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A7C" w:rsidRDefault="008E0A7C" w:rsidP="008E0A7C">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8E0A7C" w:rsidRDefault="008E0A7C" w:rsidP="008E0A7C">
      <w:pPr>
        <w:pStyle w:val="HTMLPreformatted"/>
        <w:jc w:val="center"/>
        <w:rPr>
          <w:rFonts w:ascii="Times New Roman" w:hAnsi="Times New Roman"/>
          <w:sz w:val="24"/>
        </w:rPr>
      </w:pPr>
      <w:r>
        <w:rPr>
          <w:rFonts w:ascii="Times New Roman" w:hAnsi="Times New Roman"/>
          <w:b/>
          <w:bCs/>
          <w:sz w:val="24"/>
        </w:rPr>
        <w:t>THE PUBLIC UTILITIES COMMISSION OF OHIO</w:t>
      </w:r>
    </w:p>
    <w:p w:rsidR="008E0A7C" w:rsidRDefault="008E0A7C" w:rsidP="008E0A7C">
      <w:pPr>
        <w:pStyle w:val="HTMLPreformatted"/>
        <w:rPr>
          <w:rFonts w:ascii="Times New Roman" w:hAnsi="Times New Roman"/>
          <w:sz w:val="24"/>
        </w:rPr>
      </w:pPr>
    </w:p>
    <w:tbl>
      <w:tblPr>
        <w:tblW w:w="9092" w:type="dxa"/>
        <w:tblLook w:val="01E0" w:firstRow="1" w:lastRow="1" w:firstColumn="1" w:lastColumn="1" w:noHBand="0" w:noVBand="0"/>
      </w:tblPr>
      <w:tblGrid>
        <w:gridCol w:w="4396"/>
        <w:gridCol w:w="296"/>
        <w:gridCol w:w="4400"/>
      </w:tblGrid>
      <w:tr w:rsidR="008E0A7C" w:rsidTr="008E0A7C">
        <w:trPr>
          <w:trHeight w:val="807"/>
        </w:trPr>
        <w:tc>
          <w:tcPr>
            <w:tcW w:w="4396" w:type="dxa"/>
            <w:hideMark/>
          </w:tcPr>
          <w:p w:rsidR="008E0A7C" w:rsidRDefault="008E0A7C">
            <w:pPr>
              <w:pStyle w:val="HTMLPreformatted"/>
              <w:spacing w:line="276" w:lineRule="auto"/>
              <w:rPr>
                <w:rFonts w:ascii="Times New Roman" w:hAnsi="Times New Roman"/>
                <w:sz w:val="24"/>
                <w:szCs w:val="24"/>
              </w:rPr>
            </w:pPr>
            <w:r>
              <w:rPr>
                <w:rFonts w:ascii="Times New Roman" w:hAnsi="Times New Roman" w:cs="Times New Roman"/>
                <w:sz w:val="24"/>
                <w:szCs w:val="24"/>
              </w:rPr>
              <w:t xml:space="preserve">In the Matter of The East Ohio Gas Company d/b/a Dominion East Ohio for Approval of an Alternative Form of Regulation. </w:t>
            </w:r>
          </w:p>
        </w:tc>
        <w:tc>
          <w:tcPr>
            <w:tcW w:w="296" w:type="dxa"/>
            <w:hideMark/>
          </w:tcPr>
          <w:p w:rsidR="008E0A7C" w:rsidRDefault="008E0A7C">
            <w:pPr>
              <w:pStyle w:val="HTMLPreformatted"/>
              <w:spacing w:line="276" w:lineRule="auto"/>
              <w:rPr>
                <w:rFonts w:ascii="Times New Roman" w:hAnsi="Times New Roman"/>
                <w:sz w:val="24"/>
              </w:rPr>
            </w:pPr>
            <w:r>
              <w:rPr>
                <w:rFonts w:ascii="Times New Roman" w:hAnsi="Times New Roman"/>
                <w:sz w:val="24"/>
              </w:rPr>
              <w:t>)</w:t>
            </w:r>
          </w:p>
          <w:p w:rsidR="008E0A7C" w:rsidRDefault="008E0A7C">
            <w:pPr>
              <w:pStyle w:val="HTMLPreformatted"/>
              <w:spacing w:line="276" w:lineRule="auto"/>
              <w:rPr>
                <w:rFonts w:ascii="Times New Roman" w:hAnsi="Times New Roman"/>
                <w:sz w:val="24"/>
              </w:rPr>
            </w:pPr>
            <w:r>
              <w:rPr>
                <w:rFonts w:ascii="Times New Roman" w:hAnsi="Times New Roman"/>
                <w:sz w:val="24"/>
              </w:rPr>
              <w:t>)</w:t>
            </w:r>
          </w:p>
          <w:p w:rsidR="008E0A7C" w:rsidRDefault="008E0A7C">
            <w:pPr>
              <w:pStyle w:val="HTMLPreformatted"/>
              <w:spacing w:line="276" w:lineRule="auto"/>
              <w:rPr>
                <w:rFonts w:ascii="Times New Roman" w:hAnsi="Times New Roman"/>
                <w:sz w:val="24"/>
              </w:rPr>
            </w:pPr>
            <w:r>
              <w:rPr>
                <w:rFonts w:ascii="Times New Roman" w:hAnsi="Times New Roman"/>
                <w:sz w:val="24"/>
              </w:rPr>
              <w:t>)</w:t>
            </w:r>
          </w:p>
          <w:p w:rsidR="008E0A7C" w:rsidRDefault="008E0A7C">
            <w:pPr>
              <w:pStyle w:val="HTMLPreformatted"/>
              <w:spacing w:line="276" w:lineRule="auto"/>
              <w:rPr>
                <w:rFonts w:ascii="Times New Roman" w:hAnsi="Times New Roman"/>
                <w:sz w:val="24"/>
              </w:rPr>
            </w:pPr>
            <w:r>
              <w:rPr>
                <w:rFonts w:ascii="Times New Roman" w:hAnsi="Times New Roman"/>
                <w:sz w:val="24"/>
              </w:rPr>
              <w:t>)</w:t>
            </w:r>
          </w:p>
        </w:tc>
        <w:tc>
          <w:tcPr>
            <w:tcW w:w="4400" w:type="dxa"/>
          </w:tcPr>
          <w:p w:rsidR="008E0A7C" w:rsidRDefault="008E0A7C">
            <w:pPr>
              <w:pStyle w:val="HTMLPreformatted"/>
              <w:spacing w:line="276" w:lineRule="auto"/>
              <w:rPr>
                <w:rFonts w:ascii="Times New Roman" w:hAnsi="Times New Roman"/>
                <w:sz w:val="24"/>
              </w:rPr>
            </w:pPr>
          </w:p>
          <w:p w:rsidR="008E0A7C" w:rsidRDefault="008E0A7C">
            <w:pPr>
              <w:pStyle w:val="HTMLPreformatted"/>
              <w:spacing w:line="276" w:lineRule="auto"/>
              <w:rPr>
                <w:rFonts w:ascii="Times New Roman" w:hAnsi="Times New Roman"/>
                <w:sz w:val="24"/>
              </w:rPr>
            </w:pPr>
            <w:r>
              <w:rPr>
                <w:rFonts w:ascii="Times New Roman" w:hAnsi="Times New Roman"/>
                <w:sz w:val="24"/>
              </w:rPr>
              <w:t>Case No. 15-0362-GA-ALT</w:t>
            </w:r>
          </w:p>
          <w:p w:rsidR="008E0A7C" w:rsidRDefault="008E0A7C">
            <w:pPr>
              <w:pStyle w:val="HTMLPreformatted"/>
              <w:spacing w:line="276" w:lineRule="auto"/>
              <w:rPr>
                <w:rFonts w:ascii="Times New Roman" w:hAnsi="Times New Roman"/>
                <w:sz w:val="24"/>
              </w:rPr>
            </w:pPr>
          </w:p>
          <w:p w:rsidR="008E0A7C" w:rsidRDefault="008E0A7C">
            <w:pPr>
              <w:pStyle w:val="HTMLPreformatted"/>
              <w:spacing w:line="276" w:lineRule="auto"/>
              <w:rPr>
                <w:rFonts w:ascii="Times New Roman" w:hAnsi="Times New Roman"/>
                <w:sz w:val="24"/>
              </w:rPr>
            </w:pPr>
          </w:p>
        </w:tc>
      </w:tr>
    </w:tbl>
    <w:p w:rsidR="008E0A7C" w:rsidRDefault="008E0A7C" w:rsidP="008E0A7C">
      <w:pPr>
        <w:pStyle w:val="HTMLPreformatted"/>
        <w:rPr>
          <w:rFonts w:ascii="Times New Roman" w:hAnsi="Times New Roman"/>
          <w:sz w:val="24"/>
        </w:rPr>
      </w:pPr>
    </w:p>
    <w:p w:rsidR="008E0A7C" w:rsidRDefault="008E0A7C" w:rsidP="008E0A7C">
      <w:pPr>
        <w:pStyle w:val="HTMLPreformatted"/>
        <w:pBdr>
          <w:top w:val="single" w:sz="12" w:space="1" w:color="auto"/>
        </w:pBdr>
        <w:rPr>
          <w:rFonts w:ascii="Times New Roman" w:hAnsi="Times New Roman"/>
          <w:sz w:val="24"/>
        </w:rPr>
      </w:pPr>
    </w:p>
    <w:p w:rsidR="008E0A7C" w:rsidRDefault="000903C3" w:rsidP="008E0A7C">
      <w:pPr>
        <w:jc w:val="center"/>
        <w:rPr>
          <w:b/>
          <w:bCs/>
        </w:rPr>
      </w:pPr>
      <w:r>
        <w:rPr>
          <w:b/>
          <w:bCs/>
        </w:rPr>
        <w:t>COMMENTS</w:t>
      </w:r>
    </w:p>
    <w:p w:rsidR="008E0A7C" w:rsidRDefault="008E0A7C" w:rsidP="008E0A7C">
      <w:pPr>
        <w:jc w:val="center"/>
        <w:rPr>
          <w:b/>
          <w:bCs/>
        </w:rPr>
      </w:pPr>
      <w:r>
        <w:rPr>
          <w:b/>
          <w:bCs/>
        </w:rPr>
        <w:t>BY</w:t>
      </w:r>
    </w:p>
    <w:p w:rsidR="008E0A7C" w:rsidRDefault="008E0A7C" w:rsidP="008E0A7C">
      <w:pPr>
        <w:jc w:val="center"/>
        <w:rPr>
          <w:b/>
          <w:bCs/>
        </w:rPr>
      </w:pPr>
      <w:r>
        <w:rPr>
          <w:b/>
          <w:bCs/>
        </w:rPr>
        <w:t>THE OFFICE OF THE OHIO CONSUMERS’ COUNSEL</w:t>
      </w:r>
    </w:p>
    <w:p w:rsidR="008E0A7C" w:rsidRDefault="008E0A7C" w:rsidP="008E0A7C">
      <w:pPr>
        <w:pBdr>
          <w:bottom w:val="single" w:sz="12" w:space="1" w:color="auto"/>
        </w:pBdr>
        <w:tabs>
          <w:tab w:val="left" w:pos="4320"/>
        </w:tabs>
      </w:pPr>
    </w:p>
    <w:p w:rsidR="008E0A7C" w:rsidRDefault="008E0A7C" w:rsidP="008E0A7C">
      <w:pPr>
        <w:tabs>
          <w:tab w:val="left" w:pos="4320"/>
        </w:tabs>
      </w:pPr>
    </w:p>
    <w:p w:rsidR="008E0A7C" w:rsidRDefault="008E0A7C" w:rsidP="008E0A7C">
      <w:pPr>
        <w:tabs>
          <w:tab w:val="left" w:pos="4320"/>
        </w:tabs>
      </w:pPr>
    </w:p>
    <w:p w:rsidR="002B7204" w:rsidRDefault="002B7204" w:rsidP="002B7204">
      <w:pPr>
        <w:pStyle w:val="Heading1"/>
      </w:pPr>
      <w:r>
        <w:t>INTRODUCTION</w:t>
      </w:r>
    </w:p>
    <w:p w:rsidR="008E0A7C" w:rsidRDefault="008E0A7C" w:rsidP="008E0A7C">
      <w:pPr>
        <w:pStyle w:val="BodyTextIndent3"/>
        <w:widowControl w:val="0"/>
        <w:spacing w:line="480" w:lineRule="auto"/>
      </w:pPr>
      <w:r>
        <w:t xml:space="preserve">The Office of the Ohio Consumers’ Counsel (“OCC”) </w:t>
      </w:r>
      <w:r w:rsidR="000903C3">
        <w:t>submits these comments to the Public Utilities Commission of Ohio (“PUCO”)</w:t>
      </w:r>
      <w:r>
        <w:t xml:space="preserve"> </w:t>
      </w:r>
      <w:r w:rsidR="00C52181">
        <w:t xml:space="preserve">to protect customers from funding what may be unjust and unreasonable costs associated with </w:t>
      </w:r>
      <w:r>
        <w:t>Dominion East Ohio</w:t>
      </w:r>
      <w:r w:rsidR="00C52181">
        <w:t>’s</w:t>
      </w:r>
      <w:r>
        <w:t xml:space="preserve"> (“D</w:t>
      </w:r>
      <w:r w:rsidR="003B2EC1">
        <w:t>ominion</w:t>
      </w:r>
      <w:r>
        <w:t>” or “</w:t>
      </w:r>
      <w:r w:rsidR="003B2EC1">
        <w:t xml:space="preserve">the </w:t>
      </w:r>
      <w:r>
        <w:t xml:space="preserve">Utility”) </w:t>
      </w:r>
      <w:r w:rsidR="00C52181">
        <w:t>pipeline replacement program. Dominion seek</w:t>
      </w:r>
      <w:r w:rsidR="00E1611D">
        <w:t>s</w:t>
      </w:r>
      <w:r w:rsidR="00C52181">
        <w:t xml:space="preserve"> to increase </w:t>
      </w:r>
      <w:r>
        <w:t>customer</w:t>
      </w:r>
      <w:r w:rsidR="00C52181">
        <w:t xml:space="preserve"> </w:t>
      </w:r>
      <w:r>
        <w:t>fund</w:t>
      </w:r>
      <w:r w:rsidR="00C52181">
        <w:t xml:space="preserve">ing for its pipeline </w:t>
      </w:r>
      <w:r>
        <w:t xml:space="preserve">investment to $200 million by 2019, with </w:t>
      </w:r>
      <w:r w:rsidR="003B2EC1">
        <w:t xml:space="preserve">additional </w:t>
      </w:r>
      <w:r w:rsidR="00576778">
        <w:t>three percent</w:t>
      </w:r>
      <w:r>
        <w:t xml:space="preserve"> </w:t>
      </w:r>
      <w:r w:rsidR="00C52181">
        <w:t xml:space="preserve">rate </w:t>
      </w:r>
      <w:r>
        <w:t>increases</w:t>
      </w:r>
      <w:r w:rsidR="00E1611D">
        <w:t xml:space="preserve"> in spending</w:t>
      </w:r>
      <w:r>
        <w:t xml:space="preserve"> during </w:t>
      </w:r>
      <w:r w:rsidR="003B2EC1">
        <w:t xml:space="preserve">each of </w:t>
      </w:r>
      <w:r>
        <w:t>the remaining years of the program</w:t>
      </w:r>
      <w:r w:rsidR="002A62B8">
        <w:t xml:space="preserve">. The program is </w:t>
      </w:r>
      <w:r w:rsidR="00EE184E">
        <w:t>intended</w:t>
      </w:r>
      <w:r w:rsidR="002A62B8">
        <w:t xml:space="preserve"> to </w:t>
      </w:r>
      <w:r>
        <w:t>accelerat</w:t>
      </w:r>
      <w:r w:rsidR="00E1611D">
        <w:t>e</w:t>
      </w:r>
      <w:r w:rsidR="00EE184E">
        <w:t xml:space="preserve"> the</w:t>
      </w:r>
      <w:r>
        <w:t xml:space="preserve"> replacement of </w:t>
      </w:r>
      <w:r w:rsidR="003B2EC1">
        <w:t xml:space="preserve">bare steel, cast iron and unprotected </w:t>
      </w:r>
      <w:r>
        <w:t xml:space="preserve">pipeline in </w:t>
      </w:r>
      <w:r w:rsidR="002A62B8">
        <w:t xml:space="preserve">the Utility’s </w:t>
      </w:r>
      <w:r>
        <w:t xml:space="preserve">service territory. OCC </w:t>
      </w:r>
      <w:r w:rsidR="000903C3">
        <w:t>files comments</w:t>
      </w:r>
      <w:r>
        <w:t xml:space="preserve"> on behalf of all 1.1 million residential gas customers of D</w:t>
      </w:r>
      <w:r w:rsidR="003B2EC1">
        <w:t>ominion</w:t>
      </w:r>
      <w:r>
        <w:t>.</w:t>
      </w:r>
      <w:r w:rsidR="006D25C1">
        <w:rPr>
          <w:rStyle w:val="FootnoteReference"/>
        </w:rPr>
        <w:footnoteReference w:id="1"/>
      </w:r>
      <w:r>
        <w:t xml:space="preserve"> </w:t>
      </w:r>
      <w:r w:rsidR="000903C3">
        <w:t>OCC asks the PUCO to reject D</w:t>
      </w:r>
      <w:r w:rsidR="003B2EC1">
        <w:t>ominion</w:t>
      </w:r>
      <w:r w:rsidR="000903C3">
        <w:t xml:space="preserve">’s </w:t>
      </w:r>
      <w:r w:rsidR="00A57F9D">
        <w:t>A</w:t>
      </w:r>
      <w:r w:rsidR="000903C3">
        <w:t>pplication because it does not meet the standards se</w:t>
      </w:r>
      <w:r w:rsidR="008A660C">
        <w:t>t forth in R.C. 4929</w:t>
      </w:r>
      <w:r>
        <w:t>.</w:t>
      </w:r>
    </w:p>
    <w:p w:rsidR="00EA3442" w:rsidRDefault="00C52181" w:rsidP="003B2EC1">
      <w:pPr>
        <w:pStyle w:val="BodyTextIndent3"/>
        <w:widowControl w:val="0"/>
        <w:spacing w:line="480" w:lineRule="auto"/>
      </w:pPr>
      <w:r>
        <w:t xml:space="preserve">The PUCO should not approve Dominion’s proposed </w:t>
      </w:r>
      <w:r w:rsidR="006D25C1">
        <w:t>Pipeline Infrastructure Replacement program (“</w:t>
      </w:r>
      <w:r>
        <w:t>PIR</w:t>
      </w:r>
      <w:r w:rsidR="006D25C1">
        <w:t>”)</w:t>
      </w:r>
      <w:r>
        <w:t xml:space="preserve"> increase because it is unjust and unreasonable. </w:t>
      </w:r>
      <w:r w:rsidR="00F83AD2">
        <w:t xml:space="preserve">According to </w:t>
      </w:r>
      <w:r w:rsidR="00035E10">
        <w:t>R.C. 4929</w:t>
      </w:r>
      <w:r w:rsidR="00F83AD2">
        <w:t xml:space="preserve">.02, </w:t>
      </w:r>
      <w:r>
        <w:t xml:space="preserve">one of </w:t>
      </w:r>
      <w:r w:rsidR="00F83AD2">
        <w:t>the polic</w:t>
      </w:r>
      <w:r>
        <w:t>ies</w:t>
      </w:r>
      <w:r w:rsidR="00F83AD2">
        <w:t xml:space="preserve"> of Ohio </w:t>
      </w:r>
      <w:r>
        <w:t xml:space="preserve">is </w:t>
      </w:r>
      <w:r w:rsidR="00F83AD2">
        <w:t>to pr</w:t>
      </w:r>
      <w:r w:rsidR="00F70E10">
        <w:t>o</w:t>
      </w:r>
      <w:r w:rsidR="00F83AD2">
        <w:t xml:space="preserve">mote the availability to consumers of </w:t>
      </w:r>
      <w:r w:rsidR="00F83AD2">
        <w:lastRenderedPageBreak/>
        <w:t>adequate, reliable, and reasonably priced natural gas servi</w:t>
      </w:r>
      <w:r w:rsidR="002A62B8">
        <w:t>ces.</w:t>
      </w:r>
      <w:r w:rsidR="00F83AD2">
        <w:t xml:space="preserve"> </w:t>
      </w:r>
      <w:r w:rsidR="008115CE">
        <w:t xml:space="preserve"> D</w:t>
      </w:r>
      <w:r w:rsidR="003B2EC1">
        <w:t>ominion</w:t>
      </w:r>
      <w:r w:rsidR="008115CE">
        <w:t xml:space="preserve">’s request </w:t>
      </w:r>
      <w:r w:rsidR="004F1943">
        <w:t xml:space="preserve">to collect </w:t>
      </w:r>
      <w:r w:rsidR="008115CE">
        <w:t>$200 million</w:t>
      </w:r>
      <w:r w:rsidR="006B00A1">
        <w:t xml:space="preserve"> per year</w:t>
      </w:r>
      <w:r w:rsidR="004F1943">
        <w:t xml:space="preserve"> from customers, </w:t>
      </w:r>
      <w:r w:rsidR="008115CE">
        <w:t xml:space="preserve">plus </w:t>
      </w:r>
      <w:r w:rsidR="00E1611D">
        <w:t>t</w:t>
      </w:r>
      <w:r w:rsidR="00576778">
        <w:t>hree percent</w:t>
      </w:r>
      <w:r w:rsidR="008115CE">
        <w:t xml:space="preserve"> </w:t>
      </w:r>
      <w:r w:rsidR="004F1943">
        <w:t xml:space="preserve">more in later years for </w:t>
      </w:r>
      <w:r w:rsidR="008115CE">
        <w:t>inflation</w:t>
      </w:r>
      <w:r w:rsidR="002A62B8">
        <w:t>,</w:t>
      </w:r>
      <w:r w:rsidR="008115CE">
        <w:t xml:space="preserve"> is an unsubstantiated and excessive amount of money</w:t>
      </w:r>
      <w:r w:rsidR="002A62B8">
        <w:t xml:space="preserve"> to ask customers to pay</w:t>
      </w:r>
      <w:r w:rsidR="00EA3442">
        <w:t>.</w:t>
      </w:r>
      <w:r w:rsidR="008115CE">
        <w:t xml:space="preserve"> Second, D</w:t>
      </w:r>
      <w:r w:rsidR="003B2EC1">
        <w:t>ominion</w:t>
      </w:r>
      <w:r w:rsidR="008115CE">
        <w:t xml:space="preserve">’s records supporting the </w:t>
      </w:r>
      <w:r w:rsidR="003B2EC1">
        <w:t>A</w:t>
      </w:r>
      <w:r w:rsidR="008115CE">
        <w:t xml:space="preserve">pplication show that its current program has </w:t>
      </w:r>
      <w:r w:rsidR="00984275">
        <w:t>successful</w:t>
      </w:r>
      <w:r w:rsidR="006B00A1">
        <w:t>ly</w:t>
      </w:r>
      <w:r w:rsidR="00984275">
        <w:t xml:space="preserve"> decreas</w:t>
      </w:r>
      <w:r w:rsidR="006B00A1">
        <w:t>ed the number of</w:t>
      </w:r>
      <w:r w:rsidR="008115CE">
        <w:t xml:space="preserve"> leaks on its pipeline system.</w:t>
      </w:r>
      <w:r w:rsidR="00147953">
        <w:t xml:space="preserve"> </w:t>
      </w:r>
      <w:r w:rsidR="00E1611D">
        <w:t xml:space="preserve">Based on this success, there has been no showing of a need to expand and accelerate the program. </w:t>
      </w:r>
      <w:r w:rsidR="003B2EC1">
        <w:t xml:space="preserve">Third, </w:t>
      </w:r>
      <w:r w:rsidR="008115CE">
        <w:t>D</w:t>
      </w:r>
      <w:r w:rsidR="003B2EC1">
        <w:t>ominion</w:t>
      </w:r>
      <w:r w:rsidR="008115CE">
        <w:t xml:space="preserve"> provide</w:t>
      </w:r>
      <w:r w:rsidR="00B843F5">
        <w:t>s</w:t>
      </w:r>
      <w:r w:rsidR="008115CE">
        <w:t xml:space="preserve"> no </w:t>
      </w:r>
      <w:r w:rsidR="0096003E">
        <w:t xml:space="preserve">study </w:t>
      </w:r>
      <w:r w:rsidR="003B2EC1">
        <w:t>or analysis to support</w:t>
      </w:r>
      <w:r w:rsidR="0096003E">
        <w:t xml:space="preserve"> </w:t>
      </w:r>
      <w:r w:rsidR="00A57F9D">
        <w:t xml:space="preserve">or justify </w:t>
      </w:r>
      <w:r w:rsidR="0096003E">
        <w:t xml:space="preserve">a need to </w:t>
      </w:r>
      <w:r w:rsidR="003B2EC1">
        <w:t xml:space="preserve">increase and </w:t>
      </w:r>
      <w:r w:rsidR="0096003E">
        <w:t>accelerate the PIR program</w:t>
      </w:r>
      <w:r w:rsidR="008115CE">
        <w:t xml:space="preserve">. </w:t>
      </w:r>
      <w:r w:rsidR="003B2EC1">
        <w:t>Fourth, although</w:t>
      </w:r>
      <w:r w:rsidR="00147953">
        <w:t xml:space="preserve"> </w:t>
      </w:r>
      <w:r w:rsidR="003B2EC1">
        <w:t>t</w:t>
      </w:r>
      <w:r w:rsidR="0096003E">
        <w:t>he Utility ha</w:t>
      </w:r>
      <w:r w:rsidR="00035E10">
        <w:t>s the burden to demonstrate that</w:t>
      </w:r>
      <w:r w:rsidR="00F83AD2">
        <w:t xml:space="preserve"> it</w:t>
      </w:r>
      <w:r w:rsidR="00035E10">
        <w:t xml:space="preserve">s </w:t>
      </w:r>
      <w:r w:rsidR="003B2EC1">
        <w:t>A</w:t>
      </w:r>
      <w:r w:rsidR="0096003E">
        <w:t>pplication is reasonable and i</w:t>
      </w:r>
      <w:r w:rsidR="00875037">
        <w:t xml:space="preserve">n this case, </w:t>
      </w:r>
      <w:r w:rsidR="000C2A8A">
        <w:t>D</w:t>
      </w:r>
      <w:r w:rsidR="003B2EC1">
        <w:t>ominion</w:t>
      </w:r>
      <w:r w:rsidR="0096003E">
        <w:t xml:space="preserve"> failed to </w:t>
      </w:r>
      <w:r w:rsidR="002A62B8">
        <w:t xml:space="preserve">do so. </w:t>
      </w:r>
      <w:r w:rsidR="003B2EC1">
        <w:t>Fifth</w:t>
      </w:r>
      <w:r w:rsidR="0096003E">
        <w:t>, t</w:t>
      </w:r>
      <w:r w:rsidR="00FF361C">
        <w:t>hough D</w:t>
      </w:r>
      <w:r w:rsidR="003B2EC1">
        <w:t>ominion</w:t>
      </w:r>
      <w:r w:rsidR="00FF361C">
        <w:t xml:space="preserve"> seeks to </w:t>
      </w:r>
      <w:r w:rsidR="006B00A1">
        <w:t>collect additional millions of</w:t>
      </w:r>
      <w:r w:rsidR="00FF361C">
        <w:t xml:space="preserve"> dollars from its customers, it </w:t>
      </w:r>
      <w:r w:rsidR="002A62B8">
        <w:t xml:space="preserve">does not propose to flow through to customers any </w:t>
      </w:r>
      <w:r w:rsidR="00E1611D">
        <w:t>increased</w:t>
      </w:r>
      <w:r w:rsidR="002A62B8">
        <w:t xml:space="preserve"> </w:t>
      </w:r>
      <w:r w:rsidR="00FF361C">
        <w:t>operation and maintenance</w:t>
      </w:r>
      <w:r w:rsidR="0096003E">
        <w:t xml:space="preserve"> (“O&amp;M”)</w:t>
      </w:r>
      <w:r w:rsidR="00FF361C">
        <w:t xml:space="preserve"> </w:t>
      </w:r>
      <w:r w:rsidR="00A57F9D">
        <w:t xml:space="preserve">cost </w:t>
      </w:r>
      <w:r w:rsidR="00FF361C">
        <w:t>savings</w:t>
      </w:r>
      <w:r w:rsidR="002A62B8">
        <w:t xml:space="preserve"> associated with its program.  </w:t>
      </w:r>
    </w:p>
    <w:p w:rsidR="002B7204" w:rsidRDefault="002B7204" w:rsidP="002B7204">
      <w:pPr>
        <w:pStyle w:val="BodyTextIndent3"/>
        <w:widowControl w:val="0"/>
        <w:spacing w:line="240" w:lineRule="auto"/>
      </w:pPr>
    </w:p>
    <w:p w:rsidR="002B7204" w:rsidRDefault="002B7204" w:rsidP="002B7204">
      <w:pPr>
        <w:pStyle w:val="Heading1"/>
      </w:pPr>
      <w:r>
        <w:t>cOMMENTS</w:t>
      </w:r>
    </w:p>
    <w:p w:rsidR="00984275" w:rsidRDefault="002B7204" w:rsidP="002B7204">
      <w:pPr>
        <w:pStyle w:val="Heading2"/>
      </w:pPr>
      <w:r>
        <w:t>A.</w:t>
      </w:r>
      <w:r>
        <w:tab/>
      </w:r>
      <w:r w:rsidR="00EA3442">
        <w:t>The proposed rate increase will cost consum</w:t>
      </w:r>
      <w:r w:rsidR="00984275">
        <w:t>e</w:t>
      </w:r>
      <w:r w:rsidR="00EA3442">
        <w:t>rs millions of dollars and</w:t>
      </w:r>
      <w:r w:rsidR="00984275">
        <w:t xml:space="preserve"> </w:t>
      </w:r>
      <w:r w:rsidR="006F7FCF">
        <w:t>if approved</w:t>
      </w:r>
      <w:r w:rsidR="00984275">
        <w:t xml:space="preserve"> violates R.C. 4929.02(A)(1)</w:t>
      </w:r>
      <w:r w:rsidR="00576778">
        <w:t>,</w:t>
      </w:r>
      <w:r w:rsidR="002A62B8">
        <w:t xml:space="preserve"> which </w:t>
      </w:r>
      <w:r w:rsidR="00984275">
        <w:t>require</w:t>
      </w:r>
      <w:r w:rsidR="002A62B8">
        <w:t>s</w:t>
      </w:r>
      <w:r w:rsidR="00984275">
        <w:t xml:space="preserve"> that the price for natural gas service be </w:t>
      </w:r>
      <w:r w:rsidR="006F7FCF">
        <w:t>reasonable</w:t>
      </w:r>
      <w:r w:rsidR="003B2EC1">
        <w:t>.</w:t>
      </w:r>
    </w:p>
    <w:p w:rsidR="003B2EC1" w:rsidRDefault="00984275" w:rsidP="00CF5C35">
      <w:pPr>
        <w:pStyle w:val="BodyTextIndent3"/>
        <w:widowControl w:val="0"/>
        <w:spacing w:line="480" w:lineRule="auto"/>
      </w:pPr>
      <w:r>
        <w:t>D</w:t>
      </w:r>
      <w:r w:rsidR="003B2EC1">
        <w:t>ominion</w:t>
      </w:r>
      <w:r>
        <w:t xml:space="preserve"> requests PUCO approval to charge </w:t>
      </w:r>
      <w:r w:rsidR="003B2EC1">
        <w:t>its</w:t>
      </w:r>
      <w:r>
        <w:t xml:space="preserve"> consumers $200 million by 2019, with </w:t>
      </w:r>
      <w:r w:rsidR="00576778">
        <w:t>three percent</w:t>
      </w:r>
      <w:r>
        <w:t xml:space="preserve"> inflation increases annually</w:t>
      </w:r>
      <w:r w:rsidR="002522F4">
        <w:t xml:space="preserve"> </w:t>
      </w:r>
      <w:r w:rsidR="00E1611D">
        <w:t xml:space="preserve">from </w:t>
      </w:r>
      <w:r w:rsidR="002522F4">
        <w:t>2019</w:t>
      </w:r>
      <w:r w:rsidR="00E1611D">
        <w:t xml:space="preserve"> through 2021</w:t>
      </w:r>
      <w:r>
        <w:t>.</w:t>
      </w:r>
      <w:r w:rsidR="002522F4">
        <w:t xml:space="preserve"> The Utility proposes to increase </w:t>
      </w:r>
      <w:r w:rsidR="002A62B8">
        <w:t xml:space="preserve">its </w:t>
      </w:r>
      <w:r w:rsidR="002522F4">
        <w:t xml:space="preserve">investment, which is currently $160 million, by $20 million in 2017 </w:t>
      </w:r>
      <w:r w:rsidR="002A62B8">
        <w:t>(</w:t>
      </w:r>
      <w:r w:rsidR="002522F4">
        <w:t>to $180 million</w:t>
      </w:r>
      <w:r w:rsidR="002A62B8">
        <w:t>). And in 2018 it seeks to increase it</w:t>
      </w:r>
      <w:r w:rsidR="006D25C1">
        <w:t>s</w:t>
      </w:r>
      <w:r w:rsidR="002A62B8">
        <w:t xml:space="preserve"> investment by </w:t>
      </w:r>
      <w:r w:rsidR="006D25C1">
        <w:t xml:space="preserve">another $20 million. </w:t>
      </w:r>
      <w:r w:rsidR="002A62B8">
        <w:t>In total</w:t>
      </w:r>
      <w:r w:rsidR="002522F4">
        <w:t xml:space="preserve">, </w:t>
      </w:r>
      <w:r w:rsidR="002A62B8">
        <w:t xml:space="preserve">the Utility seeks to have customers fund its </w:t>
      </w:r>
      <w:r w:rsidR="002522F4">
        <w:t>annual capital investment of $200 million.</w:t>
      </w:r>
      <w:r w:rsidR="002522F4">
        <w:rPr>
          <w:rStyle w:val="FootnoteReference"/>
        </w:rPr>
        <w:footnoteReference w:id="2"/>
      </w:r>
      <w:r>
        <w:t xml:space="preserve"> </w:t>
      </w:r>
      <w:r w:rsidR="002522F4">
        <w:t>D</w:t>
      </w:r>
      <w:r w:rsidR="003B2EC1">
        <w:t>ominion</w:t>
      </w:r>
      <w:r w:rsidR="002522F4">
        <w:t xml:space="preserve"> proposes </w:t>
      </w:r>
      <w:r w:rsidR="002A62B8">
        <w:t xml:space="preserve">to collect </w:t>
      </w:r>
      <w:r w:rsidR="002522F4">
        <w:t>$1.75</w:t>
      </w:r>
      <w:r w:rsidR="00FF361C">
        <w:t xml:space="preserve"> </w:t>
      </w:r>
      <w:r w:rsidR="002522F4">
        <w:t>monthly per residential customer</w:t>
      </w:r>
      <w:r w:rsidR="002A62B8">
        <w:t xml:space="preserve"> beginning </w:t>
      </w:r>
      <w:r w:rsidR="00E1611D">
        <w:t>2017</w:t>
      </w:r>
      <w:r w:rsidR="002A62B8">
        <w:t xml:space="preserve">.  Starting in 2018, the monthly cost to customers will increase to </w:t>
      </w:r>
      <w:r w:rsidR="002522F4">
        <w:t xml:space="preserve">$1.82 </w:t>
      </w:r>
      <w:r w:rsidR="002522F4">
        <w:lastRenderedPageBreak/>
        <w:t>per month</w:t>
      </w:r>
      <w:r w:rsidR="002A62B8">
        <w:t>.</w:t>
      </w:r>
      <w:r w:rsidR="002522F4">
        <w:t xml:space="preserve"> </w:t>
      </w:r>
      <w:r w:rsidR="00A57F9D">
        <w:t>Then b</w:t>
      </w:r>
      <w:r w:rsidR="002522F4">
        <w:t xml:space="preserve">eginning 2019, the Utility proposes to increase the annual PIR </w:t>
      </w:r>
      <w:r w:rsidR="002A62B8">
        <w:t xml:space="preserve">collections from customers </w:t>
      </w:r>
      <w:r w:rsidR="002522F4">
        <w:t>by a</w:t>
      </w:r>
      <w:r w:rsidR="00A57F9D">
        <w:t>n additional</w:t>
      </w:r>
      <w:r w:rsidR="002522F4">
        <w:t xml:space="preserve"> three percent per year. This additional three percent </w:t>
      </w:r>
      <w:r w:rsidR="002A62B8">
        <w:t xml:space="preserve">increase </w:t>
      </w:r>
      <w:r w:rsidR="002522F4">
        <w:t xml:space="preserve">would </w:t>
      </w:r>
      <w:r w:rsidR="00A57F9D">
        <w:t>result in</w:t>
      </w:r>
      <w:r w:rsidR="002A62B8">
        <w:t xml:space="preserve"> </w:t>
      </w:r>
      <w:r w:rsidR="00A57F9D">
        <w:t xml:space="preserve">an </w:t>
      </w:r>
      <w:r w:rsidR="002A62B8">
        <w:t xml:space="preserve">additional </w:t>
      </w:r>
      <w:r w:rsidR="00A57F9D">
        <w:t xml:space="preserve">increase </w:t>
      </w:r>
      <w:r w:rsidR="006D25C1">
        <w:t>of</w:t>
      </w:r>
      <w:r w:rsidR="002522F4">
        <w:t xml:space="preserve"> $0.01 per year beginning with 2019</w:t>
      </w:r>
      <w:r w:rsidR="006D25C1">
        <w:t xml:space="preserve">. </w:t>
      </w:r>
      <w:r w:rsidR="002A62B8">
        <w:t xml:space="preserve">The total charge collected from customers in 2019 would be </w:t>
      </w:r>
      <w:r w:rsidR="002522F4">
        <w:t>$1.83</w:t>
      </w:r>
      <w:r w:rsidR="002A62B8">
        <w:t xml:space="preserve"> per month.  In 2020 and 2021, customers would be charged</w:t>
      </w:r>
      <w:r w:rsidR="002522F4">
        <w:t xml:space="preserve"> $1.84 </w:t>
      </w:r>
      <w:r w:rsidR="002A62B8">
        <w:t>per month.</w:t>
      </w:r>
      <w:r w:rsidR="0025632D">
        <w:rPr>
          <w:rStyle w:val="FootnoteReference"/>
        </w:rPr>
        <w:footnoteReference w:id="3"/>
      </w:r>
      <w:r w:rsidR="006D25C1">
        <w:t xml:space="preserve"> </w:t>
      </w:r>
      <w:r w:rsidR="002A62B8">
        <w:t xml:space="preserve">These charges are “caps” on the amount that can be charged to customers.  </w:t>
      </w:r>
      <w:r w:rsidR="00AF3D68">
        <w:t xml:space="preserve">Customers will pay for the actual investment which may be lower than the caps.  </w:t>
      </w:r>
    </w:p>
    <w:p w:rsidR="00C50E90" w:rsidRDefault="003B2EC1" w:rsidP="00CF5C35">
      <w:pPr>
        <w:pStyle w:val="BodyTextIndent3"/>
        <w:widowControl w:val="0"/>
        <w:spacing w:line="480" w:lineRule="auto"/>
      </w:pPr>
      <w:r>
        <w:t>Dominion request</w:t>
      </w:r>
      <w:r w:rsidR="008543CC">
        <w:t>s</w:t>
      </w:r>
      <w:r>
        <w:t xml:space="preserve"> these increases even though</w:t>
      </w:r>
      <w:r w:rsidR="00FF361C">
        <w:t>, i</w:t>
      </w:r>
      <w:r w:rsidR="00673824">
        <w:t>n the mo</w:t>
      </w:r>
      <w:r>
        <w:t>st recent years of the program --</w:t>
      </w:r>
      <w:r w:rsidR="00673824">
        <w:t xml:space="preserve"> 2013 and 2014,</w:t>
      </w:r>
      <w:r w:rsidR="00035E10">
        <w:t xml:space="preserve"> </w:t>
      </w:r>
      <w:r>
        <w:t>the Utility</w:t>
      </w:r>
      <w:r w:rsidR="00035E10">
        <w:t xml:space="preserve"> failed to </w:t>
      </w:r>
      <w:r w:rsidR="002A62B8">
        <w:t xml:space="preserve">spend the </w:t>
      </w:r>
      <w:r w:rsidR="00AF3D68">
        <w:t>entire amount</w:t>
      </w:r>
      <w:r w:rsidR="0036753B">
        <w:t xml:space="preserve"> that</w:t>
      </w:r>
      <w:r w:rsidR="00AF3D68">
        <w:t xml:space="preserve"> it was authorized </w:t>
      </w:r>
      <w:r w:rsidR="006D25C1">
        <w:t xml:space="preserve">to collect under </w:t>
      </w:r>
      <w:r w:rsidR="00AF3D68">
        <w:t>the PIR.  In other words</w:t>
      </w:r>
      <w:r w:rsidR="00970983">
        <w:t>,</w:t>
      </w:r>
      <w:r w:rsidR="00AF3D68">
        <w:t xml:space="preserve"> its spending did not reach the cap approved by the PUCO</w:t>
      </w:r>
      <w:r w:rsidR="00035E10">
        <w:t>.</w:t>
      </w:r>
      <w:r w:rsidR="00875037">
        <w:rPr>
          <w:rStyle w:val="FootnoteReference"/>
        </w:rPr>
        <w:footnoteReference w:id="4"/>
      </w:r>
      <w:r w:rsidR="00F83AD2">
        <w:t xml:space="preserve"> </w:t>
      </w:r>
      <w:r w:rsidR="00F32C4F">
        <w:t xml:space="preserve">To grant such a request is unreasonable. </w:t>
      </w:r>
    </w:p>
    <w:p w:rsidR="003B2EC1" w:rsidRDefault="00A57F9D" w:rsidP="00CF5C35">
      <w:pPr>
        <w:pStyle w:val="BodyTextIndent3"/>
        <w:widowControl w:val="0"/>
        <w:spacing w:line="480" w:lineRule="auto"/>
      </w:pPr>
      <w:r>
        <w:t>Dominion’s request to increase the PIR program is problematic in light of the fact that t</w:t>
      </w:r>
      <w:r w:rsidR="00C50E90">
        <w:t xml:space="preserve">he costs of the PIR program have increased </w:t>
      </w:r>
      <w:r w:rsidR="003B2EC1">
        <w:t xml:space="preserve">significantly </w:t>
      </w:r>
      <w:r w:rsidR="00147953">
        <w:t>over the years. In Dominion’s 2008 case that initially propose</w:t>
      </w:r>
      <w:r w:rsidR="008543CC">
        <w:t>d</w:t>
      </w:r>
      <w:r w:rsidR="00147953">
        <w:t xml:space="preserve"> a 25</w:t>
      </w:r>
      <w:r w:rsidR="00B843F5">
        <w:t>-</w:t>
      </w:r>
      <w:r w:rsidR="00147953">
        <w:t xml:space="preserve">year </w:t>
      </w:r>
      <w:r>
        <w:t xml:space="preserve">PIR </w:t>
      </w:r>
      <w:r w:rsidR="00147953">
        <w:t>program, t</w:t>
      </w:r>
      <w:r>
        <w:t>he Utility</w:t>
      </w:r>
      <w:r w:rsidR="00147953">
        <w:t xml:space="preserve"> made assumptions based on an original cost range of</w:t>
      </w:r>
      <w:r w:rsidR="006403AF">
        <w:t xml:space="preserve"> $75 to $80 per foot or approximately $396,000 to $422,000 per mile for distribution pipelines.</w:t>
      </w:r>
      <w:r w:rsidR="006403AF">
        <w:rPr>
          <w:rStyle w:val="FootnoteReference"/>
        </w:rPr>
        <w:footnoteReference w:id="5"/>
      </w:r>
      <w:r w:rsidR="00C50E90">
        <w:t xml:space="preserve"> However, </w:t>
      </w:r>
      <w:r>
        <w:t>by</w:t>
      </w:r>
      <w:r w:rsidR="00C50E90">
        <w:t xml:space="preserve"> 2014</w:t>
      </w:r>
      <w:r w:rsidR="0034035F">
        <w:t xml:space="preserve">, </w:t>
      </w:r>
      <w:r>
        <w:t xml:space="preserve">the costs have almost doubled as </w:t>
      </w:r>
      <w:r w:rsidR="0034035F">
        <w:t>D</w:t>
      </w:r>
      <w:r w:rsidR="003B2EC1">
        <w:t>ominion</w:t>
      </w:r>
      <w:r w:rsidR="006403AF">
        <w:t xml:space="preserve"> spent up to $150 per foot, wh</w:t>
      </w:r>
      <w:r w:rsidR="00353F69">
        <w:t xml:space="preserve">ich </w:t>
      </w:r>
      <w:r w:rsidR="000223C1">
        <w:t>is a cost of up</w:t>
      </w:r>
      <w:r w:rsidR="00353F69">
        <w:t xml:space="preserve"> to $792,0</w:t>
      </w:r>
      <w:r w:rsidR="006403AF">
        <w:t>00 per mile.</w:t>
      </w:r>
      <w:r w:rsidR="006403AF">
        <w:rPr>
          <w:rStyle w:val="FootnoteReference"/>
        </w:rPr>
        <w:footnoteReference w:id="6"/>
      </w:r>
      <w:r w:rsidR="000223C1">
        <w:t xml:space="preserve"> This </w:t>
      </w:r>
      <w:r>
        <w:t>magnitude of cost</w:t>
      </w:r>
      <w:r w:rsidR="000223C1">
        <w:t xml:space="preserve"> increase far outpaces </w:t>
      </w:r>
      <w:r w:rsidR="003B2EC1">
        <w:t>the inflation rate</w:t>
      </w:r>
      <w:r w:rsidR="000223C1">
        <w:t>. Before considerin</w:t>
      </w:r>
      <w:r w:rsidR="006F7FCF">
        <w:t xml:space="preserve">g this proposed increase, </w:t>
      </w:r>
      <w:r w:rsidR="003B2EC1">
        <w:t xml:space="preserve">the PUCO should require </w:t>
      </w:r>
      <w:r w:rsidR="006F7FCF">
        <w:t>D</w:t>
      </w:r>
      <w:r w:rsidR="003B2EC1">
        <w:t xml:space="preserve">ominion </w:t>
      </w:r>
      <w:r w:rsidR="000223C1">
        <w:t>t</w:t>
      </w:r>
      <w:r w:rsidR="003B2EC1">
        <w:t>o</w:t>
      </w:r>
      <w:r w:rsidR="000223C1">
        <w:t xml:space="preserve"> find ways to mitigate such </w:t>
      </w:r>
      <w:r w:rsidR="006F7FCF">
        <w:t>huge</w:t>
      </w:r>
      <w:r w:rsidR="000223C1">
        <w:t xml:space="preserve"> </w:t>
      </w:r>
      <w:r w:rsidR="006F7FCF">
        <w:t>increases</w:t>
      </w:r>
      <w:r w:rsidR="000223C1">
        <w:t xml:space="preserve"> in </w:t>
      </w:r>
      <w:r>
        <w:t>the costs of the PIR</w:t>
      </w:r>
      <w:r w:rsidR="000223C1">
        <w:t>.</w:t>
      </w:r>
    </w:p>
    <w:p w:rsidR="00896D7F" w:rsidRDefault="00AF3D68" w:rsidP="00CF5C35">
      <w:pPr>
        <w:pStyle w:val="BodyTextIndent3"/>
        <w:widowControl w:val="0"/>
        <w:spacing w:line="480" w:lineRule="auto"/>
      </w:pPr>
      <w:r>
        <w:lastRenderedPageBreak/>
        <w:t xml:space="preserve">The PUCO should </w:t>
      </w:r>
      <w:r w:rsidR="003B2EC1">
        <w:t xml:space="preserve">require Dominion to </w:t>
      </w:r>
      <w:r w:rsidR="00EE184E">
        <w:t>justify that</w:t>
      </w:r>
      <w:r w:rsidR="003B2EC1">
        <w:t xml:space="preserve"> </w:t>
      </w:r>
      <w:r>
        <w:t>its costs</w:t>
      </w:r>
      <w:r w:rsidR="00EE184E">
        <w:t xml:space="preserve"> are just and reasonable</w:t>
      </w:r>
      <w:r>
        <w:t xml:space="preserve">. Obviously, with </w:t>
      </w:r>
      <w:r w:rsidR="001217FF">
        <w:t>an approximate</w:t>
      </w:r>
      <w:r>
        <w:t xml:space="preserve"> 200% increase in costs, </w:t>
      </w:r>
      <w:r w:rsidR="000223C1">
        <w:t>there is no incentive</w:t>
      </w:r>
      <w:r w:rsidR="00EE184E">
        <w:t xml:space="preserve"> in place</w:t>
      </w:r>
      <w:r w:rsidR="000223C1">
        <w:t xml:space="preserve"> for the Utility to control costs. The costs, having nearly doubled, </w:t>
      </w:r>
      <w:r>
        <w:t>are</w:t>
      </w:r>
      <w:r w:rsidR="000223C1">
        <w:t xml:space="preserve"> simply </w:t>
      </w:r>
      <w:r w:rsidR="00C50E90">
        <w:t>be</w:t>
      </w:r>
      <w:r w:rsidR="00E6487F">
        <w:t>ing</w:t>
      </w:r>
      <w:r w:rsidR="00C50E90">
        <w:t xml:space="preserve"> </w:t>
      </w:r>
      <w:r w:rsidR="000223C1">
        <w:t xml:space="preserve">passed on to customers. </w:t>
      </w:r>
      <w:r w:rsidR="006F7FCF">
        <w:t xml:space="preserve">In order to approve the requested investment program, the PUCO must find that prices that consumers pay </w:t>
      </w:r>
      <w:r w:rsidR="0096003E">
        <w:t>are</w:t>
      </w:r>
      <w:r w:rsidR="006F7FCF">
        <w:t xml:space="preserve"> reasonable. </w:t>
      </w:r>
      <w:r w:rsidR="00C50E90">
        <w:t xml:space="preserve">In light of the size of the increase over the last </w:t>
      </w:r>
      <w:r w:rsidR="00A57F9D">
        <w:t>seven</w:t>
      </w:r>
      <w:r w:rsidR="00C50E90">
        <w:t xml:space="preserve"> years, the PUCO cannot make a finding that gas prices </w:t>
      </w:r>
      <w:r w:rsidR="00F0401D">
        <w:t xml:space="preserve">for consumers </w:t>
      </w:r>
      <w:r w:rsidR="0096003E">
        <w:t>will</w:t>
      </w:r>
      <w:r w:rsidR="00C50E90">
        <w:t xml:space="preserve"> be reasonabl</w:t>
      </w:r>
      <w:r w:rsidR="00E6487F">
        <w:t>y</w:t>
      </w:r>
      <w:r w:rsidR="00C50E90">
        <w:t xml:space="preserve"> priced</w:t>
      </w:r>
      <w:r w:rsidR="0096003E">
        <w:t xml:space="preserve"> under D</w:t>
      </w:r>
      <w:r w:rsidR="003B2EC1">
        <w:t>ominion</w:t>
      </w:r>
      <w:r w:rsidR="0096003E">
        <w:t xml:space="preserve">’s </w:t>
      </w:r>
      <w:r w:rsidR="003B2EC1">
        <w:t>A</w:t>
      </w:r>
      <w:r w:rsidR="0096003E">
        <w:t>pplication</w:t>
      </w:r>
      <w:r w:rsidR="00C50E90">
        <w:t>.</w:t>
      </w:r>
      <w:r w:rsidR="000223C1">
        <w:t xml:space="preserve"> </w:t>
      </w:r>
    </w:p>
    <w:p w:rsidR="006F7FCF" w:rsidRDefault="00896D7F" w:rsidP="00CF5C35">
      <w:pPr>
        <w:pStyle w:val="BodyTextIndent3"/>
        <w:widowControl w:val="0"/>
        <w:spacing w:line="480" w:lineRule="auto"/>
      </w:pPr>
      <w:r>
        <w:t xml:space="preserve">Dominion stated that one of the reasons for the increase in costs of the PIR program </w:t>
      </w:r>
      <w:r w:rsidR="00E1611D">
        <w:t>is</w:t>
      </w:r>
      <w:r>
        <w:t xml:space="preserve"> due to the </w:t>
      </w:r>
      <w:r w:rsidR="00E1611D">
        <w:t>large</w:t>
      </w:r>
      <w:r>
        <w:t xml:space="preserve"> increase in Utica shale investment and implementation of infrastructure replacement program</w:t>
      </w:r>
      <w:r w:rsidR="00705C31">
        <w:t>s</w:t>
      </w:r>
      <w:r>
        <w:t xml:space="preserve"> by other</w:t>
      </w:r>
      <w:r w:rsidR="00AF3D68">
        <w:t xml:space="preserve"> local distribution utilities</w:t>
      </w:r>
      <w:r>
        <w:t xml:space="preserve"> in Ohio.</w:t>
      </w:r>
      <w:r>
        <w:rPr>
          <w:rStyle w:val="FootnoteReference"/>
        </w:rPr>
        <w:footnoteReference w:id="7"/>
      </w:r>
      <w:r>
        <w:t xml:space="preserve"> Dominion’s witness Reed attributes the upward trend of bid prices to the </w:t>
      </w:r>
      <w:r w:rsidR="00E6487F">
        <w:t xml:space="preserve">increased </w:t>
      </w:r>
      <w:r>
        <w:t xml:space="preserve">demand for contractor resources and the </w:t>
      </w:r>
      <w:r w:rsidR="00E6487F">
        <w:t xml:space="preserve">limited workforce </w:t>
      </w:r>
      <w:r>
        <w:t xml:space="preserve">availability in the state. With this </w:t>
      </w:r>
      <w:r w:rsidR="00E6487F">
        <w:t xml:space="preserve">escalating </w:t>
      </w:r>
      <w:r>
        <w:t>demand</w:t>
      </w:r>
      <w:r w:rsidR="00E6487F">
        <w:t>,</w:t>
      </w:r>
      <w:r>
        <w:t xml:space="preserve"> further increasing the PIR will only result in putting </w:t>
      </w:r>
      <w:r w:rsidR="00E6487F">
        <w:t xml:space="preserve">additional pressure </w:t>
      </w:r>
      <w:r>
        <w:t>on the finite resources and will result in even greater per</w:t>
      </w:r>
      <w:r w:rsidR="00E6487F">
        <w:t>-</w:t>
      </w:r>
      <w:r>
        <w:t>foot costs</w:t>
      </w:r>
      <w:r w:rsidR="00AF3D68">
        <w:t>.</w:t>
      </w:r>
    </w:p>
    <w:p w:rsidR="00AF3D68" w:rsidRDefault="00331872" w:rsidP="00CF5C35">
      <w:pPr>
        <w:pStyle w:val="BodyTextIndent3"/>
        <w:widowControl w:val="0"/>
        <w:spacing w:line="480" w:lineRule="auto"/>
      </w:pPr>
      <w:r>
        <w:t>D</w:t>
      </w:r>
      <w:r w:rsidR="003B2EC1">
        <w:t>ominion</w:t>
      </w:r>
      <w:r>
        <w:t xml:space="preserve"> also</w:t>
      </w:r>
      <w:r w:rsidR="000D46C7">
        <w:t xml:space="preserve"> </w:t>
      </w:r>
      <w:r w:rsidR="00E1611D">
        <w:t>proposes</w:t>
      </w:r>
      <w:r w:rsidR="000D46C7">
        <w:t xml:space="preserve"> that </w:t>
      </w:r>
      <w:r w:rsidR="00E1611D">
        <w:t>for</w:t>
      </w:r>
      <w:r w:rsidR="000D46C7">
        <w:t xml:space="preserve"> the year</w:t>
      </w:r>
      <w:r w:rsidR="00E1611D">
        <w:t>s</w:t>
      </w:r>
      <w:r w:rsidR="000D46C7">
        <w:t xml:space="preserve"> 2019</w:t>
      </w:r>
      <w:r>
        <w:t xml:space="preserve"> through 2021</w:t>
      </w:r>
      <w:r w:rsidR="000D46C7">
        <w:t xml:space="preserve">, the Utility add </w:t>
      </w:r>
      <w:r w:rsidR="00576778">
        <w:t>three percent</w:t>
      </w:r>
      <w:r w:rsidR="000D46C7">
        <w:t xml:space="preserve"> to customers’ monthly bills in order to account for inflation</w:t>
      </w:r>
      <w:r>
        <w:t xml:space="preserve"> and other </w:t>
      </w:r>
      <w:r w:rsidR="003B2EC1">
        <w:t xml:space="preserve">unidentified </w:t>
      </w:r>
      <w:r>
        <w:t>cost pressures</w:t>
      </w:r>
      <w:r w:rsidR="000D46C7">
        <w:t>.</w:t>
      </w:r>
      <w:r w:rsidR="00886AEC">
        <w:rPr>
          <w:rStyle w:val="FootnoteReference"/>
        </w:rPr>
        <w:footnoteReference w:id="8"/>
      </w:r>
      <w:r w:rsidR="000D46C7">
        <w:t xml:space="preserve"> </w:t>
      </w:r>
      <w:r w:rsidR="0025632D">
        <w:t>D</w:t>
      </w:r>
      <w:r w:rsidR="003B2EC1">
        <w:t>ominion</w:t>
      </w:r>
      <w:r>
        <w:t>’s</w:t>
      </w:r>
      <w:r w:rsidR="0025632D">
        <w:t xml:space="preserve"> </w:t>
      </w:r>
      <w:r w:rsidR="003B2EC1">
        <w:t xml:space="preserve">own </w:t>
      </w:r>
      <w:r>
        <w:t>information indicates</w:t>
      </w:r>
      <w:r w:rsidR="0025632D">
        <w:t xml:space="preserve"> that historic inflation rates based on Ohio gross state product are as follows: 2011 – 2.3%, 2012 – 2.5%, 2013 – 1.3%, and 2014 – 1.6%.</w:t>
      </w:r>
      <w:r w:rsidR="0025632D">
        <w:rPr>
          <w:rStyle w:val="FootnoteReference"/>
        </w:rPr>
        <w:footnoteReference w:id="9"/>
      </w:r>
      <w:r w:rsidR="000D46C7">
        <w:t xml:space="preserve"> </w:t>
      </w:r>
      <w:r w:rsidR="00886AEC">
        <w:t xml:space="preserve">Over the most recent </w:t>
      </w:r>
      <w:r w:rsidR="00E6487F">
        <w:t xml:space="preserve">four </w:t>
      </w:r>
      <w:r w:rsidR="00886AEC">
        <w:t xml:space="preserve">years, inflation has never reached </w:t>
      </w:r>
      <w:r w:rsidR="00576778">
        <w:t>three percent</w:t>
      </w:r>
      <w:r w:rsidR="003B2EC1">
        <w:t>. Instead</w:t>
      </w:r>
      <w:r w:rsidR="00E1611D">
        <w:t>,</w:t>
      </w:r>
      <w:r w:rsidR="003B2EC1">
        <w:t xml:space="preserve"> it has averaged only 1.9%</w:t>
      </w:r>
      <w:r w:rsidR="00886AEC">
        <w:t xml:space="preserve"> but</w:t>
      </w:r>
      <w:r w:rsidR="008B500B">
        <w:t xml:space="preserve"> the Utility requests an automatic </w:t>
      </w:r>
      <w:r w:rsidR="00576778">
        <w:t>three percent</w:t>
      </w:r>
      <w:r w:rsidR="008B500B">
        <w:t xml:space="preserve"> increase per year. </w:t>
      </w:r>
      <w:r w:rsidR="008543CC">
        <w:t>Thus, D</w:t>
      </w:r>
      <w:r w:rsidR="003B2EC1">
        <w:t xml:space="preserve">ominion </w:t>
      </w:r>
      <w:r w:rsidR="008543CC">
        <w:t>asks</w:t>
      </w:r>
      <w:r w:rsidR="003B2EC1">
        <w:t xml:space="preserve"> for an inflation adjustment that is greater than the actual inflation rate</w:t>
      </w:r>
      <w:r w:rsidR="00962D4E">
        <w:t xml:space="preserve"> Ohioans have experienced</w:t>
      </w:r>
      <w:r w:rsidR="003B2EC1">
        <w:t xml:space="preserve">. Such a request is not reasonable. </w:t>
      </w:r>
      <w:r>
        <w:t xml:space="preserve">The request for an automatic increase based </w:t>
      </w:r>
      <w:r w:rsidR="00C0345B">
        <w:t xml:space="preserve">upon </w:t>
      </w:r>
      <w:r>
        <w:t xml:space="preserve">inflation, which is clearly less than </w:t>
      </w:r>
      <w:r w:rsidR="00962D4E">
        <w:t xml:space="preserve">the requested </w:t>
      </w:r>
      <w:r w:rsidR="00576778">
        <w:t>three percent</w:t>
      </w:r>
      <w:r>
        <w:t xml:space="preserve"> and “other cost pressures” is completel</w:t>
      </w:r>
      <w:r w:rsidR="009114D9">
        <w:t xml:space="preserve">y </w:t>
      </w:r>
      <w:r w:rsidR="00B5377D">
        <w:t>u</w:t>
      </w:r>
      <w:r w:rsidR="00A57F9D">
        <w:t>nsupported</w:t>
      </w:r>
      <w:r>
        <w:t xml:space="preserve">. The Utility makes no effort to justify the </w:t>
      </w:r>
      <w:r w:rsidR="00576778">
        <w:t>three percent</w:t>
      </w:r>
      <w:r>
        <w:t xml:space="preserve"> automatic increase beyond the statement that the </w:t>
      </w:r>
      <w:r w:rsidR="00576778">
        <w:t>three percent</w:t>
      </w:r>
      <w:r>
        <w:t xml:space="preserve"> assi</w:t>
      </w:r>
      <w:r w:rsidR="008944F0">
        <w:t>s</w:t>
      </w:r>
      <w:r>
        <w:t xml:space="preserve">ts in “coping with inflationary impacts and other cost pressures experienced to date </w:t>
      </w:r>
      <w:r w:rsidR="009114D9">
        <w:t>and anticipate</w:t>
      </w:r>
      <w:r w:rsidR="00C0345B">
        <w:t>d</w:t>
      </w:r>
      <w:r w:rsidR="009114D9">
        <w:t xml:space="preserve"> </w:t>
      </w:r>
      <w:r>
        <w:t>over the remainder of the lon</w:t>
      </w:r>
      <w:r w:rsidR="008944F0">
        <w:t>g</w:t>
      </w:r>
      <w:r>
        <w:t>-term program</w:t>
      </w:r>
      <w:r w:rsidR="008944F0">
        <w:t>.</w:t>
      </w:r>
      <w:r>
        <w:t>”</w:t>
      </w:r>
      <w:r w:rsidR="008944F0">
        <w:rPr>
          <w:rStyle w:val="FootnoteReference"/>
        </w:rPr>
        <w:footnoteReference w:id="10"/>
      </w:r>
      <w:r>
        <w:t xml:space="preserve"> </w:t>
      </w:r>
    </w:p>
    <w:p w:rsidR="000D46C7" w:rsidRDefault="008944F0" w:rsidP="00CF5C35">
      <w:pPr>
        <w:pStyle w:val="BodyTextIndent3"/>
        <w:widowControl w:val="0"/>
        <w:spacing w:line="480" w:lineRule="auto"/>
      </w:pPr>
      <w:r>
        <w:t>The PUCO is a creature of statute and as such must operate within the laws governing its authority. R.C. 4903.09 requires that the PUCO’s decisions set forth the reasons prompt</w:t>
      </w:r>
      <w:r w:rsidR="00766706">
        <w:t>ing the decision arrived at, ba</w:t>
      </w:r>
      <w:r>
        <w:t>sed upon said findings of fact. Case law</w:t>
      </w:r>
      <w:r w:rsidR="008921DA">
        <w:t xml:space="preserve"> interpreting this statute</w:t>
      </w:r>
      <w:r>
        <w:t xml:space="preserve"> requires that a “commission order must provide in sufficient detail the facts in the record upon which the order is based and the reasoning followed by the commission in reaching its conclusion.”</w:t>
      </w:r>
      <w:r>
        <w:rPr>
          <w:rStyle w:val="FootnoteReference"/>
        </w:rPr>
        <w:footnoteReference w:id="11"/>
      </w:r>
      <w:r>
        <w:t xml:space="preserve"> </w:t>
      </w:r>
      <w:r w:rsidR="00766706">
        <w:t xml:space="preserve">The Utility </w:t>
      </w:r>
      <w:r w:rsidR="0034035F">
        <w:t xml:space="preserve">failed to </w:t>
      </w:r>
      <w:r w:rsidR="00766706">
        <w:t xml:space="preserve">provide </w:t>
      </w:r>
      <w:r w:rsidR="0034035F">
        <w:t>a</w:t>
      </w:r>
      <w:r w:rsidR="00766706">
        <w:t>n</w:t>
      </w:r>
      <w:r w:rsidR="0034035F">
        <w:t>y</w:t>
      </w:r>
      <w:r w:rsidR="00766706">
        <w:t xml:space="preserve"> support</w:t>
      </w:r>
      <w:r w:rsidR="00C0345B">
        <w:t xml:space="preserve"> for</w:t>
      </w:r>
      <w:r w:rsidR="00766706">
        <w:t xml:space="preserve"> its </w:t>
      </w:r>
      <w:r w:rsidR="00576778">
        <w:t>three percent</w:t>
      </w:r>
      <w:r w:rsidR="00766706">
        <w:t xml:space="preserve"> automatic increase</w:t>
      </w:r>
      <w:r w:rsidR="00AF3D68">
        <w:t>. T</w:t>
      </w:r>
      <w:r w:rsidR="00766706">
        <w:t>he PUCO cannot approve rate increase</w:t>
      </w:r>
      <w:r w:rsidR="00C0345B">
        <w:t>s</w:t>
      </w:r>
      <w:r w:rsidR="00766706">
        <w:t xml:space="preserve"> with no</w:t>
      </w:r>
      <w:r w:rsidR="00D62CDC">
        <w:t xml:space="preserve"> </w:t>
      </w:r>
      <w:r w:rsidR="003B7845">
        <w:t>justification</w:t>
      </w:r>
      <w:r w:rsidR="00D62CDC">
        <w:t xml:space="preserve"> in the record.</w:t>
      </w:r>
    </w:p>
    <w:p w:rsidR="003B2EC1" w:rsidRDefault="00503D48" w:rsidP="00CF5C35">
      <w:pPr>
        <w:pStyle w:val="BodyTextIndent3"/>
        <w:widowControl w:val="0"/>
        <w:spacing w:line="480" w:lineRule="auto"/>
      </w:pPr>
      <w:r>
        <w:t>Another argument that the Utility relies upon in promoting its PIR program is that because gas commodity rates are low, it is a good time to increase cost</w:t>
      </w:r>
      <w:r w:rsidR="00C0345B">
        <w:t>s</w:t>
      </w:r>
      <w:r>
        <w:t xml:space="preserve"> </w:t>
      </w:r>
      <w:r w:rsidR="00C0345B">
        <w:t>for</w:t>
      </w:r>
      <w:r>
        <w:t xml:space="preserve"> </w:t>
      </w:r>
      <w:r w:rsidR="008543CC">
        <w:t>Dominion’s</w:t>
      </w:r>
      <w:r>
        <w:t xml:space="preserve"> 1.1 </w:t>
      </w:r>
      <w:r w:rsidR="00E6487F">
        <w:t xml:space="preserve">million </w:t>
      </w:r>
      <w:r>
        <w:t>residential customer</w:t>
      </w:r>
      <w:r w:rsidR="008543CC">
        <w:t>s</w:t>
      </w:r>
      <w:r>
        <w:t>. D</w:t>
      </w:r>
      <w:r w:rsidR="003B2EC1">
        <w:t>ominion</w:t>
      </w:r>
      <w:r>
        <w:t xml:space="preserve"> employee Ms. Friscic state</w:t>
      </w:r>
      <w:r w:rsidR="009A2749">
        <w:t>d</w:t>
      </w:r>
      <w:r>
        <w:t xml:space="preserve"> in her testimony that </w:t>
      </w:r>
      <w:r w:rsidR="00E6487F">
        <w:t>,</w:t>
      </w:r>
      <w:r>
        <w:t xml:space="preserve"> “</w:t>
      </w:r>
      <w:r w:rsidR="002A6AE2">
        <w:t xml:space="preserve">on </w:t>
      </w:r>
      <w:r>
        <w:t>a total annual bill bas</w:t>
      </w:r>
      <w:r w:rsidR="009A2749">
        <w:t>i</w:t>
      </w:r>
      <w:r>
        <w:t xml:space="preserve">s, DEO customers’ cost of gas service has declined significantly since the Company’s last rate case, and that total bills are expected to remain low primarily due to forecasted low commodity costs through the proposed reauthorization period and beyond. Therefore, making the changes proposed by DEO to the PIR program and PIR Cost Recovery Charge mechanism will not </w:t>
      </w:r>
      <w:r w:rsidR="009A2749">
        <w:t>unreasonably</w:t>
      </w:r>
      <w:r>
        <w:t xml:space="preserve"> impact customer</w:t>
      </w:r>
      <w:r w:rsidR="009A2749">
        <w:t>s</w:t>
      </w:r>
      <w:r>
        <w:t>. In fact, even if the annual cap were doubled, residential customers’ bills would still be much lower than they were when the PIR program was initially approved.”</w:t>
      </w:r>
      <w:r>
        <w:rPr>
          <w:rStyle w:val="FootnoteReference"/>
        </w:rPr>
        <w:footnoteReference w:id="12"/>
      </w:r>
      <w:r>
        <w:t xml:space="preserve"> It is inappropriate </w:t>
      </w:r>
      <w:r w:rsidR="008543CC">
        <w:t>for</w:t>
      </w:r>
      <w:r>
        <w:t xml:space="preserve"> the Utility to believe that because certain charges in other areas of the D</w:t>
      </w:r>
      <w:r w:rsidR="003B2EC1">
        <w:t>ominion</w:t>
      </w:r>
      <w:r>
        <w:t xml:space="preserve"> bill have declined in the short term, </w:t>
      </w:r>
      <w:r w:rsidR="00E6487F">
        <w:t xml:space="preserve">that </w:t>
      </w:r>
      <w:r>
        <w:t xml:space="preserve">the Utility should be able to fill the void with additional long-term PIR charges. </w:t>
      </w:r>
    </w:p>
    <w:p w:rsidR="00CF5C35" w:rsidRDefault="003B2EC1" w:rsidP="00CF5C35">
      <w:pPr>
        <w:pStyle w:val="BodyTextIndent3"/>
        <w:widowControl w:val="0"/>
        <w:spacing w:line="480" w:lineRule="auto"/>
        <w:rPr>
          <w:rFonts w:ascii="Times New Roman Bold" w:eastAsiaTheme="majorEastAsia" w:hAnsi="Times New Roman Bold" w:cstheme="majorBidi"/>
          <w:b/>
          <w:bCs/>
          <w:szCs w:val="26"/>
        </w:rPr>
      </w:pPr>
      <w:r>
        <w:t xml:space="preserve">Dominion’s argument ignores the fact that although commodity rates have declined, the Utility’s base rate charges and Riders have increased. </w:t>
      </w:r>
      <w:r w:rsidR="00281D2C">
        <w:t>In 2007, the monthly basic service charge was $5.70</w:t>
      </w:r>
      <w:r w:rsidR="00E60322">
        <w:t>, plus $9.89 (based upon average monthly usage of 8</w:t>
      </w:r>
      <w:r w:rsidR="001B3FF0">
        <w:t xml:space="preserve"> </w:t>
      </w:r>
      <w:r w:rsidR="00E60322">
        <w:t>Mcf</w:t>
      </w:r>
      <w:r w:rsidR="00E1611D">
        <w:t xml:space="preserve"> per month</w:t>
      </w:r>
      <w:r w:rsidR="00E60322">
        <w:t>) for a total of $15.59</w:t>
      </w:r>
      <w:r w:rsidR="00E6487F">
        <w:t>;</w:t>
      </w:r>
      <w:r w:rsidR="00E60322">
        <w:rPr>
          <w:rStyle w:val="FootnoteReference"/>
        </w:rPr>
        <w:footnoteReference w:id="13"/>
      </w:r>
      <w:r w:rsidR="00281D2C">
        <w:t xml:space="preserve"> however, today, the basic monthly service charge for a residential consumer is $17.58, plus a fixed AMR charge of $0.55, plus the current PIR charge of $6.70, for a total fixed monthly charge of $24.83.</w:t>
      </w:r>
      <w:r w:rsidR="00281D2C">
        <w:rPr>
          <w:rStyle w:val="FootnoteReference"/>
        </w:rPr>
        <w:footnoteReference w:id="14"/>
      </w:r>
      <w:r w:rsidR="00281D2C">
        <w:t xml:space="preserve"> Despite the fact that the price for gas as a commodity is low, other parts of a customer’s bill have multiplied. </w:t>
      </w:r>
      <w:r w:rsidR="00503D48">
        <w:t>D</w:t>
      </w:r>
      <w:r>
        <w:t>ominion made no guarantees in the Application</w:t>
      </w:r>
      <w:r w:rsidR="00503D48">
        <w:t xml:space="preserve"> that natural gas commodity r</w:t>
      </w:r>
      <w:r w:rsidR="009A2749">
        <w:t>ates will remain at the current</w:t>
      </w:r>
      <w:r w:rsidR="00503D48">
        <w:t xml:space="preserve"> levels for the next five years, let alone the next 25 years. </w:t>
      </w:r>
      <w:r>
        <w:t xml:space="preserve">Furthermore, </w:t>
      </w:r>
      <w:r w:rsidR="00503D48">
        <w:t>D</w:t>
      </w:r>
      <w:r>
        <w:t>ominion</w:t>
      </w:r>
      <w:r w:rsidR="00503D48">
        <w:t xml:space="preserve"> </w:t>
      </w:r>
      <w:r>
        <w:t>included no contingencies</w:t>
      </w:r>
      <w:r w:rsidR="00503D48">
        <w:t xml:space="preserve"> to cut </w:t>
      </w:r>
      <w:r w:rsidR="009A2749">
        <w:t>back the expanded PIR program if</w:t>
      </w:r>
      <w:r w:rsidR="00503D48">
        <w:t xml:space="preserve"> natural gas commodity rates increase and negate the alleged benefit that, according to D</w:t>
      </w:r>
      <w:r>
        <w:t>ominion</w:t>
      </w:r>
      <w:r w:rsidR="00503D48">
        <w:t xml:space="preserve">, makes expansion of the PIR program reasonable and affordable. The PUCO should reject the </w:t>
      </w:r>
      <w:r>
        <w:t>A</w:t>
      </w:r>
      <w:r w:rsidR="00503D48">
        <w:t>pplication as being unreasonable.</w:t>
      </w:r>
    </w:p>
    <w:p w:rsidR="005500CA" w:rsidRDefault="002B7204" w:rsidP="002B7204">
      <w:pPr>
        <w:pStyle w:val="Heading2"/>
      </w:pPr>
      <w:r>
        <w:t>B.</w:t>
      </w:r>
      <w:r>
        <w:tab/>
      </w:r>
      <w:r w:rsidR="006F7FCF">
        <w:t>D</w:t>
      </w:r>
      <w:r w:rsidR="003B2EC1">
        <w:t>ominion</w:t>
      </w:r>
      <w:r w:rsidR="006F7FCF">
        <w:t>’s current PIR program is successful</w:t>
      </w:r>
      <w:r w:rsidR="000D46C7">
        <w:t xml:space="preserve"> in reducing leaks on the distribution system. </w:t>
      </w:r>
    </w:p>
    <w:p w:rsidR="00C52181" w:rsidRDefault="00E315EC" w:rsidP="003B2EC1">
      <w:pPr>
        <w:pStyle w:val="BodyTextIndent3"/>
        <w:widowControl w:val="0"/>
        <w:spacing w:line="480" w:lineRule="auto"/>
      </w:pPr>
      <w:r>
        <w:t>One of the</w:t>
      </w:r>
      <w:r w:rsidR="00826E55">
        <w:t xml:space="preserve"> stated</w:t>
      </w:r>
      <w:r>
        <w:t xml:space="preserve"> goals of the PIR program is to reduce leak rates on D</w:t>
      </w:r>
      <w:r w:rsidR="003B2EC1">
        <w:t>ominion</w:t>
      </w:r>
      <w:r>
        <w:t xml:space="preserve">’s distribution </w:t>
      </w:r>
      <w:r w:rsidR="00826E55">
        <w:t xml:space="preserve">pipeline </w:t>
      </w:r>
      <w:r>
        <w:t xml:space="preserve">system. The </w:t>
      </w:r>
      <w:r w:rsidR="001766E2">
        <w:t xml:space="preserve">current program has </w:t>
      </w:r>
      <w:r w:rsidR="00317AAF">
        <w:t xml:space="preserve">significantly decreased </w:t>
      </w:r>
      <w:r w:rsidR="00C910EA">
        <w:t>leaks. In 2009 there were 18,965 leak indications and in</w:t>
      </w:r>
      <w:r w:rsidR="00A24346">
        <w:t xml:space="preserve"> </w:t>
      </w:r>
      <w:r w:rsidR="00C910EA">
        <w:t>2014 there were</w:t>
      </w:r>
      <w:r w:rsidR="000715A7">
        <w:t xml:space="preserve"> 10,874.</w:t>
      </w:r>
      <w:r w:rsidR="008C413D">
        <w:rPr>
          <w:rStyle w:val="FootnoteReference"/>
        </w:rPr>
        <w:footnoteReference w:id="15"/>
      </w:r>
      <w:r w:rsidR="000715A7">
        <w:t xml:space="preserve"> </w:t>
      </w:r>
      <w:r w:rsidR="00A24346">
        <w:t xml:space="preserve">The </w:t>
      </w:r>
      <w:r w:rsidR="003B2EC1">
        <w:t>Utility</w:t>
      </w:r>
      <w:r w:rsidR="00A24346">
        <w:t xml:space="preserve">’s current leak prevention efforts are </w:t>
      </w:r>
      <w:r w:rsidR="000C2A8A">
        <w:t>working</w:t>
      </w:r>
      <w:r w:rsidR="00A24346">
        <w:t xml:space="preserve"> and effective.</w:t>
      </w:r>
      <w:r w:rsidR="008C413D">
        <w:t xml:space="preserve"> </w:t>
      </w:r>
      <w:r w:rsidR="00826E55">
        <w:t>D</w:t>
      </w:r>
      <w:r w:rsidR="003B2EC1">
        <w:t>ominion</w:t>
      </w:r>
      <w:r w:rsidR="00826E55">
        <w:t xml:space="preserve"> includes no evidence, or studies in its </w:t>
      </w:r>
      <w:r w:rsidR="003B2EC1">
        <w:t>A</w:t>
      </w:r>
      <w:r w:rsidR="00826E55">
        <w:t xml:space="preserve">pplication to support its conclusion that there is a public safety issue that requires an acceleration of the current program. </w:t>
      </w:r>
      <w:r w:rsidR="00A57F9D">
        <w:t>Domini</w:t>
      </w:r>
      <w:r w:rsidR="00B5377D">
        <w:t>on has provided no cost benef</w:t>
      </w:r>
      <w:r w:rsidR="00A57F9D">
        <w:t xml:space="preserve">it analysis to determine if spending millions of additional dollars per year will result in any -- let alone comparable cost savings from a reduced leak rate. </w:t>
      </w:r>
    </w:p>
    <w:p w:rsidR="0041596F" w:rsidRDefault="008921DA" w:rsidP="003B2EC1">
      <w:pPr>
        <w:pStyle w:val="BodyTextIndent3"/>
        <w:widowControl w:val="0"/>
        <w:spacing w:line="480" w:lineRule="auto"/>
      </w:pPr>
      <w:r>
        <w:t>D</w:t>
      </w:r>
      <w:r w:rsidR="003B2EC1">
        <w:t>ominion</w:t>
      </w:r>
      <w:r>
        <w:t xml:space="preserve"> has a</w:t>
      </w:r>
      <w:r w:rsidR="003B2EC1">
        <w:t xml:space="preserve"> statutory</w:t>
      </w:r>
      <w:r>
        <w:t xml:space="preserve"> obligation </w:t>
      </w:r>
      <w:r w:rsidR="003B2EC1">
        <w:t xml:space="preserve">under R.C. 4905.22 </w:t>
      </w:r>
      <w:r>
        <w:t>to maintain a safe and reliable system</w:t>
      </w:r>
      <w:r w:rsidR="003B2EC1">
        <w:t>.</w:t>
      </w:r>
      <w:r>
        <w:t xml:space="preserve"> </w:t>
      </w:r>
      <w:r w:rsidR="003B2EC1">
        <w:t>I</w:t>
      </w:r>
      <w:r>
        <w:t>f pipeline needs to be replaced, the Utility has an obligation to do so. If any such investment requires more cost recovery than is available under the PIR program, then D</w:t>
      </w:r>
      <w:r w:rsidR="003B2EC1">
        <w:t>ominion</w:t>
      </w:r>
      <w:r>
        <w:t xml:space="preserve"> has the obligation to make the necessary investment</w:t>
      </w:r>
      <w:r w:rsidR="00C52181">
        <w:t>. Dominion can make the investment and use it</w:t>
      </w:r>
      <w:r w:rsidR="00962D4E">
        <w:t>s</w:t>
      </w:r>
      <w:r w:rsidR="00C52181">
        <w:t xml:space="preserve"> </w:t>
      </w:r>
      <w:r w:rsidR="0034035F">
        <w:t>statutory</w:t>
      </w:r>
      <w:r>
        <w:t xml:space="preserve"> right to file a </w:t>
      </w:r>
      <w:r w:rsidR="003B2EC1">
        <w:t xml:space="preserve">distribution base </w:t>
      </w:r>
      <w:r>
        <w:t xml:space="preserve">rate case to </w:t>
      </w:r>
      <w:r w:rsidR="00C52181">
        <w:t xml:space="preserve">collect </w:t>
      </w:r>
      <w:r>
        <w:t>the prudently incurred costs associated</w:t>
      </w:r>
      <w:r w:rsidR="003B2EC1">
        <w:t xml:space="preserve"> with such action</w:t>
      </w:r>
      <w:r>
        <w:t>.</w:t>
      </w:r>
      <w:r w:rsidR="00C52181">
        <w:t xml:space="preserve"> It does not need accelerated collection.  </w:t>
      </w:r>
    </w:p>
    <w:p w:rsidR="00BF0560" w:rsidRDefault="002B7204" w:rsidP="002B7204">
      <w:pPr>
        <w:pStyle w:val="Heading2"/>
      </w:pPr>
      <w:r>
        <w:t>C.</w:t>
      </w:r>
      <w:r>
        <w:tab/>
      </w:r>
      <w:r w:rsidR="00C37DF3">
        <w:t>Because customers are asked to provide more funds to invest in the PIR program, they should benefit from additional savings.</w:t>
      </w:r>
    </w:p>
    <w:p w:rsidR="00CF5C35" w:rsidRDefault="00BF0560" w:rsidP="00D5603D">
      <w:pPr>
        <w:pStyle w:val="BodyTextIndent3"/>
        <w:widowControl w:val="0"/>
        <w:spacing w:line="480" w:lineRule="auto"/>
      </w:pPr>
      <w:r>
        <w:t>When D</w:t>
      </w:r>
      <w:r w:rsidR="003B2EC1">
        <w:t>ominion</w:t>
      </w:r>
      <w:r>
        <w:t xml:space="preserve"> began the PIR program, it cited the $8.5 million in </w:t>
      </w:r>
      <w:r w:rsidR="00D5603D">
        <w:t xml:space="preserve">O&amp;M </w:t>
      </w:r>
      <w:r>
        <w:t xml:space="preserve">that Duke Energy of Ohio </w:t>
      </w:r>
      <w:r w:rsidR="003B2EC1">
        <w:t xml:space="preserve">(“Duke”) </w:t>
      </w:r>
      <w:r>
        <w:t>cust</w:t>
      </w:r>
      <w:r w:rsidR="002C60C7">
        <w:t>om</w:t>
      </w:r>
      <w:r>
        <w:t xml:space="preserve">ers had realized through the </w:t>
      </w:r>
      <w:r w:rsidR="00A57F9D">
        <w:t xml:space="preserve">first five years of its </w:t>
      </w:r>
    </w:p>
    <w:p w:rsidR="00CF5C35" w:rsidRDefault="00CF5C35">
      <w:pPr>
        <w:spacing w:after="200" w:line="276" w:lineRule="auto"/>
      </w:pPr>
      <w:r>
        <w:br w:type="page"/>
      </w:r>
    </w:p>
    <w:p w:rsidR="003B2EC1" w:rsidRDefault="00BF0560" w:rsidP="00CF5C35">
      <w:pPr>
        <w:pStyle w:val="BodyTextIndent3"/>
        <w:widowControl w:val="0"/>
        <w:spacing w:line="480" w:lineRule="auto"/>
        <w:ind w:firstLine="0"/>
      </w:pPr>
      <w:r>
        <w:t>accelerated mains replacement program.</w:t>
      </w:r>
      <w:r w:rsidR="000F11EE">
        <w:rPr>
          <w:rStyle w:val="FootnoteReference"/>
        </w:rPr>
        <w:footnoteReference w:id="16"/>
      </w:r>
      <w:r>
        <w:t xml:space="preserve"> </w:t>
      </w:r>
      <w:r w:rsidR="000F11EE">
        <w:t>And D</w:t>
      </w:r>
      <w:r w:rsidR="003B2EC1">
        <w:t>ominion</w:t>
      </w:r>
      <w:r w:rsidR="000F11EE">
        <w:t xml:space="preserve"> stated that it anticipated significan</w:t>
      </w:r>
      <w:r w:rsidR="002C60C7">
        <w:t>t</w:t>
      </w:r>
      <w:r w:rsidR="000F11EE">
        <w:t xml:space="preserve"> be</w:t>
      </w:r>
      <w:r w:rsidR="002C60C7">
        <w:t>nefits from a red</w:t>
      </w:r>
      <w:r w:rsidR="000F11EE">
        <w:t>u</w:t>
      </w:r>
      <w:r w:rsidR="002C60C7">
        <w:t>c</w:t>
      </w:r>
      <w:r w:rsidR="000F11EE">
        <w:t>ed incidence of leak repa</w:t>
      </w:r>
      <w:r w:rsidR="002C60C7">
        <w:t>i</w:t>
      </w:r>
      <w:r w:rsidR="000F11EE">
        <w:t>r expenses.</w:t>
      </w:r>
      <w:r w:rsidR="00886031">
        <w:rPr>
          <w:rStyle w:val="FootnoteReference"/>
        </w:rPr>
        <w:footnoteReference w:id="17"/>
      </w:r>
      <w:r w:rsidR="000F11EE">
        <w:t xml:space="preserve"> </w:t>
      </w:r>
      <w:r w:rsidR="003B2EC1">
        <w:t>Yet, t</w:t>
      </w:r>
      <w:r w:rsidR="000F11EE">
        <w:t>her</w:t>
      </w:r>
      <w:r w:rsidR="002C60C7">
        <w:t>e</w:t>
      </w:r>
      <w:r w:rsidR="000F11EE">
        <w:t xml:space="preserve"> is no mention of any </w:t>
      </w:r>
      <w:r w:rsidR="003B2EC1">
        <w:t xml:space="preserve">additional or modified O&amp;M cost </w:t>
      </w:r>
      <w:r w:rsidR="000F11EE">
        <w:t xml:space="preserve">savings mechanism </w:t>
      </w:r>
      <w:r w:rsidR="00886031">
        <w:t>contained in the U</w:t>
      </w:r>
      <w:r w:rsidR="000F11EE">
        <w:t xml:space="preserve">tility’s </w:t>
      </w:r>
      <w:r w:rsidR="003B2EC1">
        <w:t>A</w:t>
      </w:r>
      <w:r w:rsidR="000F11EE">
        <w:t>pplication or testimony</w:t>
      </w:r>
      <w:r w:rsidR="00886031">
        <w:t xml:space="preserve"> in the present case</w:t>
      </w:r>
      <w:r w:rsidR="000F11EE">
        <w:t xml:space="preserve">. </w:t>
      </w:r>
      <w:r w:rsidR="00FA40D8">
        <w:t>In the firs</w:t>
      </w:r>
      <w:r w:rsidR="00283027">
        <w:t>t five years (2002-2006) Duke’s</w:t>
      </w:r>
      <w:r w:rsidR="00A736FC">
        <w:t xml:space="preserve"> </w:t>
      </w:r>
      <w:r w:rsidR="00FA40D8">
        <w:t>program savings were $8</w:t>
      </w:r>
      <w:r w:rsidR="00E1611D">
        <w:t>.5 million</w:t>
      </w:r>
      <w:r w:rsidR="00E6487F">
        <w:t>,</w:t>
      </w:r>
      <w:r w:rsidR="00FA40D8">
        <w:t xml:space="preserve"> whereas Dominion’s savings in the first five years of its pipeline program were </w:t>
      </w:r>
      <w:r w:rsidR="00A57F9D">
        <w:t xml:space="preserve">only </w:t>
      </w:r>
      <w:r w:rsidR="00FA40D8">
        <w:t>$</w:t>
      </w:r>
      <w:r w:rsidR="00A736FC">
        <w:t>6,485,837</w:t>
      </w:r>
      <w:r w:rsidR="00FA40D8">
        <w:t>.</w:t>
      </w:r>
      <w:r w:rsidR="00A57F9D">
        <w:rPr>
          <w:rStyle w:val="FootnoteReference"/>
        </w:rPr>
        <w:footnoteReference w:id="18"/>
      </w:r>
      <w:r w:rsidR="00FA40D8">
        <w:t xml:space="preserve"> Dominion </w:t>
      </w:r>
      <w:r w:rsidR="008543CC">
        <w:t>has</w:t>
      </w:r>
      <w:r w:rsidR="00FA40D8">
        <w:t xml:space="preserve"> approximately three times more customers than Duke. </w:t>
      </w:r>
      <w:r w:rsidR="00E804C5">
        <w:t>It stands to reason that the increased PIR investment across its much larger territory would produce larger savings, but that was not the case.</w:t>
      </w:r>
      <w:r w:rsidR="00FA40D8">
        <w:t xml:space="preserve"> </w:t>
      </w:r>
      <w:r w:rsidR="00A736FC">
        <w:t>In fact, Dominion only achieved $6.5</w:t>
      </w:r>
      <w:r w:rsidR="00962D4E">
        <w:t xml:space="preserve"> million</w:t>
      </w:r>
      <w:r w:rsidR="00C52181">
        <w:t xml:space="preserve"> in savings</w:t>
      </w:r>
      <w:r w:rsidR="00A736FC">
        <w:t xml:space="preserve">. </w:t>
      </w:r>
      <w:r w:rsidR="00FA40D8">
        <w:t>As part of the current case</w:t>
      </w:r>
      <w:r w:rsidR="000F11EE">
        <w:t>, D</w:t>
      </w:r>
      <w:r w:rsidR="003B2EC1">
        <w:t>ominion</w:t>
      </w:r>
      <w:r w:rsidR="000F11EE">
        <w:t xml:space="preserve"> plan</w:t>
      </w:r>
      <w:r w:rsidR="00FA40D8">
        <w:t>s</w:t>
      </w:r>
      <w:r w:rsidR="000F11EE">
        <w:t xml:space="preserve"> to con</w:t>
      </w:r>
      <w:r w:rsidR="002C60C7">
        <w:t>t</w:t>
      </w:r>
      <w:r w:rsidR="000F11EE">
        <w:t>i</w:t>
      </w:r>
      <w:r w:rsidR="002C60C7">
        <w:t>n</w:t>
      </w:r>
      <w:r w:rsidR="000F11EE">
        <w:t xml:space="preserve">ue using the current saving mechanism that is in place. </w:t>
      </w:r>
      <w:r w:rsidR="002D1B1D">
        <w:t xml:space="preserve">If customers provide </w:t>
      </w:r>
      <w:r w:rsidR="00A57F9D">
        <w:t xml:space="preserve">additional millions of dollars in </w:t>
      </w:r>
      <w:r w:rsidR="002D1B1D">
        <w:t>investment for Dominion’s PIR program</w:t>
      </w:r>
      <w:r w:rsidR="00E804C5">
        <w:t xml:space="preserve">, then customers </w:t>
      </w:r>
      <w:r w:rsidR="002D1B1D">
        <w:t>should reap the benefit of increase</w:t>
      </w:r>
      <w:r w:rsidR="00C67253">
        <w:t>d</w:t>
      </w:r>
      <w:r w:rsidR="002D1B1D">
        <w:t xml:space="preserve"> </w:t>
      </w:r>
      <w:r w:rsidR="00A57F9D">
        <w:t xml:space="preserve">O&amp;M cost </w:t>
      </w:r>
      <w:r w:rsidR="002D1B1D">
        <w:t>savings</w:t>
      </w:r>
      <w:r w:rsidR="00C52181">
        <w:t xml:space="preserve"> that one would expect with the greater investment</w:t>
      </w:r>
      <w:r w:rsidR="00962D4E">
        <w:t xml:space="preserve"> spending</w:t>
      </w:r>
      <w:r w:rsidR="002D1B1D">
        <w:t>.</w:t>
      </w:r>
    </w:p>
    <w:p w:rsidR="00D5603D" w:rsidRDefault="002D1B1D" w:rsidP="00D5603D">
      <w:pPr>
        <w:pStyle w:val="BodyTextIndent3"/>
        <w:widowControl w:val="0"/>
        <w:spacing w:line="480" w:lineRule="auto"/>
      </w:pPr>
      <w:r>
        <w:t xml:space="preserve">An important factor that contributes to </w:t>
      </w:r>
      <w:r w:rsidR="00E804C5">
        <w:t>greater</w:t>
      </w:r>
      <w:r>
        <w:t xml:space="preserve"> savings is the decreased number of leaks. </w:t>
      </w:r>
      <w:r w:rsidR="00886031">
        <w:t>D</w:t>
      </w:r>
      <w:r w:rsidR="003B2EC1">
        <w:t>ominion</w:t>
      </w:r>
      <w:r w:rsidR="00886031">
        <w:t xml:space="preserve"> has experienced a significant drop in leaks, from 18,965 leak indications in 2009 to 10,874 in 2014</w:t>
      </w:r>
      <w:r w:rsidR="00962D4E">
        <w:t>.</w:t>
      </w:r>
      <w:r w:rsidR="00886031">
        <w:rPr>
          <w:rStyle w:val="FootnoteReference"/>
        </w:rPr>
        <w:footnoteReference w:id="19"/>
      </w:r>
      <w:r w:rsidR="00886031">
        <w:t xml:space="preserve"> </w:t>
      </w:r>
      <w:r w:rsidR="003B2EC1">
        <w:t xml:space="preserve">Yet the actual O&amp;M cost savings have paled when compared to the decrease in the number of leak repairs. Dominion’s Application fails to explain why a reduction in the number of leak repairs -- by almost </w:t>
      </w:r>
      <w:r w:rsidR="00AD07EC">
        <w:t>42</w:t>
      </w:r>
      <w:r w:rsidR="003B2EC1">
        <w:t>%</w:t>
      </w:r>
      <w:r w:rsidR="00AD07EC">
        <w:rPr>
          <w:rStyle w:val="FootnoteReference"/>
        </w:rPr>
        <w:footnoteReference w:id="20"/>
      </w:r>
      <w:r w:rsidR="003B2EC1">
        <w:t xml:space="preserve"> -- has not produced a similar </w:t>
      </w:r>
      <w:r w:rsidR="00C52181">
        <w:t xml:space="preserve">decrease </w:t>
      </w:r>
      <w:r w:rsidR="003B2EC1">
        <w:t>in O&amp;M cost</w:t>
      </w:r>
      <w:r w:rsidR="00C52181">
        <w:t>s –</w:t>
      </w:r>
      <w:r w:rsidR="003B2EC1">
        <w:t xml:space="preserve"> savings</w:t>
      </w:r>
      <w:r w:rsidR="00C52181">
        <w:t xml:space="preserve"> that should flow through to customers</w:t>
      </w:r>
      <w:r w:rsidR="003B2EC1">
        <w:t xml:space="preserve">. </w:t>
      </w:r>
      <w:r w:rsidR="00886031">
        <w:t xml:space="preserve">With the request to increase and accelerate pipeline work, there should also be increased </w:t>
      </w:r>
      <w:r w:rsidR="003B2EC1">
        <w:t xml:space="preserve">O&amp;M cost </w:t>
      </w:r>
      <w:r w:rsidR="00886031">
        <w:t xml:space="preserve">savings. The customers </w:t>
      </w:r>
      <w:r w:rsidR="000A1192">
        <w:t>should be</w:t>
      </w:r>
      <w:r w:rsidR="00886031">
        <w:t xml:space="preserve"> entitled to receive a credit for the increased savings</w:t>
      </w:r>
      <w:r w:rsidR="00E058A4">
        <w:t>.</w:t>
      </w:r>
    </w:p>
    <w:p w:rsidR="002B7204" w:rsidRDefault="002B7204" w:rsidP="002B7204">
      <w:pPr>
        <w:pStyle w:val="BodyTextIndent3"/>
        <w:widowControl w:val="0"/>
        <w:spacing w:line="240" w:lineRule="auto"/>
      </w:pPr>
    </w:p>
    <w:p w:rsidR="00D5603D" w:rsidRDefault="00D5603D" w:rsidP="002B7204">
      <w:pPr>
        <w:pStyle w:val="Heading1"/>
      </w:pPr>
      <w:r>
        <w:t>Conclusion</w:t>
      </w:r>
    </w:p>
    <w:p w:rsidR="00D5603D" w:rsidRDefault="00D5603D" w:rsidP="00D5603D">
      <w:pPr>
        <w:pStyle w:val="BodyTextIndent3"/>
        <w:widowControl w:val="0"/>
        <w:spacing w:line="480" w:lineRule="auto"/>
      </w:pPr>
      <w:r>
        <w:t>Under 4929.02 the PUCO must deny an alternative rate plan if it does not promote reasonably priced natural gas service to consumers. If D</w:t>
      </w:r>
      <w:r w:rsidR="003B2EC1">
        <w:t>ominion</w:t>
      </w:r>
      <w:r>
        <w:t xml:space="preserve"> received approval and implements the increased PIR program, consumers could be exposed to a </w:t>
      </w:r>
      <w:r w:rsidR="00C52181">
        <w:t xml:space="preserve">over </w:t>
      </w:r>
      <w:r>
        <w:t xml:space="preserve">$200 million </w:t>
      </w:r>
      <w:r w:rsidR="00C52181">
        <w:t xml:space="preserve">in rate increases </w:t>
      </w:r>
      <w:r>
        <w:t>over the life of the program. An increase such as this would amount to an unreasonable price for natural gas service and violation R.C. 4929.02.</w:t>
      </w:r>
    </w:p>
    <w:p w:rsidR="00CF5C35" w:rsidRDefault="00CF5C35">
      <w:pPr>
        <w:spacing w:after="200" w:line="276" w:lineRule="auto"/>
        <w:rPr>
          <w:szCs w:val="24"/>
        </w:rPr>
      </w:pPr>
      <w:r>
        <w:rPr>
          <w:szCs w:val="24"/>
        </w:rPr>
        <w:br w:type="page"/>
      </w:r>
    </w:p>
    <w:p w:rsidR="002B7204" w:rsidRPr="002B7204" w:rsidRDefault="002B7204" w:rsidP="002B7204">
      <w:pPr>
        <w:widowControl w:val="0"/>
        <w:ind w:left="3600" w:right="-677" w:firstLine="720"/>
        <w:rPr>
          <w:szCs w:val="24"/>
        </w:rPr>
      </w:pPr>
      <w:r w:rsidRPr="002B7204">
        <w:rPr>
          <w:szCs w:val="24"/>
        </w:rPr>
        <w:t>Respectfully submitted,</w:t>
      </w:r>
    </w:p>
    <w:p w:rsidR="002B7204" w:rsidRPr="002B7204" w:rsidRDefault="002B7204" w:rsidP="002B7204">
      <w:pPr>
        <w:tabs>
          <w:tab w:val="left" w:pos="4320"/>
        </w:tabs>
        <w:spacing w:before="240"/>
        <w:rPr>
          <w:szCs w:val="24"/>
        </w:rPr>
      </w:pPr>
      <w:r w:rsidRPr="002B7204">
        <w:rPr>
          <w:szCs w:val="24"/>
        </w:rPr>
        <w:tab/>
        <w:t>BRUCE J. WESTON</w:t>
      </w:r>
    </w:p>
    <w:p w:rsidR="002B7204" w:rsidRPr="002B7204" w:rsidRDefault="002B7204" w:rsidP="002B7204">
      <w:pPr>
        <w:tabs>
          <w:tab w:val="left" w:pos="4320"/>
        </w:tabs>
        <w:rPr>
          <w:szCs w:val="24"/>
        </w:rPr>
      </w:pPr>
      <w:r w:rsidRPr="002B7204">
        <w:rPr>
          <w:szCs w:val="24"/>
        </w:rPr>
        <w:tab/>
        <w:t>OHIO CONSUMERS’ COUNSEL</w:t>
      </w:r>
    </w:p>
    <w:p w:rsidR="002B7204" w:rsidRPr="002B7204" w:rsidRDefault="002B7204" w:rsidP="002B7204">
      <w:pPr>
        <w:tabs>
          <w:tab w:val="left" w:pos="4320"/>
        </w:tabs>
        <w:rPr>
          <w:szCs w:val="24"/>
        </w:rPr>
      </w:pPr>
      <w:r w:rsidRPr="002B7204">
        <w:rPr>
          <w:szCs w:val="24"/>
        </w:rPr>
        <w:tab/>
      </w:r>
    </w:p>
    <w:p w:rsidR="002B7204" w:rsidRPr="002B7204" w:rsidRDefault="002B7204" w:rsidP="002B7204">
      <w:pPr>
        <w:tabs>
          <w:tab w:val="left" w:pos="4320"/>
        </w:tabs>
        <w:rPr>
          <w:i/>
          <w:szCs w:val="24"/>
          <w:u w:val="single"/>
        </w:rPr>
      </w:pPr>
      <w:r w:rsidRPr="002B7204">
        <w:rPr>
          <w:i/>
          <w:szCs w:val="24"/>
        </w:rPr>
        <w:tab/>
      </w:r>
      <w:r w:rsidRPr="002B7204">
        <w:rPr>
          <w:i/>
          <w:szCs w:val="24"/>
          <w:u w:val="single"/>
        </w:rPr>
        <w:t>/s/ Jodi J. Bair</w:t>
      </w:r>
      <w:r w:rsidRPr="002B7204">
        <w:rPr>
          <w:i/>
          <w:szCs w:val="24"/>
          <w:u w:val="single"/>
        </w:rPr>
        <w:tab/>
      </w:r>
      <w:r w:rsidRPr="002B7204">
        <w:rPr>
          <w:i/>
          <w:szCs w:val="24"/>
          <w:u w:val="single"/>
        </w:rPr>
        <w:tab/>
      </w:r>
      <w:r w:rsidRPr="002B7204">
        <w:rPr>
          <w:i/>
          <w:szCs w:val="24"/>
          <w:u w:val="single"/>
        </w:rPr>
        <w:tab/>
      </w:r>
      <w:r w:rsidRPr="002B7204">
        <w:rPr>
          <w:i/>
          <w:szCs w:val="24"/>
          <w:u w:val="single"/>
        </w:rPr>
        <w:tab/>
      </w:r>
    </w:p>
    <w:p w:rsidR="002B7204" w:rsidRPr="002B7204" w:rsidRDefault="002B7204" w:rsidP="002B7204">
      <w:pPr>
        <w:tabs>
          <w:tab w:val="left" w:pos="4320"/>
        </w:tabs>
        <w:rPr>
          <w:szCs w:val="24"/>
        </w:rPr>
      </w:pPr>
      <w:r w:rsidRPr="002B7204">
        <w:rPr>
          <w:szCs w:val="24"/>
        </w:rPr>
        <w:tab/>
        <w:t>Jodi J. Bair, Counsel of Record</w:t>
      </w:r>
    </w:p>
    <w:p w:rsidR="002B7204" w:rsidRPr="002B7204" w:rsidRDefault="002B7204" w:rsidP="002B7204">
      <w:pPr>
        <w:tabs>
          <w:tab w:val="left" w:pos="4320"/>
        </w:tabs>
        <w:rPr>
          <w:szCs w:val="24"/>
        </w:rPr>
      </w:pPr>
      <w:r w:rsidRPr="002B7204">
        <w:rPr>
          <w:szCs w:val="24"/>
        </w:rPr>
        <w:tab/>
        <w:t>(Reg. No. 0062921)</w:t>
      </w:r>
    </w:p>
    <w:p w:rsidR="002B7204" w:rsidRPr="002B7204" w:rsidRDefault="002B7204" w:rsidP="002B7204">
      <w:pPr>
        <w:tabs>
          <w:tab w:val="left" w:pos="4320"/>
        </w:tabs>
        <w:rPr>
          <w:szCs w:val="24"/>
        </w:rPr>
      </w:pPr>
      <w:r w:rsidRPr="002B7204">
        <w:rPr>
          <w:szCs w:val="24"/>
        </w:rPr>
        <w:tab/>
        <w:t>Joseph P. Serio</w:t>
      </w:r>
    </w:p>
    <w:p w:rsidR="002B7204" w:rsidRPr="002B7204" w:rsidRDefault="002B7204" w:rsidP="002B7204">
      <w:pPr>
        <w:tabs>
          <w:tab w:val="left" w:pos="4320"/>
        </w:tabs>
        <w:rPr>
          <w:szCs w:val="24"/>
        </w:rPr>
      </w:pPr>
      <w:r w:rsidRPr="002B7204">
        <w:rPr>
          <w:szCs w:val="24"/>
        </w:rPr>
        <w:tab/>
        <w:t>(Reg. No. 0036959)</w:t>
      </w:r>
    </w:p>
    <w:p w:rsidR="002B7204" w:rsidRPr="002B7204" w:rsidRDefault="002B7204" w:rsidP="002B7204">
      <w:pPr>
        <w:tabs>
          <w:tab w:val="left" w:pos="4320"/>
        </w:tabs>
        <w:rPr>
          <w:szCs w:val="24"/>
        </w:rPr>
      </w:pPr>
      <w:r w:rsidRPr="002B7204">
        <w:rPr>
          <w:szCs w:val="24"/>
        </w:rPr>
        <w:tab/>
        <w:t>Assistant Consumers’ Counsel</w:t>
      </w:r>
    </w:p>
    <w:p w:rsidR="002B7204" w:rsidRPr="002B7204" w:rsidRDefault="002B7204" w:rsidP="002B7204">
      <w:pPr>
        <w:ind w:left="4320"/>
      </w:pPr>
      <w:r w:rsidRPr="002B7204">
        <w:tab/>
      </w:r>
    </w:p>
    <w:p w:rsidR="002B7204" w:rsidRPr="002B7204" w:rsidRDefault="002B7204" w:rsidP="002B7204">
      <w:pPr>
        <w:ind w:left="4320"/>
        <w:rPr>
          <w:b/>
        </w:rPr>
      </w:pPr>
      <w:r w:rsidRPr="002B7204">
        <w:rPr>
          <w:b/>
        </w:rPr>
        <w:t>Office of the Ohio Consumers’ Counsel</w:t>
      </w:r>
    </w:p>
    <w:p w:rsidR="002B7204" w:rsidRPr="002B7204" w:rsidRDefault="002B7204" w:rsidP="002B7204">
      <w:pPr>
        <w:ind w:left="4320"/>
      </w:pPr>
      <w:r w:rsidRPr="002B7204">
        <w:t>10 West Broad Street, Suite 1800</w:t>
      </w:r>
    </w:p>
    <w:p w:rsidR="002B7204" w:rsidRPr="002B7204" w:rsidRDefault="002B7204" w:rsidP="002B7204">
      <w:pPr>
        <w:ind w:left="4320"/>
      </w:pPr>
      <w:r w:rsidRPr="002B7204">
        <w:t>Columbus, Ohio 43215-3485</w:t>
      </w:r>
    </w:p>
    <w:p w:rsidR="002B7204" w:rsidRPr="002B7204" w:rsidRDefault="002B7204" w:rsidP="002B7204">
      <w:r w:rsidRPr="002B7204">
        <w:tab/>
      </w:r>
      <w:r w:rsidRPr="002B7204">
        <w:tab/>
      </w:r>
      <w:r w:rsidRPr="002B7204">
        <w:tab/>
      </w:r>
      <w:r w:rsidRPr="002B7204">
        <w:tab/>
      </w:r>
      <w:r w:rsidRPr="002B7204">
        <w:tab/>
      </w:r>
      <w:r w:rsidRPr="002B7204">
        <w:tab/>
        <w:t>Telephone:  Bair (614) 466-9559</w:t>
      </w:r>
    </w:p>
    <w:p w:rsidR="002B7204" w:rsidRPr="002B7204" w:rsidRDefault="002B7204" w:rsidP="002B7204">
      <w:pPr>
        <w:autoSpaceDE w:val="0"/>
        <w:autoSpaceDN w:val="0"/>
        <w:adjustRightInd w:val="0"/>
        <w:ind w:left="3600" w:firstLine="720"/>
        <w:rPr>
          <w:szCs w:val="24"/>
        </w:rPr>
      </w:pPr>
      <w:r w:rsidRPr="002B7204">
        <w:rPr>
          <w:szCs w:val="24"/>
        </w:rPr>
        <w:t>Telephone:  Serio (614) 466-9565</w:t>
      </w:r>
    </w:p>
    <w:p w:rsidR="002B7204" w:rsidRDefault="002B7204" w:rsidP="002B7204">
      <w:pPr>
        <w:autoSpaceDE w:val="0"/>
        <w:autoSpaceDN w:val="0"/>
        <w:adjustRightInd w:val="0"/>
        <w:ind w:left="3600" w:firstLine="720"/>
        <w:rPr>
          <w:szCs w:val="24"/>
        </w:rPr>
      </w:pPr>
      <w:r w:rsidRPr="00711FD7">
        <w:rPr>
          <w:szCs w:val="24"/>
        </w:rPr>
        <w:t>Jodi.bair@occ.ohio.gov</w:t>
      </w:r>
    </w:p>
    <w:p w:rsidR="002B7204" w:rsidRPr="00CF5C35" w:rsidRDefault="002B7204" w:rsidP="002B7204">
      <w:pPr>
        <w:autoSpaceDE w:val="0"/>
        <w:autoSpaceDN w:val="0"/>
        <w:adjustRightInd w:val="0"/>
        <w:ind w:left="3600" w:firstLine="720"/>
        <w:rPr>
          <w:i/>
          <w:szCs w:val="24"/>
        </w:rPr>
      </w:pPr>
      <w:r w:rsidRPr="00CF5C35">
        <w:rPr>
          <w:i/>
          <w:szCs w:val="24"/>
        </w:rPr>
        <w:t>(will accept service via email)</w:t>
      </w:r>
    </w:p>
    <w:p w:rsidR="002B7204" w:rsidRDefault="002B7204" w:rsidP="002B7204">
      <w:pPr>
        <w:rPr>
          <w:szCs w:val="24"/>
        </w:rPr>
      </w:pPr>
      <w:r w:rsidRPr="002B7204">
        <w:rPr>
          <w:szCs w:val="24"/>
        </w:rPr>
        <w:tab/>
      </w:r>
      <w:r w:rsidRPr="002B7204">
        <w:rPr>
          <w:szCs w:val="24"/>
        </w:rPr>
        <w:tab/>
      </w:r>
      <w:r w:rsidRPr="002B7204">
        <w:rPr>
          <w:szCs w:val="24"/>
        </w:rPr>
        <w:tab/>
      </w:r>
      <w:r w:rsidRPr="002B7204">
        <w:rPr>
          <w:szCs w:val="24"/>
        </w:rPr>
        <w:tab/>
      </w:r>
      <w:r w:rsidRPr="002B7204">
        <w:rPr>
          <w:szCs w:val="24"/>
        </w:rPr>
        <w:tab/>
      </w:r>
      <w:r w:rsidRPr="002B7204">
        <w:rPr>
          <w:szCs w:val="24"/>
        </w:rPr>
        <w:tab/>
      </w:r>
      <w:r w:rsidRPr="00711FD7">
        <w:rPr>
          <w:szCs w:val="24"/>
        </w:rPr>
        <w:t>Joseph.serio@occ.ohio.gov</w:t>
      </w:r>
    </w:p>
    <w:p w:rsidR="002B7204" w:rsidRDefault="002B7204" w:rsidP="002B7204">
      <w:pPr>
        <w:rPr>
          <w:i/>
          <w:szCs w:val="24"/>
        </w:rPr>
      </w:pPr>
      <w:r w:rsidRPr="002B7204">
        <w:rPr>
          <w:szCs w:val="24"/>
        </w:rPr>
        <w:tab/>
      </w:r>
      <w:r w:rsidRPr="002B7204">
        <w:rPr>
          <w:szCs w:val="24"/>
        </w:rPr>
        <w:tab/>
      </w:r>
      <w:r w:rsidRPr="002B7204">
        <w:rPr>
          <w:szCs w:val="24"/>
        </w:rPr>
        <w:tab/>
      </w:r>
      <w:r w:rsidRPr="002B7204">
        <w:rPr>
          <w:szCs w:val="24"/>
        </w:rPr>
        <w:tab/>
      </w:r>
      <w:r w:rsidRPr="002B7204">
        <w:rPr>
          <w:szCs w:val="24"/>
        </w:rPr>
        <w:tab/>
      </w:r>
      <w:r w:rsidRPr="002B7204">
        <w:rPr>
          <w:szCs w:val="24"/>
        </w:rPr>
        <w:tab/>
      </w:r>
      <w:r w:rsidRPr="002B7204">
        <w:rPr>
          <w:i/>
          <w:szCs w:val="24"/>
        </w:rPr>
        <w:t>(will accept service via email)</w:t>
      </w:r>
    </w:p>
    <w:p w:rsidR="002B7204" w:rsidRDefault="002B7204" w:rsidP="002B7204">
      <w:pPr>
        <w:sectPr w:rsidR="002B7204" w:rsidSect="002B720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p>
    <w:p w:rsidR="002B7204" w:rsidRPr="002B7204" w:rsidRDefault="002B7204" w:rsidP="002B7204"/>
    <w:p w:rsidR="002B7204" w:rsidRPr="002B7204" w:rsidRDefault="002B7204" w:rsidP="002B7204">
      <w:pPr>
        <w:jc w:val="center"/>
        <w:rPr>
          <w:b/>
          <w:bCs/>
          <w:u w:val="single"/>
        </w:rPr>
      </w:pPr>
      <w:r w:rsidRPr="002B7204">
        <w:rPr>
          <w:b/>
          <w:bCs/>
          <w:u w:val="single"/>
        </w:rPr>
        <w:t>CERTIFICATE OF SERVICE</w:t>
      </w:r>
    </w:p>
    <w:p w:rsidR="002B7204" w:rsidRPr="002B7204" w:rsidRDefault="002B7204" w:rsidP="002B7204">
      <w:pPr>
        <w:spacing w:line="480" w:lineRule="atLeast"/>
      </w:pPr>
      <w:r w:rsidRPr="002B7204">
        <w:tab/>
        <w:t xml:space="preserve">I hereby certify that a copy of </w:t>
      </w:r>
      <w:r>
        <w:t xml:space="preserve">these Comments have been </w:t>
      </w:r>
      <w:r w:rsidRPr="002B7204">
        <w:t xml:space="preserve">served on the persons stated below </w:t>
      </w:r>
      <w:r w:rsidRPr="002B7204">
        <w:rPr>
          <w:i/>
        </w:rPr>
        <w:t>via</w:t>
      </w:r>
      <w:r w:rsidRPr="002B7204">
        <w:t xml:space="preserve"> electronic transmission, this </w:t>
      </w:r>
      <w:r>
        <w:t>13th</w:t>
      </w:r>
      <w:r w:rsidRPr="002B7204">
        <w:t xml:space="preserve"> day of </w:t>
      </w:r>
      <w:r>
        <w:t>July</w:t>
      </w:r>
      <w:r w:rsidRPr="002B7204">
        <w:t xml:space="preserve"> 2015.</w:t>
      </w:r>
    </w:p>
    <w:p w:rsidR="002B7204" w:rsidRPr="002B7204" w:rsidRDefault="002B7204" w:rsidP="002B7204">
      <w:pPr>
        <w:spacing w:line="480" w:lineRule="atLeast"/>
      </w:pPr>
    </w:p>
    <w:p w:rsidR="002B7204" w:rsidRPr="002B7204" w:rsidRDefault="002B7204" w:rsidP="002B7204">
      <w:pPr>
        <w:tabs>
          <w:tab w:val="left" w:pos="4320"/>
        </w:tabs>
        <w:rPr>
          <w:i/>
          <w:u w:val="single"/>
        </w:rPr>
      </w:pPr>
      <w:r w:rsidRPr="002B7204">
        <w:tab/>
      </w:r>
      <w:r w:rsidRPr="002B7204">
        <w:rPr>
          <w:i/>
          <w:u w:val="single"/>
        </w:rPr>
        <w:t>/s/ Jodi J. Bair</w:t>
      </w:r>
      <w:r w:rsidRPr="002B7204">
        <w:rPr>
          <w:i/>
          <w:u w:val="single"/>
        </w:rPr>
        <w:tab/>
      </w:r>
      <w:r w:rsidRPr="002B7204">
        <w:rPr>
          <w:i/>
          <w:u w:val="single"/>
        </w:rPr>
        <w:tab/>
      </w:r>
      <w:r w:rsidRPr="002B7204">
        <w:rPr>
          <w:i/>
          <w:u w:val="single"/>
        </w:rPr>
        <w:tab/>
      </w:r>
      <w:r w:rsidRPr="002B7204">
        <w:rPr>
          <w:i/>
          <w:u w:val="single"/>
        </w:rPr>
        <w:tab/>
      </w:r>
    </w:p>
    <w:p w:rsidR="002B7204" w:rsidRPr="002B7204" w:rsidRDefault="002B7204" w:rsidP="002B7204">
      <w:pPr>
        <w:tabs>
          <w:tab w:val="left" w:pos="4320"/>
        </w:tabs>
      </w:pPr>
      <w:r w:rsidRPr="002B7204">
        <w:tab/>
        <w:t>Jodi J. Bair</w:t>
      </w:r>
    </w:p>
    <w:p w:rsidR="002B7204" w:rsidRPr="002B7204" w:rsidRDefault="002B7204" w:rsidP="002B7204">
      <w:pPr>
        <w:tabs>
          <w:tab w:val="left" w:pos="4320"/>
        </w:tabs>
      </w:pPr>
      <w:r w:rsidRPr="002B7204">
        <w:tab/>
        <w:t>Assistant Consumers’ Counsel</w:t>
      </w:r>
    </w:p>
    <w:p w:rsidR="002B7204" w:rsidRPr="002B7204" w:rsidRDefault="002B7204" w:rsidP="002B7204"/>
    <w:p w:rsidR="002B7204" w:rsidRPr="002B7204" w:rsidRDefault="002B7204" w:rsidP="002B7204">
      <w:pPr>
        <w:rPr>
          <w:szCs w:val="24"/>
        </w:rPr>
      </w:pPr>
    </w:p>
    <w:p w:rsidR="002B7204" w:rsidRPr="002B7204" w:rsidRDefault="002B7204" w:rsidP="002B7204">
      <w:pPr>
        <w:jc w:val="center"/>
        <w:rPr>
          <w:b/>
          <w:szCs w:val="24"/>
          <w:u w:val="single"/>
        </w:rPr>
      </w:pPr>
      <w:r w:rsidRPr="002B7204">
        <w:rPr>
          <w:b/>
          <w:szCs w:val="24"/>
          <w:u w:val="single"/>
        </w:rPr>
        <w:t>SERVICE LIST</w:t>
      </w:r>
    </w:p>
    <w:p w:rsidR="002B7204" w:rsidRPr="002B7204" w:rsidRDefault="002B7204" w:rsidP="002B7204">
      <w:pPr>
        <w:jc w:val="center"/>
        <w:rPr>
          <w:b/>
          <w:szCs w:val="24"/>
          <w:u w:val="single"/>
        </w:rPr>
      </w:pPr>
    </w:p>
    <w:p w:rsidR="002B7204" w:rsidRPr="002B7204" w:rsidRDefault="002B7204" w:rsidP="002B7204">
      <w:pPr>
        <w:jc w:val="center"/>
        <w:rPr>
          <w:b/>
          <w:szCs w:val="24"/>
          <w:u w:val="single"/>
        </w:rPr>
      </w:pPr>
    </w:p>
    <w:p w:rsidR="002B7204" w:rsidRPr="002B7204" w:rsidRDefault="002B7204" w:rsidP="002B7204">
      <w:pPr>
        <w:jc w:val="center"/>
        <w:rPr>
          <w:b/>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2B7204" w:rsidRPr="002B7204" w:rsidTr="002A62B8">
        <w:tc>
          <w:tcPr>
            <w:tcW w:w="4428" w:type="dxa"/>
          </w:tcPr>
          <w:p w:rsidR="002B7204" w:rsidRDefault="002B7204" w:rsidP="002B7204">
            <w:pPr>
              <w:jc w:val="both"/>
              <w:rPr>
                <w:bCs/>
              </w:rPr>
            </w:pPr>
            <w:r w:rsidRPr="00711FD7">
              <w:rPr>
                <w:bCs/>
              </w:rPr>
              <w:t>William.wright@puc.state.oh.us</w:t>
            </w:r>
          </w:p>
          <w:p w:rsidR="007A3138" w:rsidRDefault="007A3138" w:rsidP="007A3138">
            <w:pPr>
              <w:autoSpaceDE w:val="0"/>
              <w:autoSpaceDN w:val="0"/>
              <w:adjustRightInd w:val="0"/>
              <w:rPr>
                <w:rFonts w:eastAsiaTheme="minorHAnsi"/>
                <w:szCs w:val="24"/>
              </w:rPr>
            </w:pPr>
            <w:r w:rsidRPr="00711FD7">
              <w:rPr>
                <w:rFonts w:eastAsiaTheme="minorHAnsi"/>
                <w:szCs w:val="24"/>
              </w:rPr>
              <w:t>fdarr@mwncmh.com</w:t>
            </w:r>
          </w:p>
          <w:p w:rsidR="007A3138" w:rsidRDefault="007A3138" w:rsidP="007A3138">
            <w:pPr>
              <w:autoSpaceDE w:val="0"/>
              <w:autoSpaceDN w:val="0"/>
              <w:adjustRightInd w:val="0"/>
              <w:rPr>
                <w:rFonts w:eastAsiaTheme="minorHAnsi"/>
                <w:szCs w:val="24"/>
              </w:rPr>
            </w:pPr>
            <w:r w:rsidRPr="00711FD7">
              <w:rPr>
                <w:rFonts w:eastAsiaTheme="minorHAnsi"/>
                <w:szCs w:val="24"/>
              </w:rPr>
              <w:t>mpritchard@mwncmh.com</w:t>
            </w:r>
          </w:p>
          <w:p w:rsidR="002B7204" w:rsidRPr="002B7204" w:rsidRDefault="007A3138" w:rsidP="007A3138">
            <w:pPr>
              <w:autoSpaceDE w:val="0"/>
              <w:autoSpaceDN w:val="0"/>
              <w:adjustRightInd w:val="0"/>
              <w:rPr>
                <w:bCs/>
              </w:rPr>
            </w:pPr>
            <w:r w:rsidRPr="00711FD7">
              <w:rPr>
                <w:rFonts w:eastAsiaTheme="minorHAnsi"/>
                <w:szCs w:val="24"/>
              </w:rPr>
              <w:t>cmooney@ohiopartners.org</w:t>
            </w:r>
          </w:p>
          <w:p w:rsidR="002B7204" w:rsidRPr="002B7204" w:rsidRDefault="002B7204" w:rsidP="002B7204">
            <w:pPr>
              <w:jc w:val="both"/>
              <w:rPr>
                <w:bCs/>
              </w:rPr>
            </w:pPr>
          </w:p>
        </w:tc>
        <w:tc>
          <w:tcPr>
            <w:tcW w:w="4428" w:type="dxa"/>
          </w:tcPr>
          <w:p w:rsidR="002B7204" w:rsidRDefault="002B7204" w:rsidP="002B7204">
            <w:pPr>
              <w:autoSpaceDE w:val="0"/>
              <w:autoSpaceDN w:val="0"/>
              <w:adjustRightInd w:val="0"/>
              <w:rPr>
                <w:rFonts w:eastAsiaTheme="minorHAnsi"/>
                <w:szCs w:val="24"/>
              </w:rPr>
            </w:pPr>
            <w:r w:rsidRPr="00711FD7">
              <w:rPr>
                <w:rFonts w:eastAsiaTheme="minorHAnsi"/>
                <w:szCs w:val="24"/>
              </w:rPr>
              <w:t>whitt@whitt-sturtevant.com</w:t>
            </w:r>
          </w:p>
          <w:p w:rsidR="002B7204" w:rsidRDefault="002B7204" w:rsidP="002B7204">
            <w:pPr>
              <w:autoSpaceDE w:val="0"/>
              <w:autoSpaceDN w:val="0"/>
              <w:adjustRightInd w:val="0"/>
              <w:rPr>
                <w:rFonts w:eastAsiaTheme="minorHAnsi"/>
                <w:szCs w:val="24"/>
              </w:rPr>
            </w:pPr>
            <w:r w:rsidRPr="00711FD7">
              <w:rPr>
                <w:rFonts w:eastAsiaTheme="minorHAnsi"/>
                <w:szCs w:val="24"/>
              </w:rPr>
              <w:t>campbell@whitt-sturtevant.com</w:t>
            </w:r>
          </w:p>
          <w:p w:rsidR="002B7204" w:rsidRDefault="002B7204" w:rsidP="002B7204">
            <w:pPr>
              <w:autoSpaceDE w:val="0"/>
              <w:autoSpaceDN w:val="0"/>
              <w:adjustRightInd w:val="0"/>
              <w:rPr>
                <w:rFonts w:eastAsiaTheme="minorHAnsi"/>
                <w:szCs w:val="24"/>
              </w:rPr>
            </w:pPr>
            <w:r w:rsidRPr="00711FD7">
              <w:rPr>
                <w:rFonts w:eastAsiaTheme="minorHAnsi"/>
                <w:szCs w:val="24"/>
              </w:rPr>
              <w:t>glover@whitt-sturtevant.com</w:t>
            </w:r>
          </w:p>
          <w:p w:rsidR="002B7204" w:rsidRPr="002B7204" w:rsidRDefault="002B7204" w:rsidP="002B7204">
            <w:pPr>
              <w:autoSpaceDE w:val="0"/>
              <w:autoSpaceDN w:val="0"/>
              <w:adjustRightInd w:val="0"/>
              <w:rPr>
                <w:rFonts w:eastAsiaTheme="minorHAnsi"/>
                <w:szCs w:val="24"/>
              </w:rPr>
            </w:pPr>
          </w:p>
          <w:p w:rsidR="002B7204" w:rsidRPr="002B7204" w:rsidRDefault="002B7204" w:rsidP="007A3138">
            <w:pPr>
              <w:jc w:val="both"/>
              <w:rPr>
                <w:bCs/>
              </w:rPr>
            </w:pPr>
          </w:p>
        </w:tc>
      </w:tr>
      <w:tr w:rsidR="002B7204" w:rsidRPr="002B7204" w:rsidTr="002A62B8">
        <w:tc>
          <w:tcPr>
            <w:tcW w:w="4428" w:type="dxa"/>
          </w:tcPr>
          <w:p w:rsidR="002B7204" w:rsidRDefault="007A3138" w:rsidP="002B7204">
            <w:pPr>
              <w:autoSpaceDE w:val="0"/>
              <w:autoSpaceDN w:val="0"/>
              <w:adjustRightInd w:val="0"/>
              <w:rPr>
                <w:rFonts w:eastAsiaTheme="minorHAnsi"/>
                <w:szCs w:val="24"/>
              </w:rPr>
            </w:pPr>
            <w:r>
              <w:rPr>
                <w:rFonts w:eastAsiaTheme="minorHAnsi"/>
                <w:szCs w:val="24"/>
              </w:rPr>
              <w:t>Attorney Examiner:</w:t>
            </w:r>
          </w:p>
          <w:p w:rsidR="007A3138" w:rsidRDefault="007A3138" w:rsidP="002B7204">
            <w:pPr>
              <w:autoSpaceDE w:val="0"/>
              <w:autoSpaceDN w:val="0"/>
              <w:adjustRightInd w:val="0"/>
              <w:rPr>
                <w:rFonts w:eastAsiaTheme="minorHAnsi"/>
                <w:szCs w:val="24"/>
              </w:rPr>
            </w:pPr>
          </w:p>
          <w:p w:rsidR="007A3138" w:rsidRDefault="007A3138" w:rsidP="002B7204">
            <w:pPr>
              <w:autoSpaceDE w:val="0"/>
              <w:autoSpaceDN w:val="0"/>
              <w:adjustRightInd w:val="0"/>
              <w:rPr>
                <w:rFonts w:eastAsiaTheme="minorHAnsi"/>
                <w:szCs w:val="24"/>
              </w:rPr>
            </w:pPr>
            <w:r w:rsidRPr="00711FD7">
              <w:rPr>
                <w:rFonts w:eastAsiaTheme="minorHAnsi"/>
                <w:szCs w:val="24"/>
              </w:rPr>
              <w:t>Mandy.willey@puc.state.oh.us</w:t>
            </w:r>
          </w:p>
          <w:p w:rsidR="007A3138" w:rsidRPr="002B7204" w:rsidRDefault="007A3138" w:rsidP="002B7204">
            <w:pPr>
              <w:autoSpaceDE w:val="0"/>
              <w:autoSpaceDN w:val="0"/>
              <w:adjustRightInd w:val="0"/>
              <w:rPr>
                <w:rFonts w:eastAsiaTheme="minorHAnsi"/>
                <w:szCs w:val="24"/>
              </w:rPr>
            </w:pPr>
          </w:p>
        </w:tc>
        <w:tc>
          <w:tcPr>
            <w:tcW w:w="4428" w:type="dxa"/>
          </w:tcPr>
          <w:p w:rsidR="002B7204" w:rsidRPr="002B7204" w:rsidRDefault="002B7204" w:rsidP="002B7204">
            <w:pPr>
              <w:autoSpaceDE w:val="0"/>
              <w:autoSpaceDN w:val="0"/>
              <w:adjustRightInd w:val="0"/>
              <w:rPr>
                <w:rFonts w:eastAsiaTheme="minorHAnsi"/>
                <w:szCs w:val="24"/>
              </w:rPr>
            </w:pPr>
          </w:p>
        </w:tc>
      </w:tr>
    </w:tbl>
    <w:p w:rsidR="002B7204" w:rsidRPr="002B7204" w:rsidRDefault="002B7204" w:rsidP="002B7204"/>
    <w:p w:rsidR="00D5603D" w:rsidRDefault="00D5603D" w:rsidP="00D5603D">
      <w:pPr>
        <w:pStyle w:val="BodyTextIndent3"/>
        <w:widowControl w:val="0"/>
        <w:spacing w:line="480" w:lineRule="auto"/>
      </w:pPr>
    </w:p>
    <w:sectPr w:rsidR="00D5603D" w:rsidSect="002B720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3CE" w:rsidRDefault="000B73CE" w:rsidP="008E0A7C">
      <w:r>
        <w:separator/>
      </w:r>
    </w:p>
  </w:endnote>
  <w:endnote w:type="continuationSeparator" w:id="0">
    <w:p w:rsidR="000B73CE" w:rsidRDefault="000B73CE" w:rsidP="008E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FD7" w:rsidRDefault="00711F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832594"/>
      <w:docPartObj>
        <w:docPartGallery w:val="Page Numbers (Bottom of Page)"/>
        <w:docPartUnique/>
      </w:docPartObj>
    </w:sdtPr>
    <w:sdtEndPr>
      <w:rPr>
        <w:noProof/>
      </w:rPr>
    </w:sdtEndPr>
    <w:sdtContent>
      <w:p w:rsidR="00C52181" w:rsidRDefault="00C52181">
        <w:pPr>
          <w:pStyle w:val="Footer"/>
          <w:jc w:val="center"/>
        </w:pPr>
        <w:r>
          <w:fldChar w:fldCharType="begin"/>
        </w:r>
        <w:r>
          <w:instrText xml:space="preserve"> PAGE   \* MERGEFORMAT </w:instrText>
        </w:r>
        <w:r>
          <w:fldChar w:fldCharType="separate"/>
        </w:r>
        <w:r w:rsidR="009D43EC">
          <w:rPr>
            <w:noProof/>
          </w:rPr>
          <w:t>2</w:t>
        </w:r>
        <w:r>
          <w:rPr>
            <w:noProof/>
          </w:rPr>
          <w:fldChar w:fldCharType="end"/>
        </w:r>
      </w:p>
    </w:sdtContent>
  </w:sdt>
  <w:p w:rsidR="00C52181" w:rsidRDefault="00C521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FD7" w:rsidRDefault="00711F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3CE" w:rsidRDefault="000B73CE" w:rsidP="008E0A7C">
      <w:r>
        <w:separator/>
      </w:r>
    </w:p>
  </w:footnote>
  <w:footnote w:type="continuationSeparator" w:id="0">
    <w:p w:rsidR="000B73CE" w:rsidRDefault="000B73CE" w:rsidP="008E0A7C">
      <w:r>
        <w:continuationSeparator/>
      </w:r>
    </w:p>
  </w:footnote>
  <w:footnote w:id="1">
    <w:p w:rsidR="006D25C1" w:rsidRDefault="006D25C1" w:rsidP="006D25C1">
      <w:pPr>
        <w:pStyle w:val="FootnoteText"/>
        <w:spacing w:after="120"/>
      </w:pPr>
      <w:r>
        <w:rPr>
          <w:rStyle w:val="FootnoteReference"/>
        </w:rPr>
        <w:footnoteRef/>
      </w:r>
      <w:r>
        <w:t xml:space="preserve"> </w:t>
      </w:r>
      <w:r>
        <w:rPr>
          <w:i/>
        </w:rPr>
        <w:t>See</w:t>
      </w:r>
      <w:r>
        <w:t xml:space="preserve"> R.C. Chapter 4911, R.C. 4903.221 and Ohio Adm. Code 4901-1-11.</w:t>
      </w:r>
    </w:p>
  </w:footnote>
  <w:footnote w:id="2">
    <w:p w:rsidR="00C52181" w:rsidRDefault="00C52181" w:rsidP="00CF5C35">
      <w:pPr>
        <w:pStyle w:val="FootnoteText"/>
        <w:spacing w:after="120"/>
      </w:pPr>
      <w:r>
        <w:rPr>
          <w:rStyle w:val="FootnoteReference"/>
        </w:rPr>
        <w:footnoteRef/>
      </w:r>
      <w:r>
        <w:t xml:space="preserve"> Application at </w:t>
      </w:r>
      <w:r w:rsidR="00E1611D">
        <w:t>6</w:t>
      </w:r>
      <w:r>
        <w:t>.</w:t>
      </w:r>
    </w:p>
  </w:footnote>
  <w:footnote w:id="3">
    <w:p w:rsidR="00C52181" w:rsidRDefault="00C52181" w:rsidP="00CF5C35">
      <w:pPr>
        <w:pStyle w:val="FootnoteText"/>
        <w:spacing w:after="120"/>
      </w:pPr>
      <w:r>
        <w:rPr>
          <w:rStyle w:val="FootnoteReference"/>
        </w:rPr>
        <w:footnoteRef/>
      </w:r>
      <w:r>
        <w:t xml:space="preserve"> Application at </w:t>
      </w:r>
      <w:r w:rsidR="00E1611D">
        <w:t>7</w:t>
      </w:r>
      <w:r>
        <w:t>.</w:t>
      </w:r>
    </w:p>
  </w:footnote>
  <w:footnote w:id="4">
    <w:p w:rsidR="00C52181" w:rsidRDefault="00C52181" w:rsidP="00CF5C35">
      <w:pPr>
        <w:pStyle w:val="FootnoteText"/>
        <w:spacing w:after="120"/>
      </w:pPr>
      <w:r>
        <w:rPr>
          <w:rStyle w:val="FootnoteReference"/>
        </w:rPr>
        <w:footnoteRef/>
      </w:r>
      <w:r>
        <w:t xml:space="preserve"> Application, Vicki Friscic Direct Testimony at 5.</w:t>
      </w:r>
    </w:p>
  </w:footnote>
  <w:footnote w:id="5">
    <w:p w:rsidR="00C52181" w:rsidRDefault="00C52181" w:rsidP="00CF5C35">
      <w:pPr>
        <w:pStyle w:val="FootnoteText"/>
        <w:spacing w:after="120"/>
      </w:pPr>
      <w:r>
        <w:rPr>
          <w:rStyle w:val="FootnoteReference"/>
        </w:rPr>
        <w:footnoteRef/>
      </w:r>
      <w:r>
        <w:t xml:space="preserve"> Application, Michael Reed Direct Testimony at 9.</w:t>
      </w:r>
    </w:p>
  </w:footnote>
  <w:footnote w:id="6">
    <w:p w:rsidR="00C52181" w:rsidRDefault="00C52181" w:rsidP="00CF5C35">
      <w:pPr>
        <w:pStyle w:val="FootnoteText"/>
        <w:spacing w:after="120"/>
      </w:pPr>
      <w:r>
        <w:rPr>
          <w:rStyle w:val="FootnoteReference"/>
        </w:rPr>
        <w:footnoteRef/>
      </w:r>
      <w:r>
        <w:t xml:space="preserve"> Application, Michael Reed Direct Testimony at 9.</w:t>
      </w:r>
    </w:p>
  </w:footnote>
  <w:footnote w:id="7">
    <w:p w:rsidR="00C52181" w:rsidRDefault="00C52181" w:rsidP="00CF5C35">
      <w:pPr>
        <w:pStyle w:val="FootnoteText"/>
        <w:spacing w:after="120"/>
      </w:pPr>
      <w:r>
        <w:rPr>
          <w:rStyle w:val="FootnoteReference"/>
        </w:rPr>
        <w:footnoteRef/>
      </w:r>
      <w:r>
        <w:t xml:space="preserve"> Application, Michael Reed Direct Testimony at 20.</w:t>
      </w:r>
    </w:p>
  </w:footnote>
  <w:footnote w:id="8">
    <w:p w:rsidR="00C52181" w:rsidRDefault="00C52181" w:rsidP="00CF5C35">
      <w:pPr>
        <w:pStyle w:val="FootnoteText"/>
        <w:spacing w:after="120"/>
      </w:pPr>
      <w:r>
        <w:rPr>
          <w:rStyle w:val="FootnoteReference"/>
        </w:rPr>
        <w:footnoteRef/>
      </w:r>
      <w:r>
        <w:t xml:space="preserve"> Application at 2, Vicki Friscic Direct Testimony at 8 (the 3% capital increase per year in 2019 through 2021 is needed in order to maintain this pace in those years, due to both inflati</w:t>
      </w:r>
      <w:r w:rsidR="00556302">
        <w:t>on and continued cost pressures).</w:t>
      </w:r>
    </w:p>
  </w:footnote>
  <w:footnote w:id="9">
    <w:p w:rsidR="00C52181" w:rsidRDefault="00C52181" w:rsidP="00CF5C35">
      <w:pPr>
        <w:pStyle w:val="FootnoteText"/>
        <w:spacing w:after="120"/>
      </w:pPr>
      <w:r>
        <w:rPr>
          <w:rStyle w:val="FootnoteReference"/>
        </w:rPr>
        <w:footnoteRef/>
      </w:r>
      <w:r>
        <w:t xml:space="preserve"> Dominion response to OCC Interrogatory No. 23, Attached.</w:t>
      </w:r>
    </w:p>
  </w:footnote>
  <w:footnote w:id="10">
    <w:p w:rsidR="00C52181" w:rsidRDefault="00C52181" w:rsidP="00CF5C35">
      <w:pPr>
        <w:pStyle w:val="FootnoteText"/>
        <w:spacing w:after="120"/>
      </w:pPr>
      <w:r>
        <w:rPr>
          <w:rStyle w:val="FootnoteReference"/>
        </w:rPr>
        <w:footnoteRef/>
      </w:r>
      <w:r>
        <w:t xml:space="preserve"> Application</w:t>
      </w:r>
      <w:r w:rsidR="006D25C1">
        <w:t>, Alt. Rate Plan Ex.</w:t>
      </w:r>
      <w:r>
        <w:t xml:space="preserve"> at 2.</w:t>
      </w:r>
    </w:p>
  </w:footnote>
  <w:footnote w:id="11">
    <w:p w:rsidR="00C52181" w:rsidRDefault="00C52181" w:rsidP="00CF5C35">
      <w:pPr>
        <w:pStyle w:val="FootnoteText"/>
        <w:spacing w:after="120"/>
      </w:pPr>
      <w:r>
        <w:rPr>
          <w:rStyle w:val="FootnoteReference"/>
        </w:rPr>
        <w:footnoteRef/>
      </w:r>
      <w:r>
        <w:t xml:space="preserve"> </w:t>
      </w:r>
      <w:r w:rsidRPr="009114D9">
        <w:rPr>
          <w:i/>
        </w:rPr>
        <w:t>Migden-Ostrander v. PUC of Ohio</w:t>
      </w:r>
      <w:r>
        <w:t>, 102 Ohio St.3d 451, 812 N.E.2d 955 (2004).</w:t>
      </w:r>
    </w:p>
  </w:footnote>
  <w:footnote w:id="12">
    <w:p w:rsidR="00C52181" w:rsidRDefault="00C52181" w:rsidP="00CF5C35">
      <w:pPr>
        <w:pStyle w:val="FootnoteText"/>
        <w:spacing w:after="120"/>
      </w:pPr>
      <w:r>
        <w:rPr>
          <w:rStyle w:val="FootnoteReference"/>
        </w:rPr>
        <w:footnoteRef/>
      </w:r>
      <w:r>
        <w:t xml:space="preserve"> Application, Vicki Friscic Direct Testimony at 2.</w:t>
      </w:r>
    </w:p>
  </w:footnote>
  <w:footnote w:id="13">
    <w:p w:rsidR="00C52181" w:rsidRDefault="00C52181" w:rsidP="00CF5C35">
      <w:pPr>
        <w:pStyle w:val="FootnoteText"/>
        <w:spacing w:after="120"/>
      </w:pPr>
      <w:r>
        <w:rPr>
          <w:rStyle w:val="FootnoteReference"/>
        </w:rPr>
        <w:footnoteRef/>
      </w:r>
      <w:r>
        <w:t xml:space="preserve"> </w:t>
      </w:r>
      <w:r w:rsidRPr="00AD07EC">
        <w:rPr>
          <w:i/>
        </w:rPr>
        <w:t>In the Matter of the Application of The East Ohio Gas Company d/b/a Dominion East Ohio for</w:t>
      </w:r>
      <w:r>
        <w:rPr>
          <w:i/>
        </w:rPr>
        <w:t xml:space="preserve"> Authority to Increase Rates for its Gas Distribution Service, </w:t>
      </w:r>
      <w:r w:rsidRPr="00E60322">
        <w:t>Application at Volume 2, Section E-2, page 7 (Aug. 30, 2007)</w:t>
      </w:r>
      <w:r>
        <w:rPr>
          <w:i/>
        </w:rPr>
        <w:t>.</w:t>
      </w:r>
    </w:p>
  </w:footnote>
  <w:footnote w:id="14">
    <w:p w:rsidR="00C52181" w:rsidRDefault="00C52181" w:rsidP="00CF5C35">
      <w:pPr>
        <w:pStyle w:val="FootnoteText"/>
        <w:spacing w:after="120"/>
      </w:pPr>
      <w:r>
        <w:rPr>
          <w:rStyle w:val="FootnoteReference"/>
        </w:rPr>
        <w:footnoteRef/>
      </w:r>
      <w:r>
        <w:t xml:space="preserve"> DEO Sales and Transportation Rates – Residential, effective June 12, 2015 through July 13, 2015.</w:t>
      </w:r>
    </w:p>
  </w:footnote>
  <w:footnote w:id="15">
    <w:p w:rsidR="00C52181" w:rsidRDefault="00C52181" w:rsidP="00CF5C35">
      <w:pPr>
        <w:pStyle w:val="FootnoteText"/>
        <w:spacing w:after="120"/>
      </w:pPr>
      <w:r>
        <w:rPr>
          <w:rStyle w:val="FootnoteReference"/>
        </w:rPr>
        <w:footnoteRef/>
      </w:r>
      <w:r>
        <w:t xml:space="preserve"> Application, Michael Reed Direct Testimony at 25.</w:t>
      </w:r>
    </w:p>
  </w:footnote>
  <w:footnote w:id="16">
    <w:p w:rsidR="00C52181" w:rsidRDefault="00C52181" w:rsidP="00CF5C35">
      <w:pPr>
        <w:pStyle w:val="FootnoteText"/>
        <w:spacing w:after="120"/>
      </w:pPr>
      <w:r>
        <w:rPr>
          <w:rStyle w:val="FootnoteReference"/>
        </w:rPr>
        <w:footnoteRef/>
      </w:r>
      <w:r>
        <w:t xml:space="preserve"> </w:t>
      </w:r>
      <w:r w:rsidRPr="00AD07EC">
        <w:rPr>
          <w:i/>
        </w:rPr>
        <w:t>In the Matter of the Application of The East Ohio Gas Company d/b/a Dominion East Ohio for Approval of Tariffs to Recover Certain Costs Associated with a Pipeline Infrastructure Replacement Program Through an Automatic Adjustment Clause, And for Certain Accounting Treatment</w:t>
      </w:r>
      <w:r>
        <w:t>, Case No. 08-169 Application at 3.</w:t>
      </w:r>
    </w:p>
  </w:footnote>
  <w:footnote w:id="17">
    <w:p w:rsidR="00C52181" w:rsidRDefault="00C52181" w:rsidP="00CF5C35">
      <w:pPr>
        <w:pStyle w:val="FootnoteText"/>
        <w:spacing w:after="120"/>
      </w:pPr>
      <w:r>
        <w:rPr>
          <w:rStyle w:val="FootnoteReference"/>
        </w:rPr>
        <w:footnoteRef/>
      </w:r>
      <w:r>
        <w:t xml:space="preserve"> </w:t>
      </w:r>
      <w:r w:rsidRPr="00AD07EC">
        <w:rPr>
          <w:i/>
        </w:rPr>
        <w:t>In the Matter of the Application of The East Ohio Gas Company d/b/a Dominion East Ohio for Approval of Tariffs to Recover Certain Costs Associated with a Pipeline Infrastructure Replacement Program Through an Automatic Adjustment Clause, And for Certain Accounting Treatment</w:t>
      </w:r>
      <w:r>
        <w:t>, Case No. 08-169 Application at 3.</w:t>
      </w:r>
    </w:p>
  </w:footnote>
  <w:footnote w:id="18">
    <w:p w:rsidR="00C52181" w:rsidRDefault="00C52181" w:rsidP="00CF5C35">
      <w:pPr>
        <w:pStyle w:val="FootnoteText"/>
        <w:spacing w:after="120"/>
      </w:pPr>
      <w:r>
        <w:rPr>
          <w:rStyle w:val="FootnoteReference"/>
        </w:rPr>
        <w:footnoteRef/>
      </w:r>
      <w:r>
        <w:t xml:space="preserve"> </w:t>
      </w:r>
      <w:r w:rsidRPr="00322B6F">
        <w:rPr>
          <w:i/>
        </w:rPr>
        <w:t>In the Matter of the Application of The East Ohio Gas Company d/b/a Dominion East Ohio to Adjust its Pipeline Infrastructure Replacement Program Cost Recovery Charge and Related Matters</w:t>
      </w:r>
      <w:r>
        <w:rPr>
          <w:i/>
        </w:rPr>
        <w:t>,</w:t>
      </w:r>
      <w:r>
        <w:t xml:space="preserve"> Case No. 09-458-GA-RDR, Opinion and Order at 11 (Dec. 16, 2009), Case No. 10-733-GA-RDR, Opinion and Order at 4 (Nov. 3, 2010), Case No. 11-3238-GA-RDR, Opinion </w:t>
      </w:r>
      <w:r w:rsidR="006D25C1">
        <w:t xml:space="preserve">and Order at 4 (Oct. 26, 2011), </w:t>
      </w:r>
      <w:r>
        <w:t>Case No. 12-812-GA-RDR, Opinion and Order 4 (April 25, 2012, Case No. 12-3125-GA-RDR, Opinion and Order at 4 (April 24, 2013), Case No.13-2320-GA-RDR, Comments of the Staff at 6 (March 27, 2013). The savings from Case 13-2320 were divided in half in order to capture only six months of the year to calculate the five year total.</w:t>
      </w:r>
    </w:p>
  </w:footnote>
  <w:footnote w:id="19">
    <w:p w:rsidR="00C52181" w:rsidRDefault="00C52181" w:rsidP="00CF5C35">
      <w:pPr>
        <w:pStyle w:val="FootnoteText"/>
        <w:spacing w:after="120"/>
      </w:pPr>
      <w:r>
        <w:rPr>
          <w:rStyle w:val="FootnoteReference"/>
        </w:rPr>
        <w:footnoteRef/>
      </w:r>
      <w:r>
        <w:t xml:space="preserve"> Application, Michael Reed Direct Testimony at 25.</w:t>
      </w:r>
    </w:p>
  </w:footnote>
  <w:footnote w:id="20">
    <w:p w:rsidR="00C52181" w:rsidRDefault="00C52181" w:rsidP="00CF5C35">
      <w:pPr>
        <w:pStyle w:val="FootnoteText"/>
        <w:spacing w:after="120"/>
      </w:pPr>
      <w:r>
        <w:rPr>
          <w:rStyle w:val="FootnoteReference"/>
        </w:rPr>
        <w:footnoteRef/>
      </w:r>
      <w:r>
        <w:t xml:space="preserve"> Application, Michael Reed Direct Testimony at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FD7" w:rsidRDefault="00711F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FD7" w:rsidRDefault="00711F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FD7" w:rsidRDefault="00711F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F46019A"/>
    <w:lvl w:ilvl="0">
      <w:start w:val="1"/>
      <w:numFmt w:val="decimal"/>
      <w:lvlText w:val="%1."/>
      <w:lvlJc w:val="left"/>
      <w:pPr>
        <w:tabs>
          <w:tab w:val="num" w:pos="1080"/>
        </w:tabs>
        <w:ind w:left="1080" w:hanging="360"/>
      </w:pPr>
    </w:lvl>
  </w:abstractNum>
  <w:abstractNum w:abstractNumId="1">
    <w:nsid w:val="FFFFFF7F"/>
    <w:multiLevelType w:val="singleLevel"/>
    <w:tmpl w:val="51D49A44"/>
    <w:lvl w:ilvl="0">
      <w:start w:val="1"/>
      <w:numFmt w:val="decimal"/>
      <w:lvlText w:val="%1."/>
      <w:lvlJc w:val="left"/>
      <w:pPr>
        <w:tabs>
          <w:tab w:val="num" w:pos="720"/>
        </w:tabs>
        <w:ind w:left="720" w:hanging="360"/>
      </w:pPr>
    </w:lvl>
  </w:abstractNum>
  <w:abstractNum w:abstractNumId="2">
    <w:nsid w:val="FFFFFF80"/>
    <w:multiLevelType w:val="singleLevel"/>
    <w:tmpl w:val="2D069782"/>
    <w:lvl w:ilvl="0">
      <w:start w:val="1"/>
      <w:numFmt w:val="bullet"/>
      <w:lvlText w:val=""/>
      <w:lvlJc w:val="left"/>
      <w:pPr>
        <w:tabs>
          <w:tab w:val="num" w:pos="1800"/>
        </w:tabs>
        <w:ind w:left="1800" w:hanging="360"/>
      </w:pPr>
      <w:rPr>
        <w:rFonts w:ascii="Symbol" w:hAnsi="Symbol" w:hint="default"/>
      </w:rPr>
    </w:lvl>
  </w:abstractNum>
  <w:abstractNum w:abstractNumId="3">
    <w:nsid w:val="FFFFFF81"/>
    <w:multiLevelType w:val="singleLevel"/>
    <w:tmpl w:val="4A1A2F06"/>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AC361F8A"/>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ECA0639C"/>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DE3E8BA8"/>
    <w:lvl w:ilvl="0">
      <w:start w:val="1"/>
      <w:numFmt w:val="decimal"/>
      <w:lvlText w:val="%1."/>
      <w:lvlJc w:val="left"/>
      <w:pPr>
        <w:tabs>
          <w:tab w:val="num" w:pos="360"/>
        </w:tabs>
        <w:ind w:left="360" w:hanging="360"/>
      </w:pPr>
    </w:lvl>
  </w:abstractNum>
  <w:abstractNum w:abstractNumId="7">
    <w:nsid w:val="FFFFFF89"/>
    <w:multiLevelType w:val="singleLevel"/>
    <w:tmpl w:val="F7D2C1F4"/>
    <w:lvl w:ilvl="0">
      <w:start w:val="1"/>
      <w:numFmt w:val="bullet"/>
      <w:lvlText w:val=""/>
      <w:lvlJc w:val="left"/>
      <w:pPr>
        <w:tabs>
          <w:tab w:val="num" w:pos="360"/>
        </w:tabs>
        <w:ind w:left="360" w:hanging="360"/>
      </w:pPr>
      <w:rPr>
        <w:rFonts w:ascii="Symbol" w:hAnsi="Symbol" w:hint="default"/>
      </w:rPr>
    </w:lvl>
  </w:abstractNum>
  <w:abstractNum w:abstractNumId="8">
    <w:nsid w:val="33021FB7"/>
    <w:multiLevelType w:val="hybridMultilevel"/>
    <w:tmpl w:val="2A7EB164"/>
    <w:lvl w:ilvl="0" w:tplc="EE9EBA50">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F30F74"/>
    <w:multiLevelType w:val="hybridMultilevel"/>
    <w:tmpl w:val="122C8FCE"/>
    <w:lvl w:ilvl="0" w:tplc="EA901A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5"/>
  </w:num>
  <w:num w:numId="4">
    <w:abstractNumId w:val="4"/>
  </w:num>
  <w:num w:numId="5">
    <w:abstractNumId w:val="3"/>
  </w:num>
  <w:num w:numId="6">
    <w:abstractNumId w:val="2"/>
  </w:num>
  <w:num w:numId="7">
    <w:abstractNumId w:val="6"/>
  </w:num>
  <w:num w:numId="8">
    <w:abstractNumId w:val="1"/>
  </w:num>
  <w:num w:numId="9">
    <w:abstractNumId w:val="0"/>
  </w:num>
  <w:num w:numId="10">
    <w:abstractNumId w:val="8"/>
  </w:num>
  <w:num w:numId="1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A7C"/>
    <w:rsid w:val="000049B0"/>
    <w:rsid w:val="00017C6D"/>
    <w:rsid w:val="000223C1"/>
    <w:rsid w:val="00035E10"/>
    <w:rsid w:val="000601EA"/>
    <w:rsid w:val="000715A7"/>
    <w:rsid w:val="000903C3"/>
    <w:rsid w:val="000A1192"/>
    <w:rsid w:val="000B73CE"/>
    <w:rsid w:val="000C2A8A"/>
    <w:rsid w:val="000D46C7"/>
    <w:rsid w:val="000F11EE"/>
    <w:rsid w:val="001217FF"/>
    <w:rsid w:val="00135470"/>
    <w:rsid w:val="00147953"/>
    <w:rsid w:val="001766E2"/>
    <w:rsid w:val="001910C4"/>
    <w:rsid w:val="00197E30"/>
    <w:rsid w:val="001B3FF0"/>
    <w:rsid w:val="001C57F3"/>
    <w:rsid w:val="001E0CE0"/>
    <w:rsid w:val="001E5E1B"/>
    <w:rsid w:val="002522F4"/>
    <w:rsid w:val="0025632D"/>
    <w:rsid w:val="002663BF"/>
    <w:rsid w:val="002766BE"/>
    <w:rsid w:val="00281D2C"/>
    <w:rsid w:val="00283027"/>
    <w:rsid w:val="002A51F5"/>
    <w:rsid w:val="002A62B8"/>
    <w:rsid w:val="002A6AE2"/>
    <w:rsid w:val="002B7204"/>
    <w:rsid w:val="002C39F8"/>
    <w:rsid w:val="002C540A"/>
    <w:rsid w:val="002C60C7"/>
    <w:rsid w:val="002D1B1D"/>
    <w:rsid w:val="002E521B"/>
    <w:rsid w:val="00302747"/>
    <w:rsid w:val="00317AAF"/>
    <w:rsid w:val="00322B6F"/>
    <w:rsid w:val="00331872"/>
    <w:rsid w:val="0034035F"/>
    <w:rsid w:val="00353F69"/>
    <w:rsid w:val="0036753B"/>
    <w:rsid w:val="00367CC5"/>
    <w:rsid w:val="00392847"/>
    <w:rsid w:val="003B2EC1"/>
    <w:rsid w:val="003B75D1"/>
    <w:rsid w:val="003B7845"/>
    <w:rsid w:val="003F490C"/>
    <w:rsid w:val="0041596F"/>
    <w:rsid w:val="00422F2E"/>
    <w:rsid w:val="00490D82"/>
    <w:rsid w:val="004F1943"/>
    <w:rsid w:val="00503D48"/>
    <w:rsid w:val="00504F0E"/>
    <w:rsid w:val="005500CA"/>
    <w:rsid w:val="00556302"/>
    <w:rsid w:val="00576778"/>
    <w:rsid w:val="00587FB5"/>
    <w:rsid w:val="005B413C"/>
    <w:rsid w:val="005B52F5"/>
    <w:rsid w:val="005E2FFD"/>
    <w:rsid w:val="005F3C37"/>
    <w:rsid w:val="006403AF"/>
    <w:rsid w:val="00645CB3"/>
    <w:rsid w:val="00673824"/>
    <w:rsid w:val="006B00A1"/>
    <w:rsid w:val="006D25C1"/>
    <w:rsid w:val="006D3CB3"/>
    <w:rsid w:val="006F7FCF"/>
    <w:rsid w:val="00705C31"/>
    <w:rsid w:val="00711FD7"/>
    <w:rsid w:val="00766706"/>
    <w:rsid w:val="00795E8A"/>
    <w:rsid w:val="007A3138"/>
    <w:rsid w:val="007B2B36"/>
    <w:rsid w:val="007E60ED"/>
    <w:rsid w:val="0080306F"/>
    <w:rsid w:val="008115CE"/>
    <w:rsid w:val="00813EED"/>
    <w:rsid w:val="00826E55"/>
    <w:rsid w:val="008543CC"/>
    <w:rsid w:val="00875037"/>
    <w:rsid w:val="00886031"/>
    <w:rsid w:val="00886AEC"/>
    <w:rsid w:val="008921DA"/>
    <w:rsid w:val="008944F0"/>
    <w:rsid w:val="00896D7F"/>
    <w:rsid w:val="008A660C"/>
    <w:rsid w:val="008B500B"/>
    <w:rsid w:val="008C413D"/>
    <w:rsid w:val="008E0A7C"/>
    <w:rsid w:val="009114D9"/>
    <w:rsid w:val="009434EB"/>
    <w:rsid w:val="0096003E"/>
    <w:rsid w:val="00962D4E"/>
    <w:rsid w:val="00970983"/>
    <w:rsid w:val="00984275"/>
    <w:rsid w:val="009A2749"/>
    <w:rsid w:val="009D43EC"/>
    <w:rsid w:val="00A24346"/>
    <w:rsid w:val="00A57F9D"/>
    <w:rsid w:val="00A736FC"/>
    <w:rsid w:val="00AB1643"/>
    <w:rsid w:val="00AB604D"/>
    <w:rsid w:val="00AD07EC"/>
    <w:rsid w:val="00AF3D68"/>
    <w:rsid w:val="00B26715"/>
    <w:rsid w:val="00B4188B"/>
    <w:rsid w:val="00B5377D"/>
    <w:rsid w:val="00B7002C"/>
    <w:rsid w:val="00B843F5"/>
    <w:rsid w:val="00B9745B"/>
    <w:rsid w:val="00BA7857"/>
    <w:rsid w:val="00BF0560"/>
    <w:rsid w:val="00C0345B"/>
    <w:rsid w:val="00C2490D"/>
    <w:rsid w:val="00C37DF3"/>
    <w:rsid w:val="00C45B41"/>
    <w:rsid w:val="00C50E90"/>
    <w:rsid w:val="00C52181"/>
    <w:rsid w:val="00C67253"/>
    <w:rsid w:val="00C910EA"/>
    <w:rsid w:val="00CB7E2F"/>
    <w:rsid w:val="00CE6EC0"/>
    <w:rsid w:val="00CF5C35"/>
    <w:rsid w:val="00D5603D"/>
    <w:rsid w:val="00D62CDC"/>
    <w:rsid w:val="00D965CB"/>
    <w:rsid w:val="00DD7CBC"/>
    <w:rsid w:val="00E058A4"/>
    <w:rsid w:val="00E1464B"/>
    <w:rsid w:val="00E1611D"/>
    <w:rsid w:val="00E315EC"/>
    <w:rsid w:val="00E31AE5"/>
    <w:rsid w:val="00E60322"/>
    <w:rsid w:val="00E6487F"/>
    <w:rsid w:val="00E804C5"/>
    <w:rsid w:val="00EA3442"/>
    <w:rsid w:val="00ED419F"/>
    <w:rsid w:val="00EE184E"/>
    <w:rsid w:val="00F0401D"/>
    <w:rsid w:val="00F32C4F"/>
    <w:rsid w:val="00F70E10"/>
    <w:rsid w:val="00F73EBA"/>
    <w:rsid w:val="00F83AD2"/>
    <w:rsid w:val="00FA40D8"/>
    <w:rsid w:val="00FF3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20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2B7204"/>
    <w:pPr>
      <w:keepNext/>
      <w:keepLines/>
      <w:numPr>
        <w:numId w:val="10"/>
      </w:numPr>
      <w:spacing w:after="240"/>
      <w:ind w:left="720"/>
      <w:outlineLvl w:val="0"/>
    </w:pPr>
    <w:rPr>
      <w:rFonts w:ascii="Times New Roman Bold" w:eastAsiaTheme="majorEastAsia" w:hAnsi="Times New Roman Bold" w:cstheme="majorBidi"/>
      <w:b/>
      <w:bCs/>
      <w:caps/>
      <w:szCs w:val="28"/>
    </w:rPr>
  </w:style>
  <w:style w:type="paragraph" w:styleId="Heading2">
    <w:name w:val="heading 2"/>
    <w:basedOn w:val="Normal"/>
    <w:next w:val="Normal"/>
    <w:link w:val="Heading2Char"/>
    <w:autoRedefine/>
    <w:uiPriority w:val="9"/>
    <w:unhideWhenUsed/>
    <w:qFormat/>
    <w:rsid w:val="002B7204"/>
    <w:pPr>
      <w:keepNext/>
      <w:keepLines/>
      <w:spacing w:after="240"/>
      <w:ind w:left="1440" w:right="720" w:hanging="720"/>
      <w:outlineLvl w:val="1"/>
    </w:pPr>
    <w:rPr>
      <w:rFonts w:ascii="Times New Roman Bold" w:eastAsiaTheme="majorEastAsia" w:hAnsi="Times New Roman Bold"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nhideWhenUsed/>
    <w:rsid w:val="008E0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8E0A7C"/>
    <w:rPr>
      <w:rFonts w:ascii="Courier New" w:eastAsia="Courier New" w:hAnsi="Courier New" w:cs="Courier New"/>
      <w:sz w:val="20"/>
      <w:szCs w:val="20"/>
    </w:rPr>
  </w:style>
  <w:style w:type="paragraph" w:styleId="FootnoteText">
    <w:name w:val="footnote text"/>
    <w:basedOn w:val="Normal"/>
    <w:link w:val="FootnoteTextChar"/>
    <w:semiHidden/>
    <w:unhideWhenUsed/>
    <w:rsid w:val="008E0A7C"/>
    <w:rPr>
      <w:sz w:val="20"/>
    </w:rPr>
  </w:style>
  <w:style w:type="character" w:customStyle="1" w:styleId="FootnoteTextChar">
    <w:name w:val="Footnote Text Char"/>
    <w:basedOn w:val="DefaultParagraphFont"/>
    <w:link w:val="FootnoteText"/>
    <w:semiHidden/>
    <w:rsid w:val="008E0A7C"/>
    <w:rPr>
      <w:rFonts w:ascii="Times New Roman" w:eastAsia="Times New Roman" w:hAnsi="Times New Roman" w:cs="Times New Roman"/>
      <w:sz w:val="20"/>
      <w:szCs w:val="20"/>
    </w:rPr>
  </w:style>
  <w:style w:type="paragraph" w:styleId="BodyTextIndent3">
    <w:name w:val="Body Text Indent 3"/>
    <w:basedOn w:val="Normal"/>
    <w:link w:val="BodyTextIndent3Char"/>
    <w:unhideWhenUsed/>
    <w:rsid w:val="008E0A7C"/>
    <w:pPr>
      <w:spacing w:line="480" w:lineRule="atLeast"/>
      <w:ind w:firstLine="720"/>
    </w:pPr>
  </w:style>
  <w:style w:type="character" w:customStyle="1" w:styleId="BodyTextIndent3Char">
    <w:name w:val="Body Text Indent 3 Char"/>
    <w:basedOn w:val="DefaultParagraphFont"/>
    <w:link w:val="BodyTextIndent3"/>
    <w:rsid w:val="008E0A7C"/>
    <w:rPr>
      <w:rFonts w:ascii="Times New Roman" w:eastAsia="Times New Roman" w:hAnsi="Times New Roman" w:cs="Times New Roman"/>
      <w:sz w:val="24"/>
      <w:szCs w:val="20"/>
    </w:rPr>
  </w:style>
  <w:style w:type="character" w:styleId="FootnoteReference">
    <w:name w:val="footnote reference"/>
    <w:semiHidden/>
    <w:unhideWhenUsed/>
    <w:rsid w:val="008E0A7C"/>
    <w:rPr>
      <w:vertAlign w:val="superscript"/>
    </w:rPr>
  </w:style>
  <w:style w:type="character" w:customStyle="1" w:styleId="Heading1Char">
    <w:name w:val="Heading 1 Char"/>
    <w:basedOn w:val="DefaultParagraphFont"/>
    <w:link w:val="Heading1"/>
    <w:uiPriority w:val="9"/>
    <w:rsid w:val="002B7204"/>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2B7204"/>
    <w:rPr>
      <w:rFonts w:ascii="Times New Roman Bold" w:eastAsiaTheme="majorEastAsia" w:hAnsi="Times New Roman Bold" w:cstheme="majorBidi"/>
      <w:b/>
      <w:bCs/>
      <w:sz w:val="24"/>
      <w:szCs w:val="26"/>
    </w:rPr>
  </w:style>
  <w:style w:type="character" w:styleId="Hyperlink">
    <w:name w:val="Hyperlink"/>
    <w:basedOn w:val="DefaultParagraphFont"/>
    <w:uiPriority w:val="99"/>
    <w:unhideWhenUsed/>
    <w:rsid w:val="002B7204"/>
    <w:rPr>
      <w:color w:val="0000FF" w:themeColor="hyperlink"/>
      <w:u w:val="single"/>
    </w:rPr>
  </w:style>
  <w:style w:type="paragraph" w:styleId="BodyText">
    <w:name w:val="Body Text"/>
    <w:basedOn w:val="Normal"/>
    <w:link w:val="BodyTextChar"/>
    <w:uiPriority w:val="99"/>
    <w:semiHidden/>
    <w:unhideWhenUsed/>
    <w:rsid w:val="002B7204"/>
    <w:pPr>
      <w:spacing w:after="120"/>
    </w:pPr>
  </w:style>
  <w:style w:type="character" w:customStyle="1" w:styleId="BodyTextChar">
    <w:name w:val="Body Text Char"/>
    <w:basedOn w:val="DefaultParagraphFont"/>
    <w:link w:val="BodyText"/>
    <w:uiPriority w:val="99"/>
    <w:semiHidden/>
    <w:rsid w:val="002B7204"/>
    <w:rPr>
      <w:rFonts w:ascii="Times New Roman" w:eastAsia="Times New Roman" w:hAnsi="Times New Roman" w:cs="Times New Roman"/>
      <w:sz w:val="24"/>
      <w:szCs w:val="20"/>
    </w:rPr>
  </w:style>
  <w:style w:type="table" w:styleId="TableGrid">
    <w:name w:val="Table Grid"/>
    <w:basedOn w:val="TableNormal"/>
    <w:uiPriority w:val="59"/>
    <w:rsid w:val="002B7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3138"/>
    <w:pPr>
      <w:tabs>
        <w:tab w:val="center" w:pos="4680"/>
        <w:tab w:val="right" w:pos="9360"/>
      </w:tabs>
    </w:pPr>
  </w:style>
  <w:style w:type="character" w:customStyle="1" w:styleId="HeaderChar">
    <w:name w:val="Header Char"/>
    <w:basedOn w:val="DefaultParagraphFont"/>
    <w:link w:val="Header"/>
    <w:uiPriority w:val="99"/>
    <w:rsid w:val="007A313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A3138"/>
    <w:pPr>
      <w:tabs>
        <w:tab w:val="center" w:pos="4680"/>
        <w:tab w:val="right" w:pos="9360"/>
      </w:tabs>
    </w:pPr>
  </w:style>
  <w:style w:type="character" w:customStyle="1" w:styleId="FooterChar">
    <w:name w:val="Footer Char"/>
    <w:basedOn w:val="DefaultParagraphFont"/>
    <w:link w:val="Footer"/>
    <w:uiPriority w:val="99"/>
    <w:rsid w:val="007A3138"/>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B2EC1"/>
    <w:rPr>
      <w:sz w:val="16"/>
      <w:szCs w:val="16"/>
    </w:rPr>
  </w:style>
  <w:style w:type="paragraph" w:styleId="CommentText">
    <w:name w:val="annotation text"/>
    <w:basedOn w:val="Normal"/>
    <w:link w:val="CommentTextChar"/>
    <w:uiPriority w:val="99"/>
    <w:semiHidden/>
    <w:unhideWhenUsed/>
    <w:rsid w:val="003B2EC1"/>
    <w:rPr>
      <w:sz w:val="20"/>
    </w:rPr>
  </w:style>
  <w:style w:type="character" w:customStyle="1" w:styleId="CommentTextChar">
    <w:name w:val="Comment Text Char"/>
    <w:basedOn w:val="DefaultParagraphFont"/>
    <w:link w:val="CommentText"/>
    <w:uiPriority w:val="99"/>
    <w:semiHidden/>
    <w:rsid w:val="003B2E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2EC1"/>
    <w:rPr>
      <w:b/>
      <w:bCs/>
    </w:rPr>
  </w:style>
  <w:style w:type="character" w:customStyle="1" w:styleId="CommentSubjectChar">
    <w:name w:val="Comment Subject Char"/>
    <w:basedOn w:val="CommentTextChar"/>
    <w:link w:val="CommentSubject"/>
    <w:uiPriority w:val="99"/>
    <w:semiHidden/>
    <w:rsid w:val="003B2EC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B2EC1"/>
    <w:rPr>
      <w:rFonts w:ascii="Tahoma" w:hAnsi="Tahoma" w:cs="Tahoma"/>
      <w:sz w:val="16"/>
      <w:szCs w:val="16"/>
    </w:rPr>
  </w:style>
  <w:style w:type="character" w:customStyle="1" w:styleId="BalloonTextChar">
    <w:name w:val="Balloon Text Char"/>
    <w:basedOn w:val="DefaultParagraphFont"/>
    <w:link w:val="BalloonText"/>
    <w:uiPriority w:val="99"/>
    <w:semiHidden/>
    <w:rsid w:val="003B2EC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20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2B7204"/>
    <w:pPr>
      <w:keepNext/>
      <w:keepLines/>
      <w:numPr>
        <w:numId w:val="10"/>
      </w:numPr>
      <w:spacing w:after="240"/>
      <w:ind w:left="720"/>
      <w:outlineLvl w:val="0"/>
    </w:pPr>
    <w:rPr>
      <w:rFonts w:ascii="Times New Roman Bold" w:eastAsiaTheme="majorEastAsia" w:hAnsi="Times New Roman Bold" w:cstheme="majorBidi"/>
      <w:b/>
      <w:bCs/>
      <w:caps/>
      <w:szCs w:val="28"/>
    </w:rPr>
  </w:style>
  <w:style w:type="paragraph" w:styleId="Heading2">
    <w:name w:val="heading 2"/>
    <w:basedOn w:val="Normal"/>
    <w:next w:val="Normal"/>
    <w:link w:val="Heading2Char"/>
    <w:autoRedefine/>
    <w:uiPriority w:val="9"/>
    <w:unhideWhenUsed/>
    <w:qFormat/>
    <w:rsid w:val="002B7204"/>
    <w:pPr>
      <w:keepNext/>
      <w:keepLines/>
      <w:spacing w:after="240"/>
      <w:ind w:left="1440" w:right="720" w:hanging="720"/>
      <w:outlineLvl w:val="1"/>
    </w:pPr>
    <w:rPr>
      <w:rFonts w:ascii="Times New Roman Bold" w:eastAsiaTheme="majorEastAsia" w:hAnsi="Times New Roman Bold"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nhideWhenUsed/>
    <w:rsid w:val="008E0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8E0A7C"/>
    <w:rPr>
      <w:rFonts w:ascii="Courier New" w:eastAsia="Courier New" w:hAnsi="Courier New" w:cs="Courier New"/>
      <w:sz w:val="20"/>
      <w:szCs w:val="20"/>
    </w:rPr>
  </w:style>
  <w:style w:type="paragraph" w:styleId="FootnoteText">
    <w:name w:val="footnote text"/>
    <w:basedOn w:val="Normal"/>
    <w:link w:val="FootnoteTextChar"/>
    <w:semiHidden/>
    <w:unhideWhenUsed/>
    <w:rsid w:val="008E0A7C"/>
    <w:rPr>
      <w:sz w:val="20"/>
    </w:rPr>
  </w:style>
  <w:style w:type="character" w:customStyle="1" w:styleId="FootnoteTextChar">
    <w:name w:val="Footnote Text Char"/>
    <w:basedOn w:val="DefaultParagraphFont"/>
    <w:link w:val="FootnoteText"/>
    <w:semiHidden/>
    <w:rsid w:val="008E0A7C"/>
    <w:rPr>
      <w:rFonts w:ascii="Times New Roman" w:eastAsia="Times New Roman" w:hAnsi="Times New Roman" w:cs="Times New Roman"/>
      <w:sz w:val="20"/>
      <w:szCs w:val="20"/>
    </w:rPr>
  </w:style>
  <w:style w:type="paragraph" w:styleId="BodyTextIndent3">
    <w:name w:val="Body Text Indent 3"/>
    <w:basedOn w:val="Normal"/>
    <w:link w:val="BodyTextIndent3Char"/>
    <w:unhideWhenUsed/>
    <w:rsid w:val="008E0A7C"/>
    <w:pPr>
      <w:spacing w:line="480" w:lineRule="atLeast"/>
      <w:ind w:firstLine="720"/>
    </w:pPr>
  </w:style>
  <w:style w:type="character" w:customStyle="1" w:styleId="BodyTextIndent3Char">
    <w:name w:val="Body Text Indent 3 Char"/>
    <w:basedOn w:val="DefaultParagraphFont"/>
    <w:link w:val="BodyTextIndent3"/>
    <w:rsid w:val="008E0A7C"/>
    <w:rPr>
      <w:rFonts w:ascii="Times New Roman" w:eastAsia="Times New Roman" w:hAnsi="Times New Roman" w:cs="Times New Roman"/>
      <w:sz w:val="24"/>
      <w:szCs w:val="20"/>
    </w:rPr>
  </w:style>
  <w:style w:type="character" w:styleId="FootnoteReference">
    <w:name w:val="footnote reference"/>
    <w:semiHidden/>
    <w:unhideWhenUsed/>
    <w:rsid w:val="008E0A7C"/>
    <w:rPr>
      <w:vertAlign w:val="superscript"/>
    </w:rPr>
  </w:style>
  <w:style w:type="character" w:customStyle="1" w:styleId="Heading1Char">
    <w:name w:val="Heading 1 Char"/>
    <w:basedOn w:val="DefaultParagraphFont"/>
    <w:link w:val="Heading1"/>
    <w:uiPriority w:val="9"/>
    <w:rsid w:val="002B7204"/>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2B7204"/>
    <w:rPr>
      <w:rFonts w:ascii="Times New Roman Bold" w:eastAsiaTheme="majorEastAsia" w:hAnsi="Times New Roman Bold" w:cstheme="majorBidi"/>
      <w:b/>
      <w:bCs/>
      <w:sz w:val="24"/>
      <w:szCs w:val="26"/>
    </w:rPr>
  </w:style>
  <w:style w:type="character" w:styleId="Hyperlink">
    <w:name w:val="Hyperlink"/>
    <w:basedOn w:val="DefaultParagraphFont"/>
    <w:uiPriority w:val="99"/>
    <w:unhideWhenUsed/>
    <w:rsid w:val="002B7204"/>
    <w:rPr>
      <w:color w:val="0000FF" w:themeColor="hyperlink"/>
      <w:u w:val="single"/>
    </w:rPr>
  </w:style>
  <w:style w:type="paragraph" w:styleId="BodyText">
    <w:name w:val="Body Text"/>
    <w:basedOn w:val="Normal"/>
    <w:link w:val="BodyTextChar"/>
    <w:uiPriority w:val="99"/>
    <w:semiHidden/>
    <w:unhideWhenUsed/>
    <w:rsid w:val="002B7204"/>
    <w:pPr>
      <w:spacing w:after="120"/>
    </w:pPr>
  </w:style>
  <w:style w:type="character" w:customStyle="1" w:styleId="BodyTextChar">
    <w:name w:val="Body Text Char"/>
    <w:basedOn w:val="DefaultParagraphFont"/>
    <w:link w:val="BodyText"/>
    <w:uiPriority w:val="99"/>
    <w:semiHidden/>
    <w:rsid w:val="002B7204"/>
    <w:rPr>
      <w:rFonts w:ascii="Times New Roman" w:eastAsia="Times New Roman" w:hAnsi="Times New Roman" w:cs="Times New Roman"/>
      <w:sz w:val="24"/>
      <w:szCs w:val="20"/>
    </w:rPr>
  </w:style>
  <w:style w:type="table" w:styleId="TableGrid">
    <w:name w:val="Table Grid"/>
    <w:basedOn w:val="TableNormal"/>
    <w:uiPriority w:val="59"/>
    <w:rsid w:val="002B7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3138"/>
    <w:pPr>
      <w:tabs>
        <w:tab w:val="center" w:pos="4680"/>
        <w:tab w:val="right" w:pos="9360"/>
      </w:tabs>
    </w:pPr>
  </w:style>
  <w:style w:type="character" w:customStyle="1" w:styleId="HeaderChar">
    <w:name w:val="Header Char"/>
    <w:basedOn w:val="DefaultParagraphFont"/>
    <w:link w:val="Header"/>
    <w:uiPriority w:val="99"/>
    <w:rsid w:val="007A313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A3138"/>
    <w:pPr>
      <w:tabs>
        <w:tab w:val="center" w:pos="4680"/>
        <w:tab w:val="right" w:pos="9360"/>
      </w:tabs>
    </w:pPr>
  </w:style>
  <w:style w:type="character" w:customStyle="1" w:styleId="FooterChar">
    <w:name w:val="Footer Char"/>
    <w:basedOn w:val="DefaultParagraphFont"/>
    <w:link w:val="Footer"/>
    <w:uiPriority w:val="99"/>
    <w:rsid w:val="007A3138"/>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B2EC1"/>
    <w:rPr>
      <w:sz w:val="16"/>
      <w:szCs w:val="16"/>
    </w:rPr>
  </w:style>
  <w:style w:type="paragraph" w:styleId="CommentText">
    <w:name w:val="annotation text"/>
    <w:basedOn w:val="Normal"/>
    <w:link w:val="CommentTextChar"/>
    <w:uiPriority w:val="99"/>
    <w:semiHidden/>
    <w:unhideWhenUsed/>
    <w:rsid w:val="003B2EC1"/>
    <w:rPr>
      <w:sz w:val="20"/>
    </w:rPr>
  </w:style>
  <w:style w:type="character" w:customStyle="1" w:styleId="CommentTextChar">
    <w:name w:val="Comment Text Char"/>
    <w:basedOn w:val="DefaultParagraphFont"/>
    <w:link w:val="CommentText"/>
    <w:uiPriority w:val="99"/>
    <w:semiHidden/>
    <w:rsid w:val="003B2E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2EC1"/>
    <w:rPr>
      <w:b/>
      <w:bCs/>
    </w:rPr>
  </w:style>
  <w:style w:type="character" w:customStyle="1" w:styleId="CommentSubjectChar">
    <w:name w:val="Comment Subject Char"/>
    <w:basedOn w:val="CommentTextChar"/>
    <w:link w:val="CommentSubject"/>
    <w:uiPriority w:val="99"/>
    <w:semiHidden/>
    <w:rsid w:val="003B2EC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B2EC1"/>
    <w:rPr>
      <w:rFonts w:ascii="Tahoma" w:hAnsi="Tahoma" w:cs="Tahoma"/>
      <w:sz w:val="16"/>
      <w:szCs w:val="16"/>
    </w:rPr>
  </w:style>
  <w:style w:type="character" w:customStyle="1" w:styleId="BalloonTextChar">
    <w:name w:val="Balloon Text Char"/>
    <w:basedOn w:val="DefaultParagraphFont"/>
    <w:link w:val="BalloonText"/>
    <w:uiPriority w:val="99"/>
    <w:semiHidden/>
    <w:rsid w:val="003B2EC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23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2312</Words>
  <Characters>12325</Characters>
  <Application>Microsoft Office Word</Application>
  <DocSecurity>0</DocSecurity>
  <Lines>247</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14635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2015-07-13T20:25:00Z</cp:lastPrinted>
  <dcterms:created xsi:type="dcterms:W3CDTF">2015-07-13T20:27:00Z</dcterms:created>
  <dcterms:modified xsi:type="dcterms:W3CDTF">2015-07-13T20:27:00Z</dcterms:modified>
  <cp:category> </cp:category>
  <cp:contentStatus> </cp:contentStatus>
</cp:coreProperties>
</file>