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rsidRPr="00AA433F" w14:paraId="046A20DC" w14:textId="77777777">
      <w:pPr>
        <w:pStyle w:val="HTMLPreformatted"/>
        <w:jc w:val="center"/>
        <w:rPr>
          <w:rFonts w:ascii="Times New Roman" w:hAnsi="Times New Roman" w:cs="Times New Roman"/>
          <w:b/>
          <w:bCs/>
          <w:sz w:val="24"/>
          <w:szCs w:val="24"/>
        </w:rPr>
      </w:pPr>
      <w:r w:rsidRPr="00AA433F">
        <w:rPr>
          <w:rFonts w:ascii="Times New Roman" w:hAnsi="Times New Roman" w:cs="Times New Roman"/>
          <w:b/>
          <w:bCs/>
          <w:sz w:val="24"/>
          <w:szCs w:val="24"/>
        </w:rPr>
        <w:t>BEFORE</w:t>
      </w:r>
    </w:p>
    <w:p w:rsidR="00A044B5" w:rsidRPr="00AA433F" w14:paraId="767B433A" w14:textId="77777777">
      <w:pPr>
        <w:pStyle w:val="HTMLPreformatted"/>
        <w:jc w:val="center"/>
        <w:rPr>
          <w:rFonts w:ascii="Times New Roman" w:hAnsi="Times New Roman" w:cs="Times New Roman"/>
          <w:sz w:val="24"/>
          <w:szCs w:val="24"/>
        </w:rPr>
      </w:pPr>
      <w:r w:rsidRPr="00AA433F">
        <w:rPr>
          <w:rFonts w:ascii="Times New Roman" w:hAnsi="Times New Roman" w:cs="Times New Roman"/>
          <w:b/>
          <w:bCs/>
          <w:sz w:val="24"/>
          <w:szCs w:val="24"/>
        </w:rPr>
        <w:t>THE PUBLIC UTILITIES COMMISSION OF OHIO</w:t>
      </w:r>
    </w:p>
    <w:p w:rsidR="00A044B5" w:rsidRPr="00AA433F" w14:paraId="71CF07D2" w14:textId="77777777">
      <w:pPr>
        <w:pStyle w:val="HTMLPreformatted"/>
        <w:rPr>
          <w:rFonts w:ascii="Times New Roman" w:hAnsi="Times New Roman" w:cs="Times New Roman"/>
          <w:sz w:val="24"/>
          <w:szCs w:val="24"/>
        </w:rPr>
      </w:pPr>
    </w:p>
    <w:tbl>
      <w:tblPr>
        <w:tblW w:w="8730" w:type="dxa"/>
        <w:tblLook w:val="01E0"/>
      </w:tblPr>
      <w:tblGrid>
        <w:gridCol w:w="4230"/>
        <w:gridCol w:w="540"/>
        <w:gridCol w:w="3960"/>
      </w:tblGrid>
      <w:tr w14:paraId="6FC433A3" w14:textId="77777777" w:rsidTr="00986CEC">
        <w:tblPrEx>
          <w:tblW w:w="8730" w:type="dxa"/>
          <w:tblLook w:val="01E0"/>
        </w:tblPrEx>
        <w:trPr>
          <w:trHeight w:val="522"/>
        </w:trPr>
        <w:tc>
          <w:tcPr>
            <w:tcW w:w="4230" w:type="dxa"/>
            <w:shd w:val="clear" w:color="auto" w:fill="auto"/>
          </w:tcPr>
          <w:p w:rsidR="00A15DBB" w:rsidRPr="00AA433F" w:rsidP="00A15DBB" w14:paraId="50F23957" w14:textId="463EA6C4">
            <w:pPr>
              <w:pStyle w:val="HTMLPreformatted"/>
              <w:rPr>
                <w:rFonts w:ascii="Times New Roman" w:hAnsi="Times New Roman" w:cs="Times New Roman"/>
                <w:sz w:val="24"/>
                <w:szCs w:val="24"/>
              </w:rPr>
            </w:pPr>
            <w:r w:rsidRPr="00AA433F">
              <w:rPr>
                <w:rFonts w:ascii="Times New Roman" w:hAnsi="Times New Roman" w:cs="Times New Roman"/>
                <w:sz w:val="24"/>
                <w:szCs w:val="24"/>
              </w:rPr>
              <w:t>In the Matter of the Application of the East Ohio Gas Company d/b/a Dominion Energy Ohio for Approval of Tariff Revisions</w:t>
            </w:r>
            <w:r w:rsidRPr="00AA433F" w:rsidR="00560B36">
              <w:rPr>
                <w:rFonts w:ascii="Times New Roman" w:hAnsi="Times New Roman" w:cs="Times New Roman"/>
                <w:sz w:val="24"/>
                <w:szCs w:val="24"/>
              </w:rPr>
              <w:t>.</w:t>
            </w:r>
          </w:p>
          <w:p w:rsidR="00A15DBB" w:rsidRPr="00AA433F" w:rsidP="00A15DBB" w14:paraId="7D7EF967" w14:textId="77777777">
            <w:pPr>
              <w:pStyle w:val="HTMLPreformatted"/>
              <w:rPr>
                <w:rFonts w:ascii="Times New Roman" w:hAnsi="Times New Roman" w:cs="Times New Roman"/>
                <w:sz w:val="24"/>
                <w:szCs w:val="24"/>
              </w:rPr>
            </w:pPr>
          </w:p>
          <w:p w:rsidR="00A044B5" w:rsidRPr="00AA433F" w:rsidP="00A15DBB" w14:paraId="2E6BF7F4" w14:textId="6C908BD6">
            <w:pPr>
              <w:pStyle w:val="HTMLPreformatted"/>
              <w:rPr>
                <w:rFonts w:ascii="Times New Roman" w:hAnsi="Times New Roman" w:cs="Times New Roman"/>
                <w:sz w:val="24"/>
                <w:szCs w:val="24"/>
              </w:rPr>
            </w:pPr>
            <w:r w:rsidRPr="00AA433F">
              <w:rPr>
                <w:rFonts w:ascii="Times New Roman" w:hAnsi="Times New Roman" w:cs="Times New Roman"/>
                <w:sz w:val="24"/>
                <w:szCs w:val="24"/>
              </w:rPr>
              <w:t>In the Matter of the Application of the East Ohio Gas Company d/b/a Dominion Energy Ohio for Approval of Carbon Offset Program</w:t>
            </w:r>
            <w:r w:rsidRPr="00AA433F" w:rsidR="00560B36">
              <w:rPr>
                <w:rFonts w:ascii="Times New Roman" w:hAnsi="Times New Roman" w:cs="Times New Roman"/>
                <w:sz w:val="24"/>
                <w:szCs w:val="24"/>
              </w:rPr>
              <w:t>.</w:t>
            </w:r>
          </w:p>
        </w:tc>
        <w:tc>
          <w:tcPr>
            <w:tcW w:w="540" w:type="dxa"/>
            <w:shd w:val="clear" w:color="auto" w:fill="auto"/>
          </w:tcPr>
          <w:p w:rsidR="00A044B5" w:rsidRPr="00AA433F" w14:paraId="7F141E6F" w14:textId="77777777">
            <w:pPr>
              <w:pStyle w:val="HTMLPreformatted"/>
              <w:rPr>
                <w:rFonts w:ascii="Times New Roman" w:hAnsi="Times New Roman" w:cs="Times New Roman"/>
                <w:sz w:val="24"/>
                <w:szCs w:val="24"/>
              </w:rPr>
            </w:pPr>
            <w:r w:rsidRPr="00AA433F">
              <w:rPr>
                <w:rFonts w:ascii="Times New Roman" w:hAnsi="Times New Roman" w:cs="Times New Roman"/>
                <w:sz w:val="24"/>
                <w:szCs w:val="24"/>
              </w:rPr>
              <w:t>)</w:t>
            </w:r>
          </w:p>
          <w:p w:rsidR="00A044B5" w:rsidRPr="00AA433F" w14:paraId="41E07D83" w14:textId="77777777">
            <w:pPr>
              <w:pStyle w:val="HTMLPreformatted"/>
              <w:rPr>
                <w:rFonts w:ascii="Times New Roman" w:hAnsi="Times New Roman" w:cs="Times New Roman"/>
                <w:sz w:val="24"/>
                <w:szCs w:val="24"/>
              </w:rPr>
            </w:pPr>
            <w:r w:rsidRPr="00AA433F">
              <w:rPr>
                <w:rFonts w:ascii="Times New Roman" w:hAnsi="Times New Roman" w:cs="Times New Roman"/>
                <w:sz w:val="24"/>
                <w:szCs w:val="24"/>
              </w:rPr>
              <w:t>)</w:t>
            </w:r>
          </w:p>
          <w:p w:rsidR="005D7B6B" w:rsidRPr="00AA433F" w14:paraId="1D309B7B" w14:textId="77777777">
            <w:pPr>
              <w:pStyle w:val="HTMLPreformatted"/>
              <w:rPr>
                <w:rFonts w:ascii="Times New Roman" w:hAnsi="Times New Roman" w:cs="Times New Roman"/>
                <w:sz w:val="24"/>
                <w:szCs w:val="24"/>
              </w:rPr>
            </w:pPr>
            <w:r w:rsidRPr="00AA433F">
              <w:rPr>
                <w:rFonts w:ascii="Times New Roman" w:hAnsi="Times New Roman" w:cs="Times New Roman"/>
                <w:sz w:val="24"/>
                <w:szCs w:val="24"/>
              </w:rPr>
              <w:t>)</w:t>
            </w:r>
          </w:p>
          <w:p w:rsidR="002A23F0" w:rsidRPr="00AA433F" w14:paraId="522A7DB2" w14:textId="77777777">
            <w:pPr>
              <w:pStyle w:val="HTMLPreformatted"/>
              <w:rPr>
                <w:rFonts w:ascii="Times New Roman" w:hAnsi="Times New Roman" w:cs="Times New Roman"/>
                <w:sz w:val="24"/>
                <w:szCs w:val="24"/>
              </w:rPr>
            </w:pPr>
            <w:r w:rsidRPr="00AA433F">
              <w:rPr>
                <w:rFonts w:ascii="Times New Roman" w:hAnsi="Times New Roman" w:cs="Times New Roman"/>
                <w:sz w:val="24"/>
                <w:szCs w:val="24"/>
              </w:rPr>
              <w:t>)</w:t>
            </w:r>
          </w:p>
          <w:p w:rsidR="002A23F0" w:rsidRPr="00AA433F" w14:paraId="3F0AFCC4" w14:textId="77777777">
            <w:pPr>
              <w:pStyle w:val="HTMLPreformatted"/>
              <w:rPr>
                <w:rFonts w:ascii="Times New Roman" w:hAnsi="Times New Roman" w:cs="Times New Roman"/>
                <w:sz w:val="24"/>
                <w:szCs w:val="24"/>
              </w:rPr>
            </w:pPr>
          </w:p>
          <w:p w:rsidR="00A15DBB" w:rsidRPr="00AA433F" w14:paraId="6D3DA05A" w14:textId="77777777">
            <w:pPr>
              <w:pStyle w:val="HTMLPreformatted"/>
              <w:rPr>
                <w:rFonts w:ascii="Times New Roman" w:hAnsi="Times New Roman" w:cs="Times New Roman"/>
                <w:sz w:val="24"/>
                <w:szCs w:val="24"/>
              </w:rPr>
            </w:pPr>
            <w:r w:rsidRPr="00AA433F">
              <w:rPr>
                <w:rFonts w:ascii="Times New Roman" w:hAnsi="Times New Roman" w:cs="Times New Roman"/>
                <w:sz w:val="24"/>
                <w:szCs w:val="24"/>
              </w:rPr>
              <w:t>)</w:t>
            </w:r>
          </w:p>
          <w:p w:rsidR="00A15DBB" w:rsidRPr="00AA433F" w14:paraId="4051369B" w14:textId="77777777">
            <w:pPr>
              <w:pStyle w:val="HTMLPreformatted"/>
              <w:rPr>
                <w:rFonts w:ascii="Times New Roman" w:hAnsi="Times New Roman" w:cs="Times New Roman"/>
                <w:sz w:val="24"/>
                <w:szCs w:val="24"/>
              </w:rPr>
            </w:pPr>
            <w:r w:rsidRPr="00AA433F">
              <w:rPr>
                <w:rFonts w:ascii="Times New Roman" w:hAnsi="Times New Roman" w:cs="Times New Roman"/>
                <w:sz w:val="24"/>
                <w:szCs w:val="24"/>
              </w:rPr>
              <w:t>)</w:t>
            </w:r>
          </w:p>
          <w:p w:rsidR="00A15DBB" w:rsidRPr="00AA433F" w14:paraId="77CBB04B" w14:textId="77777777">
            <w:pPr>
              <w:pStyle w:val="HTMLPreformatted"/>
              <w:rPr>
                <w:rFonts w:ascii="Times New Roman" w:hAnsi="Times New Roman" w:cs="Times New Roman"/>
                <w:sz w:val="24"/>
                <w:szCs w:val="24"/>
              </w:rPr>
            </w:pPr>
            <w:r w:rsidRPr="00AA433F">
              <w:rPr>
                <w:rFonts w:ascii="Times New Roman" w:hAnsi="Times New Roman" w:cs="Times New Roman"/>
                <w:sz w:val="24"/>
                <w:szCs w:val="24"/>
              </w:rPr>
              <w:t>)</w:t>
            </w:r>
          </w:p>
          <w:p w:rsidR="00A15DBB" w:rsidRPr="00AA433F" w14:paraId="01359BF2" w14:textId="5C3716E5">
            <w:pPr>
              <w:pStyle w:val="HTMLPreformatted"/>
              <w:rPr>
                <w:rFonts w:ascii="Times New Roman" w:hAnsi="Times New Roman" w:cs="Times New Roman"/>
                <w:sz w:val="24"/>
                <w:szCs w:val="24"/>
              </w:rPr>
            </w:pPr>
            <w:r w:rsidRPr="00AA433F">
              <w:rPr>
                <w:rFonts w:ascii="Times New Roman" w:hAnsi="Times New Roman" w:cs="Times New Roman"/>
                <w:sz w:val="24"/>
                <w:szCs w:val="24"/>
              </w:rPr>
              <w:t>)</w:t>
            </w:r>
          </w:p>
        </w:tc>
        <w:tc>
          <w:tcPr>
            <w:tcW w:w="3960" w:type="dxa"/>
            <w:shd w:val="clear" w:color="auto" w:fill="auto"/>
          </w:tcPr>
          <w:p w:rsidR="00A044B5" w:rsidRPr="00AA433F" w14:paraId="00AC506F" w14:textId="77777777">
            <w:pPr>
              <w:pStyle w:val="HTMLPreformatted"/>
              <w:rPr>
                <w:rFonts w:ascii="Times New Roman" w:hAnsi="Times New Roman" w:cs="Times New Roman"/>
                <w:sz w:val="24"/>
                <w:szCs w:val="24"/>
              </w:rPr>
            </w:pPr>
          </w:p>
          <w:p w:rsidR="00A044B5" w:rsidRPr="00AA433F" w14:paraId="6D966AAB" w14:textId="7F9AE872">
            <w:pPr>
              <w:pStyle w:val="HTMLPreformatted"/>
              <w:rPr>
                <w:rFonts w:ascii="Times New Roman" w:hAnsi="Times New Roman" w:cs="Times New Roman"/>
                <w:sz w:val="24"/>
                <w:szCs w:val="24"/>
              </w:rPr>
            </w:pPr>
            <w:r w:rsidRPr="00AA433F">
              <w:rPr>
                <w:rFonts w:ascii="Times New Roman" w:hAnsi="Times New Roman" w:cs="Times New Roman"/>
                <w:sz w:val="24"/>
                <w:szCs w:val="24"/>
              </w:rPr>
              <w:t xml:space="preserve">Case No. </w:t>
            </w:r>
            <w:r w:rsidRPr="00AA433F" w:rsidR="00986CEC">
              <w:rPr>
                <w:rFonts w:ascii="Times New Roman" w:hAnsi="Times New Roman" w:cs="Times New Roman"/>
                <w:sz w:val="24"/>
                <w:szCs w:val="24"/>
              </w:rPr>
              <w:t>22-179-GA-ATA</w:t>
            </w:r>
          </w:p>
          <w:p w:rsidR="00986CEC" w:rsidRPr="00AA433F" w14:paraId="6A2C96D1" w14:textId="4BA2B980">
            <w:pPr>
              <w:pStyle w:val="HTMLPreformatted"/>
              <w:rPr>
                <w:rFonts w:ascii="Times New Roman" w:hAnsi="Times New Roman" w:cs="Times New Roman"/>
                <w:sz w:val="24"/>
                <w:szCs w:val="24"/>
              </w:rPr>
            </w:pPr>
          </w:p>
          <w:p w:rsidR="00986CEC" w:rsidRPr="00AA433F" w14:paraId="3CB33AB8" w14:textId="42E068CE">
            <w:pPr>
              <w:pStyle w:val="HTMLPreformatted"/>
              <w:rPr>
                <w:rFonts w:ascii="Times New Roman" w:hAnsi="Times New Roman" w:cs="Times New Roman"/>
                <w:sz w:val="24"/>
                <w:szCs w:val="24"/>
              </w:rPr>
            </w:pPr>
          </w:p>
          <w:p w:rsidR="00986CEC" w:rsidRPr="00AA433F" w14:paraId="36217703" w14:textId="3CDF6F34">
            <w:pPr>
              <w:pStyle w:val="HTMLPreformatted"/>
              <w:rPr>
                <w:rFonts w:ascii="Times New Roman" w:hAnsi="Times New Roman" w:cs="Times New Roman"/>
                <w:sz w:val="24"/>
                <w:szCs w:val="24"/>
              </w:rPr>
            </w:pPr>
          </w:p>
          <w:p w:rsidR="00986CEC" w:rsidRPr="00AA433F" w14:paraId="62B9F1CF" w14:textId="127E7CD3">
            <w:pPr>
              <w:pStyle w:val="HTMLPreformatted"/>
              <w:rPr>
                <w:rFonts w:ascii="Times New Roman" w:hAnsi="Times New Roman" w:cs="Times New Roman"/>
                <w:sz w:val="24"/>
                <w:szCs w:val="24"/>
              </w:rPr>
            </w:pPr>
          </w:p>
          <w:p w:rsidR="00986CEC" w:rsidRPr="00AA433F" w14:paraId="19877057" w14:textId="74D468EE">
            <w:pPr>
              <w:pStyle w:val="HTMLPreformatted"/>
              <w:rPr>
                <w:rFonts w:ascii="Times New Roman" w:hAnsi="Times New Roman" w:cs="Times New Roman"/>
                <w:sz w:val="24"/>
                <w:szCs w:val="24"/>
              </w:rPr>
            </w:pPr>
            <w:r w:rsidRPr="00AA433F">
              <w:rPr>
                <w:rFonts w:ascii="Times New Roman" w:hAnsi="Times New Roman" w:cs="Times New Roman"/>
                <w:sz w:val="24"/>
                <w:szCs w:val="24"/>
              </w:rPr>
              <w:t>Case No. 22-180-GA-UNC</w:t>
            </w:r>
          </w:p>
          <w:p w:rsidR="00A044B5" w:rsidRPr="00AA433F" w14:paraId="609FDBE8" w14:textId="77777777">
            <w:pPr>
              <w:pStyle w:val="HTMLPreformatted"/>
              <w:rPr>
                <w:rFonts w:ascii="Times New Roman" w:hAnsi="Times New Roman" w:cs="Times New Roman"/>
                <w:sz w:val="24"/>
                <w:szCs w:val="24"/>
              </w:rPr>
            </w:pPr>
          </w:p>
        </w:tc>
      </w:tr>
    </w:tbl>
    <w:p w:rsidR="00A044B5" w:rsidRPr="00AA433F" w14:paraId="54FDE4AE" w14:textId="77777777">
      <w:pPr>
        <w:pStyle w:val="HTMLPreformatted"/>
        <w:rPr>
          <w:rFonts w:ascii="Times New Roman" w:hAnsi="Times New Roman" w:cs="Times New Roman"/>
          <w:sz w:val="24"/>
          <w:szCs w:val="24"/>
        </w:rPr>
      </w:pPr>
    </w:p>
    <w:p w:rsidR="00A044B5" w:rsidRPr="00AA433F" w14:paraId="2B3AD9C7" w14:textId="77777777">
      <w:pPr>
        <w:pStyle w:val="HTMLPreformatted"/>
        <w:pBdr>
          <w:top w:val="single" w:sz="12" w:space="1" w:color="auto"/>
        </w:pBdr>
        <w:rPr>
          <w:rFonts w:ascii="Times New Roman" w:hAnsi="Times New Roman" w:cs="Times New Roman"/>
          <w:sz w:val="24"/>
          <w:szCs w:val="24"/>
        </w:rPr>
      </w:pPr>
    </w:p>
    <w:p w:rsidR="00A044B5" w:rsidRPr="00AA433F" w14:paraId="0BC176B8" w14:textId="77777777">
      <w:pPr>
        <w:jc w:val="center"/>
        <w:rPr>
          <w:b/>
          <w:bCs/>
          <w:szCs w:val="24"/>
        </w:rPr>
      </w:pPr>
      <w:r w:rsidRPr="00AA433F">
        <w:rPr>
          <w:b/>
          <w:bCs/>
          <w:szCs w:val="24"/>
        </w:rPr>
        <w:t>MOTION TO INTERVENE</w:t>
      </w:r>
    </w:p>
    <w:p w:rsidR="00A044B5" w:rsidRPr="00AA433F" w14:paraId="17F43901" w14:textId="77777777">
      <w:pPr>
        <w:jc w:val="center"/>
        <w:rPr>
          <w:b/>
          <w:bCs/>
          <w:szCs w:val="24"/>
        </w:rPr>
      </w:pPr>
      <w:r w:rsidRPr="00AA433F">
        <w:rPr>
          <w:b/>
          <w:bCs/>
          <w:szCs w:val="24"/>
        </w:rPr>
        <w:t>BY</w:t>
      </w:r>
    </w:p>
    <w:p w:rsidR="00A044B5" w:rsidRPr="00AA433F" w14:paraId="0F3B8BC5" w14:textId="094143AE">
      <w:pPr>
        <w:jc w:val="center"/>
        <w:rPr>
          <w:b/>
          <w:bCs/>
          <w:szCs w:val="24"/>
        </w:rPr>
      </w:pPr>
      <w:r w:rsidRPr="00AA433F">
        <w:rPr>
          <w:b/>
          <w:bCs/>
          <w:szCs w:val="24"/>
        </w:rPr>
        <w:t>OFFICE OF THE OHIO CONSUMERS’ COUNSEL</w:t>
      </w:r>
    </w:p>
    <w:p w:rsidR="00A044B5" w:rsidRPr="00AA433F" w14:paraId="7A6DC514" w14:textId="77777777">
      <w:pPr>
        <w:pBdr>
          <w:bottom w:val="single" w:sz="12" w:space="1" w:color="auto"/>
        </w:pBdr>
        <w:tabs>
          <w:tab w:val="left" w:pos="4320"/>
        </w:tabs>
        <w:rPr>
          <w:szCs w:val="24"/>
        </w:rPr>
      </w:pPr>
    </w:p>
    <w:p w:rsidR="00A044B5" w:rsidRPr="00AA433F" w14:paraId="602E792A" w14:textId="77777777">
      <w:pPr>
        <w:tabs>
          <w:tab w:val="left" w:pos="4320"/>
        </w:tabs>
        <w:rPr>
          <w:szCs w:val="24"/>
        </w:rPr>
      </w:pPr>
    </w:p>
    <w:p w:rsidR="00F32750" w:rsidP="00622B49" w14:paraId="77C66A97" w14:textId="68662553">
      <w:pPr>
        <w:pStyle w:val="BodyTextIndent3"/>
        <w:widowControl w:val="0"/>
        <w:spacing w:line="480" w:lineRule="auto"/>
        <w:ind w:right="-312"/>
        <w:rPr>
          <w:szCs w:val="24"/>
        </w:rPr>
      </w:pPr>
      <w:r w:rsidRPr="00AA433F">
        <w:rPr>
          <w:szCs w:val="24"/>
        </w:rPr>
        <w:t xml:space="preserve">The Office of the Ohio Consumers’ Counsel (“OCC”) moves to intervene where Dominion Energy Ohio (“Dominion”) seeks to </w:t>
      </w:r>
      <w:r w:rsidRPr="00AA433F" w:rsidR="003D6C0C">
        <w:rPr>
          <w:szCs w:val="24"/>
        </w:rPr>
        <w:t>implement a Carbon Offset Program</w:t>
      </w:r>
      <w:r w:rsidRPr="00AA433F" w:rsidR="00B838CC">
        <w:rPr>
          <w:szCs w:val="24"/>
        </w:rPr>
        <w:t>.</w:t>
      </w:r>
      <w:r>
        <w:rPr>
          <w:rStyle w:val="FootnoteReference"/>
          <w:szCs w:val="24"/>
        </w:rPr>
        <w:footnoteReference w:id="2"/>
      </w:r>
      <w:r w:rsidRPr="00AA433F">
        <w:rPr>
          <w:szCs w:val="24"/>
        </w:rPr>
        <w:t xml:space="preserve"> </w:t>
      </w:r>
      <w:r w:rsidRPr="00AA433F" w:rsidR="003D6C0C">
        <w:rPr>
          <w:szCs w:val="24"/>
        </w:rPr>
        <w:t xml:space="preserve">Under the program, natural gas </w:t>
      </w:r>
      <w:r>
        <w:rPr>
          <w:szCs w:val="24"/>
        </w:rPr>
        <w:t>marketers</w:t>
      </w:r>
      <w:r w:rsidRPr="00AA433F">
        <w:rPr>
          <w:szCs w:val="24"/>
        </w:rPr>
        <w:t xml:space="preserve"> </w:t>
      </w:r>
      <w:r w:rsidRPr="00AA433F" w:rsidR="003D6C0C">
        <w:rPr>
          <w:szCs w:val="24"/>
        </w:rPr>
        <w:t xml:space="preserve">in Dominion’s territory would be responsible for buying and selling carbon offsets and marketing carbon-offsetting rate offers to interested consumers. </w:t>
      </w:r>
    </w:p>
    <w:p w:rsidR="008B1153" w:rsidP="00622B49" w14:paraId="42FB557F" w14:textId="1200CD2F">
      <w:pPr>
        <w:pStyle w:val="BodyTextIndent3"/>
        <w:widowControl w:val="0"/>
        <w:spacing w:line="480" w:lineRule="auto"/>
        <w:ind w:right="-312"/>
        <w:rPr>
          <w:szCs w:val="24"/>
        </w:rPr>
      </w:pPr>
      <w:r>
        <w:rPr>
          <w:szCs w:val="24"/>
        </w:rPr>
        <w:t xml:space="preserve">Despite Dominion’s apparent recognition that carbon offsets would be a matter for the competitive market, </w:t>
      </w:r>
      <w:r w:rsidRPr="00AA433F" w:rsidR="003D6C0C">
        <w:rPr>
          <w:szCs w:val="24"/>
        </w:rPr>
        <w:t>Dominion</w:t>
      </w:r>
      <w:r>
        <w:rPr>
          <w:szCs w:val="24"/>
        </w:rPr>
        <w:t xml:space="preserve"> (the monopoly) seeks the status </w:t>
      </w:r>
      <w:r w:rsidR="005324AB">
        <w:rPr>
          <w:szCs w:val="24"/>
        </w:rPr>
        <w:t>of the</w:t>
      </w:r>
      <w:r>
        <w:rPr>
          <w:szCs w:val="24"/>
        </w:rPr>
        <w:t xml:space="preserve"> </w:t>
      </w:r>
      <w:r w:rsidRPr="00AA433F" w:rsidR="003D6C0C">
        <w:rPr>
          <w:szCs w:val="24"/>
        </w:rPr>
        <w:t>facilitat</w:t>
      </w:r>
      <w:r>
        <w:rPr>
          <w:szCs w:val="24"/>
        </w:rPr>
        <w:t>or of</w:t>
      </w:r>
      <w:r w:rsidRPr="00AA433F" w:rsidR="003D6C0C">
        <w:rPr>
          <w:szCs w:val="24"/>
        </w:rPr>
        <w:t xml:space="preserve"> the program</w:t>
      </w:r>
      <w:r>
        <w:rPr>
          <w:szCs w:val="24"/>
        </w:rPr>
        <w:t>.</w:t>
      </w:r>
      <w:r w:rsidRPr="00AA433F" w:rsidR="003D6C0C">
        <w:rPr>
          <w:szCs w:val="24"/>
        </w:rPr>
        <w:t xml:space="preserve"> </w:t>
      </w:r>
      <w:r>
        <w:rPr>
          <w:szCs w:val="24"/>
        </w:rPr>
        <w:t>Dominion propose</w:t>
      </w:r>
      <w:r w:rsidR="005324AB">
        <w:rPr>
          <w:szCs w:val="24"/>
        </w:rPr>
        <w:t>s</w:t>
      </w:r>
      <w:r>
        <w:rPr>
          <w:szCs w:val="24"/>
        </w:rPr>
        <w:t xml:space="preserve"> to:</w:t>
      </w:r>
      <w:r w:rsidRPr="00AA433F" w:rsidR="003D6C0C">
        <w:rPr>
          <w:szCs w:val="24"/>
        </w:rPr>
        <w:t xml:space="preserve"> educat</w:t>
      </w:r>
      <w:r>
        <w:rPr>
          <w:szCs w:val="24"/>
        </w:rPr>
        <w:t>e</w:t>
      </w:r>
      <w:r w:rsidRPr="00AA433F" w:rsidR="003D6C0C">
        <w:rPr>
          <w:szCs w:val="24"/>
        </w:rPr>
        <w:t xml:space="preserve"> consumers about </w:t>
      </w:r>
      <w:r>
        <w:rPr>
          <w:szCs w:val="24"/>
        </w:rPr>
        <w:t>the program’s</w:t>
      </w:r>
      <w:r w:rsidRPr="00AA433F" w:rsidR="003D6C0C">
        <w:rPr>
          <w:szCs w:val="24"/>
        </w:rPr>
        <w:t xml:space="preserve"> importance and availability; administer the program, including compliance, enrollment, customer portals, and billing; and validat</w:t>
      </w:r>
      <w:r>
        <w:rPr>
          <w:szCs w:val="24"/>
        </w:rPr>
        <w:t>e</w:t>
      </w:r>
      <w:r w:rsidRPr="00AA433F" w:rsidR="003D6C0C">
        <w:rPr>
          <w:szCs w:val="24"/>
        </w:rPr>
        <w:t xml:space="preserve"> sufficient offsets for enrolled </w:t>
      </w:r>
      <w:r w:rsidRPr="00AA433F" w:rsidR="00D53ACA">
        <w:rPr>
          <w:szCs w:val="24"/>
        </w:rPr>
        <w:t>consumers</w:t>
      </w:r>
      <w:r w:rsidRPr="00AA433F" w:rsidR="002313BE">
        <w:rPr>
          <w:szCs w:val="24"/>
        </w:rPr>
        <w:t>.</w:t>
      </w:r>
      <w:r>
        <w:rPr>
          <w:rStyle w:val="FootnoteReference"/>
          <w:szCs w:val="24"/>
        </w:rPr>
        <w:footnoteReference w:id="3"/>
      </w:r>
      <w:r w:rsidR="00AA433F">
        <w:rPr>
          <w:szCs w:val="24"/>
        </w:rPr>
        <w:t xml:space="preserve"> </w:t>
      </w:r>
    </w:p>
    <w:p w:rsidR="001C2311" w:rsidP="00622B49" w14:paraId="7D9845FE" w14:textId="77777777">
      <w:pPr>
        <w:pStyle w:val="BodyTextIndent3"/>
        <w:widowControl w:val="0"/>
        <w:spacing w:line="480" w:lineRule="auto"/>
        <w:ind w:right="-312"/>
        <w:rPr>
          <w:szCs w:val="24"/>
        </w:rPr>
        <w:sectPr w:rsidSect="00571120">
          <w:footerReference w:type="first" r:id="rId6"/>
          <w:pgSz w:w="12240" w:h="15840"/>
          <w:pgMar w:top="1440" w:right="1800" w:bottom="1440" w:left="1800" w:header="720" w:footer="720" w:gutter="0"/>
          <w:pgNumType w:start="2"/>
          <w:cols w:space="720"/>
          <w:titlePg/>
          <w:docGrid w:linePitch="65"/>
        </w:sectPr>
      </w:pPr>
      <w:r>
        <w:rPr>
          <w:szCs w:val="24"/>
        </w:rPr>
        <w:t xml:space="preserve">And Dominion seeks approval to charge consumers for its proposed role. </w:t>
      </w:r>
      <w:r w:rsidRPr="00AA433F" w:rsidR="00D53ACA">
        <w:rPr>
          <w:szCs w:val="24"/>
        </w:rPr>
        <w:t>Although participati</w:t>
      </w:r>
      <w:r w:rsidR="0020485D">
        <w:rPr>
          <w:szCs w:val="24"/>
        </w:rPr>
        <w:t xml:space="preserve">on </w:t>
      </w:r>
      <w:r w:rsidRPr="00AA433F" w:rsidR="00D53ACA">
        <w:rPr>
          <w:szCs w:val="24"/>
        </w:rPr>
        <w:t xml:space="preserve">in the program is voluntary, Dominion “acknowledges that the Company would </w:t>
      </w:r>
    </w:p>
    <w:p w:rsidR="00F32750" w:rsidP="001C2311" w14:paraId="48AA09DB" w14:textId="00D5BA6E">
      <w:pPr>
        <w:pStyle w:val="BodyTextIndent3"/>
        <w:widowControl w:val="0"/>
        <w:spacing w:line="480" w:lineRule="auto"/>
        <w:ind w:right="-312" w:firstLine="0"/>
        <w:rPr>
          <w:szCs w:val="24"/>
        </w:rPr>
      </w:pPr>
      <w:r w:rsidRPr="00AA433F">
        <w:rPr>
          <w:szCs w:val="24"/>
        </w:rPr>
        <w:t xml:space="preserve">incur costs to implement and administer the Program, which costs it would seek to </w:t>
      </w:r>
      <w:r w:rsidR="004912C0">
        <w:rPr>
          <w:szCs w:val="24"/>
        </w:rPr>
        <w:t>[</w:t>
      </w:r>
      <w:r w:rsidR="0020485D">
        <w:rPr>
          <w:szCs w:val="24"/>
        </w:rPr>
        <w:t>collect from consumers</w:t>
      </w:r>
      <w:r w:rsidR="004912C0">
        <w:rPr>
          <w:szCs w:val="24"/>
        </w:rPr>
        <w:t>]</w:t>
      </w:r>
      <w:r w:rsidRPr="00AA433F">
        <w:rPr>
          <w:szCs w:val="24"/>
        </w:rPr>
        <w:t xml:space="preserve"> in the future.”</w:t>
      </w:r>
      <w:r>
        <w:rPr>
          <w:rStyle w:val="FootnoteReference"/>
          <w:szCs w:val="24"/>
        </w:rPr>
        <w:footnoteReference w:id="4"/>
      </w:r>
      <w:r w:rsidR="001C2311">
        <w:rPr>
          <w:szCs w:val="24"/>
        </w:rPr>
        <w:t xml:space="preserve"> </w:t>
      </w:r>
    </w:p>
    <w:p w:rsidR="00F32750" w:rsidP="00622B49" w14:paraId="1D6E5073" w14:textId="135119BE">
      <w:pPr>
        <w:pStyle w:val="BodyTextIndent3"/>
        <w:widowControl w:val="0"/>
        <w:spacing w:line="480" w:lineRule="auto"/>
        <w:ind w:right="-312"/>
        <w:rPr>
          <w:szCs w:val="24"/>
        </w:rPr>
      </w:pPr>
      <w:r>
        <w:rPr>
          <w:szCs w:val="24"/>
        </w:rPr>
        <w:t>Dominion should rethink its proposal. If there is to be a proposal, then it should not involve any charges to consumers</w:t>
      </w:r>
      <w:r w:rsidR="0030691E">
        <w:rPr>
          <w:szCs w:val="24"/>
        </w:rPr>
        <w:t>, now or in the future</w:t>
      </w:r>
      <w:r>
        <w:rPr>
          <w:szCs w:val="24"/>
        </w:rPr>
        <w:t xml:space="preserve">. Nor should the proposal involve </w:t>
      </w:r>
      <w:r w:rsidRPr="001C2311">
        <w:rPr>
          <w:i/>
          <w:iCs/>
          <w:szCs w:val="24"/>
        </w:rPr>
        <w:t>monopoly</w:t>
      </w:r>
      <w:r>
        <w:rPr>
          <w:szCs w:val="24"/>
        </w:rPr>
        <w:t xml:space="preserve"> Dominion in what is supposed to be a </w:t>
      </w:r>
      <w:r w:rsidRPr="001C2311">
        <w:rPr>
          <w:i/>
          <w:iCs/>
          <w:szCs w:val="24"/>
        </w:rPr>
        <w:t>competitive</w:t>
      </w:r>
      <w:r>
        <w:rPr>
          <w:szCs w:val="24"/>
        </w:rPr>
        <w:t xml:space="preserve"> market for energy marketers to serve consumers.</w:t>
      </w:r>
      <w:r>
        <w:rPr>
          <w:rStyle w:val="FootnoteReference"/>
          <w:szCs w:val="24"/>
        </w:rPr>
        <w:footnoteReference w:id="5"/>
      </w:r>
      <w:r w:rsidR="001C2311">
        <w:rPr>
          <w:szCs w:val="24"/>
        </w:rPr>
        <w:t xml:space="preserve"> </w:t>
      </w:r>
      <w:r>
        <w:rPr>
          <w:szCs w:val="24"/>
        </w:rPr>
        <w:t>Dominion</w:t>
      </w:r>
      <w:r w:rsidR="004869EB">
        <w:rPr>
          <w:szCs w:val="24"/>
        </w:rPr>
        <w:t xml:space="preserve"> (and the PUCO)</w:t>
      </w:r>
      <w:r>
        <w:rPr>
          <w:szCs w:val="24"/>
        </w:rPr>
        <w:t xml:space="preserve"> should leave the marketing of natural gas to energy marketers</w:t>
      </w:r>
      <w:r w:rsidR="00480FAA">
        <w:rPr>
          <w:szCs w:val="24"/>
        </w:rPr>
        <w:t xml:space="preserve"> in the competitive market</w:t>
      </w:r>
      <w:r w:rsidR="004869EB">
        <w:rPr>
          <w:szCs w:val="24"/>
        </w:rPr>
        <w:t xml:space="preserve">. </w:t>
      </w:r>
      <w:r w:rsidR="00C9005D">
        <w:rPr>
          <w:szCs w:val="24"/>
        </w:rPr>
        <w:t>Dominion</w:t>
      </w:r>
      <w:r w:rsidR="004869EB">
        <w:rPr>
          <w:szCs w:val="24"/>
        </w:rPr>
        <w:t xml:space="preserve"> shouldn’t be</w:t>
      </w:r>
      <w:r>
        <w:rPr>
          <w:szCs w:val="24"/>
        </w:rPr>
        <w:t xml:space="preserve"> </w:t>
      </w:r>
      <w:r w:rsidR="00480FAA">
        <w:rPr>
          <w:szCs w:val="24"/>
        </w:rPr>
        <w:t>interjecting</w:t>
      </w:r>
      <w:r>
        <w:rPr>
          <w:szCs w:val="24"/>
        </w:rPr>
        <w:t xml:space="preserve"> the government (PUCO) and Dominion</w:t>
      </w:r>
      <w:r w:rsidR="00480FAA">
        <w:rPr>
          <w:szCs w:val="24"/>
        </w:rPr>
        <w:t xml:space="preserve"> (a monopoly utility)</w:t>
      </w:r>
      <w:r>
        <w:rPr>
          <w:szCs w:val="24"/>
        </w:rPr>
        <w:t xml:space="preserve"> </w:t>
      </w:r>
      <w:r w:rsidR="00480FAA">
        <w:rPr>
          <w:szCs w:val="24"/>
        </w:rPr>
        <w:t>into the mix.</w:t>
      </w:r>
      <w:r w:rsidR="001C2311">
        <w:rPr>
          <w:szCs w:val="24"/>
        </w:rPr>
        <w:t xml:space="preserve"> </w:t>
      </w:r>
      <w:r w:rsidR="00515C2D">
        <w:rPr>
          <w:szCs w:val="24"/>
        </w:rPr>
        <w:t xml:space="preserve">What Dominion proposes </w:t>
      </w:r>
      <w:r w:rsidR="00C9005D">
        <w:rPr>
          <w:szCs w:val="24"/>
        </w:rPr>
        <w:t>seems</w:t>
      </w:r>
      <w:r w:rsidR="00515C2D">
        <w:rPr>
          <w:szCs w:val="24"/>
        </w:rPr>
        <w:t xml:space="preserve"> not a public utility service under Ohio law.</w:t>
      </w:r>
    </w:p>
    <w:p w:rsidR="002F13D4" w:rsidRPr="00AA433F" w:rsidP="00622B49" w14:paraId="1A733AD6" w14:textId="7A8818C8">
      <w:pPr>
        <w:pStyle w:val="BodyTextIndent3"/>
        <w:widowControl w:val="0"/>
        <w:spacing w:line="480" w:lineRule="auto"/>
        <w:ind w:right="-312"/>
        <w:rPr>
          <w:szCs w:val="24"/>
        </w:rPr>
      </w:pPr>
      <w:r w:rsidRPr="00AA433F">
        <w:rPr>
          <w:szCs w:val="24"/>
        </w:rPr>
        <w:t>OCC is filing on behalf of the 1.</w:t>
      </w:r>
      <w:r w:rsidRPr="00AA433F" w:rsidR="00EA162B">
        <w:rPr>
          <w:szCs w:val="24"/>
        </w:rPr>
        <w:t>1</w:t>
      </w:r>
      <w:r w:rsidRPr="00AA433F">
        <w:rPr>
          <w:szCs w:val="24"/>
        </w:rPr>
        <w:t xml:space="preserve"> million residential utility c</w:t>
      </w:r>
      <w:r w:rsidRPr="00AA433F" w:rsidR="00B838CC">
        <w:rPr>
          <w:szCs w:val="24"/>
        </w:rPr>
        <w:t>onsumers</w:t>
      </w:r>
      <w:r w:rsidRPr="00AA433F">
        <w:rPr>
          <w:szCs w:val="24"/>
        </w:rPr>
        <w:t xml:space="preserve"> of Dominion. The reasons the Public Utilities Commission of Ohio (“PUCO”) should grant OCC’s motion are further set forth in the attached memorandum in support.</w:t>
      </w:r>
      <w:bookmarkStart w:id="0" w:name="_Hlk72755649"/>
    </w:p>
    <w:p w:rsidR="00622B49" w:rsidRPr="00AA433F" w:rsidP="00635051" w14:paraId="3501CBB6" w14:textId="77777777">
      <w:pPr>
        <w:spacing w:line="480" w:lineRule="auto"/>
        <w:ind w:left="4320"/>
        <w:rPr>
          <w:szCs w:val="24"/>
        </w:rPr>
      </w:pPr>
      <w:r w:rsidRPr="00AA433F">
        <w:rPr>
          <w:szCs w:val="24"/>
        </w:rPr>
        <w:t>Respectfully submitted,</w:t>
      </w:r>
    </w:p>
    <w:p w:rsidR="00622B49" w:rsidRPr="00AA433F" w:rsidP="00635051" w14:paraId="20F0C57C" w14:textId="77777777">
      <w:pPr>
        <w:ind w:left="4320"/>
        <w:rPr>
          <w:szCs w:val="24"/>
        </w:rPr>
      </w:pPr>
      <w:r w:rsidRPr="00AA433F">
        <w:rPr>
          <w:szCs w:val="24"/>
        </w:rPr>
        <w:t>Bruce Weston (0016973)</w:t>
      </w:r>
    </w:p>
    <w:p w:rsidR="00622B49" w:rsidRPr="00AA433F" w:rsidP="00635051" w14:paraId="4FD4DAA5" w14:textId="77777777">
      <w:pPr>
        <w:tabs>
          <w:tab w:val="left" w:pos="4320"/>
        </w:tabs>
        <w:ind w:left="4320" w:hanging="450"/>
        <w:rPr>
          <w:szCs w:val="24"/>
        </w:rPr>
      </w:pPr>
      <w:r w:rsidRPr="00AA433F">
        <w:rPr>
          <w:szCs w:val="24"/>
        </w:rPr>
        <w:tab/>
        <w:t>Ohio Consumers’ Counsel</w:t>
      </w:r>
    </w:p>
    <w:p w:rsidR="00622B49" w:rsidRPr="00AA433F" w:rsidP="00635051" w14:paraId="33D4D96A" w14:textId="77777777">
      <w:pPr>
        <w:tabs>
          <w:tab w:val="left" w:pos="4320"/>
        </w:tabs>
        <w:ind w:left="4320"/>
        <w:rPr>
          <w:szCs w:val="24"/>
        </w:rPr>
      </w:pPr>
    </w:p>
    <w:p w:rsidR="00622B49" w:rsidRPr="00AA433F" w:rsidP="00635051" w14:paraId="07A57973" w14:textId="5E66FA43">
      <w:pPr>
        <w:tabs>
          <w:tab w:val="left" w:pos="4320"/>
        </w:tabs>
        <w:ind w:left="4320"/>
        <w:rPr>
          <w:i/>
          <w:iCs/>
          <w:szCs w:val="24"/>
          <w:u w:val="single"/>
        </w:rPr>
      </w:pPr>
      <w:r w:rsidRPr="00AA433F">
        <w:rPr>
          <w:i/>
          <w:iCs/>
          <w:szCs w:val="24"/>
          <w:u w:val="single"/>
        </w:rPr>
        <w:t>/s/ William J. Michael</w:t>
      </w:r>
      <w:r w:rsidRPr="00AA433F">
        <w:rPr>
          <w:i/>
          <w:iCs/>
          <w:szCs w:val="24"/>
          <w:u w:val="single"/>
        </w:rPr>
        <w:tab/>
      </w:r>
      <w:r w:rsidRPr="00AA433F" w:rsidR="000B242C">
        <w:rPr>
          <w:i/>
          <w:iCs/>
          <w:szCs w:val="24"/>
          <w:u w:val="single"/>
        </w:rPr>
        <w:tab/>
      </w:r>
    </w:p>
    <w:p w:rsidR="00622B49" w:rsidRPr="00AA433F" w:rsidP="00635051" w14:paraId="7230DE42" w14:textId="77777777">
      <w:pPr>
        <w:tabs>
          <w:tab w:val="left" w:pos="4320"/>
        </w:tabs>
        <w:ind w:left="4320"/>
        <w:rPr>
          <w:szCs w:val="24"/>
        </w:rPr>
      </w:pPr>
      <w:r w:rsidRPr="00AA433F">
        <w:rPr>
          <w:szCs w:val="24"/>
        </w:rPr>
        <w:t>William J. Michael (0070921)</w:t>
      </w:r>
    </w:p>
    <w:p w:rsidR="00622B49" w:rsidRPr="00AA433F" w:rsidP="00635051" w14:paraId="57CB6DA1" w14:textId="77777777">
      <w:pPr>
        <w:tabs>
          <w:tab w:val="left" w:pos="4320"/>
        </w:tabs>
        <w:ind w:left="4320"/>
        <w:rPr>
          <w:szCs w:val="24"/>
        </w:rPr>
      </w:pPr>
      <w:r w:rsidRPr="00AA433F">
        <w:rPr>
          <w:szCs w:val="24"/>
        </w:rPr>
        <w:t>Counsel of Record</w:t>
      </w:r>
    </w:p>
    <w:p w:rsidR="00C83ECB" w:rsidRPr="00AA433F" w:rsidP="00635051" w14:paraId="04945679" w14:textId="77777777">
      <w:pPr>
        <w:tabs>
          <w:tab w:val="left" w:pos="3870"/>
          <w:tab w:val="left" w:pos="4320"/>
        </w:tabs>
        <w:ind w:left="4320"/>
        <w:rPr>
          <w:szCs w:val="24"/>
        </w:rPr>
      </w:pPr>
      <w:r w:rsidRPr="00AA433F">
        <w:rPr>
          <w:szCs w:val="24"/>
        </w:rPr>
        <w:t>Ambrosia Wilson (0096598)</w:t>
      </w:r>
    </w:p>
    <w:p w:rsidR="00622B49" w:rsidRPr="00AA433F" w:rsidP="00635051" w14:paraId="69342863" w14:textId="77777777">
      <w:pPr>
        <w:ind w:left="4320"/>
        <w:rPr>
          <w:szCs w:val="24"/>
        </w:rPr>
      </w:pPr>
      <w:r w:rsidRPr="00AA433F">
        <w:rPr>
          <w:szCs w:val="24"/>
        </w:rPr>
        <w:t>Assistant Consumers’ Counsel</w:t>
      </w:r>
    </w:p>
    <w:p w:rsidR="00622B49" w:rsidRPr="00AA433F" w:rsidP="00635051" w14:paraId="10FE5507" w14:textId="77777777">
      <w:pPr>
        <w:tabs>
          <w:tab w:val="left" w:pos="3870"/>
          <w:tab w:val="left" w:pos="4320"/>
        </w:tabs>
        <w:ind w:left="4320"/>
        <w:rPr>
          <w:szCs w:val="24"/>
        </w:rPr>
      </w:pPr>
    </w:p>
    <w:p w:rsidR="00622B49" w:rsidRPr="00AA433F" w:rsidP="00635051" w14:paraId="0810B913" w14:textId="77777777">
      <w:pPr>
        <w:ind w:left="4320"/>
        <w:rPr>
          <w:b/>
          <w:bCs/>
          <w:szCs w:val="24"/>
        </w:rPr>
      </w:pPr>
      <w:r w:rsidRPr="00AA433F">
        <w:rPr>
          <w:b/>
          <w:bCs/>
          <w:szCs w:val="24"/>
        </w:rPr>
        <w:t>Office of the Ohio Consumers' Counsel</w:t>
      </w:r>
    </w:p>
    <w:p w:rsidR="00622B49" w:rsidRPr="00AA433F" w:rsidP="00635051" w14:paraId="0498C4FB" w14:textId="77777777">
      <w:pPr>
        <w:ind w:left="4320"/>
        <w:rPr>
          <w:szCs w:val="24"/>
        </w:rPr>
      </w:pPr>
      <w:r w:rsidRPr="00AA433F">
        <w:rPr>
          <w:szCs w:val="24"/>
        </w:rPr>
        <w:t>65 East State Street, Suite 700</w:t>
      </w:r>
    </w:p>
    <w:p w:rsidR="00622B49" w:rsidRPr="00AA433F" w:rsidP="00635051" w14:paraId="73C971B3" w14:textId="77777777">
      <w:pPr>
        <w:ind w:left="4320"/>
        <w:rPr>
          <w:szCs w:val="24"/>
        </w:rPr>
      </w:pPr>
      <w:r w:rsidRPr="00AA433F">
        <w:rPr>
          <w:szCs w:val="24"/>
        </w:rPr>
        <w:t>Columbus, Ohio 43215</w:t>
      </w:r>
    </w:p>
    <w:p w:rsidR="00622B49" w:rsidRPr="00AA433F" w:rsidP="00635051" w14:paraId="121BD9CA" w14:textId="77777777">
      <w:pPr>
        <w:autoSpaceDE w:val="0"/>
        <w:autoSpaceDN w:val="0"/>
        <w:adjustRightInd w:val="0"/>
        <w:ind w:left="4320"/>
        <w:rPr>
          <w:szCs w:val="24"/>
        </w:rPr>
      </w:pPr>
      <w:r w:rsidRPr="00AA433F">
        <w:rPr>
          <w:szCs w:val="24"/>
        </w:rPr>
        <w:t>Telephone: [Michael]: (614) 466-1291</w:t>
      </w:r>
    </w:p>
    <w:p w:rsidR="00C83ECB" w:rsidRPr="00AA433F" w:rsidP="00635051" w14:paraId="398051E3" w14:textId="77777777">
      <w:pPr>
        <w:ind w:left="4320"/>
        <w:rPr>
          <w:szCs w:val="24"/>
        </w:rPr>
      </w:pPr>
      <w:r w:rsidRPr="00AA433F">
        <w:rPr>
          <w:szCs w:val="24"/>
        </w:rPr>
        <w:t>Telephone [Wilson]: (614) 466-1292</w:t>
      </w:r>
    </w:p>
    <w:p w:rsidR="00622B49" w:rsidRPr="00AA433F" w:rsidP="00635051" w14:paraId="09A3777A" w14:textId="4649B0D5">
      <w:pPr>
        <w:ind w:left="4320"/>
        <w:rPr>
          <w:szCs w:val="24"/>
        </w:rPr>
      </w:pPr>
      <w:hyperlink r:id="rId7" w:history="1">
        <w:r w:rsidRPr="00AA433F" w:rsidR="00C83ECB">
          <w:rPr>
            <w:rStyle w:val="Hyperlink"/>
            <w:szCs w:val="24"/>
          </w:rPr>
          <w:t>william.michael@occ.ohio.gov</w:t>
        </w:r>
      </w:hyperlink>
    </w:p>
    <w:p w:rsidR="00C83ECB" w:rsidRPr="00AA433F" w:rsidP="00635051" w14:paraId="3805FC70" w14:textId="64404B24">
      <w:pPr>
        <w:pStyle w:val="HTMLPreformatted"/>
        <w:ind w:left="4320"/>
        <w:rPr>
          <w:rFonts w:ascii="Times New Roman" w:eastAsia="Times New Roman" w:hAnsi="Times New Roman" w:cs="Times New Roman"/>
          <w:sz w:val="24"/>
          <w:szCs w:val="24"/>
        </w:rPr>
      </w:pPr>
      <w:hyperlink r:id="rId8" w:history="1">
        <w:r w:rsidRPr="00AA433F">
          <w:rPr>
            <w:rStyle w:val="Hyperlink"/>
            <w:rFonts w:ascii="Times New Roman" w:eastAsia="Times New Roman" w:hAnsi="Times New Roman" w:cs="Times New Roman"/>
            <w:sz w:val="24"/>
            <w:szCs w:val="24"/>
          </w:rPr>
          <w:t>ambrosia.wilson@occ.ohio.gov</w:t>
        </w:r>
      </w:hyperlink>
    </w:p>
    <w:p w:rsidR="00A044B5" w:rsidRPr="00AA433F" w:rsidP="001C2311" w14:paraId="70641AD4" w14:textId="05137738">
      <w:pPr>
        <w:pStyle w:val="HTMLPreformatted"/>
        <w:ind w:left="4320"/>
        <w:rPr>
          <w:szCs w:val="24"/>
        </w:rPr>
      </w:pPr>
      <w:r w:rsidRPr="00AA433F">
        <w:rPr>
          <w:rFonts w:ascii="Times New Roman" w:hAnsi="Times New Roman" w:cs="Times New Roman"/>
          <w:sz w:val="24"/>
          <w:szCs w:val="24"/>
        </w:rPr>
        <w:t>(willing to accept service by e-mail)</w:t>
      </w:r>
      <w:bookmarkEnd w:id="0"/>
    </w:p>
    <w:p w:rsidR="00A044B5" w:rsidRPr="00AA433F" w14:paraId="4B6621B7" w14:textId="77777777">
      <w:pPr>
        <w:pStyle w:val="HTMLPreformatted"/>
        <w:jc w:val="center"/>
        <w:rPr>
          <w:rFonts w:ascii="Times New Roman" w:hAnsi="Times New Roman" w:cs="Times New Roman"/>
          <w:b/>
          <w:bCs/>
          <w:sz w:val="24"/>
          <w:szCs w:val="24"/>
        </w:rPr>
        <w:sectPr w:rsidSect="00571120">
          <w:footerReference w:type="first" r:id="rId9"/>
          <w:pgSz w:w="12240" w:h="15840"/>
          <w:pgMar w:top="1440" w:right="1800" w:bottom="1440" w:left="1800" w:header="720" w:footer="720" w:gutter="0"/>
          <w:pgNumType w:start="2"/>
          <w:cols w:space="720"/>
          <w:titlePg/>
          <w:docGrid w:linePitch="65"/>
        </w:sectPr>
      </w:pPr>
    </w:p>
    <w:p w:rsidR="00E94266" w:rsidRPr="00AA433F" w:rsidP="00E94266" w14:paraId="28283622" w14:textId="77777777">
      <w:pPr>
        <w:pStyle w:val="HTMLPreformatted"/>
        <w:jc w:val="center"/>
        <w:rPr>
          <w:rFonts w:ascii="Times New Roman" w:hAnsi="Times New Roman" w:cs="Times New Roman"/>
          <w:b/>
          <w:bCs/>
          <w:sz w:val="24"/>
          <w:szCs w:val="24"/>
        </w:rPr>
      </w:pPr>
      <w:r w:rsidRPr="00AA433F">
        <w:rPr>
          <w:rFonts w:ascii="Times New Roman" w:hAnsi="Times New Roman" w:cs="Times New Roman"/>
          <w:b/>
          <w:bCs/>
          <w:sz w:val="24"/>
          <w:szCs w:val="24"/>
        </w:rPr>
        <w:t>BEFORE</w:t>
      </w:r>
    </w:p>
    <w:p w:rsidR="00E94266" w:rsidRPr="00AA433F" w:rsidP="00E94266" w14:paraId="29B18939" w14:textId="77777777">
      <w:pPr>
        <w:pStyle w:val="HTMLPreformatted"/>
        <w:jc w:val="center"/>
        <w:rPr>
          <w:rFonts w:ascii="Times New Roman" w:hAnsi="Times New Roman" w:cs="Times New Roman"/>
          <w:sz w:val="24"/>
          <w:szCs w:val="24"/>
        </w:rPr>
      </w:pPr>
      <w:r w:rsidRPr="00AA433F">
        <w:rPr>
          <w:rFonts w:ascii="Times New Roman" w:hAnsi="Times New Roman" w:cs="Times New Roman"/>
          <w:b/>
          <w:bCs/>
          <w:sz w:val="24"/>
          <w:szCs w:val="24"/>
        </w:rPr>
        <w:t>THE PUBLIC UTILITIES COMMISSION OF OHIO</w:t>
      </w:r>
    </w:p>
    <w:p w:rsidR="002F13D4" w:rsidRPr="00AA433F" w:rsidP="002F13D4" w14:paraId="45C7150D" w14:textId="77777777">
      <w:pPr>
        <w:pStyle w:val="HTMLPreformatted"/>
        <w:rPr>
          <w:rFonts w:ascii="Times New Roman" w:hAnsi="Times New Roman" w:cs="Times New Roman"/>
          <w:sz w:val="24"/>
          <w:szCs w:val="24"/>
        </w:rPr>
      </w:pPr>
    </w:p>
    <w:tbl>
      <w:tblPr>
        <w:tblW w:w="8730" w:type="dxa"/>
        <w:tblLook w:val="01E0"/>
      </w:tblPr>
      <w:tblGrid>
        <w:gridCol w:w="4230"/>
        <w:gridCol w:w="540"/>
        <w:gridCol w:w="3960"/>
      </w:tblGrid>
      <w:tr w14:paraId="772EA2F8" w14:textId="77777777" w:rsidTr="00736089">
        <w:tblPrEx>
          <w:tblW w:w="8730" w:type="dxa"/>
          <w:tblLook w:val="01E0"/>
        </w:tblPrEx>
        <w:trPr>
          <w:trHeight w:val="522"/>
        </w:trPr>
        <w:tc>
          <w:tcPr>
            <w:tcW w:w="4230" w:type="dxa"/>
            <w:shd w:val="clear" w:color="auto" w:fill="auto"/>
          </w:tcPr>
          <w:p w:rsidR="002F1357" w:rsidRPr="00AA433F" w:rsidP="00736089" w14:paraId="1627CD0F" w14:textId="00517A65">
            <w:pPr>
              <w:pStyle w:val="HTMLPreformatted"/>
              <w:rPr>
                <w:rFonts w:ascii="Times New Roman" w:hAnsi="Times New Roman" w:cs="Times New Roman"/>
                <w:sz w:val="24"/>
                <w:szCs w:val="24"/>
              </w:rPr>
            </w:pPr>
            <w:r w:rsidRPr="00AA433F">
              <w:rPr>
                <w:rFonts w:ascii="Times New Roman" w:hAnsi="Times New Roman" w:cs="Times New Roman"/>
                <w:sz w:val="24"/>
                <w:szCs w:val="24"/>
              </w:rPr>
              <w:t>In the Matter of the Application of the East Ohio Gas Company d/b/a Dominion Energy Ohio for Approval of Tariff Revisions</w:t>
            </w:r>
            <w:r w:rsidRPr="00AA433F" w:rsidR="00560B36">
              <w:rPr>
                <w:rFonts w:ascii="Times New Roman" w:hAnsi="Times New Roman" w:cs="Times New Roman"/>
                <w:sz w:val="24"/>
                <w:szCs w:val="24"/>
              </w:rPr>
              <w:t>.</w:t>
            </w:r>
          </w:p>
          <w:p w:rsidR="002F1357" w:rsidRPr="00AA433F" w:rsidP="00736089" w14:paraId="0FF26A81" w14:textId="77777777">
            <w:pPr>
              <w:pStyle w:val="HTMLPreformatted"/>
              <w:rPr>
                <w:rFonts w:ascii="Times New Roman" w:hAnsi="Times New Roman" w:cs="Times New Roman"/>
                <w:sz w:val="24"/>
                <w:szCs w:val="24"/>
              </w:rPr>
            </w:pPr>
          </w:p>
          <w:p w:rsidR="002F1357" w:rsidRPr="00AA433F" w:rsidP="00736089" w14:paraId="61EC973A" w14:textId="50D12CAA">
            <w:pPr>
              <w:pStyle w:val="HTMLPreformatted"/>
              <w:rPr>
                <w:rFonts w:ascii="Times New Roman" w:hAnsi="Times New Roman" w:cs="Times New Roman"/>
                <w:sz w:val="24"/>
                <w:szCs w:val="24"/>
              </w:rPr>
            </w:pPr>
            <w:r w:rsidRPr="00AA433F">
              <w:rPr>
                <w:rFonts w:ascii="Times New Roman" w:hAnsi="Times New Roman" w:cs="Times New Roman"/>
                <w:sz w:val="24"/>
                <w:szCs w:val="24"/>
              </w:rPr>
              <w:t>In the Matter of the Application of the East Ohio Gas Company d/b/a Dominion Energy Ohio for Approval of Carbon Offset Program</w:t>
            </w:r>
            <w:r w:rsidRPr="00AA433F" w:rsidR="00560B36">
              <w:rPr>
                <w:rFonts w:ascii="Times New Roman" w:hAnsi="Times New Roman" w:cs="Times New Roman"/>
                <w:sz w:val="24"/>
                <w:szCs w:val="24"/>
              </w:rPr>
              <w:t>.</w:t>
            </w:r>
          </w:p>
        </w:tc>
        <w:tc>
          <w:tcPr>
            <w:tcW w:w="540" w:type="dxa"/>
            <w:shd w:val="clear" w:color="auto" w:fill="auto"/>
          </w:tcPr>
          <w:p w:rsidR="002F1357" w:rsidRPr="00AA433F" w:rsidP="00736089" w14:paraId="4C726708" w14:textId="77777777">
            <w:pPr>
              <w:pStyle w:val="HTMLPreformatted"/>
              <w:rPr>
                <w:rFonts w:ascii="Times New Roman" w:hAnsi="Times New Roman" w:cs="Times New Roman"/>
                <w:sz w:val="24"/>
                <w:szCs w:val="24"/>
              </w:rPr>
            </w:pPr>
            <w:r w:rsidRPr="00AA433F">
              <w:rPr>
                <w:rFonts w:ascii="Times New Roman" w:hAnsi="Times New Roman" w:cs="Times New Roman"/>
                <w:sz w:val="24"/>
                <w:szCs w:val="24"/>
              </w:rPr>
              <w:t>)</w:t>
            </w:r>
          </w:p>
          <w:p w:rsidR="002F1357" w:rsidRPr="00AA433F" w:rsidP="00736089" w14:paraId="5BE78B60" w14:textId="77777777">
            <w:pPr>
              <w:pStyle w:val="HTMLPreformatted"/>
              <w:rPr>
                <w:rFonts w:ascii="Times New Roman" w:hAnsi="Times New Roman" w:cs="Times New Roman"/>
                <w:sz w:val="24"/>
                <w:szCs w:val="24"/>
              </w:rPr>
            </w:pPr>
            <w:r w:rsidRPr="00AA433F">
              <w:rPr>
                <w:rFonts w:ascii="Times New Roman" w:hAnsi="Times New Roman" w:cs="Times New Roman"/>
                <w:sz w:val="24"/>
                <w:szCs w:val="24"/>
              </w:rPr>
              <w:t>)</w:t>
            </w:r>
          </w:p>
          <w:p w:rsidR="002F1357" w:rsidRPr="00AA433F" w:rsidP="00736089" w14:paraId="5CDACA2C" w14:textId="77777777">
            <w:pPr>
              <w:pStyle w:val="HTMLPreformatted"/>
              <w:rPr>
                <w:rFonts w:ascii="Times New Roman" w:hAnsi="Times New Roman" w:cs="Times New Roman"/>
                <w:sz w:val="24"/>
                <w:szCs w:val="24"/>
              </w:rPr>
            </w:pPr>
            <w:r w:rsidRPr="00AA433F">
              <w:rPr>
                <w:rFonts w:ascii="Times New Roman" w:hAnsi="Times New Roman" w:cs="Times New Roman"/>
                <w:sz w:val="24"/>
                <w:szCs w:val="24"/>
              </w:rPr>
              <w:t>)</w:t>
            </w:r>
          </w:p>
          <w:p w:rsidR="002F1357" w:rsidRPr="00AA433F" w:rsidP="00736089" w14:paraId="508AF431" w14:textId="77777777">
            <w:pPr>
              <w:pStyle w:val="HTMLPreformatted"/>
              <w:rPr>
                <w:rFonts w:ascii="Times New Roman" w:hAnsi="Times New Roman" w:cs="Times New Roman"/>
                <w:sz w:val="24"/>
                <w:szCs w:val="24"/>
              </w:rPr>
            </w:pPr>
            <w:r w:rsidRPr="00AA433F">
              <w:rPr>
                <w:rFonts w:ascii="Times New Roman" w:hAnsi="Times New Roman" w:cs="Times New Roman"/>
                <w:sz w:val="24"/>
                <w:szCs w:val="24"/>
              </w:rPr>
              <w:t>)</w:t>
            </w:r>
          </w:p>
          <w:p w:rsidR="002F1357" w:rsidRPr="00AA433F" w:rsidP="00736089" w14:paraId="7DC6DF74" w14:textId="77777777">
            <w:pPr>
              <w:pStyle w:val="HTMLPreformatted"/>
              <w:rPr>
                <w:rFonts w:ascii="Times New Roman" w:hAnsi="Times New Roman" w:cs="Times New Roman"/>
                <w:sz w:val="24"/>
                <w:szCs w:val="24"/>
              </w:rPr>
            </w:pPr>
          </w:p>
          <w:p w:rsidR="002F1357" w:rsidRPr="00AA433F" w:rsidP="00736089" w14:paraId="5177554F" w14:textId="77777777">
            <w:pPr>
              <w:pStyle w:val="HTMLPreformatted"/>
              <w:rPr>
                <w:rFonts w:ascii="Times New Roman" w:hAnsi="Times New Roman" w:cs="Times New Roman"/>
                <w:sz w:val="24"/>
                <w:szCs w:val="24"/>
              </w:rPr>
            </w:pPr>
            <w:r w:rsidRPr="00AA433F">
              <w:rPr>
                <w:rFonts w:ascii="Times New Roman" w:hAnsi="Times New Roman" w:cs="Times New Roman"/>
                <w:sz w:val="24"/>
                <w:szCs w:val="24"/>
              </w:rPr>
              <w:t>)</w:t>
            </w:r>
          </w:p>
          <w:p w:rsidR="002F1357" w:rsidRPr="00AA433F" w:rsidP="00736089" w14:paraId="6A108E64" w14:textId="77777777">
            <w:pPr>
              <w:pStyle w:val="HTMLPreformatted"/>
              <w:rPr>
                <w:rFonts w:ascii="Times New Roman" w:hAnsi="Times New Roman" w:cs="Times New Roman"/>
                <w:sz w:val="24"/>
                <w:szCs w:val="24"/>
              </w:rPr>
            </w:pPr>
            <w:r w:rsidRPr="00AA433F">
              <w:rPr>
                <w:rFonts w:ascii="Times New Roman" w:hAnsi="Times New Roman" w:cs="Times New Roman"/>
                <w:sz w:val="24"/>
                <w:szCs w:val="24"/>
              </w:rPr>
              <w:t>)</w:t>
            </w:r>
          </w:p>
          <w:p w:rsidR="002F1357" w:rsidRPr="00AA433F" w:rsidP="00736089" w14:paraId="1833723D" w14:textId="77777777">
            <w:pPr>
              <w:pStyle w:val="HTMLPreformatted"/>
              <w:rPr>
                <w:rFonts w:ascii="Times New Roman" w:hAnsi="Times New Roman" w:cs="Times New Roman"/>
                <w:sz w:val="24"/>
                <w:szCs w:val="24"/>
              </w:rPr>
            </w:pPr>
            <w:r w:rsidRPr="00AA433F">
              <w:rPr>
                <w:rFonts w:ascii="Times New Roman" w:hAnsi="Times New Roman" w:cs="Times New Roman"/>
                <w:sz w:val="24"/>
                <w:szCs w:val="24"/>
              </w:rPr>
              <w:t>)</w:t>
            </w:r>
          </w:p>
          <w:p w:rsidR="002F1357" w:rsidRPr="00AA433F" w:rsidP="00736089" w14:paraId="08B254D2" w14:textId="77777777">
            <w:pPr>
              <w:pStyle w:val="HTMLPreformatted"/>
              <w:rPr>
                <w:rFonts w:ascii="Times New Roman" w:hAnsi="Times New Roman" w:cs="Times New Roman"/>
                <w:sz w:val="24"/>
                <w:szCs w:val="24"/>
              </w:rPr>
            </w:pPr>
            <w:r w:rsidRPr="00AA433F">
              <w:rPr>
                <w:rFonts w:ascii="Times New Roman" w:hAnsi="Times New Roman" w:cs="Times New Roman"/>
                <w:sz w:val="24"/>
                <w:szCs w:val="24"/>
              </w:rPr>
              <w:t>)</w:t>
            </w:r>
          </w:p>
        </w:tc>
        <w:tc>
          <w:tcPr>
            <w:tcW w:w="3960" w:type="dxa"/>
            <w:shd w:val="clear" w:color="auto" w:fill="auto"/>
          </w:tcPr>
          <w:p w:rsidR="002F1357" w:rsidRPr="00AA433F" w:rsidP="00736089" w14:paraId="3C6CBAC8" w14:textId="77777777">
            <w:pPr>
              <w:pStyle w:val="HTMLPreformatted"/>
              <w:rPr>
                <w:rFonts w:ascii="Times New Roman" w:hAnsi="Times New Roman" w:cs="Times New Roman"/>
                <w:sz w:val="24"/>
                <w:szCs w:val="24"/>
              </w:rPr>
            </w:pPr>
          </w:p>
          <w:p w:rsidR="002F1357" w:rsidRPr="00AA433F" w:rsidP="00736089" w14:paraId="324650DD" w14:textId="13CA62EE">
            <w:pPr>
              <w:pStyle w:val="HTMLPreformatted"/>
              <w:rPr>
                <w:rFonts w:ascii="Times New Roman" w:hAnsi="Times New Roman" w:cs="Times New Roman"/>
                <w:sz w:val="24"/>
                <w:szCs w:val="24"/>
              </w:rPr>
            </w:pPr>
            <w:r w:rsidRPr="00AA433F">
              <w:rPr>
                <w:rFonts w:ascii="Times New Roman" w:hAnsi="Times New Roman" w:cs="Times New Roman"/>
                <w:sz w:val="24"/>
                <w:szCs w:val="24"/>
              </w:rPr>
              <w:t>Case No. 22-179-GA-ATA</w:t>
            </w:r>
          </w:p>
          <w:p w:rsidR="002F1357" w:rsidRPr="00AA433F" w:rsidP="00736089" w14:paraId="4E990FB1" w14:textId="77777777">
            <w:pPr>
              <w:pStyle w:val="HTMLPreformatted"/>
              <w:rPr>
                <w:rFonts w:ascii="Times New Roman" w:hAnsi="Times New Roman" w:cs="Times New Roman"/>
                <w:sz w:val="24"/>
                <w:szCs w:val="24"/>
              </w:rPr>
            </w:pPr>
          </w:p>
          <w:p w:rsidR="002F1357" w:rsidRPr="00AA433F" w:rsidP="00736089" w14:paraId="60FBD83C" w14:textId="77777777">
            <w:pPr>
              <w:pStyle w:val="HTMLPreformatted"/>
              <w:rPr>
                <w:rFonts w:ascii="Times New Roman" w:hAnsi="Times New Roman" w:cs="Times New Roman"/>
                <w:sz w:val="24"/>
                <w:szCs w:val="24"/>
              </w:rPr>
            </w:pPr>
          </w:p>
          <w:p w:rsidR="002F1357" w:rsidRPr="00AA433F" w:rsidP="00736089" w14:paraId="38A354F5" w14:textId="77777777">
            <w:pPr>
              <w:pStyle w:val="HTMLPreformatted"/>
              <w:rPr>
                <w:rFonts w:ascii="Times New Roman" w:hAnsi="Times New Roman" w:cs="Times New Roman"/>
                <w:sz w:val="24"/>
                <w:szCs w:val="24"/>
              </w:rPr>
            </w:pPr>
          </w:p>
          <w:p w:rsidR="002F1357" w:rsidRPr="00AA433F" w:rsidP="00736089" w14:paraId="6CFF08B4" w14:textId="77777777">
            <w:pPr>
              <w:pStyle w:val="HTMLPreformatted"/>
              <w:rPr>
                <w:rFonts w:ascii="Times New Roman" w:hAnsi="Times New Roman" w:cs="Times New Roman"/>
                <w:sz w:val="24"/>
                <w:szCs w:val="24"/>
              </w:rPr>
            </w:pPr>
          </w:p>
          <w:p w:rsidR="002F1357" w:rsidRPr="00AA433F" w:rsidP="00736089" w14:paraId="0EFDC918" w14:textId="564210A9">
            <w:pPr>
              <w:pStyle w:val="HTMLPreformatted"/>
              <w:rPr>
                <w:rFonts w:ascii="Times New Roman" w:hAnsi="Times New Roman" w:cs="Times New Roman"/>
                <w:sz w:val="24"/>
                <w:szCs w:val="24"/>
              </w:rPr>
            </w:pPr>
            <w:r w:rsidRPr="00AA433F">
              <w:rPr>
                <w:rFonts w:ascii="Times New Roman" w:hAnsi="Times New Roman" w:cs="Times New Roman"/>
                <w:sz w:val="24"/>
                <w:szCs w:val="24"/>
              </w:rPr>
              <w:t>Case No. 22-180-GA-UNC</w:t>
            </w:r>
          </w:p>
          <w:p w:rsidR="002F1357" w:rsidRPr="00AA433F" w:rsidP="00736089" w14:paraId="3918602E" w14:textId="77777777">
            <w:pPr>
              <w:pStyle w:val="HTMLPreformatted"/>
              <w:rPr>
                <w:rFonts w:ascii="Times New Roman" w:hAnsi="Times New Roman" w:cs="Times New Roman"/>
                <w:sz w:val="24"/>
                <w:szCs w:val="24"/>
              </w:rPr>
            </w:pPr>
          </w:p>
        </w:tc>
      </w:tr>
    </w:tbl>
    <w:p w:rsidR="00A044B5" w:rsidRPr="00AA433F" w14:paraId="294D17BC" w14:textId="77777777">
      <w:pPr>
        <w:pStyle w:val="Heading2"/>
        <w:pBdr>
          <w:bottom w:val="single" w:sz="12" w:space="1" w:color="auto"/>
        </w:pBdr>
        <w:jc w:val="left"/>
        <w:rPr>
          <w:b w:val="0"/>
          <w:szCs w:val="24"/>
        </w:rPr>
      </w:pPr>
    </w:p>
    <w:p w:rsidR="00A044B5" w:rsidRPr="00AA433F" w14:paraId="0D945FB7" w14:textId="77777777">
      <w:pPr>
        <w:pStyle w:val="Heading2"/>
        <w:rPr>
          <w:szCs w:val="24"/>
        </w:rPr>
      </w:pPr>
    </w:p>
    <w:p w:rsidR="00A044B5" w:rsidRPr="00AA433F" w14:paraId="1028AFD9" w14:textId="77777777">
      <w:pPr>
        <w:pStyle w:val="Heading2"/>
        <w:pBdr>
          <w:bottom w:val="single" w:sz="12" w:space="1" w:color="auto"/>
        </w:pBdr>
        <w:rPr>
          <w:szCs w:val="24"/>
        </w:rPr>
      </w:pPr>
      <w:r w:rsidRPr="00AA433F">
        <w:rPr>
          <w:szCs w:val="24"/>
        </w:rPr>
        <w:t>MEMORANDUM IN SUPPORT</w:t>
      </w:r>
      <w:r w:rsidRPr="00AA433F">
        <w:rPr>
          <w:szCs w:val="24"/>
        </w:rPr>
        <w:br/>
      </w:r>
    </w:p>
    <w:p w:rsidR="00A044B5" w:rsidRPr="00AA433F" w14:paraId="03EECC70" w14:textId="77777777">
      <w:pPr>
        <w:pStyle w:val="BodyTextIndent"/>
        <w:spacing w:line="240" w:lineRule="auto"/>
        <w:ind w:firstLine="0"/>
        <w:rPr>
          <w:b/>
          <w:bCs/>
          <w:szCs w:val="24"/>
        </w:rPr>
      </w:pPr>
    </w:p>
    <w:p w:rsidR="0020485D" w:rsidP="00030938" w14:paraId="5C19F14B" w14:textId="07227220">
      <w:pPr>
        <w:pStyle w:val="BodyTextIndent3"/>
        <w:widowControl w:val="0"/>
        <w:spacing w:line="480" w:lineRule="auto"/>
        <w:ind w:right="-24"/>
        <w:rPr>
          <w:szCs w:val="24"/>
        </w:rPr>
      </w:pPr>
      <w:r w:rsidRPr="00AA433F">
        <w:rPr>
          <w:szCs w:val="24"/>
        </w:rPr>
        <w:t xml:space="preserve">Carbon </w:t>
      </w:r>
      <w:r w:rsidR="0030691E">
        <w:rPr>
          <w:szCs w:val="24"/>
        </w:rPr>
        <w:t>o</w:t>
      </w:r>
      <w:r w:rsidRPr="00AA433F">
        <w:rPr>
          <w:szCs w:val="24"/>
        </w:rPr>
        <w:t>ffset</w:t>
      </w:r>
      <w:r w:rsidR="0030691E">
        <w:rPr>
          <w:szCs w:val="24"/>
        </w:rPr>
        <w:t>s</w:t>
      </w:r>
      <w:r w:rsidRPr="00AA433F">
        <w:rPr>
          <w:szCs w:val="24"/>
        </w:rPr>
        <w:t xml:space="preserve"> </w:t>
      </w:r>
      <w:r w:rsidRPr="00AA433F" w:rsidR="00E55E7F">
        <w:rPr>
          <w:szCs w:val="24"/>
        </w:rPr>
        <w:t xml:space="preserve">could </w:t>
      </w:r>
      <w:r w:rsidR="0030691E">
        <w:rPr>
          <w:szCs w:val="24"/>
        </w:rPr>
        <w:t>serve a</w:t>
      </w:r>
      <w:r w:rsidRPr="00AA433F" w:rsidR="00E55E7F">
        <w:rPr>
          <w:szCs w:val="24"/>
        </w:rPr>
        <w:t xml:space="preserve"> consumer</w:t>
      </w:r>
      <w:r w:rsidR="0030691E">
        <w:rPr>
          <w:szCs w:val="24"/>
        </w:rPr>
        <w:t xml:space="preserve"> interest</w:t>
      </w:r>
      <w:r w:rsidRPr="00AA433F" w:rsidR="00E55E7F">
        <w:rPr>
          <w:szCs w:val="24"/>
        </w:rPr>
        <w:t>.</w:t>
      </w:r>
      <w:r w:rsidR="00AA433F">
        <w:rPr>
          <w:szCs w:val="24"/>
        </w:rPr>
        <w:t xml:space="preserve"> </w:t>
      </w:r>
      <w:r w:rsidRPr="00AA433F" w:rsidR="00E55E7F">
        <w:rPr>
          <w:szCs w:val="24"/>
        </w:rPr>
        <w:t xml:space="preserve">But </w:t>
      </w:r>
      <w:r w:rsidR="00E16438">
        <w:rPr>
          <w:szCs w:val="24"/>
        </w:rPr>
        <w:t>there is</w:t>
      </w:r>
      <w:r w:rsidR="0030691E">
        <w:rPr>
          <w:szCs w:val="24"/>
        </w:rPr>
        <w:t xml:space="preserve"> the competitive market, not </w:t>
      </w:r>
      <w:r w:rsidR="00E16438">
        <w:rPr>
          <w:szCs w:val="24"/>
        </w:rPr>
        <w:t xml:space="preserve">a </w:t>
      </w:r>
      <w:r w:rsidR="0030691E">
        <w:rPr>
          <w:szCs w:val="24"/>
        </w:rPr>
        <w:t>utility monopoly, for ways to offset carbon.</w:t>
      </w:r>
      <w:r w:rsidR="00AA433F">
        <w:rPr>
          <w:szCs w:val="24"/>
        </w:rPr>
        <w:t xml:space="preserve"> </w:t>
      </w:r>
    </w:p>
    <w:p w:rsidR="0030691E" w:rsidP="00030938" w14:paraId="3C09D65C" w14:textId="4250B2EF">
      <w:pPr>
        <w:pStyle w:val="BodyTextIndent3"/>
        <w:widowControl w:val="0"/>
        <w:spacing w:line="480" w:lineRule="auto"/>
        <w:ind w:right="-24"/>
        <w:rPr>
          <w:szCs w:val="24"/>
        </w:rPr>
      </w:pPr>
      <w:r w:rsidRPr="00AA433F">
        <w:rPr>
          <w:szCs w:val="24"/>
        </w:rPr>
        <w:t>Further, Dominion’s proposal involves changes to bill formats.</w:t>
      </w:r>
      <w:r>
        <w:rPr>
          <w:rStyle w:val="FootnoteReference"/>
          <w:szCs w:val="24"/>
        </w:rPr>
        <w:footnoteReference w:id="6"/>
      </w:r>
      <w:r w:rsidRPr="00AA433F" w:rsidR="003F47DE">
        <w:rPr>
          <w:szCs w:val="24"/>
        </w:rPr>
        <w:t xml:space="preserve"> </w:t>
      </w:r>
      <w:r>
        <w:rPr>
          <w:szCs w:val="24"/>
        </w:rPr>
        <w:t>That can lead to confusion</w:t>
      </w:r>
      <w:r w:rsidRPr="00AA433F" w:rsidR="003F47DE">
        <w:rPr>
          <w:szCs w:val="24"/>
        </w:rPr>
        <w:t>.</w:t>
      </w:r>
      <w:r>
        <w:rPr>
          <w:szCs w:val="24"/>
        </w:rPr>
        <w:t xml:space="preserve"> And it can lead to costs as</w:t>
      </w:r>
      <w:r w:rsidRPr="00AA433F" w:rsidR="003F47DE">
        <w:rPr>
          <w:szCs w:val="24"/>
        </w:rPr>
        <w:t xml:space="preserve"> Dominion itself recognizes</w:t>
      </w:r>
      <w:r w:rsidR="00E16438">
        <w:rPr>
          <w:szCs w:val="24"/>
        </w:rPr>
        <w:t>,</w:t>
      </w:r>
      <w:r>
        <w:rPr>
          <w:szCs w:val="24"/>
        </w:rPr>
        <w:t xml:space="preserve"> </w:t>
      </w:r>
      <w:r w:rsidR="00E16438">
        <w:rPr>
          <w:szCs w:val="24"/>
        </w:rPr>
        <w:t>considering</w:t>
      </w:r>
      <w:r w:rsidRPr="00AA433F" w:rsidR="003F47DE">
        <w:rPr>
          <w:szCs w:val="24"/>
        </w:rPr>
        <w:t xml:space="preserve"> that </w:t>
      </w:r>
      <w:r>
        <w:rPr>
          <w:szCs w:val="24"/>
        </w:rPr>
        <w:t>Dominion want</w:t>
      </w:r>
      <w:r w:rsidR="00E16438">
        <w:rPr>
          <w:szCs w:val="24"/>
        </w:rPr>
        <w:t>s</w:t>
      </w:r>
      <w:r>
        <w:rPr>
          <w:szCs w:val="24"/>
        </w:rPr>
        <w:t xml:space="preserve"> to charge </w:t>
      </w:r>
      <w:r w:rsidR="0020485D">
        <w:rPr>
          <w:szCs w:val="24"/>
        </w:rPr>
        <w:t>consumers</w:t>
      </w:r>
      <w:r w:rsidRPr="00AA433F" w:rsidR="003F47DE">
        <w:rPr>
          <w:szCs w:val="24"/>
        </w:rPr>
        <w:t>.</w:t>
      </w:r>
      <w:r>
        <w:rPr>
          <w:rStyle w:val="FootnoteReference"/>
          <w:szCs w:val="24"/>
        </w:rPr>
        <w:footnoteReference w:id="7"/>
      </w:r>
      <w:r w:rsidR="001C2311">
        <w:rPr>
          <w:szCs w:val="24"/>
        </w:rPr>
        <w:t xml:space="preserve"> </w:t>
      </w:r>
    </w:p>
    <w:p w:rsidR="00A044B5" w:rsidRPr="00AA433F" w:rsidP="00905C6A" w14:paraId="697CB542" w14:textId="57C54B49">
      <w:pPr>
        <w:pStyle w:val="BodyTextIndent3"/>
        <w:widowControl w:val="0"/>
        <w:spacing w:line="480" w:lineRule="auto"/>
        <w:ind w:right="-24"/>
        <w:rPr>
          <w:szCs w:val="24"/>
        </w:rPr>
      </w:pPr>
      <w:r w:rsidRPr="00AA433F">
        <w:rPr>
          <w:szCs w:val="24"/>
        </w:rPr>
        <w:t xml:space="preserve">OCC has authority under law to represent the interests of </w:t>
      </w:r>
      <w:r w:rsidRPr="00AA433F" w:rsidR="00B838CC">
        <w:rPr>
          <w:szCs w:val="24"/>
        </w:rPr>
        <w:t>Dominion’s</w:t>
      </w:r>
      <w:r w:rsidRPr="00AA433F">
        <w:rPr>
          <w:szCs w:val="24"/>
        </w:rPr>
        <w:t xml:space="preserve"> residential utility </w:t>
      </w:r>
      <w:r w:rsidRPr="00AA433F" w:rsidR="00B838CC">
        <w:rPr>
          <w:szCs w:val="24"/>
        </w:rPr>
        <w:t>consumers</w:t>
      </w:r>
      <w:r w:rsidRPr="00AA433F" w:rsidR="001321E1">
        <w:rPr>
          <w:szCs w:val="24"/>
        </w:rPr>
        <w:t xml:space="preserve"> </w:t>
      </w:r>
      <w:r w:rsidRPr="00AA433F">
        <w:rPr>
          <w:szCs w:val="24"/>
        </w:rPr>
        <w:t>under R.C. Chapter 4911.</w:t>
      </w:r>
      <w:r w:rsidRPr="00AA433F" w:rsidR="00D80256">
        <w:rPr>
          <w:szCs w:val="24"/>
        </w:rPr>
        <w:t xml:space="preserve"> </w:t>
      </w:r>
      <w:r w:rsidRPr="00AA433F">
        <w:rPr>
          <w:szCs w:val="24"/>
        </w:rPr>
        <w:t xml:space="preserve">R.C. 4903.221 provides, in part, that any person “who may be adversely affected” by a PUCO proceeding is entitled to seek intervention in that proceeding. The interests of </w:t>
      </w:r>
      <w:r w:rsidR="0030691E">
        <w:rPr>
          <w:szCs w:val="24"/>
        </w:rPr>
        <w:t>Dominion’s</w:t>
      </w:r>
      <w:r w:rsidRPr="00AA433F" w:rsidR="0030691E">
        <w:rPr>
          <w:szCs w:val="24"/>
        </w:rPr>
        <w:t xml:space="preserve"> </w:t>
      </w:r>
      <w:r w:rsidRPr="00AA433F">
        <w:rPr>
          <w:szCs w:val="24"/>
        </w:rPr>
        <w:t xml:space="preserve">residential </w:t>
      </w:r>
      <w:r w:rsidRPr="00AA433F" w:rsidR="00820837">
        <w:rPr>
          <w:szCs w:val="24"/>
        </w:rPr>
        <w:t>consumers</w:t>
      </w:r>
      <w:r w:rsidRPr="00AA433F">
        <w:rPr>
          <w:szCs w:val="24"/>
        </w:rPr>
        <w:t xml:space="preserve"> may be “adversely affected” by this case, especially if the </w:t>
      </w:r>
      <w:r w:rsidRPr="00AA433F" w:rsidR="00820837">
        <w:rPr>
          <w:szCs w:val="24"/>
        </w:rPr>
        <w:t>consumers</w:t>
      </w:r>
      <w:r w:rsidRPr="00AA433F">
        <w:rPr>
          <w:szCs w:val="24"/>
        </w:rPr>
        <w:t xml:space="preserve"> were unrepresented in a proceeding where </w:t>
      </w:r>
      <w:r w:rsidRPr="00AA433F" w:rsidR="00622963">
        <w:rPr>
          <w:szCs w:val="24"/>
        </w:rPr>
        <w:t>Dominion</w:t>
      </w:r>
      <w:r w:rsidRPr="00AA433F">
        <w:rPr>
          <w:szCs w:val="24"/>
        </w:rPr>
        <w:t xml:space="preserve"> seeks to </w:t>
      </w:r>
      <w:r w:rsidRPr="00AA433F" w:rsidR="00905C6A">
        <w:rPr>
          <w:szCs w:val="24"/>
        </w:rPr>
        <w:t xml:space="preserve">implement a program that will result in changes to consumers’ bills and </w:t>
      </w:r>
      <w:r w:rsidR="00E16438">
        <w:rPr>
          <w:szCs w:val="24"/>
        </w:rPr>
        <w:t>charges</w:t>
      </w:r>
      <w:r w:rsidRPr="00AA433F" w:rsidR="00E16438">
        <w:rPr>
          <w:szCs w:val="24"/>
        </w:rPr>
        <w:t xml:space="preserve"> </w:t>
      </w:r>
      <w:r w:rsidRPr="00AA433F" w:rsidR="00905C6A">
        <w:rPr>
          <w:szCs w:val="24"/>
        </w:rPr>
        <w:t>to consumers</w:t>
      </w:r>
      <w:r w:rsidRPr="00AA433F">
        <w:rPr>
          <w:szCs w:val="24"/>
        </w:rPr>
        <w:t xml:space="preserve">. Thus, this element of the intervention standard in R.C. 4903.221 is satisfied. </w:t>
      </w:r>
    </w:p>
    <w:p w:rsidR="00A044B5" w:rsidRPr="00AA433F" w:rsidP="00030938" w14:paraId="70429F2F" w14:textId="77777777">
      <w:pPr>
        <w:keepNext/>
        <w:spacing w:line="480" w:lineRule="auto"/>
        <w:ind w:firstLine="720"/>
        <w:rPr>
          <w:szCs w:val="24"/>
        </w:rPr>
      </w:pPr>
      <w:r w:rsidRPr="00AA433F">
        <w:rPr>
          <w:szCs w:val="24"/>
        </w:rPr>
        <w:t>R.C. 4903.221(B) requires the PUCO to consider the following criteria in ruling on motions to intervene:</w:t>
      </w:r>
    </w:p>
    <w:p w:rsidR="00A044B5" w:rsidRPr="00AA433F" w:rsidP="00310800" w14:paraId="46E1B1BB" w14:textId="77777777">
      <w:pPr>
        <w:ind w:left="1440" w:right="720" w:hanging="720"/>
        <w:rPr>
          <w:szCs w:val="24"/>
        </w:rPr>
      </w:pPr>
      <w:r w:rsidRPr="00AA433F">
        <w:rPr>
          <w:szCs w:val="24"/>
        </w:rPr>
        <w:t>(1)</w:t>
      </w:r>
      <w:r w:rsidRPr="00AA433F">
        <w:rPr>
          <w:szCs w:val="24"/>
        </w:rPr>
        <w:tab/>
        <w:t>The nature and extent of the prospective intervenor’s interest;</w:t>
      </w:r>
    </w:p>
    <w:p w:rsidR="00A044B5" w:rsidRPr="00AA433F" w:rsidP="00310800" w14:paraId="5B6C1CE3" w14:textId="77777777">
      <w:pPr>
        <w:spacing w:before="240"/>
        <w:ind w:left="1440" w:right="720" w:hanging="720"/>
        <w:rPr>
          <w:szCs w:val="24"/>
        </w:rPr>
      </w:pPr>
      <w:r w:rsidRPr="00AA433F">
        <w:rPr>
          <w:szCs w:val="24"/>
        </w:rPr>
        <w:t>(2)</w:t>
      </w:r>
      <w:r w:rsidRPr="00AA433F">
        <w:rPr>
          <w:szCs w:val="24"/>
        </w:rPr>
        <w:tab/>
        <w:t>The legal position advanced by the prospective intervenor and its probable relation to the merits of the case;</w:t>
      </w:r>
    </w:p>
    <w:p w:rsidR="00A044B5" w:rsidRPr="00AA433F" w:rsidP="00310800" w14:paraId="5D9D1504" w14:textId="15EF4487">
      <w:pPr>
        <w:spacing w:before="240"/>
        <w:ind w:left="1440" w:right="720" w:hanging="720"/>
        <w:rPr>
          <w:szCs w:val="24"/>
        </w:rPr>
      </w:pPr>
      <w:r w:rsidRPr="00AA433F">
        <w:rPr>
          <w:szCs w:val="24"/>
        </w:rPr>
        <w:t>(3)</w:t>
      </w:r>
      <w:r w:rsidRPr="00AA433F">
        <w:rPr>
          <w:szCs w:val="24"/>
        </w:rPr>
        <w:tab/>
        <w:t xml:space="preserve">Whether the intervention by the prospective intervenor will unduly prolong or delay the proceedings; </w:t>
      </w:r>
      <w:r w:rsidRPr="00AA433F" w:rsidR="00310800">
        <w:rPr>
          <w:szCs w:val="24"/>
        </w:rPr>
        <w:t>and</w:t>
      </w:r>
    </w:p>
    <w:p w:rsidR="00A044B5" w:rsidRPr="00AA433F" w:rsidP="00310800" w14:paraId="6E3C3183" w14:textId="77777777">
      <w:pPr>
        <w:pStyle w:val="BodyTextIndent2"/>
        <w:tabs>
          <w:tab w:val="clear" w:pos="720"/>
        </w:tabs>
        <w:ind w:left="1440" w:right="720" w:hanging="720"/>
        <w:rPr>
          <w:szCs w:val="24"/>
        </w:rPr>
      </w:pPr>
      <w:r w:rsidRPr="00AA433F">
        <w:rPr>
          <w:szCs w:val="24"/>
        </w:rPr>
        <w:t>(4)</w:t>
      </w:r>
      <w:r w:rsidRPr="00AA433F">
        <w:rPr>
          <w:szCs w:val="24"/>
        </w:rPr>
        <w:tab/>
        <w:t>Whether the prospective intervenor will significantly contribute to full development and equitable resolution of the factual issues.</w:t>
      </w:r>
    </w:p>
    <w:p w:rsidR="00A044B5" w:rsidRPr="00AA433F" w14:paraId="1644607C" w14:textId="0F178AF1">
      <w:pPr>
        <w:pStyle w:val="BodyTextIndent3"/>
        <w:spacing w:line="480" w:lineRule="auto"/>
        <w:rPr>
          <w:szCs w:val="24"/>
        </w:rPr>
      </w:pPr>
      <w:r w:rsidRPr="00AA433F">
        <w:rPr>
          <w:szCs w:val="24"/>
        </w:rPr>
        <w:t xml:space="preserve">First, the nature and extent of OCC’s interest is representing the residential </w:t>
      </w:r>
      <w:r w:rsidRPr="00AA433F" w:rsidR="00820837">
        <w:rPr>
          <w:szCs w:val="24"/>
        </w:rPr>
        <w:t>consumers</w:t>
      </w:r>
      <w:r w:rsidRPr="00AA433F">
        <w:rPr>
          <w:szCs w:val="24"/>
        </w:rPr>
        <w:t xml:space="preserve"> of Dominion involving</w:t>
      </w:r>
      <w:r w:rsidR="0030691E">
        <w:rPr>
          <w:szCs w:val="24"/>
        </w:rPr>
        <w:t xml:space="preserve"> </w:t>
      </w:r>
      <w:r w:rsidR="0082581F">
        <w:rPr>
          <w:szCs w:val="24"/>
        </w:rPr>
        <w:t>a proposal for</w:t>
      </w:r>
      <w:r w:rsidRPr="00AA433F" w:rsidR="00905C6A">
        <w:rPr>
          <w:szCs w:val="24"/>
        </w:rPr>
        <w:t xml:space="preserve"> a </w:t>
      </w:r>
      <w:r w:rsidR="0082581F">
        <w:rPr>
          <w:szCs w:val="24"/>
        </w:rPr>
        <w:t xml:space="preserve">seemingly non-utility service </w:t>
      </w:r>
      <w:r w:rsidRPr="00AA433F" w:rsidR="00905C6A">
        <w:rPr>
          <w:szCs w:val="24"/>
        </w:rPr>
        <w:t>program that w</w:t>
      </w:r>
      <w:r w:rsidR="0082581F">
        <w:rPr>
          <w:szCs w:val="24"/>
        </w:rPr>
        <w:t>ould</w:t>
      </w:r>
      <w:r w:rsidRPr="00AA433F" w:rsidR="00905C6A">
        <w:rPr>
          <w:szCs w:val="24"/>
        </w:rPr>
        <w:t xml:space="preserve"> result in </w:t>
      </w:r>
      <w:r w:rsidR="00317736">
        <w:rPr>
          <w:szCs w:val="24"/>
        </w:rPr>
        <w:t>charges</w:t>
      </w:r>
      <w:r w:rsidRPr="00AA433F" w:rsidR="00317736">
        <w:rPr>
          <w:szCs w:val="24"/>
        </w:rPr>
        <w:t xml:space="preserve"> to consumers </w:t>
      </w:r>
      <w:r w:rsidR="0082581F">
        <w:rPr>
          <w:szCs w:val="24"/>
        </w:rPr>
        <w:t xml:space="preserve">and </w:t>
      </w:r>
      <w:r w:rsidRPr="00AA433F" w:rsidR="00905C6A">
        <w:rPr>
          <w:szCs w:val="24"/>
        </w:rPr>
        <w:t xml:space="preserve">changes </w:t>
      </w:r>
      <w:r w:rsidR="0082581F">
        <w:rPr>
          <w:szCs w:val="24"/>
        </w:rPr>
        <w:t>in</w:t>
      </w:r>
      <w:r w:rsidRPr="00AA433F" w:rsidR="0082581F">
        <w:rPr>
          <w:szCs w:val="24"/>
        </w:rPr>
        <w:t xml:space="preserve"> </w:t>
      </w:r>
      <w:r w:rsidR="0020485D">
        <w:rPr>
          <w:szCs w:val="24"/>
        </w:rPr>
        <w:t xml:space="preserve">the formatting of </w:t>
      </w:r>
      <w:r w:rsidRPr="00AA433F" w:rsidR="00905C6A">
        <w:rPr>
          <w:szCs w:val="24"/>
        </w:rPr>
        <w:t>consumers’ bills</w:t>
      </w:r>
      <w:r w:rsidRPr="00AA433F">
        <w:rPr>
          <w:szCs w:val="24"/>
        </w:rPr>
        <w:t>. This interest is different than that of any other party and especially different than that of the utility whose advocacy includes the financial interest of stockholders.</w:t>
      </w:r>
    </w:p>
    <w:p w:rsidR="00A044B5" w:rsidRPr="00AA433F" w14:paraId="58362C1E" w14:textId="1539EC36">
      <w:pPr>
        <w:pStyle w:val="Footer"/>
        <w:tabs>
          <w:tab w:val="clear" w:pos="4320"/>
          <w:tab w:val="clear" w:pos="8640"/>
        </w:tabs>
        <w:spacing w:line="480" w:lineRule="auto"/>
        <w:ind w:firstLine="720"/>
        <w:rPr>
          <w:sz w:val="24"/>
          <w:szCs w:val="24"/>
        </w:rPr>
      </w:pPr>
      <w:r w:rsidRPr="00AA433F">
        <w:rPr>
          <w:sz w:val="24"/>
          <w:szCs w:val="24"/>
        </w:rPr>
        <w:t xml:space="preserve">Second, OCC’s advocacy for residential </w:t>
      </w:r>
      <w:r w:rsidRPr="00AA433F" w:rsidR="00820837">
        <w:rPr>
          <w:sz w:val="24"/>
          <w:szCs w:val="24"/>
        </w:rPr>
        <w:t>consumers</w:t>
      </w:r>
      <w:r w:rsidRPr="00AA433F">
        <w:rPr>
          <w:sz w:val="24"/>
          <w:szCs w:val="24"/>
        </w:rPr>
        <w:t xml:space="preserve"> will include, among other things, advancing the position that rates should be no more than what is reasonable and lawful under Ohio law, for</w:t>
      </w:r>
      <w:r w:rsidR="0082581F">
        <w:rPr>
          <w:sz w:val="24"/>
          <w:szCs w:val="24"/>
        </w:rPr>
        <w:t xml:space="preserve"> utility</w:t>
      </w:r>
      <w:r w:rsidRPr="00AA433F">
        <w:rPr>
          <w:sz w:val="24"/>
          <w:szCs w:val="24"/>
        </w:rPr>
        <w:t xml:space="preserve"> service that is adequate under Ohio law. OCC’s position is therefore directly related to the merits of this case, which is pending before the PUCO, the authority with regulatory control of public utilities’ rates and service quality in Ohio. </w:t>
      </w:r>
    </w:p>
    <w:p w:rsidR="00A044B5" w:rsidRPr="00AA433F" w14:paraId="31476825" w14:textId="460ACD85">
      <w:pPr>
        <w:pStyle w:val="BodyTextIndent3"/>
        <w:spacing w:line="480" w:lineRule="auto"/>
        <w:rPr>
          <w:szCs w:val="24"/>
        </w:rPr>
      </w:pPr>
      <w:r w:rsidRPr="00AA433F">
        <w:rPr>
          <w:szCs w:val="24"/>
        </w:rPr>
        <w:t>Third, OCC’s intervention will not unduly prolong or delay the proceedings.</w:t>
      </w:r>
      <w:r w:rsidRPr="00AA433F" w:rsidR="002F13D4">
        <w:rPr>
          <w:szCs w:val="24"/>
        </w:rPr>
        <w:t xml:space="preserve"> </w:t>
      </w:r>
      <w:r w:rsidRPr="00AA433F">
        <w:rPr>
          <w:szCs w:val="24"/>
        </w:rPr>
        <w:t>OCC, with its longstanding expertise and experience in PUCO proceedings, will duly allow for the efficient processing of the case with consideration of the public interest.</w:t>
      </w:r>
    </w:p>
    <w:p w:rsidR="00A044B5" w:rsidRPr="00AA433F" w14:paraId="1B7326D7" w14:textId="77777777">
      <w:pPr>
        <w:pStyle w:val="Footer"/>
        <w:tabs>
          <w:tab w:val="clear" w:pos="4320"/>
          <w:tab w:val="clear" w:pos="8640"/>
        </w:tabs>
        <w:spacing w:line="480" w:lineRule="auto"/>
        <w:ind w:firstLine="720"/>
        <w:rPr>
          <w:sz w:val="24"/>
          <w:szCs w:val="24"/>
        </w:rPr>
      </w:pPr>
      <w:r w:rsidRPr="00AA433F">
        <w:rPr>
          <w:sz w:val="24"/>
          <w:szCs w:val="24"/>
        </w:rPr>
        <w:t xml:space="preserve">Fourth, OCC’s intervention will significantly contribute to full development and equitable resolution of the factual issues. OCC will obtain and develop information that the PUCO should consider for equitably and lawfully deciding the case in the public interest. </w:t>
      </w:r>
    </w:p>
    <w:p w:rsidR="00A044B5" w:rsidRPr="00AA433F" w14:paraId="2BA5BFF4" w14:textId="619CF4A1">
      <w:pPr>
        <w:pStyle w:val="WW-BodyTextIndent3"/>
        <w:widowControl w:val="0"/>
        <w:spacing w:line="480" w:lineRule="auto"/>
        <w:ind w:right="-24"/>
        <w:rPr>
          <w:szCs w:val="24"/>
        </w:rPr>
      </w:pPr>
      <w:r w:rsidRPr="00AA433F">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w:t>
      </w:r>
      <w:r w:rsidRPr="00AA433F" w:rsidR="00820837">
        <w:rPr>
          <w:szCs w:val="24"/>
        </w:rPr>
        <w:t>consumers</w:t>
      </w:r>
      <w:r w:rsidRPr="00AA433F">
        <w:rPr>
          <w:szCs w:val="24"/>
        </w:rPr>
        <w:t xml:space="preserve">, OCC has a very real and substantial interest in this case where Dominion seeks to </w:t>
      </w:r>
      <w:r w:rsidRPr="00AA433F" w:rsidR="0039196E">
        <w:rPr>
          <w:szCs w:val="24"/>
        </w:rPr>
        <w:t xml:space="preserve">implement a program that will result in </w:t>
      </w:r>
      <w:r w:rsidRPr="00AA433F" w:rsidR="001361BC">
        <w:rPr>
          <w:szCs w:val="24"/>
        </w:rPr>
        <w:t xml:space="preserve">changes to </w:t>
      </w:r>
      <w:r w:rsidRPr="00AA433F" w:rsidR="0039196E">
        <w:rPr>
          <w:szCs w:val="24"/>
        </w:rPr>
        <w:t>consumers’ bills and costs to consumers</w:t>
      </w:r>
      <w:r w:rsidRPr="00AA433F">
        <w:rPr>
          <w:szCs w:val="24"/>
        </w:rPr>
        <w:t>.</w:t>
      </w:r>
      <w:r w:rsidRPr="00AA433F" w:rsidR="002F13D4">
        <w:rPr>
          <w:szCs w:val="24"/>
        </w:rPr>
        <w:t xml:space="preserve"> </w:t>
      </w:r>
    </w:p>
    <w:p w:rsidR="00A044B5" w:rsidRPr="00AA433F" w14:paraId="10C1AFD0" w14:textId="7067FDAF">
      <w:pPr>
        <w:pStyle w:val="BodyTextIndent3"/>
        <w:widowControl w:val="0"/>
        <w:spacing w:line="480" w:lineRule="auto"/>
        <w:ind w:right="-24"/>
        <w:rPr>
          <w:szCs w:val="24"/>
        </w:rPr>
      </w:pPr>
      <w:r w:rsidRPr="00AA433F">
        <w:rPr>
          <w:szCs w:val="24"/>
        </w:rPr>
        <w:t>In addition, OCC meets the criteria of Ohio Adm. Code 4901-1-11(B)(1)-(4).</w:t>
      </w:r>
      <w:r w:rsidRPr="00AA433F" w:rsidR="002F13D4">
        <w:rPr>
          <w:szCs w:val="24"/>
        </w:rPr>
        <w:t xml:space="preserve"> </w:t>
      </w:r>
      <w:r w:rsidRPr="00AA433F">
        <w:rPr>
          <w:szCs w:val="24"/>
        </w:rPr>
        <w:t xml:space="preserve">These criteria mirror the statutory criteria in R.C. 4903.221(B), which OCC already has </w:t>
      </w:r>
      <w:r w:rsidRPr="00AA433F" w:rsidR="002F13D4">
        <w:rPr>
          <w:szCs w:val="24"/>
        </w:rPr>
        <w:t>addressed,</w:t>
      </w:r>
      <w:r w:rsidRPr="00AA433F">
        <w:rPr>
          <w:szCs w:val="24"/>
        </w:rPr>
        <w:t xml:space="preserve"> and which OCC satisfies.</w:t>
      </w:r>
    </w:p>
    <w:p w:rsidR="00B10AD4" w14:paraId="74B208D3" w14:textId="77777777">
      <w:pPr>
        <w:pStyle w:val="BodyTextIndent3"/>
        <w:widowControl w:val="0"/>
        <w:spacing w:line="480" w:lineRule="auto"/>
        <w:ind w:right="-24"/>
        <w:rPr>
          <w:szCs w:val="24"/>
        </w:rPr>
      </w:pPr>
      <w:r w:rsidRPr="00AA433F">
        <w:rPr>
          <w:szCs w:val="24"/>
        </w:rPr>
        <w:t xml:space="preserve">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w:t>
      </w:r>
    </w:p>
    <w:p w:rsidR="00A044B5" w:rsidRPr="00AA433F" w:rsidP="00B10AD4" w14:paraId="71826C91" w14:textId="6D096A4E">
      <w:pPr>
        <w:pStyle w:val="BodyTextIndent3"/>
        <w:widowControl w:val="0"/>
        <w:spacing w:line="480" w:lineRule="auto"/>
        <w:ind w:right="-24" w:firstLine="0"/>
        <w:rPr>
          <w:szCs w:val="24"/>
        </w:rPr>
      </w:pPr>
      <w:r w:rsidRPr="00AA433F">
        <w:rPr>
          <w:szCs w:val="24"/>
        </w:rPr>
        <w:t>consumers</w:t>
      </w:r>
      <w:r w:rsidRPr="00AA433F" w:rsidR="002313BE">
        <w:rPr>
          <w:szCs w:val="24"/>
        </w:rPr>
        <w:t>. That interest is different from, and not represented by, any other entity in Ohio.</w:t>
      </w:r>
    </w:p>
    <w:p w:rsidR="00A044B5" w:rsidRPr="00AA433F" w14:paraId="338BE4BF" w14:textId="511426EB">
      <w:pPr>
        <w:pStyle w:val="WW-BodyTextIndent3"/>
        <w:widowControl w:val="0"/>
        <w:spacing w:line="480" w:lineRule="auto"/>
        <w:ind w:right="-24"/>
        <w:rPr>
          <w:szCs w:val="24"/>
        </w:rPr>
      </w:pPr>
      <w:r w:rsidRPr="00AA433F">
        <w:rPr>
          <w:szCs w:val="24"/>
        </w:rP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8"/>
      </w:r>
      <w:r w:rsidRPr="00AA433F" w:rsidR="002F13D4">
        <w:rPr>
          <w:szCs w:val="24"/>
        </w:rPr>
        <w:t xml:space="preserve"> </w:t>
      </w:r>
    </w:p>
    <w:p w:rsidR="001321E1" w:rsidRPr="00AA433F" w:rsidP="008E41A5" w14:paraId="1D7D778D" w14:textId="169E5230">
      <w:pPr>
        <w:spacing w:line="480" w:lineRule="auto"/>
        <w:ind w:firstLine="720"/>
        <w:rPr>
          <w:szCs w:val="24"/>
        </w:rPr>
      </w:pPr>
      <w:r w:rsidRPr="00AA433F">
        <w:rPr>
          <w:szCs w:val="24"/>
        </w:rPr>
        <w:t>OCC meets the criteria set forth in R.C. 4903.221, Ohio Adm. Code 4901-1-11, and the precedent established by the Supreme Court of Ohio for intervention. On behalf of Ohio residential customers, the PUCO should grant OCC’s Motion to Intervene.</w:t>
      </w:r>
    </w:p>
    <w:p w:rsidR="00CE00E4" w:rsidRPr="00AA433F" w:rsidP="00CE00E4" w14:paraId="40A75F43" w14:textId="77777777">
      <w:pPr>
        <w:spacing w:line="480" w:lineRule="auto"/>
        <w:ind w:left="4320"/>
        <w:rPr>
          <w:szCs w:val="24"/>
        </w:rPr>
      </w:pPr>
      <w:r w:rsidRPr="00AA433F">
        <w:rPr>
          <w:szCs w:val="24"/>
        </w:rPr>
        <w:t>Respectfully submitted,</w:t>
      </w:r>
    </w:p>
    <w:p w:rsidR="00CE00E4" w:rsidRPr="00AA433F" w:rsidP="00CE00E4" w14:paraId="6FFE64B4" w14:textId="77777777">
      <w:pPr>
        <w:ind w:left="4320"/>
        <w:rPr>
          <w:szCs w:val="24"/>
        </w:rPr>
      </w:pPr>
      <w:r w:rsidRPr="00AA433F">
        <w:rPr>
          <w:szCs w:val="24"/>
        </w:rPr>
        <w:t>Bruce Weston (0016973)</w:t>
      </w:r>
    </w:p>
    <w:p w:rsidR="00CE00E4" w:rsidRPr="00AA433F" w:rsidP="00CE00E4" w14:paraId="0D6A45A7" w14:textId="77777777">
      <w:pPr>
        <w:tabs>
          <w:tab w:val="left" w:pos="4320"/>
        </w:tabs>
        <w:ind w:left="4320" w:hanging="450"/>
        <w:rPr>
          <w:szCs w:val="24"/>
        </w:rPr>
      </w:pPr>
      <w:r w:rsidRPr="00AA433F">
        <w:rPr>
          <w:szCs w:val="24"/>
        </w:rPr>
        <w:tab/>
        <w:t>Ohio Consumers’ Counsel</w:t>
      </w:r>
    </w:p>
    <w:p w:rsidR="00CE00E4" w:rsidRPr="00AA433F" w:rsidP="00CE00E4" w14:paraId="40FEDFAD" w14:textId="77777777">
      <w:pPr>
        <w:tabs>
          <w:tab w:val="left" w:pos="4320"/>
        </w:tabs>
        <w:ind w:left="4320"/>
        <w:rPr>
          <w:szCs w:val="24"/>
        </w:rPr>
      </w:pPr>
    </w:p>
    <w:p w:rsidR="00CE00E4" w:rsidRPr="00AA433F" w:rsidP="00CE00E4" w14:paraId="0CD7B8AE" w14:textId="77777777">
      <w:pPr>
        <w:tabs>
          <w:tab w:val="left" w:pos="4320"/>
        </w:tabs>
        <w:ind w:left="4320"/>
        <w:rPr>
          <w:i/>
          <w:iCs/>
          <w:szCs w:val="24"/>
          <w:u w:val="single"/>
        </w:rPr>
      </w:pPr>
      <w:r w:rsidRPr="00AA433F">
        <w:rPr>
          <w:i/>
          <w:iCs/>
          <w:szCs w:val="24"/>
          <w:u w:val="single"/>
        </w:rPr>
        <w:t>/s/ William J. Michael</w:t>
      </w:r>
      <w:r w:rsidRPr="00AA433F">
        <w:rPr>
          <w:i/>
          <w:iCs/>
          <w:szCs w:val="24"/>
          <w:u w:val="single"/>
        </w:rPr>
        <w:tab/>
      </w:r>
      <w:r w:rsidRPr="00AA433F">
        <w:rPr>
          <w:i/>
          <w:iCs/>
          <w:szCs w:val="24"/>
          <w:u w:val="single"/>
        </w:rPr>
        <w:tab/>
      </w:r>
    </w:p>
    <w:p w:rsidR="00CE00E4" w:rsidRPr="00AA433F" w:rsidP="00CE00E4" w14:paraId="4AD4B3F7" w14:textId="77777777">
      <w:pPr>
        <w:tabs>
          <w:tab w:val="left" w:pos="4320"/>
        </w:tabs>
        <w:ind w:left="4320"/>
        <w:rPr>
          <w:szCs w:val="24"/>
        </w:rPr>
      </w:pPr>
      <w:r w:rsidRPr="00AA433F">
        <w:rPr>
          <w:szCs w:val="24"/>
        </w:rPr>
        <w:t>William J. Michael (0070921)</w:t>
      </w:r>
    </w:p>
    <w:p w:rsidR="00CE00E4" w:rsidRPr="00AA433F" w:rsidP="00CE00E4" w14:paraId="5D08F2E1" w14:textId="77777777">
      <w:pPr>
        <w:tabs>
          <w:tab w:val="left" w:pos="4320"/>
        </w:tabs>
        <w:ind w:left="4320"/>
        <w:rPr>
          <w:szCs w:val="24"/>
        </w:rPr>
      </w:pPr>
      <w:r w:rsidRPr="00AA433F">
        <w:rPr>
          <w:szCs w:val="24"/>
        </w:rPr>
        <w:t>Counsel of Record</w:t>
      </w:r>
    </w:p>
    <w:p w:rsidR="00CE00E4" w:rsidRPr="00AA433F" w:rsidP="00CE00E4" w14:paraId="3B5A8E03" w14:textId="77777777">
      <w:pPr>
        <w:tabs>
          <w:tab w:val="left" w:pos="3870"/>
          <w:tab w:val="left" w:pos="4320"/>
        </w:tabs>
        <w:ind w:left="4320"/>
        <w:rPr>
          <w:szCs w:val="24"/>
        </w:rPr>
      </w:pPr>
      <w:r w:rsidRPr="00AA433F">
        <w:rPr>
          <w:szCs w:val="24"/>
        </w:rPr>
        <w:t>Ambrosia Wilson (0096598)</w:t>
      </w:r>
    </w:p>
    <w:p w:rsidR="00CE00E4" w:rsidRPr="00AA433F" w:rsidP="00CE00E4" w14:paraId="1C06CEA0" w14:textId="77777777">
      <w:pPr>
        <w:ind w:left="4320"/>
        <w:rPr>
          <w:szCs w:val="24"/>
        </w:rPr>
      </w:pPr>
      <w:r w:rsidRPr="00AA433F">
        <w:rPr>
          <w:szCs w:val="24"/>
        </w:rPr>
        <w:t>Assistant Consumers’ Counsel</w:t>
      </w:r>
    </w:p>
    <w:p w:rsidR="00CE00E4" w:rsidRPr="00AA433F" w:rsidP="00CE00E4" w14:paraId="4C31992E" w14:textId="77777777">
      <w:pPr>
        <w:tabs>
          <w:tab w:val="left" w:pos="3870"/>
          <w:tab w:val="left" w:pos="4320"/>
        </w:tabs>
        <w:ind w:left="4320"/>
        <w:rPr>
          <w:szCs w:val="24"/>
        </w:rPr>
      </w:pPr>
    </w:p>
    <w:p w:rsidR="00CE00E4" w:rsidRPr="00AA433F" w:rsidP="00CE00E4" w14:paraId="25CE5760" w14:textId="77777777">
      <w:pPr>
        <w:ind w:left="4320"/>
        <w:rPr>
          <w:b/>
          <w:bCs/>
          <w:szCs w:val="24"/>
        </w:rPr>
      </w:pPr>
      <w:r w:rsidRPr="00AA433F">
        <w:rPr>
          <w:b/>
          <w:bCs/>
          <w:szCs w:val="24"/>
        </w:rPr>
        <w:t>Office of the Ohio Consumers' Counsel</w:t>
      </w:r>
    </w:p>
    <w:p w:rsidR="00CE00E4" w:rsidRPr="00AA433F" w:rsidP="00CE00E4" w14:paraId="77FAB34C" w14:textId="77777777">
      <w:pPr>
        <w:ind w:left="4320"/>
        <w:rPr>
          <w:szCs w:val="24"/>
        </w:rPr>
      </w:pPr>
      <w:r w:rsidRPr="00AA433F">
        <w:rPr>
          <w:szCs w:val="24"/>
        </w:rPr>
        <w:t>65 East State Street, Suite 700</w:t>
      </w:r>
    </w:p>
    <w:p w:rsidR="00CE00E4" w:rsidRPr="00AA433F" w:rsidP="00CE00E4" w14:paraId="67BD5801" w14:textId="77777777">
      <w:pPr>
        <w:ind w:left="4320"/>
        <w:rPr>
          <w:szCs w:val="24"/>
        </w:rPr>
      </w:pPr>
      <w:r w:rsidRPr="00AA433F">
        <w:rPr>
          <w:szCs w:val="24"/>
        </w:rPr>
        <w:t>Columbus, Ohio 43215</w:t>
      </w:r>
    </w:p>
    <w:p w:rsidR="00CE00E4" w:rsidRPr="00AA433F" w:rsidP="00CE00E4" w14:paraId="65E5FFB1" w14:textId="77777777">
      <w:pPr>
        <w:autoSpaceDE w:val="0"/>
        <w:autoSpaceDN w:val="0"/>
        <w:adjustRightInd w:val="0"/>
        <w:ind w:left="4320"/>
        <w:rPr>
          <w:szCs w:val="24"/>
        </w:rPr>
      </w:pPr>
      <w:r w:rsidRPr="00AA433F">
        <w:rPr>
          <w:szCs w:val="24"/>
        </w:rPr>
        <w:t>Telephone: [Michael]: (614) 466-1291</w:t>
      </w:r>
    </w:p>
    <w:p w:rsidR="00CE00E4" w:rsidRPr="00AA433F" w:rsidP="00CE00E4" w14:paraId="438F27A1" w14:textId="77777777">
      <w:pPr>
        <w:ind w:left="4320"/>
        <w:rPr>
          <w:szCs w:val="24"/>
        </w:rPr>
      </w:pPr>
      <w:r w:rsidRPr="00AA433F">
        <w:rPr>
          <w:szCs w:val="24"/>
        </w:rPr>
        <w:t>Telephone [Wilson]: (614) 466-1292</w:t>
      </w:r>
    </w:p>
    <w:p w:rsidR="00CE00E4" w:rsidRPr="00AA433F" w:rsidP="00CE00E4" w14:paraId="65F02EC4" w14:textId="77777777">
      <w:pPr>
        <w:ind w:left="4320"/>
        <w:rPr>
          <w:szCs w:val="24"/>
        </w:rPr>
      </w:pPr>
      <w:hyperlink r:id="rId7" w:history="1">
        <w:r w:rsidRPr="00AA433F">
          <w:rPr>
            <w:rStyle w:val="Hyperlink"/>
            <w:szCs w:val="24"/>
          </w:rPr>
          <w:t>william.michael@occ.ohio.gov</w:t>
        </w:r>
      </w:hyperlink>
    </w:p>
    <w:p w:rsidR="00CE00E4" w:rsidRPr="00AA433F" w:rsidP="00CE00E4" w14:paraId="4A3F08E4" w14:textId="77777777">
      <w:pPr>
        <w:pStyle w:val="HTMLPreformatted"/>
        <w:ind w:left="4320"/>
        <w:rPr>
          <w:rFonts w:ascii="Times New Roman" w:eastAsia="Times New Roman" w:hAnsi="Times New Roman" w:cs="Times New Roman"/>
          <w:sz w:val="24"/>
          <w:szCs w:val="24"/>
        </w:rPr>
      </w:pPr>
      <w:hyperlink r:id="rId8" w:history="1">
        <w:r w:rsidRPr="00AA433F">
          <w:rPr>
            <w:rStyle w:val="Hyperlink"/>
            <w:rFonts w:ascii="Times New Roman" w:eastAsia="Times New Roman" w:hAnsi="Times New Roman" w:cs="Times New Roman"/>
            <w:sz w:val="24"/>
            <w:szCs w:val="24"/>
          </w:rPr>
          <w:t>ambrosia.wilson@occ.ohio.gov</w:t>
        </w:r>
      </w:hyperlink>
    </w:p>
    <w:p w:rsidR="002F13D4" w:rsidRPr="00AA433F" w:rsidP="008A70C3" w14:paraId="2327EE3F" w14:textId="2388C64B">
      <w:pPr>
        <w:pStyle w:val="HTMLPreformatted"/>
        <w:ind w:left="4320"/>
        <w:rPr>
          <w:rFonts w:ascii="Times New Roman" w:hAnsi="Times New Roman" w:cs="Times New Roman"/>
          <w:sz w:val="24"/>
          <w:szCs w:val="24"/>
        </w:rPr>
      </w:pPr>
      <w:r w:rsidRPr="00AA433F">
        <w:rPr>
          <w:rFonts w:ascii="Times New Roman" w:hAnsi="Times New Roman" w:cs="Times New Roman"/>
          <w:sz w:val="24"/>
          <w:szCs w:val="24"/>
        </w:rPr>
        <w:t>(willing to accept service by e-mail)</w:t>
      </w:r>
      <w:r w:rsidRPr="00AA433F" w:rsidR="002313BE">
        <w:rPr>
          <w:rFonts w:ascii="Times New Roman" w:hAnsi="Times New Roman" w:cs="Times New Roman"/>
          <w:sz w:val="24"/>
          <w:szCs w:val="24"/>
        </w:rPr>
        <w:br w:type="page"/>
      </w:r>
    </w:p>
    <w:p w:rsidR="00A044B5" w:rsidRPr="00AA433F" w:rsidP="002F13D4" w14:paraId="2DD9E643" w14:textId="3652D7A7">
      <w:pPr>
        <w:jc w:val="center"/>
        <w:rPr>
          <w:b/>
          <w:bCs/>
          <w:szCs w:val="24"/>
          <w:u w:val="single"/>
        </w:rPr>
      </w:pPr>
      <w:r w:rsidRPr="00AA433F">
        <w:rPr>
          <w:b/>
          <w:bCs/>
          <w:szCs w:val="24"/>
          <w:u w:val="single"/>
        </w:rPr>
        <w:t>CERTIFICATE OF SERVICE</w:t>
      </w:r>
    </w:p>
    <w:p w:rsidR="00A044B5" w:rsidRPr="00AA433F" w14:paraId="1B6370E8" w14:textId="03C4893A">
      <w:pPr>
        <w:spacing w:line="480" w:lineRule="atLeast"/>
        <w:rPr>
          <w:szCs w:val="24"/>
        </w:rPr>
      </w:pPr>
      <w:r w:rsidRPr="00AA433F">
        <w:rPr>
          <w:szCs w:val="24"/>
        </w:rPr>
        <w:tab/>
        <w:t xml:space="preserve">I hereby certify that a copy of this </w:t>
      </w:r>
      <w:r w:rsidRPr="00AA433F">
        <w:rPr>
          <w:iCs/>
          <w:szCs w:val="24"/>
        </w:rPr>
        <w:t>Motion to Intervene</w:t>
      </w:r>
      <w:r w:rsidRPr="00AA433F">
        <w:rPr>
          <w:szCs w:val="24"/>
        </w:rPr>
        <w:t xml:space="preserve"> was served on the persons stated below via electronic transmission, this </w:t>
      </w:r>
      <w:r w:rsidR="00635F80">
        <w:rPr>
          <w:szCs w:val="24"/>
        </w:rPr>
        <w:t>11th</w:t>
      </w:r>
      <w:r w:rsidRPr="00AA433F">
        <w:rPr>
          <w:szCs w:val="24"/>
        </w:rPr>
        <w:t xml:space="preserve"> day of </w:t>
      </w:r>
      <w:r w:rsidRPr="00AA433F" w:rsidR="00462D72">
        <w:rPr>
          <w:szCs w:val="24"/>
        </w:rPr>
        <w:t>May</w:t>
      </w:r>
      <w:r w:rsidRPr="00AA433F">
        <w:rPr>
          <w:szCs w:val="24"/>
        </w:rPr>
        <w:t xml:space="preserve"> 20</w:t>
      </w:r>
      <w:r w:rsidRPr="00AA433F" w:rsidR="002F13D4">
        <w:rPr>
          <w:szCs w:val="24"/>
        </w:rPr>
        <w:t>2</w:t>
      </w:r>
      <w:r w:rsidRPr="00AA433F" w:rsidR="004F3EDB">
        <w:rPr>
          <w:szCs w:val="24"/>
        </w:rPr>
        <w:t>2</w:t>
      </w:r>
      <w:r w:rsidRPr="00AA433F">
        <w:rPr>
          <w:szCs w:val="24"/>
        </w:rPr>
        <w:t>.</w:t>
      </w:r>
    </w:p>
    <w:p w:rsidR="00A044B5" w:rsidRPr="00AA433F" w:rsidP="004F3EDB" w14:paraId="50EF4295" w14:textId="77777777">
      <w:pPr>
        <w:rPr>
          <w:szCs w:val="24"/>
        </w:rPr>
      </w:pPr>
    </w:p>
    <w:p w:rsidR="00A044B5" w:rsidRPr="00AA433F" w14:paraId="05DA20DB" w14:textId="5EA2C1F8">
      <w:pPr>
        <w:tabs>
          <w:tab w:val="left" w:pos="4320"/>
        </w:tabs>
        <w:rPr>
          <w:iCs/>
          <w:szCs w:val="24"/>
          <w:u w:val="single"/>
        </w:rPr>
      </w:pPr>
      <w:r w:rsidRPr="00AA433F">
        <w:rPr>
          <w:szCs w:val="24"/>
        </w:rPr>
        <w:tab/>
      </w:r>
      <w:r w:rsidRPr="00AA433F">
        <w:rPr>
          <w:i/>
          <w:iCs/>
          <w:szCs w:val="24"/>
          <w:u w:val="single"/>
        </w:rPr>
        <w:t xml:space="preserve">/s/ </w:t>
      </w:r>
      <w:r w:rsidRPr="00AA433F" w:rsidR="002F13D4">
        <w:rPr>
          <w:i/>
          <w:iCs/>
          <w:szCs w:val="24"/>
          <w:u w:val="single"/>
        </w:rPr>
        <w:t>William J. Michael</w:t>
      </w:r>
      <w:r w:rsidRPr="00AA433F">
        <w:rPr>
          <w:iCs/>
          <w:szCs w:val="24"/>
          <w:u w:val="single"/>
        </w:rPr>
        <w:tab/>
      </w:r>
      <w:r w:rsidRPr="00AA433F">
        <w:rPr>
          <w:iCs/>
          <w:szCs w:val="24"/>
          <w:u w:val="single"/>
        </w:rPr>
        <w:tab/>
      </w:r>
    </w:p>
    <w:p w:rsidR="00A044B5" w:rsidRPr="00AA433F" w14:paraId="1C2B130E" w14:textId="7D5CC3B1">
      <w:pPr>
        <w:tabs>
          <w:tab w:val="left" w:pos="4320"/>
        </w:tabs>
        <w:rPr>
          <w:szCs w:val="24"/>
        </w:rPr>
      </w:pPr>
      <w:r w:rsidRPr="00AA433F">
        <w:rPr>
          <w:szCs w:val="24"/>
        </w:rPr>
        <w:tab/>
      </w:r>
      <w:r w:rsidRPr="00AA433F" w:rsidR="002F13D4">
        <w:rPr>
          <w:szCs w:val="24"/>
        </w:rPr>
        <w:t>William J. Michael</w:t>
      </w:r>
    </w:p>
    <w:p w:rsidR="00A044B5" w:rsidRPr="00AA433F" w14:paraId="3B86BAFB" w14:textId="77777777">
      <w:pPr>
        <w:tabs>
          <w:tab w:val="left" w:pos="4320"/>
        </w:tabs>
        <w:rPr>
          <w:szCs w:val="24"/>
        </w:rPr>
      </w:pPr>
      <w:r w:rsidRPr="00AA433F">
        <w:rPr>
          <w:szCs w:val="24"/>
        </w:rPr>
        <w:tab/>
        <w:t>Assistant Consumers’ Counsel</w:t>
      </w:r>
    </w:p>
    <w:p w:rsidR="00A044B5" w:rsidRPr="00AA433F" w14:paraId="3AC0002F" w14:textId="77777777">
      <w:pPr>
        <w:pStyle w:val="CommentSubject"/>
        <w:rPr>
          <w:szCs w:val="24"/>
        </w:rPr>
      </w:pPr>
    </w:p>
    <w:p w:rsidR="002F13D4" w:rsidRPr="00AA433F" w:rsidP="002F13D4" w14:paraId="0AEA87A2" w14:textId="77777777">
      <w:pPr>
        <w:rPr>
          <w:szCs w:val="24"/>
        </w:rPr>
      </w:pPr>
      <w:r w:rsidRPr="00AA433F">
        <w:rPr>
          <w:szCs w:val="24"/>
        </w:rPr>
        <w:t>The PUCO’s e-filing system will electronically serve notice of the filing of this document on the following parties:</w:t>
      </w:r>
    </w:p>
    <w:p w:rsidR="00A044B5" w:rsidRPr="00AA433F" w14:paraId="72D3CC1C" w14:textId="77777777">
      <w:pPr>
        <w:pStyle w:val="CommentText"/>
      </w:pPr>
    </w:p>
    <w:p w:rsidR="00A044B5" w:rsidRPr="00AA433F" w14:paraId="424A417D" w14:textId="77777777">
      <w:pPr>
        <w:pStyle w:val="CommentText"/>
        <w:jc w:val="center"/>
        <w:rPr>
          <w:b/>
          <w:u w:val="single"/>
        </w:rPr>
      </w:pPr>
      <w:r w:rsidRPr="00AA433F">
        <w:rPr>
          <w:b/>
          <w:u w:val="single"/>
        </w:rPr>
        <w:t>SERVICE LIST</w:t>
      </w:r>
    </w:p>
    <w:p w:rsidR="009D37EA" w:rsidRPr="00AA433F" w14:paraId="35BF20DE" w14:textId="77777777">
      <w:pPr>
        <w:pStyle w:val="CommentText"/>
        <w:jc w:val="center"/>
        <w:rPr>
          <w:b/>
          <w:u w:val="single"/>
        </w:rPr>
      </w:pPr>
    </w:p>
    <w:p w:rsidR="00A044B5" w:rsidRPr="00AA433F" w14:paraId="005CB0EE" w14:textId="77777777">
      <w:pPr>
        <w:pStyle w:val="BodyText"/>
        <w:rPr>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9"/>
        <w:gridCol w:w="4721"/>
      </w:tblGrid>
      <w:tr w14:paraId="60208EBA" w14:textId="77777777" w:rsidTr="00D8025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19" w:type="dxa"/>
          </w:tcPr>
          <w:p w:rsidR="005D7B6B" w:rsidRPr="00AA433F" w14:paraId="268DD778" w14:textId="0913B6C2">
            <w:pPr>
              <w:pStyle w:val="BodyText"/>
              <w:rPr>
                <w:szCs w:val="24"/>
              </w:rPr>
            </w:pPr>
            <w:hyperlink r:id="rId10" w:history="1">
              <w:r w:rsidRPr="00AA433F" w:rsidR="00462D72">
                <w:rPr>
                  <w:rStyle w:val="Hyperlink"/>
                  <w:szCs w:val="24"/>
                </w:rPr>
                <w:t>shaun.lyons@ohioAGO.gov</w:t>
              </w:r>
            </w:hyperlink>
          </w:p>
          <w:p w:rsidR="00462D72" w:rsidRPr="00AA433F" w14:paraId="5456EFDD" w14:textId="3E78CFA4">
            <w:pPr>
              <w:pStyle w:val="BodyText"/>
              <w:rPr>
                <w:szCs w:val="24"/>
              </w:rPr>
            </w:pPr>
            <w:hyperlink r:id="rId11" w:history="1">
              <w:r w:rsidRPr="00AA433F">
                <w:rPr>
                  <w:rStyle w:val="Hyperlink"/>
                  <w:szCs w:val="24"/>
                </w:rPr>
                <w:t>werner.margard@ohioAGO.gov</w:t>
              </w:r>
            </w:hyperlink>
          </w:p>
          <w:p w:rsidR="00971ADD" w:rsidRPr="00AA433F" w14:paraId="3BC2A9B5" w14:textId="689817A4">
            <w:pPr>
              <w:pStyle w:val="BodyText"/>
              <w:rPr>
                <w:szCs w:val="24"/>
              </w:rPr>
            </w:pPr>
            <w:hyperlink r:id="rId12" w:history="1">
              <w:r w:rsidRPr="00AA433F">
                <w:rPr>
                  <w:rStyle w:val="Hyperlink"/>
                  <w:szCs w:val="24"/>
                </w:rPr>
                <w:t>dproano@bakerlaw.com</w:t>
              </w:r>
            </w:hyperlink>
          </w:p>
          <w:p w:rsidR="00971ADD" w:rsidRPr="00AA433F" w14:paraId="639B7476" w14:textId="61B3182B">
            <w:pPr>
              <w:pStyle w:val="BodyText"/>
              <w:rPr>
                <w:szCs w:val="24"/>
              </w:rPr>
            </w:pPr>
            <w:hyperlink r:id="rId13" w:history="1">
              <w:r w:rsidRPr="00AA433F">
                <w:rPr>
                  <w:rStyle w:val="Hyperlink"/>
                  <w:szCs w:val="24"/>
                </w:rPr>
                <w:t>tathompson@bakerlaw.com</w:t>
              </w:r>
            </w:hyperlink>
          </w:p>
          <w:p w:rsidR="00C346F3" w:rsidRPr="00AA433F" w14:paraId="2EB30470" w14:textId="25EDCC04">
            <w:pPr>
              <w:pStyle w:val="BodyText"/>
              <w:rPr>
                <w:szCs w:val="24"/>
              </w:rPr>
            </w:pPr>
            <w:hyperlink r:id="rId14" w:history="1">
              <w:r w:rsidRPr="00AA433F">
                <w:rPr>
                  <w:rStyle w:val="Hyperlink"/>
                  <w:szCs w:val="24"/>
                </w:rPr>
                <w:t>ccox@elpc.org</w:t>
              </w:r>
            </w:hyperlink>
          </w:p>
          <w:p w:rsidR="00260C99" w:rsidRPr="00AA433F" w14:paraId="1FA684E4" w14:textId="77777777">
            <w:pPr>
              <w:pStyle w:val="BodyText"/>
              <w:rPr>
                <w:szCs w:val="24"/>
              </w:rPr>
            </w:pPr>
          </w:p>
          <w:p w:rsidR="009D37EA" w:rsidRPr="00AA433F" w14:paraId="553FBF21" w14:textId="26674BF2">
            <w:pPr>
              <w:pStyle w:val="BodyText"/>
              <w:rPr>
                <w:szCs w:val="24"/>
              </w:rPr>
            </w:pPr>
            <w:r w:rsidRPr="00AA433F">
              <w:rPr>
                <w:szCs w:val="24"/>
              </w:rPr>
              <w:t>Attorney Examiner:</w:t>
            </w:r>
          </w:p>
          <w:p w:rsidR="009D37EA" w:rsidRPr="00AA433F" w:rsidP="00D80256" w14:paraId="2A60A46D" w14:textId="5BE99BBB">
            <w:pPr>
              <w:rPr>
                <w:szCs w:val="24"/>
              </w:rPr>
            </w:pPr>
            <w:hyperlink r:id="rId15" w:history="1">
              <w:r w:rsidRPr="00AA433F" w:rsidR="00D068B0">
                <w:rPr>
                  <w:rStyle w:val="Hyperlink"/>
                  <w:szCs w:val="24"/>
                </w:rPr>
                <w:t>patricia.schabo@puco.ohio.gov</w:t>
              </w:r>
            </w:hyperlink>
          </w:p>
          <w:p w:rsidR="00D068B0" w:rsidRPr="00AA433F" w:rsidP="00D80256" w14:paraId="36B9E42F" w14:textId="77777777">
            <w:pPr>
              <w:rPr>
                <w:szCs w:val="24"/>
              </w:rPr>
            </w:pPr>
          </w:p>
          <w:p w:rsidR="00FE7F0A" w:rsidRPr="00AA433F" w14:paraId="5890BDAB" w14:textId="77777777">
            <w:pPr>
              <w:pStyle w:val="BodyText"/>
              <w:rPr>
                <w:szCs w:val="24"/>
              </w:rPr>
            </w:pPr>
            <w:r w:rsidRPr="00AA433F">
              <w:rPr>
                <w:szCs w:val="24"/>
              </w:rPr>
              <w:t xml:space="preserve"> </w:t>
            </w:r>
          </w:p>
        </w:tc>
        <w:tc>
          <w:tcPr>
            <w:tcW w:w="4721" w:type="dxa"/>
          </w:tcPr>
          <w:p w:rsidR="00FE7F0A" w:rsidRPr="00AA433F" w:rsidP="005D7B6B" w14:paraId="1529D63C" w14:textId="2931D7E9">
            <w:pPr>
              <w:autoSpaceDE w:val="0"/>
              <w:autoSpaceDN w:val="0"/>
              <w:adjustRightInd w:val="0"/>
              <w:ind w:left="465"/>
              <w:rPr>
                <w:szCs w:val="24"/>
                <w:lang w:bidi="he-IL"/>
              </w:rPr>
            </w:pPr>
            <w:hyperlink r:id="rId16" w:history="1">
              <w:r w:rsidRPr="00AA433F" w:rsidR="005D7B6B">
                <w:rPr>
                  <w:rStyle w:val="Hyperlink"/>
                  <w:szCs w:val="24"/>
                  <w:lang w:bidi="he-IL"/>
                </w:rPr>
                <w:t>kennedy@whitt-sturtevant.com</w:t>
              </w:r>
            </w:hyperlink>
          </w:p>
          <w:p w:rsidR="00FE7F0A" w:rsidRPr="00AA433F" w:rsidP="005D7B6B" w14:paraId="010C6D2E" w14:textId="130BE86A">
            <w:pPr>
              <w:pStyle w:val="BodyText"/>
              <w:ind w:left="465"/>
              <w:rPr>
                <w:szCs w:val="24"/>
                <w:lang w:bidi="he-IL"/>
              </w:rPr>
            </w:pPr>
            <w:hyperlink r:id="rId17" w:history="1">
              <w:r w:rsidRPr="00AA433F" w:rsidR="005D7B6B">
                <w:rPr>
                  <w:rStyle w:val="Hyperlink"/>
                  <w:szCs w:val="24"/>
                  <w:lang w:bidi="he-IL"/>
                </w:rPr>
                <w:t>fykes@whitt-sturtevant.com</w:t>
              </w:r>
            </w:hyperlink>
          </w:p>
          <w:p w:rsidR="009D37EA" w:rsidRPr="00AA433F" w:rsidP="00971ADD" w14:paraId="2A4503E6" w14:textId="7966A509">
            <w:pPr>
              <w:pStyle w:val="BodyText"/>
              <w:ind w:left="465"/>
              <w:rPr>
                <w:rStyle w:val="Hyperlink"/>
                <w:szCs w:val="24"/>
              </w:rPr>
            </w:pPr>
            <w:hyperlink r:id="rId18" w:history="1">
              <w:r w:rsidRPr="00AA433F" w:rsidR="00CF573D">
                <w:rPr>
                  <w:rStyle w:val="Hyperlink"/>
                  <w:szCs w:val="24"/>
                </w:rPr>
                <w:t>andrew.j.campbell@dominionenergy.com</w:t>
              </w:r>
            </w:hyperlink>
          </w:p>
          <w:p w:rsidR="00971ADD" w:rsidRPr="00AA433F" w:rsidP="00971ADD" w14:paraId="34D75AC2" w14:textId="615BD747">
            <w:pPr>
              <w:pStyle w:val="BodyText"/>
              <w:ind w:left="465"/>
              <w:rPr>
                <w:szCs w:val="24"/>
              </w:rPr>
            </w:pPr>
            <w:hyperlink r:id="rId19" w:history="1">
              <w:r w:rsidRPr="00AA433F">
                <w:rPr>
                  <w:rStyle w:val="Hyperlink"/>
                  <w:szCs w:val="24"/>
                </w:rPr>
                <w:t>msettineri@vorys.com</w:t>
              </w:r>
            </w:hyperlink>
          </w:p>
          <w:p w:rsidR="00971ADD" w:rsidRPr="00AA433F" w:rsidP="00971ADD" w14:paraId="71D652C9" w14:textId="4C456295">
            <w:pPr>
              <w:pStyle w:val="BodyText"/>
              <w:ind w:left="465"/>
              <w:rPr>
                <w:szCs w:val="24"/>
              </w:rPr>
            </w:pPr>
            <w:hyperlink r:id="rId20" w:history="1">
              <w:r w:rsidRPr="00AA433F">
                <w:rPr>
                  <w:rStyle w:val="Hyperlink"/>
                  <w:szCs w:val="24"/>
                </w:rPr>
                <w:t>glpetrucci@vorys.com</w:t>
              </w:r>
            </w:hyperlink>
          </w:p>
          <w:p w:rsidR="00C346F3" w:rsidRPr="00AA433F" w:rsidP="00C346F3" w14:paraId="0D6EF8F9" w14:textId="7AF00EE2">
            <w:pPr>
              <w:pStyle w:val="BodyText"/>
              <w:ind w:left="465"/>
              <w:rPr>
                <w:szCs w:val="24"/>
              </w:rPr>
            </w:pPr>
            <w:hyperlink r:id="rId21" w:history="1">
              <w:r w:rsidRPr="00AA433F">
                <w:rPr>
                  <w:rStyle w:val="Hyperlink"/>
                  <w:szCs w:val="24"/>
                </w:rPr>
                <w:t>michael.nugent@igs.com</w:t>
              </w:r>
            </w:hyperlink>
          </w:p>
          <w:p w:rsidR="00C346F3" w:rsidRPr="00AA433F" w:rsidP="00C346F3" w14:paraId="75521B08" w14:textId="1E52E726">
            <w:pPr>
              <w:pStyle w:val="BodyText"/>
              <w:ind w:left="465"/>
              <w:rPr>
                <w:szCs w:val="24"/>
              </w:rPr>
            </w:pPr>
            <w:hyperlink r:id="rId22" w:history="1">
              <w:r w:rsidRPr="00AA433F">
                <w:rPr>
                  <w:rStyle w:val="Hyperlink"/>
                  <w:szCs w:val="24"/>
                </w:rPr>
                <w:t>evan.betterton@igs.com</w:t>
              </w:r>
            </w:hyperlink>
          </w:p>
          <w:p w:rsidR="00C346F3" w:rsidRPr="00AA433F" w:rsidP="00C346F3" w14:paraId="1CE3DD2D" w14:textId="7177CAE5">
            <w:pPr>
              <w:pStyle w:val="BodyText"/>
              <w:ind w:left="465"/>
              <w:rPr>
                <w:szCs w:val="24"/>
              </w:rPr>
            </w:pPr>
            <w:hyperlink r:id="rId23" w:history="1">
              <w:r w:rsidRPr="00AA433F">
                <w:rPr>
                  <w:rStyle w:val="Hyperlink"/>
                  <w:szCs w:val="24"/>
                </w:rPr>
                <w:t>stacie.cathcart@igs.com</w:t>
              </w:r>
            </w:hyperlink>
          </w:p>
          <w:p w:rsidR="00F24B60" w:rsidRPr="00AA433F" w:rsidP="00971ADD" w14:paraId="5A23A7E7" w14:textId="77777777">
            <w:pPr>
              <w:pStyle w:val="BodyText"/>
              <w:ind w:left="465"/>
              <w:rPr>
                <w:szCs w:val="24"/>
              </w:rPr>
            </w:pPr>
          </w:p>
          <w:p w:rsidR="00971ADD" w:rsidRPr="00AA433F" w:rsidP="00971ADD" w14:paraId="210ABE9A" w14:textId="77777777">
            <w:pPr>
              <w:pStyle w:val="BodyText"/>
              <w:ind w:left="465"/>
              <w:rPr>
                <w:szCs w:val="24"/>
              </w:rPr>
            </w:pPr>
          </w:p>
          <w:p w:rsidR="009D37EA" w:rsidRPr="00AA433F" w:rsidP="009D37EA" w14:paraId="34B35DC1" w14:textId="77777777">
            <w:pPr>
              <w:pStyle w:val="BodyText"/>
              <w:ind w:left="707"/>
              <w:rPr>
                <w:szCs w:val="24"/>
              </w:rPr>
            </w:pPr>
          </w:p>
        </w:tc>
      </w:tr>
    </w:tbl>
    <w:p w:rsidR="00A044B5" w:rsidRPr="00AA433F" w14:paraId="5C1058B3" w14:textId="77777777">
      <w:pPr>
        <w:pStyle w:val="BodyText"/>
        <w:rPr>
          <w:b/>
          <w:bCs/>
          <w:szCs w:val="24"/>
        </w:rPr>
      </w:pPr>
    </w:p>
    <w:sectPr>
      <w:headerReference w:type="even" r:id="rId24"/>
      <w:headerReference w:type="default" r:id="rId25"/>
      <w:footerReference w:type="default" r:id="rId26"/>
      <w:headerReference w:type="first" r:id="rId27"/>
      <w:footerReference w:type="first" r:id="rId28"/>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3863120"/>
      <w:docPartObj>
        <w:docPartGallery w:val="Page Numbers (Bottom of Page)"/>
        <w:docPartUnique/>
      </w:docPartObj>
    </w:sdtPr>
    <w:sdtEndPr>
      <w:rPr>
        <w:noProof/>
        <w:sz w:val="24"/>
        <w:szCs w:val="24"/>
      </w:rPr>
    </w:sdtEndPr>
    <w:sdtContent>
      <w:p w:rsidR="006F7D5E" w:rsidRPr="00571120" w14:paraId="7ED50F9A" w14:textId="3F26FA8F">
        <w:pPr>
          <w:pStyle w:val="Footer"/>
          <w:jc w:val="center"/>
          <w:rPr>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9038688"/>
      <w:docPartObj>
        <w:docPartGallery w:val="Page Numbers (Bottom of Page)"/>
        <w:docPartUnique/>
      </w:docPartObj>
    </w:sdtPr>
    <w:sdtEndPr>
      <w:rPr>
        <w:noProof/>
        <w:sz w:val="24"/>
        <w:szCs w:val="24"/>
      </w:rPr>
    </w:sdtEndPr>
    <w:sdtContent>
      <w:p w:rsidR="001C2311" w:rsidRPr="001C2311" w14:paraId="5E63EEFD" w14:textId="2A084A4E">
        <w:pPr>
          <w:pStyle w:val="Footer"/>
          <w:jc w:val="center"/>
          <w:rPr>
            <w:sz w:val="24"/>
            <w:szCs w:val="24"/>
          </w:rPr>
        </w:pPr>
        <w:r w:rsidRPr="001C2311">
          <w:rPr>
            <w:sz w:val="24"/>
            <w:szCs w:val="24"/>
          </w:rPr>
          <w:fldChar w:fldCharType="begin"/>
        </w:r>
        <w:r w:rsidRPr="001C2311">
          <w:rPr>
            <w:sz w:val="24"/>
            <w:szCs w:val="24"/>
          </w:rPr>
          <w:instrText xml:space="preserve"> PAGE   \* MERGEFORMAT </w:instrText>
        </w:r>
        <w:r w:rsidRPr="001C2311">
          <w:rPr>
            <w:sz w:val="24"/>
            <w:szCs w:val="24"/>
          </w:rPr>
          <w:fldChar w:fldCharType="separate"/>
        </w:r>
        <w:r w:rsidRPr="001C2311">
          <w:rPr>
            <w:noProof/>
            <w:sz w:val="24"/>
            <w:szCs w:val="24"/>
          </w:rPr>
          <w:t>2</w:t>
        </w:r>
        <w:r w:rsidRPr="001C2311">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9126282"/>
      <w:docPartObj>
        <w:docPartGallery w:val="Page Numbers (Bottom of Page)"/>
        <w:docPartUnique/>
      </w:docPartObj>
    </w:sdtPr>
    <w:sdtEndPr>
      <w:rPr>
        <w:noProof/>
        <w:sz w:val="24"/>
        <w:szCs w:val="24"/>
      </w:rPr>
    </w:sdtEndPr>
    <w:sdtContent>
      <w:p w:rsidR="00FE7F0A" w:rsidRPr="00FE7F0A" w14:paraId="2C8D40BA" w14:textId="77777777">
        <w:pPr>
          <w:pStyle w:val="Footer"/>
          <w:jc w:val="center"/>
          <w:rPr>
            <w:sz w:val="24"/>
            <w:szCs w:val="24"/>
          </w:rPr>
        </w:pPr>
        <w:r w:rsidRPr="00FE7F0A">
          <w:rPr>
            <w:sz w:val="24"/>
            <w:szCs w:val="24"/>
          </w:rPr>
          <w:fldChar w:fldCharType="begin"/>
        </w:r>
        <w:r w:rsidRPr="00FE7F0A">
          <w:rPr>
            <w:sz w:val="24"/>
            <w:szCs w:val="24"/>
          </w:rPr>
          <w:instrText xml:space="preserve"> PAGE   \* MERGEFORMAT </w:instrText>
        </w:r>
        <w:r w:rsidRPr="00FE7F0A">
          <w:rPr>
            <w:sz w:val="24"/>
            <w:szCs w:val="24"/>
          </w:rPr>
          <w:fldChar w:fldCharType="separate"/>
        </w:r>
        <w:r w:rsidRPr="00FE7F0A">
          <w:rPr>
            <w:noProof/>
            <w:sz w:val="24"/>
            <w:szCs w:val="24"/>
          </w:rPr>
          <w:t>2</w:t>
        </w:r>
        <w:r w:rsidRPr="00FE7F0A">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33613507"/>
      <w:docPartObj>
        <w:docPartGallery w:val="Page Numbers (Bottom of Page)"/>
        <w:docPartUnique/>
      </w:docPartObj>
    </w:sdtPr>
    <w:sdtEndPr>
      <w:rPr>
        <w:noProof/>
        <w:sz w:val="24"/>
        <w:szCs w:val="24"/>
      </w:rPr>
    </w:sdtEndPr>
    <w:sdtContent>
      <w:p w:rsidR="002F13D4" w:rsidRPr="002F13D4" w14:paraId="3892C245" w14:textId="64B2149E">
        <w:pPr>
          <w:pStyle w:val="Footer"/>
          <w:jc w:val="center"/>
          <w:rPr>
            <w:sz w:val="24"/>
            <w:szCs w:val="24"/>
          </w:rPr>
        </w:pPr>
        <w:r w:rsidRPr="002F13D4">
          <w:rPr>
            <w:sz w:val="24"/>
            <w:szCs w:val="24"/>
          </w:rPr>
          <w:fldChar w:fldCharType="begin"/>
        </w:r>
        <w:r w:rsidRPr="002F13D4">
          <w:rPr>
            <w:sz w:val="24"/>
            <w:szCs w:val="24"/>
          </w:rPr>
          <w:instrText xml:space="preserve"> PAGE   \* MERGEFORMAT </w:instrText>
        </w:r>
        <w:r w:rsidRPr="002F13D4">
          <w:rPr>
            <w:sz w:val="24"/>
            <w:szCs w:val="24"/>
          </w:rPr>
          <w:fldChar w:fldCharType="separate"/>
        </w:r>
        <w:r w:rsidRPr="002F13D4">
          <w:rPr>
            <w:noProof/>
            <w:sz w:val="24"/>
            <w:szCs w:val="24"/>
          </w:rPr>
          <w:t>2</w:t>
        </w:r>
        <w:r w:rsidRPr="002F13D4">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316F4" w14:paraId="47D6DCBA" w14:textId="77777777">
      <w:r>
        <w:separator/>
      </w:r>
    </w:p>
  </w:footnote>
  <w:footnote w:type="continuationSeparator" w:id="1">
    <w:p w:rsidR="00F316F4" w14:paraId="2F712AD8" w14:textId="77777777">
      <w:r>
        <w:continuationSeparator/>
      </w:r>
    </w:p>
  </w:footnote>
  <w:footnote w:id="2">
    <w:p w:rsidR="00A044B5" w:rsidP="00AA433F" w14:paraId="1ACE4166" w14:textId="77777777">
      <w:pPr>
        <w:pStyle w:val="FootnoteText"/>
        <w:spacing w:after="120"/>
      </w:pPr>
      <w:r>
        <w:rPr>
          <w:rStyle w:val="FootnoteReference"/>
        </w:rPr>
        <w:footnoteRef/>
      </w:r>
      <w:r>
        <w:t xml:space="preserve"> </w:t>
      </w:r>
      <w:r>
        <w:rPr>
          <w:i/>
        </w:rPr>
        <w:t>See</w:t>
      </w:r>
      <w:r>
        <w:t xml:space="preserve"> R.C. Chapter 4911, R.C. 4903.221 and Ohio Adm. Code 4901-1-11.</w:t>
      </w:r>
    </w:p>
  </w:footnote>
  <w:footnote w:id="3">
    <w:p w:rsidR="00D53ACA" w:rsidRPr="00D53ACA" w:rsidP="00AA433F" w14:paraId="44146A52" w14:textId="37619748">
      <w:pPr>
        <w:pStyle w:val="FootnoteText"/>
        <w:spacing w:after="120"/>
      </w:pPr>
      <w:r>
        <w:rPr>
          <w:rStyle w:val="FootnoteReference"/>
        </w:rPr>
        <w:footnoteRef/>
      </w:r>
      <w:r>
        <w:t xml:space="preserve"> </w:t>
      </w:r>
      <w:r>
        <w:rPr>
          <w:i/>
          <w:iCs/>
        </w:rPr>
        <w:t xml:space="preserve">See </w:t>
      </w:r>
      <w:r>
        <w:t>Application.</w:t>
      </w:r>
    </w:p>
  </w:footnote>
  <w:footnote w:id="4">
    <w:p w:rsidR="00D53ACA" w:rsidRPr="00D53ACA" w:rsidP="00AA433F" w14:paraId="5849D305" w14:textId="196C0CFE">
      <w:pPr>
        <w:pStyle w:val="FootnoteText"/>
        <w:spacing w:after="120"/>
      </w:pPr>
      <w:r>
        <w:rPr>
          <w:rStyle w:val="FootnoteReference"/>
        </w:rPr>
        <w:footnoteRef/>
      </w:r>
      <w:r>
        <w:t xml:space="preserve"> Entry (March 31, 2022) at 2; </w:t>
      </w:r>
      <w:r>
        <w:rPr>
          <w:i/>
          <w:iCs/>
        </w:rPr>
        <w:t xml:space="preserve">see also </w:t>
      </w:r>
      <w:r>
        <w:t>Application.</w:t>
      </w:r>
    </w:p>
  </w:footnote>
  <w:footnote w:id="5">
    <w:p w:rsidR="00A72BD0" w:rsidRPr="00A72BD0" w14:paraId="5792508F" w14:textId="7052CF65">
      <w:pPr>
        <w:pStyle w:val="FootnoteText"/>
      </w:pPr>
      <w:r>
        <w:rPr>
          <w:rStyle w:val="FootnoteReference"/>
        </w:rPr>
        <w:footnoteRef/>
      </w:r>
      <w:r>
        <w:t xml:space="preserve"> </w:t>
      </w:r>
      <w:r>
        <w:rPr>
          <w:i/>
          <w:iCs/>
        </w:rPr>
        <w:t xml:space="preserve">See </w:t>
      </w:r>
      <w:r>
        <w:t>R.C. 4929.02(A).</w:t>
      </w:r>
    </w:p>
  </w:footnote>
  <w:footnote w:id="6">
    <w:p w:rsidR="00E55E7F" w:rsidRPr="00E55E7F" w:rsidP="00AA433F" w14:paraId="2E518409" w14:textId="257D33DF">
      <w:pPr>
        <w:pStyle w:val="FootnoteText"/>
        <w:spacing w:after="120"/>
        <w:rPr>
          <w:i/>
          <w:iCs/>
        </w:rPr>
      </w:pPr>
      <w:r>
        <w:rPr>
          <w:rStyle w:val="FootnoteReference"/>
        </w:rPr>
        <w:footnoteRef/>
      </w:r>
      <w:r>
        <w:t xml:space="preserve"> </w:t>
      </w:r>
      <w:r>
        <w:rPr>
          <w:i/>
          <w:iCs/>
        </w:rPr>
        <w:t xml:space="preserve">See </w:t>
      </w:r>
      <w:r w:rsidR="00AA433F">
        <w:rPr>
          <w:i/>
          <w:iCs/>
        </w:rPr>
        <w:t>I</w:t>
      </w:r>
      <w:r>
        <w:rPr>
          <w:i/>
          <w:iCs/>
        </w:rPr>
        <w:t>d.</w:t>
      </w:r>
    </w:p>
  </w:footnote>
  <w:footnote w:id="7">
    <w:p w:rsidR="003F47DE" w:rsidRPr="003F47DE" w:rsidP="00AA433F" w14:paraId="4B960A5B" w14:textId="428FACCF">
      <w:pPr>
        <w:pStyle w:val="FootnoteText"/>
        <w:spacing w:after="120"/>
        <w:rPr>
          <w:i/>
          <w:iCs/>
        </w:rPr>
      </w:pPr>
      <w:r>
        <w:rPr>
          <w:rStyle w:val="FootnoteReference"/>
        </w:rPr>
        <w:footnoteRef/>
      </w:r>
      <w:r>
        <w:t xml:space="preserve"> </w:t>
      </w:r>
      <w:r>
        <w:rPr>
          <w:i/>
          <w:iCs/>
        </w:rPr>
        <w:t xml:space="preserve">See </w:t>
      </w:r>
      <w:r w:rsidR="00AA433F">
        <w:rPr>
          <w:i/>
          <w:iCs/>
        </w:rPr>
        <w:t>I</w:t>
      </w:r>
      <w:r>
        <w:rPr>
          <w:i/>
          <w:iCs/>
        </w:rPr>
        <w:t>d.</w:t>
      </w:r>
    </w:p>
  </w:footnote>
  <w:footnote w:id="8">
    <w:p w:rsidR="00A044B5" w:rsidP="00AA433F" w14:paraId="6F5F2885" w14:textId="73329175">
      <w:pPr>
        <w:pStyle w:val="FootnoteText"/>
        <w:spacing w:after="120"/>
      </w:pPr>
      <w:r>
        <w:rPr>
          <w:rStyle w:val="FootnoteReference"/>
        </w:rPr>
        <w:footnoteRef/>
      </w:r>
      <w:r>
        <w:rPr>
          <w:i/>
        </w:rPr>
        <w:t xml:space="preserve"> See Ohio Consumers’ Counsel v. Pub. Util. Comm</w:t>
      </w:r>
      <w:r>
        <w:t>., 111 Ohio St.3d 384, 2006-Ohio-5853, ¶¶</w:t>
      </w:r>
      <w:r w:rsidR="00963BF9">
        <w:t xml:space="preserve"> </w:t>
      </w:r>
      <w:r>
        <w:t>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DA4A1E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4569023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0465E6C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D6"/>
    <w:rsid w:val="000002F7"/>
    <w:rsid w:val="00030938"/>
    <w:rsid w:val="0003117F"/>
    <w:rsid w:val="00046BA2"/>
    <w:rsid w:val="0004752E"/>
    <w:rsid w:val="00052C4D"/>
    <w:rsid w:val="0008198B"/>
    <w:rsid w:val="000B242C"/>
    <w:rsid w:val="000B31EF"/>
    <w:rsid w:val="000B320D"/>
    <w:rsid w:val="00103F45"/>
    <w:rsid w:val="00114698"/>
    <w:rsid w:val="001321E1"/>
    <w:rsid w:val="001361BC"/>
    <w:rsid w:val="001401CE"/>
    <w:rsid w:val="00141D27"/>
    <w:rsid w:val="00161F4B"/>
    <w:rsid w:val="00192625"/>
    <w:rsid w:val="001B0FF2"/>
    <w:rsid w:val="001B53E3"/>
    <w:rsid w:val="001B7D42"/>
    <w:rsid w:val="001C2311"/>
    <w:rsid w:val="001F3CDB"/>
    <w:rsid w:val="0020485D"/>
    <w:rsid w:val="002313BE"/>
    <w:rsid w:val="00232CFE"/>
    <w:rsid w:val="00260C99"/>
    <w:rsid w:val="00272A96"/>
    <w:rsid w:val="002748A1"/>
    <w:rsid w:val="002A23F0"/>
    <w:rsid w:val="002D11C5"/>
    <w:rsid w:val="002F1357"/>
    <w:rsid w:val="002F13D4"/>
    <w:rsid w:val="0030691E"/>
    <w:rsid w:val="00310800"/>
    <w:rsid w:val="0031242C"/>
    <w:rsid w:val="0031647C"/>
    <w:rsid w:val="00317736"/>
    <w:rsid w:val="003262A6"/>
    <w:rsid w:val="0032646D"/>
    <w:rsid w:val="00340405"/>
    <w:rsid w:val="0039196E"/>
    <w:rsid w:val="003D6C0C"/>
    <w:rsid w:val="003D7CCD"/>
    <w:rsid w:val="003F47DE"/>
    <w:rsid w:val="004343DD"/>
    <w:rsid w:val="0044413D"/>
    <w:rsid w:val="00460D90"/>
    <w:rsid w:val="00462D72"/>
    <w:rsid w:val="00480FAA"/>
    <w:rsid w:val="004856CA"/>
    <w:rsid w:val="004869EB"/>
    <w:rsid w:val="004912C0"/>
    <w:rsid w:val="004F13C6"/>
    <w:rsid w:val="004F3EDB"/>
    <w:rsid w:val="004F59DD"/>
    <w:rsid w:val="00501F91"/>
    <w:rsid w:val="00515C2D"/>
    <w:rsid w:val="005324AB"/>
    <w:rsid w:val="00560B36"/>
    <w:rsid w:val="00567A0D"/>
    <w:rsid w:val="00571120"/>
    <w:rsid w:val="00591846"/>
    <w:rsid w:val="005B7AD5"/>
    <w:rsid w:val="005D7B6B"/>
    <w:rsid w:val="005E57B6"/>
    <w:rsid w:val="005F6B26"/>
    <w:rsid w:val="00622963"/>
    <w:rsid w:val="00622B49"/>
    <w:rsid w:val="00635051"/>
    <w:rsid w:val="00635F80"/>
    <w:rsid w:val="0069675C"/>
    <w:rsid w:val="006F7D5E"/>
    <w:rsid w:val="00732A17"/>
    <w:rsid w:val="00736089"/>
    <w:rsid w:val="00742DDD"/>
    <w:rsid w:val="007565A7"/>
    <w:rsid w:val="0076137D"/>
    <w:rsid w:val="007B3CAF"/>
    <w:rsid w:val="007C0B6C"/>
    <w:rsid w:val="007F15D6"/>
    <w:rsid w:val="007F545C"/>
    <w:rsid w:val="00820837"/>
    <w:rsid w:val="00824D53"/>
    <w:rsid w:val="0082581F"/>
    <w:rsid w:val="008873F8"/>
    <w:rsid w:val="008964DF"/>
    <w:rsid w:val="008A5447"/>
    <w:rsid w:val="008A70C3"/>
    <w:rsid w:val="008B1153"/>
    <w:rsid w:val="008E41A5"/>
    <w:rsid w:val="00905C6A"/>
    <w:rsid w:val="00933CE4"/>
    <w:rsid w:val="00963BF9"/>
    <w:rsid w:val="00971ADD"/>
    <w:rsid w:val="00986CEC"/>
    <w:rsid w:val="009A4C6D"/>
    <w:rsid w:val="009D37EA"/>
    <w:rsid w:val="00A044B5"/>
    <w:rsid w:val="00A15DBB"/>
    <w:rsid w:val="00A231B2"/>
    <w:rsid w:val="00A700C4"/>
    <w:rsid w:val="00A72BD0"/>
    <w:rsid w:val="00AA433F"/>
    <w:rsid w:val="00AB7233"/>
    <w:rsid w:val="00AB7E9F"/>
    <w:rsid w:val="00AD2A8A"/>
    <w:rsid w:val="00B10AD4"/>
    <w:rsid w:val="00B26D5E"/>
    <w:rsid w:val="00B838CC"/>
    <w:rsid w:val="00BA7331"/>
    <w:rsid w:val="00BE5C58"/>
    <w:rsid w:val="00C346F3"/>
    <w:rsid w:val="00C462BF"/>
    <w:rsid w:val="00C5036A"/>
    <w:rsid w:val="00C83ECB"/>
    <w:rsid w:val="00C9005D"/>
    <w:rsid w:val="00CA3F81"/>
    <w:rsid w:val="00CA42DA"/>
    <w:rsid w:val="00CA7791"/>
    <w:rsid w:val="00CC011B"/>
    <w:rsid w:val="00CE00E4"/>
    <w:rsid w:val="00CF573D"/>
    <w:rsid w:val="00CF7AA5"/>
    <w:rsid w:val="00D068B0"/>
    <w:rsid w:val="00D53ACA"/>
    <w:rsid w:val="00D57B58"/>
    <w:rsid w:val="00D77DA7"/>
    <w:rsid w:val="00D80256"/>
    <w:rsid w:val="00D87C3B"/>
    <w:rsid w:val="00DA3BA0"/>
    <w:rsid w:val="00DB226E"/>
    <w:rsid w:val="00DD603B"/>
    <w:rsid w:val="00DE50A0"/>
    <w:rsid w:val="00DF6691"/>
    <w:rsid w:val="00E12612"/>
    <w:rsid w:val="00E16438"/>
    <w:rsid w:val="00E33490"/>
    <w:rsid w:val="00E55E7F"/>
    <w:rsid w:val="00E72FA8"/>
    <w:rsid w:val="00E94266"/>
    <w:rsid w:val="00E95140"/>
    <w:rsid w:val="00E965AD"/>
    <w:rsid w:val="00EA162B"/>
    <w:rsid w:val="00EB042B"/>
    <w:rsid w:val="00EB1AB2"/>
    <w:rsid w:val="00EC124B"/>
    <w:rsid w:val="00EE3BBA"/>
    <w:rsid w:val="00F131A5"/>
    <w:rsid w:val="00F24B60"/>
    <w:rsid w:val="00F316F4"/>
    <w:rsid w:val="00F32750"/>
    <w:rsid w:val="00F4732B"/>
    <w:rsid w:val="00F63506"/>
    <w:rsid w:val="00F806DA"/>
    <w:rsid w:val="00F91E36"/>
    <w:rsid w:val="00FD55F5"/>
    <w:rsid w:val="00FE7F0A"/>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357"/>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basedOn w:val="DefaultParagraphFont"/>
    <w:uiPriority w:val="99"/>
    <w:semiHidden/>
    <w:unhideWhenUsed/>
    <w:rsid w:val="00FE7F0A"/>
    <w:rPr>
      <w:color w:val="605E5C"/>
      <w:shd w:val="clear" w:color="auto" w:fill="E1DFDD"/>
    </w:rPr>
  </w:style>
  <w:style w:type="character" w:customStyle="1" w:styleId="FooterChar">
    <w:name w:val="Footer Char"/>
    <w:basedOn w:val="DefaultParagraphFont"/>
    <w:link w:val="Footer"/>
    <w:uiPriority w:val="99"/>
    <w:rsid w:val="00FE7F0A"/>
  </w:style>
  <w:style w:type="character" w:customStyle="1" w:styleId="UnresolvedMention2">
    <w:name w:val="Unresolved Mention2"/>
    <w:basedOn w:val="DefaultParagraphFont"/>
    <w:rsid w:val="005D7B6B"/>
    <w:rPr>
      <w:color w:val="605E5C"/>
      <w:shd w:val="clear" w:color="auto" w:fill="E1DFDD"/>
    </w:rPr>
  </w:style>
  <w:style w:type="character" w:customStyle="1" w:styleId="HTMLPreformattedChar">
    <w:name w:val="HTML Preformatted Char"/>
    <w:basedOn w:val="DefaultParagraphFont"/>
    <w:link w:val="HTMLPreformatted"/>
    <w:rsid w:val="002F13D4"/>
    <w:rPr>
      <w:rFonts w:ascii="Courier New" w:eastAsia="Courier New" w:hAnsi="Courier New" w:cs="Courier New"/>
    </w:rPr>
  </w:style>
  <w:style w:type="character" w:customStyle="1" w:styleId="UnresolvedMention3">
    <w:name w:val="Unresolved Mention3"/>
    <w:basedOn w:val="DefaultParagraphFont"/>
    <w:rsid w:val="00260C99"/>
    <w:rPr>
      <w:color w:val="605E5C"/>
      <w:shd w:val="clear" w:color="auto" w:fill="E1DFDD"/>
    </w:rPr>
  </w:style>
  <w:style w:type="character" w:customStyle="1" w:styleId="UnresolvedMention">
    <w:name w:val="Unresolved Mention"/>
    <w:basedOn w:val="DefaultParagraphFont"/>
    <w:rsid w:val="00C83ECB"/>
    <w:rPr>
      <w:color w:val="605E5C"/>
      <w:shd w:val="clear" w:color="auto" w:fill="E1DFDD"/>
    </w:rPr>
  </w:style>
  <w:style w:type="paragraph" w:styleId="Revision">
    <w:name w:val="Revision"/>
    <w:hidden/>
    <w:uiPriority w:val="99"/>
    <w:semiHidden/>
    <w:rsid w:val="002313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haun.lyons@ohioAGO.gov" TargetMode="External" /><Relationship Id="rId11" Type="http://schemas.openxmlformats.org/officeDocument/2006/relationships/hyperlink" Target="mailto:werner.margard@ohioAGO.gov" TargetMode="External" /><Relationship Id="rId12" Type="http://schemas.openxmlformats.org/officeDocument/2006/relationships/hyperlink" Target="mailto:dproano@bakerlaw.com" TargetMode="External" /><Relationship Id="rId13" Type="http://schemas.openxmlformats.org/officeDocument/2006/relationships/hyperlink" Target="mailto:tathompson@bakerlaw.com" TargetMode="External" /><Relationship Id="rId14" Type="http://schemas.openxmlformats.org/officeDocument/2006/relationships/hyperlink" Target="mailto:ccox@elpc.org" TargetMode="External" /><Relationship Id="rId15" Type="http://schemas.openxmlformats.org/officeDocument/2006/relationships/hyperlink" Target="mailto:patricia.schabo@puco.ohio.gov" TargetMode="External" /><Relationship Id="rId16" Type="http://schemas.openxmlformats.org/officeDocument/2006/relationships/hyperlink" Target="mailto:kennedy@whitt-sturtevant.com" TargetMode="External" /><Relationship Id="rId17" Type="http://schemas.openxmlformats.org/officeDocument/2006/relationships/hyperlink" Target="mailto:fykes@whitt-sturtevant.com" TargetMode="External" /><Relationship Id="rId18" Type="http://schemas.openxmlformats.org/officeDocument/2006/relationships/hyperlink" Target="mailto:andrew.j.campbell@dominionenergy.com" TargetMode="External" /><Relationship Id="rId19" Type="http://schemas.openxmlformats.org/officeDocument/2006/relationships/hyperlink" Target="mailto:msettineri@vorys.com" TargetMode="External" /><Relationship Id="rId2" Type="http://schemas.openxmlformats.org/officeDocument/2006/relationships/settings" Target="settings.xml" /><Relationship Id="rId20" Type="http://schemas.openxmlformats.org/officeDocument/2006/relationships/hyperlink" Target="mailto:glpetrucci@vorys.com" TargetMode="External" /><Relationship Id="rId21" Type="http://schemas.openxmlformats.org/officeDocument/2006/relationships/hyperlink" Target="mailto:michael.nugent@igs.com" TargetMode="External" /><Relationship Id="rId22" Type="http://schemas.openxmlformats.org/officeDocument/2006/relationships/hyperlink" Target="mailto:evan.betterton@igs.com" TargetMode="External" /><Relationship Id="rId23" Type="http://schemas.openxmlformats.org/officeDocument/2006/relationships/hyperlink" Target="mailto:stacie.cathcart@igs.com" TargetMode="External" /><Relationship Id="rId24" Type="http://schemas.openxmlformats.org/officeDocument/2006/relationships/header" Target="header1.xml" /><Relationship Id="rId25" Type="http://schemas.openxmlformats.org/officeDocument/2006/relationships/header" Target="header2.xml" /><Relationship Id="rId26" Type="http://schemas.openxmlformats.org/officeDocument/2006/relationships/footer" Target="footer3.xml" /><Relationship Id="rId27" Type="http://schemas.openxmlformats.org/officeDocument/2006/relationships/header" Target="header3.xml" /><Relationship Id="rId28" Type="http://schemas.openxmlformats.org/officeDocument/2006/relationships/footer" Target="footer4.xml" /><Relationship Id="rId29" Type="http://schemas.openxmlformats.org/officeDocument/2006/relationships/theme" Target="theme/theme1.xml" /><Relationship Id="rId3" Type="http://schemas.openxmlformats.org/officeDocument/2006/relationships/webSettings" Target="web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william.michael@occ.ohio.gov" TargetMode="External" /><Relationship Id="rId8" Type="http://schemas.openxmlformats.org/officeDocument/2006/relationships/hyperlink" Target="mailto:ambrosia.wilson@occ.ohio.gov" TargetMode="Externa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B9BD-C2D7-4B89-8307-71E033A3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2022-05-10T19:57:20Z</dcterms:created>
  <dcterms:modified xsi:type="dcterms:W3CDTF">2022-05-10T19:57:20Z</dcterms:modified>
</cp:coreProperties>
</file>