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5824C" w14:textId="77777777" w:rsidR="006C1C33" w:rsidRPr="009D71F6" w:rsidRDefault="006C1C33" w:rsidP="006C1C33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4A0485AF" w14:textId="77777777" w:rsidR="006C1C33" w:rsidRPr="009D71F6" w:rsidRDefault="006C1C33" w:rsidP="006C1C33">
      <w:pPr>
        <w:widowControl w:val="0"/>
        <w:jc w:val="center"/>
        <w:rPr>
          <w:rFonts w:cs="Arial"/>
          <w:b/>
          <w:szCs w:val="24"/>
        </w:rPr>
      </w:pPr>
      <w:r w:rsidRPr="009D71F6">
        <w:rPr>
          <w:rFonts w:cs="Arial"/>
          <w:b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0"/>
        <w:gridCol w:w="689"/>
        <w:gridCol w:w="3928"/>
      </w:tblGrid>
      <w:tr w:rsidR="006C1C33" w:rsidRPr="009D71F6" w14:paraId="7A5837F7" w14:textId="77777777" w:rsidTr="00980DB9">
        <w:trPr>
          <w:trHeight w:val="1188"/>
          <w:jc w:val="center"/>
        </w:trPr>
        <w:tc>
          <w:tcPr>
            <w:tcW w:w="4680" w:type="dxa"/>
          </w:tcPr>
          <w:p w14:paraId="2A896FE1" w14:textId="77777777" w:rsidR="006C1C33" w:rsidRPr="009D71F6" w:rsidRDefault="006C1C33" w:rsidP="00980DB9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the Matter of the Review of the Ohio Edison Company, The Cleveland Electric Illuminating Company, and The Toledo Edison Company’s Compliance with R.C. 4928.17 and Ohio Adm.Code Chapter 4901:1-37.</w:t>
            </w:r>
          </w:p>
        </w:tc>
        <w:tc>
          <w:tcPr>
            <w:tcW w:w="689" w:type="dxa"/>
          </w:tcPr>
          <w:p w14:paraId="7595D464" w14:textId="77777777" w:rsidR="006C1C33" w:rsidRPr="0056166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561663">
              <w:rPr>
                <w:rFonts w:cs="Arial"/>
                <w:szCs w:val="24"/>
              </w:rPr>
              <w:t>)</w:t>
            </w:r>
          </w:p>
          <w:p w14:paraId="1001EF60" w14:textId="77777777" w:rsidR="006C1C33" w:rsidRPr="0056166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561663">
              <w:rPr>
                <w:rFonts w:cs="Arial"/>
                <w:szCs w:val="24"/>
              </w:rPr>
              <w:t>)</w:t>
            </w:r>
          </w:p>
          <w:p w14:paraId="3548F0D8" w14:textId="77777777" w:rsidR="006C1C33" w:rsidRPr="0056166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  <w:p w14:paraId="4A4C666F" w14:textId="77777777" w:rsidR="006C1C3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  <w:p w14:paraId="7002939A" w14:textId="77777777" w:rsidR="006C1C3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  <w:p w14:paraId="2DE56EA3" w14:textId="77777777" w:rsidR="006C1C33" w:rsidRPr="009D71F6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3928" w:type="dxa"/>
            <w:vAlign w:val="center"/>
          </w:tcPr>
          <w:p w14:paraId="55D22813" w14:textId="77777777" w:rsidR="006C1C33" w:rsidRPr="009D71F6" w:rsidRDefault="006C1C33" w:rsidP="00980DB9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Case No. 17-974-EL-UNC</w:t>
            </w:r>
          </w:p>
        </w:tc>
      </w:tr>
    </w:tbl>
    <w:p w14:paraId="2568017B" w14:textId="77777777" w:rsidR="006C1C33" w:rsidRPr="009D71F6" w:rsidRDefault="006C1C33" w:rsidP="006C1C33">
      <w:pPr>
        <w:widowControl w:val="0"/>
        <w:pBdr>
          <w:bottom w:val="single" w:sz="12" w:space="0" w:color="auto"/>
        </w:pBdr>
        <w:spacing w:line="240" w:lineRule="auto"/>
        <w:rPr>
          <w:rFonts w:cs="Arial"/>
          <w:szCs w:val="24"/>
        </w:rPr>
      </w:pPr>
    </w:p>
    <w:p w14:paraId="220DA42D" w14:textId="77777777" w:rsidR="006C1C33" w:rsidRPr="009D71F6" w:rsidRDefault="006C1C33" w:rsidP="006C1C33">
      <w:pPr>
        <w:widowControl w:val="0"/>
        <w:spacing w:line="240" w:lineRule="auto"/>
        <w:jc w:val="center"/>
        <w:rPr>
          <w:rFonts w:cs="Arial"/>
          <w:b/>
          <w:bCs/>
          <w:szCs w:val="24"/>
        </w:rPr>
      </w:pPr>
    </w:p>
    <w:p w14:paraId="006019AF" w14:textId="641AC245" w:rsidR="006C1C33" w:rsidRPr="0036233D" w:rsidRDefault="006C1C33" w:rsidP="006C1C33">
      <w:pPr>
        <w:widowControl w:val="0"/>
        <w:spacing w:line="240" w:lineRule="auto"/>
        <w:jc w:val="center"/>
        <w:rPr>
          <w:rFonts w:cs="Arial"/>
          <w:b/>
          <w:bCs/>
          <w:caps/>
          <w:szCs w:val="24"/>
        </w:rPr>
      </w:pPr>
      <w:r>
        <w:rPr>
          <w:rFonts w:cs="Arial"/>
          <w:b/>
          <w:bCs/>
          <w:caps/>
          <w:szCs w:val="24"/>
        </w:rPr>
        <w:t xml:space="preserve">THIRD SET OF REPLY </w:t>
      </w:r>
      <w:r w:rsidRPr="0036233D">
        <w:rPr>
          <w:rFonts w:cs="Arial"/>
          <w:b/>
          <w:bCs/>
          <w:caps/>
          <w:szCs w:val="24"/>
        </w:rPr>
        <w:t>Comments of Interstate Gas Supply, Inc.</w:t>
      </w:r>
    </w:p>
    <w:p w14:paraId="01C5FF0F" w14:textId="77777777" w:rsidR="006C1C33" w:rsidRPr="009D71F6" w:rsidRDefault="006C1C33" w:rsidP="006C1C33">
      <w:pPr>
        <w:widowControl w:val="0"/>
        <w:pBdr>
          <w:bottom w:val="single" w:sz="12" w:space="1" w:color="auto"/>
        </w:pBdr>
        <w:tabs>
          <w:tab w:val="left" w:pos="6461"/>
        </w:tabs>
        <w:spacing w:line="240" w:lineRule="auto"/>
        <w:jc w:val="center"/>
        <w:rPr>
          <w:rFonts w:cs="Arial"/>
          <w:szCs w:val="24"/>
        </w:rPr>
      </w:pPr>
    </w:p>
    <w:p w14:paraId="23D68392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778244D3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5B9759EF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5862110C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4534D06D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162CC1FD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4E1AB8F6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72369C17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340F1FAF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433F43D5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</w:p>
    <w:p w14:paraId="6D1A1240" w14:textId="77777777" w:rsidR="006C1C33" w:rsidRDefault="006C1C33" w:rsidP="006C1C33">
      <w:pPr>
        <w:pStyle w:val="NoSpacing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C3B1338" w14:textId="77777777" w:rsidR="006C1C33" w:rsidRPr="00704DDF" w:rsidRDefault="006C1C33" w:rsidP="006C1C33">
      <w:pPr>
        <w:pStyle w:val="NoSpacing"/>
        <w:ind w:left="3600" w:firstLine="7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Michael Nugent (0090408)</w:t>
      </w:r>
    </w:p>
    <w:p w14:paraId="215D0976" w14:textId="77777777" w:rsidR="006C1C33" w:rsidRPr="00704DDF" w:rsidRDefault="006C1C33" w:rsidP="006C1C33">
      <w:pPr>
        <w:pStyle w:val="NoSpacing"/>
        <w:ind w:left="3600" w:firstLine="7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Counsel of Record</w:t>
      </w:r>
    </w:p>
    <w:p w14:paraId="0940BD9A" w14:textId="77777777" w:rsidR="006C1C33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  <w:r w:rsidRPr="001F600D">
        <w:rPr>
          <w:rFonts w:ascii="Arial" w:eastAsia="Arial" w:hAnsi="Arial" w:cs="Arial"/>
          <w:sz w:val="24"/>
        </w:rPr>
        <w:t>michael.nugent@igs.com</w:t>
      </w:r>
    </w:p>
    <w:p w14:paraId="13B6663C" w14:textId="77777777" w:rsidR="006C1C33" w:rsidRPr="00704DDF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Evan Betterton (0100089)</w:t>
      </w:r>
    </w:p>
    <w:p w14:paraId="577CC27E" w14:textId="77777777" w:rsidR="006C1C33" w:rsidRPr="00704DDF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Evan.betterton</w:t>
      </w:r>
      <w:r w:rsidRPr="00704DDF">
        <w:rPr>
          <w:rFonts w:ascii="Arial" w:eastAsia="Arial" w:hAnsi="Arial" w:cs="Arial"/>
          <w:sz w:val="24"/>
        </w:rPr>
        <w:t>@igs.com</w:t>
      </w:r>
    </w:p>
    <w:p w14:paraId="7D8F20AF" w14:textId="77777777" w:rsidR="006C1C33" w:rsidRPr="00704DDF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</w:p>
    <w:p w14:paraId="76E5CDB6" w14:textId="77777777" w:rsidR="006C1C33" w:rsidRPr="00634721" w:rsidRDefault="006C1C33" w:rsidP="006C1C33">
      <w:pPr>
        <w:pStyle w:val="NoSpacing"/>
        <w:ind w:left="4320"/>
        <w:rPr>
          <w:rFonts w:ascii="Arial" w:eastAsia="Arial" w:hAnsi="Arial" w:cs="Arial"/>
          <w:bCs/>
          <w:iCs/>
          <w:sz w:val="24"/>
        </w:rPr>
      </w:pPr>
      <w:r w:rsidRPr="00634721">
        <w:rPr>
          <w:rFonts w:ascii="Arial" w:eastAsia="Arial" w:hAnsi="Arial" w:cs="Arial"/>
          <w:bCs/>
          <w:iCs/>
          <w:sz w:val="24"/>
        </w:rPr>
        <w:t>Interstate Gas Supply, Inc.</w:t>
      </w:r>
    </w:p>
    <w:p w14:paraId="6911ADEF" w14:textId="77777777" w:rsidR="006C1C33" w:rsidRPr="00704DDF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6100 Emerald Parkway</w:t>
      </w:r>
    </w:p>
    <w:p w14:paraId="664A9C8A" w14:textId="77777777" w:rsidR="006C1C33" w:rsidRPr="00704DDF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Dublin, Ohio 43016</w:t>
      </w:r>
    </w:p>
    <w:p w14:paraId="5764377E" w14:textId="77777777" w:rsidR="006C1C33" w:rsidRPr="00704DDF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Telephone: (614) 659-5000</w:t>
      </w:r>
    </w:p>
    <w:p w14:paraId="3AB1C30D" w14:textId="77777777" w:rsidR="006C1C33" w:rsidRDefault="006C1C33" w:rsidP="006C1C33">
      <w:pPr>
        <w:pStyle w:val="NoSpacing"/>
        <w:ind w:left="4320"/>
        <w:rPr>
          <w:rFonts w:ascii="Arial" w:eastAsia="Arial" w:hAnsi="Arial" w:cs="Arial"/>
          <w:sz w:val="24"/>
        </w:rPr>
      </w:pPr>
    </w:p>
    <w:p w14:paraId="5094A13D" w14:textId="77777777" w:rsidR="006C1C33" w:rsidRPr="00704DDF" w:rsidRDefault="006C1C33" w:rsidP="006C1C33">
      <w:pPr>
        <w:pStyle w:val="NoSpacing"/>
        <w:ind w:left="4320"/>
        <w:rPr>
          <w:rFonts w:ascii="Arial" w:eastAsia="Arial" w:hAnsi="Arial" w:cs="Arial"/>
          <w:b/>
          <w:i/>
          <w:sz w:val="24"/>
        </w:rPr>
      </w:pPr>
      <w:r w:rsidRPr="00704DDF">
        <w:rPr>
          <w:rFonts w:ascii="Arial" w:eastAsia="Arial" w:hAnsi="Arial" w:cs="Arial"/>
          <w:b/>
          <w:i/>
          <w:sz w:val="24"/>
        </w:rPr>
        <w:t xml:space="preserve">Attorneys for </w:t>
      </w:r>
      <w:r>
        <w:rPr>
          <w:rFonts w:ascii="Arial" w:eastAsia="Arial" w:hAnsi="Arial" w:cs="Arial"/>
          <w:b/>
          <w:i/>
          <w:sz w:val="24"/>
        </w:rPr>
        <w:t>Interstate Gas Supply, Inc.</w:t>
      </w:r>
    </w:p>
    <w:p w14:paraId="70FA80FE" w14:textId="77777777" w:rsidR="006C1C33" w:rsidRDefault="006C1C33" w:rsidP="006C1C33">
      <w:pPr>
        <w:spacing w:after="200" w:line="276" w:lineRule="auto"/>
        <w:ind w:left="3600" w:firstLine="720"/>
        <w:rPr>
          <w:rFonts w:eastAsia="Arial" w:cs="Arial"/>
        </w:rPr>
      </w:pPr>
      <w:r w:rsidRPr="00704DDF">
        <w:rPr>
          <w:rFonts w:eastAsia="Arial" w:cs="Arial"/>
        </w:rPr>
        <w:t>(Counsel willing to accept service by e-mail)</w:t>
      </w:r>
    </w:p>
    <w:p w14:paraId="55337653" w14:textId="77777777" w:rsidR="006C1C33" w:rsidRDefault="006C1C33" w:rsidP="006C1C33">
      <w:pPr>
        <w:spacing w:after="200" w:line="276" w:lineRule="auto"/>
        <w:rPr>
          <w:rFonts w:eastAsia="Arial" w:cs="Arial"/>
        </w:rPr>
      </w:pPr>
    </w:p>
    <w:p w14:paraId="324F3747" w14:textId="77777777" w:rsidR="006C1C33" w:rsidRDefault="006C1C33" w:rsidP="006C1C33">
      <w:pPr>
        <w:spacing w:after="200" w:line="276" w:lineRule="auto"/>
        <w:rPr>
          <w:rFonts w:eastAsia="Arial" w:cs="Arial"/>
        </w:rPr>
      </w:pPr>
    </w:p>
    <w:p w14:paraId="24087291" w14:textId="77777777" w:rsidR="006C1C33" w:rsidRDefault="006C1C33" w:rsidP="006C1C33">
      <w:pPr>
        <w:spacing w:after="200" w:line="276" w:lineRule="auto"/>
        <w:rPr>
          <w:rFonts w:eastAsia="Arial" w:cs="Arial"/>
        </w:rPr>
      </w:pPr>
    </w:p>
    <w:p w14:paraId="731FDAFF" w14:textId="29FB589A" w:rsidR="006C1C33" w:rsidRDefault="006C1C33" w:rsidP="006C1C33">
      <w:pPr>
        <w:spacing w:after="200" w:line="276" w:lineRule="auto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December</w:t>
      </w:r>
      <w:r w:rsidRPr="00A26ED1">
        <w:rPr>
          <w:rFonts w:eastAsia="Arial" w:cs="Arial"/>
          <w:b/>
          <w:bCs/>
        </w:rPr>
        <w:t xml:space="preserve"> </w:t>
      </w:r>
      <w:r>
        <w:rPr>
          <w:rFonts w:eastAsia="Arial" w:cs="Arial"/>
          <w:b/>
          <w:bCs/>
        </w:rPr>
        <w:t>13</w:t>
      </w:r>
      <w:r w:rsidRPr="00A26ED1">
        <w:rPr>
          <w:rFonts w:eastAsia="Arial" w:cs="Arial"/>
          <w:b/>
          <w:bCs/>
        </w:rPr>
        <w:t>, 2021</w:t>
      </w:r>
    </w:p>
    <w:p w14:paraId="2A82CFC2" w14:textId="776907B6" w:rsidR="006C1C33" w:rsidRDefault="006C1C33" w:rsidP="006C1C33">
      <w:pPr>
        <w:spacing w:after="200" w:line="276" w:lineRule="auto"/>
        <w:rPr>
          <w:rFonts w:eastAsia="Arial" w:cs="Arial"/>
          <w:b/>
          <w:bCs/>
        </w:rPr>
      </w:pPr>
    </w:p>
    <w:p w14:paraId="05175AF0" w14:textId="77777777" w:rsidR="006C1C33" w:rsidRPr="009D71F6" w:rsidRDefault="006C1C33" w:rsidP="006C1C33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6C084B34" w14:textId="77777777" w:rsidR="006C1C33" w:rsidRPr="009D71F6" w:rsidRDefault="006C1C33" w:rsidP="006C1C33">
      <w:pPr>
        <w:widowControl w:val="0"/>
        <w:jc w:val="center"/>
        <w:rPr>
          <w:rFonts w:cs="Arial"/>
          <w:b/>
          <w:szCs w:val="24"/>
        </w:rPr>
      </w:pPr>
      <w:r w:rsidRPr="009D71F6">
        <w:rPr>
          <w:rFonts w:cs="Arial"/>
          <w:b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0"/>
        <w:gridCol w:w="689"/>
        <w:gridCol w:w="3928"/>
      </w:tblGrid>
      <w:tr w:rsidR="006C1C33" w:rsidRPr="009D71F6" w14:paraId="68A1B63D" w14:textId="77777777" w:rsidTr="00980DB9">
        <w:trPr>
          <w:trHeight w:val="1188"/>
          <w:jc w:val="center"/>
        </w:trPr>
        <w:tc>
          <w:tcPr>
            <w:tcW w:w="4680" w:type="dxa"/>
          </w:tcPr>
          <w:p w14:paraId="1539F591" w14:textId="77777777" w:rsidR="006C1C33" w:rsidRPr="009D71F6" w:rsidRDefault="006C1C33" w:rsidP="00980DB9">
            <w:pPr>
              <w:spacing w:line="240" w:lineRule="auto"/>
              <w:rPr>
                <w:rFonts w:cs="Arial"/>
                <w:szCs w:val="24"/>
              </w:rPr>
            </w:pPr>
            <w:bookmarkStart w:id="0" w:name="_Hlk41489002"/>
            <w:r>
              <w:rPr>
                <w:rFonts w:cs="Arial"/>
                <w:szCs w:val="24"/>
              </w:rPr>
              <w:t>In the Matter of the Review of the Ohio Edison Company, The Cleveland Electric Illuminating Company, and The Toledo Edison Company’s Compliance with R.C. 4928.17 and Ohio Adm.Code Chapter 4901:1-37</w:t>
            </w:r>
            <w:bookmarkEnd w:id="0"/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689" w:type="dxa"/>
          </w:tcPr>
          <w:p w14:paraId="6B8E6FE6" w14:textId="77777777" w:rsidR="006C1C33" w:rsidRPr="0056166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561663">
              <w:rPr>
                <w:rFonts w:cs="Arial"/>
                <w:szCs w:val="24"/>
              </w:rPr>
              <w:t>)</w:t>
            </w:r>
          </w:p>
          <w:p w14:paraId="5267BB8C" w14:textId="77777777" w:rsidR="006C1C33" w:rsidRPr="0056166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 w:rsidRPr="00561663">
              <w:rPr>
                <w:rFonts w:cs="Arial"/>
                <w:szCs w:val="24"/>
              </w:rPr>
              <w:t>)</w:t>
            </w:r>
          </w:p>
          <w:p w14:paraId="7092C066" w14:textId="77777777" w:rsidR="006C1C33" w:rsidRPr="0056166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  <w:p w14:paraId="48EC0164" w14:textId="77777777" w:rsidR="006C1C3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  <w:p w14:paraId="20FE2861" w14:textId="77777777" w:rsidR="006C1C33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  <w:p w14:paraId="515FDCEA" w14:textId="77777777" w:rsidR="006C1C33" w:rsidRPr="009D71F6" w:rsidRDefault="006C1C33" w:rsidP="00980DB9">
            <w:pPr>
              <w:widowControl w:val="0"/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3928" w:type="dxa"/>
            <w:vAlign w:val="center"/>
          </w:tcPr>
          <w:p w14:paraId="65AAE861" w14:textId="77777777" w:rsidR="006C1C33" w:rsidRPr="009D71F6" w:rsidRDefault="006C1C33" w:rsidP="00980DB9">
            <w:pPr>
              <w:widowControl w:val="0"/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Case No. 17-974-EL-UNC</w:t>
            </w:r>
          </w:p>
        </w:tc>
      </w:tr>
    </w:tbl>
    <w:p w14:paraId="1ED93CAC" w14:textId="77777777" w:rsidR="006C1C33" w:rsidRPr="009D71F6" w:rsidRDefault="006C1C33" w:rsidP="006C1C33">
      <w:pPr>
        <w:widowControl w:val="0"/>
        <w:pBdr>
          <w:bottom w:val="single" w:sz="12" w:space="0" w:color="auto"/>
        </w:pBdr>
        <w:spacing w:line="240" w:lineRule="auto"/>
        <w:rPr>
          <w:rFonts w:cs="Arial"/>
          <w:szCs w:val="24"/>
        </w:rPr>
      </w:pPr>
    </w:p>
    <w:p w14:paraId="0EF9454A" w14:textId="77777777" w:rsidR="006C1C33" w:rsidRPr="009D71F6" w:rsidRDefault="006C1C33" w:rsidP="006C1C33">
      <w:pPr>
        <w:widowControl w:val="0"/>
        <w:spacing w:line="240" w:lineRule="auto"/>
        <w:jc w:val="center"/>
        <w:rPr>
          <w:rFonts w:cs="Arial"/>
          <w:b/>
          <w:bCs/>
          <w:szCs w:val="24"/>
        </w:rPr>
      </w:pPr>
    </w:p>
    <w:p w14:paraId="0BE3E135" w14:textId="3F1A296F" w:rsidR="006C1C33" w:rsidRPr="0036233D" w:rsidRDefault="006C1C33" w:rsidP="006C1C33">
      <w:pPr>
        <w:widowControl w:val="0"/>
        <w:spacing w:line="240" w:lineRule="auto"/>
        <w:jc w:val="center"/>
        <w:rPr>
          <w:rFonts w:cs="Arial"/>
          <w:b/>
          <w:bCs/>
          <w:caps/>
          <w:szCs w:val="24"/>
        </w:rPr>
      </w:pPr>
      <w:r>
        <w:rPr>
          <w:rFonts w:cs="Arial"/>
          <w:b/>
          <w:bCs/>
          <w:caps/>
          <w:szCs w:val="24"/>
        </w:rPr>
        <w:t xml:space="preserve">Third SET of REPLY </w:t>
      </w:r>
      <w:r w:rsidRPr="0036233D">
        <w:rPr>
          <w:rFonts w:cs="Arial"/>
          <w:b/>
          <w:bCs/>
          <w:caps/>
          <w:szCs w:val="24"/>
        </w:rPr>
        <w:t>Comments of Interstate Gas Supply, Inc.</w:t>
      </w:r>
    </w:p>
    <w:p w14:paraId="40436002" w14:textId="77777777" w:rsidR="006C1C33" w:rsidRPr="009D71F6" w:rsidRDefault="006C1C33" w:rsidP="006C1C33">
      <w:pPr>
        <w:widowControl w:val="0"/>
        <w:pBdr>
          <w:bottom w:val="single" w:sz="12" w:space="1" w:color="auto"/>
        </w:pBdr>
        <w:tabs>
          <w:tab w:val="left" w:pos="6461"/>
        </w:tabs>
        <w:spacing w:line="240" w:lineRule="auto"/>
        <w:jc w:val="center"/>
        <w:rPr>
          <w:rFonts w:cs="Arial"/>
          <w:szCs w:val="24"/>
        </w:rPr>
      </w:pPr>
    </w:p>
    <w:p w14:paraId="73C6F794" w14:textId="77777777" w:rsidR="006C1C33" w:rsidRPr="009D71F6" w:rsidRDefault="006C1C33" w:rsidP="006C1C33">
      <w:pPr>
        <w:tabs>
          <w:tab w:val="left" w:pos="360"/>
        </w:tabs>
        <w:spacing w:line="240" w:lineRule="auto"/>
        <w:ind w:left="360" w:hanging="360"/>
        <w:jc w:val="both"/>
        <w:rPr>
          <w:rFonts w:cs="Arial"/>
          <w:szCs w:val="24"/>
        </w:rPr>
      </w:pPr>
    </w:p>
    <w:p w14:paraId="3314D437" w14:textId="77777777" w:rsidR="006C1C33" w:rsidRPr="00EC2E75" w:rsidRDefault="006C1C33" w:rsidP="006C1C33">
      <w:pPr>
        <w:pStyle w:val="Heading1"/>
        <w:numPr>
          <w:ilvl w:val="0"/>
          <w:numId w:val="2"/>
        </w:numPr>
        <w:rPr>
          <w:caps/>
        </w:rPr>
      </w:pPr>
      <w:bookmarkStart w:id="1" w:name="_Toc87264935"/>
      <w:bookmarkStart w:id="2" w:name="_Toc87862227"/>
      <w:bookmarkStart w:id="3" w:name="_Toc87862413"/>
      <w:bookmarkStart w:id="4" w:name="_Toc87862502"/>
      <w:r w:rsidRPr="00EC2E75">
        <w:rPr>
          <w:caps/>
        </w:rPr>
        <w:t>I</w:t>
      </w:r>
      <w:bookmarkEnd w:id="1"/>
      <w:r w:rsidRPr="00EC2E75">
        <w:rPr>
          <w:caps/>
        </w:rPr>
        <w:t>ntroduction</w:t>
      </w:r>
      <w:bookmarkEnd w:id="2"/>
      <w:bookmarkEnd w:id="3"/>
      <w:bookmarkEnd w:id="4"/>
    </w:p>
    <w:p w14:paraId="5754FEC1" w14:textId="77777777" w:rsidR="00526309" w:rsidRDefault="006F5BD7" w:rsidP="006F3759">
      <w:pPr>
        <w:ind w:firstLine="720"/>
        <w:jc w:val="both"/>
      </w:pPr>
      <w:r>
        <w:t>On November 21, 2021</w:t>
      </w:r>
      <w:r w:rsidR="000F2AF4">
        <w:t>,</w:t>
      </w:r>
      <w:r>
        <w:t xml:space="preserve"> a diverse group of parties </w:t>
      </w:r>
      <w:r w:rsidR="00245975">
        <w:t>filed</w:t>
      </w:r>
      <w:r w:rsidR="00E86E29">
        <w:t xml:space="preserve"> a third round of</w:t>
      </w:r>
      <w:r w:rsidR="00245975">
        <w:t xml:space="preserve"> comments in the above captioned proceeding</w:t>
      </w:r>
      <w:r w:rsidR="00E86E29">
        <w:t>. The third round of comments relate</w:t>
      </w:r>
      <w:r w:rsidR="00C15571">
        <w:t>s</w:t>
      </w:r>
      <w:r w:rsidR="00245975">
        <w:t xml:space="preserve"> to the Daymark Report</w:t>
      </w:r>
      <w:r w:rsidR="00B34300">
        <w:t xml:space="preserve"> </w:t>
      </w:r>
      <w:r w:rsidR="003554D1" w:rsidRPr="00C74C9E">
        <w:t>Ohio Edison Company, Toledo Edison Company, and Cleveland Electric Illuminating Company (collectively “FirstEnergy”</w:t>
      </w:r>
      <w:r w:rsidR="003554D1">
        <w:t xml:space="preserve"> or the “FirstEnergy EDUs”</w:t>
      </w:r>
      <w:r w:rsidR="003554D1" w:rsidRPr="00C74C9E">
        <w:t>)</w:t>
      </w:r>
      <w:r w:rsidR="00E86E29">
        <w:t xml:space="preserve">. </w:t>
      </w:r>
      <w:r w:rsidR="008D7924">
        <w:t xml:space="preserve"> </w:t>
      </w:r>
      <w:r w:rsidR="006C41B8">
        <w:t xml:space="preserve">IGS filed extensive initial comments outlining the many areas </w:t>
      </w:r>
      <w:r w:rsidR="0058089E">
        <w:t>of the Daymark Report that should be acknowledged and recommendations for the Commission to correct the many market inequities that have occurred</w:t>
      </w:r>
      <w:r w:rsidR="004E5EF4">
        <w:t>. Namely</w:t>
      </w:r>
      <w:r w:rsidR="00B6315E">
        <w:t>,</w:t>
      </w:r>
      <w:r w:rsidR="004E5EF4">
        <w:t xml:space="preserve"> the Commission should </w:t>
      </w:r>
      <w:r w:rsidR="00EC50C7">
        <w:t xml:space="preserve">require the divestiture of FirstEnergy’s nonelectric products and services business to a completely standalone company that does not leverage the FirstEnergy name and branding </w:t>
      </w:r>
      <w:r w:rsidR="005D49B0">
        <w:t>while also allowing competitive players the same billing access enjoyed by FirstEnergy for years.</w:t>
      </w:r>
    </w:p>
    <w:p w14:paraId="15029BBC" w14:textId="0ECB3343" w:rsidR="00980DB9" w:rsidRDefault="00526309" w:rsidP="005B4AE2">
      <w:pPr>
        <w:jc w:val="both"/>
      </w:pPr>
      <w:r>
        <w:tab/>
        <w:t>As IGS urged the Commission in Initial Comments, each of these matters should be set for hearing.</w:t>
      </w:r>
    </w:p>
    <w:p w14:paraId="23032292" w14:textId="77777777" w:rsidR="00B7656B" w:rsidRDefault="00B7656B" w:rsidP="005B4AE2">
      <w:pPr>
        <w:jc w:val="both"/>
      </w:pPr>
    </w:p>
    <w:p w14:paraId="44FE66B4" w14:textId="77777777" w:rsidR="00B7656B" w:rsidRDefault="00B7656B" w:rsidP="005B4AE2">
      <w:pPr>
        <w:jc w:val="both"/>
      </w:pPr>
    </w:p>
    <w:p w14:paraId="6681F3CA" w14:textId="36A7D4B4" w:rsidR="0066640B" w:rsidRDefault="0066640B" w:rsidP="0066640B"/>
    <w:p w14:paraId="5F97CC5D" w14:textId="2EDF2DDE" w:rsidR="0066640B" w:rsidRDefault="0066640B" w:rsidP="0066640B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t>COMMENTS</w:t>
      </w:r>
    </w:p>
    <w:p w14:paraId="42EF6F18" w14:textId="35263646" w:rsidR="0066640B" w:rsidRDefault="00D71EAC" w:rsidP="00037110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 xml:space="preserve">The Commission should avoid potential violations of 4928.02(H) and </w:t>
      </w:r>
      <w:r w:rsidR="00037110">
        <w:rPr>
          <w:b/>
          <w:bCs/>
        </w:rPr>
        <w:t>bar any profit-sharing or cross-</w:t>
      </w:r>
      <w:r w:rsidR="00FF77E4">
        <w:rPr>
          <w:b/>
          <w:bCs/>
        </w:rPr>
        <w:t>subsidization</w:t>
      </w:r>
      <w:r w:rsidR="00037110">
        <w:rPr>
          <w:b/>
          <w:bCs/>
        </w:rPr>
        <w:t xml:space="preserve"> of rates </w:t>
      </w:r>
      <w:r w:rsidR="00FF77E4">
        <w:rPr>
          <w:b/>
          <w:bCs/>
        </w:rPr>
        <w:t xml:space="preserve">from profits derived from competitive services. </w:t>
      </w:r>
    </w:p>
    <w:p w14:paraId="03FAA430" w14:textId="77777777" w:rsidR="00F51D9F" w:rsidRDefault="00F51D9F" w:rsidP="00B150AB">
      <w:pPr>
        <w:spacing w:line="240" w:lineRule="auto"/>
        <w:ind w:left="360"/>
      </w:pPr>
    </w:p>
    <w:p w14:paraId="300AD773" w14:textId="6FD1A93F" w:rsidR="00B150AB" w:rsidRPr="005B4AE2" w:rsidRDefault="00A828DC" w:rsidP="00D347A6">
      <w:pPr>
        <w:ind w:firstLine="360"/>
        <w:jc w:val="both"/>
        <w:rPr>
          <w:szCs w:val="24"/>
        </w:rPr>
      </w:pPr>
      <w:r>
        <w:t>The Daymark Audit Report recommend</w:t>
      </w:r>
      <w:r w:rsidR="00B339FA">
        <w:t xml:space="preserve">s that a profit-sharing mechanism be implemented </w:t>
      </w:r>
      <w:r w:rsidR="005110DA">
        <w:t xml:space="preserve"> regarding</w:t>
      </w:r>
      <w:r w:rsidR="00785060">
        <w:t xml:space="preserve"> </w:t>
      </w:r>
      <w:r w:rsidR="00541AA9">
        <w:t xml:space="preserve"> products a</w:t>
      </w:r>
      <w:r w:rsidR="000805E8">
        <w:t>nd services</w:t>
      </w:r>
      <w:r w:rsidR="005110DA">
        <w:t xml:space="preserve"> other than retail electric services</w:t>
      </w:r>
      <w:r w:rsidR="000805E8">
        <w:t xml:space="preserve"> offered by FirstEnergy</w:t>
      </w:r>
      <w:r w:rsidR="00B13837">
        <w:t xml:space="preserve"> through their FirstEnergy Products (“FEP”) business line</w:t>
      </w:r>
      <w:r w:rsidR="000805E8">
        <w:t>.</w:t>
      </w:r>
      <w:r w:rsidR="00AD1CB7">
        <w:rPr>
          <w:rStyle w:val="FootnoteReference"/>
        </w:rPr>
        <w:footnoteReference w:id="2"/>
      </w:r>
      <w:r w:rsidR="000805E8">
        <w:t xml:space="preserve"> </w:t>
      </w:r>
      <w:r w:rsidR="00261E83">
        <w:t xml:space="preserve">The Initial Comments of many parties </w:t>
      </w:r>
      <w:r w:rsidR="00D76CC9">
        <w:t xml:space="preserve">disagree with this recommendation as it would create </w:t>
      </w:r>
      <w:r w:rsidR="00252656">
        <w:t>more compliance and oversi</w:t>
      </w:r>
      <w:r w:rsidR="00B85890">
        <w:t>ght</w:t>
      </w:r>
      <w:r w:rsidR="00252656">
        <w:t xml:space="preserve"> challenges while potentially violating current state law.</w:t>
      </w:r>
      <w:r w:rsidR="00EC2E1B">
        <w:rPr>
          <w:rStyle w:val="FootnoteReference"/>
        </w:rPr>
        <w:footnoteReference w:id="3"/>
      </w:r>
      <w:r w:rsidR="00252656">
        <w:t xml:space="preserve"> </w:t>
      </w:r>
      <w:r w:rsidR="00B150AB">
        <w:t xml:space="preserve"> </w:t>
      </w:r>
      <w:r w:rsidR="00B87D41">
        <w:t>In its Initial Comments</w:t>
      </w:r>
      <w:r w:rsidR="007B1A12">
        <w:t>,</w:t>
      </w:r>
      <w:r w:rsidR="00B87D41">
        <w:t xml:space="preserve"> </w:t>
      </w:r>
      <w:r w:rsidR="00C2584C" w:rsidRPr="00C2584C">
        <w:t>the Industrial Energy Users-Ohio</w:t>
      </w:r>
      <w:r w:rsidR="00C2584C">
        <w:t xml:space="preserve"> (“IEU-Ohio”)</w:t>
      </w:r>
      <w:r w:rsidR="0082381C">
        <w:t xml:space="preserve"> question whether or not a profit</w:t>
      </w:r>
      <w:r w:rsidR="006055F4">
        <w:t>-</w:t>
      </w:r>
      <w:r w:rsidR="0082381C">
        <w:t>sharing approach is practical or goes far enough to address t</w:t>
      </w:r>
      <w:r w:rsidR="007A75CF">
        <w:t>he</w:t>
      </w:r>
      <w:r w:rsidR="0082381C">
        <w:t xml:space="preserve"> overall concerns of corporate separation and subsidi</w:t>
      </w:r>
      <w:r w:rsidR="00402832">
        <w:t>zation outlined in the Daymark Report.</w:t>
      </w:r>
      <w:r w:rsidR="0015458F">
        <w:rPr>
          <w:rStyle w:val="FootnoteReference"/>
        </w:rPr>
        <w:footnoteReference w:id="4"/>
      </w:r>
      <w:r w:rsidR="00402832">
        <w:t xml:space="preserve"> </w:t>
      </w:r>
      <w:r w:rsidR="007C7C44">
        <w:t>Additionally, the</w:t>
      </w:r>
      <w:r w:rsidR="00B150AB">
        <w:t xml:space="preserve"> Initial Comments</w:t>
      </w:r>
      <w:r w:rsidR="00206218">
        <w:t xml:space="preserve"> of</w:t>
      </w:r>
      <w:r w:rsidR="00B150AB">
        <w:t xml:space="preserve"> the </w:t>
      </w:r>
      <w:r w:rsidR="002211B7" w:rsidRPr="002211B7">
        <w:t xml:space="preserve">Office of the Ohio Consumers’ Counsel (“OCC”) </w:t>
      </w:r>
      <w:r w:rsidR="00F60E8F">
        <w:t>state</w:t>
      </w:r>
      <w:r w:rsidR="007C7C44">
        <w:t xml:space="preserve"> that the Daymark Report recommendation is “t</w:t>
      </w:r>
      <w:r w:rsidR="00D26934">
        <w:t xml:space="preserve">oo kind” </w:t>
      </w:r>
      <w:r w:rsidR="00C46480">
        <w:t xml:space="preserve">in recommending a profit-sharing agreement </w:t>
      </w:r>
      <w:r w:rsidR="00AD2A01">
        <w:t xml:space="preserve">and </w:t>
      </w:r>
      <w:r w:rsidR="003668B2">
        <w:t>that fully barring agreements and resource sharing between with the FEP group is</w:t>
      </w:r>
      <w:r w:rsidR="00AD2A01">
        <w:t xml:space="preserve"> </w:t>
      </w:r>
      <w:r w:rsidR="00AD2A01" w:rsidRPr="00340D26">
        <w:rPr>
          <w:szCs w:val="24"/>
        </w:rPr>
        <w:t>encouraged</w:t>
      </w:r>
      <w:r w:rsidR="00D26934" w:rsidRPr="00340D26">
        <w:rPr>
          <w:szCs w:val="24"/>
        </w:rPr>
        <w:t>.</w:t>
      </w:r>
      <w:r w:rsidR="00842659" w:rsidRPr="00340D26">
        <w:rPr>
          <w:rStyle w:val="FootnoteReference"/>
          <w:szCs w:val="24"/>
        </w:rPr>
        <w:footnoteReference w:id="5"/>
      </w:r>
      <w:r w:rsidR="00EE02B7" w:rsidRPr="00340D26">
        <w:rPr>
          <w:szCs w:val="24"/>
        </w:rPr>
        <w:t xml:space="preserve"> However</w:t>
      </w:r>
      <w:r w:rsidR="00F60E8F" w:rsidRPr="00340D26">
        <w:rPr>
          <w:szCs w:val="24"/>
        </w:rPr>
        <w:t>,</w:t>
      </w:r>
      <w:r w:rsidR="00EE02B7" w:rsidRPr="00340D26">
        <w:rPr>
          <w:szCs w:val="24"/>
        </w:rPr>
        <w:t xml:space="preserve"> OCC concedes that </w:t>
      </w:r>
      <w:r w:rsidR="00E27439" w:rsidRPr="00340D26">
        <w:rPr>
          <w:szCs w:val="24"/>
        </w:rPr>
        <w:t xml:space="preserve">should the Commission not completely bar </w:t>
      </w:r>
      <w:r w:rsidR="00525AC9" w:rsidRPr="005B4AE2">
        <w:rPr>
          <w:szCs w:val="24"/>
        </w:rPr>
        <w:t xml:space="preserve">the </w:t>
      </w:r>
      <w:r w:rsidR="00146961" w:rsidRPr="005B4AE2">
        <w:rPr>
          <w:szCs w:val="24"/>
        </w:rPr>
        <w:t xml:space="preserve">connection with First Energy Products that a profit-sharing mechanism </w:t>
      </w:r>
      <w:r w:rsidR="00366258" w:rsidRPr="005B4AE2">
        <w:rPr>
          <w:szCs w:val="24"/>
        </w:rPr>
        <w:t>should be</w:t>
      </w:r>
      <w:r w:rsidR="00146961" w:rsidRPr="005B4AE2">
        <w:rPr>
          <w:szCs w:val="24"/>
        </w:rPr>
        <w:t xml:space="preserve"> implemented. </w:t>
      </w:r>
      <w:r w:rsidR="00E27439" w:rsidRPr="005B4AE2">
        <w:rPr>
          <w:szCs w:val="24"/>
        </w:rPr>
        <w:t xml:space="preserve"> </w:t>
      </w:r>
    </w:p>
    <w:p w14:paraId="10BEE12C" w14:textId="1688A788" w:rsidR="00950DAE" w:rsidRPr="005B4AE2" w:rsidRDefault="00324AD5" w:rsidP="00D347A6">
      <w:pPr>
        <w:ind w:firstLine="360"/>
        <w:jc w:val="both"/>
        <w:rPr>
          <w:szCs w:val="24"/>
        </w:rPr>
      </w:pPr>
      <w:r w:rsidRPr="005B4AE2">
        <w:rPr>
          <w:szCs w:val="24"/>
        </w:rPr>
        <w:t xml:space="preserve">Any profit-sharing mechanism </w:t>
      </w:r>
      <w:r w:rsidR="00BE6567" w:rsidRPr="005B4AE2">
        <w:rPr>
          <w:szCs w:val="24"/>
        </w:rPr>
        <w:t>would likely run afo</w:t>
      </w:r>
      <w:r w:rsidR="00F66282" w:rsidRPr="005B4AE2">
        <w:rPr>
          <w:szCs w:val="24"/>
        </w:rPr>
        <w:t>ul of settled and longstanding state law. In fact, R.C. 4928.02(H)</w:t>
      </w:r>
      <w:r w:rsidR="00A46E40" w:rsidRPr="005B4AE2">
        <w:rPr>
          <w:szCs w:val="24"/>
        </w:rPr>
        <w:t xml:space="preserve"> requires the Commission to avoid “anticompetitive subsidies flowing from a noncompetitive retail electric service to a competitive retail electric service or </w:t>
      </w:r>
      <w:r w:rsidR="00A46E40" w:rsidRPr="005B4AE2">
        <w:rPr>
          <w:i/>
          <w:iCs/>
          <w:szCs w:val="24"/>
        </w:rPr>
        <w:t>to a product or service other than retail electric service</w:t>
      </w:r>
      <w:r w:rsidR="00A46E40" w:rsidRPr="005B4AE2">
        <w:rPr>
          <w:szCs w:val="24"/>
        </w:rPr>
        <w:t xml:space="preserve">, </w:t>
      </w:r>
      <w:r w:rsidR="00A46E40" w:rsidRPr="005B4AE2">
        <w:rPr>
          <w:b/>
          <w:bCs/>
          <w:i/>
          <w:iCs/>
          <w:szCs w:val="24"/>
        </w:rPr>
        <w:t>and vice versa</w:t>
      </w:r>
      <w:r w:rsidR="00A46E40" w:rsidRPr="005B4AE2">
        <w:rPr>
          <w:szCs w:val="24"/>
        </w:rPr>
        <w:t xml:space="preserve"> </w:t>
      </w:r>
      <w:r w:rsidR="00B7656B" w:rsidRPr="005B4AE2">
        <w:rPr>
          <w:szCs w:val="24"/>
        </w:rPr>
        <w:t>. . ..</w:t>
      </w:r>
      <w:r w:rsidR="00A46E40" w:rsidRPr="005B4AE2">
        <w:rPr>
          <w:szCs w:val="24"/>
        </w:rPr>
        <w:t>”</w:t>
      </w:r>
      <w:r w:rsidR="00F71CC4">
        <w:rPr>
          <w:szCs w:val="24"/>
        </w:rPr>
        <w:t xml:space="preserve"> (emphasis added).</w:t>
      </w:r>
      <w:r w:rsidR="00CF27F0" w:rsidRPr="005B4AE2">
        <w:rPr>
          <w:szCs w:val="24"/>
        </w:rPr>
        <w:t xml:space="preserve">  Consistent with state policy, distribution rates should stand on their own </w:t>
      </w:r>
      <w:r w:rsidR="003002A5" w:rsidRPr="005B4AE2">
        <w:rPr>
          <w:szCs w:val="24"/>
        </w:rPr>
        <w:t xml:space="preserve">without </w:t>
      </w:r>
      <w:r w:rsidR="003002A5" w:rsidRPr="005B4AE2">
        <w:rPr>
          <w:szCs w:val="24"/>
        </w:rPr>
        <w:lastRenderedPageBreak/>
        <w:t>subsidies</w:t>
      </w:r>
      <w:r w:rsidR="00F20312" w:rsidRPr="005B4AE2">
        <w:rPr>
          <w:szCs w:val="24"/>
        </w:rPr>
        <w:t>.</w:t>
      </w:r>
      <w:r w:rsidR="00596CB0" w:rsidRPr="005B4AE2">
        <w:rPr>
          <w:szCs w:val="24"/>
        </w:rPr>
        <w:t xml:space="preserve"> As recommended by IGS, IEU-Ohio, and others in their initial comments</w:t>
      </w:r>
      <w:r w:rsidR="006C1709" w:rsidRPr="005B4AE2">
        <w:rPr>
          <w:szCs w:val="24"/>
        </w:rPr>
        <w:t>, avoiding subsidization completely by barring such activities a</w:t>
      </w:r>
      <w:r w:rsidR="00950DAE" w:rsidRPr="005B4AE2">
        <w:rPr>
          <w:szCs w:val="24"/>
        </w:rPr>
        <w:t>s</w:t>
      </w:r>
      <w:r w:rsidR="006C1709" w:rsidRPr="005B4AE2">
        <w:rPr>
          <w:szCs w:val="24"/>
        </w:rPr>
        <w:t xml:space="preserve"> warm transfers and</w:t>
      </w:r>
      <w:r w:rsidR="00366258" w:rsidRPr="005B4AE2">
        <w:rPr>
          <w:szCs w:val="24"/>
        </w:rPr>
        <w:t xml:space="preserve"> the</w:t>
      </w:r>
      <w:r w:rsidR="006C1709" w:rsidRPr="005B4AE2">
        <w:rPr>
          <w:szCs w:val="24"/>
        </w:rPr>
        <w:t xml:space="preserve"> </w:t>
      </w:r>
      <w:r w:rsidR="003428FE" w:rsidRPr="005B4AE2">
        <w:rPr>
          <w:szCs w:val="24"/>
        </w:rPr>
        <w:t>use of the captive utility customer bill to hawk products</w:t>
      </w:r>
      <w:r w:rsidR="00950DAE" w:rsidRPr="005B4AE2">
        <w:rPr>
          <w:szCs w:val="24"/>
        </w:rPr>
        <w:t xml:space="preserve"> goes much f</w:t>
      </w:r>
      <w:r w:rsidR="00752751">
        <w:rPr>
          <w:szCs w:val="24"/>
        </w:rPr>
        <w:t>u</w:t>
      </w:r>
      <w:r w:rsidR="00950DAE" w:rsidRPr="005B4AE2">
        <w:rPr>
          <w:szCs w:val="24"/>
        </w:rPr>
        <w:t>rther to solving these longstanding issues than a profit</w:t>
      </w:r>
      <w:r w:rsidR="00837A56" w:rsidRPr="005B4AE2">
        <w:rPr>
          <w:szCs w:val="24"/>
        </w:rPr>
        <w:t>-</w:t>
      </w:r>
      <w:r w:rsidR="00950DAE" w:rsidRPr="005B4AE2">
        <w:rPr>
          <w:szCs w:val="24"/>
        </w:rPr>
        <w:t xml:space="preserve">sharing agreement that would continue damaging the competitive market. </w:t>
      </w:r>
    </w:p>
    <w:p w14:paraId="685E3982" w14:textId="45D826E7" w:rsidR="00324AD5" w:rsidRPr="00340D26" w:rsidRDefault="003428FE" w:rsidP="00A10158">
      <w:pPr>
        <w:pStyle w:val="ListParagraph"/>
        <w:numPr>
          <w:ilvl w:val="0"/>
          <w:numId w:val="3"/>
        </w:numPr>
        <w:spacing w:line="240" w:lineRule="auto"/>
        <w:rPr>
          <w:szCs w:val="24"/>
        </w:rPr>
      </w:pPr>
      <w:r w:rsidRPr="005B4AE2">
        <w:rPr>
          <w:szCs w:val="24"/>
        </w:rPr>
        <w:t xml:space="preserve"> </w:t>
      </w:r>
      <w:r w:rsidR="00596CB0" w:rsidRPr="005B4AE2">
        <w:rPr>
          <w:szCs w:val="24"/>
        </w:rPr>
        <w:t xml:space="preserve"> </w:t>
      </w:r>
      <w:r w:rsidR="00950DAE" w:rsidRPr="005B4AE2">
        <w:rPr>
          <w:b/>
          <w:bCs/>
          <w:szCs w:val="24"/>
        </w:rPr>
        <w:t xml:space="preserve">The Commission should </w:t>
      </w:r>
      <w:r w:rsidR="00B83A09" w:rsidRPr="005B4AE2">
        <w:rPr>
          <w:b/>
          <w:bCs/>
          <w:szCs w:val="24"/>
        </w:rPr>
        <w:t xml:space="preserve">force FirstEnergy to open their billing platform to the competitive market </w:t>
      </w:r>
      <w:r w:rsidR="00A10158" w:rsidRPr="005B4AE2">
        <w:rPr>
          <w:b/>
          <w:bCs/>
          <w:szCs w:val="24"/>
        </w:rPr>
        <w:t>to level the tilted playing field that FirstEnergy created.</w:t>
      </w:r>
    </w:p>
    <w:p w14:paraId="7D30A7FF" w14:textId="77777777" w:rsidR="00A05893" w:rsidRPr="000F5EB9" w:rsidRDefault="00A05893" w:rsidP="00A05893">
      <w:pPr>
        <w:rPr>
          <w:szCs w:val="24"/>
        </w:rPr>
      </w:pPr>
    </w:p>
    <w:p w14:paraId="49CE82CD" w14:textId="3087F108" w:rsidR="00B6457A" w:rsidRDefault="00C0309A" w:rsidP="005B4AE2">
      <w:pPr>
        <w:ind w:firstLine="360"/>
        <w:jc w:val="both"/>
      </w:pPr>
      <w:r w:rsidRPr="000F5EB9">
        <w:rPr>
          <w:szCs w:val="24"/>
        </w:rPr>
        <w:t xml:space="preserve">It is well documented in </w:t>
      </w:r>
      <w:r w:rsidR="001263C1" w:rsidRPr="000F5EB9">
        <w:rPr>
          <w:szCs w:val="24"/>
        </w:rPr>
        <w:t>both the Daymark Audit Report and OCC’s Initial comments</w:t>
      </w:r>
      <w:r w:rsidR="00A05893" w:rsidRPr="000F5EB9">
        <w:rPr>
          <w:szCs w:val="24"/>
        </w:rPr>
        <w:t xml:space="preserve"> </w:t>
      </w:r>
      <w:r w:rsidR="001263C1" w:rsidRPr="000F5EB9">
        <w:rPr>
          <w:szCs w:val="24"/>
        </w:rPr>
        <w:t xml:space="preserve">that the </w:t>
      </w:r>
      <w:r w:rsidR="00E64BB0" w:rsidRPr="000F5EB9">
        <w:rPr>
          <w:szCs w:val="24"/>
        </w:rPr>
        <w:t>First Energy Products ha</w:t>
      </w:r>
      <w:r w:rsidR="0039778C" w:rsidRPr="000F5EB9">
        <w:rPr>
          <w:szCs w:val="24"/>
        </w:rPr>
        <w:t>ve</w:t>
      </w:r>
      <w:r w:rsidR="00E64BB0" w:rsidRPr="000F5EB9">
        <w:rPr>
          <w:szCs w:val="24"/>
        </w:rPr>
        <w:t xml:space="preserve"> held a competitive advantage over the rest of the market due t</w:t>
      </w:r>
      <w:r w:rsidR="00B07800" w:rsidRPr="000F5EB9">
        <w:rPr>
          <w:szCs w:val="24"/>
        </w:rPr>
        <w:t>o their status as</w:t>
      </w:r>
      <w:r w:rsidR="00E64BB0" w:rsidRPr="000F5EB9">
        <w:rPr>
          <w:szCs w:val="24"/>
        </w:rPr>
        <w:t xml:space="preserve"> the only entity permitted to utilize the utility b</w:t>
      </w:r>
      <w:r w:rsidR="00F77562" w:rsidRPr="000F5EB9">
        <w:rPr>
          <w:szCs w:val="24"/>
        </w:rPr>
        <w:t>ill</w:t>
      </w:r>
      <w:r w:rsidR="00D239F2" w:rsidRPr="000F5EB9">
        <w:rPr>
          <w:szCs w:val="24"/>
        </w:rPr>
        <w:t>.</w:t>
      </w:r>
      <w:r w:rsidR="00D239F2" w:rsidRPr="00340D26">
        <w:rPr>
          <w:rStyle w:val="FootnoteReference"/>
          <w:szCs w:val="24"/>
        </w:rPr>
        <w:footnoteReference w:id="6"/>
      </w:r>
      <w:r w:rsidR="00F77562" w:rsidRPr="00340D26">
        <w:rPr>
          <w:szCs w:val="24"/>
        </w:rPr>
        <w:t xml:space="preserve"> </w:t>
      </w:r>
      <w:r w:rsidR="0076581A" w:rsidRPr="000F5EB9">
        <w:rPr>
          <w:szCs w:val="24"/>
        </w:rPr>
        <w:t>It is undeniable that</w:t>
      </w:r>
      <w:r w:rsidR="007D3D15" w:rsidRPr="000F5EB9">
        <w:rPr>
          <w:szCs w:val="24"/>
        </w:rPr>
        <w:t xml:space="preserve"> harm is caused to the overall</w:t>
      </w:r>
      <w:r w:rsidR="007D3D15">
        <w:t xml:space="preserve"> market</w:t>
      </w:r>
      <w:r w:rsidR="0076581A">
        <w:t xml:space="preserve"> by having a single monopoly entity control a major sales channel of captive customers </w:t>
      </w:r>
      <w:r w:rsidR="00E111EC">
        <w:t xml:space="preserve">and be able to </w:t>
      </w:r>
      <w:r w:rsidR="007D3D15">
        <w:t>directly bill them for competitive products and services</w:t>
      </w:r>
      <w:r w:rsidR="00C7734D">
        <w:t>.</w:t>
      </w:r>
      <w:r w:rsidR="00EB460E">
        <w:t xml:space="preserve"> OCC recommends that the arrangement be completely </w:t>
      </w:r>
      <w:r w:rsidR="00B7656B">
        <w:t>scrapped,</w:t>
      </w:r>
      <w:r w:rsidR="00EB460E">
        <w:t xml:space="preserve"> or a profit-sharing mechanism be implemented. While IGS agrees that </w:t>
      </w:r>
      <w:r w:rsidR="0084549D">
        <w:t xml:space="preserve">FirstEnergy should be forced to completely </w:t>
      </w:r>
      <w:r w:rsidR="009613D7">
        <w:t xml:space="preserve">divest </w:t>
      </w:r>
      <w:r w:rsidR="009F1DEE">
        <w:t>of</w:t>
      </w:r>
      <w:r w:rsidR="009613D7">
        <w:t xml:space="preserve"> all competitive products and services businesses</w:t>
      </w:r>
      <w:r w:rsidR="00E722F8">
        <w:t xml:space="preserve">, IGS also believes that the harm done to the market should be remedied. </w:t>
      </w:r>
    </w:p>
    <w:p w14:paraId="1BC37A5D" w14:textId="1D67BAC3" w:rsidR="00A675C2" w:rsidRDefault="00B155F3" w:rsidP="00E51EEC">
      <w:pPr>
        <w:ind w:firstLine="360"/>
        <w:jc w:val="both"/>
      </w:pPr>
      <w:r>
        <w:t>To begin</w:t>
      </w:r>
      <w:r w:rsidR="00472DCF">
        <w:t xml:space="preserve"> to level the playing field</w:t>
      </w:r>
      <w:r>
        <w:t xml:space="preserve">, the Commission should force FirstEnergy to allow competitive providers the same billing rights and privileges as those enjoyed by FirstEnergy Products. </w:t>
      </w:r>
      <w:r w:rsidR="00147403">
        <w:t>The functionality clearly already exists</w:t>
      </w:r>
      <w:r w:rsidR="00456E34">
        <w:t>,</w:t>
      </w:r>
      <w:r w:rsidR="00147403">
        <w:t xml:space="preserve"> </w:t>
      </w:r>
      <w:r w:rsidR="0059075B">
        <w:t>and any additional infrastructure needed to create such functionality should be funded with the ill-gotten revenues of FirstEnergy Products</w:t>
      </w:r>
      <w:r w:rsidR="00A675C2">
        <w:t xml:space="preserve">. </w:t>
      </w:r>
    </w:p>
    <w:p w14:paraId="0DC782E4" w14:textId="12A1F6C2" w:rsidR="00A675C2" w:rsidRDefault="00A675C2" w:rsidP="000F5EB9">
      <w:pPr>
        <w:pStyle w:val="Heading1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CONCLUSION</w:t>
      </w:r>
    </w:p>
    <w:p w14:paraId="6A842406" w14:textId="7961C00C" w:rsidR="00A675C2" w:rsidRDefault="00A675C2" w:rsidP="00314768">
      <w:pPr>
        <w:ind w:firstLine="720"/>
        <w:jc w:val="both"/>
      </w:pPr>
      <w:r>
        <w:t>For the forgoing reasons and those outline</w:t>
      </w:r>
      <w:r w:rsidR="00563288">
        <w:t>d</w:t>
      </w:r>
      <w:r>
        <w:t xml:space="preserve"> in the Initial Comments of IGS,</w:t>
      </w:r>
      <w:r w:rsidR="00737238">
        <w:t xml:space="preserve"> th</w:t>
      </w:r>
      <w:r w:rsidR="00563288">
        <w:t>e</w:t>
      </w:r>
      <w:r w:rsidR="00737238">
        <w:t xml:space="preserve"> Commission</w:t>
      </w:r>
      <w:r w:rsidR="00836391">
        <w:t xml:space="preserve"> should</w:t>
      </w:r>
      <w:r w:rsidR="00737238">
        <w:t xml:space="preserve"> </w:t>
      </w:r>
      <w:r w:rsidR="00C962A7">
        <w:t>hold a hearing</w:t>
      </w:r>
      <w:r w:rsidR="00BB7E12">
        <w:t xml:space="preserve"> in this proceeding</w:t>
      </w:r>
      <w:r w:rsidR="00C962A7">
        <w:t xml:space="preserve">. After creating a record, the Commission should ultimately </w:t>
      </w:r>
      <w:r w:rsidR="00737238">
        <w:t xml:space="preserve">require FirstEnergy to completely divest </w:t>
      </w:r>
      <w:r w:rsidR="00AB58CB">
        <w:t>all businesses that offer</w:t>
      </w:r>
      <w:r w:rsidR="00BB7E12">
        <w:t xml:space="preserve"> products and services other than retail electric services</w:t>
      </w:r>
      <w:r w:rsidR="004E5884">
        <w:t xml:space="preserve">, cease using </w:t>
      </w:r>
      <w:r w:rsidR="00562140">
        <w:t xml:space="preserve"> the utility name to offer such products, </w:t>
      </w:r>
      <w:r w:rsidR="00D10A25">
        <w:t>and allow the competitive market the same privileges extended</w:t>
      </w:r>
      <w:r w:rsidR="000E44A2">
        <w:t xml:space="preserve"> to</w:t>
      </w:r>
      <w:r w:rsidR="00D10A25">
        <w:t xml:space="preserve"> </w:t>
      </w:r>
      <w:bookmarkStart w:id="5" w:name="_GoBack"/>
      <w:bookmarkEnd w:id="5"/>
      <w:r w:rsidR="00D10A25">
        <w:t>FirstEnergy</w:t>
      </w:r>
      <w:r w:rsidR="00C962A7">
        <w:t>’s own products</w:t>
      </w:r>
      <w:r w:rsidR="00BB7E12">
        <w:t xml:space="preserve"> for many years</w:t>
      </w:r>
      <w:r w:rsidR="00C962A7">
        <w:t xml:space="preserve">. </w:t>
      </w:r>
      <w:r w:rsidR="00D10A25">
        <w:t xml:space="preserve"> </w:t>
      </w:r>
    </w:p>
    <w:p w14:paraId="70591A3E" w14:textId="2550C113" w:rsidR="00DC732D" w:rsidRDefault="00DC732D" w:rsidP="00BB7E12">
      <w:pPr>
        <w:ind w:firstLine="720"/>
      </w:pPr>
    </w:p>
    <w:p w14:paraId="2A4AEA72" w14:textId="77777777" w:rsidR="00DC732D" w:rsidRDefault="00DC732D" w:rsidP="00DC732D">
      <w:pPr>
        <w:spacing w:line="240" w:lineRule="auto"/>
        <w:ind w:left="4320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Respectfully submitted,</w:t>
      </w:r>
    </w:p>
    <w:p w14:paraId="1710D0E3" w14:textId="77777777" w:rsidR="00DC732D" w:rsidRPr="00704DDF" w:rsidRDefault="00DC732D" w:rsidP="00DC732D">
      <w:pPr>
        <w:pStyle w:val="NoSpacing"/>
        <w:ind w:left="4320"/>
        <w:rPr>
          <w:rFonts w:ascii="Arial" w:eastAsia="Calibri" w:hAnsi="Arial" w:cs="Arial"/>
          <w:sz w:val="24"/>
        </w:rPr>
      </w:pPr>
    </w:p>
    <w:p w14:paraId="7B2A5427" w14:textId="77777777" w:rsidR="00DC732D" w:rsidRPr="00704DDF" w:rsidRDefault="00DC732D" w:rsidP="00DC732D">
      <w:pPr>
        <w:pStyle w:val="NoSpacing"/>
        <w:ind w:left="4320"/>
        <w:rPr>
          <w:rFonts w:ascii="Arial" w:eastAsia="Calibri" w:hAnsi="Arial" w:cs="Arial"/>
          <w:sz w:val="24"/>
          <w:u w:val="single"/>
        </w:rPr>
      </w:pPr>
      <w:r w:rsidRPr="00704DDF">
        <w:rPr>
          <w:rFonts w:ascii="Arial" w:eastAsia="Calibri" w:hAnsi="Arial" w:cs="Arial"/>
          <w:i/>
          <w:sz w:val="24"/>
          <w:u w:val="single"/>
        </w:rPr>
        <w:t xml:space="preserve">/s/ </w:t>
      </w:r>
      <w:r>
        <w:rPr>
          <w:rFonts w:ascii="Arial" w:eastAsia="Calibri" w:hAnsi="Arial" w:cs="Arial"/>
          <w:i/>
          <w:sz w:val="24"/>
          <w:u w:val="single"/>
        </w:rPr>
        <w:t>Evan Betterton</w:t>
      </w:r>
    </w:p>
    <w:p w14:paraId="21EB4525" w14:textId="77777777" w:rsidR="00DC732D" w:rsidRPr="00704DDF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Evan Betterton (0100089)</w:t>
      </w:r>
    </w:p>
    <w:p w14:paraId="59C86259" w14:textId="77777777" w:rsidR="00DC732D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  <w:r w:rsidRPr="000C31E7">
        <w:rPr>
          <w:rFonts w:ascii="Arial" w:eastAsia="Arial" w:hAnsi="Arial" w:cs="Arial"/>
          <w:sz w:val="24"/>
        </w:rPr>
        <w:t>Evan.betterton@igs.com</w:t>
      </w:r>
    </w:p>
    <w:p w14:paraId="7771DC3A" w14:textId="77777777" w:rsidR="00DC732D" w:rsidRPr="00704DDF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Michael Nugent (0090408)</w:t>
      </w:r>
    </w:p>
    <w:p w14:paraId="661A8C7D" w14:textId="77777777" w:rsidR="00DC732D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  <w:r w:rsidRPr="001F600D">
        <w:rPr>
          <w:rFonts w:ascii="Arial" w:eastAsia="Arial" w:hAnsi="Arial" w:cs="Arial"/>
          <w:sz w:val="24"/>
        </w:rPr>
        <w:t>michael.nugent@igs.com</w:t>
      </w:r>
    </w:p>
    <w:p w14:paraId="13C33A71" w14:textId="77777777" w:rsidR="00DC732D" w:rsidRPr="00704DDF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</w:p>
    <w:p w14:paraId="43A5BC65" w14:textId="77777777" w:rsidR="00DC732D" w:rsidRPr="00634721" w:rsidRDefault="00DC732D" w:rsidP="00DC732D">
      <w:pPr>
        <w:pStyle w:val="NoSpacing"/>
        <w:ind w:left="4320"/>
        <w:rPr>
          <w:rFonts w:ascii="Arial" w:eastAsia="Arial" w:hAnsi="Arial" w:cs="Arial"/>
          <w:bCs/>
          <w:iCs/>
          <w:sz w:val="24"/>
        </w:rPr>
      </w:pPr>
      <w:r w:rsidRPr="00634721">
        <w:rPr>
          <w:rFonts w:ascii="Arial" w:eastAsia="Arial" w:hAnsi="Arial" w:cs="Arial"/>
          <w:bCs/>
          <w:iCs/>
          <w:sz w:val="24"/>
        </w:rPr>
        <w:t>Interstate Gas Supply, Inc.</w:t>
      </w:r>
    </w:p>
    <w:p w14:paraId="48394323" w14:textId="77777777" w:rsidR="00DC732D" w:rsidRPr="00704DDF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6100 Emerald Parkway</w:t>
      </w:r>
    </w:p>
    <w:p w14:paraId="57D16463" w14:textId="77777777" w:rsidR="00DC732D" w:rsidRPr="00704DDF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Dublin, Ohio 43016</w:t>
      </w:r>
    </w:p>
    <w:p w14:paraId="17051F88" w14:textId="77777777" w:rsidR="00DC732D" w:rsidRPr="00704DDF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  <w:r w:rsidRPr="00704DDF">
        <w:rPr>
          <w:rFonts w:ascii="Arial" w:eastAsia="Arial" w:hAnsi="Arial" w:cs="Arial"/>
          <w:sz w:val="24"/>
        </w:rPr>
        <w:t>Telephone: (614) 659-5000</w:t>
      </w:r>
    </w:p>
    <w:p w14:paraId="3A9757A8" w14:textId="77777777" w:rsidR="00DC732D" w:rsidRDefault="00DC732D" w:rsidP="00DC732D">
      <w:pPr>
        <w:pStyle w:val="NoSpacing"/>
        <w:ind w:left="4320"/>
        <w:rPr>
          <w:rFonts w:ascii="Arial" w:eastAsia="Arial" w:hAnsi="Arial" w:cs="Arial"/>
          <w:sz w:val="24"/>
        </w:rPr>
      </w:pPr>
    </w:p>
    <w:p w14:paraId="5B0AAB29" w14:textId="77777777" w:rsidR="00DC732D" w:rsidRPr="00704DDF" w:rsidRDefault="00DC732D" w:rsidP="00DC732D">
      <w:pPr>
        <w:pStyle w:val="NoSpacing"/>
        <w:ind w:left="4320"/>
        <w:rPr>
          <w:rFonts w:ascii="Arial" w:eastAsia="Arial" w:hAnsi="Arial" w:cs="Arial"/>
          <w:b/>
          <w:i/>
          <w:sz w:val="24"/>
        </w:rPr>
      </w:pPr>
      <w:r w:rsidRPr="00704DDF">
        <w:rPr>
          <w:rFonts w:ascii="Arial" w:eastAsia="Arial" w:hAnsi="Arial" w:cs="Arial"/>
          <w:b/>
          <w:i/>
          <w:sz w:val="24"/>
        </w:rPr>
        <w:t xml:space="preserve">Attorneys for </w:t>
      </w:r>
      <w:r>
        <w:rPr>
          <w:rFonts w:ascii="Arial" w:eastAsia="Arial" w:hAnsi="Arial" w:cs="Arial"/>
          <w:b/>
          <w:i/>
          <w:sz w:val="24"/>
        </w:rPr>
        <w:t>Interstate Gas Supply, Inc.</w:t>
      </w:r>
    </w:p>
    <w:p w14:paraId="260BB5D1" w14:textId="1806A4B0" w:rsidR="00DC732D" w:rsidRDefault="00DC732D" w:rsidP="00DC732D">
      <w:pPr>
        <w:ind w:left="3600" w:firstLine="720"/>
        <w:rPr>
          <w:rFonts w:eastAsia="Arial" w:cs="Arial"/>
        </w:rPr>
      </w:pPr>
      <w:r w:rsidRPr="00704DDF">
        <w:rPr>
          <w:rFonts w:eastAsia="Arial" w:cs="Arial"/>
        </w:rPr>
        <w:t>(Counsel willing to accept service by e-mail)</w:t>
      </w:r>
    </w:p>
    <w:p w14:paraId="51E8A2D8" w14:textId="64BC0711" w:rsidR="000E44E7" w:rsidRDefault="000E44E7" w:rsidP="00DC732D">
      <w:pPr>
        <w:ind w:left="3600" w:firstLine="720"/>
        <w:rPr>
          <w:rFonts w:eastAsia="Arial" w:cs="Arial"/>
        </w:rPr>
      </w:pPr>
    </w:p>
    <w:p w14:paraId="1C6805C6" w14:textId="5DB2344D" w:rsidR="000E44E7" w:rsidRDefault="000E44E7" w:rsidP="00DC732D">
      <w:pPr>
        <w:ind w:left="3600" w:firstLine="720"/>
        <w:rPr>
          <w:rFonts w:eastAsia="Arial" w:cs="Arial"/>
        </w:rPr>
      </w:pPr>
    </w:p>
    <w:p w14:paraId="2E1CAC80" w14:textId="77777777" w:rsidR="000E60D2" w:rsidRDefault="000E60D2" w:rsidP="00837A56">
      <w:pPr>
        <w:rPr>
          <w:rFonts w:eastAsia="Arial" w:cs="Arial"/>
        </w:rPr>
      </w:pPr>
    </w:p>
    <w:p w14:paraId="0BF41741" w14:textId="77777777" w:rsidR="005930BE" w:rsidRDefault="005930BE" w:rsidP="00837A56">
      <w:pPr>
        <w:rPr>
          <w:rFonts w:eastAsia="Arial" w:cs="Arial"/>
        </w:rPr>
      </w:pPr>
    </w:p>
    <w:p w14:paraId="6A29B240" w14:textId="77777777" w:rsidR="000E60D2" w:rsidRDefault="000E60D2" w:rsidP="00837A56">
      <w:pPr>
        <w:rPr>
          <w:rFonts w:eastAsia="Arial" w:cs="Arial"/>
        </w:rPr>
      </w:pPr>
    </w:p>
    <w:p w14:paraId="4AD8700D" w14:textId="77777777" w:rsidR="000E44E7" w:rsidRPr="009D71F6" w:rsidRDefault="000E44E7" w:rsidP="000E44E7">
      <w:pPr>
        <w:spacing w:line="240" w:lineRule="auto"/>
        <w:jc w:val="center"/>
        <w:rPr>
          <w:rFonts w:eastAsia="Arial" w:cs="Arial"/>
          <w:b/>
          <w:szCs w:val="24"/>
          <w:u w:val="single"/>
        </w:rPr>
      </w:pPr>
      <w:r w:rsidRPr="009D71F6">
        <w:rPr>
          <w:rFonts w:eastAsia="Arial" w:cs="Arial"/>
          <w:b/>
          <w:szCs w:val="24"/>
          <w:u w:val="single"/>
        </w:rPr>
        <w:t>CERTIFICATE OF SERVICE</w:t>
      </w:r>
    </w:p>
    <w:p w14:paraId="6C4F840D" w14:textId="77777777" w:rsidR="000E44E7" w:rsidRPr="009D71F6" w:rsidRDefault="000E44E7" w:rsidP="000E44E7">
      <w:pPr>
        <w:spacing w:line="240" w:lineRule="auto"/>
        <w:jc w:val="center"/>
        <w:rPr>
          <w:rFonts w:eastAsia="Arial" w:cs="Arial"/>
          <w:b/>
          <w:szCs w:val="24"/>
          <w:u w:val="single"/>
        </w:rPr>
      </w:pPr>
    </w:p>
    <w:p w14:paraId="4189E50D" w14:textId="47426CC1" w:rsidR="000E44E7" w:rsidRPr="009D71F6" w:rsidRDefault="000E44E7" w:rsidP="000E44E7">
      <w:pPr>
        <w:spacing w:line="240" w:lineRule="auto"/>
        <w:jc w:val="both"/>
        <w:rPr>
          <w:rFonts w:eastAsia="Calibri" w:cs="Arial"/>
          <w:szCs w:val="24"/>
        </w:rPr>
      </w:pPr>
      <w:r w:rsidRPr="009D71F6">
        <w:rPr>
          <w:rFonts w:eastAsia="Arial" w:cs="Arial"/>
          <w:szCs w:val="24"/>
        </w:rPr>
        <w:tab/>
      </w:r>
      <w:r w:rsidRPr="008A2C5B">
        <w:rPr>
          <w:rFonts w:eastAsia="Calibri" w:cs="Arial"/>
          <w:szCs w:val="24"/>
        </w:rPr>
        <w:t xml:space="preserve">I certify that this </w:t>
      </w:r>
      <w:r w:rsidR="00A625D1">
        <w:rPr>
          <w:rFonts w:eastAsia="Calibri" w:cs="Arial"/>
          <w:szCs w:val="24"/>
        </w:rPr>
        <w:t xml:space="preserve">Third </w:t>
      </w:r>
      <w:r>
        <w:rPr>
          <w:rFonts w:eastAsia="Calibri" w:cs="Arial"/>
          <w:i/>
          <w:szCs w:val="24"/>
        </w:rPr>
        <w:t>Set of Reply Comments</w:t>
      </w:r>
      <w:r w:rsidRPr="00A073EC">
        <w:rPr>
          <w:rFonts w:eastAsia="Calibri" w:cs="Arial"/>
          <w:i/>
          <w:szCs w:val="24"/>
        </w:rPr>
        <w:t xml:space="preserve"> of</w:t>
      </w:r>
      <w:r>
        <w:rPr>
          <w:rFonts w:eastAsia="Calibri" w:cs="Arial"/>
          <w:szCs w:val="24"/>
        </w:rPr>
        <w:t xml:space="preserve"> </w:t>
      </w:r>
      <w:r>
        <w:rPr>
          <w:rFonts w:eastAsia="Calibri" w:cs="Arial"/>
          <w:i/>
          <w:szCs w:val="24"/>
        </w:rPr>
        <w:t>Interstate Gas Supply, Inc.</w:t>
      </w:r>
      <w:r>
        <w:rPr>
          <w:rFonts w:eastAsia="Calibri" w:cs="Arial"/>
          <w:szCs w:val="24"/>
        </w:rPr>
        <w:t xml:space="preserve"> </w:t>
      </w:r>
      <w:r w:rsidRPr="008A2C5B">
        <w:rPr>
          <w:rFonts w:eastAsia="Calibri" w:cs="Arial"/>
          <w:szCs w:val="24"/>
        </w:rPr>
        <w:t>was filed electronically through the Docketing Information System of the Public Utilities</w:t>
      </w:r>
      <w:r>
        <w:rPr>
          <w:rFonts w:eastAsia="Calibri" w:cs="Arial"/>
          <w:szCs w:val="24"/>
        </w:rPr>
        <w:t xml:space="preserve"> </w:t>
      </w:r>
      <w:r w:rsidRPr="008A2C5B">
        <w:rPr>
          <w:rFonts w:eastAsia="Calibri" w:cs="Arial"/>
          <w:szCs w:val="24"/>
        </w:rPr>
        <w:lastRenderedPageBreak/>
        <w:t>Commiss</w:t>
      </w:r>
      <w:r>
        <w:rPr>
          <w:rFonts w:eastAsia="Calibri" w:cs="Arial"/>
          <w:szCs w:val="24"/>
        </w:rPr>
        <w:t xml:space="preserve">ion of Ohio on </w:t>
      </w:r>
      <w:r w:rsidR="00A625D1">
        <w:rPr>
          <w:rFonts w:eastAsia="Calibri" w:cs="Arial"/>
          <w:szCs w:val="24"/>
        </w:rPr>
        <w:t>December</w:t>
      </w:r>
      <w:r>
        <w:rPr>
          <w:rFonts w:eastAsia="Calibri" w:cs="Arial"/>
          <w:szCs w:val="24"/>
        </w:rPr>
        <w:t xml:space="preserve"> </w:t>
      </w:r>
      <w:r w:rsidR="00A625D1">
        <w:rPr>
          <w:rFonts w:eastAsia="Calibri" w:cs="Arial"/>
          <w:szCs w:val="24"/>
        </w:rPr>
        <w:t>13</w:t>
      </w:r>
      <w:r>
        <w:rPr>
          <w:rFonts w:eastAsia="Calibri" w:cs="Arial"/>
          <w:szCs w:val="24"/>
        </w:rPr>
        <w:t>, 2021.</w:t>
      </w:r>
      <w:r w:rsidRPr="008A2C5B">
        <w:rPr>
          <w:rFonts w:eastAsia="Calibri" w:cs="Arial"/>
          <w:szCs w:val="24"/>
        </w:rPr>
        <w:t xml:space="preserve"> The PUCO’s e-filing system will</w:t>
      </w:r>
      <w:r>
        <w:rPr>
          <w:rFonts w:eastAsia="Calibri" w:cs="Arial"/>
          <w:szCs w:val="24"/>
        </w:rPr>
        <w:t xml:space="preserve"> </w:t>
      </w:r>
      <w:r w:rsidRPr="008A2C5B">
        <w:rPr>
          <w:rFonts w:eastAsia="Calibri" w:cs="Arial"/>
          <w:szCs w:val="24"/>
        </w:rPr>
        <w:t xml:space="preserve">electronically serve notice of the filing on the </w:t>
      </w:r>
      <w:r>
        <w:rPr>
          <w:rFonts w:eastAsia="Calibri" w:cs="Arial"/>
          <w:szCs w:val="24"/>
        </w:rPr>
        <w:t xml:space="preserve">subscribed </w:t>
      </w:r>
      <w:r w:rsidRPr="008A2C5B">
        <w:rPr>
          <w:rFonts w:eastAsia="Calibri" w:cs="Arial"/>
          <w:szCs w:val="24"/>
        </w:rPr>
        <w:t>parties</w:t>
      </w:r>
      <w:r>
        <w:rPr>
          <w:rFonts w:eastAsia="Calibri" w:cs="Arial"/>
          <w:szCs w:val="24"/>
        </w:rPr>
        <w:t>. Additionally, the parties below have received a copy of this filing via electronic transmission.</w:t>
      </w:r>
    </w:p>
    <w:p w14:paraId="62250727" w14:textId="77777777" w:rsidR="000E44E7" w:rsidRPr="009D71F6" w:rsidRDefault="000E44E7" w:rsidP="000E44E7">
      <w:pPr>
        <w:spacing w:line="240" w:lineRule="auto"/>
        <w:jc w:val="both"/>
        <w:rPr>
          <w:rFonts w:eastAsia="Arial" w:cs="Arial"/>
          <w:szCs w:val="24"/>
        </w:rPr>
      </w:pPr>
    </w:p>
    <w:p w14:paraId="41903E6E" w14:textId="77777777" w:rsidR="000E44E7" w:rsidRDefault="000E44E7" w:rsidP="000E44E7">
      <w:pPr>
        <w:spacing w:line="240" w:lineRule="auto"/>
        <w:rPr>
          <w:rFonts w:cs="Arial"/>
          <w:sz w:val="16"/>
          <w:szCs w:val="16"/>
        </w:rPr>
      </w:pPr>
    </w:p>
    <w:p w14:paraId="55B7E4F1" w14:textId="77777777" w:rsidR="000E44E7" w:rsidRDefault="000E44E7" w:rsidP="000E44E7">
      <w:pPr>
        <w:spacing w:line="240" w:lineRule="auto"/>
        <w:ind w:left="5040" w:firstLine="720"/>
        <w:rPr>
          <w:rFonts w:eastAsia="Arial" w:cs="Arial"/>
          <w:i/>
          <w:szCs w:val="24"/>
          <w:u w:val="single"/>
        </w:rPr>
      </w:pPr>
    </w:p>
    <w:p w14:paraId="0AD6C95F" w14:textId="77777777" w:rsidR="000E44E7" w:rsidRPr="00D65A08" w:rsidRDefault="000E44E7" w:rsidP="000E44E7">
      <w:pPr>
        <w:spacing w:line="240" w:lineRule="auto"/>
        <w:ind w:left="5040"/>
        <w:rPr>
          <w:rFonts w:eastAsia="Calibri" w:cs="Arial"/>
          <w:szCs w:val="24"/>
          <w:u w:val="single"/>
        </w:rPr>
      </w:pPr>
      <w:r w:rsidRPr="00D51198">
        <w:rPr>
          <w:rFonts w:eastAsia="Arial" w:cs="Arial"/>
          <w:i/>
          <w:szCs w:val="24"/>
          <w:u w:val="single"/>
        </w:rPr>
        <w:t xml:space="preserve">/s/ </w:t>
      </w:r>
      <w:r>
        <w:rPr>
          <w:rFonts w:eastAsia="Arial" w:cs="Arial"/>
          <w:i/>
          <w:szCs w:val="24"/>
          <w:u w:val="single"/>
        </w:rPr>
        <w:t>Evan Betterton</w:t>
      </w:r>
    </w:p>
    <w:p w14:paraId="6CF7F07D" w14:textId="77777777" w:rsidR="000E44E7" w:rsidRPr="00E508F1" w:rsidRDefault="000E44E7" w:rsidP="000E44E7">
      <w:pPr>
        <w:spacing w:line="240" w:lineRule="auto"/>
        <w:ind w:left="4320" w:firstLine="720"/>
        <w:rPr>
          <w:rFonts w:cs="Arial"/>
          <w:szCs w:val="24"/>
        </w:rPr>
      </w:pPr>
      <w:r>
        <w:rPr>
          <w:rFonts w:cs="Arial"/>
          <w:szCs w:val="24"/>
        </w:rPr>
        <w:t>Evan Betterton</w:t>
      </w:r>
    </w:p>
    <w:p w14:paraId="7ED1E757" w14:textId="77777777" w:rsidR="000E44E7" w:rsidRPr="00B7656B" w:rsidRDefault="000E44E7" w:rsidP="000E44E7">
      <w:pPr>
        <w:autoSpaceDE w:val="0"/>
        <w:autoSpaceDN w:val="0"/>
        <w:adjustRightInd w:val="0"/>
        <w:spacing w:after="120"/>
        <w:ind w:firstLine="720"/>
        <w:jc w:val="both"/>
        <w:rPr>
          <w:rFonts w:cs="Arial"/>
          <w:sz w:val="23"/>
          <w:szCs w:val="23"/>
        </w:rPr>
      </w:pPr>
    </w:p>
    <w:p w14:paraId="55A4DF3A" w14:textId="77777777" w:rsidR="000E44E7" w:rsidRPr="00B7656B" w:rsidRDefault="000E44E7" w:rsidP="000E44E7">
      <w:pPr>
        <w:spacing w:line="240" w:lineRule="auto"/>
        <w:rPr>
          <w:rFonts w:cs="Arial"/>
          <w:sz w:val="23"/>
          <w:szCs w:val="23"/>
        </w:rPr>
      </w:pPr>
    </w:p>
    <w:p w14:paraId="3114A031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1" w:history="1">
        <w:r w:rsidR="000E44E7" w:rsidRPr="00B7656B">
          <w:rPr>
            <w:rStyle w:val="Hyperlink"/>
            <w:rFonts w:cs="Arial"/>
            <w:sz w:val="23"/>
            <w:szCs w:val="23"/>
          </w:rPr>
          <w:t>thomas.lindgren@ohioAGO.gov</w:t>
        </w:r>
      </w:hyperlink>
      <w:r w:rsidR="000E44E7" w:rsidRPr="00B7656B">
        <w:rPr>
          <w:rFonts w:cs="Arial"/>
          <w:sz w:val="23"/>
          <w:szCs w:val="23"/>
        </w:rPr>
        <w:t xml:space="preserve">  </w:t>
      </w:r>
    </w:p>
    <w:p w14:paraId="7F5255C2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2" w:history="1">
        <w:r w:rsidR="000E44E7" w:rsidRPr="00B7656B">
          <w:rPr>
            <w:rStyle w:val="Hyperlink"/>
            <w:rFonts w:cs="Arial"/>
            <w:sz w:val="23"/>
            <w:szCs w:val="23"/>
          </w:rPr>
          <w:t>werner.margard@ohioAGO.gov</w:t>
        </w:r>
      </w:hyperlink>
      <w:r w:rsidR="000E44E7" w:rsidRPr="00B7656B">
        <w:rPr>
          <w:rFonts w:cs="Arial"/>
          <w:sz w:val="23"/>
          <w:szCs w:val="23"/>
        </w:rPr>
        <w:t xml:space="preserve">    </w:t>
      </w:r>
    </w:p>
    <w:p w14:paraId="14B0EB24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3" w:history="1">
        <w:r w:rsidR="000E44E7" w:rsidRPr="00B7656B">
          <w:rPr>
            <w:rStyle w:val="Hyperlink"/>
            <w:rFonts w:cs="Arial"/>
            <w:sz w:val="23"/>
            <w:szCs w:val="23"/>
          </w:rPr>
          <w:t>gkrassen@bricker.com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62397AB3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4" w:history="1">
        <w:r w:rsidR="000E44E7" w:rsidRPr="00B7656B">
          <w:rPr>
            <w:rStyle w:val="Hyperlink"/>
            <w:rFonts w:cs="Arial"/>
            <w:sz w:val="23"/>
            <w:szCs w:val="23"/>
          </w:rPr>
          <w:t>dstinson@bricker.com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52250ED3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5" w:history="1">
        <w:r w:rsidR="000E44E7" w:rsidRPr="00B7656B">
          <w:rPr>
            <w:rStyle w:val="Hyperlink"/>
            <w:rFonts w:cs="Arial"/>
            <w:sz w:val="23"/>
            <w:szCs w:val="23"/>
          </w:rPr>
          <w:t>whitt@whitt-sturtevant.com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72B6A0C5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6" w:history="1">
        <w:r w:rsidR="000E44E7" w:rsidRPr="00B7656B">
          <w:rPr>
            <w:rStyle w:val="Hyperlink"/>
            <w:rFonts w:cs="Arial"/>
            <w:sz w:val="23"/>
            <w:szCs w:val="23"/>
          </w:rPr>
          <w:t>fykes@whitt-sturtevant.com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6342A9E3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7" w:history="1">
        <w:r w:rsidR="000E44E7" w:rsidRPr="00B7656B">
          <w:rPr>
            <w:rStyle w:val="Hyperlink"/>
            <w:rFonts w:cs="Arial"/>
            <w:sz w:val="23"/>
            <w:szCs w:val="23"/>
          </w:rPr>
          <w:t>mfleisher@dickinsonwright.com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0F7C6147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8" w:history="1">
        <w:r w:rsidR="000E44E7" w:rsidRPr="00B7656B">
          <w:rPr>
            <w:rStyle w:val="Hyperlink"/>
            <w:rFonts w:cs="Arial"/>
            <w:sz w:val="23"/>
            <w:szCs w:val="23"/>
          </w:rPr>
          <w:t>mwise@mcdonaldhopkins.com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31ACA547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19" w:history="1">
        <w:r w:rsidR="000E44E7" w:rsidRPr="00B7656B">
          <w:rPr>
            <w:rStyle w:val="Hyperlink"/>
            <w:rFonts w:cs="Arial"/>
            <w:sz w:val="23"/>
            <w:szCs w:val="23"/>
          </w:rPr>
          <w:t>trhayslaw@gmail.com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474D6F62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0" w:history="1">
        <w:r w:rsidR="000E44E7" w:rsidRPr="00B7656B">
          <w:rPr>
            <w:rStyle w:val="Hyperlink"/>
            <w:rFonts w:cs="Arial"/>
            <w:sz w:val="23"/>
            <w:szCs w:val="23"/>
          </w:rPr>
          <w:t>leslie.kovacik@toledo.oh.gov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00B6CD3C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1" w:history="1">
        <w:r w:rsidR="000E44E7" w:rsidRPr="00B7656B">
          <w:rPr>
            <w:rStyle w:val="Hyperlink"/>
            <w:rFonts w:cs="Arial"/>
            <w:sz w:val="23"/>
            <w:szCs w:val="23"/>
          </w:rPr>
          <w:t>bknipe@firstenergycorp.com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7FEC26F9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2" w:history="1">
        <w:r w:rsidR="000E44E7" w:rsidRPr="00B7656B">
          <w:rPr>
            <w:rStyle w:val="Hyperlink"/>
            <w:rFonts w:cs="Arial"/>
            <w:sz w:val="23"/>
            <w:szCs w:val="23"/>
          </w:rPr>
          <w:t>mrgladman@jonesday.com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21A016CC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3" w:history="1">
        <w:r w:rsidR="000E44E7" w:rsidRPr="00B7656B">
          <w:rPr>
            <w:rStyle w:val="Hyperlink"/>
            <w:rFonts w:cs="Arial"/>
            <w:sz w:val="23"/>
            <w:szCs w:val="23"/>
          </w:rPr>
          <w:t>mdengler@jonesday.com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15974430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4" w:history="1">
        <w:r w:rsidR="000E44E7" w:rsidRPr="00B7656B">
          <w:rPr>
            <w:rStyle w:val="Hyperlink"/>
            <w:rFonts w:cs="Arial"/>
            <w:sz w:val="23"/>
            <w:szCs w:val="23"/>
          </w:rPr>
          <w:t>radoringo@jonesday.com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671FA221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5" w:history="1">
        <w:r w:rsidR="000E44E7" w:rsidRPr="00B7656B">
          <w:rPr>
            <w:rStyle w:val="Hyperlink"/>
            <w:rFonts w:cs="Arial"/>
            <w:sz w:val="23"/>
            <w:szCs w:val="23"/>
          </w:rPr>
          <w:t>sgoyal@jonesday.com</w:t>
        </w:r>
      </w:hyperlink>
    </w:p>
    <w:p w14:paraId="439BAAC6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6" w:history="1">
        <w:r w:rsidR="000E44E7" w:rsidRPr="00B7656B">
          <w:rPr>
            <w:rStyle w:val="Hyperlink"/>
            <w:rFonts w:cs="Arial"/>
            <w:sz w:val="23"/>
            <w:szCs w:val="23"/>
          </w:rPr>
          <w:t>mwager@taftlaw.com</w:t>
        </w:r>
      </w:hyperlink>
      <w:r w:rsidR="000E44E7" w:rsidRPr="00B7656B">
        <w:rPr>
          <w:rFonts w:cs="Arial"/>
          <w:sz w:val="23"/>
          <w:szCs w:val="23"/>
        </w:rPr>
        <w:t xml:space="preserve">   </w:t>
      </w:r>
    </w:p>
    <w:p w14:paraId="45F33F27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7" w:history="1">
        <w:r w:rsidR="000E44E7" w:rsidRPr="00B7656B">
          <w:rPr>
            <w:rStyle w:val="Hyperlink"/>
            <w:rFonts w:cs="Arial"/>
            <w:sz w:val="23"/>
            <w:szCs w:val="23"/>
          </w:rPr>
          <w:t>iavalon@taftlaw.com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1FCA911D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8" w:history="1">
        <w:r w:rsidR="000E44E7" w:rsidRPr="00B7656B">
          <w:rPr>
            <w:rStyle w:val="Hyperlink"/>
            <w:rFonts w:cs="Arial"/>
            <w:sz w:val="23"/>
            <w:szCs w:val="23"/>
          </w:rPr>
          <w:t>mpritchard@mcneeslaw.com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392DC620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29" w:history="1">
        <w:r w:rsidR="000E44E7" w:rsidRPr="00B7656B">
          <w:rPr>
            <w:rStyle w:val="Hyperlink"/>
            <w:rFonts w:cs="Arial"/>
            <w:sz w:val="23"/>
            <w:szCs w:val="23"/>
          </w:rPr>
          <w:t>tlong@mcneeslaw.com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2C168322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0" w:history="1">
        <w:r w:rsidR="000E44E7" w:rsidRPr="00B7656B">
          <w:rPr>
            <w:rStyle w:val="Hyperlink"/>
            <w:rFonts w:cs="Arial"/>
            <w:sz w:val="23"/>
            <w:szCs w:val="23"/>
          </w:rPr>
          <w:t>rglover@mcneeslaw.com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76B16A18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1" w:history="1">
        <w:r w:rsidR="000E44E7" w:rsidRPr="00B7656B">
          <w:rPr>
            <w:rStyle w:val="Hyperlink"/>
            <w:rFonts w:cs="Arial"/>
            <w:sz w:val="23"/>
            <w:szCs w:val="23"/>
          </w:rPr>
          <w:t>rdove@keglerbrown.com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0F400425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2" w:history="1">
        <w:r w:rsidR="000E44E7" w:rsidRPr="00B7656B">
          <w:rPr>
            <w:rStyle w:val="Hyperlink"/>
            <w:rFonts w:cs="Arial"/>
            <w:sz w:val="23"/>
            <w:szCs w:val="23"/>
          </w:rPr>
          <w:t>bojko@carpenterlipps.com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25EBC8CC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3" w:history="1">
        <w:r w:rsidR="000E44E7" w:rsidRPr="00B7656B">
          <w:rPr>
            <w:rStyle w:val="Hyperlink"/>
            <w:rFonts w:cs="Arial"/>
            <w:sz w:val="23"/>
            <w:szCs w:val="23"/>
          </w:rPr>
          <w:t>donadio@carpenterlipps.com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61830D47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4" w:history="1">
        <w:r w:rsidR="000E44E7" w:rsidRPr="00B7656B">
          <w:rPr>
            <w:rStyle w:val="Hyperlink"/>
            <w:rFonts w:cs="Arial"/>
            <w:sz w:val="23"/>
            <w:szCs w:val="23"/>
          </w:rPr>
          <w:t>mleppla@theOEC.org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7BA14E75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5" w:history="1">
        <w:r w:rsidR="000E44E7" w:rsidRPr="00B7656B">
          <w:rPr>
            <w:rStyle w:val="Hyperlink"/>
            <w:rFonts w:cs="Arial"/>
            <w:sz w:val="23"/>
            <w:szCs w:val="23"/>
          </w:rPr>
          <w:t>ctavenor@theOEC.org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764BCD65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6" w:history="1">
        <w:r w:rsidR="000E44E7" w:rsidRPr="00B7656B">
          <w:rPr>
            <w:rStyle w:val="Hyperlink"/>
            <w:rFonts w:cs="Arial"/>
            <w:sz w:val="23"/>
            <w:szCs w:val="23"/>
          </w:rPr>
          <w:t>mkurtz@BKLlawfirm.com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5513954D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7" w:history="1">
        <w:r w:rsidR="000E44E7" w:rsidRPr="00B7656B">
          <w:rPr>
            <w:rStyle w:val="Hyperlink"/>
            <w:rFonts w:cs="Arial"/>
            <w:sz w:val="23"/>
            <w:szCs w:val="23"/>
          </w:rPr>
          <w:t>kboehm@BKLlawfirm.com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6B537D51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8" w:history="1">
        <w:r w:rsidR="000E44E7" w:rsidRPr="00B7656B">
          <w:rPr>
            <w:rStyle w:val="Hyperlink"/>
            <w:rFonts w:cs="Arial"/>
            <w:sz w:val="23"/>
            <w:szCs w:val="23"/>
          </w:rPr>
          <w:t>jkylercohn@BKLlawfirm.com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7CFB7E2A" w14:textId="77777777" w:rsidR="000E44E7" w:rsidRPr="00B7656B" w:rsidRDefault="000E44E7" w:rsidP="000E44E7">
      <w:pPr>
        <w:spacing w:line="240" w:lineRule="auto"/>
        <w:rPr>
          <w:rFonts w:cs="Arial"/>
          <w:sz w:val="23"/>
          <w:szCs w:val="23"/>
        </w:rPr>
      </w:pPr>
    </w:p>
    <w:p w14:paraId="57240745" w14:textId="77777777" w:rsidR="000E44E7" w:rsidRPr="00B7656B" w:rsidRDefault="000E44E7" w:rsidP="000E44E7">
      <w:pPr>
        <w:spacing w:line="240" w:lineRule="auto"/>
        <w:rPr>
          <w:rFonts w:cs="Arial"/>
          <w:b/>
          <w:bCs/>
          <w:sz w:val="23"/>
          <w:szCs w:val="23"/>
        </w:rPr>
      </w:pPr>
      <w:r w:rsidRPr="00B7656B">
        <w:rPr>
          <w:rFonts w:cs="Arial"/>
          <w:b/>
          <w:bCs/>
          <w:sz w:val="23"/>
          <w:szCs w:val="23"/>
        </w:rPr>
        <w:t xml:space="preserve">Attorney Examiners: </w:t>
      </w:r>
    </w:p>
    <w:p w14:paraId="1C37BF34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39" w:history="1">
        <w:r w:rsidR="000E44E7" w:rsidRPr="00B7656B">
          <w:rPr>
            <w:rStyle w:val="Hyperlink"/>
            <w:rFonts w:cs="Arial"/>
            <w:sz w:val="23"/>
            <w:szCs w:val="23"/>
          </w:rPr>
          <w:t>Gregory.price@puco.ohio.gov</w:t>
        </w:r>
      </w:hyperlink>
    </w:p>
    <w:p w14:paraId="21AEFF44" w14:textId="77777777" w:rsidR="000E44E7" w:rsidRPr="00B7656B" w:rsidRDefault="0094539B" w:rsidP="000E44E7">
      <w:pPr>
        <w:spacing w:line="240" w:lineRule="auto"/>
        <w:rPr>
          <w:rFonts w:cs="Arial"/>
          <w:sz w:val="23"/>
          <w:szCs w:val="23"/>
        </w:rPr>
      </w:pPr>
      <w:hyperlink r:id="rId40" w:history="1">
        <w:r w:rsidR="000E44E7" w:rsidRPr="00B7656B">
          <w:rPr>
            <w:rStyle w:val="Hyperlink"/>
            <w:rFonts w:cs="Arial"/>
            <w:sz w:val="23"/>
            <w:szCs w:val="23"/>
          </w:rPr>
          <w:t>Megan.addison@puco.ohio.gov</w:t>
        </w:r>
      </w:hyperlink>
      <w:r w:rsidR="000E44E7" w:rsidRPr="00B7656B">
        <w:rPr>
          <w:rFonts w:cs="Arial"/>
          <w:sz w:val="23"/>
          <w:szCs w:val="23"/>
        </w:rPr>
        <w:t xml:space="preserve"> </w:t>
      </w:r>
    </w:p>
    <w:p w14:paraId="74E330EA" w14:textId="0F19B41F" w:rsidR="000E44E7" w:rsidRPr="00B7656B" w:rsidRDefault="0094539B" w:rsidP="00B7656B">
      <w:pPr>
        <w:spacing w:line="240" w:lineRule="auto"/>
        <w:rPr>
          <w:rFonts w:cs="Arial"/>
          <w:sz w:val="23"/>
          <w:szCs w:val="23"/>
        </w:rPr>
      </w:pPr>
      <w:hyperlink r:id="rId41" w:history="1">
        <w:r w:rsidR="000E44E7" w:rsidRPr="00B7656B">
          <w:rPr>
            <w:rStyle w:val="Hyperlink"/>
            <w:rFonts w:cs="Arial"/>
            <w:sz w:val="23"/>
            <w:szCs w:val="23"/>
          </w:rPr>
          <w:t>Jacqueline.st.john@puco.ohio.gov</w:t>
        </w:r>
      </w:hyperlink>
      <w:r w:rsidR="000E44E7" w:rsidRPr="00B7656B">
        <w:rPr>
          <w:rFonts w:cs="Arial"/>
          <w:sz w:val="23"/>
          <w:szCs w:val="23"/>
        </w:rPr>
        <w:t xml:space="preserve">  </w:t>
      </w:r>
    </w:p>
    <w:sectPr w:rsidR="000E44E7" w:rsidRPr="00B7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C90D5" w14:textId="77777777" w:rsidR="008B5FBA" w:rsidRDefault="008B5FBA" w:rsidP="00AD1CB7">
      <w:pPr>
        <w:spacing w:line="240" w:lineRule="auto"/>
      </w:pPr>
      <w:r>
        <w:separator/>
      </w:r>
    </w:p>
  </w:endnote>
  <w:endnote w:type="continuationSeparator" w:id="0">
    <w:p w14:paraId="0DDAF717" w14:textId="77777777" w:rsidR="008B5FBA" w:rsidRDefault="008B5FBA" w:rsidP="00AD1CB7">
      <w:pPr>
        <w:spacing w:line="240" w:lineRule="auto"/>
      </w:pPr>
      <w:r>
        <w:continuationSeparator/>
      </w:r>
    </w:p>
  </w:endnote>
  <w:endnote w:type="continuationNotice" w:id="1">
    <w:p w14:paraId="2B6CB369" w14:textId="77777777" w:rsidR="00980DB9" w:rsidRDefault="00980D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A592" w14:textId="77777777" w:rsidR="008B5FBA" w:rsidRDefault="008B5FBA" w:rsidP="00AD1CB7">
      <w:pPr>
        <w:spacing w:line="240" w:lineRule="auto"/>
      </w:pPr>
      <w:r>
        <w:separator/>
      </w:r>
    </w:p>
  </w:footnote>
  <w:footnote w:type="continuationSeparator" w:id="0">
    <w:p w14:paraId="27D78205" w14:textId="77777777" w:rsidR="008B5FBA" w:rsidRDefault="008B5FBA" w:rsidP="00AD1CB7">
      <w:pPr>
        <w:spacing w:line="240" w:lineRule="auto"/>
      </w:pPr>
      <w:r>
        <w:continuationSeparator/>
      </w:r>
    </w:p>
  </w:footnote>
  <w:footnote w:type="continuationNotice" w:id="1">
    <w:p w14:paraId="50B756D9" w14:textId="77777777" w:rsidR="00980DB9" w:rsidRDefault="00980DB9">
      <w:pPr>
        <w:spacing w:line="240" w:lineRule="auto"/>
      </w:pPr>
    </w:p>
  </w:footnote>
  <w:footnote w:id="2">
    <w:p w14:paraId="6B96344E" w14:textId="17B5C53C" w:rsidR="00AD1CB7" w:rsidRDefault="00AD1CB7">
      <w:pPr>
        <w:pStyle w:val="FootnoteText"/>
      </w:pPr>
      <w:r>
        <w:rPr>
          <w:rStyle w:val="FootnoteReference"/>
        </w:rPr>
        <w:footnoteRef/>
      </w:r>
      <w:r>
        <w:t xml:space="preserve"> Audit Report at </w:t>
      </w:r>
      <w:r w:rsidR="005110DA">
        <w:t>12-13</w:t>
      </w:r>
      <w:r>
        <w:t xml:space="preserve">. </w:t>
      </w:r>
    </w:p>
  </w:footnote>
  <w:footnote w:id="3">
    <w:p w14:paraId="428D2B30" w14:textId="35D06B6B" w:rsidR="00EC2E1B" w:rsidRDefault="00EC2E1B">
      <w:pPr>
        <w:pStyle w:val="FootnoteText"/>
      </w:pPr>
      <w:r>
        <w:rPr>
          <w:rStyle w:val="FootnoteReference"/>
        </w:rPr>
        <w:footnoteRef/>
      </w:r>
      <w:r>
        <w:t xml:space="preserve"> See Comments of IEU Ohio at </w:t>
      </w:r>
      <w:r w:rsidR="004156F1">
        <w:t>2-</w:t>
      </w:r>
      <w:r w:rsidR="0015458F">
        <w:t>4</w:t>
      </w:r>
      <w:r w:rsidR="004156F1">
        <w:t>,</w:t>
      </w:r>
      <w:r w:rsidR="00253CBC">
        <w:t xml:space="preserve"> </w:t>
      </w:r>
      <w:r w:rsidR="00253CBC">
        <w:rPr>
          <w:i/>
          <w:iCs/>
        </w:rPr>
        <w:t>See also</w:t>
      </w:r>
      <w:r w:rsidR="004156F1">
        <w:t xml:space="preserve"> OCC</w:t>
      </w:r>
      <w:r w:rsidR="00253CBC">
        <w:t xml:space="preserve"> Initial Comments at </w:t>
      </w:r>
      <w:r w:rsidR="00DD1A07">
        <w:t>35-36.</w:t>
      </w:r>
    </w:p>
  </w:footnote>
  <w:footnote w:id="4">
    <w:p w14:paraId="3CAE0797" w14:textId="5EC622C1" w:rsidR="0015458F" w:rsidRDefault="0015458F">
      <w:pPr>
        <w:pStyle w:val="FootnoteText"/>
      </w:pPr>
      <w:r>
        <w:rPr>
          <w:rStyle w:val="FootnoteReference"/>
        </w:rPr>
        <w:footnoteRef/>
      </w:r>
      <w:r>
        <w:t xml:space="preserve"> Initial Comments of IEU-Ohio at 2-4.</w:t>
      </w:r>
    </w:p>
  </w:footnote>
  <w:footnote w:id="5">
    <w:p w14:paraId="103F8252" w14:textId="56659A4D" w:rsidR="00842659" w:rsidRDefault="00842659">
      <w:pPr>
        <w:pStyle w:val="FootnoteText"/>
      </w:pPr>
      <w:r>
        <w:rPr>
          <w:rStyle w:val="FootnoteReference"/>
        </w:rPr>
        <w:footnoteRef/>
      </w:r>
      <w:r>
        <w:t xml:space="preserve"> Initial Comments of OCC at </w:t>
      </w:r>
      <w:r w:rsidR="008219BC">
        <w:t>35-36.</w:t>
      </w:r>
    </w:p>
  </w:footnote>
  <w:footnote w:id="6">
    <w:p w14:paraId="40C97C59" w14:textId="33B0CE57" w:rsidR="00D239F2" w:rsidRDefault="00D239F2">
      <w:pPr>
        <w:pStyle w:val="FootnoteText"/>
      </w:pPr>
      <w:r>
        <w:rPr>
          <w:rStyle w:val="FootnoteReference"/>
        </w:rPr>
        <w:footnoteRef/>
      </w:r>
      <w:r>
        <w:t xml:space="preserve"> OCC Initial comments at 35 and Daymark Audit Report at </w:t>
      </w:r>
      <w:r w:rsidR="00B83880">
        <w:t xml:space="preserve">71.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101A7"/>
    <w:multiLevelType w:val="hybridMultilevel"/>
    <w:tmpl w:val="57805592"/>
    <w:lvl w:ilvl="0" w:tplc="3A6492AE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405E8"/>
    <w:multiLevelType w:val="hybridMultilevel"/>
    <w:tmpl w:val="BD48FABE"/>
    <w:lvl w:ilvl="0" w:tplc="0C5A59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33"/>
    <w:rsid w:val="00001056"/>
    <w:rsid w:val="00037110"/>
    <w:rsid w:val="000805E8"/>
    <w:rsid w:val="000E44A2"/>
    <w:rsid w:val="000E44E7"/>
    <w:rsid w:val="000E60D2"/>
    <w:rsid w:val="000F2AF4"/>
    <w:rsid w:val="000F5EB9"/>
    <w:rsid w:val="000F6232"/>
    <w:rsid w:val="0010220E"/>
    <w:rsid w:val="001263C1"/>
    <w:rsid w:val="001307AA"/>
    <w:rsid w:val="00146961"/>
    <w:rsid w:val="00147403"/>
    <w:rsid w:val="0015458F"/>
    <w:rsid w:val="00162228"/>
    <w:rsid w:val="001B5F3E"/>
    <w:rsid w:val="00206218"/>
    <w:rsid w:val="002211B7"/>
    <w:rsid w:val="00231B31"/>
    <w:rsid w:val="00245975"/>
    <w:rsid w:val="00252656"/>
    <w:rsid w:val="00253CBC"/>
    <w:rsid w:val="00261E83"/>
    <w:rsid w:val="002872BF"/>
    <w:rsid w:val="002F529C"/>
    <w:rsid w:val="003002A5"/>
    <w:rsid w:val="0030670A"/>
    <w:rsid w:val="00314768"/>
    <w:rsid w:val="003169F8"/>
    <w:rsid w:val="00324AD5"/>
    <w:rsid w:val="00340D26"/>
    <w:rsid w:val="003428FE"/>
    <w:rsid w:val="003554D1"/>
    <w:rsid w:val="00366258"/>
    <w:rsid w:val="003668B2"/>
    <w:rsid w:val="00393998"/>
    <w:rsid w:val="0039778C"/>
    <w:rsid w:val="003A093C"/>
    <w:rsid w:val="00402832"/>
    <w:rsid w:val="004156F1"/>
    <w:rsid w:val="0042116A"/>
    <w:rsid w:val="00453183"/>
    <w:rsid w:val="004531E8"/>
    <w:rsid w:val="00456E34"/>
    <w:rsid w:val="00472DCF"/>
    <w:rsid w:val="004E5884"/>
    <w:rsid w:val="004E5EF4"/>
    <w:rsid w:val="005102E6"/>
    <w:rsid w:val="005110DA"/>
    <w:rsid w:val="00525AC9"/>
    <w:rsid w:val="00526309"/>
    <w:rsid w:val="00541AA9"/>
    <w:rsid w:val="00543539"/>
    <w:rsid w:val="00562140"/>
    <w:rsid w:val="00563288"/>
    <w:rsid w:val="0058089E"/>
    <w:rsid w:val="005845B9"/>
    <w:rsid w:val="0059075B"/>
    <w:rsid w:val="005930BE"/>
    <w:rsid w:val="00596CB0"/>
    <w:rsid w:val="005B2A5A"/>
    <w:rsid w:val="005B4AE2"/>
    <w:rsid w:val="005D49B0"/>
    <w:rsid w:val="005F5DDF"/>
    <w:rsid w:val="006055F4"/>
    <w:rsid w:val="00660645"/>
    <w:rsid w:val="0066640B"/>
    <w:rsid w:val="006C1709"/>
    <w:rsid w:val="006C1C33"/>
    <w:rsid w:val="006C25D6"/>
    <w:rsid w:val="006C41B8"/>
    <w:rsid w:val="006E2BAB"/>
    <w:rsid w:val="006F3759"/>
    <w:rsid w:val="006F5BD7"/>
    <w:rsid w:val="006F60C4"/>
    <w:rsid w:val="00737238"/>
    <w:rsid w:val="007448FA"/>
    <w:rsid w:val="00752751"/>
    <w:rsid w:val="0076581A"/>
    <w:rsid w:val="00785060"/>
    <w:rsid w:val="007A75CF"/>
    <w:rsid w:val="007B1A12"/>
    <w:rsid w:val="007C7C44"/>
    <w:rsid w:val="007D3D15"/>
    <w:rsid w:val="007F05C8"/>
    <w:rsid w:val="008100B2"/>
    <w:rsid w:val="008219BC"/>
    <w:rsid w:val="0082381C"/>
    <w:rsid w:val="00836391"/>
    <w:rsid w:val="00837A56"/>
    <w:rsid w:val="00842659"/>
    <w:rsid w:val="0084549D"/>
    <w:rsid w:val="008820A8"/>
    <w:rsid w:val="008A4BD5"/>
    <w:rsid w:val="008B5FBA"/>
    <w:rsid w:val="008D7924"/>
    <w:rsid w:val="00900E75"/>
    <w:rsid w:val="00950DAE"/>
    <w:rsid w:val="0095472D"/>
    <w:rsid w:val="009613D7"/>
    <w:rsid w:val="00980DB9"/>
    <w:rsid w:val="00990382"/>
    <w:rsid w:val="009A6D3A"/>
    <w:rsid w:val="009F1DEE"/>
    <w:rsid w:val="00A05893"/>
    <w:rsid w:val="00A05AA7"/>
    <w:rsid w:val="00A10158"/>
    <w:rsid w:val="00A10F49"/>
    <w:rsid w:val="00A46E40"/>
    <w:rsid w:val="00A625D1"/>
    <w:rsid w:val="00A642F0"/>
    <w:rsid w:val="00A675C2"/>
    <w:rsid w:val="00A828DC"/>
    <w:rsid w:val="00A82B13"/>
    <w:rsid w:val="00AB58CB"/>
    <w:rsid w:val="00AD1CB7"/>
    <w:rsid w:val="00AD2A01"/>
    <w:rsid w:val="00B07800"/>
    <w:rsid w:val="00B13837"/>
    <w:rsid w:val="00B150AB"/>
    <w:rsid w:val="00B155F3"/>
    <w:rsid w:val="00B339FA"/>
    <w:rsid w:val="00B34300"/>
    <w:rsid w:val="00B6315E"/>
    <w:rsid w:val="00B6457A"/>
    <w:rsid w:val="00B65392"/>
    <w:rsid w:val="00B7656B"/>
    <w:rsid w:val="00B83880"/>
    <w:rsid w:val="00B83A09"/>
    <w:rsid w:val="00B85890"/>
    <w:rsid w:val="00B87D41"/>
    <w:rsid w:val="00BA01BF"/>
    <w:rsid w:val="00BA218B"/>
    <w:rsid w:val="00BB7E12"/>
    <w:rsid w:val="00BE6567"/>
    <w:rsid w:val="00C0309A"/>
    <w:rsid w:val="00C0469E"/>
    <w:rsid w:val="00C1332B"/>
    <w:rsid w:val="00C15571"/>
    <w:rsid w:val="00C2584C"/>
    <w:rsid w:val="00C273BB"/>
    <w:rsid w:val="00C46480"/>
    <w:rsid w:val="00C7734D"/>
    <w:rsid w:val="00C962A7"/>
    <w:rsid w:val="00CF27F0"/>
    <w:rsid w:val="00D10A25"/>
    <w:rsid w:val="00D239F2"/>
    <w:rsid w:val="00D26934"/>
    <w:rsid w:val="00D347A6"/>
    <w:rsid w:val="00D3507E"/>
    <w:rsid w:val="00D60FDE"/>
    <w:rsid w:val="00D71EAC"/>
    <w:rsid w:val="00D76CC9"/>
    <w:rsid w:val="00DC732D"/>
    <w:rsid w:val="00DD1A07"/>
    <w:rsid w:val="00E0235D"/>
    <w:rsid w:val="00E111EC"/>
    <w:rsid w:val="00E21CC7"/>
    <w:rsid w:val="00E27439"/>
    <w:rsid w:val="00E51EEC"/>
    <w:rsid w:val="00E63486"/>
    <w:rsid w:val="00E64BB0"/>
    <w:rsid w:val="00E722F8"/>
    <w:rsid w:val="00E86E29"/>
    <w:rsid w:val="00EB460E"/>
    <w:rsid w:val="00EB6ED3"/>
    <w:rsid w:val="00EC2E1B"/>
    <w:rsid w:val="00EC50C7"/>
    <w:rsid w:val="00EE02B7"/>
    <w:rsid w:val="00F1733C"/>
    <w:rsid w:val="00F20312"/>
    <w:rsid w:val="00F51D9F"/>
    <w:rsid w:val="00F60E8F"/>
    <w:rsid w:val="00F66282"/>
    <w:rsid w:val="00F71CC4"/>
    <w:rsid w:val="00F77562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C7E4"/>
  <w15:chartTrackingRefBased/>
  <w15:docId w15:val="{B0877C18-F893-4E44-B005-24D05370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33"/>
    <w:pPr>
      <w:spacing w:after="0" w:line="480" w:lineRule="auto"/>
    </w:pPr>
    <w:rPr>
      <w:rFonts w:ascii="Arial" w:eastAsiaTheme="minorEastAsia" w:hAnsi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C1C33"/>
    <w:pPr>
      <w:numPr>
        <w:numId w:val="1"/>
      </w:numPr>
      <w:autoSpaceDE w:val="0"/>
      <w:autoSpaceDN w:val="0"/>
      <w:adjustRightInd w:val="0"/>
      <w:jc w:val="both"/>
      <w:outlineLvl w:val="0"/>
    </w:pPr>
    <w:rPr>
      <w:rFonts w:cs="Arial"/>
      <w:b/>
      <w:color w:val="2323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1C33"/>
    <w:pPr>
      <w:spacing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C1C33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6C1C33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6C1C33"/>
    <w:rPr>
      <w:rFonts w:ascii="Arial" w:eastAsiaTheme="minorEastAsia" w:hAnsi="Arial" w:cs="Arial"/>
      <w:b/>
      <w:color w:val="232323"/>
      <w:sz w:val="24"/>
      <w:szCs w:val="24"/>
    </w:rPr>
  </w:style>
  <w:style w:type="paragraph" w:styleId="ListParagraph">
    <w:name w:val="List Paragraph"/>
    <w:basedOn w:val="Normal"/>
    <w:uiPriority w:val="34"/>
    <w:qFormat/>
    <w:rsid w:val="006C1C3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B7"/>
    <w:rPr>
      <w:rFonts w:ascii="Arial" w:eastAsiaTheme="minorEastAsia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B7"/>
    <w:rPr>
      <w:vertAlign w:val="superscript"/>
    </w:rPr>
  </w:style>
  <w:style w:type="character" w:styleId="Hyperlink">
    <w:name w:val="Hyperlink"/>
    <w:basedOn w:val="DefaultParagraphFont"/>
    <w:uiPriority w:val="99"/>
    <w:rsid w:val="000E44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0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0DB9"/>
    <w:rPr>
      <w:rFonts w:ascii="Arial" w:eastAsiaTheme="minorEastAsia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80D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0DB9"/>
    <w:rPr>
      <w:rFonts w:ascii="Arial" w:eastAsiaTheme="minorEastAsia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FD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FDE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A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krassen@bricker.com" TargetMode="External"/><Relationship Id="rId18" Type="http://schemas.openxmlformats.org/officeDocument/2006/relationships/hyperlink" Target="mailto:mwise@mcdonaldhopkins.com" TargetMode="External"/><Relationship Id="rId26" Type="http://schemas.openxmlformats.org/officeDocument/2006/relationships/hyperlink" Target="mailto:mwager@taftlaw.com" TargetMode="External"/><Relationship Id="rId39" Type="http://schemas.openxmlformats.org/officeDocument/2006/relationships/hyperlink" Target="mailto:Gregory.price@puco.ohio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knipe@firstenergycorp.com" TargetMode="External"/><Relationship Id="rId34" Type="http://schemas.openxmlformats.org/officeDocument/2006/relationships/hyperlink" Target="mailto:mleppla@theOEC.org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werner.margard@ohioAGO.gov" TargetMode="External"/><Relationship Id="rId17" Type="http://schemas.openxmlformats.org/officeDocument/2006/relationships/hyperlink" Target="mailto:mfleisher@dickinsonwright.com" TargetMode="External"/><Relationship Id="rId25" Type="http://schemas.openxmlformats.org/officeDocument/2006/relationships/hyperlink" Target="mailto:sgoyal@jonesday.com" TargetMode="External"/><Relationship Id="rId33" Type="http://schemas.openxmlformats.org/officeDocument/2006/relationships/hyperlink" Target="mailto:donadio@carpenterlipps.com" TargetMode="External"/><Relationship Id="rId38" Type="http://schemas.openxmlformats.org/officeDocument/2006/relationships/hyperlink" Target="mailto:jkylercohn@BKLlawfir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ykes@whitt-sturtevant.com" TargetMode="External"/><Relationship Id="rId20" Type="http://schemas.openxmlformats.org/officeDocument/2006/relationships/hyperlink" Target="mailto:leslie.kovacik@toledo.oh.gov" TargetMode="External"/><Relationship Id="rId29" Type="http://schemas.openxmlformats.org/officeDocument/2006/relationships/hyperlink" Target="mailto:tlong@mcneeslaw.com" TargetMode="External"/><Relationship Id="rId41" Type="http://schemas.openxmlformats.org/officeDocument/2006/relationships/hyperlink" Target="mailto:Jacqueline.st.john@puco.ohio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omas.lindgren@ohioAGO.gov" TargetMode="External"/><Relationship Id="rId24" Type="http://schemas.openxmlformats.org/officeDocument/2006/relationships/hyperlink" Target="mailto:radoringo@jonesday.com" TargetMode="External"/><Relationship Id="rId32" Type="http://schemas.openxmlformats.org/officeDocument/2006/relationships/hyperlink" Target="mailto:bojko@carpenterlipps.com" TargetMode="External"/><Relationship Id="rId37" Type="http://schemas.openxmlformats.org/officeDocument/2006/relationships/hyperlink" Target="mailto:kboehm@BKLlawfirm.com" TargetMode="External"/><Relationship Id="rId40" Type="http://schemas.openxmlformats.org/officeDocument/2006/relationships/hyperlink" Target="mailto:Megan.addison@puco.ohio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hitt@whitt-sturtevant.com" TargetMode="External"/><Relationship Id="rId23" Type="http://schemas.openxmlformats.org/officeDocument/2006/relationships/hyperlink" Target="mailto:mdengler@jonesday.com" TargetMode="External"/><Relationship Id="rId28" Type="http://schemas.openxmlformats.org/officeDocument/2006/relationships/hyperlink" Target="mailto:mpritchard@mcneeslaw.com" TargetMode="External"/><Relationship Id="rId36" Type="http://schemas.openxmlformats.org/officeDocument/2006/relationships/hyperlink" Target="mailto:mkurtz@BKLlawfirm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rhayslaw@gmail.com" TargetMode="External"/><Relationship Id="rId31" Type="http://schemas.openxmlformats.org/officeDocument/2006/relationships/hyperlink" Target="mailto:rdove@keglerbrow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stinson@bricker.com" TargetMode="External"/><Relationship Id="rId22" Type="http://schemas.openxmlformats.org/officeDocument/2006/relationships/hyperlink" Target="mailto:mrgladman@jonesday.com" TargetMode="External"/><Relationship Id="rId27" Type="http://schemas.openxmlformats.org/officeDocument/2006/relationships/hyperlink" Target="mailto:iavalon@taftlaw.com" TargetMode="External"/><Relationship Id="rId30" Type="http://schemas.openxmlformats.org/officeDocument/2006/relationships/hyperlink" Target="mailto:rglover@mcneeslaw.com" TargetMode="External"/><Relationship Id="rId35" Type="http://schemas.openxmlformats.org/officeDocument/2006/relationships/hyperlink" Target="mailto:ctavenor@theOEC.or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11" ma:contentTypeDescription="Create a new document." ma:contentTypeScope="" ma:versionID="8f23a9f14c7b669bb431a078318a1026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f162440257928ffa5f99813ae9dfa356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A4AC-8931-47D2-AF90-6A8EE919E25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55d5c4c6-b9eb-4cda-b39a-7fef7100373c"/>
    <ds:schemaRef ds:uri="7b65a839-91ea-4ae8-a3e7-aa2e1fd1ec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B383E6-0C0B-4CEB-8C45-B33D85C7BF6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b65a839-91ea-4ae8-a3e7-aa2e1fd1ecb0"/>
    <ds:schemaRef ds:uri="55d5c4c6-b9eb-4cda-b39a-7fef7100373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707AF-4A4A-415A-AFE0-666F3CF53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A5051-0A71-4C3A-BE01-B7FB7124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IGS</Company>
  <LinksUpToDate>false</LinksUpToDate>
  <CharactersWithSpaces>8965</CharactersWithSpaces>
  <SharedDoc>false</SharedDoc>
  <HLinks>
    <vt:vector size="186" baseType="variant">
      <vt:variant>
        <vt:i4>5832754</vt:i4>
      </vt:variant>
      <vt:variant>
        <vt:i4>90</vt:i4>
      </vt:variant>
      <vt:variant>
        <vt:i4>0</vt:i4>
      </vt:variant>
      <vt:variant>
        <vt:i4>5</vt:i4>
      </vt:variant>
      <vt:variant>
        <vt:lpwstr>mailto:Jacqueline.st.john@puco.ohio.gov</vt:lpwstr>
      </vt:variant>
      <vt:variant>
        <vt:lpwstr/>
      </vt:variant>
      <vt:variant>
        <vt:i4>3473439</vt:i4>
      </vt:variant>
      <vt:variant>
        <vt:i4>87</vt:i4>
      </vt:variant>
      <vt:variant>
        <vt:i4>0</vt:i4>
      </vt:variant>
      <vt:variant>
        <vt:i4>5</vt:i4>
      </vt:variant>
      <vt:variant>
        <vt:lpwstr>mailto:Megan.addison@puco.ohio.gov</vt:lpwstr>
      </vt:variant>
      <vt:variant>
        <vt:lpwstr/>
      </vt:variant>
      <vt:variant>
        <vt:i4>2162703</vt:i4>
      </vt:variant>
      <vt:variant>
        <vt:i4>84</vt:i4>
      </vt:variant>
      <vt:variant>
        <vt:i4>0</vt:i4>
      </vt:variant>
      <vt:variant>
        <vt:i4>5</vt:i4>
      </vt:variant>
      <vt:variant>
        <vt:lpwstr>mailto:Gregory.price@puco.ohio.gov</vt:lpwstr>
      </vt:variant>
      <vt:variant>
        <vt:lpwstr/>
      </vt:variant>
      <vt:variant>
        <vt:i4>2424836</vt:i4>
      </vt:variant>
      <vt:variant>
        <vt:i4>81</vt:i4>
      </vt:variant>
      <vt:variant>
        <vt:i4>0</vt:i4>
      </vt:variant>
      <vt:variant>
        <vt:i4>5</vt:i4>
      </vt:variant>
      <vt:variant>
        <vt:lpwstr>mailto:jkylercohn@BKLlawfirm.com</vt:lpwstr>
      </vt:variant>
      <vt:variant>
        <vt:lpwstr/>
      </vt:variant>
      <vt:variant>
        <vt:i4>3407898</vt:i4>
      </vt:variant>
      <vt:variant>
        <vt:i4>78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3407891</vt:i4>
      </vt:variant>
      <vt:variant>
        <vt:i4>75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4587644</vt:i4>
      </vt:variant>
      <vt:variant>
        <vt:i4>72</vt:i4>
      </vt:variant>
      <vt:variant>
        <vt:i4>0</vt:i4>
      </vt:variant>
      <vt:variant>
        <vt:i4>5</vt:i4>
      </vt:variant>
      <vt:variant>
        <vt:lpwstr>mailto:ctavenor@theOEC.org</vt:lpwstr>
      </vt:variant>
      <vt:variant>
        <vt:lpwstr/>
      </vt:variant>
      <vt:variant>
        <vt:i4>5439601</vt:i4>
      </vt:variant>
      <vt:variant>
        <vt:i4>69</vt:i4>
      </vt:variant>
      <vt:variant>
        <vt:i4>0</vt:i4>
      </vt:variant>
      <vt:variant>
        <vt:i4>5</vt:i4>
      </vt:variant>
      <vt:variant>
        <vt:lpwstr>mailto:mleppla@theOEC.org</vt:lpwstr>
      </vt:variant>
      <vt:variant>
        <vt:lpwstr/>
      </vt:variant>
      <vt:variant>
        <vt:i4>4784251</vt:i4>
      </vt:variant>
      <vt:variant>
        <vt:i4>66</vt:i4>
      </vt:variant>
      <vt:variant>
        <vt:i4>0</vt:i4>
      </vt:variant>
      <vt:variant>
        <vt:i4>5</vt:i4>
      </vt:variant>
      <vt:variant>
        <vt:lpwstr>mailto:donadio@carpenterlipps.com</vt:lpwstr>
      </vt:variant>
      <vt:variant>
        <vt:lpwstr/>
      </vt:variant>
      <vt:variant>
        <vt:i4>3080216</vt:i4>
      </vt:variant>
      <vt:variant>
        <vt:i4>63</vt:i4>
      </vt:variant>
      <vt:variant>
        <vt:i4>0</vt:i4>
      </vt:variant>
      <vt:variant>
        <vt:i4>5</vt:i4>
      </vt:variant>
      <vt:variant>
        <vt:lpwstr>mailto:bojko@carpenterlipps.com</vt:lpwstr>
      </vt:variant>
      <vt:variant>
        <vt:lpwstr/>
      </vt:variant>
      <vt:variant>
        <vt:i4>1966119</vt:i4>
      </vt:variant>
      <vt:variant>
        <vt:i4>60</vt:i4>
      </vt:variant>
      <vt:variant>
        <vt:i4>0</vt:i4>
      </vt:variant>
      <vt:variant>
        <vt:i4>5</vt:i4>
      </vt:variant>
      <vt:variant>
        <vt:lpwstr>mailto:rdove@keglerbrown.com</vt:lpwstr>
      </vt:variant>
      <vt:variant>
        <vt:lpwstr/>
      </vt:variant>
      <vt:variant>
        <vt:i4>720946</vt:i4>
      </vt:variant>
      <vt:variant>
        <vt:i4>57</vt:i4>
      </vt:variant>
      <vt:variant>
        <vt:i4>0</vt:i4>
      </vt:variant>
      <vt:variant>
        <vt:i4>5</vt:i4>
      </vt:variant>
      <vt:variant>
        <vt:lpwstr>mailto:rglover@mcneeslaw.com</vt:lpwstr>
      </vt:variant>
      <vt:variant>
        <vt:lpwstr/>
      </vt:variant>
      <vt:variant>
        <vt:i4>7143517</vt:i4>
      </vt:variant>
      <vt:variant>
        <vt:i4>54</vt:i4>
      </vt:variant>
      <vt:variant>
        <vt:i4>0</vt:i4>
      </vt:variant>
      <vt:variant>
        <vt:i4>5</vt:i4>
      </vt:variant>
      <vt:variant>
        <vt:lpwstr>mailto:tlong@mcneeslaw.com</vt:lpwstr>
      </vt:variant>
      <vt:variant>
        <vt:lpwstr/>
      </vt:variant>
      <vt:variant>
        <vt:i4>393259</vt:i4>
      </vt:variant>
      <vt:variant>
        <vt:i4>51</vt:i4>
      </vt:variant>
      <vt:variant>
        <vt:i4>0</vt:i4>
      </vt:variant>
      <vt:variant>
        <vt:i4>5</vt:i4>
      </vt:variant>
      <vt:variant>
        <vt:lpwstr>mailto:mpritchard@mcneeslaw.com</vt:lpwstr>
      </vt:variant>
      <vt:variant>
        <vt:lpwstr/>
      </vt:variant>
      <vt:variant>
        <vt:i4>7864400</vt:i4>
      </vt:variant>
      <vt:variant>
        <vt:i4>48</vt:i4>
      </vt:variant>
      <vt:variant>
        <vt:i4>0</vt:i4>
      </vt:variant>
      <vt:variant>
        <vt:i4>5</vt:i4>
      </vt:variant>
      <vt:variant>
        <vt:lpwstr>mailto:iavalon@taftlaw.com</vt:lpwstr>
      </vt:variant>
      <vt:variant>
        <vt:lpwstr/>
      </vt:variant>
      <vt:variant>
        <vt:i4>8257602</vt:i4>
      </vt:variant>
      <vt:variant>
        <vt:i4>45</vt:i4>
      </vt:variant>
      <vt:variant>
        <vt:i4>0</vt:i4>
      </vt:variant>
      <vt:variant>
        <vt:i4>5</vt:i4>
      </vt:variant>
      <vt:variant>
        <vt:lpwstr>mailto:mwager@taftlaw.com</vt:lpwstr>
      </vt:variant>
      <vt:variant>
        <vt:lpwstr/>
      </vt:variant>
      <vt:variant>
        <vt:i4>4587631</vt:i4>
      </vt:variant>
      <vt:variant>
        <vt:i4>42</vt:i4>
      </vt:variant>
      <vt:variant>
        <vt:i4>0</vt:i4>
      </vt:variant>
      <vt:variant>
        <vt:i4>5</vt:i4>
      </vt:variant>
      <vt:variant>
        <vt:lpwstr>mailto:sgoyal@jonesday.com</vt:lpwstr>
      </vt:variant>
      <vt:variant>
        <vt:lpwstr/>
      </vt:variant>
      <vt:variant>
        <vt:i4>5243006</vt:i4>
      </vt:variant>
      <vt:variant>
        <vt:i4>39</vt:i4>
      </vt:variant>
      <vt:variant>
        <vt:i4>0</vt:i4>
      </vt:variant>
      <vt:variant>
        <vt:i4>5</vt:i4>
      </vt:variant>
      <vt:variant>
        <vt:lpwstr>mailto:radoringo@jonesday.com</vt:lpwstr>
      </vt:variant>
      <vt:variant>
        <vt:lpwstr/>
      </vt:variant>
      <vt:variant>
        <vt:i4>3211273</vt:i4>
      </vt:variant>
      <vt:variant>
        <vt:i4>36</vt:i4>
      </vt:variant>
      <vt:variant>
        <vt:i4>0</vt:i4>
      </vt:variant>
      <vt:variant>
        <vt:i4>5</vt:i4>
      </vt:variant>
      <vt:variant>
        <vt:lpwstr>mailto:mdengler@jonesday.com</vt:lpwstr>
      </vt:variant>
      <vt:variant>
        <vt:lpwstr/>
      </vt:variant>
      <vt:variant>
        <vt:i4>6094949</vt:i4>
      </vt:variant>
      <vt:variant>
        <vt:i4>33</vt:i4>
      </vt:variant>
      <vt:variant>
        <vt:i4>0</vt:i4>
      </vt:variant>
      <vt:variant>
        <vt:i4>5</vt:i4>
      </vt:variant>
      <vt:variant>
        <vt:lpwstr>mailto:mrgladman@jonesday.com</vt:lpwstr>
      </vt:variant>
      <vt:variant>
        <vt:lpwstr/>
      </vt:variant>
      <vt:variant>
        <vt:i4>7536724</vt:i4>
      </vt:variant>
      <vt:variant>
        <vt:i4>30</vt:i4>
      </vt:variant>
      <vt:variant>
        <vt:i4>0</vt:i4>
      </vt:variant>
      <vt:variant>
        <vt:i4>5</vt:i4>
      </vt:variant>
      <vt:variant>
        <vt:lpwstr>mailto:bknipe@firstenergycorp.com</vt:lpwstr>
      </vt:variant>
      <vt:variant>
        <vt:lpwstr/>
      </vt:variant>
      <vt:variant>
        <vt:i4>5636206</vt:i4>
      </vt:variant>
      <vt:variant>
        <vt:i4>27</vt:i4>
      </vt:variant>
      <vt:variant>
        <vt:i4>0</vt:i4>
      </vt:variant>
      <vt:variant>
        <vt:i4>5</vt:i4>
      </vt:variant>
      <vt:variant>
        <vt:lpwstr>mailto:leslie.kovacik@toledo.oh.gov</vt:lpwstr>
      </vt:variant>
      <vt:variant>
        <vt:lpwstr/>
      </vt:variant>
      <vt:variant>
        <vt:i4>7864398</vt:i4>
      </vt:variant>
      <vt:variant>
        <vt:i4>24</vt:i4>
      </vt:variant>
      <vt:variant>
        <vt:i4>0</vt:i4>
      </vt:variant>
      <vt:variant>
        <vt:i4>5</vt:i4>
      </vt:variant>
      <vt:variant>
        <vt:lpwstr>mailto:trhayslaw@gmail.com</vt:lpwstr>
      </vt:variant>
      <vt:variant>
        <vt:lpwstr/>
      </vt:variant>
      <vt:variant>
        <vt:i4>262188</vt:i4>
      </vt:variant>
      <vt:variant>
        <vt:i4>21</vt:i4>
      </vt:variant>
      <vt:variant>
        <vt:i4>0</vt:i4>
      </vt:variant>
      <vt:variant>
        <vt:i4>5</vt:i4>
      </vt:variant>
      <vt:variant>
        <vt:lpwstr>mailto:mwise@mcdonaldhopkins.com</vt:lpwstr>
      </vt:variant>
      <vt:variant>
        <vt:lpwstr/>
      </vt:variant>
      <vt:variant>
        <vt:i4>786475</vt:i4>
      </vt:variant>
      <vt:variant>
        <vt:i4>18</vt:i4>
      </vt:variant>
      <vt:variant>
        <vt:i4>0</vt:i4>
      </vt:variant>
      <vt:variant>
        <vt:i4>5</vt:i4>
      </vt:variant>
      <vt:variant>
        <vt:lpwstr>mailto:mfleisher@dickinsonwright.com</vt:lpwstr>
      </vt:variant>
      <vt:variant>
        <vt:lpwstr/>
      </vt:variant>
      <vt:variant>
        <vt:i4>6094898</vt:i4>
      </vt:variant>
      <vt:variant>
        <vt:i4>15</vt:i4>
      </vt:variant>
      <vt:variant>
        <vt:i4>0</vt:i4>
      </vt:variant>
      <vt:variant>
        <vt:i4>5</vt:i4>
      </vt:variant>
      <vt:variant>
        <vt:lpwstr>mailto:fykes@whitt-sturtevant.com</vt:lpwstr>
      </vt:variant>
      <vt:variant>
        <vt:lpwstr/>
      </vt:variant>
      <vt:variant>
        <vt:i4>4784178</vt:i4>
      </vt:variant>
      <vt:variant>
        <vt:i4>12</vt:i4>
      </vt:variant>
      <vt:variant>
        <vt:i4>0</vt:i4>
      </vt:variant>
      <vt:variant>
        <vt:i4>5</vt:i4>
      </vt:variant>
      <vt:variant>
        <vt:lpwstr>mailto:whitt@whitt-sturtevant.com</vt:lpwstr>
      </vt:variant>
      <vt:variant>
        <vt:lpwstr/>
      </vt:variant>
      <vt:variant>
        <vt:i4>393276</vt:i4>
      </vt:variant>
      <vt:variant>
        <vt:i4>9</vt:i4>
      </vt:variant>
      <vt:variant>
        <vt:i4>0</vt:i4>
      </vt:variant>
      <vt:variant>
        <vt:i4>5</vt:i4>
      </vt:variant>
      <vt:variant>
        <vt:lpwstr>mailto:dstinson@bricker.com</vt:lpwstr>
      </vt:variant>
      <vt:variant>
        <vt:lpwstr/>
      </vt:variant>
      <vt:variant>
        <vt:i4>1310764</vt:i4>
      </vt:variant>
      <vt:variant>
        <vt:i4>6</vt:i4>
      </vt:variant>
      <vt:variant>
        <vt:i4>0</vt:i4>
      </vt:variant>
      <vt:variant>
        <vt:i4>5</vt:i4>
      </vt:variant>
      <vt:variant>
        <vt:lpwstr>mailto:gkrassen@bricker.com</vt:lpwstr>
      </vt:variant>
      <vt:variant>
        <vt:lpwstr/>
      </vt:variant>
      <vt:variant>
        <vt:i4>3735622</vt:i4>
      </vt:variant>
      <vt:variant>
        <vt:i4>3</vt:i4>
      </vt:variant>
      <vt:variant>
        <vt:i4>0</vt:i4>
      </vt:variant>
      <vt:variant>
        <vt:i4>5</vt:i4>
      </vt:variant>
      <vt:variant>
        <vt:lpwstr>mailto:werner.margard@ohioAGO.gov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mailto:thomas.lindgren@ohioAGO.gov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Betterton</dc:creator>
  <cp:keywords/>
  <dc:description/>
  <cp:lastModifiedBy>Evan Betterton</cp:lastModifiedBy>
  <cp:revision>2</cp:revision>
  <dcterms:created xsi:type="dcterms:W3CDTF">2021-12-13T21:34:00Z</dcterms:created>
  <dcterms:modified xsi:type="dcterms:W3CDTF">2021-12-13T21:34:00Z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