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E62F69" w:rsidRPr="00DC0D9B" w14:paraId="6A8AA559" w14:textId="77777777">
      <w:pPr>
        <w:jc w:val="center"/>
        <w:rPr>
          <w:b/>
        </w:rPr>
      </w:pPr>
      <w:bookmarkStart w:id="0" w:name="_Hlk69148943"/>
      <w:r w:rsidRPr="00DC0D9B">
        <w:rPr>
          <w:b/>
        </w:rPr>
        <w:t>BEFORE</w:t>
      </w:r>
    </w:p>
    <w:p w:rsidR="00E62F69" w:rsidRPr="00DC0D9B" w14:paraId="63F63E64" w14:textId="77777777">
      <w:pPr>
        <w:jc w:val="center"/>
        <w:rPr>
          <w:b/>
        </w:rPr>
      </w:pPr>
      <w:r w:rsidRPr="00DC0D9B">
        <w:rPr>
          <w:b/>
        </w:rPr>
        <w:t xml:space="preserve">THE PUBLIC UTILITIES </w:t>
      </w:r>
      <w:r w:rsidR="00036C17">
        <w:rPr>
          <w:b/>
        </w:rPr>
        <w:t>COMMISSION</w:t>
      </w:r>
      <w:r w:rsidRPr="00DC0D9B">
        <w:rPr>
          <w:b/>
        </w:rPr>
        <w:t xml:space="preserve"> OF OHIO</w:t>
      </w:r>
    </w:p>
    <w:p w:rsidR="00E62F69" w:rsidRPr="00DC0D9B" w14:paraId="78C47437" w14:textId="77777777"/>
    <w:tbl>
      <w:tblPr>
        <w:tblW w:w="0" w:type="auto"/>
        <w:tblLook w:val="00A0"/>
      </w:tblPr>
      <w:tblGrid>
        <w:gridCol w:w="4230"/>
        <w:gridCol w:w="300"/>
        <w:gridCol w:w="4110"/>
      </w:tblGrid>
      <w:tr w14:paraId="276C9CD3" w14:textId="77777777" w:rsidTr="00565EF7">
        <w:tblPrEx>
          <w:tblW w:w="0" w:type="auto"/>
          <w:tblLook w:val="00A0"/>
        </w:tblPrEx>
        <w:trPr>
          <w:trHeight w:val="882"/>
        </w:trPr>
        <w:tc>
          <w:tcPr>
            <w:tcW w:w="4230" w:type="dxa"/>
            <w:shd w:val="clear" w:color="auto" w:fill="auto"/>
          </w:tcPr>
          <w:p w:rsidR="009135A6" w:rsidP="00DC59C0" w14:paraId="23AB65C8" w14:textId="77777777">
            <w:r w:rsidRPr="00DC0D9B">
              <w:t xml:space="preserve">In the Matter of the </w:t>
            </w:r>
            <w:r w:rsidR="00452D0B">
              <w:t xml:space="preserve">Amendment of </w:t>
            </w:r>
          </w:p>
          <w:p w:rsidR="00036C17" w:rsidP="00DC59C0" w14:paraId="016C709E" w14:textId="77777777">
            <w:r>
              <w:t>the Rules in Ohio Adm</w:t>
            </w:r>
            <w:r w:rsidR="003346AF">
              <w:t>.</w:t>
            </w:r>
            <w:r>
              <w:t>Code</w:t>
            </w:r>
          </w:p>
          <w:p w:rsidR="009135A6" w:rsidP="00DC59C0" w14:paraId="38291166" w14:textId="77777777">
            <w:r>
              <w:t xml:space="preserve">Chapter 4901:1-43 Regarding </w:t>
            </w:r>
          </w:p>
          <w:p w:rsidR="009135A6" w:rsidP="00DC59C0" w14:paraId="1A8D5225" w14:textId="77777777">
            <w:r>
              <w:t>Recovery of Infrastructure</w:t>
            </w:r>
          </w:p>
          <w:p w:rsidR="00E62F69" w:rsidRPr="00DC0D9B" w:rsidP="009135A6" w14:paraId="3A951D73" w14:textId="77777777">
            <w:r>
              <w:t>Development Costs.</w:t>
            </w:r>
          </w:p>
        </w:tc>
        <w:tc>
          <w:tcPr>
            <w:tcW w:w="300" w:type="dxa"/>
            <w:shd w:val="clear" w:color="auto" w:fill="auto"/>
          </w:tcPr>
          <w:p w:rsidR="00E62F69" w14:paraId="05978D9D" w14:textId="77777777">
            <w:r w:rsidRPr="00DC0D9B">
              <w:t>)</w:t>
            </w:r>
            <w:r w:rsidRPr="00DC0D9B">
              <w:br/>
              <w:t>)</w:t>
            </w:r>
            <w:r w:rsidRPr="00DC0D9B">
              <w:br/>
              <w:t>)</w:t>
            </w:r>
          </w:p>
          <w:p w:rsidR="00036C17" w14:paraId="2220626E" w14:textId="77777777">
            <w:r>
              <w:t>)</w:t>
            </w:r>
          </w:p>
          <w:p w:rsidR="00036C17" w:rsidRPr="00DC0D9B" w14:paraId="4F6CD7BF" w14:textId="77777777">
            <w:r>
              <w:t>)</w:t>
            </w:r>
          </w:p>
        </w:tc>
        <w:tc>
          <w:tcPr>
            <w:tcW w:w="4110" w:type="dxa"/>
            <w:shd w:val="clear" w:color="auto" w:fill="auto"/>
          </w:tcPr>
          <w:p w:rsidR="00E62F69" w:rsidRPr="00DC0D9B" w14:paraId="1D9DA6A9" w14:textId="77777777"/>
          <w:p w:rsidR="00E62F69" w:rsidRPr="00DC0D9B" w14:paraId="440F66EE" w14:textId="77777777">
            <w:r w:rsidRPr="00DC0D9B">
              <w:t xml:space="preserve">Case No. </w:t>
            </w:r>
            <w:r w:rsidRPr="00DC0D9B" w:rsidR="00404E14">
              <w:t>2</w:t>
            </w:r>
            <w:r w:rsidR="00766E22">
              <w:t>1</w:t>
            </w:r>
            <w:r w:rsidRPr="00DC0D9B" w:rsidR="00404E14">
              <w:t>-1</w:t>
            </w:r>
            <w:r w:rsidR="009135A6">
              <w:t>0-GA-</w:t>
            </w:r>
            <w:r w:rsidRPr="00DC0D9B" w:rsidR="00DC59C0">
              <w:t>ORD</w:t>
            </w:r>
          </w:p>
          <w:p w:rsidR="00E62F69" w:rsidRPr="00DC0D9B" w14:paraId="1DEC8185" w14:textId="77777777"/>
          <w:p w:rsidR="00E62F69" w:rsidRPr="00DC0D9B" w14:paraId="1531829E" w14:textId="77777777"/>
        </w:tc>
      </w:tr>
    </w:tbl>
    <w:p w:rsidR="00E62F69" w:rsidRPr="00DC0D9B" w14:paraId="0CC911B0" w14:textId="77777777">
      <w:pPr>
        <w:pBdr>
          <w:bottom w:val="single" w:sz="12" w:space="1" w:color="auto"/>
        </w:pBdr>
      </w:pPr>
    </w:p>
    <w:p w:rsidR="00E62F69" w:rsidRPr="00DC0D9B" w14:paraId="18B847E9" w14:textId="77777777"/>
    <w:p w:rsidR="009135A6" w14:paraId="70AB673F" w14:textId="77777777">
      <w:pPr>
        <w:jc w:val="center"/>
        <w:rPr>
          <w:b/>
        </w:rPr>
      </w:pPr>
      <w:r w:rsidRPr="00DC0D9B">
        <w:rPr>
          <w:b/>
        </w:rPr>
        <w:t>COMMENTS</w:t>
      </w:r>
      <w:r w:rsidRPr="00DC0D9B" w:rsidR="00FA176C">
        <w:rPr>
          <w:b/>
        </w:rPr>
        <w:t xml:space="preserve"> </w:t>
      </w:r>
      <w:r w:rsidRPr="00DC0D9B" w:rsidR="00897949">
        <w:rPr>
          <w:b/>
        </w:rPr>
        <w:t>PROPOSING</w:t>
      </w:r>
      <w:r w:rsidRPr="00DC0D9B" w:rsidR="00FA176C">
        <w:rPr>
          <w:b/>
        </w:rPr>
        <w:t xml:space="preserve"> AMENDMENTS TO </w:t>
      </w:r>
      <w:r w:rsidRPr="00DC0D9B" w:rsidR="00165F17">
        <w:rPr>
          <w:b/>
        </w:rPr>
        <w:t xml:space="preserve">PUCO RULES </w:t>
      </w:r>
    </w:p>
    <w:p w:rsidR="00E62F69" w:rsidRPr="00DC0D9B" w14:paraId="7AA4BF2A" w14:textId="77777777">
      <w:pPr>
        <w:jc w:val="center"/>
        <w:rPr>
          <w:b/>
        </w:rPr>
      </w:pPr>
      <w:r w:rsidRPr="00DC0D9B">
        <w:rPr>
          <w:b/>
        </w:rPr>
        <w:t xml:space="preserve">TO </w:t>
      </w:r>
      <w:r w:rsidR="009135A6">
        <w:rPr>
          <w:b/>
        </w:rPr>
        <w:t xml:space="preserve">PROTECT </w:t>
      </w:r>
      <w:r w:rsidRPr="00DC0D9B" w:rsidR="00012D5D">
        <w:rPr>
          <w:b/>
        </w:rPr>
        <w:t>CONSUMERS</w:t>
      </w:r>
      <w:r w:rsidR="003346AF">
        <w:rPr>
          <w:b/>
        </w:rPr>
        <w:t xml:space="preserve"> </w:t>
      </w:r>
    </w:p>
    <w:p w:rsidR="00167CFE" w:rsidRPr="00DC0D9B" w14:paraId="1D46A206" w14:textId="77777777">
      <w:pPr>
        <w:jc w:val="center"/>
        <w:rPr>
          <w:b/>
        </w:rPr>
      </w:pPr>
      <w:r w:rsidRPr="00DC0D9B">
        <w:rPr>
          <w:b/>
        </w:rPr>
        <w:t xml:space="preserve">BY </w:t>
      </w:r>
    </w:p>
    <w:p w:rsidR="00E62F69" w:rsidRPr="00DC0D9B" w14:paraId="39C28C15" w14:textId="77777777">
      <w:pPr>
        <w:jc w:val="center"/>
        <w:rPr>
          <w:b/>
        </w:rPr>
      </w:pPr>
      <w:r w:rsidRPr="00DC0D9B">
        <w:rPr>
          <w:b/>
        </w:rPr>
        <w:t>OFFICE OF THE OHIO CONSUMERS’ COUNSEL</w:t>
      </w:r>
    </w:p>
    <w:p w:rsidR="00E62F69" w:rsidRPr="00DC0D9B" w14:paraId="7784DB8A" w14:textId="77777777">
      <w:pPr>
        <w:pBdr>
          <w:bottom w:val="single" w:sz="12" w:space="1" w:color="auto"/>
        </w:pBdr>
      </w:pPr>
    </w:p>
    <w:p w:rsidR="007E41F7" w:rsidRPr="00DC0D9B" w:rsidP="00250A81" w14:paraId="3EE73C23" w14:textId="77777777">
      <w:pPr>
        <w:tabs>
          <w:tab w:val="left" w:pos="720"/>
          <w:tab w:val="left" w:pos="1440"/>
          <w:tab w:val="left" w:pos="2160"/>
          <w:tab w:val="decimal" w:leader="dot" w:pos="8640"/>
        </w:tabs>
      </w:pPr>
    </w:p>
    <w:p w:rsidR="00320F21" w:rsidRPr="00DC0D9B" w:rsidP="00320F21" w14:paraId="47FAE00F" w14:textId="1836DFC1">
      <w:pPr>
        <w:numPr>
          <w:ilvl w:val="0"/>
          <w:numId w:val="40"/>
        </w:numPr>
        <w:tabs>
          <w:tab w:val="left" w:pos="720"/>
          <w:tab w:val="left" w:pos="1440"/>
          <w:tab w:val="left" w:pos="2160"/>
          <w:tab w:val="decimal" w:leader="dot" w:pos="8640"/>
        </w:tabs>
        <w:spacing w:line="480" w:lineRule="auto"/>
        <w:ind w:left="720"/>
        <w:rPr>
          <w:b/>
          <w:bCs/>
        </w:rPr>
      </w:pPr>
      <w:r w:rsidRPr="00DC0D9B">
        <w:rPr>
          <w:b/>
          <w:bCs/>
        </w:rPr>
        <w:t>I</w:t>
      </w:r>
      <w:r w:rsidR="007847A5">
        <w:rPr>
          <w:b/>
          <w:bCs/>
        </w:rPr>
        <w:t>NTRODUCTION</w:t>
      </w:r>
    </w:p>
    <w:p w:rsidR="005A2B3E" w:rsidRPr="00DC0D9B" w:rsidP="00FB4832" w14:paraId="7E727504" w14:textId="685A3AAD">
      <w:pPr>
        <w:tabs>
          <w:tab w:val="left" w:pos="720"/>
          <w:tab w:val="left" w:pos="1440"/>
          <w:tab w:val="left" w:pos="2160"/>
          <w:tab w:val="decimal" w:leader="dot" w:pos="8640"/>
        </w:tabs>
        <w:spacing w:line="480" w:lineRule="auto"/>
      </w:pPr>
      <w:r w:rsidRPr="00DC0D9B">
        <w:tab/>
      </w:r>
      <w:r w:rsidR="004D35C1">
        <w:t>O.A.C</w:t>
      </w:r>
      <w:r w:rsidR="002F209A">
        <w:t>.</w:t>
      </w:r>
      <w:r w:rsidR="004D35C1">
        <w:t xml:space="preserve"> </w:t>
      </w:r>
      <w:r w:rsidRPr="00DC0D9B">
        <w:t>Chapter</w:t>
      </w:r>
      <w:r w:rsidRPr="00DC0D9B" w:rsidR="00F83C70">
        <w:t xml:space="preserve"> </w:t>
      </w:r>
      <w:r w:rsidR="004D35C1">
        <w:t xml:space="preserve">4901:1-43 </w:t>
      </w:r>
      <w:r w:rsidR="009135A6">
        <w:t>addresses the rules regarding the collection of natural gas infrastructure development costs, many of which impact consumers.</w:t>
      </w:r>
      <w:r w:rsidRPr="00DC0D9B" w:rsidR="00404E14">
        <w:t xml:space="preserve"> </w:t>
      </w:r>
      <w:r w:rsidR="002F209A">
        <w:t>T</w:t>
      </w:r>
      <w:r w:rsidR="004D35C1">
        <w:t xml:space="preserve">he Public Utilities Commission of Ohio (“PUCO”) </w:t>
      </w:r>
      <w:r w:rsidRPr="00DC0D9B" w:rsidR="00425B39">
        <w:t>invited interested persons to file comments and reply comments concerning O</w:t>
      </w:r>
      <w:r w:rsidR="00425B39">
        <w:t xml:space="preserve">.A.C. </w:t>
      </w:r>
      <w:r w:rsidRPr="00DC0D9B" w:rsidR="00425B39">
        <w:t>4901:1-</w:t>
      </w:r>
      <w:r w:rsidR="00425B39">
        <w:t>43.</w:t>
      </w:r>
      <w:r>
        <w:rPr>
          <w:rStyle w:val="FootnoteReference"/>
        </w:rPr>
        <w:footnoteReference w:id="2"/>
      </w:r>
      <w:r w:rsidRPr="00DC0D9B" w:rsidR="00425B39">
        <w:t xml:space="preserve"> </w:t>
      </w:r>
    </w:p>
    <w:p w:rsidR="00425B39" w:rsidP="00FB4832" w14:paraId="2A710314" w14:textId="38F2A005">
      <w:pPr>
        <w:tabs>
          <w:tab w:val="left" w:pos="720"/>
          <w:tab w:val="left" w:pos="1440"/>
          <w:tab w:val="left" w:pos="2160"/>
          <w:tab w:val="decimal" w:leader="dot" w:pos="8640"/>
        </w:tabs>
        <w:spacing w:line="480" w:lineRule="auto"/>
      </w:pPr>
      <w:r w:rsidRPr="00DC0D9B">
        <w:tab/>
        <w:t xml:space="preserve">To protect consumers, </w:t>
      </w:r>
      <w:r>
        <w:t xml:space="preserve">OCC </w:t>
      </w:r>
      <w:r w:rsidRPr="00DC0D9B">
        <w:t>recommends that the PUCO adopt OCC’s recommendations for Chapter 4901:1-</w:t>
      </w:r>
      <w:r>
        <w:t xml:space="preserve">43 that impact the review process for infrastructure development projects. By adopting OCC’s recommendations, the PUCO will </w:t>
      </w:r>
      <w:r w:rsidR="002F209A">
        <w:t>protect consumers through a</w:t>
      </w:r>
      <w:r>
        <w:t xml:space="preserve"> more thorough and </w:t>
      </w:r>
      <w:r w:rsidR="002F209A">
        <w:t>transparent</w:t>
      </w:r>
      <w:r>
        <w:t xml:space="preserve"> review of these projects that customers ultimately end up paying for.</w:t>
      </w:r>
    </w:p>
    <w:p w:rsidR="00910B33" w:rsidP="005E06D2" w14:paraId="3468D4CF" w14:textId="77777777">
      <w:pPr>
        <w:tabs>
          <w:tab w:val="left" w:pos="720"/>
          <w:tab w:val="left" w:pos="1440"/>
          <w:tab w:val="left" w:pos="2160"/>
          <w:tab w:val="decimal" w:leader="dot" w:pos="8640"/>
        </w:tabs>
        <w:spacing w:line="480" w:lineRule="auto"/>
        <w:sectPr w:rsidSect="007414BD">
          <w:pgSz w:w="12240" w:h="15840"/>
          <w:pgMar w:top="1440" w:right="1800" w:bottom="1440" w:left="1800" w:header="720" w:footer="720" w:gutter="0"/>
          <w:pgNumType w:start="2"/>
          <w:cols w:space="720"/>
          <w:docGrid w:linePitch="360"/>
        </w:sectPr>
      </w:pPr>
      <w:r>
        <w:tab/>
      </w:r>
      <w:r w:rsidRPr="00DC0D9B" w:rsidR="00345ADB">
        <w:t xml:space="preserve">The PUCO </w:t>
      </w:r>
      <w:r w:rsidRPr="00DC0D9B" w:rsidR="00404E14">
        <w:t>Staff</w:t>
      </w:r>
      <w:r w:rsidR="009135A6">
        <w:t xml:space="preserve">’s draft rule recommended </w:t>
      </w:r>
      <w:r w:rsidR="00F024DB">
        <w:t>removing O.A.C. 4901:1-43-03(A)(3)(a), which requires a natural gas company applicant to provide the estimated state and local taxable base increase for its economic development project.</w:t>
      </w:r>
      <w:r w:rsidRPr="00DC0D9B" w:rsidR="00404E14">
        <w:t xml:space="preserve"> </w:t>
      </w:r>
      <w:r w:rsidR="00C57ACE">
        <w:t xml:space="preserve">The Office of the Ohio Consumers’ Counsel (“OCC”) </w:t>
      </w:r>
      <w:r w:rsidR="00A66B79">
        <w:t xml:space="preserve">recognizes that this information may not be </w:t>
      </w:r>
    </w:p>
    <w:p w:rsidR="00215B0B" w:rsidP="009B58FB" w14:paraId="7FCB4AEE" w14:textId="77777777">
      <w:pPr>
        <w:tabs>
          <w:tab w:val="left" w:pos="720"/>
          <w:tab w:val="left" w:pos="1440"/>
          <w:tab w:val="left" w:pos="2160"/>
          <w:tab w:val="decimal" w:leader="dot" w:pos="8640"/>
        </w:tabs>
        <w:spacing w:line="480" w:lineRule="auto"/>
      </w:pPr>
      <w:r>
        <w:t>known at the time a utility files for approval of an economic development project.</w:t>
      </w:r>
      <w:r w:rsidR="003346AF">
        <w:t xml:space="preserve"> </w:t>
      </w:r>
    </w:p>
    <w:p w:rsidR="00425B39" w:rsidP="009B58FB" w14:paraId="57FB494E" w14:textId="35067E47">
      <w:pPr>
        <w:tabs>
          <w:tab w:val="left" w:pos="720"/>
          <w:tab w:val="left" w:pos="1440"/>
          <w:tab w:val="left" w:pos="2160"/>
          <w:tab w:val="decimal" w:leader="dot" w:pos="8640"/>
        </w:tabs>
        <w:spacing w:line="480" w:lineRule="auto"/>
      </w:pPr>
      <w:r>
        <w:tab/>
      </w:r>
      <w:r w:rsidR="005324F6">
        <w:t>However, this does not justify elimination of the Rule altogether.</w:t>
      </w:r>
      <w:r w:rsidR="003346AF">
        <w:t xml:space="preserve"> </w:t>
      </w:r>
      <w:r w:rsidR="003F5105">
        <w:t xml:space="preserve">Instead </w:t>
      </w:r>
      <w:r w:rsidR="00100067">
        <w:t>(</w:t>
      </w:r>
      <w:r w:rsidR="003F5105">
        <w:t>as is done currently</w:t>
      </w:r>
      <w:r w:rsidR="005324F6">
        <w:t xml:space="preserve">) if the information is unknown </w:t>
      </w:r>
      <w:r w:rsidR="003F5105">
        <w:t>at the time of an economic development project application, the utility can seek a waiver of the Rule</w:t>
      </w:r>
      <w:r w:rsidR="00240CA5">
        <w:t>. And OCC recommends that the utilities provide</w:t>
      </w:r>
      <w:r w:rsidR="00C57ACE">
        <w:t xml:space="preserve"> this information in subsequent updated annual reports</w:t>
      </w:r>
      <w:r w:rsidR="00240CA5">
        <w:t xml:space="preserve"> once the information becomes known.</w:t>
      </w:r>
      <w:r w:rsidR="00C57ACE">
        <w:t xml:space="preserve"> </w:t>
      </w:r>
      <w:bookmarkStart w:id="1" w:name="_Toc16589191"/>
      <w:bookmarkStart w:id="2" w:name="_Toc16589241"/>
      <w:bookmarkStart w:id="3" w:name="_Toc16589806"/>
      <w:bookmarkStart w:id="4" w:name="_Toc206318180"/>
    </w:p>
    <w:p w:rsidR="009B58FB" w:rsidP="009B58FB" w14:paraId="4DAAF2C3" w14:textId="77777777">
      <w:pPr>
        <w:tabs>
          <w:tab w:val="left" w:pos="720"/>
          <w:tab w:val="left" w:pos="1440"/>
          <w:tab w:val="left" w:pos="2160"/>
          <w:tab w:val="decimal" w:leader="dot" w:pos="8640"/>
        </w:tabs>
      </w:pPr>
    </w:p>
    <w:p w:rsidR="00D75D1C" w:rsidRPr="002126A9" w:rsidP="00D75D1C" w14:paraId="1D3C0120" w14:textId="75E52980">
      <w:pPr>
        <w:pStyle w:val="Heading1"/>
      </w:pPr>
      <w:r w:rsidRPr="00DC0D9B">
        <w:rPr>
          <w:rFonts w:ascii="Times New Roman" w:hAnsi="Times New Roman"/>
        </w:rPr>
        <w:t>I</w:t>
      </w:r>
      <w:r w:rsidRPr="00DC0D9B" w:rsidR="003179A0">
        <w:rPr>
          <w:rFonts w:ascii="Times New Roman" w:hAnsi="Times New Roman"/>
        </w:rPr>
        <w:t>I.</w:t>
      </w:r>
      <w:r w:rsidRPr="00DC0D9B" w:rsidR="002F6D59">
        <w:rPr>
          <w:rFonts w:ascii="Times New Roman" w:hAnsi="Times New Roman"/>
        </w:rPr>
        <w:tab/>
      </w:r>
      <w:r w:rsidRPr="002126A9" w:rsidR="00334967">
        <w:rPr>
          <w:caps w:val="0"/>
        </w:rPr>
        <w:t>THE PUCO SHOULD ADOPT OCC’S PROPOSED AMENDMENTS TO O.A.C. 4901:1-43 THAT ENABLE THE PUCO TO CONDUCT A MORE THOROUGH REVIEW OF INFRASTRUCTURE DEVELOPMENT PROJECTS TO PROTECT CONSUMERS FROM PAYING UNNECESSARY OR UNREASONABLE COSTS.</w:t>
      </w:r>
      <w:bookmarkEnd w:id="1"/>
      <w:bookmarkEnd w:id="2"/>
      <w:bookmarkEnd w:id="3"/>
      <w:r w:rsidRPr="002126A9" w:rsidR="00334967">
        <w:rPr>
          <w:caps w:val="0"/>
        </w:rPr>
        <w:t xml:space="preserve"> </w:t>
      </w:r>
      <w:bookmarkStart w:id="5" w:name="_Toc206318188"/>
      <w:bookmarkStart w:id="6" w:name="_Toc345340423"/>
      <w:bookmarkEnd w:id="4"/>
    </w:p>
    <w:p w:rsidR="00D75D1C" w:rsidRPr="00DC0D9B" w:rsidP="002B6654" w14:paraId="2203EEE9" w14:textId="00187DF5">
      <w:pPr>
        <w:pStyle w:val="Heading2"/>
        <w:numPr>
          <w:ilvl w:val="0"/>
          <w:numId w:val="29"/>
        </w:numPr>
        <w:ind w:left="1440"/>
        <w:rPr>
          <w:rFonts w:ascii="Times New Roman" w:hAnsi="Times New Roman"/>
          <w:lang w:val="en"/>
        </w:rPr>
      </w:pPr>
      <w:bookmarkStart w:id="7" w:name="_Toc345340425"/>
      <w:bookmarkStart w:id="8" w:name="_Toc16589192"/>
      <w:bookmarkStart w:id="9" w:name="_Toc16589242"/>
      <w:bookmarkStart w:id="10" w:name="_Toc16589807"/>
      <w:bookmarkEnd w:id="5"/>
      <w:bookmarkEnd w:id="6"/>
      <w:r>
        <w:rPr>
          <w:rFonts w:ascii="Times New Roman" w:hAnsi="Times New Roman"/>
        </w:rPr>
        <w:t>To protect consumers, t</w:t>
      </w:r>
      <w:r w:rsidRPr="00DC0D9B">
        <w:rPr>
          <w:rFonts w:ascii="Times New Roman" w:hAnsi="Times New Roman"/>
        </w:rPr>
        <w:t xml:space="preserve">he PUCO should </w:t>
      </w:r>
      <w:r w:rsidR="007B5FFD">
        <w:rPr>
          <w:rFonts w:ascii="Times New Roman" w:hAnsi="Times New Roman"/>
        </w:rPr>
        <w:t xml:space="preserve">eliminate the 75-day auto-approval </w:t>
      </w:r>
      <w:r w:rsidR="009005AE">
        <w:rPr>
          <w:rFonts w:ascii="Times New Roman" w:hAnsi="Times New Roman"/>
        </w:rPr>
        <w:t>of annual update reports to allow for more time to investigate</w:t>
      </w:r>
      <w:r w:rsidR="007847A5">
        <w:rPr>
          <w:rFonts w:ascii="Times New Roman" w:hAnsi="Times New Roman"/>
        </w:rPr>
        <w:t xml:space="preserve"> whether the infrastructure development charge</w:t>
      </w:r>
      <w:r w:rsidR="00AF48DD">
        <w:rPr>
          <w:rFonts w:ascii="Times New Roman" w:hAnsi="Times New Roman"/>
        </w:rPr>
        <w:t>s are reasonable.</w:t>
      </w:r>
      <w:r w:rsidR="009005AE">
        <w:rPr>
          <w:rFonts w:ascii="Times New Roman" w:hAnsi="Times New Roman"/>
        </w:rPr>
        <w:t xml:space="preserve"> </w:t>
      </w:r>
      <w:bookmarkEnd w:id="7"/>
      <w:bookmarkEnd w:id="8"/>
      <w:bookmarkEnd w:id="9"/>
      <w:bookmarkEnd w:id="10"/>
    </w:p>
    <w:p w:rsidR="0067296E" w:rsidP="00D75D1C" w14:paraId="30BE666C" w14:textId="7034A395">
      <w:pPr>
        <w:spacing w:line="480" w:lineRule="auto"/>
        <w:ind w:firstLine="720"/>
        <w:rPr>
          <w:lang w:val="en"/>
        </w:rPr>
      </w:pPr>
      <w:r w:rsidRPr="00DC0D9B">
        <w:rPr>
          <w:lang w:val="en"/>
        </w:rPr>
        <w:t xml:space="preserve">Consumers are </w:t>
      </w:r>
      <w:r w:rsidRPr="00DC0D9B" w:rsidR="00A20B2D">
        <w:rPr>
          <w:lang w:val="en"/>
        </w:rPr>
        <w:t xml:space="preserve">made to </w:t>
      </w:r>
      <w:r w:rsidRPr="00DC0D9B">
        <w:rPr>
          <w:lang w:val="en"/>
        </w:rPr>
        <w:t xml:space="preserve">pay </w:t>
      </w:r>
      <w:r w:rsidRPr="00DC0D9B" w:rsidR="00A52CE7">
        <w:rPr>
          <w:lang w:val="en"/>
        </w:rPr>
        <w:t>significant</w:t>
      </w:r>
      <w:r w:rsidRPr="00DC0D9B">
        <w:rPr>
          <w:lang w:val="en"/>
        </w:rPr>
        <w:t xml:space="preserve"> costs for </w:t>
      </w:r>
      <w:r w:rsidRPr="00DC0D9B" w:rsidR="00A52CE7">
        <w:rPr>
          <w:lang w:val="en"/>
        </w:rPr>
        <w:t>utilities</w:t>
      </w:r>
      <w:r w:rsidRPr="00DC0D9B" w:rsidR="00A20B2D">
        <w:rPr>
          <w:lang w:val="en"/>
        </w:rPr>
        <w:t>’</w:t>
      </w:r>
      <w:r w:rsidRPr="00DC0D9B" w:rsidR="00F34F4E">
        <w:rPr>
          <w:lang w:val="en"/>
        </w:rPr>
        <w:t xml:space="preserve"> </w:t>
      </w:r>
      <w:r w:rsidR="006B7664">
        <w:rPr>
          <w:lang w:val="en"/>
        </w:rPr>
        <w:t xml:space="preserve">economic development project costs through the </w:t>
      </w:r>
      <w:r w:rsidR="00A15BDB">
        <w:rPr>
          <w:lang w:val="en"/>
        </w:rPr>
        <w:t>“</w:t>
      </w:r>
      <w:r w:rsidR="006B7664">
        <w:rPr>
          <w:lang w:val="en"/>
        </w:rPr>
        <w:t>infrastructure development rider.</w:t>
      </w:r>
      <w:r w:rsidR="00A15BDB">
        <w:rPr>
          <w:lang w:val="en"/>
        </w:rPr>
        <w:t>”</w:t>
      </w:r>
      <w:r w:rsidR="006B7664">
        <w:rPr>
          <w:lang w:val="en"/>
        </w:rPr>
        <w:t xml:space="preserve"> </w:t>
      </w:r>
      <w:r>
        <w:rPr>
          <w:lang w:val="en"/>
        </w:rPr>
        <w:t xml:space="preserve">This rider </w:t>
      </w:r>
      <w:r w:rsidR="006F1D01">
        <w:rPr>
          <w:lang w:val="en"/>
        </w:rPr>
        <w:t>can be</w:t>
      </w:r>
      <w:r>
        <w:rPr>
          <w:lang w:val="en"/>
        </w:rPr>
        <w:t xml:space="preserve"> the result of one or more economic development projects that a natural gas utility files with the PUCO.</w:t>
      </w:r>
      <w:r>
        <w:rPr>
          <w:rStyle w:val="FootnoteReference"/>
          <w:lang w:val="en"/>
        </w:rPr>
        <w:footnoteReference w:id="3"/>
      </w:r>
      <w:r w:rsidR="007847A5">
        <w:rPr>
          <w:lang w:val="en"/>
        </w:rPr>
        <w:t xml:space="preserve"> T</w:t>
      </w:r>
      <w:r>
        <w:rPr>
          <w:lang w:val="en"/>
        </w:rPr>
        <w:t>he PUCO reviews the project proposal and authorizes it</w:t>
      </w:r>
      <w:r w:rsidR="009F09B2">
        <w:rPr>
          <w:lang w:val="en"/>
        </w:rPr>
        <w:t>. T</w:t>
      </w:r>
      <w:r>
        <w:rPr>
          <w:lang w:val="en"/>
        </w:rPr>
        <w:t>he</w:t>
      </w:r>
      <w:r w:rsidR="003C6430">
        <w:rPr>
          <w:lang w:val="en"/>
        </w:rPr>
        <w:t xml:space="preserve"> natural gas utility is </w:t>
      </w:r>
      <w:r>
        <w:rPr>
          <w:lang w:val="en"/>
        </w:rPr>
        <w:t xml:space="preserve">then </w:t>
      </w:r>
      <w:r w:rsidR="003C6430">
        <w:rPr>
          <w:lang w:val="en"/>
        </w:rPr>
        <w:t xml:space="preserve">authorized under O.A.C 4901:1-43-02(A) to file an application with the PUCO for approval of an infrastructure development rider to charge consumers for prudently incurred infrastructure development costs of one or more </w:t>
      </w:r>
      <w:r w:rsidR="006F1D01">
        <w:rPr>
          <w:lang w:val="en"/>
        </w:rPr>
        <w:t xml:space="preserve">of the </w:t>
      </w:r>
      <w:r w:rsidR="003C6430">
        <w:rPr>
          <w:lang w:val="en"/>
        </w:rPr>
        <w:t>economic development projects</w:t>
      </w:r>
      <w:r>
        <w:rPr>
          <w:lang w:val="en"/>
        </w:rPr>
        <w:t xml:space="preserve">. The utility with the infrastructure development rider is able to </w:t>
      </w:r>
      <w:r w:rsidR="006F1D01">
        <w:rPr>
          <w:lang w:val="en"/>
        </w:rPr>
        <w:t>update the rider annually</w:t>
      </w:r>
      <w:r>
        <w:rPr>
          <w:rStyle w:val="FootnoteReference"/>
          <w:lang w:val="en"/>
        </w:rPr>
        <w:footnoteReference w:id="4"/>
      </w:r>
      <w:r>
        <w:rPr>
          <w:lang w:val="en"/>
        </w:rPr>
        <w:t xml:space="preserve"> which sets the new rate that customers must pay.</w:t>
      </w:r>
      <w:r w:rsidR="003C6430">
        <w:rPr>
          <w:lang w:val="en"/>
        </w:rPr>
        <w:t xml:space="preserve"> </w:t>
      </w:r>
    </w:p>
    <w:p w:rsidR="00A20B2D" w:rsidRPr="00DC0D9B" w:rsidP="00D75D1C" w14:paraId="0BF122A9" w14:textId="7A7C2779">
      <w:pPr>
        <w:spacing w:line="480" w:lineRule="auto"/>
        <w:ind w:firstLine="720"/>
        <w:rPr>
          <w:lang w:val="en"/>
        </w:rPr>
      </w:pPr>
      <w:r>
        <w:rPr>
          <w:lang w:val="en"/>
        </w:rPr>
        <w:t>T</w:t>
      </w:r>
      <w:r w:rsidR="003F5105">
        <w:rPr>
          <w:lang w:val="en"/>
        </w:rPr>
        <w:t>he</w:t>
      </w:r>
      <w:r w:rsidR="006B7664">
        <w:rPr>
          <w:lang w:val="en"/>
        </w:rPr>
        <w:t xml:space="preserve"> PUCO should take all necessary steps to safeguard that these charges are </w:t>
      </w:r>
      <w:r w:rsidR="00D90184">
        <w:rPr>
          <w:lang w:val="en"/>
        </w:rPr>
        <w:t>prudently incurred</w:t>
      </w:r>
      <w:r w:rsidR="004A716E">
        <w:rPr>
          <w:lang w:val="en"/>
        </w:rPr>
        <w:t>.</w:t>
      </w:r>
      <w:r w:rsidR="00D90184">
        <w:rPr>
          <w:lang w:val="en"/>
        </w:rPr>
        <w:t xml:space="preserve"> </w:t>
      </w:r>
      <w:r>
        <w:rPr>
          <w:lang w:val="en"/>
        </w:rPr>
        <w:t>T</w:t>
      </w:r>
      <w:r w:rsidR="002B2E74">
        <w:rPr>
          <w:lang w:val="en"/>
        </w:rPr>
        <w:t>he</w:t>
      </w:r>
      <w:r w:rsidR="005E06D2">
        <w:rPr>
          <w:lang w:val="en"/>
        </w:rPr>
        <w:t xml:space="preserve"> </w:t>
      </w:r>
      <w:r w:rsidR="00A15BDB">
        <w:rPr>
          <w:lang w:val="en"/>
        </w:rPr>
        <w:t xml:space="preserve">current </w:t>
      </w:r>
      <w:r w:rsidR="00EE71BE">
        <w:rPr>
          <w:lang w:val="en"/>
        </w:rPr>
        <w:t xml:space="preserve">deadlines for the filing of motions to intervene and comments </w:t>
      </w:r>
      <w:r w:rsidR="002B2E74">
        <w:rPr>
          <w:lang w:val="en"/>
        </w:rPr>
        <w:t xml:space="preserve">are too </w:t>
      </w:r>
      <w:r>
        <w:rPr>
          <w:lang w:val="en"/>
        </w:rPr>
        <w:t xml:space="preserve">short </w:t>
      </w:r>
      <w:r w:rsidR="002B2E74">
        <w:rPr>
          <w:lang w:val="en"/>
        </w:rPr>
        <w:t xml:space="preserve">to enable parties to conduct </w:t>
      </w:r>
      <w:r>
        <w:rPr>
          <w:lang w:val="en"/>
        </w:rPr>
        <w:t xml:space="preserve">the </w:t>
      </w:r>
      <w:r w:rsidR="00D31ADF">
        <w:rPr>
          <w:lang w:val="en"/>
        </w:rPr>
        <w:t xml:space="preserve">necessary </w:t>
      </w:r>
      <w:r w:rsidR="002B2E74">
        <w:rPr>
          <w:lang w:val="en"/>
        </w:rPr>
        <w:t>discovery</w:t>
      </w:r>
      <w:r>
        <w:rPr>
          <w:lang w:val="en"/>
        </w:rPr>
        <w:t xml:space="preserve">, which would </w:t>
      </w:r>
      <w:r w:rsidR="00D90184">
        <w:rPr>
          <w:lang w:val="en"/>
        </w:rPr>
        <w:t>assist</w:t>
      </w:r>
      <w:r>
        <w:rPr>
          <w:lang w:val="en"/>
        </w:rPr>
        <w:t xml:space="preserve"> </w:t>
      </w:r>
      <w:r w:rsidR="002B2E74">
        <w:rPr>
          <w:lang w:val="en"/>
        </w:rPr>
        <w:t xml:space="preserve">the PUCO </w:t>
      </w:r>
      <w:r w:rsidR="00D90184">
        <w:rPr>
          <w:lang w:val="en"/>
        </w:rPr>
        <w:t>in determining whether the annual updated rider charge is just and reasonable and relates to prudently incurred costs</w:t>
      </w:r>
      <w:r w:rsidR="002126A9">
        <w:rPr>
          <w:lang w:val="en"/>
        </w:rPr>
        <w:t>.</w:t>
      </w:r>
      <w:r w:rsidRPr="00DC0D9B" w:rsidR="009E6953">
        <w:rPr>
          <w:lang w:val="en"/>
        </w:rPr>
        <w:t xml:space="preserve"> </w:t>
      </w:r>
    </w:p>
    <w:p w:rsidR="0023243C" w:rsidP="00D75D1C" w14:paraId="3CCB61D8" w14:textId="7F75AF5B">
      <w:pPr>
        <w:spacing w:line="480" w:lineRule="auto"/>
        <w:ind w:firstLine="720"/>
        <w:rPr>
          <w:lang w:val="en"/>
        </w:rPr>
      </w:pPr>
      <w:r>
        <w:rPr>
          <w:lang w:val="en"/>
        </w:rPr>
        <w:t xml:space="preserve">To </w:t>
      </w:r>
      <w:r w:rsidR="009D5D0F">
        <w:rPr>
          <w:lang w:val="en"/>
        </w:rPr>
        <w:t xml:space="preserve">assist </w:t>
      </w:r>
      <w:r>
        <w:rPr>
          <w:lang w:val="en"/>
        </w:rPr>
        <w:t>in this review, OCC recommends that the 75-day auto-approval for the infrastructure development rider rate found in O.A.C. 4901:1-43-04(D) be eliminated</w:t>
      </w:r>
      <w:r w:rsidR="00587D1A">
        <w:rPr>
          <w:lang w:val="en"/>
        </w:rPr>
        <w:t xml:space="preserve"> or the time period extended to allow for meaningful review</w:t>
      </w:r>
      <w:r>
        <w:rPr>
          <w:lang w:val="en"/>
        </w:rPr>
        <w:t xml:space="preserve">. The current rule requires that each annual report to update the infrastructure development </w:t>
      </w:r>
      <w:r w:rsidR="005F6F46">
        <w:rPr>
          <w:lang w:val="en"/>
        </w:rPr>
        <w:t>charges</w:t>
      </w:r>
      <w:r>
        <w:rPr>
          <w:lang w:val="en"/>
        </w:rPr>
        <w:t xml:space="preserve"> be made not less than </w:t>
      </w:r>
      <w:r w:rsidR="00215B0B">
        <w:rPr>
          <w:lang w:val="en"/>
        </w:rPr>
        <w:t>seventy-five</w:t>
      </w:r>
      <w:r>
        <w:rPr>
          <w:lang w:val="en"/>
        </w:rPr>
        <w:t xml:space="preserve"> days prior to the </w:t>
      </w:r>
      <w:r w:rsidR="009F09B2">
        <w:rPr>
          <w:lang w:val="en"/>
        </w:rPr>
        <w:t>rider rate’s</w:t>
      </w:r>
      <w:r w:rsidR="005F6F46">
        <w:rPr>
          <w:lang w:val="en"/>
        </w:rPr>
        <w:t xml:space="preserve"> </w:t>
      </w:r>
      <w:r>
        <w:rPr>
          <w:lang w:val="en"/>
        </w:rPr>
        <w:t xml:space="preserve">proposed effective date. This rule applies to annual update reports and changes to the infrastructure development rider </w:t>
      </w:r>
      <w:r w:rsidR="005F6F46">
        <w:rPr>
          <w:lang w:val="en"/>
        </w:rPr>
        <w:t>charges</w:t>
      </w:r>
      <w:r>
        <w:rPr>
          <w:lang w:val="en"/>
        </w:rPr>
        <w:t xml:space="preserve"> once the rider has been approved. Under the rule, the proposed </w:t>
      </w:r>
      <w:r w:rsidR="005F6F46">
        <w:rPr>
          <w:lang w:val="en"/>
        </w:rPr>
        <w:t>charges</w:t>
      </w:r>
      <w:r>
        <w:rPr>
          <w:lang w:val="en"/>
        </w:rPr>
        <w:t xml:space="preserve"> will become effective on the seventy-sixth day, unless suspended by the </w:t>
      </w:r>
      <w:r w:rsidR="005F6F46">
        <w:rPr>
          <w:lang w:val="en"/>
        </w:rPr>
        <w:t>PUCO</w:t>
      </w:r>
      <w:r>
        <w:rPr>
          <w:lang w:val="en"/>
        </w:rPr>
        <w:t xml:space="preserve"> for good cause shown.</w:t>
      </w:r>
      <w:r>
        <w:rPr>
          <w:rStyle w:val="FootnoteReference"/>
          <w:lang w:val="en"/>
        </w:rPr>
        <w:footnoteReference w:id="5"/>
      </w:r>
    </w:p>
    <w:p w:rsidR="005C1464" w:rsidP="005C1464" w14:paraId="609BFD08" w14:textId="2E8001EA">
      <w:pPr>
        <w:spacing w:line="480" w:lineRule="auto"/>
        <w:ind w:firstLine="720"/>
        <w:rPr>
          <w:lang w:val="en"/>
        </w:rPr>
      </w:pPr>
      <w:r>
        <w:rPr>
          <w:lang w:val="en"/>
        </w:rPr>
        <w:t xml:space="preserve">The PUCO should </w:t>
      </w:r>
      <w:r w:rsidR="005F6F46">
        <w:rPr>
          <w:lang w:val="en"/>
        </w:rPr>
        <w:t xml:space="preserve">instead </w:t>
      </w:r>
      <w:r w:rsidR="00834AD1">
        <w:rPr>
          <w:lang w:val="en"/>
        </w:rPr>
        <w:t xml:space="preserve">provide </w:t>
      </w:r>
      <w:r>
        <w:rPr>
          <w:lang w:val="en"/>
        </w:rPr>
        <w:t>additional time for interested parties</w:t>
      </w:r>
      <w:r w:rsidR="005F6F46">
        <w:rPr>
          <w:lang w:val="en"/>
        </w:rPr>
        <w:t xml:space="preserve"> to </w:t>
      </w:r>
      <w:r w:rsidR="009D5D0F">
        <w:rPr>
          <w:lang w:val="en"/>
        </w:rPr>
        <w:t xml:space="preserve">allow for thorough </w:t>
      </w:r>
      <w:r w:rsidR="005F6F46">
        <w:rPr>
          <w:lang w:val="en"/>
        </w:rPr>
        <w:t xml:space="preserve">discovery to investigate whether the infrastructure development charges are reasonable. </w:t>
      </w:r>
      <w:r w:rsidR="00EE71BE">
        <w:rPr>
          <w:lang w:val="en"/>
        </w:rPr>
        <w:t>Upon the filing of the annual report updating the infrastructure development rider, a procedural schedule should be established with dates certain for motions to intervene and comments</w:t>
      </w:r>
      <w:r w:rsidR="00F91667">
        <w:rPr>
          <w:lang w:val="en"/>
        </w:rPr>
        <w:t xml:space="preserve"> to allow for meaningful intervenor participation and discovery</w:t>
      </w:r>
      <w:r w:rsidR="00EE71BE">
        <w:rPr>
          <w:lang w:val="en"/>
        </w:rPr>
        <w:t>.</w:t>
      </w:r>
      <w:r w:rsidR="00910B33">
        <w:rPr>
          <w:lang w:val="en"/>
        </w:rPr>
        <w:t xml:space="preserve"> </w:t>
      </w:r>
      <w:r w:rsidR="005F6F46">
        <w:rPr>
          <w:lang w:val="en"/>
        </w:rPr>
        <w:t>Ohio law does not require an auto-approval process for the natural gas utility’s annual reporting or for the utility’s request to modify the infrastructure development rider charges to consumers. Ohio law does</w:t>
      </w:r>
      <w:r w:rsidR="007719A5">
        <w:rPr>
          <w:lang w:val="en"/>
        </w:rPr>
        <w:t xml:space="preserve"> require</w:t>
      </w:r>
      <w:r w:rsidR="005F6F46">
        <w:rPr>
          <w:lang w:val="en"/>
        </w:rPr>
        <w:t xml:space="preserve">, however, </w:t>
      </w:r>
      <w:r w:rsidR="007719A5">
        <w:rPr>
          <w:lang w:val="en"/>
        </w:rPr>
        <w:t>that rates be just and reasonable.</w:t>
      </w:r>
      <w:r>
        <w:rPr>
          <w:rStyle w:val="FootnoteReference"/>
          <w:lang w:val="en"/>
        </w:rPr>
        <w:footnoteReference w:id="6"/>
      </w:r>
      <w:r w:rsidR="007719A5">
        <w:rPr>
          <w:lang w:val="en"/>
        </w:rPr>
        <w:t xml:space="preserve"> </w:t>
      </w:r>
      <w:bookmarkEnd w:id="0"/>
    </w:p>
    <w:p w:rsidR="005C1464" w:rsidRPr="00910B33" w:rsidP="00910B33" w14:paraId="6F922558" w14:textId="6FD57073">
      <w:pPr>
        <w:spacing w:line="480" w:lineRule="auto"/>
        <w:ind w:firstLine="720"/>
        <w:rPr>
          <w:lang w:val="en"/>
        </w:rPr>
      </w:pPr>
      <w:r>
        <w:rPr>
          <w:lang w:val="en"/>
        </w:rPr>
        <w:t xml:space="preserve">The 75-day </w:t>
      </w:r>
      <w:r w:rsidR="00233DD8">
        <w:rPr>
          <w:lang w:val="en"/>
        </w:rPr>
        <w:t xml:space="preserve">auto-approval of the infrastructure development rider updated annual report </w:t>
      </w:r>
      <w:r>
        <w:rPr>
          <w:lang w:val="en"/>
        </w:rPr>
        <w:t xml:space="preserve">should be eliminated. If not eliminated, this period should be extended to allow for reasonable opportunity for meaningful review. </w:t>
      </w:r>
      <w:r w:rsidR="00233DD8">
        <w:rPr>
          <w:lang w:val="en"/>
        </w:rPr>
        <w:t>OCC recommends a 120-day time frame.</w:t>
      </w:r>
      <w:bookmarkStart w:id="11" w:name="_Toc16589812"/>
    </w:p>
    <w:p w:rsidR="009D5B62" w:rsidRPr="00DC0D9B" w:rsidP="00612809" w14:paraId="72FC9F8A" w14:textId="1508041A">
      <w:pPr>
        <w:pStyle w:val="Heading2"/>
        <w:rPr>
          <w:rFonts w:ascii="Times New Roman" w:hAnsi="Times New Roman"/>
        </w:rPr>
      </w:pPr>
      <w:r w:rsidRPr="00DC0D9B">
        <w:rPr>
          <w:rFonts w:ascii="Times New Roman" w:hAnsi="Times New Roman"/>
        </w:rPr>
        <w:t>B.</w:t>
      </w:r>
      <w:r w:rsidRPr="00DC0D9B">
        <w:rPr>
          <w:rFonts w:ascii="Times New Roman" w:hAnsi="Times New Roman"/>
        </w:rPr>
        <w:tab/>
      </w:r>
      <w:r w:rsidR="006E42AE">
        <w:rPr>
          <w:rFonts w:ascii="Times New Roman" w:hAnsi="Times New Roman"/>
        </w:rPr>
        <w:t>To protect consumers, the</w:t>
      </w:r>
      <w:r w:rsidRPr="00DC0D9B">
        <w:rPr>
          <w:rFonts w:ascii="Times New Roman" w:hAnsi="Times New Roman"/>
        </w:rPr>
        <w:t xml:space="preserve"> PUCO should </w:t>
      </w:r>
      <w:r w:rsidRPr="00DC0D9B" w:rsidR="00151F21">
        <w:rPr>
          <w:rFonts w:ascii="Times New Roman" w:hAnsi="Times New Roman"/>
        </w:rPr>
        <w:t>amend O</w:t>
      </w:r>
      <w:r w:rsidRPr="00DC0D9B" w:rsidR="00053CB6">
        <w:rPr>
          <w:rFonts w:ascii="Times New Roman" w:hAnsi="Times New Roman"/>
        </w:rPr>
        <w:t>.</w:t>
      </w:r>
      <w:r w:rsidRPr="00DC0D9B" w:rsidR="00151F21">
        <w:rPr>
          <w:rFonts w:ascii="Times New Roman" w:hAnsi="Times New Roman"/>
        </w:rPr>
        <w:t>A</w:t>
      </w:r>
      <w:r w:rsidRPr="00DC0D9B" w:rsidR="00053CB6">
        <w:rPr>
          <w:rFonts w:ascii="Times New Roman" w:hAnsi="Times New Roman"/>
        </w:rPr>
        <w:t>.</w:t>
      </w:r>
      <w:r w:rsidRPr="00DC0D9B" w:rsidR="00151F21">
        <w:rPr>
          <w:rFonts w:ascii="Times New Roman" w:hAnsi="Times New Roman"/>
        </w:rPr>
        <w:t>C</w:t>
      </w:r>
      <w:r w:rsidRPr="00DC0D9B" w:rsidR="00053CB6">
        <w:rPr>
          <w:rFonts w:ascii="Times New Roman" w:hAnsi="Times New Roman"/>
        </w:rPr>
        <w:t>.</w:t>
      </w:r>
      <w:r w:rsidRPr="00DC0D9B" w:rsidR="00151F21">
        <w:rPr>
          <w:rFonts w:ascii="Times New Roman" w:hAnsi="Times New Roman"/>
        </w:rPr>
        <w:t xml:space="preserve"> 4901:1-</w:t>
      </w:r>
      <w:r w:rsidR="007719A5">
        <w:rPr>
          <w:rFonts w:ascii="Times New Roman" w:hAnsi="Times New Roman"/>
        </w:rPr>
        <w:t>43-04(E)(</w:t>
      </w:r>
      <w:r w:rsidR="00FB01A8">
        <w:rPr>
          <w:rFonts w:ascii="Times New Roman" w:hAnsi="Times New Roman"/>
        </w:rPr>
        <w:t>2</w:t>
      </w:r>
      <w:r w:rsidR="006E42AE">
        <w:rPr>
          <w:rFonts w:ascii="Times New Roman" w:hAnsi="Times New Roman"/>
        </w:rPr>
        <w:t xml:space="preserve">) to allow additional time </w:t>
      </w:r>
      <w:r w:rsidR="002D3543">
        <w:rPr>
          <w:rFonts w:ascii="Times New Roman" w:hAnsi="Times New Roman"/>
        </w:rPr>
        <w:t>so</w:t>
      </w:r>
      <w:r w:rsidR="006E42AE">
        <w:rPr>
          <w:rFonts w:ascii="Times New Roman" w:hAnsi="Times New Roman"/>
        </w:rPr>
        <w:t xml:space="preserve"> parties can intervene and file </w:t>
      </w:r>
      <w:r w:rsidR="002D3543">
        <w:rPr>
          <w:rFonts w:ascii="Times New Roman" w:hAnsi="Times New Roman"/>
        </w:rPr>
        <w:t xml:space="preserve">comprehensive </w:t>
      </w:r>
      <w:r w:rsidR="006E42AE">
        <w:rPr>
          <w:rFonts w:ascii="Times New Roman" w:hAnsi="Times New Roman"/>
        </w:rPr>
        <w:t xml:space="preserve">comments. </w:t>
      </w:r>
      <w:bookmarkEnd w:id="11"/>
    </w:p>
    <w:p w:rsidR="00727B21" w:rsidP="00FB4832" w14:paraId="6E64012E" w14:textId="0DC97A24">
      <w:pPr>
        <w:spacing w:line="480" w:lineRule="auto"/>
        <w:ind w:firstLine="720"/>
        <w:rPr>
          <w:lang w:val="en"/>
        </w:rPr>
      </w:pPr>
      <w:r>
        <w:rPr>
          <w:lang w:val="en"/>
        </w:rPr>
        <w:t>Current Rule 4901:1-43-04-(E)(</w:t>
      </w:r>
      <w:r w:rsidR="00FB01A8">
        <w:rPr>
          <w:lang w:val="en"/>
        </w:rPr>
        <w:t>2</w:t>
      </w:r>
      <w:r>
        <w:rPr>
          <w:lang w:val="en"/>
        </w:rPr>
        <w:t xml:space="preserve">) requires that </w:t>
      </w:r>
      <w:r w:rsidR="00704536">
        <w:rPr>
          <w:lang w:val="en"/>
        </w:rPr>
        <w:t>intervention</w:t>
      </w:r>
      <w:r>
        <w:rPr>
          <w:lang w:val="en"/>
        </w:rPr>
        <w:t xml:space="preserve"> and comments concerning a gas utility’s annual update be submitted to the PUCO within 45 days of the date of the filing of the annual report.</w:t>
      </w:r>
      <w:r>
        <w:rPr>
          <w:rStyle w:val="FootnoteReference"/>
          <w:lang w:val="en"/>
        </w:rPr>
        <w:footnoteReference w:id="7"/>
      </w:r>
      <w:r>
        <w:rPr>
          <w:lang w:val="en"/>
        </w:rPr>
        <w:t xml:space="preserve"> </w:t>
      </w:r>
    </w:p>
    <w:p w:rsidR="00334FBB" w:rsidP="00FB4832" w14:paraId="60816A97" w14:textId="17D0B838">
      <w:pPr>
        <w:spacing w:line="480" w:lineRule="auto"/>
        <w:ind w:firstLine="720"/>
        <w:rPr>
          <w:lang w:val="en"/>
        </w:rPr>
      </w:pPr>
      <w:r>
        <w:rPr>
          <w:lang w:val="en"/>
        </w:rPr>
        <w:t xml:space="preserve">For the same reasons that OCC recommends eliminating </w:t>
      </w:r>
      <w:r w:rsidR="005E06D2">
        <w:rPr>
          <w:lang w:val="en"/>
        </w:rPr>
        <w:t xml:space="preserve">or extending </w:t>
      </w:r>
      <w:r>
        <w:rPr>
          <w:lang w:val="en"/>
        </w:rPr>
        <w:t>the 75-day auto-approval for the updated rider charge, explained above, OCC also recommends eliminating</w:t>
      </w:r>
      <w:r w:rsidR="005E06D2">
        <w:rPr>
          <w:lang w:val="en"/>
        </w:rPr>
        <w:t>,</w:t>
      </w:r>
      <w:r>
        <w:rPr>
          <w:lang w:val="en"/>
        </w:rPr>
        <w:t xml:space="preserve"> </w:t>
      </w:r>
      <w:r w:rsidR="00587D1A">
        <w:rPr>
          <w:lang w:val="en"/>
        </w:rPr>
        <w:t xml:space="preserve">or in the alternative, extending </w:t>
      </w:r>
      <w:r w:rsidR="008F3A05">
        <w:rPr>
          <w:lang w:val="en"/>
        </w:rPr>
        <w:t>th</w:t>
      </w:r>
      <w:r w:rsidR="00106EC0">
        <w:rPr>
          <w:lang w:val="en"/>
        </w:rPr>
        <w:t>is</w:t>
      </w:r>
      <w:r w:rsidR="002D3543">
        <w:rPr>
          <w:lang w:val="en"/>
        </w:rPr>
        <w:t xml:space="preserve"> brief </w:t>
      </w:r>
      <w:r w:rsidR="008F3A05">
        <w:rPr>
          <w:lang w:val="en"/>
        </w:rPr>
        <w:t>time frame</w:t>
      </w:r>
      <w:r w:rsidR="00106EC0">
        <w:rPr>
          <w:lang w:val="en"/>
        </w:rPr>
        <w:t xml:space="preserve"> for intervention and comments</w:t>
      </w:r>
      <w:r w:rsidR="008F3A05">
        <w:rPr>
          <w:lang w:val="en"/>
        </w:rPr>
        <w:t xml:space="preserve">. </w:t>
      </w:r>
      <w:r w:rsidR="00834AD1">
        <w:rPr>
          <w:lang w:val="en"/>
        </w:rPr>
        <w:t>In order</w:t>
      </w:r>
      <w:r w:rsidR="008F3A05">
        <w:rPr>
          <w:lang w:val="en"/>
        </w:rPr>
        <w:t xml:space="preserve"> </w:t>
      </w:r>
      <w:r w:rsidR="002D3543">
        <w:rPr>
          <w:lang w:val="en"/>
        </w:rPr>
        <w:t>to furnish comprehensive recommendation</w:t>
      </w:r>
      <w:r w:rsidR="005E06D2">
        <w:rPr>
          <w:lang w:val="en"/>
        </w:rPr>
        <w:t>s,</w:t>
      </w:r>
      <w:r>
        <w:rPr>
          <w:lang w:val="en"/>
        </w:rPr>
        <w:t xml:space="preserve"> parties need </w:t>
      </w:r>
      <w:r w:rsidR="002D3543">
        <w:rPr>
          <w:lang w:val="en"/>
        </w:rPr>
        <w:t xml:space="preserve">adequate </w:t>
      </w:r>
      <w:r>
        <w:rPr>
          <w:lang w:val="en"/>
        </w:rPr>
        <w:t xml:space="preserve">time to </w:t>
      </w:r>
      <w:r w:rsidR="00727B21">
        <w:rPr>
          <w:lang w:val="en"/>
        </w:rPr>
        <w:t xml:space="preserve">evaluate the proposed rider rates. This may involve the need to </w:t>
      </w:r>
      <w:r>
        <w:rPr>
          <w:lang w:val="en"/>
        </w:rPr>
        <w:t>conduct discovery</w:t>
      </w:r>
      <w:r w:rsidR="00727B21">
        <w:rPr>
          <w:lang w:val="en"/>
        </w:rPr>
        <w:t xml:space="preserve">. </w:t>
      </w:r>
      <w:r w:rsidR="002D3543">
        <w:rPr>
          <w:lang w:val="en"/>
        </w:rPr>
        <w:t>T</w:t>
      </w:r>
      <w:r>
        <w:rPr>
          <w:lang w:val="en"/>
        </w:rPr>
        <w:t>his often</w:t>
      </w:r>
      <w:r w:rsidR="002D3543">
        <w:rPr>
          <w:lang w:val="en"/>
        </w:rPr>
        <w:t xml:space="preserve"> </w:t>
      </w:r>
      <w:r>
        <w:rPr>
          <w:lang w:val="en"/>
        </w:rPr>
        <w:t xml:space="preserve">cannot be </w:t>
      </w:r>
      <w:r w:rsidR="002D3543">
        <w:rPr>
          <w:lang w:val="en"/>
        </w:rPr>
        <w:t xml:space="preserve">accomplished </w:t>
      </w:r>
      <w:r w:rsidR="005E06D2">
        <w:rPr>
          <w:lang w:val="en"/>
        </w:rPr>
        <w:t>under</w:t>
      </w:r>
      <w:r w:rsidR="002D3543">
        <w:rPr>
          <w:lang w:val="en"/>
        </w:rPr>
        <w:t xml:space="preserve"> </w:t>
      </w:r>
      <w:r w:rsidR="00812E46">
        <w:rPr>
          <w:lang w:val="en"/>
        </w:rPr>
        <w:t xml:space="preserve">the </w:t>
      </w:r>
      <w:r>
        <w:rPr>
          <w:lang w:val="en"/>
        </w:rPr>
        <w:t>short time frame</w:t>
      </w:r>
      <w:r w:rsidR="00812E46">
        <w:rPr>
          <w:lang w:val="en"/>
        </w:rPr>
        <w:t xml:space="preserve"> provided under these rules</w:t>
      </w:r>
      <w:r>
        <w:rPr>
          <w:lang w:val="en"/>
        </w:rPr>
        <w:t xml:space="preserve">. </w:t>
      </w:r>
    </w:p>
    <w:p w:rsidR="005E06D2" w:rsidP="00FB4832" w14:paraId="7EFF0888" w14:textId="7E4F7615">
      <w:pPr>
        <w:spacing w:line="480" w:lineRule="auto"/>
        <w:ind w:firstLine="720"/>
        <w:rPr>
          <w:lang w:val="en"/>
        </w:rPr>
      </w:pPr>
      <w:r>
        <w:rPr>
          <w:lang w:val="en"/>
        </w:rPr>
        <w:t xml:space="preserve">Instead, the Attorney Examiner should set a reasonable procedural schedule allowing </w:t>
      </w:r>
      <w:r w:rsidR="002D3543">
        <w:rPr>
          <w:lang w:val="en"/>
        </w:rPr>
        <w:t xml:space="preserve">ample </w:t>
      </w:r>
      <w:r>
        <w:rPr>
          <w:lang w:val="en"/>
        </w:rPr>
        <w:t xml:space="preserve">time for discovery and case preparation. </w:t>
      </w:r>
      <w:r w:rsidR="00FB01A8">
        <w:rPr>
          <w:lang w:val="en"/>
        </w:rPr>
        <w:t xml:space="preserve">In the alternative, </w:t>
      </w:r>
      <w:r w:rsidR="00F91667">
        <w:rPr>
          <w:lang w:val="en"/>
        </w:rPr>
        <w:t>OCC recommends 120 days from the utility’s filing of the updated annual report</w:t>
      </w:r>
      <w:r w:rsidR="005C1464">
        <w:rPr>
          <w:lang w:val="en"/>
        </w:rPr>
        <w:t xml:space="preserve"> and ninety days for the filing of motions to intervene and comments</w:t>
      </w:r>
      <w:r w:rsidR="00F91667">
        <w:rPr>
          <w:lang w:val="en"/>
        </w:rPr>
        <w:t xml:space="preserve">. </w:t>
      </w:r>
      <w:r>
        <w:rPr>
          <w:lang w:val="en"/>
        </w:rPr>
        <w:t>There is nothing in Ohio law requiring a tight frame</w:t>
      </w:r>
      <w:r w:rsidR="002D3543">
        <w:rPr>
          <w:lang w:val="en"/>
        </w:rPr>
        <w:t>.</w:t>
      </w:r>
      <w:r w:rsidR="00D62CFF">
        <w:rPr>
          <w:lang w:val="en"/>
        </w:rPr>
        <w:t xml:space="preserve"> </w:t>
      </w:r>
      <w:r w:rsidR="002D3543">
        <w:rPr>
          <w:lang w:val="en"/>
        </w:rPr>
        <w:t>An</w:t>
      </w:r>
      <w:r w:rsidR="00704536">
        <w:rPr>
          <w:lang w:val="en"/>
        </w:rPr>
        <w:t xml:space="preserve"> expanded </w:t>
      </w:r>
      <w:r w:rsidR="00D62CFF">
        <w:rPr>
          <w:lang w:val="en"/>
        </w:rPr>
        <w:t>period</w:t>
      </w:r>
      <w:r w:rsidR="00704536">
        <w:rPr>
          <w:lang w:val="en"/>
        </w:rPr>
        <w:t xml:space="preserve"> for discovery and case preparation</w:t>
      </w:r>
      <w:r w:rsidR="00D62CFF">
        <w:rPr>
          <w:lang w:val="en"/>
        </w:rPr>
        <w:t xml:space="preserve"> will better protect</w:t>
      </w:r>
      <w:r w:rsidR="00704536">
        <w:rPr>
          <w:lang w:val="en"/>
        </w:rPr>
        <w:t xml:space="preserve"> consumers </w:t>
      </w:r>
      <w:r w:rsidR="00D62CFF">
        <w:rPr>
          <w:lang w:val="en"/>
        </w:rPr>
        <w:t xml:space="preserve">from unjust and unreasonable </w:t>
      </w:r>
      <w:r>
        <w:rPr>
          <w:lang w:val="en"/>
        </w:rPr>
        <w:t>rates.</w:t>
      </w:r>
      <w:r w:rsidR="00704536">
        <w:rPr>
          <w:lang w:val="en"/>
        </w:rPr>
        <w:t xml:space="preserve"> </w:t>
      </w:r>
    </w:p>
    <w:p w:rsidR="002D6A20" w:rsidP="00FB4832" w14:paraId="58DDC6A3" w14:textId="1C9DC5DF">
      <w:pPr>
        <w:spacing w:line="480" w:lineRule="auto"/>
        <w:ind w:firstLine="720"/>
        <w:rPr>
          <w:lang w:val="en"/>
        </w:rPr>
      </w:pPr>
      <w:r>
        <w:rPr>
          <w:lang w:val="en"/>
        </w:rPr>
        <w:t>T</w:t>
      </w:r>
      <w:r w:rsidR="00704536">
        <w:rPr>
          <w:lang w:val="en"/>
        </w:rPr>
        <w:t>he 45-day time frame for intervention and comments should be eliminated</w:t>
      </w:r>
      <w:r w:rsidR="00D62CFF">
        <w:rPr>
          <w:lang w:val="en"/>
        </w:rPr>
        <w:t xml:space="preserve">. </w:t>
      </w:r>
      <w:r w:rsidR="00FB01A8">
        <w:rPr>
          <w:lang w:val="en"/>
        </w:rPr>
        <w:t>If not</w:t>
      </w:r>
      <w:r w:rsidR="005E06D2">
        <w:rPr>
          <w:lang w:val="en"/>
        </w:rPr>
        <w:t xml:space="preserve"> eliminated</w:t>
      </w:r>
      <w:r w:rsidR="00FB01A8">
        <w:rPr>
          <w:lang w:val="en"/>
        </w:rPr>
        <w:t>,</w:t>
      </w:r>
      <w:r w:rsidR="00A66B79">
        <w:rPr>
          <w:lang w:val="en"/>
        </w:rPr>
        <w:t xml:space="preserve"> </w:t>
      </w:r>
      <w:r>
        <w:rPr>
          <w:lang w:val="en"/>
        </w:rPr>
        <w:t xml:space="preserve">this period should be extended to </w:t>
      </w:r>
      <w:r w:rsidR="00233DD8">
        <w:rPr>
          <w:lang w:val="en"/>
        </w:rPr>
        <w:t xml:space="preserve">90 days to </w:t>
      </w:r>
      <w:r>
        <w:rPr>
          <w:lang w:val="en"/>
        </w:rPr>
        <w:t>allow for reasonable opportunity for intervenors to conduct meaning discovery. OCC proposes the following draft language to O.A.C. 4901:1-43-04(D) and 4901:1-43(E)(</w:t>
      </w:r>
      <w:r w:rsidR="00FB01A8">
        <w:rPr>
          <w:lang w:val="en"/>
        </w:rPr>
        <w:t>2</w:t>
      </w:r>
      <w:r>
        <w:rPr>
          <w:lang w:val="en"/>
        </w:rPr>
        <w:t>):</w:t>
      </w:r>
    </w:p>
    <w:p w:rsidR="003A74B2" w:rsidP="002D6A20" w14:paraId="685C47FF" w14:textId="12001E77">
      <w:pPr>
        <w:ind w:firstLine="720"/>
        <w:rPr>
          <w:lang w:val="en"/>
        </w:rPr>
      </w:pPr>
      <w:r>
        <w:rPr>
          <w:lang w:val="en"/>
        </w:rPr>
        <w:t xml:space="preserve">4901:1-43-04(D): Each annual report to update the infrastructure development rider should be made not less than </w:t>
      </w:r>
      <w:r w:rsidRPr="005E06D2">
        <w:rPr>
          <w:strike/>
          <w:lang w:val="en"/>
        </w:rPr>
        <w:t>seventy-five</w:t>
      </w:r>
      <w:r>
        <w:rPr>
          <w:lang w:val="en"/>
        </w:rPr>
        <w:t xml:space="preserve"> </w:t>
      </w:r>
      <w:r w:rsidRPr="005C1464" w:rsidR="00431010">
        <w:rPr>
          <w:u w:val="single"/>
          <w:lang w:val="en"/>
        </w:rPr>
        <w:t>one hundred twenty</w:t>
      </w:r>
      <w:r w:rsidR="00431010">
        <w:rPr>
          <w:lang w:val="en"/>
        </w:rPr>
        <w:t xml:space="preserve"> </w:t>
      </w:r>
      <w:r>
        <w:rPr>
          <w:lang w:val="en"/>
        </w:rPr>
        <w:t xml:space="preserve">days prior to the proposed effective date of the updated rider rate. Proposed rates will become effective on the </w:t>
      </w:r>
      <w:r w:rsidRPr="005E06D2">
        <w:rPr>
          <w:strike/>
          <w:lang w:val="en"/>
        </w:rPr>
        <w:t>seventy-sixth</w:t>
      </w:r>
      <w:r>
        <w:rPr>
          <w:lang w:val="en"/>
        </w:rPr>
        <w:t xml:space="preserve"> </w:t>
      </w:r>
      <w:r w:rsidRPr="005C1464" w:rsidR="00431010">
        <w:rPr>
          <w:u w:val="single"/>
          <w:lang w:val="en"/>
        </w:rPr>
        <w:t>one hundred twenty-first</w:t>
      </w:r>
      <w:r w:rsidR="00431010">
        <w:rPr>
          <w:lang w:val="en"/>
        </w:rPr>
        <w:t xml:space="preserve"> </w:t>
      </w:r>
      <w:r>
        <w:rPr>
          <w:lang w:val="en"/>
        </w:rPr>
        <w:t xml:space="preserve">day, unless suspended by the commission for good cause shown, and shall be subject to reconciliation adjustments following any hearing, if necessary. </w:t>
      </w:r>
    </w:p>
    <w:p w:rsidR="00D56435" w:rsidP="002D6A20" w14:paraId="299D8962" w14:textId="77777777">
      <w:pPr>
        <w:ind w:firstLine="720"/>
        <w:rPr>
          <w:lang w:val="en"/>
        </w:rPr>
      </w:pPr>
    </w:p>
    <w:p w:rsidR="003A74B2" w:rsidP="002D6A20" w14:paraId="0ABCD70E" w14:textId="0835F55E">
      <w:pPr>
        <w:ind w:firstLine="720"/>
        <w:rPr>
          <w:lang w:val="en"/>
        </w:rPr>
      </w:pPr>
      <w:r>
        <w:rPr>
          <w:lang w:val="en"/>
        </w:rPr>
        <w:t>4901:1-43(E)(</w:t>
      </w:r>
      <w:r w:rsidR="00FB01A8">
        <w:rPr>
          <w:lang w:val="en"/>
        </w:rPr>
        <w:t>2</w:t>
      </w:r>
      <w:r>
        <w:rPr>
          <w:lang w:val="en"/>
        </w:rPr>
        <w:t xml:space="preserve">): A motion to intervene and submit comments concerning an annual report to update the infrastructure development rider filed under this rule must be submitted to the commission within </w:t>
      </w:r>
      <w:r w:rsidRPr="005E06D2">
        <w:rPr>
          <w:strike/>
          <w:lang w:val="en"/>
        </w:rPr>
        <w:t>forty-five</w:t>
      </w:r>
      <w:r>
        <w:rPr>
          <w:lang w:val="en"/>
        </w:rPr>
        <w:t xml:space="preserve"> </w:t>
      </w:r>
      <w:r w:rsidRPr="00233DD8">
        <w:rPr>
          <w:u w:val="single"/>
          <w:lang w:val="en"/>
        </w:rPr>
        <w:t>ninety</w:t>
      </w:r>
      <w:r>
        <w:rPr>
          <w:lang w:val="en"/>
        </w:rPr>
        <w:t xml:space="preserve"> days of the date of the filing of the annual report.</w:t>
      </w:r>
    </w:p>
    <w:p w:rsidR="003A74B2" w:rsidP="005E06D2" w14:paraId="1B43C4FC" w14:textId="77777777">
      <w:pPr>
        <w:ind w:firstLine="720"/>
        <w:rPr>
          <w:lang w:val="en"/>
        </w:rPr>
      </w:pPr>
    </w:p>
    <w:p w:rsidR="00332A24" w:rsidP="00FB4832" w14:paraId="248EAD1C" w14:textId="6A47DE1E">
      <w:pPr>
        <w:spacing w:line="480" w:lineRule="auto"/>
        <w:ind w:firstLine="720"/>
        <w:rPr>
          <w:lang w:val="en"/>
        </w:rPr>
      </w:pPr>
      <w:bookmarkStart w:id="12" w:name="_Hlk69496390"/>
      <w:r>
        <w:rPr>
          <w:lang w:val="en"/>
        </w:rPr>
        <w:t>If</w:t>
      </w:r>
      <w:r w:rsidR="004174CE">
        <w:rPr>
          <w:lang w:val="en"/>
        </w:rPr>
        <w:t>, however,</w:t>
      </w:r>
      <w:r>
        <w:rPr>
          <w:lang w:val="en"/>
        </w:rPr>
        <w:t xml:space="preserve"> the 75-day auto-approval process for infrastructure development rider charges</w:t>
      </w:r>
      <w:r w:rsidR="00243D75">
        <w:rPr>
          <w:lang w:val="en"/>
        </w:rPr>
        <w:t xml:space="preserve"> remains, contrary to OCC </w:t>
      </w:r>
      <w:r w:rsidR="00834AD1">
        <w:rPr>
          <w:lang w:val="en"/>
        </w:rPr>
        <w:t>recommendations</w:t>
      </w:r>
      <w:r w:rsidR="005E06D2">
        <w:rPr>
          <w:lang w:val="en"/>
        </w:rPr>
        <w:t>,</w:t>
      </w:r>
      <w:r>
        <w:rPr>
          <w:lang w:val="en"/>
        </w:rPr>
        <w:t xml:space="preserve"> then Rule 4901:1-43-04(E)(</w:t>
      </w:r>
      <w:r w:rsidR="00FB01A8">
        <w:rPr>
          <w:lang w:val="en"/>
        </w:rPr>
        <w:t>2</w:t>
      </w:r>
      <w:r>
        <w:rPr>
          <w:lang w:val="en"/>
        </w:rPr>
        <w:t xml:space="preserve">) should be amended to </w:t>
      </w:r>
      <w:r w:rsidR="00F5430C">
        <w:rPr>
          <w:lang w:val="en"/>
        </w:rPr>
        <w:t xml:space="preserve">take into consideration </w:t>
      </w:r>
      <w:r>
        <w:rPr>
          <w:lang w:val="en"/>
        </w:rPr>
        <w:t xml:space="preserve">the </w:t>
      </w:r>
      <w:r w:rsidR="00F5430C">
        <w:rPr>
          <w:lang w:val="en"/>
        </w:rPr>
        <w:t xml:space="preserve">rule’s </w:t>
      </w:r>
      <w:r>
        <w:rPr>
          <w:lang w:val="en"/>
        </w:rPr>
        <w:t xml:space="preserve">tight time frame for case preparation. </w:t>
      </w:r>
      <w:r w:rsidR="00F5430C">
        <w:rPr>
          <w:lang w:val="en"/>
        </w:rPr>
        <w:t>Consequently, the rule should be amended to require u</w:t>
      </w:r>
      <w:r>
        <w:rPr>
          <w:lang w:val="en"/>
        </w:rPr>
        <w:t xml:space="preserve">tilities to provide substantive responses to </w:t>
      </w:r>
      <w:r w:rsidR="00243D75">
        <w:rPr>
          <w:lang w:val="en"/>
        </w:rPr>
        <w:t>discovery</w:t>
      </w:r>
      <w:r>
        <w:rPr>
          <w:lang w:val="en"/>
        </w:rPr>
        <w:t xml:space="preserve"> within seven (7) days of receipt of the </w:t>
      </w:r>
      <w:r w:rsidR="00243D75">
        <w:rPr>
          <w:lang w:val="en"/>
        </w:rPr>
        <w:t xml:space="preserve">discovery. </w:t>
      </w:r>
      <w:r>
        <w:rPr>
          <w:lang w:val="en"/>
        </w:rPr>
        <w:t xml:space="preserve">Only </w:t>
      </w:r>
      <w:r w:rsidR="00812E46">
        <w:rPr>
          <w:lang w:val="en"/>
        </w:rPr>
        <w:t xml:space="preserve">by </w:t>
      </w:r>
      <w:r w:rsidR="00834AD1">
        <w:rPr>
          <w:lang w:val="en"/>
        </w:rPr>
        <w:t xml:space="preserve">requiring </w:t>
      </w:r>
      <w:r>
        <w:rPr>
          <w:lang w:val="en"/>
        </w:rPr>
        <w:t xml:space="preserve">expedited discovery responses can the </w:t>
      </w:r>
      <w:r w:rsidR="00CC0885">
        <w:rPr>
          <w:lang w:val="en"/>
        </w:rPr>
        <w:t xml:space="preserve">short </w:t>
      </w:r>
      <w:r>
        <w:rPr>
          <w:lang w:val="en"/>
        </w:rPr>
        <w:t xml:space="preserve">time frame for intervention and comments </w:t>
      </w:r>
      <w:r w:rsidR="00CC0885">
        <w:rPr>
          <w:lang w:val="en"/>
        </w:rPr>
        <w:t xml:space="preserve">currently in the rules </w:t>
      </w:r>
      <w:r>
        <w:rPr>
          <w:lang w:val="en"/>
        </w:rPr>
        <w:t xml:space="preserve">be </w:t>
      </w:r>
      <w:r w:rsidR="00D95D58">
        <w:rPr>
          <w:lang w:val="en"/>
        </w:rPr>
        <w:t>productive</w:t>
      </w:r>
      <w:r w:rsidR="003F5105">
        <w:rPr>
          <w:lang w:val="en"/>
        </w:rPr>
        <w:t xml:space="preserve"> and fair to intervening parties</w:t>
      </w:r>
      <w:r>
        <w:rPr>
          <w:lang w:val="en"/>
        </w:rPr>
        <w:t>.</w:t>
      </w:r>
    </w:p>
    <w:p w:rsidR="00910B33" w:rsidP="00910B33" w14:paraId="622105EE" w14:textId="77777777">
      <w:pPr>
        <w:ind w:firstLine="720"/>
        <w:rPr>
          <w:lang w:val="en"/>
        </w:rPr>
      </w:pPr>
    </w:p>
    <w:p w:rsidR="00C33893" w:rsidRPr="002B6654" w:rsidP="002B6654" w14:paraId="56C6E8D2" w14:textId="5C5CE3FC">
      <w:pPr>
        <w:rPr>
          <w:b/>
          <w:bCs/>
        </w:rPr>
      </w:pPr>
      <w:bookmarkStart w:id="13" w:name="_Toc16589201"/>
      <w:bookmarkStart w:id="14" w:name="_Toc16589264"/>
      <w:bookmarkStart w:id="15" w:name="_Toc16589831"/>
      <w:bookmarkEnd w:id="12"/>
      <w:r w:rsidRPr="002B6654">
        <w:rPr>
          <w:b/>
          <w:bCs/>
        </w:rPr>
        <w:t>I</w:t>
      </w:r>
      <w:r w:rsidR="00D20B56">
        <w:rPr>
          <w:b/>
          <w:bCs/>
        </w:rPr>
        <w:t>I</w:t>
      </w:r>
      <w:r w:rsidRPr="002B6654" w:rsidR="006D7D12">
        <w:rPr>
          <w:b/>
          <w:bCs/>
        </w:rPr>
        <w:t>I</w:t>
      </w:r>
      <w:r w:rsidRPr="002B6654">
        <w:rPr>
          <w:b/>
          <w:bCs/>
        </w:rPr>
        <w:t>.</w:t>
      </w:r>
      <w:r w:rsidRPr="002B6654">
        <w:rPr>
          <w:b/>
          <w:bCs/>
        </w:rPr>
        <w:tab/>
        <w:t>CONCLUSION</w:t>
      </w:r>
      <w:bookmarkEnd w:id="13"/>
      <w:bookmarkEnd w:id="14"/>
      <w:bookmarkEnd w:id="15"/>
    </w:p>
    <w:p w:rsidR="002B6654" w:rsidRPr="00DC0D9B" w:rsidP="002B6654" w14:paraId="27DE94A9" w14:textId="77777777"/>
    <w:p w:rsidR="00910B33" w:rsidP="00E8306F" w14:paraId="20F9DF1A" w14:textId="2BFE87AF">
      <w:pPr>
        <w:spacing w:line="480" w:lineRule="auto"/>
      </w:pPr>
      <w:r w:rsidRPr="00DC0D9B">
        <w:rPr>
          <w:b/>
        </w:rPr>
        <w:tab/>
      </w:r>
      <w:r w:rsidRPr="00DC0D9B" w:rsidR="00804B37">
        <w:t xml:space="preserve">OCC appreciates the opportunity to </w:t>
      </w:r>
      <w:r w:rsidRPr="00DC0D9B" w:rsidR="001F2FF0">
        <w:t>c</w:t>
      </w:r>
      <w:r w:rsidRPr="00DC0D9B" w:rsidR="00804B37">
        <w:t>omment</w:t>
      </w:r>
      <w:r w:rsidRPr="00DC0D9B" w:rsidR="009C27AB">
        <w:t xml:space="preserve"> </w:t>
      </w:r>
      <w:r w:rsidRPr="00DC0D9B" w:rsidR="00804B37">
        <w:t xml:space="preserve">regarding the proposed </w:t>
      </w:r>
      <w:r w:rsidRPr="00DC0D9B" w:rsidR="001F2FF0">
        <w:t>rule amendments</w:t>
      </w:r>
      <w:r w:rsidRPr="00DC0D9B" w:rsidR="00AB70A4">
        <w:t xml:space="preserve"> </w:t>
      </w:r>
      <w:r w:rsidR="00C57ACE">
        <w:t>affecting consumers in the gas utility infrastructure development rules under</w:t>
      </w:r>
      <w:r w:rsidR="00A15BDB">
        <w:t xml:space="preserve"> O.A.C.</w:t>
      </w:r>
      <w:r w:rsidRPr="00DC0D9B" w:rsidR="00804B37">
        <w:t xml:space="preserve"> Chapter 4901:</w:t>
      </w:r>
      <w:r w:rsidR="00356F8A">
        <w:t>1-43</w:t>
      </w:r>
      <w:r w:rsidRPr="00DC0D9B" w:rsidR="009B4B04">
        <w:t>.</w:t>
      </w:r>
      <w:r w:rsidR="003346AF">
        <w:t xml:space="preserve"> </w:t>
      </w:r>
      <w:r w:rsidRPr="00DC0D9B" w:rsidR="009B4B04">
        <w:t>The PUCO should adopt OCC’s recommendations for the protection of consumers</w:t>
      </w:r>
      <w:r w:rsidR="00356F8A">
        <w:t>.</w:t>
      </w:r>
      <w:r w:rsidRPr="00DC0D9B" w:rsidR="008E797B">
        <w:t xml:space="preserve"> </w:t>
      </w:r>
    </w:p>
    <w:p w:rsidR="00910B33" w14:paraId="5EA7FE44" w14:textId="77777777">
      <w:r>
        <w:br w:type="page"/>
      </w:r>
    </w:p>
    <w:p w:rsidR="00036C17" w:rsidP="002B6654" w14:paraId="2CF0BBC4" w14:textId="77777777">
      <w:pPr>
        <w:ind w:left="2880" w:firstLine="720"/>
      </w:pPr>
      <w:r w:rsidRPr="00036C17">
        <w:t>Respectfully submitted,</w:t>
      </w:r>
    </w:p>
    <w:p w:rsidR="002B6654" w:rsidRPr="00036C17" w:rsidP="002B6654" w14:paraId="2A602772" w14:textId="77777777">
      <w:pPr>
        <w:ind w:left="2880" w:firstLine="720"/>
      </w:pPr>
    </w:p>
    <w:p w:rsidR="00036C17" w:rsidRPr="00036C17" w:rsidP="00036C17" w14:paraId="45D600B4" w14:textId="77777777">
      <w:pPr>
        <w:tabs>
          <w:tab w:val="left" w:pos="4320"/>
        </w:tabs>
        <w:ind w:left="3600"/>
      </w:pPr>
      <w:r w:rsidRPr="00036C17">
        <w:t>Bruce Weston (0016973)</w:t>
      </w:r>
    </w:p>
    <w:p w:rsidR="00036C17" w:rsidRPr="00036C17" w:rsidP="00036C17" w14:paraId="3DE5CD63" w14:textId="77777777">
      <w:pPr>
        <w:tabs>
          <w:tab w:val="left" w:pos="4320"/>
        </w:tabs>
        <w:ind w:left="3600"/>
      </w:pPr>
      <w:r w:rsidRPr="00036C17">
        <w:t>Ohio Consumers’ Counsel</w:t>
      </w:r>
    </w:p>
    <w:p w:rsidR="00036C17" w:rsidRPr="00036C17" w:rsidP="00036C17" w14:paraId="34051A32" w14:textId="77777777">
      <w:pPr>
        <w:tabs>
          <w:tab w:val="left" w:pos="4320"/>
        </w:tabs>
        <w:ind w:left="3600"/>
      </w:pPr>
    </w:p>
    <w:p w:rsidR="00036C17" w:rsidRPr="00036C17" w:rsidP="00036C17" w14:paraId="42CAB1BA" w14:textId="77777777">
      <w:pPr>
        <w:tabs>
          <w:tab w:val="left" w:pos="4320"/>
        </w:tabs>
        <w:spacing w:before="120"/>
        <w:ind w:left="3600"/>
      </w:pPr>
      <w:r w:rsidRPr="00036C17">
        <w:rPr>
          <w:i/>
          <w:iCs/>
          <w:u w:val="single"/>
        </w:rPr>
        <w:t>/s/ Amy Botschner O’Brien</w:t>
      </w:r>
    </w:p>
    <w:p w:rsidR="00036C17" w:rsidRPr="00036C17" w:rsidP="00036C17" w14:paraId="751103EF" w14:textId="77777777">
      <w:pPr>
        <w:tabs>
          <w:tab w:val="left" w:pos="4320"/>
        </w:tabs>
        <w:ind w:left="3600"/>
      </w:pPr>
      <w:r w:rsidRPr="00036C17">
        <w:t>Amy Botschner O’Brien (0074423)</w:t>
      </w:r>
    </w:p>
    <w:p w:rsidR="00036C17" w:rsidRPr="00036C17" w:rsidP="00036C17" w14:paraId="28D0E016" w14:textId="77777777">
      <w:pPr>
        <w:tabs>
          <w:tab w:val="left" w:pos="4320"/>
        </w:tabs>
        <w:ind w:left="3600"/>
      </w:pPr>
      <w:r w:rsidRPr="00036C17">
        <w:t>Counsel of Record</w:t>
      </w:r>
    </w:p>
    <w:p w:rsidR="00036C17" w:rsidRPr="00036C17" w:rsidP="00036C17" w14:paraId="703173FF" w14:textId="77777777">
      <w:pPr>
        <w:tabs>
          <w:tab w:val="left" w:pos="4320"/>
        </w:tabs>
        <w:ind w:left="3600"/>
      </w:pPr>
      <w:r w:rsidRPr="00036C17">
        <w:t xml:space="preserve">Assistant Consumers’ Counsel </w:t>
      </w:r>
    </w:p>
    <w:p w:rsidR="00036C17" w:rsidRPr="00036C17" w:rsidP="00036C17" w14:paraId="343BECD5" w14:textId="77777777">
      <w:pPr>
        <w:tabs>
          <w:tab w:val="left" w:pos="4320"/>
        </w:tabs>
        <w:ind w:left="3600"/>
      </w:pPr>
      <w:r w:rsidRPr="00036C17">
        <w:t>Ambrosia E. Wilson (0096598)</w:t>
      </w:r>
    </w:p>
    <w:p w:rsidR="00036C17" w:rsidP="00036C17" w14:paraId="79F97022" w14:textId="77777777">
      <w:pPr>
        <w:tabs>
          <w:tab w:val="left" w:pos="4320"/>
        </w:tabs>
        <w:ind w:left="3600"/>
      </w:pPr>
      <w:r w:rsidRPr="00036C17">
        <w:t>Assistant Consumers’ Counsel</w:t>
      </w:r>
    </w:p>
    <w:p w:rsidR="00036C17" w:rsidRPr="00036C17" w:rsidP="00036C17" w14:paraId="714FB080" w14:textId="77777777">
      <w:pPr>
        <w:tabs>
          <w:tab w:val="left" w:pos="4320"/>
        </w:tabs>
        <w:ind w:left="3600"/>
      </w:pPr>
    </w:p>
    <w:p w:rsidR="00036C17" w:rsidRPr="00036C17" w:rsidP="00036C17" w14:paraId="19330AED" w14:textId="77777777">
      <w:pPr>
        <w:keepNext/>
        <w:ind w:left="3600"/>
        <w:outlineLvl w:val="0"/>
        <w:rPr>
          <w:b/>
        </w:rPr>
      </w:pPr>
      <w:r w:rsidRPr="00036C17">
        <w:rPr>
          <w:b/>
        </w:rPr>
        <w:t>Office of the Ohio Consumers’ Counsel</w:t>
      </w:r>
    </w:p>
    <w:p w:rsidR="00036C17" w:rsidRPr="00036C17" w:rsidP="00036C17" w14:paraId="5636D347" w14:textId="77777777">
      <w:pPr>
        <w:keepNext/>
        <w:ind w:left="3600"/>
        <w:outlineLvl w:val="0"/>
      </w:pPr>
      <w:r w:rsidRPr="00036C17">
        <w:t>65 East State Street, 7</w:t>
      </w:r>
      <w:r w:rsidRPr="009B58FB">
        <w:t>th</w:t>
      </w:r>
      <w:r w:rsidRPr="00036C17">
        <w:t xml:space="preserve"> Floor</w:t>
      </w:r>
    </w:p>
    <w:p w:rsidR="00036C17" w:rsidRPr="00036C17" w:rsidP="00036C17" w14:paraId="105438F1" w14:textId="77777777">
      <w:pPr>
        <w:keepNext/>
        <w:ind w:left="3600"/>
        <w:outlineLvl w:val="0"/>
      </w:pPr>
      <w:r w:rsidRPr="00036C17">
        <w:t>Columbus, Ohio 43215-4213</w:t>
      </w:r>
    </w:p>
    <w:p w:rsidR="00036C17" w:rsidRPr="00036C17" w:rsidP="00036C17" w14:paraId="0A19297B" w14:textId="77777777">
      <w:pPr>
        <w:autoSpaceDE w:val="0"/>
        <w:autoSpaceDN w:val="0"/>
        <w:adjustRightInd w:val="0"/>
        <w:ind w:left="3600"/>
      </w:pPr>
      <w:r w:rsidRPr="00036C17">
        <w:t>Telephone [Botschner O’Brien]: (614) 466-9575</w:t>
      </w:r>
    </w:p>
    <w:p w:rsidR="00036C17" w:rsidRPr="00036C17" w:rsidP="00036C17" w14:paraId="02590271" w14:textId="77777777">
      <w:pPr>
        <w:ind w:left="3600"/>
      </w:pPr>
      <w:r w:rsidRPr="00036C17">
        <w:t>Telephone [Wilson]: (614) 466-1292</w:t>
      </w:r>
    </w:p>
    <w:p w:rsidR="00036C17" w:rsidRPr="00036C17" w:rsidP="00036C17" w14:paraId="2BBF69B7" w14:textId="77777777">
      <w:pPr>
        <w:ind w:left="3600"/>
      </w:pPr>
      <w:hyperlink r:id="rId6" w:history="1">
        <w:r w:rsidRPr="00036C17" w:rsidR="005324F6">
          <w:rPr>
            <w:color w:val="0000FF"/>
            <w:u w:val="single"/>
          </w:rPr>
          <w:t>amy.botschner.obrien@occ.ohio.gov</w:t>
        </w:r>
      </w:hyperlink>
    </w:p>
    <w:p w:rsidR="00036C17" w:rsidRPr="00036C17" w:rsidP="00036C17" w14:paraId="694761F4" w14:textId="77777777">
      <w:pPr>
        <w:ind w:left="3600"/>
      </w:pPr>
      <w:hyperlink r:id="rId7" w:history="1">
        <w:r w:rsidRPr="00036C17" w:rsidR="005324F6">
          <w:rPr>
            <w:color w:val="0000FF"/>
            <w:u w:val="single"/>
          </w:rPr>
          <w:t>ambrosia.wilson@occ.ohio.gov</w:t>
        </w:r>
      </w:hyperlink>
    </w:p>
    <w:p w:rsidR="00036C17" w:rsidRPr="00036C17" w:rsidP="00036C17" w14:paraId="7285C1A0" w14:textId="77777777">
      <w:pPr>
        <w:ind w:left="3600"/>
      </w:pPr>
      <w:r w:rsidRPr="00036C17">
        <w:t xml:space="preserve">(willing to accept service by e-mail) </w:t>
      </w:r>
    </w:p>
    <w:p w:rsidR="00165F17" w:rsidRPr="00DC0D9B" w:rsidP="00E77E77" w14:paraId="10621E39" w14:textId="77777777">
      <w:pPr>
        <w:pStyle w:val="Default"/>
        <w:ind w:left="4320"/>
        <w:rPr>
          <w:rStyle w:val="Hyperlink"/>
        </w:rPr>
      </w:pPr>
    </w:p>
    <w:p w:rsidR="00ED0AB7" w:rsidRPr="00DC0D9B" w:rsidP="00ED0AB7" w14:paraId="1F2E375E" w14:textId="77777777">
      <w:pPr>
        <w:spacing w:line="480" w:lineRule="auto"/>
        <w:jc w:val="center"/>
        <w:rPr>
          <w:b/>
          <w:u w:val="single"/>
        </w:rPr>
      </w:pPr>
      <w:r w:rsidRPr="00DC0D9B">
        <w:br w:type="page"/>
      </w:r>
      <w:r w:rsidRPr="00DC0D9B">
        <w:rPr>
          <w:b/>
          <w:u w:val="single"/>
        </w:rPr>
        <w:t>CERTIFICATE OF SERVICE</w:t>
      </w:r>
    </w:p>
    <w:p w:rsidR="00ED0AB7" w:rsidRPr="00DC0D9B" w:rsidP="00ED0AB7" w14:paraId="4B0ECFA3" w14:textId="77777777">
      <w:pPr>
        <w:spacing w:line="480" w:lineRule="auto"/>
        <w:ind w:firstLine="720"/>
      </w:pPr>
      <w:r w:rsidRPr="00DC0D9B">
        <w:t xml:space="preserve">I hereby certify that I served a true copy of the foregoing Comments upon the following via electric transmission, this </w:t>
      </w:r>
      <w:r w:rsidR="00A15BDB">
        <w:t>19th</w:t>
      </w:r>
      <w:r w:rsidRPr="00DC0D9B">
        <w:t xml:space="preserve"> day of </w:t>
      </w:r>
      <w:r w:rsidR="00A15BDB">
        <w:t>April</w:t>
      </w:r>
      <w:r w:rsidRPr="00DC0D9B" w:rsidR="00CE5B51">
        <w:t xml:space="preserve"> 2021</w:t>
      </w:r>
      <w:r w:rsidRPr="00DC0D9B">
        <w:t>.</w:t>
      </w:r>
    </w:p>
    <w:p w:rsidR="00ED0AB7" w:rsidRPr="00DC0D9B" w:rsidP="00ED0AB7" w14:paraId="12408CCA" w14:textId="77777777">
      <w:pPr>
        <w:ind w:firstLine="720"/>
        <w:rPr>
          <w:i/>
          <w:u w:val="single"/>
        </w:rPr>
      </w:pPr>
      <w:r w:rsidRPr="00DC0D9B">
        <w:rPr>
          <w:i/>
        </w:rPr>
        <w:tab/>
      </w:r>
      <w:r w:rsidRPr="00DC0D9B">
        <w:rPr>
          <w:i/>
        </w:rPr>
        <w:tab/>
      </w:r>
      <w:r w:rsidRPr="00DC0D9B">
        <w:rPr>
          <w:i/>
        </w:rPr>
        <w:tab/>
      </w:r>
      <w:r w:rsidRPr="00DC0D9B">
        <w:rPr>
          <w:i/>
        </w:rPr>
        <w:tab/>
      </w:r>
      <w:r w:rsidRPr="00DC0D9B">
        <w:rPr>
          <w:i/>
        </w:rPr>
        <w:tab/>
      </w:r>
      <w:r w:rsidRPr="00DC0D9B" w:rsidR="007414BD">
        <w:rPr>
          <w:i/>
          <w:u w:val="single"/>
        </w:rPr>
        <w:t>/s/ Amy Botschner O’Brien</w:t>
      </w:r>
    </w:p>
    <w:p w:rsidR="00ED0AB7" w:rsidRPr="00DC0D9B" w:rsidP="00ED0AB7" w14:paraId="5165DC6D" w14:textId="77777777">
      <w:pPr>
        <w:ind w:firstLine="720"/>
      </w:pPr>
      <w:r w:rsidRPr="00DC0D9B">
        <w:tab/>
      </w:r>
      <w:r w:rsidRPr="00DC0D9B">
        <w:tab/>
      </w:r>
      <w:r w:rsidRPr="00DC0D9B">
        <w:tab/>
      </w:r>
      <w:r w:rsidRPr="00DC0D9B">
        <w:tab/>
      </w:r>
      <w:r w:rsidRPr="00DC0D9B">
        <w:tab/>
      </w:r>
      <w:r w:rsidRPr="00DC0D9B" w:rsidR="009B4B04">
        <w:t>Amy Botschner O’Brien</w:t>
      </w:r>
    </w:p>
    <w:p w:rsidR="00ED0AB7" w:rsidRPr="00DC0D9B" w:rsidP="00ED0AB7" w14:paraId="4BC62088" w14:textId="77777777">
      <w:pPr>
        <w:ind w:firstLine="720"/>
      </w:pPr>
      <w:r w:rsidRPr="00DC0D9B">
        <w:tab/>
      </w:r>
      <w:r w:rsidRPr="00DC0D9B">
        <w:tab/>
      </w:r>
      <w:r w:rsidRPr="00DC0D9B">
        <w:tab/>
      </w:r>
      <w:r w:rsidRPr="00DC0D9B">
        <w:tab/>
      </w:r>
      <w:r w:rsidRPr="00DC0D9B">
        <w:tab/>
        <w:t>Assistant Consumers’ Counsel</w:t>
      </w:r>
    </w:p>
    <w:p w:rsidR="00784681" w:rsidRPr="00DC0D9B" w:rsidP="00ED0AB7" w14:paraId="0ADAE092" w14:textId="77777777">
      <w:pPr>
        <w:ind w:firstLine="720"/>
      </w:pPr>
    </w:p>
    <w:p w:rsidR="00036C17" w:rsidRPr="00745D6B" w:rsidP="00036C17" w14:paraId="09E5E861" w14:textId="77777777">
      <w:r w:rsidRPr="00745D6B">
        <w:t>The PUCO’s e-filing system will electronically serve notice of the filing of this document on the following parties:</w:t>
      </w:r>
    </w:p>
    <w:p w:rsidR="00036C17" w:rsidRPr="00745D6B" w:rsidP="00036C17" w14:paraId="54109293" w14:textId="77777777">
      <w:pPr>
        <w:pStyle w:val="CommentText"/>
      </w:pPr>
    </w:p>
    <w:p w:rsidR="00036C17" w:rsidRPr="00036C17" w:rsidP="00036C17" w14:paraId="1AD3FA3B" w14:textId="77777777">
      <w:pPr>
        <w:pStyle w:val="CommentText"/>
        <w:jc w:val="center"/>
        <w:rPr>
          <w:b/>
          <w:sz w:val="24"/>
          <w:szCs w:val="24"/>
          <w:u w:val="single"/>
        </w:rPr>
      </w:pPr>
      <w:r w:rsidRPr="00036C17">
        <w:rPr>
          <w:b/>
          <w:sz w:val="24"/>
          <w:szCs w:val="24"/>
          <w:u w:val="single"/>
        </w:rPr>
        <w:t>SERVICE LIST</w:t>
      </w:r>
    </w:p>
    <w:p w:rsidR="00036C17" w:rsidRPr="00036C17" w:rsidP="00036C17" w14:paraId="51336154" w14:textId="77777777">
      <w:pPr>
        <w:pStyle w:val="CommentText"/>
        <w:jc w:val="center"/>
        <w:rPr>
          <w:b/>
          <w:sz w:val="24"/>
          <w:szCs w:val="24"/>
          <w:u w:val="single"/>
        </w:rPr>
      </w:pPr>
    </w:p>
    <w:tbl>
      <w:tblPr>
        <w:tblW w:w="0" w:type="auto"/>
        <w:tblLook w:val="04A0"/>
      </w:tblPr>
      <w:tblGrid>
        <w:gridCol w:w="4592"/>
        <w:gridCol w:w="4048"/>
      </w:tblGrid>
      <w:tr w14:paraId="24C82AA5" w14:textId="77777777" w:rsidTr="001F33A0">
        <w:tblPrEx>
          <w:tblW w:w="0" w:type="auto"/>
          <w:tblLook w:val="04A0"/>
        </w:tblPrEx>
        <w:tc>
          <w:tcPr>
            <w:tcW w:w="4630" w:type="dxa"/>
            <w:shd w:val="clear" w:color="auto" w:fill="auto"/>
          </w:tcPr>
          <w:p w:rsidR="00036C17" w:rsidRPr="00036C17" w:rsidP="001F33A0" w14:paraId="3B29C0B0" w14:textId="77777777">
            <w:pPr>
              <w:pStyle w:val="CommentText"/>
              <w:rPr>
                <w:bCs/>
                <w:sz w:val="24"/>
                <w:szCs w:val="24"/>
              </w:rPr>
            </w:pPr>
            <w:hyperlink r:id="rId8" w:history="1">
              <w:r w:rsidRPr="008C5046" w:rsidR="005324F6">
                <w:rPr>
                  <w:rStyle w:val="Hyperlink"/>
                  <w:bCs/>
                  <w:sz w:val="24"/>
                  <w:szCs w:val="24"/>
                </w:rPr>
                <w:t>john.jones@ohioattorneygeneral.gov</w:t>
              </w:r>
            </w:hyperlink>
          </w:p>
          <w:p w:rsidR="00036C17" w:rsidRPr="00036C17" w:rsidP="001F33A0" w14:paraId="4BD1EC5D" w14:textId="77777777">
            <w:pPr>
              <w:pStyle w:val="CommentText"/>
              <w:rPr>
                <w:bCs/>
                <w:sz w:val="24"/>
                <w:szCs w:val="24"/>
              </w:rPr>
            </w:pPr>
          </w:p>
          <w:p w:rsidR="00036C17" w:rsidRPr="00036C17" w:rsidP="001F33A0" w14:paraId="4F65901D" w14:textId="77777777">
            <w:pPr>
              <w:pStyle w:val="CommentText"/>
              <w:rPr>
                <w:bCs/>
                <w:sz w:val="24"/>
                <w:szCs w:val="24"/>
              </w:rPr>
            </w:pPr>
          </w:p>
          <w:p w:rsidR="00036C17" w:rsidRPr="00036C17" w:rsidP="001F33A0" w14:paraId="06568AB2" w14:textId="77777777">
            <w:pPr>
              <w:pStyle w:val="CommentText"/>
              <w:rPr>
                <w:bCs/>
                <w:sz w:val="24"/>
                <w:szCs w:val="24"/>
              </w:rPr>
            </w:pPr>
            <w:r w:rsidRPr="00036C17">
              <w:rPr>
                <w:bCs/>
                <w:sz w:val="24"/>
                <w:szCs w:val="24"/>
              </w:rPr>
              <w:t>Attorney Examiner:</w:t>
            </w:r>
          </w:p>
          <w:p w:rsidR="00036C17" w:rsidRPr="00036C17" w:rsidP="001F33A0" w14:paraId="41138031" w14:textId="77777777">
            <w:pPr>
              <w:pStyle w:val="CommentText"/>
              <w:rPr>
                <w:bCs/>
                <w:sz w:val="24"/>
                <w:szCs w:val="24"/>
              </w:rPr>
            </w:pPr>
          </w:p>
          <w:p w:rsidR="00036C17" w:rsidRPr="00036C17" w:rsidP="001F33A0" w14:paraId="2429B41D" w14:textId="77777777">
            <w:pPr>
              <w:pStyle w:val="CommentText"/>
              <w:rPr>
                <w:bCs/>
                <w:sz w:val="24"/>
                <w:szCs w:val="24"/>
              </w:rPr>
            </w:pPr>
            <w:hyperlink r:id="rId9" w:history="1">
              <w:r w:rsidRPr="00036C17" w:rsidR="005324F6">
                <w:rPr>
                  <w:rStyle w:val="Hyperlink"/>
                  <w:bCs/>
                  <w:sz w:val="24"/>
                  <w:szCs w:val="24"/>
                </w:rPr>
                <w:t>Jacqueline.st.john@puco.ohio.gov</w:t>
              </w:r>
            </w:hyperlink>
          </w:p>
          <w:p w:rsidR="00036C17" w:rsidRPr="00036C17" w:rsidP="001F33A0" w14:paraId="6EEF8DFB" w14:textId="77777777">
            <w:pPr>
              <w:pStyle w:val="CommentText"/>
              <w:rPr>
                <w:bCs/>
                <w:sz w:val="24"/>
                <w:szCs w:val="24"/>
              </w:rPr>
            </w:pPr>
          </w:p>
        </w:tc>
        <w:tc>
          <w:tcPr>
            <w:tcW w:w="4226" w:type="dxa"/>
            <w:shd w:val="clear" w:color="auto" w:fill="auto"/>
          </w:tcPr>
          <w:p w:rsidR="00036C17" w:rsidRPr="00036C17" w:rsidP="00036C17" w14:paraId="7726C107" w14:textId="77777777">
            <w:pPr>
              <w:pStyle w:val="CommentText"/>
              <w:ind w:left="426"/>
              <w:rPr>
                <w:b/>
                <w:sz w:val="24"/>
                <w:szCs w:val="24"/>
                <w:u w:val="single"/>
              </w:rPr>
            </w:pPr>
          </w:p>
        </w:tc>
      </w:tr>
    </w:tbl>
    <w:p w:rsidR="00B13A6D" w:rsidRPr="00036C17" w:rsidP="00ED0AB7" w14:paraId="2E18D495" w14:textId="77777777">
      <w:pPr>
        <w:ind w:firstLine="720"/>
      </w:pPr>
    </w:p>
    <w:sectPr w:rsidSect="007414BD">
      <w:footerReference w:type="default" r:id="rId10"/>
      <w:pgSz w:w="12240" w:h="15840"/>
      <w:pgMar w:top="1440" w:right="1800" w:bottom="1440"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33071174"/>
      <w:docPartObj>
        <w:docPartGallery w:val="Page Numbers (Bottom of Page)"/>
        <w:docPartUnique/>
      </w:docPartObj>
    </w:sdtPr>
    <w:sdtEndPr>
      <w:rPr>
        <w:noProof/>
      </w:rPr>
    </w:sdtEndPr>
    <w:sdtContent>
      <w:p w:rsidR="00910B33" w14:paraId="330011EC" w14:textId="690F5C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D11DA" w14:paraId="19657791" w14:textId="77777777">
      <w:r>
        <w:separator/>
      </w:r>
    </w:p>
  </w:footnote>
  <w:footnote w:type="continuationSeparator" w:id="1">
    <w:p w:rsidR="008D11DA" w14:paraId="38568D58" w14:textId="77777777">
      <w:r>
        <w:continuationSeparator/>
      </w:r>
    </w:p>
  </w:footnote>
  <w:footnote w:id="2">
    <w:p w:rsidR="00425B39" w:rsidP="00910B33" w14:paraId="45F5A815" w14:textId="0419B46A">
      <w:pPr>
        <w:pStyle w:val="FootnoteText"/>
        <w:spacing w:after="120"/>
      </w:pPr>
      <w:r>
        <w:rPr>
          <w:rStyle w:val="FootnoteReference"/>
        </w:rPr>
        <w:footnoteRef/>
      </w:r>
      <w:r>
        <w:t xml:space="preserve"> Case No. 21-10-GA-ORD, Entry (March 10, 2021).</w:t>
      </w:r>
    </w:p>
  </w:footnote>
  <w:footnote w:id="3">
    <w:p w:rsidR="0067296E" w:rsidP="00910B33" w14:paraId="3E9A7EEB" w14:textId="3776156A">
      <w:pPr>
        <w:pStyle w:val="FootnoteText"/>
        <w:spacing w:after="120"/>
      </w:pPr>
      <w:r>
        <w:rPr>
          <w:rStyle w:val="FootnoteReference"/>
        </w:rPr>
        <w:footnoteRef/>
      </w:r>
      <w:r>
        <w:t xml:space="preserve"> R.C. 4929.163 and R.C. 4929.164.</w:t>
      </w:r>
    </w:p>
  </w:footnote>
  <w:footnote w:id="4">
    <w:p w:rsidR="00106EC0" w:rsidP="00910B33" w14:paraId="5C3327CF" w14:textId="3803D646">
      <w:pPr>
        <w:pStyle w:val="FootnoteText"/>
        <w:spacing w:after="120"/>
      </w:pPr>
      <w:r>
        <w:rPr>
          <w:rStyle w:val="FootnoteReference"/>
        </w:rPr>
        <w:footnoteRef/>
      </w:r>
      <w:r>
        <w:t xml:space="preserve"> O.A.C. 4901:1-43-04(B)</w:t>
      </w:r>
      <w:r w:rsidR="00910B33">
        <w:t>.</w:t>
      </w:r>
    </w:p>
  </w:footnote>
  <w:footnote w:id="5">
    <w:p w:rsidR="0023243C" w:rsidP="00910B33" w14:paraId="117CE774" w14:textId="77777777">
      <w:pPr>
        <w:pStyle w:val="FootnoteText"/>
        <w:spacing w:after="120"/>
      </w:pPr>
      <w:r>
        <w:rPr>
          <w:rStyle w:val="FootnoteReference"/>
        </w:rPr>
        <w:footnoteRef/>
      </w:r>
      <w:r>
        <w:t xml:space="preserve"> O.A.C. 4901:1-43-04 (D)</w:t>
      </w:r>
      <w:r w:rsidR="002B6654">
        <w:t>.</w:t>
      </w:r>
    </w:p>
  </w:footnote>
  <w:footnote w:id="6">
    <w:p w:rsidR="007719A5" w:rsidP="00910B33" w14:paraId="7FC7F573" w14:textId="77777777">
      <w:pPr>
        <w:pStyle w:val="FootnoteText"/>
        <w:spacing w:after="120"/>
      </w:pPr>
      <w:r>
        <w:rPr>
          <w:rStyle w:val="FootnoteReference"/>
        </w:rPr>
        <w:footnoteRef/>
      </w:r>
      <w:r>
        <w:t xml:space="preserve"> R.C. 4905.22.</w:t>
      </w:r>
    </w:p>
  </w:footnote>
  <w:footnote w:id="7">
    <w:p w:rsidR="006E42AE" w:rsidP="00910B33" w14:paraId="35203257" w14:textId="3B0FF5D8">
      <w:pPr>
        <w:pStyle w:val="FootnoteText"/>
        <w:spacing w:after="120"/>
      </w:pPr>
      <w:r>
        <w:rPr>
          <w:rStyle w:val="FootnoteReference"/>
        </w:rPr>
        <w:footnoteRef/>
      </w:r>
      <w:r>
        <w:t xml:space="preserve"> O.A.C. 4901:1-43-04(E)(</w:t>
      </w:r>
      <w:r w:rsidR="00AF48DD">
        <w:t>2</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81B45AC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9D00C5A"/>
    <w:lvl w:ilvl="0">
      <w:start w:val="1"/>
      <w:numFmt w:val="decimal"/>
      <w:lvlText w:val="%1."/>
      <w:lvlJc w:val="left"/>
      <w:pPr>
        <w:tabs>
          <w:tab w:val="num" w:pos="1800"/>
        </w:tabs>
        <w:ind w:left="1800" w:hanging="360"/>
      </w:pPr>
    </w:lvl>
  </w:abstractNum>
  <w:abstractNum w:abstractNumId="2">
    <w:nsid w:val="FFFFFF7D"/>
    <w:multiLevelType w:val="singleLevel"/>
    <w:tmpl w:val="B096FF5E"/>
    <w:lvl w:ilvl="0">
      <w:start w:val="1"/>
      <w:numFmt w:val="decimal"/>
      <w:lvlText w:val="%1."/>
      <w:lvlJc w:val="left"/>
      <w:pPr>
        <w:tabs>
          <w:tab w:val="num" w:pos="1440"/>
        </w:tabs>
        <w:ind w:left="1440" w:hanging="360"/>
      </w:pPr>
    </w:lvl>
  </w:abstractNum>
  <w:abstractNum w:abstractNumId="3">
    <w:nsid w:val="FFFFFF7E"/>
    <w:multiLevelType w:val="singleLevel"/>
    <w:tmpl w:val="7DC20450"/>
    <w:lvl w:ilvl="0">
      <w:start w:val="1"/>
      <w:numFmt w:val="decimal"/>
      <w:lvlText w:val="%1."/>
      <w:lvlJc w:val="left"/>
      <w:pPr>
        <w:tabs>
          <w:tab w:val="num" w:pos="1080"/>
        </w:tabs>
        <w:ind w:left="1080" w:hanging="360"/>
      </w:pPr>
    </w:lvl>
  </w:abstractNum>
  <w:abstractNum w:abstractNumId="4">
    <w:nsid w:val="FFFFFF7F"/>
    <w:multiLevelType w:val="singleLevel"/>
    <w:tmpl w:val="D826B078"/>
    <w:lvl w:ilvl="0">
      <w:start w:val="1"/>
      <w:numFmt w:val="decimal"/>
      <w:lvlText w:val="%1."/>
      <w:lvlJc w:val="left"/>
      <w:pPr>
        <w:tabs>
          <w:tab w:val="num" w:pos="720"/>
        </w:tabs>
        <w:ind w:left="720" w:hanging="360"/>
      </w:pPr>
    </w:lvl>
  </w:abstractNum>
  <w:abstractNum w:abstractNumId="5">
    <w:nsid w:val="FFFFFF80"/>
    <w:multiLevelType w:val="singleLevel"/>
    <w:tmpl w:val="5132404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F6A45B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DF282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C4A89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2ECBCA6"/>
    <w:lvl w:ilvl="0">
      <w:start w:val="1"/>
      <w:numFmt w:val="decimal"/>
      <w:lvlText w:val="%1."/>
      <w:lvlJc w:val="left"/>
      <w:pPr>
        <w:tabs>
          <w:tab w:val="num" w:pos="360"/>
        </w:tabs>
        <w:ind w:left="360" w:hanging="360"/>
      </w:pPr>
    </w:lvl>
  </w:abstractNum>
  <w:abstractNum w:abstractNumId="10">
    <w:nsid w:val="FFFFFF89"/>
    <w:multiLevelType w:val="singleLevel"/>
    <w:tmpl w:val="2D8E03B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00000000"/>
    <w:lvl w:ilvl="0">
      <w:start w:val="1"/>
      <w:numFmt w:val="decimal"/>
      <w:lvlText w:val="(%1)"/>
      <w:lvlJc w:val="left"/>
      <w:pPr>
        <w:tabs>
          <w:tab w:val="num" w:pos="1440"/>
        </w:tabs>
        <w:ind w:left="1440" w:hanging="720"/>
      </w:pPr>
    </w:lvl>
  </w:abstractNum>
  <w:abstractNum w:abstractNumId="12">
    <w:nsid w:val="003110D9"/>
    <w:multiLevelType w:val="hybridMultilevel"/>
    <w:tmpl w:val="2824555C"/>
    <w:lvl w:ilvl="0">
      <w:start w:val="1"/>
      <w:numFmt w:val="bullet"/>
      <w:lvlText w:val=""/>
      <w:lvlJc w:val="left"/>
      <w:pPr>
        <w:ind w:left="1800" w:hanging="360"/>
      </w:pPr>
      <w:rPr>
        <w:rFonts w:ascii="Symbol" w:eastAsia="Times New Roman" w:hAnsi="Symbol" w:cs="Times New Roman" w:hint="default"/>
        <w:u w:val="single"/>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3">
    <w:nsid w:val="048815B2"/>
    <w:multiLevelType w:val="hybridMultilevel"/>
    <w:tmpl w:val="4F447126"/>
    <w:lvl w:ilvl="0">
      <w:start w:val="1"/>
      <w:numFmt w:val="upperLetter"/>
      <w:lvlText w:val="%1."/>
      <w:lvlJc w:val="left"/>
      <w:pPr>
        <w:ind w:left="162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09623176"/>
    <w:multiLevelType w:val="hybridMultilevel"/>
    <w:tmpl w:val="52EA6F58"/>
    <w:lvl w:ilvl="0">
      <w:start w:val="1"/>
      <w:numFmt w:val="decimal"/>
      <w:lvlText w:val="(%1)"/>
      <w:lvlJc w:val="left"/>
      <w:pPr>
        <w:ind w:left="1080" w:hanging="360"/>
      </w:pPr>
      <w:rPr>
        <w:rFonts w:hint="default"/>
        <w:strike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0DC90184"/>
    <w:multiLevelType w:val="hybridMultilevel"/>
    <w:tmpl w:val="11EE37E6"/>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1A101C9B"/>
    <w:multiLevelType w:val="hybridMultilevel"/>
    <w:tmpl w:val="F6466EC4"/>
    <w:lvl w:ilvl="0">
      <w:start w:val="1"/>
      <w:numFmt w:val="upperRoman"/>
      <w:lvlText w:val="%1&gt;"/>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1A1F4CF6"/>
    <w:multiLevelType w:val="hybridMultilevel"/>
    <w:tmpl w:val="C1DC9308"/>
    <w:lvl w:ilvl="0">
      <w:start w:val="1"/>
      <w:numFmt w:val="bullet"/>
      <w:lvlText w:val=""/>
      <w:lvlJc w:val="left"/>
      <w:pPr>
        <w:ind w:left="2160" w:hanging="360"/>
      </w:pPr>
      <w:rPr>
        <w:rFonts w:ascii="Symbol" w:eastAsia="Times New Roman" w:hAnsi="Symbol" w:cs="Times New Roman" w:hint="default"/>
        <w:u w:val="single"/>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8">
    <w:nsid w:val="1A817E88"/>
    <w:multiLevelType w:val="hybridMultilevel"/>
    <w:tmpl w:val="D09C9F6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F2C0DAA"/>
    <w:multiLevelType w:val="hybridMultilevel"/>
    <w:tmpl w:val="F8103552"/>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01D30E4"/>
    <w:multiLevelType w:val="hybridMultilevel"/>
    <w:tmpl w:val="8CA62892"/>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1">
    <w:nsid w:val="20AA5886"/>
    <w:multiLevelType w:val="hybridMultilevel"/>
    <w:tmpl w:val="9852FA0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2">
    <w:nsid w:val="29C11A77"/>
    <w:multiLevelType w:val="hybridMultilevel"/>
    <w:tmpl w:val="809E9AC6"/>
    <w:lvl w:ilvl="0">
      <w:start w:val="1"/>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01C636E"/>
    <w:multiLevelType w:val="hybridMultilevel"/>
    <w:tmpl w:val="062E4D36"/>
    <w:lvl w:ilvl="0">
      <w:start w:val="3"/>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30C3590E"/>
    <w:multiLevelType w:val="hybridMultilevel"/>
    <w:tmpl w:val="F2BEE50A"/>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31EE43F2"/>
    <w:multiLevelType w:val="hybridMultilevel"/>
    <w:tmpl w:val="4D1A3C0E"/>
    <w:lvl w:ilvl="0">
      <w:start w:val="1"/>
      <w:numFmt w:val="upperLetter"/>
      <w:lvlText w:val="(%1)"/>
      <w:lvlJc w:val="left"/>
      <w:pPr>
        <w:tabs>
          <w:tab w:val="num" w:pos="1800"/>
        </w:tabs>
        <w:ind w:left="1800" w:hanging="720"/>
      </w:pPr>
      <w:rPr>
        <w:rFonts w:hint="default"/>
      </w:rPr>
    </w:lvl>
    <w:lvl w:ilvl="1">
      <w:start w:val="1"/>
      <w:numFmt w:val="lowerLetter"/>
      <w:lvlText w:val="%2."/>
      <w:lvlJc w:val="left"/>
      <w:pPr>
        <w:tabs>
          <w:tab w:val="num" w:pos="2160"/>
        </w:tabs>
        <w:ind w:left="2160" w:hanging="360"/>
      </w:p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3648"/>
        </w:tabs>
        <w:ind w:left="3648" w:hanging="408"/>
      </w:pPr>
      <w:rPr>
        <w:rFonts w:hint="default"/>
      </w:r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6">
    <w:nsid w:val="331E5452"/>
    <w:multiLevelType w:val="hybridMultilevel"/>
    <w:tmpl w:val="7DAA7BB2"/>
    <w:lvl w:ilvl="0">
      <w:start w:val="2"/>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3B4D38AF"/>
    <w:multiLevelType w:val="hybridMultilevel"/>
    <w:tmpl w:val="B7C48C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3B526AAF"/>
    <w:multiLevelType w:val="hybridMultilevel"/>
    <w:tmpl w:val="34F4D3C0"/>
    <w:lvl w:ilvl="0">
      <w:start w:val="2"/>
      <w:numFmt w:val="decimal"/>
      <w:lvlText w:val="%1."/>
      <w:lvlJc w:val="left"/>
      <w:pPr>
        <w:tabs>
          <w:tab w:val="num" w:pos="1800"/>
        </w:tabs>
        <w:ind w:left="1800" w:hanging="360"/>
      </w:pPr>
      <w:rPr>
        <w:rFonts w:cs="Times New Roman" w:hint="default"/>
        <w:b w:val="0"/>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9">
    <w:nsid w:val="40A94312"/>
    <w:multiLevelType w:val="hybridMultilevel"/>
    <w:tmpl w:val="66CC109A"/>
    <w:lvl w:ilvl="0">
      <w:start w:val="9"/>
      <w:numFmt w:val="upperLetter"/>
      <w:lvlText w:val="%1."/>
      <w:lvlJc w:val="left"/>
      <w:pPr>
        <w:ind w:left="1080" w:hanging="360"/>
      </w:pPr>
      <w:rPr>
        <w:rFonts w:ascii="Times New Roman" w:hAnsi="Times New Roman"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426C5B0F"/>
    <w:multiLevelType w:val="hybridMultilevel"/>
    <w:tmpl w:val="3E14FC40"/>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45DE06D8"/>
    <w:multiLevelType w:val="hybridMultilevel"/>
    <w:tmpl w:val="86526B7A"/>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4D877EB2"/>
    <w:multiLevelType w:val="hybridMultilevel"/>
    <w:tmpl w:val="32E49DA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3873676"/>
    <w:multiLevelType w:val="hybridMultilevel"/>
    <w:tmpl w:val="FDE00A4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55B5A46"/>
    <w:multiLevelType w:val="hybridMultilevel"/>
    <w:tmpl w:val="C4769756"/>
    <w:lvl w:ilvl="0">
      <w:start w:val="1"/>
      <w:numFmt w:val="bullet"/>
      <w:lvlText w:val=""/>
      <w:lvlJc w:val="left"/>
      <w:pPr>
        <w:ind w:left="2520" w:hanging="360"/>
      </w:pPr>
      <w:rPr>
        <w:rFonts w:ascii="Symbol" w:eastAsia="Times New Roman" w:hAnsi="Symbol" w:cs="Times New Roman"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5">
    <w:nsid w:val="566C3557"/>
    <w:multiLevelType w:val="hybridMultilevel"/>
    <w:tmpl w:val="1AAECA74"/>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8876F0F"/>
    <w:multiLevelType w:val="hybridMultilevel"/>
    <w:tmpl w:val="738E6F4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D653706"/>
    <w:multiLevelType w:val="hybridMultilevel"/>
    <w:tmpl w:val="7EB2075C"/>
    <w:lvl w:ilvl="0">
      <w:start w:val="1"/>
      <w:numFmt w:val="lowerLetter"/>
      <w:pStyle w:val="pFul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8">
    <w:nsid w:val="6EA578AC"/>
    <w:multiLevelType w:val="hybridMultilevel"/>
    <w:tmpl w:val="25161112"/>
    <w:lvl w:ilvl="0">
      <w:start w:val="2"/>
      <w:numFmt w:val="upperRoman"/>
      <w:pStyle w:val="finding-subparagraph"/>
      <w:lvlText w:val="%1."/>
      <w:lvlJc w:val="left"/>
      <w:pPr>
        <w:tabs>
          <w:tab w:val="num" w:pos="1080"/>
        </w:tabs>
        <w:ind w:left="1080" w:hanging="720"/>
      </w:pPr>
      <w:rPr>
        <w:rFonts w:hint="default"/>
      </w:rPr>
    </w:lvl>
    <w:lvl w:ilvl="1">
      <w:start w:val="1"/>
      <w:numFmt w:val="bullet"/>
      <w:lvlText w:val=""/>
      <w:lvlJc w:val="left"/>
      <w:pPr>
        <w:tabs>
          <w:tab w:val="num" w:pos="1080"/>
        </w:tabs>
        <w:ind w:left="1224" w:hanging="144"/>
      </w:pPr>
      <w:rPr>
        <w:rFonts w:ascii="Symbol" w:hAnsi="Symbol" w:hint="default"/>
      </w:rPr>
    </w:lvl>
    <w:lvl w:ilvl="2">
      <w:start w:val="6"/>
      <w:numFmt w:val="decimal"/>
      <w:lvlText w:val="(%3)"/>
      <w:lvlJc w:val="left"/>
      <w:pPr>
        <w:tabs>
          <w:tab w:val="num" w:pos="2580"/>
        </w:tabs>
        <w:ind w:left="2580" w:hanging="60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F026EEA"/>
    <w:multiLevelType w:val="hybridMultilevel"/>
    <w:tmpl w:val="70C6CCD6"/>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F7E7A48"/>
    <w:multiLevelType w:val="hybridMultilevel"/>
    <w:tmpl w:val="B262CFA0"/>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8"/>
  </w:num>
  <w:num w:numId="2">
    <w:abstractNumId w:val="38"/>
  </w:num>
  <w:num w:numId="3">
    <w:abstractNumId w:val="37"/>
  </w:num>
  <w:num w:numId="4">
    <w:abstractNumId w:val="35"/>
  </w:num>
  <w:num w:numId="5">
    <w:abstractNumId w:val="20"/>
  </w:num>
  <w:num w:numId="6">
    <w:abstractNumId w:val="19"/>
  </w:num>
  <w:num w:numId="7">
    <w:abstractNumId w:val="39"/>
  </w:num>
  <w:num w:numId="8">
    <w:abstractNumId w:val="26"/>
  </w:num>
  <w:num w:numId="9">
    <w:abstractNumId w:val="25"/>
  </w:num>
  <w:num w:numId="10">
    <w:abstractNumId w:val="11"/>
  </w:num>
  <w:num w:numId="11">
    <w:abstractNumId w:val="33"/>
  </w:num>
  <w:num w:numId="12">
    <w:abstractNumId w:val="22"/>
  </w:num>
  <w:num w:numId="13">
    <w:abstractNumId w:val="31"/>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36"/>
  </w:num>
  <w:num w:numId="25">
    <w:abstractNumId w:val="14"/>
  </w:num>
  <w:num w:numId="26">
    <w:abstractNumId w:val="21"/>
  </w:num>
  <w:num w:numId="27">
    <w:abstractNumId w:val="15"/>
  </w:num>
  <w:num w:numId="28">
    <w:abstractNumId w:val="0"/>
  </w:num>
  <w:num w:numId="29">
    <w:abstractNumId w:val="13"/>
  </w:num>
  <w:num w:numId="30">
    <w:abstractNumId w:val="40"/>
  </w:num>
  <w:num w:numId="31">
    <w:abstractNumId w:val="30"/>
  </w:num>
  <w:num w:numId="32">
    <w:abstractNumId w:val="29"/>
  </w:num>
  <w:num w:numId="33">
    <w:abstractNumId w:val="27"/>
  </w:num>
  <w:num w:numId="34">
    <w:abstractNumId w:val="12"/>
  </w:num>
  <w:num w:numId="35">
    <w:abstractNumId w:val="17"/>
  </w:num>
  <w:num w:numId="36">
    <w:abstractNumId w:val="34"/>
  </w:num>
  <w:num w:numId="37">
    <w:abstractNumId w:val="16"/>
  </w:num>
  <w:num w:numId="38">
    <w:abstractNumId w:val="24"/>
  </w:num>
  <w:num w:numId="39">
    <w:abstractNumId w:val="18"/>
  </w:num>
  <w:num w:numId="40">
    <w:abstractNumId w:val="32"/>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9C0"/>
    <w:rsid w:val="0000324D"/>
    <w:rsid w:val="00012D5D"/>
    <w:rsid w:val="00023988"/>
    <w:rsid w:val="00025110"/>
    <w:rsid w:val="000317A2"/>
    <w:rsid w:val="0003248F"/>
    <w:rsid w:val="000331D3"/>
    <w:rsid w:val="00036C17"/>
    <w:rsid w:val="000409D8"/>
    <w:rsid w:val="00046149"/>
    <w:rsid w:val="00050107"/>
    <w:rsid w:val="00051EEC"/>
    <w:rsid w:val="00051F8B"/>
    <w:rsid w:val="00052C9C"/>
    <w:rsid w:val="00053CB6"/>
    <w:rsid w:val="000557E7"/>
    <w:rsid w:val="00055FAA"/>
    <w:rsid w:val="00056975"/>
    <w:rsid w:val="00064465"/>
    <w:rsid w:val="00065576"/>
    <w:rsid w:val="0006725F"/>
    <w:rsid w:val="00067BBA"/>
    <w:rsid w:val="00073978"/>
    <w:rsid w:val="00074372"/>
    <w:rsid w:val="00076CE0"/>
    <w:rsid w:val="0007753D"/>
    <w:rsid w:val="00082B71"/>
    <w:rsid w:val="00087139"/>
    <w:rsid w:val="0009036B"/>
    <w:rsid w:val="00090732"/>
    <w:rsid w:val="00091994"/>
    <w:rsid w:val="0009390B"/>
    <w:rsid w:val="000973AA"/>
    <w:rsid w:val="00097452"/>
    <w:rsid w:val="0009762E"/>
    <w:rsid w:val="000A4AB5"/>
    <w:rsid w:val="000A50EB"/>
    <w:rsid w:val="000A6C11"/>
    <w:rsid w:val="000A7D31"/>
    <w:rsid w:val="000B1BE9"/>
    <w:rsid w:val="000B4AF6"/>
    <w:rsid w:val="000B61E5"/>
    <w:rsid w:val="000B6C46"/>
    <w:rsid w:val="000C20A3"/>
    <w:rsid w:val="000C4B16"/>
    <w:rsid w:val="000C54E8"/>
    <w:rsid w:val="000C5744"/>
    <w:rsid w:val="000C7D5B"/>
    <w:rsid w:val="000D032B"/>
    <w:rsid w:val="000D25E9"/>
    <w:rsid w:val="000D7527"/>
    <w:rsid w:val="000E3951"/>
    <w:rsid w:val="000E473A"/>
    <w:rsid w:val="000F0801"/>
    <w:rsid w:val="000F1C9D"/>
    <w:rsid w:val="000F54FA"/>
    <w:rsid w:val="000F55BD"/>
    <w:rsid w:val="00100067"/>
    <w:rsid w:val="001003A9"/>
    <w:rsid w:val="0010063C"/>
    <w:rsid w:val="00101A55"/>
    <w:rsid w:val="00103A5B"/>
    <w:rsid w:val="0010441B"/>
    <w:rsid w:val="001049DD"/>
    <w:rsid w:val="00104D8F"/>
    <w:rsid w:val="00106EC0"/>
    <w:rsid w:val="00107722"/>
    <w:rsid w:val="00107B24"/>
    <w:rsid w:val="00110E21"/>
    <w:rsid w:val="00111084"/>
    <w:rsid w:val="001110F9"/>
    <w:rsid w:val="00113A99"/>
    <w:rsid w:val="00115C3D"/>
    <w:rsid w:val="00116230"/>
    <w:rsid w:val="001170F5"/>
    <w:rsid w:val="0012229D"/>
    <w:rsid w:val="00131534"/>
    <w:rsid w:val="00132163"/>
    <w:rsid w:val="001440F0"/>
    <w:rsid w:val="001478C8"/>
    <w:rsid w:val="00150338"/>
    <w:rsid w:val="00151F21"/>
    <w:rsid w:val="0016202B"/>
    <w:rsid w:val="00163B94"/>
    <w:rsid w:val="00165F17"/>
    <w:rsid w:val="00167CFE"/>
    <w:rsid w:val="0017045E"/>
    <w:rsid w:val="001717C1"/>
    <w:rsid w:val="001742DD"/>
    <w:rsid w:val="001762A4"/>
    <w:rsid w:val="001765B7"/>
    <w:rsid w:val="00181E4B"/>
    <w:rsid w:val="001821B3"/>
    <w:rsid w:val="00182D67"/>
    <w:rsid w:val="00182F3A"/>
    <w:rsid w:val="00187230"/>
    <w:rsid w:val="001877EB"/>
    <w:rsid w:val="001903DF"/>
    <w:rsid w:val="00193CF6"/>
    <w:rsid w:val="00194A3E"/>
    <w:rsid w:val="001978F6"/>
    <w:rsid w:val="001979FE"/>
    <w:rsid w:val="001A6A00"/>
    <w:rsid w:val="001A6B4D"/>
    <w:rsid w:val="001B1DE4"/>
    <w:rsid w:val="001B33B3"/>
    <w:rsid w:val="001B375E"/>
    <w:rsid w:val="001B6470"/>
    <w:rsid w:val="001C3C37"/>
    <w:rsid w:val="001E1A2E"/>
    <w:rsid w:val="001E4E6A"/>
    <w:rsid w:val="001F215E"/>
    <w:rsid w:val="001F2FF0"/>
    <w:rsid w:val="001F33A0"/>
    <w:rsid w:val="001F47F7"/>
    <w:rsid w:val="001F75E5"/>
    <w:rsid w:val="00200396"/>
    <w:rsid w:val="00201084"/>
    <w:rsid w:val="00205D76"/>
    <w:rsid w:val="0020611D"/>
    <w:rsid w:val="002126A9"/>
    <w:rsid w:val="00215B0B"/>
    <w:rsid w:val="00217194"/>
    <w:rsid w:val="00220BDA"/>
    <w:rsid w:val="00223299"/>
    <w:rsid w:val="002236C2"/>
    <w:rsid w:val="00227615"/>
    <w:rsid w:val="0023243C"/>
    <w:rsid w:val="00232BAD"/>
    <w:rsid w:val="0023300E"/>
    <w:rsid w:val="00233DD8"/>
    <w:rsid w:val="002346B6"/>
    <w:rsid w:val="002347E3"/>
    <w:rsid w:val="00240CA5"/>
    <w:rsid w:val="00242422"/>
    <w:rsid w:val="00243D75"/>
    <w:rsid w:val="002456E8"/>
    <w:rsid w:val="00245869"/>
    <w:rsid w:val="00250A81"/>
    <w:rsid w:val="0025130C"/>
    <w:rsid w:val="00252090"/>
    <w:rsid w:val="00252104"/>
    <w:rsid w:val="002538AA"/>
    <w:rsid w:val="002557EB"/>
    <w:rsid w:val="00257984"/>
    <w:rsid w:val="00260030"/>
    <w:rsid w:val="00260801"/>
    <w:rsid w:val="00263A40"/>
    <w:rsid w:val="00264E34"/>
    <w:rsid w:val="00265354"/>
    <w:rsid w:val="0027040F"/>
    <w:rsid w:val="002717A3"/>
    <w:rsid w:val="0028176E"/>
    <w:rsid w:val="00283D1A"/>
    <w:rsid w:val="002865C2"/>
    <w:rsid w:val="0029217E"/>
    <w:rsid w:val="0029776E"/>
    <w:rsid w:val="002A0A5C"/>
    <w:rsid w:val="002A218D"/>
    <w:rsid w:val="002A2699"/>
    <w:rsid w:val="002A3085"/>
    <w:rsid w:val="002A6C76"/>
    <w:rsid w:val="002B2E74"/>
    <w:rsid w:val="002B6654"/>
    <w:rsid w:val="002C194F"/>
    <w:rsid w:val="002C618D"/>
    <w:rsid w:val="002D036D"/>
    <w:rsid w:val="002D3543"/>
    <w:rsid w:val="002D5BB2"/>
    <w:rsid w:val="002D6617"/>
    <w:rsid w:val="002D6A20"/>
    <w:rsid w:val="002D7125"/>
    <w:rsid w:val="002E14E6"/>
    <w:rsid w:val="002E2E17"/>
    <w:rsid w:val="002E44DF"/>
    <w:rsid w:val="002E5BC3"/>
    <w:rsid w:val="002E61EC"/>
    <w:rsid w:val="002E63B5"/>
    <w:rsid w:val="002F209A"/>
    <w:rsid w:val="002F3460"/>
    <w:rsid w:val="002F5723"/>
    <w:rsid w:val="002F6D59"/>
    <w:rsid w:val="0030176A"/>
    <w:rsid w:val="003173C8"/>
    <w:rsid w:val="003179A0"/>
    <w:rsid w:val="00320F21"/>
    <w:rsid w:val="00331120"/>
    <w:rsid w:val="00332A24"/>
    <w:rsid w:val="00334181"/>
    <w:rsid w:val="003346AF"/>
    <w:rsid w:val="00334967"/>
    <w:rsid w:val="00334FBB"/>
    <w:rsid w:val="0034230C"/>
    <w:rsid w:val="00342B4F"/>
    <w:rsid w:val="0034360E"/>
    <w:rsid w:val="00344295"/>
    <w:rsid w:val="0034552D"/>
    <w:rsid w:val="00345ADB"/>
    <w:rsid w:val="003530F9"/>
    <w:rsid w:val="00356F2C"/>
    <w:rsid w:val="00356F8A"/>
    <w:rsid w:val="00363BD5"/>
    <w:rsid w:val="00364697"/>
    <w:rsid w:val="0036626F"/>
    <w:rsid w:val="003669B9"/>
    <w:rsid w:val="003712D5"/>
    <w:rsid w:val="003743FD"/>
    <w:rsid w:val="00383BE4"/>
    <w:rsid w:val="003920C2"/>
    <w:rsid w:val="00392366"/>
    <w:rsid w:val="00396074"/>
    <w:rsid w:val="00397FAB"/>
    <w:rsid w:val="003A084D"/>
    <w:rsid w:val="003A4B46"/>
    <w:rsid w:val="003A6FB6"/>
    <w:rsid w:val="003A74B2"/>
    <w:rsid w:val="003B16B2"/>
    <w:rsid w:val="003B1947"/>
    <w:rsid w:val="003B33E2"/>
    <w:rsid w:val="003B5A7B"/>
    <w:rsid w:val="003B5E79"/>
    <w:rsid w:val="003B7E5C"/>
    <w:rsid w:val="003C02FC"/>
    <w:rsid w:val="003C2A92"/>
    <w:rsid w:val="003C6430"/>
    <w:rsid w:val="003D14A0"/>
    <w:rsid w:val="003D1786"/>
    <w:rsid w:val="003D6787"/>
    <w:rsid w:val="003E1B90"/>
    <w:rsid w:val="003E2B29"/>
    <w:rsid w:val="003F4762"/>
    <w:rsid w:val="003F5105"/>
    <w:rsid w:val="00404E14"/>
    <w:rsid w:val="00404FB6"/>
    <w:rsid w:val="004057B9"/>
    <w:rsid w:val="00407FE5"/>
    <w:rsid w:val="00411D95"/>
    <w:rsid w:val="00412AB8"/>
    <w:rsid w:val="00415E81"/>
    <w:rsid w:val="004174CE"/>
    <w:rsid w:val="004220BC"/>
    <w:rsid w:val="00422D83"/>
    <w:rsid w:val="00424DD3"/>
    <w:rsid w:val="00425B39"/>
    <w:rsid w:val="00426DDC"/>
    <w:rsid w:val="00431010"/>
    <w:rsid w:val="00435763"/>
    <w:rsid w:val="00441A92"/>
    <w:rsid w:val="00443D94"/>
    <w:rsid w:val="004466E5"/>
    <w:rsid w:val="0045013D"/>
    <w:rsid w:val="00452D0B"/>
    <w:rsid w:val="00456CD6"/>
    <w:rsid w:val="004574C4"/>
    <w:rsid w:val="004575F8"/>
    <w:rsid w:val="00460267"/>
    <w:rsid w:val="0046604A"/>
    <w:rsid w:val="00466118"/>
    <w:rsid w:val="004662C8"/>
    <w:rsid w:val="00473998"/>
    <w:rsid w:val="00473C1A"/>
    <w:rsid w:val="00476171"/>
    <w:rsid w:val="0049139A"/>
    <w:rsid w:val="004918AA"/>
    <w:rsid w:val="00493435"/>
    <w:rsid w:val="00493E7A"/>
    <w:rsid w:val="00494318"/>
    <w:rsid w:val="004A4C4A"/>
    <w:rsid w:val="004A59D6"/>
    <w:rsid w:val="004A716E"/>
    <w:rsid w:val="004A7561"/>
    <w:rsid w:val="004A7B03"/>
    <w:rsid w:val="004B0849"/>
    <w:rsid w:val="004B0DFF"/>
    <w:rsid w:val="004B46E8"/>
    <w:rsid w:val="004B4E6B"/>
    <w:rsid w:val="004B55C4"/>
    <w:rsid w:val="004C5380"/>
    <w:rsid w:val="004C7F79"/>
    <w:rsid w:val="004D221E"/>
    <w:rsid w:val="004D226F"/>
    <w:rsid w:val="004D35C1"/>
    <w:rsid w:val="004D4378"/>
    <w:rsid w:val="004D6CF0"/>
    <w:rsid w:val="004D7604"/>
    <w:rsid w:val="004E3897"/>
    <w:rsid w:val="004F102F"/>
    <w:rsid w:val="004F1828"/>
    <w:rsid w:val="004F29FC"/>
    <w:rsid w:val="004F75E8"/>
    <w:rsid w:val="0050184F"/>
    <w:rsid w:val="00503B45"/>
    <w:rsid w:val="00512356"/>
    <w:rsid w:val="005132DA"/>
    <w:rsid w:val="005142EB"/>
    <w:rsid w:val="005201DD"/>
    <w:rsid w:val="00521014"/>
    <w:rsid w:val="0052122E"/>
    <w:rsid w:val="00521606"/>
    <w:rsid w:val="00531A3E"/>
    <w:rsid w:val="00531A86"/>
    <w:rsid w:val="005324F6"/>
    <w:rsid w:val="00535D8F"/>
    <w:rsid w:val="0054758F"/>
    <w:rsid w:val="00551327"/>
    <w:rsid w:val="00551E18"/>
    <w:rsid w:val="0055312B"/>
    <w:rsid w:val="00556E33"/>
    <w:rsid w:val="005639D7"/>
    <w:rsid w:val="00563E8F"/>
    <w:rsid w:val="005642A3"/>
    <w:rsid w:val="00565A77"/>
    <w:rsid w:val="00565EF7"/>
    <w:rsid w:val="0056627A"/>
    <w:rsid w:val="00566E4F"/>
    <w:rsid w:val="005700EF"/>
    <w:rsid w:val="005754AB"/>
    <w:rsid w:val="00580570"/>
    <w:rsid w:val="00580F3C"/>
    <w:rsid w:val="00587D1A"/>
    <w:rsid w:val="0059558D"/>
    <w:rsid w:val="00597809"/>
    <w:rsid w:val="005A2B3E"/>
    <w:rsid w:val="005A5B53"/>
    <w:rsid w:val="005C1025"/>
    <w:rsid w:val="005C1464"/>
    <w:rsid w:val="005C2574"/>
    <w:rsid w:val="005C5441"/>
    <w:rsid w:val="005D2538"/>
    <w:rsid w:val="005D5144"/>
    <w:rsid w:val="005D6546"/>
    <w:rsid w:val="005E06D2"/>
    <w:rsid w:val="005E13F9"/>
    <w:rsid w:val="005E39B4"/>
    <w:rsid w:val="005E629C"/>
    <w:rsid w:val="005F10D3"/>
    <w:rsid w:val="005F1D07"/>
    <w:rsid w:val="005F2FD1"/>
    <w:rsid w:val="005F4FA2"/>
    <w:rsid w:val="005F53D4"/>
    <w:rsid w:val="005F5476"/>
    <w:rsid w:val="005F552E"/>
    <w:rsid w:val="005F5D52"/>
    <w:rsid w:val="005F5FA2"/>
    <w:rsid w:val="005F6F46"/>
    <w:rsid w:val="0060141D"/>
    <w:rsid w:val="0060267F"/>
    <w:rsid w:val="00605E86"/>
    <w:rsid w:val="00606F34"/>
    <w:rsid w:val="00610A87"/>
    <w:rsid w:val="00611419"/>
    <w:rsid w:val="00612809"/>
    <w:rsid w:val="006130E3"/>
    <w:rsid w:val="006135D7"/>
    <w:rsid w:val="00622083"/>
    <w:rsid w:val="00622EAA"/>
    <w:rsid w:val="00624559"/>
    <w:rsid w:val="006250D7"/>
    <w:rsid w:val="00626D49"/>
    <w:rsid w:val="00630AA2"/>
    <w:rsid w:val="00633985"/>
    <w:rsid w:val="0063679F"/>
    <w:rsid w:val="00636A33"/>
    <w:rsid w:val="00640B7A"/>
    <w:rsid w:val="0064124B"/>
    <w:rsid w:val="00642560"/>
    <w:rsid w:val="00643528"/>
    <w:rsid w:val="0064709A"/>
    <w:rsid w:val="00653CB7"/>
    <w:rsid w:val="00667B58"/>
    <w:rsid w:val="00670C86"/>
    <w:rsid w:val="006710DB"/>
    <w:rsid w:val="0067296E"/>
    <w:rsid w:val="00672DFA"/>
    <w:rsid w:val="00675A93"/>
    <w:rsid w:val="00675E9D"/>
    <w:rsid w:val="00676C24"/>
    <w:rsid w:val="00681177"/>
    <w:rsid w:val="006822A9"/>
    <w:rsid w:val="00687EAE"/>
    <w:rsid w:val="00691339"/>
    <w:rsid w:val="00693A90"/>
    <w:rsid w:val="00693D68"/>
    <w:rsid w:val="00694B2B"/>
    <w:rsid w:val="006962A9"/>
    <w:rsid w:val="00696423"/>
    <w:rsid w:val="006975CC"/>
    <w:rsid w:val="006975D3"/>
    <w:rsid w:val="006976CD"/>
    <w:rsid w:val="006A3833"/>
    <w:rsid w:val="006A5D7D"/>
    <w:rsid w:val="006A6483"/>
    <w:rsid w:val="006A74D2"/>
    <w:rsid w:val="006B094F"/>
    <w:rsid w:val="006B3050"/>
    <w:rsid w:val="006B618D"/>
    <w:rsid w:val="006B7664"/>
    <w:rsid w:val="006B7DE2"/>
    <w:rsid w:val="006C2E81"/>
    <w:rsid w:val="006D2581"/>
    <w:rsid w:val="006D5E0C"/>
    <w:rsid w:val="006D7D12"/>
    <w:rsid w:val="006D7F31"/>
    <w:rsid w:val="006E004D"/>
    <w:rsid w:val="006E42AE"/>
    <w:rsid w:val="006E6AE7"/>
    <w:rsid w:val="006F006A"/>
    <w:rsid w:val="006F1D01"/>
    <w:rsid w:val="006F4D4C"/>
    <w:rsid w:val="006F5643"/>
    <w:rsid w:val="00700AC0"/>
    <w:rsid w:val="00704536"/>
    <w:rsid w:val="0070519B"/>
    <w:rsid w:val="0070641E"/>
    <w:rsid w:val="00706614"/>
    <w:rsid w:val="00707E08"/>
    <w:rsid w:val="00711F3A"/>
    <w:rsid w:val="007150AF"/>
    <w:rsid w:val="00720219"/>
    <w:rsid w:val="00724E01"/>
    <w:rsid w:val="00727B21"/>
    <w:rsid w:val="00732CE8"/>
    <w:rsid w:val="007414BD"/>
    <w:rsid w:val="00745D6B"/>
    <w:rsid w:val="00750419"/>
    <w:rsid w:val="00752D78"/>
    <w:rsid w:val="00753417"/>
    <w:rsid w:val="007549DE"/>
    <w:rsid w:val="00754C30"/>
    <w:rsid w:val="00756016"/>
    <w:rsid w:val="00761334"/>
    <w:rsid w:val="00761D30"/>
    <w:rsid w:val="00762C46"/>
    <w:rsid w:val="00764FF4"/>
    <w:rsid w:val="00765B98"/>
    <w:rsid w:val="00766469"/>
    <w:rsid w:val="00766E22"/>
    <w:rsid w:val="00770112"/>
    <w:rsid w:val="00770CEA"/>
    <w:rsid w:val="007719A5"/>
    <w:rsid w:val="0077223E"/>
    <w:rsid w:val="00773341"/>
    <w:rsid w:val="007738A3"/>
    <w:rsid w:val="00775DF3"/>
    <w:rsid w:val="00776027"/>
    <w:rsid w:val="0078042B"/>
    <w:rsid w:val="00784681"/>
    <w:rsid w:val="007847A5"/>
    <w:rsid w:val="00793AF9"/>
    <w:rsid w:val="00794DC4"/>
    <w:rsid w:val="0079574C"/>
    <w:rsid w:val="007A6483"/>
    <w:rsid w:val="007B4DA3"/>
    <w:rsid w:val="007B5FFD"/>
    <w:rsid w:val="007C2692"/>
    <w:rsid w:val="007C3193"/>
    <w:rsid w:val="007C3DA5"/>
    <w:rsid w:val="007C4137"/>
    <w:rsid w:val="007C6C9D"/>
    <w:rsid w:val="007C7C11"/>
    <w:rsid w:val="007E26A6"/>
    <w:rsid w:val="007E41F7"/>
    <w:rsid w:val="007E45A6"/>
    <w:rsid w:val="007E5AB8"/>
    <w:rsid w:val="00804B37"/>
    <w:rsid w:val="008050B1"/>
    <w:rsid w:val="00806220"/>
    <w:rsid w:val="00811F91"/>
    <w:rsid w:val="00812E46"/>
    <w:rsid w:val="0081563B"/>
    <w:rsid w:val="0082318D"/>
    <w:rsid w:val="00830306"/>
    <w:rsid w:val="00832149"/>
    <w:rsid w:val="00832FAA"/>
    <w:rsid w:val="00834AD1"/>
    <w:rsid w:val="00836A8F"/>
    <w:rsid w:val="00843C82"/>
    <w:rsid w:val="00845A48"/>
    <w:rsid w:val="008503A9"/>
    <w:rsid w:val="00854C90"/>
    <w:rsid w:val="00856556"/>
    <w:rsid w:val="00857086"/>
    <w:rsid w:val="00861ABD"/>
    <w:rsid w:val="008622D8"/>
    <w:rsid w:val="00865EF7"/>
    <w:rsid w:val="00874052"/>
    <w:rsid w:val="008740F5"/>
    <w:rsid w:val="00874A2C"/>
    <w:rsid w:val="00875AD1"/>
    <w:rsid w:val="008766B5"/>
    <w:rsid w:val="008775E5"/>
    <w:rsid w:val="0088220B"/>
    <w:rsid w:val="008861D6"/>
    <w:rsid w:val="00887AAD"/>
    <w:rsid w:val="00890047"/>
    <w:rsid w:val="00890C6B"/>
    <w:rsid w:val="0089103C"/>
    <w:rsid w:val="00891312"/>
    <w:rsid w:val="008947B4"/>
    <w:rsid w:val="00894D1C"/>
    <w:rsid w:val="00897949"/>
    <w:rsid w:val="008A0C8A"/>
    <w:rsid w:val="008B3CBD"/>
    <w:rsid w:val="008B4539"/>
    <w:rsid w:val="008C2B72"/>
    <w:rsid w:val="008C5046"/>
    <w:rsid w:val="008C7D82"/>
    <w:rsid w:val="008D11DA"/>
    <w:rsid w:val="008D1422"/>
    <w:rsid w:val="008D191B"/>
    <w:rsid w:val="008D2805"/>
    <w:rsid w:val="008D666B"/>
    <w:rsid w:val="008E016C"/>
    <w:rsid w:val="008E1CF3"/>
    <w:rsid w:val="008E2039"/>
    <w:rsid w:val="008E5B7F"/>
    <w:rsid w:val="008E797B"/>
    <w:rsid w:val="008F1725"/>
    <w:rsid w:val="008F2273"/>
    <w:rsid w:val="008F2778"/>
    <w:rsid w:val="008F2B35"/>
    <w:rsid w:val="008F3A05"/>
    <w:rsid w:val="008F4401"/>
    <w:rsid w:val="008F7E6B"/>
    <w:rsid w:val="009005AE"/>
    <w:rsid w:val="00910B33"/>
    <w:rsid w:val="00910F77"/>
    <w:rsid w:val="0091107D"/>
    <w:rsid w:val="00911216"/>
    <w:rsid w:val="00911642"/>
    <w:rsid w:val="009135A6"/>
    <w:rsid w:val="00914F7F"/>
    <w:rsid w:val="009215B4"/>
    <w:rsid w:val="0093059B"/>
    <w:rsid w:val="00933763"/>
    <w:rsid w:val="0093516A"/>
    <w:rsid w:val="00936345"/>
    <w:rsid w:val="00940637"/>
    <w:rsid w:val="0094672A"/>
    <w:rsid w:val="00946F9C"/>
    <w:rsid w:val="0095028E"/>
    <w:rsid w:val="00954103"/>
    <w:rsid w:val="00954C5D"/>
    <w:rsid w:val="00960B83"/>
    <w:rsid w:val="00963489"/>
    <w:rsid w:val="00971A44"/>
    <w:rsid w:val="009727B5"/>
    <w:rsid w:val="00974BAC"/>
    <w:rsid w:val="00981E73"/>
    <w:rsid w:val="00983CD5"/>
    <w:rsid w:val="00991144"/>
    <w:rsid w:val="00994F74"/>
    <w:rsid w:val="009A2C48"/>
    <w:rsid w:val="009A508E"/>
    <w:rsid w:val="009A5ADD"/>
    <w:rsid w:val="009A6A9D"/>
    <w:rsid w:val="009B1A13"/>
    <w:rsid w:val="009B4B04"/>
    <w:rsid w:val="009B58FB"/>
    <w:rsid w:val="009B7C4B"/>
    <w:rsid w:val="009C0C85"/>
    <w:rsid w:val="009C1A3A"/>
    <w:rsid w:val="009C27AB"/>
    <w:rsid w:val="009C2981"/>
    <w:rsid w:val="009C3527"/>
    <w:rsid w:val="009C36BE"/>
    <w:rsid w:val="009C4561"/>
    <w:rsid w:val="009D1802"/>
    <w:rsid w:val="009D2A56"/>
    <w:rsid w:val="009D3F6E"/>
    <w:rsid w:val="009D4212"/>
    <w:rsid w:val="009D5B62"/>
    <w:rsid w:val="009D5D0F"/>
    <w:rsid w:val="009E2C39"/>
    <w:rsid w:val="009E32B1"/>
    <w:rsid w:val="009E6149"/>
    <w:rsid w:val="009E6953"/>
    <w:rsid w:val="009E74D7"/>
    <w:rsid w:val="009F09B2"/>
    <w:rsid w:val="009F6406"/>
    <w:rsid w:val="009F7C5E"/>
    <w:rsid w:val="00A10F44"/>
    <w:rsid w:val="00A15BDB"/>
    <w:rsid w:val="00A16AF6"/>
    <w:rsid w:val="00A16B25"/>
    <w:rsid w:val="00A20B2D"/>
    <w:rsid w:val="00A23171"/>
    <w:rsid w:val="00A24CB4"/>
    <w:rsid w:val="00A3644A"/>
    <w:rsid w:val="00A366DF"/>
    <w:rsid w:val="00A41372"/>
    <w:rsid w:val="00A5142D"/>
    <w:rsid w:val="00A52CE7"/>
    <w:rsid w:val="00A535F8"/>
    <w:rsid w:val="00A55835"/>
    <w:rsid w:val="00A60134"/>
    <w:rsid w:val="00A62366"/>
    <w:rsid w:val="00A63037"/>
    <w:rsid w:val="00A6505F"/>
    <w:rsid w:val="00A66B79"/>
    <w:rsid w:val="00A75605"/>
    <w:rsid w:val="00A76535"/>
    <w:rsid w:val="00A7676C"/>
    <w:rsid w:val="00A770A7"/>
    <w:rsid w:val="00A77E33"/>
    <w:rsid w:val="00A80D28"/>
    <w:rsid w:val="00A8435C"/>
    <w:rsid w:val="00A86575"/>
    <w:rsid w:val="00A86FEA"/>
    <w:rsid w:val="00A87E21"/>
    <w:rsid w:val="00A92E55"/>
    <w:rsid w:val="00A9554A"/>
    <w:rsid w:val="00A96861"/>
    <w:rsid w:val="00AA0492"/>
    <w:rsid w:val="00AA3F92"/>
    <w:rsid w:val="00AA7AB8"/>
    <w:rsid w:val="00AB467E"/>
    <w:rsid w:val="00AB70A4"/>
    <w:rsid w:val="00AC12F9"/>
    <w:rsid w:val="00AC236F"/>
    <w:rsid w:val="00AC3CEA"/>
    <w:rsid w:val="00AD00B1"/>
    <w:rsid w:val="00AD4008"/>
    <w:rsid w:val="00AD4E0C"/>
    <w:rsid w:val="00AD54F7"/>
    <w:rsid w:val="00AD6CF4"/>
    <w:rsid w:val="00AD7131"/>
    <w:rsid w:val="00AE2C7C"/>
    <w:rsid w:val="00AE4822"/>
    <w:rsid w:val="00AE708F"/>
    <w:rsid w:val="00AE7488"/>
    <w:rsid w:val="00AF2551"/>
    <w:rsid w:val="00AF33D8"/>
    <w:rsid w:val="00AF48DD"/>
    <w:rsid w:val="00B01D24"/>
    <w:rsid w:val="00B02B1F"/>
    <w:rsid w:val="00B0799E"/>
    <w:rsid w:val="00B13725"/>
    <w:rsid w:val="00B13A6D"/>
    <w:rsid w:val="00B140AD"/>
    <w:rsid w:val="00B170A6"/>
    <w:rsid w:val="00B218AF"/>
    <w:rsid w:val="00B22EE6"/>
    <w:rsid w:val="00B26305"/>
    <w:rsid w:val="00B26650"/>
    <w:rsid w:val="00B34278"/>
    <w:rsid w:val="00B3615F"/>
    <w:rsid w:val="00B37EF3"/>
    <w:rsid w:val="00B37F0E"/>
    <w:rsid w:val="00B412C3"/>
    <w:rsid w:val="00B43318"/>
    <w:rsid w:val="00B4491E"/>
    <w:rsid w:val="00B45441"/>
    <w:rsid w:val="00B456A4"/>
    <w:rsid w:val="00B50290"/>
    <w:rsid w:val="00B5395E"/>
    <w:rsid w:val="00B56088"/>
    <w:rsid w:val="00B57223"/>
    <w:rsid w:val="00B661A3"/>
    <w:rsid w:val="00B70257"/>
    <w:rsid w:val="00B73EFB"/>
    <w:rsid w:val="00B86D3F"/>
    <w:rsid w:val="00B879F7"/>
    <w:rsid w:val="00B91F70"/>
    <w:rsid w:val="00B928EC"/>
    <w:rsid w:val="00B9334F"/>
    <w:rsid w:val="00B93358"/>
    <w:rsid w:val="00B9649C"/>
    <w:rsid w:val="00BA0C70"/>
    <w:rsid w:val="00BA177B"/>
    <w:rsid w:val="00BA42F4"/>
    <w:rsid w:val="00BA52F4"/>
    <w:rsid w:val="00BB1370"/>
    <w:rsid w:val="00BC2AF9"/>
    <w:rsid w:val="00BD5506"/>
    <w:rsid w:val="00BD5AAD"/>
    <w:rsid w:val="00BE24FC"/>
    <w:rsid w:val="00BF1D63"/>
    <w:rsid w:val="00BF4664"/>
    <w:rsid w:val="00BF4987"/>
    <w:rsid w:val="00BF49F1"/>
    <w:rsid w:val="00BF5471"/>
    <w:rsid w:val="00C0079A"/>
    <w:rsid w:val="00C06F80"/>
    <w:rsid w:val="00C102C7"/>
    <w:rsid w:val="00C12BA5"/>
    <w:rsid w:val="00C167B0"/>
    <w:rsid w:val="00C22AEE"/>
    <w:rsid w:val="00C23FEB"/>
    <w:rsid w:val="00C2686A"/>
    <w:rsid w:val="00C32287"/>
    <w:rsid w:val="00C33893"/>
    <w:rsid w:val="00C429C2"/>
    <w:rsid w:val="00C43E70"/>
    <w:rsid w:val="00C478BD"/>
    <w:rsid w:val="00C47D9D"/>
    <w:rsid w:val="00C50A75"/>
    <w:rsid w:val="00C51750"/>
    <w:rsid w:val="00C54542"/>
    <w:rsid w:val="00C57518"/>
    <w:rsid w:val="00C57ACE"/>
    <w:rsid w:val="00C57D75"/>
    <w:rsid w:val="00C634C9"/>
    <w:rsid w:val="00C7210C"/>
    <w:rsid w:val="00C74D62"/>
    <w:rsid w:val="00C812D8"/>
    <w:rsid w:val="00C81304"/>
    <w:rsid w:val="00C819FB"/>
    <w:rsid w:val="00C840A9"/>
    <w:rsid w:val="00C84CC6"/>
    <w:rsid w:val="00C85D16"/>
    <w:rsid w:val="00C915A4"/>
    <w:rsid w:val="00C91960"/>
    <w:rsid w:val="00C9334B"/>
    <w:rsid w:val="00C93922"/>
    <w:rsid w:val="00C942CC"/>
    <w:rsid w:val="00C9569A"/>
    <w:rsid w:val="00C95CC1"/>
    <w:rsid w:val="00C97BF0"/>
    <w:rsid w:val="00C97DF4"/>
    <w:rsid w:val="00CB06DF"/>
    <w:rsid w:val="00CB5F92"/>
    <w:rsid w:val="00CB60E7"/>
    <w:rsid w:val="00CC0885"/>
    <w:rsid w:val="00CD5881"/>
    <w:rsid w:val="00CD708D"/>
    <w:rsid w:val="00CE13CE"/>
    <w:rsid w:val="00CE5B30"/>
    <w:rsid w:val="00CE5B51"/>
    <w:rsid w:val="00CE600C"/>
    <w:rsid w:val="00CF1507"/>
    <w:rsid w:val="00CF7DE9"/>
    <w:rsid w:val="00D01144"/>
    <w:rsid w:val="00D036F9"/>
    <w:rsid w:val="00D07BB2"/>
    <w:rsid w:val="00D10C44"/>
    <w:rsid w:val="00D10F0A"/>
    <w:rsid w:val="00D15116"/>
    <w:rsid w:val="00D17FDA"/>
    <w:rsid w:val="00D20B56"/>
    <w:rsid w:val="00D23752"/>
    <w:rsid w:val="00D24305"/>
    <w:rsid w:val="00D31ADF"/>
    <w:rsid w:val="00D412A1"/>
    <w:rsid w:val="00D44F58"/>
    <w:rsid w:val="00D52A07"/>
    <w:rsid w:val="00D55FED"/>
    <w:rsid w:val="00D56435"/>
    <w:rsid w:val="00D56D9C"/>
    <w:rsid w:val="00D5797F"/>
    <w:rsid w:val="00D62CE0"/>
    <w:rsid w:val="00D62CFF"/>
    <w:rsid w:val="00D70BFC"/>
    <w:rsid w:val="00D736AE"/>
    <w:rsid w:val="00D742FC"/>
    <w:rsid w:val="00D75D1C"/>
    <w:rsid w:val="00D761A7"/>
    <w:rsid w:val="00D773B3"/>
    <w:rsid w:val="00D85393"/>
    <w:rsid w:val="00D86269"/>
    <w:rsid w:val="00D90184"/>
    <w:rsid w:val="00D9579E"/>
    <w:rsid w:val="00D95D58"/>
    <w:rsid w:val="00D963FF"/>
    <w:rsid w:val="00D96A42"/>
    <w:rsid w:val="00D97187"/>
    <w:rsid w:val="00DA3557"/>
    <w:rsid w:val="00DB4761"/>
    <w:rsid w:val="00DC0D9B"/>
    <w:rsid w:val="00DC32C1"/>
    <w:rsid w:val="00DC4A90"/>
    <w:rsid w:val="00DC5980"/>
    <w:rsid w:val="00DC59C0"/>
    <w:rsid w:val="00DD3C9D"/>
    <w:rsid w:val="00DD50D0"/>
    <w:rsid w:val="00DE1BF5"/>
    <w:rsid w:val="00DF1F65"/>
    <w:rsid w:val="00E00113"/>
    <w:rsid w:val="00E014C8"/>
    <w:rsid w:val="00E14E04"/>
    <w:rsid w:val="00E15504"/>
    <w:rsid w:val="00E246E8"/>
    <w:rsid w:val="00E269D1"/>
    <w:rsid w:val="00E32DCF"/>
    <w:rsid w:val="00E34AF9"/>
    <w:rsid w:val="00E366D6"/>
    <w:rsid w:val="00E3793B"/>
    <w:rsid w:val="00E37DB6"/>
    <w:rsid w:val="00E41A99"/>
    <w:rsid w:val="00E42E21"/>
    <w:rsid w:val="00E4644C"/>
    <w:rsid w:val="00E52F4E"/>
    <w:rsid w:val="00E541CD"/>
    <w:rsid w:val="00E54212"/>
    <w:rsid w:val="00E5483F"/>
    <w:rsid w:val="00E55365"/>
    <w:rsid w:val="00E55580"/>
    <w:rsid w:val="00E61C0E"/>
    <w:rsid w:val="00E62F69"/>
    <w:rsid w:val="00E656D5"/>
    <w:rsid w:val="00E660E9"/>
    <w:rsid w:val="00E706ED"/>
    <w:rsid w:val="00E73A1F"/>
    <w:rsid w:val="00E74515"/>
    <w:rsid w:val="00E74E30"/>
    <w:rsid w:val="00E7573E"/>
    <w:rsid w:val="00E760AF"/>
    <w:rsid w:val="00E773BA"/>
    <w:rsid w:val="00E77E77"/>
    <w:rsid w:val="00E8306F"/>
    <w:rsid w:val="00E85896"/>
    <w:rsid w:val="00E9129B"/>
    <w:rsid w:val="00E92467"/>
    <w:rsid w:val="00E926BE"/>
    <w:rsid w:val="00E96435"/>
    <w:rsid w:val="00EA0B03"/>
    <w:rsid w:val="00EA5580"/>
    <w:rsid w:val="00EA5E7D"/>
    <w:rsid w:val="00EA663E"/>
    <w:rsid w:val="00EB51DF"/>
    <w:rsid w:val="00EB577F"/>
    <w:rsid w:val="00EC4A7F"/>
    <w:rsid w:val="00EC4A87"/>
    <w:rsid w:val="00ED0AB7"/>
    <w:rsid w:val="00ED2027"/>
    <w:rsid w:val="00ED3306"/>
    <w:rsid w:val="00ED39A0"/>
    <w:rsid w:val="00ED52D4"/>
    <w:rsid w:val="00ED53B1"/>
    <w:rsid w:val="00ED572A"/>
    <w:rsid w:val="00EE293B"/>
    <w:rsid w:val="00EE65EA"/>
    <w:rsid w:val="00EE71BE"/>
    <w:rsid w:val="00EF1051"/>
    <w:rsid w:val="00EF114F"/>
    <w:rsid w:val="00EF17F6"/>
    <w:rsid w:val="00EF1E54"/>
    <w:rsid w:val="00F006A4"/>
    <w:rsid w:val="00F024DB"/>
    <w:rsid w:val="00F063D0"/>
    <w:rsid w:val="00F06FF7"/>
    <w:rsid w:val="00F1648A"/>
    <w:rsid w:val="00F250EF"/>
    <w:rsid w:val="00F27131"/>
    <w:rsid w:val="00F32204"/>
    <w:rsid w:val="00F3395D"/>
    <w:rsid w:val="00F34F4E"/>
    <w:rsid w:val="00F35E74"/>
    <w:rsid w:val="00F36433"/>
    <w:rsid w:val="00F40152"/>
    <w:rsid w:val="00F43584"/>
    <w:rsid w:val="00F442CC"/>
    <w:rsid w:val="00F46E8D"/>
    <w:rsid w:val="00F47398"/>
    <w:rsid w:val="00F50449"/>
    <w:rsid w:val="00F512AC"/>
    <w:rsid w:val="00F5430C"/>
    <w:rsid w:val="00F55B21"/>
    <w:rsid w:val="00F5628C"/>
    <w:rsid w:val="00F606C2"/>
    <w:rsid w:val="00F62D70"/>
    <w:rsid w:val="00F66B7C"/>
    <w:rsid w:val="00F70275"/>
    <w:rsid w:val="00F75F27"/>
    <w:rsid w:val="00F7657A"/>
    <w:rsid w:val="00F82E7F"/>
    <w:rsid w:val="00F83C70"/>
    <w:rsid w:val="00F84633"/>
    <w:rsid w:val="00F854F8"/>
    <w:rsid w:val="00F91667"/>
    <w:rsid w:val="00F91C67"/>
    <w:rsid w:val="00F96011"/>
    <w:rsid w:val="00F96A40"/>
    <w:rsid w:val="00FA1589"/>
    <w:rsid w:val="00FA176C"/>
    <w:rsid w:val="00FB01A8"/>
    <w:rsid w:val="00FB1BFA"/>
    <w:rsid w:val="00FB27B3"/>
    <w:rsid w:val="00FB2E59"/>
    <w:rsid w:val="00FB37A9"/>
    <w:rsid w:val="00FB4832"/>
    <w:rsid w:val="00FB5489"/>
    <w:rsid w:val="00FB5910"/>
    <w:rsid w:val="00FB5958"/>
    <w:rsid w:val="00FC6F43"/>
    <w:rsid w:val="00FC7D88"/>
    <w:rsid w:val="00FC7EA5"/>
    <w:rsid w:val="00FD33E4"/>
    <w:rsid w:val="00FE16FD"/>
    <w:rsid w:val="00FE3048"/>
    <w:rsid w:val="00FE6004"/>
    <w:rsid w:val="00FF0494"/>
    <w:rsid w:val="00FF0E1C"/>
    <w:rsid w:val="00FF1F39"/>
    <w:rsid w:val="00FF335F"/>
    <w:rsid w:val="00FF78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after="240"/>
      <w:ind w:left="720" w:hanging="720"/>
      <w:outlineLvl w:val="0"/>
    </w:pPr>
    <w:rPr>
      <w:rFonts w:ascii="Times New Roman Bold" w:hAnsi="Times New Roman Bold"/>
      <w:b/>
      <w:caps/>
    </w:rPr>
  </w:style>
  <w:style w:type="paragraph" w:styleId="Heading2">
    <w:name w:val="heading 2"/>
    <w:basedOn w:val="Normal"/>
    <w:next w:val="Normal"/>
    <w:link w:val="Heading2Char"/>
    <w:qFormat/>
    <w:pPr>
      <w:keepNext/>
      <w:spacing w:after="240"/>
      <w:ind w:left="1440" w:hanging="720"/>
      <w:outlineLvl w:val="1"/>
    </w:pPr>
    <w:rPr>
      <w:rFonts w:ascii="Times New Roman Bold" w:hAnsi="Times New Roman Bold"/>
      <w:b/>
    </w:rPr>
  </w:style>
  <w:style w:type="paragraph" w:styleId="Heading3">
    <w:name w:val="heading 3"/>
    <w:basedOn w:val="Normal"/>
    <w:next w:val="Normal"/>
    <w:autoRedefine/>
    <w:qFormat/>
    <w:rsid w:val="00EF1E54"/>
    <w:pPr>
      <w:keepNext/>
      <w:spacing w:after="240"/>
      <w:ind w:left="1440"/>
      <w:outlineLvl w:val="2"/>
    </w:pPr>
    <w:rPr>
      <w:rFonts w:ascii="Times New Roman Bold" w:hAnsi="Times New Roman Bold"/>
      <w:b/>
    </w:rPr>
  </w:style>
  <w:style w:type="paragraph" w:styleId="Heading4">
    <w:name w:val="heading 4"/>
    <w:basedOn w:val="Normal"/>
    <w:next w:val="Normal"/>
    <w:qFormat/>
    <w:pPr>
      <w:keepNext/>
      <w:spacing w:after="240"/>
      <w:ind w:left="2160" w:hanging="2160"/>
      <w:outlineLvl w:val="3"/>
    </w:pPr>
    <w:rPr>
      <w:rFonts w:ascii="Times New Roman Bold" w:hAnsi="Times New Roman Bold"/>
      <w:b/>
    </w:rPr>
  </w:style>
  <w:style w:type="paragraph" w:styleId="Heading5">
    <w:name w:val="heading 5"/>
    <w:basedOn w:val="Normal"/>
    <w:next w:val="Normal"/>
    <w:qFormat/>
    <w:pPr>
      <w:spacing w:after="240"/>
      <w:ind w:left="3600" w:hanging="720"/>
      <w:outlineLvl w:val="4"/>
    </w:pPr>
    <w:rPr>
      <w:rFonts w:ascii="Times New Roman Bold" w:hAnsi="Times New Roman Bold"/>
      <w:b/>
      <w:bCs/>
      <w:iCs/>
      <w:sz w:val="26"/>
      <w:szCs w:val="26"/>
    </w:rPr>
  </w:style>
  <w:style w:type="paragraph" w:styleId="Heading6">
    <w:name w:val="heading 6"/>
    <w:basedOn w:val="Heading5"/>
    <w:next w:val="Normal"/>
    <w:qFormat/>
    <w:pPr>
      <w:keepNext/>
      <w:widowControl w:val="0"/>
      <w:tabs>
        <w:tab w:val="left" w:pos="0"/>
        <w:tab w:val="num" w:pos="3960"/>
      </w:tabs>
      <w:suppressAutoHyphens/>
      <w:ind w:firstLine="0"/>
      <w:jc w:val="both"/>
      <w:outlineLvl w:val="5"/>
    </w:pPr>
    <w:rPr>
      <w:rFonts w:ascii="Book Antiqua" w:hAnsi="Book Antiqua"/>
      <w:b w:val="0"/>
      <w:bCs w:val="0"/>
      <w:iCs w:val="0"/>
      <w:sz w:val="24"/>
      <w:szCs w:val="24"/>
      <w:u w:val="single"/>
    </w:rPr>
  </w:style>
  <w:style w:type="paragraph" w:styleId="Heading7">
    <w:name w:val="heading 7"/>
    <w:basedOn w:val="Heading6"/>
    <w:next w:val="Normal"/>
    <w:qFormat/>
    <w:pPr>
      <w:tabs>
        <w:tab w:val="clear" w:pos="3960"/>
        <w:tab w:val="num" w:pos="4680"/>
      </w:tabs>
      <w:ind w:left="4320"/>
      <w:outlineLvl w:val="6"/>
    </w:pPr>
  </w:style>
  <w:style w:type="paragraph" w:styleId="Heading8">
    <w:name w:val="heading 8"/>
    <w:basedOn w:val="Heading7"/>
    <w:next w:val="Normal"/>
    <w:qFormat/>
    <w:pPr>
      <w:tabs>
        <w:tab w:val="clear" w:pos="4680"/>
        <w:tab w:val="num" w:pos="5400"/>
      </w:tabs>
      <w:ind w:left="5040"/>
      <w:outlineLvl w:val="7"/>
    </w:pPr>
  </w:style>
  <w:style w:type="paragraph" w:styleId="Heading9">
    <w:name w:val="heading 9"/>
    <w:basedOn w:val="Heading8"/>
    <w:next w:val="Normal"/>
    <w:qFormat/>
    <w:pPr>
      <w:tabs>
        <w:tab w:val="clear" w:pos="5400"/>
        <w:tab w:val="num" w:pos="612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
    <w:uiPriority w:val="99"/>
    <w:semiHidden/>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Footnote Text Char,Footnote Text Char Char4 Char,Footnote Text Char Char4 Char1 Char Char,Footnote Text Char2,Footnote Text Char4 Char,Footnote Text Char4 Char1 Char Char,Footnote Text Char5 Char1 Char Char Char Char Char"/>
    <w:basedOn w:val="Normal"/>
    <w:link w:val="FootnoteTextChar1"/>
    <w:uiPriority w:val="99"/>
    <w:semiHidden/>
    <w:rPr>
      <w:sz w:val="20"/>
      <w:szCs w:val="20"/>
    </w:rPr>
  </w:style>
  <w:style w:type="character" w:customStyle="1" w:styleId="FootnoteTextChar1">
    <w:name w:val="Footnote Text Char1"/>
    <w:aliases w:val="Footnote Text Cha Char,Footnote Text Char Char,Footnote Text Char Char4 Char Char,Footnote Text Char Char4 Char1 Char Char Char,Footnote Text Char2 Char,Footnote Text Char4 Char Char,Footnote Text Char4 Char1 Char Char Char"/>
    <w:link w:val="FootnoteText"/>
    <w:semiHidden/>
    <w:rPr>
      <w:lang w:val="en-US" w:eastAsia="en-US" w:bidi="ar-SA"/>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rPr>
      <w:lang w:val="en-US" w:eastAsia="en-US" w:bidi="ar-SA"/>
    </w:rPr>
  </w:style>
  <w:style w:type="character" w:customStyle="1" w:styleId="TagStyle">
    <w:name w:val="TagStyle"/>
    <w:rPr>
      <w:rFonts w:ascii="Times New Roman" w:hAnsi="Times New Roman"/>
      <w:color w:val="FF00FF"/>
      <w:sz w:val="24"/>
    </w:rPr>
  </w:style>
  <w:style w:type="character" w:customStyle="1" w:styleId="Bold">
    <w:name w:val="Bold"/>
    <w:rPr>
      <w:b/>
    </w:rPr>
  </w:style>
  <w:style w:type="character" w:customStyle="1" w:styleId="cNewTag">
    <w:name w:val="cNewTag"/>
    <w:rPr>
      <w:rFonts w:ascii="Times New Roman" w:hAnsi="Times New Roman"/>
      <w:color w:val="3366FF"/>
      <w:sz w:val="24"/>
      <w:u w:val="single"/>
    </w:rPr>
  </w:style>
  <w:style w:type="paragraph" w:customStyle="1" w:styleId="pRuleNumber">
    <w:name w:val="pRuleNumber"/>
    <w:basedOn w:val="Normal"/>
    <w:pPr>
      <w:ind w:left="1728" w:hanging="1728"/>
    </w:pPr>
    <w:rPr>
      <w:szCs w:val="20"/>
    </w:rPr>
  </w:style>
  <w:style w:type="character" w:customStyle="1" w:styleId="cTaglineNew">
    <w:name w:val="cTaglineNew"/>
    <w:rPr>
      <w:b/>
      <w:color w:val="3366FF"/>
      <w:u w:val="single"/>
    </w:rPr>
  </w:style>
  <w:style w:type="character" w:customStyle="1" w:styleId="S4Default">
    <w:name w:val="S4Default"/>
    <w:rPr>
      <w:rFonts w:ascii="Times New Roman" w:hAnsi="Times New Roman"/>
      <w:sz w:val="24"/>
    </w:rPr>
  </w:style>
  <w:style w:type="paragraph" w:customStyle="1" w:styleId="pHang1New">
    <w:name w:val="pHang1New"/>
    <w:basedOn w:val="Normal"/>
    <w:pPr>
      <w:ind w:left="432" w:hanging="432"/>
      <w:jc w:val="both"/>
      <w:outlineLvl w:val="0"/>
    </w:pPr>
    <w:rPr>
      <w:color w:val="3366FF"/>
      <w:szCs w:val="20"/>
      <w:u w:val="single"/>
    </w:rPr>
  </w:style>
  <w:style w:type="character" w:customStyle="1" w:styleId="ShowTagStyle">
    <w:name w:val="ShowTagStyle"/>
    <w:rPr>
      <w:rFonts w:ascii="Times New Roman" w:hAnsi="Times New Roman"/>
      <w:vanish/>
      <w:color w:val="FF00FF"/>
      <w:sz w:val="24"/>
    </w:rPr>
  </w:style>
  <w:style w:type="paragraph" w:customStyle="1" w:styleId="pTab1New">
    <w:name w:val="pTab1New"/>
    <w:basedOn w:val="Normal"/>
    <w:pPr>
      <w:ind w:left="432"/>
      <w:jc w:val="both"/>
      <w:outlineLvl w:val="0"/>
    </w:pPr>
    <w:rPr>
      <w:color w:val="3366FF"/>
      <w:szCs w:val="20"/>
      <w:u w:val="single"/>
    </w:rPr>
  </w:style>
  <w:style w:type="character" w:customStyle="1" w:styleId="cEntity">
    <w:name w:val="cEntity"/>
    <w:rPr>
      <w:rFonts w:ascii="Times New Roman" w:hAnsi="Times New Roman"/>
      <w:color w:val="FF6600"/>
      <w:sz w:val="24"/>
    </w:rPr>
  </w:style>
  <w:style w:type="paragraph" w:customStyle="1" w:styleId="pHang2New">
    <w:name w:val="pHang2New"/>
    <w:basedOn w:val="Normal"/>
    <w:pPr>
      <w:ind w:left="864" w:hanging="432"/>
      <w:jc w:val="both"/>
      <w:outlineLvl w:val="1"/>
    </w:pPr>
    <w:rPr>
      <w:color w:val="3366FF"/>
      <w:szCs w:val="20"/>
      <w:u w:val="single"/>
    </w:rPr>
  </w:style>
  <w:style w:type="paragraph" w:customStyle="1" w:styleId="pHang3New">
    <w:name w:val="pHang3New"/>
    <w:basedOn w:val="Normal"/>
    <w:pPr>
      <w:ind w:left="1296" w:hanging="432"/>
      <w:jc w:val="both"/>
      <w:outlineLvl w:val="2"/>
    </w:pPr>
    <w:rPr>
      <w:color w:val="3366FF"/>
      <w:szCs w:val="20"/>
      <w:u w:val="single"/>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qFormat/>
    <w:rsid w:val="00E77E77"/>
    <w:pPr>
      <w:tabs>
        <w:tab w:val="left" w:pos="720"/>
        <w:tab w:val="left" w:pos="1440"/>
        <w:tab w:val="decimal" w:leader="dot" w:pos="8640"/>
      </w:tabs>
      <w:spacing w:after="240"/>
      <w:ind w:left="720" w:hanging="720"/>
    </w:pPr>
    <w:rPr>
      <w:caps/>
    </w:rPr>
  </w:style>
  <w:style w:type="paragraph" w:customStyle="1" w:styleId="Style1">
    <w:name w:val="Style1"/>
    <w:basedOn w:val="Heading5"/>
    <w:pPr>
      <w:tabs>
        <w:tab w:val="left" w:pos="-720"/>
      </w:tabs>
      <w:suppressAutoHyphens/>
      <w:ind w:left="9360" w:hanging="7200"/>
    </w:pPr>
    <w:rPr>
      <w:b w:val="0"/>
      <w:i/>
      <w:sz w:val="24"/>
    </w:rPr>
  </w:style>
  <w:style w:type="paragraph" w:customStyle="1" w:styleId="StyleHeading2LeftLeft05Hanging05After12pt">
    <w:name w:val="Style Heading 2 + Left Left:  0.5&quot; Hanging:  0.5&quot; After:  12 pt"/>
    <w:basedOn w:val="Heading2"/>
    <w:pPr>
      <w:tabs>
        <w:tab w:val="left" w:pos="0"/>
        <w:tab w:val="left" w:pos="720"/>
      </w:tabs>
    </w:pPr>
    <w:rPr>
      <w:bCs/>
    </w:rPr>
  </w:style>
  <w:style w:type="paragraph" w:styleId="TOC3">
    <w:name w:val="toc 3"/>
    <w:basedOn w:val="Normal"/>
    <w:next w:val="Normal"/>
    <w:autoRedefine/>
    <w:uiPriority w:val="39"/>
    <w:qFormat/>
    <w:rsid w:val="00612809"/>
    <w:pPr>
      <w:tabs>
        <w:tab w:val="left" w:pos="1440"/>
        <w:tab w:val="left" w:pos="2160"/>
        <w:tab w:val="decimal" w:leader="dot" w:pos="8640"/>
      </w:tabs>
      <w:spacing w:after="240"/>
      <w:ind w:left="1440"/>
    </w:pPr>
  </w:style>
  <w:style w:type="paragraph" w:styleId="TOC5">
    <w:name w:val="toc 5"/>
    <w:basedOn w:val="Normal"/>
    <w:next w:val="Normal"/>
    <w:autoRedefine/>
    <w:semiHidden/>
    <w:pPr>
      <w:spacing w:after="240"/>
      <w:ind w:left="3600" w:hanging="720"/>
    </w:pPr>
    <w:rPr>
      <w:szCs w:val="20"/>
    </w:rPr>
  </w:style>
  <w:style w:type="paragraph" w:customStyle="1" w:styleId="StyleHeading1NounderlineLeft3">
    <w:name w:val="Style Heading 1 + No underline Left:  3&quot;"/>
    <w:basedOn w:val="Heading1"/>
    <w:rPr>
      <w:bCs/>
      <w:szCs w:val="20"/>
    </w:rPr>
  </w:style>
  <w:style w:type="paragraph" w:customStyle="1" w:styleId="StyleHeading5TimesNewRoman12pt">
    <w:name w:val="Style Heading 5 + Times New Roman 12 pt"/>
    <w:basedOn w:val="Heading5"/>
    <w:rPr>
      <w:iCs w:val="0"/>
      <w:sz w:val="24"/>
      <w:szCs w:val="24"/>
    </w:rPr>
  </w:style>
  <w:style w:type="character" w:customStyle="1" w:styleId="Style">
    <w:name w:val="Style"/>
    <w:rPr>
      <w:rFonts w:ascii="Times New Roman" w:hAnsi="Times New Roman"/>
      <w:dstrike w:val="0"/>
      <w:spacing w:val="-1"/>
      <w:sz w:val="20"/>
      <w:szCs w:val="20"/>
      <w:vertAlign w:val="baseline"/>
    </w:rPr>
  </w:style>
  <w:style w:type="paragraph" w:styleId="Header">
    <w:name w:val="header"/>
    <w:basedOn w:val="Normal"/>
    <w:pPr>
      <w:tabs>
        <w:tab w:val="center" w:pos="4320"/>
        <w:tab w:val="right" w:pos="8640"/>
      </w:tabs>
    </w:pPr>
  </w:style>
  <w:style w:type="paragraph" w:styleId="CommentSubject">
    <w:name w:val="annotation subject"/>
    <w:basedOn w:val="CommentText"/>
    <w:next w:val="CommentText"/>
    <w:semiHidden/>
    <w:rPr>
      <w:b/>
      <w:bCs/>
    </w:rPr>
  </w:style>
  <w:style w:type="paragraph" w:customStyle="1" w:styleId="ColorfulList-Accent11">
    <w:name w:val="Colorful List - Accent 11"/>
    <w:basedOn w:val="Normal"/>
    <w:qFormat/>
    <w:pPr>
      <w:ind w:left="720"/>
      <w:contextualSpacing/>
    </w:pPr>
  </w:style>
  <w:style w:type="paragraph" w:customStyle="1" w:styleId="Style10">
    <w:name w:val="Style 1"/>
    <w:pPr>
      <w:widowControl w:val="0"/>
      <w:autoSpaceDE w:val="0"/>
      <w:autoSpaceDN w:val="0"/>
      <w:adjustRightInd w:val="0"/>
    </w:pPr>
  </w:style>
  <w:style w:type="paragraph" w:customStyle="1" w:styleId="Style2">
    <w:name w:val="Style 2"/>
    <w:pPr>
      <w:widowControl w:val="0"/>
      <w:autoSpaceDE w:val="0"/>
      <w:autoSpaceDN w:val="0"/>
      <w:ind w:firstLine="216"/>
      <w:jc w:val="both"/>
    </w:pPr>
    <w:rPr>
      <w:rFonts w:ascii="Tahoma" w:hAnsi="Tahoma" w:cs="Tahoma"/>
      <w:sz w:val="16"/>
      <w:szCs w:val="16"/>
    </w:rPr>
  </w:style>
  <w:style w:type="paragraph" w:customStyle="1" w:styleId="Style4">
    <w:name w:val="Style 4"/>
    <w:pPr>
      <w:widowControl w:val="0"/>
      <w:autoSpaceDE w:val="0"/>
      <w:autoSpaceDN w:val="0"/>
      <w:spacing w:before="36"/>
      <w:ind w:firstLine="216"/>
      <w:jc w:val="both"/>
    </w:pPr>
    <w:rPr>
      <w:rFonts w:ascii="Arial" w:hAnsi="Arial" w:cs="Arial"/>
      <w:sz w:val="16"/>
      <w:szCs w:val="16"/>
    </w:rPr>
  </w:style>
  <w:style w:type="character" w:customStyle="1" w:styleId="CharacterStyle1">
    <w:name w:val="Character Style 1"/>
    <w:rPr>
      <w:rFonts w:ascii="Tahoma" w:hAnsi="Tahoma" w:cs="Tahoma"/>
      <w:sz w:val="16"/>
      <w:szCs w:val="16"/>
    </w:rPr>
  </w:style>
  <w:style w:type="character" w:customStyle="1" w:styleId="CharacterStyle2">
    <w:name w:val="Character Style 2"/>
    <w:rPr>
      <w:rFonts w:ascii="Arial" w:hAnsi="Arial" w:cs="Arial"/>
      <w:sz w:val="16"/>
      <w:szCs w:val="16"/>
    </w:rPr>
  </w:style>
  <w:style w:type="paragraph" w:styleId="BodyText">
    <w:name w:val="Body Text"/>
    <w:basedOn w:val="Normal"/>
    <w:link w:val="BodyTextChar"/>
    <w:pPr>
      <w:spacing w:after="220" w:line="180" w:lineRule="atLeast"/>
      <w:jc w:val="both"/>
    </w:pPr>
    <w:rPr>
      <w:rFonts w:ascii="Arial" w:hAnsi="Arial"/>
      <w:spacing w:val="-5"/>
      <w:sz w:val="20"/>
      <w:szCs w:val="20"/>
    </w:rPr>
  </w:style>
  <w:style w:type="paragraph" w:styleId="NormalWeb">
    <w:name w:val="Normal (Web)"/>
    <w:basedOn w:val="Normal"/>
    <w:uiPriority w:val="99"/>
    <w:pPr>
      <w:spacing w:before="100" w:beforeAutospacing="1" w:after="100" w:afterAutospacing="1"/>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otnoteTextChar1Char">
    <w:name w:val="Footnote Text Char1 Char"/>
    <w:aliases w:val="ALTS FOOTNOTE Char,Footnote Text Char Char Char,Footnote Text Char Char Char Char Char,Footnote Text Char1 Char Char1 Char,Footnote Text Char1 Char Char1 Char Char Char Char,Footnote Text Char2 Char Char Char Char1 Char,fn Char"/>
    <w:locked/>
    <w:rPr>
      <w:rFonts w:ascii="Book Antiqua" w:hAnsi="Book Antiqua"/>
      <w:lang w:val="en-US" w:eastAsia="en-US" w:bidi="ar-SA"/>
    </w:rPr>
  </w:style>
  <w:style w:type="character" w:customStyle="1" w:styleId="boldsmallcaps">
    <w:name w:val="bold/small caps"/>
    <w:rPr>
      <w:b/>
      <w:smallCaps/>
    </w:rPr>
  </w:style>
  <w:style w:type="character" w:customStyle="1" w:styleId="boldstrikethru">
    <w:name w:val="bold/strikethru"/>
    <w:rPr>
      <w:b/>
      <w:strike/>
    </w:rPr>
  </w:style>
  <w:style w:type="paragraph" w:customStyle="1" w:styleId="centeredcaps">
    <w:name w:val="centered caps"/>
    <w:basedOn w:val="Normal"/>
    <w:pPr>
      <w:jc w:val="center"/>
    </w:pPr>
    <w:rPr>
      <w:rFonts w:ascii="Book Antiqua" w:hAnsi="Book Antiqua"/>
      <w:caps/>
    </w:rPr>
  </w:style>
  <w:style w:type="paragraph" w:customStyle="1" w:styleId="findings">
    <w:name w:val="findings"/>
    <w:basedOn w:val="Normal"/>
    <w:pPr>
      <w:ind w:left="1440" w:right="1152" w:hanging="720"/>
      <w:jc w:val="both"/>
    </w:pPr>
    <w:rPr>
      <w:rFonts w:ascii="Book Antiqua" w:hAnsi="Book Antiqua"/>
      <w:szCs w:val="20"/>
    </w:rPr>
  </w:style>
  <w:style w:type="paragraph" w:customStyle="1" w:styleId="appearances">
    <w:name w:val="appearances"/>
    <w:basedOn w:val="Heading1"/>
    <w:pPr>
      <w:ind w:left="0" w:firstLine="0"/>
    </w:pPr>
    <w:rPr>
      <w:rFonts w:ascii="Book Antiqua" w:hAnsi="Book Antiqua"/>
      <w:b w:val="0"/>
      <w:u w:val="single"/>
    </w:rPr>
  </w:style>
  <w:style w:type="paragraph" w:customStyle="1" w:styleId="furtherindent">
    <w:name w:val="further indent"/>
    <w:basedOn w:val="findings"/>
    <w:pPr>
      <w:tabs>
        <w:tab w:val="num" w:pos="1440"/>
      </w:tabs>
      <w:spacing w:after="240"/>
      <w:ind w:left="2160" w:right="2160"/>
    </w:pPr>
    <w:rPr>
      <w:szCs w:val="24"/>
    </w:rPr>
  </w:style>
  <w:style w:type="paragraph" w:customStyle="1" w:styleId="noindent">
    <w:name w:val="no indent"/>
    <w:basedOn w:val="Normal"/>
    <w:pPr>
      <w:jc w:val="both"/>
    </w:pPr>
    <w:rPr>
      <w:rFonts w:ascii="Book Antiqua" w:hAnsi="Book Antiqua"/>
    </w:rPr>
  </w:style>
  <w:style w:type="paragraph" w:customStyle="1" w:styleId="section">
    <w:name w:val="section"/>
    <w:basedOn w:val="Normal"/>
    <w:next w:val="Normal"/>
    <w:rPr>
      <w:rFonts w:ascii="Book Antiqua" w:hAnsi="Book Antiqua"/>
      <w:caps/>
      <w:u w:val="single"/>
    </w:rPr>
  </w:style>
  <w:style w:type="paragraph" w:customStyle="1" w:styleId="text">
    <w:name w:val="text"/>
    <w:basedOn w:val="Normal"/>
    <w:pPr>
      <w:ind w:firstLine="720"/>
      <w:jc w:val="both"/>
    </w:pPr>
    <w:rPr>
      <w:rFonts w:ascii="Book Antiqua" w:hAnsi="Book Antiqua"/>
    </w:rPr>
  </w:style>
  <w:style w:type="paragraph" w:customStyle="1" w:styleId="Title1">
    <w:name w:val="Title1"/>
    <w:basedOn w:val="Normal"/>
    <w:next w:val="text"/>
    <w:pPr>
      <w:keepNext/>
      <w:jc w:val="center"/>
    </w:pPr>
    <w:rPr>
      <w:rFonts w:ascii="Book Antiqua" w:hAnsi="Book Antiqua"/>
      <w:caps/>
      <w:u w:val="single"/>
    </w:rPr>
  </w:style>
  <w:style w:type="paragraph" w:customStyle="1" w:styleId="findings-no">
    <w:name w:val="findings-no#"/>
    <w:basedOn w:val="findings"/>
    <w:pPr>
      <w:ind w:left="0" w:firstLine="0"/>
    </w:pPr>
  </w:style>
  <w:style w:type="paragraph" w:customStyle="1" w:styleId="notTOCSectionHeader">
    <w:name w:val="not TOC Section Header"/>
    <w:basedOn w:val="Normal"/>
    <w:pPr>
      <w:spacing w:after="240"/>
      <w:jc w:val="center"/>
      <w:outlineLvl w:val="4"/>
    </w:pPr>
    <w:rPr>
      <w:rFonts w:ascii="Book Antiqua" w:hAnsi="Book Antiqua"/>
      <w:u w:val="single"/>
    </w:rPr>
  </w:style>
  <w:style w:type="paragraph" w:customStyle="1" w:styleId="finding-subparagraph">
    <w:name w:val="finding - subparagraph"/>
    <w:basedOn w:val="findings"/>
    <w:pPr>
      <w:numPr>
        <w:numId w:val="2"/>
      </w:numPr>
      <w:ind w:right="2160"/>
    </w:pPr>
  </w:style>
  <w:style w:type="paragraph" w:customStyle="1" w:styleId="finding-subparagraphno">
    <w:name w:val="finding - subparagraph no#"/>
    <w:basedOn w:val="finding-subparagraph"/>
    <w:pPr>
      <w:numPr>
        <w:numId w:val="0"/>
      </w:numPr>
      <w:ind w:left="2160"/>
    </w:pPr>
  </w:style>
  <w:style w:type="paragraph" w:styleId="NormalIndent">
    <w:name w:val="Normal Indent"/>
    <w:basedOn w:val="Normal"/>
    <w:semiHidden/>
    <w:pPr>
      <w:ind w:left="720"/>
    </w:pPr>
    <w:rPr>
      <w:rFonts w:ascii="Book Antiqua" w:hAnsi="Book Antiqua"/>
    </w:rPr>
  </w:style>
  <w:style w:type="paragraph" w:customStyle="1" w:styleId="text-noindent">
    <w:name w:val="text - no indent"/>
    <w:basedOn w:val="text"/>
    <w:pPr>
      <w:ind w:firstLine="0"/>
    </w:pPr>
  </w:style>
  <w:style w:type="character" w:customStyle="1" w:styleId="cOldTag">
    <w:name w:val="cOldTag"/>
    <w:rPr>
      <w:rFonts w:ascii="Times New Roman" w:hAnsi="Times New Roman"/>
      <w:strike/>
      <w:dstrike w:val="0"/>
      <w:color w:val="FF0000"/>
      <w:sz w:val="24"/>
      <w:szCs w:val="20"/>
    </w:rPr>
  </w:style>
  <w:style w:type="paragraph" w:customStyle="1" w:styleId="pFull">
    <w:name w:val="pFull"/>
    <w:basedOn w:val="Normal"/>
    <w:pPr>
      <w:numPr>
        <w:numId w:val="3"/>
      </w:numPr>
      <w:tabs>
        <w:tab w:val="clear" w:pos="2160"/>
      </w:tabs>
      <w:ind w:left="0" w:firstLine="0"/>
      <w:jc w:val="both"/>
    </w:pPr>
    <w:rPr>
      <w:szCs w:val="20"/>
    </w:rPr>
  </w:style>
  <w:style w:type="paragraph" w:customStyle="1" w:styleId="pHang1">
    <w:name w:val="pHang1"/>
    <w:basedOn w:val="Normal"/>
    <w:pPr>
      <w:ind w:left="432" w:hanging="432"/>
      <w:jc w:val="both"/>
      <w:outlineLvl w:val="0"/>
    </w:pPr>
    <w:rPr>
      <w:szCs w:val="20"/>
    </w:rPr>
  </w:style>
  <w:style w:type="paragraph" w:customStyle="1" w:styleId="pHang2">
    <w:name w:val="pHang2"/>
    <w:basedOn w:val="Normal"/>
    <w:pPr>
      <w:ind w:left="864" w:hanging="432"/>
      <w:jc w:val="both"/>
      <w:outlineLvl w:val="1"/>
    </w:pPr>
    <w:rPr>
      <w:szCs w:val="20"/>
    </w:rPr>
  </w:style>
  <w:style w:type="paragraph" w:customStyle="1" w:styleId="pHang1Old">
    <w:name w:val="pHang1Old"/>
    <w:basedOn w:val="pHang1"/>
    <w:rPr>
      <w:strike/>
      <w:color w:val="FF0000"/>
    </w:rPr>
  </w:style>
  <w:style w:type="character" w:customStyle="1" w:styleId="cOldTagpf">
    <w:name w:val="cOldTagpf"/>
    <w:rPr>
      <w:rFonts w:ascii="Times New Roman" w:hAnsi="Times New Roman"/>
      <w:color w:val="FF0000"/>
      <w:sz w:val="24"/>
      <w:szCs w:val="20"/>
    </w:rPr>
  </w:style>
  <w:style w:type="character" w:customStyle="1" w:styleId="cTaglineOld">
    <w:name w:val="cTaglineOld"/>
    <w:rPr>
      <w:rFonts w:ascii="Times New Roman" w:hAnsi="Times New Roman"/>
      <w:strike/>
      <w:dstrike w:val="0"/>
      <w:color w:val="FF0000"/>
      <w:sz w:val="24"/>
      <w:szCs w:val="20"/>
    </w:rPr>
  </w:style>
  <w:style w:type="paragraph" w:customStyle="1" w:styleId="pTab1">
    <w:name w:val="pTab1"/>
    <w:basedOn w:val="Normal"/>
    <w:pPr>
      <w:ind w:left="432"/>
      <w:jc w:val="both"/>
      <w:outlineLvl w:val="0"/>
    </w:pPr>
    <w:rPr>
      <w:szCs w:val="20"/>
    </w:rPr>
  </w:style>
  <w:style w:type="paragraph" w:customStyle="1" w:styleId="pTab2">
    <w:name w:val="pTab2"/>
    <w:basedOn w:val="Normal"/>
    <w:pPr>
      <w:ind w:left="864"/>
      <w:jc w:val="both"/>
      <w:outlineLvl w:val="1"/>
    </w:pPr>
    <w:rPr>
      <w:szCs w:val="20"/>
    </w:rPr>
  </w:style>
  <w:style w:type="paragraph" w:customStyle="1" w:styleId="pHang3">
    <w:name w:val="pHang3"/>
    <w:basedOn w:val="Normal"/>
    <w:pPr>
      <w:ind w:left="1296" w:hanging="432"/>
      <w:jc w:val="both"/>
      <w:outlineLvl w:val="2"/>
    </w:pPr>
    <w:rPr>
      <w:szCs w:val="20"/>
    </w:rPr>
  </w:style>
  <w:style w:type="paragraph" w:customStyle="1" w:styleId="pHang4">
    <w:name w:val="pHang4"/>
    <w:basedOn w:val="Normal"/>
    <w:pPr>
      <w:ind w:left="1728" w:hanging="432"/>
      <w:jc w:val="both"/>
      <w:outlineLvl w:val="3"/>
    </w:pPr>
    <w:rPr>
      <w:szCs w:val="20"/>
    </w:rPr>
  </w:style>
  <w:style w:type="paragraph" w:customStyle="1" w:styleId="pTab3">
    <w:name w:val="pTab3"/>
    <w:basedOn w:val="Normal"/>
    <w:pPr>
      <w:ind w:left="1296"/>
      <w:jc w:val="both"/>
      <w:outlineLvl w:val="2"/>
    </w:pPr>
    <w:rPr>
      <w:szCs w:val="20"/>
    </w:rPr>
  </w:style>
  <w:style w:type="paragraph" w:customStyle="1" w:styleId="pHang2Old">
    <w:name w:val="pHang2Old"/>
    <w:basedOn w:val="pHang2"/>
    <w:rPr>
      <w:strike/>
      <w:color w:val="FF0000"/>
    </w:rPr>
  </w:style>
  <w:style w:type="paragraph" w:customStyle="1" w:styleId="pHang3Old">
    <w:name w:val="pHang3Old"/>
    <w:basedOn w:val="pHang3"/>
    <w:rPr>
      <w:strike/>
      <w:color w:val="FF0000"/>
    </w:rPr>
  </w:style>
  <w:style w:type="paragraph" w:customStyle="1" w:styleId="CenterAlgn">
    <w:name w:val="CenterAlgn"/>
    <w:basedOn w:val="Normal"/>
    <w:pPr>
      <w:jc w:val="center"/>
    </w:pPr>
    <w:rPr>
      <w:szCs w:val="20"/>
    </w:rPr>
  </w:style>
  <w:style w:type="paragraph" w:customStyle="1" w:styleId="pTab2New">
    <w:name w:val="pTab2New"/>
    <w:basedOn w:val="pTab2"/>
    <w:rPr>
      <w:color w:val="3366FF"/>
      <w:u w:val="single"/>
    </w:rPr>
  </w:style>
  <w:style w:type="paragraph" w:customStyle="1" w:styleId="pTab1Old">
    <w:name w:val="pTab1Old"/>
    <w:basedOn w:val="pTab1"/>
    <w:rPr>
      <w:strike/>
      <w:color w:val="FF0000"/>
    </w:rPr>
  </w:style>
  <w:style w:type="paragraph" w:customStyle="1" w:styleId="pTab3Old">
    <w:name w:val="pTab3Old"/>
    <w:basedOn w:val="pTab3"/>
    <w:rPr>
      <w:strike/>
      <w:color w:val="FF0000"/>
    </w:rPr>
  </w:style>
  <w:style w:type="paragraph" w:customStyle="1" w:styleId="pHang4New">
    <w:name w:val="pHang4New"/>
    <w:basedOn w:val="pHang4"/>
    <w:rPr>
      <w:color w:val="3366FF"/>
      <w:u w:val="single"/>
    </w:rPr>
  </w:style>
  <w:style w:type="paragraph" w:customStyle="1" w:styleId="pHang4Old">
    <w:name w:val="pHang4Old"/>
    <w:basedOn w:val="pHang4"/>
    <w:rPr>
      <w:strike/>
      <w:color w:val="FF0000"/>
    </w:rPr>
  </w:style>
  <w:style w:type="character" w:styleId="Strong">
    <w:name w:val="Strong"/>
    <w:qFormat/>
    <w:rPr>
      <w:b/>
      <w:bCs/>
    </w:rPr>
  </w:style>
  <w:style w:type="character" w:customStyle="1" w:styleId="rulechar">
    <w:name w:val="rulechar"/>
    <w:basedOn w:val="DefaultParagraphFont"/>
  </w:style>
  <w:style w:type="paragraph" w:customStyle="1" w:styleId="Inserted">
    <w:name w:val="Inserted"/>
    <w:basedOn w:val="Normal"/>
    <w:link w:val="InsertedChar"/>
    <w:qFormat/>
    <w:rPr>
      <w:rFonts w:ascii="Book Antiqua" w:hAnsi="Book Antiqua"/>
      <w:b/>
      <w:smallCaps/>
    </w:rPr>
  </w:style>
  <w:style w:type="character" w:customStyle="1" w:styleId="InsertedChar">
    <w:name w:val="Inserted Char"/>
    <w:link w:val="Inserted"/>
    <w:rPr>
      <w:rFonts w:ascii="Book Antiqua" w:hAnsi="Book Antiqua"/>
      <w:b/>
      <w:smallCaps/>
      <w:sz w:val="24"/>
      <w:szCs w:val="24"/>
      <w:lang w:val="en-US" w:eastAsia="en-US" w:bidi="ar-SA"/>
    </w:rPr>
  </w:style>
  <w:style w:type="paragraph" w:styleId="BodyTextIndent2">
    <w:name w:val="Body Text Indent 2"/>
    <w:basedOn w:val="Normal"/>
    <w:pPr>
      <w:spacing w:after="120" w:line="480" w:lineRule="auto"/>
      <w:ind w:left="360"/>
    </w:pPr>
    <w:rPr>
      <w:szCs w:val="20"/>
    </w:rPr>
  </w:style>
  <w:style w:type="paragraph" w:customStyle="1" w:styleId="prulenumber0">
    <w:name w:val="prulenumber"/>
    <w:basedOn w:val="Normal"/>
    <w:pPr>
      <w:spacing w:before="100" w:beforeAutospacing="1" w:after="100" w:afterAutospacing="1"/>
    </w:pPr>
    <w:rPr>
      <w:color w:val="000000"/>
    </w:rPr>
  </w:style>
  <w:style w:type="character" w:customStyle="1" w:styleId="bold0">
    <w:name w:val="bold"/>
    <w:basedOn w:val="DefaultParagraphFont"/>
  </w:style>
  <w:style w:type="paragraph" w:customStyle="1" w:styleId="StyleHeading2">
    <w:name w:val="Style Heading 2"/>
    <w:basedOn w:val="Heading2"/>
    <w:link w:val="StyleHeading2Char"/>
    <w:rPr>
      <w:bCs/>
    </w:rPr>
  </w:style>
  <w:style w:type="character" w:customStyle="1" w:styleId="Heading2Char">
    <w:name w:val="Heading 2 Char"/>
    <w:link w:val="Heading2"/>
    <w:rPr>
      <w:rFonts w:ascii="Times New Roman Bold" w:hAnsi="Times New Roman Bold"/>
      <w:b/>
      <w:sz w:val="24"/>
      <w:szCs w:val="24"/>
      <w:lang w:val="en-US" w:eastAsia="en-US" w:bidi="ar-SA"/>
    </w:rPr>
  </w:style>
  <w:style w:type="character" w:customStyle="1" w:styleId="StyleHeading2Char">
    <w:name w:val="Style Heading 2 Char"/>
    <w:link w:val="StyleHeading2"/>
    <w:rPr>
      <w:rFonts w:ascii="Times New Roman Bold" w:hAnsi="Times New Roman Bold"/>
      <w:b/>
      <w:bCs/>
      <w:sz w:val="24"/>
      <w:szCs w:val="24"/>
      <w:lang w:val="en-US" w:eastAsia="en-US" w:bidi="ar-SA"/>
    </w:rPr>
  </w:style>
  <w:style w:type="paragraph" w:styleId="TOC6">
    <w:name w:val="toc 6"/>
    <w:basedOn w:val="Normal"/>
    <w:next w:val="Normal"/>
    <w:autoRedefine/>
    <w:semiHidden/>
    <w:pPr>
      <w:ind w:left="1200"/>
    </w:pPr>
  </w:style>
  <w:style w:type="paragraph" w:styleId="TOC2">
    <w:name w:val="toc 2"/>
    <w:basedOn w:val="Normal"/>
    <w:next w:val="Normal"/>
    <w:autoRedefine/>
    <w:uiPriority w:val="39"/>
    <w:qFormat/>
    <w:rsid w:val="00612809"/>
    <w:pPr>
      <w:tabs>
        <w:tab w:val="decimal" w:leader="dot" w:pos="8640"/>
      </w:tabs>
      <w:spacing w:after="240"/>
      <w:ind w:left="1440" w:hanging="720"/>
    </w:pPr>
  </w:style>
  <w:style w:type="paragraph" w:styleId="TOC4">
    <w:name w:val="toc 4"/>
    <w:basedOn w:val="Normal"/>
    <w:next w:val="Normal"/>
    <w:autoRedefine/>
    <w:semiHidden/>
    <w:pPr>
      <w:tabs>
        <w:tab w:val="left" w:pos="720"/>
        <w:tab w:val="decimal" w:leader="dot" w:pos="8640"/>
      </w:tabs>
      <w:spacing w:after="24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frb">
    <w:name w:val="frb"/>
    <w:rsid w:val="008D191B"/>
    <w:rPr>
      <w:rFonts w:cs="Times New Roman"/>
    </w:rPr>
  </w:style>
  <w:style w:type="paragraph" w:customStyle="1" w:styleId="Default">
    <w:name w:val="Default"/>
    <w:rsid w:val="00D70BFC"/>
    <w:pPr>
      <w:autoSpaceDE w:val="0"/>
      <w:autoSpaceDN w:val="0"/>
      <w:adjustRightInd w:val="0"/>
    </w:pPr>
    <w:rPr>
      <w:rFonts w:eastAsia="Calibri"/>
      <w:color w:val="000000"/>
      <w:sz w:val="24"/>
      <w:szCs w:val="24"/>
    </w:rPr>
  </w:style>
  <w:style w:type="character" w:customStyle="1" w:styleId="FooterChar">
    <w:name w:val="Footer Char"/>
    <w:link w:val="Footer"/>
    <w:uiPriority w:val="99"/>
    <w:rsid w:val="00E77E77"/>
    <w:rPr>
      <w:sz w:val="24"/>
      <w:szCs w:val="24"/>
    </w:rPr>
  </w:style>
  <w:style w:type="character" w:styleId="FollowedHyperlink">
    <w:name w:val="FollowedHyperlink"/>
    <w:rsid w:val="00861ABD"/>
    <w:rPr>
      <w:color w:val="800080"/>
      <w:u w:val="single"/>
    </w:rPr>
  </w:style>
  <w:style w:type="character" w:customStyle="1" w:styleId="UnresolvedMention1">
    <w:name w:val="Unresolved Mention1"/>
    <w:uiPriority w:val="99"/>
    <w:semiHidden/>
    <w:unhideWhenUsed/>
    <w:rsid w:val="00642560"/>
    <w:rPr>
      <w:color w:val="605E5C"/>
      <w:shd w:val="clear" w:color="auto" w:fill="E1DFDD"/>
    </w:rPr>
  </w:style>
  <w:style w:type="character" w:customStyle="1" w:styleId="BodyTextChar">
    <w:name w:val="Body Text Char"/>
    <w:link w:val="BodyText"/>
    <w:rsid w:val="008740F5"/>
    <w:rPr>
      <w:rFonts w:ascii="Arial" w:hAnsi="Arial"/>
      <w:spacing w:val="-5"/>
    </w:rPr>
  </w:style>
  <w:style w:type="paragraph" w:styleId="Revision">
    <w:name w:val="Revision"/>
    <w:hidden/>
    <w:uiPriority w:val="99"/>
    <w:semiHidden/>
    <w:rsid w:val="00012D5D"/>
    <w:rPr>
      <w:sz w:val="24"/>
      <w:szCs w:val="24"/>
    </w:rPr>
  </w:style>
  <w:style w:type="paragraph" w:styleId="BodyTextIndent3">
    <w:name w:val="Body Text Indent 3"/>
    <w:basedOn w:val="Normal"/>
    <w:link w:val="BodyTextIndent3Char"/>
    <w:rsid w:val="00036C17"/>
    <w:pPr>
      <w:spacing w:after="120"/>
      <w:ind w:left="360"/>
    </w:pPr>
    <w:rPr>
      <w:sz w:val="16"/>
      <w:szCs w:val="16"/>
    </w:rPr>
  </w:style>
  <w:style w:type="character" w:customStyle="1" w:styleId="BodyTextIndent3Char">
    <w:name w:val="Body Text Indent 3 Char"/>
    <w:link w:val="BodyTextIndent3"/>
    <w:rsid w:val="00036C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my.botschner.obrien@occ.ohio.gov" TargetMode="External" /><Relationship Id="rId7" Type="http://schemas.openxmlformats.org/officeDocument/2006/relationships/hyperlink" Target="mailto:ambrosia.wilson@occ.ohio.gov" TargetMode="External" /><Relationship Id="rId8" Type="http://schemas.openxmlformats.org/officeDocument/2006/relationships/hyperlink" Target="mailto:john.jones@ohioattorneygeneral.gov" TargetMode="External" /><Relationship Id="rId9" Type="http://schemas.openxmlformats.org/officeDocument/2006/relationships/hyperlink" Target="mailto:Jacqueline.st.john@puco.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E0573-51DE-4A45-AD4B-ACE75298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2021-04-19T20:46:08Z</dcterms:created>
  <dcterms:modified xsi:type="dcterms:W3CDTF">2021-04-19T20:46:08Z</dcterms:modified>
</cp:coreProperties>
</file>