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E4" w:rsidRDefault="004C5DE4" w:rsidP="004C5DE4">
      <w:pPr>
        <w:spacing w:line="240" w:lineRule="auto"/>
        <w:jc w:val="center"/>
        <w:rPr>
          <w:b/>
        </w:rPr>
      </w:pPr>
      <w:bookmarkStart w:id="0" w:name="_GoBack"/>
      <w:bookmarkEnd w:id="0"/>
      <w:r>
        <w:rPr>
          <w:b/>
        </w:rPr>
        <w:t>BEFORE</w:t>
      </w:r>
    </w:p>
    <w:p w:rsidR="004C5DE4" w:rsidRDefault="004C5DE4" w:rsidP="004C5DE4">
      <w:pPr>
        <w:spacing w:line="240" w:lineRule="auto"/>
        <w:jc w:val="center"/>
        <w:rPr>
          <w:b/>
        </w:rPr>
      </w:pPr>
      <w:r>
        <w:rPr>
          <w:b/>
        </w:rPr>
        <w:t>THE PUBLIC UTILITIES COMMISSION OF OHIO</w:t>
      </w:r>
    </w:p>
    <w:p w:rsidR="004C5DE4" w:rsidRDefault="004C5DE4" w:rsidP="004C5DE4">
      <w:pPr>
        <w:spacing w:line="240" w:lineRule="auto"/>
        <w:jc w:val="center"/>
        <w:rPr>
          <w:b/>
        </w:rPr>
      </w:pPr>
    </w:p>
    <w:p w:rsidR="004C5DE4" w:rsidRDefault="004C5DE4" w:rsidP="004C5DE4">
      <w:pPr>
        <w:spacing w:line="240" w:lineRule="auto"/>
      </w:pPr>
      <w:r>
        <w:t>In the Matter of the Commission Review of</w:t>
      </w:r>
      <w:r>
        <w:tab/>
        <w:t>)</w:t>
      </w:r>
    </w:p>
    <w:p w:rsidR="004C5DE4" w:rsidRDefault="004C5DE4" w:rsidP="004C5DE4">
      <w:pPr>
        <w:spacing w:line="240" w:lineRule="auto"/>
      </w:pPr>
      <w:proofErr w:type="gramStart"/>
      <w:r>
        <w:t>the</w:t>
      </w:r>
      <w:proofErr w:type="gramEnd"/>
      <w:r w:rsidR="00E46887">
        <w:t xml:space="preserve"> Capacity Charges of Ohio Power Company</w:t>
      </w:r>
      <w:r>
        <w:tab/>
        <w:t>)</w:t>
      </w:r>
      <w:r>
        <w:tab/>
        <w:t>Case No. 10-2929-EL-UNC</w:t>
      </w:r>
    </w:p>
    <w:p w:rsidR="004C5DE4" w:rsidRDefault="004C5DE4" w:rsidP="004C5DE4">
      <w:pPr>
        <w:spacing w:line="240" w:lineRule="auto"/>
      </w:pPr>
      <w:proofErr w:type="gramStart"/>
      <w:r>
        <w:t>and</w:t>
      </w:r>
      <w:proofErr w:type="gramEnd"/>
      <w:r>
        <w:t xml:space="preserve"> Columbus Southern Power</w:t>
      </w:r>
      <w:r w:rsidR="00E46887">
        <w:t xml:space="preserve"> Company</w:t>
      </w:r>
      <w:r>
        <w:tab/>
        <w:t>)</w:t>
      </w:r>
    </w:p>
    <w:p w:rsidR="004C5DE4" w:rsidRDefault="004C5DE4" w:rsidP="004C5DE4">
      <w:pPr>
        <w:spacing w:line="240" w:lineRule="auto"/>
      </w:pPr>
    </w:p>
    <w:p w:rsidR="004C5DE4" w:rsidRDefault="004C5DE4" w:rsidP="004C5DE4">
      <w:pPr>
        <w:pBdr>
          <w:top w:val="single" w:sz="12" w:space="1" w:color="auto"/>
          <w:bottom w:val="single" w:sz="12" w:space="1" w:color="auto"/>
        </w:pBdr>
        <w:spacing w:line="240" w:lineRule="auto"/>
        <w:jc w:val="center"/>
        <w:rPr>
          <w:rFonts w:ascii="Arial Bold" w:hAnsi="Arial Bold"/>
          <w:b/>
          <w:caps/>
        </w:rPr>
      </w:pPr>
    </w:p>
    <w:p w:rsidR="009C2B34" w:rsidRPr="004C5DE4" w:rsidRDefault="009C2B34" w:rsidP="004C5DE4">
      <w:pPr>
        <w:pBdr>
          <w:top w:val="single" w:sz="12" w:space="1" w:color="auto"/>
          <w:bottom w:val="single" w:sz="12" w:space="1" w:color="auto"/>
        </w:pBdr>
        <w:spacing w:line="240" w:lineRule="auto"/>
        <w:jc w:val="center"/>
        <w:rPr>
          <w:rFonts w:ascii="Arial Bold" w:hAnsi="Arial Bold"/>
          <w:b/>
          <w:caps/>
        </w:rPr>
      </w:pPr>
      <w:r w:rsidRPr="004C5DE4">
        <w:rPr>
          <w:rFonts w:ascii="Arial Bold" w:hAnsi="Arial Bold"/>
          <w:b/>
          <w:caps/>
        </w:rPr>
        <w:t>Motion to Dismiss</w:t>
      </w:r>
      <w:r w:rsidR="00D468AA" w:rsidRPr="004C5DE4">
        <w:rPr>
          <w:rFonts w:ascii="Arial Bold" w:hAnsi="Arial Bold"/>
          <w:b/>
          <w:caps/>
        </w:rPr>
        <w:t xml:space="preserve"> of Industrial Energy Users-Ohio</w:t>
      </w:r>
      <w:r w:rsidR="004C5DE4">
        <w:rPr>
          <w:rFonts w:ascii="Arial Bold" w:hAnsi="Arial Bold"/>
          <w:b/>
          <w:caps/>
        </w:rPr>
        <w:br/>
      </w:r>
    </w:p>
    <w:p w:rsidR="009C2B34" w:rsidRDefault="00D468AA" w:rsidP="00E46887">
      <w:pPr>
        <w:spacing w:before="360"/>
        <w:ind w:firstLine="720"/>
      </w:pPr>
      <w:r>
        <w:t>Pursuant to Rule 4901-1-12, Ohio Administrative Code (</w:t>
      </w:r>
      <w:r w:rsidR="0046574C">
        <w:t>“</w:t>
      </w:r>
      <w:r>
        <w:t>OAC</w:t>
      </w:r>
      <w:r w:rsidR="0046574C">
        <w:t>”</w:t>
      </w:r>
      <w:r>
        <w:t xml:space="preserve">), </w:t>
      </w:r>
      <w:r w:rsidR="009C2B34">
        <w:t>Industrial Energy User-Ohio</w:t>
      </w:r>
      <w:r>
        <w:t xml:space="preserve"> (“IEU-Ohio”)</w:t>
      </w:r>
      <w:r w:rsidR="009C2B34">
        <w:t xml:space="preserve"> moves to </w:t>
      </w:r>
      <w:r w:rsidR="00691702">
        <w:t>dismiss</w:t>
      </w:r>
      <w:r w:rsidR="00271361">
        <w:t xml:space="preserve"> </w:t>
      </w:r>
      <w:r w:rsidR="0044634F">
        <w:t>this proceeding</w:t>
      </w:r>
      <w:r w:rsidR="00271361">
        <w:t xml:space="preserve"> by which Ohio Power </w:t>
      </w:r>
      <w:r w:rsidR="00691702">
        <w:t>Company</w:t>
      </w:r>
      <w:r w:rsidR="00271361">
        <w:t xml:space="preserve"> </w:t>
      </w:r>
      <w:r w:rsidR="00691702">
        <w:t>(“OP”)</w:t>
      </w:r>
      <w:r w:rsidR="00E46887">
        <w:rPr>
          <w:rStyle w:val="FootnoteReference"/>
        </w:rPr>
        <w:footnoteReference w:id="1"/>
      </w:r>
      <w:r w:rsidR="00691702">
        <w:t xml:space="preserve"> </w:t>
      </w:r>
      <w:r w:rsidR="00271361">
        <w:t>seeks to set a formula based rate for capacity</w:t>
      </w:r>
      <w:r w:rsidR="009C2B34">
        <w:t xml:space="preserve"> on the basis that the Public </w:t>
      </w:r>
      <w:r>
        <w:t>Utilities</w:t>
      </w:r>
      <w:r w:rsidR="009C2B34">
        <w:t xml:space="preserve"> Commission of Ohio </w:t>
      </w:r>
      <w:r>
        <w:t xml:space="preserve">(“Commission”) </w:t>
      </w:r>
      <w:r w:rsidR="009C2B34">
        <w:t xml:space="preserve">lacks </w:t>
      </w:r>
      <w:r w:rsidR="00691702">
        <w:t>statutory authority</w:t>
      </w:r>
      <w:r w:rsidR="009C2B34">
        <w:t xml:space="preserve"> to set </w:t>
      </w:r>
      <w:r w:rsidR="00691702">
        <w:t xml:space="preserve">such </w:t>
      </w:r>
      <w:r w:rsidR="009C2B34">
        <w:t>a rate for generation capacity service</w:t>
      </w:r>
      <w:r w:rsidR="00061B4B">
        <w:t xml:space="preserve"> sold to Competitive Retail Electric Service (“CRES”) providers in OP’s service territory. </w:t>
      </w:r>
      <w:r w:rsidR="009C2B34">
        <w:t xml:space="preserve"> </w:t>
      </w:r>
      <w:r w:rsidR="00691702">
        <w:t xml:space="preserve">The </w:t>
      </w:r>
      <w:r w:rsidR="009C2B34">
        <w:t xml:space="preserve">reasons </w:t>
      </w:r>
      <w:r w:rsidR="00691702">
        <w:t xml:space="preserve">supporting this Motion are </w:t>
      </w:r>
      <w:r w:rsidR="009C2B34">
        <w:t xml:space="preserve">set </w:t>
      </w:r>
      <w:proofErr w:type="gramStart"/>
      <w:r w:rsidR="009C2B34">
        <w:t>out</w:t>
      </w:r>
      <w:proofErr w:type="gramEnd"/>
      <w:r w:rsidR="009C2B34">
        <w:t xml:space="preserve"> in the accompanying </w:t>
      </w:r>
      <w:r w:rsidR="00691702">
        <w:t>M</w:t>
      </w:r>
      <w:r w:rsidR="009C2B34">
        <w:t>emorandum</w:t>
      </w:r>
      <w:r w:rsidR="00691702">
        <w:t>.</w:t>
      </w:r>
      <w:r w:rsidR="009C2B34">
        <w:t xml:space="preserve"> </w:t>
      </w:r>
    </w:p>
    <w:p w:rsidR="004C5DE4" w:rsidRDefault="004C5DE4" w:rsidP="004C5DE4">
      <w:pPr>
        <w:tabs>
          <w:tab w:val="right" w:pos="8640"/>
        </w:tabs>
        <w:spacing w:line="240" w:lineRule="auto"/>
        <w:ind w:left="4320"/>
        <w:rPr>
          <w:rFonts w:cs="Arial"/>
        </w:rPr>
      </w:pPr>
      <w:r>
        <w:rPr>
          <w:rFonts w:cs="Arial"/>
        </w:rPr>
        <w:t>Respectfully submitted,</w:t>
      </w:r>
    </w:p>
    <w:p w:rsidR="004C5DE4" w:rsidRDefault="004C5DE4" w:rsidP="004C5DE4">
      <w:pPr>
        <w:tabs>
          <w:tab w:val="left" w:pos="-1440"/>
          <w:tab w:val="left" w:pos="-720"/>
          <w:tab w:val="right" w:pos="8640"/>
        </w:tabs>
        <w:spacing w:line="240" w:lineRule="auto"/>
        <w:ind w:left="4320"/>
        <w:rPr>
          <w:rFonts w:cs="Arial"/>
          <w:u w:val="single"/>
        </w:rPr>
      </w:pPr>
    </w:p>
    <w:p w:rsidR="004C5DE4" w:rsidRDefault="004C5DE4" w:rsidP="004C5DE4">
      <w:pPr>
        <w:tabs>
          <w:tab w:val="left" w:pos="-1440"/>
          <w:tab w:val="left" w:pos="-720"/>
          <w:tab w:val="right" w:pos="8640"/>
        </w:tabs>
        <w:spacing w:line="240" w:lineRule="auto"/>
        <w:ind w:left="4320"/>
        <w:rPr>
          <w:rFonts w:cs="Arial"/>
          <w:u w:val="single"/>
        </w:rPr>
      </w:pPr>
    </w:p>
    <w:p w:rsidR="004C5DE4" w:rsidRDefault="006E1ADB" w:rsidP="004C5DE4">
      <w:pPr>
        <w:tabs>
          <w:tab w:val="left" w:pos="-1440"/>
          <w:tab w:val="left" w:pos="-720"/>
          <w:tab w:val="right" w:pos="8640"/>
        </w:tabs>
        <w:spacing w:line="240" w:lineRule="auto"/>
        <w:ind w:left="4320"/>
        <w:rPr>
          <w:rFonts w:cs="Arial"/>
        </w:rPr>
      </w:pPr>
      <w:r>
        <w:rPr>
          <w:rFonts w:cs="Arial"/>
          <w:u w:val="single"/>
        </w:rPr>
        <w:t>/s/ Frank P. Darr</w:t>
      </w:r>
      <w:r w:rsidR="004C5DE4">
        <w:rPr>
          <w:rFonts w:cs="Arial"/>
          <w:u w:val="single"/>
        </w:rPr>
        <w:tab/>
      </w:r>
    </w:p>
    <w:p w:rsidR="004C5DE4" w:rsidRDefault="004C5DE4" w:rsidP="004C5DE4">
      <w:pPr>
        <w:tabs>
          <w:tab w:val="left" w:pos="-1440"/>
          <w:tab w:val="left" w:pos="-720"/>
          <w:tab w:val="right" w:pos="8640"/>
        </w:tabs>
        <w:spacing w:line="240" w:lineRule="auto"/>
        <w:ind w:left="4320"/>
        <w:rPr>
          <w:rFonts w:cs="Arial"/>
        </w:rPr>
      </w:pPr>
      <w:r>
        <w:rPr>
          <w:rFonts w:cs="Arial"/>
        </w:rPr>
        <w:t>Samuel C. Randazzo, Esq.</w:t>
      </w:r>
    </w:p>
    <w:p w:rsidR="004C5DE4" w:rsidRDefault="004C5DE4" w:rsidP="004C5DE4">
      <w:pPr>
        <w:tabs>
          <w:tab w:val="left" w:pos="-1440"/>
          <w:tab w:val="left" w:pos="-720"/>
          <w:tab w:val="right" w:pos="8640"/>
        </w:tabs>
        <w:spacing w:line="240" w:lineRule="auto"/>
        <w:ind w:left="4320"/>
        <w:rPr>
          <w:rFonts w:cs="Arial"/>
        </w:rPr>
      </w:pPr>
      <w:r>
        <w:rPr>
          <w:rFonts w:cs="Arial"/>
        </w:rPr>
        <w:t>Frank P. Darr</w:t>
      </w:r>
    </w:p>
    <w:p w:rsidR="004C5DE4" w:rsidRDefault="004C5DE4" w:rsidP="004C5DE4">
      <w:pPr>
        <w:tabs>
          <w:tab w:val="left" w:pos="-1440"/>
          <w:tab w:val="left" w:pos="-720"/>
          <w:tab w:val="right" w:pos="8640"/>
        </w:tabs>
        <w:spacing w:line="240" w:lineRule="auto"/>
        <w:ind w:left="4320"/>
        <w:rPr>
          <w:rFonts w:cs="Arial"/>
        </w:rPr>
      </w:pPr>
      <w:r>
        <w:rPr>
          <w:rFonts w:cs="Arial"/>
        </w:rPr>
        <w:t>Joseph E. Oliker</w:t>
      </w:r>
    </w:p>
    <w:p w:rsidR="004C5DE4" w:rsidRDefault="004C5DE4" w:rsidP="004C5DE4">
      <w:pPr>
        <w:tabs>
          <w:tab w:val="left" w:pos="-1440"/>
          <w:tab w:val="left" w:pos="-720"/>
          <w:tab w:val="right" w:pos="8640"/>
        </w:tabs>
        <w:spacing w:line="240" w:lineRule="auto"/>
        <w:ind w:left="4320"/>
        <w:rPr>
          <w:rFonts w:cs="Arial"/>
        </w:rPr>
      </w:pPr>
      <w:proofErr w:type="spellStart"/>
      <w:r>
        <w:rPr>
          <w:rFonts w:cs="Arial"/>
          <w:smallCaps/>
        </w:rPr>
        <w:t>McNees</w:t>
      </w:r>
      <w:proofErr w:type="spellEnd"/>
      <w:r>
        <w:rPr>
          <w:rFonts w:cs="Arial"/>
          <w:smallCaps/>
        </w:rPr>
        <w:t xml:space="preserve"> Wallace &amp; </w:t>
      </w:r>
      <w:proofErr w:type="spellStart"/>
      <w:r>
        <w:rPr>
          <w:rFonts w:cs="Arial"/>
          <w:smallCaps/>
        </w:rPr>
        <w:t>Nurick</w:t>
      </w:r>
      <w:proofErr w:type="spellEnd"/>
      <w:r>
        <w:rPr>
          <w:rFonts w:cs="Arial"/>
          <w:smallCaps/>
        </w:rPr>
        <w:t xml:space="preserve"> LLC</w:t>
      </w:r>
    </w:p>
    <w:p w:rsidR="004C5DE4" w:rsidRDefault="004C5DE4" w:rsidP="004C5DE4">
      <w:pPr>
        <w:tabs>
          <w:tab w:val="left" w:pos="-1440"/>
          <w:tab w:val="left" w:pos="-720"/>
          <w:tab w:val="right" w:pos="8640"/>
        </w:tabs>
        <w:spacing w:line="240" w:lineRule="auto"/>
        <w:ind w:left="4320"/>
        <w:rPr>
          <w:rFonts w:cs="Arial"/>
        </w:rPr>
      </w:pPr>
      <w:r>
        <w:rPr>
          <w:rFonts w:cs="Arial"/>
        </w:rPr>
        <w:t>21 East State Street, Suite 1700</w:t>
      </w:r>
    </w:p>
    <w:p w:rsidR="004C5DE4" w:rsidRDefault="004C5DE4" w:rsidP="004C5DE4">
      <w:pPr>
        <w:tabs>
          <w:tab w:val="right" w:pos="8640"/>
        </w:tabs>
        <w:spacing w:line="240" w:lineRule="auto"/>
        <w:ind w:left="4320"/>
        <w:rPr>
          <w:rFonts w:cs="Arial"/>
        </w:rPr>
      </w:pPr>
      <w:r>
        <w:rPr>
          <w:rFonts w:cs="Arial"/>
        </w:rPr>
        <w:t>Columbus, OH 43215-4228</w:t>
      </w:r>
    </w:p>
    <w:p w:rsidR="004C5DE4" w:rsidRDefault="004C5DE4" w:rsidP="004C5DE4">
      <w:pPr>
        <w:tabs>
          <w:tab w:val="right" w:pos="8640"/>
        </w:tabs>
        <w:spacing w:line="240" w:lineRule="auto"/>
        <w:ind w:left="4320"/>
        <w:rPr>
          <w:rFonts w:cs="Arial"/>
        </w:rPr>
      </w:pPr>
      <w:r>
        <w:rPr>
          <w:rFonts w:cs="Arial"/>
        </w:rPr>
        <w:t>Telephone:  614-469-8000</w:t>
      </w:r>
    </w:p>
    <w:p w:rsidR="004C5DE4" w:rsidRDefault="004C5DE4" w:rsidP="004C5DE4">
      <w:pPr>
        <w:tabs>
          <w:tab w:val="right" w:pos="8640"/>
        </w:tabs>
        <w:spacing w:line="240" w:lineRule="auto"/>
        <w:ind w:left="4320"/>
        <w:rPr>
          <w:rFonts w:cs="Arial"/>
        </w:rPr>
      </w:pPr>
      <w:proofErr w:type="spellStart"/>
      <w:r>
        <w:rPr>
          <w:rFonts w:cs="Arial"/>
        </w:rPr>
        <w:t>Telecopier</w:t>
      </w:r>
      <w:proofErr w:type="spellEnd"/>
      <w:r>
        <w:rPr>
          <w:rFonts w:cs="Arial"/>
        </w:rPr>
        <w:t>:  614-469-4653</w:t>
      </w:r>
    </w:p>
    <w:p w:rsidR="004C5DE4" w:rsidRDefault="004C5DE4" w:rsidP="004C5DE4">
      <w:pPr>
        <w:tabs>
          <w:tab w:val="right" w:pos="8640"/>
        </w:tabs>
        <w:spacing w:line="240" w:lineRule="auto"/>
        <w:ind w:left="4320"/>
        <w:rPr>
          <w:rFonts w:cs="Arial"/>
        </w:rPr>
      </w:pPr>
      <w:r>
        <w:rPr>
          <w:rFonts w:cs="Arial"/>
        </w:rPr>
        <w:t xml:space="preserve">sam@mwncmh.com </w:t>
      </w:r>
    </w:p>
    <w:p w:rsidR="004C5DE4" w:rsidRDefault="004C5DE4" w:rsidP="004C5DE4">
      <w:pPr>
        <w:tabs>
          <w:tab w:val="right" w:pos="8640"/>
        </w:tabs>
        <w:spacing w:line="240" w:lineRule="auto"/>
        <w:ind w:left="4320"/>
        <w:rPr>
          <w:rFonts w:cs="Arial"/>
        </w:rPr>
      </w:pPr>
      <w:r>
        <w:rPr>
          <w:rFonts w:cs="Arial"/>
        </w:rPr>
        <w:t>fdarr@mwncmh.com</w:t>
      </w:r>
    </w:p>
    <w:p w:rsidR="004C5DE4" w:rsidRDefault="004C5DE4" w:rsidP="004C5DE4">
      <w:pPr>
        <w:tabs>
          <w:tab w:val="right" w:pos="8640"/>
        </w:tabs>
        <w:spacing w:line="240" w:lineRule="auto"/>
        <w:ind w:left="4320"/>
        <w:rPr>
          <w:rFonts w:cs="Arial"/>
        </w:rPr>
      </w:pPr>
      <w:r>
        <w:rPr>
          <w:rFonts w:cs="Arial"/>
        </w:rPr>
        <w:t xml:space="preserve">joliker@mwncmh.com </w:t>
      </w:r>
    </w:p>
    <w:p w:rsidR="004C5DE4" w:rsidRDefault="004C5DE4" w:rsidP="004C5DE4">
      <w:pPr>
        <w:tabs>
          <w:tab w:val="right" w:pos="8640"/>
        </w:tabs>
        <w:spacing w:line="240" w:lineRule="auto"/>
        <w:ind w:left="4320"/>
        <w:rPr>
          <w:rFonts w:cs="Arial"/>
        </w:rPr>
      </w:pPr>
    </w:p>
    <w:p w:rsidR="004C5DE4" w:rsidRDefault="004C5DE4" w:rsidP="004C5DE4">
      <w:pPr>
        <w:tabs>
          <w:tab w:val="right" w:pos="8640"/>
        </w:tabs>
        <w:spacing w:line="240" w:lineRule="auto"/>
        <w:ind w:left="4320"/>
        <w:rPr>
          <w:rFonts w:cs="Arial"/>
          <w:b/>
          <w:color w:val="000000"/>
        </w:rPr>
        <w:sectPr w:rsidR="004C5DE4" w:rsidSect="00C375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Pr>
          <w:rFonts w:cs="Arial"/>
          <w:b/>
          <w:color w:val="000000"/>
        </w:rPr>
        <w:t>Attorneys for Industrial Energy Users-Ohio</w:t>
      </w:r>
    </w:p>
    <w:p w:rsidR="004C5DE4" w:rsidRDefault="004C5DE4" w:rsidP="004C5DE4">
      <w:pPr>
        <w:spacing w:line="240" w:lineRule="auto"/>
        <w:jc w:val="center"/>
        <w:rPr>
          <w:b/>
        </w:rPr>
      </w:pPr>
      <w:r>
        <w:rPr>
          <w:b/>
        </w:rPr>
        <w:lastRenderedPageBreak/>
        <w:t>BEFORE</w:t>
      </w:r>
    </w:p>
    <w:p w:rsidR="004C5DE4" w:rsidRDefault="004C5DE4" w:rsidP="004C5DE4">
      <w:pPr>
        <w:spacing w:line="240" w:lineRule="auto"/>
        <w:jc w:val="center"/>
        <w:rPr>
          <w:b/>
        </w:rPr>
      </w:pPr>
      <w:r>
        <w:rPr>
          <w:b/>
        </w:rPr>
        <w:t>THE PUBLIC UTILITIES COMMISSION OF OHIO</w:t>
      </w:r>
    </w:p>
    <w:p w:rsidR="004C5DE4" w:rsidRDefault="004C5DE4" w:rsidP="004C5DE4">
      <w:pPr>
        <w:spacing w:line="240" w:lineRule="auto"/>
        <w:jc w:val="center"/>
        <w:rPr>
          <w:b/>
        </w:rPr>
      </w:pPr>
    </w:p>
    <w:p w:rsidR="004C5DE4" w:rsidRDefault="004C5DE4" w:rsidP="004C5DE4">
      <w:pPr>
        <w:spacing w:line="240" w:lineRule="auto"/>
      </w:pPr>
      <w:r>
        <w:t>In the Matter of the Commission Review of</w:t>
      </w:r>
      <w:r>
        <w:tab/>
        <w:t>)</w:t>
      </w:r>
    </w:p>
    <w:p w:rsidR="004C5DE4" w:rsidRDefault="004C5DE4" w:rsidP="004C5DE4">
      <w:pPr>
        <w:spacing w:line="240" w:lineRule="auto"/>
      </w:pPr>
      <w:proofErr w:type="gramStart"/>
      <w:r>
        <w:t>the</w:t>
      </w:r>
      <w:proofErr w:type="gramEnd"/>
      <w:r>
        <w:t xml:space="preserve"> Capacity Charges of Ohio Power</w:t>
      </w:r>
      <w:r w:rsidR="0064136B">
        <w:t xml:space="preserve"> Company</w:t>
      </w:r>
      <w:r>
        <w:tab/>
        <w:t>)</w:t>
      </w:r>
      <w:r>
        <w:tab/>
        <w:t>Case No. 10-2929-EL-UNC</w:t>
      </w:r>
    </w:p>
    <w:p w:rsidR="004C5DE4" w:rsidRDefault="004C5DE4" w:rsidP="004C5DE4">
      <w:pPr>
        <w:spacing w:line="240" w:lineRule="auto"/>
      </w:pPr>
      <w:proofErr w:type="gramStart"/>
      <w:r>
        <w:t>and</w:t>
      </w:r>
      <w:proofErr w:type="gramEnd"/>
      <w:r>
        <w:t xml:space="preserve"> Columbus Southern Power</w:t>
      </w:r>
      <w:r w:rsidR="0064136B">
        <w:t xml:space="preserve"> Company</w:t>
      </w:r>
      <w:r>
        <w:tab/>
        <w:t>)</w:t>
      </w:r>
    </w:p>
    <w:p w:rsidR="004C5DE4" w:rsidRDefault="004C5DE4" w:rsidP="004C5DE4">
      <w:pPr>
        <w:spacing w:line="240" w:lineRule="auto"/>
      </w:pPr>
    </w:p>
    <w:p w:rsidR="0064136B" w:rsidRDefault="0064136B" w:rsidP="004C5DE4">
      <w:pPr>
        <w:spacing w:line="240" w:lineRule="auto"/>
      </w:pPr>
    </w:p>
    <w:p w:rsidR="004C5DE4" w:rsidRDefault="004C5DE4" w:rsidP="004C5DE4">
      <w:pPr>
        <w:pBdr>
          <w:top w:val="single" w:sz="12" w:space="1" w:color="auto"/>
          <w:bottom w:val="single" w:sz="12" w:space="1" w:color="auto"/>
        </w:pBdr>
        <w:spacing w:line="240" w:lineRule="auto"/>
        <w:jc w:val="center"/>
        <w:rPr>
          <w:rFonts w:ascii="Arial Bold" w:hAnsi="Arial Bold"/>
          <w:b/>
          <w:caps/>
        </w:rPr>
      </w:pPr>
    </w:p>
    <w:p w:rsidR="004C5DE4" w:rsidRPr="004C5DE4" w:rsidRDefault="004C5DE4" w:rsidP="004C5DE4">
      <w:pPr>
        <w:pBdr>
          <w:top w:val="single" w:sz="12" w:space="1" w:color="auto"/>
          <w:bottom w:val="single" w:sz="12" w:space="1" w:color="auto"/>
        </w:pBdr>
        <w:spacing w:line="240" w:lineRule="auto"/>
        <w:jc w:val="center"/>
        <w:rPr>
          <w:rFonts w:ascii="Arial Bold" w:hAnsi="Arial Bold"/>
          <w:b/>
          <w:caps/>
        </w:rPr>
      </w:pPr>
      <w:r>
        <w:rPr>
          <w:rFonts w:ascii="Arial Bold" w:hAnsi="Arial Bold"/>
          <w:b/>
          <w:caps/>
        </w:rPr>
        <w:t>MEMORANDUM IN SUPPORT</w:t>
      </w:r>
      <w:r w:rsidRPr="004C5DE4">
        <w:rPr>
          <w:rFonts w:ascii="Arial Bold" w:hAnsi="Arial Bold"/>
          <w:b/>
          <w:caps/>
        </w:rPr>
        <w:t xml:space="preserve"> of Industrial Energy Users-Ohio</w:t>
      </w:r>
      <w:r>
        <w:rPr>
          <w:rFonts w:ascii="Arial Bold" w:hAnsi="Arial Bold"/>
          <w:b/>
          <w:caps/>
        </w:rPr>
        <w:br/>
      </w:r>
    </w:p>
    <w:p w:rsidR="00E46887" w:rsidRDefault="00E46887" w:rsidP="0044634F">
      <w:pPr>
        <w:ind w:firstLine="720"/>
        <w:rPr>
          <w:rFonts w:cs="Arial"/>
        </w:rPr>
      </w:pPr>
    </w:p>
    <w:p w:rsidR="00B56E7E" w:rsidRDefault="00B56E7E" w:rsidP="0044634F">
      <w:pPr>
        <w:ind w:firstLine="720"/>
        <w:rPr>
          <w:rFonts w:cs="Arial"/>
        </w:rPr>
      </w:pPr>
      <w:r>
        <w:rPr>
          <w:rFonts w:cs="Arial"/>
        </w:rPr>
        <w:t xml:space="preserve">In this proceeding, OP seeks </w:t>
      </w:r>
      <w:r w:rsidR="00061B4B">
        <w:rPr>
          <w:rFonts w:cs="Arial"/>
        </w:rPr>
        <w:t xml:space="preserve">authorization </w:t>
      </w:r>
      <w:r>
        <w:rPr>
          <w:rFonts w:cs="Arial"/>
        </w:rPr>
        <w:t xml:space="preserve">to establish a formula based </w:t>
      </w:r>
      <w:r w:rsidR="00061B4B">
        <w:rPr>
          <w:rFonts w:cs="Arial"/>
        </w:rPr>
        <w:t xml:space="preserve">pricing method </w:t>
      </w:r>
      <w:r>
        <w:rPr>
          <w:rFonts w:cs="Arial"/>
        </w:rPr>
        <w:t xml:space="preserve">for generation capacity service </w:t>
      </w:r>
      <w:r w:rsidR="00061B4B">
        <w:rPr>
          <w:rFonts w:cs="Arial"/>
        </w:rPr>
        <w:t xml:space="preserve">sold </w:t>
      </w:r>
      <w:r>
        <w:rPr>
          <w:rFonts w:cs="Arial"/>
        </w:rPr>
        <w:t>to CRES providers</w:t>
      </w:r>
      <w:r w:rsidR="00061B4B">
        <w:rPr>
          <w:rFonts w:cs="Arial"/>
        </w:rPr>
        <w:t xml:space="preserve"> within OP’s service territory</w:t>
      </w:r>
      <w:r>
        <w:rPr>
          <w:rFonts w:cs="Arial"/>
        </w:rPr>
        <w:t xml:space="preserve">.  The Commission’s authority to </w:t>
      </w:r>
      <w:r w:rsidR="00061B4B">
        <w:rPr>
          <w:rFonts w:cs="Arial"/>
        </w:rPr>
        <w:t xml:space="preserve">authorize a utility to bill and collect rates </w:t>
      </w:r>
      <w:r>
        <w:rPr>
          <w:rFonts w:cs="Arial"/>
        </w:rPr>
        <w:t xml:space="preserve">is set by statute, and nothing in Ohio law authorizes the Commission to set </w:t>
      </w:r>
      <w:r w:rsidR="00061B4B">
        <w:rPr>
          <w:rFonts w:cs="Arial"/>
        </w:rPr>
        <w:t>a price</w:t>
      </w:r>
      <w:r>
        <w:rPr>
          <w:rFonts w:cs="Arial"/>
        </w:rPr>
        <w:t xml:space="preserve"> for capacity </w:t>
      </w:r>
      <w:r w:rsidR="00271361">
        <w:rPr>
          <w:rFonts w:cs="Arial"/>
        </w:rPr>
        <w:t>as requested by OP</w:t>
      </w:r>
      <w:r w:rsidR="00061B4B">
        <w:rPr>
          <w:rFonts w:cs="Arial"/>
        </w:rPr>
        <w:t xml:space="preserve"> in this proceeding</w:t>
      </w:r>
      <w:r>
        <w:rPr>
          <w:rFonts w:cs="Arial"/>
        </w:rPr>
        <w:t xml:space="preserve">.  </w:t>
      </w:r>
    </w:p>
    <w:p w:rsidR="00B56E7E" w:rsidRPr="00B56E7E" w:rsidRDefault="00B56E7E" w:rsidP="00E46887">
      <w:pPr>
        <w:pStyle w:val="ListParagraph"/>
        <w:numPr>
          <w:ilvl w:val="0"/>
          <w:numId w:val="2"/>
        </w:numPr>
        <w:ind w:left="720"/>
        <w:rPr>
          <w:rFonts w:cs="Arial"/>
          <w:b/>
        </w:rPr>
      </w:pPr>
      <w:r w:rsidRPr="00B56E7E">
        <w:rPr>
          <w:rFonts w:cs="Arial"/>
          <w:b/>
        </w:rPr>
        <w:t>BACKGROUND</w:t>
      </w:r>
    </w:p>
    <w:p w:rsidR="00513485" w:rsidRPr="00035167" w:rsidRDefault="00513485" w:rsidP="0044634F">
      <w:pPr>
        <w:ind w:firstLine="720"/>
        <w:rPr>
          <w:rFonts w:cs="Arial"/>
        </w:rPr>
      </w:pPr>
      <w:r>
        <w:rPr>
          <w:rFonts w:cs="Arial"/>
        </w:rPr>
        <w:t>Capacity transactions between OP and a CRES provider are sales for resale.</w:t>
      </w:r>
      <w:r>
        <w:rPr>
          <w:rStyle w:val="FootnoteReference"/>
          <w:rFonts w:cs="Arial"/>
        </w:rPr>
        <w:footnoteReference w:id="2"/>
      </w:r>
      <w:r>
        <w:rPr>
          <w:rFonts w:cs="Arial"/>
        </w:rPr>
        <w:t xml:space="preserve">  As a result, c</w:t>
      </w:r>
      <w:r w:rsidRPr="00035167">
        <w:rPr>
          <w:rFonts w:cs="Arial"/>
        </w:rPr>
        <w:t xml:space="preserve">apacity </w:t>
      </w:r>
      <w:r w:rsidR="00061B4B">
        <w:rPr>
          <w:rFonts w:cs="Arial"/>
        </w:rPr>
        <w:t>pricing method</w:t>
      </w:r>
      <w:r w:rsidR="00E46887">
        <w:rPr>
          <w:rFonts w:cs="Arial"/>
        </w:rPr>
        <w:t>s</w:t>
      </w:r>
      <w:r w:rsidR="00061B4B" w:rsidRPr="00035167">
        <w:rPr>
          <w:rFonts w:cs="Arial"/>
        </w:rPr>
        <w:t xml:space="preserve"> </w:t>
      </w:r>
      <w:r w:rsidRPr="00035167">
        <w:rPr>
          <w:rFonts w:cs="Arial"/>
        </w:rPr>
        <w:t>that OP seeks to impose are governed by the rules of PJM</w:t>
      </w:r>
      <w:r>
        <w:rPr>
          <w:rFonts w:cs="Arial"/>
        </w:rPr>
        <w:t xml:space="preserve"> Interconnection, LLC (“PJM”) under the federally approved Reliability Assurance Agreement (“RAA”)</w:t>
      </w:r>
      <w:r w:rsidRPr="00035167">
        <w:rPr>
          <w:rFonts w:cs="Arial"/>
        </w:rPr>
        <w:t xml:space="preserve">.  The rules create an organized capacity market generally referred to as the </w:t>
      </w:r>
      <w:r>
        <w:rPr>
          <w:rFonts w:cs="Arial"/>
        </w:rPr>
        <w:t>Reliability Pricing Model (“</w:t>
      </w:r>
      <w:r w:rsidRPr="00035167">
        <w:rPr>
          <w:rFonts w:cs="Arial"/>
        </w:rPr>
        <w:t>RPM</w:t>
      </w:r>
      <w:r>
        <w:rPr>
          <w:rFonts w:cs="Arial"/>
        </w:rPr>
        <w:t>”)</w:t>
      </w:r>
      <w:r w:rsidRPr="00035167">
        <w:rPr>
          <w:rFonts w:cs="Arial"/>
        </w:rPr>
        <w:t xml:space="preserve"> and are embodied in PJM’s open access transmission tariff.  The RPM rules require </w:t>
      </w:r>
      <w:r>
        <w:rPr>
          <w:rFonts w:cs="Arial"/>
        </w:rPr>
        <w:t xml:space="preserve">a </w:t>
      </w:r>
      <w:r w:rsidRPr="00035167">
        <w:rPr>
          <w:rFonts w:cs="Arial"/>
        </w:rPr>
        <w:t xml:space="preserve">load-serving </w:t>
      </w:r>
      <w:r>
        <w:rPr>
          <w:rFonts w:cs="Arial"/>
        </w:rPr>
        <w:t>entity</w:t>
      </w:r>
      <w:r w:rsidRPr="00035167">
        <w:rPr>
          <w:rFonts w:cs="Arial"/>
        </w:rPr>
        <w:t xml:space="preserve"> (“LSE”) to obtain or arrange for adequate capacity (in the form of qualifying generation or demand response resources) to meet PJM’s forecasted peak demand, including a reserve margin.  To price capacity resources, </w:t>
      </w:r>
      <w:r>
        <w:rPr>
          <w:rFonts w:cs="Arial"/>
        </w:rPr>
        <w:t xml:space="preserve">the </w:t>
      </w:r>
      <w:r w:rsidRPr="00035167">
        <w:rPr>
          <w:rFonts w:cs="Arial"/>
        </w:rPr>
        <w:t xml:space="preserve">RPM also features a centralized </w:t>
      </w:r>
      <w:r w:rsidRPr="00035167">
        <w:rPr>
          <w:rFonts w:cs="Arial"/>
        </w:rPr>
        <w:lastRenderedPageBreak/>
        <w:t>capacity auction in which generation and demand response resources are cleared or matched to forecasted load</w:t>
      </w:r>
      <w:r w:rsidR="00EC1F09">
        <w:rPr>
          <w:rFonts w:cs="Arial"/>
        </w:rPr>
        <w:t xml:space="preserve"> </w:t>
      </w:r>
      <w:r w:rsidRPr="00035167">
        <w:rPr>
          <w:rFonts w:cs="Arial"/>
        </w:rPr>
        <w:t xml:space="preserve">based upon prices offered by qualifying resources three years prior to a June </w:t>
      </w:r>
      <w:r>
        <w:rPr>
          <w:rFonts w:cs="Arial"/>
        </w:rPr>
        <w:t>to</w:t>
      </w:r>
      <w:r w:rsidRPr="00035167">
        <w:rPr>
          <w:rFonts w:cs="Arial"/>
        </w:rPr>
        <w:t xml:space="preserve"> May </w:t>
      </w:r>
      <w:r>
        <w:rPr>
          <w:rFonts w:cs="Arial"/>
        </w:rPr>
        <w:t>delivery year</w:t>
      </w:r>
      <w:r w:rsidRPr="00035167">
        <w:rPr>
          <w:rFonts w:cs="Arial"/>
        </w:rPr>
        <w:t>.</w:t>
      </w:r>
    </w:p>
    <w:p w:rsidR="00513485" w:rsidRPr="00035167" w:rsidRDefault="00513485" w:rsidP="0044634F">
      <w:pPr>
        <w:autoSpaceDE w:val="0"/>
        <w:autoSpaceDN w:val="0"/>
        <w:adjustRightInd w:val="0"/>
        <w:rPr>
          <w:rFonts w:cs="Arial"/>
        </w:rPr>
      </w:pPr>
      <w:r w:rsidRPr="00035167">
        <w:rPr>
          <w:rFonts w:cs="Arial"/>
        </w:rPr>
        <w:tab/>
      </w:r>
      <w:r>
        <w:rPr>
          <w:rFonts w:cs="Arial"/>
        </w:rPr>
        <w:t>An LSE</w:t>
      </w:r>
      <w:r w:rsidRPr="00035167">
        <w:rPr>
          <w:rFonts w:cs="Arial"/>
        </w:rPr>
        <w:t xml:space="preserve"> </w:t>
      </w:r>
      <w:r>
        <w:rPr>
          <w:rFonts w:cs="Arial"/>
        </w:rPr>
        <w:t xml:space="preserve">such as an investor owned utility that can satisfy its unforced capacity obligation may elect to operate outside the RPM auction process through the Fixed Resource Requirement Alternative (“FRR Alternative”).  An LSE electing the FRR Alternative is known as a Fixed Resource Requirement Entity (“FRR Entity”).  </w:t>
      </w:r>
      <w:r w:rsidRPr="00035167">
        <w:rPr>
          <w:rFonts w:cs="Arial"/>
        </w:rPr>
        <w:t>To establish the compensation paid by CRES providers to the FRR Entity</w:t>
      </w:r>
      <w:r>
        <w:rPr>
          <w:rFonts w:cs="Arial"/>
        </w:rPr>
        <w:t xml:space="preserve"> that elects the FRR Alternative</w:t>
      </w:r>
      <w:r w:rsidRPr="00035167">
        <w:rPr>
          <w:rFonts w:cs="Arial"/>
        </w:rPr>
        <w:t xml:space="preserve">, Section D.8 </w:t>
      </w:r>
      <w:r>
        <w:rPr>
          <w:rFonts w:cs="Arial"/>
        </w:rPr>
        <w:t xml:space="preserve">of Schedule 8.1 </w:t>
      </w:r>
      <w:r w:rsidRPr="00035167">
        <w:rPr>
          <w:rFonts w:cs="Arial"/>
        </w:rPr>
        <w:t>of the RAA provides, in relevant part:</w:t>
      </w:r>
    </w:p>
    <w:p w:rsidR="00513485" w:rsidRDefault="00513485" w:rsidP="00EC1F09">
      <w:pPr>
        <w:autoSpaceDE w:val="0"/>
        <w:autoSpaceDN w:val="0"/>
        <w:adjustRightInd w:val="0"/>
        <w:spacing w:line="240" w:lineRule="auto"/>
        <w:ind w:left="720" w:right="720"/>
        <w:rPr>
          <w:rFonts w:cs="Arial"/>
        </w:rPr>
      </w:pPr>
      <w:r w:rsidRPr="00035167">
        <w:rPr>
          <w:rFonts w:cs="Arial"/>
        </w:rPr>
        <w:t>In a state regulatory jurisdiction that has implemented retail choice, the FRR Entity must include in its FRR Capacity Plan all load, including expected load growth, in the FRR Service Area, notwithstanding the loss of any such load to or among alternative retail LSEs.  In the case of load reflected in the FRR Capacity Plan that switches to an alternative retail LSE, where the state regulatory jurisdiction requires switching customers or the LSE to compensate the FRR Entity for its FRR capacity obligations, such state compensation mechanism will prevail.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w:t>
      </w:r>
      <w:r w:rsidRPr="00035167">
        <w:rPr>
          <w:rFonts w:cs="Arial"/>
          <w:vertAlign w:val="superscript"/>
        </w:rPr>
        <w:footnoteReference w:id="3"/>
      </w:r>
    </w:p>
    <w:p w:rsidR="00EC1F09" w:rsidRPr="00035167" w:rsidRDefault="00EC1F09" w:rsidP="00EC1F09">
      <w:pPr>
        <w:autoSpaceDE w:val="0"/>
        <w:autoSpaceDN w:val="0"/>
        <w:adjustRightInd w:val="0"/>
        <w:spacing w:after="120" w:line="240" w:lineRule="auto"/>
        <w:ind w:left="720" w:right="720"/>
        <w:rPr>
          <w:rFonts w:cs="Arial"/>
        </w:rPr>
      </w:pPr>
    </w:p>
    <w:p w:rsidR="00513485" w:rsidRPr="00035167" w:rsidRDefault="00513485" w:rsidP="00513485">
      <w:pPr>
        <w:autoSpaceDE w:val="0"/>
        <w:autoSpaceDN w:val="0"/>
        <w:adjustRightInd w:val="0"/>
        <w:ind w:firstLine="720"/>
        <w:rPr>
          <w:rFonts w:cs="Arial"/>
        </w:rPr>
      </w:pPr>
      <w:r>
        <w:rPr>
          <w:rFonts w:cs="Arial"/>
        </w:rPr>
        <w:t>OP and CSP</w:t>
      </w:r>
      <w:r w:rsidRPr="00035167">
        <w:rPr>
          <w:vertAlign w:val="superscript"/>
        </w:rPr>
        <w:footnoteReference w:id="4"/>
      </w:r>
      <w:r>
        <w:rPr>
          <w:rFonts w:cs="Arial"/>
        </w:rPr>
        <w:t xml:space="preserve"> elected to operate as FRR Entities for the 2007-2008 delivery </w:t>
      </w:r>
      <w:proofErr w:type="gramStart"/>
      <w:r>
        <w:rPr>
          <w:rFonts w:cs="Arial"/>
        </w:rPr>
        <w:t>year</w:t>
      </w:r>
      <w:proofErr w:type="gramEnd"/>
      <w:r>
        <w:rPr>
          <w:rFonts w:cs="Arial"/>
        </w:rPr>
        <w:t xml:space="preserve"> and thereafter.  As FRR Entities, they charged CRES providers the RPM auction price.</w:t>
      </w:r>
      <w:r>
        <w:rPr>
          <w:rStyle w:val="FootnoteReference"/>
          <w:rFonts w:cs="Arial"/>
        </w:rPr>
        <w:footnoteReference w:id="5"/>
      </w:r>
      <w:r>
        <w:rPr>
          <w:rFonts w:cs="Arial"/>
        </w:rPr>
        <w:t xml:space="preserve">  </w:t>
      </w:r>
      <w:r w:rsidRPr="00035167">
        <w:rPr>
          <w:rFonts w:cs="Arial"/>
        </w:rPr>
        <w:lastRenderedPageBreak/>
        <w:t xml:space="preserve">In late 2010, </w:t>
      </w:r>
      <w:r>
        <w:rPr>
          <w:rFonts w:cs="Arial"/>
        </w:rPr>
        <w:t xml:space="preserve">however, </w:t>
      </w:r>
      <w:r w:rsidRPr="00035167">
        <w:rPr>
          <w:rFonts w:cs="Arial"/>
        </w:rPr>
        <w:t xml:space="preserve">American Electric Power Service Corp. (“AEPSC”), on behalf of OP, requested that the Federal Energy Regulatory Commission (“FERC”) approve formula rates as the basis for establishing the capacity charges that </w:t>
      </w:r>
      <w:r>
        <w:rPr>
          <w:rFonts w:cs="Arial"/>
        </w:rPr>
        <w:t>would be levied</w:t>
      </w:r>
      <w:r w:rsidRPr="00035167">
        <w:rPr>
          <w:rFonts w:cs="Arial"/>
        </w:rPr>
        <w:t xml:space="preserve"> upon CRES </w:t>
      </w:r>
      <w:r>
        <w:rPr>
          <w:rFonts w:cs="Arial"/>
        </w:rPr>
        <w:t>providers</w:t>
      </w:r>
      <w:r w:rsidRPr="00035167">
        <w:rPr>
          <w:rFonts w:cs="Arial"/>
        </w:rPr>
        <w:t xml:space="preserve"> in Ohio.</w:t>
      </w:r>
      <w:r w:rsidR="00BF58A7">
        <w:rPr>
          <w:rStyle w:val="FootnoteReference"/>
          <w:rFonts w:cs="Arial"/>
        </w:rPr>
        <w:footnoteReference w:id="6"/>
      </w:r>
      <w:r w:rsidRPr="00035167">
        <w:rPr>
          <w:rFonts w:cs="Arial"/>
        </w:rPr>
        <w:t xml:space="preserve">  The proposed move to a formula rate approach from an auction-based clearing price approach would have significantly increased capacity charges to CRES </w:t>
      </w:r>
      <w:r>
        <w:rPr>
          <w:rFonts w:cs="Arial"/>
        </w:rPr>
        <w:t>providers</w:t>
      </w:r>
      <w:r w:rsidRPr="00035167">
        <w:rPr>
          <w:rFonts w:cs="Arial"/>
        </w:rPr>
        <w:t>.</w:t>
      </w:r>
      <w:r w:rsidRPr="00035167">
        <w:rPr>
          <w:rFonts w:cs="Arial"/>
          <w:vertAlign w:val="superscript"/>
        </w:rPr>
        <w:footnoteReference w:id="7"/>
      </w:r>
      <w:r w:rsidRPr="00035167">
        <w:rPr>
          <w:rFonts w:cs="Arial"/>
        </w:rPr>
        <w:t xml:space="preserve">  </w:t>
      </w:r>
    </w:p>
    <w:p w:rsidR="00D468AA" w:rsidRDefault="00513485" w:rsidP="001D1B65">
      <w:r w:rsidRPr="00035167">
        <w:tab/>
        <w:t xml:space="preserve">In response to </w:t>
      </w:r>
      <w:r>
        <w:t>AEPSC</w:t>
      </w:r>
      <w:r w:rsidRPr="00035167">
        <w:t>’s FERC filing, the</w:t>
      </w:r>
      <w:r w:rsidR="001D1B65">
        <w:t xml:space="preserve"> </w:t>
      </w:r>
      <w:r w:rsidR="00D468AA">
        <w:t xml:space="preserve">Commission initiated this proceeding </w:t>
      </w:r>
      <w:r w:rsidR="00EC1F09">
        <w:t xml:space="preserve">by an Entry, </w:t>
      </w:r>
      <w:r w:rsidR="00D468AA">
        <w:t>on December 8, 2010.</w:t>
      </w:r>
      <w:r w:rsidR="001D1B65" w:rsidRPr="00035167">
        <w:rPr>
          <w:vertAlign w:val="superscript"/>
        </w:rPr>
        <w:footnoteReference w:id="8"/>
      </w:r>
      <w:r w:rsidR="00D468AA">
        <w:t xml:space="preserve">  In that Entry, the Commission found that an investigation was necessary to determine the impact of the proposed change to capacity pricing contained in an Application AEPSC had made to FERC to implement a formula- or cost-based charge that CRES providers would be charged </w:t>
      </w:r>
      <w:r w:rsidR="00AC5F22">
        <w:t xml:space="preserve">for </w:t>
      </w:r>
      <w:r w:rsidR="00D468AA">
        <w:t xml:space="preserve">capacity used to serve shopping customers in </w:t>
      </w:r>
      <w:r w:rsidR="00AC5F22">
        <w:t xml:space="preserve">OP’s </w:t>
      </w:r>
      <w:r w:rsidR="00D468AA">
        <w:t xml:space="preserve">service territory.  In addition to calling for comments, the Commission also adopted the RPM pricing mechanism as the state compensation mechanism under Section D.8 of Schedule 8.1 of </w:t>
      </w:r>
      <w:r w:rsidR="001D1B65">
        <w:t xml:space="preserve">the </w:t>
      </w:r>
      <w:r w:rsidR="00D468AA">
        <w:t>RAA.</w:t>
      </w:r>
      <w:r w:rsidR="001D1B65">
        <w:rPr>
          <w:rStyle w:val="FootnoteReference"/>
        </w:rPr>
        <w:footnoteReference w:id="9"/>
      </w:r>
    </w:p>
    <w:p w:rsidR="00D468AA" w:rsidRDefault="00D468AA" w:rsidP="0044634F">
      <w:pPr>
        <w:ind w:firstLine="720"/>
      </w:pPr>
      <w:r>
        <w:t>Following a comment cycle, the Commission set this matter for hearing by Entry</w:t>
      </w:r>
      <w:r w:rsidR="00C35155">
        <w:t>,</w:t>
      </w:r>
      <w:r>
        <w:t xml:space="preserve"> on August </w:t>
      </w:r>
      <w:r w:rsidR="00C906F9">
        <w:t>11</w:t>
      </w:r>
      <w:r>
        <w:t>, 2011.</w:t>
      </w:r>
      <w:r w:rsidR="00C906F9">
        <w:t xml:space="preserve">  In that Entry, the Commission set a procedural schedule “in order to establish an evidentiary record on a state compensation mechanism.”</w:t>
      </w:r>
      <w:r w:rsidR="00C906F9">
        <w:rPr>
          <w:rStyle w:val="FootnoteReference"/>
        </w:rPr>
        <w:footnoteReference w:id="10"/>
      </w:r>
      <w:r w:rsidR="00C906F9">
        <w:t xml:space="preserve">  The Entry further provided that “[i]</w:t>
      </w:r>
      <w:proofErr w:type="spellStart"/>
      <w:r w:rsidR="00C906F9">
        <w:t>nterested</w:t>
      </w:r>
      <w:proofErr w:type="spellEnd"/>
      <w:r w:rsidR="00C906F9">
        <w:t xml:space="preserve"> parties should develop an evidentiary record on the </w:t>
      </w:r>
      <w:r w:rsidR="00C906F9">
        <w:lastRenderedPageBreak/>
        <w:t xml:space="preserve">appropriate capacity cost pricing/recovery mechanism </w:t>
      </w:r>
      <w:r w:rsidR="00963BD3">
        <w:t>including</w:t>
      </w:r>
      <w:r w:rsidR="00C906F9">
        <w:t>, if necessary, the appropriate components of any proposed capacity cost recovery mechanism.”</w:t>
      </w:r>
      <w:r w:rsidR="00C906F9">
        <w:rPr>
          <w:rStyle w:val="FootnoteReference"/>
        </w:rPr>
        <w:footnoteReference w:id="11"/>
      </w:r>
    </w:p>
    <w:p w:rsidR="00AD188D" w:rsidRDefault="00C906F9" w:rsidP="0044634F">
      <w:pPr>
        <w:ind w:firstLine="720"/>
      </w:pPr>
      <w:r>
        <w:t>Before the hearing commenced, however, OP filed a Stipulation and Recommendation (“Stipulation”) that proposed a two-tiered capacity pricing scheme.</w:t>
      </w:r>
      <w:r>
        <w:rPr>
          <w:rStyle w:val="FootnoteReference"/>
        </w:rPr>
        <w:footnoteReference w:id="12"/>
      </w:r>
      <w:r>
        <w:t xml:space="preserve">  Following extensive hearings, the Commission initially approved the </w:t>
      </w:r>
      <w:r w:rsidR="00FD0198">
        <w:t>pricing scheme with modifications.</w:t>
      </w:r>
      <w:r w:rsidR="00FD0198">
        <w:rPr>
          <w:rStyle w:val="FootnoteReference"/>
        </w:rPr>
        <w:footnoteReference w:id="13"/>
      </w:r>
      <w:r w:rsidR="00FD0198">
        <w:t xml:space="preserve">  In response to Applications for Rehearing, however, the Commission determined that the Stipulation was not in the public interest and rejected it in an Entry on Rehearing.</w:t>
      </w:r>
      <w:r w:rsidR="00FD0198">
        <w:rPr>
          <w:rStyle w:val="FootnoteReference"/>
        </w:rPr>
        <w:footnoteReference w:id="14"/>
      </w:r>
      <w:r w:rsidR="00FD0198">
        <w:t xml:space="preserve">  In the Entry on Rehearing, the Commission directed OP to implement “an appropriate application of capacity charges under the approved state compensation mechanism established in the Capacity Charge Case.”</w:t>
      </w:r>
      <w:r w:rsidR="00FD0198">
        <w:rPr>
          <w:rStyle w:val="FootnoteReference"/>
        </w:rPr>
        <w:footnoteReference w:id="15"/>
      </w:r>
      <w:r w:rsidR="00FD0198">
        <w:t xml:space="preserve">  OP, however, moved for a Commission order to establish the Pricing Scheme on an interim basis on February 27, 2012, and the Commission granted the Motion on March 7, 2012.</w:t>
      </w:r>
      <w:r w:rsidR="00FD0198">
        <w:rPr>
          <w:rStyle w:val="FootnoteReference"/>
        </w:rPr>
        <w:footnoteReference w:id="16"/>
      </w:r>
      <w:r w:rsidR="00FD0198">
        <w:t xml:space="preserve">  </w:t>
      </w:r>
    </w:p>
    <w:p w:rsidR="00C906F9" w:rsidRDefault="00BF58A7" w:rsidP="0044634F">
      <w:pPr>
        <w:ind w:firstLine="720"/>
      </w:pPr>
      <w:r>
        <w:t xml:space="preserve">On </w:t>
      </w:r>
      <w:r w:rsidR="00AD188D">
        <w:t xml:space="preserve">March </w:t>
      </w:r>
      <w:r>
        <w:t>2</w:t>
      </w:r>
      <w:r w:rsidR="00AD188D">
        <w:t xml:space="preserve">7, 2012, </w:t>
      </w:r>
      <w:r w:rsidR="00FD0198">
        <w:t>IEU-Ohio filed an Application for Rehearing of the March 7, 2012 Entry</w:t>
      </w:r>
      <w:r w:rsidR="00AD188D">
        <w:t xml:space="preserve">.  In its Application for Rehearing, IEU-Ohio noted that the Commission does not have the state statutory authority to adopt a rate for capacity other than that resulting from </w:t>
      </w:r>
      <w:r w:rsidR="00963BD3">
        <w:t>market pricing</w:t>
      </w:r>
      <w:r w:rsidR="00AD188D">
        <w:t xml:space="preserve"> under state law.</w:t>
      </w:r>
      <w:r>
        <w:rPr>
          <w:rStyle w:val="FootnoteReference"/>
        </w:rPr>
        <w:footnoteReference w:id="17"/>
      </w:r>
      <w:r w:rsidR="00AD188D">
        <w:t xml:space="preserve">  In </w:t>
      </w:r>
      <w:r w:rsidR="00963BD3">
        <w:t>its Memorandum Contra</w:t>
      </w:r>
      <w:r w:rsidR="00AD188D">
        <w:t xml:space="preserve">, OP apparently does not disagree </w:t>
      </w:r>
      <w:r w:rsidR="00963BD3">
        <w:t xml:space="preserve">with IEU-Ohio </w:t>
      </w:r>
      <w:r w:rsidR="00AD188D">
        <w:t xml:space="preserve">because </w:t>
      </w:r>
      <w:r w:rsidR="00963BD3">
        <w:t xml:space="preserve">OP </w:t>
      </w:r>
      <w:r w:rsidR="00AD188D">
        <w:t xml:space="preserve">does not raise any response </w:t>
      </w:r>
      <w:r w:rsidR="00AD188D">
        <w:lastRenderedPageBreak/>
        <w:t xml:space="preserve">to IEU-Ohio’s </w:t>
      </w:r>
      <w:r w:rsidR="00963BD3">
        <w:t xml:space="preserve">jurisdictional </w:t>
      </w:r>
      <w:r w:rsidR="00AD188D">
        <w:t>argument.</w:t>
      </w:r>
      <w:r w:rsidR="00103356">
        <w:rPr>
          <w:rStyle w:val="FootnoteReference"/>
        </w:rPr>
        <w:footnoteReference w:id="18"/>
      </w:r>
      <w:r w:rsidR="00AD188D">
        <w:t xml:space="preserve">  Before the Commission and the parties exhaust further resources on a proceeding outside the Commission’s subject matter jurisdiction, the Commission should dismiss this matter.</w:t>
      </w:r>
    </w:p>
    <w:p w:rsidR="00963BD3" w:rsidRPr="00B56E7E" w:rsidRDefault="00025246" w:rsidP="0044634F">
      <w:pPr>
        <w:pStyle w:val="ListParagraph"/>
        <w:numPr>
          <w:ilvl w:val="0"/>
          <w:numId w:val="2"/>
        </w:numPr>
        <w:ind w:left="0" w:firstLine="0"/>
        <w:rPr>
          <w:b/>
          <w:u w:val="single"/>
        </w:rPr>
      </w:pPr>
      <w:r w:rsidRPr="00B56E7E">
        <w:rPr>
          <w:b/>
          <w:u w:val="single"/>
        </w:rPr>
        <w:t>ARGUMENT</w:t>
      </w:r>
    </w:p>
    <w:p w:rsidR="009C2B34" w:rsidRDefault="009C2B34" w:rsidP="0011327E">
      <w:pPr>
        <w:ind w:firstLine="720"/>
      </w:pPr>
      <w:r>
        <w:t>The Commission’s rate setting authority is governed by statute.</w:t>
      </w:r>
      <w:r>
        <w:rPr>
          <w:rStyle w:val="FootnoteReference"/>
        </w:rPr>
        <w:footnoteReference w:id="19"/>
      </w:r>
      <w:r>
        <w:t xml:space="preserve">  Although the Commission has recently asserted that it has authority to set </w:t>
      </w:r>
      <w:r w:rsidR="00061B4B">
        <w:t xml:space="preserve">generation </w:t>
      </w:r>
      <w:r>
        <w:t xml:space="preserve">capacity </w:t>
      </w:r>
      <w:r w:rsidR="00061B4B">
        <w:t>service prices</w:t>
      </w:r>
      <w:r>
        <w:t>,</w:t>
      </w:r>
      <w:r>
        <w:rPr>
          <w:rStyle w:val="FootnoteReference"/>
        </w:rPr>
        <w:footnoteReference w:id="20"/>
      </w:r>
      <w:r>
        <w:t xml:space="preserve"> state law authorizes the Commission to set rates for two types of retail electric services: non-competitive ones and the standard service offer (“SSO”).  Under the applicable law, this case is not properly before the Commission whether the </w:t>
      </w:r>
      <w:r w:rsidR="00061B4B">
        <w:t xml:space="preserve">generation </w:t>
      </w:r>
      <w:r>
        <w:t xml:space="preserve">capacity </w:t>
      </w:r>
      <w:r w:rsidR="00061B4B">
        <w:t xml:space="preserve">service </w:t>
      </w:r>
      <w:r>
        <w:t>is treated as a noncompetitive or competitive service.</w:t>
      </w:r>
    </w:p>
    <w:p w:rsidR="009C2B34" w:rsidRDefault="009C2B34" w:rsidP="0011327E">
      <w:pPr>
        <w:ind w:firstLine="720"/>
      </w:pPr>
      <w:r>
        <w:t>Chapter 4928, Revised Code, establishes that the provision of retail electric service is comprised of non-competitive</w:t>
      </w:r>
      <w:r w:rsidRPr="003C17E8">
        <w:t xml:space="preserve"> </w:t>
      </w:r>
      <w:r>
        <w:t>and competitive services.</w:t>
      </w:r>
      <w:r>
        <w:rPr>
          <w:rStyle w:val="FootnoteReference"/>
        </w:rPr>
        <w:footnoteReference w:id="21"/>
      </w:r>
      <w:r>
        <w:t xml:space="preserve">  If the retail electric service is non-competitive, the Commission’s authority is defined by Chapters 4901, 4909, 4933, 4935, and 4963, Revised Code.</w:t>
      </w:r>
      <w:r>
        <w:rPr>
          <w:rStyle w:val="FootnoteReference"/>
        </w:rPr>
        <w:footnoteReference w:id="22"/>
      </w:r>
      <w:r>
        <w:t xml:space="preserve">  Further, rate setting for noncompetitive </w:t>
      </w:r>
      <w:r>
        <w:lastRenderedPageBreak/>
        <w:t>services under Sections 4909.18 and 4909.19, Revised Code, entails extensive mandatory procedural requirements (</w:t>
      </w:r>
      <w:r w:rsidRPr="003C661F">
        <w:rPr>
          <w:i/>
        </w:rPr>
        <w:t>e.g</w:t>
      </w:r>
      <w:r>
        <w:t>., pre-filing notice, application, and staff report</w:t>
      </w:r>
      <w:r w:rsidR="003B5A6B">
        <w:rPr>
          <w:rStyle w:val="FootnoteReference"/>
        </w:rPr>
        <w:footnoteReference w:id="23"/>
      </w:r>
      <w:r>
        <w:t>) and a Commission determination that the resulting rates are just and reasonable.</w:t>
      </w:r>
      <w:r w:rsidR="003B5A6B">
        <w:rPr>
          <w:rStyle w:val="FootnoteReference"/>
        </w:rPr>
        <w:footnoteReference w:id="24"/>
      </w:r>
      <w:r>
        <w:t xml:space="preserve">  Rates for any particular service would need to be addressed in the context of a total revenue requirement for non-competitive services that remain subject to the Commission’s rate setting authority.</w:t>
      </w:r>
      <w:r w:rsidR="009B1C4D">
        <w:rPr>
          <w:rStyle w:val="FootnoteReference"/>
        </w:rPr>
        <w:footnoteReference w:id="25"/>
      </w:r>
    </w:p>
    <w:p w:rsidR="009C2B34" w:rsidRDefault="009C2B34" w:rsidP="0044634F">
      <w:pPr>
        <w:ind w:firstLine="720"/>
      </w:pPr>
      <w:r>
        <w:t>Other retail electric services are defined as competitive.  Under Section 4928.03, Revised Code,</w:t>
      </w:r>
      <w:r>
        <w:rPr>
          <w:rStyle w:val="FootnoteReference"/>
        </w:rPr>
        <w:footnoteReference w:id="26"/>
      </w:r>
      <w:r>
        <w:t xml:space="preserve"> retail electric generation,</w:t>
      </w:r>
      <w:r>
        <w:rPr>
          <w:rStyle w:val="FootnoteReference"/>
        </w:rPr>
        <w:footnoteReference w:id="27"/>
      </w:r>
      <w:r>
        <w:t xml:space="preserve"> aggregation, power marketing, and power brokering are “competitive services.”</w:t>
      </w:r>
      <w:r>
        <w:rPr>
          <w:rStyle w:val="FootnoteReference"/>
        </w:rPr>
        <w:footnoteReference w:id="28"/>
      </w:r>
      <w:r>
        <w:t xml:space="preserve">  For competitive services, the Commission is without authority to set the prices by traditional economic regulation, and supervision of competitive retail electric services are not within the Commission’s jurisdiction under </w:t>
      </w:r>
      <w:r>
        <w:lastRenderedPageBreak/>
        <w:t>Chapter 4909, Revised Code</w:t>
      </w:r>
      <w:r>
        <w:rPr>
          <w:rStyle w:val="FootnoteReference"/>
        </w:rPr>
        <w:footnoteReference w:id="29"/>
      </w:r>
      <w:r>
        <w:t xml:space="preserve"> and other specified Chapters except as specifically identified in Section 4928.05, Revised Code.  </w:t>
      </w:r>
    </w:p>
    <w:p w:rsidR="009C2B34" w:rsidRPr="00543726" w:rsidRDefault="00196AD1" w:rsidP="0044634F">
      <w:pPr>
        <w:ind w:firstLine="720"/>
        <w:rPr>
          <w:rFonts w:cs="Arial"/>
          <w:szCs w:val="24"/>
        </w:rPr>
      </w:pPr>
      <w:r>
        <w:t>T</w:t>
      </w:r>
      <w:r w:rsidR="009C2B34">
        <w:t xml:space="preserve">he only exception that </w:t>
      </w:r>
      <w:r w:rsidR="00061B4B">
        <w:t xml:space="preserve">permits </w:t>
      </w:r>
      <w:r w:rsidR="009C2B34">
        <w:t xml:space="preserve">the Commission to </w:t>
      </w:r>
      <w:r w:rsidR="00635A3A">
        <w:t xml:space="preserve">authorize prices </w:t>
      </w:r>
      <w:r w:rsidR="009C2B34">
        <w:t>for a competitive service concerns the SSO.</w:t>
      </w:r>
      <w:r w:rsidR="009C2B34" w:rsidRPr="00EC029D">
        <w:t xml:space="preserve"> </w:t>
      </w:r>
      <w:r w:rsidR="00C35155">
        <w:t xml:space="preserve"> </w:t>
      </w:r>
      <w:r w:rsidR="009B1C4D">
        <w:t>The SSO is defined to include “</w:t>
      </w:r>
      <w:r w:rsidR="009B1C4D" w:rsidRPr="0017461F">
        <w:t xml:space="preserve">all </w:t>
      </w:r>
      <w:r w:rsidR="009B1C4D">
        <w:t xml:space="preserve">competitive retail electric services necessary to maintain essential electric service to consumers, including a </w:t>
      </w:r>
      <w:r w:rsidR="009B1C4D" w:rsidRPr="0017461F">
        <w:t>firm</w:t>
      </w:r>
      <w:r w:rsidR="009B1C4D">
        <w:t xml:space="preserve"> supply of electric generation service.”</w:t>
      </w:r>
      <w:r w:rsidR="009B1C4D">
        <w:rPr>
          <w:rStyle w:val="FootnoteReference"/>
        </w:rPr>
        <w:footnoteReference w:id="30"/>
      </w:r>
      <w:r w:rsidR="009B1C4D">
        <w:t xml:space="preserve">  </w:t>
      </w:r>
      <w:r w:rsidR="009C2B34">
        <w:t xml:space="preserve">The only time an </w:t>
      </w:r>
      <w:r w:rsidR="00516876">
        <w:t>electric distribution utility (“</w:t>
      </w:r>
      <w:r w:rsidR="009C2B34">
        <w:t>EDU</w:t>
      </w:r>
      <w:r w:rsidR="00516876">
        <w:t>”)</w:t>
      </w:r>
      <w:r w:rsidR="009C2B34">
        <w:t xml:space="preserve"> can directly supply retail generation service is when it is the default supplier (the customer is not served by a CRES provider including a governmental aggregator).</w:t>
      </w:r>
      <w:r w:rsidR="009C2B34">
        <w:rPr>
          <w:rStyle w:val="FootnoteReference"/>
        </w:rPr>
        <w:footnoteReference w:id="31"/>
      </w:r>
      <w:r w:rsidR="009C2B34">
        <w:t xml:space="preserve">  The only source of the Commission’s authority to price default generation supply is provided by Sections 4928.141, 4928.142, and 4928.143, Revised Code.  Further, an EDU must comply with various procedural requirements for approval of an SSO.</w:t>
      </w:r>
      <w:r w:rsidR="009C2B34">
        <w:rPr>
          <w:rStyle w:val="FootnoteReference"/>
        </w:rPr>
        <w:footnoteReference w:id="32"/>
      </w:r>
    </w:p>
    <w:p w:rsidR="009C2B34" w:rsidRDefault="009C2B34" w:rsidP="009C2B34">
      <w:pPr>
        <w:ind w:firstLine="720"/>
      </w:pPr>
      <w:r>
        <w:t>The division of competitive</w:t>
      </w:r>
      <w:r>
        <w:rPr>
          <w:rFonts w:cs="Arial"/>
        </w:rPr>
        <w:t xml:space="preserve"> and </w:t>
      </w:r>
      <w:r>
        <w:t>non-competitive services under state law also dictates how and when an EDU can offer to provide a competitive service.  Section 4928.17, Revised Code, states that:</w:t>
      </w:r>
    </w:p>
    <w:p w:rsidR="009C2B34" w:rsidRPr="00412315" w:rsidRDefault="009C2B34" w:rsidP="00B56E7E">
      <w:pPr>
        <w:spacing w:after="100" w:afterAutospacing="1" w:line="240" w:lineRule="auto"/>
        <w:ind w:left="720" w:right="720"/>
        <w:rPr>
          <w:rFonts w:eastAsia="Times New Roman" w:cs="Arial"/>
          <w:szCs w:val="24"/>
          <w:lang w:val="en"/>
        </w:rPr>
      </w:pPr>
      <w:r>
        <w:rPr>
          <w:rFonts w:eastAsia="Times New Roman" w:cs="Arial"/>
          <w:szCs w:val="24"/>
          <w:lang w:val="en"/>
        </w:rPr>
        <w:t>[N]</w:t>
      </w:r>
      <w:r w:rsidRPr="00412315">
        <w:rPr>
          <w:rFonts w:eastAsia="Times New Roman" w:cs="Arial"/>
          <w:szCs w:val="24"/>
          <w:lang w:val="en"/>
        </w:rPr>
        <w:t xml:space="preserve">o electric utility shall engage in this state, either directly or through an affiliate, in the businesses of supplying a noncompetitive retail electric service and supplying a competitive retail electric service, or in the businesses of supplying a noncompetitive retail electric service and supplying a product or service other than retail electric service, unless the </w:t>
      </w:r>
      <w:r w:rsidRPr="00412315">
        <w:rPr>
          <w:rFonts w:eastAsia="Times New Roman" w:cs="Arial"/>
          <w:szCs w:val="24"/>
          <w:lang w:val="en"/>
        </w:rPr>
        <w:lastRenderedPageBreak/>
        <w:t xml:space="preserve">utility implements and operates under a corporate separation plan that is approved by the public utilities commission under this section, is consistent with the policy specified in section </w:t>
      </w:r>
      <w:r w:rsidRPr="00DC2022">
        <w:rPr>
          <w:rFonts w:eastAsia="Times New Roman" w:cs="Arial"/>
          <w:szCs w:val="24"/>
          <w:lang w:val="en"/>
        </w:rPr>
        <w:t xml:space="preserve">4928.02 </w:t>
      </w:r>
      <w:r w:rsidRPr="00412315">
        <w:rPr>
          <w:rFonts w:eastAsia="Times New Roman" w:cs="Arial"/>
          <w:szCs w:val="24"/>
          <w:lang w:val="en"/>
        </w:rPr>
        <w:t>of the Revised Code, and achieves all of the following:</w:t>
      </w:r>
    </w:p>
    <w:p w:rsidR="009C2B34" w:rsidRPr="00412315" w:rsidRDefault="009C2B34" w:rsidP="009C2B34">
      <w:pPr>
        <w:spacing w:before="100" w:beforeAutospacing="1" w:after="100" w:afterAutospacing="1" w:line="240" w:lineRule="auto"/>
        <w:ind w:left="720" w:right="720"/>
        <w:rPr>
          <w:rFonts w:eastAsia="Times New Roman" w:cs="Arial"/>
          <w:szCs w:val="24"/>
          <w:lang w:val="en"/>
        </w:rPr>
      </w:pPr>
      <w:r w:rsidRPr="00412315">
        <w:rPr>
          <w:rFonts w:eastAsia="Times New Roman" w:cs="Arial"/>
          <w:szCs w:val="24"/>
          <w:lang w:val="en"/>
        </w:rPr>
        <w:t xml:space="preserve">(1) </w:t>
      </w:r>
      <w:r w:rsidRPr="00F63AC4">
        <w:rPr>
          <w:rFonts w:eastAsia="Times New Roman" w:cs="Arial"/>
          <w:szCs w:val="24"/>
          <w:lang w:val="en"/>
        </w:rPr>
        <w:t>The plan provides, at minimum, for the provision of the competitive retail electric service or the nonelectric product or service through a fully separated affiliate of the utility</w:t>
      </w:r>
      <w:r w:rsidRPr="00412315">
        <w:rPr>
          <w:rFonts w:eastAsia="Times New Roman" w:cs="Arial"/>
          <w:szCs w:val="24"/>
          <w:lang w:val="en"/>
        </w:rPr>
        <w:t xml:space="preserve">, and the plan includes separate accounting requirements, the code of conduct as ordered by the commission pursuant to a rule it shall adopt under division (A) of section </w:t>
      </w:r>
      <w:r w:rsidRPr="00DC2022">
        <w:rPr>
          <w:rFonts w:eastAsia="Times New Roman" w:cs="Arial"/>
          <w:szCs w:val="24"/>
          <w:lang w:val="en"/>
        </w:rPr>
        <w:t xml:space="preserve">4928.06 </w:t>
      </w:r>
      <w:r w:rsidRPr="00412315">
        <w:rPr>
          <w:rFonts w:eastAsia="Times New Roman" w:cs="Arial"/>
          <w:szCs w:val="24"/>
          <w:lang w:val="en"/>
        </w:rPr>
        <w:t xml:space="preserve">of the Revised Code, and such other measures as are necessary to effectuate the policy specified in section </w:t>
      </w:r>
      <w:r w:rsidRPr="00DC2022">
        <w:rPr>
          <w:rFonts w:eastAsia="Times New Roman" w:cs="Arial"/>
          <w:szCs w:val="24"/>
          <w:lang w:val="en"/>
        </w:rPr>
        <w:t xml:space="preserve">4928.02 </w:t>
      </w:r>
      <w:r w:rsidRPr="00412315">
        <w:rPr>
          <w:rFonts w:eastAsia="Times New Roman" w:cs="Arial"/>
          <w:szCs w:val="24"/>
          <w:lang w:val="en"/>
        </w:rPr>
        <w:t>of the Revised Code.</w:t>
      </w:r>
    </w:p>
    <w:p w:rsidR="009C2B34" w:rsidRDefault="009C2B34" w:rsidP="0044634F">
      <w:pPr>
        <w:ind w:firstLine="720"/>
      </w:pPr>
      <w:r>
        <w:t xml:space="preserve">(Emphasis added.)  </w:t>
      </w:r>
    </w:p>
    <w:p w:rsidR="009C2B34" w:rsidRDefault="009C2B34" w:rsidP="0044634F">
      <w:pPr>
        <w:ind w:firstLine="720"/>
      </w:pPr>
      <w:r>
        <w:t xml:space="preserve">The statutory scheme provided by Ohio law leads to two possible treatments of capacity sold to CRES providers if the Commission is not preempted from setting capacity </w:t>
      </w:r>
      <w:r w:rsidR="00635A3A">
        <w:t>prices applicable to CRES providers</w:t>
      </w:r>
      <w:r>
        <w:t xml:space="preserve">.  If capacity service is a non-competitive service, then OP must initiate a rate case under Section 4909.18, Revised Code, and comply with the applicable filing requirements.  The Commission, furthermore, cannot approve a rate increase for the service unless it finds that the rates are just and reasonable in relation to a total revenue requirement.  OP, however, has satisfied none of the substantive or administrative requirements of Chapter 4909, Revised Code, to initiate a ratemaking process, and the Commission has not proceeded on the application to increase the </w:t>
      </w:r>
      <w:r w:rsidR="00635A3A">
        <w:t xml:space="preserve">capacity price </w:t>
      </w:r>
      <w:r>
        <w:t>in the manner required by law (</w:t>
      </w:r>
      <w:r w:rsidRPr="004A3691">
        <w:rPr>
          <w:i/>
        </w:rPr>
        <w:t>e.g</w:t>
      </w:r>
      <w:r>
        <w:t xml:space="preserve">., issuance of a staff report, an opportunity to file objections, hearing).  </w:t>
      </w:r>
    </w:p>
    <w:p w:rsidR="009C2B34" w:rsidRDefault="009C2B34" w:rsidP="0044634F">
      <w:pPr>
        <w:ind w:firstLine="720"/>
      </w:pPr>
      <w:r>
        <w:t xml:space="preserve">If capacity </w:t>
      </w:r>
      <w:r w:rsidR="00635A3A">
        <w:t xml:space="preserve">generation </w:t>
      </w:r>
      <w:r>
        <w:t xml:space="preserve">service is </w:t>
      </w:r>
      <w:r w:rsidR="00635A3A">
        <w:t xml:space="preserve">a </w:t>
      </w:r>
      <w:r>
        <w:t>competitive</w:t>
      </w:r>
      <w:r w:rsidR="00635A3A">
        <w:t xml:space="preserve"> service</w:t>
      </w:r>
      <w:r>
        <w:t>, it must be provided by an appropriate affiliate under a corporate separation plan, and market pricing must prevail</w:t>
      </w:r>
      <w:r w:rsidRPr="005918A6">
        <w:t xml:space="preserve"> </w:t>
      </w:r>
      <w:r>
        <w:t xml:space="preserve">unless such service </w:t>
      </w:r>
      <w:r w:rsidR="00635A3A">
        <w:t>is provided as part of an SSO</w:t>
      </w:r>
      <w:r>
        <w:t xml:space="preserve">.  Although capacity </w:t>
      </w:r>
      <w:r w:rsidR="00635A3A">
        <w:t xml:space="preserve">generation </w:t>
      </w:r>
      <w:r>
        <w:t xml:space="preserve">service is a component of retail generation service that may be a part of the SSO, it is </w:t>
      </w:r>
      <w:r>
        <w:lastRenderedPageBreak/>
        <w:t>not by definition the default service.</w:t>
      </w:r>
      <w:r>
        <w:rPr>
          <w:rStyle w:val="FootnoteReference"/>
        </w:rPr>
        <w:footnoteReference w:id="33"/>
      </w:r>
      <w:r>
        <w:t xml:space="preserve">  Moreover, if capacity </w:t>
      </w:r>
      <w:r w:rsidR="00986BE4">
        <w:t xml:space="preserve">generation </w:t>
      </w:r>
      <w:r>
        <w:t xml:space="preserve">service could be sold </w:t>
      </w:r>
      <w:r w:rsidR="00986BE4">
        <w:t>by an EDU thr</w:t>
      </w:r>
      <w:r w:rsidR="0049018A">
        <w:t>o</w:t>
      </w:r>
      <w:r w:rsidR="00986BE4">
        <w:t xml:space="preserve">ugh an </w:t>
      </w:r>
      <w:r>
        <w:t>SSO, various procedural requirements would have to be satisfied before the Commission could approve the SSO</w:t>
      </w:r>
      <w:r w:rsidR="00986BE4">
        <w:t xml:space="preserve">. </w:t>
      </w:r>
      <w:r>
        <w:t xml:space="preserve"> OP and the Commission</w:t>
      </w:r>
      <w:r w:rsidR="00196AD1">
        <w:t>, however,</w:t>
      </w:r>
      <w:r>
        <w:t xml:space="preserve"> have not attempted to satisfy those requirements.  Alternatively, if capacity </w:t>
      </w:r>
      <w:r w:rsidR="00986BE4">
        <w:t xml:space="preserve">generation </w:t>
      </w:r>
      <w:r>
        <w:t xml:space="preserve">service is not a default service subject to the provisions governing the SSO, then </w:t>
      </w:r>
      <w:r w:rsidR="001F1BF9">
        <w:t>capacity rates are completely outside the rate setting authority of the Commission</w:t>
      </w:r>
      <w:r>
        <w:t>.</w:t>
      </w:r>
    </w:p>
    <w:p w:rsidR="00986BE4" w:rsidRDefault="001F1BF9">
      <w:r>
        <w:tab/>
      </w:r>
      <w:r w:rsidR="00986BE4" w:rsidRPr="00986BE4">
        <w:t xml:space="preserve">In summary, the Commission is without jurisdiction to act </w:t>
      </w:r>
      <w:r w:rsidR="0044634F">
        <w:t xml:space="preserve">as requested by OP </w:t>
      </w:r>
      <w:r w:rsidR="00986BE4" w:rsidRPr="00986BE4">
        <w:t>in this proceeding.  If the capacity generation service is not a competitive retail electric service, OP and the Commission failed to comply with the detailed statutory requirements under Chapter 4909, Revised Code.  If capacity generation service is a competitive retail electric service, the Commission has no basis to authorize a capacity price applicable to generation capacity sold for resale to a CRES supplier serving shop</w:t>
      </w:r>
      <w:r w:rsidR="00986BE4">
        <w:t>p</w:t>
      </w:r>
      <w:r w:rsidR="00986BE4" w:rsidRPr="00986BE4">
        <w:t>ing customers in OP’s service area</w:t>
      </w:r>
      <w:r w:rsidR="0049018A">
        <w:t xml:space="preserve"> to</w:t>
      </w:r>
      <w:r w:rsidR="00986BE4" w:rsidRPr="00986BE4">
        <w:t xml:space="preserve"> regulate the price under Chapter 4928, Revised Code.  Because the Commission cannot legally authorize OP to bill and collect the capacity price for generation capacity service sold to a CRES supplier for resale to shopping customers in OP’s service area under either Chapter</w:t>
      </w:r>
      <w:r w:rsidR="00986BE4">
        <w:t xml:space="preserve"> 4909 or 4928</w:t>
      </w:r>
      <w:r w:rsidR="00986BE4" w:rsidRPr="00986BE4">
        <w:t xml:space="preserve">, the Commission does not have subject matter to proceed, and this matter should be dismissed.  As a result, the Commission must direct OP to immediately cease billing and collecting any price for capacity sold to a CRES supplier for resale to shopping customers in OP’s service area except the capacity price established in accordance </w:t>
      </w:r>
      <w:r w:rsidR="00986BE4" w:rsidRPr="00986BE4">
        <w:lastRenderedPageBreak/>
        <w:t xml:space="preserve">with PJM’s capacity rates </w:t>
      </w:r>
      <w:r w:rsidR="0049018A">
        <w:t xml:space="preserve">and </w:t>
      </w:r>
      <w:r w:rsidR="00986BE4" w:rsidRPr="00986BE4">
        <w:t xml:space="preserve">should return to the levels set by the RPM pricing mechanism. </w:t>
      </w:r>
    </w:p>
    <w:p w:rsidR="001F1BF9" w:rsidRDefault="004D1F1B">
      <w:r>
        <w:tab/>
      </w:r>
      <w:r>
        <w:tab/>
      </w:r>
      <w:r>
        <w:tab/>
      </w:r>
      <w:r>
        <w:tab/>
      </w:r>
      <w:r>
        <w:tab/>
      </w:r>
      <w:r>
        <w:tab/>
        <w:t>Respectfully submitted,</w:t>
      </w:r>
    </w:p>
    <w:p w:rsidR="004D1F1B" w:rsidRDefault="0044634F" w:rsidP="004D1F1B">
      <w:pPr>
        <w:tabs>
          <w:tab w:val="left" w:pos="-1440"/>
          <w:tab w:val="left" w:pos="-720"/>
          <w:tab w:val="right" w:pos="8640"/>
        </w:tabs>
        <w:spacing w:line="240" w:lineRule="auto"/>
        <w:ind w:left="4320"/>
        <w:rPr>
          <w:rFonts w:cs="Arial"/>
        </w:rPr>
      </w:pPr>
      <w:r>
        <w:rPr>
          <w:rFonts w:cs="Arial"/>
          <w:u w:val="single"/>
        </w:rPr>
        <w:t>/s/ Frank P. Darr</w:t>
      </w:r>
      <w:r w:rsidR="004D1F1B">
        <w:rPr>
          <w:rFonts w:cs="Arial"/>
          <w:u w:val="single"/>
        </w:rPr>
        <w:tab/>
      </w:r>
    </w:p>
    <w:p w:rsidR="004D1F1B" w:rsidRDefault="004D1F1B" w:rsidP="004D1F1B">
      <w:pPr>
        <w:tabs>
          <w:tab w:val="left" w:pos="-1440"/>
          <w:tab w:val="left" w:pos="-720"/>
          <w:tab w:val="right" w:pos="8640"/>
        </w:tabs>
        <w:spacing w:line="240" w:lineRule="auto"/>
        <w:ind w:left="4320"/>
        <w:rPr>
          <w:rFonts w:cs="Arial"/>
        </w:rPr>
      </w:pPr>
      <w:r>
        <w:rPr>
          <w:rFonts w:cs="Arial"/>
        </w:rPr>
        <w:t>Samuel C. Randazzo, Esq.</w:t>
      </w:r>
    </w:p>
    <w:p w:rsidR="004D1F1B" w:rsidRDefault="004D1F1B" w:rsidP="004D1F1B">
      <w:pPr>
        <w:tabs>
          <w:tab w:val="left" w:pos="-1440"/>
          <w:tab w:val="left" w:pos="-720"/>
          <w:tab w:val="right" w:pos="8640"/>
        </w:tabs>
        <w:spacing w:line="240" w:lineRule="auto"/>
        <w:ind w:left="4320"/>
        <w:rPr>
          <w:rFonts w:cs="Arial"/>
        </w:rPr>
      </w:pPr>
      <w:r>
        <w:rPr>
          <w:rFonts w:cs="Arial"/>
        </w:rPr>
        <w:t>Frank P. Darr</w:t>
      </w:r>
    </w:p>
    <w:p w:rsidR="004D1F1B" w:rsidRDefault="004D1F1B" w:rsidP="004D1F1B">
      <w:pPr>
        <w:tabs>
          <w:tab w:val="left" w:pos="-1440"/>
          <w:tab w:val="left" w:pos="-720"/>
          <w:tab w:val="right" w:pos="8640"/>
        </w:tabs>
        <w:spacing w:line="240" w:lineRule="auto"/>
        <w:ind w:left="4320"/>
        <w:rPr>
          <w:rFonts w:cs="Arial"/>
        </w:rPr>
      </w:pPr>
      <w:r>
        <w:rPr>
          <w:rFonts w:cs="Arial"/>
        </w:rPr>
        <w:t>Joseph E. Oliker</w:t>
      </w:r>
    </w:p>
    <w:p w:rsidR="004D1F1B" w:rsidRDefault="004D1F1B" w:rsidP="004D1F1B">
      <w:pPr>
        <w:tabs>
          <w:tab w:val="left" w:pos="-1440"/>
          <w:tab w:val="left" w:pos="-720"/>
          <w:tab w:val="right" w:pos="8640"/>
        </w:tabs>
        <w:spacing w:line="240" w:lineRule="auto"/>
        <w:ind w:left="4320"/>
        <w:rPr>
          <w:rFonts w:cs="Arial"/>
        </w:rPr>
      </w:pPr>
      <w:proofErr w:type="spellStart"/>
      <w:r>
        <w:rPr>
          <w:rFonts w:cs="Arial"/>
          <w:smallCaps/>
        </w:rPr>
        <w:t>McNees</w:t>
      </w:r>
      <w:proofErr w:type="spellEnd"/>
      <w:r>
        <w:rPr>
          <w:rFonts w:cs="Arial"/>
          <w:smallCaps/>
        </w:rPr>
        <w:t xml:space="preserve"> Wallace &amp; </w:t>
      </w:r>
      <w:proofErr w:type="spellStart"/>
      <w:r>
        <w:rPr>
          <w:rFonts w:cs="Arial"/>
          <w:smallCaps/>
        </w:rPr>
        <w:t>Nurick</w:t>
      </w:r>
      <w:proofErr w:type="spellEnd"/>
      <w:r>
        <w:rPr>
          <w:rFonts w:cs="Arial"/>
          <w:smallCaps/>
        </w:rPr>
        <w:t xml:space="preserve"> LLC</w:t>
      </w:r>
    </w:p>
    <w:p w:rsidR="004D1F1B" w:rsidRDefault="004D1F1B" w:rsidP="004D1F1B">
      <w:pPr>
        <w:tabs>
          <w:tab w:val="left" w:pos="-1440"/>
          <w:tab w:val="left" w:pos="-720"/>
          <w:tab w:val="right" w:pos="8640"/>
        </w:tabs>
        <w:spacing w:line="240" w:lineRule="auto"/>
        <w:ind w:left="4320"/>
        <w:rPr>
          <w:rFonts w:cs="Arial"/>
        </w:rPr>
      </w:pPr>
      <w:r>
        <w:rPr>
          <w:rFonts w:cs="Arial"/>
        </w:rPr>
        <w:t>21 East State Street, Suite 1700</w:t>
      </w:r>
    </w:p>
    <w:p w:rsidR="004D1F1B" w:rsidRDefault="004D1F1B" w:rsidP="004D1F1B">
      <w:pPr>
        <w:tabs>
          <w:tab w:val="right" w:pos="8640"/>
        </w:tabs>
        <w:spacing w:line="240" w:lineRule="auto"/>
        <w:ind w:left="4320"/>
        <w:rPr>
          <w:rFonts w:cs="Arial"/>
        </w:rPr>
      </w:pPr>
      <w:r>
        <w:rPr>
          <w:rFonts w:cs="Arial"/>
        </w:rPr>
        <w:t>Columbus, OH 43215-4228</w:t>
      </w:r>
    </w:p>
    <w:p w:rsidR="004D1F1B" w:rsidRDefault="004D1F1B" w:rsidP="004D1F1B">
      <w:pPr>
        <w:tabs>
          <w:tab w:val="right" w:pos="8640"/>
        </w:tabs>
        <w:spacing w:line="240" w:lineRule="auto"/>
        <w:ind w:left="4320"/>
        <w:rPr>
          <w:rFonts w:cs="Arial"/>
        </w:rPr>
      </w:pPr>
      <w:r>
        <w:rPr>
          <w:rFonts w:cs="Arial"/>
        </w:rPr>
        <w:t>Telephone:  614-469-8000</w:t>
      </w:r>
    </w:p>
    <w:p w:rsidR="004D1F1B" w:rsidRDefault="004D1F1B" w:rsidP="004D1F1B">
      <w:pPr>
        <w:tabs>
          <w:tab w:val="right" w:pos="8640"/>
        </w:tabs>
        <w:spacing w:line="240" w:lineRule="auto"/>
        <w:ind w:left="4320"/>
        <w:rPr>
          <w:rFonts w:cs="Arial"/>
        </w:rPr>
      </w:pPr>
      <w:proofErr w:type="spellStart"/>
      <w:r>
        <w:rPr>
          <w:rFonts w:cs="Arial"/>
        </w:rPr>
        <w:t>Telecopier</w:t>
      </w:r>
      <w:proofErr w:type="spellEnd"/>
      <w:r>
        <w:rPr>
          <w:rFonts w:cs="Arial"/>
        </w:rPr>
        <w:t>:  614-469-4653</w:t>
      </w:r>
    </w:p>
    <w:p w:rsidR="004D1F1B" w:rsidRDefault="004D1F1B" w:rsidP="004D1F1B">
      <w:pPr>
        <w:tabs>
          <w:tab w:val="right" w:pos="8640"/>
        </w:tabs>
        <w:spacing w:line="240" w:lineRule="auto"/>
        <w:ind w:left="4320"/>
        <w:rPr>
          <w:rFonts w:cs="Arial"/>
        </w:rPr>
      </w:pPr>
      <w:r>
        <w:rPr>
          <w:rFonts w:cs="Arial"/>
        </w:rPr>
        <w:t xml:space="preserve">sam@mwncmh.com </w:t>
      </w:r>
    </w:p>
    <w:p w:rsidR="004D1F1B" w:rsidRDefault="004D1F1B" w:rsidP="004D1F1B">
      <w:pPr>
        <w:tabs>
          <w:tab w:val="right" w:pos="8640"/>
        </w:tabs>
        <w:spacing w:line="240" w:lineRule="auto"/>
        <w:ind w:left="4320"/>
        <w:rPr>
          <w:rFonts w:cs="Arial"/>
        </w:rPr>
      </w:pPr>
      <w:r>
        <w:rPr>
          <w:rFonts w:cs="Arial"/>
        </w:rPr>
        <w:t>fdarr@mwncmh.com</w:t>
      </w:r>
    </w:p>
    <w:p w:rsidR="004D1F1B" w:rsidRDefault="004D1F1B" w:rsidP="004D1F1B">
      <w:pPr>
        <w:tabs>
          <w:tab w:val="right" w:pos="8640"/>
        </w:tabs>
        <w:spacing w:line="240" w:lineRule="auto"/>
        <w:ind w:left="4320"/>
        <w:rPr>
          <w:rFonts w:cs="Arial"/>
        </w:rPr>
      </w:pPr>
      <w:r>
        <w:rPr>
          <w:rFonts w:cs="Arial"/>
        </w:rPr>
        <w:t xml:space="preserve">joliker@mwncmh.com </w:t>
      </w:r>
    </w:p>
    <w:p w:rsidR="004D1F1B" w:rsidRDefault="004D1F1B" w:rsidP="004D1F1B">
      <w:pPr>
        <w:tabs>
          <w:tab w:val="right" w:pos="8640"/>
        </w:tabs>
        <w:spacing w:line="240" w:lineRule="auto"/>
        <w:ind w:left="4320"/>
        <w:rPr>
          <w:rFonts w:cs="Arial"/>
        </w:rPr>
      </w:pPr>
    </w:p>
    <w:p w:rsidR="004D1F1B" w:rsidRDefault="004D1F1B" w:rsidP="004D1F1B">
      <w:pPr>
        <w:tabs>
          <w:tab w:val="right" w:pos="8640"/>
        </w:tabs>
        <w:spacing w:line="240" w:lineRule="auto"/>
        <w:ind w:left="4320"/>
        <w:rPr>
          <w:rFonts w:cs="Arial"/>
          <w:b/>
          <w:color w:val="000000"/>
        </w:rPr>
        <w:sectPr w:rsidR="004D1F1B" w:rsidSect="004D1F1B">
          <w:footerReference w:type="default" r:id="rId15"/>
          <w:pgSz w:w="12240" w:h="15840"/>
          <w:pgMar w:top="1440" w:right="1440" w:bottom="1440" w:left="1440" w:header="720" w:footer="720" w:gutter="0"/>
          <w:cols w:space="720"/>
          <w:titlePg/>
          <w:docGrid w:linePitch="360"/>
        </w:sectPr>
      </w:pPr>
      <w:r>
        <w:rPr>
          <w:rFonts w:cs="Arial"/>
          <w:b/>
          <w:color w:val="000000"/>
        </w:rPr>
        <w:t>Attorneys for Industrial Energy Users-Ohio</w:t>
      </w:r>
    </w:p>
    <w:p w:rsidR="004D1F1B" w:rsidRPr="00647720" w:rsidRDefault="004D1F1B" w:rsidP="004D1F1B">
      <w:pPr>
        <w:pStyle w:val="Heading4"/>
        <w:jc w:val="center"/>
        <w:rPr>
          <w:rFonts w:ascii="Arial" w:hAnsi="Arial" w:cs="Arial"/>
          <w:i w:val="0"/>
          <w:smallCaps/>
          <w:color w:val="000000" w:themeColor="text1"/>
          <w:sz w:val="28"/>
          <w:szCs w:val="28"/>
          <w:u w:val="single"/>
        </w:rPr>
      </w:pPr>
      <w:r w:rsidRPr="00647720">
        <w:rPr>
          <w:rFonts w:ascii="Arial" w:hAnsi="Arial" w:cs="Arial"/>
          <w:i w:val="0"/>
          <w:smallCaps/>
          <w:color w:val="000000" w:themeColor="text1"/>
          <w:sz w:val="28"/>
          <w:szCs w:val="28"/>
          <w:u w:val="single"/>
        </w:rPr>
        <w:lastRenderedPageBreak/>
        <w:t>Certificate of Service</w:t>
      </w:r>
    </w:p>
    <w:p w:rsidR="004D1F1B" w:rsidRDefault="004D1F1B" w:rsidP="004D1F1B">
      <w:pPr>
        <w:pStyle w:val="BodyText"/>
        <w:spacing w:line="480" w:lineRule="auto"/>
        <w:ind w:firstLine="720"/>
        <w:rPr>
          <w:b/>
          <w:smallCaps/>
        </w:rPr>
      </w:pPr>
      <w:r>
        <w:t xml:space="preserve">I hereby certify that a copy of the foregoing </w:t>
      </w:r>
      <w:r>
        <w:rPr>
          <w:i/>
        </w:rPr>
        <w:t xml:space="preserve">Motion to Dismiss of Industrial Energy Users-Ohio and Memorandum </w:t>
      </w:r>
      <w:proofErr w:type="gramStart"/>
      <w:r>
        <w:rPr>
          <w:i/>
        </w:rPr>
        <w:t>In</w:t>
      </w:r>
      <w:proofErr w:type="gramEnd"/>
      <w:r>
        <w:rPr>
          <w:i/>
        </w:rPr>
        <w:t xml:space="preserve"> Support</w:t>
      </w:r>
      <w:r>
        <w:rPr>
          <w:i/>
          <w:iCs/>
        </w:rPr>
        <w:t xml:space="preserve">, </w:t>
      </w:r>
      <w:r>
        <w:t xml:space="preserve">was served upon the following parties of record this 10th day of April 2012, </w:t>
      </w:r>
      <w:r>
        <w:rPr>
          <w:i/>
        </w:rPr>
        <w:t>via</w:t>
      </w:r>
      <w:r>
        <w:t xml:space="preserve"> electronic transmission, hand-delivery or first class U.S. mail, postage prepaid.</w:t>
      </w:r>
    </w:p>
    <w:p w:rsidR="004D1F1B" w:rsidRDefault="0044634F" w:rsidP="004D1F1B">
      <w:pPr>
        <w:tabs>
          <w:tab w:val="left" w:pos="-1440"/>
          <w:tab w:val="left" w:pos="-720"/>
          <w:tab w:val="left" w:pos="5040"/>
          <w:tab w:val="center" w:pos="7200"/>
          <w:tab w:val="right" w:pos="9360"/>
        </w:tabs>
        <w:spacing w:line="240" w:lineRule="auto"/>
        <w:ind w:firstLine="5040"/>
        <w:rPr>
          <w:u w:val="single"/>
        </w:rPr>
      </w:pPr>
      <w:r>
        <w:rPr>
          <w:u w:val="single"/>
        </w:rPr>
        <w:t>/s/ Frank P. Darr</w:t>
      </w:r>
      <w:r w:rsidR="004D1F1B">
        <w:rPr>
          <w:u w:val="single"/>
        </w:rPr>
        <w:tab/>
      </w:r>
      <w:r w:rsidR="004D1F1B">
        <w:rPr>
          <w:u w:val="single"/>
        </w:rPr>
        <w:tab/>
      </w:r>
    </w:p>
    <w:p w:rsidR="004D1F1B" w:rsidRDefault="004D1F1B" w:rsidP="00B56E7E">
      <w:pPr>
        <w:spacing w:line="240" w:lineRule="auto"/>
        <w:ind w:left="4320" w:firstLine="720"/>
        <w:jc w:val="left"/>
        <w:rPr>
          <w:color w:val="000000" w:themeColor="text1"/>
        </w:rPr>
        <w:sectPr w:rsidR="004D1F1B" w:rsidSect="004C5DE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r>
        <w:rPr>
          <w:color w:val="000000" w:themeColor="text1"/>
        </w:rPr>
        <w:t>Frank P. Darr</w:t>
      </w:r>
    </w:p>
    <w:p w:rsidR="004D1F1B" w:rsidRPr="00F00B46" w:rsidRDefault="004D1F1B" w:rsidP="00B56E7E">
      <w:pPr>
        <w:spacing w:line="240" w:lineRule="auto"/>
        <w:rPr>
          <w:color w:val="000000" w:themeColor="text1"/>
        </w:rPr>
      </w:pPr>
    </w:p>
    <w:p w:rsidR="004D1F1B" w:rsidRDefault="004D1F1B" w:rsidP="00B56E7E">
      <w:pPr>
        <w:spacing w:line="240" w:lineRule="auto"/>
        <w:jc w:val="left"/>
        <w:rPr>
          <w:rFonts w:eastAsia="Calibri"/>
          <w:sz w:val="20"/>
          <w:szCs w:val="20"/>
        </w:rPr>
      </w:pPr>
      <w:r w:rsidRPr="008C09AD">
        <w:rPr>
          <w:rFonts w:eastAsia="Calibri"/>
          <w:sz w:val="20"/>
          <w:szCs w:val="20"/>
        </w:rPr>
        <w:t xml:space="preserve">Steve </w:t>
      </w:r>
      <w:proofErr w:type="spellStart"/>
      <w:r w:rsidRPr="008C09AD">
        <w:rPr>
          <w:rFonts w:eastAsia="Calibri"/>
          <w:sz w:val="20"/>
          <w:szCs w:val="20"/>
        </w:rPr>
        <w:t>Nourse</w:t>
      </w:r>
      <w:proofErr w:type="spellEnd"/>
    </w:p>
    <w:p w:rsidR="004D1F1B" w:rsidRPr="008C09AD" w:rsidRDefault="004D1F1B" w:rsidP="00B56E7E">
      <w:pPr>
        <w:spacing w:line="240" w:lineRule="auto"/>
        <w:jc w:val="left"/>
        <w:rPr>
          <w:rFonts w:eastAsia="Calibri"/>
          <w:sz w:val="20"/>
          <w:szCs w:val="20"/>
        </w:rPr>
      </w:pPr>
      <w:r>
        <w:rPr>
          <w:rFonts w:eastAsia="Calibri"/>
          <w:sz w:val="20"/>
          <w:szCs w:val="20"/>
        </w:rPr>
        <w:t xml:space="preserve">Matthew </w:t>
      </w:r>
      <w:proofErr w:type="spellStart"/>
      <w:r>
        <w:rPr>
          <w:rFonts w:eastAsia="Calibri"/>
          <w:sz w:val="20"/>
          <w:szCs w:val="20"/>
        </w:rPr>
        <w:t>Satterwhite</w:t>
      </w:r>
      <w:proofErr w:type="spellEnd"/>
    </w:p>
    <w:p w:rsidR="004D1F1B" w:rsidRPr="008C09AD" w:rsidRDefault="004D1F1B" w:rsidP="00B56E7E">
      <w:pPr>
        <w:spacing w:line="240" w:lineRule="auto"/>
        <w:jc w:val="left"/>
        <w:rPr>
          <w:rFonts w:eastAsia="Calibri"/>
          <w:sz w:val="20"/>
          <w:szCs w:val="20"/>
        </w:rPr>
      </w:pPr>
      <w:r w:rsidRPr="008C09AD">
        <w:rPr>
          <w:rFonts w:eastAsia="Calibri"/>
          <w:sz w:val="20"/>
          <w:szCs w:val="20"/>
        </w:rPr>
        <w:t>American Electric Power Service Corporation</w:t>
      </w:r>
    </w:p>
    <w:p w:rsidR="004D1F1B" w:rsidRPr="008C09AD" w:rsidRDefault="004D1F1B" w:rsidP="00B56E7E">
      <w:pPr>
        <w:spacing w:line="240" w:lineRule="auto"/>
        <w:jc w:val="left"/>
        <w:rPr>
          <w:rFonts w:eastAsia="Calibri"/>
          <w:sz w:val="20"/>
          <w:szCs w:val="20"/>
        </w:rPr>
      </w:pPr>
      <w:r w:rsidRPr="008C09AD">
        <w:rPr>
          <w:rFonts w:eastAsia="Calibri"/>
          <w:sz w:val="20"/>
          <w:szCs w:val="20"/>
        </w:rPr>
        <w:t>1 Riverside Plaza, 29</w:t>
      </w:r>
      <w:r w:rsidRPr="008C09AD">
        <w:rPr>
          <w:rFonts w:eastAsia="Calibri"/>
          <w:sz w:val="20"/>
          <w:szCs w:val="20"/>
          <w:vertAlign w:val="superscript"/>
        </w:rPr>
        <w:t>th</w:t>
      </w:r>
      <w:r w:rsidRPr="008C09AD">
        <w:rPr>
          <w:rFonts w:eastAsia="Calibri"/>
          <w:sz w:val="20"/>
          <w:szCs w:val="20"/>
        </w:rPr>
        <w:t xml:space="preserve"> Floor</w:t>
      </w:r>
    </w:p>
    <w:p w:rsidR="004D1F1B" w:rsidRPr="008C09AD" w:rsidRDefault="004D1F1B" w:rsidP="00B56E7E">
      <w:pPr>
        <w:spacing w:line="240" w:lineRule="auto"/>
        <w:jc w:val="left"/>
        <w:rPr>
          <w:rFonts w:eastAsia="Calibri"/>
          <w:sz w:val="20"/>
          <w:szCs w:val="20"/>
        </w:rPr>
      </w:pPr>
      <w:r w:rsidRPr="008C09AD">
        <w:rPr>
          <w:rFonts w:eastAsia="Calibri"/>
          <w:sz w:val="20"/>
          <w:szCs w:val="20"/>
        </w:rPr>
        <w:t>Columbus, OH 43215</w:t>
      </w:r>
    </w:p>
    <w:p w:rsidR="004D1F1B" w:rsidRPr="008C09AD" w:rsidRDefault="00406E00" w:rsidP="00B56E7E">
      <w:pPr>
        <w:spacing w:line="240" w:lineRule="auto"/>
        <w:jc w:val="left"/>
        <w:rPr>
          <w:rFonts w:eastAsia="Calibri"/>
          <w:sz w:val="20"/>
          <w:szCs w:val="20"/>
        </w:rPr>
      </w:pPr>
      <w:hyperlink r:id="rId22" w:history="1">
        <w:r w:rsidR="004D1F1B" w:rsidRPr="008C09AD">
          <w:rPr>
            <w:rFonts w:eastAsia="Calibri"/>
            <w:color w:val="0000FF"/>
            <w:sz w:val="20"/>
            <w:szCs w:val="20"/>
            <w:u w:val="single"/>
          </w:rPr>
          <w:t>stnourse@aep.com</w:t>
        </w:r>
      </w:hyperlink>
    </w:p>
    <w:p w:rsidR="004D1F1B" w:rsidRDefault="00406E00" w:rsidP="00B56E7E">
      <w:pPr>
        <w:spacing w:line="240" w:lineRule="auto"/>
        <w:jc w:val="left"/>
        <w:rPr>
          <w:rFonts w:eastAsia="Calibri"/>
          <w:sz w:val="20"/>
          <w:szCs w:val="20"/>
        </w:rPr>
      </w:pPr>
      <w:hyperlink r:id="rId23" w:history="1">
        <w:r w:rsidR="004D1F1B" w:rsidRPr="009B1D6D">
          <w:rPr>
            <w:rStyle w:val="Hyperlink"/>
            <w:rFonts w:eastAsia="Calibri"/>
            <w:sz w:val="20"/>
            <w:szCs w:val="20"/>
          </w:rPr>
          <w:t>mjsatterwhite@aep.com</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b/>
          <w:smallCaps/>
          <w:sz w:val="20"/>
          <w:szCs w:val="20"/>
        </w:rPr>
      </w:pPr>
      <w:r w:rsidRPr="008C09AD">
        <w:rPr>
          <w:rFonts w:eastAsia="Calibri"/>
          <w:b/>
          <w:smallCaps/>
          <w:sz w:val="20"/>
          <w:szCs w:val="20"/>
        </w:rPr>
        <w:t>Counsel for Columbus Southern Power Company and Ohio Power Company</w:t>
      </w:r>
    </w:p>
    <w:p w:rsidR="004D1F1B" w:rsidRPr="008C09AD" w:rsidRDefault="004D1F1B" w:rsidP="00B56E7E">
      <w:pPr>
        <w:spacing w:line="240" w:lineRule="auto"/>
        <w:jc w:val="left"/>
        <w:rPr>
          <w:rFonts w:eastAsia="Calibri"/>
          <w:sz w:val="20"/>
          <w:szCs w:val="20"/>
        </w:rPr>
      </w:pP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David F. Boehm, Esq.</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Michael L. Kurtz, Esq.</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BOEHM, KURTZ &amp; LOWRY</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36 East Seventh Street, Suite 1510</w:t>
      </w:r>
    </w:p>
    <w:p w:rsidR="004D1F1B" w:rsidRPr="008C09AD" w:rsidRDefault="004D1F1B" w:rsidP="00B56E7E">
      <w:pPr>
        <w:autoSpaceDE w:val="0"/>
        <w:autoSpaceDN w:val="0"/>
        <w:adjustRightInd w:val="0"/>
        <w:spacing w:line="240" w:lineRule="auto"/>
        <w:jc w:val="left"/>
        <w:rPr>
          <w:rFonts w:eastAsia="Calibri"/>
          <w:sz w:val="20"/>
          <w:szCs w:val="20"/>
        </w:rPr>
      </w:pPr>
      <w:r>
        <w:rPr>
          <w:rFonts w:eastAsia="Calibri"/>
          <w:sz w:val="20"/>
          <w:szCs w:val="20"/>
        </w:rPr>
        <w:t>Cincinnati, OH</w:t>
      </w:r>
      <w:r w:rsidRPr="008C09AD">
        <w:rPr>
          <w:rFonts w:eastAsia="Calibri"/>
          <w:sz w:val="20"/>
          <w:szCs w:val="20"/>
        </w:rPr>
        <w:t xml:space="preserve">  45202</w:t>
      </w:r>
    </w:p>
    <w:p w:rsidR="004D1F1B" w:rsidRPr="008C09AD" w:rsidRDefault="00406E00" w:rsidP="00B56E7E">
      <w:pPr>
        <w:autoSpaceDE w:val="0"/>
        <w:autoSpaceDN w:val="0"/>
        <w:adjustRightInd w:val="0"/>
        <w:spacing w:line="240" w:lineRule="auto"/>
        <w:jc w:val="left"/>
        <w:rPr>
          <w:rFonts w:eastAsia="Calibri"/>
          <w:sz w:val="20"/>
          <w:szCs w:val="20"/>
        </w:rPr>
      </w:pPr>
      <w:hyperlink r:id="rId24" w:history="1">
        <w:r w:rsidR="004D1F1B" w:rsidRPr="008C09AD">
          <w:rPr>
            <w:rFonts w:eastAsia="Calibri"/>
            <w:color w:val="0000FF"/>
            <w:sz w:val="20"/>
            <w:szCs w:val="20"/>
            <w:u w:val="single"/>
          </w:rPr>
          <w:t>dboehm@BKLIawfirm.com</w:t>
        </w:r>
      </w:hyperlink>
    </w:p>
    <w:p w:rsidR="004D1F1B" w:rsidRPr="008C09AD" w:rsidRDefault="00406E00" w:rsidP="00B56E7E">
      <w:pPr>
        <w:autoSpaceDE w:val="0"/>
        <w:autoSpaceDN w:val="0"/>
        <w:adjustRightInd w:val="0"/>
        <w:spacing w:line="240" w:lineRule="auto"/>
        <w:jc w:val="left"/>
        <w:rPr>
          <w:rFonts w:eastAsia="Calibri"/>
          <w:sz w:val="20"/>
          <w:szCs w:val="20"/>
        </w:rPr>
      </w:pPr>
      <w:hyperlink r:id="rId25" w:history="1">
        <w:r w:rsidR="004D1F1B" w:rsidRPr="008C09AD">
          <w:rPr>
            <w:rFonts w:eastAsia="Calibri"/>
            <w:color w:val="0000FF"/>
            <w:sz w:val="20"/>
            <w:szCs w:val="20"/>
            <w:u w:val="single"/>
          </w:rPr>
          <w:t>mkurtz@BKLIawfirm.com</w:t>
        </w:r>
      </w:hyperlink>
    </w:p>
    <w:p w:rsidR="004D1F1B" w:rsidRPr="008C09AD" w:rsidRDefault="004D1F1B" w:rsidP="00B56E7E">
      <w:pPr>
        <w:autoSpaceDE w:val="0"/>
        <w:autoSpaceDN w:val="0"/>
        <w:adjustRightInd w:val="0"/>
        <w:spacing w:line="240" w:lineRule="auto"/>
        <w:jc w:val="left"/>
        <w:rPr>
          <w:rFonts w:eastAsia="Calibri"/>
          <w:sz w:val="20"/>
          <w:szCs w:val="20"/>
        </w:rPr>
      </w:pPr>
    </w:p>
    <w:p w:rsidR="004D1F1B" w:rsidRPr="008C09AD" w:rsidRDefault="004D1F1B" w:rsidP="00B56E7E">
      <w:pPr>
        <w:spacing w:line="240" w:lineRule="auto"/>
        <w:jc w:val="left"/>
        <w:rPr>
          <w:rFonts w:eastAsia="Calibri"/>
          <w:b/>
          <w:smallCaps/>
          <w:sz w:val="20"/>
          <w:szCs w:val="20"/>
        </w:rPr>
      </w:pPr>
      <w:r w:rsidRPr="008C09AD">
        <w:rPr>
          <w:rFonts w:eastAsia="Calibri"/>
          <w:b/>
          <w:smallCaps/>
          <w:sz w:val="20"/>
          <w:szCs w:val="20"/>
        </w:rPr>
        <w:t>Counsel for the Ohio Energy Group</w:t>
      </w:r>
    </w:p>
    <w:p w:rsidR="004D1F1B" w:rsidRDefault="004D1F1B" w:rsidP="00B56E7E">
      <w:pPr>
        <w:autoSpaceDE w:val="0"/>
        <w:autoSpaceDN w:val="0"/>
        <w:adjustRightInd w:val="0"/>
        <w:spacing w:line="240" w:lineRule="auto"/>
        <w:jc w:val="left"/>
        <w:rPr>
          <w:rFonts w:eastAsia="Calibri"/>
          <w:sz w:val="20"/>
          <w:szCs w:val="20"/>
        </w:rPr>
      </w:pPr>
    </w:p>
    <w:p w:rsidR="004D1F1B" w:rsidRDefault="004D1F1B" w:rsidP="00B56E7E">
      <w:pPr>
        <w:autoSpaceDE w:val="0"/>
        <w:autoSpaceDN w:val="0"/>
        <w:adjustRightInd w:val="0"/>
        <w:spacing w:line="240" w:lineRule="auto"/>
        <w:jc w:val="left"/>
        <w:rPr>
          <w:rFonts w:eastAsia="Calibri"/>
          <w:sz w:val="20"/>
          <w:szCs w:val="20"/>
        </w:rPr>
      </w:pPr>
      <w:r>
        <w:rPr>
          <w:rFonts w:eastAsia="Calibri"/>
          <w:sz w:val="20"/>
          <w:szCs w:val="20"/>
        </w:rPr>
        <w:t xml:space="preserve">Terry </w:t>
      </w:r>
      <w:proofErr w:type="spellStart"/>
      <w:r>
        <w:rPr>
          <w:rFonts w:eastAsia="Calibri"/>
          <w:sz w:val="20"/>
          <w:szCs w:val="20"/>
        </w:rPr>
        <w:t>Etter</w:t>
      </w:r>
      <w:proofErr w:type="spellEnd"/>
    </w:p>
    <w:p w:rsidR="004D1F1B" w:rsidRDefault="004D1F1B" w:rsidP="00B56E7E">
      <w:pPr>
        <w:autoSpaceDE w:val="0"/>
        <w:autoSpaceDN w:val="0"/>
        <w:adjustRightInd w:val="0"/>
        <w:spacing w:line="240" w:lineRule="auto"/>
        <w:jc w:val="left"/>
        <w:rPr>
          <w:rFonts w:eastAsia="Calibri"/>
          <w:sz w:val="20"/>
          <w:szCs w:val="20"/>
        </w:rPr>
      </w:pPr>
      <w:r>
        <w:rPr>
          <w:rFonts w:eastAsia="Calibri"/>
          <w:sz w:val="20"/>
          <w:szCs w:val="20"/>
        </w:rPr>
        <w:t>Maureen Grady</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Assistant Consumers’ Counsel</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Office of the Ohio Consumers’ Counsel</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10 West Broad Street, Suite 1800</w:t>
      </w:r>
    </w:p>
    <w:p w:rsidR="004D1F1B" w:rsidRPr="008C09AD" w:rsidRDefault="004D1F1B" w:rsidP="00B56E7E">
      <w:pPr>
        <w:autoSpaceDE w:val="0"/>
        <w:autoSpaceDN w:val="0"/>
        <w:adjustRightInd w:val="0"/>
        <w:spacing w:line="240" w:lineRule="auto"/>
        <w:jc w:val="left"/>
        <w:rPr>
          <w:rFonts w:eastAsia="Calibri"/>
          <w:sz w:val="20"/>
          <w:szCs w:val="20"/>
        </w:rPr>
      </w:pPr>
      <w:r>
        <w:rPr>
          <w:rFonts w:eastAsia="Calibri"/>
          <w:sz w:val="20"/>
          <w:szCs w:val="20"/>
        </w:rPr>
        <w:t>Columbus, OH</w:t>
      </w:r>
      <w:r w:rsidRPr="008C09AD">
        <w:rPr>
          <w:rFonts w:eastAsia="Calibri"/>
          <w:sz w:val="20"/>
          <w:szCs w:val="20"/>
        </w:rPr>
        <w:t xml:space="preserve"> 43215-3485</w:t>
      </w:r>
    </w:p>
    <w:p w:rsidR="004D1F1B" w:rsidRPr="00ED2FA0" w:rsidRDefault="00406E00" w:rsidP="00B56E7E">
      <w:pPr>
        <w:spacing w:line="240" w:lineRule="auto"/>
        <w:jc w:val="left"/>
        <w:rPr>
          <w:sz w:val="20"/>
          <w:szCs w:val="20"/>
        </w:rPr>
      </w:pPr>
      <w:hyperlink r:id="rId26" w:history="1">
        <w:r w:rsidR="004D1F1B" w:rsidRPr="00ED2FA0">
          <w:rPr>
            <w:rStyle w:val="Hyperlink"/>
            <w:sz w:val="20"/>
            <w:szCs w:val="20"/>
          </w:rPr>
          <w:t>etter@occ.state.oh.us</w:t>
        </w:r>
      </w:hyperlink>
    </w:p>
    <w:p w:rsidR="004D1F1B" w:rsidRPr="00ED2FA0" w:rsidRDefault="00406E00" w:rsidP="00B56E7E">
      <w:pPr>
        <w:spacing w:line="240" w:lineRule="auto"/>
        <w:jc w:val="left"/>
        <w:rPr>
          <w:sz w:val="20"/>
          <w:szCs w:val="20"/>
        </w:rPr>
      </w:pPr>
      <w:hyperlink r:id="rId27" w:history="1">
        <w:r w:rsidR="004D1F1B" w:rsidRPr="00ED2FA0">
          <w:rPr>
            <w:rStyle w:val="Hyperlink"/>
            <w:sz w:val="20"/>
            <w:szCs w:val="20"/>
          </w:rPr>
          <w:t>grady@occ.state.oh.us</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autoSpaceDE w:val="0"/>
        <w:autoSpaceDN w:val="0"/>
        <w:adjustRightInd w:val="0"/>
        <w:spacing w:line="240" w:lineRule="auto"/>
        <w:jc w:val="left"/>
        <w:rPr>
          <w:rFonts w:eastAsia="Calibri"/>
          <w:b/>
          <w:smallCaps/>
          <w:sz w:val="20"/>
          <w:szCs w:val="20"/>
        </w:rPr>
      </w:pPr>
      <w:r w:rsidRPr="008C09AD">
        <w:rPr>
          <w:rFonts w:eastAsia="Calibri"/>
          <w:b/>
          <w:smallCaps/>
          <w:sz w:val="20"/>
          <w:szCs w:val="20"/>
        </w:rPr>
        <w:t xml:space="preserve">Counsel for the Office of the Ohio </w:t>
      </w:r>
    </w:p>
    <w:p w:rsidR="004D1F1B" w:rsidRPr="008C09AD" w:rsidRDefault="004D1F1B" w:rsidP="00B56E7E">
      <w:pPr>
        <w:autoSpaceDE w:val="0"/>
        <w:autoSpaceDN w:val="0"/>
        <w:adjustRightInd w:val="0"/>
        <w:spacing w:line="240" w:lineRule="auto"/>
        <w:jc w:val="left"/>
        <w:rPr>
          <w:rFonts w:eastAsia="Calibri"/>
          <w:smallCaps/>
          <w:sz w:val="20"/>
          <w:szCs w:val="20"/>
        </w:rPr>
      </w:pPr>
      <w:r w:rsidRPr="008C09AD">
        <w:rPr>
          <w:rFonts w:eastAsia="Calibri"/>
          <w:b/>
          <w:smallCaps/>
          <w:sz w:val="20"/>
          <w:szCs w:val="20"/>
        </w:rPr>
        <w:t>Consumers' Counsel</w:t>
      </w:r>
    </w:p>
    <w:p w:rsidR="004D1F1B" w:rsidRDefault="004D1F1B" w:rsidP="00B56E7E">
      <w:pPr>
        <w:spacing w:line="240" w:lineRule="auto"/>
        <w:jc w:val="left"/>
        <w:rPr>
          <w:rFonts w:eastAsia="Calibri"/>
          <w:sz w:val="20"/>
          <w:szCs w:val="20"/>
        </w:rPr>
      </w:pPr>
    </w:p>
    <w:p w:rsidR="00EB43CB" w:rsidRDefault="00EB43CB" w:rsidP="00B56E7E">
      <w:pPr>
        <w:spacing w:line="240" w:lineRule="auto"/>
        <w:jc w:val="left"/>
        <w:rPr>
          <w:rFonts w:eastAsia="Calibri"/>
          <w:sz w:val="20"/>
          <w:szCs w:val="20"/>
        </w:rPr>
      </w:pPr>
    </w:p>
    <w:p w:rsidR="00EB43CB" w:rsidRDefault="00EB43CB" w:rsidP="00B56E7E">
      <w:pPr>
        <w:spacing w:line="240" w:lineRule="auto"/>
        <w:jc w:val="left"/>
        <w:rPr>
          <w:rFonts w:eastAsia="Calibri"/>
          <w:sz w:val="20"/>
          <w:szCs w:val="20"/>
        </w:rPr>
      </w:pPr>
    </w:p>
    <w:p w:rsidR="00EB43CB" w:rsidRDefault="00EB43CB" w:rsidP="00B56E7E">
      <w:pPr>
        <w:spacing w:line="240" w:lineRule="auto"/>
        <w:jc w:val="left"/>
        <w:rPr>
          <w:rFonts w:eastAsia="Calibri"/>
          <w:sz w:val="20"/>
          <w:szCs w:val="20"/>
        </w:rPr>
      </w:pPr>
    </w:p>
    <w:p w:rsidR="00EB43CB" w:rsidRDefault="00EB43CB" w:rsidP="00B56E7E">
      <w:pPr>
        <w:spacing w:line="240" w:lineRule="auto"/>
        <w:jc w:val="left"/>
        <w:rPr>
          <w:rFonts w:eastAsia="Calibri"/>
          <w:sz w:val="20"/>
          <w:szCs w:val="20"/>
        </w:rPr>
      </w:pPr>
    </w:p>
    <w:p w:rsidR="00EB43CB" w:rsidRDefault="00EB43CB" w:rsidP="00B56E7E">
      <w:pPr>
        <w:spacing w:line="240" w:lineRule="auto"/>
        <w:jc w:val="left"/>
        <w:rPr>
          <w:rFonts w:eastAsia="Calibri"/>
          <w:sz w:val="20"/>
          <w:szCs w:val="20"/>
        </w:rPr>
      </w:pPr>
    </w:p>
    <w:p w:rsidR="00EB43CB" w:rsidRPr="008C09AD" w:rsidRDefault="00EB43CB" w:rsidP="00B56E7E">
      <w:pPr>
        <w:spacing w:line="240" w:lineRule="auto"/>
        <w:jc w:val="left"/>
        <w:rPr>
          <w:rFonts w:eastAsia="Calibri"/>
          <w:sz w:val="20"/>
          <w:szCs w:val="20"/>
        </w:rPr>
      </w:pPr>
    </w:p>
    <w:p w:rsidR="00EB43CB" w:rsidRDefault="00EB43C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t>Lisa McAlister</w:t>
      </w:r>
    </w:p>
    <w:p w:rsidR="004D1F1B" w:rsidRPr="008C09AD" w:rsidRDefault="004D1F1B" w:rsidP="00B56E7E">
      <w:pPr>
        <w:spacing w:line="240" w:lineRule="auto"/>
        <w:jc w:val="left"/>
        <w:rPr>
          <w:rFonts w:eastAsia="Calibri"/>
          <w:sz w:val="20"/>
          <w:szCs w:val="20"/>
        </w:rPr>
      </w:pPr>
      <w:r w:rsidRPr="008C09AD">
        <w:rPr>
          <w:rFonts w:eastAsia="Calibri"/>
          <w:sz w:val="20"/>
          <w:szCs w:val="20"/>
        </w:rPr>
        <w:t>Thomas J. O’Brien</w:t>
      </w:r>
    </w:p>
    <w:p w:rsidR="004D1F1B" w:rsidRPr="008C09AD" w:rsidRDefault="004D1F1B" w:rsidP="00B56E7E">
      <w:pPr>
        <w:spacing w:line="240" w:lineRule="auto"/>
        <w:jc w:val="left"/>
        <w:rPr>
          <w:rFonts w:eastAsia="Calibri"/>
          <w:sz w:val="20"/>
          <w:szCs w:val="20"/>
        </w:rPr>
      </w:pPr>
      <w:r w:rsidRPr="008C09AD">
        <w:rPr>
          <w:rFonts w:eastAsia="Calibri"/>
          <w:sz w:val="20"/>
          <w:szCs w:val="20"/>
        </w:rPr>
        <w:t xml:space="preserve">Bricker &amp; </w:t>
      </w:r>
      <w:proofErr w:type="spellStart"/>
      <w:r w:rsidRPr="008C09AD">
        <w:rPr>
          <w:rFonts w:eastAsia="Calibri"/>
          <w:sz w:val="20"/>
          <w:szCs w:val="20"/>
        </w:rPr>
        <w:t>Eckler</w:t>
      </w:r>
      <w:proofErr w:type="spellEnd"/>
      <w:r w:rsidRPr="008C09AD">
        <w:rPr>
          <w:rFonts w:eastAsia="Calibri"/>
          <w:sz w:val="20"/>
          <w:szCs w:val="20"/>
        </w:rPr>
        <w:t xml:space="preserve"> LLP</w:t>
      </w:r>
    </w:p>
    <w:p w:rsidR="004D1F1B" w:rsidRPr="008C09AD" w:rsidRDefault="004D1F1B" w:rsidP="00B56E7E">
      <w:pPr>
        <w:spacing w:line="240" w:lineRule="auto"/>
        <w:jc w:val="left"/>
        <w:rPr>
          <w:rFonts w:eastAsia="Calibri"/>
          <w:sz w:val="20"/>
          <w:szCs w:val="20"/>
        </w:rPr>
      </w:pPr>
      <w:r w:rsidRPr="008C09AD">
        <w:rPr>
          <w:rFonts w:eastAsia="Calibri"/>
          <w:sz w:val="20"/>
          <w:szCs w:val="20"/>
        </w:rPr>
        <w:t>100 South Third Street</w:t>
      </w:r>
    </w:p>
    <w:p w:rsidR="004D1F1B" w:rsidRPr="008C09AD" w:rsidRDefault="004D1F1B" w:rsidP="00B56E7E">
      <w:pPr>
        <w:spacing w:line="240" w:lineRule="auto"/>
        <w:jc w:val="left"/>
        <w:rPr>
          <w:rFonts w:eastAsia="Calibri"/>
          <w:sz w:val="20"/>
          <w:szCs w:val="20"/>
        </w:rPr>
      </w:pPr>
      <w:r w:rsidRPr="008C09AD">
        <w:rPr>
          <w:rFonts w:eastAsia="Calibri"/>
          <w:sz w:val="20"/>
          <w:szCs w:val="20"/>
        </w:rPr>
        <w:t>Columbus, OH  43215</w:t>
      </w:r>
    </w:p>
    <w:p w:rsidR="004D1F1B" w:rsidRPr="008C09AD" w:rsidRDefault="00406E00" w:rsidP="00B56E7E">
      <w:pPr>
        <w:spacing w:line="240" w:lineRule="auto"/>
        <w:jc w:val="left"/>
        <w:rPr>
          <w:rFonts w:eastAsia="Calibri"/>
          <w:sz w:val="20"/>
          <w:szCs w:val="20"/>
        </w:rPr>
      </w:pPr>
      <w:hyperlink r:id="rId28" w:history="1">
        <w:r w:rsidR="004D1F1B" w:rsidRPr="008C09AD">
          <w:rPr>
            <w:rFonts w:eastAsia="Calibri"/>
            <w:color w:val="0000FF"/>
            <w:sz w:val="20"/>
            <w:szCs w:val="20"/>
            <w:u w:val="single"/>
          </w:rPr>
          <w:t>lmcalister@bricker.com</w:t>
        </w:r>
      </w:hyperlink>
    </w:p>
    <w:p w:rsidR="004D1F1B" w:rsidRPr="008C09AD" w:rsidRDefault="00406E00" w:rsidP="00B56E7E">
      <w:pPr>
        <w:spacing w:line="240" w:lineRule="auto"/>
        <w:jc w:val="left"/>
        <w:rPr>
          <w:rFonts w:eastAsia="Calibri"/>
          <w:sz w:val="20"/>
          <w:szCs w:val="20"/>
        </w:rPr>
      </w:pPr>
      <w:hyperlink r:id="rId29" w:history="1">
        <w:r w:rsidR="004D1F1B" w:rsidRPr="008C09AD">
          <w:rPr>
            <w:rFonts w:eastAsia="Calibri"/>
            <w:color w:val="0000FF"/>
            <w:sz w:val="20"/>
            <w:szCs w:val="20"/>
            <w:u w:val="single"/>
          </w:rPr>
          <w:t>tobrien@bricker.com</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ascii="Arial Bold" w:eastAsia="Calibri" w:hAnsi="Arial Bold"/>
          <w:b/>
          <w:smallCaps/>
          <w:sz w:val="20"/>
          <w:szCs w:val="20"/>
        </w:rPr>
      </w:pPr>
      <w:r w:rsidRPr="008C09AD">
        <w:rPr>
          <w:rFonts w:ascii="Arial Bold" w:eastAsia="Calibri" w:hAnsi="Arial Bold"/>
          <w:b/>
          <w:smallCaps/>
          <w:sz w:val="20"/>
          <w:szCs w:val="20"/>
        </w:rPr>
        <w:t>Counsel for The Ohio Manufacturers’ Association</w:t>
      </w:r>
    </w:p>
    <w:p w:rsidR="004D1F1B"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t>Richard L. Sites</w:t>
      </w:r>
    </w:p>
    <w:p w:rsidR="004D1F1B" w:rsidRPr="008C09AD" w:rsidRDefault="004D1F1B" w:rsidP="00B56E7E">
      <w:pPr>
        <w:spacing w:line="240" w:lineRule="auto"/>
        <w:jc w:val="left"/>
        <w:rPr>
          <w:rFonts w:eastAsia="Calibri"/>
          <w:sz w:val="20"/>
          <w:szCs w:val="20"/>
        </w:rPr>
      </w:pPr>
      <w:r w:rsidRPr="008C09AD">
        <w:rPr>
          <w:rFonts w:eastAsia="Calibri"/>
          <w:sz w:val="20"/>
          <w:szCs w:val="20"/>
        </w:rPr>
        <w:t>General Counsel &amp; Senior Director of Health Policy</w:t>
      </w:r>
    </w:p>
    <w:p w:rsidR="004D1F1B" w:rsidRPr="008C09AD" w:rsidRDefault="004D1F1B" w:rsidP="00B56E7E">
      <w:pPr>
        <w:spacing w:line="240" w:lineRule="auto"/>
        <w:jc w:val="left"/>
        <w:rPr>
          <w:rFonts w:eastAsia="Calibri"/>
          <w:sz w:val="20"/>
          <w:szCs w:val="20"/>
        </w:rPr>
      </w:pPr>
      <w:r w:rsidRPr="008C09AD">
        <w:rPr>
          <w:rFonts w:eastAsia="Calibri"/>
          <w:sz w:val="20"/>
          <w:szCs w:val="20"/>
        </w:rPr>
        <w:t>Ohio Hospital Association</w:t>
      </w:r>
    </w:p>
    <w:p w:rsidR="004D1F1B" w:rsidRPr="008C09AD" w:rsidRDefault="004D1F1B" w:rsidP="00B56E7E">
      <w:pPr>
        <w:spacing w:line="240" w:lineRule="auto"/>
        <w:jc w:val="left"/>
        <w:rPr>
          <w:rFonts w:eastAsia="Calibri"/>
          <w:sz w:val="20"/>
          <w:szCs w:val="20"/>
        </w:rPr>
      </w:pPr>
      <w:r w:rsidRPr="008C09AD">
        <w:rPr>
          <w:rFonts w:eastAsia="Calibri"/>
          <w:sz w:val="20"/>
          <w:szCs w:val="20"/>
        </w:rPr>
        <w:t>155 E. Broad Street, 15</w:t>
      </w:r>
      <w:r w:rsidRPr="008C09AD">
        <w:rPr>
          <w:rFonts w:eastAsia="Calibri"/>
          <w:sz w:val="20"/>
          <w:szCs w:val="20"/>
          <w:vertAlign w:val="superscript"/>
        </w:rPr>
        <w:t>th</w:t>
      </w:r>
      <w:r w:rsidRPr="008C09AD">
        <w:rPr>
          <w:rFonts w:eastAsia="Calibri"/>
          <w:sz w:val="20"/>
          <w:szCs w:val="20"/>
        </w:rPr>
        <w:t xml:space="preserve"> Floor</w:t>
      </w:r>
    </w:p>
    <w:p w:rsidR="004D1F1B" w:rsidRPr="008C09AD" w:rsidRDefault="004D1F1B" w:rsidP="00B56E7E">
      <w:pPr>
        <w:spacing w:line="240" w:lineRule="auto"/>
        <w:jc w:val="left"/>
        <w:rPr>
          <w:rFonts w:eastAsia="Calibri"/>
          <w:sz w:val="20"/>
          <w:szCs w:val="20"/>
        </w:rPr>
      </w:pPr>
      <w:r w:rsidRPr="008C09AD">
        <w:rPr>
          <w:rFonts w:eastAsia="Calibri"/>
          <w:sz w:val="20"/>
          <w:szCs w:val="20"/>
        </w:rPr>
        <w:t>Columbus, OH  43215-3620</w:t>
      </w:r>
    </w:p>
    <w:p w:rsidR="004D1F1B" w:rsidRPr="008C09AD" w:rsidRDefault="00406E00" w:rsidP="00B56E7E">
      <w:pPr>
        <w:spacing w:line="240" w:lineRule="auto"/>
        <w:jc w:val="left"/>
        <w:rPr>
          <w:rFonts w:eastAsia="Calibri"/>
          <w:sz w:val="20"/>
          <w:szCs w:val="20"/>
        </w:rPr>
      </w:pPr>
      <w:hyperlink r:id="rId30" w:history="1">
        <w:r w:rsidR="004D1F1B" w:rsidRPr="008C09AD">
          <w:rPr>
            <w:rFonts w:eastAsia="Calibri"/>
            <w:color w:val="0000FF"/>
            <w:sz w:val="20"/>
            <w:szCs w:val="20"/>
            <w:u w:val="single"/>
          </w:rPr>
          <w:t>ricks@ohanet.org</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t>Thomas J. O’Brien</w:t>
      </w:r>
    </w:p>
    <w:p w:rsidR="004D1F1B" w:rsidRPr="008C09AD" w:rsidRDefault="004D1F1B" w:rsidP="00B56E7E">
      <w:pPr>
        <w:spacing w:line="240" w:lineRule="auto"/>
        <w:jc w:val="left"/>
        <w:rPr>
          <w:rFonts w:eastAsia="Calibri"/>
          <w:sz w:val="20"/>
          <w:szCs w:val="20"/>
        </w:rPr>
      </w:pPr>
      <w:r w:rsidRPr="008C09AD">
        <w:rPr>
          <w:rFonts w:eastAsia="Calibri"/>
          <w:sz w:val="20"/>
          <w:szCs w:val="20"/>
        </w:rPr>
        <w:t xml:space="preserve">Bricker &amp; </w:t>
      </w:r>
      <w:proofErr w:type="spellStart"/>
      <w:r w:rsidRPr="008C09AD">
        <w:rPr>
          <w:rFonts w:eastAsia="Calibri"/>
          <w:sz w:val="20"/>
          <w:szCs w:val="20"/>
        </w:rPr>
        <w:t>Eckler</w:t>
      </w:r>
      <w:proofErr w:type="spellEnd"/>
      <w:r w:rsidRPr="008C09AD">
        <w:rPr>
          <w:rFonts w:eastAsia="Calibri"/>
          <w:sz w:val="20"/>
          <w:szCs w:val="20"/>
        </w:rPr>
        <w:t xml:space="preserve"> LLP</w:t>
      </w:r>
    </w:p>
    <w:p w:rsidR="004D1F1B" w:rsidRPr="008C09AD" w:rsidRDefault="004D1F1B" w:rsidP="00B56E7E">
      <w:pPr>
        <w:spacing w:line="240" w:lineRule="auto"/>
        <w:jc w:val="left"/>
        <w:rPr>
          <w:rFonts w:eastAsia="Calibri"/>
          <w:sz w:val="20"/>
          <w:szCs w:val="20"/>
        </w:rPr>
      </w:pPr>
      <w:r w:rsidRPr="008C09AD">
        <w:rPr>
          <w:rFonts w:eastAsia="Calibri"/>
          <w:sz w:val="20"/>
          <w:szCs w:val="20"/>
        </w:rPr>
        <w:t>100 South Third Street</w:t>
      </w:r>
    </w:p>
    <w:p w:rsidR="004D1F1B" w:rsidRPr="008C09AD" w:rsidRDefault="004D1F1B" w:rsidP="00B56E7E">
      <w:pPr>
        <w:spacing w:line="240" w:lineRule="auto"/>
        <w:jc w:val="left"/>
        <w:rPr>
          <w:rFonts w:eastAsia="Calibri"/>
          <w:sz w:val="20"/>
          <w:szCs w:val="20"/>
        </w:rPr>
      </w:pPr>
      <w:r w:rsidRPr="008C09AD">
        <w:rPr>
          <w:rFonts w:eastAsia="Calibri"/>
          <w:sz w:val="20"/>
          <w:szCs w:val="20"/>
        </w:rPr>
        <w:t>Columbus, OH  43215</w:t>
      </w:r>
    </w:p>
    <w:p w:rsidR="004D1F1B" w:rsidRPr="008C09AD" w:rsidRDefault="00406E00" w:rsidP="00B56E7E">
      <w:pPr>
        <w:spacing w:line="240" w:lineRule="auto"/>
        <w:jc w:val="left"/>
        <w:rPr>
          <w:rFonts w:eastAsia="Calibri"/>
          <w:sz w:val="20"/>
          <w:szCs w:val="20"/>
        </w:rPr>
      </w:pPr>
      <w:hyperlink r:id="rId31" w:history="1">
        <w:r w:rsidR="004D1F1B" w:rsidRPr="008C09AD">
          <w:rPr>
            <w:rFonts w:eastAsia="Calibri"/>
            <w:color w:val="0000FF"/>
            <w:sz w:val="20"/>
            <w:szCs w:val="20"/>
            <w:u w:val="single"/>
          </w:rPr>
          <w:t>tobrien@bricker.com</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ascii="Arial Bold" w:eastAsia="Calibri" w:hAnsi="Arial Bold"/>
          <w:b/>
          <w:smallCaps/>
          <w:sz w:val="20"/>
          <w:szCs w:val="20"/>
        </w:rPr>
      </w:pPr>
      <w:r w:rsidRPr="008C09AD">
        <w:rPr>
          <w:rFonts w:ascii="Arial Bold" w:eastAsia="Calibri" w:hAnsi="Arial Bold"/>
          <w:b/>
          <w:smallCaps/>
          <w:sz w:val="20"/>
          <w:szCs w:val="20"/>
        </w:rPr>
        <w:t>Counsel for Ohio Hospital Association</w:t>
      </w:r>
    </w:p>
    <w:p w:rsidR="004D1F1B" w:rsidRDefault="004D1F1B" w:rsidP="00B56E7E">
      <w:pPr>
        <w:spacing w:line="240" w:lineRule="auto"/>
        <w:jc w:val="left"/>
        <w:rPr>
          <w:rFonts w:eastAsia="Calibri"/>
          <w:sz w:val="20"/>
          <w:szCs w:val="20"/>
        </w:rPr>
      </w:pPr>
    </w:p>
    <w:p w:rsidR="00EB43CB" w:rsidRPr="008C09AD" w:rsidRDefault="00EB43CB" w:rsidP="00B56E7E">
      <w:pPr>
        <w:spacing w:line="240" w:lineRule="auto"/>
        <w:jc w:val="left"/>
        <w:rPr>
          <w:rFonts w:eastAsia="Calibri"/>
          <w:sz w:val="20"/>
          <w:szCs w:val="20"/>
        </w:rPr>
      </w:pPr>
      <w:r w:rsidRPr="008C09AD">
        <w:rPr>
          <w:rFonts w:eastAsia="Calibri"/>
          <w:sz w:val="20"/>
          <w:szCs w:val="20"/>
        </w:rPr>
        <w:t>Sandy I-</w:t>
      </w:r>
      <w:proofErr w:type="gramStart"/>
      <w:r w:rsidRPr="008C09AD">
        <w:rPr>
          <w:rFonts w:eastAsia="Calibri"/>
          <w:sz w:val="20"/>
          <w:szCs w:val="20"/>
        </w:rPr>
        <w:t>ru</w:t>
      </w:r>
      <w:proofErr w:type="gramEnd"/>
      <w:r w:rsidRPr="008C09AD">
        <w:rPr>
          <w:rFonts w:eastAsia="Calibri"/>
          <w:sz w:val="20"/>
          <w:szCs w:val="20"/>
        </w:rPr>
        <w:t xml:space="preserve"> Grace</w:t>
      </w:r>
    </w:p>
    <w:p w:rsidR="00EB43CB" w:rsidRPr="008C09AD" w:rsidRDefault="00EB43CB" w:rsidP="00B56E7E">
      <w:pPr>
        <w:tabs>
          <w:tab w:val="right" w:pos="8640"/>
        </w:tabs>
        <w:spacing w:line="240" w:lineRule="auto"/>
        <w:jc w:val="left"/>
        <w:rPr>
          <w:rFonts w:eastAsia="Calibri"/>
          <w:sz w:val="20"/>
          <w:szCs w:val="20"/>
        </w:rPr>
      </w:pPr>
      <w:r w:rsidRPr="008C09AD">
        <w:rPr>
          <w:rFonts w:eastAsia="Calibri"/>
          <w:sz w:val="20"/>
          <w:szCs w:val="20"/>
        </w:rPr>
        <w:t>Assistant General Counsel</w:t>
      </w:r>
    </w:p>
    <w:p w:rsidR="00EB43CB" w:rsidRPr="008C09AD" w:rsidRDefault="00EB43CB" w:rsidP="00B56E7E">
      <w:pPr>
        <w:tabs>
          <w:tab w:val="right" w:pos="8640"/>
        </w:tabs>
        <w:spacing w:line="240" w:lineRule="auto"/>
        <w:jc w:val="left"/>
        <w:rPr>
          <w:rFonts w:eastAsia="Calibri"/>
          <w:sz w:val="20"/>
          <w:szCs w:val="20"/>
        </w:rPr>
      </w:pPr>
      <w:r w:rsidRPr="008C09AD">
        <w:rPr>
          <w:rFonts w:eastAsia="Calibri"/>
          <w:sz w:val="20"/>
          <w:szCs w:val="20"/>
        </w:rPr>
        <w:t>Exelon Business Services Company</w:t>
      </w:r>
    </w:p>
    <w:p w:rsidR="00EB43CB" w:rsidRPr="008C09AD" w:rsidRDefault="00EB43CB" w:rsidP="00B56E7E">
      <w:pPr>
        <w:tabs>
          <w:tab w:val="right" w:pos="8640"/>
        </w:tabs>
        <w:spacing w:line="240" w:lineRule="auto"/>
        <w:jc w:val="left"/>
        <w:rPr>
          <w:rFonts w:eastAsia="Calibri"/>
          <w:sz w:val="20"/>
          <w:szCs w:val="20"/>
        </w:rPr>
      </w:pPr>
      <w:r w:rsidRPr="008C09AD">
        <w:rPr>
          <w:rFonts w:eastAsia="Calibri"/>
          <w:sz w:val="20"/>
          <w:szCs w:val="20"/>
        </w:rPr>
        <w:t>101 Constitution Avenue N.W.</w:t>
      </w:r>
    </w:p>
    <w:p w:rsidR="00EB43CB" w:rsidRPr="008C09AD" w:rsidRDefault="00EB43CB" w:rsidP="00B56E7E">
      <w:pPr>
        <w:tabs>
          <w:tab w:val="right" w:pos="8640"/>
        </w:tabs>
        <w:spacing w:line="240" w:lineRule="auto"/>
        <w:jc w:val="left"/>
        <w:rPr>
          <w:rFonts w:eastAsia="Calibri"/>
          <w:sz w:val="20"/>
          <w:szCs w:val="20"/>
        </w:rPr>
      </w:pPr>
      <w:r w:rsidRPr="008C09AD">
        <w:rPr>
          <w:rFonts w:eastAsia="Calibri"/>
          <w:sz w:val="20"/>
          <w:szCs w:val="20"/>
        </w:rPr>
        <w:t>Suite 400 East</w:t>
      </w:r>
    </w:p>
    <w:p w:rsidR="00EB43CB" w:rsidRPr="008C09AD" w:rsidRDefault="00EB43CB" w:rsidP="00B56E7E">
      <w:pPr>
        <w:tabs>
          <w:tab w:val="right" w:pos="8640"/>
        </w:tabs>
        <w:spacing w:line="240" w:lineRule="auto"/>
        <w:jc w:val="left"/>
        <w:rPr>
          <w:rFonts w:eastAsia="Calibri"/>
          <w:sz w:val="20"/>
          <w:szCs w:val="20"/>
        </w:rPr>
      </w:pPr>
      <w:r w:rsidRPr="008C09AD">
        <w:rPr>
          <w:rFonts w:eastAsia="Calibri"/>
          <w:sz w:val="20"/>
          <w:szCs w:val="20"/>
        </w:rPr>
        <w:t>Washington, DC  20001</w:t>
      </w:r>
    </w:p>
    <w:p w:rsidR="00EB43CB" w:rsidRPr="008C09AD" w:rsidRDefault="00406E00" w:rsidP="00B56E7E">
      <w:pPr>
        <w:tabs>
          <w:tab w:val="right" w:pos="8640"/>
        </w:tabs>
        <w:spacing w:line="240" w:lineRule="auto"/>
        <w:jc w:val="left"/>
        <w:rPr>
          <w:rFonts w:eastAsia="Calibri"/>
          <w:sz w:val="20"/>
          <w:szCs w:val="20"/>
        </w:rPr>
      </w:pPr>
      <w:hyperlink r:id="rId32" w:history="1">
        <w:r w:rsidR="00EB43CB" w:rsidRPr="008C09AD">
          <w:rPr>
            <w:rFonts w:eastAsia="Calibri"/>
            <w:color w:val="0000FF"/>
            <w:sz w:val="20"/>
            <w:szCs w:val="20"/>
            <w:u w:val="single"/>
          </w:rPr>
          <w:t>sandy.grace@exeloncorp.com</w:t>
        </w:r>
      </w:hyperlink>
    </w:p>
    <w:p w:rsidR="00EB43CB" w:rsidRPr="008C09AD" w:rsidRDefault="00EB43CB" w:rsidP="00B56E7E">
      <w:pPr>
        <w:tabs>
          <w:tab w:val="right" w:pos="8640"/>
        </w:tabs>
        <w:spacing w:line="240" w:lineRule="auto"/>
        <w:jc w:val="left"/>
        <w:rPr>
          <w:rFonts w:eastAsia="Calibri"/>
          <w:sz w:val="20"/>
          <w:szCs w:val="20"/>
        </w:rPr>
      </w:pPr>
    </w:p>
    <w:p w:rsidR="00EB43CB" w:rsidRPr="008C09AD" w:rsidRDefault="00EB43CB" w:rsidP="00B56E7E">
      <w:pPr>
        <w:tabs>
          <w:tab w:val="right" w:pos="8640"/>
        </w:tabs>
        <w:spacing w:line="240" w:lineRule="auto"/>
        <w:jc w:val="left"/>
        <w:rPr>
          <w:rFonts w:ascii="Arial Bold" w:eastAsia="Calibri" w:hAnsi="Arial Bold"/>
          <w:b/>
          <w:smallCaps/>
          <w:sz w:val="20"/>
          <w:szCs w:val="20"/>
        </w:rPr>
      </w:pPr>
      <w:r w:rsidRPr="008C09AD">
        <w:rPr>
          <w:rFonts w:ascii="Arial Bold" w:eastAsia="Calibri" w:hAnsi="Arial Bold"/>
          <w:b/>
          <w:smallCaps/>
          <w:sz w:val="20"/>
          <w:szCs w:val="20"/>
        </w:rPr>
        <w:t>Counsel for Exelon Generation Company, LLC</w:t>
      </w:r>
    </w:p>
    <w:p w:rsidR="00EB43CB" w:rsidRDefault="00EB43CB" w:rsidP="00B56E7E">
      <w:pPr>
        <w:spacing w:line="240" w:lineRule="auto"/>
        <w:jc w:val="left"/>
        <w:rPr>
          <w:rFonts w:eastAsia="Calibri"/>
          <w:sz w:val="20"/>
          <w:szCs w:val="20"/>
        </w:rPr>
      </w:pPr>
    </w:p>
    <w:p w:rsidR="00EB43CB" w:rsidRDefault="00EB43C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lastRenderedPageBreak/>
        <w:t xml:space="preserve">M. Howard </w:t>
      </w:r>
      <w:proofErr w:type="spellStart"/>
      <w:r w:rsidRPr="008C09AD">
        <w:rPr>
          <w:rFonts w:eastAsia="Calibri"/>
          <w:sz w:val="20"/>
          <w:szCs w:val="20"/>
        </w:rPr>
        <w:t>Petricoff</w:t>
      </w:r>
      <w:proofErr w:type="spellEnd"/>
    </w:p>
    <w:p w:rsidR="004D1F1B" w:rsidRPr="008C09AD" w:rsidRDefault="004D1F1B" w:rsidP="00B56E7E">
      <w:pPr>
        <w:spacing w:line="240" w:lineRule="auto"/>
        <w:jc w:val="left"/>
        <w:rPr>
          <w:rFonts w:eastAsia="Calibri"/>
          <w:sz w:val="20"/>
          <w:szCs w:val="20"/>
        </w:rPr>
      </w:pPr>
      <w:r w:rsidRPr="008C09AD">
        <w:rPr>
          <w:rFonts w:eastAsia="Calibri"/>
          <w:sz w:val="20"/>
          <w:szCs w:val="20"/>
        </w:rPr>
        <w:t>Stephen M. Howard</w:t>
      </w:r>
    </w:p>
    <w:p w:rsidR="004D1F1B" w:rsidRPr="008C09AD" w:rsidRDefault="004D1F1B" w:rsidP="00B56E7E">
      <w:pPr>
        <w:spacing w:line="240" w:lineRule="auto"/>
        <w:jc w:val="left"/>
        <w:rPr>
          <w:rFonts w:eastAsia="Calibri"/>
          <w:sz w:val="20"/>
          <w:szCs w:val="20"/>
        </w:rPr>
      </w:pPr>
      <w:proofErr w:type="spellStart"/>
      <w:r w:rsidRPr="008C09AD">
        <w:rPr>
          <w:rFonts w:eastAsia="Calibri"/>
          <w:sz w:val="20"/>
          <w:szCs w:val="20"/>
        </w:rPr>
        <w:t>Lija</w:t>
      </w:r>
      <w:proofErr w:type="spellEnd"/>
      <w:r w:rsidRPr="008C09AD">
        <w:rPr>
          <w:rFonts w:eastAsia="Calibri"/>
          <w:sz w:val="20"/>
          <w:szCs w:val="20"/>
        </w:rPr>
        <w:t xml:space="preserve"> </w:t>
      </w:r>
      <w:proofErr w:type="spellStart"/>
      <w:r w:rsidRPr="008C09AD">
        <w:rPr>
          <w:rFonts w:eastAsia="Calibri"/>
          <w:sz w:val="20"/>
          <w:szCs w:val="20"/>
        </w:rPr>
        <w:t>Kaleps</w:t>
      </w:r>
      <w:proofErr w:type="spellEnd"/>
      <w:r w:rsidRPr="008C09AD">
        <w:rPr>
          <w:rFonts w:eastAsia="Calibri"/>
          <w:sz w:val="20"/>
          <w:szCs w:val="20"/>
        </w:rPr>
        <w:t>-Clark</w:t>
      </w:r>
    </w:p>
    <w:p w:rsidR="004D1F1B" w:rsidRPr="008C09AD" w:rsidRDefault="004D1F1B" w:rsidP="00B56E7E">
      <w:pPr>
        <w:spacing w:line="240" w:lineRule="auto"/>
        <w:jc w:val="left"/>
        <w:rPr>
          <w:rFonts w:eastAsia="Calibri"/>
          <w:sz w:val="20"/>
          <w:szCs w:val="20"/>
        </w:rPr>
      </w:pPr>
      <w:proofErr w:type="spellStart"/>
      <w:r w:rsidRPr="008C09AD">
        <w:rPr>
          <w:rFonts w:eastAsia="Calibri"/>
          <w:sz w:val="20"/>
          <w:szCs w:val="20"/>
        </w:rPr>
        <w:t>Vorys</w:t>
      </w:r>
      <w:proofErr w:type="spellEnd"/>
      <w:r w:rsidRPr="008C09AD">
        <w:rPr>
          <w:rFonts w:eastAsia="Calibri"/>
          <w:sz w:val="20"/>
          <w:szCs w:val="20"/>
        </w:rPr>
        <w:t xml:space="preserve">, </w:t>
      </w:r>
      <w:proofErr w:type="spellStart"/>
      <w:r w:rsidRPr="008C09AD">
        <w:rPr>
          <w:rFonts w:eastAsia="Calibri"/>
          <w:sz w:val="20"/>
          <w:szCs w:val="20"/>
        </w:rPr>
        <w:t>Sater</w:t>
      </w:r>
      <w:proofErr w:type="spellEnd"/>
      <w:r w:rsidRPr="008C09AD">
        <w:rPr>
          <w:rFonts w:eastAsia="Calibri"/>
          <w:sz w:val="20"/>
          <w:szCs w:val="20"/>
        </w:rPr>
        <w:t>, Seymour and Pease LLP</w:t>
      </w:r>
    </w:p>
    <w:p w:rsidR="004D1F1B" w:rsidRPr="008C09AD" w:rsidRDefault="004D1F1B" w:rsidP="00B56E7E">
      <w:pPr>
        <w:spacing w:line="240" w:lineRule="auto"/>
        <w:jc w:val="left"/>
        <w:rPr>
          <w:rFonts w:eastAsia="Calibri"/>
          <w:sz w:val="20"/>
          <w:szCs w:val="20"/>
        </w:rPr>
      </w:pPr>
      <w:r w:rsidRPr="008C09AD">
        <w:rPr>
          <w:rFonts w:eastAsia="Calibri"/>
          <w:sz w:val="20"/>
          <w:szCs w:val="20"/>
        </w:rPr>
        <w:t>52 East Gay Street</w:t>
      </w:r>
    </w:p>
    <w:p w:rsidR="004D1F1B" w:rsidRPr="008C09AD" w:rsidRDefault="004D1F1B" w:rsidP="00B56E7E">
      <w:pPr>
        <w:spacing w:line="240" w:lineRule="auto"/>
        <w:jc w:val="left"/>
        <w:rPr>
          <w:rFonts w:eastAsia="Calibri"/>
          <w:sz w:val="20"/>
          <w:szCs w:val="20"/>
        </w:rPr>
      </w:pPr>
      <w:r w:rsidRPr="008C09AD">
        <w:rPr>
          <w:rFonts w:eastAsia="Calibri"/>
          <w:sz w:val="20"/>
          <w:szCs w:val="20"/>
        </w:rPr>
        <w:t>PO Box 1008</w:t>
      </w:r>
    </w:p>
    <w:p w:rsidR="004D1F1B" w:rsidRPr="008C09AD" w:rsidRDefault="004D1F1B" w:rsidP="00B56E7E">
      <w:pPr>
        <w:spacing w:line="240" w:lineRule="auto"/>
        <w:jc w:val="left"/>
        <w:rPr>
          <w:rFonts w:eastAsia="Calibri"/>
          <w:sz w:val="20"/>
          <w:szCs w:val="20"/>
        </w:rPr>
      </w:pPr>
      <w:r w:rsidRPr="008C09AD">
        <w:rPr>
          <w:rFonts w:eastAsia="Calibri"/>
          <w:sz w:val="20"/>
          <w:szCs w:val="20"/>
        </w:rPr>
        <w:t>Columbus OH  43216-1008</w:t>
      </w:r>
    </w:p>
    <w:p w:rsidR="004D1F1B" w:rsidRPr="008C09AD" w:rsidRDefault="00406E00" w:rsidP="00B56E7E">
      <w:pPr>
        <w:spacing w:line="240" w:lineRule="auto"/>
        <w:jc w:val="left"/>
        <w:rPr>
          <w:rFonts w:eastAsia="Calibri"/>
          <w:sz w:val="20"/>
          <w:szCs w:val="20"/>
        </w:rPr>
      </w:pPr>
      <w:hyperlink r:id="rId33" w:history="1">
        <w:r w:rsidR="004D1F1B" w:rsidRPr="008C09AD">
          <w:rPr>
            <w:rFonts w:eastAsia="Calibri"/>
            <w:color w:val="0000FF"/>
            <w:sz w:val="20"/>
            <w:szCs w:val="20"/>
            <w:u w:val="single"/>
          </w:rPr>
          <w:t>mhpetricoff@vorys.com</w:t>
        </w:r>
      </w:hyperlink>
    </w:p>
    <w:p w:rsidR="004D1F1B" w:rsidRPr="008C09AD" w:rsidRDefault="00406E00" w:rsidP="00B56E7E">
      <w:pPr>
        <w:spacing w:line="240" w:lineRule="auto"/>
        <w:jc w:val="left"/>
        <w:rPr>
          <w:rFonts w:eastAsia="Calibri"/>
          <w:color w:val="0000FF"/>
          <w:sz w:val="20"/>
          <w:szCs w:val="20"/>
          <w:u w:val="single"/>
        </w:rPr>
      </w:pPr>
      <w:hyperlink r:id="rId34" w:history="1">
        <w:r w:rsidR="004D1F1B" w:rsidRPr="008C09AD">
          <w:rPr>
            <w:rFonts w:eastAsia="Calibri"/>
            <w:color w:val="0000FF"/>
            <w:sz w:val="20"/>
            <w:szCs w:val="20"/>
            <w:u w:val="single"/>
          </w:rPr>
          <w:t>smhoward@vorys.com</w:t>
        </w:r>
      </w:hyperlink>
    </w:p>
    <w:p w:rsidR="004D1F1B" w:rsidRPr="008C09AD" w:rsidRDefault="00406E00" w:rsidP="00B56E7E">
      <w:pPr>
        <w:spacing w:line="240" w:lineRule="auto"/>
        <w:jc w:val="left"/>
        <w:rPr>
          <w:rFonts w:eastAsia="Calibri"/>
          <w:sz w:val="20"/>
          <w:szCs w:val="20"/>
        </w:rPr>
      </w:pPr>
      <w:hyperlink r:id="rId35" w:history="1">
        <w:r w:rsidR="004D1F1B" w:rsidRPr="008C09AD">
          <w:rPr>
            <w:rFonts w:eastAsia="Calibri"/>
            <w:color w:val="0000FF"/>
            <w:sz w:val="20"/>
            <w:szCs w:val="20"/>
            <w:u w:val="single"/>
          </w:rPr>
          <w:t>lkalepsclark@vorys.com</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ascii="Arial Bold" w:eastAsia="Calibri" w:hAnsi="Arial Bold"/>
          <w:b/>
          <w:smallCaps/>
          <w:sz w:val="20"/>
          <w:szCs w:val="20"/>
        </w:rPr>
      </w:pPr>
      <w:r w:rsidRPr="008C09AD">
        <w:rPr>
          <w:rFonts w:ascii="Arial Bold" w:eastAsia="Calibri" w:hAnsi="Arial Bold"/>
          <w:b/>
          <w:smallCaps/>
          <w:sz w:val="20"/>
          <w:szCs w:val="20"/>
        </w:rPr>
        <w:t xml:space="preserve">Counsel for Direct Energy Services, LLC and Direct Energy Business, LLC and Constellation </w:t>
      </w:r>
      <w:proofErr w:type="spellStart"/>
      <w:r w:rsidRPr="008C09AD">
        <w:rPr>
          <w:rFonts w:ascii="Arial Bold" w:eastAsia="Calibri" w:hAnsi="Arial Bold"/>
          <w:b/>
          <w:smallCaps/>
          <w:sz w:val="20"/>
          <w:szCs w:val="20"/>
        </w:rPr>
        <w:t>NewEnergy</w:t>
      </w:r>
      <w:proofErr w:type="spellEnd"/>
      <w:r w:rsidRPr="008C09AD">
        <w:rPr>
          <w:rFonts w:ascii="Arial Bold" w:eastAsia="Calibri" w:hAnsi="Arial Bold"/>
          <w:b/>
          <w:smallCaps/>
          <w:sz w:val="20"/>
          <w:szCs w:val="20"/>
        </w:rPr>
        <w:t>, Inc. and Constellation Energy Commodities Group, Inc., Retail Energy Supply Association</w:t>
      </w:r>
    </w:p>
    <w:p w:rsidR="004D1F1B" w:rsidRDefault="004D1F1B" w:rsidP="00B56E7E">
      <w:pPr>
        <w:spacing w:line="240" w:lineRule="auto"/>
        <w:jc w:val="left"/>
        <w:rPr>
          <w:rFonts w:eastAsia="Calibri"/>
          <w:sz w:val="20"/>
          <w:szCs w:val="20"/>
        </w:rPr>
      </w:pPr>
    </w:p>
    <w:p w:rsidR="00EB43CB" w:rsidRDefault="00EB43CB" w:rsidP="00B56E7E">
      <w:pPr>
        <w:spacing w:line="240" w:lineRule="auto"/>
        <w:ind w:right="144"/>
        <w:jc w:val="left"/>
        <w:rPr>
          <w:sz w:val="20"/>
          <w:szCs w:val="20"/>
        </w:rPr>
      </w:pPr>
      <w:r>
        <w:rPr>
          <w:sz w:val="20"/>
          <w:szCs w:val="20"/>
        </w:rPr>
        <w:t xml:space="preserve">Chad A. </w:t>
      </w:r>
      <w:proofErr w:type="spellStart"/>
      <w:r>
        <w:rPr>
          <w:sz w:val="20"/>
          <w:szCs w:val="20"/>
        </w:rPr>
        <w:t>Endsley</w:t>
      </w:r>
      <w:proofErr w:type="spellEnd"/>
    </w:p>
    <w:p w:rsidR="00EB43CB" w:rsidRDefault="00EB43CB" w:rsidP="00B56E7E">
      <w:pPr>
        <w:spacing w:line="240" w:lineRule="auto"/>
        <w:ind w:right="144"/>
        <w:jc w:val="left"/>
        <w:rPr>
          <w:sz w:val="20"/>
          <w:szCs w:val="20"/>
        </w:rPr>
      </w:pPr>
      <w:r>
        <w:rPr>
          <w:sz w:val="20"/>
          <w:szCs w:val="20"/>
        </w:rPr>
        <w:t>Chief Legal Counsel</w:t>
      </w:r>
    </w:p>
    <w:p w:rsidR="00EB43CB" w:rsidRPr="00633111" w:rsidRDefault="00EB43CB" w:rsidP="00B56E7E">
      <w:pPr>
        <w:spacing w:line="240" w:lineRule="auto"/>
        <w:ind w:right="144"/>
        <w:jc w:val="left"/>
        <w:rPr>
          <w:smallCaps/>
          <w:sz w:val="20"/>
          <w:szCs w:val="20"/>
        </w:rPr>
      </w:pPr>
      <w:r w:rsidRPr="00633111">
        <w:rPr>
          <w:smallCaps/>
          <w:sz w:val="20"/>
          <w:szCs w:val="20"/>
        </w:rPr>
        <w:t>Ohio Farm Bureau Federation</w:t>
      </w:r>
    </w:p>
    <w:p w:rsidR="00EB43CB" w:rsidRDefault="00EB43CB" w:rsidP="00B56E7E">
      <w:pPr>
        <w:spacing w:line="240" w:lineRule="auto"/>
        <w:ind w:right="144"/>
        <w:jc w:val="left"/>
        <w:rPr>
          <w:sz w:val="20"/>
          <w:szCs w:val="20"/>
        </w:rPr>
      </w:pPr>
      <w:r>
        <w:rPr>
          <w:sz w:val="20"/>
          <w:szCs w:val="20"/>
        </w:rPr>
        <w:t>280 North High Street, P.O. Box 182383</w:t>
      </w:r>
    </w:p>
    <w:p w:rsidR="00EB43CB" w:rsidRDefault="00EB43CB" w:rsidP="00B56E7E">
      <w:pPr>
        <w:spacing w:line="240" w:lineRule="auto"/>
        <w:ind w:right="144"/>
        <w:jc w:val="left"/>
        <w:rPr>
          <w:sz w:val="20"/>
          <w:szCs w:val="20"/>
        </w:rPr>
      </w:pPr>
      <w:r>
        <w:rPr>
          <w:sz w:val="20"/>
          <w:szCs w:val="20"/>
        </w:rPr>
        <w:t>Columbus, OH  43218-2383</w:t>
      </w:r>
    </w:p>
    <w:p w:rsidR="00EB43CB" w:rsidRDefault="00406E00" w:rsidP="00B56E7E">
      <w:pPr>
        <w:spacing w:line="240" w:lineRule="auto"/>
        <w:ind w:right="144"/>
        <w:jc w:val="left"/>
        <w:rPr>
          <w:sz w:val="20"/>
          <w:szCs w:val="20"/>
        </w:rPr>
      </w:pPr>
      <w:hyperlink r:id="rId36" w:history="1">
        <w:r w:rsidR="00EB43CB" w:rsidRPr="00CD35A9">
          <w:rPr>
            <w:rStyle w:val="Hyperlink"/>
            <w:sz w:val="20"/>
            <w:szCs w:val="20"/>
          </w:rPr>
          <w:t>cendsley@ofbf.org</w:t>
        </w:r>
      </w:hyperlink>
    </w:p>
    <w:p w:rsidR="00EB43CB" w:rsidRDefault="00EB43CB" w:rsidP="00B56E7E">
      <w:pPr>
        <w:spacing w:line="240" w:lineRule="auto"/>
        <w:ind w:right="144"/>
        <w:jc w:val="left"/>
        <w:rPr>
          <w:sz w:val="20"/>
          <w:szCs w:val="20"/>
        </w:rPr>
      </w:pPr>
    </w:p>
    <w:p w:rsidR="00EB43CB" w:rsidRDefault="00EB43CB" w:rsidP="00B56E7E">
      <w:pPr>
        <w:spacing w:line="240" w:lineRule="auto"/>
        <w:ind w:right="144"/>
        <w:jc w:val="left"/>
        <w:rPr>
          <w:b/>
          <w:smallCaps/>
          <w:sz w:val="20"/>
          <w:szCs w:val="20"/>
        </w:rPr>
      </w:pPr>
      <w:r w:rsidRPr="00B94E9E">
        <w:rPr>
          <w:b/>
          <w:smallCaps/>
          <w:sz w:val="20"/>
          <w:szCs w:val="20"/>
        </w:rPr>
        <w:t>On Behalf of the Ohio Farm Bureau Federation</w:t>
      </w:r>
    </w:p>
    <w:p w:rsidR="00EB43CB" w:rsidRDefault="00EB43C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t xml:space="preserve">Mark A. Hayden </w:t>
      </w:r>
    </w:p>
    <w:p w:rsidR="004D1F1B" w:rsidRPr="008C09AD" w:rsidRDefault="004D1F1B" w:rsidP="00B56E7E">
      <w:pPr>
        <w:spacing w:line="240" w:lineRule="auto"/>
        <w:jc w:val="left"/>
        <w:rPr>
          <w:rFonts w:eastAsia="Calibri"/>
          <w:sz w:val="20"/>
          <w:szCs w:val="20"/>
        </w:rPr>
      </w:pPr>
      <w:r w:rsidRPr="008C09AD">
        <w:rPr>
          <w:rFonts w:eastAsia="Calibri"/>
          <w:sz w:val="20"/>
          <w:szCs w:val="20"/>
        </w:rPr>
        <w:t>FirstEnergy Service Company</w:t>
      </w:r>
    </w:p>
    <w:p w:rsidR="004D1F1B" w:rsidRPr="008C09AD" w:rsidRDefault="004D1F1B" w:rsidP="00B56E7E">
      <w:pPr>
        <w:spacing w:line="240" w:lineRule="auto"/>
        <w:jc w:val="left"/>
        <w:rPr>
          <w:rFonts w:eastAsia="Calibri"/>
          <w:sz w:val="20"/>
          <w:szCs w:val="20"/>
        </w:rPr>
      </w:pPr>
      <w:r w:rsidRPr="008C09AD">
        <w:rPr>
          <w:rFonts w:eastAsia="Calibri"/>
          <w:sz w:val="20"/>
          <w:szCs w:val="20"/>
        </w:rPr>
        <w:t>76 South Main Street</w:t>
      </w:r>
    </w:p>
    <w:p w:rsidR="004D1F1B" w:rsidRPr="008C09AD" w:rsidRDefault="004D1F1B" w:rsidP="00B56E7E">
      <w:pPr>
        <w:spacing w:line="240" w:lineRule="auto"/>
        <w:jc w:val="left"/>
        <w:rPr>
          <w:rFonts w:eastAsia="Calibri"/>
          <w:sz w:val="20"/>
          <w:szCs w:val="20"/>
        </w:rPr>
      </w:pPr>
      <w:r w:rsidRPr="008C09AD">
        <w:rPr>
          <w:rFonts w:eastAsia="Calibri"/>
          <w:sz w:val="20"/>
          <w:szCs w:val="20"/>
        </w:rPr>
        <w:t>Akron, OH 44308</w:t>
      </w:r>
    </w:p>
    <w:p w:rsidR="004D1F1B" w:rsidRPr="008C09AD" w:rsidRDefault="00406E00" w:rsidP="00B56E7E">
      <w:pPr>
        <w:spacing w:line="240" w:lineRule="auto"/>
        <w:jc w:val="left"/>
        <w:rPr>
          <w:rFonts w:eastAsia="Calibri"/>
          <w:sz w:val="20"/>
          <w:szCs w:val="20"/>
        </w:rPr>
      </w:pPr>
      <w:hyperlink r:id="rId37" w:history="1">
        <w:r w:rsidR="004D1F1B" w:rsidRPr="008C09AD">
          <w:rPr>
            <w:rFonts w:eastAsia="Calibri"/>
            <w:color w:val="0000FF"/>
            <w:sz w:val="20"/>
            <w:szCs w:val="20"/>
            <w:u w:val="single"/>
          </w:rPr>
          <w:t>haydenm@firstenergycorp.com</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t>John N. Estes III</w:t>
      </w:r>
    </w:p>
    <w:p w:rsidR="004D1F1B" w:rsidRPr="008C09AD" w:rsidRDefault="004D1F1B" w:rsidP="00B56E7E">
      <w:pPr>
        <w:spacing w:line="240" w:lineRule="auto"/>
        <w:jc w:val="left"/>
        <w:rPr>
          <w:rFonts w:eastAsia="Calibri"/>
          <w:sz w:val="20"/>
          <w:szCs w:val="20"/>
        </w:rPr>
      </w:pPr>
      <w:r w:rsidRPr="008C09AD">
        <w:rPr>
          <w:rFonts w:eastAsia="Calibri"/>
          <w:sz w:val="20"/>
          <w:szCs w:val="20"/>
        </w:rPr>
        <w:t>Paul F. Wight</w:t>
      </w:r>
    </w:p>
    <w:p w:rsidR="004D1F1B" w:rsidRPr="008C09AD" w:rsidRDefault="004D1F1B" w:rsidP="00B56E7E">
      <w:pPr>
        <w:spacing w:line="240" w:lineRule="auto"/>
        <w:jc w:val="left"/>
        <w:rPr>
          <w:rFonts w:eastAsia="Calibri"/>
          <w:sz w:val="20"/>
          <w:szCs w:val="20"/>
        </w:rPr>
      </w:pPr>
      <w:proofErr w:type="spellStart"/>
      <w:r w:rsidRPr="008C09AD">
        <w:rPr>
          <w:rFonts w:eastAsia="Calibri"/>
          <w:sz w:val="20"/>
          <w:szCs w:val="20"/>
        </w:rPr>
        <w:t>Skadden</w:t>
      </w:r>
      <w:proofErr w:type="spellEnd"/>
      <w:r w:rsidRPr="008C09AD">
        <w:rPr>
          <w:rFonts w:eastAsia="Calibri"/>
          <w:sz w:val="20"/>
          <w:szCs w:val="20"/>
        </w:rPr>
        <w:t xml:space="preserve">, </w:t>
      </w:r>
      <w:proofErr w:type="spellStart"/>
      <w:r w:rsidRPr="008C09AD">
        <w:rPr>
          <w:rFonts w:eastAsia="Calibri"/>
          <w:sz w:val="20"/>
          <w:szCs w:val="20"/>
        </w:rPr>
        <w:t>Arps</w:t>
      </w:r>
      <w:proofErr w:type="spellEnd"/>
      <w:r w:rsidRPr="008C09AD">
        <w:rPr>
          <w:rFonts w:eastAsia="Calibri"/>
          <w:sz w:val="20"/>
          <w:szCs w:val="20"/>
        </w:rPr>
        <w:t xml:space="preserve">, Slate, Meagher </w:t>
      </w:r>
    </w:p>
    <w:p w:rsidR="004D1F1B" w:rsidRPr="008C09AD" w:rsidRDefault="004D1F1B" w:rsidP="00B56E7E">
      <w:pPr>
        <w:spacing w:line="240" w:lineRule="auto"/>
        <w:jc w:val="left"/>
        <w:rPr>
          <w:rFonts w:eastAsia="Calibri"/>
          <w:sz w:val="20"/>
          <w:szCs w:val="20"/>
        </w:rPr>
      </w:pPr>
      <w:r w:rsidRPr="008C09AD">
        <w:rPr>
          <w:rFonts w:eastAsia="Calibri"/>
          <w:sz w:val="20"/>
          <w:szCs w:val="20"/>
        </w:rPr>
        <w:t xml:space="preserve">&amp; </w:t>
      </w:r>
      <w:proofErr w:type="spellStart"/>
      <w:r w:rsidRPr="008C09AD">
        <w:rPr>
          <w:rFonts w:eastAsia="Calibri"/>
          <w:sz w:val="20"/>
          <w:szCs w:val="20"/>
        </w:rPr>
        <w:t>Flom</w:t>
      </w:r>
      <w:proofErr w:type="spellEnd"/>
      <w:r w:rsidRPr="008C09AD">
        <w:rPr>
          <w:rFonts w:eastAsia="Calibri"/>
          <w:sz w:val="20"/>
          <w:szCs w:val="20"/>
        </w:rPr>
        <w:t xml:space="preserve"> LLP</w:t>
      </w:r>
    </w:p>
    <w:p w:rsidR="004D1F1B" w:rsidRPr="008C09AD" w:rsidRDefault="004D1F1B" w:rsidP="00B56E7E">
      <w:pPr>
        <w:spacing w:line="240" w:lineRule="auto"/>
        <w:jc w:val="left"/>
        <w:rPr>
          <w:rFonts w:eastAsia="Calibri"/>
          <w:sz w:val="20"/>
          <w:szCs w:val="20"/>
        </w:rPr>
      </w:pPr>
      <w:r w:rsidRPr="008C09AD">
        <w:rPr>
          <w:rFonts w:eastAsia="Calibri"/>
          <w:sz w:val="20"/>
          <w:szCs w:val="20"/>
        </w:rPr>
        <w:t>1440 New York Avenue, N.W.</w:t>
      </w:r>
    </w:p>
    <w:p w:rsidR="004D1F1B" w:rsidRPr="008C09AD" w:rsidRDefault="004D1F1B" w:rsidP="00B56E7E">
      <w:pPr>
        <w:spacing w:line="240" w:lineRule="auto"/>
        <w:jc w:val="left"/>
        <w:rPr>
          <w:rFonts w:eastAsia="Calibri"/>
          <w:sz w:val="20"/>
          <w:szCs w:val="20"/>
        </w:rPr>
      </w:pPr>
      <w:r w:rsidRPr="008C09AD">
        <w:rPr>
          <w:rFonts w:eastAsia="Calibri"/>
          <w:sz w:val="20"/>
          <w:szCs w:val="20"/>
        </w:rPr>
        <w:t>Washington, DC  20005</w:t>
      </w:r>
    </w:p>
    <w:p w:rsidR="004D1F1B" w:rsidRPr="008C09AD" w:rsidRDefault="00406E00" w:rsidP="00B56E7E">
      <w:pPr>
        <w:spacing w:line="240" w:lineRule="auto"/>
        <w:jc w:val="left"/>
        <w:rPr>
          <w:rFonts w:eastAsia="Calibri"/>
          <w:sz w:val="20"/>
          <w:szCs w:val="20"/>
        </w:rPr>
      </w:pPr>
      <w:hyperlink r:id="rId38" w:history="1">
        <w:r w:rsidR="004D1F1B" w:rsidRPr="008C09AD">
          <w:rPr>
            <w:rFonts w:eastAsia="Calibri"/>
            <w:color w:val="0000FF"/>
            <w:sz w:val="20"/>
            <w:szCs w:val="20"/>
            <w:u w:val="single"/>
          </w:rPr>
          <w:t>john.estes@skadden.com</w:t>
        </w:r>
      </w:hyperlink>
    </w:p>
    <w:p w:rsidR="004D1F1B" w:rsidRPr="008C09AD" w:rsidRDefault="00406E00" w:rsidP="00B56E7E">
      <w:pPr>
        <w:spacing w:line="240" w:lineRule="auto"/>
        <w:jc w:val="left"/>
        <w:rPr>
          <w:rFonts w:eastAsia="Calibri"/>
        </w:rPr>
      </w:pPr>
      <w:hyperlink r:id="rId39" w:history="1">
        <w:r w:rsidR="004D1F1B" w:rsidRPr="008C09AD">
          <w:rPr>
            <w:rFonts w:eastAsia="Calibri"/>
            <w:color w:val="0000FF"/>
            <w:sz w:val="20"/>
            <w:szCs w:val="20"/>
            <w:u w:val="single"/>
          </w:rPr>
          <w:t>paul.wight@skadden.com</w:t>
        </w:r>
      </w:hyperlink>
    </w:p>
    <w:p w:rsidR="004D1F1B" w:rsidRPr="008C09AD" w:rsidRDefault="004D1F1B" w:rsidP="00B56E7E">
      <w:pPr>
        <w:spacing w:line="240" w:lineRule="auto"/>
        <w:jc w:val="left"/>
        <w:rPr>
          <w:rFonts w:eastAsia="Calibri"/>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t>James F. Lang</w:t>
      </w:r>
    </w:p>
    <w:p w:rsidR="004D1F1B" w:rsidRPr="008C09AD" w:rsidRDefault="004D1F1B" w:rsidP="00B56E7E">
      <w:pPr>
        <w:spacing w:line="240" w:lineRule="auto"/>
        <w:jc w:val="left"/>
        <w:rPr>
          <w:rFonts w:eastAsia="Calibri"/>
          <w:sz w:val="20"/>
          <w:szCs w:val="20"/>
        </w:rPr>
      </w:pPr>
      <w:r w:rsidRPr="008C09AD">
        <w:rPr>
          <w:rFonts w:eastAsia="Calibri"/>
          <w:sz w:val="20"/>
          <w:szCs w:val="20"/>
        </w:rPr>
        <w:t>Laura C. McBride</w:t>
      </w:r>
    </w:p>
    <w:p w:rsidR="004D1F1B" w:rsidRPr="008C09AD" w:rsidRDefault="004D1F1B" w:rsidP="00B56E7E">
      <w:pPr>
        <w:spacing w:line="240" w:lineRule="auto"/>
        <w:jc w:val="left"/>
        <w:rPr>
          <w:rFonts w:eastAsia="Calibri"/>
          <w:sz w:val="20"/>
          <w:szCs w:val="20"/>
        </w:rPr>
      </w:pPr>
      <w:r w:rsidRPr="008C09AD">
        <w:rPr>
          <w:rFonts w:eastAsia="Calibri"/>
          <w:sz w:val="20"/>
          <w:szCs w:val="20"/>
        </w:rPr>
        <w:t>N. Trevor Alexander</w:t>
      </w:r>
    </w:p>
    <w:p w:rsidR="004D1F1B" w:rsidRPr="008C09AD" w:rsidRDefault="004D1F1B" w:rsidP="00B56E7E">
      <w:pPr>
        <w:spacing w:line="240" w:lineRule="auto"/>
        <w:jc w:val="left"/>
        <w:rPr>
          <w:rFonts w:eastAsia="Calibri"/>
          <w:sz w:val="20"/>
          <w:szCs w:val="20"/>
        </w:rPr>
      </w:pPr>
      <w:proofErr w:type="spellStart"/>
      <w:r w:rsidRPr="008C09AD">
        <w:rPr>
          <w:rFonts w:eastAsia="Calibri"/>
          <w:sz w:val="20"/>
          <w:szCs w:val="20"/>
        </w:rPr>
        <w:t>Calfee</w:t>
      </w:r>
      <w:proofErr w:type="spellEnd"/>
      <w:r w:rsidRPr="008C09AD">
        <w:rPr>
          <w:rFonts w:eastAsia="Calibri"/>
          <w:sz w:val="20"/>
          <w:szCs w:val="20"/>
        </w:rPr>
        <w:t>, Halter &amp; Griswold LLP</w:t>
      </w:r>
    </w:p>
    <w:p w:rsidR="004D1F1B" w:rsidRPr="008C09AD" w:rsidRDefault="004D1F1B" w:rsidP="00B56E7E">
      <w:pPr>
        <w:spacing w:line="240" w:lineRule="auto"/>
        <w:jc w:val="left"/>
        <w:rPr>
          <w:rFonts w:eastAsia="Calibri"/>
          <w:sz w:val="20"/>
          <w:szCs w:val="20"/>
        </w:rPr>
      </w:pPr>
      <w:r w:rsidRPr="008C09AD">
        <w:rPr>
          <w:rFonts w:eastAsia="Calibri"/>
          <w:sz w:val="20"/>
          <w:szCs w:val="20"/>
        </w:rPr>
        <w:t>1400 KeyBank Center</w:t>
      </w:r>
    </w:p>
    <w:p w:rsidR="004D1F1B" w:rsidRPr="008C09AD" w:rsidRDefault="004D1F1B" w:rsidP="00B56E7E">
      <w:pPr>
        <w:spacing w:line="240" w:lineRule="auto"/>
        <w:jc w:val="left"/>
        <w:rPr>
          <w:rFonts w:eastAsia="Calibri"/>
          <w:sz w:val="20"/>
          <w:szCs w:val="20"/>
        </w:rPr>
      </w:pPr>
      <w:r w:rsidRPr="008C09AD">
        <w:rPr>
          <w:rFonts w:eastAsia="Calibri"/>
          <w:sz w:val="20"/>
          <w:szCs w:val="20"/>
        </w:rPr>
        <w:t>800 Superior Ave.</w:t>
      </w:r>
    </w:p>
    <w:p w:rsidR="004D1F1B" w:rsidRPr="008C09AD" w:rsidRDefault="004D1F1B" w:rsidP="00B56E7E">
      <w:pPr>
        <w:spacing w:line="240" w:lineRule="auto"/>
        <w:jc w:val="left"/>
        <w:rPr>
          <w:rFonts w:eastAsia="Calibri"/>
          <w:sz w:val="20"/>
          <w:szCs w:val="20"/>
        </w:rPr>
      </w:pPr>
      <w:r w:rsidRPr="008C09AD">
        <w:rPr>
          <w:rFonts w:eastAsia="Calibri"/>
          <w:sz w:val="20"/>
          <w:szCs w:val="20"/>
        </w:rPr>
        <w:t>Cleveland, OH  44114</w:t>
      </w:r>
    </w:p>
    <w:p w:rsidR="004D1F1B" w:rsidRPr="008C09AD" w:rsidRDefault="00406E00" w:rsidP="00B56E7E">
      <w:pPr>
        <w:spacing w:line="240" w:lineRule="auto"/>
        <w:jc w:val="left"/>
        <w:rPr>
          <w:rFonts w:eastAsia="Calibri"/>
          <w:sz w:val="20"/>
          <w:szCs w:val="20"/>
        </w:rPr>
      </w:pPr>
      <w:hyperlink r:id="rId40" w:history="1">
        <w:r w:rsidR="004D1F1B" w:rsidRPr="008C09AD">
          <w:rPr>
            <w:rFonts w:eastAsia="Calibri"/>
            <w:color w:val="0000FF"/>
            <w:sz w:val="20"/>
            <w:szCs w:val="20"/>
            <w:u w:val="single"/>
          </w:rPr>
          <w:t>jlang@calfee.com</w:t>
        </w:r>
      </w:hyperlink>
    </w:p>
    <w:p w:rsidR="004D1F1B" w:rsidRPr="008C09AD" w:rsidRDefault="00406E00" w:rsidP="00B56E7E">
      <w:pPr>
        <w:spacing w:line="240" w:lineRule="auto"/>
        <w:jc w:val="left"/>
        <w:rPr>
          <w:rFonts w:eastAsia="Calibri"/>
          <w:sz w:val="20"/>
          <w:szCs w:val="20"/>
        </w:rPr>
      </w:pPr>
      <w:hyperlink r:id="rId41" w:history="1">
        <w:r w:rsidR="004D1F1B" w:rsidRPr="008C09AD">
          <w:rPr>
            <w:rFonts w:eastAsia="Calibri"/>
            <w:color w:val="0000FF"/>
            <w:sz w:val="20"/>
            <w:szCs w:val="20"/>
            <w:u w:val="single"/>
          </w:rPr>
          <w:t>lmcbride@calfee.com</w:t>
        </w:r>
      </w:hyperlink>
    </w:p>
    <w:p w:rsidR="004D1F1B" w:rsidRPr="008C09AD" w:rsidRDefault="00406E00" w:rsidP="00B56E7E">
      <w:pPr>
        <w:spacing w:line="240" w:lineRule="auto"/>
        <w:jc w:val="left"/>
        <w:rPr>
          <w:rFonts w:eastAsia="Calibri"/>
          <w:sz w:val="20"/>
          <w:szCs w:val="20"/>
        </w:rPr>
      </w:pPr>
      <w:hyperlink r:id="rId42" w:history="1">
        <w:r w:rsidR="004D1F1B" w:rsidRPr="008C09AD">
          <w:rPr>
            <w:rFonts w:eastAsia="Calibri"/>
            <w:color w:val="0000FF"/>
            <w:sz w:val="20"/>
            <w:szCs w:val="20"/>
            <w:u w:val="single"/>
          </w:rPr>
          <w:t>talexander@calfee.com</w:t>
        </w:r>
      </w:hyperlink>
    </w:p>
    <w:p w:rsidR="004D1F1B" w:rsidRDefault="004D1F1B" w:rsidP="00B56E7E">
      <w:pPr>
        <w:spacing w:line="240" w:lineRule="auto"/>
        <w:jc w:val="left"/>
        <w:rPr>
          <w:rFonts w:eastAsia="Calibri"/>
          <w:sz w:val="20"/>
          <w:szCs w:val="20"/>
        </w:rPr>
      </w:pPr>
    </w:p>
    <w:p w:rsidR="00EB43CB" w:rsidRDefault="00EB43CB" w:rsidP="00B56E7E">
      <w:pPr>
        <w:spacing w:line="240" w:lineRule="auto"/>
        <w:jc w:val="left"/>
        <w:rPr>
          <w:rFonts w:eastAsia="Calibri"/>
          <w:sz w:val="20"/>
          <w:szCs w:val="20"/>
        </w:rPr>
      </w:pPr>
    </w:p>
    <w:p w:rsidR="00EB43CB" w:rsidRDefault="00EB43CB" w:rsidP="00B56E7E">
      <w:pPr>
        <w:spacing w:line="240" w:lineRule="auto"/>
        <w:jc w:val="left"/>
        <w:rPr>
          <w:rFonts w:eastAsia="Calibri"/>
          <w:sz w:val="20"/>
          <w:szCs w:val="20"/>
        </w:rPr>
      </w:pPr>
    </w:p>
    <w:p w:rsidR="00EB43CB" w:rsidRPr="008C09AD" w:rsidRDefault="00EB43CB" w:rsidP="00B56E7E">
      <w:pPr>
        <w:spacing w:line="240" w:lineRule="auto"/>
        <w:jc w:val="left"/>
        <w:rPr>
          <w:rFonts w:eastAsia="Calibri"/>
          <w:sz w:val="20"/>
          <w:szCs w:val="20"/>
        </w:rPr>
      </w:pPr>
    </w:p>
    <w:p w:rsidR="004D1F1B" w:rsidRDefault="004D1F1B" w:rsidP="00B56E7E">
      <w:pPr>
        <w:spacing w:line="240" w:lineRule="auto"/>
        <w:jc w:val="left"/>
        <w:rPr>
          <w:rFonts w:eastAsia="Calibri"/>
          <w:sz w:val="20"/>
          <w:szCs w:val="20"/>
        </w:rPr>
      </w:pPr>
      <w:r w:rsidRPr="008C09AD">
        <w:rPr>
          <w:rFonts w:eastAsia="Calibri"/>
          <w:sz w:val="20"/>
          <w:szCs w:val="20"/>
        </w:rPr>
        <w:lastRenderedPageBreak/>
        <w:t xml:space="preserve">David A. </w:t>
      </w:r>
      <w:proofErr w:type="spellStart"/>
      <w:r w:rsidRPr="008C09AD">
        <w:rPr>
          <w:rFonts w:eastAsia="Calibri"/>
          <w:sz w:val="20"/>
          <w:szCs w:val="20"/>
        </w:rPr>
        <w:t>Kutick</w:t>
      </w:r>
      <w:proofErr w:type="spellEnd"/>
    </w:p>
    <w:p w:rsidR="004D1F1B" w:rsidRPr="008C09AD" w:rsidRDefault="004D1F1B" w:rsidP="00B56E7E">
      <w:pPr>
        <w:spacing w:line="240" w:lineRule="auto"/>
        <w:jc w:val="left"/>
        <w:rPr>
          <w:rFonts w:eastAsia="Calibri"/>
          <w:sz w:val="20"/>
          <w:szCs w:val="20"/>
        </w:rPr>
      </w:pPr>
      <w:r>
        <w:rPr>
          <w:rFonts w:eastAsia="Calibri"/>
          <w:sz w:val="20"/>
          <w:szCs w:val="20"/>
        </w:rPr>
        <w:t>Grant Garber</w:t>
      </w:r>
    </w:p>
    <w:p w:rsidR="004D1F1B" w:rsidRPr="008C09AD" w:rsidRDefault="004D1F1B" w:rsidP="00B56E7E">
      <w:pPr>
        <w:spacing w:line="240" w:lineRule="auto"/>
        <w:jc w:val="left"/>
        <w:rPr>
          <w:rFonts w:eastAsia="Calibri"/>
          <w:sz w:val="20"/>
          <w:szCs w:val="20"/>
        </w:rPr>
      </w:pPr>
      <w:r w:rsidRPr="008C09AD">
        <w:rPr>
          <w:rFonts w:eastAsia="Calibri"/>
          <w:sz w:val="20"/>
          <w:szCs w:val="20"/>
        </w:rPr>
        <w:t>Jones Day</w:t>
      </w:r>
    </w:p>
    <w:p w:rsidR="004D1F1B" w:rsidRPr="008C09AD" w:rsidRDefault="004D1F1B" w:rsidP="00B56E7E">
      <w:pPr>
        <w:spacing w:line="240" w:lineRule="auto"/>
        <w:jc w:val="left"/>
        <w:rPr>
          <w:rFonts w:eastAsia="Calibri"/>
          <w:sz w:val="20"/>
          <w:szCs w:val="20"/>
        </w:rPr>
      </w:pPr>
      <w:r w:rsidRPr="008C09AD">
        <w:rPr>
          <w:rFonts w:eastAsia="Calibri"/>
          <w:sz w:val="20"/>
          <w:szCs w:val="20"/>
        </w:rPr>
        <w:t>North Point</w:t>
      </w:r>
    </w:p>
    <w:p w:rsidR="004D1F1B" w:rsidRPr="008C09AD" w:rsidRDefault="004D1F1B" w:rsidP="00B56E7E">
      <w:pPr>
        <w:spacing w:line="240" w:lineRule="auto"/>
        <w:jc w:val="left"/>
        <w:rPr>
          <w:rFonts w:eastAsia="Calibri"/>
          <w:sz w:val="20"/>
          <w:szCs w:val="20"/>
        </w:rPr>
      </w:pPr>
      <w:r w:rsidRPr="008C09AD">
        <w:rPr>
          <w:rFonts w:eastAsia="Calibri"/>
          <w:sz w:val="20"/>
          <w:szCs w:val="20"/>
        </w:rPr>
        <w:t>901 Lakeside Avenue</w:t>
      </w:r>
    </w:p>
    <w:p w:rsidR="004D1F1B" w:rsidRPr="008C09AD" w:rsidRDefault="004D1F1B" w:rsidP="00B56E7E">
      <w:pPr>
        <w:spacing w:line="240" w:lineRule="auto"/>
        <w:jc w:val="left"/>
        <w:rPr>
          <w:rFonts w:eastAsia="Calibri"/>
          <w:sz w:val="20"/>
          <w:szCs w:val="20"/>
        </w:rPr>
      </w:pPr>
      <w:r w:rsidRPr="008C09AD">
        <w:rPr>
          <w:rFonts w:eastAsia="Calibri"/>
          <w:sz w:val="20"/>
          <w:szCs w:val="20"/>
        </w:rPr>
        <w:t>Cleveland, OH  44114</w:t>
      </w:r>
    </w:p>
    <w:p w:rsidR="004D1F1B" w:rsidRPr="008C09AD" w:rsidRDefault="00406E00" w:rsidP="00B56E7E">
      <w:pPr>
        <w:spacing w:line="240" w:lineRule="auto"/>
        <w:jc w:val="left"/>
        <w:rPr>
          <w:rFonts w:eastAsia="Calibri"/>
          <w:sz w:val="20"/>
          <w:szCs w:val="20"/>
        </w:rPr>
      </w:pPr>
      <w:hyperlink r:id="rId43" w:history="1">
        <w:r w:rsidR="004D1F1B" w:rsidRPr="008C09AD">
          <w:rPr>
            <w:rFonts w:eastAsia="Calibri"/>
            <w:color w:val="0000FF"/>
            <w:sz w:val="20"/>
            <w:szCs w:val="20"/>
            <w:u w:val="single"/>
          </w:rPr>
          <w:t>dakutik@jonesday.com</w:t>
        </w:r>
      </w:hyperlink>
    </w:p>
    <w:p w:rsidR="004D1F1B" w:rsidRDefault="00406E00" w:rsidP="00B56E7E">
      <w:pPr>
        <w:spacing w:line="240" w:lineRule="auto"/>
        <w:jc w:val="left"/>
        <w:rPr>
          <w:rFonts w:eastAsia="Calibri"/>
          <w:sz w:val="20"/>
          <w:szCs w:val="20"/>
        </w:rPr>
      </w:pPr>
      <w:hyperlink r:id="rId44" w:history="1">
        <w:r w:rsidR="004D1F1B" w:rsidRPr="009B1D6D">
          <w:rPr>
            <w:rStyle w:val="Hyperlink"/>
            <w:rFonts w:eastAsia="Calibri"/>
            <w:sz w:val="20"/>
            <w:szCs w:val="20"/>
          </w:rPr>
          <w:t>gwgarber@jonesday.com</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t xml:space="preserve">Allison E. </w:t>
      </w:r>
      <w:proofErr w:type="spellStart"/>
      <w:r w:rsidRPr="008C09AD">
        <w:rPr>
          <w:rFonts w:eastAsia="Calibri"/>
          <w:sz w:val="20"/>
          <w:szCs w:val="20"/>
        </w:rPr>
        <w:t>Haedt</w:t>
      </w:r>
      <w:proofErr w:type="spellEnd"/>
    </w:p>
    <w:p w:rsidR="004D1F1B" w:rsidRPr="008C09AD" w:rsidRDefault="004D1F1B" w:rsidP="00B56E7E">
      <w:pPr>
        <w:spacing w:line="240" w:lineRule="auto"/>
        <w:jc w:val="left"/>
        <w:rPr>
          <w:rFonts w:eastAsia="Calibri"/>
          <w:sz w:val="20"/>
          <w:szCs w:val="20"/>
        </w:rPr>
      </w:pPr>
      <w:r w:rsidRPr="008C09AD">
        <w:rPr>
          <w:rFonts w:eastAsia="Calibri"/>
          <w:sz w:val="20"/>
          <w:szCs w:val="20"/>
        </w:rPr>
        <w:t>Jones Day</w:t>
      </w:r>
    </w:p>
    <w:p w:rsidR="004D1F1B" w:rsidRPr="008C09AD" w:rsidRDefault="004D1F1B" w:rsidP="00B56E7E">
      <w:pPr>
        <w:spacing w:line="240" w:lineRule="auto"/>
        <w:jc w:val="left"/>
        <w:rPr>
          <w:rFonts w:eastAsia="Calibri"/>
          <w:sz w:val="20"/>
          <w:szCs w:val="20"/>
        </w:rPr>
      </w:pPr>
      <w:r w:rsidRPr="008C09AD">
        <w:rPr>
          <w:rFonts w:eastAsia="Calibri"/>
          <w:sz w:val="20"/>
          <w:szCs w:val="20"/>
        </w:rPr>
        <w:t>P.O. Box 165017</w:t>
      </w:r>
    </w:p>
    <w:p w:rsidR="004D1F1B" w:rsidRPr="008C09AD" w:rsidRDefault="004D1F1B" w:rsidP="00B56E7E">
      <w:pPr>
        <w:spacing w:line="240" w:lineRule="auto"/>
        <w:jc w:val="left"/>
        <w:rPr>
          <w:rFonts w:eastAsia="Calibri"/>
          <w:sz w:val="20"/>
          <w:szCs w:val="20"/>
        </w:rPr>
      </w:pPr>
      <w:r w:rsidRPr="008C09AD">
        <w:rPr>
          <w:rFonts w:eastAsia="Calibri"/>
          <w:sz w:val="20"/>
          <w:szCs w:val="20"/>
        </w:rPr>
        <w:t>Columbus, OH  43216-5017</w:t>
      </w:r>
    </w:p>
    <w:p w:rsidR="004D1F1B" w:rsidRPr="008C09AD" w:rsidRDefault="00406E00" w:rsidP="00B56E7E">
      <w:pPr>
        <w:spacing w:line="240" w:lineRule="auto"/>
        <w:jc w:val="left"/>
        <w:rPr>
          <w:rFonts w:eastAsia="Calibri"/>
          <w:sz w:val="20"/>
          <w:szCs w:val="20"/>
        </w:rPr>
      </w:pPr>
      <w:hyperlink r:id="rId45" w:history="1">
        <w:r w:rsidR="004D1F1B" w:rsidRPr="008C09AD">
          <w:rPr>
            <w:rFonts w:eastAsia="Calibri"/>
            <w:color w:val="0000FF"/>
            <w:sz w:val="20"/>
            <w:szCs w:val="20"/>
            <w:u w:val="single"/>
          </w:rPr>
          <w:t>aehaedt@jonesday.com</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b/>
          <w:smallCaps/>
          <w:sz w:val="20"/>
          <w:szCs w:val="20"/>
        </w:rPr>
      </w:pPr>
      <w:r w:rsidRPr="008C09AD">
        <w:rPr>
          <w:rFonts w:eastAsia="Calibri"/>
          <w:b/>
          <w:smallCaps/>
          <w:sz w:val="20"/>
          <w:szCs w:val="20"/>
        </w:rPr>
        <w:t>Counsel for FirstEnergy Solutions Corp.</w:t>
      </w:r>
    </w:p>
    <w:p w:rsidR="004D1F1B" w:rsidRPr="008C09AD" w:rsidRDefault="004D1F1B" w:rsidP="00B56E7E">
      <w:pPr>
        <w:spacing w:line="240" w:lineRule="auto"/>
        <w:jc w:val="left"/>
        <w:rPr>
          <w:rFonts w:eastAsia="Calibri"/>
          <w:smallCaps/>
          <w:sz w:val="20"/>
          <w:szCs w:val="20"/>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t>Dorothy Kim Corbett</w:t>
      </w:r>
    </w:p>
    <w:p w:rsidR="004D1F1B" w:rsidRPr="008C09AD" w:rsidRDefault="004D1F1B" w:rsidP="00B56E7E">
      <w:pPr>
        <w:spacing w:line="240" w:lineRule="auto"/>
        <w:jc w:val="left"/>
        <w:rPr>
          <w:rFonts w:eastAsia="Calibri"/>
          <w:sz w:val="20"/>
          <w:szCs w:val="20"/>
        </w:rPr>
      </w:pPr>
      <w:r w:rsidRPr="008C09AD">
        <w:rPr>
          <w:rFonts w:eastAsia="Calibri"/>
          <w:sz w:val="20"/>
          <w:szCs w:val="20"/>
        </w:rPr>
        <w:t>Associate General Counsel</w:t>
      </w:r>
    </w:p>
    <w:p w:rsidR="004D1F1B" w:rsidRPr="008C09AD" w:rsidRDefault="004D1F1B" w:rsidP="00B56E7E">
      <w:pPr>
        <w:spacing w:line="240" w:lineRule="auto"/>
        <w:jc w:val="left"/>
        <w:rPr>
          <w:rFonts w:eastAsia="Calibri"/>
          <w:sz w:val="20"/>
          <w:szCs w:val="20"/>
        </w:rPr>
      </w:pPr>
      <w:r w:rsidRPr="008C09AD">
        <w:rPr>
          <w:rFonts w:eastAsia="Calibri"/>
          <w:sz w:val="20"/>
          <w:szCs w:val="20"/>
        </w:rPr>
        <w:t>Duke Energy Business Services LLC</w:t>
      </w:r>
    </w:p>
    <w:p w:rsidR="004D1F1B" w:rsidRPr="008C09AD" w:rsidRDefault="004D1F1B" w:rsidP="00B56E7E">
      <w:pPr>
        <w:spacing w:line="240" w:lineRule="auto"/>
        <w:jc w:val="left"/>
        <w:rPr>
          <w:rFonts w:eastAsia="Calibri"/>
          <w:sz w:val="20"/>
          <w:szCs w:val="20"/>
        </w:rPr>
      </w:pPr>
      <w:r w:rsidRPr="008C09AD">
        <w:rPr>
          <w:rFonts w:eastAsia="Calibri"/>
          <w:sz w:val="20"/>
          <w:szCs w:val="20"/>
        </w:rPr>
        <w:t>139 East Fourth Street</w:t>
      </w:r>
    </w:p>
    <w:p w:rsidR="004D1F1B" w:rsidRPr="008C09AD" w:rsidRDefault="004D1F1B" w:rsidP="00B56E7E">
      <w:pPr>
        <w:spacing w:line="240" w:lineRule="auto"/>
        <w:jc w:val="left"/>
        <w:rPr>
          <w:rFonts w:eastAsia="Calibri"/>
          <w:sz w:val="20"/>
          <w:szCs w:val="20"/>
        </w:rPr>
      </w:pPr>
      <w:r w:rsidRPr="008C09AD">
        <w:rPr>
          <w:rFonts w:eastAsia="Calibri"/>
          <w:sz w:val="20"/>
          <w:szCs w:val="20"/>
        </w:rPr>
        <w:t>Cincinnati, OH  45202</w:t>
      </w:r>
    </w:p>
    <w:p w:rsidR="004D1F1B" w:rsidRPr="008C09AD" w:rsidRDefault="00406E00" w:rsidP="00B56E7E">
      <w:pPr>
        <w:spacing w:line="240" w:lineRule="auto"/>
        <w:jc w:val="left"/>
        <w:rPr>
          <w:rFonts w:eastAsia="Calibri"/>
          <w:sz w:val="20"/>
          <w:szCs w:val="20"/>
        </w:rPr>
      </w:pPr>
      <w:hyperlink r:id="rId46" w:history="1">
        <w:r w:rsidR="004D1F1B" w:rsidRPr="008C09AD">
          <w:rPr>
            <w:rFonts w:eastAsia="Calibri"/>
            <w:color w:val="0000FF"/>
            <w:sz w:val="20"/>
            <w:szCs w:val="20"/>
            <w:u w:val="single"/>
          </w:rPr>
          <w:t>Dorothy.Corbett@duke-energy.com</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spacing w:line="240" w:lineRule="auto"/>
        <w:jc w:val="left"/>
        <w:rPr>
          <w:rFonts w:eastAsia="Calibri"/>
          <w:sz w:val="20"/>
          <w:szCs w:val="20"/>
        </w:rPr>
      </w:pPr>
      <w:r w:rsidRPr="008C09AD">
        <w:rPr>
          <w:rFonts w:eastAsia="Calibri"/>
          <w:sz w:val="20"/>
          <w:szCs w:val="20"/>
        </w:rPr>
        <w:t>Jeanne W. Kingery</w:t>
      </w:r>
    </w:p>
    <w:p w:rsidR="004D1F1B" w:rsidRPr="008C09AD" w:rsidRDefault="004D1F1B" w:rsidP="00B56E7E">
      <w:pPr>
        <w:spacing w:line="240" w:lineRule="auto"/>
        <w:jc w:val="left"/>
        <w:rPr>
          <w:rFonts w:eastAsia="Calibri"/>
          <w:sz w:val="20"/>
          <w:szCs w:val="20"/>
        </w:rPr>
      </w:pPr>
      <w:r w:rsidRPr="008C09AD">
        <w:rPr>
          <w:rFonts w:eastAsia="Calibri"/>
          <w:sz w:val="20"/>
          <w:szCs w:val="20"/>
        </w:rPr>
        <w:t>Associated General Counsel</w:t>
      </w:r>
    </w:p>
    <w:p w:rsidR="004D1F1B" w:rsidRPr="008C09AD" w:rsidRDefault="004D1F1B" w:rsidP="00B56E7E">
      <w:pPr>
        <w:spacing w:line="240" w:lineRule="auto"/>
        <w:jc w:val="left"/>
        <w:rPr>
          <w:rFonts w:eastAsia="Calibri"/>
          <w:sz w:val="20"/>
          <w:szCs w:val="20"/>
        </w:rPr>
      </w:pPr>
      <w:r w:rsidRPr="008C09AD">
        <w:rPr>
          <w:rFonts w:eastAsia="Calibri"/>
          <w:sz w:val="20"/>
          <w:szCs w:val="20"/>
        </w:rPr>
        <w:t>155 East Broad Street, 21</w:t>
      </w:r>
      <w:r w:rsidRPr="008C09AD">
        <w:rPr>
          <w:rFonts w:eastAsia="Calibri"/>
          <w:sz w:val="20"/>
          <w:szCs w:val="20"/>
          <w:vertAlign w:val="superscript"/>
        </w:rPr>
        <w:t>st</w:t>
      </w:r>
      <w:r w:rsidRPr="008C09AD">
        <w:rPr>
          <w:rFonts w:eastAsia="Calibri"/>
          <w:sz w:val="20"/>
          <w:szCs w:val="20"/>
        </w:rPr>
        <w:t xml:space="preserve"> Floor</w:t>
      </w:r>
    </w:p>
    <w:p w:rsidR="004D1F1B" w:rsidRPr="008C09AD" w:rsidRDefault="004D1F1B" w:rsidP="00B56E7E">
      <w:pPr>
        <w:spacing w:line="240" w:lineRule="auto"/>
        <w:jc w:val="left"/>
        <w:rPr>
          <w:rFonts w:eastAsia="Calibri"/>
          <w:sz w:val="20"/>
          <w:szCs w:val="20"/>
        </w:rPr>
      </w:pPr>
      <w:r w:rsidRPr="008C09AD">
        <w:rPr>
          <w:rFonts w:eastAsia="Calibri"/>
          <w:sz w:val="20"/>
          <w:szCs w:val="20"/>
        </w:rPr>
        <w:t>Columbus, OH  43215</w:t>
      </w:r>
    </w:p>
    <w:p w:rsidR="004D1F1B" w:rsidRPr="008C09AD" w:rsidRDefault="00406E00" w:rsidP="00B56E7E">
      <w:pPr>
        <w:spacing w:line="240" w:lineRule="auto"/>
        <w:jc w:val="left"/>
        <w:rPr>
          <w:rFonts w:eastAsia="Calibri"/>
          <w:sz w:val="20"/>
          <w:szCs w:val="20"/>
        </w:rPr>
      </w:pPr>
      <w:hyperlink r:id="rId47" w:history="1">
        <w:r w:rsidR="004D1F1B" w:rsidRPr="008C09AD">
          <w:rPr>
            <w:rFonts w:eastAsia="Calibri"/>
            <w:color w:val="0000FF"/>
            <w:sz w:val="20"/>
            <w:szCs w:val="20"/>
            <w:u w:val="single"/>
          </w:rPr>
          <w:t>Jeanne.Kingery@duke-energy.com</w:t>
        </w:r>
      </w:hyperlink>
    </w:p>
    <w:p w:rsidR="004D1F1B" w:rsidRPr="008C09AD" w:rsidRDefault="004D1F1B" w:rsidP="00B56E7E">
      <w:pPr>
        <w:spacing w:line="240" w:lineRule="auto"/>
        <w:jc w:val="left"/>
        <w:rPr>
          <w:rFonts w:eastAsia="Calibri"/>
          <w:sz w:val="20"/>
          <w:szCs w:val="20"/>
        </w:rPr>
      </w:pPr>
    </w:p>
    <w:p w:rsidR="004D1F1B" w:rsidRDefault="004D1F1B" w:rsidP="00B56E7E">
      <w:pPr>
        <w:spacing w:line="240" w:lineRule="auto"/>
        <w:jc w:val="left"/>
        <w:rPr>
          <w:rFonts w:eastAsia="Calibri"/>
          <w:b/>
          <w:smallCaps/>
          <w:sz w:val="20"/>
          <w:szCs w:val="20"/>
        </w:rPr>
      </w:pPr>
      <w:r w:rsidRPr="008C09AD">
        <w:rPr>
          <w:rFonts w:eastAsia="Calibri"/>
          <w:b/>
          <w:smallCaps/>
          <w:sz w:val="20"/>
          <w:szCs w:val="20"/>
        </w:rPr>
        <w:t>Counsel for Duke Energy Retail Services, LLC</w:t>
      </w:r>
    </w:p>
    <w:p w:rsidR="004D1F1B" w:rsidRDefault="004D1F1B" w:rsidP="00B56E7E">
      <w:pPr>
        <w:spacing w:line="240" w:lineRule="auto"/>
        <w:jc w:val="left"/>
        <w:rPr>
          <w:rFonts w:eastAsia="Calibri"/>
          <w:sz w:val="20"/>
          <w:szCs w:val="20"/>
        </w:rPr>
      </w:pP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Mark A. Whitt</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Melissa L. Thompson</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Whitt Sturtevant LLP</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PNC Plaza, Suite 2020</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155 East Broad Street</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Columbus, OH  43215</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whit@whitt-sturtevant.com</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thompson@whitt-sturtevant.com</w:t>
      </w:r>
    </w:p>
    <w:p w:rsidR="004D1F1B" w:rsidRPr="008C09AD" w:rsidRDefault="004D1F1B" w:rsidP="00B56E7E">
      <w:pPr>
        <w:spacing w:line="240" w:lineRule="auto"/>
        <w:ind w:right="144"/>
        <w:jc w:val="left"/>
        <w:rPr>
          <w:rFonts w:eastAsia="Calibri"/>
          <w:sz w:val="20"/>
          <w:szCs w:val="20"/>
        </w:rPr>
      </w:pP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Vincent Parisi</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Matthew White</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Interstate Gas Supply, Inc.</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6100 Emerald Parkway</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Dublin, OH  43016</w:t>
      </w:r>
    </w:p>
    <w:p w:rsidR="004D1F1B" w:rsidRPr="008C09AD" w:rsidRDefault="004D1F1B" w:rsidP="00B56E7E">
      <w:pPr>
        <w:spacing w:line="240" w:lineRule="auto"/>
        <w:ind w:right="144"/>
        <w:jc w:val="left"/>
        <w:rPr>
          <w:rFonts w:eastAsia="Calibri"/>
          <w:sz w:val="20"/>
          <w:szCs w:val="20"/>
        </w:rPr>
      </w:pPr>
      <w:r w:rsidRPr="008C09AD">
        <w:rPr>
          <w:rFonts w:eastAsia="Calibri"/>
          <w:sz w:val="20"/>
          <w:szCs w:val="20"/>
        </w:rPr>
        <w:t>vparisi@igsenergy.com</w:t>
      </w:r>
    </w:p>
    <w:p w:rsidR="004D1F1B" w:rsidRPr="008C09AD" w:rsidRDefault="00406E00" w:rsidP="00B56E7E">
      <w:pPr>
        <w:spacing w:line="240" w:lineRule="auto"/>
        <w:ind w:right="144"/>
        <w:jc w:val="left"/>
        <w:rPr>
          <w:rFonts w:eastAsia="Calibri"/>
          <w:sz w:val="20"/>
          <w:szCs w:val="20"/>
        </w:rPr>
      </w:pPr>
      <w:hyperlink r:id="rId48" w:history="1">
        <w:r w:rsidR="004D1F1B" w:rsidRPr="008C09AD">
          <w:rPr>
            <w:rFonts w:eastAsia="Calibri"/>
            <w:color w:val="0000FF"/>
            <w:sz w:val="20"/>
            <w:szCs w:val="20"/>
            <w:u w:val="single"/>
          </w:rPr>
          <w:t>mswhite@igsenergy.com</w:t>
        </w:r>
      </w:hyperlink>
    </w:p>
    <w:p w:rsidR="004D1F1B" w:rsidRPr="008C09AD" w:rsidRDefault="004D1F1B" w:rsidP="00B56E7E">
      <w:pPr>
        <w:spacing w:line="240" w:lineRule="auto"/>
        <w:ind w:right="144"/>
        <w:jc w:val="left"/>
        <w:rPr>
          <w:rFonts w:eastAsia="Calibri"/>
          <w:sz w:val="20"/>
          <w:szCs w:val="20"/>
        </w:rPr>
      </w:pPr>
    </w:p>
    <w:p w:rsidR="004D1F1B" w:rsidRPr="008C09AD" w:rsidRDefault="004D1F1B" w:rsidP="00B56E7E">
      <w:pPr>
        <w:spacing w:line="240" w:lineRule="auto"/>
        <w:ind w:right="144"/>
        <w:jc w:val="left"/>
        <w:rPr>
          <w:rFonts w:ascii="Arial Bold" w:eastAsia="Calibri" w:hAnsi="Arial Bold"/>
          <w:b/>
          <w:smallCaps/>
          <w:sz w:val="20"/>
          <w:szCs w:val="20"/>
        </w:rPr>
      </w:pPr>
      <w:proofErr w:type="gramStart"/>
      <w:r w:rsidRPr="008C09AD">
        <w:rPr>
          <w:rFonts w:ascii="Arial Bold" w:eastAsia="Calibri" w:hAnsi="Arial Bold"/>
          <w:b/>
          <w:smallCaps/>
          <w:sz w:val="20"/>
          <w:szCs w:val="20"/>
        </w:rPr>
        <w:t>On Behalf of Interstate Gas Supply, Inc.</w:t>
      </w:r>
      <w:proofErr w:type="gramEnd"/>
    </w:p>
    <w:p w:rsidR="004D1F1B" w:rsidRDefault="004D1F1B" w:rsidP="00B56E7E">
      <w:pPr>
        <w:tabs>
          <w:tab w:val="left" w:pos="2160"/>
          <w:tab w:val="left" w:pos="2280"/>
        </w:tabs>
        <w:spacing w:line="240" w:lineRule="auto"/>
        <w:jc w:val="left"/>
        <w:rPr>
          <w:rFonts w:eastAsia="Times New Roman"/>
          <w:sz w:val="20"/>
          <w:szCs w:val="20"/>
        </w:rPr>
      </w:pPr>
    </w:p>
    <w:p w:rsidR="00EB43CB" w:rsidRDefault="00EB43CB" w:rsidP="00B56E7E">
      <w:pPr>
        <w:tabs>
          <w:tab w:val="left" w:pos="2160"/>
          <w:tab w:val="left" w:pos="2280"/>
        </w:tabs>
        <w:spacing w:line="240" w:lineRule="auto"/>
        <w:jc w:val="left"/>
        <w:rPr>
          <w:rFonts w:eastAsia="Times New Roman"/>
          <w:sz w:val="20"/>
          <w:szCs w:val="20"/>
        </w:rPr>
      </w:pPr>
    </w:p>
    <w:p w:rsidR="00EB43CB" w:rsidRDefault="00EB43CB" w:rsidP="00B56E7E">
      <w:pPr>
        <w:tabs>
          <w:tab w:val="left" w:pos="2160"/>
          <w:tab w:val="left" w:pos="2280"/>
        </w:tabs>
        <w:spacing w:line="240" w:lineRule="auto"/>
        <w:jc w:val="left"/>
        <w:rPr>
          <w:rFonts w:eastAsia="Times New Roman"/>
          <w:sz w:val="20"/>
          <w:szCs w:val="20"/>
        </w:rPr>
      </w:pPr>
    </w:p>
    <w:p w:rsidR="00EB43CB" w:rsidRDefault="00EB43CB" w:rsidP="00B56E7E">
      <w:pPr>
        <w:tabs>
          <w:tab w:val="left" w:pos="2160"/>
          <w:tab w:val="left" w:pos="2280"/>
        </w:tabs>
        <w:spacing w:line="240" w:lineRule="auto"/>
        <w:jc w:val="left"/>
        <w:rPr>
          <w:rFonts w:eastAsia="Times New Roman"/>
          <w:sz w:val="20"/>
          <w:szCs w:val="20"/>
        </w:rPr>
      </w:pPr>
    </w:p>
    <w:p w:rsidR="00EB43CB" w:rsidRDefault="00EB43CB" w:rsidP="00B56E7E">
      <w:pPr>
        <w:tabs>
          <w:tab w:val="left" w:pos="2160"/>
          <w:tab w:val="left" w:pos="2280"/>
        </w:tabs>
        <w:spacing w:line="240" w:lineRule="auto"/>
        <w:jc w:val="left"/>
        <w:rPr>
          <w:rFonts w:eastAsia="Times New Roman"/>
          <w:sz w:val="20"/>
          <w:szCs w:val="20"/>
        </w:rPr>
      </w:pPr>
    </w:p>
    <w:p w:rsidR="004D1F1B" w:rsidRPr="00873EE4" w:rsidRDefault="004D1F1B" w:rsidP="00B56E7E">
      <w:pPr>
        <w:tabs>
          <w:tab w:val="left" w:pos="2160"/>
          <w:tab w:val="left" w:pos="2280"/>
        </w:tabs>
        <w:spacing w:line="240" w:lineRule="auto"/>
        <w:jc w:val="left"/>
        <w:rPr>
          <w:rFonts w:eastAsia="Times New Roman"/>
          <w:sz w:val="20"/>
          <w:szCs w:val="20"/>
        </w:rPr>
      </w:pPr>
      <w:r w:rsidRPr="00873EE4">
        <w:rPr>
          <w:rFonts w:eastAsia="Times New Roman"/>
          <w:sz w:val="20"/>
          <w:szCs w:val="20"/>
        </w:rPr>
        <w:lastRenderedPageBreak/>
        <w:t>Dane Stinson</w:t>
      </w:r>
    </w:p>
    <w:p w:rsidR="004D1F1B" w:rsidRPr="00873EE4" w:rsidRDefault="004D1F1B" w:rsidP="00B56E7E">
      <w:pPr>
        <w:tabs>
          <w:tab w:val="left" w:pos="2160"/>
          <w:tab w:val="left" w:pos="2280"/>
        </w:tabs>
        <w:spacing w:line="240" w:lineRule="auto"/>
        <w:jc w:val="left"/>
        <w:rPr>
          <w:rFonts w:eastAsia="Times New Roman"/>
          <w:smallCaps/>
          <w:sz w:val="20"/>
          <w:szCs w:val="20"/>
        </w:rPr>
      </w:pPr>
      <w:r w:rsidRPr="00873EE4">
        <w:rPr>
          <w:rFonts w:eastAsia="Times New Roman"/>
          <w:smallCaps/>
          <w:sz w:val="20"/>
          <w:szCs w:val="20"/>
        </w:rPr>
        <w:t xml:space="preserve">Bailey </w:t>
      </w:r>
      <w:proofErr w:type="spellStart"/>
      <w:r w:rsidRPr="00873EE4">
        <w:rPr>
          <w:rFonts w:eastAsia="Times New Roman"/>
          <w:smallCaps/>
          <w:sz w:val="20"/>
          <w:szCs w:val="20"/>
        </w:rPr>
        <w:t>Cavalieri</w:t>
      </w:r>
      <w:proofErr w:type="spellEnd"/>
      <w:r w:rsidRPr="00873EE4">
        <w:rPr>
          <w:rFonts w:eastAsia="Times New Roman"/>
          <w:smallCaps/>
          <w:sz w:val="20"/>
          <w:szCs w:val="20"/>
        </w:rPr>
        <w:t xml:space="preserve"> LLC</w:t>
      </w:r>
    </w:p>
    <w:p w:rsidR="004D1F1B" w:rsidRPr="00873EE4" w:rsidRDefault="004D1F1B" w:rsidP="00B56E7E">
      <w:pPr>
        <w:tabs>
          <w:tab w:val="left" w:pos="2160"/>
          <w:tab w:val="left" w:pos="2280"/>
        </w:tabs>
        <w:spacing w:line="240" w:lineRule="auto"/>
        <w:jc w:val="left"/>
        <w:rPr>
          <w:rFonts w:eastAsia="Times New Roman"/>
          <w:sz w:val="20"/>
          <w:szCs w:val="20"/>
        </w:rPr>
      </w:pPr>
      <w:r w:rsidRPr="00873EE4">
        <w:rPr>
          <w:rFonts w:eastAsia="Times New Roman"/>
          <w:sz w:val="20"/>
          <w:szCs w:val="20"/>
        </w:rPr>
        <w:t>10 West Broad Street, Suite 2100</w:t>
      </w:r>
    </w:p>
    <w:p w:rsidR="004D1F1B" w:rsidRPr="00873EE4" w:rsidRDefault="004D1F1B" w:rsidP="00B56E7E">
      <w:pPr>
        <w:tabs>
          <w:tab w:val="left" w:pos="2160"/>
          <w:tab w:val="left" w:pos="2280"/>
        </w:tabs>
        <w:spacing w:line="240" w:lineRule="auto"/>
        <w:jc w:val="left"/>
        <w:rPr>
          <w:rFonts w:eastAsia="Times New Roman"/>
          <w:sz w:val="20"/>
          <w:szCs w:val="20"/>
        </w:rPr>
      </w:pPr>
      <w:r w:rsidRPr="00873EE4">
        <w:rPr>
          <w:rFonts w:eastAsia="Times New Roman"/>
          <w:sz w:val="20"/>
          <w:szCs w:val="20"/>
        </w:rPr>
        <w:t>Columbus, OH  43215</w:t>
      </w:r>
    </w:p>
    <w:p w:rsidR="004D1F1B" w:rsidRDefault="00406E00" w:rsidP="00B56E7E">
      <w:pPr>
        <w:tabs>
          <w:tab w:val="left" w:pos="2160"/>
          <w:tab w:val="left" w:pos="2280"/>
        </w:tabs>
        <w:spacing w:line="240" w:lineRule="auto"/>
        <w:jc w:val="left"/>
        <w:rPr>
          <w:rFonts w:eastAsia="Times New Roman"/>
          <w:sz w:val="20"/>
          <w:szCs w:val="20"/>
        </w:rPr>
      </w:pPr>
      <w:hyperlink r:id="rId49" w:history="1">
        <w:r w:rsidR="004D1F1B" w:rsidRPr="009B1D6D">
          <w:rPr>
            <w:rStyle w:val="Hyperlink"/>
            <w:rFonts w:eastAsia="Times New Roman"/>
            <w:sz w:val="20"/>
            <w:szCs w:val="20"/>
          </w:rPr>
          <w:t>dane.stinson@baileycavalieri.com</w:t>
        </w:r>
      </w:hyperlink>
    </w:p>
    <w:p w:rsidR="004D1F1B" w:rsidRPr="00873EE4" w:rsidRDefault="004D1F1B" w:rsidP="00B56E7E">
      <w:pPr>
        <w:tabs>
          <w:tab w:val="left" w:pos="2160"/>
          <w:tab w:val="left" w:pos="2280"/>
        </w:tabs>
        <w:spacing w:line="240" w:lineRule="auto"/>
        <w:jc w:val="left"/>
        <w:rPr>
          <w:rFonts w:eastAsia="Times New Roman"/>
          <w:sz w:val="20"/>
          <w:szCs w:val="20"/>
        </w:rPr>
      </w:pPr>
    </w:p>
    <w:p w:rsidR="004D1F1B" w:rsidRPr="00873EE4" w:rsidRDefault="004D1F1B" w:rsidP="00B56E7E">
      <w:pPr>
        <w:tabs>
          <w:tab w:val="left" w:pos="2160"/>
          <w:tab w:val="left" w:pos="2280"/>
        </w:tabs>
        <w:spacing w:line="240" w:lineRule="auto"/>
        <w:jc w:val="left"/>
        <w:rPr>
          <w:rFonts w:eastAsia="Times New Roman"/>
          <w:b/>
          <w:smallCaps/>
          <w:sz w:val="20"/>
          <w:szCs w:val="20"/>
        </w:rPr>
      </w:pPr>
      <w:r w:rsidRPr="00873EE4">
        <w:rPr>
          <w:rFonts w:eastAsia="Times New Roman"/>
          <w:b/>
          <w:smallCaps/>
          <w:sz w:val="20"/>
          <w:szCs w:val="20"/>
        </w:rPr>
        <w:t>On Behalf of The Ohio Association of School Business Officials, The Ohio School Boards Association, The Ohio Schools Council and The Buckeye Association of School Administrators</w:t>
      </w:r>
    </w:p>
    <w:p w:rsidR="004D1F1B" w:rsidRDefault="004D1F1B" w:rsidP="00B56E7E">
      <w:pPr>
        <w:spacing w:line="240" w:lineRule="auto"/>
        <w:ind w:right="144"/>
        <w:jc w:val="left"/>
        <w:rPr>
          <w:sz w:val="20"/>
          <w:szCs w:val="20"/>
        </w:rPr>
      </w:pPr>
    </w:p>
    <w:p w:rsidR="004D1F1B" w:rsidRDefault="004D1F1B" w:rsidP="00B56E7E">
      <w:pPr>
        <w:spacing w:line="240" w:lineRule="auto"/>
        <w:ind w:right="144"/>
        <w:jc w:val="left"/>
        <w:rPr>
          <w:sz w:val="20"/>
          <w:szCs w:val="20"/>
        </w:rPr>
      </w:pPr>
      <w:r>
        <w:rPr>
          <w:sz w:val="20"/>
          <w:szCs w:val="20"/>
        </w:rPr>
        <w:t>Mark S. Yurick</w:t>
      </w:r>
    </w:p>
    <w:p w:rsidR="004D1F1B" w:rsidRDefault="004D1F1B" w:rsidP="00B56E7E">
      <w:pPr>
        <w:spacing w:line="240" w:lineRule="auto"/>
        <w:ind w:right="144"/>
        <w:jc w:val="left"/>
        <w:rPr>
          <w:sz w:val="20"/>
          <w:szCs w:val="20"/>
        </w:rPr>
      </w:pPr>
      <w:r>
        <w:rPr>
          <w:sz w:val="20"/>
          <w:szCs w:val="20"/>
        </w:rPr>
        <w:t>Zachary D. Kravitz</w:t>
      </w:r>
    </w:p>
    <w:p w:rsidR="004D1F1B" w:rsidRPr="00633111" w:rsidRDefault="004D1F1B" w:rsidP="00B56E7E">
      <w:pPr>
        <w:spacing w:line="240" w:lineRule="auto"/>
        <w:ind w:right="144"/>
        <w:jc w:val="left"/>
        <w:rPr>
          <w:smallCaps/>
          <w:sz w:val="20"/>
          <w:szCs w:val="20"/>
        </w:rPr>
      </w:pPr>
      <w:r w:rsidRPr="00633111">
        <w:rPr>
          <w:smallCaps/>
          <w:sz w:val="20"/>
          <w:szCs w:val="20"/>
        </w:rPr>
        <w:t>Taft Stettinius &amp; Hollister LLP</w:t>
      </w:r>
    </w:p>
    <w:p w:rsidR="004D1F1B" w:rsidRDefault="004D1F1B" w:rsidP="00B56E7E">
      <w:pPr>
        <w:spacing w:line="240" w:lineRule="auto"/>
        <w:ind w:right="144"/>
        <w:jc w:val="left"/>
        <w:rPr>
          <w:sz w:val="20"/>
          <w:szCs w:val="20"/>
        </w:rPr>
      </w:pPr>
      <w:r>
        <w:rPr>
          <w:sz w:val="20"/>
          <w:szCs w:val="20"/>
        </w:rPr>
        <w:t>65 East State Street, Suite 1000</w:t>
      </w:r>
    </w:p>
    <w:p w:rsidR="004D1F1B" w:rsidRDefault="004D1F1B" w:rsidP="00B56E7E">
      <w:pPr>
        <w:spacing w:line="240" w:lineRule="auto"/>
        <w:ind w:right="144"/>
        <w:jc w:val="left"/>
        <w:rPr>
          <w:sz w:val="20"/>
          <w:szCs w:val="20"/>
        </w:rPr>
      </w:pPr>
      <w:r>
        <w:rPr>
          <w:sz w:val="20"/>
          <w:szCs w:val="20"/>
        </w:rPr>
        <w:t>Columbus, OH  43215</w:t>
      </w:r>
    </w:p>
    <w:p w:rsidR="004D1F1B" w:rsidRDefault="004D1F1B" w:rsidP="00B56E7E">
      <w:pPr>
        <w:spacing w:line="240" w:lineRule="auto"/>
        <w:ind w:right="144"/>
        <w:jc w:val="left"/>
        <w:rPr>
          <w:sz w:val="20"/>
          <w:szCs w:val="20"/>
        </w:rPr>
      </w:pPr>
      <w:r>
        <w:rPr>
          <w:sz w:val="20"/>
          <w:szCs w:val="20"/>
        </w:rPr>
        <w:t>myurick@taftlaw.com</w:t>
      </w:r>
    </w:p>
    <w:p w:rsidR="004D1F1B" w:rsidRDefault="004D1F1B" w:rsidP="00B56E7E">
      <w:pPr>
        <w:spacing w:line="240" w:lineRule="auto"/>
        <w:ind w:right="144"/>
        <w:jc w:val="left"/>
        <w:rPr>
          <w:sz w:val="20"/>
          <w:szCs w:val="20"/>
        </w:rPr>
      </w:pPr>
      <w:r w:rsidRPr="00633111">
        <w:rPr>
          <w:sz w:val="20"/>
          <w:szCs w:val="20"/>
        </w:rPr>
        <w:t>zkravitz@taftlaw.com</w:t>
      </w:r>
    </w:p>
    <w:p w:rsidR="004D1F1B" w:rsidRDefault="004D1F1B" w:rsidP="00B56E7E">
      <w:pPr>
        <w:spacing w:line="240" w:lineRule="auto"/>
        <w:ind w:right="144"/>
        <w:jc w:val="left"/>
        <w:rPr>
          <w:sz w:val="20"/>
          <w:szCs w:val="20"/>
        </w:rPr>
      </w:pPr>
    </w:p>
    <w:p w:rsidR="004D1F1B" w:rsidRDefault="004D1F1B" w:rsidP="00B56E7E">
      <w:pPr>
        <w:spacing w:line="240" w:lineRule="auto"/>
        <w:ind w:right="144"/>
        <w:jc w:val="left"/>
        <w:rPr>
          <w:rFonts w:ascii="Arial Bold" w:hAnsi="Arial Bold"/>
          <w:b/>
          <w:smallCaps/>
          <w:sz w:val="20"/>
          <w:szCs w:val="20"/>
        </w:rPr>
      </w:pPr>
      <w:proofErr w:type="gramStart"/>
      <w:r w:rsidRPr="00633111">
        <w:rPr>
          <w:rFonts w:ascii="Arial Bold" w:hAnsi="Arial Bold"/>
          <w:b/>
          <w:smallCaps/>
          <w:sz w:val="20"/>
          <w:szCs w:val="20"/>
        </w:rPr>
        <w:t>On Behalf of The Kroger Co.</w:t>
      </w:r>
      <w:proofErr w:type="gramEnd"/>
    </w:p>
    <w:p w:rsidR="004D1F1B" w:rsidRDefault="004D1F1B" w:rsidP="00B56E7E">
      <w:pPr>
        <w:spacing w:line="240" w:lineRule="auto"/>
        <w:ind w:right="144"/>
        <w:jc w:val="left"/>
        <w:rPr>
          <w:rFonts w:ascii="Arial Bold" w:hAnsi="Arial Bold"/>
          <w:b/>
          <w:smallCaps/>
          <w:sz w:val="20"/>
          <w:szCs w:val="20"/>
        </w:rPr>
      </w:pPr>
    </w:p>
    <w:p w:rsidR="004D1F1B" w:rsidRDefault="004D1F1B" w:rsidP="00B56E7E">
      <w:pPr>
        <w:spacing w:line="240" w:lineRule="auto"/>
        <w:ind w:right="144"/>
        <w:jc w:val="left"/>
        <w:rPr>
          <w:sz w:val="20"/>
          <w:szCs w:val="20"/>
        </w:rPr>
      </w:pPr>
      <w:r>
        <w:rPr>
          <w:sz w:val="20"/>
          <w:szCs w:val="20"/>
        </w:rPr>
        <w:t>Jeanne W. Kingery</w:t>
      </w:r>
    </w:p>
    <w:p w:rsidR="004D1F1B" w:rsidRDefault="004D1F1B" w:rsidP="00B56E7E">
      <w:pPr>
        <w:spacing w:line="240" w:lineRule="auto"/>
        <w:ind w:right="144"/>
        <w:jc w:val="left"/>
        <w:rPr>
          <w:sz w:val="20"/>
          <w:szCs w:val="20"/>
        </w:rPr>
      </w:pPr>
      <w:r>
        <w:rPr>
          <w:sz w:val="20"/>
          <w:szCs w:val="20"/>
        </w:rPr>
        <w:t>Amy B. Spiller</w:t>
      </w:r>
    </w:p>
    <w:p w:rsidR="004D1F1B" w:rsidRDefault="004D1F1B" w:rsidP="00B56E7E">
      <w:pPr>
        <w:spacing w:line="240" w:lineRule="auto"/>
        <w:ind w:right="144"/>
        <w:jc w:val="left"/>
        <w:rPr>
          <w:sz w:val="20"/>
          <w:szCs w:val="20"/>
        </w:rPr>
      </w:pPr>
      <w:r>
        <w:rPr>
          <w:sz w:val="20"/>
          <w:szCs w:val="20"/>
        </w:rPr>
        <w:t>Deputy General Counsel</w:t>
      </w:r>
    </w:p>
    <w:p w:rsidR="004D1F1B" w:rsidRDefault="004D1F1B" w:rsidP="00B56E7E">
      <w:pPr>
        <w:spacing w:line="240" w:lineRule="auto"/>
        <w:ind w:right="144"/>
        <w:jc w:val="left"/>
        <w:rPr>
          <w:sz w:val="20"/>
          <w:szCs w:val="20"/>
        </w:rPr>
      </w:pPr>
      <w:r>
        <w:rPr>
          <w:sz w:val="20"/>
          <w:szCs w:val="20"/>
        </w:rPr>
        <w:t>139 E. Fourth Street, 1303-Main</w:t>
      </w:r>
    </w:p>
    <w:p w:rsidR="004D1F1B" w:rsidRDefault="004D1F1B" w:rsidP="00B56E7E">
      <w:pPr>
        <w:spacing w:line="240" w:lineRule="auto"/>
        <w:ind w:right="144"/>
        <w:jc w:val="left"/>
        <w:rPr>
          <w:sz w:val="20"/>
          <w:szCs w:val="20"/>
        </w:rPr>
      </w:pPr>
      <w:r>
        <w:rPr>
          <w:sz w:val="20"/>
          <w:szCs w:val="20"/>
        </w:rPr>
        <w:t>Cincinnati, OH  45201-0960</w:t>
      </w:r>
    </w:p>
    <w:p w:rsidR="004D1F1B" w:rsidRDefault="004D1F1B" w:rsidP="00B56E7E">
      <w:pPr>
        <w:spacing w:line="240" w:lineRule="auto"/>
        <w:ind w:right="144"/>
        <w:jc w:val="left"/>
        <w:rPr>
          <w:sz w:val="20"/>
          <w:szCs w:val="20"/>
        </w:rPr>
      </w:pPr>
      <w:r>
        <w:rPr>
          <w:sz w:val="20"/>
          <w:szCs w:val="20"/>
        </w:rPr>
        <w:t>Jeanne.Kingery@duke-energy.com</w:t>
      </w:r>
    </w:p>
    <w:p w:rsidR="004D1F1B" w:rsidRDefault="004D1F1B" w:rsidP="00B56E7E">
      <w:pPr>
        <w:spacing w:line="240" w:lineRule="auto"/>
        <w:ind w:right="144"/>
        <w:jc w:val="left"/>
        <w:rPr>
          <w:sz w:val="20"/>
          <w:szCs w:val="20"/>
        </w:rPr>
      </w:pPr>
      <w:r>
        <w:rPr>
          <w:sz w:val="20"/>
          <w:szCs w:val="20"/>
        </w:rPr>
        <w:t>Amy.Spiller@duke-energy.com</w:t>
      </w:r>
    </w:p>
    <w:p w:rsidR="004D1F1B" w:rsidRDefault="004D1F1B" w:rsidP="00B56E7E">
      <w:pPr>
        <w:spacing w:line="240" w:lineRule="auto"/>
        <w:ind w:right="144"/>
        <w:jc w:val="left"/>
        <w:rPr>
          <w:sz w:val="20"/>
          <w:szCs w:val="20"/>
        </w:rPr>
      </w:pPr>
    </w:p>
    <w:p w:rsidR="004D1F1B" w:rsidRDefault="004D1F1B" w:rsidP="00B56E7E">
      <w:pPr>
        <w:spacing w:line="240" w:lineRule="auto"/>
        <w:ind w:right="144"/>
        <w:jc w:val="left"/>
        <w:rPr>
          <w:rFonts w:ascii="Arial Bold" w:hAnsi="Arial Bold"/>
          <w:b/>
          <w:smallCaps/>
          <w:sz w:val="20"/>
          <w:szCs w:val="20"/>
        </w:rPr>
      </w:pPr>
      <w:r w:rsidRPr="007A356B">
        <w:rPr>
          <w:rFonts w:ascii="Arial Bold" w:hAnsi="Arial Bold"/>
          <w:b/>
          <w:smallCaps/>
          <w:sz w:val="20"/>
          <w:szCs w:val="20"/>
        </w:rPr>
        <w:t>On Behalf of Duke Energy Commercial Asset Management, Inc.</w:t>
      </w:r>
    </w:p>
    <w:p w:rsidR="004D1F1B" w:rsidRDefault="004D1F1B" w:rsidP="00B56E7E">
      <w:pPr>
        <w:spacing w:line="240" w:lineRule="auto"/>
        <w:ind w:right="144"/>
        <w:jc w:val="left"/>
        <w:rPr>
          <w:rFonts w:ascii="Arial Bold" w:hAnsi="Arial Bold"/>
          <w:b/>
          <w:smallCaps/>
          <w:sz w:val="20"/>
          <w:szCs w:val="20"/>
        </w:rPr>
      </w:pPr>
    </w:p>
    <w:p w:rsidR="004D1F1B" w:rsidRDefault="004D1F1B" w:rsidP="00B56E7E">
      <w:pPr>
        <w:spacing w:line="240" w:lineRule="auto"/>
        <w:ind w:right="144"/>
        <w:jc w:val="left"/>
        <w:rPr>
          <w:sz w:val="20"/>
          <w:szCs w:val="20"/>
        </w:rPr>
      </w:pPr>
      <w:r>
        <w:rPr>
          <w:sz w:val="20"/>
          <w:szCs w:val="20"/>
        </w:rPr>
        <w:t>Barth E. Royer</w:t>
      </w:r>
    </w:p>
    <w:p w:rsidR="004D1F1B" w:rsidRPr="00286412" w:rsidRDefault="004D1F1B" w:rsidP="00B56E7E">
      <w:pPr>
        <w:spacing w:line="240" w:lineRule="auto"/>
        <w:ind w:right="144"/>
        <w:jc w:val="left"/>
        <w:rPr>
          <w:smallCaps/>
          <w:sz w:val="20"/>
          <w:szCs w:val="20"/>
        </w:rPr>
      </w:pPr>
      <w:r w:rsidRPr="00286412">
        <w:rPr>
          <w:smallCaps/>
          <w:sz w:val="20"/>
          <w:szCs w:val="20"/>
        </w:rPr>
        <w:t>Bell &amp; Royer Co., LPA</w:t>
      </w:r>
    </w:p>
    <w:p w:rsidR="004D1F1B" w:rsidRDefault="004D1F1B" w:rsidP="00B56E7E">
      <w:pPr>
        <w:spacing w:line="240" w:lineRule="auto"/>
        <w:ind w:right="144"/>
        <w:jc w:val="left"/>
        <w:rPr>
          <w:sz w:val="20"/>
          <w:szCs w:val="20"/>
        </w:rPr>
      </w:pPr>
      <w:r>
        <w:rPr>
          <w:sz w:val="20"/>
          <w:szCs w:val="20"/>
        </w:rPr>
        <w:t>33 South Grant Avenue</w:t>
      </w:r>
    </w:p>
    <w:p w:rsidR="004D1F1B" w:rsidRDefault="004D1F1B" w:rsidP="00B56E7E">
      <w:pPr>
        <w:spacing w:line="240" w:lineRule="auto"/>
        <w:ind w:right="144"/>
        <w:jc w:val="left"/>
        <w:rPr>
          <w:sz w:val="20"/>
          <w:szCs w:val="20"/>
        </w:rPr>
      </w:pPr>
      <w:r>
        <w:rPr>
          <w:sz w:val="20"/>
          <w:szCs w:val="20"/>
        </w:rPr>
        <w:t>Columbus, OH  43215-3927</w:t>
      </w:r>
    </w:p>
    <w:p w:rsidR="004D1F1B" w:rsidRDefault="004D1F1B" w:rsidP="00B56E7E">
      <w:pPr>
        <w:spacing w:line="240" w:lineRule="auto"/>
        <w:ind w:right="144"/>
        <w:jc w:val="left"/>
        <w:rPr>
          <w:sz w:val="20"/>
          <w:szCs w:val="20"/>
        </w:rPr>
      </w:pPr>
      <w:r>
        <w:rPr>
          <w:sz w:val="20"/>
          <w:szCs w:val="20"/>
        </w:rPr>
        <w:t>BarthRoyer@aol.com</w:t>
      </w:r>
    </w:p>
    <w:p w:rsidR="004D1F1B" w:rsidRDefault="004D1F1B" w:rsidP="00B56E7E">
      <w:pPr>
        <w:spacing w:line="240" w:lineRule="auto"/>
        <w:ind w:right="144"/>
        <w:jc w:val="left"/>
        <w:rPr>
          <w:sz w:val="20"/>
          <w:szCs w:val="20"/>
        </w:rPr>
      </w:pPr>
    </w:p>
    <w:p w:rsidR="004D1F1B" w:rsidRDefault="004D1F1B" w:rsidP="00B56E7E">
      <w:pPr>
        <w:spacing w:line="240" w:lineRule="auto"/>
        <w:ind w:right="144"/>
        <w:jc w:val="left"/>
        <w:rPr>
          <w:sz w:val="20"/>
          <w:szCs w:val="20"/>
        </w:rPr>
      </w:pPr>
      <w:r>
        <w:rPr>
          <w:sz w:val="20"/>
          <w:szCs w:val="20"/>
        </w:rPr>
        <w:t>Gary A. Jeffries</w:t>
      </w:r>
    </w:p>
    <w:p w:rsidR="004D1F1B" w:rsidRDefault="004D1F1B" w:rsidP="00B56E7E">
      <w:pPr>
        <w:spacing w:line="240" w:lineRule="auto"/>
        <w:ind w:right="144"/>
        <w:jc w:val="left"/>
        <w:rPr>
          <w:sz w:val="20"/>
          <w:szCs w:val="20"/>
        </w:rPr>
      </w:pPr>
      <w:r>
        <w:rPr>
          <w:sz w:val="20"/>
          <w:szCs w:val="20"/>
        </w:rPr>
        <w:t>Assistant General Counsel</w:t>
      </w:r>
    </w:p>
    <w:p w:rsidR="004D1F1B" w:rsidRPr="00286412" w:rsidRDefault="004D1F1B" w:rsidP="00B56E7E">
      <w:pPr>
        <w:spacing w:line="240" w:lineRule="auto"/>
        <w:ind w:right="144"/>
        <w:jc w:val="left"/>
        <w:rPr>
          <w:smallCaps/>
          <w:sz w:val="20"/>
          <w:szCs w:val="20"/>
        </w:rPr>
      </w:pPr>
      <w:r w:rsidRPr="00286412">
        <w:rPr>
          <w:smallCaps/>
          <w:sz w:val="20"/>
          <w:szCs w:val="20"/>
        </w:rPr>
        <w:t>Dominion Resources Services, Inc.</w:t>
      </w:r>
    </w:p>
    <w:p w:rsidR="004D1F1B" w:rsidRDefault="004D1F1B" w:rsidP="00B56E7E">
      <w:pPr>
        <w:spacing w:line="240" w:lineRule="auto"/>
        <w:ind w:right="144"/>
        <w:jc w:val="left"/>
        <w:rPr>
          <w:sz w:val="20"/>
          <w:szCs w:val="20"/>
        </w:rPr>
      </w:pPr>
      <w:r>
        <w:rPr>
          <w:sz w:val="20"/>
          <w:szCs w:val="20"/>
        </w:rPr>
        <w:t>501 Martindale Street, Suite 400</w:t>
      </w:r>
    </w:p>
    <w:p w:rsidR="004D1F1B" w:rsidRDefault="004D1F1B" w:rsidP="00B56E7E">
      <w:pPr>
        <w:spacing w:line="240" w:lineRule="auto"/>
        <w:ind w:right="144"/>
        <w:jc w:val="left"/>
        <w:rPr>
          <w:sz w:val="20"/>
          <w:szCs w:val="20"/>
        </w:rPr>
      </w:pPr>
      <w:r>
        <w:rPr>
          <w:sz w:val="20"/>
          <w:szCs w:val="20"/>
        </w:rPr>
        <w:t>Pittsburgh, PA  15212-5817</w:t>
      </w:r>
    </w:p>
    <w:p w:rsidR="004D1F1B" w:rsidRDefault="004D1F1B" w:rsidP="00B56E7E">
      <w:pPr>
        <w:spacing w:line="240" w:lineRule="auto"/>
        <w:ind w:right="144"/>
        <w:jc w:val="left"/>
        <w:rPr>
          <w:sz w:val="20"/>
          <w:szCs w:val="20"/>
        </w:rPr>
      </w:pPr>
      <w:r>
        <w:rPr>
          <w:sz w:val="20"/>
          <w:szCs w:val="20"/>
        </w:rPr>
        <w:t>Gary.A.Jeffries@dom.com</w:t>
      </w:r>
    </w:p>
    <w:p w:rsidR="004D1F1B" w:rsidRDefault="004D1F1B" w:rsidP="00B56E7E">
      <w:pPr>
        <w:spacing w:line="240" w:lineRule="auto"/>
        <w:ind w:right="144"/>
        <w:jc w:val="left"/>
        <w:rPr>
          <w:sz w:val="20"/>
          <w:szCs w:val="20"/>
        </w:rPr>
      </w:pPr>
    </w:p>
    <w:p w:rsidR="004D1F1B" w:rsidRDefault="004D1F1B" w:rsidP="00B56E7E">
      <w:pPr>
        <w:spacing w:line="240" w:lineRule="auto"/>
        <w:ind w:right="144"/>
        <w:jc w:val="left"/>
        <w:rPr>
          <w:rFonts w:ascii="Arial Bold" w:hAnsi="Arial Bold"/>
          <w:b/>
          <w:smallCaps/>
          <w:sz w:val="20"/>
          <w:szCs w:val="20"/>
        </w:rPr>
      </w:pPr>
      <w:proofErr w:type="gramStart"/>
      <w:r w:rsidRPr="00286412">
        <w:rPr>
          <w:rFonts w:ascii="Arial Bold" w:hAnsi="Arial Bold"/>
          <w:b/>
          <w:smallCaps/>
          <w:sz w:val="20"/>
          <w:szCs w:val="20"/>
        </w:rPr>
        <w:t>On Behalf of Dominion Retail, Inc.</w:t>
      </w:r>
      <w:proofErr w:type="gramEnd"/>
    </w:p>
    <w:p w:rsidR="004D1F1B" w:rsidRDefault="004D1F1B" w:rsidP="00B56E7E">
      <w:pPr>
        <w:spacing w:line="240" w:lineRule="auto"/>
        <w:ind w:right="144"/>
        <w:jc w:val="left"/>
        <w:rPr>
          <w:rFonts w:ascii="Arial Bold" w:hAnsi="Arial Bold"/>
          <w:b/>
          <w:smallCaps/>
          <w:sz w:val="20"/>
          <w:szCs w:val="20"/>
        </w:rPr>
      </w:pPr>
    </w:p>
    <w:p w:rsidR="004D1F1B" w:rsidRDefault="004D1F1B" w:rsidP="00B56E7E">
      <w:pPr>
        <w:spacing w:line="240" w:lineRule="auto"/>
        <w:ind w:right="144"/>
        <w:jc w:val="left"/>
        <w:rPr>
          <w:sz w:val="20"/>
          <w:szCs w:val="20"/>
        </w:rPr>
      </w:pPr>
      <w:r>
        <w:rPr>
          <w:sz w:val="20"/>
          <w:szCs w:val="20"/>
        </w:rPr>
        <w:t>Roger P. Sugarman</w:t>
      </w:r>
    </w:p>
    <w:p w:rsidR="004D1F1B" w:rsidRPr="00CA1FFD" w:rsidRDefault="004D1F1B" w:rsidP="00B56E7E">
      <w:pPr>
        <w:spacing w:line="240" w:lineRule="auto"/>
        <w:ind w:right="144"/>
        <w:jc w:val="left"/>
        <w:rPr>
          <w:smallCaps/>
          <w:sz w:val="20"/>
          <w:szCs w:val="20"/>
        </w:rPr>
      </w:pPr>
      <w:proofErr w:type="spellStart"/>
      <w:r w:rsidRPr="00CA1FFD">
        <w:rPr>
          <w:smallCaps/>
          <w:sz w:val="20"/>
          <w:szCs w:val="20"/>
        </w:rPr>
        <w:t>Kegler</w:t>
      </w:r>
      <w:proofErr w:type="spellEnd"/>
      <w:r w:rsidRPr="00CA1FFD">
        <w:rPr>
          <w:smallCaps/>
          <w:sz w:val="20"/>
          <w:szCs w:val="20"/>
        </w:rPr>
        <w:t>, Brown, Hill &amp; Ritter</w:t>
      </w:r>
    </w:p>
    <w:p w:rsidR="004D1F1B" w:rsidRDefault="004D1F1B" w:rsidP="00B56E7E">
      <w:pPr>
        <w:spacing w:line="240" w:lineRule="auto"/>
        <w:ind w:right="144"/>
        <w:jc w:val="left"/>
        <w:rPr>
          <w:sz w:val="20"/>
          <w:szCs w:val="20"/>
        </w:rPr>
      </w:pPr>
      <w:r>
        <w:rPr>
          <w:sz w:val="20"/>
          <w:szCs w:val="20"/>
        </w:rPr>
        <w:t>65 East State Street, Suite 1800</w:t>
      </w:r>
    </w:p>
    <w:p w:rsidR="004D1F1B" w:rsidRDefault="004D1F1B" w:rsidP="00B56E7E">
      <w:pPr>
        <w:spacing w:line="240" w:lineRule="auto"/>
        <w:ind w:right="144"/>
        <w:jc w:val="left"/>
        <w:rPr>
          <w:sz w:val="20"/>
          <w:szCs w:val="20"/>
        </w:rPr>
      </w:pPr>
      <w:r>
        <w:rPr>
          <w:sz w:val="20"/>
          <w:szCs w:val="20"/>
        </w:rPr>
        <w:t>Columbus, OH  43215</w:t>
      </w:r>
    </w:p>
    <w:p w:rsidR="004D1F1B" w:rsidRDefault="004D1F1B" w:rsidP="00B56E7E">
      <w:pPr>
        <w:spacing w:line="240" w:lineRule="auto"/>
        <w:ind w:right="144"/>
        <w:jc w:val="left"/>
        <w:rPr>
          <w:sz w:val="20"/>
          <w:szCs w:val="20"/>
        </w:rPr>
      </w:pPr>
      <w:r>
        <w:rPr>
          <w:sz w:val="20"/>
          <w:szCs w:val="20"/>
        </w:rPr>
        <w:t>rsugarman@keglerbrown.com</w:t>
      </w:r>
    </w:p>
    <w:p w:rsidR="004D1F1B" w:rsidRDefault="004D1F1B" w:rsidP="00B56E7E">
      <w:pPr>
        <w:spacing w:line="240" w:lineRule="auto"/>
        <w:ind w:right="144"/>
        <w:jc w:val="left"/>
        <w:rPr>
          <w:sz w:val="20"/>
          <w:szCs w:val="20"/>
        </w:rPr>
      </w:pPr>
    </w:p>
    <w:p w:rsidR="004D1F1B" w:rsidRDefault="004D1F1B" w:rsidP="00B56E7E">
      <w:pPr>
        <w:spacing w:line="240" w:lineRule="auto"/>
        <w:ind w:right="144"/>
        <w:jc w:val="left"/>
        <w:rPr>
          <w:rFonts w:ascii="Arial Bold" w:hAnsi="Arial Bold"/>
          <w:b/>
          <w:smallCaps/>
          <w:sz w:val="20"/>
          <w:szCs w:val="20"/>
        </w:rPr>
      </w:pPr>
      <w:r w:rsidRPr="00CA1FFD">
        <w:rPr>
          <w:rFonts w:ascii="Arial Bold" w:hAnsi="Arial Bold"/>
          <w:b/>
          <w:smallCaps/>
          <w:sz w:val="20"/>
          <w:szCs w:val="20"/>
        </w:rPr>
        <w:t>On Behalf of the National Federation of Independent Business</w:t>
      </w:r>
    </w:p>
    <w:p w:rsidR="004D1F1B" w:rsidRDefault="004D1F1B" w:rsidP="00B56E7E">
      <w:pPr>
        <w:spacing w:line="240" w:lineRule="auto"/>
        <w:ind w:right="144"/>
        <w:jc w:val="left"/>
        <w:rPr>
          <w:rFonts w:ascii="Arial Bold" w:hAnsi="Arial Bold"/>
          <w:b/>
          <w:smallCaps/>
          <w:sz w:val="20"/>
          <w:szCs w:val="20"/>
        </w:rPr>
      </w:pPr>
    </w:p>
    <w:p w:rsidR="004D1F1B" w:rsidRDefault="004D1F1B" w:rsidP="00B56E7E">
      <w:pPr>
        <w:spacing w:line="240" w:lineRule="auto"/>
        <w:ind w:right="144"/>
        <w:jc w:val="left"/>
        <w:rPr>
          <w:sz w:val="20"/>
          <w:szCs w:val="20"/>
        </w:rPr>
      </w:pPr>
      <w:r>
        <w:rPr>
          <w:sz w:val="20"/>
          <w:szCs w:val="20"/>
        </w:rPr>
        <w:t>C. Todd Jones</w:t>
      </w:r>
    </w:p>
    <w:p w:rsidR="004D1F1B" w:rsidRDefault="004D1F1B" w:rsidP="00B56E7E">
      <w:pPr>
        <w:spacing w:line="240" w:lineRule="auto"/>
        <w:ind w:right="144"/>
        <w:jc w:val="left"/>
        <w:rPr>
          <w:sz w:val="20"/>
          <w:szCs w:val="20"/>
        </w:rPr>
      </w:pPr>
      <w:r>
        <w:rPr>
          <w:sz w:val="20"/>
          <w:szCs w:val="20"/>
        </w:rPr>
        <w:t>Stephen J. Smith</w:t>
      </w:r>
    </w:p>
    <w:p w:rsidR="004D1F1B" w:rsidRDefault="004D1F1B" w:rsidP="00B56E7E">
      <w:pPr>
        <w:spacing w:line="240" w:lineRule="auto"/>
        <w:ind w:right="144"/>
        <w:jc w:val="left"/>
        <w:rPr>
          <w:sz w:val="20"/>
          <w:szCs w:val="20"/>
        </w:rPr>
      </w:pPr>
      <w:r>
        <w:rPr>
          <w:sz w:val="20"/>
          <w:szCs w:val="20"/>
        </w:rPr>
        <w:t>Gregory H. Dunn</w:t>
      </w:r>
    </w:p>
    <w:p w:rsidR="004D1F1B" w:rsidRDefault="004D1F1B" w:rsidP="00B56E7E">
      <w:pPr>
        <w:spacing w:line="240" w:lineRule="auto"/>
        <w:ind w:right="144"/>
        <w:jc w:val="left"/>
        <w:rPr>
          <w:sz w:val="20"/>
          <w:szCs w:val="20"/>
        </w:rPr>
      </w:pPr>
      <w:r>
        <w:rPr>
          <w:sz w:val="20"/>
          <w:szCs w:val="20"/>
        </w:rPr>
        <w:t>Christopher L. Miller</w:t>
      </w:r>
    </w:p>
    <w:p w:rsidR="004D1F1B" w:rsidRDefault="004D1F1B" w:rsidP="00B56E7E">
      <w:pPr>
        <w:spacing w:line="240" w:lineRule="auto"/>
        <w:ind w:right="144"/>
        <w:jc w:val="left"/>
        <w:rPr>
          <w:sz w:val="20"/>
          <w:szCs w:val="20"/>
        </w:rPr>
      </w:pPr>
      <w:r>
        <w:rPr>
          <w:sz w:val="20"/>
          <w:szCs w:val="20"/>
        </w:rPr>
        <w:t>Asim Z. Haque</w:t>
      </w:r>
    </w:p>
    <w:p w:rsidR="004D1F1B" w:rsidRPr="00CA1FFD" w:rsidRDefault="004D1F1B" w:rsidP="00B56E7E">
      <w:pPr>
        <w:spacing w:line="240" w:lineRule="auto"/>
        <w:ind w:right="144"/>
        <w:jc w:val="left"/>
        <w:rPr>
          <w:smallCaps/>
          <w:sz w:val="20"/>
          <w:szCs w:val="20"/>
        </w:rPr>
      </w:pPr>
      <w:r w:rsidRPr="00CA1FFD">
        <w:rPr>
          <w:smallCaps/>
          <w:sz w:val="20"/>
          <w:szCs w:val="20"/>
        </w:rPr>
        <w:t>Ice Miller LLP</w:t>
      </w:r>
    </w:p>
    <w:p w:rsidR="004D1F1B" w:rsidRDefault="004D1F1B" w:rsidP="00B56E7E">
      <w:pPr>
        <w:spacing w:line="240" w:lineRule="auto"/>
        <w:ind w:right="144"/>
        <w:jc w:val="left"/>
        <w:rPr>
          <w:sz w:val="20"/>
          <w:szCs w:val="20"/>
        </w:rPr>
      </w:pPr>
      <w:r>
        <w:rPr>
          <w:sz w:val="20"/>
          <w:szCs w:val="20"/>
        </w:rPr>
        <w:t>250 West Street</w:t>
      </w:r>
    </w:p>
    <w:p w:rsidR="004D1F1B" w:rsidRDefault="004D1F1B" w:rsidP="00B56E7E">
      <w:pPr>
        <w:spacing w:line="240" w:lineRule="auto"/>
        <w:ind w:right="144"/>
        <w:jc w:val="left"/>
        <w:rPr>
          <w:sz w:val="20"/>
          <w:szCs w:val="20"/>
        </w:rPr>
      </w:pPr>
      <w:r>
        <w:rPr>
          <w:sz w:val="20"/>
          <w:szCs w:val="20"/>
        </w:rPr>
        <w:t>Columbus, OH  43215</w:t>
      </w:r>
    </w:p>
    <w:p w:rsidR="004D1F1B" w:rsidRDefault="004D1F1B" w:rsidP="00B56E7E">
      <w:pPr>
        <w:spacing w:line="240" w:lineRule="auto"/>
        <w:ind w:right="144"/>
        <w:jc w:val="left"/>
        <w:rPr>
          <w:sz w:val="20"/>
          <w:szCs w:val="20"/>
        </w:rPr>
      </w:pPr>
      <w:r>
        <w:rPr>
          <w:sz w:val="20"/>
          <w:szCs w:val="20"/>
        </w:rPr>
        <w:t>Gregory.dunn@icemiller.com</w:t>
      </w:r>
    </w:p>
    <w:p w:rsidR="004D1F1B" w:rsidRDefault="004D1F1B" w:rsidP="00B56E7E">
      <w:pPr>
        <w:spacing w:line="240" w:lineRule="auto"/>
        <w:ind w:right="144"/>
        <w:jc w:val="left"/>
        <w:rPr>
          <w:sz w:val="20"/>
          <w:szCs w:val="20"/>
        </w:rPr>
      </w:pPr>
      <w:r>
        <w:rPr>
          <w:sz w:val="20"/>
          <w:szCs w:val="20"/>
        </w:rPr>
        <w:t>christopher.miller@icemiller.com</w:t>
      </w:r>
    </w:p>
    <w:p w:rsidR="004D1F1B" w:rsidRDefault="004D1F1B" w:rsidP="00B56E7E">
      <w:pPr>
        <w:spacing w:line="240" w:lineRule="auto"/>
        <w:ind w:right="144"/>
        <w:jc w:val="left"/>
        <w:rPr>
          <w:sz w:val="20"/>
          <w:szCs w:val="20"/>
        </w:rPr>
      </w:pPr>
      <w:r>
        <w:rPr>
          <w:sz w:val="20"/>
          <w:szCs w:val="20"/>
        </w:rPr>
        <w:t>a</w:t>
      </w:r>
      <w:r w:rsidRPr="00CA1FFD">
        <w:rPr>
          <w:sz w:val="20"/>
          <w:szCs w:val="20"/>
        </w:rPr>
        <w:t>sim.haque@icemiller.com</w:t>
      </w:r>
    </w:p>
    <w:p w:rsidR="004D1F1B" w:rsidRDefault="004D1F1B" w:rsidP="00B56E7E">
      <w:pPr>
        <w:spacing w:line="240" w:lineRule="auto"/>
        <w:ind w:right="144"/>
        <w:jc w:val="left"/>
        <w:rPr>
          <w:sz w:val="20"/>
          <w:szCs w:val="20"/>
        </w:rPr>
      </w:pPr>
    </w:p>
    <w:p w:rsidR="004D1F1B" w:rsidRDefault="004D1F1B" w:rsidP="00B56E7E">
      <w:pPr>
        <w:spacing w:line="240" w:lineRule="auto"/>
        <w:ind w:right="144"/>
        <w:jc w:val="left"/>
        <w:rPr>
          <w:rFonts w:ascii="Arial Bold" w:hAnsi="Arial Bold"/>
          <w:b/>
          <w:smallCaps/>
          <w:sz w:val="20"/>
          <w:szCs w:val="20"/>
        </w:rPr>
      </w:pPr>
      <w:r w:rsidRPr="00CA1FFD">
        <w:rPr>
          <w:rFonts w:ascii="Arial Bold" w:hAnsi="Arial Bold"/>
          <w:b/>
          <w:smallCaps/>
          <w:sz w:val="20"/>
          <w:szCs w:val="20"/>
        </w:rPr>
        <w:t>On Behalf of the Association of Independent Colleges and Universities of Ohio</w:t>
      </w:r>
      <w:r>
        <w:rPr>
          <w:rFonts w:ascii="Arial Bold" w:hAnsi="Arial Bold"/>
          <w:b/>
          <w:smallCaps/>
          <w:sz w:val="20"/>
          <w:szCs w:val="20"/>
        </w:rPr>
        <w:t xml:space="preserve"> and the City of Grove City, Ohio</w:t>
      </w:r>
    </w:p>
    <w:p w:rsidR="004D1F1B" w:rsidRDefault="004D1F1B" w:rsidP="00B56E7E">
      <w:pPr>
        <w:spacing w:line="240" w:lineRule="auto"/>
        <w:ind w:right="144"/>
        <w:jc w:val="left"/>
        <w:rPr>
          <w:rFonts w:ascii="Arial Bold" w:hAnsi="Arial Bold"/>
          <w:b/>
          <w:smallCaps/>
          <w:sz w:val="20"/>
          <w:szCs w:val="20"/>
        </w:rPr>
      </w:pPr>
    </w:p>
    <w:p w:rsidR="004D1F1B" w:rsidRDefault="004D1F1B" w:rsidP="00B56E7E">
      <w:pPr>
        <w:spacing w:line="240" w:lineRule="auto"/>
        <w:ind w:right="144"/>
        <w:jc w:val="left"/>
        <w:rPr>
          <w:sz w:val="20"/>
          <w:szCs w:val="20"/>
        </w:rPr>
      </w:pPr>
      <w:r>
        <w:rPr>
          <w:sz w:val="20"/>
          <w:szCs w:val="20"/>
        </w:rPr>
        <w:t>Brian P. Barger</w:t>
      </w:r>
    </w:p>
    <w:p w:rsidR="004D1F1B" w:rsidRDefault="004D1F1B" w:rsidP="00B56E7E">
      <w:pPr>
        <w:spacing w:line="240" w:lineRule="auto"/>
        <w:ind w:right="144"/>
        <w:jc w:val="left"/>
        <w:rPr>
          <w:sz w:val="20"/>
          <w:szCs w:val="20"/>
        </w:rPr>
      </w:pPr>
      <w:r>
        <w:rPr>
          <w:sz w:val="20"/>
          <w:szCs w:val="20"/>
        </w:rPr>
        <w:t>Brady, Coyle &amp; Schmidt, LTD.</w:t>
      </w:r>
    </w:p>
    <w:p w:rsidR="004D1F1B" w:rsidRDefault="004D1F1B" w:rsidP="00B56E7E">
      <w:pPr>
        <w:spacing w:line="240" w:lineRule="auto"/>
        <w:ind w:right="144"/>
        <w:jc w:val="left"/>
        <w:rPr>
          <w:sz w:val="20"/>
          <w:szCs w:val="20"/>
        </w:rPr>
      </w:pPr>
      <w:r>
        <w:rPr>
          <w:sz w:val="20"/>
          <w:szCs w:val="20"/>
        </w:rPr>
        <w:t>4052 Holland-Sylvania Road</w:t>
      </w:r>
    </w:p>
    <w:p w:rsidR="004D1F1B" w:rsidRDefault="004D1F1B" w:rsidP="00B56E7E">
      <w:pPr>
        <w:spacing w:line="240" w:lineRule="auto"/>
        <w:ind w:right="144"/>
        <w:jc w:val="left"/>
        <w:rPr>
          <w:sz w:val="20"/>
          <w:szCs w:val="20"/>
        </w:rPr>
      </w:pPr>
      <w:r>
        <w:rPr>
          <w:sz w:val="20"/>
          <w:szCs w:val="20"/>
        </w:rPr>
        <w:t>Toledo, OH  43623</w:t>
      </w:r>
    </w:p>
    <w:p w:rsidR="004D1F1B" w:rsidRDefault="004D1F1B" w:rsidP="00B56E7E">
      <w:pPr>
        <w:spacing w:line="240" w:lineRule="auto"/>
        <w:ind w:right="144"/>
        <w:jc w:val="left"/>
        <w:rPr>
          <w:sz w:val="20"/>
          <w:szCs w:val="20"/>
        </w:rPr>
      </w:pPr>
      <w:r>
        <w:rPr>
          <w:sz w:val="20"/>
          <w:szCs w:val="20"/>
        </w:rPr>
        <w:t>bpbarger@bcslawyers.com</w:t>
      </w:r>
    </w:p>
    <w:p w:rsidR="004D1F1B" w:rsidRDefault="004D1F1B" w:rsidP="00B56E7E">
      <w:pPr>
        <w:spacing w:line="240" w:lineRule="auto"/>
        <w:ind w:right="144"/>
        <w:jc w:val="left"/>
        <w:rPr>
          <w:sz w:val="20"/>
          <w:szCs w:val="20"/>
        </w:rPr>
      </w:pPr>
    </w:p>
    <w:p w:rsidR="004D1F1B" w:rsidRPr="00090E3A" w:rsidRDefault="004D1F1B" w:rsidP="00B56E7E">
      <w:pPr>
        <w:spacing w:line="240" w:lineRule="auto"/>
        <w:ind w:right="144"/>
        <w:jc w:val="left"/>
        <w:rPr>
          <w:rFonts w:ascii="Arial Bold" w:hAnsi="Arial Bold"/>
          <w:b/>
          <w:smallCaps/>
          <w:sz w:val="20"/>
          <w:szCs w:val="20"/>
        </w:rPr>
      </w:pPr>
      <w:r>
        <w:rPr>
          <w:rFonts w:ascii="Arial Bold" w:hAnsi="Arial Bold"/>
          <w:b/>
          <w:smallCaps/>
          <w:sz w:val="20"/>
          <w:szCs w:val="20"/>
        </w:rPr>
        <w:t>On Behalf of the Ohio Construction Materials Coalition</w:t>
      </w:r>
    </w:p>
    <w:p w:rsidR="004D1F1B" w:rsidRDefault="004D1F1B" w:rsidP="00B56E7E">
      <w:pPr>
        <w:spacing w:line="240" w:lineRule="auto"/>
        <w:ind w:right="144"/>
        <w:jc w:val="left"/>
        <w:rPr>
          <w:rFonts w:ascii="Arial Bold" w:hAnsi="Arial Bold"/>
          <w:b/>
          <w:smallCaps/>
          <w:sz w:val="20"/>
          <w:szCs w:val="20"/>
        </w:rPr>
      </w:pPr>
    </w:p>
    <w:p w:rsidR="004D1F1B" w:rsidRDefault="004D1F1B" w:rsidP="00B56E7E">
      <w:pPr>
        <w:spacing w:line="240" w:lineRule="auto"/>
        <w:ind w:right="144"/>
        <w:jc w:val="left"/>
        <w:rPr>
          <w:sz w:val="20"/>
          <w:szCs w:val="20"/>
        </w:rPr>
      </w:pPr>
      <w:r>
        <w:rPr>
          <w:sz w:val="20"/>
          <w:szCs w:val="20"/>
        </w:rPr>
        <w:t>Emma Hand</w:t>
      </w:r>
    </w:p>
    <w:p w:rsidR="004D1F1B" w:rsidRDefault="004D1F1B" w:rsidP="00B56E7E">
      <w:pPr>
        <w:spacing w:line="240" w:lineRule="auto"/>
        <w:ind w:right="144"/>
        <w:jc w:val="left"/>
        <w:rPr>
          <w:sz w:val="20"/>
          <w:szCs w:val="20"/>
        </w:rPr>
      </w:pPr>
      <w:r>
        <w:rPr>
          <w:sz w:val="20"/>
          <w:szCs w:val="20"/>
        </w:rPr>
        <w:t>SNR Denton</w:t>
      </w:r>
    </w:p>
    <w:p w:rsidR="004D1F1B" w:rsidRDefault="004D1F1B" w:rsidP="00B56E7E">
      <w:pPr>
        <w:spacing w:line="240" w:lineRule="auto"/>
        <w:ind w:right="144"/>
        <w:jc w:val="left"/>
        <w:rPr>
          <w:sz w:val="20"/>
          <w:szCs w:val="20"/>
        </w:rPr>
      </w:pPr>
      <w:r>
        <w:rPr>
          <w:sz w:val="20"/>
          <w:szCs w:val="20"/>
        </w:rPr>
        <w:t>1301 K Street NW</w:t>
      </w:r>
    </w:p>
    <w:p w:rsidR="004D1F1B" w:rsidRDefault="004D1F1B" w:rsidP="00B56E7E">
      <w:pPr>
        <w:spacing w:line="240" w:lineRule="auto"/>
        <w:ind w:right="144"/>
        <w:jc w:val="left"/>
        <w:rPr>
          <w:sz w:val="20"/>
          <w:szCs w:val="20"/>
        </w:rPr>
      </w:pPr>
      <w:r>
        <w:rPr>
          <w:sz w:val="20"/>
          <w:szCs w:val="20"/>
        </w:rPr>
        <w:t>Suite 600, East Tower</w:t>
      </w:r>
    </w:p>
    <w:p w:rsidR="004D1F1B" w:rsidRDefault="004D1F1B" w:rsidP="00B56E7E">
      <w:pPr>
        <w:spacing w:line="240" w:lineRule="auto"/>
        <w:ind w:right="144"/>
        <w:jc w:val="left"/>
        <w:rPr>
          <w:sz w:val="20"/>
          <w:szCs w:val="20"/>
        </w:rPr>
      </w:pPr>
      <w:r>
        <w:rPr>
          <w:sz w:val="20"/>
          <w:szCs w:val="20"/>
        </w:rPr>
        <w:t>Washington, DC  20005-3364</w:t>
      </w:r>
    </w:p>
    <w:p w:rsidR="004D1F1B" w:rsidRDefault="00406E00" w:rsidP="00B56E7E">
      <w:pPr>
        <w:spacing w:line="240" w:lineRule="auto"/>
        <w:ind w:right="144"/>
        <w:jc w:val="left"/>
        <w:rPr>
          <w:sz w:val="20"/>
          <w:szCs w:val="20"/>
        </w:rPr>
      </w:pPr>
      <w:hyperlink r:id="rId50" w:history="1">
        <w:r w:rsidR="004D1F1B" w:rsidRPr="00F01AF5">
          <w:rPr>
            <w:rStyle w:val="Hyperlink"/>
            <w:sz w:val="20"/>
            <w:szCs w:val="20"/>
          </w:rPr>
          <w:t>Emma.hand@snrdenton.com</w:t>
        </w:r>
      </w:hyperlink>
    </w:p>
    <w:p w:rsidR="004D1F1B" w:rsidRDefault="004D1F1B" w:rsidP="00B56E7E">
      <w:pPr>
        <w:spacing w:line="240" w:lineRule="auto"/>
        <w:ind w:right="144"/>
        <w:jc w:val="left"/>
        <w:rPr>
          <w:sz w:val="20"/>
          <w:szCs w:val="20"/>
        </w:rPr>
      </w:pPr>
    </w:p>
    <w:p w:rsidR="004D1F1B" w:rsidRDefault="004D1F1B" w:rsidP="00B56E7E">
      <w:pPr>
        <w:spacing w:line="240" w:lineRule="auto"/>
        <w:ind w:right="144"/>
        <w:jc w:val="left"/>
        <w:rPr>
          <w:b/>
          <w:smallCaps/>
          <w:sz w:val="20"/>
          <w:szCs w:val="20"/>
        </w:rPr>
      </w:pPr>
      <w:r w:rsidRPr="00AE4B4B">
        <w:rPr>
          <w:b/>
          <w:smallCaps/>
          <w:sz w:val="20"/>
          <w:szCs w:val="20"/>
        </w:rPr>
        <w:t xml:space="preserve">On Behalf of </w:t>
      </w:r>
      <w:proofErr w:type="spellStart"/>
      <w:r w:rsidRPr="00AE4B4B">
        <w:rPr>
          <w:b/>
          <w:smallCaps/>
          <w:sz w:val="20"/>
          <w:szCs w:val="20"/>
        </w:rPr>
        <w:t>Ormet</w:t>
      </w:r>
      <w:proofErr w:type="spellEnd"/>
      <w:r w:rsidRPr="00AE4B4B">
        <w:rPr>
          <w:b/>
          <w:smallCaps/>
          <w:sz w:val="20"/>
          <w:szCs w:val="20"/>
        </w:rPr>
        <w:t xml:space="preserve"> Primary Aluminum Corporation</w:t>
      </w:r>
    </w:p>
    <w:p w:rsidR="004D1F1B" w:rsidRDefault="004D1F1B" w:rsidP="00B56E7E">
      <w:pPr>
        <w:spacing w:line="240" w:lineRule="auto"/>
        <w:ind w:right="144"/>
        <w:jc w:val="left"/>
        <w:rPr>
          <w:b/>
          <w:smallCaps/>
          <w:sz w:val="20"/>
          <w:szCs w:val="20"/>
        </w:rPr>
      </w:pPr>
    </w:p>
    <w:p w:rsidR="004D1F1B" w:rsidRDefault="004D1F1B" w:rsidP="00B56E7E">
      <w:pPr>
        <w:spacing w:line="240" w:lineRule="auto"/>
        <w:ind w:right="144"/>
        <w:jc w:val="left"/>
        <w:rPr>
          <w:sz w:val="20"/>
          <w:szCs w:val="20"/>
        </w:rPr>
      </w:pPr>
      <w:r>
        <w:rPr>
          <w:sz w:val="20"/>
          <w:szCs w:val="20"/>
        </w:rPr>
        <w:t xml:space="preserve">Michael R. </w:t>
      </w:r>
      <w:proofErr w:type="spellStart"/>
      <w:r>
        <w:rPr>
          <w:sz w:val="20"/>
          <w:szCs w:val="20"/>
        </w:rPr>
        <w:t>Smalz</w:t>
      </w:r>
      <w:proofErr w:type="spellEnd"/>
    </w:p>
    <w:p w:rsidR="004D1F1B" w:rsidRDefault="004D1F1B" w:rsidP="00B56E7E">
      <w:pPr>
        <w:spacing w:line="240" w:lineRule="auto"/>
        <w:ind w:right="144"/>
        <w:jc w:val="left"/>
        <w:rPr>
          <w:sz w:val="20"/>
          <w:szCs w:val="20"/>
        </w:rPr>
      </w:pPr>
      <w:r>
        <w:rPr>
          <w:sz w:val="20"/>
          <w:szCs w:val="20"/>
        </w:rPr>
        <w:t>Joseph V. Maskovyak</w:t>
      </w:r>
    </w:p>
    <w:p w:rsidR="004D1F1B" w:rsidRDefault="004D1F1B" w:rsidP="00B56E7E">
      <w:pPr>
        <w:spacing w:line="240" w:lineRule="auto"/>
        <w:ind w:right="144"/>
        <w:jc w:val="left"/>
        <w:rPr>
          <w:sz w:val="20"/>
          <w:szCs w:val="20"/>
        </w:rPr>
      </w:pPr>
      <w:r>
        <w:rPr>
          <w:sz w:val="20"/>
          <w:szCs w:val="20"/>
        </w:rPr>
        <w:t>Ohio Poverty Law Center</w:t>
      </w:r>
    </w:p>
    <w:p w:rsidR="004D1F1B" w:rsidRPr="00ED2FA0" w:rsidRDefault="004D1F1B" w:rsidP="00B56E7E">
      <w:pPr>
        <w:autoSpaceDE w:val="0"/>
        <w:autoSpaceDN w:val="0"/>
        <w:adjustRightInd w:val="0"/>
        <w:spacing w:line="240" w:lineRule="auto"/>
        <w:jc w:val="left"/>
        <w:rPr>
          <w:sz w:val="20"/>
          <w:szCs w:val="20"/>
        </w:rPr>
      </w:pPr>
      <w:r w:rsidRPr="00ED2FA0">
        <w:rPr>
          <w:sz w:val="20"/>
          <w:szCs w:val="20"/>
        </w:rPr>
        <w:t xml:space="preserve">555 </w:t>
      </w:r>
      <w:proofErr w:type="spellStart"/>
      <w:r w:rsidRPr="00ED2FA0">
        <w:rPr>
          <w:sz w:val="20"/>
          <w:szCs w:val="20"/>
        </w:rPr>
        <w:t>Buttles</w:t>
      </w:r>
      <w:proofErr w:type="spellEnd"/>
      <w:r w:rsidRPr="00ED2FA0">
        <w:rPr>
          <w:sz w:val="20"/>
          <w:szCs w:val="20"/>
        </w:rPr>
        <w:t xml:space="preserve"> Avenue</w:t>
      </w:r>
    </w:p>
    <w:p w:rsidR="004D1F1B" w:rsidRPr="00ED2FA0" w:rsidRDefault="004D1F1B" w:rsidP="00B56E7E">
      <w:pPr>
        <w:autoSpaceDE w:val="0"/>
        <w:autoSpaceDN w:val="0"/>
        <w:adjustRightInd w:val="0"/>
        <w:spacing w:line="240" w:lineRule="auto"/>
        <w:jc w:val="left"/>
        <w:rPr>
          <w:sz w:val="20"/>
          <w:szCs w:val="20"/>
        </w:rPr>
      </w:pPr>
      <w:r w:rsidRPr="00ED2FA0">
        <w:rPr>
          <w:sz w:val="20"/>
          <w:szCs w:val="20"/>
        </w:rPr>
        <w:t>Columbus, OH 43215-1137</w:t>
      </w:r>
    </w:p>
    <w:p w:rsidR="004D1F1B" w:rsidRDefault="00406E00" w:rsidP="00B56E7E">
      <w:pPr>
        <w:autoSpaceDE w:val="0"/>
        <w:autoSpaceDN w:val="0"/>
        <w:adjustRightInd w:val="0"/>
        <w:spacing w:line="240" w:lineRule="auto"/>
        <w:jc w:val="left"/>
        <w:rPr>
          <w:sz w:val="20"/>
          <w:szCs w:val="20"/>
        </w:rPr>
      </w:pPr>
      <w:hyperlink r:id="rId51" w:history="1">
        <w:r w:rsidR="004D1F1B" w:rsidRPr="00F01AF5">
          <w:rPr>
            <w:rStyle w:val="Hyperlink"/>
            <w:sz w:val="20"/>
            <w:szCs w:val="20"/>
          </w:rPr>
          <w:t>msmalz@ohiopovertylaw.org</w:t>
        </w:r>
      </w:hyperlink>
    </w:p>
    <w:p w:rsidR="004D1F1B" w:rsidRDefault="00406E00" w:rsidP="00B56E7E">
      <w:pPr>
        <w:autoSpaceDE w:val="0"/>
        <w:autoSpaceDN w:val="0"/>
        <w:adjustRightInd w:val="0"/>
        <w:spacing w:line="240" w:lineRule="auto"/>
        <w:jc w:val="left"/>
        <w:rPr>
          <w:sz w:val="20"/>
          <w:szCs w:val="20"/>
        </w:rPr>
      </w:pPr>
      <w:hyperlink r:id="rId52" w:history="1">
        <w:r w:rsidR="004D1F1B" w:rsidRPr="00F01AF5">
          <w:rPr>
            <w:rStyle w:val="Hyperlink"/>
            <w:sz w:val="20"/>
            <w:szCs w:val="20"/>
          </w:rPr>
          <w:t>jmaskovyak@ohiopovertylaw.org</w:t>
        </w:r>
      </w:hyperlink>
    </w:p>
    <w:p w:rsidR="004D1F1B" w:rsidRDefault="004D1F1B" w:rsidP="00B56E7E">
      <w:pPr>
        <w:autoSpaceDE w:val="0"/>
        <w:autoSpaceDN w:val="0"/>
        <w:adjustRightInd w:val="0"/>
        <w:spacing w:line="240" w:lineRule="auto"/>
        <w:jc w:val="left"/>
        <w:rPr>
          <w:sz w:val="20"/>
          <w:szCs w:val="20"/>
        </w:rPr>
      </w:pPr>
    </w:p>
    <w:p w:rsidR="004D1F1B" w:rsidRDefault="004D1F1B" w:rsidP="00B56E7E">
      <w:pPr>
        <w:autoSpaceDE w:val="0"/>
        <w:autoSpaceDN w:val="0"/>
        <w:adjustRightInd w:val="0"/>
        <w:spacing w:line="240" w:lineRule="auto"/>
        <w:jc w:val="left"/>
        <w:rPr>
          <w:rFonts w:ascii="Arial Bold" w:hAnsi="Arial Bold"/>
          <w:b/>
          <w:smallCaps/>
          <w:sz w:val="20"/>
          <w:szCs w:val="20"/>
        </w:rPr>
      </w:pPr>
      <w:r w:rsidRPr="00ED2FA0">
        <w:rPr>
          <w:rFonts w:ascii="Arial Bold" w:hAnsi="Arial Bold"/>
          <w:b/>
          <w:smallCaps/>
          <w:sz w:val="20"/>
          <w:szCs w:val="20"/>
        </w:rPr>
        <w:t>On Behalf of the Ohio Poverty Law Center</w:t>
      </w:r>
    </w:p>
    <w:p w:rsidR="004D1F1B" w:rsidRDefault="004D1F1B" w:rsidP="00B56E7E">
      <w:pPr>
        <w:autoSpaceDE w:val="0"/>
        <w:autoSpaceDN w:val="0"/>
        <w:adjustRightInd w:val="0"/>
        <w:spacing w:line="240" w:lineRule="auto"/>
        <w:jc w:val="left"/>
        <w:rPr>
          <w:rFonts w:ascii="Arial Bold" w:hAnsi="Arial Bold"/>
          <w:b/>
          <w:smallCaps/>
          <w:sz w:val="20"/>
          <w:szCs w:val="20"/>
        </w:rPr>
      </w:pPr>
    </w:p>
    <w:p w:rsidR="004D1F1B" w:rsidRDefault="004D1F1B" w:rsidP="00B56E7E">
      <w:pPr>
        <w:autoSpaceDE w:val="0"/>
        <w:autoSpaceDN w:val="0"/>
        <w:adjustRightInd w:val="0"/>
        <w:spacing w:line="240" w:lineRule="auto"/>
        <w:jc w:val="left"/>
        <w:rPr>
          <w:sz w:val="20"/>
          <w:szCs w:val="20"/>
        </w:rPr>
      </w:pPr>
      <w:r>
        <w:rPr>
          <w:sz w:val="20"/>
          <w:szCs w:val="20"/>
        </w:rPr>
        <w:t xml:space="preserve">David </w:t>
      </w:r>
      <w:proofErr w:type="spellStart"/>
      <w:r>
        <w:rPr>
          <w:sz w:val="20"/>
          <w:szCs w:val="20"/>
        </w:rPr>
        <w:t>Rinebolt</w:t>
      </w:r>
      <w:proofErr w:type="spellEnd"/>
    </w:p>
    <w:p w:rsidR="004D1F1B" w:rsidRDefault="004D1F1B" w:rsidP="00B56E7E">
      <w:pPr>
        <w:autoSpaceDE w:val="0"/>
        <w:autoSpaceDN w:val="0"/>
        <w:adjustRightInd w:val="0"/>
        <w:spacing w:line="240" w:lineRule="auto"/>
        <w:jc w:val="left"/>
        <w:rPr>
          <w:sz w:val="20"/>
          <w:szCs w:val="20"/>
        </w:rPr>
      </w:pPr>
      <w:r>
        <w:rPr>
          <w:sz w:val="20"/>
          <w:szCs w:val="20"/>
        </w:rPr>
        <w:t>231 West Lima Street</w:t>
      </w:r>
    </w:p>
    <w:p w:rsidR="004D1F1B" w:rsidRDefault="004D1F1B" w:rsidP="00B56E7E">
      <w:pPr>
        <w:autoSpaceDE w:val="0"/>
        <w:autoSpaceDN w:val="0"/>
        <w:adjustRightInd w:val="0"/>
        <w:spacing w:line="240" w:lineRule="auto"/>
        <w:jc w:val="left"/>
        <w:rPr>
          <w:sz w:val="20"/>
          <w:szCs w:val="20"/>
        </w:rPr>
      </w:pPr>
      <w:r>
        <w:rPr>
          <w:sz w:val="20"/>
          <w:szCs w:val="20"/>
        </w:rPr>
        <w:t>PO Box 1793</w:t>
      </w:r>
    </w:p>
    <w:p w:rsidR="004D1F1B" w:rsidRDefault="004D1F1B" w:rsidP="00B56E7E">
      <w:pPr>
        <w:autoSpaceDE w:val="0"/>
        <w:autoSpaceDN w:val="0"/>
        <w:adjustRightInd w:val="0"/>
        <w:spacing w:line="240" w:lineRule="auto"/>
        <w:jc w:val="left"/>
        <w:rPr>
          <w:sz w:val="20"/>
          <w:szCs w:val="20"/>
        </w:rPr>
      </w:pPr>
      <w:r>
        <w:rPr>
          <w:sz w:val="20"/>
          <w:szCs w:val="20"/>
        </w:rPr>
        <w:t>Findlay, OH  45839-1793</w:t>
      </w:r>
    </w:p>
    <w:p w:rsidR="004D1F1B" w:rsidRDefault="00406E00" w:rsidP="00B56E7E">
      <w:pPr>
        <w:autoSpaceDE w:val="0"/>
        <w:autoSpaceDN w:val="0"/>
        <w:adjustRightInd w:val="0"/>
        <w:spacing w:line="240" w:lineRule="auto"/>
        <w:jc w:val="left"/>
        <w:rPr>
          <w:sz w:val="20"/>
          <w:szCs w:val="20"/>
        </w:rPr>
      </w:pPr>
      <w:hyperlink r:id="rId53" w:history="1">
        <w:r w:rsidR="004D1F1B" w:rsidRPr="00F01AF5">
          <w:rPr>
            <w:rStyle w:val="Hyperlink"/>
            <w:sz w:val="20"/>
            <w:szCs w:val="20"/>
          </w:rPr>
          <w:t>drinebolt@ohiopartners.org</w:t>
        </w:r>
      </w:hyperlink>
    </w:p>
    <w:p w:rsidR="004D1F1B" w:rsidRDefault="004D1F1B" w:rsidP="00B56E7E">
      <w:pPr>
        <w:autoSpaceDE w:val="0"/>
        <w:autoSpaceDN w:val="0"/>
        <w:adjustRightInd w:val="0"/>
        <w:spacing w:line="240" w:lineRule="auto"/>
        <w:jc w:val="left"/>
        <w:rPr>
          <w:sz w:val="20"/>
          <w:szCs w:val="20"/>
        </w:rPr>
      </w:pPr>
    </w:p>
    <w:p w:rsidR="004D1F1B" w:rsidRPr="00ED2FA0" w:rsidRDefault="004D1F1B" w:rsidP="00B56E7E">
      <w:pPr>
        <w:autoSpaceDE w:val="0"/>
        <w:autoSpaceDN w:val="0"/>
        <w:adjustRightInd w:val="0"/>
        <w:spacing w:line="240" w:lineRule="auto"/>
        <w:jc w:val="left"/>
        <w:rPr>
          <w:rFonts w:ascii="Arial Bold" w:hAnsi="Arial Bold"/>
          <w:b/>
          <w:smallCaps/>
          <w:sz w:val="20"/>
          <w:szCs w:val="20"/>
        </w:rPr>
      </w:pPr>
      <w:r w:rsidRPr="00ED2FA0">
        <w:rPr>
          <w:rFonts w:ascii="Arial Bold" w:hAnsi="Arial Bold"/>
          <w:b/>
          <w:smallCaps/>
          <w:sz w:val="20"/>
          <w:szCs w:val="20"/>
        </w:rPr>
        <w:t>On Behalf of Ohio Partners for Affordable Energy</w:t>
      </w:r>
    </w:p>
    <w:p w:rsidR="004D1F1B" w:rsidRDefault="004D1F1B" w:rsidP="00B56E7E">
      <w:pPr>
        <w:autoSpaceDE w:val="0"/>
        <w:autoSpaceDN w:val="0"/>
        <w:adjustRightInd w:val="0"/>
        <w:spacing w:line="240" w:lineRule="auto"/>
        <w:jc w:val="left"/>
        <w:rPr>
          <w:sz w:val="20"/>
          <w:szCs w:val="20"/>
        </w:rPr>
      </w:pPr>
    </w:p>
    <w:p w:rsidR="00EB43CB" w:rsidRDefault="00EB43CB" w:rsidP="00B56E7E">
      <w:pPr>
        <w:autoSpaceDE w:val="0"/>
        <w:autoSpaceDN w:val="0"/>
        <w:adjustRightInd w:val="0"/>
        <w:spacing w:line="240" w:lineRule="auto"/>
        <w:jc w:val="left"/>
        <w:rPr>
          <w:sz w:val="20"/>
          <w:szCs w:val="20"/>
        </w:rPr>
      </w:pPr>
    </w:p>
    <w:p w:rsidR="004D1F1B" w:rsidRPr="008C09AD" w:rsidRDefault="004D1F1B" w:rsidP="00B56E7E">
      <w:pPr>
        <w:spacing w:line="240" w:lineRule="auto"/>
        <w:jc w:val="left"/>
        <w:rPr>
          <w:rFonts w:eastAsia="Calibri"/>
          <w:b/>
          <w:smallCaps/>
          <w:sz w:val="20"/>
          <w:szCs w:val="20"/>
        </w:rPr>
      </w:pPr>
      <w:r w:rsidRPr="008C09AD">
        <w:rPr>
          <w:rFonts w:eastAsia="Calibri"/>
          <w:sz w:val="20"/>
          <w:szCs w:val="20"/>
        </w:rPr>
        <w:lastRenderedPageBreak/>
        <w:t>Thomas Lindgren</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Public Utilities Section</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 xml:space="preserve">Ohio Attorney General's Office </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180 East Broad Street, 6th Floor</w:t>
      </w:r>
    </w:p>
    <w:p w:rsidR="004D1F1B" w:rsidRPr="008C09AD" w:rsidRDefault="004D1F1B" w:rsidP="00B56E7E">
      <w:pPr>
        <w:autoSpaceDE w:val="0"/>
        <w:autoSpaceDN w:val="0"/>
        <w:adjustRightInd w:val="0"/>
        <w:spacing w:line="240" w:lineRule="auto"/>
        <w:jc w:val="left"/>
        <w:rPr>
          <w:rFonts w:eastAsia="Calibri"/>
          <w:sz w:val="20"/>
          <w:szCs w:val="20"/>
        </w:rPr>
      </w:pPr>
      <w:r w:rsidRPr="008C09AD">
        <w:rPr>
          <w:rFonts w:eastAsia="Calibri"/>
          <w:sz w:val="20"/>
          <w:szCs w:val="20"/>
        </w:rPr>
        <w:t>Columbus, OH  43215</w:t>
      </w:r>
    </w:p>
    <w:p w:rsidR="004D1F1B" w:rsidRPr="008C09AD" w:rsidRDefault="00406E00" w:rsidP="00B56E7E">
      <w:pPr>
        <w:spacing w:line="240" w:lineRule="auto"/>
        <w:jc w:val="left"/>
        <w:rPr>
          <w:rFonts w:eastAsia="Calibri"/>
          <w:sz w:val="20"/>
          <w:szCs w:val="20"/>
        </w:rPr>
      </w:pPr>
      <w:hyperlink r:id="rId54" w:history="1">
        <w:r w:rsidR="004D1F1B" w:rsidRPr="008C09AD">
          <w:rPr>
            <w:rFonts w:eastAsia="Calibri"/>
            <w:color w:val="0000FF"/>
            <w:sz w:val="20"/>
            <w:szCs w:val="20"/>
            <w:u w:val="single"/>
          </w:rPr>
          <w:t>thomas.lindgren@puc.state.oh.us</w:t>
        </w:r>
      </w:hyperlink>
    </w:p>
    <w:p w:rsidR="004D1F1B" w:rsidRPr="008C09AD" w:rsidRDefault="004D1F1B" w:rsidP="00B56E7E">
      <w:pPr>
        <w:spacing w:line="240" w:lineRule="auto"/>
        <w:jc w:val="left"/>
        <w:rPr>
          <w:rFonts w:eastAsia="Calibri"/>
          <w:sz w:val="20"/>
          <w:szCs w:val="20"/>
        </w:rPr>
      </w:pPr>
    </w:p>
    <w:p w:rsidR="004D1F1B" w:rsidRPr="008C09AD" w:rsidRDefault="004D1F1B" w:rsidP="00B56E7E">
      <w:pPr>
        <w:tabs>
          <w:tab w:val="right" w:pos="8640"/>
        </w:tabs>
        <w:spacing w:line="240" w:lineRule="auto"/>
        <w:jc w:val="left"/>
        <w:rPr>
          <w:rFonts w:eastAsia="Calibri"/>
          <w:sz w:val="20"/>
          <w:szCs w:val="20"/>
        </w:rPr>
      </w:pPr>
      <w:r w:rsidRPr="008C09AD">
        <w:rPr>
          <w:rFonts w:eastAsia="Calibri"/>
          <w:b/>
          <w:smallCaps/>
          <w:sz w:val="20"/>
          <w:szCs w:val="20"/>
        </w:rPr>
        <w:t>On Behalf of the Staff of the Public Utilities Commission of Ohio</w:t>
      </w:r>
    </w:p>
    <w:p w:rsidR="004D1F1B" w:rsidRPr="008C09AD" w:rsidRDefault="004D1F1B" w:rsidP="00B56E7E">
      <w:pPr>
        <w:tabs>
          <w:tab w:val="right" w:pos="8640"/>
        </w:tabs>
        <w:spacing w:line="240" w:lineRule="auto"/>
        <w:jc w:val="left"/>
        <w:rPr>
          <w:rFonts w:eastAsia="Calibri"/>
          <w:sz w:val="20"/>
          <w:szCs w:val="20"/>
        </w:rPr>
      </w:pPr>
    </w:p>
    <w:p w:rsidR="004D1F1B" w:rsidRPr="008C09AD" w:rsidRDefault="004D1F1B" w:rsidP="00B56E7E">
      <w:pPr>
        <w:tabs>
          <w:tab w:val="right" w:pos="8640"/>
        </w:tabs>
        <w:spacing w:line="240" w:lineRule="auto"/>
        <w:jc w:val="left"/>
        <w:rPr>
          <w:rFonts w:eastAsia="Calibri"/>
          <w:sz w:val="20"/>
          <w:szCs w:val="20"/>
        </w:rPr>
      </w:pPr>
      <w:r w:rsidRPr="008C09AD">
        <w:rPr>
          <w:rFonts w:eastAsia="Calibri"/>
          <w:sz w:val="20"/>
          <w:szCs w:val="20"/>
        </w:rPr>
        <w:t>Greta See</w:t>
      </w:r>
    </w:p>
    <w:p w:rsidR="004D1F1B" w:rsidRPr="008C09AD" w:rsidRDefault="004D1F1B" w:rsidP="00B56E7E">
      <w:pPr>
        <w:tabs>
          <w:tab w:val="right" w:pos="8640"/>
        </w:tabs>
        <w:spacing w:line="240" w:lineRule="auto"/>
        <w:jc w:val="left"/>
        <w:rPr>
          <w:rFonts w:eastAsia="Calibri"/>
          <w:sz w:val="20"/>
          <w:szCs w:val="20"/>
        </w:rPr>
      </w:pPr>
      <w:r w:rsidRPr="008C09AD">
        <w:rPr>
          <w:rFonts w:eastAsia="Calibri"/>
          <w:sz w:val="20"/>
          <w:szCs w:val="20"/>
        </w:rPr>
        <w:t>Jeff Jones</w:t>
      </w:r>
    </w:p>
    <w:p w:rsidR="004D1F1B" w:rsidRPr="008C09AD" w:rsidRDefault="004D1F1B" w:rsidP="00B56E7E">
      <w:pPr>
        <w:tabs>
          <w:tab w:val="right" w:pos="8640"/>
        </w:tabs>
        <w:spacing w:line="240" w:lineRule="auto"/>
        <w:jc w:val="left"/>
        <w:rPr>
          <w:rFonts w:eastAsia="Calibri"/>
          <w:sz w:val="20"/>
          <w:szCs w:val="20"/>
        </w:rPr>
      </w:pPr>
      <w:r w:rsidRPr="008C09AD">
        <w:rPr>
          <w:rFonts w:eastAsia="Calibri"/>
          <w:sz w:val="20"/>
          <w:szCs w:val="20"/>
        </w:rPr>
        <w:t>Sarah Parrot</w:t>
      </w:r>
    </w:p>
    <w:p w:rsidR="004D1F1B" w:rsidRPr="008C09AD" w:rsidRDefault="004D1F1B" w:rsidP="00B56E7E">
      <w:pPr>
        <w:tabs>
          <w:tab w:val="right" w:pos="8640"/>
        </w:tabs>
        <w:spacing w:line="240" w:lineRule="auto"/>
        <w:jc w:val="left"/>
        <w:rPr>
          <w:rFonts w:eastAsia="Calibri"/>
          <w:sz w:val="20"/>
          <w:szCs w:val="20"/>
        </w:rPr>
      </w:pPr>
      <w:r w:rsidRPr="008C09AD">
        <w:rPr>
          <w:rFonts w:eastAsia="Calibri"/>
          <w:sz w:val="20"/>
          <w:szCs w:val="20"/>
        </w:rPr>
        <w:t>Attorney Examiners</w:t>
      </w:r>
    </w:p>
    <w:p w:rsidR="004D1F1B" w:rsidRPr="008C09AD" w:rsidRDefault="004D1F1B" w:rsidP="00B56E7E">
      <w:pPr>
        <w:tabs>
          <w:tab w:val="right" w:pos="8640"/>
        </w:tabs>
        <w:spacing w:line="240" w:lineRule="auto"/>
        <w:jc w:val="left"/>
        <w:rPr>
          <w:rFonts w:eastAsia="Calibri"/>
          <w:sz w:val="20"/>
          <w:szCs w:val="20"/>
        </w:rPr>
      </w:pPr>
      <w:r w:rsidRPr="008C09AD">
        <w:rPr>
          <w:rFonts w:eastAsia="Calibri"/>
          <w:sz w:val="20"/>
          <w:szCs w:val="20"/>
        </w:rPr>
        <w:t>Public Utilities Commission of Ohio</w:t>
      </w:r>
    </w:p>
    <w:p w:rsidR="004D1F1B" w:rsidRPr="008C09AD" w:rsidRDefault="004D1F1B" w:rsidP="00B56E7E">
      <w:pPr>
        <w:tabs>
          <w:tab w:val="right" w:pos="8640"/>
        </w:tabs>
        <w:spacing w:line="240" w:lineRule="auto"/>
        <w:jc w:val="left"/>
        <w:rPr>
          <w:rFonts w:eastAsia="Calibri"/>
          <w:sz w:val="20"/>
          <w:szCs w:val="20"/>
        </w:rPr>
      </w:pPr>
      <w:r w:rsidRPr="008C09AD">
        <w:rPr>
          <w:rFonts w:eastAsia="Calibri"/>
          <w:sz w:val="20"/>
          <w:szCs w:val="20"/>
        </w:rPr>
        <w:t>180 East Broad Street, 12</w:t>
      </w:r>
      <w:r w:rsidRPr="008C09AD">
        <w:rPr>
          <w:rFonts w:eastAsia="Calibri"/>
          <w:sz w:val="20"/>
          <w:szCs w:val="20"/>
          <w:vertAlign w:val="superscript"/>
        </w:rPr>
        <w:t>th</w:t>
      </w:r>
      <w:r w:rsidRPr="008C09AD">
        <w:rPr>
          <w:rFonts w:eastAsia="Calibri"/>
          <w:sz w:val="20"/>
          <w:szCs w:val="20"/>
        </w:rPr>
        <w:t xml:space="preserve"> Floor</w:t>
      </w:r>
    </w:p>
    <w:p w:rsidR="004D1F1B" w:rsidRPr="008C09AD" w:rsidRDefault="004D1F1B" w:rsidP="00B56E7E">
      <w:pPr>
        <w:tabs>
          <w:tab w:val="right" w:pos="8640"/>
        </w:tabs>
        <w:spacing w:line="240" w:lineRule="auto"/>
        <w:jc w:val="left"/>
        <w:rPr>
          <w:rFonts w:eastAsia="Calibri"/>
          <w:sz w:val="20"/>
          <w:szCs w:val="20"/>
        </w:rPr>
      </w:pPr>
      <w:r w:rsidRPr="008C09AD">
        <w:rPr>
          <w:rFonts w:eastAsia="Calibri"/>
          <w:sz w:val="20"/>
          <w:szCs w:val="20"/>
        </w:rPr>
        <w:t>Columbus, OH  43215</w:t>
      </w:r>
    </w:p>
    <w:p w:rsidR="004D1F1B" w:rsidRPr="008C09AD" w:rsidRDefault="00406E00" w:rsidP="00B56E7E">
      <w:pPr>
        <w:tabs>
          <w:tab w:val="right" w:pos="8640"/>
        </w:tabs>
        <w:spacing w:line="240" w:lineRule="auto"/>
        <w:jc w:val="left"/>
        <w:rPr>
          <w:rFonts w:eastAsia="Calibri"/>
          <w:sz w:val="20"/>
          <w:szCs w:val="20"/>
        </w:rPr>
      </w:pPr>
      <w:hyperlink r:id="rId55" w:history="1">
        <w:r w:rsidR="004D1F1B" w:rsidRPr="008C09AD">
          <w:rPr>
            <w:rFonts w:eastAsia="Calibri"/>
            <w:color w:val="0000FF"/>
            <w:sz w:val="20"/>
            <w:szCs w:val="20"/>
            <w:u w:val="single"/>
          </w:rPr>
          <w:t>Greta.See@puc.state.oh.us</w:t>
        </w:r>
      </w:hyperlink>
    </w:p>
    <w:p w:rsidR="004D1F1B" w:rsidRPr="008C09AD" w:rsidRDefault="00406E00" w:rsidP="00B56E7E">
      <w:pPr>
        <w:tabs>
          <w:tab w:val="right" w:pos="8640"/>
        </w:tabs>
        <w:spacing w:line="240" w:lineRule="auto"/>
        <w:jc w:val="left"/>
        <w:rPr>
          <w:rFonts w:eastAsia="Calibri"/>
          <w:sz w:val="20"/>
          <w:szCs w:val="20"/>
        </w:rPr>
      </w:pPr>
      <w:hyperlink r:id="rId56" w:history="1">
        <w:r w:rsidR="004D1F1B" w:rsidRPr="008C09AD">
          <w:rPr>
            <w:rFonts w:eastAsia="Calibri"/>
            <w:color w:val="0000FF"/>
            <w:sz w:val="20"/>
            <w:szCs w:val="20"/>
            <w:u w:val="single"/>
          </w:rPr>
          <w:t>Jeff.jones@puc.state.oh.us</w:t>
        </w:r>
      </w:hyperlink>
    </w:p>
    <w:p w:rsidR="004D1F1B" w:rsidRDefault="00406E00" w:rsidP="00B56E7E">
      <w:pPr>
        <w:autoSpaceDE w:val="0"/>
        <w:autoSpaceDN w:val="0"/>
        <w:adjustRightInd w:val="0"/>
        <w:spacing w:line="240" w:lineRule="auto"/>
        <w:jc w:val="left"/>
        <w:rPr>
          <w:sz w:val="20"/>
          <w:szCs w:val="20"/>
        </w:rPr>
      </w:pPr>
      <w:hyperlink r:id="rId57" w:history="1">
        <w:r w:rsidR="004D1F1B" w:rsidRPr="00246D45">
          <w:rPr>
            <w:rStyle w:val="Hyperlink"/>
            <w:sz w:val="20"/>
            <w:szCs w:val="20"/>
          </w:rPr>
          <w:t>Sarah.Parrot@puc.state.oh.us</w:t>
        </w:r>
      </w:hyperlink>
    </w:p>
    <w:p w:rsidR="004D1F1B" w:rsidRDefault="004D1F1B" w:rsidP="00B56E7E">
      <w:pPr>
        <w:spacing w:line="240" w:lineRule="auto"/>
        <w:jc w:val="left"/>
      </w:pPr>
    </w:p>
    <w:sectPr w:rsidR="004D1F1B" w:rsidSect="00B56E7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55" w:rsidRDefault="00C35155" w:rsidP="009C2B34">
      <w:pPr>
        <w:spacing w:line="240" w:lineRule="auto"/>
      </w:pPr>
      <w:r>
        <w:separator/>
      </w:r>
    </w:p>
  </w:endnote>
  <w:endnote w:type="continuationSeparator" w:id="0">
    <w:p w:rsidR="00C35155" w:rsidRDefault="00C35155" w:rsidP="009C2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Default="00C35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Pr="00EB43CB" w:rsidRDefault="00F7496F">
    <w:pPr>
      <w:pStyle w:val="Footer"/>
      <w:jc w:val="center"/>
    </w:pPr>
    <w:r w:rsidRPr="00F7496F">
      <w:rPr>
        <w:noProof/>
        <w:sz w:val="16"/>
      </w:rPr>
      <w:t>{C37280:3 }</w:t>
    </w:r>
    <w:sdt>
      <w:sdtPr>
        <w:id w:val="451676773"/>
        <w:docPartObj>
          <w:docPartGallery w:val="Page Numbers (Bottom of Page)"/>
          <w:docPartUnique/>
        </w:docPartObj>
      </w:sdtPr>
      <w:sdtEndPr>
        <w:rPr>
          <w:noProof/>
        </w:rPr>
      </w:sdtEndPr>
      <w:sdtContent>
        <w:r w:rsidR="00C35155" w:rsidRPr="00EB43CB">
          <w:fldChar w:fldCharType="begin"/>
        </w:r>
        <w:r w:rsidR="00C35155" w:rsidRPr="00EB43CB">
          <w:instrText xml:space="preserve"> PAGE   \* MERGEFORMAT </w:instrText>
        </w:r>
        <w:r w:rsidR="00C35155" w:rsidRPr="00EB43CB">
          <w:fldChar w:fldCharType="separate"/>
        </w:r>
        <w:r w:rsidR="0049018A">
          <w:rPr>
            <w:noProof/>
          </w:rPr>
          <w:t>2</w:t>
        </w:r>
        <w:r w:rsidR="00C35155" w:rsidRPr="00EB43CB">
          <w:rPr>
            <w:noProof/>
          </w:rPr>
          <w:fldChar w:fldCharType="end"/>
        </w:r>
      </w:sdtContent>
    </w:sdt>
  </w:p>
  <w:p w:rsidR="00C35155" w:rsidRPr="00EB43CB" w:rsidRDefault="00C35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Pr="00EB43CB" w:rsidRDefault="00F7496F">
    <w:pPr>
      <w:pStyle w:val="Footer"/>
    </w:pPr>
    <w:r w:rsidRPr="00F7496F">
      <w:rPr>
        <w:noProof/>
        <w:sz w:val="16"/>
      </w:rPr>
      <w:t>{C37280:3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Pr="00EB43CB" w:rsidRDefault="00F7496F" w:rsidP="00FC0772">
    <w:pPr>
      <w:pStyle w:val="Footer"/>
      <w:jc w:val="left"/>
    </w:pPr>
    <w:r w:rsidRPr="00F7496F">
      <w:rPr>
        <w:noProof/>
        <w:sz w:val="16"/>
      </w:rPr>
      <w:t>{C37280:3 }</w:t>
    </w:r>
    <w:sdt>
      <w:sdtPr>
        <w:id w:val="1559132263"/>
        <w:docPartObj>
          <w:docPartGallery w:val="Page Numbers (Bottom of Page)"/>
          <w:docPartUnique/>
        </w:docPartObj>
      </w:sdtPr>
      <w:sdtEndPr>
        <w:rPr>
          <w:noProof/>
        </w:rPr>
      </w:sdtEndPr>
      <w:sdtContent>
        <w:r w:rsidR="00C35155">
          <w:tab/>
        </w:r>
        <w:r w:rsidR="00C35155" w:rsidRPr="00EB43CB">
          <w:fldChar w:fldCharType="begin"/>
        </w:r>
        <w:r w:rsidR="00C35155" w:rsidRPr="00EB43CB">
          <w:instrText xml:space="preserve"> PAGE   \* MERGEFORMAT </w:instrText>
        </w:r>
        <w:r w:rsidR="00C35155" w:rsidRPr="00EB43CB">
          <w:fldChar w:fldCharType="separate"/>
        </w:r>
        <w:r w:rsidR="00406E00">
          <w:rPr>
            <w:noProof/>
          </w:rPr>
          <w:t>11</w:t>
        </w:r>
        <w:r w:rsidR="00C35155" w:rsidRPr="00EB43CB">
          <w:rPr>
            <w:noProof/>
          </w:rPr>
          <w:fldChar w:fldCharType="end"/>
        </w:r>
      </w:sdtContent>
    </w:sdt>
  </w:p>
  <w:p w:rsidR="00C35155" w:rsidRPr="00EB43CB" w:rsidRDefault="00C351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Default="00C351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Pr="00490A55" w:rsidRDefault="00F7496F">
    <w:pPr>
      <w:pStyle w:val="Footer"/>
    </w:pPr>
    <w:r w:rsidRPr="00F7496F">
      <w:rPr>
        <w:noProof/>
        <w:sz w:val="16"/>
      </w:rPr>
      <w:t>{C37280:3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Default="00C35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55" w:rsidRDefault="00C35155" w:rsidP="009C2B34">
      <w:pPr>
        <w:spacing w:line="240" w:lineRule="auto"/>
        <w:rPr>
          <w:noProof/>
        </w:rPr>
      </w:pPr>
      <w:r>
        <w:rPr>
          <w:noProof/>
        </w:rPr>
        <w:separator/>
      </w:r>
    </w:p>
  </w:footnote>
  <w:footnote w:type="continuationSeparator" w:id="0">
    <w:p w:rsidR="00C35155" w:rsidRDefault="00C35155" w:rsidP="009C2B34">
      <w:pPr>
        <w:spacing w:line="240" w:lineRule="auto"/>
      </w:pPr>
      <w:r>
        <w:continuationSeparator/>
      </w:r>
    </w:p>
  </w:footnote>
  <w:footnote w:id="1">
    <w:p w:rsidR="00C35155" w:rsidRDefault="00C35155">
      <w:pPr>
        <w:pStyle w:val="FootnoteText"/>
      </w:pPr>
      <w:r>
        <w:rPr>
          <w:rStyle w:val="FootnoteReference"/>
        </w:rPr>
        <w:footnoteRef/>
      </w:r>
      <w:r>
        <w:t xml:space="preserve"> Columbus Southern Power Company (“CSP”) was merged with OP after the start of this proceeding.  For purposes of this Motion and Memorandum in Support, “OP” refers to the post-merger electric distribution utility (“EDU”).</w:t>
      </w:r>
    </w:p>
  </w:footnote>
  <w:footnote w:id="2">
    <w:p w:rsidR="00C35155" w:rsidRDefault="00C35155" w:rsidP="00513485">
      <w:pPr>
        <w:pStyle w:val="FootnoteText"/>
      </w:pPr>
      <w:r>
        <w:rPr>
          <w:rStyle w:val="FootnoteReference"/>
        </w:rPr>
        <w:footnoteRef/>
      </w:r>
      <w:r>
        <w:t xml:space="preserve"> </w:t>
      </w:r>
      <w:proofErr w:type="gramStart"/>
      <w:r>
        <w:t>Tr. Vol. XII at 2184 (Cross-examination of Philip Nelson).</w:t>
      </w:r>
      <w:proofErr w:type="gramEnd"/>
      <w:r>
        <w:t xml:space="preserve"> </w:t>
      </w:r>
    </w:p>
    <w:p w:rsidR="00C35155" w:rsidRDefault="00C35155" w:rsidP="00513485">
      <w:pPr>
        <w:pStyle w:val="FootnoteText"/>
      </w:pPr>
    </w:p>
  </w:footnote>
  <w:footnote w:id="3">
    <w:p w:rsidR="00C35155" w:rsidRDefault="00C35155" w:rsidP="00513485">
      <w:pPr>
        <w:pStyle w:val="FootnoteText"/>
        <w:rPr>
          <w:rFonts w:cs="Arial"/>
        </w:rPr>
      </w:pPr>
      <w:r>
        <w:rPr>
          <w:rStyle w:val="FootnoteReference"/>
          <w:rFonts w:cs="Arial"/>
        </w:rPr>
        <w:footnoteRef/>
      </w:r>
      <w:r>
        <w:rPr>
          <w:rFonts w:cs="Arial"/>
        </w:rPr>
        <w:t xml:space="preserve"> PJM Open Access Transmission Tariff, Attachment D, Schedule 8.1 (“Fixed Resource Requirement Alternative”) (emphasis added).</w:t>
      </w:r>
    </w:p>
    <w:p w:rsidR="00C35155" w:rsidRDefault="00C35155" w:rsidP="00513485">
      <w:pPr>
        <w:pStyle w:val="FootnoteText"/>
        <w:rPr>
          <w:rFonts w:cs="Arial"/>
        </w:rPr>
      </w:pPr>
    </w:p>
  </w:footnote>
  <w:footnote w:id="4">
    <w:p w:rsidR="00C35155" w:rsidRDefault="00C35155" w:rsidP="00513485">
      <w:pPr>
        <w:pStyle w:val="FootnoteText"/>
      </w:pPr>
      <w:r>
        <w:rPr>
          <w:rStyle w:val="FootnoteReference"/>
        </w:rPr>
        <w:footnoteRef/>
      </w:r>
      <w:r>
        <w:t xml:space="preserve"> Since the initiation of this proceeding, OP and CSP have merged.  For purposes of this pleading, references are to the surviving legal entity, OP.</w:t>
      </w:r>
    </w:p>
    <w:p w:rsidR="00C35155" w:rsidRDefault="00C35155" w:rsidP="00513485">
      <w:pPr>
        <w:pStyle w:val="FootnoteText"/>
      </w:pPr>
    </w:p>
  </w:footnote>
  <w:footnote w:id="5">
    <w:p w:rsidR="00C35155" w:rsidRDefault="00C35155" w:rsidP="00513485">
      <w:pPr>
        <w:pStyle w:val="FootnoteText"/>
      </w:pPr>
      <w:r>
        <w:rPr>
          <w:rStyle w:val="FootnoteReference"/>
        </w:rPr>
        <w:footnoteRef/>
      </w:r>
      <w:r>
        <w:t xml:space="preserve"> </w:t>
      </w:r>
      <w:proofErr w:type="spellStart"/>
      <w:proofErr w:type="gramStart"/>
      <w:r>
        <w:t>Prefiled</w:t>
      </w:r>
      <w:proofErr w:type="spellEnd"/>
      <w:r>
        <w:t xml:space="preserve"> Testimony of Richard </w:t>
      </w:r>
      <w:proofErr w:type="spellStart"/>
      <w:r>
        <w:t>Munczinski</w:t>
      </w:r>
      <w:proofErr w:type="spellEnd"/>
      <w:r>
        <w:t xml:space="preserve"> at 5 (Aug.31, 2011).</w:t>
      </w:r>
      <w:proofErr w:type="gramEnd"/>
    </w:p>
    <w:p w:rsidR="00C35155" w:rsidRDefault="00C35155" w:rsidP="00513485">
      <w:pPr>
        <w:pStyle w:val="FootnoteText"/>
      </w:pPr>
    </w:p>
  </w:footnote>
  <w:footnote w:id="6">
    <w:p w:rsidR="00C35155" w:rsidRDefault="00C35155">
      <w:pPr>
        <w:pStyle w:val="FootnoteText"/>
      </w:pPr>
      <w:r>
        <w:rPr>
          <w:rStyle w:val="FootnoteReference"/>
        </w:rPr>
        <w:footnoteRef/>
      </w:r>
      <w:r>
        <w:t xml:space="preserve"> </w:t>
      </w:r>
      <w:r w:rsidRPr="00447C4D">
        <w:rPr>
          <w:i/>
        </w:rPr>
        <w:t>American Electric Power Service Corporation</w:t>
      </w:r>
      <w:r>
        <w:t>, Case No. ER11-2183-000 (Nov. 24, 2010).</w:t>
      </w:r>
    </w:p>
    <w:p w:rsidR="00C35155" w:rsidRDefault="00C35155">
      <w:pPr>
        <w:pStyle w:val="FootnoteText"/>
      </w:pPr>
    </w:p>
  </w:footnote>
  <w:footnote w:id="7">
    <w:p w:rsidR="00C35155" w:rsidRDefault="00C35155" w:rsidP="00513485">
      <w:pPr>
        <w:pStyle w:val="FootnoteText"/>
      </w:pPr>
      <w:r>
        <w:rPr>
          <w:rStyle w:val="FootnoteReference"/>
        </w:rPr>
        <w:footnoteRef/>
      </w:r>
      <w:r>
        <w:t xml:space="preserve"> Comments of Industrial Energy Users-Ohio at 4 (Jan. 7, 2011).</w:t>
      </w:r>
    </w:p>
    <w:p w:rsidR="00C35155" w:rsidRDefault="00C35155" w:rsidP="00513485">
      <w:pPr>
        <w:pStyle w:val="FootnoteText"/>
      </w:pPr>
    </w:p>
  </w:footnote>
  <w:footnote w:id="8">
    <w:p w:rsidR="00C35155" w:rsidRDefault="00C35155" w:rsidP="001D1B65">
      <w:pPr>
        <w:pStyle w:val="FootnoteText"/>
      </w:pPr>
      <w:r>
        <w:rPr>
          <w:rStyle w:val="FootnoteReference"/>
        </w:rPr>
        <w:footnoteRef/>
      </w:r>
      <w:r>
        <w:t xml:space="preserve"> Entry at 1 (Dec. 8, 2010).</w:t>
      </w:r>
    </w:p>
    <w:p w:rsidR="00C35155" w:rsidRDefault="00C35155" w:rsidP="001D1B65">
      <w:pPr>
        <w:pStyle w:val="FootnoteText"/>
      </w:pPr>
    </w:p>
  </w:footnote>
  <w:footnote w:id="9">
    <w:p w:rsidR="00C35155" w:rsidRDefault="00C35155">
      <w:pPr>
        <w:pStyle w:val="FootnoteText"/>
      </w:pPr>
      <w:r>
        <w:rPr>
          <w:rStyle w:val="FootnoteReference"/>
        </w:rPr>
        <w:footnoteRef/>
      </w:r>
      <w:r>
        <w:t xml:space="preserve"> </w:t>
      </w:r>
      <w:r w:rsidRPr="00B56E7E">
        <w:rPr>
          <w:i/>
        </w:rPr>
        <w:t>Id</w:t>
      </w:r>
      <w:r>
        <w:t>. at 1-2.</w:t>
      </w:r>
    </w:p>
    <w:p w:rsidR="00C35155" w:rsidRDefault="00C35155">
      <w:pPr>
        <w:pStyle w:val="FootnoteText"/>
      </w:pPr>
    </w:p>
  </w:footnote>
  <w:footnote w:id="10">
    <w:p w:rsidR="00C35155" w:rsidRDefault="00C35155">
      <w:pPr>
        <w:pStyle w:val="FootnoteText"/>
      </w:pPr>
      <w:r>
        <w:rPr>
          <w:rStyle w:val="FootnoteReference"/>
        </w:rPr>
        <w:footnoteRef/>
      </w:r>
      <w:r>
        <w:t xml:space="preserve"> Entry at 2 (Aug. 11, 2011).</w:t>
      </w:r>
    </w:p>
    <w:p w:rsidR="00C35155" w:rsidRDefault="00C35155">
      <w:pPr>
        <w:pStyle w:val="FootnoteText"/>
      </w:pPr>
    </w:p>
  </w:footnote>
  <w:footnote w:id="11">
    <w:p w:rsidR="00C35155" w:rsidRDefault="00C35155">
      <w:pPr>
        <w:pStyle w:val="FootnoteText"/>
      </w:pPr>
      <w:r>
        <w:rPr>
          <w:rStyle w:val="FootnoteReference"/>
        </w:rPr>
        <w:footnoteRef/>
      </w:r>
      <w:r>
        <w:t xml:space="preserve"> </w:t>
      </w:r>
      <w:proofErr w:type="gramStart"/>
      <w:r w:rsidRPr="00B56E7E">
        <w:rPr>
          <w:i/>
        </w:rPr>
        <w:t xml:space="preserve">Id. </w:t>
      </w:r>
      <w:r>
        <w:t>at 2.</w:t>
      </w:r>
      <w:proofErr w:type="gramEnd"/>
    </w:p>
    <w:p w:rsidR="00C35155" w:rsidRDefault="00C35155">
      <w:pPr>
        <w:pStyle w:val="FootnoteText"/>
      </w:pPr>
    </w:p>
  </w:footnote>
  <w:footnote w:id="12">
    <w:p w:rsidR="00C35155" w:rsidRDefault="00C35155">
      <w:pPr>
        <w:pStyle w:val="FootnoteText"/>
      </w:pPr>
      <w:r>
        <w:rPr>
          <w:rStyle w:val="FootnoteReference"/>
        </w:rPr>
        <w:footnoteRef/>
      </w:r>
      <w:r>
        <w:t xml:space="preserve"> Stipulation (Sept. 7, 2011).</w:t>
      </w:r>
    </w:p>
    <w:p w:rsidR="00C35155" w:rsidRDefault="00C35155">
      <w:pPr>
        <w:pStyle w:val="FootnoteText"/>
      </w:pPr>
    </w:p>
  </w:footnote>
  <w:footnote w:id="13">
    <w:p w:rsidR="00C35155" w:rsidRDefault="00C35155">
      <w:pPr>
        <w:pStyle w:val="FootnoteText"/>
      </w:pPr>
      <w:r>
        <w:rPr>
          <w:rStyle w:val="FootnoteReference"/>
        </w:rPr>
        <w:footnoteRef/>
      </w:r>
      <w:r>
        <w:t xml:space="preserve"> Opinion and Order at 54-55 (Dec. 14, 2011).</w:t>
      </w:r>
    </w:p>
    <w:p w:rsidR="00C35155" w:rsidRDefault="00C35155">
      <w:pPr>
        <w:pStyle w:val="FootnoteText"/>
      </w:pPr>
    </w:p>
  </w:footnote>
  <w:footnote w:id="14">
    <w:p w:rsidR="00C35155" w:rsidRDefault="00C35155">
      <w:pPr>
        <w:pStyle w:val="FootnoteText"/>
      </w:pPr>
      <w:r>
        <w:rPr>
          <w:rStyle w:val="FootnoteReference"/>
        </w:rPr>
        <w:footnoteRef/>
      </w:r>
      <w:r>
        <w:t xml:space="preserve"> Entry on Rehearing (Feb. 23, 2012).</w:t>
      </w:r>
    </w:p>
    <w:p w:rsidR="00C35155" w:rsidRDefault="00C35155">
      <w:pPr>
        <w:pStyle w:val="FootnoteText"/>
      </w:pPr>
    </w:p>
  </w:footnote>
  <w:footnote w:id="15">
    <w:p w:rsidR="00C35155" w:rsidRDefault="00C35155">
      <w:pPr>
        <w:pStyle w:val="FootnoteText"/>
      </w:pPr>
      <w:r>
        <w:rPr>
          <w:rStyle w:val="FootnoteReference"/>
        </w:rPr>
        <w:footnoteRef/>
      </w:r>
      <w:r>
        <w:t xml:space="preserve"> </w:t>
      </w:r>
      <w:proofErr w:type="gramStart"/>
      <w:r w:rsidRPr="00B56E7E">
        <w:rPr>
          <w:i/>
        </w:rPr>
        <w:t>Id</w:t>
      </w:r>
      <w:r>
        <w:t>. at 12.</w:t>
      </w:r>
      <w:proofErr w:type="gramEnd"/>
    </w:p>
    <w:p w:rsidR="00C35155" w:rsidRDefault="00C35155">
      <w:pPr>
        <w:pStyle w:val="FootnoteText"/>
      </w:pPr>
    </w:p>
  </w:footnote>
  <w:footnote w:id="16">
    <w:p w:rsidR="00C35155" w:rsidRDefault="00C35155">
      <w:pPr>
        <w:pStyle w:val="FootnoteText"/>
      </w:pPr>
      <w:r>
        <w:rPr>
          <w:rStyle w:val="FootnoteReference"/>
        </w:rPr>
        <w:footnoteRef/>
      </w:r>
      <w:r>
        <w:t xml:space="preserve"> Entry (Mar. 7, 2012).</w:t>
      </w:r>
    </w:p>
    <w:p w:rsidR="00C35155" w:rsidRDefault="00C35155">
      <w:pPr>
        <w:pStyle w:val="FootnoteText"/>
      </w:pPr>
    </w:p>
  </w:footnote>
  <w:footnote w:id="17">
    <w:p w:rsidR="00C35155" w:rsidRDefault="00C35155">
      <w:pPr>
        <w:pStyle w:val="FootnoteText"/>
      </w:pPr>
      <w:r>
        <w:rPr>
          <w:rStyle w:val="FootnoteReference"/>
        </w:rPr>
        <w:footnoteRef/>
      </w:r>
      <w:r>
        <w:t xml:space="preserve"> </w:t>
      </w:r>
      <w:proofErr w:type="gramStart"/>
      <w:r>
        <w:t>Industrial Energy Users-Ohio’s Application for Rehearing of the March 7, 2012 Entry and Memorandum in Support at 10-15 (Mar. 27, 2012).</w:t>
      </w:r>
      <w:proofErr w:type="gramEnd"/>
    </w:p>
    <w:p w:rsidR="00C35155" w:rsidRDefault="00C35155">
      <w:pPr>
        <w:pStyle w:val="FootnoteText"/>
      </w:pPr>
    </w:p>
  </w:footnote>
  <w:footnote w:id="18">
    <w:p w:rsidR="00C35155" w:rsidRDefault="00C35155">
      <w:pPr>
        <w:pStyle w:val="FootnoteText"/>
      </w:pPr>
      <w:r>
        <w:rPr>
          <w:rStyle w:val="FootnoteReference"/>
        </w:rPr>
        <w:footnoteRef/>
      </w:r>
      <w:r w:rsidRPr="00103356">
        <w:t xml:space="preserve"> </w:t>
      </w:r>
      <w:r>
        <w:t xml:space="preserve">Memorandum Contra of Ohio Power Company to Industrial Energy Users-Ohio’s March 27, 2112 Application for Rehearing (Apr. 6, 2012).  In a separate filing, </w:t>
      </w:r>
      <w:r w:rsidRPr="00103356">
        <w:t>OP has once again indicated that it believe</w:t>
      </w:r>
      <w:r>
        <w:t>s</w:t>
      </w:r>
      <w:r w:rsidRPr="00103356">
        <w:t xml:space="preserve"> FERC has exclusive jurisdiction to set capacity rates.</w:t>
      </w:r>
      <w:r>
        <w:t xml:space="preserve">  Testimony of Richard </w:t>
      </w:r>
      <w:proofErr w:type="spellStart"/>
      <w:r>
        <w:t>Munczinski</w:t>
      </w:r>
      <w:proofErr w:type="spellEnd"/>
      <w:r>
        <w:t xml:space="preserve"> at 3 (Mar. 23, 2012).  The Commission need not reach this issue based on the argument presented by IEU-Ohio.</w:t>
      </w:r>
    </w:p>
    <w:p w:rsidR="00C35155" w:rsidRDefault="00C35155">
      <w:pPr>
        <w:pStyle w:val="FootnoteText"/>
      </w:pPr>
    </w:p>
  </w:footnote>
  <w:footnote w:id="19">
    <w:p w:rsidR="00C35155" w:rsidRDefault="00C35155" w:rsidP="009C2B34">
      <w:pPr>
        <w:pStyle w:val="FootnoteText"/>
      </w:pPr>
      <w:r>
        <w:rPr>
          <w:rStyle w:val="FootnoteReference"/>
        </w:rPr>
        <w:footnoteRef/>
      </w:r>
      <w:r>
        <w:t xml:space="preserve"> </w:t>
      </w:r>
      <w:proofErr w:type="gramStart"/>
      <w:r w:rsidRPr="00F63AC4">
        <w:rPr>
          <w:i/>
        </w:rPr>
        <w:t>Lucas County Commissioners v. Pub.</w:t>
      </w:r>
      <w:proofErr w:type="gramEnd"/>
      <w:r w:rsidRPr="00F63AC4">
        <w:rPr>
          <w:i/>
        </w:rPr>
        <w:t xml:space="preserve"> Util. </w:t>
      </w:r>
      <w:proofErr w:type="spellStart"/>
      <w:r w:rsidRPr="00F63AC4">
        <w:rPr>
          <w:i/>
        </w:rPr>
        <w:t>Comm’n</w:t>
      </w:r>
      <w:proofErr w:type="spellEnd"/>
      <w:r w:rsidRPr="00F63AC4">
        <w:rPr>
          <w:i/>
        </w:rPr>
        <w:t xml:space="preserve"> of Ohio</w:t>
      </w:r>
      <w:r>
        <w:t>, 80 Ohio St.3d 344, 347 (1997) (“The commission may exercise only that jurisdiction conferred by statute.”).</w:t>
      </w:r>
    </w:p>
    <w:p w:rsidR="00C35155" w:rsidRDefault="00C35155" w:rsidP="009C2B34">
      <w:pPr>
        <w:pStyle w:val="FootnoteText"/>
      </w:pPr>
    </w:p>
  </w:footnote>
  <w:footnote w:id="20">
    <w:p w:rsidR="00C35155" w:rsidRDefault="00C35155" w:rsidP="009C2B34">
      <w:pPr>
        <w:pStyle w:val="FootnoteText"/>
      </w:pPr>
      <w:r>
        <w:rPr>
          <w:rStyle w:val="FootnoteReference"/>
        </w:rPr>
        <w:footnoteRef/>
      </w:r>
      <w:r>
        <w:t xml:space="preserve"> </w:t>
      </w:r>
      <w:r w:rsidRPr="00447C4D">
        <w:rPr>
          <w:i/>
        </w:rPr>
        <w:t>American Electric Power Service Corporation</w:t>
      </w:r>
      <w:r>
        <w:t>, Case No. ER11-2183-000, Motion for Leave to Answer and Limited Answer Submitted on Behalf of the Public Utilities Commission of Ohio to PJM Interconnection, L.L.C.  Response to AEP Motion for Expedited Ruling at 3 (Mar. 22, 2012).  A separate issue is raised regarding whether the Commission is preempted from setting a capacity rate.  The Commission, however, need not address that issue if it determines that state law does not provide the necessary rate making authority to set the rate under the current legal and factual posture of this case.</w:t>
      </w:r>
    </w:p>
    <w:p w:rsidR="00C35155" w:rsidRDefault="00C35155" w:rsidP="009C2B34">
      <w:pPr>
        <w:pStyle w:val="FootnoteText"/>
      </w:pPr>
    </w:p>
  </w:footnote>
  <w:footnote w:id="21">
    <w:p w:rsidR="00C35155" w:rsidRDefault="00C35155" w:rsidP="009C2B34">
      <w:pPr>
        <w:pStyle w:val="FootnoteText"/>
      </w:pPr>
      <w:r>
        <w:rPr>
          <w:rStyle w:val="FootnoteReference"/>
        </w:rPr>
        <w:footnoteRef/>
      </w:r>
      <w:r>
        <w:t xml:space="preserve"> Section 4928.05(A), Revised Code.</w:t>
      </w:r>
    </w:p>
    <w:p w:rsidR="00C35155" w:rsidRDefault="00C35155" w:rsidP="009C2B34">
      <w:pPr>
        <w:pStyle w:val="FootnoteText"/>
      </w:pPr>
    </w:p>
  </w:footnote>
  <w:footnote w:id="22">
    <w:p w:rsidR="00C35155" w:rsidRDefault="00C35155" w:rsidP="009C2B34">
      <w:pPr>
        <w:pStyle w:val="FootnoteText"/>
      </w:pPr>
      <w:r>
        <w:rPr>
          <w:rStyle w:val="FootnoteReference"/>
        </w:rPr>
        <w:footnoteRef/>
      </w:r>
      <w:r>
        <w:t xml:space="preserve"> Section 4928.05(A</w:t>
      </w:r>
      <w:proofErr w:type="gramStart"/>
      <w:r>
        <w:t>)(</w:t>
      </w:r>
      <w:proofErr w:type="gramEnd"/>
      <w:r>
        <w:t xml:space="preserve">2), Revised Code.  Under Chapter 4909, Revised Code, a utility can make a “first filing” for a new service to establish a rate and the </w:t>
      </w:r>
      <w:r w:rsidRPr="00CD4FC1">
        <w:t>Commission may approve</w:t>
      </w:r>
      <w:r>
        <w:t xml:space="preserve"> the application without a hearing.  </w:t>
      </w:r>
      <w:proofErr w:type="gramStart"/>
      <w:r>
        <w:t>Section 4909.18, Revised Code.</w:t>
      </w:r>
      <w:proofErr w:type="gramEnd"/>
      <w:r>
        <w:t xml:space="preserve">  If the Commission determines that the application is an application to increase rates, the Commission must follow the rate base rate of return method to evaluate the utility’s revenue requirement (in total) and determine if additional compensation is warranted.  Traditional ratemaking does not allow the Commission to adopt transition-to-market or glide path pricing.</w:t>
      </w:r>
    </w:p>
    <w:p w:rsidR="00C35155" w:rsidRDefault="00C35155" w:rsidP="009C2B34">
      <w:pPr>
        <w:pStyle w:val="FootnoteText"/>
      </w:pPr>
    </w:p>
  </w:footnote>
  <w:footnote w:id="23">
    <w:p w:rsidR="00C35155" w:rsidRDefault="00C35155">
      <w:pPr>
        <w:pStyle w:val="FootnoteText"/>
      </w:pPr>
      <w:r>
        <w:rPr>
          <w:rStyle w:val="FootnoteReference"/>
        </w:rPr>
        <w:footnoteRef/>
      </w:r>
      <w:r>
        <w:t xml:space="preserve"> </w:t>
      </w:r>
      <w:proofErr w:type="gramStart"/>
      <w:r>
        <w:t>Section 4909.18, Revised Code.</w:t>
      </w:r>
      <w:proofErr w:type="gramEnd"/>
    </w:p>
    <w:p w:rsidR="00C35155" w:rsidRDefault="00C35155">
      <w:pPr>
        <w:pStyle w:val="FootnoteText"/>
      </w:pPr>
    </w:p>
  </w:footnote>
  <w:footnote w:id="24">
    <w:p w:rsidR="00C35155" w:rsidRDefault="00C35155">
      <w:pPr>
        <w:pStyle w:val="FootnoteText"/>
      </w:pPr>
      <w:r>
        <w:rPr>
          <w:rStyle w:val="FootnoteReference"/>
        </w:rPr>
        <w:footnoteRef/>
      </w:r>
      <w:r>
        <w:t xml:space="preserve"> Section 4909.15(D), Revised Code.</w:t>
      </w:r>
    </w:p>
    <w:p w:rsidR="00C35155" w:rsidRDefault="00C35155">
      <w:pPr>
        <w:pStyle w:val="FootnoteText"/>
      </w:pPr>
    </w:p>
  </w:footnote>
  <w:footnote w:id="25">
    <w:p w:rsidR="00C35155" w:rsidRDefault="00C35155">
      <w:pPr>
        <w:pStyle w:val="FootnoteText"/>
      </w:pPr>
      <w:r>
        <w:rPr>
          <w:rStyle w:val="FootnoteReference"/>
        </w:rPr>
        <w:footnoteRef/>
      </w:r>
      <w:r>
        <w:t xml:space="preserve"> </w:t>
      </w:r>
      <w:r w:rsidRPr="009B1C4D">
        <w:rPr>
          <w:i/>
        </w:rPr>
        <w:t>Id</w:t>
      </w:r>
      <w:r>
        <w:t>.</w:t>
      </w:r>
    </w:p>
    <w:p w:rsidR="00C35155" w:rsidRDefault="00C35155">
      <w:pPr>
        <w:pStyle w:val="FootnoteText"/>
      </w:pPr>
    </w:p>
  </w:footnote>
  <w:footnote w:id="26">
    <w:p w:rsidR="00C35155" w:rsidRDefault="00C35155" w:rsidP="009C2B34">
      <w:pPr>
        <w:pStyle w:val="FootnoteText"/>
      </w:pPr>
      <w:r>
        <w:rPr>
          <w:rStyle w:val="FootnoteReference"/>
        </w:rPr>
        <w:footnoteRef/>
      </w:r>
      <w:r>
        <w:t xml:space="preserve"> This section also requires that consumers and suppliers to consumers be provided comparable and non-discriminatory access to non-competitive services.  So even if generation capacity service was a non-competitive service, it would have to be available on a comparable and non-discriminatory basis to all consumers and suppliers to such consumers.  </w:t>
      </w:r>
    </w:p>
    <w:p w:rsidR="00C35155" w:rsidRDefault="00C35155" w:rsidP="009C2B34">
      <w:pPr>
        <w:pStyle w:val="FootnoteText"/>
      </w:pPr>
    </w:p>
  </w:footnote>
  <w:footnote w:id="27">
    <w:p w:rsidR="00C35155" w:rsidRDefault="00C35155" w:rsidP="009C2B34">
      <w:pPr>
        <w:pStyle w:val="FootnoteText"/>
      </w:pPr>
      <w:r>
        <w:rPr>
          <w:rStyle w:val="FootnoteReference"/>
        </w:rPr>
        <w:footnoteRef/>
      </w:r>
      <w:r>
        <w:t xml:space="preserve"> </w:t>
      </w:r>
      <w:r w:rsidRPr="001F047B">
        <w:rPr>
          <w:i/>
        </w:rPr>
        <w:t xml:space="preserve">In the Matter of the Application of Ohio Power Company for Approval of the Shutdown of Unit 5 of the Philip </w:t>
      </w:r>
      <w:proofErr w:type="spellStart"/>
      <w:r w:rsidRPr="001F047B">
        <w:rPr>
          <w:i/>
        </w:rPr>
        <w:t>Sporn</w:t>
      </w:r>
      <w:proofErr w:type="spellEnd"/>
      <w:r w:rsidRPr="001F047B">
        <w:rPr>
          <w:i/>
        </w:rPr>
        <w:t xml:space="preserve"> Generating Station and to Establish a Plant Shutdown Rider</w:t>
      </w:r>
      <w:r>
        <w:t>, Case No. 10-1454-EL-RDR, Finding and Order at 16 (Jan. 11, 2012).</w:t>
      </w:r>
    </w:p>
    <w:p w:rsidR="00C35155" w:rsidRDefault="00C35155" w:rsidP="009C2B34">
      <w:pPr>
        <w:pStyle w:val="FootnoteText"/>
      </w:pPr>
    </w:p>
  </w:footnote>
  <w:footnote w:id="28">
    <w:p w:rsidR="00C35155" w:rsidRDefault="00C35155" w:rsidP="009C2B34">
      <w:pPr>
        <w:pStyle w:val="FootnoteText"/>
      </w:pPr>
      <w:r>
        <w:rPr>
          <w:rStyle w:val="FootnoteReference"/>
        </w:rPr>
        <w:footnoteRef/>
      </w:r>
      <w:r>
        <w:t xml:space="preserve"> The Commission has authority to declare more services, including ancillary services, competitive under Sections 4928.04 and 4928.06, Revised Code, and gives the Commission authority to make sure the services that it declares to be competitive are provided at just and reasonable rates once it determines that there has been a decline or loss of competition with regard to such services declared to be competitive by the Commission.  The Commission has no such authority with regard to retail generation service, aggregation, power marketing or power brokering since these services are declared competitive by statute.</w:t>
      </w:r>
    </w:p>
  </w:footnote>
  <w:footnote w:id="29">
    <w:p w:rsidR="00C35155" w:rsidRDefault="00C35155" w:rsidP="009C2B34">
      <w:pPr>
        <w:pStyle w:val="FootnoteText"/>
      </w:pPr>
    </w:p>
    <w:p w:rsidR="00C35155" w:rsidRDefault="00C35155" w:rsidP="009C2B34">
      <w:pPr>
        <w:pStyle w:val="FootnoteText"/>
      </w:pPr>
      <w:r>
        <w:rPr>
          <w:rStyle w:val="FootnoteReference"/>
        </w:rPr>
        <w:footnoteRef/>
      </w:r>
      <w:r>
        <w:t xml:space="preserve"> Since the Commission has no jurisdiction under Chapter 4909, Revised Code, it is logical to argue that it has no authority to entertain a “cost-based” rate.  AEP has previously argued and the Commission has previously held that Ohio’s restructuring legislation made cost-based analysis irrelevant.</w:t>
      </w:r>
    </w:p>
    <w:p w:rsidR="00C35155" w:rsidRDefault="00C35155" w:rsidP="009C2B34">
      <w:pPr>
        <w:pStyle w:val="FootnoteText"/>
      </w:pPr>
    </w:p>
  </w:footnote>
  <w:footnote w:id="30">
    <w:p w:rsidR="00C35155" w:rsidRDefault="00C35155">
      <w:pPr>
        <w:pStyle w:val="FootnoteText"/>
      </w:pPr>
      <w:r>
        <w:rPr>
          <w:rStyle w:val="FootnoteReference"/>
        </w:rPr>
        <w:footnoteRef/>
      </w:r>
      <w:r>
        <w:t xml:space="preserve"> </w:t>
      </w:r>
      <w:proofErr w:type="gramStart"/>
      <w:r>
        <w:t>Section 4928.141, Revised Code.</w:t>
      </w:r>
      <w:proofErr w:type="gramEnd"/>
    </w:p>
    <w:p w:rsidR="00C35155" w:rsidRDefault="00C35155">
      <w:pPr>
        <w:pStyle w:val="FootnoteText"/>
      </w:pPr>
    </w:p>
  </w:footnote>
  <w:footnote w:id="31">
    <w:p w:rsidR="00C35155" w:rsidRDefault="00C35155" w:rsidP="009C2B34">
      <w:pPr>
        <w:pStyle w:val="FootnoteText"/>
      </w:pPr>
      <w:r>
        <w:rPr>
          <w:rStyle w:val="FootnoteReference"/>
        </w:rPr>
        <w:footnoteRef/>
      </w:r>
      <w:r>
        <w:t xml:space="preserve"> Section 4928.05(A</w:t>
      </w:r>
      <w:proofErr w:type="gramStart"/>
      <w:r>
        <w:t>)(</w:t>
      </w:r>
      <w:proofErr w:type="gramEnd"/>
      <w:r>
        <w:t>1), Revised Code, provides an exception to the finding that retail electric generation service is fully competitive.</w:t>
      </w:r>
    </w:p>
    <w:p w:rsidR="00C35155" w:rsidRDefault="00C35155" w:rsidP="009C2B34">
      <w:pPr>
        <w:pStyle w:val="FootnoteText"/>
      </w:pPr>
    </w:p>
  </w:footnote>
  <w:footnote w:id="32">
    <w:p w:rsidR="00C35155" w:rsidRDefault="00C35155" w:rsidP="009C2B34">
      <w:pPr>
        <w:pStyle w:val="FootnoteText"/>
      </w:pPr>
      <w:r>
        <w:rPr>
          <w:rStyle w:val="FootnoteReference"/>
        </w:rPr>
        <w:footnoteRef/>
      </w:r>
      <w:r>
        <w:t xml:space="preserve"> Sections 4928.142 and 4928.143, Revised Code.</w:t>
      </w:r>
    </w:p>
    <w:p w:rsidR="00C35155" w:rsidRDefault="00C35155" w:rsidP="009C2B34">
      <w:pPr>
        <w:pStyle w:val="FootnoteText"/>
      </w:pPr>
    </w:p>
  </w:footnote>
  <w:footnote w:id="33">
    <w:p w:rsidR="00C35155" w:rsidRDefault="00C35155" w:rsidP="009C2B34">
      <w:pPr>
        <w:pStyle w:val="FootnoteText"/>
      </w:pPr>
      <w:r>
        <w:rPr>
          <w:rStyle w:val="FootnoteReference"/>
        </w:rPr>
        <w:footnoteRef/>
      </w:r>
      <w:r>
        <w:t xml:space="preserve"> The SSO is defined as “</w:t>
      </w:r>
      <w:r w:rsidRPr="0017461F">
        <w:t xml:space="preserve">all </w:t>
      </w:r>
      <w:r>
        <w:t xml:space="preserve">competitive retail electric services necessary to maintain essential electric service to consumers, including a </w:t>
      </w:r>
      <w:r w:rsidRPr="0017461F">
        <w:t>firm</w:t>
      </w:r>
      <w:r>
        <w:t xml:space="preserve"> supply of electric generation service.”  Section 4928.141(A), Revised Code.</w:t>
      </w:r>
    </w:p>
    <w:p w:rsidR="00C35155" w:rsidRDefault="00C35155" w:rsidP="009C2B3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Default="00C35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Default="00C35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Default="00C351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Default="00C351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Default="00C351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5" w:rsidRDefault="00C35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CE1"/>
    <w:multiLevelType w:val="hybridMultilevel"/>
    <w:tmpl w:val="5B02E072"/>
    <w:lvl w:ilvl="0" w:tplc="3028C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B62D8"/>
    <w:multiLevelType w:val="hybridMultilevel"/>
    <w:tmpl w:val="5F70B10A"/>
    <w:lvl w:ilvl="0" w:tplc="ED9AB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34"/>
    <w:rsid w:val="00025246"/>
    <w:rsid w:val="00061B4B"/>
    <w:rsid w:val="000C742B"/>
    <w:rsid w:val="00103356"/>
    <w:rsid w:val="0011327E"/>
    <w:rsid w:val="001507D7"/>
    <w:rsid w:val="00196AD1"/>
    <w:rsid w:val="001D1B65"/>
    <w:rsid w:val="001F1BF9"/>
    <w:rsid w:val="00271361"/>
    <w:rsid w:val="003B5A6B"/>
    <w:rsid w:val="00406E00"/>
    <w:rsid w:val="004450F0"/>
    <w:rsid w:val="0044634F"/>
    <w:rsid w:val="0046574C"/>
    <w:rsid w:val="0049018A"/>
    <w:rsid w:val="004C5DE4"/>
    <w:rsid w:val="004D1F1B"/>
    <w:rsid w:val="00513485"/>
    <w:rsid w:val="00516876"/>
    <w:rsid w:val="00572F8A"/>
    <w:rsid w:val="00587CF7"/>
    <w:rsid w:val="00635A3A"/>
    <w:rsid w:val="0064136B"/>
    <w:rsid w:val="00691702"/>
    <w:rsid w:val="006E1ADB"/>
    <w:rsid w:val="006F0484"/>
    <w:rsid w:val="008105F4"/>
    <w:rsid w:val="00963BD3"/>
    <w:rsid w:val="00986BE4"/>
    <w:rsid w:val="009A2579"/>
    <w:rsid w:val="009B1C4D"/>
    <w:rsid w:val="009C2B34"/>
    <w:rsid w:val="009D5612"/>
    <w:rsid w:val="00A27117"/>
    <w:rsid w:val="00AC5F22"/>
    <w:rsid w:val="00AD188D"/>
    <w:rsid w:val="00B56E7E"/>
    <w:rsid w:val="00BF58A7"/>
    <w:rsid w:val="00C35155"/>
    <w:rsid w:val="00C375C7"/>
    <w:rsid w:val="00C906F9"/>
    <w:rsid w:val="00D468AA"/>
    <w:rsid w:val="00E46887"/>
    <w:rsid w:val="00EB43CB"/>
    <w:rsid w:val="00EC1F09"/>
    <w:rsid w:val="00ED1C56"/>
    <w:rsid w:val="00F47E10"/>
    <w:rsid w:val="00F56779"/>
    <w:rsid w:val="00F7496F"/>
    <w:rsid w:val="00FC0772"/>
    <w:rsid w:val="00FD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34"/>
  </w:style>
  <w:style w:type="paragraph" w:styleId="Heading1">
    <w:name w:val="heading 1"/>
    <w:basedOn w:val="Normal"/>
    <w:next w:val="Normal"/>
    <w:link w:val="Heading1Char"/>
    <w:uiPriority w:val="9"/>
    <w:qFormat/>
    <w:rsid w:val="00572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D1F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2F8A"/>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
    <w:basedOn w:val="Normal"/>
    <w:link w:val="FootnoteTextChar"/>
    <w:uiPriority w:val="99"/>
    <w:unhideWhenUsed/>
    <w:rsid w:val="009C2B34"/>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
    <w:basedOn w:val="DefaultParagraphFont"/>
    <w:link w:val="FootnoteText"/>
    <w:uiPriority w:val="99"/>
    <w:rsid w:val="009C2B34"/>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9C2B34"/>
    <w:rPr>
      <w:vertAlign w:val="superscript"/>
    </w:rPr>
  </w:style>
  <w:style w:type="paragraph" w:styleId="Header">
    <w:name w:val="header"/>
    <w:basedOn w:val="Normal"/>
    <w:link w:val="HeaderChar"/>
    <w:uiPriority w:val="99"/>
    <w:unhideWhenUsed/>
    <w:rsid w:val="00AD188D"/>
    <w:pPr>
      <w:tabs>
        <w:tab w:val="center" w:pos="4680"/>
        <w:tab w:val="right" w:pos="9360"/>
      </w:tabs>
      <w:spacing w:line="240" w:lineRule="auto"/>
    </w:pPr>
  </w:style>
  <w:style w:type="character" w:customStyle="1" w:styleId="HeaderChar">
    <w:name w:val="Header Char"/>
    <w:basedOn w:val="DefaultParagraphFont"/>
    <w:link w:val="Header"/>
    <w:uiPriority w:val="99"/>
    <w:rsid w:val="00AD188D"/>
  </w:style>
  <w:style w:type="paragraph" w:styleId="Footer">
    <w:name w:val="footer"/>
    <w:basedOn w:val="Normal"/>
    <w:link w:val="FooterChar"/>
    <w:uiPriority w:val="99"/>
    <w:unhideWhenUsed/>
    <w:rsid w:val="00AD188D"/>
    <w:pPr>
      <w:tabs>
        <w:tab w:val="center" w:pos="4680"/>
        <w:tab w:val="right" w:pos="9360"/>
      </w:tabs>
      <w:spacing w:line="240" w:lineRule="auto"/>
    </w:pPr>
  </w:style>
  <w:style w:type="character" w:customStyle="1" w:styleId="FooterChar">
    <w:name w:val="Footer Char"/>
    <w:basedOn w:val="DefaultParagraphFont"/>
    <w:link w:val="Footer"/>
    <w:uiPriority w:val="99"/>
    <w:rsid w:val="00AD188D"/>
  </w:style>
  <w:style w:type="character" w:customStyle="1" w:styleId="Heading4Char">
    <w:name w:val="Heading 4 Char"/>
    <w:basedOn w:val="DefaultParagraphFont"/>
    <w:link w:val="Heading4"/>
    <w:uiPriority w:val="9"/>
    <w:semiHidden/>
    <w:rsid w:val="004D1F1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1F1B"/>
    <w:rPr>
      <w:color w:val="0000FF" w:themeColor="hyperlink"/>
      <w:u w:val="single"/>
    </w:rPr>
  </w:style>
  <w:style w:type="paragraph" w:styleId="BodyText">
    <w:name w:val="Body Text"/>
    <w:basedOn w:val="Normal"/>
    <w:link w:val="BodyTextChar"/>
    <w:rsid w:val="004D1F1B"/>
    <w:pPr>
      <w:spacing w:line="240" w:lineRule="auto"/>
    </w:pPr>
    <w:rPr>
      <w:rFonts w:eastAsia="Times New Roman" w:cs="Arial"/>
      <w:szCs w:val="24"/>
    </w:rPr>
  </w:style>
  <w:style w:type="character" w:customStyle="1" w:styleId="BodyTextChar">
    <w:name w:val="Body Text Char"/>
    <w:basedOn w:val="DefaultParagraphFont"/>
    <w:link w:val="BodyText"/>
    <w:rsid w:val="004D1F1B"/>
    <w:rPr>
      <w:rFonts w:eastAsia="Times New Roman" w:cs="Arial"/>
      <w:szCs w:val="24"/>
    </w:rPr>
  </w:style>
  <w:style w:type="paragraph" w:styleId="BalloonText">
    <w:name w:val="Balloon Text"/>
    <w:basedOn w:val="Normal"/>
    <w:link w:val="BalloonTextChar"/>
    <w:uiPriority w:val="99"/>
    <w:semiHidden/>
    <w:unhideWhenUsed/>
    <w:rsid w:val="00810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34"/>
  </w:style>
  <w:style w:type="paragraph" w:styleId="Heading1">
    <w:name w:val="heading 1"/>
    <w:basedOn w:val="Normal"/>
    <w:next w:val="Normal"/>
    <w:link w:val="Heading1Char"/>
    <w:uiPriority w:val="9"/>
    <w:qFormat/>
    <w:rsid w:val="00572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D1F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2F8A"/>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
    <w:basedOn w:val="Normal"/>
    <w:link w:val="FootnoteTextChar"/>
    <w:uiPriority w:val="99"/>
    <w:unhideWhenUsed/>
    <w:rsid w:val="009C2B34"/>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
    <w:basedOn w:val="DefaultParagraphFont"/>
    <w:link w:val="FootnoteText"/>
    <w:uiPriority w:val="99"/>
    <w:rsid w:val="009C2B34"/>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9C2B34"/>
    <w:rPr>
      <w:vertAlign w:val="superscript"/>
    </w:rPr>
  </w:style>
  <w:style w:type="paragraph" w:styleId="Header">
    <w:name w:val="header"/>
    <w:basedOn w:val="Normal"/>
    <w:link w:val="HeaderChar"/>
    <w:uiPriority w:val="99"/>
    <w:unhideWhenUsed/>
    <w:rsid w:val="00AD188D"/>
    <w:pPr>
      <w:tabs>
        <w:tab w:val="center" w:pos="4680"/>
        <w:tab w:val="right" w:pos="9360"/>
      </w:tabs>
      <w:spacing w:line="240" w:lineRule="auto"/>
    </w:pPr>
  </w:style>
  <w:style w:type="character" w:customStyle="1" w:styleId="HeaderChar">
    <w:name w:val="Header Char"/>
    <w:basedOn w:val="DefaultParagraphFont"/>
    <w:link w:val="Header"/>
    <w:uiPriority w:val="99"/>
    <w:rsid w:val="00AD188D"/>
  </w:style>
  <w:style w:type="paragraph" w:styleId="Footer">
    <w:name w:val="footer"/>
    <w:basedOn w:val="Normal"/>
    <w:link w:val="FooterChar"/>
    <w:uiPriority w:val="99"/>
    <w:unhideWhenUsed/>
    <w:rsid w:val="00AD188D"/>
    <w:pPr>
      <w:tabs>
        <w:tab w:val="center" w:pos="4680"/>
        <w:tab w:val="right" w:pos="9360"/>
      </w:tabs>
      <w:spacing w:line="240" w:lineRule="auto"/>
    </w:pPr>
  </w:style>
  <w:style w:type="character" w:customStyle="1" w:styleId="FooterChar">
    <w:name w:val="Footer Char"/>
    <w:basedOn w:val="DefaultParagraphFont"/>
    <w:link w:val="Footer"/>
    <w:uiPriority w:val="99"/>
    <w:rsid w:val="00AD188D"/>
  </w:style>
  <w:style w:type="character" w:customStyle="1" w:styleId="Heading4Char">
    <w:name w:val="Heading 4 Char"/>
    <w:basedOn w:val="DefaultParagraphFont"/>
    <w:link w:val="Heading4"/>
    <w:uiPriority w:val="9"/>
    <w:semiHidden/>
    <w:rsid w:val="004D1F1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1F1B"/>
    <w:rPr>
      <w:color w:val="0000FF" w:themeColor="hyperlink"/>
      <w:u w:val="single"/>
    </w:rPr>
  </w:style>
  <w:style w:type="paragraph" w:styleId="BodyText">
    <w:name w:val="Body Text"/>
    <w:basedOn w:val="Normal"/>
    <w:link w:val="BodyTextChar"/>
    <w:rsid w:val="004D1F1B"/>
    <w:pPr>
      <w:spacing w:line="240" w:lineRule="auto"/>
    </w:pPr>
    <w:rPr>
      <w:rFonts w:eastAsia="Times New Roman" w:cs="Arial"/>
      <w:szCs w:val="24"/>
    </w:rPr>
  </w:style>
  <w:style w:type="character" w:customStyle="1" w:styleId="BodyTextChar">
    <w:name w:val="Body Text Char"/>
    <w:basedOn w:val="DefaultParagraphFont"/>
    <w:link w:val="BodyText"/>
    <w:rsid w:val="004D1F1B"/>
    <w:rPr>
      <w:rFonts w:eastAsia="Times New Roman" w:cs="Arial"/>
      <w:szCs w:val="24"/>
    </w:rPr>
  </w:style>
  <w:style w:type="paragraph" w:styleId="BalloonText">
    <w:name w:val="Balloon Text"/>
    <w:basedOn w:val="Normal"/>
    <w:link w:val="BalloonTextChar"/>
    <w:uiPriority w:val="99"/>
    <w:semiHidden/>
    <w:unhideWhenUsed/>
    <w:rsid w:val="00810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etter@occ.state.oh.us" TargetMode="External"/><Relationship Id="rId39" Type="http://schemas.openxmlformats.org/officeDocument/2006/relationships/hyperlink" Target="mailto:paul.wight@skadden.com" TargetMode="External"/><Relationship Id="rId21" Type="http://schemas.openxmlformats.org/officeDocument/2006/relationships/footer" Target="footer7.xml"/><Relationship Id="rId34" Type="http://schemas.openxmlformats.org/officeDocument/2006/relationships/hyperlink" Target="mailto:smhoward@vorys.com" TargetMode="External"/><Relationship Id="rId42" Type="http://schemas.openxmlformats.org/officeDocument/2006/relationships/hyperlink" Target="mailto:talexander@calfee.com" TargetMode="External"/><Relationship Id="rId47" Type="http://schemas.openxmlformats.org/officeDocument/2006/relationships/hyperlink" Target="mailto:Jeanne.Kingery@duke-energy.com" TargetMode="External"/><Relationship Id="rId50" Type="http://schemas.openxmlformats.org/officeDocument/2006/relationships/hyperlink" Target="mailto:Emma.hand@snrdenton.com" TargetMode="External"/><Relationship Id="rId55" Type="http://schemas.openxmlformats.org/officeDocument/2006/relationships/hyperlink" Target="mailto:Greta.See@puc.state.oh.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mkurtz@BKLIawfirm.com" TargetMode="External"/><Relationship Id="rId33" Type="http://schemas.openxmlformats.org/officeDocument/2006/relationships/hyperlink" Target="mailto:mhpetricoff@vorys.com" TargetMode="External"/><Relationship Id="rId38" Type="http://schemas.openxmlformats.org/officeDocument/2006/relationships/hyperlink" Target="mailto:john.estes@skadden.com" TargetMode="External"/><Relationship Id="rId46" Type="http://schemas.openxmlformats.org/officeDocument/2006/relationships/hyperlink" Target="mailto:Dorothy.Corbett@duke-energy.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tobrien@bricker.com" TargetMode="External"/><Relationship Id="rId41" Type="http://schemas.openxmlformats.org/officeDocument/2006/relationships/hyperlink" Target="mailto:lmcbride@calfee.com" TargetMode="External"/><Relationship Id="rId54" Type="http://schemas.openxmlformats.org/officeDocument/2006/relationships/hyperlink" Target="mailto:thomas.lindgren@puc.state.oh.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boehm@BKLIawfirm.com" TargetMode="External"/><Relationship Id="rId32" Type="http://schemas.openxmlformats.org/officeDocument/2006/relationships/hyperlink" Target="mailto:sandy.grace@exeloncorp.com" TargetMode="External"/><Relationship Id="rId37" Type="http://schemas.openxmlformats.org/officeDocument/2006/relationships/hyperlink" Target="mailto:haydenm@firstenergycorp.com" TargetMode="External"/><Relationship Id="rId40" Type="http://schemas.openxmlformats.org/officeDocument/2006/relationships/hyperlink" Target="mailto:jlang@calfee.com" TargetMode="External"/><Relationship Id="rId45" Type="http://schemas.openxmlformats.org/officeDocument/2006/relationships/hyperlink" Target="mailto:aehaedt@jonesday.com" TargetMode="External"/><Relationship Id="rId53" Type="http://schemas.openxmlformats.org/officeDocument/2006/relationships/hyperlink" Target="mailto:drinebolt@ohiopartners.org"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mjsatterwhite@aep.com" TargetMode="External"/><Relationship Id="rId28" Type="http://schemas.openxmlformats.org/officeDocument/2006/relationships/hyperlink" Target="mailto:lmcalister@bricker.com" TargetMode="External"/><Relationship Id="rId36" Type="http://schemas.openxmlformats.org/officeDocument/2006/relationships/hyperlink" Target="mailto:cendsley@ofbf.org" TargetMode="External"/><Relationship Id="rId49" Type="http://schemas.openxmlformats.org/officeDocument/2006/relationships/hyperlink" Target="mailto:dane.stinson@baileycavalieri.com" TargetMode="External"/><Relationship Id="rId57" Type="http://schemas.openxmlformats.org/officeDocument/2006/relationships/hyperlink" Target="mailto:Sarah.Parrot@puc.state.oh.us"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mailto:tobrien@bricker.com" TargetMode="External"/><Relationship Id="rId44" Type="http://schemas.openxmlformats.org/officeDocument/2006/relationships/hyperlink" Target="mailto:gwgarber@jonesday.com" TargetMode="External"/><Relationship Id="rId52" Type="http://schemas.openxmlformats.org/officeDocument/2006/relationships/hyperlink" Target="mailto:jmaskovyak@ohiopovertylaw.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tnourse@aep.com" TargetMode="External"/><Relationship Id="rId27" Type="http://schemas.openxmlformats.org/officeDocument/2006/relationships/hyperlink" Target="mailto:grady@occ.state.oh.us" TargetMode="External"/><Relationship Id="rId30" Type="http://schemas.openxmlformats.org/officeDocument/2006/relationships/hyperlink" Target="mailto:ricks@ohanet.org" TargetMode="External"/><Relationship Id="rId35" Type="http://schemas.openxmlformats.org/officeDocument/2006/relationships/hyperlink" Target="mailto:lkalepsclark@vorys.com" TargetMode="External"/><Relationship Id="rId43" Type="http://schemas.openxmlformats.org/officeDocument/2006/relationships/hyperlink" Target="mailto:dakutik@jonesday.com" TargetMode="External"/><Relationship Id="rId48" Type="http://schemas.openxmlformats.org/officeDocument/2006/relationships/hyperlink" Target="mailto:mswhite@igsenergy.com" TargetMode="External"/><Relationship Id="rId56" Type="http://schemas.openxmlformats.org/officeDocument/2006/relationships/hyperlink" Target="mailto:Jeff.jones@puc.state.oh.us" TargetMode="External"/><Relationship Id="rId8" Type="http://schemas.openxmlformats.org/officeDocument/2006/relationships/endnotes" Target="endnotes.xml"/><Relationship Id="rId51" Type="http://schemas.openxmlformats.org/officeDocument/2006/relationships/hyperlink" Target="mailto:msmalz@ohiopovertylaw.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39BB-7FBA-43B9-8B9C-AF15E841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3115</Words>
  <Characters>18067</Characters>
  <Application>Microsoft Office Word</Application>
  <DocSecurity>0</DocSecurity>
  <PresentationFormat/>
  <Lines>568</Lines>
  <Paragraphs>300</Paragraphs>
  <ScaleCrop>false</ScaleCrop>
  <HeadingPairs>
    <vt:vector size="2" baseType="variant">
      <vt:variant>
        <vt:lpstr>Title</vt:lpstr>
      </vt:variant>
      <vt:variant>
        <vt:i4>1</vt:i4>
      </vt:variant>
    </vt:vector>
  </HeadingPairs>
  <TitlesOfParts>
    <vt:vector size="1" baseType="lpstr">
      <vt:lpstr>IEU-Ohio Motion to Dismiss 10-2929-EL-UNC AEP capacity case (C37280-3).DOCX</vt:lpstr>
    </vt:vector>
  </TitlesOfParts>
  <Company>Some Company, Inc.</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Motion to Dismiss 10-2929-EL-UNC AEP capacity case (C37280-3).DOCX</dc:title>
  <dc:subject>C37280:3 /font=8</dc:subject>
  <dc:creator>Frank Darr</dc:creator>
  <cp:lastModifiedBy>Renee Gannon</cp:lastModifiedBy>
  <cp:revision>2</cp:revision>
  <cp:lastPrinted>2012-04-10T21:05:00Z</cp:lastPrinted>
  <dcterms:created xsi:type="dcterms:W3CDTF">2012-04-10T21:06:00Z</dcterms:created>
  <dcterms:modified xsi:type="dcterms:W3CDTF">2012-04-10T21:06:00Z</dcterms:modified>
</cp:coreProperties>
</file>