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413267" w14:paraId="16C53DA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67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413267" w14:paraId="27DA5861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326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13267" w:rsidR="006035F6">
        <w:rPr>
          <w:rFonts w:ascii="Times New Roman" w:hAnsi="Times New Roman" w:cs="Times New Roman"/>
          <w:b/>
          <w:bCs/>
          <w:sz w:val="24"/>
          <w:szCs w:val="24"/>
        </w:rPr>
        <w:t>OHIO POWER SITING BOARD</w:t>
      </w:r>
    </w:p>
    <w:p w:rsidR="00A044B5" w:rsidRPr="00413267" w14:paraId="7E7D4F1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Ind w:w="-90" w:type="dxa"/>
        <w:tblLook w:val="01E0"/>
      </w:tblPr>
      <w:tblGrid>
        <w:gridCol w:w="4230"/>
        <w:gridCol w:w="462"/>
        <w:gridCol w:w="4146"/>
      </w:tblGrid>
      <w:tr w14:paraId="74DCCD55" w14:textId="77777777" w:rsidTr="003C34A2">
        <w:tblPrEx>
          <w:tblW w:w="8838" w:type="dxa"/>
          <w:tblInd w:w="-9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044B5" w:rsidRPr="00413267" w14:paraId="28516491" w14:textId="5DE5805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Ohio Power Siting Board’s Review </w:t>
            </w:r>
            <w:r w:rsidRPr="00413267" w:rsidR="00AC6D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>f Ohio Adm. Code Chapters 4906</w:t>
            </w:r>
            <w:r w:rsidRPr="00413267" w:rsidR="00F0520F">
              <w:rPr>
                <w:rFonts w:ascii="Times New Roman" w:hAnsi="Times New Roman" w:cs="Times New Roman"/>
                <w:sz w:val="24"/>
                <w:szCs w:val="24"/>
              </w:rPr>
              <w:t>-1, 4906-2, 4906-3, 4906</w:t>
            </w:r>
            <w:r w:rsidRPr="00413267" w:rsidR="00DB4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267" w:rsidR="00F0520F">
              <w:rPr>
                <w:rFonts w:ascii="Times New Roman" w:hAnsi="Times New Roman" w:cs="Times New Roman"/>
                <w:sz w:val="24"/>
                <w:szCs w:val="24"/>
              </w:rPr>
              <w:t xml:space="preserve">4, 4906-5, 4906-6, </w:t>
            </w:r>
            <w:r w:rsidRPr="00413267" w:rsidR="00A97A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13267" w:rsidR="00F0520F">
              <w:rPr>
                <w:rFonts w:ascii="Times New Roman" w:hAnsi="Times New Roman" w:cs="Times New Roman"/>
                <w:sz w:val="24"/>
                <w:szCs w:val="24"/>
              </w:rPr>
              <w:t xml:space="preserve"> 4906-7.</w:t>
            </w:r>
          </w:p>
        </w:tc>
        <w:tc>
          <w:tcPr>
            <w:tcW w:w="462" w:type="dxa"/>
            <w:shd w:val="clear" w:color="auto" w:fill="auto"/>
          </w:tcPr>
          <w:p w:rsidR="00A044B5" w:rsidRPr="00413267" w14:paraId="558BDA2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413267" w14:paraId="713BFA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413267" w14:paraId="2504258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3B8" w:rsidRPr="00413267" w14:paraId="7BFB977C" w14:textId="694E3B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974" w:rsidRPr="00413267" w:rsidP="006E7394" w14:paraId="7DEF63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A044B5" w:rsidRPr="00413267" w14:paraId="63B82F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B8" w:rsidRPr="00413267" w14:paraId="056BFD97" w14:textId="7CF8A1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7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413267" w:rsidR="00E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267" w:rsidR="00F0520F">
              <w:rPr>
                <w:rFonts w:ascii="Times New Roman" w:hAnsi="Times New Roman" w:cs="Times New Roman"/>
                <w:sz w:val="24"/>
                <w:szCs w:val="24"/>
              </w:rPr>
              <w:t>1-902-GE-BRO</w:t>
            </w:r>
          </w:p>
          <w:p w:rsidR="00846974" w:rsidRPr="00413267" w14:paraId="1AEC434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413267" w14:paraId="55BE22F9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413267" w14:paraId="7A509647" w14:textId="3CA89422">
      <w:pPr>
        <w:jc w:val="center"/>
        <w:rPr>
          <w:b/>
          <w:bCs/>
          <w:szCs w:val="24"/>
        </w:rPr>
      </w:pPr>
      <w:r w:rsidRPr="00413267">
        <w:rPr>
          <w:b/>
          <w:bCs/>
          <w:szCs w:val="24"/>
        </w:rPr>
        <w:t xml:space="preserve">PETITION </w:t>
      </w:r>
      <w:r w:rsidRPr="00413267" w:rsidR="00F0520F">
        <w:rPr>
          <w:b/>
          <w:bCs/>
          <w:szCs w:val="24"/>
        </w:rPr>
        <w:t xml:space="preserve">FOR LEAVE </w:t>
      </w:r>
      <w:r w:rsidRPr="00413267">
        <w:rPr>
          <w:b/>
          <w:bCs/>
          <w:szCs w:val="24"/>
        </w:rPr>
        <w:t>TO INTERVENE</w:t>
      </w:r>
    </w:p>
    <w:p w:rsidR="00A044B5" w:rsidRPr="00413267" w14:paraId="00A20A3F" w14:textId="77777777">
      <w:pPr>
        <w:jc w:val="center"/>
        <w:rPr>
          <w:b/>
          <w:bCs/>
          <w:szCs w:val="24"/>
        </w:rPr>
      </w:pPr>
      <w:r w:rsidRPr="00413267">
        <w:rPr>
          <w:b/>
          <w:bCs/>
          <w:szCs w:val="24"/>
        </w:rPr>
        <w:t>BY</w:t>
      </w:r>
    </w:p>
    <w:p w:rsidR="00A044B5" w:rsidRPr="00413267" w14:paraId="636FCE74" w14:textId="77777777">
      <w:pPr>
        <w:jc w:val="center"/>
        <w:rPr>
          <w:b/>
          <w:bCs/>
          <w:szCs w:val="24"/>
        </w:rPr>
      </w:pPr>
      <w:r w:rsidRPr="00413267">
        <w:rPr>
          <w:b/>
          <w:bCs/>
          <w:szCs w:val="24"/>
        </w:rPr>
        <w:t>OFFICE OF THE OHIO CONSUMERS’ COUNSEL</w:t>
      </w:r>
    </w:p>
    <w:p w:rsidR="00A044B5" w:rsidRPr="00413267" w:rsidP="007C397D" w14:paraId="5350217D" w14:textId="77777777">
      <w:pPr>
        <w:pBdr>
          <w:bottom w:val="single" w:sz="12" w:space="1" w:color="auto"/>
        </w:pBdr>
        <w:tabs>
          <w:tab w:val="left" w:pos="4320"/>
        </w:tabs>
        <w:spacing w:after="240"/>
        <w:rPr>
          <w:szCs w:val="24"/>
        </w:rPr>
      </w:pPr>
    </w:p>
    <w:p w:rsidR="004A40DA" w:rsidRPr="00413267" w:rsidP="007C397D" w14:paraId="5AE56587" w14:textId="7929DED5">
      <w:pPr>
        <w:pStyle w:val="BodyTextIndent3"/>
        <w:widowControl w:val="0"/>
        <w:spacing w:line="480" w:lineRule="auto"/>
        <w:rPr>
          <w:szCs w:val="24"/>
        </w:rPr>
      </w:pPr>
      <w:r w:rsidRPr="00413267">
        <w:rPr>
          <w:szCs w:val="24"/>
        </w:rPr>
        <w:t xml:space="preserve">The Office of the Ohio Consumers’ Counsel </w:t>
      </w:r>
      <w:r w:rsidRPr="00413267" w:rsidR="0084605D">
        <w:rPr>
          <w:szCs w:val="24"/>
        </w:rPr>
        <w:t xml:space="preserve">(“OCC”) </w:t>
      </w:r>
      <w:r w:rsidRPr="00413267" w:rsidR="00931A82">
        <w:rPr>
          <w:szCs w:val="24"/>
        </w:rPr>
        <w:t>petitions</w:t>
      </w:r>
      <w:r w:rsidRPr="00413267" w:rsidR="00C30288">
        <w:rPr>
          <w:szCs w:val="24"/>
        </w:rPr>
        <w:t xml:space="preserve"> </w:t>
      </w:r>
      <w:r w:rsidRPr="00413267">
        <w:rPr>
          <w:szCs w:val="24"/>
        </w:rPr>
        <w:t>to intervene</w:t>
      </w:r>
      <w:r>
        <w:rPr>
          <w:rStyle w:val="FootnoteReference"/>
          <w:szCs w:val="24"/>
        </w:rPr>
        <w:footnoteReference w:id="2"/>
      </w:r>
      <w:r w:rsidRPr="00413267">
        <w:rPr>
          <w:szCs w:val="24"/>
        </w:rPr>
        <w:t xml:space="preserve"> where</w:t>
      </w:r>
      <w:r w:rsidRPr="00413267" w:rsidR="008C6B36">
        <w:rPr>
          <w:szCs w:val="24"/>
        </w:rPr>
        <w:t xml:space="preserve"> </w:t>
      </w:r>
      <w:r w:rsidRPr="00413267" w:rsidR="00F0520F">
        <w:rPr>
          <w:szCs w:val="24"/>
        </w:rPr>
        <w:t xml:space="preserve">the Ohio Power Siting Board </w:t>
      </w:r>
      <w:r w:rsidRPr="00413267" w:rsidR="006035F6">
        <w:rPr>
          <w:szCs w:val="24"/>
        </w:rPr>
        <w:t xml:space="preserve">(“OPSB”) </w:t>
      </w:r>
      <w:r w:rsidRPr="00413267" w:rsidR="00F0520F">
        <w:rPr>
          <w:szCs w:val="24"/>
        </w:rPr>
        <w:t>is conducting its five</w:t>
      </w:r>
      <w:r w:rsidRPr="00413267" w:rsidR="00892665">
        <w:rPr>
          <w:szCs w:val="24"/>
        </w:rPr>
        <w:t>-</w:t>
      </w:r>
      <w:r w:rsidRPr="00413267" w:rsidR="00F0520F">
        <w:rPr>
          <w:szCs w:val="24"/>
        </w:rPr>
        <w:t xml:space="preserve">year review of its rules </w:t>
      </w:r>
      <w:r w:rsidRPr="00413267" w:rsidR="00201952">
        <w:rPr>
          <w:szCs w:val="24"/>
        </w:rPr>
        <w:t xml:space="preserve">under </w:t>
      </w:r>
      <w:r w:rsidRPr="00413267" w:rsidR="006035F6">
        <w:rPr>
          <w:szCs w:val="24"/>
        </w:rPr>
        <w:t xml:space="preserve">O.A.C. </w:t>
      </w:r>
      <w:r w:rsidRPr="00413267" w:rsidR="00892665">
        <w:rPr>
          <w:szCs w:val="24"/>
        </w:rPr>
        <w:t xml:space="preserve">Chapter </w:t>
      </w:r>
      <w:r w:rsidRPr="00413267" w:rsidR="006035F6">
        <w:rPr>
          <w:szCs w:val="24"/>
        </w:rPr>
        <w:t>4906</w:t>
      </w:r>
      <w:r w:rsidRPr="00413267" w:rsidR="00201952">
        <w:rPr>
          <w:szCs w:val="24"/>
        </w:rPr>
        <w:t>.</w:t>
      </w:r>
      <w:r>
        <w:rPr>
          <w:rStyle w:val="FootnoteReference"/>
          <w:szCs w:val="24"/>
        </w:rPr>
        <w:footnoteReference w:id="3"/>
      </w:r>
      <w:r w:rsidRPr="00413267" w:rsidR="00813943">
        <w:rPr>
          <w:szCs w:val="24"/>
        </w:rPr>
        <w:t xml:space="preserve"> </w:t>
      </w:r>
      <w:r w:rsidRPr="00413267" w:rsidR="00F0520F">
        <w:rPr>
          <w:szCs w:val="24"/>
        </w:rPr>
        <w:t xml:space="preserve">On June 16, 2022, the </w:t>
      </w:r>
      <w:r w:rsidRPr="00413267" w:rsidR="00892665">
        <w:rPr>
          <w:szCs w:val="24"/>
        </w:rPr>
        <w:t>OPSB</w:t>
      </w:r>
      <w:r w:rsidRPr="00413267" w:rsidR="00F0520F">
        <w:rPr>
          <w:szCs w:val="24"/>
        </w:rPr>
        <w:t xml:space="preserve"> issued an Entry inviting all interested persons to file initial and reply comments regarding the proposed revision of O.A.C. Chapter 4906 by July 22, 2022, and August 12, 2022, respectively. </w:t>
      </w:r>
    </w:p>
    <w:p w:rsidR="00CB34C3" w:rsidRPr="00413267" w:rsidP="007C397D" w14:paraId="2D74D0C0" w14:textId="1D9EBB35">
      <w:pPr>
        <w:pStyle w:val="BodyTextIndent3"/>
        <w:widowControl w:val="0"/>
        <w:spacing w:line="480" w:lineRule="auto"/>
        <w:rPr>
          <w:szCs w:val="24"/>
        </w:rPr>
      </w:pPr>
      <w:r w:rsidRPr="00413267">
        <w:rPr>
          <w:szCs w:val="24"/>
        </w:rPr>
        <w:t>OCC is filing on</w:t>
      </w:r>
      <w:r w:rsidRPr="00413267" w:rsidR="00D55177">
        <w:rPr>
          <w:szCs w:val="24"/>
        </w:rPr>
        <w:t xml:space="preserve"> behalf of </w:t>
      </w:r>
      <w:r w:rsidRPr="00413267" w:rsidR="00F0520F">
        <w:rPr>
          <w:szCs w:val="24"/>
        </w:rPr>
        <w:t>residential utility consumers in Ohio.</w:t>
      </w:r>
      <w:r w:rsidRPr="00413267" w:rsidR="004A40DA">
        <w:rPr>
          <w:szCs w:val="24"/>
        </w:rPr>
        <w:t xml:space="preserve"> </w:t>
      </w:r>
      <w:r w:rsidRPr="00413267" w:rsidR="00807828">
        <w:rPr>
          <w:szCs w:val="24"/>
        </w:rPr>
        <w:t>T</w:t>
      </w:r>
      <w:r w:rsidRPr="00413267">
        <w:rPr>
          <w:szCs w:val="24"/>
        </w:rPr>
        <w:t xml:space="preserve">he reasons OCC’s </w:t>
      </w:r>
      <w:r w:rsidRPr="00413267" w:rsidR="00931A82">
        <w:rPr>
          <w:szCs w:val="24"/>
        </w:rPr>
        <w:t xml:space="preserve">Petition </w:t>
      </w:r>
      <w:r w:rsidRPr="00413267" w:rsidR="00892665">
        <w:rPr>
          <w:szCs w:val="24"/>
        </w:rPr>
        <w:t xml:space="preserve">should be granted </w:t>
      </w:r>
      <w:r w:rsidRPr="00413267">
        <w:rPr>
          <w:szCs w:val="24"/>
        </w:rPr>
        <w:t>are set forth in the attached Memorandum in Support</w:t>
      </w:r>
      <w:r w:rsidRPr="00413267">
        <w:rPr>
          <w:szCs w:val="24"/>
        </w:rPr>
        <w:t xml:space="preserve">. </w:t>
      </w:r>
    </w:p>
    <w:p w:rsidR="00CB34C3" w:rsidRPr="00413267" w:rsidP="007C397D" w14:paraId="75790E05" w14:textId="77777777">
      <w:pPr>
        <w:pStyle w:val="BodyTextIndent3"/>
        <w:widowControl w:val="0"/>
        <w:spacing w:line="480" w:lineRule="auto"/>
        <w:ind w:right="-672"/>
        <w:rPr>
          <w:szCs w:val="24"/>
        </w:rPr>
      </w:pPr>
    </w:p>
    <w:p w:rsidR="006035F6" w:rsidRPr="00413267" w:rsidP="00992244" w14:paraId="401BBF77" w14:textId="77777777">
      <w:pPr>
        <w:pStyle w:val="BodyTextIndent3"/>
        <w:widowControl w:val="0"/>
        <w:ind w:left="3600" w:right="-672"/>
        <w:rPr>
          <w:szCs w:val="24"/>
        </w:rPr>
        <w:sectPr>
          <w:headerReference w:type="default" r:id="rId6"/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7C5FF1" w:rsidRPr="00413267" w:rsidP="007C5FF1" w14:paraId="038D1692" w14:textId="77777777">
      <w:pPr>
        <w:pStyle w:val="BodyTextIndent3"/>
        <w:widowControl w:val="0"/>
        <w:ind w:left="3600" w:right="-672"/>
        <w:rPr>
          <w:szCs w:val="24"/>
        </w:rPr>
      </w:pPr>
      <w:r w:rsidRPr="00413267">
        <w:rPr>
          <w:szCs w:val="24"/>
        </w:rPr>
        <w:t>Respectfully submitted,</w:t>
      </w:r>
    </w:p>
    <w:p w:rsidR="007C5FF1" w:rsidRPr="00413267" w:rsidP="007C5FF1" w14:paraId="56A78673" w14:textId="77777777">
      <w:pPr>
        <w:pStyle w:val="Footer"/>
        <w:tabs>
          <w:tab w:val="left" w:pos="720"/>
        </w:tabs>
        <w:spacing w:before="240"/>
        <w:ind w:firstLine="4320"/>
        <w:rPr>
          <w:sz w:val="24"/>
          <w:szCs w:val="24"/>
        </w:rPr>
      </w:pPr>
      <w:r w:rsidRPr="00413267">
        <w:rPr>
          <w:sz w:val="24"/>
          <w:szCs w:val="24"/>
        </w:rPr>
        <w:t>Bruce Weston (0016973)</w:t>
      </w:r>
    </w:p>
    <w:p w:rsidR="007C5FF1" w:rsidRPr="00413267" w:rsidP="007C5FF1" w14:paraId="73DDD872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Ohio Consumers’ Counsel</w:t>
      </w:r>
    </w:p>
    <w:p w:rsidR="007C5FF1" w:rsidRPr="00413267" w:rsidP="007C5FF1" w14:paraId="20C5721F" w14:textId="77777777">
      <w:pPr>
        <w:rPr>
          <w:szCs w:val="24"/>
        </w:rPr>
      </w:pPr>
    </w:p>
    <w:p w:rsidR="007C5FF1" w:rsidRPr="00413267" w:rsidP="007C5FF1" w14:paraId="51B7C788" w14:textId="27A25D62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i/>
          <w:iCs/>
          <w:szCs w:val="24"/>
          <w:u w:val="single"/>
        </w:rPr>
        <w:t>/s/</w:t>
      </w:r>
      <w:r w:rsidRPr="00413267">
        <w:rPr>
          <w:szCs w:val="24"/>
          <w:u w:val="single"/>
        </w:rPr>
        <w:t xml:space="preserve"> </w:t>
      </w:r>
      <w:r w:rsidRPr="00413267">
        <w:rPr>
          <w:i/>
          <w:szCs w:val="24"/>
          <w:u w:val="single"/>
        </w:rPr>
        <w:t>William J. Michael</w:t>
      </w:r>
      <w:r w:rsidRPr="00413267">
        <w:rPr>
          <w:i/>
          <w:szCs w:val="24"/>
          <w:u w:val="single"/>
        </w:rPr>
        <w:tab/>
      </w:r>
    </w:p>
    <w:p w:rsidR="007C5FF1" w:rsidRPr="00413267" w:rsidP="007C5FF1" w14:paraId="126E960F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William J. Michael (0070921)</w:t>
      </w:r>
    </w:p>
    <w:p w:rsidR="007C5FF1" w:rsidRPr="00413267" w:rsidP="007C5FF1" w14:paraId="377F7546" w14:textId="77777777">
      <w:pPr>
        <w:ind w:firstLine="4320"/>
        <w:rPr>
          <w:szCs w:val="24"/>
        </w:rPr>
      </w:pPr>
      <w:r w:rsidRPr="00413267">
        <w:rPr>
          <w:szCs w:val="24"/>
        </w:rPr>
        <w:t>Counsel of Record</w:t>
      </w:r>
    </w:p>
    <w:p w:rsidR="007C5FF1" w:rsidRPr="00413267" w:rsidP="007C5FF1" w14:paraId="2FC2BE45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Ambrosia E. Wilson (0096598)</w:t>
      </w:r>
    </w:p>
    <w:p w:rsidR="007C5FF1" w:rsidRPr="00413267" w:rsidP="007C5FF1" w14:paraId="5D0A2D9D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Assistant Consumers’ Counsel</w:t>
      </w:r>
    </w:p>
    <w:p w:rsidR="007C5FF1" w:rsidRPr="00413267" w:rsidP="007C5FF1" w14:paraId="6A84C3FD" w14:textId="77777777">
      <w:pPr>
        <w:rPr>
          <w:szCs w:val="24"/>
        </w:rPr>
      </w:pPr>
      <w:r w:rsidRPr="00413267">
        <w:rPr>
          <w:szCs w:val="24"/>
        </w:rPr>
        <w:tab/>
      </w:r>
    </w:p>
    <w:p w:rsidR="007C5FF1" w:rsidRPr="00413267" w:rsidP="007C5FF1" w14:paraId="025FA698" w14:textId="77777777">
      <w:pPr>
        <w:rPr>
          <w:b/>
          <w:bCs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b/>
          <w:bCs/>
          <w:szCs w:val="24"/>
        </w:rPr>
        <w:t>Office of the Ohio Consumers’ Counsel</w:t>
      </w:r>
    </w:p>
    <w:p w:rsidR="007C5FF1" w:rsidRPr="00413267" w:rsidP="007C5FF1" w14:paraId="2A86B4FD" w14:textId="5A13C1F0">
      <w:pPr>
        <w:rPr>
          <w:b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 xml:space="preserve">65 East State Street, </w:t>
      </w:r>
      <w:r w:rsidRPr="00413267" w:rsidR="00767DDA">
        <w:rPr>
          <w:szCs w:val="24"/>
        </w:rPr>
        <w:t>Suite 700</w:t>
      </w:r>
    </w:p>
    <w:p w:rsidR="007C5FF1" w:rsidRPr="00413267" w:rsidP="007C5FF1" w14:paraId="0CDA285B" w14:textId="4E3FF658">
      <w:pPr>
        <w:rPr>
          <w:b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Columbus, Ohio 43215</w:t>
      </w:r>
    </w:p>
    <w:p w:rsidR="007C5FF1" w:rsidRPr="00413267" w:rsidP="007C5FF1" w14:paraId="284AD864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413267">
        <w:rPr>
          <w:szCs w:val="24"/>
        </w:rPr>
        <w:t>Telephone [Michael]: (614) 466-1291</w:t>
      </w:r>
      <w:r w:rsidRPr="00413267">
        <w:rPr>
          <w:szCs w:val="24"/>
        </w:rPr>
        <w:br/>
      </w:r>
      <w:r w:rsidRPr="00413267">
        <w:rPr>
          <w:szCs w:val="24"/>
        </w:rPr>
        <w:tab/>
        <w:t>Telephone [Wilson]: (614) 466-1292</w:t>
      </w:r>
    </w:p>
    <w:p w:rsidR="007C5FF1" w:rsidRPr="00413267" w:rsidP="007C5FF1" w14:paraId="5A5C4A0B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hyperlink r:id="rId9" w:history="1">
        <w:r w:rsidRPr="00413267">
          <w:rPr>
            <w:rStyle w:val="Hyperlink"/>
            <w:szCs w:val="24"/>
          </w:rPr>
          <w:t>william.michael@occ.ohio.gov</w:t>
        </w:r>
      </w:hyperlink>
      <w:r w:rsidRPr="00413267">
        <w:rPr>
          <w:szCs w:val="24"/>
        </w:rPr>
        <w:br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hyperlink r:id="rId10" w:history="1">
        <w:r w:rsidRPr="00413267">
          <w:rPr>
            <w:rStyle w:val="Hyperlink"/>
            <w:szCs w:val="24"/>
          </w:rPr>
          <w:t>ambrosia.wilson@occ.ohio.gov</w:t>
        </w:r>
      </w:hyperlink>
    </w:p>
    <w:p w:rsidR="007C5FF1" w:rsidRPr="00413267" w:rsidP="007C5FF1" w14:paraId="21918068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(willing to accept service by email)</w:t>
      </w:r>
    </w:p>
    <w:p w:rsidR="00A044B5" w:rsidRPr="00413267" w:rsidP="00D10A57" w14:paraId="65F7EBA6" w14:textId="77777777">
      <w:pPr>
        <w:pStyle w:val="BodyTextIndent3"/>
        <w:widowControl w:val="0"/>
        <w:ind w:left="3600" w:right="-672"/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</w:p>
    <w:p w:rsidR="00A044B5" w:rsidRPr="00413267" w14:paraId="73181F49" w14:textId="77777777">
      <w:pPr>
        <w:rPr>
          <w:szCs w:val="24"/>
        </w:rPr>
      </w:pPr>
    </w:p>
    <w:p w:rsidR="00A044B5" w:rsidRPr="00413267" w14:paraId="7F752781" w14:textId="77777777">
      <w:pPr>
        <w:rPr>
          <w:szCs w:val="24"/>
        </w:rPr>
      </w:pPr>
    </w:p>
    <w:p w:rsidR="00A044B5" w:rsidRPr="00413267" w14:paraId="4C7986F5" w14:textId="77777777">
      <w:pPr>
        <w:rPr>
          <w:szCs w:val="24"/>
        </w:rPr>
      </w:pPr>
    </w:p>
    <w:p w:rsidR="00A044B5" w:rsidRPr="00413267" w14:paraId="6D3B5206" w14:textId="77777777">
      <w:pPr>
        <w:ind w:left="4320" w:firstLine="720"/>
        <w:jc w:val="both"/>
        <w:rPr>
          <w:szCs w:val="24"/>
        </w:rPr>
      </w:pPr>
    </w:p>
    <w:p w:rsidR="00A044B5" w:rsidRPr="00413267" w14:paraId="17C69509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Sect="00B51C46">
          <w:footerReference w:type="first" r:id="rId11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</w:p>
    <w:p w:rsidR="00DB45A8" w:rsidRPr="00413267" w:rsidP="00DB45A8" w14:paraId="385040A1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67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DB45A8" w:rsidRPr="00413267" w:rsidP="00DB45A8" w14:paraId="79CC2977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3267">
        <w:rPr>
          <w:rFonts w:ascii="Times New Roman" w:hAnsi="Times New Roman" w:cs="Times New Roman"/>
          <w:b/>
          <w:bCs/>
          <w:sz w:val="24"/>
          <w:szCs w:val="24"/>
        </w:rPr>
        <w:t>THE OHIO POWER SITING BOARD</w:t>
      </w:r>
    </w:p>
    <w:p w:rsidR="00A044B5" w:rsidRPr="00413267" w14:paraId="285FB74A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9054"/>
        <w:gridCol w:w="222"/>
        <w:gridCol w:w="222"/>
      </w:tblGrid>
      <w:tr w14:paraId="1C6757D8" w14:textId="77777777" w:rsidTr="00496B49">
        <w:tblPrEx>
          <w:tblW w:w="8838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tbl>
            <w:tblPr>
              <w:tblW w:w="8838" w:type="dxa"/>
              <w:tblLook w:val="01E0"/>
            </w:tblPr>
            <w:tblGrid>
              <w:gridCol w:w="4230"/>
              <w:gridCol w:w="462"/>
              <w:gridCol w:w="4146"/>
            </w:tblGrid>
            <w:tr w14:paraId="5E5AC07A" w14:textId="77777777" w:rsidTr="00DB0B16">
              <w:tblPrEx>
                <w:tblW w:w="8838" w:type="dxa"/>
                <w:tblLook w:val="01E0"/>
              </w:tblPrEx>
              <w:trPr>
                <w:trHeight w:val="807"/>
              </w:trPr>
              <w:tc>
                <w:tcPr>
                  <w:tcW w:w="4230" w:type="dxa"/>
                  <w:shd w:val="clear" w:color="auto" w:fill="auto"/>
                </w:tcPr>
                <w:p w:rsidR="003E7107" w:rsidRPr="00413267" w:rsidP="003E7107" w14:paraId="2119B7C6" w14:textId="564C278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Matter of the Ohio Power Siting Board’s Review of Ohio Adm. Code Chapters 4906-1, 4906-2, 4906-3, 4906-4, 4906-5, 4906-6, </w:t>
                  </w:r>
                  <w:r w:rsidRPr="00413267" w:rsidR="004B6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4906-7.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3E7107" w:rsidRPr="00413267" w:rsidP="003E7107" w14:paraId="72ABDE99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E7107" w:rsidRPr="00413267" w:rsidP="003E7107" w14:paraId="46879236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E7107" w:rsidRPr="00413267" w:rsidP="003E7107" w14:paraId="5A00FA8E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E7107" w:rsidRPr="00413267" w:rsidP="003E7107" w14:paraId="7280CA86" w14:textId="6488A2D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46" w:type="dxa"/>
                  <w:shd w:val="clear" w:color="auto" w:fill="auto"/>
                </w:tcPr>
                <w:p w:rsidR="003E7107" w:rsidRPr="00413267" w:rsidP="003E7107" w14:paraId="51E673BC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7107" w:rsidRPr="00413267" w:rsidP="003E7107" w14:paraId="4EA03EC8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 No. 21-902-GE-BRO</w:t>
                  </w:r>
                </w:p>
                <w:p w:rsidR="003E7107" w:rsidRPr="00413267" w:rsidP="003E7107" w14:paraId="447BD9AE" w14:textId="77777777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227F" w:rsidRPr="00413267" w:rsidP="0003227F" w14:paraId="6DAE29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227F" w:rsidRPr="00413267" w:rsidP="006E7394" w14:paraId="4D68A83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03227F" w:rsidRPr="00413267" w:rsidP="0003227F" w14:paraId="430B1D1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413267" w14:paraId="43A1A933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413267" w14:paraId="2BE4D80E" w14:textId="77777777">
      <w:pPr>
        <w:pStyle w:val="Heading2"/>
        <w:rPr>
          <w:szCs w:val="24"/>
        </w:rPr>
      </w:pPr>
    </w:p>
    <w:p w:rsidR="00A044B5" w:rsidRPr="00413267" w14:paraId="0541525A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413267">
        <w:rPr>
          <w:szCs w:val="24"/>
        </w:rPr>
        <w:t>MEMORANDUM IN SUPPORT</w:t>
      </w:r>
      <w:r w:rsidRPr="00413267">
        <w:rPr>
          <w:szCs w:val="24"/>
        </w:rPr>
        <w:br/>
      </w:r>
    </w:p>
    <w:p w:rsidR="00A044B5" w:rsidRPr="00413267" w14:paraId="36010230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A044B5" w:rsidRPr="00413267" w:rsidP="00E274BA" w14:paraId="5FBDCDD1" w14:textId="6D80A39D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13267">
        <w:rPr>
          <w:szCs w:val="24"/>
        </w:rPr>
        <w:t>The Ohio Power Siting Board (“OPSB”) is conducting its five</w:t>
      </w:r>
      <w:r w:rsidRPr="00413267" w:rsidR="00892665">
        <w:rPr>
          <w:szCs w:val="24"/>
        </w:rPr>
        <w:t>-</w:t>
      </w:r>
      <w:r w:rsidRPr="00413267">
        <w:rPr>
          <w:szCs w:val="24"/>
        </w:rPr>
        <w:t>year rule review of O.A.C. Chapter 4906</w:t>
      </w:r>
      <w:r w:rsidRPr="00413267" w:rsidR="001E6384">
        <w:rPr>
          <w:szCs w:val="24"/>
        </w:rPr>
        <w:t xml:space="preserve"> </w:t>
      </w:r>
      <w:r w:rsidRPr="00413267" w:rsidR="00892665">
        <w:rPr>
          <w:szCs w:val="24"/>
        </w:rPr>
        <w:t>as</w:t>
      </w:r>
      <w:r w:rsidRPr="00413267">
        <w:rPr>
          <w:szCs w:val="24"/>
        </w:rPr>
        <w:t xml:space="preserve"> required</w:t>
      </w:r>
      <w:r w:rsidRPr="00413267" w:rsidR="001E6384">
        <w:rPr>
          <w:szCs w:val="24"/>
        </w:rPr>
        <w:t xml:space="preserve"> by</w:t>
      </w:r>
      <w:r w:rsidRPr="00413267">
        <w:rPr>
          <w:szCs w:val="24"/>
        </w:rPr>
        <w:t xml:space="preserve"> R.C. 111.15(B) and R.C. 106.03(A)</w:t>
      </w:r>
      <w:r w:rsidRPr="00413267" w:rsidR="001E6384">
        <w:rPr>
          <w:szCs w:val="24"/>
        </w:rPr>
        <w:t>.</w:t>
      </w:r>
      <w:r w:rsidRPr="00413267" w:rsidR="003C34A2">
        <w:rPr>
          <w:szCs w:val="24"/>
        </w:rPr>
        <w:t xml:space="preserve"> </w:t>
      </w:r>
      <w:r w:rsidRPr="00413267" w:rsidR="001E6384">
        <w:rPr>
          <w:szCs w:val="24"/>
        </w:rPr>
        <w:t>Under the statutes,</w:t>
      </w:r>
      <w:r w:rsidRPr="00413267">
        <w:rPr>
          <w:szCs w:val="24"/>
        </w:rPr>
        <w:t xml:space="preserve"> state agencies </w:t>
      </w:r>
      <w:r w:rsidRPr="00413267" w:rsidR="001E6384">
        <w:rPr>
          <w:szCs w:val="24"/>
        </w:rPr>
        <w:t xml:space="preserve">must </w:t>
      </w:r>
      <w:r w:rsidRPr="00413267">
        <w:rPr>
          <w:szCs w:val="24"/>
        </w:rPr>
        <w:t xml:space="preserve">review </w:t>
      </w:r>
      <w:r w:rsidRPr="00413267" w:rsidR="001E6384">
        <w:rPr>
          <w:szCs w:val="24"/>
        </w:rPr>
        <w:t>their</w:t>
      </w:r>
      <w:r w:rsidRPr="00413267">
        <w:rPr>
          <w:szCs w:val="24"/>
        </w:rPr>
        <w:t xml:space="preserve"> rules every five years </w:t>
      </w:r>
      <w:r w:rsidRPr="00413267" w:rsidR="001E6384">
        <w:rPr>
          <w:szCs w:val="24"/>
        </w:rPr>
        <w:t xml:space="preserve">and </w:t>
      </w:r>
      <w:r w:rsidRPr="00413267">
        <w:rPr>
          <w:szCs w:val="24"/>
        </w:rPr>
        <w:t xml:space="preserve">determine whether to continue their rules without change, amend their rules, or rescind their rules. </w:t>
      </w:r>
      <w:r w:rsidRPr="00413267" w:rsidR="00F546A9">
        <w:rPr>
          <w:szCs w:val="24"/>
        </w:rPr>
        <w:t>O</w:t>
      </w:r>
      <w:r w:rsidRPr="00413267">
        <w:rPr>
          <w:szCs w:val="24"/>
        </w:rPr>
        <w:t>CC has authority under law to represent the in</w:t>
      </w:r>
      <w:r w:rsidRPr="00413267" w:rsidR="00A5514C">
        <w:rPr>
          <w:szCs w:val="24"/>
        </w:rPr>
        <w:t xml:space="preserve">terests of </w:t>
      </w:r>
      <w:r w:rsidRPr="00413267">
        <w:rPr>
          <w:szCs w:val="24"/>
        </w:rPr>
        <w:t>Ohio residential utility consumers</w:t>
      </w:r>
      <w:r w:rsidRPr="00413267">
        <w:rPr>
          <w:szCs w:val="24"/>
        </w:rPr>
        <w:t xml:space="preserve">, </w:t>
      </w:r>
      <w:r w:rsidRPr="00413267" w:rsidR="001E6384">
        <w:rPr>
          <w:szCs w:val="24"/>
        </w:rPr>
        <w:t>under</w:t>
      </w:r>
      <w:r w:rsidRPr="00413267">
        <w:rPr>
          <w:szCs w:val="24"/>
        </w:rPr>
        <w:t xml:space="preserve"> R.C. Chapter 4911.</w:t>
      </w:r>
      <w:r w:rsidRPr="00413267" w:rsidR="00992244">
        <w:rPr>
          <w:szCs w:val="24"/>
        </w:rPr>
        <w:t xml:space="preserve"> </w:t>
      </w:r>
    </w:p>
    <w:p w:rsidR="00A044B5" w:rsidRPr="00413267" w:rsidP="00E274BA" w14:paraId="0F8DB7BA" w14:textId="676D4522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13267">
        <w:rPr>
          <w:szCs w:val="24"/>
        </w:rPr>
        <w:t>R.C. 4903.221</w:t>
      </w:r>
      <w:r w:rsidRPr="00413267" w:rsidR="00931A82">
        <w:rPr>
          <w:szCs w:val="24"/>
        </w:rPr>
        <w:t>, through R.C. 4906.12,</w:t>
      </w:r>
      <w:r>
        <w:rPr>
          <w:rStyle w:val="FootnoteReference"/>
          <w:szCs w:val="24"/>
        </w:rPr>
        <w:footnoteReference w:id="4"/>
      </w:r>
      <w:r w:rsidRPr="00413267">
        <w:rPr>
          <w:szCs w:val="24"/>
        </w:rPr>
        <w:t xml:space="preserve"> provides, in part, that any person “who may be adversely affected” by a</w:t>
      </w:r>
      <w:r w:rsidRPr="00413267" w:rsidR="00931A82">
        <w:rPr>
          <w:szCs w:val="24"/>
        </w:rPr>
        <w:t>n</w:t>
      </w:r>
      <w:r w:rsidRPr="00413267">
        <w:rPr>
          <w:szCs w:val="24"/>
        </w:rPr>
        <w:t xml:space="preserve"> </w:t>
      </w:r>
      <w:r w:rsidRPr="00413267" w:rsidR="00C471D3">
        <w:rPr>
          <w:szCs w:val="24"/>
        </w:rPr>
        <w:t xml:space="preserve">OPSB </w:t>
      </w:r>
      <w:r w:rsidRPr="00413267">
        <w:rPr>
          <w:szCs w:val="24"/>
        </w:rPr>
        <w:t>proceeding is entitled to seek in</w:t>
      </w:r>
      <w:r w:rsidRPr="00413267" w:rsidR="002A4912">
        <w:rPr>
          <w:szCs w:val="24"/>
        </w:rPr>
        <w:t xml:space="preserve">tervention in that proceeding. </w:t>
      </w:r>
      <w:r w:rsidRPr="00413267">
        <w:rPr>
          <w:szCs w:val="24"/>
        </w:rPr>
        <w:t xml:space="preserve">The interests of Ohio’s residential </w:t>
      </w:r>
      <w:r w:rsidRPr="00413267" w:rsidR="00807828">
        <w:rPr>
          <w:szCs w:val="24"/>
        </w:rPr>
        <w:t>consumers</w:t>
      </w:r>
      <w:r w:rsidRPr="00413267">
        <w:rPr>
          <w:szCs w:val="24"/>
        </w:rPr>
        <w:t xml:space="preserve"> may be “adversely affected” by this case</w:t>
      </w:r>
      <w:r w:rsidRPr="00413267" w:rsidR="001B4E95">
        <w:rPr>
          <w:szCs w:val="24"/>
        </w:rPr>
        <w:t>. That is</w:t>
      </w:r>
      <w:r w:rsidRPr="00413267">
        <w:rPr>
          <w:szCs w:val="24"/>
        </w:rPr>
        <w:t xml:space="preserve"> especially </w:t>
      </w:r>
      <w:r w:rsidRPr="00413267" w:rsidR="001B4E95">
        <w:rPr>
          <w:szCs w:val="24"/>
        </w:rPr>
        <w:t xml:space="preserve">so </w:t>
      </w:r>
      <w:r w:rsidRPr="00413267">
        <w:rPr>
          <w:szCs w:val="24"/>
        </w:rPr>
        <w:t>if th</w:t>
      </w:r>
      <w:r w:rsidRPr="00413267" w:rsidR="00807828">
        <w:rPr>
          <w:szCs w:val="24"/>
        </w:rPr>
        <w:t>ey are</w:t>
      </w:r>
      <w:r w:rsidRPr="00413267">
        <w:rPr>
          <w:szCs w:val="24"/>
        </w:rPr>
        <w:t xml:space="preserve"> unrepresented in a</w:t>
      </w:r>
      <w:r w:rsidRPr="00413267" w:rsidR="00D21B7A">
        <w:rPr>
          <w:szCs w:val="24"/>
        </w:rPr>
        <w:t>n</w:t>
      </w:r>
      <w:r w:rsidRPr="00413267">
        <w:rPr>
          <w:szCs w:val="24"/>
        </w:rPr>
        <w:t xml:space="preserve"> </w:t>
      </w:r>
      <w:r w:rsidRPr="00413267" w:rsidR="00C471D3">
        <w:rPr>
          <w:szCs w:val="24"/>
        </w:rPr>
        <w:t>OPSB</w:t>
      </w:r>
      <w:r w:rsidRPr="00413267" w:rsidR="00D21B7A">
        <w:rPr>
          <w:szCs w:val="24"/>
        </w:rPr>
        <w:t xml:space="preserve"> proceeding</w:t>
      </w:r>
      <w:r w:rsidRPr="00413267" w:rsidR="00C471D3">
        <w:rPr>
          <w:szCs w:val="24"/>
        </w:rPr>
        <w:t xml:space="preserve"> </w:t>
      </w:r>
      <w:r w:rsidRPr="00413267" w:rsidR="00D21B7A">
        <w:rPr>
          <w:szCs w:val="24"/>
        </w:rPr>
        <w:t xml:space="preserve">where </w:t>
      </w:r>
      <w:r w:rsidRPr="00413267" w:rsidR="00C471D3">
        <w:rPr>
          <w:szCs w:val="24"/>
        </w:rPr>
        <w:t xml:space="preserve">rule changes </w:t>
      </w:r>
      <w:r w:rsidRPr="00413267" w:rsidR="00D21B7A">
        <w:rPr>
          <w:szCs w:val="24"/>
        </w:rPr>
        <w:t>are being considered</w:t>
      </w:r>
      <w:r w:rsidRPr="00413267" w:rsidR="00C471D3">
        <w:rPr>
          <w:szCs w:val="24"/>
        </w:rPr>
        <w:t>.</w:t>
      </w:r>
      <w:r w:rsidRPr="00413267" w:rsidR="0084144E">
        <w:rPr>
          <w:szCs w:val="24"/>
        </w:rPr>
        <w:t xml:space="preserve"> </w:t>
      </w:r>
      <w:r w:rsidRPr="00413267">
        <w:rPr>
          <w:szCs w:val="24"/>
        </w:rPr>
        <w:t xml:space="preserve">Thus, this element of the intervention standard in R.C. 4903.221 is satisfied. </w:t>
      </w:r>
    </w:p>
    <w:p w:rsidR="00C471D3" w:rsidRPr="00413267" w:rsidP="00E274BA" w14:paraId="4ACE0428" w14:textId="66020FA0">
      <w:pPr>
        <w:spacing w:line="480" w:lineRule="auto"/>
        <w:ind w:firstLine="720"/>
        <w:rPr>
          <w:szCs w:val="24"/>
        </w:rPr>
      </w:pPr>
      <w:r w:rsidRPr="00413267">
        <w:rPr>
          <w:szCs w:val="24"/>
        </w:rPr>
        <w:t>R.C. 490</w:t>
      </w:r>
      <w:r w:rsidRPr="00413267" w:rsidR="002A4912">
        <w:rPr>
          <w:szCs w:val="24"/>
        </w:rPr>
        <w:t xml:space="preserve">3.221(B) requires the </w:t>
      </w:r>
      <w:r w:rsidRPr="00413267" w:rsidR="006A4B61">
        <w:rPr>
          <w:szCs w:val="24"/>
        </w:rPr>
        <w:t xml:space="preserve">OPSB </w:t>
      </w:r>
      <w:r w:rsidRPr="00413267">
        <w:rPr>
          <w:szCs w:val="24"/>
        </w:rPr>
        <w:t xml:space="preserve">to consider the following criteria in ruling on </w:t>
      </w:r>
      <w:r w:rsidRPr="00413267" w:rsidR="00B177D8">
        <w:rPr>
          <w:szCs w:val="24"/>
        </w:rPr>
        <w:t xml:space="preserve">petitions </w:t>
      </w:r>
      <w:r w:rsidRPr="00413267">
        <w:rPr>
          <w:szCs w:val="24"/>
        </w:rPr>
        <w:t>to intervene</w:t>
      </w:r>
      <w:r w:rsidRPr="00413267">
        <w:rPr>
          <w:szCs w:val="24"/>
        </w:rPr>
        <w:t>:</w:t>
      </w:r>
      <w:r w:rsidRPr="00413267" w:rsidR="003C34A2">
        <w:rPr>
          <w:szCs w:val="24"/>
        </w:rPr>
        <w:t xml:space="preserve"> </w:t>
      </w:r>
    </w:p>
    <w:p w:rsidR="00BE3E0B" w:rsidRPr="00413267" w14:paraId="58639734" w14:textId="77777777">
      <w:pPr>
        <w:rPr>
          <w:szCs w:val="24"/>
        </w:rPr>
      </w:pPr>
      <w:r w:rsidRPr="00413267">
        <w:rPr>
          <w:szCs w:val="24"/>
        </w:rPr>
        <w:br w:type="page"/>
      </w:r>
    </w:p>
    <w:p w:rsidR="00C471D3" w:rsidRPr="00413267" w:rsidP="00C36174" w14:paraId="5C82451A" w14:textId="61BADAAA">
      <w:pPr>
        <w:ind w:left="1440" w:right="720" w:hanging="720"/>
        <w:rPr>
          <w:szCs w:val="24"/>
        </w:rPr>
      </w:pPr>
      <w:r w:rsidRPr="00413267">
        <w:rPr>
          <w:szCs w:val="24"/>
        </w:rPr>
        <w:t>(1)</w:t>
      </w:r>
      <w:r w:rsidRPr="00413267">
        <w:rPr>
          <w:szCs w:val="24"/>
        </w:rPr>
        <w:tab/>
        <w:t>The nature and extent of the prospective intervenor’s interest;</w:t>
      </w:r>
    </w:p>
    <w:p w:rsidR="00C471D3" w:rsidRPr="00413267" w:rsidP="00C36174" w14:paraId="0CA1D6BB" w14:textId="77777777">
      <w:pPr>
        <w:spacing w:before="240"/>
        <w:ind w:left="1440" w:right="720" w:hanging="720"/>
        <w:rPr>
          <w:szCs w:val="24"/>
        </w:rPr>
      </w:pPr>
      <w:r w:rsidRPr="00413267">
        <w:rPr>
          <w:szCs w:val="24"/>
        </w:rPr>
        <w:t>(2)</w:t>
      </w:r>
      <w:r w:rsidRPr="00413267">
        <w:rPr>
          <w:szCs w:val="24"/>
        </w:rPr>
        <w:tab/>
        <w:t>The legal position advanced by the prospective intervenor and its probable relation to the merits of the case;</w:t>
      </w:r>
    </w:p>
    <w:p w:rsidR="00C471D3" w:rsidRPr="00413267" w:rsidP="00C36174" w14:paraId="37B78712" w14:textId="77777777">
      <w:pPr>
        <w:spacing w:before="240"/>
        <w:ind w:left="1440" w:right="720" w:hanging="720"/>
        <w:rPr>
          <w:szCs w:val="24"/>
        </w:rPr>
      </w:pPr>
      <w:r w:rsidRPr="00413267">
        <w:rPr>
          <w:szCs w:val="24"/>
        </w:rPr>
        <w:t>(3)</w:t>
      </w:r>
      <w:r w:rsidRPr="00413267">
        <w:rPr>
          <w:szCs w:val="24"/>
        </w:rPr>
        <w:tab/>
        <w:t>Whether the intervention by the prospective intervenor will unduly prolong or delay the proceeding; and</w:t>
      </w:r>
    </w:p>
    <w:p w:rsidR="00C471D3" w:rsidRPr="00413267" w:rsidP="00C36174" w14:paraId="16C58DCA" w14:textId="77777777">
      <w:pPr>
        <w:pStyle w:val="BodyTextIndent2"/>
        <w:tabs>
          <w:tab w:val="clear" w:pos="720"/>
        </w:tabs>
        <w:ind w:left="1440" w:right="720" w:hanging="720"/>
        <w:rPr>
          <w:szCs w:val="24"/>
        </w:rPr>
      </w:pPr>
      <w:r w:rsidRPr="00413267">
        <w:rPr>
          <w:szCs w:val="24"/>
        </w:rPr>
        <w:t>(4)</w:t>
      </w:r>
      <w:r w:rsidRPr="00413267">
        <w:rPr>
          <w:szCs w:val="24"/>
        </w:rPr>
        <w:tab/>
        <w:t>Whether the prospective intervenor will significantly contribute to the full development and equitable resolution of the factual issues.</w:t>
      </w:r>
    </w:p>
    <w:p w:rsidR="00A044B5" w:rsidRPr="00413267" w:rsidP="00E274BA" w14:paraId="33DD4677" w14:textId="781E6B00">
      <w:pPr>
        <w:spacing w:line="480" w:lineRule="auto"/>
        <w:ind w:firstLine="720"/>
        <w:rPr>
          <w:szCs w:val="24"/>
        </w:rPr>
      </w:pPr>
      <w:r w:rsidRPr="00413267">
        <w:rPr>
          <w:szCs w:val="24"/>
        </w:rPr>
        <w:t xml:space="preserve">In addition, O.A.C. 4906-2-12(B) provides detail on statutory intervention criteria and allows the OPSB or administrative law judge to consider the following when deciding on </w:t>
      </w:r>
      <w:r w:rsidRPr="00413267" w:rsidR="008C6403">
        <w:rPr>
          <w:szCs w:val="24"/>
        </w:rPr>
        <w:t xml:space="preserve">petitions </w:t>
      </w:r>
      <w:r w:rsidRPr="00413267">
        <w:rPr>
          <w:szCs w:val="24"/>
        </w:rPr>
        <w:t>to intervene:</w:t>
      </w:r>
    </w:p>
    <w:p w:rsidR="00B1799D" w:rsidRPr="00413267" w:rsidP="00C36174" w14:paraId="4AE51307" w14:textId="77777777">
      <w:pPr>
        <w:numPr>
          <w:ilvl w:val="0"/>
          <w:numId w:val="7"/>
        </w:numPr>
        <w:ind w:left="1440" w:right="720" w:hanging="720"/>
        <w:rPr>
          <w:color w:val="000000"/>
          <w:szCs w:val="24"/>
        </w:rPr>
      </w:pPr>
      <w:r w:rsidRPr="00413267">
        <w:rPr>
          <w:szCs w:val="24"/>
        </w:rPr>
        <w:t>The nature and extent of the person’s interest</w:t>
      </w:r>
      <w:r w:rsidRPr="00413267">
        <w:rPr>
          <w:szCs w:val="24"/>
        </w:rPr>
        <w:t>;</w:t>
      </w:r>
    </w:p>
    <w:p w:rsidR="00B1799D" w:rsidRPr="00413267" w:rsidP="00C36174" w14:paraId="5117DE8A" w14:textId="77777777">
      <w:pPr>
        <w:ind w:left="1440" w:right="720"/>
        <w:rPr>
          <w:color w:val="000000"/>
          <w:szCs w:val="24"/>
        </w:rPr>
      </w:pPr>
    </w:p>
    <w:p w:rsidR="00B1799D" w:rsidRPr="00413267" w:rsidP="00C36174" w14:paraId="1BC13CA9" w14:textId="77777777">
      <w:pPr>
        <w:numPr>
          <w:ilvl w:val="0"/>
          <w:numId w:val="7"/>
        </w:numPr>
        <w:ind w:left="1440" w:right="720" w:hanging="720"/>
        <w:rPr>
          <w:color w:val="000000"/>
          <w:szCs w:val="24"/>
        </w:rPr>
      </w:pPr>
      <w:r w:rsidRPr="00413267">
        <w:rPr>
          <w:szCs w:val="24"/>
        </w:rPr>
        <w:t>The extent to which the person’s interest is represented by existing parties</w:t>
      </w:r>
      <w:r w:rsidRPr="00413267">
        <w:rPr>
          <w:szCs w:val="24"/>
        </w:rPr>
        <w:t>;</w:t>
      </w:r>
    </w:p>
    <w:p w:rsidR="00B1799D" w:rsidRPr="00413267" w:rsidP="00C36174" w14:paraId="5F40E1C8" w14:textId="77777777">
      <w:pPr>
        <w:pStyle w:val="ListParagraph"/>
        <w:ind w:left="1440"/>
        <w:rPr>
          <w:color w:val="000000"/>
          <w:szCs w:val="24"/>
        </w:rPr>
      </w:pPr>
    </w:p>
    <w:p w:rsidR="00B1799D" w:rsidRPr="00413267" w:rsidP="00C36174" w14:paraId="57228CF2" w14:textId="53318ECF">
      <w:pPr>
        <w:numPr>
          <w:ilvl w:val="0"/>
          <w:numId w:val="7"/>
        </w:numPr>
        <w:ind w:left="1440" w:right="720" w:hanging="720"/>
        <w:rPr>
          <w:color w:val="000000"/>
          <w:szCs w:val="24"/>
        </w:rPr>
      </w:pPr>
      <w:r w:rsidRPr="00413267">
        <w:rPr>
          <w:szCs w:val="24"/>
        </w:rPr>
        <w:t>The person’s potential contribution to a just and expeditious resolution of the issues involved in the proceeding</w:t>
      </w:r>
      <w:r w:rsidRPr="00413267">
        <w:rPr>
          <w:szCs w:val="24"/>
        </w:rPr>
        <w:t>;</w:t>
      </w:r>
      <w:r w:rsidRPr="00413267" w:rsidR="00940471">
        <w:rPr>
          <w:szCs w:val="24"/>
        </w:rPr>
        <w:t xml:space="preserve"> and</w:t>
      </w:r>
    </w:p>
    <w:p w:rsidR="00B1799D" w:rsidRPr="00413267" w:rsidP="00C36174" w14:paraId="63861134" w14:textId="77777777">
      <w:pPr>
        <w:pStyle w:val="ListParagraph"/>
        <w:ind w:left="1440"/>
        <w:rPr>
          <w:szCs w:val="24"/>
        </w:rPr>
      </w:pPr>
    </w:p>
    <w:p w:rsidR="00B1799D" w:rsidRPr="00413267" w:rsidP="00CE52FF" w14:paraId="537F9A30" w14:textId="3BACFEDA">
      <w:pPr>
        <w:numPr>
          <w:ilvl w:val="0"/>
          <w:numId w:val="7"/>
        </w:numPr>
        <w:ind w:left="1440" w:right="720" w:hanging="720"/>
        <w:rPr>
          <w:color w:val="000000"/>
          <w:szCs w:val="24"/>
        </w:rPr>
      </w:pPr>
      <w:r w:rsidRPr="00413267">
        <w:rPr>
          <w:szCs w:val="24"/>
        </w:rPr>
        <w:t xml:space="preserve">Whether granting the requested intervention would unduly delay the proceeding or unjustly prejudice an existing party. </w:t>
      </w:r>
    </w:p>
    <w:p w:rsidR="00CE52FF" w:rsidRPr="00413267" w:rsidP="00CE52FF" w14:paraId="76B9C184" w14:textId="77777777">
      <w:pPr>
        <w:ind w:left="1440" w:right="720"/>
        <w:rPr>
          <w:color w:val="000000"/>
          <w:szCs w:val="24"/>
        </w:rPr>
      </w:pPr>
    </w:p>
    <w:p w:rsidR="00A044B5" w:rsidRPr="00413267" w:rsidP="00E274BA" w14:paraId="614AF3D5" w14:textId="57EE5BCF">
      <w:pPr>
        <w:spacing w:line="480" w:lineRule="auto"/>
        <w:ind w:right="720" w:firstLine="720"/>
        <w:rPr>
          <w:color w:val="000000"/>
          <w:szCs w:val="24"/>
        </w:rPr>
      </w:pPr>
      <w:r w:rsidRPr="00413267">
        <w:rPr>
          <w:color w:val="000000"/>
          <w:szCs w:val="24"/>
        </w:rPr>
        <w:t xml:space="preserve">First, the nature and extent of OCC’s interest is representing </w:t>
      </w:r>
      <w:r w:rsidRPr="00413267" w:rsidR="00B1799D">
        <w:rPr>
          <w:szCs w:val="24"/>
        </w:rPr>
        <w:t xml:space="preserve">Ohio’s residential </w:t>
      </w:r>
      <w:r w:rsidRPr="00413267" w:rsidR="009A6A1C">
        <w:rPr>
          <w:szCs w:val="24"/>
        </w:rPr>
        <w:t xml:space="preserve">utility </w:t>
      </w:r>
      <w:r w:rsidRPr="00413267" w:rsidR="00B1799D">
        <w:rPr>
          <w:szCs w:val="24"/>
        </w:rPr>
        <w:t>consumers</w:t>
      </w:r>
      <w:r w:rsidRPr="00413267" w:rsidR="00B1799D">
        <w:rPr>
          <w:color w:val="000000"/>
          <w:szCs w:val="24"/>
        </w:rPr>
        <w:t xml:space="preserve"> </w:t>
      </w:r>
      <w:r w:rsidRPr="00413267">
        <w:rPr>
          <w:color w:val="000000"/>
          <w:szCs w:val="24"/>
        </w:rPr>
        <w:t>in this case i</w:t>
      </w:r>
      <w:r w:rsidRPr="00413267" w:rsidR="002A4912">
        <w:rPr>
          <w:color w:val="000000"/>
          <w:szCs w:val="24"/>
        </w:rPr>
        <w:t xml:space="preserve">nvolving </w:t>
      </w:r>
      <w:r w:rsidRPr="00413267" w:rsidR="009C0F18">
        <w:rPr>
          <w:color w:val="000000"/>
          <w:szCs w:val="24"/>
        </w:rPr>
        <w:t xml:space="preserve">Ohio Power Siting Board </w:t>
      </w:r>
      <w:r w:rsidRPr="00413267" w:rsidR="00B1799D">
        <w:rPr>
          <w:szCs w:val="24"/>
        </w:rPr>
        <w:t>rule changes</w:t>
      </w:r>
      <w:r w:rsidRPr="00413267" w:rsidR="00AB232F">
        <w:rPr>
          <w:szCs w:val="24"/>
        </w:rPr>
        <w:t>.</w:t>
      </w:r>
      <w:r w:rsidRPr="00413267" w:rsidR="00B1799D">
        <w:rPr>
          <w:szCs w:val="24"/>
        </w:rPr>
        <w:t xml:space="preserve"> </w:t>
      </w:r>
      <w:r w:rsidRPr="00413267">
        <w:rPr>
          <w:color w:val="000000"/>
          <w:szCs w:val="24"/>
        </w:rPr>
        <w:t xml:space="preserve">This </w:t>
      </w:r>
      <w:r w:rsidRPr="00413267" w:rsidR="009C0F18">
        <w:rPr>
          <w:color w:val="000000"/>
          <w:szCs w:val="24"/>
        </w:rPr>
        <w:t xml:space="preserve">residential consumer protection </w:t>
      </w:r>
      <w:r w:rsidRPr="00413267">
        <w:rPr>
          <w:color w:val="000000"/>
          <w:szCs w:val="24"/>
        </w:rPr>
        <w:t xml:space="preserve">interest is different than that of any other party and especially different than that of </w:t>
      </w:r>
      <w:r w:rsidRPr="00413267" w:rsidR="00B1799D">
        <w:rPr>
          <w:color w:val="000000"/>
          <w:szCs w:val="24"/>
        </w:rPr>
        <w:t>any</w:t>
      </w:r>
      <w:r w:rsidRPr="00413267">
        <w:rPr>
          <w:color w:val="000000"/>
          <w:szCs w:val="24"/>
        </w:rPr>
        <w:t xml:space="preserve"> utility whose advocacy includes the financial interest of stockholders.</w:t>
      </w:r>
    </w:p>
    <w:p w:rsidR="005123E4" w:rsidRPr="00413267" w:rsidP="00E274BA" w14:paraId="13792EC3" w14:textId="451EABC8">
      <w:pPr>
        <w:autoSpaceDE w:val="0"/>
        <w:autoSpaceDN w:val="0"/>
        <w:adjustRightInd w:val="0"/>
        <w:spacing w:line="480" w:lineRule="auto"/>
        <w:ind w:firstLine="720"/>
        <w:rPr>
          <w:color w:val="000000"/>
          <w:szCs w:val="24"/>
        </w:rPr>
      </w:pPr>
      <w:r w:rsidRPr="00413267">
        <w:rPr>
          <w:color w:val="000000"/>
          <w:szCs w:val="24"/>
        </w:rPr>
        <w:t xml:space="preserve">Second, OCC’s advocacy for residential </w:t>
      </w:r>
      <w:r w:rsidRPr="00413267" w:rsidR="006A4B61">
        <w:rPr>
          <w:color w:val="000000"/>
          <w:szCs w:val="24"/>
        </w:rPr>
        <w:t xml:space="preserve">consumers </w:t>
      </w:r>
      <w:r w:rsidRPr="00413267">
        <w:rPr>
          <w:color w:val="000000"/>
          <w:szCs w:val="24"/>
        </w:rPr>
        <w:t>will include</w:t>
      </w:r>
      <w:r w:rsidRPr="00413267" w:rsidR="00A64A65">
        <w:rPr>
          <w:color w:val="000000"/>
          <w:szCs w:val="24"/>
        </w:rPr>
        <w:t xml:space="preserve"> recommendations to improve consumer protections in the Ohio Power Siting Board’s administrative rules</w:t>
      </w:r>
      <w:r w:rsidRPr="00413267" w:rsidR="00B1799D">
        <w:rPr>
          <w:color w:val="000000"/>
          <w:szCs w:val="24"/>
        </w:rPr>
        <w:t>.</w:t>
      </w:r>
      <w:r w:rsidRPr="00413267" w:rsidR="00992244">
        <w:rPr>
          <w:szCs w:val="24"/>
        </w:rPr>
        <w:t xml:space="preserve"> </w:t>
      </w:r>
    </w:p>
    <w:p w:rsidR="00A044B5" w:rsidRPr="00413267" w:rsidP="00E274BA" w14:paraId="2B03B666" w14:textId="1F818188">
      <w:pPr>
        <w:pStyle w:val="BodyTextIndent3"/>
        <w:spacing w:line="480" w:lineRule="auto"/>
        <w:rPr>
          <w:color w:val="000000"/>
          <w:szCs w:val="24"/>
        </w:rPr>
      </w:pPr>
      <w:r w:rsidRPr="00413267">
        <w:rPr>
          <w:color w:val="000000"/>
          <w:szCs w:val="24"/>
        </w:rPr>
        <w:t>Third, OCC’s intervention will not unduly prolong or delay the proceedings.</w:t>
      </w:r>
      <w:r w:rsidRPr="00413267" w:rsidR="00496B49">
        <w:rPr>
          <w:color w:val="000000"/>
          <w:szCs w:val="24"/>
        </w:rPr>
        <w:t xml:space="preserve"> </w:t>
      </w:r>
      <w:r w:rsidRPr="00413267">
        <w:rPr>
          <w:color w:val="000000"/>
          <w:szCs w:val="24"/>
        </w:rPr>
        <w:t>OCC</w:t>
      </w:r>
      <w:r w:rsidRPr="00413267" w:rsidR="000F2340">
        <w:rPr>
          <w:color w:val="000000"/>
          <w:szCs w:val="24"/>
        </w:rPr>
        <w:t xml:space="preserve"> </w:t>
      </w:r>
      <w:r w:rsidRPr="00413267">
        <w:rPr>
          <w:color w:val="000000"/>
          <w:szCs w:val="24"/>
        </w:rPr>
        <w:t>will duly allow for the efficient processing of the case with consideration of the public interest.</w:t>
      </w:r>
    </w:p>
    <w:p w:rsidR="00A044B5" w:rsidRPr="00413267" w:rsidP="00E274BA" w14:paraId="48792C70" w14:textId="4652F0C2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color w:val="000000"/>
          <w:sz w:val="24"/>
          <w:szCs w:val="24"/>
        </w:rPr>
      </w:pPr>
      <w:r w:rsidRPr="00413267">
        <w:rPr>
          <w:color w:val="000000"/>
          <w:sz w:val="24"/>
          <w:szCs w:val="24"/>
        </w:rPr>
        <w:t>Fourth, OCC’s intervention will significantly contribute to the full development and equitable res</w:t>
      </w:r>
      <w:r w:rsidRPr="00413267" w:rsidR="002A4912">
        <w:rPr>
          <w:color w:val="000000"/>
          <w:sz w:val="24"/>
          <w:szCs w:val="24"/>
        </w:rPr>
        <w:t xml:space="preserve">olution of the </w:t>
      </w:r>
      <w:r w:rsidRPr="00413267" w:rsidR="00152199">
        <w:rPr>
          <w:color w:val="000000"/>
          <w:sz w:val="24"/>
          <w:szCs w:val="24"/>
        </w:rPr>
        <w:t>case</w:t>
      </w:r>
      <w:r w:rsidRPr="00413267" w:rsidR="002A4912">
        <w:rPr>
          <w:color w:val="000000"/>
          <w:sz w:val="24"/>
          <w:szCs w:val="24"/>
        </w:rPr>
        <w:t xml:space="preserve">. </w:t>
      </w:r>
      <w:r w:rsidRPr="00413267">
        <w:rPr>
          <w:color w:val="000000"/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:rsidRPr="00413267" w:rsidP="00E274BA" w14:paraId="6BAAA62B" w14:textId="679ADAB8">
      <w:pPr>
        <w:pStyle w:val="WW-BodyTextIndent3"/>
        <w:widowControl w:val="0"/>
        <w:spacing w:line="480" w:lineRule="auto"/>
        <w:ind w:right="-24"/>
        <w:rPr>
          <w:color w:val="000000"/>
          <w:szCs w:val="24"/>
        </w:rPr>
      </w:pPr>
      <w:r w:rsidRPr="00413267">
        <w:rPr>
          <w:color w:val="000000"/>
          <w:szCs w:val="24"/>
        </w:rPr>
        <w:t>OCC also satisfies the intervention criteria in the Ohio Administrative Code (which are subordinate to the criteria that OCC satisf</w:t>
      </w:r>
      <w:r w:rsidRPr="00413267" w:rsidR="002A4912">
        <w:rPr>
          <w:color w:val="000000"/>
          <w:szCs w:val="24"/>
        </w:rPr>
        <w:t xml:space="preserve">ies in the Ohio Revised Code). </w:t>
      </w:r>
      <w:r w:rsidRPr="00413267">
        <w:rPr>
          <w:color w:val="000000"/>
          <w:szCs w:val="24"/>
        </w:rPr>
        <w:t xml:space="preserve">To intervene, a party should have </w:t>
      </w:r>
      <w:r w:rsidRPr="00413267" w:rsidR="00B1799D">
        <w:rPr>
          <w:color w:val="000000"/>
          <w:szCs w:val="24"/>
        </w:rPr>
        <w:t>“good cause”</w:t>
      </w:r>
      <w:r w:rsidRPr="00413267">
        <w:rPr>
          <w:color w:val="000000"/>
          <w:szCs w:val="24"/>
        </w:rPr>
        <w:t xml:space="preserve"> according to </w:t>
      </w:r>
      <w:r w:rsidRPr="00413267" w:rsidR="005F2349">
        <w:rPr>
          <w:color w:val="000000"/>
          <w:szCs w:val="24"/>
        </w:rPr>
        <w:t>O.A.C.</w:t>
      </w:r>
      <w:r w:rsidRPr="00413267" w:rsidR="002A4912">
        <w:rPr>
          <w:color w:val="000000"/>
          <w:szCs w:val="24"/>
        </w:rPr>
        <w:t xml:space="preserve"> </w:t>
      </w:r>
      <w:r w:rsidRPr="00413267" w:rsidR="00B1799D">
        <w:rPr>
          <w:szCs w:val="24"/>
        </w:rPr>
        <w:t>4906-2-12(B)</w:t>
      </w:r>
      <w:r w:rsidRPr="00413267" w:rsidR="002A4912">
        <w:rPr>
          <w:color w:val="000000"/>
          <w:szCs w:val="24"/>
        </w:rPr>
        <w:t xml:space="preserve">. </w:t>
      </w:r>
      <w:r w:rsidRPr="00413267">
        <w:rPr>
          <w:color w:val="000000"/>
          <w:szCs w:val="24"/>
        </w:rPr>
        <w:t xml:space="preserve">As the advocate for residential utility </w:t>
      </w:r>
      <w:r w:rsidRPr="00413267" w:rsidR="00807828">
        <w:rPr>
          <w:color w:val="000000"/>
          <w:szCs w:val="24"/>
        </w:rPr>
        <w:t>consumers</w:t>
      </w:r>
      <w:r w:rsidRPr="00413267">
        <w:rPr>
          <w:color w:val="000000"/>
          <w:szCs w:val="24"/>
        </w:rPr>
        <w:t xml:space="preserve">, </w:t>
      </w:r>
      <w:r w:rsidRPr="00413267" w:rsidR="00B1799D">
        <w:rPr>
          <w:color w:val="000000"/>
          <w:szCs w:val="24"/>
        </w:rPr>
        <w:t xml:space="preserve">good cause exists for </w:t>
      </w:r>
      <w:r w:rsidRPr="00413267">
        <w:rPr>
          <w:color w:val="000000"/>
          <w:szCs w:val="24"/>
        </w:rPr>
        <w:t>OCC</w:t>
      </w:r>
      <w:r w:rsidRPr="00413267" w:rsidR="00B1799D">
        <w:rPr>
          <w:color w:val="000000"/>
          <w:szCs w:val="24"/>
        </w:rPr>
        <w:t>’s intervention in this case where the OPSB is amending its rules that can affect residential consumers.</w:t>
      </w:r>
      <w:r w:rsidRPr="00413267" w:rsidR="00F546A9">
        <w:rPr>
          <w:color w:val="000000"/>
          <w:szCs w:val="24"/>
        </w:rPr>
        <w:t xml:space="preserve"> </w:t>
      </w:r>
    </w:p>
    <w:p w:rsidR="00A044B5" w:rsidRPr="00413267" w:rsidP="00E274BA" w14:paraId="0CB5A587" w14:textId="3AC5A9F6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13267">
        <w:rPr>
          <w:szCs w:val="24"/>
        </w:rPr>
        <w:t xml:space="preserve">In addition, OCC meets the criteria of </w:t>
      </w:r>
      <w:r w:rsidRPr="00413267" w:rsidR="005F2349">
        <w:rPr>
          <w:szCs w:val="24"/>
        </w:rPr>
        <w:t>O.A.C.</w:t>
      </w:r>
      <w:r w:rsidRPr="00413267">
        <w:rPr>
          <w:szCs w:val="24"/>
        </w:rPr>
        <w:t xml:space="preserve"> </w:t>
      </w:r>
      <w:r w:rsidRPr="00413267" w:rsidR="00B1799D">
        <w:rPr>
          <w:szCs w:val="24"/>
        </w:rPr>
        <w:t>4906-2-12(B)</w:t>
      </w:r>
      <w:r w:rsidRPr="00413267" w:rsidR="007C5FF1">
        <w:rPr>
          <w:szCs w:val="24"/>
        </w:rPr>
        <w:t>(1)(a)-(d)</w:t>
      </w:r>
      <w:r w:rsidRPr="00413267">
        <w:rPr>
          <w:szCs w:val="24"/>
        </w:rPr>
        <w:t>.</w:t>
      </w:r>
      <w:r w:rsidRPr="00413267" w:rsidR="00496B49">
        <w:rPr>
          <w:szCs w:val="24"/>
        </w:rPr>
        <w:t xml:space="preserve"> </w:t>
      </w:r>
      <w:r w:rsidRPr="00413267">
        <w:rPr>
          <w:szCs w:val="24"/>
        </w:rPr>
        <w:t xml:space="preserve">These criteria </w:t>
      </w:r>
      <w:r w:rsidRPr="00413267" w:rsidR="007C5FF1">
        <w:rPr>
          <w:szCs w:val="24"/>
        </w:rPr>
        <w:t xml:space="preserve">effectively </w:t>
      </w:r>
      <w:r w:rsidRPr="00413267">
        <w:rPr>
          <w:szCs w:val="24"/>
        </w:rPr>
        <w:t>mirror the statutory criteria in R.C. 4903.221(B) that OCC already has addressed and that OCC satisfies.</w:t>
      </w:r>
    </w:p>
    <w:p w:rsidR="00A044B5" w:rsidRPr="00413267" w:rsidP="00E274BA" w14:paraId="2F9BE0B8" w14:textId="60D117E1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13267">
        <w:rPr>
          <w:szCs w:val="24"/>
        </w:rPr>
        <w:t>O.A.C.</w:t>
      </w:r>
      <w:r w:rsidRPr="00413267">
        <w:rPr>
          <w:szCs w:val="24"/>
        </w:rPr>
        <w:t xml:space="preserve"> 490</w:t>
      </w:r>
      <w:r w:rsidRPr="00413267" w:rsidR="007C5FF1">
        <w:rPr>
          <w:szCs w:val="24"/>
        </w:rPr>
        <w:t>6-2-12(B)(1)(b)</w:t>
      </w:r>
      <w:r w:rsidRPr="00413267" w:rsidR="00A5514C">
        <w:rPr>
          <w:szCs w:val="24"/>
        </w:rPr>
        <w:t xml:space="preserve"> states that the </w:t>
      </w:r>
      <w:r w:rsidRPr="00413267">
        <w:rPr>
          <w:szCs w:val="24"/>
        </w:rPr>
        <w:t xml:space="preserve">OPSB </w:t>
      </w:r>
      <w:r w:rsidRPr="00413267">
        <w:rPr>
          <w:szCs w:val="24"/>
        </w:rPr>
        <w:t xml:space="preserve">shall consider </w:t>
      </w:r>
      <w:r w:rsidRPr="00413267" w:rsidR="00760DE9">
        <w:rPr>
          <w:szCs w:val="24"/>
        </w:rPr>
        <w:t>“</w:t>
      </w:r>
      <w:r w:rsidRPr="00413267">
        <w:rPr>
          <w:szCs w:val="24"/>
        </w:rPr>
        <w:t>[t]</w:t>
      </w:r>
      <w:r w:rsidRPr="00413267" w:rsidR="00760DE9">
        <w:rPr>
          <w:szCs w:val="24"/>
        </w:rPr>
        <w:t xml:space="preserve">he </w:t>
      </w:r>
      <w:r w:rsidRPr="00413267">
        <w:rPr>
          <w:szCs w:val="24"/>
        </w:rPr>
        <w:t>extent to which the person’s interest is rep</w:t>
      </w:r>
      <w:r w:rsidRPr="00413267" w:rsidR="002A4912">
        <w:rPr>
          <w:szCs w:val="24"/>
        </w:rPr>
        <w:t xml:space="preserve">resented by existing parties.” </w:t>
      </w:r>
      <w:r w:rsidRPr="00413267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413267" w:rsidR="002A4912">
        <w:rPr>
          <w:szCs w:val="24"/>
        </w:rPr>
        <w:t xml:space="preserve">residential utility </w:t>
      </w:r>
      <w:r w:rsidRPr="00413267">
        <w:rPr>
          <w:szCs w:val="24"/>
        </w:rPr>
        <w:t>consumers</w:t>
      </w:r>
      <w:r w:rsidRPr="00413267" w:rsidR="002A4912">
        <w:rPr>
          <w:szCs w:val="24"/>
        </w:rPr>
        <w:t xml:space="preserve">. </w:t>
      </w:r>
      <w:r w:rsidRPr="00413267">
        <w:rPr>
          <w:szCs w:val="24"/>
        </w:rPr>
        <w:t>That interest is different from, and not represented by, any other entity in Ohio.</w:t>
      </w:r>
      <w:r w:rsidRPr="00413267" w:rsidR="007C5FF1">
        <w:rPr>
          <w:szCs w:val="24"/>
        </w:rPr>
        <w:t xml:space="preserve"> </w:t>
      </w:r>
    </w:p>
    <w:p w:rsidR="00A044B5" w:rsidRPr="00413267" w:rsidP="00E274BA" w14:paraId="0A08C0EC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13267">
        <w:rPr>
          <w:szCs w:val="24"/>
        </w:rPr>
        <w:t>Moreover, the Supreme Court of Ohio confirmed OCC’s right to intervene in PUCO proceedings,</w:t>
      </w:r>
      <w:r w:rsidRPr="00413267" w:rsidR="007C5FF1">
        <w:rPr>
          <w:szCs w:val="24"/>
        </w:rPr>
        <w:t xml:space="preserve"> the procedures of which the OPSB is required to follow under R.C. 4906.12,</w:t>
      </w:r>
      <w:r w:rsidRPr="00413267">
        <w:rPr>
          <w:szCs w:val="24"/>
        </w:rPr>
        <w:t xml:space="preserve"> in deciding two appeals in which OCC claimed the PUCO erred</w:t>
      </w:r>
      <w:r w:rsidRPr="00413267" w:rsidR="002A4912">
        <w:rPr>
          <w:szCs w:val="24"/>
        </w:rPr>
        <w:t xml:space="preserve"> by denying its interventions. </w:t>
      </w:r>
      <w:r w:rsidRPr="00413267"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5"/>
      </w:r>
      <w:r w:rsidRPr="00413267" w:rsidR="00496B49">
        <w:rPr>
          <w:szCs w:val="24"/>
        </w:rPr>
        <w:t xml:space="preserve"> </w:t>
      </w:r>
    </w:p>
    <w:p w:rsidR="00A044B5" w:rsidRPr="00413267" w:rsidP="00E274BA" w14:paraId="0CDDDB8E" w14:textId="76EB1EB6">
      <w:pPr>
        <w:spacing w:line="480" w:lineRule="auto"/>
        <w:ind w:firstLine="720"/>
        <w:rPr>
          <w:szCs w:val="24"/>
        </w:rPr>
      </w:pPr>
      <w:r w:rsidRPr="00413267">
        <w:rPr>
          <w:szCs w:val="24"/>
        </w:rPr>
        <w:t>OCC meets the criteria set forth in R.C. 4903.221,</w:t>
      </w:r>
      <w:r w:rsidRPr="00413267" w:rsidR="00152199">
        <w:rPr>
          <w:szCs w:val="24"/>
        </w:rPr>
        <w:t xml:space="preserve"> R.C. 4906.12,</w:t>
      </w:r>
      <w:r w:rsidRPr="00413267">
        <w:rPr>
          <w:szCs w:val="24"/>
        </w:rPr>
        <w:t xml:space="preserve"> </w:t>
      </w:r>
      <w:r w:rsidRPr="00413267" w:rsidR="005F2349">
        <w:rPr>
          <w:szCs w:val="24"/>
        </w:rPr>
        <w:t>O.A.C.</w:t>
      </w:r>
      <w:r w:rsidRPr="00413267">
        <w:rPr>
          <w:szCs w:val="24"/>
        </w:rPr>
        <w:t xml:space="preserve"> </w:t>
      </w:r>
      <w:r w:rsidRPr="00413267" w:rsidR="007C5FF1">
        <w:rPr>
          <w:szCs w:val="24"/>
        </w:rPr>
        <w:t>4906-2-12</w:t>
      </w:r>
      <w:r w:rsidRPr="00413267">
        <w:rPr>
          <w:szCs w:val="24"/>
        </w:rPr>
        <w:t>, and the precedent established by the Supreme C</w:t>
      </w:r>
      <w:r w:rsidRPr="00413267" w:rsidR="002A4912">
        <w:rPr>
          <w:szCs w:val="24"/>
        </w:rPr>
        <w:t xml:space="preserve">ourt of Ohio for intervention. </w:t>
      </w:r>
      <w:r w:rsidRPr="00413267">
        <w:rPr>
          <w:szCs w:val="24"/>
        </w:rPr>
        <w:t xml:space="preserve">On behalf of Ohio residential </w:t>
      </w:r>
      <w:r w:rsidRPr="00413267" w:rsidR="005F2349">
        <w:rPr>
          <w:szCs w:val="24"/>
        </w:rPr>
        <w:t>consumers</w:t>
      </w:r>
      <w:r w:rsidRPr="00413267" w:rsidR="00A5514C">
        <w:rPr>
          <w:szCs w:val="24"/>
        </w:rPr>
        <w:t xml:space="preserve">, the </w:t>
      </w:r>
      <w:r w:rsidRPr="00413267" w:rsidR="007C5FF1">
        <w:rPr>
          <w:szCs w:val="24"/>
        </w:rPr>
        <w:t>OPSB</w:t>
      </w:r>
      <w:r w:rsidRPr="00413267">
        <w:rPr>
          <w:szCs w:val="24"/>
        </w:rPr>
        <w:t xml:space="preserve"> should grant OCC’s </w:t>
      </w:r>
      <w:r w:rsidRPr="00413267" w:rsidR="00931A82">
        <w:rPr>
          <w:szCs w:val="24"/>
        </w:rPr>
        <w:t xml:space="preserve">Petition </w:t>
      </w:r>
      <w:r w:rsidRPr="00413267">
        <w:rPr>
          <w:szCs w:val="24"/>
        </w:rPr>
        <w:t>to Intervene.</w:t>
      </w:r>
    </w:p>
    <w:p w:rsidR="007C5FF1" w:rsidRPr="00413267" w:rsidP="00710909" w14:paraId="2099BDA4" w14:textId="4924A11A">
      <w:pPr>
        <w:pStyle w:val="BodyTextIndent3"/>
        <w:widowControl w:val="0"/>
        <w:spacing w:line="240" w:lineRule="auto"/>
        <w:ind w:left="3600" w:right="-672" w:firstLine="0"/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>Respectfully submitted,</w:t>
      </w:r>
    </w:p>
    <w:p w:rsidR="00B83DEF" w:rsidRPr="00413267" w:rsidP="00710909" w14:paraId="1D45359E" w14:textId="77777777">
      <w:pPr>
        <w:pStyle w:val="BodyTextIndent3"/>
        <w:widowControl w:val="0"/>
        <w:spacing w:line="240" w:lineRule="auto"/>
        <w:ind w:left="3600" w:right="-672" w:firstLine="0"/>
        <w:rPr>
          <w:szCs w:val="24"/>
        </w:rPr>
      </w:pPr>
    </w:p>
    <w:p w:rsidR="007C5FF1" w:rsidRPr="00413267" w:rsidP="00710909" w14:paraId="450CEEB5" w14:textId="77777777">
      <w:pPr>
        <w:pStyle w:val="Footer"/>
        <w:tabs>
          <w:tab w:val="left" w:pos="720"/>
        </w:tabs>
        <w:ind w:firstLine="4320"/>
        <w:rPr>
          <w:sz w:val="24"/>
          <w:szCs w:val="24"/>
        </w:rPr>
      </w:pPr>
      <w:r w:rsidRPr="00413267">
        <w:rPr>
          <w:sz w:val="24"/>
          <w:szCs w:val="24"/>
        </w:rPr>
        <w:t>Bruce Weston (0016973)</w:t>
      </w:r>
    </w:p>
    <w:p w:rsidR="007C5FF1" w:rsidRPr="00413267" w:rsidP="00710909" w14:paraId="1C2E5D17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Ohio Consumers’ Counsel</w:t>
      </w:r>
    </w:p>
    <w:p w:rsidR="007C5FF1" w:rsidRPr="00413267" w:rsidP="00710909" w14:paraId="39B5EBD6" w14:textId="77777777">
      <w:pPr>
        <w:rPr>
          <w:szCs w:val="24"/>
        </w:rPr>
      </w:pPr>
    </w:p>
    <w:p w:rsidR="007C5FF1" w:rsidRPr="00413267" w:rsidP="00710909" w14:paraId="1325383A" w14:textId="6C65E97B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i/>
          <w:iCs/>
          <w:szCs w:val="24"/>
          <w:u w:val="single"/>
        </w:rPr>
        <w:t>/s/</w:t>
      </w:r>
      <w:r w:rsidRPr="00413267">
        <w:rPr>
          <w:szCs w:val="24"/>
          <w:u w:val="single"/>
        </w:rPr>
        <w:t xml:space="preserve"> </w:t>
      </w:r>
      <w:r w:rsidRPr="00413267">
        <w:rPr>
          <w:i/>
          <w:szCs w:val="24"/>
          <w:u w:val="single"/>
        </w:rPr>
        <w:t>William J. Michael</w:t>
      </w:r>
      <w:r w:rsidRPr="00413267">
        <w:rPr>
          <w:i/>
          <w:szCs w:val="24"/>
          <w:u w:val="single"/>
        </w:rPr>
        <w:tab/>
      </w:r>
    </w:p>
    <w:p w:rsidR="007C5FF1" w:rsidRPr="00413267" w:rsidP="00710909" w14:paraId="15EAC77D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William J. Michael (0070921)</w:t>
      </w:r>
    </w:p>
    <w:p w:rsidR="007C5FF1" w:rsidRPr="00413267" w:rsidP="00710909" w14:paraId="6AF3C5A6" w14:textId="77777777">
      <w:pPr>
        <w:ind w:firstLine="4320"/>
        <w:rPr>
          <w:szCs w:val="24"/>
        </w:rPr>
      </w:pPr>
      <w:r w:rsidRPr="00413267">
        <w:rPr>
          <w:szCs w:val="24"/>
        </w:rPr>
        <w:t>Counsel of Record</w:t>
      </w:r>
    </w:p>
    <w:p w:rsidR="007C5FF1" w:rsidRPr="00413267" w:rsidP="00710909" w14:paraId="24F256D6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Ambrosia E. Wilson (0096598)</w:t>
      </w:r>
    </w:p>
    <w:p w:rsidR="007C5FF1" w:rsidRPr="00413267" w:rsidP="00710909" w14:paraId="7FFA0802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Assistant Consumers’ Counsel</w:t>
      </w:r>
    </w:p>
    <w:p w:rsidR="007C5FF1" w:rsidRPr="00413267" w:rsidP="00710909" w14:paraId="361244BD" w14:textId="77777777">
      <w:pPr>
        <w:rPr>
          <w:szCs w:val="24"/>
        </w:rPr>
      </w:pPr>
      <w:r w:rsidRPr="00413267">
        <w:rPr>
          <w:szCs w:val="24"/>
        </w:rPr>
        <w:tab/>
      </w:r>
    </w:p>
    <w:p w:rsidR="007C5FF1" w:rsidRPr="00413267" w:rsidP="00710909" w14:paraId="75E3E4FE" w14:textId="77777777">
      <w:pPr>
        <w:rPr>
          <w:b/>
          <w:bCs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b/>
          <w:bCs/>
          <w:szCs w:val="24"/>
        </w:rPr>
        <w:t>Office of the Ohio Consumers’ Counsel</w:t>
      </w:r>
    </w:p>
    <w:p w:rsidR="007C5FF1" w:rsidRPr="00413267" w:rsidP="00710909" w14:paraId="42D4D86A" w14:textId="06F55D38">
      <w:pPr>
        <w:rPr>
          <w:b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 xml:space="preserve">65 East State Street, </w:t>
      </w:r>
      <w:r w:rsidRPr="00413267" w:rsidR="00FA1DA8">
        <w:rPr>
          <w:szCs w:val="24"/>
        </w:rPr>
        <w:t>Suite 700</w:t>
      </w:r>
    </w:p>
    <w:p w:rsidR="007C5FF1" w:rsidRPr="00413267" w:rsidP="00710909" w14:paraId="7A7F22F6" w14:textId="5EBF48AE">
      <w:pPr>
        <w:rPr>
          <w:b/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Columbus, Ohio 43215</w:t>
      </w:r>
    </w:p>
    <w:p w:rsidR="007C5FF1" w:rsidRPr="00413267" w:rsidP="00710909" w14:paraId="7A6D2A01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413267">
        <w:rPr>
          <w:szCs w:val="24"/>
        </w:rPr>
        <w:t>Telephone [Michael]: (614) 466-1291</w:t>
      </w:r>
      <w:r w:rsidRPr="00413267">
        <w:rPr>
          <w:szCs w:val="24"/>
        </w:rPr>
        <w:br/>
      </w:r>
      <w:r w:rsidRPr="00413267">
        <w:rPr>
          <w:szCs w:val="24"/>
        </w:rPr>
        <w:tab/>
        <w:t>Telephone [Wilson]: (614) 466-1292</w:t>
      </w:r>
    </w:p>
    <w:p w:rsidR="007C5FF1" w:rsidRPr="00413267" w:rsidP="00710909" w14:paraId="48F16545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hyperlink r:id="rId9" w:history="1">
        <w:r w:rsidRPr="00413267">
          <w:rPr>
            <w:rStyle w:val="Hyperlink"/>
            <w:szCs w:val="24"/>
          </w:rPr>
          <w:t>william.michael@occ.ohio.gov</w:t>
        </w:r>
      </w:hyperlink>
      <w:r w:rsidRPr="00413267">
        <w:rPr>
          <w:szCs w:val="24"/>
        </w:rPr>
        <w:br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hyperlink r:id="rId10" w:history="1">
        <w:r w:rsidRPr="00413267">
          <w:rPr>
            <w:rStyle w:val="Hyperlink"/>
            <w:szCs w:val="24"/>
          </w:rPr>
          <w:t>ambrosia.wilson@occ.ohio.gov</w:t>
        </w:r>
      </w:hyperlink>
    </w:p>
    <w:p w:rsidR="007C5FF1" w:rsidRPr="00413267" w:rsidP="00710909" w14:paraId="6FC6DA1C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  <w:t>(willing to accept service by email)</w:t>
      </w:r>
    </w:p>
    <w:p w:rsidR="00A044B5" w:rsidRPr="00413267" w14:paraId="3AAA6067" w14:textId="77777777">
      <w:pPr>
        <w:rPr>
          <w:szCs w:val="24"/>
        </w:rPr>
      </w:pP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  <w:r w:rsidRPr="00413267">
        <w:rPr>
          <w:szCs w:val="24"/>
        </w:rPr>
        <w:tab/>
      </w:r>
    </w:p>
    <w:p w:rsidR="00A044B5" w:rsidRPr="00413267" w14:paraId="35412F8D" w14:textId="77777777">
      <w:pPr>
        <w:jc w:val="center"/>
        <w:rPr>
          <w:b/>
          <w:bCs/>
          <w:szCs w:val="24"/>
          <w:u w:val="single"/>
        </w:rPr>
      </w:pPr>
      <w:r w:rsidRPr="00413267">
        <w:rPr>
          <w:szCs w:val="24"/>
        </w:rPr>
        <w:br w:type="page"/>
      </w:r>
      <w:r w:rsidRPr="00413267">
        <w:rPr>
          <w:b/>
          <w:bCs/>
          <w:szCs w:val="24"/>
          <w:u w:val="single"/>
        </w:rPr>
        <w:t>CERTIFICATE OF SERVICE</w:t>
      </w:r>
    </w:p>
    <w:p w:rsidR="00A044B5" w:rsidRPr="00413267" w14:paraId="02CC6A84" w14:textId="053816E4">
      <w:pPr>
        <w:spacing w:line="480" w:lineRule="atLeast"/>
        <w:rPr>
          <w:szCs w:val="24"/>
        </w:rPr>
      </w:pPr>
      <w:r w:rsidRPr="00413267">
        <w:rPr>
          <w:szCs w:val="24"/>
        </w:rPr>
        <w:tab/>
        <w:t xml:space="preserve">I hereby certify that a copy of this </w:t>
      </w:r>
      <w:r w:rsidRPr="00413267" w:rsidR="00F55AEA">
        <w:rPr>
          <w:szCs w:val="24"/>
        </w:rPr>
        <w:t xml:space="preserve">Petition </w:t>
      </w:r>
      <w:r w:rsidRPr="00413267" w:rsidR="007C5FF1">
        <w:rPr>
          <w:szCs w:val="24"/>
        </w:rPr>
        <w:t xml:space="preserve">for Leave </w:t>
      </w:r>
      <w:r w:rsidRPr="00413267">
        <w:rPr>
          <w:szCs w:val="24"/>
        </w:rPr>
        <w:t>to Intervene was served on the persons stated below via</w:t>
      </w:r>
      <w:r w:rsidRPr="00413267" w:rsidR="002A4912">
        <w:rPr>
          <w:szCs w:val="24"/>
        </w:rPr>
        <w:t xml:space="preserve"> electronic transmission</w:t>
      </w:r>
      <w:r w:rsidRPr="00413267">
        <w:rPr>
          <w:szCs w:val="24"/>
        </w:rPr>
        <w:t xml:space="preserve">, this </w:t>
      </w:r>
      <w:r w:rsidRPr="00413267" w:rsidR="00BE3E0B">
        <w:rPr>
          <w:szCs w:val="24"/>
        </w:rPr>
        <w:t>6</w:t>
      </w:r>
      <w:r w:rsidRPr="00413267" w:rsidR="00BE3E0B">
        <w:rPr>
          <w:szCs w:val="24"/>
          <w:vertAlign w:val="superscript"/>
        </w:rPr>
        <w:t>th</w:t>
      </w:r>
      <w:r w:rsidRPr="00413267" w:rsidR="00BE3E0B">
        <w:rPr>
          <w:szCs w:val="24"/>
        </w:rPr>
        <w:t xml:space="preserve"> </w:t>
      </w:r>
      <w:r w:rsidRPr="00413267">
        <w:rPr>
          <w:szCs w:val="24"/>
        </w:rPr>
        <w:t xml:space="preserve">day of </w:t>
      </w:r>
      <w:r w:rsidRPr="00413267" w:rsidR="00545413">
        <w:rPr>
          <w:szCs w:val="24"/>
        </w:rPr>
        <w:t>Ju</w:t>
      </w:r>
      <w:r w:rsidRPr="00413267" w:rsidR="007C5FF1">
        <w:rPr>
          <w:szCs w:val="24"/>
        </w:rPr>
        <w:t>ly</w:t>
      </w:r>
      <w:r w:rsidRPr="00413267">
        <w:rPr>
          <w:szCs w:val="24"/>
        </w:rPr>
        <w:t xml:space="preserve"> 20</w:t>
      </w:r>
      <w:r w:rsidRPr="00413267" w:rsidR="002354D4">
        <w:rPr>
          <w:szCs w:val="24"/>
        </w:rPr>
        <w:t>2</w:t>
      </w:r>
      <w:r w:rsidRPr="00413267" w:rsidR="00A06A03">
        <w:rPr>
          <w:szCs w:val="24"/>
        </w:rPr>
        <w:t>2</w:t>
      </w:r>
      <w:r w:rsidRPr="00413267">
        <w:rPr>
          <w:szCs w:val="24"/>
        </w:rPr>
        <w:t>.</w:t>
      </w:r>
    </w:p>
    <w:p w:rsidR="00B51EF7" w:rsidRPr="00413267" w:rsidP="00B51EF7" w14:paraId="7A5418F0" w14:textId="77777777">
      <w:pPr>
        <w:rPr>
          <w:szCs w:val="24"/>
        </w:rPr>
      </w:pPr>
    </w:p>
    <w:p w:rsidR="00A044B5" w:rsidRPr="00413267" w14:paraId="771EEAEB" w14:textId="74B1863D">
      <w:pPr>
        <w:tabs>
          <w:tab w:val="left" w:pos="4320"/>
        </w:tabs>
        <w:rPr>
          <w:i/>
          <w:iCs/>
          <w:szCs w:val="24"/>
          <w:u w:val="single"/>
        </w:rPr>
      </w:pPr>
      <w:r w:rsidRPr="00413267">
        <w:rPr>
          <w:szCs w:val="24"/>
        </w:rPr>
        <w:tab/>
      </w:r>
      <w:r w:rsidRPr="00413267" w:rsidR="002354D4">
        <w:rPr>
          <w:i/>
          <w:iCs/>
          <w:szCs w:val="24"/>
          <w:u w:val="single"/>
        </w:rPr>
        <w:t xml:space="preserve">/s/ </w:t>
      </w:r>
      <w:r w:rsidRPr="00413267" w:rsidR="00B51EF7">
        <w:rPr>
          <w:i/>
          <w:iCs/>
          <w:szCs w:val="24"/>
          <w:u w:val="single"/>
        </w:rPr>
        <w:t>William J. Michael</w:t>
      </w:r>
    </w:p>
    <w:p w:rsidR="00A044B5" w:rsidRPr="00413267" w14:paraId="78273693" w14:textId="4DC2BD25">
      <w:pPr>
        <w:tabs>
          <w:tab w:val="left" w:pos="4320"/>
        </w:tabs>
        <w:rPr>
          <w:szCs w:val="24"/>
        </w:rPr>
      </w:pPr>
      <w:r w:rsidRPr="00413267">
        <w:rPr>
          <w:szCs w:val="24"/>
        </w:rPr>
        <w:tab/>
      </w:r>
      <w:r w:rsidRPr="00413267" w:rsidR="00B51EF7">
        <w:rPr>
          <w:szCs w:val="24"/>
        </w:rPr>
        <w:t>William J. Michael</w:t>
      </w:r>
    </w:p>
    <w:p w:rsidR="00A044B5" w:rsidRPr="00413267" w:rsidP="00B51EF7" w14:paraId="3E41350A" w14:textId="02A9D197">
      <w:pPr>
        <w:tabs>
          <w:tab w:val="left" w:pos="4320"/>
        </w:tabs>
        <w:rPr>
          <w:szCs w:val="24"/>
        </w:rPr>
      </w:pPr>
      <w:r w:rsidRPr="00413267">
        <w:rPr>
          <w:szCs w:val="24"/>
        </w:rPr>
        <w:tab/>
        <w:t>Assistant Consumers’ Counsel</w:t>
      </w:r>
    </w:p>
    <w:p w:rsidR="00531109" w:rsidRPr="00413267" w:rsidP="00B51EF7" w14:paraId="47DA2F0C" w14:textId="77777777">
      <w:pPr>
        <w:tabs>
          <w:tab w:val="left" w:pos="4320"/>
        </w:tabs>
        <w:rPr>
          <w:szCs w:val="24"/>
        </w:rPr>
      </w:pPr>
    </w:p>
    <w:p w:rsidR="00531109" w:rsidRPr="00413267" w:rsidP="00531109" w14:paraId="4CFC0182" w14:textId="4BD9EEC5">
      <w:pPr>
        <w:pStyle w:val="CommentText"/>
      </w:pPr>
      <w:r w:rsidRPr="00413267">
        <w:t>The PUCO’s e-filing system will electronically serve notice of the filing of this document on the following parties:</w:t>
      </w:r>
    </w:p>
    <w:p w:rsidR="00A044B5" w:rsidRPr="00413267" w14:paraId="669C87AA" w14:textId="77777777">
      <w:pPr>
        <w:pStyle w:val="CommentText"/>
      </w:pPr>
    </w:p>
    <w:p w:rsidR="00A044B5" w:rsidRPr="00413267" w14:paraId="1E0D6618" w14:textId="77777777">
      <w:pPr>
        <w:pStyle w:val="CommentText"/>
        <w:jc w:val="center"/>
        <w:rPr>
          <w:b/>
          <w:u w:val="single"/>
        </w:rPr>
      </w:pPr>
      <w:r w:rsidRPr="00413267">
        <w:rPr>
          <w:b/>
          <w:u w:val="single"/>
        </w:rPr>
        <w:t>SERVICE LIST</w:t>
      </w:r>
    </w:p>
    <w:p w:rsidR="00A044B5" w:rsidRPr="00413267" w14:paraId="03125853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4306"/>
        <w:gridCol w:w="4334"/>
      </w:tblGrid>
      <w:tr w14:paraId="18C25097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A06A03" w:rsidRPr="00413267" w:rsidP="003D3B69" w14:paraId="2AFBFCAA" w14:textId="2D620E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12" w:history="1">
              <w:r w:rsidRPr="00413267" w:rsidR="002E5E3F">
                <w:rPr>
                  <w:rStyle w:val="Hyperlink"/>
                  <w:bCs/>
                  <w:szCs w:val="24"/>
                </w:rPr>
                <w:t>john.jones@ohioAGO.gov</w:t>
              </w:r>
            </w:hyperlink>
          </w:p>
          <w:p w:rsidR="00EA4577" w:rsidRPr="00413267" w:rsidP="003D3B69" w14:paraId="25E24681" w14:textId="74B7782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E5E3F" w:rsidRPr="00413267" w:rsidP="003D3B69" w14:paraId="71D32511" w14:textId="479C58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13267">
              <w:rPr>
                <w:bCs/>
                <w:szCs w:val="24"/>
              </w:rPr>
              <w:t>A</w:t>
            </w:r>
            <w:r w:rsidRPr="00413267" w:rsidR="00E92876">
              <w:rPr>
                <w:bCs/>
                <w:szCs w:val="24"/>
              </w:rPr>
              <w:t>ttorney Examiner:</w:t>
            </w:r>
          </w:p>
        </w:tc>
        <w:tc>
          <w:tcPr>
            <w:tcW w:w="4428" w:type="dxa"/>
            <w:shd w:val="clear" w:color="auto" w:fill="auto"/>
          </w:tcPr>
          <w:p w:rsidR="000E2AF7" w:rsidRPr="00413267" w:rsidP="003D3B69" w14:paraId="51BCF54C" w14:textId="68C2ABD7">
            <w:pPr>
              <w:pStyle w:val="BodyText"/>
              <w:rPr>
                <w:szCs w:val="24"/>
              </w:rPr>
            </w:pPr>
            <w:hyperlink r:id="rId13" w:history="1">
              <w:r w:rsidRPr="00413267">
                <w:rPr>
                  <w:rStyle w:val="Hyperlink"/>
                  <w:szCs w:val="24"/>
                </w:rPr>
                <w:t>mkurtz@BKLlawfirm.com</w:t>
              </w:r>
            </w:hyperlink>
          </w:p>
          <w:p w:rsidR="000E2AF7" w:rsidRPr="00413267" w:rsidP="003D3B69" w14:paraId="6A288F34" w14:textId="598C36E8">
            <w:pPr>
              <w:pStyle w:val="BodyText"/>
              <w:rPr>
                <w:szCs w:val="24"/>
              </w:rPr>
            </w:pPr>
            <w:hyperlink r:id="rId14" w:history="1">
              <w:r w:rsidRPr="00413267">
                <w:rPr>
                  <w:rStyle w:val="Hyperlink"/>
                  <w:szCs w:val="24"/>
                </w:rPr>
                <w:t>kboehm@BKLlawfirm.com</w:t>
              </w:r>
            </w:hyperlink>
          </w:p>
          <w:p w:rsidR="00757F45" w:rsidRPr="00413267" w:rsidP="003D3B69" w14:paraId="0179671D" w14:textId="03ACD2D8">
            <w:pPr>
              <w:pStyle w:val="BodyText"/>
              <w:rPr>
                <w:szCs w:val="24"/>
              </w:rPr>
            </w:pPr>
            <w:hyperlink r:id="rId15" w:history="1">
              <w:r w:rsidRPr="00413267" w:rsidR="000E2AF7">
                <w:rPr>
                  <w:rStyle w:val="Hyperlink"/>
                  <w:szCs w:val="24"/>
                </w:rPr>
                <w:t>jkylercohn@BKLlawfirm.com</w:t>
              </w:r>
            </w:hyperlink>
          </w:p>
          <w:p w:rsidR="000E2AF7" w:rsidRPr="00413267" w:rsidP="003D3B69" w14:paraId="4C41F0DE" w14:textId="6EB3C42A">
            <w:pPr>
              <w:pStyle w:val="BodyText"/>
              <w:rPr>
                <w:bCs/>
                <w:szCs w:val="24"/>
              </w:rPr>
            </w:pPr>
          </w:p>
        </w:tc>
      </w:tr>
      <w:tr w14:paraId="08AA31CC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A044B5" w:rsidRPr="00413267" w14:paraId="719A5F75" w14:textId="77777777">
            <w:pPr>
              <w:rPr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044B5" w:rsidRPr="00413267" w14:paraId="4A4D0AF5" w14:textId="77777777">
            <w:pPr>
              <w:rPr>
                <w:bCs/>
                <w:szCs w:val="24"/>
              </w:rPr>
            </w:pPr>
          </w:p>
        </w:tc>
      </w:tr>
    </w:tbl>
    <w:p w:rsidR="00A044B5" w:rsidRPr="00413267" w14:paraId="04451BF5" w14:textId="77777777">
      <w:pPr>
        <w:pStyle w:val="BodyText"/>
        <w:rPr>
          <w:b/>
          <w:bCs/>
          <w:szCs w:val="24"/>
        </w:rPr>
      </w:pPr>
    </w:p>
    <w:sectPr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2682E7C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07020C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922D92B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201526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9051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51C46" w:rsidRPr="00B51C46" w14:paraId="61217D66" w14:textId="00BBB69C">
        <w:pPr>
          <w:pStyle w:val="Footer"/>
          <w:jc w:val="center"/>
          <w:rPr>
            <w:sz w:val="24"/>
            <w:szCs w:val="24"/>
          </w:rPr>
        </w:pPr>
        <w:r w:rsidRPr="00B51C46">
          <w:rPr>
            <w:sz w:val="24"/>
            <w:szCs w:val="24"/>
          </w:rPr>
          <w:fldChar w:fldCharType="begin"/>
        </w:r>
        <w:r w:rsidRPr="00B51C46">
          <w:rPr>
            <w:sz w:val="24"/>
            <w:szCs w:val="24"/>
          </w:rPr>
          <w:instrText xml:space="preserve"> PAGE   \* MERGEFORMAT </w:instrText>
        </w:r>
        <w:r w:rsidRPr="00B51C46">
          <w:rPr>
            <w:sz w:val="24"/>
            <w:szCs w:val="24"/>
          </w:rPr>
          <w:fldChar w:fldCharType="separate"/>
        </w:r>
        <w:r w:rsidRPr="00B51C46">
          <w:rPr>
            <w:noProof/>
            <w:sz w:val="24"/>
            <w:szCs w:val="24"/>
          </w:rPr>
          <w:t>2</w:t>
        </w:r>
        <w:r w:rsidRPr="00B51C46">
          <w:rPr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1953749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00BC7" w:rsidRPr="00C00BC7" w14:paraId="50EFF369" w14:textId="3051F1D5">
        <w:pPr>
          <w:pStyle w:val="Footer"/>
          <w:jc w:val="center"/>
          <w:rPr>
            <w:sz w:val="24"/>
            <w:szCs w:val="24"/>
          </w:rPr>
        </w:pPr>
        <w:r w:rsidRPr="00C00BC7">
          <w:rPr>
            <w:sz w:val="24"/>
            <w:szCs w:val="24"/>
          </w:rPr>
          <w:fldChar w:fldCharType="begin"/>
        </w:r>
        <w:r w:rsidRPr="00C00BC7">
          <w:rPr>
            <w:sz w:val="24"/>
            <w:szCs w:val="24"/>
          </w:rPr>
          <w:instrText xml:space="preserve"> PAGE   \* MERGEFORMAT </w:instrText>
        </w:r>
        <w:r w:rsidRPr="00C00BC7">
          <w:rPr>
            <w:sz w:val="24"/>
            <w:szCs w:val="24"/>
          </w:rPr>
          <w:fldChar w:fldCharType="separate"/>
        </w:r>
        <w:r w:rsidRPr="00C00BC7">
          <w:rPr>
            <w:noProof/>
            <w:sz w:val="24"/>
            <w:szCs w:val="24"/>
          </w:rPr>
          <w:t>2</w:t>
        </w:r>
        <w:r w:rsidRPr="00C00BC7">
          <w:rPr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94346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06182" w:rsidRPr="00A06182" w14:paraId="3120F17D" w14:textId="79461B45">
        <w:pPr>
          <w:pStyle w:val="Footer"/>
          <w:jc w:val="center"/>
          <w:rPr>
            <w:sz w:val="24"/>
            <w:szCs w:val="24"/>
          </w:rPr>
        </w:pPr>
        <w:r w:rsidRPr="00A06182">
          <w:rPr>
            <w:sz w:val="24"/>
            <w:szCs w:val="24"/>
          </w:rPr>
          <w:fldChar w:fldCharType="begin"/>
        </w:r>
        <w:r w:rsidRPr="00A06182">
          <w:rPr>
            <w:sz w:val="24"/>
            <w:szCs w:val="24"/>
          </w:rPr>
          <w:instrText xml:space="preserve"> PAGE   \* MERGEFORMAT </w:instrText>
        </w:r>
        <w:r w:rsidRPr="00A06182">
          <w:rPr>
            <w:sz w:val="24"/>
            <w:szCs w:val="24"/>
          </w:rPr>
          <w:fldChar w:fldCharType="separate"/>
        </w:r>
        <w:r w:rsidRPr="00A06182">
          <w:rPr>
            <w:noProof/>
            <w:sz w:val="24"/>
            <w:szCs w:val="24"/>
          </w:rPr>
          <w:t>2</w:t>
        </w:r>
        <w:r w:rsidRPr="00A06182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1771" w14:paraId="7E2F5F25" w14:textId="77777777">
      <w:r>
        <w:separator/>
      </w:r>
    </w:p>
  </w:footnote>
  <w:footnote w:type="continuationSeparator" w:id="1">
    <w:p w:rsidR="00521771" w14:paraId="20B2EC47" w14:textId="77777777">
      <w:r>
        <w:continuationSeparator/>
      </w:r>
    </w:p>
  </w:footnote>
  <w:footnote w:id="2">
    <w:p w:rsidR="00807828" w:rsidRPr="004A40DA" w:rsidP="00813943" w14:paraId="2863EBFE" w14:textId="688D2132">
      <w:pPr>
        <w:pStyle w:val="FootnoteText"/>
        <w:spacing w:after="120"/>
      </w:pPr>
      <w:r w:rsidRPr="00110B39">
        <w:rPr>
          <w:rStyle w:val="FootnoteReference"/>
        </w:rPr>
        <w:footnoteRef/>
      </w:r>
      <w:r w:rsidRPr="00110B39">
        <w:t xml:space="preserve"> </w:t>
      </w:r>
      <w:r w:rsidRPr="00110B39">
        <w:rPr>
          <w:i/>
        </w:rPr>
        <w:t>See</w:t>
      </w:r>
      <w:r w:rsidRPr="001A2971">
        <w:t xml:space="preserve"> R.C. Chapter 49</w:t>
      </w:r>
      <w:r w:rsidR="00F0520F">
        <w:t>06</w:t>
      </w:r>
      <w:r w:rsidRPr="001A2971">
        <w:t>, R.C. 490</w:t>
      </w:r>
      <w:r w:rsidR="00F0520F">
        <w:t>6</w:t>
      </w:r>
      <w:r w:rsidRPr="001A2971">
        <w:t>.</w:t>
      </w:r>
      <w:r w:rsidR="006035F6">
        <w:t>12</w:t>
      </w:r>
      <w:r w:rsidRPr="001A2971">
        <w:t xml:space="preserve"> and </w:t>
      </w:r>
      <w:r w:rsidR="00892665">
        <w:t>O.A.C.</w:t>
      </w:r>
      <w:r w:rsidRPr="001A2971">
        <w:t xml:space="preserve"> </w:t>
      </w:r>
      <w:r w:rsidR="006035F6">
        <w:t>4906-2-12</w:t>
      </w:r>
      <w:r w:rsidRPr="004A40DA">
        <w:t>.</w:t>
      </w:r>
    </w:p>
  </w:footnote>
  <w:footnote w:id="3">
    <w:p w:rsidR="00201952" w:rsidP="00813943" w14:paraId="1A21C3AB" w14:textId="7BCAD4A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77406F">
        <w:rPr>
          <w:szCs w:val="24"/>
        </w:rPr>
        <w:t>R.C. 111.15(B) and R.C. 106.03(A)</w:t>
      </w:r>
      <w:r>
        <w:rPr>
          <w:szCs w:val="24"/>
        </w:rPr>
        <w:t>.</w:t>
      </w:r>
    </w:p>
  </w:footnote>
  <w:footnote w:id="4">
    <w:p w:rsidR="00C471D3" w:rsidP="00813943" w14:paraId="5AAEF5AC" w14:textId="49F2C36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471D3">
        <w:t>Ohio law requires the application of R</w:t>
      </w:r>
      <w:r>
        <w:t>.</w:t>
      </w:r>
      <w:r w:rsidRPr="00C471D3">
        <w:t>C</w:t>
      </w:r>
      <w:r>
        <w:t>.</w:t>
      </w:r>
      <w:r w:rsidRPr="00C471D3">
        <w:t xml:space="preserve"> 4903.221(B) to any proceeding or order of the Ohio Power Siting Board.</w:t>
      </w:r>
      <w:r w:rsidR="003C34A2">
        <w:t xml:space="preserve"> </w:t>
      </w:r>
      <w:r w:rsidRPr="00304434">
        <w:rPr>
          <w:i/>
          <w:iCs/>
        </w:rPr>
        <w:t>See</w:t>
      </w:r>
      <w:r w:rsidRPr="00C471D3">
        <w:t xml:space="preserve"> R</w:t>
      </w:r>
      <w:r>
        <w:t>.</w:t>
      </w:r>
      <w:r w:rsidRPr="00C471D3">
        <w:t>C</w:t>
      </w:r>
      <w:r>
        <w:t>.</w:t>
      </w:r>
      <w:r w:rsidR="003C34A2">
        <w:t xml:space="preserve"> </w:t>
      </w:r>
      <w:r w:rsidRPr="00C471D3">
        <w:t>4906.12.</w:t>
      </w:r>
    </w:p>
  </w:footnote>
  <w:footnote w:id="5">
    <w:p w:rsidR="00A044B5" w:rsidRPr="001A2971" w:rsidP="00813943" w14:paraId="0513AF1D" w14:textId="36EA3C9D">
      <w:pPr>
        <w:pStyle w:val="FootnoteText"/>
        <w:spacing w:after="120"/>
      </w:pPr>
      <w:r w:rsidRPr="00110B39">
        <w:rPr>
          <w:rStyle w:val="FootnoteReference"/>
        </w:rPr>
        <w:footnoteRef/>
      </w:r>
      <w:r w:rsidRPr="00110B39">
        <w:rPr>
          <w:i/>
        </w:rPr>
        <w:t xml:space="preserve"> See Ohio Consume</w:t>
      </w:r>
      <w:r w:rsidRPr="001A2971">
        <w:rPr>
          <w:i/>
        </w:rPr>
        <w:t>rs’ Counsel v. Pub. Util. Comm</w:t>
      </w:r>
      <w:r w:rsidRPr="001A2971">
        <w:t>., 111 Ohio St.3d 384</w:t>
      </w:r>
      <w:r w:rsidRPr="001A2971" w:rsidR="002A4912">
        <w:t>, 2006-Ohio-5853, ¶¶</w:t>
      </w:r>
      <w:r w:rsidR="00484293">
        <w:t xml:space="preserve"> </w:t>
      </w:r>
      <w:r w:rsidRPr="001A2971" w:rsidR="002A4912">
        <w:t>13-20</w:t>
      </w:r>
      <w:r w:rsidRPr="001A297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665BA0F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F4978C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B9CF64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34B76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47654"/>
    <w:multiLevelType w:val="hybridMultilevel"/>
    <w:tmpl w:val="08EA3838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02F7"/>
    <w:rsid w:val="0003227F"/>
    <w:rsid w:val="00064F2B"/>
    <w:rsid w:val="00081292"/>
    <w:rsid w:val="00082870"/>
    <w:rsid w:val="00092649"/>
    <w:rsid w:val="000954AD"/>
    <w:rsid w:val="0009753F"/>
    <w:rsid w:val="000B6449"/>
    <w:rsid w:val="000E2AF7"/>
    <w:rsid w:val="000F2340"/>
    <w:rsid w:val="000F747C"/>
    <w:rsid w:val="00110B39"/>
    <w:rsid w:val="00130774"/>
    <w:rsid w:val="0013616C"/>
    <w:rsid w:val="00152199"/>
    <w:rsid w:val="00171337"/>
    <w:rsid w:val="001847A6"/>
    <w:rsid w:val="00191B24"/>
    <w:rsid w:val="00194C49"/>
    <w:rsid w:val="001A086F"/>
    <w:rsid w:val="001A2971"/>
    <w:rsid w:val="001B4E95"/>
    <w:rsid w:val="001C75EB"/>
    <w:rsid w:val="001D069A"/>
    <w:rsid w:val="001D0897"/>
    <w:rsid w:val="001E6384"/>
    <w:rsid w:val="00201526"/>
    <w:rsid w:val="00201952"/>
    <w:rsid w:val="00214977"/>
    <w:rsid w:val="00216267"/>
    <w:rsid w:val="002354D4"/>
    <w:rsid w:val="002617DD"/>
    <w:rsid w:val="00262459"/>
    <w:rsid w:val="00270856"/>
    <w:rsid w:val="0029082C"/>
    <w:rsid w:val="002A4912"/>
    <w:rsid w:val="002B2C96"/>
    <w:rsid w:val="002C2B68"/>
    <w:rsid w:val="002C3435"/>
    <w:rsid w:val="002E04E6"/>
    <w:rsid w:val="002E5E3F"/>
    <w:rsid w:val="00304434"/>
    <w:rsid w:val="0031242C"/>
    <w:rsid w:val="003129EC"/>
    <w:rsid w:val="00320594"/>
    <w:rsid w:val="00330436"/>
    <w:rsid w:val="00332138"/>
    <w:rsid w:val="00335268"/>
    <w:rsid w:val="00374FFE"/>
    <w:rsid w:val="00375581"/>
    <w:rsid w:val="00381AA0"/>
    <w:rsid w:val="003A7285"/>
    <w:rsid w:val="003B7CA8"/>
    <w:rsid w:val="003C34A2"/>
    <w:rsid w:val="003D3B69"/>
    <w:rsid w:val="003D7DD1"/>
    <w:rsid w:val="003E7107"/>
    <w:rsid w:val="003F0FBF"/>
    <w:rsid w:val="003F540F"/>
    <w:rsid w:val="004107A2"/>
    <w:rsid w:val="0041084B"/>
    <w:rsid w:val="00413267"/>
    <w:rsid w:val="004218D0"/>
    <w:rsid w:val="00434371"/>
    <w:rsid w:val="00444806"/>
    <w:rsid w:val="004528AA"/>
    <w:rsid w:val="00484293"/>
    <w:rsid w:val="00487BB6"/>
    <w:rsid w:val="00493037"/>
    <w:rsid w:val="00493DCF"/>
    <w:rsid w:val="00496B49"/>
    <w:rsid w:val="004A40DA"/>
    <w:rsid w:val="004B6C1C"/>
    <w:rsid w:val="004B71B8"/>
    <w:rsid w:val="005123E4"/>
    <w:rsid w:val="0051520D"/>
    <w:rsid w:val="00521771"/>
    <w:rsid w:val="00521B00"/>
    <w:rsid w:val="00531109"/>
    <w:rsid w:val="00545413"/>
    <w:rsid w:val="005455EE"/>
    <w:rsid w:val="00565B30"/>
    <w:rsid w:val="005660CD"/>
    <w:rsid w:val="005A50CA"/>
    <w:rsid w:val="005A61F6"/>
    <w:rsid w:val="005A6744"/>
    <w:rsid w:val="005B4234"/>
    <w:rsid w:val="005C7D98"/>
    <w:rsid w:val="005F2349"/>
    <w:rsid w:val="006028C2"/>
    <w:rsid w:val="006035F6"/>
    <w:rsid w:val="006075B2"/>
    <w:rsid w:val="00617FF3"/>
    <w:rsid w:val="0062108F"/>
    <w:rsid w:val="00641070"/>
    <w:rsid w:val="00665458"/>
    <w:rsid w:val="00684C55"/>
    <w:rsid w:val="0069708E"/>
    <w:rsid w:val="006A4B61"/>
    <w:rsid w:val="006E7394"/>
    <w:rsid w:val="006F79E6"/>
    <w:rsid w:val="00710909"/>
    <w:rsid w:val="00730C0C"/>
    <w:rsid w:val="00731DD5"/>
    <w:rsid w:val="0073266B"/>
    <w:rsid w:val="007548A1"/>
    <w:rsid w:val="00757F45"/>
    <w:rsid w:val="00760DE9"/>
    <w:rsid w:val="0076122E"/>
    <w:rsid w:val="00767318"/>
    <w:rsid w:val="00767DDA"/>
    <w:rsid w:val="0077406F"/>
    <w:rsid w:val="007740AD"/>
    <w:rsid w:val="007865B8"/>
    <w:rsid w:val="007A6F59"/>
    <w:rsid w:val="007C397D"/>
    <w:rsid w:val="007C3D0E"/>
    <w:rsid w:val="007C5FF1"/>
    <w:rsid w:val="00807828"/>
    <w:rsid w:val="00813943"/>
    <w:rsid w:val="0084144E"/>
    <w:rsid w:val="0084605D"/>
    <w:rsid w:val="00846974"/>
    <w:rsid w:val="00874BD5"/>
    <w:rsid w:val="00881230"/>
    <w:rsid w:val="00892665"/>
    <w:rsid w:val="008B562F"/>
    <w:rsid w:val="008B6A7F"/>
    <w:rsid w:val="008C6403"/>
    <w:rsid w:val="008C6B36"/>
    <w:rsid w:val="008D3A4F"/>
    <w:rsid w:val="008F4272"/>
    <w:rsid w:val="00903D6A"/>
    <w:rsid w:val="009058AB"/>
    <w:rsid w:val="009174C7"/>
    <w:rsid w:val="00931A82"/>
    <w:rsid w:val="00934A1E"/>
    <w:rsid w:val="00940471"/>
    <w:rsid w:val="00954719"/>
    <w:rsid w:val="009919F1"/>
    <w:rsid w:val="00992244"/>
    <w:rsid w:val="009A6A1C"/>
    <w:rsid w:val="009B6D8B"/>
    <w:rsid w:val="009C0F18"/>
    <w:rsid w:val="009E4028"/>
    <w:rsid w:val="00A044B5"/>
    <w:rsid w:val="00A06182"/>
    <w:rsid w:val="00A06A03"/>
    <w:rsid w:val="00A45A63"/>
    <w:rsid w:val="00A5514C"/>
    <w:rsid w:val="00A57F89"/>
    <w:rsid w:val="00A64A65"/>
    <w:rsid w:val="00A65410"/>
    <w:rsid w:val="00A94AD3"/>
    <w:rsid w:val="00A97A7B"/>
    <w:rsid w:val="00AA1457"/>
    <w:rsid w:val="00AA224B"/>
    <w:rsid w:val="00AB232F"/>
    <w:rsid w:val="00AC102B"/>
    <w:rsid w:val="00AC6D0E"/>
    <w:rsid w:val="00AC7797"/>
    <w:rsid w:val="00AD135E"/>
    <w:rsid w:val="00AE437E"/>
    <w:rsid w:val="00B177D8"/>
    <w:rsid w:val="00B1799D"/>
    <w:rsid w:val="00B21A3F"/>
    <w:rsid w:val="00B45D36"/>
    <w:rsid w:val="00B51C46"/>
    <w:rsid w:val="00B51EF7"/>
    <w:rsid w:val="00B83DEF"/>
    <w:rsid w:val="00BA335C"/>
    <w:rsid w:val="00BB178D"/>
    <w:rsid w:val="00BC7AB9"/>
    <w:rsid w:val="00BE2EEA"/>
    <w:rsid w:val="00BE3E0B"/>
    <w:rsid w:val="00C00BC7"/>
    <w:rsid w:val="00C251EE"/>
    <w:rsid w:val="00C30288"/>
    <w:rsid w:val="00C36174"/>
    <w:rsid w:val="00C419F6"/>
    <w:rsid w:val="00C471D3"/>
    <w:rsid w:val="00C47A4C"/>
    <w:rsid w:val="00C6354E"/>
    <w:rsid w:val="00C6399B"/>
    <w:rsid w:val="00C910AC"/>
    <w:rsid w:val="00C95411"/>
    <w:rsid w:val="00C95BC3"/>
    <w:rsid w:val="00CB34C3"/>
    <w:rsid w:val="00CC072E"/>
    <w:rsid w:val="00CE52FF"/>
    <w:rsid w:val="00D06C71"/>
    <w:rsid w:val="00D10A57"/>
    <w:rsid w:val="00D21B7A"/>
    <w:rsid w:val="00D2426E"/>
    <w:rsid w:val="00D3415A"/>
    <w:rsid w:val="00D41034"/>
    <w:rsid w:val="00D52299"/>
    <w:rsid w:val="00D55177"/>
    <w:rsid w:val="00D57504"/>
    <w:rsid w:val="00D67527"/>
    <w:rsid w:val="00D74BAB"/>
    <w:rsid w:val="00D761D9"/>
    <w:rsid w:val="00D850FE"/>
    <w:rsid w:val="00D86332"/>
    <w:rsid w:val="00D904F2"/>
    <w:rsid w:val="00D942CC"/>
    <w:rsid w:val="00DA7BA7"/>
    <w:rsid w:val="00DB45A8"/>
    <w:rsid w:val="00DB6DBF"/>
    <w:rsid w:val="00DE3BDA"/>
    <w:rsid w:val="00E01803"/>
    <w:rsid w:val="00E274BA"/>
    <w:rsid w:val="00E30BF2"/>
    <w:rsid w:val="00E6446F"/>
    <w:rsid w:val="00E86EE7"/>
    <w:rsid w:val="00E92876"/>
    <w:rsid w:val="00EA4577"/>
    <w:rsid w:val="00EE0AF8"/>
    <w:rsid w:val="00EF3AD6"/>
    <w:rsid w:val="00F0520F"/>
    <w:rsid w:val="00F1341B"/>
    <w:rsid w:val="00F30F03"/>
    <w:rsid w:val="00F41019"/>
    <w:rsid w:val="00F453B8"/>
    <w:rsid w:val="00F546A9"/>
    <w:rsid w:val="00F55AEA"/>
    <w:rsid w:val="00F63887"/>
    <w:rsid w:val="00F661B9"/>
    <w:rsid w:val="00F82A3A"/>
    <w:rsid w:val="00FA169A"/>
    <w:rsid w:val="00FA1DA8"/>
    <w:rsid w:val="00FA3A81"/>
    <w:rsid w:val="00FD12B3"/>
    <w:rsid w:val="00FD1A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0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354D4"/>
    <w:rPr>
      <w:color w:val="605E5C"/>
      <w:shd w:val="clear" w:color="auto" w:fill="E1DFDD"/>
    </w:rPr>
  </w:style>
  <w:style w:type="character" w:customStyle="1" w:styleId="HTMLPreformattedChar">
    <w:name w:val="HTML Preformatted Char"/>
    <w:link w:val="HTMLPreformatted"/>
    <w:rsid w:val="002354D4"/>
    <w:rPr>
      <w:rFonts w:ascii="Courier New" w:eastAsia="Courier New" w:hAnsi="Courier New" w:cs="Courier New"/>
    </w:rPr>
  </w:style>
  <w:style w:type="character" w:customStyle="1" w:styleId="BodyTextIndent3Char">
    <w:name w:val="Body Text Indent 3 Char"/>
    <w:link w:val="BodyTextIndent3"/>
    <w:rsid w:val="002354D4"/>
    <w:rPr>
      <w:sz w:val="24"/>
    </w:rPr>
  </w:style>
  <w:style w:type="paragraph" w:styleId="Revision">
    <w:name w:val="Revision"/>
    <w:hidden/>
    <w:uiPriority w:val="99"/>
    <w:semiHidden/>
    <w:rsid w:val="0084605D"/>
    <w:rPr>
      <w:sz w:val="24"/>
    </w:rPr>
  </w:style>
  <w:style w:type="paragraph" w:styleId="ListParagraph">
    <w:name w:val="List Paragraph"/>
    <w:basedOn w:val="Normal"/>
    <w:uiPriority w:val="34"/>
    <w:qFormat/>
    <w:rsid w:val="00B1799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5FF1"/>
  </w:style>
  <w:style w:type="character" w:customStyle="1" w:styleId="CommentTextChar">
    <w:name w:val="Comment Text Char"/>
    <w:basedOn w:val="DefaultParagraphFont"/>
    <w:link w:val="CommentText"/>
    <w:rsid w:val="00531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mbrosia.wilson@occ.ohio.gov" TargetMode="External" /><Relationship Id="rId11" Type="http://schemas.openxmlformats.org/officeDocument/2006/relationships/footer" Target="footer3.xml" /><Relationship Id="rId12" Type="http://schemas.openxmlformats.org/officeDocument/2006/relationships/hyperlink" Target="mailto:john.jones@ohioAGO.gov" TargetMode="External" /><Relationship Id="rId13" Type="http://schemas.openxmlformats.org/officeDocument/2006/relationships/hyperlink" Target="mailto:mkurtz@BKLlawfirm.com" TargetMode="External" /><Relationship Id="rId14" Type="http://schemas.openxmlformats.org/officeDocument/2006/relationships/hyperlink" Target="mailto:kboehm@BKLlawfirm.com" TargetMode="External" /><Relationship Id="rId15" Type="http://schemas.openxmlformats.org/officeDocument/2006/relationships/hyperlink" Target="mailto:jkylercohn@BKLlawfirm.com" TargetMode="External" /><Relationship Id="rId16" Type="http://schemas.openxmlformats.org/officeDocument/2006/relationships/header" Target="header2.xml" /><Relationship Id="rId17" Type="http://schemas.openxmlformats.org/officeDocument/2006/relationships/header" Target="header3.xml" /><Relationship Id="rId18" Type="http://schemas.openxmlformats.org/officeDocument/2006/relationships/footer" Target="footer4.xml" /><Relationship Id="rId19" Type="http://schemas.openxmlformats.org/officeDocument/2006/relationships/header" Target="header4.xml" /><Relationship Id="rId2" Type="http://schemas.openxmlformats.org/officeDocument/2006/relationships/settings" Target="settings.xml" /><Relationship Id="rId20" Type="http://schemas.openxmlformats.org/officeDocument/2006/relationships/footer" Target="footer5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william.michael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EF4-EC8A-45CA-9304-EA2E4706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2022-07-06T19:47:01Z</dcterms:created>
  <dcterms:modified xsi:type="dcterms:W3CDTF">2022-07-06T19:47:01Z</dcterms:modified>
</cp:coreProperties>
</file>