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2B759A" w:rsidRPr="009B266B" w:rsidP="009B266B" w14:paraId="072CF9DC" w14:textId="0C05DF29">
      <w:pPr>
        <w:spacing w:after="0" w:line="240" w:lineRule="auto"/>
        <w:jc w:val="center"/>
        <w:rPr>
          <w:rFonts w:ascii="Times New Roman" w:hAnsi="Times New Roman" w:cs="Times New Roman"/>
          <w:b/>
          <w:bCs/>
          <w:sz w:val="24"/>
          <w:szCs w:val="24"/>
        </w:rPr>
      </w:pPr>
      <w:r w:rsidRPr="009B266B">
        <w:rPr>
          <w:rFonts w:ascii="Times New Roman" w:hAnsi="Times New Roman" w:cs="Times New Roman"/>
          <w:b/>
          <w:bCs/>
          <w:sz w:val="24"/>
          <w:szCs w:val="24"/>
        </w:rPr>
        <w:t>BEFORE</w:t>
      </w:r>
    </w:p>
    <w:p w:rsidR="002B759A" w:rsidRPr="009B266B" w:rsidP="009B266B" w14:paraId="637A2903" w14:textId="77777777">
      <w:pPr>
        <w:spacing w:after="0" w:line="240" w:lineRule="auto"/>
        <w:jc w:val="center"/>
        <w:rPr>
          <w:rFonts w:ascii="Times New Roman" w:hAnsi="Times New Roman" w:cs="Times New Roman"/>
          <w:b/>
          <w:bCs/>
          <w:sz w:val="24"/>
          <w:szCs w:val="24"/>
        </w:rPr>
      </w:pPr>
      <w:r w:rsidRPr="009B266B">
        <w:rPr>
          <w:rFonts w:ascii="Times New Roman" w:hAnsi="Times New Roman" w:cs="Times New Roman"/>
          <w:b/>
          <w:bCs/>
          <w:sz w:val="24"/>
          <w:szCs w:val="24"/>
        </w:rPr>
        <w:t>THE PUBLIC UTILITIES COMMISSION OF OHIO</w:t>
      </w:r>
    </w:p>
    <w:p w:rsidR="002B759A" w:rsidRPr="00697B2D" w:rsidP="002B759A" w14:paraId="60844BDA" w14:textId="77777777">
      <w:pPr>
        <w:pStyle w:val="HTMLPreformatted"/>
        <w:adjustRightInd/>
        <w:rPr>
          <w:rFonts w:ascii="Times New Roman" w:hAnsi="Times New Roman" w:cs="Times New Roman"/>
          <w:sz w:val="24"/>
          <w:szCs w:val="24"/>
        </w:rPr>
      </w:pPr>
    </w:p>
    <w:tbl>
      <w:tblPr>
        <w:tblW w:w="8729" w:type="dxa"/>
        <w:tblInd w:w="-108" w:type="dxa"/>
        <w:tblLook w:val="01E0"/>
      </w:tblPr>
      <w:tblGrid>
        <w:gridCol w:w="4183"/>
        <w:gridCol w:w="605"/>
        <w:gridCol w:w="3941"/>
      </w:tblGrid>
      <w:tr w14:paraId="3BB6305D" w14:textId="77777777" w:rsidTr="009139C1">
        <w:tblPrEx>
          <w:tblW w:w="8729" w:type="dxa"/>
          <w:tblInd w:w="-108" w:type="dxa"/>
          <w:tblLook w:val="01E0"/>
        </w:tblPrEx>
        <w:trPr>
          <w:trHeight w:val="665"/>
        </w:trPr>
        <w:tc>
          <w:tcPr>
            <w:tcW w:w="4183" w:type="dxa"/>
            <w:shd w:val="clear" w:color="auto" w:fill="auto"/>
          </w:tcPr>
          <w:p w:rsidR="00AB6BA9" w:rsidRPr="00697B2D" w:rsidP="009139C1" w14:paraId="69BE69D6" w14:textId="77777777">
            <w:pPr>
              <w:autoSpaceDE w:val="0"/>
              <w:autoSpaceDN w:val="0"/>
              <w:adjustRightInd w:val="0"/>
              <w:spacing w:after="0" w:line="240" w:lineRule="auto"/>
              <w:rPr>
                <w:rFonts w:ascii="Times New Roman" w:eastAsia="Times New Roman" w:hAnsi="Times New Roman" w:cs="Times New Roman"/>
                <w:sz w:val="24"/>
                <w:szCs w:val="24"/>
              </w:rPr>
            </w:pPr>
            <w:bookmarkStart w:id="0" w:name="_Toc30168514"/>
            <w:r w:rsidRPr="00697B2D">
              <w:rPr>
                <w:rFonts w:ascii="Times New Roman" w:eastAsia="Times New Roman" w:hAnsi="Times New Roman" w:cs="Times New Roman"/>
                <w:sz w:val="24"/>
                <w:szCs w:val="24"/>
              </w:rPr>
              <w:t xml:space="preserve">In the Matter of the Application of Ohio Edison Company, the Cleveland Electric Illuminating Company, and the Toledo Edison Company for Approval of Tariff Amendments. </w:t>
            </w:r>
          </w:p>
          <w:p w:rsidR="00AB6BA9" w:rsidRPr="00697B2D" w:rsidP="009139C1" w14:paraId="48EF2E54" w14:textId="77777777">
            <w:pPr>
              <w:autoSpaceDE w:val="0"/>
              <w:autoSpaceDN w:val="0"/>
              <w:adjustRightInd w:val="0"/>
              <w:spacing w:after="0" w:line="240" w:lineRule="auto"/>
              <w:rPr>
                <w:rFonts w:ascii="Times New Roman" w:eastAsia="Times New Roman" w:hAnsi="Times New Roman" w:cs="Times New Roman"/>
                <w:sz w:val="24"/>
                <w:szCs w:val="24"/>
              </w:rPr>
            </w:pPr>
          </w:p>
          <w:p w:rsidR="00AB6BA9" w:rsidRPr="00697B2D" w:rsidP="009139C1" w14:paraId="1AD12276" w14:textId="77777777">
            <w:pPr>
              <w:autoSpaceDE w:val="0"/>
              <w:autoSpaceDN w:val="0"/>
              <w:adjustRightInd w:val="0"/>
              <w:spacing w:after="0" w:line="240" w:lineRule="auto"/>
              <w:rPr>
                <w:rFonts w:ascii="Times New Roman" w:eastAsia="Times New Roman" w:hAnsi="Times New Roman" w:cs="Times New Roman"/>
                <w:sz w:val="24"/>
                <w:szCs w:val="24"/>
              </w:rPr>
            </w:pPr>
            <w:r w:rsidRPr="00697B2D">
              <w:rPr>
                <w:rFonts w:ascii="Times New Roman" w:eastAsia="Times New Roman" w:hAnsi="Times New Roman" w:cs="Times New Roman"/>
                <w:sz w:val="24"/>
                <w:szCs w:val="24"/>
              </w:rPr>
              <w:t xml:space="preserve">In the Matter of the Application of Duke Energy Ohio, Inc. for Approval of New or Amended Rate Schedules and Tariffs. </w:t>
            </w:r>
          </w:p>
          <w:p w:rsidR="00AB6BA9" w:rsidRPr="00697B2D" w:rsidP="009139C1" w14:paraId="6423C974" w14:textId="77777777">
            <w:pPr>
              <w:autoSpaceDE w:val="0"/>
              <w:autoSpaceDN w:val="0"/>
              <w:adjustRightInd w:val="0"/>
              <w:spacing w:after="0" w:line="240" w:lineRule="auto"/>
              <w:rPr>
                <w:rFonts w:ascii="Times New Roman" w:eastAsia="Times New Roman" w:hAnsi="Times New Roman" w:cs="Times New Roman"/>
                <w:sz w:val="24"/>
                <w:szCs w:val="24"/>
              </w:rPr>
            </w:pPr>
          </w:p>
          <w:p w:rsidR="00AB6BA9" w:rsidRPr="00697B2D" w:rsidP="009139C1" w14:paraId="4BF45702" w14:textId="77777777">
            <w:pPr>
              <w:autoSpaceDE w:val="0"/>
              <w:autoSpaceDN w:val="0"/>
              <w:adjustRightInd w:val="0"/>
              <w:spacing w:after="0" w:line="240" w:lineRule="auto"/>
              <w:rPr>
                <w:rFonts w:ascii="Times New Roman" w:eastAsia="Times New Roman" w:hAnsi="Times New Roman" w:cs="Times New Roman"/>
                <w:sz w:val="24"/>
                <w:szCs w:val="24"/>
              </w:rPr>
            </w:pPr>
            <w:r w:rsidRPr="00697B2D">
              <w:rPr>
                <w:rFonts w:ascii="Times New Roman" w:eastAsia="Times New Roman" w:hAnsi="Times New Roman" w:cs="Times New Roman"/>
                <w:sz w:val="24"/>
                <w:szCs w:val="24"/>
              </w:rPr>
              <w:t xml:space="preserve">In the Matter of the Application of the Dayton Power and Light Company d/b/a AES Ohio for a Tariff Revision to Implement Minimum Stays for Government Aggregators. </w:t>
            </w:r>
          </w:p>
          <w:p w:rsidR="00AB6BA9" w:rsidRPr="00697B2D" w:rsidP="009139C1" w14:paraId="77BAC8D5" w14:textId="77777777">
            <w:pPr>
              <w:autoSpaceDE w:val="0"/>
              <w:autoSpaceDN w:val="0"/>
              <w:adjustRightInd w:val="0"/>
              <w:spacing w:after="0" w:line="240" w:lineRule="auto"/>
              <w:rPr>
                <w:rFonts w:ascii="Times New Roman" w:eastAsia="Times New Roman" w:hAnsi="Times New Roman" w:cs="Times New Roman"/>
                <w:sz w:val="24"/>
                <w:szCs w:val="24"/>
              </w:rPr>
            </w:pPr>
          </w:p>
          <w:p w:rsidR="00AB6BA9" w:rsidRPr="00697B2D" w:rsidP="009139C1" w14:paraId="53B77CCD" w14:textId="77777777">
            <w:pPr>
              <w:autoSpaceDE w:val="0"/>
              <w:autoSpaceDN w:val="0"/>
              <w:adjustRightInd w:val="0"/>
              <w:spacing w:after="0" w:line="240" w:lineRule="auto"/>
              <w:rPr>
                <w:rFonts w:ascii="Times New Roman" w:eastAsia="Times New Roman" w:hAnsi="Times New Roman" w:cs="Times New Roman"/>
                <w:sz w:val="24"/>
                <w:szCs w:val="24"/>
              </w:rPr>
            </w:pPr>
            <w:r w:rsidRPr="00697B2D">
              <w:rPr>
                <w:rFonts w:ascii="Times New Roman" w:eastAsia="Times New Roman" w:hAnsi="Times New Roman" w:cs="Times New Roman"/>
                <w:sz w:val="24"/>
                <w:szCs w:val="24"/>
              </w:rPr>
              <w:t xml:space="preserve">In the Matter of the Application of Ohio Power Company for Approval of New or Amended Rate Schedules and Tariffs. </w:t>
            </w:r>
          </w:p>
        </w:tc>
        <w:tc>
          <w:tcPr>
            <w:tcW w:w="605" w:type="dxa"/>
            <w:shd w:val="clear" w:color="auto" w:fill="auto"/>
          </w:tcPr>
          <w:p w:rsidR="00AB6BA9" w:rsidRPr="00697B2D" w:rsidP="009139C1" w14:paraId="413BB431" w14:textId="77777777">
            <w:pPr>
              <w:pStyle w:val="HTMLPreformatted"/>
              <w:jc w:val="center"/>
              <w:rPr>
                <w:rFonts w:ascii="Times New Roman" w:hAnsi="Times New Roman" w:cs="Times New Roman"/>
                <w:sz w:val="24"/>
                <w:szCs w:val="24"/>
              </w:rPr>
            </w:pPr>
            <w:r w:rsidRPr="00697B2D">
              <w:rPr>
                <w:rFonts w:ascii="Times New Roman" w:hAnsi="Times New Roman" w:cs="Times New Roman"/>
                <w:sz w:val="24"/>
                <w:szCs w:val="24"/>
              </w:rPr>
              <w:t>)</w:t>
            </w:r>
          </w:p>
          <w:p w:rsidR="00AB6BA9" w:rsidRPr="00697B2D" w:rsidP="009139C1" w14:paraId="2A7C8EF9" w14:textId="77777777">
            <w:pPr>
              <w:pStyle w:val="HTMLPreformatted"/>
              <w:jc w:val="center"/>
              <w:rPr>
                <w:rFonts w:ascii="Times New Roman" w:hAnsi="Times New Roman" w:cs="Times New Roman"/>
                <w:sz w:val="24"/>
                <w:szCs w:val="24"/>
              </w:rPr>
            </w:pPr>
            <w:r w:rsidRPr="00697B2D">
              <w:rPr>
                <w:rFonts w:ascii="Times New Roman" w:hAnsi="Times New Roman" w:cs="Times New Roman"/>
                <w:sz w:val="24"/>
                <w:szCs w:val="24"/>
              </w:rPr>
              <w:t>)</w:t>
            </w:r>
          </w:p>
          <w:p w:rsidR="00AB6BA9" w:rsidRPr="00697B2D" w:rsidP="009139C1" w14:paraId="0785B1C4" w14:textId="77777777">
            <w:pPr>
              <w:pStyle w:val="HTMLPreformatted"/>
              <w:jc w:val="center"/>
              <w:rPr>
                <w:rFonts w:ascii="Times New Roman" w:hAnsi="Times New Roman" w:cs="Times New Roman"/>
                <w:sz w:val="24"/>
                <w:szCs w:val="24"/>
              </w:rPr>
            </w:pPr>
            <w:r w:rsidRPr="00697B2D">
              <w:rPr>
                <w:rFonts w:ascii="Times New Roman" w:hAnsi="Times New Roman" w:cs="Times New Roman"/>
                <w:sz w:val="24"/>
                <w:szCs w:val="24"/>
              </w:rPr>
              <w:t>)</w:t>
            </w:r>
          </w:p>
          <w:p w:rsidR="00AB6BA9" w:rsidRPr="00697B2D" w:rsidP="009139C1" w14:paraId="2F014E5F" w14:textId="77777777">
            <w:pPr>
              <w:pStyle w:val="HTMLPreformatted"/>
              <w:jc w:val="center"/>
              <w:rPr>
                <w:rFonts w:ascii="Times New Roman" w:hAnsi="Times New Roman" w:cs="Times New Roman"/>
                <w:sz w:val="24"/>
                <w:szCs w:val="24"/>
              </w:rPr>
            </w:pPr>
            <w:r w:rsidRPr="00697B2D">
              <w:rPr>
                <w:rFonts w:ascii="Times New Roman" w:hAnsi="Times New Roman" w:cs="Times New Roman"/>
                <w:sz w:val="24"/>
                <w:szCs w:val="24"/>
              </w:rPr>
              <w:t>)</w:t>
            </w:r>
          </w:p>
          <w:p w:rsidR="00AB6BA9" w:rsidRPr="00697B2D" w:rsidP="009139C1" w14:paraId="602865C1" w14:textId="77777777">
            <w:pPr>
              <w:pStyle w:val="HTMLPreformatted"/>
              <w:jc w:val="center"/>
              <w:rPr>
                <w:rFonts w:ascii="Times New Roman" w:hAnsi="Times New Roman" w:cs="Times New Roman"/>
                <w:sz w:val="24"/>
                <w:szCs w:val="24"/>
              </w:rPr>
            </w:pPr>
            <w:r w:rsidRPr="00697B2D">
              <w:rPr>
                <w:rFonts w:ascii="Times New Roman" w:hAnsi="Times New Roman" w:cs="Times New Roman"/>
                <w:sz w:val="24"/>
                <w:szCs w:val="24"/>
              </w:rPr>
              <w:t>)</w:t>
            </w:r>
          </w:p>
          <w:p w:rsidR="00AB6BA9" w:rsidRPr="00697B2D" w:rsidP="009139C1" w14:paraId="08D495C0" w14:textId="77777777">
            <w:pPr>
              <w:pStyle w:val="HTMLPreformatted"/>
              <w:jc w:val="center"/>
              <w:rPr>
                <w:rFonts w:ascii="Times New Roman" w:hAnsi="Times New Roman" w:cs="Times New Roman"/>
                <w:sz w:val="24"/>
                <w:szCs w:val="24"/>
              </w:rPr>
            </w:pPr>
          </w:p>
          <w:p w:rsidR="00AB6BA9" w:rsidRPr="00697B2D" w:rsidP="009139C1" w14:paraId="5E81AB28" w14:textId="77777777">
            <w:pPr>
              <w:pStyle w:val="HTMLPreformatted"/>
              <w:jc w:val="center"/>
              <w:rPr>
                <w:rFonts w:ascii="Times New Roman" w:hAnsi="Times New Roman" w:cs="Times New Roman"/>
                <w:sz w:val="24"/>
                <w:szCs w:val="24"/>
              </w:rPr>
            </w:pPr>
            <w:r w:rsidRPr="00697B2D">
              <w:rPr>
                <w:rFonts w:ascii="Times New Roman" w:hAnsi="Times New Roman" w:cs="Times New Roman"/>
                <w:sz w:val="24"/>
                <w:szCs w:val="24"/>
              </w:rPr>
              <w:t>)</w:t>
            </w:r>
          </w:p>
          <w:p w:rsidR="00AB6BA9" w:rsidRPr="00697B2D" w:rsidP="009139C1" w14:paraId="2F901784" w14:textId="431B8FD5">
            <w:pPr>
              <w:pStyle w:val="HTMLPreformatted"/>
              <w:jc w:val="center"/>
              <w:rPr>
                <w:rFonts w:ascii="Times New Roman" w:hAnsi="Times New Roman" w:cs="Times New Roman"/>
                <w:sz w:val="24"/>
                <w:szCs w:val="24"/>
              </w:rPr>
            </w:pPr>
            <w:r w:rsidRPr="00697B2D">
              <w:rPr>
                <w:rFonts w:ascii="Times New Roman" w:hAnsi="Times New Roman" w:cs="Times New Roman"/>
                <w:sz w:val="24"/>
                <w:szCs w:val="24"/>
              </w:rPr>
              <w:t>)</w:t>
            </w:r>
            <w:r w:rsidRPr="00697B2D">
              <w:rPr>
                <w:rFonts w:ascii="Times New Roman" w:hAnsi="Times New Roman" w:cs="Times New Roman"/>
                <w:sz w:val="24"/>
                <w:szCs w:val="24"/>
              </w:rPr>
              <w:br/>
              <w:t>)</w:t>
            </w:r>
            <w:r w:rsidRPr="00697B2D">
              <w:rPr>
                <w:rFonts w:ascii="Times New Roman" w:hAnsi="Times New Roman" w:cs="Times New Roman"/>
                <w:sz w:val="24"/>
                <w:szCs w:val="24"/>
              </w:rPr>
              <w:br/>
            </w:r>
            <w:r w:rsidRPr="00697B2D">
              <w:rPr>
                <w:rFonts w:ascii="Times New Roman" w:hAnsi="Times New Roman" w:cs="Times New Roman"/>
                <w:sz w:val="24"/>
                <w:szCs w:val="24"/>
              </w:rPr>
              <w:br/>
              <w:t>)</w:t>
            </w:r>
            <w:r w:rsidRPr="00697B2D">
              <w:rPr>
                <w:rFonts w:ascii="Times New Roman" w:hAnsi="Times New Roman" w:cs="Times New Roman"/>
                <w:sz w:val="24"/>
                <w:szCs w:val="24"/>
              </w:rPr>
              <w:br/>
              <w:t>)</w:t>
            </w:r>
            <w:r w:rsidRPr="00697B2D">
              <w:rPr>
                <w:rFonts w:ascii="Times New Roman" w:hAnsi="Times New Roman" w:cs="Times New Roman"/>
                <w:sz w:val="24"/>
                <w:szCs w:val="24"/>
              </w:rPr>
              <w:br/>
              <w:t>)</w:t>
            </w:r>
            <w:r w:rsidRPr="00697B2D">
              <w:rPr>
                <w:rFonts w:ascii="Times New Roman" w:hAnsi="Times New Roman" w:cs="Times New Roman"/>
                <w:sz w:val="24"/>
                <w:szCs w:val="24"/>
              </w:rPr>
              <w:br/>
              <w:t>)</w:t>
            </w:r>
            <w:r w:rsidRPr="00697B2D">
              <w:rPr>
                <w:rFonts w:ascii="Times New Roman" w:hAnsi="Times New Roman" w:cs="Times New Roman"/>
                <w:sz w:val="24"/>
                <w:szCs w:val="24"/>
              </w:rPr>
              <w:br/>
              <w:t>)</w:t>
            </w:r>
          </w:p>
          <w:p w:rsidR="00AB6BA9" w:rsidRPr="00697B2D" w:rsidP="009139C1" w14:paraId="45E2F1B4" w14:textId="77777777">
            <w:pPr>
              <w:pStyle w:val="HTMLPreformatted"/>
              <w:jc w:val="center"/>
              <w:rPr>
                <w:rFonts w:ascii="Times New Roman" w:hAnsi="Times New Roman" w:cs="Times New Roman"/>
                <w:sz w:val="24"/>
                <w:szCs w:val="24"/>
              </w:rPr>
            </w:pPr>
          </w:p>
          <w:p w:rsidR="00AB6BA9" w:rsidRPr="00697B2D" w:rsidP="009139C1" w14:paraId="2E5F5C8F" w14:textId="77777777">
            <w:pPr>
              <w:pStyle w:val="HTMLPreformatted"/>
              <w:jc w:val="center"/>
              <w:rPr>
                <w:rFonts w:ascii="Times New Roman" w:hAnsi="Times New Roman" w:cs="Times New Roman"/>
                <w:sz w:val="24"/>
                <w:szCs w:val="24"/>
              </w:rPr>
            </w:pPr>
            <w:r w:rsidRPr="00697B2D">
              <w:rPr>
                <w:rFonts w:ascii="Times New Roman" w:hAnsi="Times New Roman" w:cs="Times New Roman"/>
                <w:sz w:val="24"/>
                <w:szCs w:val="24"/>
              </w:rPr>
              <w:t>)</w:t>
            </w:r>
          </w:p>
          <w:p w:rsidR="00AB6BA9" w:rsidRPr="00697B2D" w:rsidP="009139C1" w14:paraId="1B6EAF72" w14:textId="77777777">
            <w:pPr>
              <w:pStyle w:val="HTMLPreformatted"/>
              <w:jc w:val="center"/>
              <w:rPr>
                <w:rFonts w:ascii="Times New Roman" w:hAnsi="Times New Roman" w:cs="Times New Roman"/>
                <w:sz w:val="24"/>
                <w:szCs w:val="24"/>
              </w:rPr>
            </w:pPr>
            <w:r w:rsidRPr="00697B2D">
              <w:rPr>
                <w:rFonts w:ascii="Times New Roman" w:hAnsi="Times New Roman" w:cs="Times New Roman"/>
                <w:sz w:val="24"/>
                <w:szCs w:val="24"/>
              </w:rPr>
              <w:t>)</w:t>
            </w:r>
          </w:p>
          <w:p w:rsidR="00AB6BA9" w:rsidRPr="00697B2D" w:rsidP="009139C1" w14:paraId="004D658F" w14:textId="77777777">
            <w:pPr>
              <w:pStyle w:val="HTMLPreformatted"/>
              <w:jc w:val="center"/>
              <w:rPr>
                <w:rFonts w:ascii="Times New Roman" w:hAnsi="Times New Roman" w:cs="Times New Roman"/>
                <w:sz w:val="24"/>
                <w:szCs w:val="24"/>
              </w:rPr>
            </w:pPr>
            <w:r w:rsidRPr="00697B2D">
              <w:rPr>
                <w:rFonts w:ascii="Times New Roman" w:hAnsi="Times New Roman" w:cs="Times New Roman"/>
                <w:sz w:val="24"/>
                <w:szCs w:val="24"/>
              </w:rPr>
              <w:t>)</w:t>
            </w:r>
          </w:p>
        </w:tc>
        <w:tc>
          <w:tcPr>
            <w:tcW w:w="3941" w:type="dxa"/>
            <w:shd w:val="clear" w:color="auto" w:fill="auto"/>
          </w:tcPr>
          <w:p w:rsidR="00AB6BA9" w:rsidRPr="00697B2D" w:rsidP="009139C1" w14:paraId="343DDAD1" w14:textId="77777777">
            <w:pPr>
              <w:pStyle w:val="HTMLPreformatted"/>
              <w:rPr>
                <w:rFonts w:ascii="Times New Roman" w:hAnsi="Times New Roman" w:cs="Times New Roman"/>
                <w:sz w:val="24"/>
                <w:szCs w:val="24"/>
              </w:rPr>
            </w:pPr>
          </w:p>
          <w:p w:rsidR="00AB6BA9" w:rsidRPr="00697B2D" w:rsidP="009139C1" w14:paraId="440062C9" w14:textId="77777777">
            <w:pPr>
              <w:pStyle w:val="HTMLPreformatted"/>
              <w:rPr>
                <w:rFonts w:ascii="Times New Roman" w:hAnsi="Times New Roman" w:cs="Times New Roman"/>
                <w:sz w:val="24"/>
                <w:szCs w:val="24"/>
              </w:rPr>
            </w:pPr>
          </w:p>
          <w:p w:rsidR="00AB6BA9" w:rsidRPr="00697B2D" w:rsidP="009139C1" w14:paraId="5DDA9F98" w14:textId="77777777">
            <w:pPr>
              <w:pStyle w:val="HTMLPreformatted"/>
              <w:rPr>
                <w:rFonts w:ascii="Times New Roman" w:hAnsi="Times New Roman" w:cs="Times New Roman"/>
                <w:sz w:val="24"/>
                <w:szCs w:val="24"/>
              </w:rPr>
            </w:pPr>
            <w:r w:rsidRPr="00697B2D">
              <w:rPr>
                <w:rFonts w:ascii="Times New Roman" w:hAnsi="Times New Roman" w:cs="Times New Roman"/>
                <w:sz w:val="24"/>
                <w:szCs w:val="24"/>
              </w:rPr>
              <w:t>Case No. 22-1127-EL-ATA</w:t>
            </w:r>
          </w:p>
          <w:p w:rsidR="00AB6BA9" w:rsidRPr="00697B2D" w:rsidP="009139C1" w14:paraId="27297D9C" w14:textId="77777777">
            <w:pPr>
              <w:pStyle w:val="HTMLPreformatted"/>
              <w:rPr>
                <w:rFonts w:ascii="Times New Roman" w:hAnsi="Times New Roman" w:cs="Times New Roman"/>
                <w:sz w:val="24"/>
                <w:szCs w:val="24"/>
              </w:rPr>
            </w:pPr>
          </w:p>
          <w:p w:rsidR="00AB6BA9" w:rsidRPr="00697B2D" w:rsidP="009139C1" w14:paraId="7DC49904" w14:textId="77777777">
            <w:pPr>
              <w:pStyle w:val="HTMLPreformatted"/>
              <w:rPr>
                <w:rFonts w:ascii="Times New Roman" w:hAnsi="Times New Roman" w:cs="Times New Roman"/>
                <w:sz w:val="24"/>
                <w:szCs w:val="24"/>
              </w:rPr>
            </w:pPr>
          </w:p>
          <w:p w:rsidR="00AB6BA9" w:rsidRPr="00697B2D" w:rsidP="009139C1" w14:paraId="7A2F3C5D" w14:textId="77777777">
            <w:pPr>
              <w:pStyle w:val="HTMLPreformatted"/>
              <w:rPr>
                <w:rFonts w:ascii="Times New Roman" w:hAnsi="Times New Roman" w:cs="Times New Roman"/>
                <w:sz w:val="24"/>
                <w:szCs w:val="24"/>
              </w:rPr>
            </w:pPr>
          </w:p>
          <w:p w:rsidR="00AB6BA9" w:rsidRPr="00697B2D" w:rsidP="009139C1" w14:paraId="012BBD31" w14:textId="77777777">
            <w:pPr>
              <w:pStyle w:val="HTMLPreformatted"/>
              <w:rPr>
                <w:rFonts w:ascii="Times New Roman" w:hAnsi="Times New Roman" w:cs="Times New Roman"/>
                <w:sz w:val="24"/>
                <w:szCs w:val="24"/>
              </w:rPr>
            </w:pPr>
          </w:p>
          <w:p w:rsidR="00AB6BA9" w:rsidRPr="00697B2D" w:rsidP="009139C1" w14:paraId="0605A897" w14:textId="77777777">
            <w:pPr>
              <w:pStyle w:val="HTMLPreformatted"/>
              <w:rPr>
                <w:rFonts w:ascii="Times New Roman" w:hAnsi="Times New Roman" w:cs="Times New Roman"/>
                <w:sz w:val="24"/>
                <w:szCs w:val="24"/>
              </w:rPr>
            </w:pPr>
            <w:r w:rsidRPr="00697B2D">
              <w:rPr>
                <w:rFonts w:ascii="Times New Roman" w:hAnsi="Times New Roman" w:cs="Times New Roman"/>
                <w:sz w:val="24"/>
                <w:szCs w:val="24"/>
              </w:rPr>
              <w:t>Case No. 22-1129-EL-ATA</w:t>
            </w:r>
          </w:p>
          <w:p w:rsidR="00AB6BA9" w:rsidRPr="00697B2D" w:rsidP="009139C1" w14:paraId="22216DA5" w14:textId="77777777">
            <w:pPr>
              <w:pStyle w:val="HTMLPreformatted"/>
              <w:rPr>
                <w:rFonts w:ascii="Times New Roman" w:hAnsi="Times New Roman" w:cs="Times New Roman"/>
                <w:sz w:val="24"/>
                <w:szCs w:val="24"/>
              </w:rPr>
            </w:pPr>
          </w:p>
          <w:p w:rsidR="00AB6BA9" w:rsidRPr="00697B2D" w:rsidP="009139C1" w14:paraId="7778082C" w14:textId="77777777">
            <w:pPr>
              <w:pStyle w:val="HTMLPreformatted"/>
              <w:rPr>
                <w:rFonts w:ascii="Times New Roman" w:hAnsi="Times New Roman" w:cs="Times New Roman"/>
                <w:sz w:val="24"/>
                <w:szCs w:val="24"/>
              </w:rPr>
            </w:pPr>
          </w:p>
          <w:p w:rsidR="00AB6BA9" w:rsidRPr="00697B2D" w:rsidP="009139C1" w14:paraId="52DE677F" w14:textId="77777777">
            <w:pPr>
              <w:pStyle w:val="HTMLPreformatted"/>
              <w:rPr>
                <w:rFonts w:ascii="Times New Roman" w:hAnsi="Times New Roman" w:cs="Times New Roman"/>
                <w:sz w:val="24"/>
                <w:szCs w:val="24"/>
              </w:rPr>
            </w:pPr>
          </w:p>
          <w:p w:rsidR="00AB6BA9" w:rsidRPr="00697B2D" w:rsidP="009139C1" w14:paraId="4F5AC786" w14:textId="77777777">
            <w:pPr>
              <w:pStyle w:val="HTMLPreformatted"/>
              <w:rPr>
                <w:rFonts w:ascii="Times New Roman" w:hAnsi="Times New Roman" w:cs="Times New Roman"/>
                <w:sz w:val="24"/>
                <w:szCs w:val="24"/>
              </w:rPr>
            </w:pPr>
          </w:p>
          <w:p w:rsidR="00AB6BA9" w:rsidRPr="00697B2D" w:rsidP="009139C1" w14:paraId="68A536AB" w14:textId="77777777">
            <w:pPr>
              <w:pStyle w:val="HTMLPreformatted"/>
              <w:rPr>
                <w:rFonts w:ascii="Times New Roman" w:hAnsi="Times New Roman" w:cs="Times New Roman"/>
                <w:sz w:val="24"/>
                <w:szCs w:val="24"/>
              </w:rPr>
            </w:pPr>
            <w:r w:rsidRPr="00697B2D">
              <w:rPr>
                <w:rFonts w:ascii="Times New Roman" w:hAnsi="Times New Roman" w:cs="Times New Roman"/>
                <w:sz w:val="24"/>
                <w:szCs w:val="24"/>
              </w:rPr>
              <w:t>Case No. 22-1138-EL-ATA</w:t>
            </w:r>
          </w:p>
          <w:p w:rsidR="00AB6BA9" w:rsidRPr="00697B2D" w:rsidP="009139C1" w14:paraId="252F39E8" w14:textId="77777777">
            <w:pPr>
              <w:pStyle w:val="HTMLPreformatted"/>
              <w:rPr>
                <w:rFonts w:ascii="Times New Roman" w:hAnsi="Times New Roman" w:cs="Times New Roman"/>
                <w:sz w:val="24"/>
                <w:szCs w:val="24"/>
              </w:rPr>
            </w:pPr>
          </w:p>
          <w:p w:rsidR="00AB6BA9" w:rsidRPr="00697B2D" w:rsidP="009139C1" w14:paraId="1FCD2F75" w14:textId="77777777">
            <w:pPr>
              <w:pStyle w:val="HTMLPreformatted"/>
              <w:rPr>
                <w:rFonts w:ascii="Times New Roman" w:hAnsi="Times New Roman" w:cs="Times New Roman"/>
                <w:sz w:val="24"/>
                <w:szCs w:val="24"/>
              </w:rPr>
            </w:pPr>
          </w:p>
          <w:p w:rsidR="00AB6BA9" w:rsidRPr="00697B2D" w:rsidP="009139C1" w14:paraId="1DA25B7F" w14:textId="77777777">
            <w:pPr>
              <w:pStyle w:val="HTMLPreformatted"/>
              <w:rPr>
                <w:rFonts w:ascii="Times New Roman" w:hAnsi="Times New Roman" w:cs="Times New Roman"/>
                <w:sz w:val="24"/>
                <w:szCs w:val="24"/>
              </w:rPr>
            </w:pPr>
          </w:p>
          <w:p w:rsidR="00AB6BA9" w:rsidRPr="00697B2D" w:rsidP="009139C1" w14:paraId="789CCF41" w14:textId="77777777">
            <w:pPr>
              <w:pStyle w:val="HTMLPreformatted"/>
              <w:rPr>
                <w:rFonts w:ascii="Times New Roman" w:hAnsi="Times New Roman" w:cs="Times New Roman"/>
                <w:sz w:val="24"/>
                <w:szCs w:val="24"/>
              </w:rPr>
            </w:pPr>
          </w:p>
          <w:p w:rsidR="00D363BB" w:rsidRPr="00697B2D" w:rsidP="00D363BB" w14:paraId="773B81EE" w14:textId="77777777">
            <w:pPr>
              <w:pStyle w:val="HTMLPreformatted"/>
              <w:rPr>
                <w:rFonts w:ascii="Times New Roman" w:hAnsi="Times New Roman" w:cs="Times New Roman"/>
                <w:sz w:val="24"/>
                <w:szCs w:val="24"/>
              </w:rPr>
            </w:pPr>
            <w:r w:rsidRPr="00697B2D">
              <w:rPr>
                <w:rFonts w:ascii="Times New Roman" w:hAnsi="Times New Roman" w:cs="Times New Roman"/>
                <w:sz w:val="24"/>
                <w:szCs w:val="24"/>
              </w:rPr>
              <w:t>Case No. 22-1140-EL-ATA</w:t>
            </w:r>
          </w:p>
          <w:p w:rsidR="00D363BB" w:rsidRPr="00697B2D" w:rsidP="00D363BB" w14:paraId="14A9846B" w14:textId="77777777">
            <w:pPr>
              <w:pStyle w:val="HTMLPreformatted"/>
              <w:rPr>
                <w:rFonts w:ascii="Times New Roman" w:hAnsi="Times New Roman" w:cs="Times New Roman"/>
                <w:sz w:val="24"/>
                <w:szCs w:val="24"/>
              </w:rPr>
            </w:pPr>
          </w:p>
          <w:p w:rsidR="00587EAE" w:rsidRPr="00697B2D" w:rsidP="00D363BB" w14:paraId="32C7F2B1" w14:textId="257BAD06">
            <w:pPr>
              <w:pStyle w:val="HTMLPreformatted"/>
              <w:rPr>
                <w:rFonts w:ascii="Times New Roman" w:hAnsi="Times New Roman" w:cs="Times New Roman"/>
                <w:sz w:val="24"/>
                <w:szCs w:val="24"/>
              </w:rPr>
            </w:pPr>
          </w:p>
        </w:tc>
      </w:tr>
      <w:bookmarkEnd w:id="0"/>
    </w:tbl>
    <w:p w:rsidR="00697B2D" w:rsidRPr="00697B2D" w:rsidP="00697B2D" w14:paraId="0C8683AC" w14:textId="77777777">
      <w:pPr>
        <w:pBdr>
          <w:bottom w:val="single" w:sz="12" w:space="1" w:color="auto"/>
        </w:pBdr>
        <w:spacing w:after="0" w:line="240" w:lineRule="auto"/>
        <w:jc w:val="center"/>
        <w:rPr>
          <w:rFonts w:ascii="Times New Roman" w:hAnsi="Times New Roman" w:cs="Times New Roman"/>
          <w:b/>
          <w:sz w:val="24"/>
          <w:szCs w:val="24"/>
        </w:rPr>
      </w:pPr>
    </w:p>
    <w:p w:rsidR="00697B2D" w:rsidP="002B759A" w14:paraId="34A26545" w14:textId="77777777">
      <w:pPr>
        <w:spacing w:after="0" w:line="240" w:lineRule="auto"/>
        <w:jc w:val="center"/>
        <w:rPr>
          <w:rFonts w:ascii="Times New Roman" w:hAnsi="Times New Roman" w:cs="Times New Roman"/>
          <w:b/>
          <w:sz w:val="24"/>
          <w:szCs w:val="24"/>
        </w:rPr>
      </w:pPr>
    </w:p>
    <w:p w:rsidR="002B759A" w:rsidRPr="00697B2D" w:rsidP="002B759A" w14:paraId="14B6DCEF" w14:textId="19FDB200">
      <w:pPr>
        <w:spacing w:after="0" w:line="240" w:lineRule="auto"/>
        <w:jc w:val="center"/>
        <w:rPr>
          <w:rFonts w:ascii="Times New Roman" w:hAnsi="Times New Roman" w:cs="Times New Roman"/>
          <w:b/>
          <w:sz w:val="24"/>
          <w:szCs w:val="24"/>
        </w:rPr>
      </w:pPr>
      <w:r w:rsidRPr="00697B2D">
        <w:rPr>
          <w:rFonts w:ascii="Times New Roman" w:hAnsi="Times New Roman" w:cs="Times New Roman"/>
          <w:b/>
          <w:sz w:val="24"/>
          <w:szCs w:val="24"/>
        </w:rPr>
        <w:t>REPLY COMMENTS</w:t>
      </w:r>
      <w:r w:rsidRPr="00697B2D" w:rsidR="00F8587E">
        <w:rPr>
          <w:rFonts w:ascii="Times New Roman" w:hAnsi="Times New Roman" w:cs="Times New Roman"/>
          <w:b/>
          <w:sz w:val="24"/>
          <w:szCs w:val="24"/>
        </w:rPr>
        <w:t xml:space="preserve"> </w:t>
      </w:r>
      <w:r w:rsidRPr="00697B2D" w:rsidR="00F8587E">
        <w:rPr>
          <w:rFonts w:ascii="Times New Roman" w:eastAsia="Calibri" w:hAnsi="Times New Roman" w:cs="Times New Roman"/>
          <w:b/>
          <w:bCs/>
          <w:sz w:val="24"/>
          <w:szCs w:val="24"/>
        </w:rPr>
        <w:t>ON THE PROPOSED “MINIMUM-STAY” TARIFFS OF OHIO’S FOUR ELECTRIC UTILITIES</w:t>
      </w:r>
    </w:p>
    <w:p w:rsidR="002B759A" w:rsidRPr="00697B2D" w:rsidP="002B759A" w14:paraId="46466E80" w14:textId="77777777">
      <w:pPr>
        <w:spacing w:after="0" w:line="240" w:lineRule="auto"/>
        <w:jc w:val="center"/>
        <w:rPr>
          <w:rFonts w:ascii="Times New Roman" w:hAnsi="Times New Roman" w:cs="Times New Roman"/>
          <w:b/>
          <w:sz w:val="24"/>
          <w:szCs w:val="24"/>
        </w:rPr>
      </w:pPr>
      <w:r w:rsidRPr="00697B2D">
        <w:rPr>
          <w:rFonts w:ascii="Times New Roman" w:hAnsi="Times New Roman" w:cs="Times New Roman"/>
          <w:b/>
          <w:sz w:val="24"/>
          <w:szCs w:val="24"/>
        </w:rPr>
        <w:t>BY</w:t>
      </w:r>
    </w:p>
    <w:p w:rsidR="002B759A" w:rsidRPr="00697B2D" w:rsidP="002B759A" w14:paraId="170A0EC0" w14:textId="77777777">
      <w:pPr>
        <w:pBdr>
          <w:bottom w:val="single" w:sz="12" w:space="1" w:color="auto"/>
        </w:pBdr>
        <w:spacing w:after="0" w:line="240" w:lineRule="auto"/>
        <w:jc w:val="center"/>
        <w:rPr>
          <w:rFonts w:ascii="Times New Roman" w:hAnsi="Times New Roman" w:cs="Times New Roman"/>
          <w:b/>
          <w:sz w:val="24"/>
          <w:szCs w:val="24"/>
        </w:rPr>
      </w:pPr>
      <w:r w:rsidRPr="00697B2D">
        <w:rPr>
          <w:rFonts w:ascii="Times New Roman" w:hAnsi="Times New Roman" w:cs="Times New Roman"/>
          <w:b/>
          <w:sz w:val="24"/>
          <w:szCs w:val="24"/>
        </w:rPr>
        <w:t>OFFICE OF THE OHIO CONSUMERS’ COUNSEL</w:t>
      </w:r>
    </w:p>
    <w:p w:rsidR="002B759A" w:rsidRPr="00697B2D" w:rsidP="00707BAD" w14:paraId="77E4A4F4" w14:textId="77777777">
      <w:pPr>
        <w:pBdr>
          <w:bottom w:val="single" w:sz="12" w:space="1" w:color="auto"/>
        </w:pBdr>
        <w:spacing w:after="240" w:line="240" w:lineRule="auto"/>
        <w:jc w:val="center"/>
        <w:rPr>
          <w:rFonts w:ascii="Times New Roman" w:hAnsi="Times New Roman" w:cs="Times New Roman"/>
          <w:b/>
          <w:sz w:val="24"/>
          <w:szCs w:val="24"/>
        </w:rPr>
      </w:pPr>
    </w:p>
    <w:p w:rsidR="00720934" w:rsidRPr="00697B2D" w:rsidP="00707BAD" w14:paraId="1999103E" w14:textId="77777777">
      <w:pPr>
        <w:pStyle w:val="Heading1"/>
      </w:pPr>
      <w:bookmarkStart w:id="1" w:name="_Toc118279899"/>
      <w:r w:rsidRPr="00697B2D">
        <w:t>I.</w:t>
      </w:r>
      <w:r w:rsidRPr="00697B2D">
        <w:tab/>
        <w:t>INTRODUCTION</w:t>
      </w:r>
      <w:bookmarkEnd w:id="1"/>
    </w:p>
    <w:p w:rsidR="00D95AC2" w:rsidRPr="00697B2D" w:rsidP="0039796B" w14:paraId="6F06CAA6" w14:textId="0391ED1D">
      <w:pPr>
        <w:spacing w:after="0" w:line="480" w:lineRule="auto"/>
        <w:ind w:firstLine="720"/>
        <w:contextualSpacing/>
        <w:rPr>
          <w:rFonts w:ascii="Times New Roman" w:hAnsi="Times New Roman" w:cs="Times New Roman"/>
          <w:sz w:val="24"/>
          <w:szCs w:val="24"/>
        </w:rPr>
      </w:pPr>
      <w:r w:rsidRPr="00697B2D">
        <w:rPr>
          <w:rFonts w:ascii="Times New Roman" w:hAnsi="Times New Roman" w:cs="Times New Roman"/>
          <w:sz w:val="24"/>
          <w:szCs w:val="24"/>
        </w:rPr>
        <w:t xml:space="preserve">On September 7, 2022, the PUCO’s issued an Entry following NOPEC’s recent return of its consumers to </w:t>
      </w:r>
      <w:r w:rsidRPr="00697B2D" w:rsidR="007E693C">
        <w:rPr>
          <w:rFonts w:ascii="Times New Roman" w:hAnsi="Times New Roman" w:cs="Times New Roman"/>
          <w:sz w:val="24"/>
          <w:szCs w:val="24"/>
        </w:rPr>
        <w:t>the FirstEnergy Utilities’</w:t>
      </w:r>
      <w:r w:rsidRPr="00697B2D">
        <w:rPr>
          <w:rFonts w:ascii="Times New Roman" w:hAnsi="Times New Roman" w:cs="Times New Roman"/>
          <w:sz w:val="24"/>
          <w:szCs w:val="24"/>
        </w:rPr>
        <w:t xml:space="preserve"> (and, to a lesser extent, AEP’s) standard service offer in Case Nos. 00-2317-EL-GAG and 22-806-EL-WVR.</w:t>
      </w:r>
      <w:r>
        <w:rPr>
          <w:rStyle w:val="FootnoteReference"/>
          <w:rFonts w:ascii="Times New Roman" w:hAnsi="Times New Roman" w:cs="Times New Roman"/>
          <w:sz w:val="24"/>
          <w:szCs w:val="24"/>
        </w:rPr>
        <w:footnoteReference w:id="2"/>
      </w:r>
      <w:r w:rsidRPr="00697B2D">
        <w:rPr>
          <w:rFonts w:ascii="Times New Roman" w:hAnsi="Times New Roman" w:cs="Times New Roman"/>
          <w:sz w:val="24"/>
          <w:szCs w:val="24"/>
        </w:rPr>
        <w:t xml:space="preserve"> The Entry directed Ohio’s four electric distribution utilities to file</w:t>
      </w:r>
      <w:r w:rsidR="00085156">
        <w:rPr>
          <w:rFonts w:ascii="Times New Roman" w:hAnsi="Times New Roman" w:cs="Times New Roman"/>
          <w:sz w:val="24"/>
          <w:szCs w:val="24"/>
        </w:rPr>
        <w:t xml:space="preserve"> </w:t>
      </w:r>
      <w:r w:rsidRPr="00697B2D">
        <w:rPr>
          <w:rFonts w:ascii="Times New Roman" w:hAnsi="Times New Roman" w:cs="Times New Roman"/>
          <w:sz w:val="24"/>
          <w:szCs w:val="24"/>
        </w:rPr>
        <w:t>proposed tariffs for a “</w:t>
      </w:r>
      <w:r w:rsidRPr="00697B2D" w:rsidR="009C6EFE">
        <w:rPr>
          <w:rFonts w:ascii="Times New Roman" w:hAnsi="Times New Roman" w:cs="Times New Roman"/>
          <w:sz w:val="24"/>
          <w:szCs w:val="24"/>
        </w:rPr>
        <w:t>m</w:t>
      </w:r>
      <w:r w:rsidRPr="00697B2D">
        <w:rPr>
          <w:rFonts w:ascii="Times New Roman" w:hAnsi="Times New Roman" w:cs="Times New Roman"/>
          <w:sz w:val="24"/>
          <w:szCs w:val="24"/>
        </w:rPr>
        <w:t xml:space="preserve">inimum </w:t>
      </w:r>
      <w:r w:rsidRPr="00697B2D" w:rsidR="009C6EFE">
        <w:rPr>
          <w:rFonts w:ascii="Times New Roman" w:hAnsi="Times New Roman" w:cs="Times New Roman"/>
          <w:sz w:val="24"/>
          <w:szCs w:val="24"/>
        </w:rPr>
        <w:t>s</w:t>
      </w:r>
      <w:r w:rsidRPr="00697B2D">
        <w:rPr>
          <w:rFonts w:ascii="Times New Roman" w:hAnsi="Times New Roman" w:cs="Times New Roman"/>
          <w:sz w:val="24"/>
          <w:szCs w:val="24"/>
        </w:rPr>
        <w:t xml:space="preserve">tay” to limit how soon government aggregators can re-enroll consumers in an aggregation program after earlier returning consumers to the utilities’ standard service. The electric utilities made their </w:t>
      </w:r>
      <w:r w:rsidRPr="00697B2D" w:rsidR="007E693C">
        <w:rPr>
          <w:rFonts w:ascii="Times New Roman" w:hAnsi="Times New Roman" w:cs="Times New Roman"/>
          <w:sz w:val="24"/>
          <w:szCs w:val="24"/>
        </w:rPr>
        <w:t xml:space="preserve">filings </w:t>
      </w:r>
      <w:r w:rsidRPr="00697B2D">
        <w:rPr>
          <w:rFonts w:ascii="Times New Roman" w:hAnsi="Times New Roman" w:cs="Times New Roman"/>
          <w:sz w:val="24"/>
          <w:szCs w:val="24"/>
        </w:rPr>
        <w:t>on December 8, 2022 in case numbers:</w:t>
      </w:r>
      <w:r w:rsidR="00085156">
        <w:rPr>
          <w:rFonts w:ascii="Times New Roman" w:hAnsi="Times New Roman" w:cs="Times New Roman"/>
          <w:sz w:val="24"/>
          <w:szCs w:val="24"/>
        </w:rPr>
        <w:t xml:space="preserve"> </w:t>
      </w:r>
      <w:r w:rsidRPr="00697B2D">
        <w:rPr>
          <w:rFonts w:ascii="Times New Roman" w:hAnsi="Times New Roman" w:cs="Times New Roman"/>
          <w:sz w:val="24"/>
          <w:szCs w:val="24"/>
        </w:rPr>
        <w:t>22-1127-EL-ATA (FE); 22-1129-EL-ATA (Duke; 22-1138-EL-ATA (AES); and 22-1140-EL-ATA (AEP).</w:t>
      </w:r>
      <w:r w:rsidR="00B30143">
        <w:rPr>
          <w:rFonts w:ascii="Times New Roman" w:hAnsi="Times New Roman" w:cs="Times New Roman"/>
          <w:sz w:val="24"/>
          <w:szCs w:val="24"/>
        </w:rPr>
        <w:t xml:space="preserve"> The concept behind the minimum stay is to moderate the risk premium (increased costs) that suppliers bidding into the standard service offer auctions build into their bids to address </w:t>
      </w:r>
      <w:r w:rsidR="00F52DE4">
        <w:rPr>
          <w:rFonts w:ascii="Times New Roman" w:hAnsi="Times New Roman" w:cs="Times New Roman"/>
          <w:sz w:val="24"/>
          <w:szCs w:val="24"/>
        </w:rPr>
        <w:t xml:space="preserve">perceived </w:t>
      </w:r>
      <w:r w:rsidR="00B30143">
        <w:rPr>
          <w:rFonts w:ascii="Times New Roman" w:hAnsi="Times New Roman" w:cs="Times New Roman"/>
          <w:sz w:val="24"/>
          <w:szCs w:val="24"/>
        </w:rPr>
        <w:t>migration risk.</w:t>
      </w:r>
      <w:r w:rsidR="007B1EB7">
        <w:rPr>
          <w:rFonts w:ascii="Times New Roman" w:hAnsi="Times New Roman" w:cs="Times New Roman"/>
          <w:sz w:val="24"/>
          <w:szCs w:val="24"/>
        </w:rPr>
        <w:t xml:space="preserve"> </w:t>
      </w:r>
      <w:r w:rsidR="00B30143">
        <w:rPr>
          <w:rFonts w:ascii="Times New Roman" w:hAnsi="Times New Roman" w:cs="Times New Roman"/>
          <w:sz w:val="24"/>
          <w:szCs w:val="24"/>
        </w:rPr>
        <w:t xml:space="preserve">The minimum stay builds certainty into the auction process </w:t>
      </w:r>
      <w:r w:rsidR="00F52DE4">
        <w:rPr>
          <w:rFonts w:ascii="Times New Roman" w:hAnsi="Times New Roman" w:cs="Times New Roman"/>
          <w:sz w:val="24"/>
          <w:szCs w:val="24"/>
        </w:rPr>
        <w:t xml:space="preserve">by limiting </w:t>
      </w:r>
      <w:r w:rsidR="00311BE9">
        <w:rPr>
          <w:rFonts w:ascii="Times New Roman" w:hAnsi="Times New Roman" w:cs="Times New Roman"/>
          <w:sz w:val="24"/>
          <w:szCs w:val="24"/>
        </w:rPr>
        <w:t>consumer</w:t>
      </w:r>
      <w:r w:rsidR="00F52DE4">
        <w:rPr>
          <w:rFonts w:ascii="Times New Roman" w:hAnsi="Times New Roman" w:cs="Times New Roman"/>
          <w:sz w:val="24"/>
          <w:szCs w:val="24"/>
        </w:rPr>
        <w:t xml:space="preserve"> </w:t>
      </w:r>
      <w:r w:rsidR="00B30143">
        <w:rPr>
          <w:rFonts w:ascii="Times New Roman" w:hAnsi="Times New Roman" w:cs="Times New Roman"/>
          <w:sz w:val="24"/>
          <w:szCs w:val="24"/>
        </w:rPr>
        <w:t xml:space="preserve">migration </w:t>
      </w:r>
      <w:r w:rsidR="00F52DE4">
        <w:rPr>
          <w:rFonts w:ascii="Times New Roman" w:hAnsi="Times New Roman" w:cs="Times New Roman"/>
          <w:sz w:val="24"/>
          <w:szCs w:val="24"/>
        </w:rPr>
        <w:t>through the minimum stay tariff requirements. With migration certainty it is hoped the market will deliver lower prices.</w:t>
      </w:r>
      <w:r w:rsidR="007B1EB7">
        <w:rPr>
          <w:rFonts w:ascii="Times New Roman" w:hAnsi="Times New Roman" w:cs="Times New Roman"/>
          <w:sz w:val="24"/>
          <w:szCs w:val="24"/>
        </w:rPr>
        <w:t xml:space="preserve"> </w:t>
      </w:r>
      <w:r w:rsidR="006C316B">
        <w:rPr>
          <w:rFonts w:ascii="Times New Roman" w:hAnsi="Times New Roman" w:cs="Times New Roman"/>
          <w:sz w:val="24"/>
          <w:szCs w:val="24"/>
        </w:rPr>
        <w:t>The tariffs are intended to address mainly residential consumer migration mainly through aggregation</w:t>
      </w:r>
      <w:r w:rsidR="00311BE9">
        <w:rPr>
          <w:rFonts w:ascii="Times New Roman" w:hAnsi="Times New Roman" w:cs="Times New Roman"/>
          <w:sz w:val="24"/>
          <w:szCs w:val="24"/>
        </w:rPr>
        <w:t>.</w:t>
      </w:r>
      <w:r w:rsidR="006C316B">
        <w:rPr>
          <w:rFonts w:ascii="Times New Roman" w:hAnsi="Times New Roman" w:cs="Times New Roman"/>
          <w:sz w:val="24"/>
          <w:szCs w:val="24"/>
        </w:rPr>
        <w:t xml:space="preserve"> </w:t>
      </w:r>
      <w:r w:rsidR="00311BE9">
        <w:rPr>
          <w:rFonts w:ascii="Times New Roman" w:hAnsi="Times New Roman" w:cs="Times New Roman"/>
          <w:sz w:val="24"/>
          <w:szCs w:val="24"/>
        </w:rPr>
        <w:t>B</w:t>
      </w:r>
      <w:r w:rsidR="006C316B">
        <w:rPr>
          <w:rFonts w:ascii="Times New Roman" w:hAnsi="Times New Roman" w:cs="Times New Roman"/>
          <w:sz w:val="24"/>
          <w:szCs w:val="24"/>
        </w:rPr>
        <w:t xml:space="preserve">ut migration risks exist for </w:t>
      </w:r>
      <w:r w:rsidR="00960A47">
        <w:rPr>
          <w:rFonts w:ascii="Times New Roman" w:hAnsi="Times New Roman" w:cs="Times New Roman"/>
          <w:sz w:val="24"/>
          <w:szCs w:val="24"/>
        </w:rPr>
        <w:t>c</w:t>
      </w:r>
      <w:r w:rsidR="006C316B">
        <w:rPr>
          <w:rFonts w:ascii="Times New Roman" w:hAnsi="Times New Roman" w:cs="Times New Roman"/>
          <w:sz w:val="24"/>
          <w:szCs w:val="24"/>
        </w:rPr>
        <w:t xml:space="preserve">ommercial and </w:t>
      </w:r>
      <w:r w:rsidR="00960A47">
        <w:rPr>
          <w:rFonts w:ascii="Times New Roman" w:hAnsi="Times New Roman" w:cs="Times New Roman"/>
          <w:sz w:val="24"/>
          <w:szCs w:val="24"/>
        </w:rPr>
        <w:t>i</w:t>
      </w:r>
      <w:r w:rsidR="006C316B">
        <w:rPr>
          <w:rFonts w:ascii="Times New Roman" w:hAnsi="Times New Roman" w:cs="Times New Roman"/>
          <w:sz w:val="24"/>
          <w:szCs w:val="24"/>
        </w:rPr>
        <w:t xml:space="preserve">ndustrial consumers, </w:t>
      </w:r>
      <w:r w:rsidR="00311BE9">
        <w:rPr>
          <w:rFonts w:ascii="Times New Roman" w:hAnsi="Times New Roman" w:cs="Times New Roman"/>
          <w:sz w:val="24"/>
          <w:szCs w:val="24"/>
        </w:rPr>
        <w:t>too. T</w:t>
      </w:r>
      <w:r w:rsidR="006C316B">
        <w:rPr>
          <w:rFonts w:ascii="Times New Roman" w:hAnsi="Times New Roman" w:cs="Times New Roman"/>
          <w:sz w:val="24"/>
          <w:szCs w:val="24"/>
        </w:rPr>
        <w:t>hat risk is not being addressed by these tariffs.</w:t>
      </w:r>
      <w:r w:rsidR="007B1EB7">
        <w:rPr>
          <w:rFonts w:ascii="Times New Roman" w:hAnsi="Times New Roman" w:cs="Times New Roman"/>
          <w:sz w:val="24"/>
          <w:szCs w:val="24"/>
        </w:rPr>
        <w:t xml:space="preserve"> </w:t>
      </w:r>
      <w:r w:rsidR="00F52DE4">
        <w:rPr>
          <w:rFonts w:ascii="Times New Roman" w:hAnsi="Times New Roman" w:cs="Times New Roman"/>
          <w:sz w:val="24"/>
          <w:szCs w:val="24"/>
        </w:rPr>
        <w:t xml:space="preserve"> </w:t>
      </w:r>
    </w:p>
    <w:p w:rsidR="007E693C" w:rsidRPr="00697B2D" w:rsidP="00D95AC2" w14:paraId="0B83EA0C" w14:textId="33365461">
      <w:pPr>
        <w:autoSpaceDE w:val="0"/>
        <w:autoSpaceDN w:val="0"/>
        <w:adjustRightInd w:val="0"/>
        <w:spacing w:after="0" w:line="480" w:lineRule="auto"/>
        <w:ind w:firstLine="720"/>
        <w:rPr>
          <w:rFonts w:ascii="Times New Roman" w:hAnsi="Times New Roman" w:cs="Times New Roman"/>
          <w:sz w:val="24"/>
          <w:szCs w:val="24"/>
        </w:rPr>
      </w:pPr>
      <w:r w:rsidRPr="00697B2D">
        <w:rPr>
          <w:rFonts w:ascii="Times New Roman" w:hAnsi="Times New Roman" w:cs="Times New Roman"/>
          <w:sz w:val="24"/>
          <w:szCs w:val="24"/>
        </w:rPr>
        <w:t xml:space="preserve">Eight parties filed comments in the proceeding: </w:t>
      </w:r>
      <w:r w:rsidRPr="00697B2D" w:rsidR="009C6EFE">
        <w:rPr>
          <w:rFonts w:ascii="Times New Roman" w:hAnsi="Times New Roman" w:cs="Times New Roman"/>
          <w:sz w:val="24"/>
          <w:szCs w:val="24"/>
        </w:rPr>
        <w:t>Office of the Ohio Consumers’ Counsel</w:t>
      </w:r>
      <w:r w:rsidRPr="00697B2D">
        <w:rPr>
          <w:rFonts w:ascii="Times New Roman" w:hAnsi="Times New Roman" w:cs="Times New Roman"/>
          <w:sz w:val="24"/>
          <w:szCs w:val="24"/>
        </w:rPr>
        <w:t xml:space="preserve">, </w:t>
      </w:r>
      <w:r w:rsidRPr="00697B2D" w:rsidR="009C6EFE">
        <w:rPr>
          <w:rFonts w:ascii="Times New Roman" w:hAnsi="Times New Roman" w:cs="Times New Roman"/>
          <w:sz w:val="24"/>
          <w:szCs w:val="24"/>
        </w:rPr>
        <w:t>Northeast Ohio Public Energy Council (“</w:t>
      </w:r>
      <w:r w:rsidRPr="00697B2D">
        <w:rPr>
          <w:rFonts w:ascii="Times New Roman" w:hAnsi="Times New Roman" w:cs="Times New Roman"/>
          <w:sz w:val="24"/>
          <w:szCs w:val="24"/>
        </w:rPr>
        <w:t>NOPEC</w:t>
      </w:r>
      <w:r w:rsidRPr="00697B2D" w:rsidR="009C6EFE">
        <w:rPr>
          <w:rFonts w:ascii="Times New Roman" w:hAnsi="Times New Roman" w:cs="Times New Roman"/>
          <w:sz w:val="24"/>
          <w:szCs w:val="24"/>
        </w:rPr>
        <w:t>”)</w:t>
      </w:r>
      <w:r w:rsidRPr="00697B2D">
        <w:rPr>
          <w:rFonts w:ascii="Times New Roman" w:hAnsi="Times New Roman" w:cs="Times New Roman"/>
          <w:sz w:val="24"/>
          <w:szCs w:val="24"/>
        </w:rPr>
        <w:t xml:space="preserve">, </w:t>
      </w:r>
      <w:r w:rsidRPr="00697B2D" w:rsidR="009C6EFE">
        <w:rPr>
          <w:rFonts w:ascii="Times New Roman" w:hAnsi="Times New Roman" w:cs="Times New Roman"/>
          <w:sz w:val="24"/>
          <w:szCs w:val="24"/>
        </w:rPr>
        <w:t>Northwest Ohio Aggregation Coalition (“</w:t>
      </w:r>
      <w:r w:rsidRPr="00697B2D">
        <w:rPr>
          <w:rFonts w:ascii="Times New Roman" w:hAnsi="Times New Roman" w:cs="Times New Roman"/>
          <w:sz w:val="24"/>
          <w:szCs w:val="24"/>
        </w:rPr>
        <w:t>NOAC</w:t>
      </w:r>
      <w:r w:rsidRPr="00697B2D" w:rsidR="009C6EFE">
        <w:rPr>
          <w:rFonts w:ascii="Times New Roman" w:hAnsi="Times New Roman" w:cs="Times New Roman"/>
          <w:sz w:val="24"/>
          <w:szCs w:val="24"/>
        </w:rPr>
        <w:t>”)</w:t>
      </w:r>
      <w:r w:rsidRPr="00697B2D">
        <w:rPr>
          <w:rFonts w:ascii="Times New Roman" w:hAnsi="Times New Roman" w:cs="Times New Roman"/>
          <w:sz w:val="24"/>
          <w:szCs w:val="24"/>
        </w:rPr>
        <w:t>, Vitol</w:t>
      </w:r>
      <w:r w:rsidRPr="00697B2D" w:rsidR="009C6EFE">
        <w:rPr>
          <w:rFonts w:ascii="Times New Roman" w:hAnsi="Times New Roman" w:cs="Times New Roman"/>
          <w:sz w:val="24"/>
          <w:szCs w:val="24"/>
        </w:rPr>
        <w:t xml:space="preserve"> Inc. (“Vitol”)</w:t>
      </w:r>
      <w:r w:rsidRPr="00697B2D">
        <w:rPr>
          <w:rFonts w:ascii="Times New Roman" w:hAnsi="Times New Roman" w:cs="Times New Roman"/>
          <w:sz w:val="24"/>
          <w:szCs w:val="24"/>
        </w:rPr>
        <w:t xml:space="preserve">, </w:t>
      </w:r>
      <w:r w:rsidRPr="00697B2D" w:rsidR="009C6EFE">
        <w:rPr>
          <w:rFonts w:ascii="Times New Roman" w:hAnsi="Times New Roman" w:cs="Times New Roman"/>
          <w:sz w:val="24"/>
          <w:szCs w:val="24"/>
        </w:rPr>
        <w:t>Interstate Gas Supply (“IGS”)</w:t>
      </w:r>
      <w:r w:rsidRPr="00697B2D">
        <w:rPr>
          <w:rFonts w:ascii="Times New Roman" w:hAnsi="Times New Roman" w:cs="Times New Roman"/>
          <w:sz w:val="24"/>
          <w:szCs w:val="24"/>
        </w:rPr>
        <w:t>, Calpine</w:t>
      </w:r>
      <w:r w:rsidRPr="00697B2D" w:rsidR="009C6EFE">
        <w:rPr>
          <w:rFonts w:ascii="Times New Roman" w:hAnsi="Times New Roman" w:cs="Times New Roman"/>
          <w:sz w:val="24"/>
          <w:szCs w:val="24"/>
        </w:rPr>
        <w:t xml:space="preserve"> Retail Holdings LLC</w:t>
      </w:r>
      <w:r w:rsidRPr="00697B2D">
        <w:rPr>
          <w:rFonts w:ascii="Times New Roman" w:hAnsi="Times New Roman" w:cs="Times New Roman"/>
          <w:sz w:val="24"/>
          <w:szCs w:val="24"/>
        </w:rPr>
        <w:t>, Dynegy</w:t>
      </w:r>
      <w:r w:rsidRPr="00697B2D" w:rsidR="009C6EFE">
        <w:rPr>
          <w:rFonts w:ascii="Times New Roman" w:hAnsi="Times New Roman" w:cs="Times New Roman"/>
          <w:sz w:val="24"/>
          <w:szCs w:val="24"/>
        </w:rPr>
        <w:t xml:space="preserve"> Marketing and Trade, LLC</w:t>
      </w:r>
      <w:r w:rsidRPr="00697B2D" w:rsidR="00312B65">
        <w:rPr>
          <w:rFonts w:ascii="Times New Roman" w:hAnsi="Times New Roman" w:cs="Times New Roman"/>
          <w:sz w:val="24"/>
          <w:szCs w:val="24"/>
        </w:rPr>
        <w:t xml:space="preserve"> (“Dynegy”)</w:t>
      </w:r>
      <w:r w:rsidRPr="00697B2D">
        <w:rPr>
          <w:rFonts w:ascii="Times New Roman" w:hAnsi="Times New Roman" w:cs="Times New Roman"/>
          <w:sz w:val="24"/>
          <w:szCs w:val="24"/>
        </w:rPr>
        <w:t xml:space="preserve">, </w:t>
      </w:r>
      <w:r w:rsidRPr="00697B2D" w:rsidR="009C6EFE">
        <w:rPr>
          <w:rFonts w:ascii="Times New Roman" w:hAnsi="Times New Roman" w:cs="Times New Roman"/>
          <w:sz w:val="24"/>
          <w:szCs w:val="24"/>
        </w:rPr>
        <w:t>and the Retail Energy Supply Association (“RESA”)</w:t>
      </w:r>
      <w:r w:rsidRPr="00697B2D">
        <w:rPr>
          <w:rFonts w:ascii="Times New Roman" w:hAnsi="Times New Roman" w:cs="Times New Roman"/>
          <w:sz w:val="24"/>
          <w:szCs w:val="24"/>
        </w:rPr>
        <w:t>.</w:t>
      </w:r>
    </w:p>
    <w:p w:rsidR="007B1EB7" w:rsidP="00D95AC2" w14:paraId="2010C7B5" w14:textId="79559264">
      <w:pPr>
        <w:autoSpaceDE w:val="0"/>
        <w:autoSpaceDN w:val="0"/>
        <w:adjustRightInd w:val="0"/>
        <w:spacing w:after="0" w:line="480" w:lineRule="auto"/>
        <w:ind w:firstLine="720"/>
        <w:rPr>
          <w:rFonts w:ascii="Times New Roman" w:hAnsi="Times New Roman" w:cs="Times New Roman"/>
          <w:sz w:val="24"/>
          <w:szCs w:val="24"/>
        </w:rPr>
      </w:pPr>
      <w:r w:rsidRPr="00697B2D">
        <w:rPr>
          <w:rFonts w:ascii="Times New Roman" w:hAnsi="Times New Roman" w:cs="Times New Roman"/>
          <w:sz w:val="24"/>
          <w:szCs w:val="24"/>
        </w:rPr>
        <w:t xml:space="preserve">OCC </w:t>
      </w:r>
      <w:r w:rsidRPr="00697B2D" w:rsidR="00F26448">
        <w:rPr>
          <w:rFonts w:ascii="Times New Roman" w:hAnsi="Times New Roman" w:cs="Times New Roman"/>
          <w:sz w:val="24"/>
          <w:szCs w:val="24"/>
        </w:rPr>
        <w:t xml:space="preserve">appreciates </w:t>
      </w:r>
      <w:r w:rsidRPr="00697B2D">
        <w:rPr>
          <w:rFonts w:ascii="Times New Roman" w:hAnsi="Times New Roman" w:cs="Times New Roman"/>
          <w:sz w:val="24"/>
          <w:szCs w:val="24"/>
        </w:rPr>
        <w:t xml:space="preserve">this opportunity to provide </w:t>
      </w:r>
      <w:r w:rsidRPr="00697B2D" w:rsidR="0085472D">
        <w:rPr>
          <w:rFonts w:ascii="Times New Roman" w:hAnsi="Times New Roman" w:cs="Times New Roman"/>
          <w:sz w:val="24"/>
          <w:szCs w:val="24"/>
        </w:rPr>
        <w:t>reply comments</w:t>
      </w:r>
      <w:r w:rsidRPr="00697B2D">
        <w:rPr>
          <w:rFonts w:ascii="Times New Roman" w:hAnsi="Times New Roman" w:cs="Times New Roman"/>
          <w:sz w:val="24"/>
          <w:szCs w:val="24"/>
        </w:rPr>
        <w:t xml:space="preserve"> </w:t>
      </w:r>
      <w:r w:rsidRPr="00697B2D" w:rsidR="004500C8">
        <w:rPr>
          <w:rFonts w:ascii="Times New Roman" w:hAnsi="Times New Roman" w:cs="Times New Roman"/>
          <w:sz w:val="24"/>
          <w:szCs w:val="24"/>
        </w:rPr>
        <w:t>for</w:t>
      </w:r>
      <w:r w:rsidRPr="00697B2D">
        <w:rPr>
          <w:rFonts w:ascii="Times New Roman" w:hAnsi="Times New Roman" w:cs="Times New Roman"/>
          <w:sz w:val="24"/>
          <w:szCs w:val="24"/>
        </w:rPr>
        <w:t xml:space="preserve"> improv</w:t>
      </w:r>
      <w:r w:rsidRPr="00697B2D" w:rsidR="004500C8">
        <w:rPr>
          <w:rFonts w:ascii="Times New Roman" w:hAnsi="Times New Roman" w:cs="Times New Roman"/>
          <w:sz w:val="24"/>
          <w:szCs w:val="24"/>
        </w:rPr>
        <w:t>ing</w:t>
      </w:r>
      <w:r w:rsidRPr="00697B2D">
        <w:rPr>
          <w:rFonts w:ascii="Times New Roman" w:hAnsi="Times New Roman" w:cs="Times New Roman"/>
          <w:sz w:val="24"/>
          <w:szCs w:val="24"/>
        </w:rPr>
        <w:t xml:space="preserve"> the </w:t>
      </w:r>
      <w:r w:rsidRPr="00697B2D" w:rsidR="009C6EFE">
        <w:rPr>
          <w:rFonts w:ascii="Times New Roman" w:hAnsi="Times New Roman" w:cs="Times New Roman"/>
          <w:sz w:val="24"/>
          <w:szCs w:val="24"/>
        </w:rPr>
        <w:t>proposed minimum stay tariffs</w:t>
      </w:r>
      <w:r w:rsidRPr="00697B2D">
        <w:rPr>
          <w:rFonts w:ascii="Times New Roman" w:hAnsi="Times New Roman" w:cs="Times New Roman"/>
          <w:sz w:val="24"/>
          <w:szCs w:val="24"/>
        </w:rPr>
        <w:t xml:space="preserve">. </w:t>
      </w:r>
      <w:r w:rsidRPr="00697B2D" w:rsidR="00720934">
        <w:rPr>
          <w:rFonts w:ascii="Times New Roman" w:hAnsi="Times New Roman" w:cs="Times New Roman"/>
          <w:sz w:val="24"/>
          <w:szCs w:val="24"/>
        </w:rPr>
        <w:t xml:space="preserve">The PUCO should adopt </w:t>
      </w:r>
      <w:r w:rsidRPr="00697B2D">
        <w:rPr>
          <w:rFonts w:ascii="Times New Roman" w:hAnsi="Times New Roman" w:cs="Times New Roman"/>
          <w:sz w:val="24"/>
          <w:szCs w:val="24"/>
        </w:rPr>
        <w:t>OCC’s recommendations</w:t>
      </w:r>
      <w:r w:rsidRPr="00697B2D" w:rsidR="0085472D">
        <w:rPr>
          <w:rFonts w:ascii="Times New Roman" w:hAnsi="Times New Roman" w:cs="Times New Roman"/>
          <w:sz w:val="24"/>
          <w:szCs w:val="24"/>
        </w:rPr>
        <w:t xml:space="preserve"> made in its initial comments and these reply comments</w:t>
      </w:r>
      <w:r w:rsidRPr="00697B2D">
        <w:rPr>
          <w:rFonts w:ascii="Times New Roman" w:hAnsi="Times New Roman" w:cs="Times New Roman"/>
          <w:sz w:val="24"/>
          <w:szCs w:val="24"/>
        </w:rPr>
        <w:t>.</w:t>
      </w:r>
      <w:r w:rsidRPr="00697B2D" w:rsidR="00720934">
        <w:rPr>
          <w:rFonts w:ascii="Times New Roman" w:hAnsi="Times New Roman" w:cs="Times New Roman"/>
          <w:sz w:val="24"/>
          <w:szCs w:val="24"/>
        </w:rPr>
        <w:t xml:space="preserve"> </w:t>
      </w:r>
    </w:p>
    <w:p w:rsidR="007B1EB7" w14:paraId="62DE0D46" w14:textId="77777777">
      <w:pPr>
        <w:rPr>
          <w:rFonts w:ascii="Times New Roman" w:hAnsi="Times New Roman" w:cs="Times New Roman"/>
          <w:sz w:val="24"/>
          <w:szCs w:val="24"/>
        </w:rPr>
      </w:pPr>
      <w:r>
        <w:rPr>
          <w:rFonts w:ascii="Times New Roman" w:hAnsi="Times New Roman" w:cs="Times New Roman"/>
          <w:sz w:val="24"/>
          <w:szCs w:val="24"/>
        </w:rPr>
        <w:br w:type="page"/>
      </w:r>
    </w:p>
    <w:p w:rsidR="00571F29" w:rsidRPr="00697B2D" w:rsidP="00707BAD" w14:paraId="6E018C0E" w14:textId="45AF0B02">
      <w:pPr>
        <w:pStyle w:val="Heading1"/>
      </w:pPr>
      <w:bookmarkStart w:id="2" w:name="_Toc118279900"/>
      <w:r w:rsidRPr="00697B2D">
        <w:t>II.</w:t>
      </w:r>
      <w:r w:rsidRPr="00697B2D">
        <w:tab/>
      </w:r>
      <w:bookmarkEnd w:id="2"/>
      <w:r w:rsidRPr="00697B2D" w:rsidR="00312B65">
        <w:t>REPLY COMMENTS</w:t>
      </w:r>
    </w:p>
    <w:p w:rsidR="00467F57" w:rsidRPr="00D401F8" w:rsidP="00660468" w14:paraId="00044C3C" w14:textId="1A0C91EF">
      <w:pPr>
        <w:pStyle w:val="Heading2"/>
      </w:pPr>
      <w:r w:rsidRPr="00D401F8">
        <w:t>T</w:t>
      </w:r>
      <w:r w:rsidR="00745571">
        <w:t>o protect consumers, t</w:t>
      </w:r>
      <w:r w:rsidRPr="00D401F8">
        <w:t>he PUCO should clarify that the proposed minimum stay tariffs are not effective until the PUCO issues a final decision approving those tariffs, and the tariffs will be applied prospectively.</w:t>
      </w:r>
    </w:p>
    <w:p w:rsidR="006E03F9" w:rsidRPr="00697B2D" w:rsidP="0034647A" w14:paraId="46827856" w14:textId="457E3546">
      <w:pPr>
        <w:spacing w:after="0" w:line="480" w:lineRule="auto"/>
        <w:ind w:firstLine="720"/>
        <w:rPr>
          <w:rFonts w:ascii="Times New Roman" w:hAnsi="Times New Roman" w:cs="Times New Roman"/>
          <w:sz w:val="24"/>
          <w:szCs w:val="24"/>
        </w:rPr>
      </w:pPr>
      <w:r w:rsidRPr="00697B2D">
        <w:rPr>
          <w:rFonts w:ascii="Times New Roman" w:hAnsi="Times New Roman" w:cs="Times New Roman"/>
          <w:sz w:val="24"/>
          <w:szCs w:val="24"/>
        </w:rPr>
        <w:t>In its comments, OCC explained that the proposed minimum stay tariffs should not be effective until the PUCO issues a final decision approving those tariffs, and that the tariffs should be applied prospectively (not retroactively).</w:t>
      </w:r>
      <w:r>
        <w:rPr>
          <w:rStyle w:val="FootnoteReference"/>
          <w:rFonts w:ascii="Times New Roman" w:hAnsi="Times New Roman" w:cs="Times New Roman"/>
          <w:sz w:val="24"/>
          <w:szCs w:val="24"/>
        </w:rPr>
        <w:footnoteReference w:id="3"/>
      </w:r>
      <w:r w:rsidRPr="00697B2D">
        <w:rPr>
          <w:rFonts w:ascii="Times New Roman" w:hAnsi="Times New Roman" w:cs="Times New Roman"/>
          <w:sz w:val="24"/>
          <w:szCs w:val="24"/>
        </w:rPr>
        <w:t xml:space="preserve"> NOPEC has agreed with OCC, saying that “[a]ny proposed minimum stay provision the Commission approves must be applied prospectively, and not retroactively.”</w:t>
      </w:r>
      <w:r>
        <w:rPr>
          <w:rStyle w:val="FootnoteReference"/>
          <w:rFonts w:ascii="Times New Roman" w:hAnsi="Times New Roman" w:cs="Times New Roman"/>
          <w:sz w:val="24"/>
          <w:szCs w:val="24"/>
        </w:rPr>
        <w:footnoteReference w:id="4"/>
      </w:r>
      <w:r w:rsidR="00085156">
        <w:rPr>
          <w:rFonts w:ascii="Times New Roman" w:hAnsi="Times New Roman" w:cs="Times New Roman"/>
          <w:sz w:val="24"/>
          <w:szCs w:val="24"/>
        </w:rPr>
        <w:t xml:space="preserve"> </w:t>
      </w:r>
      <w:r w:rsidRPr="00697B2D">
        <w:rPr>
          <w:rFonts w:ascii="Times New Roman" w:hAnsi="Times New Roman" w:cs="Times New Roman"/>
          <w:sz w:val="24"/>
          <w:szCs w:val="24"/>
        </w:rPr>
        <w:t>Further, NOPEC explains why any retroactive application of the minimum stay tariffs would be “unlawful and unconstitutional.”</w:t>
      </w:r>
      <w:r>
        <w:rPr>
          <w:rStyle w:val="FootnoteReference"/>
          <w:rFonts w:ascii="Times New Roman" w:hAnsi="Times New Roman" w:cs="Times New Roman"/>
          <w:sz w:val="24"/>
          <w:szCs w:val="24"/>
        </w:rPr>
        <w:footnoteReference w:id="5"/>
      </w:r>
      <w:r w:rsidRPr="00697B2D">
        <w:rPr>
          <w:rFonts w:ascii="Times New Roman" w:hAnsi="Times New Roman" w:cs="Times New Roman"/>
          <w:sz w:val="24"/>
          <w:szCs w:val="24"/>
        </w:rPr>
        <w:t xml:space="preserve"> </w:t>
      </w:r>
    </w:p>
    <w:p w:rsidR="006E03F9" w:rsidRPr="00697B2D" w:rsidP="0034647A" w14:paraId="1FD48A25" w14:textId="3147FA31">
      <w:pPr>
        <w:spacing w:after="0" w:line="480" w:lineRule="auto"/>
        <w:ind w:firstLine="720"/>
        <w:rPr>
          <w:rFonts w:ascii="Times New Roman" w:hAnsi="Times New Roman" w:cs="Times New Roman"/>
          <w:sz w:val="24"/>
          <w:szCs w:val="24"/>
        </w:rPr>
      </w:pPr>
      <w:r w:rsidRPr="00697B2D">
        <w:rPr>
          <w:rFonts w:ascii="Times New Roman" w:hAnsi="Times New Roman" w:cs="Times New Roman"/>
          <w:sz w:val="24"/>
          <w:szCs w:val="24"/>
        </w:rPr>
        <w:t xml:space="preserve">For the reasons explained in OCC’s comments and NOPEC’s comments, the proposed minimum stay tariffs should be effective </w:t>
      </w:r>
      <w:r w:rsidR="006C316B">
        <w:rPr>
          <w:rFonts w:ascii="Times New Roman" w:hAnsi="Times New Roman" w:cs="Times New Roman"/>
          <w:sz w:val="24"/>
          <w:szCs w:val="24"/>
        </w:rPr>
        <w:t>after</w:t>
      </w:r>
      <w:r w:rsidRPr="00697B2D">
        <w:rPr>
          <w:rFonts w:ascii="Times New Roman" w:hAnsi="Times New Roman" w:cs="Times New Roman"/>
          <w:sz w:val="24"/>
          <w:szCs w:val="24"/>
        </w:rPr>
        <w:t xml:space="preserve"> the PUCO issues a </w:t>
      </w:r>
      <w:r w:rsidRPr="00697B2D" w:rsidR="007E693C">
        <w:rPr>
          <w:rFonts w:ascii="Times New Roman" w:hAnsi="Times New Roman" w:cs="Times New Roman"/>
          <w:sz w:val="24"/>
          <w:szCs w:val="24"/>
        </w:rPr>
        <w:t>final</w:t>
      </w:r>
      <w:r w:rsidRPr="00697B2D">
        <w:rPr>
          <w:rFonts w:ascii="Times New Roman" w:hAnsi="Times New Roman" w:cs="Times New Roman"/>
          <w:sz w:val="24"/>
          <w:szCs w:val="24"/>
        </w:rPr>
        <w:t xml:space="preserve"> decision approving those tariffs. </w:t>
      </w:r>
      <w:r w:rsidR="006C316B">
        <w:rPr>
          <w:rFonts w:ascii="Times New Roman" w:hAnsi="Times New Roman" w:cs="Times New Roman"/>
          <w:sz w:val="24"/>
          <w:szCs w:val="24"/>
        </w:rPr>
        <w:t>Further, t</w:t>
      </w:r>
      <w:r w:rsidRPr="00697B2D">
        <w:rPr>
          <w:rFonts w:ascii="Times New Roman" w:hAnsi="Times New Roman" w:cs="Times New Roman"/>
          <w:sz w:val="24"/>
          <w:szCs w:val="24"/>
        </w:rPr>
        <w:t>he tariffs should be applied prospectively only (and not retroactively).</w:t>
      </w:r>
    </w:p>
    <w:p w:rsidR="006E03F9" w:rsidRPr="00034B15" w:rsidP="00660468" w14:paraId="2F1ED446" w14:textId="4AE7F27C">
      <w:pPr>
        <w:pStyle w:val="Heading2"/>
      </w:pPr>
      <w:r>
        <w:t xml:space="preserve">Consumers would benefit </w:t>
      </w:r>
      <w:r w:rsidR="00660468">
        <w:t>by the PUCO requiring t</w:t>
      </w:r>
      <w:r w:rsidRPr="00697B2D">
        <w:t xml:space="preserve">he electric distribution utilities’ minimum stay tariffs </w:t>
      </w:r>
      <w:r w:rsidR="00660468">
        <w:t>to</w:t>
      </w:r>
      <w:r w:rsidRPr="00697B2D">
        <w:t xml:space="preserve"> be uniform.</w:t>
      </w:r>
    </w:p>
    <w:p w:rsidR="006E03F9" w:rsidRPr="00697B2D" w:rsidP="00982F70" w14:paraId="7AD75DD6" w14:textId="281FB187">
      <w:pPr>
        <w:spacing w:after="0" w:line="480" w:lineRule="auto"/>
        <w:ind w:firstLine="720"/>
        <w:rPr>
          <w:rFonts w:ascii="Times New Roman" w:hAnsi="Times New Roman" w:cs="Times New Roman"/>
          <w:sz w:val="24"/>
          <w:szCs w:val="24"/>
        </w:rPr>
      </w:pPr>
      <w:r w:rsidRPr="00697B2D">
        <w:rPr>
          <w:rFonts w:ascii="Times New Roman" w:hAnsi="Times New Roman" w:cs="Times New Roman"/>
          <w:sz w:val="24"/>
          <w:szCs w:val="24"/>
        </w:rPr>
        <w:t>RESA points out that the proposed minimum stay tariffs of three of the four electric distribution utilities are “essentially identical.”</w:t>
      </w:r>
      <w:r>
        <w:rPr>
          <w:rStyle w:val="FootnoteReference"/>
          <w:rFonts w:ascii="Times New Roman" w:hAnsi="Times New Roman" w:cs="Times New Roman"/>
          <w:sz w:val="24"/>
          <w:szCs w:val="24"/>
        </w:rPr>
        <w:footnoteReference w:id="6"/>
      </w:r>
      <w:r w:rsidRPr="00697B2D">
        <w:rPr>
          <w:rFonts w:ascii="Times New Roman" w:hAnsi="Times New Roman" w:cs="Times New Roman"/>
          <w:sz w:val="24"/>
          <w:szCs w:val="24"/>
        </w:rPr>
        <w:t xml:space="preserve"> </w:t>
      </w:r>
      <w:r w:rsidRPr="00697B2D" w:rsidR="00982F70">
        <w:rPr>
          <w:rFonts w:ascii="Times New Roman" w:hAnsi="Times New Roman" w:cs="Times New Roman"/>
          <w:sz w:val="24"/>
          <w:szCs w:val="24"/>
        </w:rPr>
        <w:t>But RESA also points out that “FirstEnergy’s proposal would require the government aggregator to provide certain information to the utility, extend the prohibition to affiliates of a government aggregator, establish a Megawatt threshold, and set a higher customer threshold than the other utility proposals.”</w:t>
      </w:r>
      <w:r>
        <w:rPr>
          <w:rStyle w:val="FootnoteReference"/>
          <w:rFonts w:ascii="Times New Roman" w:hAnsi="Times New Roman" w:cs="Times New Roman"/>
          <w:sz w:val="24"/>
          <w:szCs w:val="24"/>
        </w:rPr>
        <w:footnoteReference w:id="7"/>
      </w:r>
      <w:r w:rsidRPr="00697B2D" w:rsidR="00982F70">
        <w:rPr>
          <w:rFonts w:ascii="Times New Roman" w:hAnsi="Times New Roman" w:cs="Times New Roman"/>
          <w:sz w:val="24"/>
          <w:szCs w:val="24"/>
        </w:rPr>
        <w:t xml:space="preserve"> RESA asserts that if adopted, the electric distribution utilities’ minimum stay tariffs should be uniform.</w:t>
      </w:r>
      <w:r>
        <w:rPr>
          <w:rStyle w:val="FootnoteReference"/>
          <w:rFonts w:ascii="Times New Roman" w:hAnsi="Times New Roman" w:cs="Times New Roman"/>
          <w:sz w:val="24"/>
          <w:szCs w:val="24"/>
        </w:rPr>
        <w:footnoteReference w:id="8"/>
      </w:r>
      <w:r w:rsidRPr="00697B2D">
        <w:rPr>
          <w:rFonts w:ascii="Times New Roman" w:hAnsi="Times New Roman" w:cs="Times New Roman"/>
          <w:sz w:val="24"/>
          <w:szCs w:val="24"/>
        </w:rPr>
        <w:t xml:space="preserve"> </w:t>
      </w:r>
      <w:r w:rsidRPr="00697B2D" w:rsidR="00982F70">
        <w:rPr>
          <w:rFonts w:ascii="Times New Roman" w:hAnsi="Times New Roman" w:cs="Times New Roman"/>
          <w:sz w:val="24"/>
          <w:szCs w:val="24"/>
        </w:rPr>
        <w:t>IGS agrees.</w:t>
      </w:r>
      <w:r>
        <w:rPr>
          <w:rStyle w:val="FootnoteReference"/>
          <w:rFonts w:ascii="Times New Roman" w:hAnsi="Times New Roman" w:cs="Times New Roman"/>
          <w:sz w:val="24"/>
          <w:szCs w:val="24"/>
        </w:rPr>
        <w:footnoteReference w:id="9"/>
      </w:r>
      <w:r w:rsidRPr="00697B2D" w:rsidR="007E693C">
        <w:rPr>
          <w:rFonts w:ascii="Times New Roman" w:hAnsi="Times New Roman" w:cs="Times New Roman"/>
          <w:sz w:val="24"/>
          <w:szCs w:val="24"/>
        </w:rPr>
        <w:t xml:space="preserve"> So does Dynegy</w:t>
      </w:r>
      <w:r w:rsidRPr="00697B2D" w:rsidR="009C79DC">
        <w:rPr>
          <w:rFonts w:ascii="Times New Roman" w:hAnsi="Times New Roman" w:cs="Times New Roman"/>
          <w:sz w:val="24"/>
          <w:szCs w:val="24"/>
        </w:rPr>
        <w:t xml:space="preserve"> and NOAC</w:t>
      </w:r>
      <w:r w:rsidRPr="00697B2D" w:rsidR="007E693C">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p>
    <w:p w:rsidR="00312B65" w:rsidRPr="00697B2D" w:rsidP="00DD1C80" w14:paraId="6F3ED502" w14:textId="2D362FB0">
      <w:pPr>
        <w:spacing w:after="0" w:line="480" w:lineRule="auto"/>
        <w:ind w:firstLine="720"/>
        <w:rPr>
          <w:rFonts w:ascii="Times New Roman" w:hAnsi="Times New Roman" w:cs="Times New Roman"/>
          <w:sz w:val="24"/>
          <w:szCs w:val="24"/>
        </w:rPr>
      </w:pPr>
      <w:r w:rsidRPr="00697B2D">
        <w:rPr>
          <w:rFonts w:ascii="Times New Roman" w:hAnsi="Times New Roman" w:cs="Times New Roman"/>
          <w:sz w:val="24"/>
          <w:szCs w:val="24"/>
        </w:rPr>
        <w:t>OCC agrees with RESA</w:t>
      </w:r>
      <w:r w:rsidRPr="00697B2D">
        <w:rPr>
          <w:rFonts w:ascii="Times New Roman" w:hAnsi="Times New Roman" w:cs="Times New Roman"/>
          <w:sz w:val="24"/>
          <w:szCs w:val="24"/>
        </w:rPr>
        <w:t xml:space="preserve">, </w:t>
      </w:r>
      <w:r w:rsidRPr="00697B2D">
        <w:rPr>
          <w:rFonts w:ascii="Times New Roman" w:hAnsi="Times New Roman" w:cs="Times New Roman"/>
          <w:sz w:val="24"/>
          <w:szCs w:val="24"/>
        </w:rPr>
        <w:t>IGS</w:t>
      </w:r>
      <w:r w:rsidRPr="00697B2D">
        <w:rPr>
          <w:rFonts w:ascii="Times New Roman" w:hAnsi="Times New Roman" w:cs="Times New Roman"/>
          <w:sz w:val="24"/>
          <w:szCs w:val="24"/>
        </w:rPr>
        <w:t>, Dynegy, and NOAC</w:t>
      </w:r>
      <w:r w:rsidRPr="00697B2D">
        <w:rPr>
          <w:rFonts w:ascii="Times New Roman" w:hAnsi="Times New Roman" w:cs="Times New Roman"/>
          <w:sz w:val="24"/>
          <w:szCs w:val="24"/>
        </w:rPr>
        <w:t xml:space="preserve"> that the electric distribution utilities’ minimum stay tariffs should be uniform. As IGS points out, uniformity would promote “consistency” and “simplify the administration of th[e] minimum stay period, . . </w:t>
      </w:r>
      <w:r w:rsidR="007B1EB7">
        <w:rPr>
          <w:rFonts w:ascii="Times New Roman" w:hAnsi="Times New Roman" w:cs="Times New Roman"/>
          <w:sz w:val="24"/>
          <w:szCs w:val="24"/>
        </w:rPr>
        <w:t>.</w:t>
      </w:r>
      <w:r w:rsidRPr="00697B2D">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r w:rsidRPr="00697B2D">
        <w:rPr>
          <w:rFonts w:ascii="Times New Roman" w:hAnsi="Times New Roman" w:cs="Times New Roman"/>
          <w:sz w:val="24"/>
          <w:szCs w:val="24"/>
        </w:rPr>
        <w:t xml:space="preserve"> This would benefit consumers. </w:t>
      </w:r>
    </w:p>
    <w:p w:rsidR="003D1BA4" w:rsidRPr="00697B2D" w:rsidP="00954563" w14:paraId="07542FE5" w14:textId="300FD8F3">
      <w:pPr>
        <w:spacing w:after="0" w:line="480" w:lineRule="auto"/>
        <w:ind w:firstLine="720"/>
        <w:rPr>
          <w:rFonts w:ascii="Times New Roman" w:hAnsi="Times New Roman" w:cs="Times New Roman"/>
          <w:sz w:val="24"/>
          <w:szCs w:val="24"/>
        </w:rPr>
      </w:pPr>
      <w:r w:rsidRPr="00697B2D">
        <w:rPr>
          <w:rFonts w:ascii="Times New Roman" w:hAnsi="Times New Roman" w:cs="Times New Roman"/>
          <w:sz w:val="24"/>
          <w:szCs w:val="24"/>
        </w:rPr>
        <w:t xml:space="preserve">Further, the language proposed by </w:t>
      </w:r>
      <w:r w:rsidRPr="00697B2D" w:rsidR="007E693C">
        <w:rPr>
          <w:rFonts w:ascii="Times New Roman" w:hAnsi="Times New Roman" w:cs="Times New Roman"/>
          <w:sz w:val="24"/>
          <w:szCs w:val="24"/>
        </w:rPr>
        <w:t>the FirstEnergy Utilities</w:t>
      </w:r>
      <w:r w:rsidRPr="00697B2D">
        <w:rPr>
          <w:rFonts w:ascii="Times New Roman" w:hAnsi="Times New Roman" w:cs="Times New Roman"/>
          <w:sz w:val="24"/>
          <w:szCs w:val="24"/>
        </w:rPr>
        <w:t xml:space="preserve"> that “[t]his section does not limit customers who were returned to SSO by the Governmental Aggregator from shopping with a Competitive Retail Electric Supplier during the stay”</w:t>
      </w:r>
      <w:r>
        <w:rPr>
          <w:rStyle w:val="FootnoteReference"/>
          <w:rFonts w:ascii="Times New Roman" w:hAnsi="Times New Roman" w:cs="Times New Roman"/>
          <w:sz w:val="24"/>
          <w:szCs w:val="24"/>
        </w:rPr>
        <w:footnoteReference w:id="12"/>
      </w:r>
      <w:r w:rsidRPr="00697B2D">
        <w:rPr>
          <w:rFonts w:ascii="Times New Roman" w:hAnsi="Times New Roman" w:cs="Times New Roman"/>
          <w:sz w:val="24"/>
          <w:szCs w:val="24"/>
        </w:rPr>
        <w:t xml:space="preserve"> should be required </w:t>
      </w:r>
      <w:r w:rsidRPr="00697B2D" w:rsidR="00DD1C80">
        <w:rPr>
          <w:rFonts w:ascii="Times New Roman" w:hAnsi="Times New Roman" w:cs="Times New Roman"/>
          <w:sz w:val="24"/>
          <w:szCs w:val="24"/>
        </w:rPr>
        <w:t>in each tariff, as recommended by OCC</w:t>
      </w:r>
      <w:r w:rsidRPr="00697B2D" w:rsidR="007E693C">
        <w:rPr>
          <w:rFonts w:ascii="Times New Roman" w:hAnsi="Times New Roman" w:cs="Times New Roman"/>
          <w:sz w:val="24"/>
          <w:szCs w:val="24"/>
        </w:rPr>
        <w:t>, Dynegy,</w:t>
      </w:r>
      <w:r w:rsidRPr="00697B2D" w:rsidR="00DD1C80">
        <w:rPr>
          <w:rFonts w:ascii="Times New Roman" w:hAnsi="Times New Roman" w:cs="Times New Roman"/>
          <w:sz w:val="24"/>
          <w:szCs w:val="24"/>
        </w:rPr>
        <w:t xml:space="preserve"> and IGS in </w:t>
      </w:r>
      <w:r w:rsidRPr="00697B2D" w:rsidR="007E693C">
        <w:rPr>
          <w:rFonts w:ascii="Times New Roman" w:hAnsi="Times New Roman" w:cs="Times New Roman"/>
          <w:sz w:val="24"/>
          <w:szCs w:val="24"/>
        </w:rPr>
        <w:t>their</w:t>
      </w:r>
      <w:r w:rsidRPr="00697B2D" w:rsidR="00DD1C80">
        <w:rPr>
          <w:rFonts w:ascii="Times New Roman" w:hAnsi="Times New Roman" w:cs="Times New Roman"/>
          <w:sz w:val="24"/>
          <w:szCs w:val="24"/>
        </w:rPr>
        <w:t xml:space="preserve"> initial comments.</w:t>
      </w:r>
      <w:r>
        <w:rPr>
          <w:rStyle w:val="FootnoteReference"/>
          <w:rFonts w:ascii="Times New Roman" w:hAnsi="Times New Roman" w:cs="Times New Roman"/>
          <w:sz w:val="24"/>
          <w:szCs w:val="24"/>
        </w:rPr>
        <w:footnoteReference w:id="13"/>
      </w:r>
      <w:r w:rsidRPr="00697B2D" w:rsidR="00DD1C80">
        <w:rPr>
          <w:rFonts w:ascii="Times New Roman" w:hAnsi="Times New Roman" w:cs="Times New Roman"/>
          <w:sz w:val="24"/>
          <w:szCs w:val="24"/>
        </w:rPr>
        <w:t xml:space="preserve"> To protect consumers and consumer choice, this language, or similar language, should be in all four utilities’ tariffs.</w:t>
      </w:r>
    </w:p>
    <w:p w:rsidR="00CB2F8C" w:rsidRPr="00954563" w:rsidP="00660468" w14:paraId="1F8630CC" w14:textId="21758AF9">
      <w:pPr>
        <w:pStyle w:val="Heading2"/>
      </w:pPr>
      <w:r w:rsidRPr="00697B2D">
        <w:t>T</w:t>
      </w:r>
      <w:r w:rsidR="00745571">
        <w:t>o protect consumers, t</w:t>
      </w:r>
      <w:r w:rsidRPr="00697B2D">
        <w:t>he minimum stay tariffs should include exceptions for when governmental aggregators are not at fault</w:t>
      </w:r>
      <w:r w:rsidRPr="00697B2D" w:rsidR="002D0903">
        <w:t>.</w:t>
      </w:r>
    </w:p>
    <w:p w:rsidR="003D1BA4" w:rsidRPr="00697B2D" w:rsidP="007E693C" w14:paraId="5745A8A8" w14:textId="67737A57">
      <w:pPr>
        <w:spacing w:after="0" w:line="480" w:lineRule="auto"/>
        <w:ind w:firstLine="720"/>
        <w:rPr>
          <w:rFonts w:ascii="Times New Roman" w:hAnsi="Times New Roman" w:cs="Times New Roman"/>
          <w:sz w:val="24"/>
          <w:szCs w:val="24"/>
        </w:rPr>
      </w:pPr>
      <w:r w:rsidRPr="00697B2D">
        <w:rPr>
          <w:rFonts w:ascii="Times New Roman" w:hAnsi="Times New Roman" w:cs="Times New Roman"/>
          <w:sz w:val="24"/>
          <w:szCs w:val="24"/>
        </w:rPr>
        <w:t>None of the utilities’ proposed tariffs account for circumstances where governmental aggregators are not at fault for migrating consumers to the standard offer.</w:t>
      </w:r>
      <w:r w:rsidR="00085156">
        <w:rPr>
          <w:rFonts w:ascii="Times New Roman" w:hAnsi="Times New Roman" w:cs="Times New Roman"/>
          <w:sz w:val="24"/>
          <w:szCs w:val="24"/>
        </w:rPr>
        <w:t xml:space="preserve"> </w:t>
      </w:r>
      <w:r w:rsidRPr="00697B2D" w:rsidR="00A0197F">
        <w:rPr>
          <w:rFonts w:ascii="Times New Roman" w:hAnsi="Times New Roman" w:cs="Times New Roman"/>
          <w:sz w:val="24"/>
          <w:szCs w:val="24"/>
        </w:rPr>
        <w:t>NOAC points this out regarding the FirstEnergy Utilities’ proposal.</w:t>
      </w:r>
      <w:r>
        <w:rPr>
          <w:rStyle w:val="FootnoteReference"/>
          <w:rFonts w:ascii="Times New Roman" w:hAnsi="Times New Roman" w:cs="Times New Roman"/>
          <w:sz w:val="24"/>
          <w:szCs w:val="24"/>
        </w:rPr>
        <w:footnoteReference w:id="14"/>
      </w:r>
      <w:r w:rsidR="00085156">
        <w:rPr>
          <w:rFonts w:ascii="Times New Roman" w:hAnsi="Times New Roman" w:cs="Times New Roman"/>
          <w:sz w:val="24"/>
          <w:szCs w:val="24"/>
        </w:rPr>
        <w:t xml:space="preserve"> </w:t>
      </w:r>
      <w:r w:rsidRPr="00697B2D">
        <w:rPr>
          <w:rFonts w:ascii="Times New Roman" w:hAnsi="Times New Roman" w:cs="Times New Roman"/>
          <w:sz w:val="24"/>
          <w:szCs w:val="24"/>
        </w:rPr>
        <w:t>IGS points out that such circumstances could include a supplier terminating a contract or a supplier or governmental aggregator declaring bankruptcy.</w:t>
      </w:r>
      <w:r>
        <w:rPr>
          <w:rStyle w:val="FootnoteReference"/>
          <w:rFonts w:ascii="Times New Roman" w:hAnsi="Times New Roman" w:cs="Times New Roman"/>
          <w:sz w:val="24"/>
          <w:szCs w:val="24"/>
        </w:rPr>
        <w:footnoteReference w:id="15"/>
      </w:r>
    </w:p>
    <w:p w:rsidR="0012324D" w:rsidP="007B1EB7" w14:paraId="767881BC" w14:textId="59106324">
      <w:pPr>
        <w:spacing w:after="0" w:line="480" w:lineRule="auto"/>
        <w:ind w:firstLine="720"/>
        <w:rPr>
          <w:rFonts w:ascii="Times New Roman" w:hAnsi="Times New Roman" w:cs="Times New Roman"/>
          <w:sz w:val="24"/>
          <w:szCs w:val="24"/>
        </w:rPr>
      </w:pPr>
      <w:r w:rsidRPr="00697B2D">
        <w:rPr>
          <w:rFonts w:ascii="Times New Roman" w:hAnsi="Times New Roman" w:cs="Times New Roman"/>
          <w:sz w:val="24"/>
          <w:szCs w:val="24"/>
        </w:rPr>
        <w:t xml:space="preserve">OCC agrees with NOAC and IGS. Governmental aggregators and consumers should not have to bear the burden of a minimum stay requirement through no fault of their own. Among other things, this would deprive consumers of </w:t>
      </w:r>
      <w:r w:rsidR="00745571">
        <w:rPr>
          <w:rFonts w:ascii="Times New Roman" w:hAnsi="Times New Roman" w:cs="Times New Roman"/>
          <w:sz w:val="24"/>
          <w:szCs w:val="24"/>
        </w:rPr>
        <w:t xml:space="preserve">the </w:t>
      </w:r>
      <w:r w:rsidRPr="00697B2D">
        <w:rPr>
          <w:rFonts w:ascii="Times New Roman" w:hAnsi="Times New Roman" w:cs="Times New Roman"/>
          <w:sz w:val="24"/>
          <w:szCs w:val="24"/>
        </w:rPr>
        <w:t>choice</w:t>
      </w:r>
      <w:r w:rsidR="00745571">
        <w:rPr>
          <w:rFonts w:ascii="Times New Roman" w:hAnsi="Times New Roman" w:cs="Times New Roman"/>
          <w:sz w:val="24"/>
          <w:szCs w:val="24"/>
        </w:rPr>
        <w:t xml:space="preserve"> to participate in a government aggregation</w:t>
      </w:r>
      <w:r w:rsidRPr="00697B2D">
        <w:rPr>
          <w:rFonts w:ascii="Times New Roman" w:hAnsi="Times New Roman" w:cs="Times New Roman"/>
          <w:sz w:val="24"/>
          <w:szCs w:val="24"/>
        </w:rPr>
        <w:t xml:space="preserve"> without justification.</w:t>
      </w:r>
      <w:r w:rsidR="007B1EB7">
        <w:rPr>
          <w:rFonts w:ascii="Times New Roman" w:hAnsi="Times New Roman" w:cs="Times New Roman"/>
          <w:sz w:val="24"/>
          <w:szCs w:val="24"/>
        </w:rPr>
        <w:t xml:space="preserve"> </w:t>
      </w:r>
    </w:p>
    <w:p w:rsidR="00CB2F8C" w:rsidRPr="00697B2D" w:rsidP="00660468" w14:paraId="6D2A6620" w14:textId="2BEE647B">
      <w:pPr>
        <w:pStyle w:val="Heading2"/>
      </w:pPr>
      <w:r w:rsidRPr="00697B2D">
        <w:t>The PUCO should explore Vitol’s proposal of conducting standard service offer auctions by class</w:t>
      </w:r>
      <w:r w:rsidRPr="00697B2D" w:rsidR="003F4433">
        <w:t>.</w:t>
      </w:r>
    </w:p>
    <w:p w:rsidR="00A0197F" w:rsidRPr="00697B2D" w:rsidP="00CB2F8C" w14:paraId="4CFBAFD9" w14:textId="081612A5">
      <w:pPr>
        <w:spacing w:after="0" w:line="480" w:lineRule="auto"/>
        <w:ind w:firstLine="720"/>
        <w:rPr>
          <w:rFonts w:ascii="Times New Roman" w:hAnsi="Times New Roman" w:cs="Times New Roman"/>
          <w:sz w:val="24"/>
          <w:szCs w:val="24"/>
        </w:rPr>
      </w:pPr>
      <w:r w:rsidRPr="00697B2D">
        <w:rPr>
          <w:rFonts w:ascii="Times New Roman" w:hAnsi="Times New Roman" w:cs="Times New Roman"/>
          <w:sz w:val="24"/>
          <w:szCs w:val="24"/>
        </w:rPr>
        <w:t>Vitol asserts in its comments that</w:t>
      </w:r>
      <w:r w:rsidR="0012324D">
        <w:rPr>
          <w:rFonts w:ascii="Times New Roman" w:hAnsi="Times New Roman" w:cs="Times New Roman"/>
          <w:sz w:val="24"/>
          <w:szCs w:val="24"/>
        </w:rPr>
        <w:t>:</w:t>
      </w:r>
    </w:p>
    <w:p w:rsidR="00CA71FE" w:rsidRPr="00697B2D" w:rsidP="0012324D" w14:paraId="5FE5B7AD" w14:textId="77777777">
      <w:pPr>
        <w:spacing w:after="0" w:line="240" w:lineRule="auto"/>
        <w:ind w:left="1440" w:right="1440"/>
        <w:rPr>
          <w:rFonts w:ascii="Times New Roman" w:hAnsi="Times New Roman" w:cs="Times New Roman"/>
          <w:sz w:val="24"/>
          <w:szCs w:val="24"/>
        </w:rPr>
      </w:pPr>
      <w:r w:rsidRPr="00697B2D">
        <w:rPr>
          <w:rFonts w:ascii="Times New Roman" w:hAnsi="Times New Roman" w:cs="Times New Roman"/>
          <w:sz w:val="24"/>
          <w:szCs w:val="24"/>
        </w:rPr>
        <w:t>[d]ifferent classes of customers have, on average, varying levels of sophistication and interest in evaluating energy market prices to determine their best option for electricity supply. Lumping all customers into one group for SSO supply means that customers presenting a higher switching risk adversely affect the rate paid by other customers who pose lower switching risk, leading to those less likely to engage in switching activity being compelled to cross-subsidize those who pose a higher risk of switching. In other words, individual SSO residential customers, who typically have a lower switching risk profile, will pay higher SSO prices because they are included in the same supply group as large industrial customers, who are costlier to serve because they have a higher switching risk profile, . . .</w:t>
      </w:r>
      <w:r>
        <w:rPr>
          <w:rStyle w:val="FootnoteReference"/>
          <w:rFonts w:ascii="Times New Roman" w:hAnsi="Times New Roman" w:cs="Times New Roman"/>
          <w:sz w:val="24"/>
          <w:szCs w:val="24"/>
        </w:rPr>
        <w:footnoteReference w:id="16"/>
      </w:r>
    </w:p>
    <w:p w:rsidR="00CA71FE" w:rsidRPr="00697B2D" w:rsidP="00A0197F" w14:paraId="2AE71742" w14:textId="77777777">
      <w:pPr>
        <w:spacing w:after="0" w:line="240" w:lineRule="auto"/>
        <w:ind w:left="720"/>
        <w:rPr>
          <w:rFonts w:ascii="Times New Roman" w:hAnsi="Times New Roman" w:cs="Times New Roman"/>
          <w:sz w:val="24"/>
          <w:szCs w:val="24"/>
        </w:rPr>
      </w:pPr>
    </w:p>
    <w:p w:rsidR="00CA71FE" w:rsidRPr="00697B2D" w:rsidP="00CA71FE" w14:paraId="549F8D5A" w14:textId="05812184">
      <w:pPr>
        <w:spacing w:after="0" w:line="480" w:lineRule="auto"/>
        <w:rPr>
          <w:rFonts w:ascii="Times New Roman" w:hAnsi="Times New Roman" w:cs="Times New Roman"/>
          <w:sz w:val="24"/>
          <w:szCs w:val="24"/>
        </w:rPr>
      </w:pPr>
      <w:r w:rsidRPr="00697B2D">
        <w:rPr>
          <w:rFonts w:ascii="Times New Roman" w:hAnsi="Times New Roman" w:cs="Times New Roman"/>
          <w:sz w:val="24"/>
          <w:szCs w:val="24"/>
        </w:rPr>
        <w:t>Vitol recommends separating the standard service offer auctions into separate auctions by class to address these consumer protection issues.</w:t>
      </w:r>
      <w:r>
        <w:rPr>
          <w:rStyle w:val="FootnoteReference"/>
          <w:rFonts w:ascii="Times New Roman" w:hAnsi="Times New Roman" w:cs="Times New Roman"/>
          <w:sz w:val="24"/>
          <w:szCs w:val="24"/>
        </w:rPr>
        <w:footnoteReference w:id="17"/>
      </w:r>
      <w:r w:rsidRPr="00697B2D">
        <w:rPr>
          <w:rFonts w:ascii="Times New Roman" w:hAnsi="Times New Roman" w:cs="Times New Roman"/>
          <w:sz w:val="24"/>
          <w:szCs w:val="24"/>
        </w:rPr>
        <w:t xml:space="preserve"> It identifies seven states</w:t>
      </w:r>
      <w:r>
        <w:rPr>
          <w:rStyle w:val="FootnoteReference"/>
          <w:rFonts w:ascii="Times New Roman" w:hAnsi="Times New Roman" w:cs="Times New Roman"/>
          <w:sz w:val="24"/>
          <w:szCs w:val="24"/>
        </w:rPr>
        <w:footnoteReference w:id="18"/>
      </w:r>
      <w:r w:rsidRPr="00697B2D" w:rsidR="00A0197F">
        <w:rPr>
          <w:rFonts w:ascii="Times New Roman" w:hAnsi="Times New Roman" w:cs="Times New Roman"/>
          <w:sz w:val="24"/>
          <w:szCs w:val="24"/>
        </w:rPr>
        <w:t xml:space="preserve"> </w:t>
      </w:r>
      <w:r w:rsidRPr="00697B2D">
        <w:rPr>
          <w:rFonts w:ascii="Times New Roman" w:hAnsi="Times New Roman" w:cs="Times New Roman"/>
          <w:sz w:val="24"/>
          <w:szCs w:val="24"/>
        </w:rPr>
        <w:t>where default (standard offer) “service has been bifurcated . . . such that residential customers are not unjustly and unreasonably subjected to the high premiums associated with switching risk driven by large and relatively sophisticated commercial and industrial customers, . . .”</w:t>
      </w:r>
      <w:r>
        <w:rPr>
          <w:rStyle w:val="FootnoteReference"/>
          <w:rFonts w:ascii="Times New Roman" w:hAnsi="Times New Roman" w:cs="Times New Roman"/>
          <w:sz w:val="24"/>
          <w:szCs w:val="24"/>
        </w:rPr>
        <w:footnoteReference w:id="19"/>
      </w:r>
    </w:p>
    <w:p w:rsidR="00312B65" w:rsidRPr="00697B2D" w:rsidP="00CA71FE" w14:paraId="730542D4" w14:textId="5654F541">
      <w:pPr>
        <w:spacing w:after="0" w:line="480" w:lineRule="auto"/>
        <w:rPr>
          <w:rFonts w:ascii="Times New Roman" w:hAnsi="Times New Roman" w:eastAsiaTheme="majorEastAsia" w:cs="Times New Roman"/>
          <w:bCs/>
          <w:sz w:val="24"/>
          <w:szCs w:val="24"/>
        </w:rPr>
      </w:pPr>
      <w:r w:rsidRPr="00697B2D">
        <w:rPr>
          <w:rFonts w:ascii="Times New Roman" w:hAnsi="Times New Roman" w:cs="Times New Roman"/>
          <w:sz w:val="24"/>
          <w:szCs w:val="24"/>
        </w:rPr>
        <w:tab/>
        <w:t>To protect consumers, the PUCO should explore Vitol’s proposal</w:t>
      </w:r>
      <w:r w:rsidR="00B056C1">
        <w:rPr>
          <w:rFonts w:ascii="Times New Roman" w:hAnsi="Times New Roman" w:cs="Times New Roman"/>
          <w:sz w:val="24"/>
          <w:szCs w:val="24"/>
        </w:rPr>
        <w:t xml:space="preserve"> (perhaps in a Commission Ordered Investigation, “COI”)</w:t>
      </w:r>
      <w:r w:rsidRPr="00697B2D">
        <w:rPr>
          <w:rFonts w:ascii="Times New Roman" w:hAnsi="Times New Roman" w:cs="Times New Roman"/>
          <w:sz w:val="24"/>
          <w:szCs w:val="24"/>
        </w:rPr>
        <w:t>.</w:t>
      </w:r>
      <w:r w:rsidR="00085156">
        <w:rPr>
          <w:rFonts w:ascii="Times New Roman" w:hAnsi="Times New Roman" w:cs="Times New Roman"/>
          <w:sz w:val="24"/>
          <w:szCs w:val="24"/>
        </w:rPr>
        <w:t xml:space="preserve"> </w:t>
      </w:r>
      <w:r w:rsidRPr="00697B2D" w:rsidR="009065B6">
        <w:rPr>
          <w:rFonts w:ascii="Times New Roman" w:hAnsi="Times New Roman" w:eastAsiaTheme="majorEastAsia" w:cs="Times New Roman"/>
          <w:bCs/>
          <w:sz w:val="24"/>
          <w:szCs w:val="24"/>
        </w:rPr>
        <w:t>Although not part of the PUCO’s original Entry on minimum stay tariff language</w:t>
      </w:r>
      <w:r w:rsidRPr="00697B2D">
        <w:rPr>
          <w:rFonts w:ascii="Times New Roman" w:hAnsi="Times New Roman" w:eastAsiaTheme="majorEastAsia" w:cs="Times New Roman"/>
          <w:bCs/>
          <w:sz w:val="24"/>
          <w:szCs w:val="24"/>
        </w:rPr>
        <w:t>,</w:t>
      </w:r>
      <w:r w:rsidRPr="00697B2D" w:rsidR="009065B6">
        <w:rPr>
          <w:rFonts w:ascii="Times New Roman" w:hAnsi="Times New Roman" w:eastAsiaTheme="majorEastAsia" w:cs="Times New Roman"/>
          <w:bCs/>
          <w:sz w:val="24"/>
          <w:szCs w:val="24"/>
        </w:rPr>
        <w:t xml:space="preserve"> Vitol brings up a novel ideal to address the concerns related to the impact of migration on </w:t>
      </w:r>
      <w:r w:rsidRPr="00697B2D">
        <w:rPr>
          <w:rFonts w:ascii="Times New Roman" w:hAnsi="Times New Roman" w:eastAsiaTheme="majorEastAsia" w:cs="Times New Roman"/>
          <w:bCs/>
          <w:sz w:val="24"/>
          <w:szCs w:val="24"/>
        </w:rPr>
        <w:t>standard service</w:t>
      </w:r>
      <w:r w:rsidRPr="00697B2D" w:rsidR="009065B6">
        <w:rPr>
          <w:rFonts w:ascii="Times New Roman" w:hAnsi="Times New Roman" w:eastAsiaTheme="majorEastAsia" w:cs="Times New Roman"/>
          <w:bCs/>
          <w:sz w:val="24"/>
          <w:szCs w:val="24"/>
        </w:rPr>
        <w:t xml:space="preserve"> auction suppliers. </w:t>
      </w:r>
      <w:r w:rsidRPr="00697B2D">
        <w:rPr>
          <w:rFonts w:ascii="Times New Roman" w:hAnsi="Times New Roman" w:eastAsiaTheme="majorEastAsia" w:cs="Times New Roman"/>
          <w:bCs/>
          <w:sz w:val="24"/>
          <w:szCs w:val="24"/>
        </w:rPr>
        <w:t>Recent</w:t>
      </w:r>
      <w:r w:rsidRPr="00697B2D" w:rsidR="009065B6">
        <w:rPr>
          <w:rFonts w:ascii="Times New Roman" w:hAnsi="Times New Roman" w:eastAsiaTheme="majorEastAsia" w:cs="Times New Roman"/>
          <w:bCs/>
          <w:sz w:val="24"/>
          <w:szCs w:val="24"/>
        </w:rPr>
        <w:t xml:space="preserve"> auction results in Pennsylvania </w:t>
      </w:r>
      <w:r w:rsidRPr="00697B2D">
        <w:rPr>
          <w:rFonts w:ascii="Times New Roman" w:hAnsi="Times New Roman" w:eastAsiaTheme="majorEastAsia" w:cs="Times New Roman"/>
          <w:bCs/>
          <w:sz w:val="24"/>
          <w:szCs w:val="24"/>
        </w:rPr>
        <w:t xml:space="preserve">(one of the states referred to by Vitol) </w:t>
      </w:r>
      <w:r w:rsidRPr="00697B2D" w:rsidR="009065B6">
        <w:rPr>
          <w:rFonts w:ascii="Times New Roman" w:hAnsi="Times New Roman" w:eastAsiaTheme="majorEastAsia" w:cs="Times New Roman"/>
          <w:bCs/>
          <w:sz w:val="24"/>
          <w:szCs w:val="24"/>
        </w:rPr>
        <w:t xml:space="preserve">show slightly lower results for residential consumers compared to small commercial </w:t>
      </w:r>
      <w:r w:rsidRPr="00697B2D">
        <w:rPr>
          <w:rFonts w:ascii="Times New Roman" w:hAnsi="Times New Roman" w:eastAsiaTheme="majorEastAsia" w:cs="Times New Roman"/>
          <w:bCs/>
          <w:sz w:val="24"/>
          <w:szCs w:val="24"/>
        </w:rPr>
        <w:t>consumers</w:t>
      </w:r>
      <w:r w:rsidRPr="00697B2D" w:rsidR="009065B6">
        <w:rPr>
          <w:rFonts w:ascii="Times New Roman" w:hAnsi="Times New Roman" w:eastAsiaTheme="majorEastAsia" w:cs="Times New Roman"/>
          <w:bCs/>
          <w:sz w:val="24"/>
          <w:szCs w:val="24"/>
        </w:rPr>
        <w:t>.</w:t>
      </w:r>
      <w:r>
        <w:rPr>
          <w:rStyle w:val="FootnoteReference"/>
          <w:rFonts w:ascii="Times New Roman" w:hAnsi="Times New Roman" w:eastAsiaTheme="majorEastAsia" w:cs="Times New Roman"/>
          <w:bCs/>
          <w:sz w:val="24"/>
          <w:szCs w:val="24"/>
        </w:rPr>
        <w:footnoteReference w:id="20"/>
      </w:r>
      <w:r w:rsidRPr="00697B2D" w:rsidR="009065B6">
        <w:rPr>
          <w:rFonts w:ascii="Times New Roman" w:hAnsi="Times New Roman" w:eastAsiaTheme="majorEastAsia" w:cs="Times New Roman"/>
          <w:bCs/>
          <w:sz w:val="24"/>
          <w:szCs w:val="24"/>
        </w:rPr>
        <w:t xml:space="preserve"> </w:t>
      </w:r>
      <w:r w:rsidRPr="00697B2D">
        <w:rPr>
          <w:rFonts w:ascii="Times New Roman" w:hAnsi="Times New Roman" w:eastAsiaTheme="majorEastAsia" w:cs="Times New Roman"/>
          <w:bCs/>
          <w:sz w:val="24"/>
          <w:szCs w:val="24"/>
        </w:rPr>
        <w:t>In contrast, it appears that</w:t>
      </w:r>
      <w:r w:rsidRPr="00697B2D" w:rsidR="00FE44ED">
        <w:rPr>
          <w:rFonts w:ascii="Times New Roman" w:hAnsi="Times New Roman" w:eastAsiaTheme="majorEastAsia" w:cs="Times New Roman"/>
          <w:bCs/>
          <w:sz w:val="24"/>
          <w:szCs w:val="24"/>
        </w:rPr>
        <w:t xml:space="preserve"> the Maryland </w:t>
      </w:r>
      <w:r w:rsidRPr="00697B2D">
        <w:rPr>
          <w:rFonts w:ascii="Times New Roman" w:hAnsi="Times New Roman" w:eastAsiaTheme="majorEastAsia" w:cs="Times New Roman"/>
          <w:bCs/>
          <w:sz w:val="24"/>
          <w:szCs w:val="24"/>
        </w:rPr>
        <w:t xml:space="preserve">(another state referred to by Vitol) </w:t>
      </w:r>
      <w:r w:rsidRPr="00697B2D" w:rsidR="00FE44ED">
        <w:rPr>
          <w:rFonts w:ascii="Times New Roman" w:hAnsi="Times New Roman" w:eastAsiaTheme="majorEastAsia" w:cs="Times New Roman"/>
          <w:bCs/>
          <w:sz w:val="24"/>
          <w:szCs w:val="24"/>
        </w:rPr>
        <w:t>residential rates are slightly above the commercial rates.</w:t>
      </w:r>
      <w:r>
        <w:rPr>
          <w:rStyle w:val="FootnoteReference"/>
          <w:rFonts w:ascii="Times New Roman" w:hAnsi="Times New Roman" w:eastAsiaTheme="majorEastAsia" w:cs="Times New Roman"/>
          <w:bCs/>
          <w:sz w:val="24"/>
          <w:szCs w:val="24"/>
        </w:rPr>
        <w:footnoteReference w:id="21"/>
      </w:r>
      <w:r w:rsidRPr="00697B2D" w:rsidR="00FE44ED">
        <w:rPr>
          <w:rFonts w:ascii="Times New Roman" w:hAnsi="Times New Roman" w:eastAsiaTheme="majorEastAsia" w:cs="Times New Roman"/>
          <w:bCs/>
          <w:sz w:val="24"/>
          <w:szCs w:val="24"/>
        </w:rPr>
        <w:t xml:space="preserve"> </w:t>
      </w:r>
    </w:p>
    <w:p w:rsidR="00341932" w:rsidP="00312B65" w14:paraId="71E71C29" w14:textId="37BA7A05">
      <w:pPr>
        <w:spacing w:after="0" w:line="480" w:lineRule="auto"/>
        <w:ind w:firstLine="720"/>
        <w:rPr>
          <w:rFonts w:ascii="Times New Roman" w:hAnsi="Times New Roman" w:eastAsiaTheme="majorEastAsia" w:cs="Times New Roman"/>
          <w:bCs/>
          <w:sz w:val="24"/>
          <w:szCs w:val="24"/>
        </w:rPr>
      </w:pPr>
      <w:r w:rsidRPr="00697B2D">
        <w:rPr>
          <w:rFonts w:ascii="Times New Roman" w:hAnsi="Times New Roman" w:eastAsiaTheme="majorEastAsia" w:cs="Times New Roman"/>
          <w:bCs/>
          <w:sz w:val="24"/>
          <w:szCs w:val="24"/>
        </w:rPr>
        <w:t>Given the differences in the states</w:t>
      </w:r>
      <w:r w:rsidRPr="00697B2D" w:rsidR="00312B65">
        <w:rPr>
          <w:rFonts w:ascii="Times New Roman" w:hAnsi="Times New Roman" w:eastAsiaTheme="majorEastAsia" w:cs="Times New Roman"/>
          <w:bCs/>
          <w:sz w:val="24"/>
          <w:szCs w:val="24"/>
        </w:rPr>
        <w:t>’</w:t>
      </w:r>
      <w:r w:rsidRPr="00697B2D">
        <w:rPr>
          <w:rFonts w:ascii="Times New Roman" w:hAnsi="Times New Roman" w:eastAsiaTheme="majorEastAsia" w:cs="Times New Roman"/>
          <w:bCs/>
          <w:sz w:val="24"/>
          <w:szCs w:val="24"/>
        </w:rPr>
        <w:t xml:space="preserve"> results</w:t>
      </w:r>
      <w:r w:rsidRPr="00697B2D" w:rsidR="00312B65">
        <w:rPr>
          <w:rFonts w:ascii="Times New Roman" w:hAnsi="Times New Roman" w:eastAsiaTheme="majorEastAsia" w:cs="Times New Roman"/>
          <w:bCs/>
          <w:sz w:val="24"/>
          <w:szCs w:val="24"/>
        </w:rPr>
        <w:t>,</w:t>
      </w:r>
      <w:r w:rsidRPr="00697B2D">
        <w:rPr>
          <w:rFonts w:ascii="Times New Roman" w:hAnsi="Times New Roman" w:eastAsiaTheme="majorEastAsia" w:cs="Times New Roman"/>
          <w:bCs/>
          <w:sz w:val="24"/>
          <w:szCs w:val="24"/>
        </w:rPr>
        <w:t xml:space="preserve"> </w:t>
      </w:r>
      <w:r w:rsidRPr="00697B2D" w:rsidR="009065B6">
        <w:rPr>
          <w:rFonts w:ascii="Times New Roman" w:hAnsi="Times New Roman" w:eastAsiaTheme="majorEastAsia" w:cs="Times New Roman"/>
          <w:bCs/>
          <w:sz w:val="24"/>
          <w:szCs w:val="24"/>
        </w:rPr>
        <w:t xml:space="preserve">OCC </w:t>
      </w:r>
      <w:r w:rsidRPr="00697B2D" w:rsidR="00312B65">
        <w:rPr>
          <w:rFonts w:ascii="Times New Roman" w:hAnsi="Times New Roman" w:eastAsiaTheme="majorEastAsia" w:cs="Times New Roman"/>
          <w:bCs/>
          <w:sz w:val="24"/>
          <w:szCs w:val="24"/>
        </w:rPr>
        <w:t>recommends that</w:t>
      </w:r>
      <w:r w:rsidRPr="00697B2D" w:rsidR="009065B6">
        <w:rPr>
          <w:rFonts w:ascii="Times New Roman" w:hAnsi="Times New Roman" w:eastAsiaTheme="majorEastAsia" w:cs="Times New Roman"/>
          <w:bCs/>
          <w:sz w:val="24"/>
          <w:szCs w:val="24"/>
        </w:rPr>
        <w:t xml:space="preserve"> this concept </w:t>
      </w:r>
      <w:r w:rsidRPr="00697B2D" w:rsidR="00312B65">
        <w:rPr>
          <w:rFonts w:ascii="Times New Roman" w:hAnsi="Times New Roman" w:eastAsiaTheme="majorEastAsia" w:cs="Times New Roman"/>
          <w:bCs/>
          <w:sz w:val="24"/>
          <w:szCs w:val="24"/>
        </w:rPr>
        <w:t xml:space="preserve">be </w:t>
      </w:r>
      <w:r w:rsidRPr="00697B2D" w:rsidR="009065B6">
        <w:rPr>
          <w:rFonts w:ascii="Times New Roman" w:hAnsi="Times New Roman" w:eastAsiaTheme="majorEastAsia" w:cs="Times New Roman"/>
          <w:bCs/>
          <w:sz w:val="24"/>
          <w:szCs w:val="24"/>
        </w:rPr>
        <w:t>further evaluated with more in-depth analysis of the impact on residential consumers</w:t>
      </w:r>
      <w:r w:rsidR="00B056C1">
        <w:rPr>
          <w:rFonts w:ascii="Times New Roman" w:hAnsi="Times New Roman" w:eastAsiaTheme="majorEastAsia" w:cs="Times New Roman"/>
          <w:bCs/>
          <w:sz w:val="24"/>
          <w:szCs w:val="24"/>
        </w:rPr>
        <w:t xml:space="preserve">, </w:t>
      </w:r>
      <w:r w:rsidRPr="00697B2D" w:rsidR="009065B6">
        <w:rPr>
          <w:rFonts w:ascii="Times New Roman" w:hAnsi="Times New Roman" w:eastAsiaTheme="majorEastAsia" w:cs="Times New Roman"/>
          <w:bCs/>
          <w:sz w:val="24"/>
          <w:szCs w:val="24"/>
        </w:rPr>
        <w:t xml:space="preserve">possibly through a </w:t>
      </w:r>
      <w:r>
        <w:rPr>
          <w:rFonts w:ascii="Times New Roman" w:hAnsi="Times New Roman" w:eastAsiaTheme="majorEastAsia" w:cs="Times New Roman"/>
          <w:bCs/>
          <w:sz w:val="24"/>
          <w:szCs w:val="24"/>
        </w:rPr>
        <w:t>COI</w:t>
      </w:r>
      <w:r w:rsidRPr="00697B2D" w:rsidR="009065B6">
        <w:rPr>
          <w:rFonts w:ascii="Times New Roman" w:hAnsi="Times New Roman" w:eastAsiaTheme="majorEastAsia" w:cs="Times New Roman"/>
          <w:bCs/>
          <w:sz w:val="24"/>
          <w:szCs w:val="24"/>
        </w:rPr>
        <w:t>.</w:t>
      </w:r>
      <w:r w:rsidR="00085156">
        <w:rPr>
          <w:rFonts w:ascii="Times New Roman" w:hAnsi="Times New Roman" w:eastAsiaTheme="majorEastAsia" w:cs="Times New Roman"/>
          <w:bCs/>
          <w:sz w:val="24"/>
          <w:szCs w:val="24"/>
        </w:rPr>
        <w:t xml:space="preserve"> </w:t>
      </w:r>
      <w:r w:rsidRPr="00697B2D" w:rsidR="00312B65">
        <w:rPr>
          <w:rFonts w:ascii="Times New Roman" w:hAnsi="Times New Roman" w:eastAsiaTheme="majorEastAsia" w:cs="Times New Roman"/>
          <w:bCs/>
          <w:sz w:val="24"/>
          <w:szCs w:val="24"/>
        </w:rPr>
        <w:t>This would permit a full</w:t>
      </w:r>
      <w:r w:rsidRPr="00697B2D">
        <w:rPr>
          <w:rFonts w:ascii="Times New Roman" w:hAnsi="Times New Roman" w:eastAsiaTheme="majorEastAsia" w:cs="Times New Roman"/>
          <w:bCs/>
          <w:sz w:val="24"/>
          <w:szCs w:val="24"/>
        </w:rPr>
        <w:t xml:space="preserve"> evaluation of the concept and other changes that could be made to improve the results of the </w:t>
      </w:r>
      <w:r w:rsidRPr="00697B2D" w:rsidR="00312B65">
        <w:rPr>
          <w:rFonts w:ascii="Times New Roman" w:hAnsi="Times New Roman" w:eastAsiaTheme="majorEastAsia" w:cs="Times New Roman"/>
          <w:bCs/>
          <w:sz w:val="24"/>
          <w:szCs w:val="24"/>
        </w:rPr>
        <w:t>standard service</w:t>
      </w:r>
      <w:r w:rsidRPr="00697B2D">
        <w:rPr>
          <w:rFonts w:ascii="Times New Roman" w:hAnsi="Times New Roman" w:eastAsiaTheme="majorEastAsia" w:cs="Times New Roman"/>
          <w:bCs/>
          <w:sz w:val="24"/>
          <w:szCs w:val="24"/>
        </w:rPr>
        <w:t xml:space="preserve"> auctions. Ohio has been conducting </w:t>
      </w:r>
      <w:r w:rsidRPr="00697B2D" w:rsidR="00312B65">
        <w:rPr>
          <w:rFonts w:ascii="Times New Roman" w:hAnsi="Times New Roman" w:eastAsiaTheme="majorEastAsia" w:cs="Times New Roman"/>
          <w:bCs/>
          <w:sz w:val="24"/>
          <w:szCs w:val="24"/>
        </w:rPr>
        <w:t>standard service</w:t>
      </w:r>
      <w:r w:rsidRPr="00697B2D">
        <w:rPr>
          <w:rFonts w:ascii="Times New Roman" w:hAnsi="Times New Roman" w:eastAsiaTheme="majorEastAsia" w:cs="Times New Roman"/>
          <w:bCs/>
          <w:sz w:val="24"/>
          <w:szCs w:val="24"/>
        </w:rPr>
        <w:t xml:space="preserve"> auctions virtually the same </w:t>
      </w:r>
      <w:r w:rsidRPr="00697B2D" w:rsidR="00312B65">
        <w:rPr>
          <w:rFonts w:ascii="Times New Roman" w:hAnsi="Times New Roman" w:eastAsiaTheme="majorEastAsia" w:cs="Times New Roman"/>
          <w:bCs/>
          <w:sz w:val="24"/>
          <w:szCs w:val="24"/>
        </w:rPr>
        <w:t xml:space="preserve">way </w:t>
      </w:r>
      <w:r w:rsidRPr="00697B2D">
        <w:rPr>
          <w:rFonts w:ascii="Times New Roman" w:hAnsi="Times New Roman" w:eastAsiaTheme="majorEastAsia" w:cs="Times New Roman"/>
          <w:bCs/>
          <w:sz w:val="24"/>
          <w:szCs w:val="24"/>
        </w:rPr>
        <w:t>for over a decade</w:t>
      </w:r>
      <w:r w:rsidRPr="00697B2D" w:rsidR="00312B65">
        <w:rPr>
          <w:rFonts w:ascii="Times New Roman" w:hAnsi="Times New Roman" w:eastAsiaTheme="majorEastAsia" w:cs="Times New Roman"/>
          <w:bCs/>
          <w:sz w:val="24"/>
          <w:szCs w:val="24"/>
        </w:rPr>
        <w:t>. I</w:t>
      </w:r>
      <w:r w:rsidRPr="00697B2D">
        <w:rPr>
          <w:rFonts w:ascii="Times New Roman" w:hAnsi="Times New Roman" w:eastAsiaTheme="majorEastAsia" w:cs="Times New Roman"/>
          <w:bCs/>
          <w:sz w:val="24"/>
          <w:szCs w:val="24"/>
        </w:rPr>
        <w:t>t is time for the PUCO to examine if there is a better way to conduct the auctions.</w:t>
      </w:r>
      <w:r w:rsidR="00085156">
        <w:rPr>
          <w:rFonts w:ascii="Times New Roman" w:hAnsi="Times New Roman" w:eastAsiaTheme="majorEastAsia" w:cs="Times New Roman"/>
          <w:bCs/>
          <w:sz w:val="24"/>
          <w:szCs w:val="24"/>
        </w:rPr>
        <w:t xml:space="preserve"> </w:t>
      </w:r>
      <w:r w:rsidR="00D96266">
        <w:rPr>
          <w:rFonts w:ascii="Times New Roman" w:hAnsi="Times New Roman" w:eastAsiaTheme="majorEastAsia" w:cs="Times New Roman"/>
          <w:bCs/>
          <w:sz w:val="24"/>
          <w:szCs w:val="24"/>
        </w:rPr>
        <w:t xml:space="preserve">And it should do so sooner rather than later, given </w:t>
      </w:r>
      <w:r w:rsidRPr="00697B2D">
        <w:rPr>
          <w:rFonts w:ascii="Times New Roman" w:hAnsi="Times New Roman" w:eastAsiaTheme="majorEastAsia" w:cs="Times New Roman"/>
          <w:bCs/>
          <w:sz w:val="24"/>
          <w:szCs w:val="24"/>
        </w:rPr>
        <w:t xml:space="preserve">the extreme volatility </w:t>
      </w:r>
      <w:r w:rsidR="00D96266">
        <w:rPr>
          <w:rFonts w:ascii="Times New Roman" w:hAnsi="Times New Roman" w:eastAsiaTheme="majorEastAsia" w:cs="Times New Roman"/>
          <w:bCs/>
          <w:sz w:val="24"/>
          <w:szCs w:val="24"/>
        </w:rPr>
        <w:t xml:space="preserve">and high prices </w:t>
      </w:r>
      <w:r w:rsidRPr="00697B2D">
        <w:rPr>
          <w:rFonts w:ascii="Times New Roman" w:hAnsi="Times New Roman" w:eastAsiaTheme="majorEastAsia" w:cs="Times New Roman"/>
          <w:bCs/>
          <w:sz w:val="24"/>
          <w:szCs w:val="24"/>
        </w:rPr>
        <w:t>that ha</w:t>
      </w:r>
      <w:r w:rsidR="00D96266">
        <w:rPr>
          <w:rFonts w:ascii="Times New Roman" w:hAnsi="Times New Roman" w:eastAsiaTheme="majorEastAsia" w:cs="Times New Roman"/>
          <w:bCs/>
          <w:sz w:val="24"/>
          <w:szCs w:val="24"/>
        </w:rPr>
        <w:t>ve</w:t>
      </w:r>
      <w:r w:rsidRPr="00697B2D">
        <w:rPr>
          <w:rFonts w:ascii="Times New Roman" w:hAnsi="Times New Roman" w:eastAsiaTheme="majorEastAsia" w:cs="Times New Roman"/>
          <w:bCs/>
          <w:sz w:val="24"/>
          <w:szCs w:val="24"/>
        </w:rPr>
        <w:t xml:space="preserve"> occurred in the electric and natural gas wholesale markets </w:t>
      </w:r>
      <w:r w:rsidRPr="00697B2D" w:rsidR="00312B65">
        <w:rPr>
          <w:rFonts w:ascii="Times New Roman" w:hAnsi="Times New Roman" w:eastAsiaTheme="majorEastAsia" w:cs="Times New Roman"/>
          <w:bCs/>
          <w:sz w:val="24"/>
          <w:szCs w:val="24"/>
        </w:rPr>
        <w:t>in</w:t>
      </w:r>
      <w:r w:rsidRPr="00697B2D">
        <w:rPr>
          <w:rFonts w:ascii="Times New Roman" w:hAnsi="Times New Roman" w:eastAsiaTheme="majorEastAsia" w:cs="Times New Roman"/>
          <w:bCs/>
          <w:sz w:val="24"/>
          <w:szCs w:val="24"/>
        </w:rPr>
        <w:t xml:space="preserve"> the past 12 months. </w:t>
      </w:r>
      <w:r w:rsidR="00D96266">
        <w:rPr>
          <w:rFonts w:ascii="Times New Roman" w:hAnsi="Times New Roman" w:eastAsiaTheme="majorEastAsia" w:cs="Times New Roman"/>
          <w:bCs/>
          <w:sz w:val="24"/>
          <w:szCs w:val="24"/>
        </w:rPr>
        <w:t xml:space="preserve">If there is a potential solution, that solution should be considered and evaluated without undue delay. </w:t>
      </w:r>
    </w:p>
    <w:p w:rsidR="00CB2F8C" w:rsidP="00660468" w14:paraId="0E9CC9F2" w14:textId="10323366">
      <w:pPr>
        <w:pStyle w:val="Heading2"/>
      </w:pPr>
      <w:r>
        <w:t>The PUCO should explore at least two additional options for protecting consumers.</w:t>
      </w:r>
      <w:r w:rsidR="00085156">
        <w:t xml:space="preserve"> </w:t>
      </w:r>
    </w:p>
    <w:p w:rsidR="00660468" w:rsidP="00660468" w14:paraId="21D41D5C" w14:textId="3D59EB27">
      <w:pPr>
        <w:spacing w:after="0" w:line="480" w:lineRule="auto"/>
        <w:ind w:firstLine="720"/>
        <w:contextualSpacing/>
        <w:rPr>
          <w:rFonts w:ascii="Times New Roman" w:hAnsi="Times New Roman" w:eastAsiaTheme="majorEastAsia" w:cs="Times New Roman"/>
          <w:bCs/>
          <w:sz w:val="24"/>
          <w:szCs w:val="24"/>
        </w:rPr>
      </w:pPr>
      <w:r>
        <w:rPr>
          <w:rFonts w:ascii="Times New Roman" w:hAnsi="Times New Roman" w:eastAsiaTheme="majorEastAsia" w:cs="Times New Roman"/>
          <w:bCs/>
          <w:sz w:val="24"/>
          <w:szCs w:val="24"/>
        </w:rPr>
        <w:t xml:space="preserve">In addition to exploring Vitol’s proposal, the PUCO should consider at least two additional options </w:t>
      </w:r>
      <w:r w:rsidR="00B056C1">
        <w:rPr>
          <w:rFonts w:ascii="Times New Roman" w:hAnsi="Times New Roman" w:eastAsiaTheme="majorEastAsia" w:cs="Times New Roman"/>
          <w:bCs/>
          <w:sz w:val="24"/>
          <w:szCs w:val="24"/>
        </w:rPr>
        <w:t xml:space="preserve">(perhaps through a COI) </w:t>
      </w:r>
      <w:r>
        <w:rPr>
          <w:rFonts w:ascii="Times New Roman" w:hAnsi="Times New Roman" w:eastAsiaTheme="majorEastAsia" w:cs="Times New Roman"/>
          <w:bCs/>
          <w:sz w:val="24"/>
          <w:szCs w:val="24"/>
        </w:rPr>
        <w:t>for protecting consumers from volatility associated with standard offer auctions. First, the PUCO’s Entry was aimed at minimum stays related only to governmental aggregators</w:t>
      </w:r>
      <w:r w:rsidR="00311BE9">
        <w:rPr>
          <w:rFonts w:ascii="Times New Roman" w:hAnsi="Times New Roman" w:eastAsiaTheme="majorEastAsia" w:cs="Times New Roman"/>
          <w:bCs/>
          <w:sz w:val="24"/>
          <w:szCs w:val="24"/>
        </w:rPr>
        <w:t xml:space="preserve"> and m</w:t>
      </w:r>
      <w:r>
        <w:rPr>
          <w:rFonts w:ascii="Times New Roman" w:hAnsi="Times New Roman" w:eastAsiaTheme="majorEastAsia" w:cs="Times New Roman"/>
          <w:bCs/>
          <w:sz w:val="24"/>
          <w:szCs w:val="24"/>
        </w:rPr>
        <w:t>ainly migration risk associated with residential consumers.</w:t>
      </w:r>
    </w:p>
    <w:p w:rsidR="00660468" w:rsidP="002F5C71" w14:paraId="336DB6A1" w14:textId="465884E1">
      <w:pPr>
        <w:spacing w:after="0" w:line="480" w:lineRule="auto"/>
        <w:ind w:firstLine="720"/>
        <w:contextualSpacing/>
        <w:rPr>
          <w:rFonts w:ascii="Times New Roman" w:hAnsi="Times New Roman" w:eastAsiaTheme="majorEastAsia" w:cs="Times New Roman"/>
          <w:bCs/>
          <w:sz w:val="24"/>
          <w:szCs w:val="24"/>
        </w:rPr>
      </w:pPr>
      <w:r>
        <w:rPr>
          <w:rFonts w:ascii="Times New Roman" w:hAnsi="Times New Roman" w:cs="Times New Roman"/>
          <w:sz w:val="24"/>
          <w:szCs w:val="24"/>
        </w:rPr>
        <w:t>The concept behind the minimum stay is to moderate the risk premium (increased costs) that suppliers bidding into the standard service offer auctions build into their bids to address perceived migration risk.</w:t>
      </w:r>
      <w:r w:rsidR="007B1EB7">
        <w:rPr>
          <w:rFonts w:ascii="Times New Roman" w:hAnsi="Times New Roman" w:cs="Times New Roman"/>
          <w:sz w:val="24"/>
          <w:szCs w:val="24"/>
        </w:rPr>
        <w:t xml:space="preserve"> </w:t>
      </w:r>
      <w:r>
        <w:rPr>
          <w:rFonts w:ascii="Times New Roman" w:hAnsi="Times New Roman" w:cs="Times New Roman"/>
          <w:sz w:val="24"/>
          <w:szCs w:val="24"/>
        </w:rPr>
        <w:t xml:space="preserve">The minimum stay builds certainty into the auction process by limiting </w:t>
      </w:r>
      <w:r w:rsidR="00311BE9">
        <w:rPr>
          <w:rFonts w:ascii="Times New Roman" w:hAnsi="Times New Roman" w:cs="Times New Roman"/>
          <w:sz w:val="24"/>
          <w:szCs w:val="24"/>
        </w:rPr>
        <w:t>consumer</w:t>
      </w:r>
      <w:r>
        <w:rPr>
          <w:rFonts w:ascii="Times New Roman" w:hAnsi="Times New Roman" w:cs="Times New Roman"/>
          <w:sz w:val="24"/>
          <w:szCs w:val="24"/>
        </w:rPr>
        <w:t xml:space="preserve"> migration through the minimum stay tariff requirements. With migration certainty it is hoped the market will deliver lower prices.</w:t>
      </w:r>
      <w:r w:rsidR="007B1EB7">
        <w:rPr>
          <w:rFonts w:ascii="Times New Roman" w:hAnsi="Times New Roman" w:cs="Times New Roman"/>
          <w:sz w:val="24"/>
          <w:szCs w:val="24"/>
        </w:rPr>
        <w:t xml:space="preserve"> </w:t>
      </w:r>
      <w:r>
        <w:rPr>
          <w:rFonts w:ascii="Times New Roman" w:hAnsi="Times New Roman" w:cs="Times New Roman"/>
          <w:sz w:val="24"/>
          <w:szCs w:val="24"/>
        </w:rPr>
        <w:t>The tariffs are intended to address mainly residential consumer migration mainly through aggregation</w:t>
      </w:r>
      <w:r w:rsidR="00311BE9">
        <w:rPr>
          <w:rFonts w:ascii="Times New Roman" w:hAnsi="Times New Roman" w:cs="Times New Roman"/>
          <w:sz w:val="24"/>
          <w:szCs w:val="24"/>
        </w:rPr>
        <w:t>.</w:t>
      </w:r>
      <w:r>
        <w:rPr>
          <w:rFonts w:ascii="Times New Roman" w:hAnsi="Times New Roman" w:cs="Times New Roman"/>
          <w:sz w:val="24"/>
          <w:szCs w:val="24"/>
        </w:rPr>
        <w:t xml:space="preserve"> </w:t>
      </w:r>
      <w:r w:rsidR="00311BE9">
        <w:rPr>
          <w:rFonts w:ascii="Times New Roman" w:hAnsi="Times New Roman" w:cs="Times New Roman"/>
          <w:sz w:val="24"/>
          <w:szCs w:val="24"/>
        </w:rPr>
        <w:t>B</w:t>
      </w:r>
      <w:r>
        <w:rPr>
          <w:rFonts w:ascii="Times New Roman" w:hAnsi="Times New Roman" w:cs="Times New Roman"/>
          <w:sz w:val="24"/>
          <w:szCs w:val="24"/>
        </w:rPr>
        <w:t xml:space="preserve">ut migration risks exist for </w:t>
      </w:r>
      <w:r w:rsidR="00960A47">
        <w:rPr>
          <w:rFonts w:ascii="Times New Roman" w:hAnsi="Times New Roman" w:cs="Times New Roman"/>
          <w:sz w:val="24"/>
          <w:szCs w:val="24"/>
        </w:rPr>
        <w:t>c</w:t>
      </w:r>
      <w:r>
        <w:rPr>
          <w:rFonts w:ascii="Times New Roman" w:hAnsi="Times New Roman" w:cs="Times New Roman"/>
          <w:sz w:val="24"/>
          <w:szCs w:val="24"/>
        </w:rPr>
        <w:t xml:space="preserve">ommercial and </w:t>
      </w:r>
      <w:r w:rsidR="00960A47">
        <w:rPr>
          <w:rFonts w:ascii="Times New Roman" w:hAnsi="Times New Roman" w:cs="Times New Roman"/>
          <w:sz w:val="24"/>
          <w:szCs w:val="24"/>
        </w:rPr>
        <w:t>i</w:t>
      </w:r>
      <w:r>
        <w:rPr>
          <w:rFonts w:ascii="Times New Roman" w:hAnsi="Times New Roman" w:cs="Times New Roman"/>
          <w:sz w:val="24"/>
          <w:szCs w:val="24"/>
        </w:rPr>
        <w:t xml:space="preserve">ndustrial consumers, </w:t>
      </w:r>
      <w:r w:rsidR="00311BE9">
        <w:rPr>
          <w:rFonts w:ascii="Times New Roman" w:hAnsi="Times New Roman" w:cs="Times New Roman"/>
          <w:sz w:val="24"/>
          <w:szCs w:val="24"/>
        </w:rPr>
        <w:t>too. T</w:t>
      </w:r>
      <w:r>
        <w:rPr>
          <w:rFonts w:ascii="Times New Roman" w:hAnsi="Times New Roman" w:cs="Times New Roman"/>
          <w:sz w:val="24"/>
          <w:szCs w:val="24"/>
        </w:rPr>
        <w:t>hat risk is not being addressed by these tariffs.</w:t>
      </w:r>
      <w:r w:rsidR="007B1EB7">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F5C71" w:rsidP="002F5C71" w14:paraId="61D5C5DA" w14:textId="5E2E124E">
      <w:pPr>
        <w:spacing w:after="0" w:line="480" w:lineRule="auto"/>
        <w:ind w:firstLine="720"/>
        <w:rPr>
          <w:rFonts w:eastAsiaTheme="majorEastAsia"/>
          <w:bCs/>
        </w:rPr>
      </w:pPr>
      <w:r>
        <w:rPr>
          <w:rFonts w:ascii="Times New Roman" w:hAnsi="Times New Roman" w:eastAsiaTheme="majorEastAsia" w:cs="Times New Roman"/>
          <w:bCs/>
          <w:sz w:val="24"/>
          <w:szCs w:val="24"/>
        </w:rPr>
        <w:t xml:space="preserve">Whether there should be similar minimum stay requirements for commercial and industrial consumers should also be explored. </w:t>
      </w:r>
      <w:r w:rsidR="00311BE9">
        <w:rPr>
          <w:rFonts w:ascii="Times New Roman" w:hAnsi="Times New Roman" w:eastAsiaTheme="majorEastAsia" w:cs="Times New Roman"/>
          <w:bCs/>
          <w:sz w:val="24"/>
          <w:szCs w:val="24"/>
        </w:rPr>
        <w:t xml:space="preserve">As Vitol described in its comments, </w:t>
      </w:r>
      <w:r w:rsidR="00960A47">
        <w:rPr>
          <w:rFonts w:ascii="Times New Roman" w:hAnsi="Times New Roman" w:eastAsiaTheme="majorEastAsia" w:cs="Times New Roman"/>
          <w:bCs/>
          <w:sz w:val="24"/>
          <w:szCs w:val="24"/>
        </w:rPr>
        <w:t>c</w:t>
      </w:r>
      <w:r w:rsidR="00311BE9">
        <w:rPr>
          <w:rFonts w:ascii="Times New Roman" w:hAnsi="Times New Roman" w:eastAsiaTheme="majorEastAsia" w:cs="Times New Roman"/>
          <w:bCs/>
          <w:sz w:val="24"/>
          <w:szCs w:val="24"/>
        </w:rPr>
        <w:t xml:space="preserve">ommercial and </w:t>
      </w:r>
      <w:r w:rsidR="00960A47">
        <w:rPr>
          <w:rFonts w:ascii="Times New Roman" w:hAnsi="Times New Roman" w:eastAsiaTheme="majorEastAsia" w:cs="Times New Roman"/>
          <w:bCs/>
          <w:sz w:val="24"/>
          <w:szCs w:val="24"/>
        </w:rPr>
        <w:t>i</w:t>
      </w:r>
      <w:r w:rsidR="00311BE9">
        <w:rPr>
          <w:rFonts w:ascii="Times New Roman" w:hAnsi="Times New Roman" w:eastAsiaTheme="majorEastAsia" w:cs="Times New Roman"/>
          <w:bCs/>
          <w:sz w:val="24"/>
          <w:szCs w:val="24"/>
        </w:rPr>
        <w:t>ndustrial consumers are more apt to migrate.</w:t>
      </w:r>
      <w:r>
        <w:rPr>
          <w:rStyle w:val="FootnoteReference"/>
          <w:rFonts w:ascii="Times New Roman" w:hAnsi="Times New Roman" w:eastAsiaTheme="majorEastAsia" w:cs="Times New Roman"/>
          <w:bCs/>
          <w:sz w:val="24"/>
          <w:szCs w:val="24"/>
        </w:rPr>
        <w:footnoteReference w:id="22"/>
      </w:r>
      <w:r w:rsidR="00311BE9">
        <w:rPr>
          <w:rFonts w:ascii="Times New Roman" w:hAnsi="Times New Roman" w:eastAsiaTheme="majorEastAsia" w:cs="Times New Roman"/>
          <w:bCs/>
          <w:sz w:val="24"/>
          <w:szCs w:val="24"/>
        </w:rPr>
        <w:t xml:space="preserve"> </w:t>
      </w:r>
      <w:r>
        <w:rPr>
          <w:rFonts w:ascii="Times New Roman" w:hAnsi="Times New Roman" w:eastAsiaTheme="majorEastAsia" w:cs="Times New Roman"/>
          <w:bCs/>
          <w:sz w:val="24"/>
          <w:szCs w:val="24"/>
        </w:rPr>
        <w:t xml:space="preserve">Such consumers are often large, sophisticated consumers of electricity. They migrate, and have the capacity to migrate, on and off the standard offer. </w:t>
      </w:r>
      <w:r w:rsidRPr="00311BE9" w:rsidR="00311BE9">
        <w:rPr>
          <w:rFonts w:ascii="Times New Roman" w:hAnsi="Times New Roman" w:eastAsiaTheme="majorEastAsia" w:cs="Times New Roman"/>
          <w:bCs/>
          <w:sz w:val="24"/>
          <w:szCs w:val="24"/>
        </w:rPr>
        <w:t xml:space="preserve">According to Vitol, </w:t>
      </w:r>
      <w:r w:rsidRPr="007B1EB7" w:rsidR="00311BE9">
        <w:rPr>
          <w:rFonts w:ascii="Times New Roman" w:hAnsi="Times New Roman" w:cs="Times New Roman"/>
          <w:sz w:val="24"/>
          <w:szCs w:val="24"/>
        </w:rPr>
        <w:t>this results in a “classic example of residential customers being forced to subsidize industrial load.”</w:t>
      </w:r>
      <w:r>
        <w:rPr>
          <w:rStyle w:val="FootnoteReference"/>
          <w:rFonts w:ascii="Times New Roman" w:hAnsi="Times New Roman" w:cs="Times New Roman"/>
          <w:sz w:val="24"/>
          <w:szCs w:val="24"/>
        </w:rPr>
        <w:footnoteReference w:id="23"/>
      </w:r>
      <w:r w:rsidR="00311BE9">
        <w:rPr>
          <w:rFonts w:ascii="Times New Roman" w:hAnsi="Times New Roman" w:cs="Times New Roman"/>
        </w:rPr>
        <w:t xml:space="preserve"> </w:t>
      </w:r>
      <w:r>
        <w:rPr>
          <w:rFonts w:ascii="Times New Roman" w:hAnsi="Times New Roman" w:eastAsiaTheme="majorEastAsia" w:cs="Times New Roman"/>
          <w:bCs/>
          <w:sz w:val="24"/>
          <w:szCs w:val="24"/>
        </w:rPr>
        <w:t xml:space="preserve">There is no reason to believe that migration </w:t>
      </w:r>
      <w:r w:rsidR="00311BE9">
        <w:rPr>
          <w:rFonts w:ascii="Times New Roman" w:hAnsi="Times New Roman" w:eastAsiaTheme="majorEastAsia" w:cs="Times New Roman"/>
          <w:bCs/>
          <w:sz w:val="24"/>
          <w:szCs w:val="24"/>
        </w:rPr>
        <w:t xml:space="preserve">by </w:t>
      </w:r>
      <w:r w:rsidR="00960A47">
        <w:rPr>
          <w:rFonts w:ascii="Times New Roman" w:hAnsi="Times New Roman" w:eastAsiaTheme="majorEastAsia" w:cs="Times New Roman"/>
          <w:bCs/>
          <w:sz w:val="24"/>
          <w:szCs w:val="24"/>
        </w:rPr>
        <w:t>c</w:t>
      </w:r>
      <w:r w:rsidR="00311BE9">
        <w:rPr>
          <w:rFonts w:ascii="Times New Roman" w:hAnsi="Times New Roman" w:eastAsiaTheme="majorEastAsia" w:cs="Times New Roman"/>
          <w:bCs/>
          <w:sz w:val="24"/>
          <w:szCs w:val="24"/>
        </w:rPr>
        <w:t xml:space="preserve">ommercial and </w:t>
      </w:r>
      <w:r w:rsidR="00960A47">
        <w:rPr>
          <w:rFonts w:ascii="Times New Roman" w:hAnsi="Times New Roman" w:eastAsiaTheme="majorEastAsia" w:cs="Times New Roman"/>
          <w:bCs/>
          <w:sz w:val="24"/>
          <w:szCs w:val="24"/>
        </w:rPr>
        <w:t>i</w:t>
      </w:r>
      <w:r w:rsidR="00311BE9">
        <w:rPr>
          <w:rFonts w:ascii="Times New Roman" w:hAnsi="Times New Roman" w:eastAsiaTheme="majorEastAsia" w:cs="Times New Roman"/>
          <w:bCs/>
          <w:sz w:val="24"/>
          <w:szCs w:val="24"/>
        </w:rPr>
        <w:t xml:space="preserve">ndustrial consumers </w:t>
      </w:r>
      <w:r>
        <w:rPr>
          <w:rFonts w:ascii="Times New Roman" w:hAnsi="Times New Roman" w:eastAsiaTheme="majorEastAsia" w:cs="Times New Roman"/>
          <w:bCs/>
          <w:sz w:val="24"/>
          <w:szCs w:val="24"/>
        </w:rPr>
        <w:t xml:space="preserve">would not </w:t>
      </w:r>
      <w:r w:rsidR="00FD3EBB">
        <w:rPr>
          <w:rFonts w:ascii="Times New Roman" w:hAnsi="Times New Roman" w:eastAsiaTheme="majorEastAsia" w:cs="Times New Roman"/>
          <w:bCs/>
          <w:sz w:val="24"/>
          <w:szCs w:val="24"/>
        </w:rPr>
        <w:t>result in risk premiums that cause increases to the standard offer rates similar to the</w:t>
      </w:r>
      <w:r>
        <w:rPr>
          <w:rFonts w:ascii="Times New Roman" w:hAnsi="Times New Roman" w:eastAsiaTheme="majorEastAsia" w:cs="Times New Roman"/>
          <w:bCs/>
          <w:sz w:val="24"/>
          <w:szCs w:val="24"/>
        </w:rPr>
        <w:t xml:space="preserve"> effect migration of governmental aggregators</w:t>
      </w:r>
      <w:r w:rsidR="00FD3EBB">
        <w:rPr>
          <w:rFonts w:ascii="Times New Roman" w:hAnsi="Times New Roman" w:eastAsiaTheme="majorEastAsia" w:cs="Times New Roman"/>
          <w:bCs/>
          <w:sz w:val="24"/>
          <w:szCs w:val="24"/>
        </w:rPr>
        <w:t>’ consumers allegedly has on auction results</w:t>
      </w:r>
      <w:r>
        <w:rPr>
          <w:rFonts w:ascii="Times New Roman" w:hAnsi="Times New Roman" w:eastAsiaTheme="majorEastAsia" w:cs="Times New Roman"/>
          <w:bCs/>
          <w:sz w:val="24"/>
          <w:szCs w:val="24"/>
        </w:rPr>
        <w:t>. Accordingly, to protect consumers, the PUCO should explore extending minimum stay requirements to commercial and industrial consumers.</w:t>
      </w:r>
    </w:p>
    <w:p w:rsidR="00341932" w:rsidP="001E7A4D" w14:paraId="2D15EA60" w14:textId="64B83DDC">
      <w:pPr>
        <w:pStyle w:val="normal-p0"/>
        <w:shd w:val="clear" w:color="auto" w:fill="FFFFFF"/>
        <w:spacing w:before="0" w:beforeAutospacing="0" w:after="0" w:afterAutospacing="0" w:line="480" w:lineRule="auto"/>
        <w:ind w:firstLine="720"/>
        <w:rPr>
          <w:rFonts w:eastAsiaTheme="majorEastAsia"/>
          <w:bCs/>
        </w:rPr>
      </w:pPr>
      <w:r>
        <w:rPr>
          <w:rFonts w:eastAsiaTheme="majorEastAsia"/>
          <w:bCs/>
        </w:rPr>
        <w:t>Second, AEP has made a proposal in its recently filed electric security plan case that merits exploration by the PUCO</w:t>
      </w:r>
      <w:r w:rsidR="002F5C71">
        <w:rPr>
          <w:rFonts w:eastAsiaTheme="majorEastAsia"/>
          <w:bCs/>
        </w:rPr>
        <w:t xml:space="preserve"> for potential broader application</w:t>
      </w:r>
      <w:r>
        <w:rPr>
          <w:rFonts w:eastAsiaTheme="majorEastAsia"/>
          <w:bCs/>
        </w:rPr>
        <w:t>.</w:t>
      </w:r>
      <w:r>
        <w:rPr>
          <w:rStyle w:val="FootnoteReference"/>
          <w:rFonts w:eastAsiaTheme="majorEastAsia"/>
          <w:bCs/>
        </w:rPr>
        <w:footnoteReference w:id="24"/>
      </w:r>
      <w:r w:rsidR="002F5C71">
        <w:rPr>
          <w:rFonts w:eastAsiaTheme="majorEastAsia"/>
          <w:bCs/>
        </w:rPr>
        <w:t xml:space="preserve"> The proposal calls for a “Governmental Aggregator Standby Rider.”</w:t>
      </w:r>
      <w:r>
        <w:rPr>
          <w:rStyle w:val="FootnoteReference"/>
          <w:rFonts w:eastAsiaTheme="majorEastAsia"/>
          <w:bCs/>
        </w:rPr>
        <w:footnoteReference w:id="25"/>
      </w:r>
      <w:r w:rsidR="002F5C71">
        <w:rPr>
          <w:rFonts w:eastAsiaTheme="majorEastAsia"/>
          <w:bCs/>
        </w:rPr>
        <w:t xml:space="preserve"> Under the Rider, </w:t>
      </w:r>
      <w:r w:rsidRPr="002F5C71" w:rsidR="002F5C71">
        <w:rPr>
          <w:rStyle w:val="normal-c6"/>
          <w:color w:val="000000"/>
        </w:rPr>
        <w:t xml:space="preserve">municipal aggregators </w:t>
      </w:r>
      <w:r w:rsidR="002F5C71">
        <w:rPr>
          <w:rStyle w:val="normal-c6"/>
          <w:color w:val="000000"/>
        </w:rPr>
        <w:t>can</w:t>
      </w:r>
      <w:r w:rsidRPr="002F5C71" w:rsidR="002F5C71">
        <w:rPr>
          <w:rStyle w:val="normal-c6"/>
          <w:color w:val="000000"/>
        </w:rPr>
        <w:t xml:space="preserve"> pay an </w:t>
      </w:r>
      <w:r w:rsidR="002F5C71">
        <w:rPr>
          <w:rStyle w:val="normal-c6"/>
          <w:color w:val="000000"/>
        </w:rPr>
        <w:t>“</w:t>
      </w:r>
      <w:r w:rsidRPr="002F5C71" w:rsidR="002F5C71">
        <w:rPr>
          <w:rStyle w:val="normal-c6"/>
          <w:color w:val="000000"/>
        </w:rPr>
        <w:t>insurance premium</w:t>
      </w:r>
      <w:r w:rsidR="002F5C71">
        <w:rPr>
          <w:rStyle w:val="normal-c6"/>
          <w:color w:val="000000"/>
        </w:rPr>
        <w:t>”</w:t>
      </w:r>
      <w:r w:rsidRPr="002F5C71" w:rsidR="002F5C71">
        <w:rPr>
          <w:rStyle w:val="normal-c6"/>
          <w:color w:val="000000"/>
        </w:rPr>
        <w:t xml:space="preserve"> for </w:t>
      </w:r>
      <w:r w:rsidR="002F5C71">
        <w:rPr>
          <w:rStyle w:val="normal-c6"/>
          <w:color w:val="000000"/>
        </w:rPr>
        <w:t>consumers</w:t>
      </w:r>
      <w:r w:rsidRPr="002F5C71" w:rsidR="002F5C71">
        <w:rPr>
          <w:rStyle w:val="normal-c6"/>
          <w:color w:val="000000"/>
        </w:rPr>
        <w:t xml:space="preserve"> to be returned to the </w:t>
      </w:r>
      <w:r w:rsidR="002F5C71">
        <w:rPr>
          <w:rStyle w:val="normal-c6"/>
          <w:color w:val="000000"/>
        </w:rPr>
        <w:t>standard service offer</w:t>
      </w:r>
      <w:r w:rsidRPr="002F5C71" w:rsidR="002F5C71">
        <w:rPr>
          <w:rStyle w:val="normal-c6"/>
          <w:color w:val="000000"/>
        </w:rPr>
        <w:t xml:space="preserve"> if the aggregator should drop the </w:t>
      </w:r>
      <w:r w:rsidR="002F5C71">
        <w:rPr>
          <w:rStyle w:val="normal-c6"/>
          <w:color w:val="000000"/>
        </w:rPr>
        <w:t>consumers before</w:t>
      </w:r>
      <w:r w:rsidRPr="002F5C71" w:rsidR="002F5C71">
        <w:rPr>
          <w:rStyle w:val="normal-c6"/>
          <w:color w:val="000000"/>
        </w:rPr>
        <w:t xml:space="preserve"> the end of the contract period.</w:t>
      </w:r>
      <w:r>
        <w:rPr>
          <w:rStyle w:val="FootnoteReference"/>
          <w:color w:val="000000"/>
        </w:rPr>
        <w:footnoteReference w:id="26"/>
      </w:r>
      <w:r w:rsidR="002F5C71">
        <w:rPr>
          <w:color w:val="000000"/>
          <w:sz w:val="27"/>
          <w:szCs w:val="27"/>
        </w:rPr>
        <w:t xml:space="preserve"> </w:t>
      </w:r>
      <w:r w:rsidRPr="002F5C71" w:rsidR="002F5C71">
        <w:rPr>
          <w:rStyle w:val="normal-c6"/>
          <w:color w:val="000000"/>
        </w:rPr>
        <w:t xml:space="preserve">This </w:t>
      </w:r>
      <w:r w:rsidR="002F5C71">
        <w:rPr>
          <w:rStyle w:val="normal-c6"/>
          <w:color w:val="000000"/>
        </w:rPr>
        <w:t>“insurance premium”</w:t>
      </w:r>
      <w:r w:rsidRPr="002F5C71" w:rsidR="002F5C71">
        <w:rPr>
          <w:rStyle w:val="normal-c6"/>
          <w:color w:val="000000"/>
        </w:rPr>
        <w:t xml:space="preserve"> would be </w:t>
      </w:r>
      <w:r w:rsidR="002F5C71">
        <w:rPr>
          <w:rStyle w:val="normal-c6"/>
          <w:color w:val="000000"/>
        </w:rPr>
        <w:t>paid</w:t>
      </w:r>
      <w:r w:rsidRPr="002F5C71" w:rsidR="002F5C71">
        <w:rPr>
          <w:rStyle w:val="normal-c6"/>
          <w:color w:val="000000"/>
        </w:rPr>
        <w:t xml:space="preserve"> to the </w:t>
      </w:r>
      <w:r w:rsidR="002F5C71">
        <w:rPr>
          <w:rStyle w:val="normal-c6"/>
          <w:color w:val="000000"/>
        </w:rPr>
        <w:t xml:space="preserve">standard service offer </w:t>
      </w:r>
      <w:r w:rsidRPr="002F5C71" w:rsidR="002F5C71">
        <w:rPr>
          <w:rStyle w:val="normal-c6"/>
          <w:color w:val="000000"/>
        </w:rPr>
        <w:t xml:space="preserve">auction winners to compensate </w:t>
      </w:r>
      <w:r w:rsidR="002F5C71">
        <w:rPr>
          <w:rStyle w:val="normal-c6"/>
          <w:color w:val="000000"/>
        </w:rPr>
        <w:t>them</w:t>
      </w:r>
      <w:r w:rsidRPr="002F5C71" w:rsidR="002F5C71">
        <w:rPr>
          <w:rStyle w:val="normal-c6"/>
          <w:color w:val="000000"/>
        </w:rPr>
        <w:t xml:space="preserve"> for the risk of aggregation </w:t>
      </w:r>
      <w:r w:rsidR="002F5C71">
        <w:rPr>
          <w:rStyle w:val="normal-c6"/>
          <w:color w:val="000000"/>
        </w:rPr>
        <w:t>consumers</w:t>
      </w:r>
      <w:r w:rsidRPr="002F5C71" w:rsidR="002F5C71">
        <w:rPr>
          <w:rStyle w:val="normal-c6"/>
          <w:color w:val="000000"/>
        </w:rPr>
        <w:t xml:space="preserve"> returning to the </w:t>
      </w:r>
      <w:r w:rsidR="002F5C71">
        <w:rPr>
          <w:rStyle w:val="normal-c6"/>
          <w:color w:val="000000"/>
        </w:rPr>
        <w:t>standard offer</w:t>
      </w:r>
      <w:r w:rsidRPr="002F5C71" w:rsidR="002F5C71">
        <w:rPr>
          <w:rStyle w:val="normal-c6"/>
          <w:color w:val="000000"/>
        </w:rPr>
        <w:t>.</w:t>
      </w:r>
      <w:r>
        <w:rPr>
          <w:rStyle w:val="FootnoteReference"/>
          <w:color w:val="000000"/>
        </w:rPr>
        <w:footnoteReference w:id="27"/>
      </w:r>
      <w:r w:rsidRPr="002F5C71" w:rsidR="002F5C71">
        <w:rPr>
          <w:rFonts w:ascii="Arial" w:hAnsi="Arial" w:cs="Arial"/>
          <w:color w:val="000000"/>
          <w:sz w:val="20"/>
          <w:szCs w:val="20"/>
          <w:shd w:val="clear" w:color="auto" w:fill="FFFFFF"/>
        </w:rPr>
        <w:t xml:space="preserve"> </w:t>
      </w:r>
      <w:r w:rsidR="002F5C71">
        <w:rPr>
          <w:color w:val="000000"/>
          <w:shd w:val="clear" w:color="auto" w:fill="FFFFFF"/>
        </w:rPr>
        <w:t xml:space="preserve">If </w:t>
      </w:r>
      <w:r w:rsidRPr="002F5C71" w:rsidR="002F5C71">
        <w:rPr>
          <w:color w:val="000000"/>
          <w:shd w:val="clear" w:color="auto" w:fill="FFFFFF"/>
        </w:rPr>
        <w:t>a government</w:t>
      </w:r>
      <w:r w:rsidR="002F5C71">
        <w:rPr>
          <w:color w:val="000000"/>
          <w:shd w:val="clear" w:color="auto" w:fill="FFFFFF"/>
        </w:rPr>
        <w:t xml:space="preserve">al aggregator </w:t>
      </w:r>
      <w:r w:rsidRPr="002F5C71" w:rsidR="002F5C71">
        <w:rPr>
          <w:color w:val="000000"/>
          <w:shd w:val="clear" w:color="auto" w:fill="FFFFFF"/>
        </w:rPr>
        <w:t xml:space="preserve">elects not to </w:t>
      </w:r>
      <w:r w:rsidR="001E7A4D">
        <w:rPr>
          <w:color w:val="000000"/>
          <w:shd w:val="clear" w:color="auto" w:fill="FFFFFF"/>
        </w:rPr>
        <w:t>pay the “insurance premium</w:t>
      </w:r>
      <w:r w:rsidR="00D96266">
        <w:rPr>
          <w:color w:val="000000"/>
          <w:shd w:val="clear" w:color="auto" w:fill="FFFFFF"/>
        </w:rPr>
        <w:t>,</w:t>
      </w:r>
      <w:r w:rsidR="001E7A4D">
        <w:rPr>
          <w:color w:val="000000"/>
          <w:shd w:val="clear" w:color="auto" w:fill="FFFFFF"/>
        </w:rPr>
        <w:t>”</w:t>
      </w:r>
      <w:r w:rsidRPr="002F5C71" w:rsidR="002F5C71">
        <w:rPr>
          <w:color w:val="000000"/>
          <w:shd w:val="clear" w:color="auto" w:fill="FFFFFF"/>
        </w:rPr>
        <w:t xml:space="preserve"> </w:t>
      </w:r>
      <w:r w:rsidR="002F5C71">
        <w:rPr>
          <w:color w:val="000000"/>
          <w:shd w:val="clear" w:color="auto" w:fill="FFFFFF"/>
        </w:rPr>
        <w:t>consumers</w:t>
      </w:r>
      <w:r w:rsidRPr="002F5C71" w:rsidR="002F5C71">
        <w:rPr>
          <w:color w:val="000000"/>
          <w:shd w:val="clear" w:color="auto" w:fill="FFFFFF"/>
        </w:rPr>
        <w:t xml:space="preserve"> dropped back to </w:t>
      </w:r>
      <w:r w:rsidR="002F5C71">
        <w:rPr>
          <w:color w:val="000000"/>
          <w:shd w:val="clear" w:color="auto" w:fill="FFFFFF"/>
        </w:rPr>
        <w:t>the standard offer</w:t>
      </w:r>
      <w:r w:rsidRPr="002F5C71" w:rsidR="002F5C71">
        <w:rPr>
          <w:color w:val="000000"/>
          <w:shd w:val="clear" w:color="auto" w:fill="FFFFFF"/>
        </w:rPr>
        <w:t xml:space="preserve"> during the term of the aggregation program will be served at then-market prices for a minimum period of two years, with AEP recovering its full cost of such market procurement, including administrative costs, from those dropped </w:t>
      </w:r>
      <w:r w:rsidR="001E7A4D">
        <w:rPr>
          <w:color w:val="000000"/>
          <w:shd w:val="clear" w:color="auto" w:fill="FFFFFF"/>
        </w:rPr>
        <w:t>consumers.</w:t>
      </w:r>
      <w:r>
        <w:rPr>
          <w:rStyle w:val="FootnoteReference"/>
          <w:color w:val="000000"/>
          <w:shd w:val="clear" w:color="auto" w:fill="FFFFFF"/>
        </w:rPr>
        <w:footnoteReference w:id="28"/>
      </w:r>
      <w:r w:rsidR="001E7A4D">
        <w:rPr>
          <w:color w:val="000000"/>
          <w:shd w:val="clear" w:color="auto" w:fill="FFFFFF"/>
        </w:rPr>
        <w:t xml:space="preserve">We have not yet definitively determined if AEP’s proposal benefits its consumers, or if a similar program would benefit other utilities’ consumers. But we do believe that the idea, and applying it broadly to other utilities and other rate classes (beyond just residential), may be beneficial. </w:t>
      </w:r>
      <w:r w:rsidR="001E7A4D">
        <w:rPr>
          <w:rFonts w:eastAsiaTheme="majorEastAsia"/>
          <w:bCs/>
        </w:rPr>
        <w:t>Accordingly, to protect consumers, the PUCO should explore (perhaps through a COI) the potential for applying AEP’s proposal more broadly.</w:t>
      </w:r>
    </w:p>
    <w:p w:rsidR="007B1EB7" w:rsidRPr="00697B2D" w:rsidP="007B1EB7" w14:paraId="0B29FC57" w14:textId="77777777">
      <w:pPr>
        <w:pStyle w:val="normal-p0"/>
        <w:shd w:val="clear" w:color="auto" w:fill="FFFFFF"/>
        <w:spacing w:before="0" w:beforeAutospacing="0" w:after="0" w:afterAutospacing="0"/>
        <w:ind w:firstLine="720"/>
        <w:rPr>
          <w:rFonts w:eastAsiaTheme="majorEastAsia"/>
          <w:bCs/>
        </w:rPr>
      </w:pPr>
    </w:p>
    <w:p w:rsidR="00720934" w:rsidRPr="00697B2D" w:rsidP="00707BAD" w14:paraId="011080D5" w14:textId="4B81F23A">
      <w:pPr>
        <w:pStyle w:val="Heading1"/>
      </w:pPr>
      <w:bookmarkStart w:id="3" w:name="_Toc30098201"/>
      <w:bookmarkStart w:id="4" w:name="_Toc30147739"/>
      <w:bookmarkStart w:id="5" w:name="_Toc30157632"/>
      <w:bookmarkStart w:id="6" w:name="_Toc30098202"/>
      <w:bookmarkStart w:id="7" w:name="_Toc30147740"/>
      <w:bookmarkStart w:id="8" w:name="_Toc30157633"/>
      <w:bookmarkStart w:id="9" w:name="_Toc30098203"/>
      <w:bookmarkStart w:id="10" w:name="_Toc30147741"/>
      <w:bookmarkStart w:id="11" w:name="_Toc30157634"/>
      <w:bookmarkStart w:id="12" w:name="_Toc30097997"/>
      <w:bookmarkStart w:id="13" w:name="_Toc30098204"/>
      <w:bookmarkStart w:id="14" w:name="_Toc30147742"/>
      <w:bookmarkStart w:id="15" w:name="_Toc30157635"/>
      <w:bookmarkStart w:id="16" w:name="_Toc30097998"/>
      <w:bookmarkStart w:id="17" w:name="_Toc30098205"/>
      <w:bookmarkStart w:id="18" w:name="_Toc30147743"/>
      <w:bookmarkStart w:id="19" w:name="_Toc30157636"/>
      <w:bookmarkStart w:id="20" w:name="_Toc30097999"/>
      <w:bookmarkStart w:id="21" w:name="_Toc30098206"/>
      <w:bookmarkStart w:id="22" w:name="_Toc30147744"/>
      <w:bookmarkStart w:id="23" w:name="_Toc30157637"/>
      <w:bookmarkStart w:id="24" w:name="_Toc30098000"/>
      <w:bookmarkStart w:id="25" w:name="_Toc30098207"/>
      <w:bookmarkStart w:id="26" w:name="_Toc30147745"/>
      <w:bookmarkStart w:id="27" w:name="_Toc30157638"/>
      <w:bookmarkStart w:id="28" w:name="_Toc30098001"/>
      <w:bookmarkStart w:id="29" w:name="_Toc30098208"/>
      <w:bookmarkStart w:id="30" w:name="_Toc30147746"/>
      <w:bookmarkStart w:id="31" w:name="_Toc30157639"/>
      <w:bookmarkStart w:id="32" w:name="_Toc30097714"/>
      <w:bookmarkStart w:id="33" w:name="_Toc30097885"/>
      <w:bookmarkStart w:id="34" w:name="_Toc30098002"/>
      <w:bookmarkStart w:id="35" w:name="_Toc30098209"/>
      <w:bookmarkStart w:id="36" w:name="_Toc30147747"/>
      <w:bookmarkStart w:id="37" w:name="_Toc30157640"/>
      <w:bookmarkStart w:id="38" w:name="_Toc30097715"/>
      <w:bookmarkStart w:id="39" w:name="_Toc30097886"/>
      <w:bookmarkStart w:id="40" w:name="_Toc30098003"/>
      <w:bookmarkStart w:id="41" w:name="_Toc30098210"/>
      <w:bookmarkStart w:id="42" w:name="_Toc30147748"/>
      <w:bookmarkStart w:id="43" w:name="_Toc30157641"/>
      <w:bookmarkStart w:id="44" w:name="_Toc30097716"/>
      <w:bookmarkStart w:id="45" w:name="_Toc30097887"/>
      <w:bookmarkStart w:id="46" w:name="_Toc30098004"/>
      <w:bookmarkStart w:id="47" w:name="_Toc30098211"/>
      <w:bookmarkStart w:id="48" w:name="_Toc30147749"/>
      <w:bookmarkStart w:id="49" w:name="_Toc30157642"/>
      <w:bookmarkStart w:id="50" w:name="_Toc30097717"/>
      <w:bookmarkStart w:id="51" w:name="_Toc30097888"/>
      <w:bookmarkStart w:id="52" w:name="_Toc30098005"/>
      <w:bookmarkStart w:id="53" w:name="_Toc30098212"/>
      <w:bookmarkStart w:id="54" w:name="_Toc30147750"/>
      <w:bookmarkStart w:id="55" w:name="_Toc30157643"/>
      <w:bookmarkStart w:id="56" w:name="_Toc30097718"/>
      <w:bookmarkStart w:id="57" w:name="_Toc30097889"/>
      <w:bookmarkStart w:id="58" w:name="_Toc30098006"/>
      <w:bookmarkStart w:id="59" w:name="_Toc30098213"/>
      <w:bookmarkStart w:id="60" w:name="_Toc30147751"/>
      <w:bookmarkStart w:id="61" w:name="_Toc30157644"/>
      <w:bookmarkStart w:id="62" w:name="_Toc30097719"/>
      <w:bookmarkStart w:id="63" w:name="_Toc30097890"/>
      <w:bookmarkStart w:id="64" w:name="_Toc30098007"/>
      <w:bookmarkStart w:id="65" w:name="_Toc30098214"/>
      <w:bookmarkStart w:id="66" w:name="_Toc30147752"/>
      <w:bookmarkStart w:id="67" w:name="_Toc30157645"/>
      <w:bookmarkStart w:id="68" w:name="_Toc30097720"/>
      <w:bookmarkStart w:id="69" w:name="_Toc30097891"/>
      <w:bookmarkStart w:id="70" w:name="_Toc30098008"/>
      <w:bookmarkStart w:id="71" w:name="_Toc30098215"/>
      <w:bookmarkStart w:id="72" w:name="_Toc30147753"/>
      <w:bookmarkStart w:id="73" w:name="_Toc30157646"/>
      <w:bookmarkStart w:id="74" w:name="_Toc30097721"/>
      <w:bookmarkStart w:id="75" w:name="_Toc30097892"/>
      <w:bookmarkStart w:id="76" w:name="_Toc30098009"/>
      <w:bookmarkStart w:id="77" w:name="_Toc30098216"/>
      <w:bookmarkStart w:id="78" w:name="_Toc30147754"/>
      <w:bookmarkStart w:id="79" w:name="_Toc30157647"/>
      <w:bookmarkStart w:id="80" w:name="_Toc30097722"/>
      <w:bookmarkStart w:id="81" w:name="_Toc30097893"/>
      <w:bookmarkStart w:id="82" w:name="_Toc30098010"/>
      <w:bookmarkStart w:id="83" w:name="_Toc30098217"/>
      <w:bookmarkStart w:id="84" w:name="_Toc30147755"/>
      <w:bookmarkStart w:id="85" w:name="_Toc30157648"/>
      <w:bookmarkStart w:id="86" w:name="_Toc30097723"/>
      <w:bookmarkStart w:id="87" w:name="_Toc30097894"/>
      <w:bookmarkStart w:id="88" w:name="_Toc30098011"/>
      <w:bookmarkStart w:id="89" w:name="_Toc30098218"/>
      <w:bookmarkStart w:id="90" w:name="_Toc30147756"/>
      <w:bookmarkStart w:id="91" w:name="_Toc30157649"/>
      <w:bookmarkStart w:id="92" w:name="_Toc30097724"/>
      <w:bookmarkStart w:id="93" w:name="_Toc30097895"/>
      <w:bookmarkStart w:id="94" w:name="_Toc30098012"/>
      <w:bookmarkStart w:id="95" w:name="_Toc30098219"/>
      <w:bookmarkStart w:id="96" w:name="_Toc30147757"/>
      <w:bookmarkStart w:id="97" w:name="_Toc30157650"/>
      <w:bookmarkStart w:id="98" w:name="_Toc30097725"/>
      <w:bookmarkStart w:id="99" w:name="_Toc30097896"/>
      <w:bookmarkStart w:id="100" w:name="_Toc30098013"/>
      <w:bookmarkStart w:id="101" w:name="_Toc30098220"/>
      <w:bookmarkStart w:id="102" w:name="_Toc30147758"/>
      <w:bookmarkStart w:id="103" w:name="_Toc30157651"/>
      <w:bookmarkStart w:id="104" w:name="_Toc30097726"/>
      <w:bookmarkStart w:id="105" w:name="_Toc30097897"/>
      <w:bookmarkStart w:id="106" w:name="_Toc30098014"/>
      <w:bookmarkStart w:id="107" w:name="_Toc30098221"/>
      <w:bookmarkStart w:id="108" w:name="_Toc30147759"/>
      <w:bookmarkStart w:id="109" w:name="_Toc30157652"/>
      <w:bookmarkStart w:id="110" w:name="_Toc30097727"/>
      <w:bookmarkStart w:id="111" w:name="_Toc30097898"/>
      <w:bookmarkStart w:id="112" w:name="_Toc30098015"/>
      <w:bookmarkStart w:id="113" w:name="_Toc30098222"/>
      <w:bookmarkStart w:id="114" w:name="_Toc30147760"/>
      <w:bookmarkStart w:id="115" w:name="_Toc30157653"/>
      <w:bookmarkStart w:id="116" w:name="_Toc30097728"/>
      <w:bookmarkStart w:id="117" w:name="_Toc30097899"/>
      <w:bookmarkStart w:id="118" w:name="_Toc30098016"/>
      <w:bookmarkStart w:id="119" w:name="_Toc30098223"/>
      <w:bookmarkStart w:id="120" w:name="_Toc30147761"/>
      <w:bookmarkStart w:id="121" w:name="_Toc30157654"/>
      <w:bookmarkStart w:id="122" w:name="_Toc30097729"/>
      <w:bookmarkStart w:id="123" w:name="_Toc30097900"/>
      <w:bookmarkStart w:id="124" w:name="_Toc30098017"/>
      <w:bookmarkStart w:id="125" w:name="_Toc30098224"/>
      <w:bookmarkStart w:id="126" w:name="_Toc30147762"/>
      <w:bookmarkStart w:id="127" w:name="_Toc30157655"/>
      <w:bookmarkStart w:id="128" w:name="_Toc30097730"/>
      <w:bookmarkStart w:id="129" w:name="_Toc30097901"/>
      <w:bookmarkStart w:id="130" w:name="_Toc30098018"/>
      <w:bookmarkStart w:id="131" w:name="_Toc30098225"/>
      <w:bookmarkStart w:id="132" w:name="_Toc30147763"/>
      <w:bookmarkStart w:id="133" w:name="_Toc30157656"/>
      <w:bookmarkStart w:id="134" w:name="_Toc118279916"/>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r w:rsidRPr="00697B2D">
        <w:t>III.</w:t>
      </w:r>
      <w:r w:rsidRPr="00697B2D">
        <w:tab/>
      </w:r>
      <w:r w:rsidRPr="00697B2D" w:rsidR="005A2B44">
        <w:t>C</w:t>
      </w:r>
      <w:r w:rsidRPr="00697B2D">
        <w:t>ONCLUSION</w:t>
      </w:r>
      <w:bookmarkEnd w:id="134"/>
    </w:p>
    <w:p w:rsidR="003064CB" w:rsidP="007E693C" w14:paraId="1ADF391D" w14:textId="75705178">
      <w:pPr>
        <w:spacing w:after="0" w:line="480" w:lineRule="auto"/>
        <w:ind w:firstLine="720"/>
        <w:rPr>
          <w:rFonts w:ascii="Times New Roman" w:hAnsi="Times New Roman" w:cs="Times New Roman"/>
          <w:sz w:val="24"/>
          <w:szCs w:val="24"/>
        </w:rPr>
      </w:pPr>
      <w:r w:rsidRPr="00697B2D">
        <w:rPr>
          <w:rFonts w:ascii="Times New Roman" w:hAnsi="Times New Roman" w:cs="Times New Roman"/>
          <w:sz w:val="24"/>
          <w:szCs w:val="24"/>
        </w:rPr>
        <w:t xml:space="preserve">The PUCO should set the effective date for the proposed tariffs for after a final order approving the tariffs is issued. The tariffs should be applied prospectively such that NOPEC, regarding its earlier return of consumers, will not be retroactively prevented from re-enrolling consumers in its aggregation as of June 1. 2023. </w:t>
      </w:r>
      <w:r w:rsidR="001E7A4D">
        <w:rPr>
          <w:rFonts w:ascii="Times New Roman" w:hAnsi="Times New Roman" w:cs="Times New Roman"/>
          <w:sz w:val="24"/>
          <w:szCs w:val="24"/>
        </w:rPr>
        <w:t>T</w:t>
      </w:r>
      <w:r w:rsidRPr="00697B2D">
        <w:rPr>
          <w:rFonts w:ascii="Times New Roman" w:hAnsi="Times New Roman" w:cs="Times New Roman"/>
          <w:sz w:val="24"/>
          <w:szCs w:val="24"/>
        </w:rPr>
        <w:t>he PUCO should require additional consumer-protection changes to the tariffs, as the Ohio Consumers’ Counsel has recommended.</w:t>
      </w:r>
      <w:r w:rsidR="007B1EB7">
        <w:rPr>
          <w:rFonts w:ascii="Times New Roman" w:hAnsi="Times New Roman" w:cs="Times New Roman"/>
          <w:sz w:val="24"/>
          <w:szCs w:val="24"/>
        </w:rPr>
        <w:t xml:space="preserve"> </w:t>
      </w:r>
    </w:p>
    <w:p w:rsidR="00190347" w:rsidRPr="00697B2D" w:rsidP="007E693C" w14:paraId="7B322950" w14:textId="49F58188">
      <w:pPr>
        <w:spacing w:after="0" w:line="480" w:lineRule="auto"/>
        <w:ind w:firstLine="720"/>
        <w:rPr>
          <w:rFonts w:ascii="Times New Roman" w:eastAsia="Times New Roman" w:hAnsi="Times New Roman" w:cs="Times New Roman"/>
          <w:sz w:val="24"/>
          <w:szCs w:val="24"/>
        </w:rPr>
      </w:pPr>
      <w:r>
        <w:rPr>
          <w:rFonts w:ascii="Times New Roman" w:hAnsi="Times New Roman" w:cs="Times New Roman"/>
          <w:sz w:val="24"/>
          <w:szCs w:val="24"/>
        </w:rPr>
        <w:t>Further, the PUCO should take a broader approach to the issues presented by the standard offer (perhaps through a COI).</w:t>
      </w:r>
      <w:r w:rsidR="007B1EB7">
        <w:rPr>
          <w:rFonts w:ascii="Times New Roman" w:hAnsi="Times New Roman" w:cs="Times New Roman"/>
          <w:sz w:val="24"/>
          <w:szCs w:val="24"/>
        </w:rPr>
        <w:t xml:space="preserve"> </w:t>
      </w:r>
      <w:r>
        <w:rPr>
          <w:rFonts w:ascii="Times New Roman" w:hAnsi="Times New Roman" w:cs="Times New Roman"/>
          <w:sz w:val="24"/>
          <w:szCs w:val="24"/>
        </w:rPr>
        <w:t xml:space="preserve">Such a broader approach should include </w:t>
      </w:r>
      <w:r w:rsidR="003064CB">
        <w:rPr>
          <w:rFonts w:ascii="Times New Roman" w:hAnsi="Times New Roman" w:cs="Times New Roman"/>
          <w:sz w:val="24"/>
          <w:szCs w:val="24"/>
        </w:rPr>
        <w:t xml:space="preserve">consideration of </w:t>
      </w:r>
      <w:r>
        <w:rPr>
          <w:rFonts w:ascii="Times New Roman" w:hAnsi="Times New Roman" w:cs="Times New Roman"/>
          <w:sz w:val="24"/>
          <w:szCs w:val="24"/>
        </w:rPr>
        <w:t xml:space="preserve">Vitol’s proposal, extending minimum stay requirements to commercial and industrial consumers, and </w:t>
      </w:r>
      <w:r w:rsidR="003064CB">
        <w:rPr>
          <w:rFonts w:ascii="Times New Roman" w:hAnsi="Times New Roman" w:cs="Times New Roman"/>
          <w:sz w:val="24"/>
          <w:szCs w:val="24"/>
        </w:rPr>
        <w:t xml:space="preserve">AEP’s proposal for a standby charge to aggregators as </w:t>
      </w:r>
      <w:r>
        <w:rPr>
          <w:rFonts w:ascii="Times New Roman" w:hAnsi="Times New Roman" w:cs="Times New Roman"/>
          <w:sz w:val="24"/>
          <w:szCs w:val="24"/>
        </w:rPr>
        <w:t>an “insurance premium.”</w:t>
      </w:r>
      <w:r w:rsidR="007B1EB7">
        <w:rPr>
          <w:rFonts w:ascii="Times New Roman" w:hAnsi="Times New Roman" w:cs="Times New Roman"/>
          <w:sz w:val="24"/>
          <w:szCs w:val="24"/>
        </w:rPr>
        <w:t xml:space="preserve"> </w:t>
      </w:r>
      <w:r w:rsidR="003064CB">
        <w:rPr>
          <w:rFonts w:ascii="Times New Roman" w:hAnsi="Times New Roman" w:cs="Times New Roman"/>
          <w:sz w:val="24"/>
          <w:szCs w:val="24"/>
        </w:rPr>
        <w:t>These potential consumer protections should be fully vetted through a transparent regulatory process that provides for ample discovery and an evidentiary hearing.</w:t>
      </w:r>
      <w:r w:rsidRPr="00697B2D" w:rsidR="007E693C">
        <w:rPr>
          <w:rFonts w:ascii="Times New Roman" w:hAnsi="Times New Roman" w:cs="Times New Roman"/>
          <w:sz w:val="24"/>
          <w:szCs w:val="24"/>
        </w:rPr>
        <w:t xml:space="preserve"> </w:t>
      </w:r>
    </w:p>
    <w:p w:rsidR="007B1EB7" w14:paraId="0A3016B0" w14:textId="77777777">
      <w:pPr>
        <w:rPr>
          <w:rFonts w:ascii="Times New Roman" w:hAnsi="Times New Roman" w:cs="Times New Roman"/>
          <w:sz w:val="24"/>
          <w:szCs w:val="24"/>
        </w:rPr>
      </w:pPr>
      <w:r>
        <w:rPr>
          <w:rFonts w:ascii="Times New Roman" w:hAnsi="Times New Roman" w:cs="Times New Roman"/>
          <w:sz w:val="24"/>
          <w:szCs w:val="24"/>
        </w:rPr>
        <w:br w:type="page"/>
      </w:r>
    </w:p>
    <w:p w:rsidR="00B468A7" w:rsidRPr="00697B2D" w:rsidP="00B468A7" w14:paraId="15A13CEA" w14:textId="64C239CB">
      <w:pPr>
        <w:spacing w:after="0" w:line="240" w:lineRule="auto"/>
        <w:ind w:left="3240" w:firstLine="720"/>
        <w:rPr>
          <w:rFonts w:ascii="Times New Roman" w:hAnsi="Times New Roman" w:cs="Times New Roman"/>
          <w:sz w:val="24"/>
          <w:szCs w:val="24"/>
        </w:rPr>
      </w:pPr>
      <w:r w:rsidRPr="00697B2D">
        <w:rPr>
          <w:rFonts w:ascii="Times New Roman" w:hAnsi="Times New Roman" w:cs="Times New Roman"/>
          <w:sz w:val="24"/>
          <w:szCs w:val="24"/>
        </w:rPr>
        <w:t>Respectfully submitted,</w:t>
      </w:r>
    </w:p>
    <w:p w:rsidR="00B468A7" w:rsidRPr="00697B2D" w:rsidP="00B468A7" w14:paraId="65AA90C8" w14:textId="77777777">
      <w:pPr>
        <w:spacing w:after="0" w:line="240" w:lineRule="auto"/>
        <w:ind w:left="3240" w:firstLine="720"/>
        <w:rPr>
          <w:rFonts w:ascii="Times New Roman" w:hAnsi="Times New Roman" w:cs="Times New Roman"/>
          <w:sz w:val="24"/>
          <w:szCs w:val="24"/>
        </w:rPr>
      </w:pPr>
    </w:p>
    <w:p w:rsidR="00B468A7" w:rsidRPr="00697B2D" w:rsidP="00B468A7" w14:paraId="5B813633" w14:textId="77777777">
      <w:pPr>
        <w:tabs>
          <w:tab w:val="left" w:pos="4320"/>
        </w:tabs>
        <w:spacing w:after="0" w:line="240" w:lineRule="auto"/>
        <w:ind w:left="3960"/>
        <w:rPr>
          <w:rFonts w:ascii="Times New Roman" w:eastAsia="Times New Roman" w:hAnsi="Times New Roman" w:cs="Times New Roman"/>
          <w:sz w:val="24"/>
          <w:szCs w:val="24"/>
        </w:rPr>
      </w:pPr>
      <w:r w:rsidRPr="00697B2D">
        <w:rPr>
          <w:rFonts w:ascii="Times New Roman" w:eastAsia="Times New Roman" w:hAnsi="Times New Roman" w:cs="Times New Roman"/>
          <w:sz w:val="24"/>
          <w:szCs w:val="24"/>
        </w:rPr>
        <w:t>Bruce Weston (0016973)</w:t>
      </w:r>
    </w:p>
    <w:p w:rsidR="00B468A7" w:rsidRPr="00697B2D" w:rsidP="00B468A7" w14:paraId="070931CD" w14:textId="77777777">
      <w:pPr>
        <w:tabs>
          <w:tab w:val="left" w:pos="4320"/>
        </w:tabs>
        <w:spacing w:after="0" w:line="240" w:lineRule="auto"/>
        <w:ind w:left="3960"/>
        <w:rPr>
          <w:rFonts w:ascii="Times New Roman" w:hAnsi="Times New Roman" w:cs="Times New Roman"/>
          <w:sz w:val="24"/>
          <w:szCs w:val="24"/>
        </w:rPr>
      </w:pPr>
      <w:r w:rsidRPr="00697B2D">
        <w:rPr>
          <w:rFonts w:ascii="Times New Roman" w:hAnsi="Times New Roman" w:cs="Times New Roman"/>
          <w:sz w:val="24"/>
          <w:szCs w:val="24"/>
        </w:rPr>
        <w:t>Ohio Consumers’ Counsel</w:t>
      </w:r>
    </w:p>
    <w:p w:rsidR="00B468A7" w:rsidRPr="00697B2D" w:rsidP="00B468A7" w14:paraId="06C82ED6" w14:textId="77777777">
      <w:pPr>
        <w:tabs>
          <w:tab w:val="left" w:pos="4320"/>
        </w:tabs>
        <w:spacing w:after="0" w:line="240" w:lineRule="auto"/>
        <w:ind w:left="3960"/>
        <w:rPr>
          <w:rFonts w:ascii="Times New Roman" w:hAnsi="Times New Roman" w:cs="Times New Roman"/>
          <w:sz w:val="24"/>
          <w:szCs w:val="24"/>
        </w:rPr>
      </w:pPr>
    </w:p>
    <w:p w:rsidR="00B468A7" w:rsidRPr="00697B2D" w:rsidP="00B468A7" w14:paraId="48B98568" w14:textId="77777777">
      <w:pPr>
        <w:tabs>
          <w:tab w:val="left" w:pos="4320"/>
        </w:tabs>
        <w:spacing w:after="0" w:line="240" w:lineRule="auto"/>
        <w:ind w:left="3960"/>
        <w:rPr>
          <w:rFonts w:ascii="Times New Roman" w:hAnsi="Times New Roman" w:cs="Times New Roman"/>
          <w:sz w:val="24"/>
          <w:szCs w:val="24"/>
        </w:rPr>
      </w:pPr>
      <w:r w:rsidRPr="00697B2D">
        <w:rPr>
          <w:rFonts w:ascii="Times New Roman" w:hAnsi="Times New Roman" w:cs="Times New Roman"/>
          <w:i/>
          <w:sz w:val="24"/>
          <w:szCs w:val="24"/>
          <w:u w:val="single"/>
        </w:rPr>
        <w:t>/s/ William J. Michael</w:t>
      </w:r>
    </w:p>
    <w:p w:rsidR="00B468A7" w:rsidRPr="00697B2D" w:rsidP="00B468A7" w14:paraId="103FD36E" w14:textId="77777777">
      <w:pPr>
        <w:spacing w:after="0" w:line="240" w:lineRule="auto"/>
        <w:ind w:left="3960"/>
        <w:contextualSpacing/>
        <w:rPr>
          <w:rFonts w:ascii="Times New Roman" w:eastAsia="Times New Roman" w:hAnsi="Times New Roman" w:cs="Times New Roman"/>
          <w:sz w:val="24"/>
          <w:szCs w:val="24"/>
        </w:rPr>
      </w:pPr>
      <w:r w:rsidRPr="00697B2D">
        <w:rPr>
          <w:rFonts w:ascii="Times New Roman" w:eastAsia="Times New Roman" w:hAnsi="Times New Roman" w:cs="Times New Roman"/>
          <w:sz w:val="24"/>
          <w:szCs w:val="24"/>
        </w:rPr>
        <w:t>William J. Michael (0070921)</w:t>
      </w:r>
    </w:p>
    <w:p w:rsidR="00B468A7" w:rsidRPr="00697B2D" w:rsidP="00B468A7" w14:paraId="7B9EE4F8" w14:textId="77777777">
      <w:pPr>
        <w:autoSpaceDE w:val="0"/>
        <w:autoSpaceDN w:val="0"/>
        <w:adjustRightInd w:val="0"/>
        <w:spacing w:after="0" w:line="240" w:lineRule="auto"/>
        <w:ind w:left="3960"/>
        <w:contextualSpacing/>
        <w:rPr>
          <w:rFonts w:ascii="Times New Roman" w:hAnsi="Times New Roman" w:cs="Times New Roman"/>
          <w:sz w:val="24"/>
          <w:szCs w:val="24"/>
        </w:rPr>
      </w:pPr>
      <w:r w:rsidRPr="00697B2D">
        <w:rPr>
          <w:rFonts w:ascii="Times New Roman" w:hAnsi="Times New Roman" w:cs="Times New Roman"/>
          <w:sz w:val="24"/>
          <w:szCs w:val="24"/>
        </w:rPr>
        <w:t xml:space="preserve">Counsel of Record </w:t>
      </w:r>
    </w:p>
    <w:p w:rsidR="00B468A7" w:rsidRPr="00697B2D" w:rsidP="00B468A7" w14:paraId="19C2FF46" w14:textId="77777777">
      <w:pPr>
        <w:autoSpaceDE w:val="0"/>
        <w:autoSpaceDN w:val="0"/>
        <w:adjustRightInd w:val="0"/>
        <w:spacing w:after="0" w:line="240" w:lineRule="auto"/>
        <w:ind w:left="3960"/>
        <w:contextualSpacing/>
        <w:rPr>
          <w:rFonts w:ascii="Times New Roman" w:hAnsi="Times New Roman" w:cs="Times New Roman"/>
          <w:sz w:val="24"/>
          <w:szCs w:val="24"/>
        </w:rPr>
      </w:pPr>
      <w:r w:rsidRPr="00697B2D">
        <w:rPr>
          <w:rFonts w:ascii="Times New Roman" w:hAnsi="Times New Roman" w:cs="Times New Roman"/>
          <w:sz w:val="24"/>
          <w:szCs w:val="24"/>
        </w:rPr>
        <w:t xml:space="preserve">Ambrosia E. Wilson (0096598) </w:t>
      </w:r>
    </w:p>
    <w:p w:rsidR="00B468A7" w:rsidRPr="00697B2D" w:rsidP="00B468A7" w14:paraId="68C7D999" w14:textId="77777777">
      <w:pPr>
        <w:spacing w:after="0" w:line="240" w:lineRule="auto"/>
        <w:ind w:left="3240" w:firstLine="720"/>
        <w:rPr>
          <w:rFonts w:ascii="Times New Roman" w:hAnsi="Times New Roman" w:cs="Times New Roman"/>
          <w:sz w:val="24"/>
          <w:szCs w:val="24"/>
        </w:rPr>
      </w:pPr>
      <w:r w:rsidRPr="00697B2D">
        <w:rPr>
          <w:rFonts w:ascii="Times New Roman" w:hAnsi="Times New Roman" w:cs="Times New Roman"/>
          <w:sz w:val="24"/>
          <w:szCs w:val="24"/>
        </w:rPr>
        <w:t>Connor D. Semple (0101102)</w:t>
      </w:r>
    </w:p>
    <w:p w:rsidR="00B468A7" w:rsidRPr="00697B2D" w:rsidP="00B468A7" w14:paraId="55F3B320" w14:textId="77777777">
      <w:pPr>
        <w:autoSpaceDE w:val="0"/>
        <w:autoSpaceDN w:val="0"/>
        <w:adjustRightInd w:val="0"/>
        <w:spacing w:after="0" w:line="240" w:lineRule="auto"/>
        <w:ind w:left="3960"/>
        <w:contextualSpacing/>
        <w:rPr>
          <w:rFonts w:ascii="Times New Roman" w:hAnsi="Times New Roman" w:cs="Times New Roman"/>
          <w:sz w:val="24"/>
          <w:szCs w:val="24"/>
        </w:rPr>
      </w:pPr>
      <w:r w:rsidRPr="00697B2D">
        <w:rPr>
          <w:rFonts w:ascii="Times New Roman" w:hAnsi="Times New Roman" w:cs="Times New Roman"/>
          <w:sz w:val="24"/>
          <w:szCs w:val="24"/>
        </w:rPr>
        <w:t xml:space="preserve">Assistant Consumers' Counsel </w:t>
      </w:r>
    </w:p>
    <w:p w:rsidR="00B468A7" w:rsidRPr="00697B2D" w:rsidP="00B468A7" w14:paraId="012BA5BA" w14:textId="77777777">
      <w:pPr>
        <w:autoSpaceDE w:val="0"/>
        <w:autoSpaceDN w:val="0"/>
        <w:adjustRightInd w:val="0"/>
        <w:spacing w:after="0" w:line="240" w:lineRule="auto"/>
        <w:ind w:left="3960"/>
        <w:contextualSpacing/>
        <w:rPr>
          <w:rFonts w:ascii="Times New Roman" w:hAnsi="Times New Roman" w:cs="Times New Roman"/>
          <w:sz w:val="24"/>
          <w:szCs w:val="24"/>
        </w:rPr>
      </w:pPr>
    </w:p>
    <w:p w:rsidR="00B468A7" w:rsidRPr="00697B2D" w:rsidP="00B468A7" w14:paraId="02816E8C" w14:textId="77777777">
      <w:pPr>
        <w:spacing w:after="0" w:line="240" w:lineRule="auto"/>
        <w:ind w:left="3240" w:firstLine="720"/>
        <w:rPr>
          <w:rFonts w:ascii="Times New Roman" w:hAnsi="Times New Roman" w:cs="Times New Roman"/>
          <w:b/>
          <w:bCs/>
          <w:sz w:val="24"/>
          <w:szCs w:val="24"/>
        </w:rPr>
      </w:pPr>
      <w:r w:rsidRPr="00697B2D">
        <w:rPr>
          <w:rFonts w:ascii="Times New Roman" w:hAnsi="Times New Roman" w:cs="Times New Roman"/>
          <w:b/>
          <w:bCs/>
          <w:sz w:val="24"/>
          <w:szCs w:val="24"/>
        </w:rPr>
        <w:t xml:space="preserve">Office of the Ohio Consumers' Counsel </w:t>
      </w:r>
    </w:p>
    <w:p w:rsidR="00B468A7" w:rsidRPr="00697B2D" w:rsidP="00B468A7" w14:paraId="3A7A9726" w14:textId="77777777">
      <w:pPr>
        <w:autoSpaceDE w:val="0"/>
        <w:autoSpaceDN w:val="0"/>
        <w:adjustRightInd w:val="0"/>
        <w:spacing w:after="0" w:line="240" w:lineRule="auto"/>
        <w:ind w:left="3960"/>
        <w:contextualSpacing/>
        <w:rPr>
          <w:rFonts w:ascii="Times New Roman" w:hAnsi="Times New Roman" w:cs="Times New Roman"/>
          <w:sz w:val="24"/>
          <w:szCs w:val="24"/>
        </w:rPr>
      </w:pPr>
      <w:r w:rsidRPr="00697B2D">
        <w:rPr>
          <w:rFonts w:ascii="Times New Roman" w:hAnsi="Times New Roman" w:cs="Times New Roman"/>
          <w:sz w:val="24"/>
          <w:szCs w:val="24"/>
        </w:rPr>
        <w:t xml:space="preserve">65 East State Street, Suite 700 </w:t>
      </w:r>
    </w:p>
    <w:p w:rsidR="00B468A7" w:rsidRPr="00697B2D" w:rsidP="00B468A7" w14:paraId="0C056B2E" w14:textId="77777777">
      <w:pPr>
        <w:autoSpaceDE w:val="0"/>
        <w:autoSpaceDN w:val="0"/>
        <w:adjustRightInd w:val="0"/>
        <w:spacing w:after="0" w:line="240" w:lineRule="auto"/>
        <w:ind w:left="3960"/>
        <w:contextualSpacing/>
        <w:rPr>
          <w:rFonts w:ascii="Times New Roman" w:eastAsia="Times New Roman" w:hAnsi="Times New Roman" w:cs="Times New Roman"/>
          <w:sz w:val="24"/>
          <w:szCs w:val="24"/>
        </w:rPr>
      </w:pPr>
      <w:r w:rsidRPr="00697B2D">
        <w:rPr>
          <w:rFonts w:ascii="Times New Roman" w:hAnsi="Times New Roman" w:cs="Times New Roman"/>
          <w:sz w:val="24"/>
          <w:szCs w:val="24"/>
        </w:rPr>
        <w:t>Columbus, Ohio 43215</w:t>
      </w:r>
    </w:p>
    <w:p w:rsidR="00B468A7" w:rsidRPr="00697B2D" w:rsidP="00B468A7" w14:paraId="46ED6AD3" w14:textId="77777777">
      <w:pPr>
        <w:autoSpaceDE w:val="0"/>
        <w:autoSpaceDN w:val="0"/>
        <w:adjustRightInd w:val="0"/>
        <w:spacing w:after="0" w:line="240" w:lineRule="auto"/>
        <w:ind w:left="3960"/>
        <w:contextualSpacing/>
        <w:rPr>
          <w:rFonts w:ascii="Times New Roman" w:eastAsia="Times New Roman" w:hAnsi="Times New Roman" w:cs="Times New Roman"/>
          <w:sz w:val="24"/>
          <w:szCs w:val="24"/>
        </w:rPr>
      </w:pPr>
      <w:r w:rsidRPr="00697B2D">
        <w:rPr>
          <w:rFonts w:ascii="Times New Roman" w:eastAsia="Times New Roman" w:hAnsi="Times New Roman" w:cs="Times New Roman"/>
          <w:sz w:val="24"/>
          <w:szCs w:val="24"/>
        </w:rPr>
        <w:t>Telephone [Michael]: (614) 466-1291</w:t>
      </w:r>
    </w:p>
    <w:p w:rsidR="00B468A7" w:rsidRPr="00697B2D" w:rsidP="00B468A7" w14:paraId="1D27F373" w14:textId="77777777">
      <w:pPr>
        <w:spacing w:after="0" w:line="240" w:lineRule="auto"/>
        <w:ind w:left="3960"/>
        <w:rPr>
          <w:rFonts w:ascii="Times New Roman" w:hAnsi="Times New Roman" w:cs="Times New Roman"/>
          <w:sz w:val="24"/>
          <w:szCs w:val="24"/>
        </w:rPr>
      </w:pPr>
      <w:r w:rsidRPr="00697B2D">
        <w:rPr>
          <w:rFonts w:ascii="Times New Roman" w:hAnsi="Times New Roman" w:cs="Times New Roman"/>
          <w:sz w:val="24"/>
          <w:szCs w:val="24"/>
        </w:rPr>
        <w:t xml:space="preserve">Telephone [Wilson]: (614) 466-1292 </w:t>
      </w:r>
    </w:p>
    <w:p w:rsidR="00B468A7" w:rsidRPr="00697B2D" w:rsidP="00B468A7" w14:paraId="20B3519B" w14:textId="77777777">
      <w:pPr>
        <w:autoSpaceDE w:val="0"/>
        <w:autoSpaceDN w:val="0"/>
        <w:adjustRightInd w:val="0"/>
        <w:spacing w:after="0" w:line="240" w:lineRule="auto"/>
        <w:ind w:left="3240" w:firstLine="720"/>
        <w:rPr>
          <w:rFonts w:ascii="Times New Roman" w:hAnsi="Times New Roman" w:cs="Times New Roman"/>
          <w:sz w:val="24"/>
          <w:szCs w:val="24"/>
        </w:rPr>
      </w:pPr>
      <w:r w:rsidRPr="00697B2D">
        <w:rPr>
          <w:rFonts w:ascii="Times New Roman" w:hAnsi="Times New Roman" w:cs="Times New Roman"/>
          <w:sz w:val="24"/>
          <w:szCs w:val="24"/>
        </w:rPr>
        <w:t>Telephone [Semple]: (614) 466-9565</w:t>
      </w:r>
    </w:p>
    <w:p w:rsidR="00B468A7" w:rsidRPr="00697B2D" w:rsidP="00B468A7" w14:paraId="1A4E5E15" w14:textId="77777777">
      <w:pPr>
        <w:spacing w:after="0" w:line="240" w:lineRule="auto"/>
        <w:ind w:left="3960"/>
        <w:rPr>
          <w:rFonts w:ascii="Times New Roman" w:eastAsia="Times New Roman" w:hAnsi="Times New Roman" w:cs="Times New Roman"/>
          <w:color w:val="0000FF"/>
          <w:sz w:val="24"/>
          <w:szCs w:val="24"/>
          <w:u w:val="single"/>
        </w:rPr>
      </w:pPr>
      <w:hyperlink r:id="rId6" w:history="1">
        <w:r w:rsidRPr="00697B2D">
          <w:rPr>
            <w:rFonts w:ascii="Times New Roman" w:eastAsia="Times New Roman" w:hAnsi="Times New Roman" w:cs="Times New Roman"/>
            <w:color w:val="0000FF"/>
            <w:sz w:val="24"/>
            <w:szCs w:val="24"/>
            <w:u w:val="single"/>
          </w:rPr>
          <w:t>william.michael@occ.ohio.gov</w:t>
        </w:r>
      </w:hyperlink>
    </w:p>
    <w:p w:rsidR="00B468A7" w:rsidRPr="00697B2D" w:rsidP="00B468A7" w14:paraId="4B7C1D00" w14:textId="77777777">
      <w:pPr>
        <w:autoSpaceDE w:val="0"/>
        <w:autoSpaceDN w:val="0"/>
        <w:adjustRightInd w:val="0"/>
        <w:spacing w:after="0" w:line="240" w:lineRule="auto"/>
        <w:ind w:left="3960"/>
        <w:contextualSpacing/>
        <w:rPr>
          <w:rFonts w:ascii="Times New Roman" w:hAnsi="Times New Roman" w:cs="Times New Roman"/>
          <w:sz w:val="24"/>
          <w:szCs w:val="24"/>
        </w:rPr>
      </w:pPr>
      <w:hyperlink r:id="rId7" w:history="1">
        <w:r w:rsidRPr="00697B2D">
          <w:rPr>
            <w:rFonts w:ascii="Times New Roman" w:hAnsi="Times New Roman" w:cs="Times New Roman"/>
            <w:color w:val="0000FF"/>
            <w:sz w:val="24"/>
            <w:szCs w:val="24"/>
            <w:u w:val="single"/>
          </w:rPr>
          <w:t>ambrosia.wilson@occ.ohio.gov</w:t>
        </w:r>
      </w:hyperlink>
      <w:r w:rsidRPr="00697B2D">
        <w:rPr>
          <w:rFonts w:ascii="Times New Roman" w:hAnsi="Times New Roman" w:cs="Times New Roman"/>
          <w:sz w:val="24"/>
          <w:szCs w:val="24"/>
        </w:rPr>
        <w:t xml:space="preserve"> </w:t>
      </w:r>
    </w:p>
    <w:p w:rsidR="00B468A7" w:rsidRPr="00697B2D" w:rsidP="00B468A7" w14:paraId="73716CE0" w14:textId="77777777">
      <w:pPr>
        <w:spacing w:after="0" w:line="240" w:lineRule="auto"/>
        <w:ind w:left="3240" w:firstLine="720"/>
        <w:jc w:val="both"/>
        <w:rPr>
          <w:rFonts w:ascii="Times New Roman" w:hAnsi="Times New Roman" w:cs="Times New Roman"/>
          <w:sz w:val="24"/>
          <w:szCs w:val="24"/>
        </w:rPr>
      </w:pPr>
      <w:hyperlink r:id="rId8" w:history="1">
        <w:r w:rsidRPr="00697B2D">
          <w:rPr>
            <w:rFonts w:ascii="Times New Roman" w:hAnsi="Times New Roman" w:cs="Times New Roman"/>
            <w:color w:val="0000FF"/>
            <w:sz w:val="24"/>
            <w:szCs w:val="24"/>
            <w:u w:val="single"/>
          </w:rPr>
          <w:t>connor.semple@occ.ohio.gov</w:t>
        </w:r>
      </w:hyperlink>
    </w:p>
    <w:p w:rsidR="00642D61" w:rsidRPr="00697B2D" w:rsidP="00B468A7" w14:paraId="6DFC22B3" w14:textId="616AD272">
      <w:pPr>
        <w:ind w:firstLine="3960"/>
        <w:rPr>
          <w:rFonts w:ascii="Times New Roman" w:hAnsi="Times New Roman" w:cs="Times New Roman"/>
          <w:sz w:val="24"/>
          <w:szCs w:val="24"/>
        </w:rPr>
      </w:pPr>
      <w:r w:rsidRPr="00697B2D">
        <w:rPr>
          <w:rFonts w:ascii="Times New Roman" w:hAnsi="Times New Roman" w:cs="Times New Roman"/>
          <w:sz w:val="24"/>
          <w:szCs w:val="24"/>
        </w:rPr>
        <w:t>(willing to accept service by e-mail)</w:t>
      </w:r>
      <w:r w:rsidRPr="00697B2D" w:rsidR="003E686D">
        <w:rPr>
          <w:rFonts w:ascii="Times New Roman" w:hAnsi="Times New Roman" w:cs="Times New Roman"/>
          <w:sz w:val="24"/>
          <w:szCs w:val="24"/>
        </w:rPr>
        <w:br w:type="page"/>
      </w:r>
    </w:p>
    <w:p w:rsidR="00875BFA" w:rsidRPr="00697B2D" w:rsidP="00EA117A" w14:paraId="7CCC1DA4" w14:textId="77777777">
      <w:pPr>
        <w:widowControl w:val="0"/>
        <w:tabs>
          <w:tab w:val="center" w:pos="4680"/>
          <w:tab w:val="right" w:pos="9360"/>
        </w:tabs>
        <w:spacing w:after="0"/>
        <w:ind w:left="3960" w:hanging="3960"/>
        <w:jc w:val="center"/>
        <w:rPr>
          <w:rFonts w:ascii="Times New Roman" w:hAnsi="Times New Roman" w:cs="Times New Roman"/>
          <w:b/>
          <w:bCs/>
          <w:sz w:val="24"/>
          <w:szCs w:val="24"/>
          <w:u w:val="single"/>
        </w:rPr>
      </w:pPr>
      <w:r w:rsidRPr="00697B2D">
        <w:rPr>
          <w:rFonts w:ascii="Times New Roman" w:hAnsi="Times New Roman" w:cs="Times New Roman"/>
          <w:b/>
          <w:bCs/>
          <w:sz w:val="24"/>
          <w:szCs w:val="24"/>
          <w:u w:val="single"/>
        </w:rPr>
        <w:t>CERTIFICATE OF SERVICE</w:t>
      </w:r>
    </w:p>
    <w:p w:rsidR="00875BFA" w:rsidRPr="00697B2D" w:rsidP="00875BFA" w14:paraId="3D9A1D15" w14:textId="7A2CB1F6">
      <w:pPr>
        <w:spacing w:line="480" w:lineRule="atLeast"/>
        <w:rPr>
          <w:rFonts w:ascii="Times New Roman" w:hAnsi="Times New Roman" w:cs="Times New Roman"/>
          <w:sz w:val="24"/>
          <w:szCs w:val="24"/>
        </w:rPr>
      </w:pPr>
      <w:r w:rsidRPr="00697B2D">
        <w:rPr>
          <w:rFonts w:ascii="Times New Roman" w:hAnsi="Times New Roman" w:cs="Times New Roman"/>
          <w:sz w:val="24"/>
          <w:szCs w:val="24"/>
        </w:rPr>
        <w:tab/>
        <w:t xml:space="preserve">I hereby certify that a copy of these </w:t>
      </w:r>
      <w:r w:rsidRPr="00A337A5" w:rsidR="00A337A5">
        <w:rPr>
          <w:rFonts w:ascii="Times New Roman" w:hAnsi="Times New Roman" w:cs="Times New Roman"/>
          <w:sz w:val="24"/>
          <w:szCs w:val="24"/>
        </w:rPr>
        <w:t>Reply Comments on the Proposed “Minimum-Stay” Tariffs of Ohio’s Four Electric Utilities</w:t>
      </w:r>
      <w:r w:rsidR="00A337A5">
        <w:rPr>
          <w:rFonts w:ascii="Times New Roman" w:hAnsi="Times New Roman" w:cs="Times New Roman"/>
          <w:sz w:val="24"/>
          <w:szCs w:val="24"/>
        </w:rPr>
        <w:t xml:space="preserve"> </w:t>
      </w:r>
      <w:r w:rsidRPr="00697B2D">
        <w:rPr>
          <w:rFonts w:ascii="Times New Roman" w:hAnsi="Times New Roman" w:cs="Times New Roman"/>
          <w:sz w:val="24"/>
          <w:szCs w:val="24"/>
        </w:rPr>
        <w:t>w</w:t>
      </w:r>
      <w:r w:rsidRPr="00697B2D" w:rsidR="00B468A7">
        <w:rPr>
          <w:rFonts w:ascii="Times New Roman" w:hAnsi="Times New Roman" w:cs="Times New Roman"/>
          <w:sz w:val="24"/>
          <w:szCs w:val="24"/>
        </w:rPr>
        <w:t>as</w:t>
      </w:r>
      <w:r w:rsidRPr="00697B2D">
        <w:rPr>
          <w:rFonts w:ascii="Times New Roman" w:hAnsi="Times New Roman" w:cs="Times New Roman"/>
          <w:sz w:val="24"/>
          <w:szCs w:val="24"/>
        </w:rPr>
        <w:t xml:space="preserve"> served on the persons stated below via electronic transmission this </w:t>
      </w:r>
      <w:r w:rsidRPr="00697B2D" w:rsidR="00B468A7">
        <w:rPr>
          <w:rFonts w:ascii="Times New Roman" w:hAnsi="Times New Roman" w:cs="Times New Roman"/>
          <w:sz w:val="24"/>
          <w:szCs w:val="24"/>
        </w:rPr>
        <w:t>17</w:t>
      </w:r>
      <w:r w:rsidRPr="00697B2D" w:rsidR="00B468A7">
        <w:rPr>
          <w:rFonts w:ascii="Times New Roman" w:hAnsi="Times New Roman" w:cs="Times New Roman"/>
          <w:sz w:val="24"/>
          <w:szCs w:val="24"/>
          <w:vertAlign w:val="superscript"/>
        </w:rPr>
        <w:t>th</w:t>
      </w:r>
      <w:r w:rsidRPr="00697B2D" w:rsidR="00B468A7">
        <w:rPr>
          <w:rFonts w:ascii="Times New Roman" w:hAnsi="Times New Roman" w:cs="Times New Roman"/>
          <w:sz w:val="24"/>
          <w:szCs w:val="24"/>
        </w:rPr>
        <w:t xml:space="preserve"> </w:t>
      </w:r>
      <w:r w:rsidRPr="00697B2D">
        <w:rPr>
          <w:rFonts w:ascii="Times New Roman" w:hAnsi="Times New Roman" w:cs="Times New Roman"/>
          <w:sz w:val="24"/>
          <w:szCs w:val="24"/>
        </w:rPr>
        <w:t xml:space="preserve">day of </w:t>
      </w:r>
      <w:r w:rsidRPr="00697B2D" w:rsidR="00B468A7">
        <w:rPr>
          <w:rFonts w:ascii="Times New Roman" w:hAnsi="Times New Roman" w:cs="Times New Roman"/>
          <w:sz w:val="24"/>
          <w:szCs w:val="24"/>
        </w:rPr>
        <w:t>January</w:t>
      </w:r>
      <w:r w:rsidRPr="00697B2D">
        <w:rPr>
          <w:rFonts w:ascii="Times New Roman" w:hAnsi="Times New Roman" w:cs="Times New Roman"/>
          <w:sz w:val="24"/>
          <w:szCs w:val="24"/>
        </w:rPr>
        <w:t xml:space="preserve"> 202</w:t>
      </w:r>
      <w:r w:rsidRPr="00697B2D" w:rsidR="00B468A7">
        <w:rPr>
          <w:rFonts w:ascii="Times New Roman" w:hAnsi="Times New Roman" w:cs="Times New Roman"/>
          <w:sz w:val="24"/>
          <w:szCs w:val="24"/>
        </w:rPr>
        <w:t>3</w:t>
      </w:r>
      <w:r w:rsidRPr="00697B2D">
        <w:rPr>
          <w:rFonts w:ascii="Times New Roman" w:hAnsi="Times New Roman" w:cs="Times New Roman"/>
          <w:sz w:val="24"/>
          <w:szCs w:val="24"/>
        </w:rPr>
        <w:t>.</w:t>
      </w:r>
    </w:p>
    <w:p w:rsidR="00875BFA" w:rsidRPr="00697B2D" w:rsidP="00875BFA" w14:paraId="5C5A75E2" w14:textId="020F4110">
      <w:pPr>
        <w:tabs>
          <w:tab w:val="left" w:pos="4320"/>
        </w:tabs>
        <w:spacing w:after="0" w:line="240" w:lineRule="auto"/>
        <w:rPr>
          <w:rFonts w:ascii="Times New Roman" w:hAnsi="Times New Roman" w:cs="Times New Roman"/>
          <w:sz w:val="24"/>
          <w:szCs w:val="24"/>
        </w:rPr>
      </w:pPr>
      <w:r w:rsidRPr="00697B2D">
        <w:rPr>
          <w:rFonts w:ascii="Times New Roman" w:hAnsi="Times New Roman" w:cs="Times New Roman"/>
          <w:sz w:val="24"/>
          <w:szCs w:val="24"/>
        </w:rPr>
        <w:tab/>
      </w:r>
      <w:r w:rsidRPr="00697B2D">
        <w:rPr>
          <w:rFonts w:ascii="Times New Roman" w:hAnsi="Times New Roman" w:cs="Times New Roman"/>
          <w:i/>
          <w:sz w:val="24"/>
          <w:szCs w:val="24"/>
          <w:u w:val="single"/>
        </w:rPr>
        <w:t xml:space="preserve">/s/ </w:t>
      </w:r>
      <w:r w:rsidRPr="00697B2D" w:rsidR="009139CE">
        <w:rPr>
          <w:rFonts w:ascii="Times New Roman" w:hAnsi="Times New Roman" w:cs="Times New Roman"/>
          <w:i/>
          <w:sz w:val="24"/>
          <w:szCs w:val="24"/>
          <w:u w:val="single"/>
        </w:rPr>
        <w:t>William J. Michael</w:t>
      </w:r>
      <w:r w:rsidRPr="00697B2D" w:rsidR="009139CE">
        <w:rPr>
          <w:rFonts w:ascii="Times New Roman" w:hAnsi="Times New Roman" w:cs="Times New Roman"/>
          <w:i/>
          <w:sz w:val="24"/>
          <w:szCs w:val="24"/>
          <w:u w:val="single"/>
        </w:rPr>
        <w:tab/>
      </w:r>
    </w:p>
    <w:p w:rsidR="00875BFA" w:rsidRPr="00697B2D" w:rsidP="00875BFA" w14:paraId="15695557" w14:textId="77777777">
      <w:pPr>
        <w:tabs>
          <w:tab w:val="left" w:pos="4320"/>
        </w:tabs>
        <w:spacing w:after="0" w:line="240" w:lineRule="auto"/>
        <w:rPr>
          <w:rFonts w:ascii="Times New Roman" w:hAnsi="Times New Roman" w:cs="Times New Roman"/>
          <w:sz w:val="24"/>
          <w:szCs w:val="24"/>
        </w:rPr>
      </w:pPr>
      <w:r w:rsidRPr="00697B2D">
        <w:rPr>
          <w:rFonts w:ascii="Times New Roman" w:hAnsi="Times New Roman" w:cs="Times New Roman"/>
          <w:sz w:val="24"/>
          <w:szCs w:val="24"/>
        </w:rPr>
        <w:tab/>
      </w:r>
      <w:r w:rsidRPr="00697B2D" w:rsidR="009139CE">
        <w:rPr>
          <w:rFonts w:ascii="Times New Roman" w:hAnsi="Times New Roman" w:cs="Times New Roman"/>
          <w:sz w:val="24"/>
          <w:szCs w:val="24"/>
        </w:rPr>
        <w:t>William J. Michael</w:t>
      </w:r>
    </w:p>
    <w:p w:rsidR="00875BFA" w:rsidRPr="00697B2D" w:rsidP="00875BFA" w14:paraId="04FBB636" w14:textId="77777777">
      <w:pPr>
        <w:tabs>
          <w:tab w:val="left" w:pos="4320"/>
        </w:tabs>
        <w:spacing w:after="0" w:line="240" w:lineRule="auto"/>
        <w:rPr>
          <w:rFonts w:ascii="Times New Roman" w:hAnsi="Times New Roman" w:cs="Times New Roman"/>
          <w:sz w:val="24"/>
          <w:szCs w:val="24"/>
        </w:rPr>
      </w:pPr>
      <w:r w:rsidRPr="00697B2D">
        <w:rPr>
          <w:rFonts w:ascii="Times New Roman" w:hAnsi="Times New Roman" w:cs="Times New Roman"/>
          <w:sz w:val="24"/>
          <w:szCs w:val="24"/>
        </w:rPr>
        <w:tab/>
        <w:t>Assistant Consumers’ Counsel</w:t>
      </w:r>
    </w:p>
    <w:p w:rsidR="00875BFA" w:rsidRPr="00697B2D" w:rsidP="00B468A7" w14:paraId="4789F3A8" w14:textId="77777777">
      <w:pPr>
        <w:pStyle w:val="CommentSubject"/>
        <w:spacing w:after="0"/>
        <w:rPr>
          <w:rFonts w:ascii="Times New Roman" w:hAnsi="Times New Roman" w:cs="Times New Roman"/>
          <w:sz w:val="24"/>
          <w:szCs w:val="24"/>
        </w:rPr>
      </w:pPr>
    </w:p>
    <w:p w:rsidR="00875BFA" w:rsidRPr="00697B2D" w:rsidP="00875BFA" w14:paraId="12555D29" w14:textId="77777777">
      <w:pPr>
        <w:rPr>
          <w:rFonts w:ascii="Times New Roman" w:hAnsi="Times New Roman" w:cs="Times New Roman"/>
          <w:sz w:val="24"/>
          <w:szCs w:val="24"/>
        </w:rPr>
      </w:pPr>
      <w:r w:rsidRPr="00697B2D">
        <w:rPr>
          <w:rFonts w:ascii="Times New Roman" w:hAnsi="Times New Roman" w:cs="Times New Roman"/>
          <w:sz w:val="24"/>
          <w:szCs w:val="24"/>
        </w:rPr>
        <w:t>The PUCO’s e-filing system will electronically serve notice of the filing of this document on the following parties:</w:t>
      </w:r>
    </w:p>
    <w:p w:rsidR="00875BFA" w:rsidRPr="00697B2D" w:rsidP="00875BFA" w14:paraId="09C9B5AA" w14:textId="77777777">
      <w:pPr>
        <w:pStyle w:val="CommentText"/>
        <w:jc w:val="center"/>
        <w:rPr>
          <w:rFonts w:ascii="Times New Roman" w:hAnsi="Times New Roman" w:cs="Times New Roman"/>
          <w:b/>
          <w:sz w:val="24"/>
          <w:szCs w:val="24"/>
          <w:u w:val="single"/>
        </w:rPr>
      </w:pPr>
      <w:r w:rsidRPr="00697B2D">
        <w:rPr>
          <w:rFonts w:ascii="Times New Roman" w:hAnsi="Times New Roman" w:cs="Times New Roman"/>
          <w:b/>
          <w:sz w:val="24"/>
          <w:szCs w:val="24"/>
          <w:u w:val="single"/>
        </w:rPr>
        <w:t>SERVICE LIST</w:t>
      </w:r>
    </w:p>
    <w:tbl>
      <w:tblPr>
        <w:tblW w:w="0" w:type="auto"/>
        <w:tblLook w:val="01E0"/>
      </w:tblPr>
      <w:tblGrid>
        <w:gridCol w:w="4327"/>
        <w:gridCol w:w="4313"/>
      </w:tblGrid>
      <w:tr w14:paraId="5BF31FB0" w14:textId="77777777" w:rsidTr="00C57EDB">
        <w:tblPrEx>
          <w:tblW w:w="0" w:type="auto"/>
          <w:tblLook w:val="01E0"/>
        </w:tblPrEx>
        <w:tc>
          <w:tcPr>
            <w:tcW w:w="4327" w:type="dxa"/>
            <w:shd w:val="clear" w:color="auto" w:fill="auto"/>
          </w:tcPr>
          <w:p w:rsidR="00C57EDB" w:rsidRPr="00697B2D" w:rsidP="009139C1" w14:paraId="0A740D5F" w14:textId="77777777">
            <w:pPr>
              <w:autoSpaceDE w:val="0"/>
              <w:autoSpaceDN w:val="0"/>
              <w:adjustRightInd w:val="0"/>
              <w:spacing w:after="0" w:line="240" w:lineRule="auto"/>
              <w:rPr>
                <w:rFonts w:ascii="Times New Roman" w:eastAsia="Times New Roman" w:hAnsi="Times New Roman" w:cs="Times New Roman"/>
                <w:color w:val="0000FF"/>
                <w:sz w:val="24"/>
                <w:szCs w:val="24"/>
              </w:rPr>
            </w:pPr>
            <w:hyperlink r:id="rId9" w:history="1">
              <w:r w:rsidRPr="00697B2D">
                <w:rPr>
                  <w:rStyle w:val="Hyperlink"/>
                  <w:rFonts w:ascii="Times New Roman" w:eastAsia="Times New Roman" w:hAnsi="Times New Roman" w:cs="Times New Roman"/>
                  <w:sz w:val="24"/>
                  <w:szCs w:val="24"/>
                </w:rPr>
                <w:t>j</w:t>
              </w:r>
              <w:r w:rsidRPr="00697B2D">
                <w:rPr>
                  <w:rStyle w:val="Hyperlink"/>
                  <w:rFonts w:ascii="Times New Roman" w:eastAsia="Times New Roman" w:hAnsi="Times New Roman" w:cs="Times New Roman"/>
                  <w:bCs/>
                  <w:sz w:val="24"/>
                  <w:szCs w:val="24"/>
                </w:rPr>
                <w:t>ohn.jones@ohioAGO.gov</w:t>
              </w:r>
            </w:hyperlink>
          </w:p>
          <w:p w:rsidR="00C57EDB" w:rsidRPr="00697B2D" w:rsidP="009139C1" w14:paraId="21319ECD" w14:textId="77777777">
            <w:pPr>
              <w:autoSpaceDE w:val="0"/>
              <w:autoSpaceDN w:val="0"/>
              <w:adjustRightInd w:val="0"/>
              <w:spacing w:after="0" w:line="240" w:lineRule="auto"/>
              <w:rPr>
                <w:rFonts w:ascii="Times New Roman" w:eastAsia="Times New Roman" w:hAnsi="Times New Roman" w:cs="Times New Roman"/>
                <w:bCs/>
                <w:color w:val="0000FF"/>
                <w:sz w:val="24"/>
                <w:szCs w:val="24"/>
              </w:rPr>
            </w:pPr>
            <w:hyperlink r:id="rId10" w:history="1">
              <w:r w:rsidRPr="00697B2D">
                <w:rPr>
                  <w:rStyle w:val="Hyperlink"/>
                  <w:rFonts w:ascii="Times New Roman" w:eastAsia="Times New Roman" w:hAnsi="Times New Roman" w:cs="Times New Roman"/>
                  <w:bCs/>
                  <w:sz w:val="24"/>
                  <w:szCs w:val="24"/>
                </w:rPr>
                <w:t>christopher.hollon@aes.com</w:t>
              </w:r>
            </w:hyperlink>
          </w:p>
          <w:p w:rsidR="00C57EDB" w:rsidRPr="00697B2D" w:rsidP="009139C1" w14:paraId="07A5D52D" w14:textId="77777777">
            <w:pPr>
              <w:autoSpaceDE w:val="0"/>
              <w:autoSpaceDN w:val="0"/>
              <w:adjustRightInd w:val="0"/>
              <w:spacing w:after="0" w:line="240" w:lineRule="auto"/>
              <w:rPr>
                <w:rStyle w:val="Hyperlink"/>
                <w:rFonts w:ascii="Times New Roman" w:eastAsia="Times New Roman" w:hAnsi="Times New Roman" w:cs="Times New Roman"/>
                <w:bCs/>
                <w:sz w:val="24"/>
                <w:szCs w:val="24"/>
              </w:rPr>
            </w:pPr>
            <w:hyperlink r:id="rId11" w:history="1">
              <w:r w:rsidRPr="00697B2D">
                <w:rPr>
                  <w:rStyle w:val="Hyperlink"/>
                  <w:rFonts w:ascii="Times New Roman" w:eastAsia="Times New Roman" w:hAnsi="Times New Roman" w:cs="Times New Roman"/>
                  <w:bCs/>
                  <w:sz w:val="24"/>
                  <w:szCs w:val="24"/>
                </w:rPr>
                <w:t>stnourse@aep.com</w:t>
              </w:r>
            </w:hyperlink>
          </w:p>
          <w:p w:rsidR="00C57EDB" w:rsidRPr="00697B2D" w:rsidP="009139C1" w14:paraId="7FEFC362" w14:textId="2D846F0F">
            <w:pPr>
              <w:autoSpaceDE w:val="0"/>
              <w:autoSpaceDN w:val="0"/>
              <w:adjustRightInd w:val="0"/>
              <w:spacing w:after="0" w:line="240" w:lineRule="auto"/>
              <w:rPr>
                <w:rStyle w:val="Hyperlink"/>
                <w:rFonts w:ascii="Times New Roman" w:eastAsia="Times New Roman" w:hAnsi="Times New Roman" w:cs="Times New Roman"/>
                <w:bCs/>
                <w:sz w:val="24"/>
                <w:szCs w:val="24"/>
              </w:rPr>
            </w:pPr>
            <w:hyperlink r:id="rId12" w:history="1">
              <w:r w:rsidRPr="00697B2D">
                <w:rPr>
                  <w:rStyle w:val="Hyperlink"/>
                  <w:rFonts w:ascii="Times New Roman" w:eastAsia="Times New Roman" w:hAnsi="Times New Roman" w:cs="Times New Roman"/>
                  <w:bCs/>
                  <w:sz w:val="24"/>
                  <w:szCs w:val="24"/>
                </w:rPr>
                <w:t>glpetrucci@vorys.com</w:t>
              </w:r>
            </w:hyperlink>
          </w:p>
          <w:p w:rsidR="005B6A74" w:rsidRPr="00697B2D" w:rsidP="009139C1" w14:paraId="4CA56924" w14:textId="77C6B88B">
            <w:pPr>
              <w:autoSpaceDE w:val="0"/>
              <w:autoSpaceDN w:val="0"/>
              <w:adjustRightInd w:val="0"/>
              <w:spacing w:after="0" w:line="240" w:lineRule="auto"/>
              <w:rPr>
                <w:rFonts w:ascii="Times New Roman" w:eastAsia="Times New Roman" w:hAnsi="Times New Roman" w:cs="Times New Roman"/>
                <w:bCs/>
                <w:color w:val="0000FF"/>
                <w:sz w:val="24"/>
                <w:szCs w:val="24"/>
              </w:rPr>
            </w:pPr>
            <w:hyperlink r:id="rId13" w:history="1">
              <w:r w:rsidRPr="00697B2D">
                <w:rPr>
                  <w:rStyle w:val="Hyperlink"/>
                  <w:rFonts w:ascii="Times New Roman" w:eastAsia="Times New Roman" w:hAnsi="Times New Roman" w:cs="Times New Roman"/>
                  <w:bCs/>
                  <w:sz w:val="24"/>
                  <w:szCs w:val="24"/>
                </w:rPr>
                <w:t>stacie.cathcart@igs.com</w:t>
              </w:r>
            </w:hyperlink>
          </w:p>
          <w:p w:rsidR="005B6A74" w:rsidRPr="00697B2D" w:rsidP="009139C1" w14:paraId="49D03314" w14:textId="0E82D0A7">
            <w:pPr>
              <w:autoSpaceDE w:val="0"/>
              <w:autoSpaceDN w:val="0"/>
              <w:adjustRightInd w:val="0"/>
              <w:spacing w:after="0" w:line="240" w:lineRule="auto"/>
              <w:rPr>
                <w:rFonts w:ascii="Times New Roman" w:eastAsia="Times New Roman" w:hAnsi="Times New Roman" w:cs="Times New Roman"/>
                <w:bCs/>
                <w:color w:val="0000FF"/>
                <w:sz w:val="24"/>
                <w:szCs w:val="24"/>
              </w:rPr>
            </w:pPr>
            <w:hyperlink r:id="rId14" w:history="1">
              <w:r w:rsidRPr="00697B2D">
                <w:rPr>
                  <w:rStyle w:val="Hyperlink"/>
                  <w:rFonts w:ascii="Times New Roman" w:eastAsia="Times New Roman" w:hAnsi="Times New Roman" w:cs="Times New Roman"/>
                  <w:bCs/>
                  <w:sz w:val="24"/>
                  <w:szCs w:val="24"/>
                </w:rPr>
                <w:t>mnugent@igsenergy.com</w:t>
              </w:r>
            </w:hyperlink>
          </w:p>
          <w:p w:rsidR="005B6A74" w:rsidRPr="00697B2D" w:rsidP="009139C1" w14:paraId="1C3C2A80" w14:textId="64FEC921">
            <w:pPr>
              <w:autoSpaceDE w:val="0"/>
              <w:autoSpaceDN w:val="0"/>
              <w:adjustRightInd w:val="0"/>
              <w:spacing w:after="0" w:line="240" w:lineRule="auto"/>
              <w:rPr>
                <w:rFonts w:ascii="Times New Roman" w:eastAsia="Times New Roman" w:hAnsi="Times New Roman" w:cs="Times New Roman"/>
                <w:bCs/>
                <w:color w:val="0000FF"/>
                <w:sz w:val="24"/>
                <w:szCs w:val="24"/>
              </w:rPr>
            </w:pPr>
            <w:hyperlink r:id="rId15" w:history="1">
              <w:r w:rsidRPr="00697B2D">
                <w:rPr>
                  <w:rStyle w:val="Hyperlink"/>
                  <w:rFonts w:ascii="Times New Roman" w:eastAsia="Times New Roman" w:hAnsi="Times New Roman" w:cs="Times New Roman"/>
                  <w:bCs/>
                  <w:sz w:val="24"/>
                  <w:szCs w:val="24"/>
                </w:rPr>
                <w:t>evan.betterton@igs.com</w:t>
              </w:r>
            </w:hyperlink>
          </w:p>
          <w:p w:rsidR="005B6A74" w:rsidRPr="00697B2D" w:rsidP="009139C1" w14:paraId="1A7A0520" w14:textId="016521CF">
            <w:pPr>
              <w:autoSpaceDE w:val="0"/>
              <w:autoSpaceDN w:val="0"/>
              <w:adjustRightInd w:val="0"/>
              <w:spacing w:after="0" w:line="240" w:lineRule="auto"/>
              <w:rPr>
                <w:rFonts w:ascii="Times New Roman" w:eastAsia="Times New Roman" w:hAnsi="Times New Roman" w:cs="Times New Roman"/>
                <w:bCs/>
                <w:color w:val="0000FF"/>
                <w:sz w:val="24"/>
                <w:szCs w:val="24"/>
              </w:rPr>
            </w:pPr>
            <w:hyperlink r:id="rId16" w:history="1">
              <w:r w:rsidRPr="00697B2D">
                <w:rPr>
                  <w:rStyle w:val="Hyperlink"/>
                  <w:rFonts w:ascii="Times New Roman" w:eastAsia="Times New Roman" w:hAnsi="Times New Roman" w:cs="Times New Roman"/>
                  <w:bCs/>
                  <w:sz w:val="24"/>
                  <w:szCs w:val="24"/>
                </w:rPr>
                <w:t>dstinson@bricker.com</w:t>
              </w:r>
            </w:hyperlink>
          </w:p>
          <w:p w:rsidR="005B6A74" w:rsidRPr="00697B2D" w:rsidP="009139C1" w14:paraId="15F0A1A6" w14:textId="79CCC83B">
            <w:pPr>
              <w:autoSpaceDE w:val="0"/>
              <w:autoSpaceDN w:val="0"/>
              <w:adjustRightInd w:val="0"/>
              <w:spacing w:after="0" w:line="240" w:lineRule="auto"/>
              <w:rPr>
                <w:rFonts w:ascii="Times New Roman" w:eastAsia="Times New Roman" w:hAnsi="Times New Roman" w:cs="Times New Roman"/>
                <w:bCs/>
                <w:color w:val="0000FF"/>
                <w:sz w:val="24"/>
                <w:szCs w:val="24"/>
              </w:rPr>
            </w:pPr>
            <w:hyperlink r:id="rId17" w:history="1">
              <w:r w:rsidRPr="00697B2D">
                <w:rPr>
                  <w:rStyle w:val="Hyperlink"/>
                  <w:rFonts w:ascii="Times New Roman" w:eastAsia="Times New Roman" w:hAnsi="Times New Roman" w:cs="Times New Roman"/>
                  <w:bCs/>
                  <w:sz w:val="24"/>
                  <w:szCs w:val="24"/>
                </w:rPr>
                <w:t>dparram@bricker.com</w:t>
              </w:r>
            </w:hyperlink>
          </w:p>
          <w:p w:rsidR="005B6A74" w:rsidRPr="00697B2D" w:rsidP="009139C1" w14:paraId="5C8C67CB" w14:textId="319ADB3C">
            <w:pPr>
              <w:autoSpaceDE w:val="0"/>
              <w:autoSpaceDN w:val="0"/>
              <w:adjustRightInd w:val="0"/>
              <w:spacing w:after="0" w:line="240" w:lineRule="auto"/>
              <w:rPr>
                <w:rFonts w:ascii="Times New Roman" w:eastAsia="Times New Roman" w:hAnsi="Times New Roman" w:cs="Times New Roman"/>
                <w:bCs/>
                <w:color w:val="0000FF"/>
                <w:sz w:val="24"/>
                <w:szCs w:val="24"/>
              </w:rPr>
            </w:pPr>
            <w:hyperlink r:id="rId18" w:history="1">
              <w:r w:rsidRPr="00697B2D">
                <w:rPr>
                  <w:rStyle w:val="Hyperlink"/>
                  <w:rFonts w:ascii="Times New Roman" w:eastAsia="Times New Roman" w:hAnsi="Times New Roman" w:cs="Times New Roman"/>
                  <w:bCs/>
                  <w:sz w:val="24"/>
                  <w:szCs w:val="24"/>
                </w:rPr>
                <w:t>gkrassen@nopec.org</w:t>
              </w:r>
            </w:hyperlink>
          </w:p>
          <w:p w:rsidR="00086DBD" w:rsidRPr="00697B2D" w:rsidP="009139C1" w14:paraId="1CD954F5" w14:textId="3FBA300A">
            <w:pPr>
              <w:autoSpaceDE w:val="0"/>
              <w:autoSpaceDN w:val="0"/>
              <w:adjustRightInd w:val="0"/>
              <w:spacing w:after="0" w:line="240" w:lineRule="auto"/>
              <w:rPr>
                <w:rFonts w:ascii="Times New Roman" w:eastAsia="Times New Roman" w:hAnsi="Times New Roman" w:cs="Times New Roman"/>
                <w:bCs/>
                <w:color w:val="0000FF"/>
                <w:sz w:val="24"/>
                <w:szCs w:val="24"/>
              </w:rPr>
            </w:pPr>
            <w:hyperlink r:id="rId19" w:history="1">
              <w:r w:rsidRPr="00697B2D">
                <w:rPr>
                  <w:rStyle w:val="Hyperlink"/>
                  <w:rFonts w:ascii="Times New Roman" w:eastAsia="Times New Roman" w:hAnsi="Times New Roman" w:cs="Times New Roman"/>
                  <w:bCs/>
                  <w:sz w:val="24"/>
                  <w:szCs w:val="24"/>
                </w:rPr>
                <w:t>mpritchard@mcneeslaw.com</w:t>
              </w:r>
            </w:hyperlink>
          </w:p>
          <w:p w:rsidR="00086DBD" w:rsidRPr="00697B2D" w:rsidP="009139C1" w14:paraId="21840010" w14:textId="4D0C259B">
            <w:pPr>
              <w:autoSpaceDE w:val="0"/>
              <w:autoSpaceDN w:val="0"/>
              <w:adjustRightInd w:val="0"/>
              <w:spacing w:after="0" w:line="240" w:lineRule="auto"/>
              <w:rPr>
                <w:rFonts w:ascii="Times New Roman" w:eastAsia="Times New Roman" w:hAnsi="Times New Roman" w:cs="Times New Roman"/>
                <w:bCs/>
                <w:color w:val="0000FF"/>
                <w:sz w:val="24"/>
                <w:szCs w:val="24"/>
              </w:rPr>
            </w:pPr>
            <w:hyperlink r:id="rId20" w:history="1">
              <w:r w:rsidRPr="00697B2D">
                <w:rPr>
                  <w:rStyle w:val="Hyperlink"/>
                  <w:rFonts w:ascii="Times New Roman" w:eastAsia="Times New Roman" w:hAnsi="Times New Roman" w:cs="Times New Roman"/>
                  <w:bCs/>
                  <w:sz w:val="24"/>
                  <w:szCs w:val="24"/>
                </w:rPr>
                <w:t>bmckenney@mcneeslaw.com</w:t>
              </w:r>
            </w:hyperlink>
          </w:p>
          <w:p w:rsidR="00086DBD" w:rsidRPr="00697B2D" w:rsidP="009139C1" w14:paraId="7B4CDEA8" w14:textId="4CECF745">
            <w:pPr>
              <w:autoSpaceDE w:val="0"/>
              <w:autoSpaceDN w:val="0"/>
              <w:adjustRightInd w:val="0"/>
              <w:spacing w:after="0" w:line="240" w:lineRule="auto"/>
              <w:rPr>
                <w:rFonts w:ascii="Times New Roman" w:eastAsia="Times New Roman" w:hAnsi="Times New Roman" w:cs="Times New Roman"/>
                <w:bCs/>
                <w:color w:val="0000FF"/>
                <w:sz w:val="24"/>
                <w:szCs w:val="24"/>
              </w:rPr>
            </w:pPr>
            <w:hyperlink r:id="rId21" w:history="1">
              <w:r w:rsidRPr="00697B2D">
                <w:rPr>
                  <w:rStyle w:val="Hyperlink"/>
                  <w:rFonts w:ascii="Times New Roman" w:eastAsia="Times New Roman" w:hAnsi="Times New Roman" w:cs="Times New Roman"/>
                  <w:bCs/>
                  <w:sz w:val="24"/>
                  <w:szCs w:val="24"/>
                </w:rPr>
                <w:t>awalke@mcneeslaw.com</w:t>
              </w:r>
            </w:hyperlink>
          </w:p>
          <w:p w:rsidR="00C57EDB" w:rsidRPr="00697B2D" w:rsidP="009139C1" w14:paraId="058AA612" w14:textId="77777777">
            <w:pPr>
              <w:autoSpaceDE w:val="0"/>
              <w:autoSpaceDN w:val="0"/>
              <w:adjustRightInd w:val="0"/>
              <w:spacing w:after="0" w:line="240" w:lineRule="auto"/>
              <w:rPr>
                <w:rFonts w:ascii="Times New Roman" w:eastAsia="Times New Roman" w:hAnsi="Times New Roman" w:cs="Times New Roman"/>
                <w:bCs/>
                <w:sz w:val="24"/>
                <w:szCs w:val="24"/>
              </w:rPr>
            </w:pPr>
          </w:p>
          <w:p w:rsidR="00C57EDB" w:rsidRPr="00697B2D" w:rsidP="009139C1" w14:paraId="3311A7F4" w14:textId="77777777">
            <w:pPr>
              <w:autoSpaceDE w:val="0"/>
              <w:autoSpaceDN w:val="0"/>
              <w:adjustRightInd w:val="0"/>
              <w:spacing w:after="0" w:line="240" w:lineRule="auto"/>
              <w:rPr>
                <w:rFonts w:ascii="Times New Roman" w:eastAsia="Times New Roman" w:hAnsi="Times New Roman" w:cs="Times New Roman"/>
                <w:bCs/>
                <w:sz w:val="24"/>
                <w:szCs w:val="24"/>
              </w:rPr>
            </w:pPr>
            <w:r w:rsidRPr="00697B2D">
              <w:rPr>
                <w:rFonts w:ascii="Times New Roman" w:eastAsia="Times New Roman" w:hAnsi="Times New Roman" w:cs="Times New Roman"/>
                <w:bCs/>
                <w:sz w:val="24"/>
                <w:szCs w:val="24"/>
              </w:rPr>
              <w:t>Attorney Examiner:</w:t>
            </w:r>
          </w:p>
          <w:p w:rsidR="00C57EDB" w:rsidRPr="00697B2D" w:rsidP="009139C1" w14:paraId="476503F2" w14:textId="77777777">
            <w:pPr>
              <w:autoSpaceDE w:val="0"/>
              <w:autoSpaceDN w:val="0"/>
              <w:adjustRightInd w:val="0"/>
              <w:spacing w:after="0" w:line="240" w:lineRule="auto"/>
              <w:rPr>
                <w:rFonts w:ascii="Times New Roman" w:eastAsia="Times New Roman" w:hAnsi="Times New Roman" w:cs="Times New Roman"/>
                <w:bCs/>
                <w:color w:val="0000FF"/>
                <w:sz w:val="24"/>
                <w:szCs w:val="24"/>
              </w:rPr>
            </w:pPr>
            <w:hyperlink r:id="rId22" w:history="1">
              <w:r w:rsidRPr="00697B2D">
                <w:rPr>
                  <w:rStyle w:val="Hyperlink"/>
                  <w:rFonts w:ascii="Times New Roman" w:eastAsia="Times New Roman" w:hAnsi="Times New Roman" w:cs="Times New Roman"/>
                  <w:bCs/>
                  <w:sz w:val="24"/>
                  <w:szCs w:val="24"/>
                </w:rPr>
                <w:t>jacqueline.st.john@puco.ohio.gov</w:t>
              </w:r>
            </w:hyperlink>
          </w:p>
          <w:p w:rsidR="00C57EDB" w:rsidRPr="00697B2D" w:rsidP="009139C1" w14:paraId="09553F9F" w14:textId="77777777">
            <w:pPr>
              <w:autoSpaceDE w:val="0"/>
              <w:autoSpaceDN w:val="0"/>
              <w:adjustRightInd w:val="0"/>
              <w:spacing w:after="0" w:line="240" w:lineRule="auto"/>
              <w:rPr>
                <w:rFonts w:ascii="Times New Roman" w:eastAsia="Times New Roman" w:hAnsi="Times New Roman" w:cs="Times New Roman"/>
                <w:bCs/>
                <w:sz w:val="24"/>
                <w:szCs w:val="24"/>
              </w:rPr>
            </w:pPr>
          </w:p>
          <w:p w:rsidR="00C57EDB" w:rsidRPr="00697B2D" w:rsidP="009139C1" w14:paraId="26766F09" w14:textId="77777777">
            <w:pPr>
              <w:autoSpaceDE w:val="0"/>
              <w:autoSpaceDN w:val="0"/>
              <w:adjustRightInd w:val="0"/>
              <w:spacing w:after="0" w:line="240" w:lineRule="auto"/>
              <w:rPr>
                <w:rFonts w:ascii="Times New Roman" w:eastAsia="Times New Roman" w:hAnsi="Times New Roman" w:cs="Times New Roman"/>
                <w:bCs/>
                <w:sz w:val="24"/>
                <w:szCs w:val="24"/>
              </w:rPr>
            </w:pPr>
          </w:p>
        </w:tc>
        <w:tc>
          <w:tcPr>
            <w:tcW w:w="4313" w:type="dxa"/>
            <w:shd w:val="clear" w:color="auto" w:fill="auto"/>
          </w:tcPr>
          <w:p w:rsidR="00C57EDB" w:rsidRPr="00697B2D" w:rsidP="009139C1" w14:paraId="288E6F8F" w14:textId="77777777">
            <w:pPr>
              <w:spacing w:after="0" w:line="240" w:lineRule="auto"/>
              <w:jc w:val="both"/>
              <w:rPr>
                <w:rFonts w:ascii="Times New Roman" w:eastAsia="Times New Roman" w:hAnsi="Times New Roman" w:cs="Times New Roman"/>
                <w:bCs/>
                <w:color w:val="0000FF"/>
                <w:sz w:val="24"/>
                <w:szCs w:val="24"/>
              </w:rPr>
            </w:pPr>
            <w:hyperlink r:id="rId23" w:history="1">
              <w:r w:rsidRPr="00697B2D">
                <w:rPr>
                  <w:rStyle w:val="Hyperlink"/>
                  <w:rFonts w:ascii="Times New Roman" w:eastAsia="Times New Roman" w:hAnsi="Times New Roman" w:cs="Times New Roman"/>
                  <w:bCs/>
                  <w:sz w:val="24"/>
                  <w:szCs w:val="24"/>
                </w:rPr>
                <w:t>cwatchorn@firstenergycorp.com</w:t>
              </w:r>
            </w:hyperlink>
          </w:p>
          <w:p w:rsidR="00C57EDB" w:rsidRPr="00697B2D" w:rsidP="009139C1" w14:paraId="7B5A78C4" w14:textId="77777777">
            <w:pPr>
              <w:spacing w:after="0" w:line="240" w:lineRule="auto"/>
              <w:jc w:val="both"/>
              <w:rPr>
                <w:rFonts w:ascii="Times New Roman" w:eastAsia="Times New Roman" w:hAnsi="Times New Roman" w:cs="Times New Roman"/>
                <w:bCs/>
                <w:color w:val="0000FF"/>
                <w:sz w:val="24"/>
                <w:szCs w:val="24"/>
              </w:rPr>
            </w:pPr>
            <w:hyperlink r:id="rId24" w:history="1">
              <w:r w:rsidRPr="00697B2D">
                <w:rPr>
                  <w:rStyle w:val="Hyperlink"/>
                  <w:rFonts w:ascii="Times New Roman" w:eastAsia="Times New Roman" w:hAnsi="Times New Roman" w:cs="Times New Roman"/>
                  <w:bCs/>
                  <w:sz w:val="24"/>
                  <w:szCs w:val="24"/>
                </w:rPr>
                <w:t>rocco.dascenzo@duke-energy.com</w:t>
              </w:r>
            </w:hyperlink>
          </w:p>
          <w:p w:rsidR="00C57EDB" w:rsidRPr="00697B2D" w:rsidP="009139C1" w14:paraId="58D803C4" w14:textId="77777777">
            <w:pPr>
              <w:spacing w:after="0" w:line="240" w:lineRule="auto"/>
              <w:jc w:val="both"/>
              <w:rPr>
                <w:rFonts w:ascii="Times New Roman" w:eastAsia="Times New Roman" w:hAnsi="Times New Roman" w:cs="Times New Roman"/>
                <w:bCs/>
                <w:color w:val="0000FF"/>
                <w:sz w:val="24"/>
                <w:szCs w:val="24"/>
              </w:rPr>
            </w:pPr>
            <w:hyperlink r:id="rId25" w:history="1">
              <w:r w:rsidRPr="00697B2D">
                <w:rPr>
                  <w:rStyle w:val="Hyperlink"/>
                  <w:rFonts w:ascii="Times New Roman" w:eastAsia="Times New Roman" w:hAnsi="Times New Roman" w:cs="Times New Roman"/>
                  <w:bCs/>
                  <w:sz w:val="24"/>
                  <w:szCs w:val="24"/>
                </w:rPr>
                <w:t>jeanne.kingery@duke-energy.com</w:t>
              </w:r>
            </w:hyperlink>
          </w:p>
          <w:p w:rsidR="00C57EDB" w:rsidRPr="00697B2D" w:rsidP="009139C1" w14:paraId="72156D1D" w14:textId="77777777">
            <w:pPr>
              <w:spacing w:after="0" w:line="240" w:lineRule="auto"/>
              <w:jc w:val="both"/>
              <w:rPr>
                <w:rFonts w:ascii="Times New Roman" w:eastAsia="Times New Roman" w:hAnsi="Times New Roman" w:cs="Times New Roman"/>
                <w:bCs/>
                <w:color w:val="0000FF"/>
                <w:sz w:val="24"/>
                <w:szCs w:val="24"/>
              </w:rPr>
            </w:pPr>
            <w:hyperlink r:id="rId26" w:history="1">
              <w:r w:rsidRPr="00697B2D">
                <w:rPr>
                  <w:rStyle w:val="Hyperlink"/>
                  <w:rFonts w:ascii="Times New Roman" w:eastAsia="Times New Roman" w:hAnsi="Times New Roman" w:cs="Times New Roman"/>
                  <w:bCs/>
                  <w:sz w:val="24"/>
                  <w:szCs w:val="24"/>
                </w:rPr>
                <w:t>larisa.vaysman@duke-energy.com</w:t>
              </w:r>
            </w:hyperlink>
          </w:p>
          <w:p w:rsidR="00C57EDB" w:rsidRPr="00697B2D" w:rsidP="009139C1" w14:paraId="3B07D57D" w14:textId="77777777">
            <w:pPr>
              <w:spacing w:after="0" w:line="240" w:lineRule="auto"/>
              <w:jc w:val="both"/>
              <w:rPr>
                <w:rStyle w:val="Hyperlink"/>
                <w:rFonts w:ascii="Times New Roman" w:eastAsia="Times New Roman" w:hAnsi="Times New Roman" w:cs="Times New Roman"/>
                <w:bCs/>
                <w:sz w:val="24"/>
                <w:szCs w:val="24"/>
              </w:rPr>
            </w:pPr>
            <w:hyperlink r:id="rId27" w:history="1">
              <w:r w:rsidRPr="00697B2D">
                <w:rPr>
                  <w:rStyle w:val="Hyperlink"/>
                  <w:rFonts w:ascii="Times New Roman" w:eastAsia="Times New Roman" w:hAnsi="Times New Roman" w:cs="Times New Roman"/>
                  <w:bCs/>
                  <w:sz w:val="24"/>
                  <w:szCs w:val="24"/>
                </w:rPr>
                <w:t>elyse.akhbari@duke-energy.com</w:t>
              </w:r>
            </w:hyperlink>
          </w:p>
          <w:p w:rsidR="00C57EDB" w:rsidRPr="00697B2D" w:rsidP="009139C1" w14:paraId="3696023D" w14:textId="77777777">
            <w:pPr>
              <w:spacing w:after="0" w:line="240" w:lineRule="auto"/>
              <w:jc w:val="both"/>
              <w:rPr>
                <w:rFonts w:ascii="Times New Roman" w:eastAsia="Times New Roman" w:hAnsi="Times New Roman" w:cs="Times New Roman"/>
                <w:bCs/>
                <w:color w:val="0000FF"/>
                <w:sz w:val="24"/>
                <w:szCs w:val="24"/>
              </w:rPr>
            </w:pPr>
            <w:hyperlink r:id="rId28" w:history="1">
              <w:r w:rsidRPr="00697B2D">
                <w:rPr>
                  <w:rStyle w:val="Hyperlink"/>
                  <w:rFonts w:ascii="Times New Roman" w:eastAsia="Times New Roman" w:hAnsi="Times New Roman" w:cs="Times New Roman"/>
                  <w:bCs/>
                  <w:sz w:val="24"/>
                  <w:szCs w:val="24"/>
                </w:rPr>
                <w:t>trhayslaw@gmail.com</w:t>
              </w:r>
            </w:hyperlink>
          </w:p>
          <w:p w:rsidR="00C57EDB" w:rsidRPr="00697B2D" w:rsidP="009139C1" w14:paraId="33E0B23B" w14:textId="77777777">
            <w:pPr>
              <w:spacing w:after="0" w:line="240" w:lineRule="auto"/>
              <w:jc w:val="both"/>
              <w:rPr>
                <w:rFonts w:ascii="Times New Roman" w:eastAsia="Times New Roman" w:hAnsi="Times New Roman" w:cs="Times New Roman"/>
                <w:bCs/>
                <w:color w:val="0000FF"/>
                <w:sz w:val="24"/>
                <w:szCs w:val="24"/>
              </w:rPr>
            </w:pPr>
            <w:hyperlink r:id="rId29" w:history="1">
              <w:r w:rsidRPr="00697B2D">
                <w:rPr>
                  <w:rStyle w:val="Hyperlink"/>
                  <w:rFonts w:ascii="Times New Roman" w:eastAsia="Times New Roman" w:hAnsi="Times New Roman" w:cs="Times New Roman"/>
                  <w:bCs/>
                  <w:sz w:val="24"/>
                  <w:szCs w:val="24"/>
                </w:rPr>
                <w:t>leslie.kovacik@toledo.oh.gov</w:t>
              </w:r>
            </w:hyperlink>
          </w:p>
          <w:p w:rsidR="00C57EDB" w:rsidRPr="00697B2D" w:rsidP="009139C1" w14:paraId="4E2253A1" w14:textId="77777777">
            <w:pPr>
              <w:spacing w:after="0" w:line="240" w:lineRule="auto"/>
              <w:jc w:val="both"/>
              <w:rPr>
                <w:rFonts w:ascii="Times New Roman" w:eastAsia="Times New Roman" w:hAnsi="Times New Roman" w:cs="Times New Roman"/>
                <w:bCs/>
                <w:color w:val="0000FF"/>
                <w:sz w:val="24"/>
                <w:szCs w:val="24"/>
              </w:rPr>
            </w:pPr>
            <w:hyperlink r:id="rId30" w:history="1">
              <w:r w:rsidRPr="00697B2D">
                <w:rPr>
                  <w:rStyle w:val="Hyperlink"/>
                  <w:rFonts w:ascii="Times New Roman" w:eastAsia="Times New Roman" w:hAnsi="Times New Roman" w:cs="Times New Roman"/>
                  <w:bCs/>
                  <w:sz w:val="24"/>
                  <w:szCs w:val="24"/>
                </w:rPr>
                <w:t>dproano@bakerlaw.com</w:t>
              </w:r>
            </w:hyperlink>
          </w:p>
          <w:p w:rsidR="00C57EDB" w:rsidRPr="00697B2D" w:rsidP="009139C1" w14:paraId="15EF2B4C" w14:textId="77777777">
            <w:pPr>
              <w:spacing w:after="0" w:line="240" w:lineRule="auto"/>
              <w:jc w:val="both"/>
              <w:rPr>
                <w:rFonts w:ascii="Times New Roman" w:eastAsia="Times New Roman" w:hAnsi="Times New Roman" w:cs="Times New Roman"/>
                <w:bCs/>
                <w:color w:val="0000FF"/>
                <w:sz w:val="24"/>
                <w:szCs w:val="24"/>
              </w:rPr>
            </w:pPr>
            <w:hyperlink r:id="rId31" w:history="1">
              <w:r w:rsidRPr="00697B2D">
                <w:rPr>
                  <w:rStyle w:val="Hyperlink"/>
                  <w:rFonts w:ascii="Times New Roman" w:eastAsia="Times New Roman" w:hAnsi="Times New Roman" w:cs="Times New Roman"/>
                  <w:bCs/>
                  <w:sz w:val="24"/>
                  <w:szCs w:val="24"/>
                </w:rPr>
                <w:t>jrollinson@bakerlaw.com</w:t>
              </w:r>
            </w:hyperlink>
          </w:p>
          <w:p w:rsidR="00C57EDB" w:rsidRPr="00697B2D" w:rsidP="009139C1" w14:paraId="135CB3FD" w14:textId="77777777">
            <w:pPr>
              <w:spacing w:after="0" w:line="240" w:lineRule="auto"/>
              <w:jc w:val="both"/>
              <w:rPr>
                <w:rFonts w:ascii="Times New Roman" w:eastAsia="Times New Roman" w:hAnsi="Times New Roman" w:cs="Times New Roman"/>
                <w:bCs/>
                <w:color w:val="0000FF"/>
                <w:sz w:val="24"/>
                <w:szCs w:val="24"/>
              </w:rPr>
            </w:pPr>
            <w:hyperlink r:id="rId32" w:history="1">
              <w:r w:rsidRPr="00697B2D">
                <w:rPr>
                  <w:rStyle w:val="Hyperlink"/>
                  <w:rFonts w:ascii="Times New Roman" w:eastAsia="Times New Roman" w:hAnsi="Times New Roman" w:cs="Times New Roman"/>
                  <w:bCs/>
                  <w:sz w:val="24"/>
                  <w:szCs w:val="24"/>
                </w:rPr>
                <w:t>plewis@bakerlaw.com</w:t>
              </w:r>
            </w:hyperlink>
          </w:p>
          <w:p w:rsidR="00C57EDB" w:rsidRPr="00697B2D" w:rsidP="009139C1" w14:paraId="6671BF48" w14:textId="77777777">
            <w:pPr>
              <w:spacing w:after="0" w:line="240" w:lineRule="auto"/>
              <w:jc w:val="both"/>
              <w:rPr>
                <w:rFonts w:ascii="Times New Roman" w:eastAsia="Times New Roman" w:hAnsi="Times New Roman" w:cs="Times New Roman"/>
                <w:bCs/>
                <w:color w:val="0000FF"/>
                <w:sz w:val="24"/>
                <w:szCs w:val="24"/>
              </w:rPr>
            </w:pPr>
            <w:hyperlink r:id="rId33" w:history="1">
              <w:r w:rsidRPr="00697B2D">
                <w:rPr>
                  <w:rStyle w:val="Hyperlink"/>
                  <w:rFonts w:ascii="Times New Roman" w:eastAsia="Times New Roman" w:hAnsi="Times New Roman" w:cs="Times New Roman"/>
                  <w:bCs/>
                  <w:sz w:val="24"/>
                  <w:szCs w:val="24"/>
                </w:rPr>
                <w:t>kcutts@bakerlaw.com</w:t>
              </w:r>
            </w:hyperlink>
          </w:p>
          <w:p w:rsidR="00C57EDB" w:rsidRPr="00697B2D" w:rsidP="009139C1" w14:paraId="34C42D36" w14:textId="77777777">
            <w:pPr>
              <w:spacing w:after="0" w:line="240" w:lineRule="auto"/>
              <w:jc w:val="both"/>
              <w:rPr>
                <w:rFonts w:ascii="Times New Roman" w:eastAsia="Times New Roman" w:hAnsi="Times New Roman" w:cs="Times New Roman"/>
                <w:bCs/>
                <w:color w:val="0000FF"/>
                <w:sz w:val="24"/>
                <w:szCs w:val="24"/>
              </w:rPr>
            </w:pPr>
            <w:hyperlink r:id="rId34" w:history="1">
              <w:r w:rsidRPr="00697B2D">
                <w:rPr>
                  <w:rStyle w:val="Hyperlink"/>
                  <w:rFonts w:ascii="Times New Roman" w:eastAsia="Times New Roman" w:hAnsi="Times New Roman" w:cs="Times New Roman"/>
                  <w:bCs/>
                  <w:sz w:val="24"/>
                  <w:szCs w:val="24"/>
                </w:rPr>
                <w:t>tathompson@bakerlaw.com</w:t>
              </w:r>
            </w:hyperlink>
          </w:p>
          <w:p w:rsidR="00C57EDB" w:rsidRPr="00697B2D" w:rsidP="009139C1" w14:paraId="6507345A" w14:textId="5CD4388E">
            <w:pPr>
              <w:spacing w:after="0" w:line="240" w:lineRule="auto"/>
              <w:jc w:val="both"/>
              <w:rPr>
                <w:rStyle w:val="Hyperlink"/>
                <w:rFonts w:ascii="Times New Roman" w:eastAsia="Times New Roman" w:hAnsi="Times New Roman" w:cs="Times New Roman"/>
                <w:bCs/>
                <w:sz w:val="24"/>
                <w:szCs w:val="24"/>
              </w:rPr>
            </w:pPr>
            <w:hyperlink r:id="rId35" w:history="1">
              <w:r w:rsidRPr="00697B2D">
                <w:rPr>
                  <w:rStyle w:val="Hyperlink"/>
                  <w:rFonts w:ascii="Times New Roman" w:eastAsia="Times New Roman" w:hAnsi="Times New Roman" w:cs="Times New Roman"/>
                  <w:bCs/>
                  <w:sz w:val="24"/>
                  <w:szCs w:val="24"/>
                </w:rPr>
                <w:t>ahaque@bakerlaw.com</w:t>
              </w:r>
            </w:hyperlink>
          </w:p>
          <w:p w:rsidR="005B6A74" w:rsidRPr="00697B2D" w:rsidP="009139C1" w14:paraId="548A8424" w14:textId="7BAAEE60">
            <w:pPr>
              <w:spacing w:after="0" w:line="240" w:lineRule="auto"/>
              <w:jc w:val="both"/>
              <w:rPr>
                <w:rFonts w:ascii="Times New Roman" w:eastAsia="Times New Roman" w:hAnsi="Times New Roman" w:cs="Times New Roman"/>
                <w:bCs/>
                <w:color w:val="0000FF"/>
                <w:sz w:val="24"/>
                <w:szCs w:val="24"/>
              </w:rPr>
            </w:pPr>
            <w:hyperlink r:id="rId36" w:history="1">
              <w:r w:rsidRPr="00697B2D">
                <w:rPr>
                  <w:rStyle w:val="Hyperlink"/>
                  <w:rFonts w:ascii="Times New Roman" w:eastAsia="Times New Roman" w:hAnsi="Times New Roman" w:cs="Times New Roman"/>
                  <w:bCs/>
                  <w:sz w:val="24"/>
                  <w:szCs w:val="24"/>
                </w:rPr>
                <w:t>mjsettineri@vorys.com</w:t>
              </w:r>
            </w:hyperlink>
          </w:p>
          <w:p w:rsidR="00C57EDB" w:rsidRPr="00697B2D" w:rsidP="009139C1" w14:paraId="0BE7F01C" w14:textId="77777777">
            <w:pPr>
              <w:spacing w:after="0" w:line="240" w:lineRule="auto"/>
              <w:jc w:val="both"/>
              <w:rPr>
                <w:rFonts w:ascii="Times New Roman" w:eastAsia="Times New Roman" w:hAnsi="Times New Roman" w:cs="Times New Roman"/>
                <w:bCs/>
                <w:sz w:val="24"/>
                <w:szCs w:val="24"/>
              </w:rPr>
            </w:pPr>
          </w:p>
        </w:tc>
      </w:tr>
      <w:tr w14:paraId="649A5303" w14:textId="77777777" w:rsidTr="00C57EDB">
        <w:tblPrEx>
          <w:tblW w:w="0" w:type="auto"/>
          <w:tblLook w:val="01E0"/>
        </w:tblPrEx>
        <w:tc>
          <w:tcPr>
            <w:tcW w:w="4327" w:type="dxa"/>
            <w:shd w:val="clear" w:color="auto" w:fill="auto"/>
          </w:tcPr>
          <w:p w:rsidR="00C57EDB" w:rsidRPr="00697B2D" w:rsidP="009139C1" w14:paraId="191381A6" w14:textId="77777777">
            <w:pPr>
              <w:spacing w:after="0" w:line="240" w:lineRule="auto"/>
              <w:rPr>
                <w:rFonts w:ascii="Times New Roman" w:eastAsia="Times New Roman" w:hAnsi="Times New Roman" w:cs="Times New Roman"/>
                <w:sz w:val="24"/>
                <w:szCs w:val="24"/>
              </w:rPr>
            </w:pPr>
          </w:p>
        </w:tc>
        <w:tc>
          <w:tcPr>
            <w:tcW w:w="4313" w:type="dxa"/>
            <w:shd w:val="clear" w:color="auto" w:fill="auto"/>
          </w:tcPr>
          <w:p w:rsidR="00C57EDB" w:rsidRPr="00697B2D" w:rsidP="009139C1" w14:paraId="1C618790" w14:textId="77777777">
            <w:pPr>
              <w:spacing w:after="0" w:line="240" w:lineRule="auto"/>
              <w:rPr>
                <w:rFonts w:ascii="Times New Roman" w:eastAsia="Times New Roman" w:hAnsi="Times New Roman" w:cs="Times New Roman"/>
                <w:bCs/>
                <w:sz w:val="24"/>
                <w:szCs w:val="24"/>
              </w:rPr>
            </w:pPr>
          </w:p>
        </w:tc>
      </w:tr>
    </w:tbl>
    <w:p w:rsidR="00875BFA" w:rsidRPr="00697B2D" w:rsidP="00875BFA" w14:paraId="3D1273B4" w14:textId="77777777">
      <w:pPr>
        <w:pStyle w:val="CommentText"/>
        <w:jc w:val="center"/>
        <w:rPr>
          <w:rFonts w:ascii="Times New Roman" w:hAnsi="Times New Roman" w:cs="Times New Roman"/>
          <w:bCs/>
          <w:sz w:val="24"/>
          <w:szCs w:val="24"/>
        </w:rPr>
      </w:pPr>
    </w:p>
    <w:p w:rsidR="00875BFA" w:rsidRPr="00697B2D" w:rsidP="0002648B" w14:paraId="07ED827B" w14:textId="77777777">
      <w:pPr>
        <w:spacing w:after="0" w:line="480" w:lineRule="auto"/>
        <w:ind w:firstLine="720"/>
        <w:rPr>
          <w:rFonts w:ascii="Times New Roman" w:eastAsia="Times New Roman" w:hAnsi="Times New Roman" w:cs="Times New Roman"/>
          <w:sz w:val="24"/>
          <w:szCs w:val="24"/>
        </w:rPr>
      </w:pPr>
    </w:p>
    <w:sectPr w:rsidSect="00144076">
      <w:footerReference w:type="default" r:id="rId37"/>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45998638"/>
      <w:docPartObj>
        <w:docPartGallery w:val="Page Numbers (Bottom of Page)"/>
        <w:docPartUnique/>
      </w:docPartObj>
    </w:sdtPr>
    <w:sdtEndPr>
      <w:rPr>
        <w:noProof/>
        <w:sz w:val="24"/>
        <w:szCs w:val="24"/>
      </w:rPr>
    </w:sdtEndPr>
    <w:sdtContent>
      <w:p w:rsidR="003D1BA4" w:rsidRPr="003D1BA4" w14:paraId="47046B8A" w14:textId="4CDF640B">
        <w:pPr>
          <w:pStyle w:val="Footer"/>
          <w:jc w:val="center"/>
          <w:rPr>
            <w:sz w:val="24"/>
            <w:szCs w:val="24"/>
          </w:rPr>
        </w:pPr>
        <w:r w:rsidRPr="003D1BA4">
          <w:rPr>
            <w:sz w:val="24"/>
            <w:szCs w:val="24"/>
          </w:rPr>
          <w:fldChar w:fldCharType="begin"/>
        </w:r>
        <w:r w:rsidRPr="003D1BA4">
          <w:rPr>
            <w:sz w:val="24"/>
            <w:szCs w:val="24"/>
          </w:rPr>
          <w:instrText xml:space="preserve"> PAGE   \* MERGEFORMAT </w:instrText>
        </w:r>
        <w:r w:rsidRPr="003D1BA4">
          <w:rPr>
            <w:sz w:val="24"/>
            <w:szCs w:val="24"/>
          </w:rPr>
          <w:fldChar w:fldCharType="separate"/>
        </w:r>
        <w:r w:rsidRPr="003D1BA4">
          <w:rPr>
            <w:noProof/>
            <w:sz w:val="24"/>
            <w:szCs w:val="24"/>
          </w:rPr>
          <w:t>2</w:t>
        </w:r>
        <w:r w:rsidRPr="003D1BA4">
          <w:rPr>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27981" w:rsidP="00720934" w14:paraId="2D00DC6F" w14:textId="77777777">
      <w:pPr>
        <w:spacing w:after="0" w:line="240" w:lineRule="auto"/>
      </w:pPr>
      <w:r>
        <w:separator/>
      </w:r>
    </w:p>
  </w:footnote>
  <w:footnote w:type="continuationSeparator" w:id="1">
    <w:p w:rsidR="00B27981" w:rsidP="00720934" w14:paraId="6F7839E1" w14:textId="77777777">
      <w:pPr>
        <w:spacing w:after="0" w:line="240" w:lineRule="auto"/>
      </w:pPr>
      <w:r>
        <w:continuationSeparator/>
      </w:r>
    </w:p>
  </w:footnote>
  <w:footnote w:id="2">
    <w:p w:rsidR="00D95AC2" w:rsidRPr="007B1EB7" w:rsidP="007B1EB7" w14:paraId="79D626C9" w14:textId="77777777">
      <w:pPr>
        <w:pStyle w:val="FootnoteText"/>
        <w:spacing w:after="120"/>
        <w:rPr>
          <w:rFonts w:ascii="Times New Roman" w:hAnsi="Times New Roman" w:cs="Times New Roman"/>
        </w:rPr>
      </w:pPr>
      <w:r w:rsidRPr="007B1EB7">
        <w:rPr>
          <w:rStyle w:val="FootnoteReference"/>
          <w:rFonts w:ascii="Times New Roman" w:hAnsi="Times New Roman" w:cs="Times New Roman"/>
        </w:rPr>
        <w:footnoteRef/>
      </w:r>
      <w:r w:rsidRPr="007B1EB7">
        <w:rPr>
          <w:rFonts w:ascii="Times New Roman" w:hAnsi="Times New Roman" w:cs="Times New Roman"/>
        </w:rPr>
        <w:t xml:space="preserve"> </w:t>
      </w:r>
      <w:r w:rsidRPr="007B1EB7">
        <w:rPr>
          <w:rFonts w:ascii="Times New Roman" w:hAnsi="Times New Roman" w:cs="Times New Roman"/>
          <w:i/>
          <w:iCs/>
        </w:rPr>
        <w:t xml:space="preserve">In the Matter of the Certification of Northeast Ohio Public Energy Council as a Governmental Aggregator </w:t>
      </w:r>
      <w:r w:rsidRPr="007B1EB7">
        <w:rPr>
          <w:rFonts w:ascii="Times New Roman" w:hAnsi="Times New Roman" w:cs="Times New Roman"/>
        </w:rPr>
        <w:t>and</w:t>
      </w:r>
      <w:r w:rsidRPr="007B1EB7">
        <w:rPr>
          <w:rFonts w:ascii="Times New Roman" w:hAnsi="Times New Roman" w:cs="Times New Roman"/>
          <w:i/>
          <w:iCs/>
        </w:rPr>
        <w:t xml:space="preserve"> In the Matter of the Motion of Northeast Ohio Public Energy Council for a Limited Waiver of Rule 4901:1010-29(H) of the Ohio Administrative Code, </w:t>
      </w:r>
      <w:r w:rsidRPr="007B1EB7">
        <w:rPr>
          <w:rFonts w:ascii="Times New Roman" w:hAnsi="Times New Roman" w:cs="Times New Roman"/>
        </w:rPr>
        <w:t>respectively</w:t>
      </w:r>
      <w:r w:rsidRPr="007B1EB7">
        <w:rPr>
          <w:rFonts w:ascii="Times New Roman" w:hAnsi="Times New Roman" w:cs="Times New Roman"/>
          <w:i/>
          <w:iCs/>
        </w:rPr>
        <w:t>.</w:t>
      </w:r>
    </w:p>
  </w:footnote>
  <w:footnote w:id="3">
    <w:p w:rsidR="00467F57" w:rsidRPr="007B1EB7" w:rsidP="007B1EB7" w14:paraId="39BBFB0C" w14:textId="135DD4DF">
      <w:pPr>
        <w:pStyle w:val="FootnoteText"/>
        <w:spacing w:after="120"/>
        <w:rPr>
          <w:rFonts w:ascii="Times New Roman" w:hAnsi="Times New Roman" w:cs="Times New Roman"/>
        </w:rPr>
      </w:pPr>
      <w:r w:rsidRPr="007B1EB7">
        <w:rPr>
          <w:rStyle w:val="FootnoteReference"/>
          <w:rFonts w:ascii="Times New Roman" w:hAnsi="Times New Roman" w:cs="Times New Roman"/>
        </w:rPr>
        <w:footnoteRef/>
      </w:r>
      <w:r w:rsidRPr="007B1EB7">
        <w:rPr>
          <w:rFonts w:ascii="Times New Roman" w:hAnsi="Times New Roman" w:cs="Times New Roman"/>
        </w:rPr>
        <w:t xml:space="preserve"> </w:t>
      </w:r>
      <w:r w:rsidRPr="007B1EB7">
        <w:rPr>
          <w:rFonts w:ascii="Times New Roman" w:hAnsi="Times New Roman" w:cs="Times New Roman"/>
          <w:i/>
          <w:iCs/>
        </w:rPr>
        <w:t xml:space="preserve">See </w:t>
      </w:r>
      <w:r w:rsidRPr="007B1EB7">
        <w:rPr>
          <w:rFonts w:ascii="Times New Roman" w:hAnsi="Times New Roman" w:cs="Times New Roman"/>
        </w:rPr>
        <w:t>OCC’s Initial Comments (January 6, 2023) at 2-4.</w:t>
      </w:r>
    </w:p>
  </w:footnote>
  <w:footnote w:id="4">
    <w:p w:rsidR="00467F57" w:rsidRPr="007B1EB7" w:rsidP="007B1EB7" w14:paraId="16D498BD" w14:textId="59B90565">
      <w:pPr>
        <w:pStyle w:val="FootnoteText"/>
        <w:spacing w:after="120"/>
        <w:rPr>
          <w:rFonts w:ascii="Times New Roman" w:hAnsi="Times New Roman" w:cs="Times New Roman"/>
        </w:rPr>
      </w:pPr>
      <w:r w:rsidRPr="007B1EB7">
        <w:rPr>
          <w:rStyle w:val="FootnoteReference"/>
          <w:rFonts w:ascii="Times New Roman" w:hAnsi="Times New Roman" w:cs="Times New Roman"/>
        </w:rPr>
        <w:footnoteRef/>
      </w:r>
      <w:r w:rsidRPr="007B1EB7">
        <w:rPr>
          <w:rFonts w:ascii="Times New Roman" w:hAnsi="Times New Roman" w:cs="Times New Roman"/>
        </w:rPr>
        <w:t xml:space="preserve"> NOAC’s Initial Comments (January 6, 2023) at 3.</w:t>
      </w:r>
    </w:p>
  </w:footnote>
  <w:footnote w:id="5">
    <w:p w:rsidR="00467F57" w:rsidRPr="007B1EB7" w:rsidP="007B1EB7" w14:paraId="4BC1FBFF" w14:textId="17EB46D3">
      <w:pPr>
        <w:pStyle w:val="FootnoteText"/>
        <w:spacing w:after="120"/>
        <w:rPr>
          <w:rFonts w:ascii="Times New Roman" w:hAnsi="Times New Roman" w:cs="Times New Roman"/>
        </w:rPr>
      </w:pPr>
      <w:r w:rsidRPr="007B1EB7">
        <w:rPr>
          <w:rStyle w:val="FootnoteReference"/>
          <w:rFonts w:ascii="Times New Roman" w:hAnsi="Times New Roman" w:cs="Times New Roman"/>
        </w:rPr>
        <w:footnoteRef/>
      </w:r>
      <w:r w:rsidRPr="007B1EB7">
        <w:rPr>
          <w:rFonts w:ascii="Times New Roman" w:hAnsi="Times New Roman" w:cs="Times New Roman"/>
        </w:rPr>
        <w:t xml:space="preserve"> </w:t>
      </w:r>
      <w:r w:rsidRPr="007B1EB7">
        <w:rPr>
          <w:rFonts w:ascii="Times New Roman" w:hAnsi="Times New Roman" w:cs="Times New Roman"/>
          <w:i/>
          <w:iCs/>
        </w:rPr>
        <w:t xml:space="preserve">Id. </w:t>
      </w:r>
      <w:r w:rsidRPr="007B1EB7">
        <w:rPr>
          <w:rFonts w:ascii="Times New Roman" w:hAnsi="Times New Roman" w:cs="Times New Roman"/>
        </w:rPr>
        <w:t>at 4</w:t>
      </w:r>
      <w:r w:rsidRPr="007B1EB7" w:rsidR="006E03F9">
        <w:rPr>
          <w:rFonts w:ascii="Times New Roman" w:hAnsi="Times New Roman" w:cs="Times New Roman"/>
        </w:rPr>
        <w:t xml:space="preserve">; </w:t>
      </w:r>
      <w:r w:rsidRPr="007B1EB7" w:rsidR="006E03F9">
        <w:rPr>
          <w:rFonts w:ascii="Times New Roman" w:hAnsi="Times New Roman" w:cs="Times New Roman"/>
          <w:i/>
          <w:iCs/>
        </w:rPr>
        <w:t xml:space="preserve">see also id. </w:t>
      </w:r>
      <w:r w:rsidRPr="007B1EB7" w:rsidR="006E03F9">
        <w:rPr>
          <w:rFonts w:ascii="Times New Roman" w:hAnsi="Times New Roman" w:cs="Times New Roman"/>
        </w:rPr>
        <w:t>at 4-6.</w:t>
      </w:r>
    </w:p>
  </w:footnote>
  <w:footnote w:id="6">
    <w:p w:rsidR="006E03F9" w:rsidRPr="007B1EB7" w:rsidP="007B1EB7" w14:paraId="7C706220" w14:textId="5B940362">
      <w:pPr>
        <w:pStyle w:val="FootnoteText"/>
        <w:spacing w:after="120"/>
        <w:rPr>
          <w:rFonts w:ascii="Times New Roman" w:hAnsi="Times New Roman" w:cs="Times New Roman"/>
        </w:rPr>
      </w:pPr>
      <w:r w:rsidRPr="007B1EB7">
        <w:rPr>
          <w:rStyle w:val="FootnoteReference"/>
          <w:rFonts w:ascii="Times New Roman" w:hAnsi="Times New Roman" w:cs="Times New Roman"/>
        </w:rPr>
        <w:footnoteRef/>
      </w:r>
      <w:r w:rsidRPr="007B1EB7">
        <w:rPr>
          <w:rFonts w:ascii="Times New Roman" w:hAnsi="Times New Roman" w:cs="Times New Roman"/>
        </w:rPr>
        <w:t xml:space="preserve"> RESA’s Comments (January 6, 2023) at </w:t>
      </w:r>
      <w:r w:rsidRPr="007B1EB7" w:rsidR="00982F70">
        <w:rPr>
          <w:rFonts w:ascii="Times New Roman" w:hAnsi="Times New Roman" w:cs="Times New Roman"/>
        </w:rPr>
        <w:t>6.</w:t>
      </w:r>
    </w:p>
  </w:footnote>
  <w:footnote w:id="7">
    <w:p w:rsidR="00982F70" w:rsidRPr="007B1EB7" w:rsidP="007B1EB7" w14:paraId="214BBD26" w14:textId="29B824A3">
      <w:pPr>
        <w:pStyle w:val="FootnoteText"/>
        <w:spacing w:after="120"/>
        <w:rPr>
          <w:rFonts w:ascii="Times New Roman" w:hAnsi="Times New Roman" w:cs="Times New Roman"/>
        </w:rPr>
      </w:pPr>
      <w:r w:rsidRPr="007B1EB7">
        <w:rPr>
          <w:rStyle w:val="FootnoteReference"/>
          <w:rFonts w:ascii="Times New Roman" w:hAnsi="Times New Roman" w:cs="Times New Roman"/>
        </w:rPr>
        <w:footnoteRef/>
      </w:r>
      <w:r w:rsidRPr="007B1EB7">
        <w:rPr>
          <w:rFonts w:ascii="Times New Roman" w:hAnsi="Times New Roman" w:cs="Times New Roman"/>
        </w:rPr>
        <w:t xml:space="preserve"> </w:t>
      </w:r>
      <w:r w:rsidRPr="007B1EB7">
        <w:rPr>
          <w:rFonts w:ascii="Times New Roman" w:hAnsi="Times New Roman" w:cs="Times New Roman"/>
          <w:i/>
          <w:iCs/>
        </w:rPr>
        <w:t xml:space="preserve">Id. </w:t>
      </w:r>
      <w:r w:rsidRPr="007B1EB7">
        <w:rPr>
          <w:rFonts w:ascii="Times New Roman" w:hAnsi="Times New Roman" w:cs="Times New Roman"/>
        </w:rPr>
        <w:t>at 5.</w:t>
      </w:r>
    </w:p>
  </w:footnote>
  <w:footnote w:id="8">
    <w:p w:rsidR="00982F70" w:rsidRPr="007B1EB7" w:rsidP="007B1EB7" w14:paraId="3F5674B6" w14:textId="127F4F29">
      <w:pPr>
        <w:pStyle w:val="FootnoteText"/>
        <w:spacing w:after="120"/>
        <w:rPr>
          <w:rFonts w:ascii="Times New Roman" w:hAnsi="Times New Roman" w:cs="Times New Roman"/>
        </w:rPr>
      </w:pPr>
      <w:r w:rsidRPr="007B1EB7">
        <w:rPr>
          <w:rStyle w:val="FootnoteReference"/>
          <w:rFonts w:ascii="Times New Roman" w:hAnsi="Times New Roman" w:cs="Times New Roman"/>
        </w:rPr>
        <w:footnoteRef/>
      </w:r>
      <w:r w:rsidRPr="007B1EB7">
        <w:rPr>
          <w:rFonts w:ascii="Times New Roman" w:hAnsi="Times New Roman" w:cs="Times New Roman"/>
        </w:rPr>
        <w:t xml:space="preserve"> </w:t>
      </w:r>
      <w:r w:rsidRPr="007B1EB7">
        <w:rPr>
          <w:rFonts w:ascii="Times New Roman" w:hAnsi="Times New Roman" w:cs="Times New Roman"/>
          <w:i/>
          <w:iCs/>
        </w:rPr>
        <w:t xml:space="preserve">Id. </w:t>
      </w:r>
      <w:r w:rsidRPr="007B1EB7">
        <w:rPr>
          <w:rFonts w:ascii="Times New Roman" w:hAnsi="Times New Roman" w:cs="Times New Roman"/>
        </w:rPr>
        <w:t>at 5-6.</w:t>
      </w:r>
    </w:p>
  </w:footnote>
  <w:footnote w:id="9">
    <w:p w:rsidR="00982F70" w:rsidRPr="007B1EB7" w:rsidP="007B1EB7" w14:paraId="7B9353F8" w14:textId="401E5707">
      <w:pPr>
        <w:pStyle w:val="FootnoteText"/>
        <w:spacing w:after="120"/>
        <w:rPr>
          <w:rFonts w:ascii="Times New Roman" w:hAnsi="Times New Roman" w:cs="Times New Roman"/>
        </w:rPr>
      </w:pPr>
      <w:r w:rsidRPr="007B1EB7">
        <w:rPr>
          <w:rStyle w:val="FootnoteReference"/>
          <w:rFonts w:ascii="Times New Roman" w:hAnsi="Times New Roman" w:cs="Times New Roman"/>
        </w:rPr>
        <w:footnoteRef/>
      </w:r>
      <w:r w:rsidRPr="007B1EB7">
        <w:rPr>
          <w:rFonts w:ascii="Times New Roman" w:hAnsi="Times New Roman" w:cs="Times New Roman"/>
        </w:rPr>
        <w:t xml:space="preserve"> </w:t>
      </w:r>
      <w:r w:rsidRPr="007B1EB7">
        <w:rPr>
          <w:rFonts w:ascii="Times New Roman" w:hAnsi="Times New Roman" w:cs="Times New Roman"/>
          <w:i/>
          <w:iCs/>
        </w:rPr>
        <w:t xml:space="preserve">See </w:t>
      </w:r>
      <w:r w:rsidRPr="007B1EB7">
        <w:rPr>
          <w:rFonts w:ascii="Times New Roman" w:hAnsi="Times New Roman" w:cs="Times New Roman"/>
        </w:rPr>
        <w:t>IGS’ Initial Comments (January 6, 2023) at 5-6.</w:t>
      </w:r>
    </w:p>
  </w:footnote>
  <w:footnote w:id="10">
    <w:p w:rsidR="007E693C" w:rsidRPr="007B1EB7" w:rsidP="007B1EB7" w14:paraId="71305E08" w14:textId="6C944DA9">
      <w:pPr>
        <w:pStyle w:val="FootnoteText"/>
        <w:spacing w:after="120"/>
        <w:rPr>
          <w:rFonts w:ascii="Times New Roman" w:hAnsi="Times New Roman" w:cs="Times New Roman"/>
        </w:rPr>
      </w:pPr>
      <w:r w:rsidRPr="007B1EB7">
        <w:rPr>
          <w:rStyle w:val="FootnoteReference"/>
          <w:rFonts w:ascii="Times New Roman" w:hAnsi="Times New Roman" w:cs="Times New Roman"/>
        </w:rPr>
        <w:footnoteRef/>
      </w:r>
      <w:r w:rsidRPr="007B1EB7">
        <w:rPr>
          <w:rFonts w:ascii="Times New Roman" w:hAnsi="Times New Roman" w:cs="Times New Roman"/>
        </w:rPr>
        <w:t xml:space="preserve"> </w:t>
      </w:r>
      <w:r w:rsidRPr="007B1EB7">
        <w:rPr>
          <w:rFonts w:ascii="Times New Roman" w:hAnsi="Times New Roman" w:cs="Times New Roman"/>
          <w:i/>
          <w:iCs/>
        </w:rPr>
        <w:t xml:space="preserve">See </w:t>
      </w:r>
      <w:r w:rsidRPr="007B1EB7">
        <w:rPr>
          <w:rFonts w:ascii="Times New Roman" w:hAnsi="Times New Roman" w:cs="Times New Roman"/>
        </w:rPr>
        <w:t>Dynegy’s Initial Comments (January 6, 2023) at 2</w:t>
      </w:r>
      <w:r w:rsidRPr="007B1EB7" w:rsidR="009C79DC">
        <w:rPr>
          <w:rFonts w:ascii="Times New Roman" w:hAnsi="Times New Roman" w:cs="Times New Roman"/>
        </w:rPr>
        <w:t>; NOAC’s Initial Comments at 3-4</w:t>
      </w:r>
      <w:r w:rsidRPr="007B1EB7">
        <w:rPr>
          <w:rFonts w:ascii="Times New Roman" w:hAnsi="Times New Roman" w:cs="Times New Roman"/>
        </w:rPr>
        <w:t>.</w:t>
      </w:r>
    </w:p>
  </w:footnote>
  <w:footnote w:id="11">
    <w:p w:rsidR="00982F70" w:rsidRPr="007B1EB7" w:rsidP="007B1EB7" w14:paraId="629F1C36" w14:textId="20404B32">
      <w:pPr>
        <w:pStyle w:val="FootnoteText"/>
        <w:spacing w:after="120"/>
        <w:rPr>
          <w:rFonts w:ascii="Times New Roman" w:hAnsi="Times New Roman" w:cs="Times New Roman"/>
        </w:rPr>
      </w:pPr>
      <w:r w:rsidRPr="007B1EB7">
        <w:rPr>
          <w:rStyle w:val="FootnoteReference"/>
          <w:rFonts w:ascii="Times New Roman" w:hAnsi="Times New Roman" w:cs="Times New Roman"/>
        </w:rPr>
        <w:footnoteRef/>
      </w:r>
      <w:r w:rsidRPr="007B1EB7">
        <w:rPr>
          <w:rFonts w:ascii="Times New Roman" w:hAnsi="Times New Roman" w:cs="Times New Roman"/>
        </w:rPr>
        <w:t xml:space="preserve"> </w:t>
      </w:r>
      <w:r w:rsidRPr="007B1EB7">
        <w:rPr>
          <w:rFonts w:ascii="Times New Roman" w:hAnsi="Times New Roman" w:cs="Times New Roman"/>
          <w:i/>
          <w:iCs/>
        </w:rPr>
        <w:t xml:space="preserve">Id. </w:t>
      </w:r>
      <w:r w:rsidRPr="007B1EB7">
        <w:rPr>
          <w:rFonts w:ascii="Times New Roman" w:hAnsi="Times New Roman" w:cs="Times New Roman"/>
        </w:rPr>
        <w:t>at 5.</w:t>
      </w:r>
    </w:p>
  </w:footnote>
  <w:footnote w:id="12">
    <w:p w:rsidR="00982F70" w:rsidRPr="007B1EB7" w:rsidP="007B1EB7" w14:paraId="4DB84850" w14:textId="30FF7A2A">
      <w:pPr>
        <w:pStyle w:val="FootnoteText"/>
        <w:spacing w:after="120"/>
        <w:rPr>
          <w:rFonts w:ascii="Times New Roman" w:hAnsi="Times New Roman" w:cs="Times New Roman"/>
        </w:rPr>
      </w:pPr>
      <w:r w:rsidRPr="007B1EB7">
        <w:rPr>
          <w:rStyle w:val="FootnoteReference"/>
          <w:rFonts w:ascii="Times New Roman" w:hAnsi="Times New Roman" w:cs="Times New Roman"/>
        </w:rPr>
        <w:footnoteRef/>
      </w:r>
      <w:r w:rsidRPr="007B1EB7">
        <w:rPr>
          <w:rFonts w:ascii="Times New Roman" w:hAnsi="Times New Roman" w:cs="Times New Roman"/>
        </w:rPr>
        <w:t xml:space="preserve"> </w:t>
      </w:r>
      <w:r w:rsidRPr="007B1EB7">
        <w:rPr>
          <w:rFonts w:ascii="Times New Roman" w:hAnsi="Times New Roman" w:cs="Times New Roman"/>
          <w:i/>
          <w:iCs/>
        </w:rPr>
        <w:t xml:space="preserve">In the Matter of the Application of Ohio Edison Company, </w:t>
      </w:r>
      <w:r w:rsidRPr="007B1EB7" w:rsidR="007B7DB2">
        <w:rPr>
          <w:rFonts w:ascii="Times New Roman" w:hAnsi="Times New Roman" w:cs="Times New Roman"/>
          <w:i/>
          <w:iCs/>
        </w:rPr>
        <w:t>t</w:t>
      </w:r>
      <w:r w:rsidRPr="007B1EB7">
        <w:rPr>
          <w:rFonts w:ascii="Times New Roman" w:hAnsi="Times New Roman" w:cs="Times New Roman"/>
          <w:i/>
          <w:iCs/>
        </w:rPr>
        <w:t xml:space="preserve">he Cleveland Electric Illuminating Company, and </w:t>
      </w:r>
      <w:r w:rsidRPr="007B1EB7" w:rsidR="007B7DB2">
        <w:rPr>
          <w:rFonts w:ascii="Times New Roman" w:hAnsi="Times New Roman" w:cs="Times New Roman"/>
          <w:i/>
          <w:iCs/>
        </w:rPr>
        <w:t>t</w:t>
      </w:r>
      <w:r w:rsidRPr="007B1EB7">
        <w:rPr>
          <w:rFonts w:ascii="Times New Roman" w:hAnsi="Times New Roman" w:cs="Times New Roman"/>
          <w:i/>
          <w:iCs/>
        </w:rPr>
        <w:t>he Toledo Edison Company for Approval of Tariff Amendments</w:t>
      </w:r>
      <w:r w:rsidRPr="007B1EB7">
        <w:rPr>
          <w:rFonts w:ascii="Times New Roman" w:hAnsi="Times New Roman" w:cs="Times New Roman"/>
        </w:rPr>
        <w:t>, Case No. 22-1127-EL-ATA (December 8, 2022) at 6.</w:t>
      </w:r>
    </w:p>
  </w:footnote>
  <w:footnote w:id="13">
    <w:p w:rsidR="00DD1C80" w:rsidRPr="007B1EB7" w:rsidP="007B1EB7" w14:paraId="3D403CD8" w14:textId="673B8395">
      <w:pPr>
        <w:pStyle w:val="FootnoteText"/>
        <w:spacing w:after="120"/>
        <w:rPr>
          <w:rFonts w:ascii="Times New Roman" w:hAnsi="Times New Roman" w:cs="Times New Roman"/>
        </w:rPr>
      </w:pPr>
      <w:r w:rsidRPr="007B1EB7">
        <w:rPr>
          <w:rStyle w:val="FootnoteReference"/>
          <w:rFonts w:ascii="Times New Roman" w:hAnsi="Times New Roman" w:cs="Times New Roman"/>
        </w:rPr>
        <w:footnoteRef/>
      </w:r>
      <w:r w:rsidRPr="007B1EB7">
        <w:rPr>
          <w:rFonts w:ascii="Times New Roman" w:hAnsi="Times New Roman" w:cs="Times New Roman"/>
        </w:rPr>
        <w:t xml:space="preserve"> </w:t>
      </w:r>
      <w:r w:rsidRPr="007B1EB7">
        <w:rPr>
          <w:rFonts w:ascii="Times New Roman" w:hAnsi="Times New Roman" w:cs="Times New Roman"/>
          <w:i/>
          <w:iCs/>
        </w:rPr>
        <w:t xml:space="preserve">See </w:t>
      </w:r>
      <w:r w:rsidRPr="007B1EB7">
        <w:rPr>
          <w:rFonts w:ascii="Times New Roman" w:hAnsi="Times New Roman" w:cs="Times New Roman"/>
        </w:rPr>
        <w:t xml:space="preserve">OCC’s Initial Comments at 5-6; </w:t>
      </w:r>
      <w:r w:rsidRPr="007B1EB7" w:rsidR="007E693C">
        <w:rPr>
          <w:rFonts w:ascii="Times New Roman" w:hAnsi="Times New Roman" w:cs="Times New Roman"/>
        </w:rPr>
        <w:t xml:space="preserve">Dynegy’s Initial Comments at 3; </w:t>
      </w:r>
      <w:r w:rsidRPr="007B1EB7">
        <w:rPr>
          <w:rFonts w:ascii="Times New Roman" w:hAnsi="Times New Roman" w:cs="Times New Roman"/>
        </w:rPr>
        <w:t>IGS’ Initial Comments at 5-6.</w:t>
      </w:r>
    </w:p>
  </w:footnote>
  <w:footnote w:id="14">
    <w:p w:rsidR="00A0197F" w:rsidRPr="007B1EB7" w:rsidP="007B1EB7" w14:paraId="7B54C6F4" w14:textId="3E7F9F3D">
      <w:pPr>
        <w:pStyle w:val="FootnoteText"/>
        <w:spacing w:after="120"/>
        <w:rPr>
          <w:rFonts w:ascii="Times New Roman" w:hAnsi="Times New Roman" w:cs="Times New Roman"/>
        </w:rPr>
      </w:pPr>
      <w:r w:rsidRPr="007B1EB7">
        <w:rPr>
          <w:rStyle w:val="FootnoteReference"/>
          <w:rFonts w:ascii="Times New Roman" w:hAnsi="Times New Roman" w:cs="Times New Roman"/>
        </w:rPr>
        <w:footnoteRef/>
      </w:r>
      <w:r w:rsidRPr="007B1EB7">
        <w:rPr>
          <w:rFonts w:ascii="Times New Roman" w:hAnsi="Times New Roman" w:cs="Times New Roman"/>
        </w:rPr>
        <w:t xml:space="preserve"> </w:t>
      </w:r>
      <w:r w:rsidRPr="007B1EB7">
        <w:rPr>
          <w:rFonts w:ascii="Times New Roman" w:hAnsi="Times New Roman" w:cs="Times New Roman"/>
          <w:i/>
          <w:iCs/>
        </w:rPr>
        <w:t xml:space="preserve">See </w:t>
      </w:r>
      <w:r w:rsidRPr="007B1EB7">
        <w:rPr>
          <w:rFonts w:ascii="Times New Roman" w:hAnsi="Times New Roman" w:cs="Times New Roman"/>
        </w:rPr>
        <w:t>NOAC’s Initial Comments (January 6, 2023) at 3.</w:t>
      </w:r>
    </w:p>
  </w:footnote>
  <w:footnote w:id="15">
    <w:p w:rsidR="00DD1C80" w:rsidRPr="007B1EB7" w:rsidP="007B1EB7" w14:paraId="4BE017CA" w14:textId="51EBC6F7">
      <w:pPr>
        <w:pStyle w:val="FootnoteText"/>
        <w:spacing w:after="120"/>
        <w:rPr>
          <w:rFonts w:ascii="Times New Roman" w:hAnsi="Times New Roman" w:cs="Times New Roman"/>
        </w:rPr>
      </w:pPr>
      <w:r w:rsidRPr="007B1EB7">
        <w:rPr>
          <w:rStyle w:val="FootnoteReference"/>
          <w:rFonts w:ascii="Times New Roman" w:hAnsi="Times New Roman" w:cs="Times New Roman"/>
        </w:rPr>
        <w:footnoteRef/>
      </w:r>
      <w:r w:rsidRPr="007B1EB7">
        <w:rPr>
          <w:rFonts w:ascii="Times New Roman" w:hAnsi="Times New Roman" w:cs="Times New Roman"/>
        </w:rPr>
        <w:t xml:space="preserve"> </w:t>
      </w:r>
      <w:r w:rsidRPr="007B1EB7">
        <w:rPr>
          <w:rFonts w:ascii="Times New Roman" w:hAnsi="Times New Roman" w:cs="Times New Roman"/>
          <w:i/>
          <w:iCs/>
        </w:rPr>
        <w:t xml:space="preserve">See </w:t>
      </w:r>
      <w:r w:rsidRPr="007B1EB7">
        <w:rPr>
          <w:rFonts w:ascii="Times New Roman" w:hAnsi="Times New Roman" w:cs="Times New Roman"/>
        </w:rPr>
        <w:t>IGS’ Initial Comments at 6.</w:t>
      </w:r>
    </w:p>
  </w:footnote>
  <w:footnote w:id="16">
    <w:p w:rsidR="00A0197F" w:rsidRPr="007B1EB7" w:rsidP="007B1EB7" w14:paraId="4C01C4A3" w14:textId="68FC15A6">
      <w:pPr>
        <w:pStyle w:val="FootnoteText"/>
        <w:spacing w:after="120"/>
        <w:rPr>
          <w:rFonts w:ascii="Times New Roman" w:hAnsi="Times New Roman" w:cs="Times New Roman"/>
        </w:rPr>
      </w:pPr>
      <w:r w:rsidRPr="007B1EB7">
        <w:rPr>
          <w:rStyle w:val="FootnoteReference"/>
          <w:rFonts w:ascii="Times New Roman" w:hAnsi="Times New Roman" w:cs="Times New Roman"/>
        </w:rPr>
        <w:footnoteRef/>
      </w:r>
      <w:r w:rsidRPr="007B1EB7">
        <w:rPr>
          <w:rFonts w:ascii="Times New Roman" w:hAnsi="Times New Roman" w:cs="Times New Roman"/>
        </w:rPr>
        <w:t xml:space="preserve"> Vitol’s Initial Comments (January 6, 2023) at </w:t>
      </w:r>
      <w:r w:rsidRPr="007B1EB7" w:rsidR="00CA71FE">
        <w:rPr>
          <w:rFonts w:ascii="Times New Roman" w:hAnsi="Times New Roman" w:cs="Times New Roman"/>
        </w:rPr>
        <w:t>10-11.</w:t>
      </w:r>
    </w:p>
  </w:footnote>
  <w:footnote w:id="17">
    <w:p w:rsidR="00CA71FE" w:rsidRPr="007B1EB7" w:rsidP="007B1EB7" w14:paraId="4E22E651" w14:textId="70E70846">
      <w:pPr>
        <w:pStyle w:val="FootnoteText"/>
        <w:spacing w:after="120"/>
        <w:rPr>
          <w:rFonts w:ascii="Times New Roman" w:hAnsi="Times New Roman" w:cs="Times New Roman"/>
        </w:rPr>
      </w:pPr>
      <w:r w:rsidRPr="007B1EB7">
        <w:rPr>
          <w:rStyle w:val="FootnoteReference"/>
          <w:rFonts w:ascii="Times New Roman" w:hAnsi="Times New Roman" w:cs="Times New Roman"/>
        </w:rPr>
        <w:footnoteRef/>
      </w:r>
      <w:r w:rsidRPr="007B1EB7">
        <w:rPr>
          <w:rFonts w:ascii="Times New Roman" w:hAnsi="Times New Roman" w:cs="Times New Roman"/>
        </w:rPr>
        <w:t xml:space="preserve"> </w:t>
      </w:r>
      <w:r w:rsidRPr="007B1EB7">
        <w:rPr>
          <w:rFonts w:ascii="Times New Roman" w:hAnsi="Times New Roman" w:cs="Times New Roman"/>
          <w:i/>
          <w:iCs/>
        </w:rPr>
        <w:t xml:space="preserve">See id. </w:t>
      </w:r>
      <w:r w:rsidRPr="007B1EB7">
        <w:rPr>
          <w:rFonts w:ascii="Times New Roman" w:hAnsi="Times New Roman" w:cs="Times New Roman"/>
        </w:rPr>
        <w:t>at 22.</w:t>
      </w:r>
    </w:p>
  </w:footnote>
  <w:footnote w:id="18">
    <w:p w:rsidR="00CA71FE" w:rsidRPr="007B1EB7" w:rsidP="007B1EB7" w14:paraId="0970E107" w14:textId="0F826190">
      <w:pPr>
        <w:pStyle w:val="FootnoteText"/>
        <w:spacing w:after="120"/>
        <w:rPr>
          <w:rFonts w:ascii="Times New Roman" w:hAnsi="Times New Roman" w:cs="Times New Roman"/>
        </w:rPr>
      </w:pPr>
      <w:r w:rsidRPr="007B1EB7">
        <w:rPr>
          <w:rStyle w:val="FootnoteReference"/>
          <w:rFonts w:ascii="Times New Roman" w:hAnsi="Times New Roman" w:cs="Times New Roman"/>
        </w:rPr>
        <w:footnoteRef/>
      </w:r>
      <w:r w:rsidRPr="007B1EB7">
        <w:rPr>
          <w:rFonts w:ascii="Times New Roman" w:hAnsi="Times New Roman" w:cs="Times New Roman"/>
        </w:rPr>
        <w:t xml:space="preserve"> Massachusetts, New Jersey, Pennsylvania, Rhode Island, Connecticut, Maryland, and Delaware.</w:t>
      </w:r>
    </w:p>
  </w:footnote>
  <w:footnote w:id="19">
    <w:p w:rsidR="00CA71FE" w:rsidRPr="007B1EB7" w:rsidP="007B1EB7" w14:paraId="091FCA35" w14:textId="1E146D1E">
      <w:pPr>
        <w:pStyle w:val="FootnoteText"/>
        <w:spacing w:after="120"/>
        <w:rPr>
          <w:rFonts w:ascii="Times New Roman" w:hAnsi="Times New Roman" w:cs="Times New Roman"/>
          <w:i/>
          <w:iCs/>
        </w:rPr>
      </w:pPr>
      <w:r w:rsidRPr="007B1EB7">
        <w:rPr>
          <w:rStyle w:val="FootnoteReference"/>
          <w:rFonts w:ascii="Times New Roman" w:hAnsi="Times New Roman" w:cs="Times New Roman"/>
        </w:rPr>
        <w:footnoteRef/>
      </w:r>
      <w:r w:rsidRPr="007B1EB7">
        <w:rPr>
          <w:rFonts w:ascii="Times New Roman" w:hAnsi="Times New Roman" w:cs="Times New Roman"/>
        </w:rPr>
        <w:t xml:space="preserve"> </w:t>
      </w:r>
      <w:r w:rsidRPr="007B1EB7">
        <w:rPr>
          <w:rFonts w:ascii="Times New Roman" w:hAnsi="Times New Roman" w:cs="Times New Roman"/>
          <w:i/>
          <w:iCs/>
        </w:rPr>
        <w:t>Id.</w:t>
      </w:r>
    </w:p>
  </w:footnote>
  <w:footnote w:id="20">
    <w:p w:rsidR="009065B6" w:rsidRPr="007B1EB7" w:rsidP="007B1EB7" w14:paraId="540B380B" w14:textId="3F327B4A">
      <w:pPr>
        <w:pStyle w:val="FootnoteText"/>
        <w:spacing w:after="120"/>
        <w:rPr>
          <w:rFonts w:ascii="Times New Roman" w:hAnsi="Times New Roman" w:cs="Times New Roman"/>
        </w:rPr>
      </w:pPr>
      <w:r w:rsidRPr="007B1EB7">
        <w:rPr>
          <w:rStyle w:val="FootnoteReference"/>
          <w:rFonts w:ascii="Times New Roman" w:hAnsi="Times New Roman" w:cs="Times New Roman"/>
        </w:rPr>
        <w:footnoteRef/>
      </w:r>
      <w:r w:rsidRPr="007B1EB7">
        <w:rPr>
          <w:rFonts w:ascii="Times New Roman" w:hAnsi="Times New Roman" w:cs="Times New Roman"/>
        </w:rPr>
        <w:t xml:space="preserve"> FirstEnergy Pennsylvania Default Service Program Auction Results: </w:t>
      </w:r>
      <w:hyperlink r:id="rId1" w:history="1">
        <w:r w:rsidRPr="007B1EB7">
          <w:rPr>
            <w:rStyle w:val="Hyperlink"/>
            <w:rFonts w:ascii="Times New Roman" w:hAnsi="Times New Roman" w:cs="Times New Roman"/>
          </w:rPr>
          <w:t>https://www.fepaauction.com/Portals/0/Documents/November_2022_DSP-VI_Post_Auction_News_Release_20221116.pdf</w:t>
        </w:r>
      </w:hyperlink>
      <w:r w:rsidRPr="007B1EB7" w:rsidR="006217E4">
        <w:rPr>
          <w:rStyle w:val="Hyperlink"/>
          <w:rFonts w:ascii="Times New Roman" w:hAnsi="Times New Roman" w:cs="Times New Roman"/>
        </w:rPr>
        <w:t>;</w:t>
      </w:r>
      <w:r w:rsidRPr="007B1EB7">
        <w:rPr>
          <w:rFonts w:ascii="Times New Roman" w:hAnsi="Times New Roman" w:cs="Times New Roman"/>
        </w:rPr>
        <w:t xml:space="preserve"> Duquesne Light Company DSP Auction Results: </w:t>
      </w:r>
      <w:hyperlink r:id="rId2" w:history="1">
        <w:r w:rsidRPr="007B1EB7">
          <w:rPr>
            <w:rStyle w:val="Hyperlink"/>
            <w:rFonts w:ascii="Times New Roman" w:hAnsi="Times New Roman" w:cs="Times New Roman"/>
          </w:rPr>
          <w:t>https://www.duquesnedsp.com/Portals/0/Results/DUQ_DSP-IX_September_2022_Post_Auction_Results.pdf</w:t>
        </w:r>
      </w:hyperlink>
      <w:r w:rsidRPr="007B1EB7" w:rsidR="00085156">
        <w:rPr>
          <w:rFonts w:ascii="Times New Roman" w:hAnsi="Times New Roman" w:cs="Times New Roman"/>
        </w:rPr>
        <w:t>.</w:t>
      </w:r>
    </w:p>
  </w:footnote>
  <w:footnote w:id="21">
    <w:p w:rsidR="00FE44ED" w:rsidRPr="007B1EB7" w:rsidP="007B1EB7" w14:paraId="5C582C18" w14:textId="2691D60B">
      <w:pPr>
        <w:pStyle w:val="FootnoteText"/>
        <w:spacing w:after="120"/>
        <w:rPr>
          <w:rFonts w:ascii="Times New Roman" w:hAnsi="Times New Roman" w:cs="Times New Roman"/>
        </w:rPr>
      </w:pPr>
      <w:r w:rsidRPr="007B1EB7">
        <w:rPr>
          <w:rStyle w:val="FootnoteReference"/>
          <w:rFonts w:ascii="Times New Roman" w:hAnsi="Times New Roman" w:cs="Times New Roman"/>
        </w:rPr>
        <w:footnoteRef/>
      </w:r>
      <w:r w:rsidRPr="007B1EB7">
        <w:rPr>
          <w:rFonts w:ascii="Times New Roman" w:hAnsi="Times New Roman" w:cs="Times New Roman"/>
        </w:rPr>
        <w:t xml:space="preserve"> Delmarva Power: </w:t>
      </w:r>
      <w:hyperlink r:id="rId3" w:history="1">
        <w:r w:rsidRPr="007B1EB7">
          <w:rPr>
            <w:rStyle w:val="Hyperlink"/>
            <w:rFonts w:ascii="Times New Roman" w:hAnsi="Times New Roman" w:cs="Times New Roman"/>
          </w:rPr>
          <w:t>https://www.delmarva.com/MyAccount/MyService/Pages/DE/PricetoCompare.aspx</w:t>
        </w:r>
      </w:hyperlink>
      <w:r w:rsidRPr="007B1EB7" w:rsidR="001E1642">
        <w:rPr>
          <w:rStyle w:val="Hyperlink"/>
          <w:rFonts w:ascii="Times New Roman" w:hAnsi="Times New Roman" w:cs="Times New Roman"/>
        </w:rPr>
        <w:t>;</w:t>
      </w:r>
      <w:r w:rsidRPr="007B1EB7">
        <w:rPr>
          <w:rFonts w:ascii="Times New Roman" w:hAnsi="Times New Roman" w:cs="Times New Roman"/>
        </w:rPr>
        <w:t xml:space="preserve"> Baltimore Gas &amp; Electric: </w:t>
      </w:r>
      <w:hyperlink r:id="rId4" w:history="1">
        <w:r w:rsidRPr="007B1EB7">
          <w:rPr>
            <w:rStyle w:val="Hyperlink"/>
            <w:rFonts w:ascii="Times New Roman" w:hAnsi="Times New Roman" w:cs="Times New Roman"/>
          </w:rPr>
          <w:t>https://www.bge.com/MyAccount/MyService/Pages/ElectricPriceComparison.aspx</w:t>
        </w:r>
      </w:hyperlink>
      <w:r w:rsidRPr="007B1EB7">
        <w:rPr>
          <w:rFonts w:ascii="Times New Roman" w:hAnsi="Times New Roman" w:cs="Times New Roman"/>
        </w:rPr>
        <w:t xml:space="preserve"> and PEPCO: </w:t>
      </w:r>
      <w:hyperlink r:id="rId5" w:history="1">
        <w:r w:rsidRPr="007B1EB7">
          <w:rPr>
            <w:rStyle w:val="Hyperlink"/>
            <w:rFonts w:ascii="Times New Roman" w:hAnsi="Times New Roman" w:cs="Times New Roman"/>
          </w:rPr>
          <w:t>https://www.pepco.com/MyAccount/MyService/Pages/MD/PricetoCompare.aspx</w:t>
        </w:r>
      </w:hyperlink>
      <w:r w:rsidRPr="007B1EB7" w:rsidR="00085156">
        <w:rPr>
          <w:rFonts w:ascii="Times New Roman" w:hAnsi="Times New Roman" w:cs="Times New Roman"/>
        </w:rPr>
        <w:t>.</w:t>
      </w:r>
    </w:p>
  </w:footnote>
  <w:footnote w:id="22">
    <w:p w:rsidR="00311BE9" w:rsidRPr="007B1EB7" w:rsidP="007B1EB7" w14:paraId="7655F9E4" w14:textId="55668616">
      <w:pPr>
        <w:pStyle w:val="FootnoteText"/>
        <w:spacing w:after="120"/>
        <w:rPr>
          <w:rFonts w:ascii="Times New Roman" w:hAnsi="Times New Roman" w:cs="Times New Roman"/>
        </w:rPr>
      </w:pPr>
      <w:r w:rsidRPr="007B1EB7">
        <w:rPr>
          <w:rStyle w:val="FootnoteReference"/>
          <w:rFonts w:ascii="Times New Roman" w:hAnsi="Times New Roman" w:cs="Times New Roman"/>
        </w:rPr>
        <w:footnoteRef/>
      </w:r>
      <w:r w:rsidRPr="007B1EB7">
        <w:rPr>
          <w:rFonts w:ascii="Times New Roman" w:hAnsi="Times New Roman" w:cs="Times New Roman"/>
        </w:rPr>
        <w:t xml:space="preserve"> </w:t>
      </w:r>
      <w:r w:rsidRPr="007B1EB7">
        <w:rPr>
          <w:rFonts w:ascii="Times New Roman" w:hAnsi="Times New Roman" w:cs="Times New Roman"/>
          <w:i/>
          <w:iCs/>
        </w:rPr>
        <w:t xml:space="preserve">See </w:t>
      </w:r>
      <w:r w:rsidRPr="007B1EB7">
        <w:rPr>
          <w:rFonts w:ascii="Times New Roman" w:hAnsi="Times New Roman" w:cs="Times New Roman"/>
        </w:rPr>
        <w:t>Vitol’s Initial Comments (January 6, 2023) at 10-14.</w:t>
      </w:r>
    </w:p>
  </w:footnote>
  <w:footnote w:id="23">
    <w:p w:rsidR="00311BE9" w:rsidRPr="007B1EB7" w:rsidP="007B1EB7" w14:paraId="21E34F2D" w14:textId="3406A2F9">
      <w:pPr>
        <w:pStyle w:val="FootnoteText"/>
        <w:spacing w:after="120"/>
        <w:rPr>
          <w:rFonts w:ascii="Times New Roman" w:hAnsi="Times New Roman" w:cs="Times New Roman"/>
        </w:rPr>
      </w:pPr>
      <w:r w:rsidRPr="007B1EB7">
        <w:rPr>
          <w:rStyle w:val="FootnoteReference"/>
          <w:rFonts w:ascii="Times New Roman" w:hAnsi="Times New Roman" w:cs="Times New Roman"/>
        </w:rPr>
        <w:footnoteRef/>
      </w:r>
      <w:r w:rsidRPr="007B1EB7">
        <w:rPr>
          <w:rFonts w:ascii="Times New Roman" w:hAnsi="Times New Roman" w:cs="Times New Roman"/>
        </w:rPr>
        <w:t xml:space="preserve"> </w:t>
      </w:r>
      <w:r w:rsidRPr="007B1EB7">
        <w:rPr>
          <w:rFonts w:ascii="Times New Roman" w:hAnsi="Times New Roman" w:cs="Times New Roman"/>
          <w:i/>
          <w:iCs/>
        </w:rPr>
        <w:t xml:space="preserve">Id. </w:t>
      </w:r>
      <w:r w:rsidRPr="007B1EB7">
        <w:rPr>
          <w:rFonts w:ascii="Times New Roman" w:hAnsi="Times New Roman" w:cs="Times New Roman"/>
        </w:rPr>
        <w:t>at 12.</w:t>
      </w:r>
    </w:p>
  </w:footnote>
  <w:footnote w:id="24">
    <w:p w:rsidR="00341932" w:rsidRPr="007B1EB7" w:rsidP="007B1EB7" w14:paraId="256D8147" w14:textId="537B15FE">
      <w:pPr>
        <w:pStyle w:val="FootnoteText"/>
        <w:spacing w:after="120"/>
        <w:rPr>
          <w:rFonts w:ascii="Times New Roman" w:hAnsi="Times New Roman" w:cs="Times New Roman"/>
        </w:rPr>
      </w:pPr>
      <w:r w:rsidRPr="007B1EB7">
        <w:rPr>
          <w:rStyle w:val="FootnoteReference"/>
          <w:rFonts w:ascii="Times New Roman" w:hAnsi="Times New Roman" w:cs="Times New Roman"/>
        </w:rPr>
        <w:footnoteRef/>
      </w:r>
      <w:r w:rsidRPr="007B1EB7">
        <w:rPr>
          <w:rFonts w:ascii="Times New Roman" w:hAnsi="Times New Roman" w:cs="Times New Roman"/>
        </w:rPr>
        <w:t xml:space="preserve"> Case No. 23-0023-EL-SSO (filed January 6, 2023).</w:t>
      </w:r>
    </w:p>
  </w:footnote>
  <w:footnote w:id="25">
    <w:p w:rsidR="002F5C71" w:rsidRPr="007B1EB7" w:rsidP="007B1EB7" w14:paraId="78892580" w14:textId="49D87EB1">
      <w:pPr>
        <w:pStyle w:val="FootnoteText"/>
        <w:spacing w:after="120"/>
        <w:rPr>
          <w:rFonts w:ascii="Times New Roman" w:hAnsi="Times New Roman" w:cs="Times New Roman"/>
        </w:rPr>
      </w:pPr>
      <w:r w:rsidRPr="007B1EB7">
        <w:rPr>
          <w:rStyle w:val="FootnoteReference"/>
          <w:rFonts w:ascii="Times New Roman" w:hAnsi="Times New Roman" w:cs="Times New Roman"/>
        </w:rPr>
        <w:footnoteRef/>
      </w:r>
      <w:r w:rsidRPr="007B1EB7">
        <w:rPr>
          <w:rFonts w:ascii="Times New Roman" w:hAnsi="Times New Roman" w:cs="Times New Roman"/>
        </w:rPr>
        <w:t xml:space="preserve"> </w:t>
      </w:r>
      <w:r w:rsidRPr="007B1EB7">
        <w:rPr>
          <w:rFonts w:ascii="Times New Roman" w:hAnsi="Times New Roman" w:cs="Times New Roman"/>
          <w:i/>
          <w:iCs/>
        </w:rPr>
        <w:t xml:space="preserve">See id. </w:t>
      </w:r>
      <w:r w:rsidRPr="007B1EB7">
        <w:rPr>
          <w:rFonts w:ascii="Times New Roman" w:hAnsi="Times New Roman" w:cs="Times New Roman"/>
        </w:rPr>
        <w:t>at Application at 10</w:t>
      </w:r>
      <w:r w:rsidRPr="007B1EB7" w:rsidR="00D96266">
        <w:rPr>
          <w:rFonts w:ascii="Times New Roman" w:hAnsi="Times New Roman" w:cs="Times New Roman"/>
        </w:rPr>
        <w:t xml:space="preserve">; </w:t>
      </w:r>
      <w:r w:rsidRPr="007B1EB7" w:rsidR="00D96266">
        <w:rPr>
          <w:rFonts w:ascii="Times New Roman" w:hAnsi="Times New Roman" w:cs="Times New Roman"/>
          <w:i/>
          <w:iCs/>
        </w:rPr>
        <w:t xml:space="preserve">see also </w:t>
      </w:r>
      <w:r w:rsidRPr="007B1EB7" w:rsidR="00D96266">
        <w:rPr>
          <w:rFonts w:ascii="Times New Roman" w:hAnsi="Times New Roman" w:cs="Times New Roman"/>
        </w:rPr>
        <w:t>R.C. 4928.20(J)</w:t>
      </w:r>
      <w:r w:rsidRPr="007B1EB7">
        <w:rPr>
          <w:rFonts w:ascii="Times New Roman" w:hAnsi="Times New Roman" w:cs="Times New Roman"/>
        </w:rPr>
        <w:t>.</w:t>
      </w:r>
    </w:p>
  </w:footnote>
  <w:footnote w:id="26">
    <w:p w:rsidR="002F5C71" w:rsidRPr="007B1EB7" w:rsidP="007B1EB7" w14:paraId="66AA07E4" w14:textId="07EF60AC">
      <w:pPr>
        <w:pStyle w:val="FootnoteText"/>
        <w:spacing w:after="120"/>
        <w:rPr>
          <w:rFonts w:ascii="Times New Roman" w:hAnsi="Times New Roman" w:cs="Times New Roman"/>
          <w:i/>
          <w:iCs/>
        </w:rPr>
      </w:pPr>
      <w:r w:rsidRPr="007B1EB7">
        <w:rPr>
          <w:rStyle w:val="FootnoteReference"/>
          <w:rFonts w:ascii="Times New Roman" w:hAnsi="Times New Roman" w:cs="Times New Roman"/>
        </w:rPr>
        <w:footnoteRef/>
      </w:r>
      <w:r w:rsidRPr="007B1EB7">
        <w:rPr>
          <w:rFonts w:ascii="Times New Roman" w:hAnsi="Times New Roman" w:cs="Times New Roman"/>
        </w:rPr>
        <w:t xml:space="preserve"> </w:t>
      </w:r>
      <w:r w:rsidRPr="007B1EB7">
        <w:rPr>
          <w:rFonts w:ascii="Times New Roman" w:hAnsi="Times New Roman" w:cs="Times New Roman"/>
          <w:i/>
          <w:iCs/>
        </w:rPr>
        <w:t>See</w:t>
      </w:r>
      <w:r w:rsidRPr="007B1EB7" w:rsidR="00D96266">
        <w:rPr>
          <w:rFonts w:ascii="Times New Roman" w:hAnsi="Times New Roman" w:cs="Times New Roman"/>
          <w:i/>
          <w:iCs/>
        </w:rPr>
        <w:t xml:space="preserve"> </w:t>
      </w:r>
      <w:r w:rsidRPr="007B1EB7" w:rsidR="00D96266">
        <w:rPr>
          <w:rFonts w:ascii="Times New Roman" w:hAnsi="Times New Roman" w:cs="Times New Roman"/>
        </w:rPr>
        <w:t>Application at 10</w:t>
      </w:r>
      <w:r w:rsidRPr="007B1EB7">
        <w:rPr>
          <w:rFonts w:ascii="Times New Roman" w:hAnsi="Times New Roman" w:cs="Times New Roman"/>
          <w:i/>
          <w:iCs/>
        </w:rPr>
        <w:t>.</w:t>
      </w:r>
    </w:p>
  </w:footnote>
  <w:footnote w:id="27">
    <w:p w:rsidR="002F5C71" w:rsidRPr="007B1EB7" w:rsidP="007B1EB7" w14:paraId="74C0ECD2" w14:textId="1E45314C">
      <w:pPr>
        <w:pStyle w:val="FootnoteText"/>
        <w:spacing w:after="120"/>
        <w:rPr>
          <w:rFonts w:ascii="Times New Roman" w:hAnsi="Times New Roman" w:cs="Times New Roman"/>
          <w:i/>
          <w:iCs/>
        </w:rPr>
      </w:pPr>
      <w:r w:rsidRPr="007B1EB7">
        <w:rPr>
          <w:rStyle w:val="FootnoteReference"/>
          <w:rFonts w:ascii="Times New Roman" w:hAnsi="Times New Roman" w:cs="Times New Roman"/>
        </w:rPr>
        <w:footnoteRef/>
      </w:r>
      <w:r w:rsidRPr="007B1EB7">
        <w:rPr>
          <w:rFonts w:ascii="Times New Roman" w:hAnsi="Times New Roman" w:cs="Times New Roman"/>
        </w:rPr>
        <w:t xml:space="preserve"> </w:t>
      </w:r>
      <w:r w:rsidRPr="007B1EB7">
        <w:rPr>
          <w:rFonts w:ascii="Times New Roman" w:hAnsi="Times New Roman" w:cs="Times New Roman"/>
          <w:i/>
          <w:iCs/>
        </w:rPr>
        <w:t>See id.</w:t>
      </w:r>
    </w:p>
  </w:footnote>
  <w:footnote w:id="28">
    <w:p w:rsidR="001E7A4D" w:rsidRPr="007B1EB7" w:rsidP="007B1EB7" w14:paraId="178DE05E" w14:textId="40EB3999">
      <w:pPr>
        <w:pStyle w:val="FootnoteText"/>
        <w:spacing w:after="120"/>
        <w:rPr>
          <w:rFonts w:ascii="Times New Roman" w:hAnsi="Times New Roman" w:cs="Times New Roman"/>
          <w:i/>
          <w:iCs/>
        </w:rPr>
      </w:pPr>
      <w:r w:rsidRPr="007B1EB7">
        <w:rPr>
          <w:rStyle w:val="FootnoteReference"/>
          <w:rFonts w:ascii="Times New Roman" w:hAnsi="Times New Roman" w:cs="Times New Roman"/>
        </w:rPr>
        <w:footnoteRef/>
      </w:r>
      <w:r w:rsidRPr="007B1EB7">
        <w:rPr>
          <w:rFonts w:ascii="Times New Roman" w:hAnsi="Times New Roman" w:cs="Times New Roman"/>
        </w:rPr>
        <w:t xml:space="preserve"> </w:t>
      </w:r>
      <w:r w:rsidRPr="007B1EB7">
        <w:rPr>
          <w:rFonts w:ascii="Times New Roman" w:hAnsi="Times New Roman" w:cs="Times New Roman"/>
          <w:i/>
          <w:iCs/>
        </w:rPr>
        <w:t>See 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8D0F71"/>
    <w:multiLevelType w:val="hybridMultilevel"/>
    <w:tmpl w:val="579A17AC"/>
    <w:lvl w:ilvl="0">
      <w:start w:val="1"/>
      <w:numFmt w:val="decimal"/>
      <w:lvlText w:val="(%1)"/>
      <w:lvlJc w:val="left"/>
      <w:pPr>
        <w:ind w:left="1800" w:hanging="360"/>
      </w:pPr>
      <w:rPr>
        <w:rFonts w:hint="default"/>
      </w:rPr>
    </w:lvl>
    <w:lvl w:ilvl="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
    <w:nsid w:val="0E807A79"/>
    <w:multiLevelType w:val="hybridMultilevel"/>
    <w:tmpl w:val="933CEF7A"/>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0F003264"/>
    <w:multiLevelType w:val="hybridMultilevel"/>
    <w:tmpl w:val="97FAF36A"/>
    <w:lvl w:ilvl="0">
      <w:start w:val="1"/>
      <w:numFmt w:val="upperLetter"/>
      <w:lvlText w:val="(%1)"/>
      <w:lvlJc w:val="left"/>
      <w:pPr>
        <w:ind w:left="2014" w:hanging="394"/>
      </w:pPr>
      <w:rPr>
        <w:rFonts w:hint="default"/>
        <w:strike w:val="0"/>
        <w:spacing w:val="-1"/>
        <w:w w:val="100"/>
        <w:lang w:val="en-US" w:eastAsia="en-US" w:bidi="ar-SA"/>
      </w:rPr>
    </w:lvl>
    <w:lvl w:ilvl="1">
      <w:start w:val="1"/>
      <w:numFmt w:val="decimal"/>
      <w:lvlText w:val="(%2)"/>
      <w:lvlJc w:val="left"/>
      <w:pPr>
        <w:ind w:left="843" w:hanging="339"/>
      </w:pPr>
      <w:rPr>
        <w:rFonts w:ascii="Times New Roman" w:eastAsia="Times New Roman" w:hAnsi="Times New Roman" w:cs="Times New Roman" w:hint="default"/>
        <w:b w:val="0"/>
        <w:bCs w:val="0"/>
        <w:i w:val="0"/>
        <w:iCs w:val="0"/>
        <w:spacing w:val="-1"/>
        <w:w w:val="100"/>
        <w:sz w:val="24"/>
        <w:szCs w:val="24"/>
        <w:lang w:val="en-US" w:eastAsia="en-US" w:bidi="ar-SA"/>
      </w:rPr>
    </w:lvl>
    <w:lvl w:ilvl="2">
      <w:start w:val="0"/>
      <w:numFmt w:val="bullet"/>
      <w:lvlText w:val="•"/>
      <w:lvlJc w:val="left"/>
      <w:pPr>
        <w:ind w:left="1857" w:hanging="339"/>
      </w:pPr>
      <w:rPr>
        <w:rFonts w:hint="default"/>
        <w:lang w:val="en-US" w:eastAsia="en-US" w:bidi="ar-SA"/>
      </w:rPr>
    </w:lvl>
    <w:lvl w:ilvl="3">
      <w:start w:val="0"/>
      <w:numFmt w:val="bullet"/>
      <w:lvlText w:val="•"/>
      <w:lvlJc w:val="left"/>
      <w:pPr>
        <w:ind w:left="2875" w:hanging="339"/>
      </w:pPr>
      <w:rPr>
        <w:rFonts w:hint="default"/>
        <w:lang w:val="en-US" w:eastAsia="en-US" w:bidi="ar-SA"/>
      </w:rPr>
    </w:lvl>
    <w:lvl w:ilvl="4">
      <w:start w:val="0"/>
      <w:numFmt w:val="bullet"/>
      <w:lvlText w:val="•"/>
      <w:lvlJc w:val="left"/>
      <w:pPr>
        <w:ind w:left="3893" w:hanging="339"/>
      </w:pPr>
      <w:rPr>
        <w:rFonts w:hint="default"/>
        <w:lang w:val="en-US" w:eastAsia="en-US" w:bidi="ar-SA"/>
      </w:rPr>
    </w:lvl>
    <w:lvl w:ilvl="5">
      <w:start w:val="0"/>
      <w:numFmt w:val="bullet"/>
      <w:lvlText w:val="•"/>
      <w:lvlJc w:val="left"/>
      <w:pPr>
        <w:ind w:left="4911" w:hanging="339"/>
      </w:pPr>
      <w:rPr>
        <w:rFonts w:hint="default"/>
        <w:lang w:val="en-US" w:eastAsia="en-US" w:bidi="ar-SA"/>
      </w:rPr>
    </w:lvl>
    <w:lvl w:ilvl="6">
      <w:start w:val="0"/>
      <w:numFmt w:val="bullet"/>
      <w:lvlText w:val="•"/>
      <w:lvlJc w:val="left"/>
      <w:pPr>
        <w:ind w:left="5928" w:hanging="339"/>
      </w:pPr>
      <w:rPr>
        <w:rFonts w:hint="default"/>
        <w:lang w:val="en-US" w:eastAsia="en-US" w:bidi="ar-SA"/>
      </w:rPr>
    </w:lvl>
    <w:lvl w:ilvl="7">
      <w:start w:val="0"/>
      <w:numFmt w:val="bullet"/>
      <w:lvlText w:val="•"/>
      <w:lvlJc w:val="left"/>
      <w:pPr>
        <w:ind w:left="6946" w:hanging="339"/>
      </w:pPr>
      <w:rPr>
        <w:rFonts w:hint="default"/>
        <w:lang w:val="en-US" w:eastAsia="en-US" w:bidi="ar-SA"/>
      </w:rPr>
    </w:lvl>
    <w:lvl w:ilvl="8">
      <w:start w:val="0"/>
      <w:numFmt w:val="bullet"/>
      <w:lvlText w:val="•"/>
      <w:lvlJc w:val="left"/>
      <w:pPr>
        <w:ind w:left="7964" w:hanging="339"/>
      </w:pPr>
      <w:rPr>
        <w:rFonts w:hint="default"/>
        <w:lang w:val="en-US" w:eastAsia="en-US" w:bidi="ar-SA"/>
      </w:rPr>
    </w:lvl>
  </w:abstractNum>
  <w:abstractNum w:abstractNumId="3">
    <w:nsid w:val="1F0C484F"/>
    <w:multiLevelType w:val="hybridMultilevel"/>
    <w:tmpl w:val="61D2466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nsid w:val="236A5824"/>
    <w:multiLevelType w:val="hybridMultilevel"/>
    <w:tmpl w:val="EC8EB5D6"/>
    <w:lvl w:ilvl="0">
      <w:start w:val="1"/>
      <w:numFmt w:val="upperRoman"/>
      <w:lvlText w:val="%1."/>
      <w:lvlJc w:val="right"/>
      <w:pPr>
        <w:ind w:left="720" w:hanging="360"/>
      </w:pPr>
    </w:lvl>
    <w:lvl w:ilvl="1">
      <w:start w:val="1"/>
      <w:numFmt w:val="upperLetter"/>
      <w:lvlText w:val="%2."/>
      <w:lvlJc w:val="left"/>
      <w:pPr>
        <w:ind w:left="1440" w:hanging="360"/>
      </w:pPr>
    </w:lvl>
    <w:lvl w:ilvl="2">
      <w:start w:val="1"/>
      <w:numFmt w:val="decimal"/>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572493B"/>
    <w:multiLevelType w:val="hybridMultilevel"/>
    <w:tmpl w:val="2F9AA790"/>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2F871D52"/>
    <w:multiLevelType w:val="hybridMultilevel"/>
    <w:tmpl w:val="6C7E7E72"/>
    <w:lvl w:ilvl="0">
      <w:start w:val="1"/>
      <w:numFmt w:val="upperLetter"/>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7">
    <w:nsid w:val="357D350C"/>
    <w:multiLevelType w:val="hybridMultilevel"/>
    <w:tmpl w:val="D2186EF2"/>
    <w:lvl w:ilvl="0">
      <w:start w:val="1"/>
      <w:numFmt w:val="upp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39F77F25"/>
    <w:multiLevelType w:val="hybridMultilevel"/>
    <w:tmpl w:val="FFCE22A2"/>
    <w:lvl w:ilvl="0">
      <w:start w:val="1"/>
      <w:numFmt w:val="upperLetter"/>
      <w:lvlText w:val="(%1)"/>
      <w:lvlJc w:val="left"/>
      <w:pPr>
        <w:ind w:left="603" w:hanging="392"/>
      </w:pPr>
      <w:rPr>
        <w:rFonts w:ascii="Times New Roman" w:eastAsia="Times New Roman" w:hAnsi="Times New Roman" w:cs="Times New Roman" w:hint="default"/>
        <w:b w:val="0"/>
        <w:bCs w:val="0"/>
        <w:i w:val="0"/>
        <w:iCs w:val="0"/>
        <w:spacing w:val="-1"/>
        <w:w w:val="100"/>
        <w:sz w:val="24"/>
        <w:szCs w:val="24"/>
        <w:lang w:val="en-US" w:eastAsia="en-US" w:bidi="ar-SA"/>
      </w:rPr>
    </w:lvl>
    <w:lvl w:ilvl="1">
      <w:start w:val="1"/>
      <w:numFmt w:val="decimal"/>
      <w:lvlText w:val="(%2)"/>
      <w:lvlJc w:val="left"/>
      <w:pPr>
        <w:ind w:left="1004" w:hanging="339"/>
      </w:pPr>
      <w:rPr>
        <w:rFonts w:hint="default"/>
        <w:spacing w:val="-1"/>
        <w:w w:val="100"/>
        <w:lang w:val="en-US" w:eastAsia="en-US" w:bidi="ar-SA"/>
      </w:rPr>
    </w:lvl>
    <w:lvl w:ilvl="2">
      <w:start w:val="1"/>
      <w:numFmt w:val="lowerLetter"/>
      <w:lvlText w:val="(%3)"/>
      <w:lvlJc w:val="left"/>
      <w:pPr>
        <w:ind w:left="1404" w:hanging="324"/>
      </w:pPr>
      <w:rPr>
        <w:rFonts w:hint="default"/>
        <w:strike/>
        <w:spacing w:val="-1"/>
        <w:w w:val="100"/>
        <w:lang w:val="en-US" w:eastAsia="en-US" w:bidi="ar-SA"/>
      </w:rPr>
    </w:lvl>
    <w:lvl w:ilvl="3">
      <w:start w:val="1"/>
      <w:numFmt w:val="lowerRoman"/>
      <w:lvlText w:val="(%4)"/>
      <w:lvlJc w:val="left"/>
      <w:pPr>
        <w:ind w:left="1803" w:hanging="324"/>
      </w:pPr>
      <w:rPr>
        <w:rFonts w:ascii="Times New Roman" w:eastAsia="Times New Roman" w:hAnsi="Times New Roman" w:cs="Times New Roman" w:hint="default"/>
        <w:b w:val="0"/>
        <w:bCs w:val="0"/>
        <w:i w:val="0"/>
        <w:iCs w:val="0"/>
        <w:spacing w:val="-1"/>
        <w:w w:val="100"/>
        <w:sz w:val="24"/>
        <w:szCs w:val="24"/>
        <w:lang w:val="en-US" w:eastAsia="en-US" w:bidi="ar-SA"/>
      </w:rPr>
    </w:lvl>
    <w:lvl w:ilvl="4">
      <w:start w:val="0"/>
      <w:numFmt w:val="bullet"/>
      <w:lvlText w:val="•"/>
      <w:lvlJc w:val="left"/>
      <w:pPr>
        <w:ind w:left="1800" w:hanging="324"/>
      </w:pPr>
      <w:rPr>
        <w:rFonts w:hint="default"/>
        <w:lang w:val="en-US" w:eastAsia="en-US" w:bidi="ar-SA"/>
      </w:rPr>
    </w:lvl>
    <w:lvl w:ilvl="5">
      <w:start w:val="0"/>
      <w:numFmt w:val="bullet"/>
      <w:lvlText w:val="•"/>
      <w:lvlJc w:val="left"/>
      <w:pPr>
        <w:ind w:left="3166" w:hanging="324"/>
      </w:pPr>
      <w:rPr>
        <w:rFonts w:hint="default"/>
        <w:lang w:val="en-US" w:eastAsia="en-US" w:bidi="ar-SA"/>
      </w:rPr>
    </w:lvl>
    <w:lvl w:ilvl="6">
      <w:start w:val="0"/>
      <w:numFmt w:val="bullet"/>
      <w:lvlText w:val="•"/>
      <w:lvlJc w:val="left"/>
      <w:pPr>
        <w:ind w:left="4533" w:hanging="324"/>
      </w:pPr>
      <w:rPr>
        <w:rFonts w:hint="default"/>
        <w:lang w:val="en-US" w:eastAsia="en-US" w:bidi="ar-SA"/>
      </w:rPr>
    </w:lvl>
    <w:lvl w:ilvl="7">
      <w:start w:val="0"/>
      <w:numFmt w:val="bullet"/>
      <w:lvlText w:val="•"/>
      <w:lvlJc w:val="left"/>
      <w:pPr>
        <w:ind w:left="5900" w:hanging="324"/>
      </w:pPr>
      <w:rPr>
        <w:rFonts w:hint="default"/>
        <w:lang w:val="en-US" w:eastAsia="en-US" w:bidi="ar-SA"/>
      </w:rPr>
    </w:lvl>
    <w:lvl w:ilvl="8">
      <w:start w:val="0"/>
      <w:numFmt w:val="bullet"/>
      <w:lvlText w:val="•"/>
      <w:lvlJc w:val="left"/>
      <w:pPr>
        <w:ind w:left="7266" w:hanging="324"/>
      </w:pPr>
      <w:rPr>
        <w:rFonts w:hint="default"/>
        <w:lang w:val="en-US" w:eastAsia="en-US" w:bidi="ar-SA"/>
      </w:rPr>
    </w:lvl>
  </w:abstractNum>
  <w:abstractNum w:abstractNumId="9">
    <w:nsid w:val="4B6F371A"/>
    <w:multiLevelType w:val="hybridMultilevel"/>
    <w:tmpl w:val="D572F39C"/>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4D7D78FC"/>
    <w:multiLevelType w:val="hybridMultilevel"/>
    <w:tmpl w:val="63227F56"/>
    <w:lvl w:ilvl="0">
      <w:start w:val="1"/>
      <w:numFmt w:val="upperLetter"/>
      <w:lvlText w:val="(%1)"/>
      <w:lvlJc w:val="left"/>
      <w:pPr>
        <w:ind w:left="495" w:hanging="392"/>
      </w:pPr>
      <w:rPr>
        <w:rFonts w:ascii="Times New Roman" w:eastAsia="Times New Roman" w:hAnsi="Times New Roman" w:cs="Times New Roman" w:hint="default"/>
        <w:b w:val="0"/>
        <w:bCs w:val="0"/>
        <w:i w:val="0"/>
        <w:iCs w:val="0"/>
        <w:spacing w:val="-1"/>
        <w:w w:val="100"/>
        <w:sz w:val="24"/>
        <w:szCs w:val="24"/>
        <w:lang w:val="en-US" w:eastAsia="en-US" w:bidi="ar-SA"/>
      </w:rPr>
    </w:lvl>
    <w:lvl w:ilvl="1">
      <w:start w:val="1"/>
      <w:numFmt w:val="decimal"/>
      <w:lvlText w:val="(%2)"/>
      <w:lvlJc w:val="left"/>
      <w:pPr>
        <w:ind w:left="442" w:hanging="339"/>
      </w:pPr>
      <w:rPr>
        <w:rFonts w:hint="default"/>
        <w:strike/>
        <w:spacing w:val="-1"/>
        <w:w w:val="100"/>
        <w:lang w:val="en-US" w:eastAsia="en-US" w:bidi="ar-SA"/>
      </w:rPr>
    </w:lvl>
    <w:lvl w:ilvl="2">
      <w:start w:val="0"/>
      <w:numFmt w:val="bullet"/>
      <w:lvlText w:val="•"/>
      <w:lvlJc w:val="left"/>
      <w:pPr>
        <w:ind w:left="840" w:hanging="339"/>
      </w:pPr>
      <w:rPr>
        <w:rFonts w:hint="default"/>
        <w:lang w:val="en-US" w:eastAsia="en-US" w:bidi="ar-SA"/>
      </w:rPr>
    </w:lvl>
    <w:lvl w:ilvl="3">
      <w:start w:val="0"/>
      <w:numFmt w:val="bullet"/>
      <w:lvlText w:val="•"/>
      <w:lvlJc w:val="left"/>
      <w:pPr>
        <w:ind w:left="1985" w:hanging="339"/>
      </w:pPr>
      <w:rPr>
        <w:rFonts w:hint="default"/>
        <w:lang w:val="en-US" w:eastAsia="en-US" w:bidi="ar-SA"/>
      </w:rPr>
    </w:lvl>
    <w:lvl w:ilvl="4">
      <w:start w:val="0"/>
      <w:numFmt w:val="bullet"/>
      <w:lvlText w:val="•"/>
      <w:lvlJc w:val="left"/>
      <w:pPr>
        <w:ind w:left="3130" w:hanging="339"/>
      </w:pPr>
      <w:rPr>
        <w:rFonts w:hint="default"/>
        <w:lang w:val="en-US" w:eastAsia="en-US" w:bidi="ar-SA"/>
      </w:rPr>
    </w:lvl>
    <w:lvl w:ilvl="5">
      <w:start w:val="0"/>
      <w:numFmt w:val="bullet"/>
      <w:lvlText w:val="•"/>
      <w:lvlJc w:val="left"/>
      <w:pPr>
        <w:ind w:left="4275" w:hanging="339"/>
      </w:pPr>
      <w:rPr>
        <w:rFonts w:hint="default"/>
        <w:lang w:val="en-US" w:eastAsia="en-US" w:bidi="ar-SA"/>
      </w:rPr>
    </w:lvl>
    <w:lvl w:ilvl="6">
      <w:start w:val="0"/>
      <w:numFmt w:val="bullet"/>
      <w:lvlText w:val="•"/>
      <w:lvlJc w:val="left"/>
      <w:pPr>
        <w:ind w:left="5420" w:hanging="339"/>
      </w:pPr>
      <w:rPr>
        <w:rFonts w:hint="default"/>
        <w:lang w:val="en-US" w:eastAsia="en-US" w:bidi="ar-SA"/>
      </w:rPr>
    </w:lvl>
    <w:lvl w:ilvl="7">
      <w:start w:val="0"/>
      <w:numFmt w:val="bullet"/>
      <w:lvlText w:val="•"/>
      <w:lvlJc w:val="left"/>
      <w:pPr>
        <w:ind w:left="6565" w:hanging="339"/>
      </w:pPr>
      <w:rPr>
        <w:rFonts w:hint="default"/>
        <w:lang w:val="en-US" w:eastAsia="en-US" w:bidi="ar-SA"/>
      </w:rPr>
    </w:lvl>
    <w:lvl w:ilvl="8">
      <w:start w:val="0"/>
      <w:numFmt w:val="bullet"/>
      <w:lvlText w:val="•"/>
      <w:lvlJc w:val="left"/>
      <w:pPr>
        <w:ind w:left="7710" w:hanging="339"/>
      </w:pPr>
      <w:rPr>
        <w:rFonts w:hint="default"/>
        <w:lang w:val="en-US" w:eastAsia="en-US" w:bidi="ar-SA"/>
      </w:rPr>
    </w:lvl>
  </w:abstractNum>
  <w:abstractNum w:abstractNumId="11">
    <w:nsid w:val="4E0D102D"/>
    <w:multiLevelType w:val="hybridMultilevel"/>
    <w:tmpl w:val="C298E76E"/>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3CC04D9"/>
    <w:multiLevelType w:val="hybridMultilevel"/>
    <w:tmpl w:val="09BCB524"/>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551494"/>
    <w:multiLevelType w:val="hybridMultilevel"/>
    <w:tmpl w:val="555280A4"/>
    <w:lvl w:ilvl="0">
      <w:start w:val="1"/>
      <w:numFmt w:val="upperLetter"/>
      <w:lvlText w:val="(%1)"/>
      <w:lvlJc w:val="left"/>
      <w:pPr>
        <w:ind w:left="720" w:hanging="360"/>
      </w:pPr>
      <w:rPr>
        <w:rFonts w:ascii="Times New Roman" w:eastAsia="Times New Roman" w:hAnsi="Times New Roman" w:cs="Times New Roman" w:hint="default"/>
        <w:b w:val="0"/>
        <w:bCs w:val="0"/>
        <w:i w:val="0"/>
        <w:iCs w:val="0"/>
        <w:spacing w:val="-1"/>
        <w:w w:val="100"/>
        <w:sz w:val="24"/>
        <w:szCs w:val="24"/>
        <w:lang w:val="en-US" w:eastAsia="en-US" w:bidi="ar-SA"/>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79405514"/>
    <w:multiLevelType w:val="hybridMultilevel"/>
    <w:tmpl w:val="9CA63694"/>
    <w:lvl w:ilvl="0">
      <w:start w:val="1"/>
      <w:numFmt w:val="upperRoman"/>
      <w:lvlText w:val="%1."/>
      <w:lvlJc w:val="left"/>
      <w:pPr>
        <w:ind w:left="2880" w:hanging="720"/>
      </w:pPr>
      <w:rPr>
        <w:rFonts w:hint="default"/>
      </w:rPr>
    </w:lvl>
    <w:lvl w:ilvl="1" w:tentative="1">
      <w:start w:val="1"/>
      <w:numFmt w:val="lowerLetter"/>
      <w:lvlText w:val="%2."/>
      <w:lvlJc w:val="left"/>
      <w:pPr>
        <w:ind w:left="3240" w:hanging="360"/>
      </w:pPr>
    </w:lvl>
    <w:lvl w:ilvl="2" w:tentative="1">
      <w:start w:val="1"/>
      <w:numFmt w:val="lowerRoman"/>
      <w:lvlText w:val="%3."/>
      <w:lvlJc w:val="right"/>
      <w:pPr>
        <w:ind w:left="3960" w:hanging="180"/>
      </w:pPr>
    </w:lvl>
    <w:lvl w:ilvl="3" w:tentative="1">
      <w:start w:val="1"/>
      <w:numFmt w:val="decimal"/>
      <w:lvlText w:val="%4."/>
      <w:lvlJc w:val="left"/>
      <w:pPr>
        <w:ind w:left="4680" w:hanging="360"/>
      </w:pPr>
    </w:lvl>
    <w:lvl w:ilvl="4" w:tentative="1">
      <w:start w:val="1"/>
      <w:numFmt w:val="lowerLetter"/>
      <w:lvlText w:val="%5."/>
      <w:lvlJc w:val="left"/>
      <w:pPr>
        <w:ind w:left="5400" w:hanging="360"/>
      </w:pPr>
    </w:lvl>
    <w:lvl w:ilvl="5" w:tentative="1">
      <w:start w:val="1"/>
      <w:numFmt w:val="lowerRoman"/>
      <w:lvlText w:val="%6."/>
      <w:lvlJc w:val="right"/>
      <w:pPr>
        <w:ind w:left="6120" w:hanging="180"/>
      </w:pPr>
    </w:lvl>
    <w:lvl w:ilvl="6" w:tentative="1">
      <w:start w:val="1"/>
      <w:numFmt w:val="decimal"/>
      <w:lvlText w:val="%7."/>
      <w:lvlJc w:val="left"/>
      <w:pPr>
        <w:ind w:left="6840" w:hanging="360"/>
      </w:pPr>
    </w:lvl>
    <w:lvl w:ilvl="7" w:tentative="1">
      <w:start w:val="1"/>
      <w:numFmt w:val="lowerLetter"/>
      <w:lvlText w:val="%8."/>
      <w:lvlJc w:val="left"/>
      <w:pPr>
        <w:ind w:left="7560" w:hanging="360"/>
      </w:pPr>
    </w:lvl>
    <w:lvl w:ilvl="8" w:tentative="1">
      <w:start w:val="1"/>
      <w:numFmt w:val="lowerRoman"/>
      <w:lvlText w:val="%9."/>
      <w:lvlJc w:val="right"/>
      <w:pPr>
        <w:ind w:left="8280" w:hanging="180"/>
      </w:pPr>
    </w:lvl>
  </w:abstractNum>
  <w:abstractNum w:abstractNumId="15">
    <w:nsid w:val="7EBC4925"/>
    <w:multiLevelType w:val="hybridMultilevel"/>
    <w:tmpl w:val="64022FCA"/>
    <w:lvl w:ilvl="0">
      <w:start w:val="1"/>
      <w:numFmt w:val="upperLetter"/>
      <w:pStyle w:val="Heading2"/>
      <w:lvlText w:val="%1."/>
      <w:lvlJc w:val="left"/>
      <w:pPr>
        <w:ind w:left="1080" w:hanging="72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7ECB0852"/>
    <w:multiLevelType w:val="hybridMultilevel"/>
    <w:tmpl w:val="B976871A"/>
    <w:lvl w:ilvl="0">
      <w:start w:val="1"/>
      <w:numFmt w:val="lowerLetter"/>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num w:numId="1">
    <w:abstractNumId w:val="11"/>
  </w:num>
  <w:num w:numId="2">
    <w:abstractNumId w:val="1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2"/>
  </w:num>
  <w:num w:numId="6">
    <w:abstractNumId w:val="16"/>
  </w:num>
  <w:num w:numId="7">
    <w:abstractNumId w:val="0"/>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9"/>
  </w:num>
  <w:num w:numId="16">
    <w:abstractNumId w:val="1"/>
  </w:num>
  <w:num w:numId="17">
    <w:abstractNumId w:val="9"/>
  </w:num>
  <w:num w:numId="18">
    <w:abstractNumId w:val="10"/>
  </w:num>
  <w:num w:numId="19">
    <w:abstractNumId w:val="13"/>
  </w:num>
  <w:num w:numId="20">
    <w:abstractNumId w:val="2"/>
  </w:num>
  <w:num w:numId="21">
    <w:abstractNumId w:val="8"/>
  </w:num>
  <w:num w:numId="22">
    <w:abstractNumId w:val="7"/>
  </w:num>
  <w:num w:numId="23">
    <w:abstractNumId w:val="5"/>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934"/>
    <w:rsid w:val="00000934"/>
    <w:rsid w:val="00000C51"/>
    <w:rsid w:val="000054F3"/>
    <w:rsid w:val="000201AE"/>
    <w:rsid w:val="0002648B"/>
    <w:rsid w:val="000267F6"/>
    <w:rsid w:val="00026C0A"/>
    <w:rsid w:val="000277E1"/>
    <w:rsid w:val="00032D22"/>
    <w:rsid w:val="000331DE"/>
    <w:rsid w:val="00034B15"/>
    <w:rsid w:val="00035C43"/>
    <w:rsid w:val="00040405"/>
    <w:rsid w:val="00042114"/>
    <w:rsid w:val="00045860"/>
    <w:rsid w:val="00046C12"/>
    <w:rsid w:val="00047642"/>
    <w:rsid w:val="00047A82"/>
    <w:rsid w:val="00052166"/>
    <w:rsid w:val="000536F9"/>
    <w:rsid w:val="00056C51"/>
    <w:rsid w:val="00060596"/>
    <w:rsid w:val="000614BB"/>
    <w:rsid w:val="0006742F"/>
    <w:rsid w:val="00076EFE"/>
    <w:rsid w:val="000827A7"/>
    <w:rsid w:val="00082F68"/>
    <w:rsid w:val="00085156"/>
    <w:rsid w:val="000857E2"/>
    <w:rsid w:val="00085952"/>
    <w:rsid w:val="00086DBD"/>
    <w:rsid w:val="000913EA"/>
    <w:rsid w:val="0009446D"/>
    <w:rsid w:val="000A1C8F"/>
    <w:rsid w:val="000A3174"/>
    <w:rsid w:val="000B2278"/>
    <w:rsid w:val="000B367D"/>
    <w:rsid w:val="000B60E2"/>
    <w:rsid w:val="000B6DE3"/>
    <w:rsid w:val="000B7B49"/>
    <w:rsid w:val="000C0C04"/>
    <w:rsid w:val="000C5A21"/>
    <w:rsid w:val="000C5A2D"/>
    <w:rsid w:val="000D18AF"/>
    <w:rsid w:val="000D5896"/>
    <w:rsid w:val="000E11AE"/>
    <w:rsid w:val="000E1B5C"/>
    <w:rsid w:val="000E4B46"/>
    <w:rsid w:val="000F0959"/>
    <w:rsid w:val="0010086D"/>
    <w:rsid w:val="001012E5"/>
    <w:rsid w:val="00104A97"/>
    <w:rsid w:val="00105453"/>
    <w:rsid w:val="00105794"/>
    <w:rsid w:val="0011535F"/>
    <w:rsid w:val="00116870"/>
    <w:rsid w:val="0012137D"/>
    <w:rsid w:val="0012324D"/>
    <w:rsid w:val="001259F4"/>
    <w:rsid w:val="0013058C"/>
    <w:rsid w:val="00135A3A"/>
    <w:rsid w:val="001420E8"/>
    <w:rsid w:val="00142FB9"/>
    <w:rsid w:val="00144076"/>
    <w:rsid w:val="00147FF5"/>
    <w:rsid w:val="00153284"/>
    <w:rsid w:val="00154679"/>
    <w:rsid w:val="0015744F"/>
    <w:rsid w:val="0016181F"/>
    <w:rsid w:val="001620E7"/>
    <w:rsid w:val="00181E76"/>
    <w:rsid w:val="00183CC0"/>
    <w:rsid w:val="00190347"/>
    <w:rsid w:val="00193798"/>
    <w:rsid w:val="001944F0"/>
    <w:rsid w:val="001A3B6D"/>
    <w:rsid w:val="001B166A"/>
    <w:rsid w:val="001B1926"/>
    <w:rsid w:val="001B46CE"/>
    <w:rsid w:val="001B5FAC"/>
    <w:rsid w:val="001B7146"/>
    <w:rsid w:val="001C50A8"/>
    <w:rsid w:val="001D2FD6"/>
    <w:rsid w:val="001D6835"/>
    <w:rsid w:val="001E1642"/>
    <w:rsid w:val="001E75CB"/>
    <w:rsid w:val="001E7A4D"/>
    <w:rsid w:val="00200704"/>
    <w:rsid w:val="002015A9"/>
    <w:rsid w:val="00213DE7"/>
    <w:rsid w:val="002154C8"/>
    <w:rsid w:val="00216375"/>
    <w:rsid w:val="00221623"/>
    <w:rsid w:val="00230CE6"/>
    <w:rsid w:val="00233504"/>
    <w:rsid w:val="002355D5"/>
    <w:rsid w:val="0024622E"/>
    <w:rsid w:val="002479EC"/>
    <w:rsid w:val="00251806"/>
    <w:rsid w:val="00260E89"/>
    <w:rsid w:val="0027203C"/>
    <w:rsid w:val="0027337F"/>
    <w:rsid w:val="002762AD"/>
    <w:rsid w:val="002A4958"/>
    <w:rsid w:val="002A6831"/>
    <w:rsid w:val="002B759A"/>
    <w:rsid w:val="002C239B"/>
    <w:rsid w:val="002C3A64"/>
    <w:rsid w:val="002C3AB4"/>
    <w:rsid w:val="002C5561"/>
    <w:rsid w:val="002D0903"/>
    <w:rsid w:val="002D1976"/>
    <w:rsid w:val="002D1CC8"/>
    <w:rsid w:val="002E11C0"/>
    <w:rsid w:val="002E4FD1"/>
    <w:rsid w:val="002E680D"/>
    <w:rsid w:val="002F5C71"/>
    <w:rsid w:val="00301818"/>
    <w:rsid w:val="003064CB"/>
    <w:rsid w:val="003111DC"/>
    <w:rsid w:val="00311A21"/>
    <w:rsid w:val="00311BE9"/>
    <w:rsid w:val="0031200D"/>
    <w:rsid w:val="00312B65"/>
    <w:rsid w:val="00316620"/>
    <w:rsid w:val="00316F5E"/>
    <w:rsid w:val="00322A31"/>
    <w:rsid w:val="00332D6D"/>
    <w:rsid w:val="00341932"/>
    <w:rsid w:val="0034647A"/>
    <w:rsid w:val="00350EB6"/>
    <w:rsid w:val="003538AC"/>
    <w:rsid w:val="00356F5F"/>
    <w:rsid w:val="00360BD7"/>
    <w:rsid w:val="00362EC8"/>
    <w:rsid w:val="0036404D"/>
    <w:rsid w:val="00366481"/>
    <w:rsid w:val="00374233"/>
    <w:rsid w:val="00394328"/>
    <w:rsid w:val="003947B9"/>
    <w:rsid w:val="0039796B"/>
    <w:rsid w:val="003A0306"/>
    <w:rsid w:val="003B2B5F"/>
    <w:rsid w:val="003C3ABB"/>
    <w:rsid w:val="003C3EEE"/>
    <w:rsid w:val="003C7948"/>
    <w:rsid w:val="003D1BA4"/>
    <w:rsid w:val="003D3F95"/>
    <w:rsid w:val="003D6CE6"/>
    <w:rsid w:val="003D73F0"/>
    <w:rsid w:val="003E55EB"/>
    <w:rsid w:val="003E686D"/>
    <w:rsid w:val="003F4433"/>
    <w:rsid w:val="003F7D05"/>
    <w:rsid w:val="0040606A"/>
    <w:rsid w:val="004102C9"/>
    <w:rsid w:val="00411E08"/>
    <w:rsid w:val="0041512D"/>
    <w:rsid w:val="00420D02"/>
    <w:rsid w:val="004211C7"/>
    <w:rsid w:val="00421ACA"/>
    <w:rsid w:val="00431183"/>
    <w:rsid w:val="004318CE"/>
    <w:rsid w:val="004365F7"/>
    <w:rsid w:val="004376A1"/>
    <w:rsid w:val="00443E52"/>
    <w:rsid w:val="00444D33"/>
    <w:rsid w:val="004500C8"/>
    <w:rsid w:val="00451EC1"/>
    <w:rsid w:val="004616DB"/>
    <w:rsid w:val="00462423"/>
    <w:rsid w:val="0046551E"/>
    <w:rsid w:val="00467F57"/>
    <w:rsid w:val="004758D5"/>
    <w:rsid w:val="004913DD"/>
    <w:rsid w:val="00491CEC"/>
    <w:rsid w:val="004A2114"/>
    <w:rsid w:val="004D13FE"/>
    <w:rsid w:val="004D25C3"/>
    <w:rsid w:val="004E7727"/>
    <w:rsid w:val="00505E2E"/>
    <w:rsid w:val="00517C2F"/>
    <w:rsid w:val="00526047"/>
    <w:rsid w:val="00526154"/>
    <w:rsid w:val="005266F4"/>
    <w:rsid w:val="005327B9"/>
    <w:rsid w:val="00534B5A"/>
    <w:rsid w:val="00536006"/>
    <w:rsid w:val="00541E99"/>
    <w:rsid w:val="005461A6"/>
    <w:rsid w:val="00551EAC"/>
    <w:rsid w:val="00555732"/>
    <w:rsid w:val="0056552E"/>
    <w:rsid w:val="00570E06"/>
    <w:rsid w:val="00571F29"/>
    <w:rsid w:val="00577F7E"/>
    <w:rsid w:val="00580416"/>
    <w:rsid w:val="005879AC"/>
    <w:rsid w:val="00587EAE"/>
    <w:rsid w:val="00590E1D"/>
    <w:rsid w:val="00590F4F"/>
    <w:rsid w:val="00591221"/>
    <w:rsid w:val="0059496C"/>
    <w:rsid w:val="005A00F3"/>
    <w:rsid w:val="005A193D"/>
    <w:rsid w:val="005A26B9"/>
    <w:rsid w:val="005A2B44"/>
    <w:rsid w:val="005A48F3"/>
    <w:rsid w:val="005A5DC7"/>
    <w:rsid w:val="005A7D35"/>
    <w:rsid w:val="005B2526"/>
    <w:rsid w:val="005B6A74"/>
    <w:rsid w:val="005B702A"/>
    <w:rsid w:val="005C4D5F"/>
    <w:rsid w:val="005D3636"/>
    <w:rsid w:val="005D47E0"/>
    <w:rsid w:val="005D6C6A"/>
    <w:rsid w:val="005E46E3"/>
    <w:rsid w:val="005E66A1"/>
    <w:rsid w:val="005F3EDE"/>
    <w:rsid w:val="005F6892"/>
    <w:rsid w:val="00600CC4"/>
    <w:rsid w:val="006069F3"/>
    <w:rsid w:val="0061081D"/>
    <w:rsid w:val="006126EB"/>
    <w:rsid w:val="006217E4"/>
    <w:rsid w:val="00625331"/>
    <w:rsid w:val="0063387C"/>
    <w:rsid w:val="0063513E"/>
    <w:rsid w:val="00642D61"/>
    <w:rsid w:val="00643C42"/>
    <w:rsid w:val="00644209"/>
    <w:rsid w:val="00646267"/>
    <w:rsid w:val="006537B3"/>
    <w:rsid w:val="006543E3"/>
    <w:rsid w:val="00660468"/>
    <w:rsid w:val="00673EC4"/>
    <w:rsid w:val="0067484D"/>
    <w:rsid w:val="0067765D"/>
    <w:rsid w:val="0069683E"/>
    <w:rsid w:val="006970D1"/>
    <w:rsid w:val="00697B2D"/>
    <w:rsid w:val="006B0371"/>
    <w:rsid w:val="006B04C7"/>
    <w:rsid w:val="006B77AF"/>
    <w:rsid w:val="006B7926"/>
    <w:rsid w:val="006B7C94"/>
    <w:rsid w:val="006C316B"/>
    <w:rsid w:val="006C5DFD"/>
    <w:rsid w:val="006E03F9"/>
    <w:rsid w:val="006E176B"/>
    <w:rsid w:val="006E73D8"/>
    <w:rsid w:val="006F0814"/>
    <w:rsid w:val="006F0B82"/>
    <w:rsid w:val="006F0D64"/>
    <w:rsid w:val="006F6A1A"/>
    <w:rsid w:val="00705526"/>
    <w:rsid w:val="0070675A"/>
    <w:rsid w:val="00707BAD"/>
    <w:rsid w:val="00713C8B"/>
    <w:rsid w:val="0071661B"/>
    <w:rsid w:val="00720934"/>
    <w:rsid w:val="007227E3"/>
    <w:rsid w:val="00723999"/>
    <w:rsid w:val="0073336E"/>
    <w:rsid w:val="00734426"/>
    <w:rsid w:val="00734614"/>
    <w:rsid w:val="0074450F"/>
    <w:rsid w:val="00745571"/>
    <w:rsid w:val="00752A75"/>
    <w:rsid w:val="00755FFB"/>
    <w:rsid w:val="00772803"/>
    <w:rsid w:val="00774AAE"/>
    <w:rsid w:val="007803F7"/>
    <w:rsid w:val="00782445"/>
    <w:rsid w:val="00791422"/>
    <w:rsid w:val="007918DD"/>
    <w:rsid w:val="0079226D"/>
    <w:rsid w:val="00794684"/>
    <w:rsid w:val="00794F12"/>
    <w:rsid w:val="007B1EB7"/>
    <w:rsid w:val="007B2BC3"/>
    <w:rsid w:val="007B7DB2"/>
    <w:rsid w:val="007C06FB"/>
    <w:rsid w:val="007C2B80"/>
    <w:rsid w:val="007C658E"/>
    <w:rsid w:val="007D624E"/>
    <w:rsid w:val="007D6873"/>
    <w:rsid w:val="007E2A25"/>
    <w:rsid w:val="007E636F"/>
    <w:rsid w:val="007E693C"/>
    <w:rsid w:val="007F2EA5"/>
    <w:rsid w:val="00801C5F"/>
    <w:rsid w:val="008034EC"/>
    <w:rsid w:val="00803834"/>
    <w:rsid w:val="0082623A"/>
    <w:rsid w:val="00827290"/>
    <w:rsid w:val="008334EF"/>
    <w:rsid w:val="008347A6"/>
    <w:rsid w:val="00835530"/>
    <w:rsid w:val="0084056A"/>
    <w:rsid w:val="00841FED"/>
    <w:rsid w:val="0085472D"/>
    <w:rsid w:val="008611FE"/>
    <w:rsid w:val="00864ACE"/>
    <w:rsid w:val="008664A8"/>
    <w:rsid w:val="00870507"/>
    <w:rsid w:val="00875BFA"/>
    <w:rsid w:val="00875D3F"/>
    <w:rsid w:val="00876EA7"/>
    <w:rsid w:val="008776D7"/>
    <w:rsid w:val="00881AD1"/>
    <w:rsid w:val="00890C30"/>
    <w:rsid w:val="0089338D"/>
    <w:rsid w:val="008A0E9D"/>
    <w:rsid w:val="008B2D65"/>
    <w:rsid w:val="008B689C"/>
    <w:rsid w:val="008B7F6B"/>
    <w:rsid w:val="008C11A8"/>
    <w:rsid w:val="008C7E6F"/>
    <w:rsid w:val="008D369F"/>
    <w:rsid w:val="008D7B2A"/>
    <w:rsid w:val="008F10B2"/>
    <w:rsid w:val="008F1D57"/>
    <w:rsid w:val="008F2B21"/>
    <w:rsid w:val="008F47EB"/>
    <w:rsid w:val="008F5DEA"/>
    <w:rsid w:val="00900E9F"/>
    <w:rsid w:val="009040DF"/>
    <w:rsid w:val="00905D78"/>
    <w:rsid w:val="009065B6"/>
    <w:rsid w:val="009139C1"/>
    <w:rsid w:val="009139CE"/>
    <w:rsid w:val="00916063"/>
    <w:rsid w:val="00917ABA"/>
    <w:rsid w:val="009258C1"/>
    <w:rsid w:val="00935040"/>
    <w:rsid w:val="00943185"/>
    <w:rsid w:val="0095175A"/>
    <w:rsid w:val="00954563"/>
    <w:rsid w:val="00960538"/>
    <w:rsid w:val="00960A47"/>
    <w:rsid w:val="00962CF5"/>
    <w:rsid w:val="00972CBB"/>
    <w:rsid w:val="00973504"/>
    <w:rsid w:val="00980DDB"/>
    <w:rsid w:val="00982F70"/>
    <w:rsid w:val="00991699"/>
    <w:rsid w:val="00992BAB"/>
    <w:rsid w:val="00995A9D"/>
    <w:rsid w:val="0099761A"/>
    <w:rsid w:val="009A216C"/>
    <w:rsid w:val="009A3B24"/>
    <w:rsid w:val="009A6C41"/>
    <w:rsid w:val="009B266B"/>
    <w:rsid w:val="009C4756"/>
    <w:rsid w:val="009C6EFE"/>
    <w:rsid w:val="009C79DC"/>
    <w:rsid w:val="009D00C3"/>
    <w:rsid w:val="009D147E"/>
    <w:rsid w:val="009E063E"/>
    <w:rsid w:val="009E3599"/>
    <w:rsid w:val="009E6454"/>
    <w:rsid w:val="009E6B01"/>
    <w:rsid w:val="009E7F75"/>
    <w:rsid w:val="009F11A3"/>
    <w:rsid w:val="009F2DA7"/>
    <w:rsid w:val="009F3845"/>
    <w:rsid w:val="00A008CF"/>
    <w:rsid w:val="00A0197F"/>
    <w:rsid w:val="00A03A7D"/>
    <w:rsid w:val="00A15EB4"/>
    <w:rsid w:val="00A166D8"/>
    <w:rsid w:val="00A30BFE"/>
    <w:rsid w:val="00A337A5"/>
    <w:rsid w:val="00A41D77"/>
    <w:rsid w:val="00A507F6"/>
    <w:rsid w:val="00A52386"/>
    <w:rsid w:val="00A5730F"/>
    <w:rsid w:val="00A61FE8"/>
    <w:rsid w:val="00A63B6F"/>
    <w:rsid w:val="00A64F81"/>
    <w:rsid w:val="00A743EE"/>
    <w:rsid w:val="00A77D95"/>
    <w:rsid w:val="00A77E49"/>
    <w:rsid w:val="00A83753"/>
    <w:rsid w:val="00A84A43"/>
    <w:rsid w:val="00A92B6D"/>
    <w:rsid w:val="00AA1955"/>
    <w:rsid w:val="00AA19EE"/>
    <w:rsid w:val="00AA4977"/>
    <w:rsid w:val="00AA4E26"/>
    <w:rsid w:val="00AB1552"/>
    <w:rsid w:val="00AB1685"/>
    <w:rsid w:val="00AB4C67"/>
    <w:rsid w:val="00AB6BA9"/>
    <w:rsid w:val="00AD04EE"/>
    <w:rsid w:val="00AD0604"/>
    <w:rsid w:val="00AD3D09"/>
    <w:rsid w:val="00AD59C9"/>
    <w:rsid w:val="00AF1D29"/>
    <w:rsid w:val="00B03341"/>
    <w:rsid w:val="00B04E18"/>
    <w:rsid w:val="00B050C6"/>
    <w:rsid w:val="00B056C1"/>
    <w:rsid w:val="00B132E1"/>
    <w:rsid w:val="00B15129"/>
    <w:rsid w:val="00B23DC7"/>
    <w:rsid w:val="00B24631"/>
    <w:rsid w:val="00B27981"/>
    <w:rsid w:val="00B30143"/>
    <w:rsid w:val="00B37539"/>
    <w:rsid w:val="00B405CD"/>
    <w:rsid w:val="00B41979"/>
    <w:rsid w:val="00B43798"/>
    <w:rsid w:val="00B4555A"/>
    <w:rsid w:val="00B45AF4"/>
    <w:rsid w:val="00B468A7"/>
    <w:rsid w:val="00B475E7"/>
    <w:rsid w:val="00B47FFB"/>
    <w:rsid w:val="00B52D3A"/>
    <w:rsid w:val="00B57263"/>
    <w:rsid w:val="00B65165"/>
    <w:rsid w:val="00B6649E"/>
    <w:rsid w:val="00B75619"/>
    <w:rsid w:val="00B83061"/>
    <w:rsid w:val="00B83866"/>
    <w:rsid w:val="00B83C83"/>
    <w:rsid w:val="00B91CAC"/>
    <w:rsid w:val="00B92BD5"/>
    <w:rsid w:val="00BA1C9B"/>
    <w:rsid w:val="00BA34D4"/>
    <w:rsid w:val="00BB1E6C"/>
    <w:rsid w:val="00BB2A5D"/>
    <w:rsid w:val="00BD5358"/>
    <w:rsid w:val="00BE12DB"/>
    <w:rsid w:val="00BE7597"/>
    <w:rsid w:val="00BE7F74"/>
    <w:rsid w:val="00BF7D8B"/>
    <w:rsid w:val="00C0085F"/>
    <w:rsid w:val="00C00D2A"/>
    <w:rsid w:val="00C05186"/>
    <w:rsid w:val="00C10AF0"/>
    <w:rsid w:val="00C13F68"/>
    <w:rsid w:val="00C20C84"/>
    <w:rsid w:val="00C375DD"/>
    <w:rsid w:val="00C44D4C"/>
    <w:rsid w:val="00C4597F"/>
    <w:rsid w:val="00C47D97"/>
    <w:rsid w:val="00C55CFB"/>
    <w:rsid w:val="00C57EDB"/>
    <w:rsid w:val="00C605B4"/>
    <w:rsid w:val="00C653BB"/>
    <w:rsid w:val="00C66080"/>
    <w:rsid w:val="00C8377A"/>
    <w:rsid w:val="00C90911"/>
    <w:rsid w:val="00C90C09"/>
    <w:rsid w:val="00C91414"/>
    <w:rsid w:val="00C93B6D"/>
    <w:rsid w:val="00CA060E"/>
    <w:rsid w:val="00CA0F15"/>
    <w:rsid w:val="00CA4358"/>
    <w:rsid w:val="00CA71FE"/>
    <w:rsid w:val="00CB196D"/>
    <w:rsid w:val="00CB2F8C"/>
    <w:rsid w:val="00CB49A9"/>
    <w:rsid w:val="00CC2C81"/>
    <w:rsid w:val="00CC37F6"/>
    <w:rsid w:val="00CD4DAC"/>
    <w:rsid w:val="00CD58C5"/>
    <w:rsid w:val="00CE0BF8"/>
    <w:rsid w:val="00CE49AF"/>
    <w:rsid w:val="00CF0E43"/>
    <w:rsid w:val="00CF4449"/>
    <w:rsid w:val="00CF56EE"/>
    <w:rsid w:val="00CF779C"/>
    <w:rsid w:val="00D04C5A"/>
    <w:rsid w:val="00D078B1"/>
    <w:rsid w:val="00D2244C"/>
    <w:rsid w:val="00D22C92"/>
    <w:rsid w:val="00D24817"/>
    <w:rsid w:val="00D3235A"/>
    <w:rsid w:val="00D337B2"/>
    <w:rsid w:val="00D3502B"/>
    <w:rsid w:val="00D363BB"/>
    <w:rsid w:val="00D37BF0"/>
    <w:rsid w:val="00D37F45"/>
    <w:rsid w:val="00D401F8"/>
    <w:rsid w:val="00D403F3"/>
    <w:rsid w:val="00D42B78"/>
    <w:rsid w:val="00D51C18"/>
    <w:rsid w:val="00D56313"/>
    <w:rsid w:val="00D60377"/>
    <w:rsid w:val="00D75846"/>
    <w:rsid w:val="00D77F12"/>
    <w:rsid w:val="00D837C8"/>
    <w:rsid w:val="00D84DD3"/>
    <w:rsid w:val="00D85957"/>
    <w:rsid w:val="00D95AC2"/>
    <w:rsid w:val="00D96266"/>
    <w:rsid w:val="00D96C9B"/>
    <w:rsid w:val="00DA263F"/>
    <w:rsid w:val="00DC21F1"/>
    <w:rsid w:val="00DC4EAE"/>
    <w:rsid w:val="00DC502C"/>
    <w:rsid w:val="00DC7A92"/>
    <w:rsid w:val="00DD1C80"/>
    <w:rsid w:val="00DE0E9A"/>
    <w:rsid w:val="00DE2929"/>
    <w:rsid w:val="00DE4716"/>
    <w:rsid w:val="00DE4BC5"/>
    <w:rsid w:val="00DF1710"/>
    <w:rsid w:val="00DF4AAA"/>
    <w:rsid w:val="00E01F4C"/>
    <w:rsid w:val="00E23FF9"/>
    <w:rsid w:val="00E24B00"/>
    <w:rsid w:val="00E25D77"/>
    <w:rsid w:val="00E265EB"/>
    <w:rsid w:val="00E31F18"/>
    <w:rsid w:val="00E36BE1"/>
    <w:rsid w:val="00E40DC1"/>
    <w:rsid w:val="00E4194A"/>
    <w:rsid w:val="00E420AE"/>
    <w:rsid w:val="00E44776"/>
    <w:rsid w:val="00E50622"/>
    <w:rsid w:val="00E51777"/>
    <w:rsid w:val="00E519AF"/>
    <w:rsid w:val="00E55025"/>
    <w:rsid w:val="00E64586"/>
    <w:rsid w:val="00E73AEE"/>
    <w:rsid w:val="00E754A1"/>
    <w:rsid w:val="00E828E5"/>
    <w:rsid w:val="00E85510"/>
    <w:rsid w:val="00E87E02"/>
    <w:rsid w:val="00EA117A"/>
    <w:rsid w:val="00EA1743"/>
    <w:rsid w:val="00EA5CCF"/>
    <w:rsid w:val="00EA64AA"/>
    <w:rsid w:val="00EA6566"/>
    <w:rsid w:val="00EA713C"/>
    <w:rsid w:val="00EB3729"/>
    <w:rsid w:val="00EB6F6A"/>
    <w:rsid w:val="00EB7F8E"/>
    <w:rsid w:val="00EC4481"/>
    <w:rsid w:val="00EC6553"/>
    <w:rsid w:val="00EC6A05"/>
    <w:rsid w:val="00EC6AF2"/>
    <w:rsid w:val="00EC70DD"/>
    <w:rsid w:val="00ED51A7"/>
    <w:rsid w:val="00EE4D44"/>
    <w:rsid w:val="00EE7120"/>
    <w:rsid w:val="00EF355A"/>
    <w:rsid w:val="00EF45A3"/>
    <w:rsid w:val="00EF46BA"/>
    <w:rsid w:val="00F02DB3"/>
    <w:rsid w:val="00F069B0"/>
    <w:rsid w:val="00F0767F"/>
    <w:rsid w:val="00F12C17"/>
    <w:rsid w:val="00F15D36"/>
    <w:rsid w:val="00F205BB"/>
    <w:rsid w:val="00F205DA"/>
    <w:rsid w:val="00F2172B"/>
    <w:rsid w:val="00F2184B"/>
    <w:rsid w:val="00F2283E"/>
    <w:rsid w:val="00F243C7"/>
    <w:rsid w:val="00F25B7F"/>
    <w:rsid w:val="00F26448"/>
    <w:rsid w:val="00F30ED6"/>
    <w:rsid w:val="00F42562"/>
    <w:rsid w:val="00F46C0B"/>
    <w:rsid w:val="00F47200"/>
    <w:rsid w:val="00F5283B"/>
    <w:rsid w:val="00F52DE4"/>
    <w:rsid w:val="00F56EE2"/>
    <w:rsid w:val="00F60070"/>
    <w:rsid w:val="00F600C5"/>
    <w:rsid w:val="00F730DF"/>
    <w:rsid w:val="00F73D6E"/>
    <w:rsid w:val="00F8587E"/>
    <w:rsid w:val="00F85DBA"/>
    <w:rsid w:val="00F91B00"/>
    <w:rsid w:val="00F927FE"/>
    <w:rsid w:val="00F94921"/>
    <w:rsid w:val="00FA05DD"/>
    <w:rsid w:val="00FA3BE7"/>
    <w:rsid w:val="00FA5E78"/>
    <w:rsid w:val="00FB0F50"/>
    <w:rsid w:val="00FC2F09"/>
    <w:rsid w:val="00FC6CA2"/>
    <w:rsid w:val="00FD17E6"/>
    <w:rsid w:val="00FD2077"/>
    <w:rsid w:val="00FD3EBB"/>
    <w:rsid w:val="00FD7B2A"/>
    <w:rsid w:val="00FE19A4"/>
    <w:rsid w:val="00FE44ED"/>
    <w:rsid w:val="00FE549A"/>
    <w:rsid w:val="00FF18B3"/>
    <w:rsid w:val="00FF2D4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7B2D"/>
  </w:style>
  <w:style w:type="paragraph" w:styleId="Heading1">
    <w:name w:val="heading 1"/>
    <w:basedOn w:val="Normal"/>
    <w:next w:val="Normal"/>
    <w:link w:val="Heading1Char"/>
    <w:autoRedefine/>
    <w:uiPriority w:val="9"/>
    <w:qFormat/>
    <w:rsid w:val="00707BAD"/>
    <w:pPr>
      <w:keepNext/>
      <w:keepLines/>
      <w:spacing w:after="240" w:line="240" w:lineRule="auto"/>
      <w:outlineLvl w:val="0"/>
    </w:pPr>
    <w:rPr>
      <w:rFonts w:ascii="Times New Roman" w:hAnsi="Times New Roman" w:eastAsiaTheme="majorEastAsia" w:cstheme="majorBidi"/>
      <w:b/>
      <w:sz w:val="24"/>
      <w:szCs w:val="32"/>
    </w:rPr>
  </w:style>
  <w:style w:type="paragraph" w:styleId="Heading2">
    <w:name w:val="heading 2"/>
    <w:basedOn w:val="ListParagraph"/>
    <w:next w:val="Normal"/>
    <w:link w:val="Heading2Char"/>
    <w:autoRedefine/>
    <w:uiPriority w:val="9"/>
    <w:unhideWhenUsed/>
    <w:qFormat/>
    <w:rsid w:val="00660468"/>
    <w:pPr>
      <w:numPr>
        <w:numId w:val="24"/>
      </w:numPr>
      <w:spacing w:after="240" w:line="240" w:lineRule="auto"/>
      <w:ind w:left="1440"/>
      <w:outlineLvl w:val="1"/>
    </w:pPr>
    <w:rPr>
      <w:rFonts w:ascii="Times New Roman" w:hAnsi="Times New Roman" w:cs="Times New Roman"/>
      <w:b/>
      <w:bCs/>
      <w:sz w:val="24"/>
      <w:szCs w:val="24"/>
    </w:rPr>
  </w:style>
  <w:style w:type="paragraph" w:styleId="Heading3">
    <w:name w:val="heading 3"/>
    <w:basedOn w:val="Normal"/>
    <w:next w:val="Normal"/>
    <w:link w:val="Heading3Char"/>
    <w:uiPriority w:val="9"/>
    <w:unhideWhenUsed/>
    <w:qFormat/>
    <w:rsid w:val="00F2184B"/>
    <w:pPr>
      <w:keepNext/>
      <w:keepLines/>
      <w:spacing w:after="240" w:line="240" w:lineRule="auto"/>
      <w:outlineLvl w:val="2"/>
    </w:pPr>
    <w:rPr>
      <w:rFonts w:ascii="Times New Roman Bold" w:hAnsi="Times New Roman Bold" w:eastAsiaTheme="majorEastAsia" w:cstheme="majorBidi"/>
      <w:b/>
      <w:sz w:val="24"/>
      <w:szCs w:val="24"/>
    </w:rPr>
  </w:style>
  <w:style w:type="paragraph" w:styleId="Heading4">
    <w:name w:val="heading 4"/>
    <w:basedOn w:val="Normal"/>
    <w:next w:val="Normal"/>
    <w:link w:val="Heading4Char"/>
    <w:uiPriority w:val="9"/>
    <w:semiHidden/>
    <w:unhideWhenUsed/>
    <w:qFormat/>
    <w:rsid w:val="00420D0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0934"/>
    <w:pPr>
      <w:ind w:left="720"/>
      <w:contextualSpacing/>
    </w:pPr>
  </w:style>
  <w:style w:type="paragraph" w:styleId="FootnoteText">
    <w:name w:val="footnote text"/>
    <w:basedOn w:val="Normal"/>
    <w:link w:val="FootnoteTextChar"/>
    <w:unhideWhenUsed/>
    <w:rsid w:val="00720934"/>
    <w:pPr>
      <w:spacing w:after="0" w:line="240" w:lineRule="auto"/>
    </w:pPr>
    <w:rPr>
      <w:sz w:val="20"/>
      <w:szCs w:val="20"/>
    </w:rPr>
  </w:style>
  <w:style w:type="character" w:customStyle="1" w:styleId="FootnoteTextChar">
    <w:name w:val="Footnote Text Char"/>
    <w:basedOn w:val="DefaultParagraphFont"/>
    <w:link w:val="FootnoteText"/>
    <w:rsid w:val="00720934"/>
    <w:rPr>
      <w:sz w:val="20"/>
      <w:szCs w:val="20"/>
    </w:rPr>
  </w:style>
  <w:style w:type="character" w:styleId="FootnoteReference">
    <w:name w:val="footnote reference"/>
    <w:basedOn w:val="DefaultParagraphFont"/>
    <w:unhideWhenUsed/>
    <w:rsid w:val="00720934"/>
    <w:rPr>
      <w:vertAlign w:val="superscript"/>
    </w:rPr>
  </w:style>
  <w:style w:type="paragraph" w:styleId="BalloonText">
    <w:name w:val="Balloon Text"/>
    <w:basedOn w:val="Normal"/>
    <w:link w:val="BalloonTextChar"/>
    <w:uiPriority w:val="99"/>
    <w:semiHidden/>
    <w:unhideWhenUsed/>
    <w:rsid w:val="00C90C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0C09"/>
    <w:rPr>
      <w:rFonts w:ascii="Segoe UI" w:hAnsi="Segoe UI" w:cs="Segoe UI"/>
      <w:sz w:val="18"/>
      <w:szCs w:val="18"/>
    </w:rPr>
  </w:style>
  <w:style w:type="table" w:styleId="TableGrid">
    <w:name w:val="Table Grid"/>
    <w:basedOn w:val="TableNormal"/>
    <w:uiPriority w:val="59"/>
    <w:rsid w:val="00C90C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0C09"/>
    <w:rPr>
      <w:color w:val="0000FF"/>
      <w:u w:val="single"/>
    </w:rPr>
  </w:style>
  <w:style w:type="character" w:styleId="CommentReference">
    <w:name w:val="annotation reference"/>
    <w:basedOn w:val="DefaultParagraphFont"/>
    <w:uiPriority w:val="99"/>
    <w:semiHidden/>
    <w:unhideWhenUsed/>
    <w:rsid w:val="00C90C09"/>
    <w:rPr>
      <w:sz w:val="16"/>
      <w:szCs w:val="16"/>
    </w:rPr>
  </w:style>
  <w:style w:type="paragraph" w:styleId="CommentText">
    <w:name w:val="annotation text"/>
    <w:basedOn w:val="Normal"/>
    <w:link w:val="CommentTextChar"/>
    <w:unhideWhenUsed/>
    <w:rsid w:val="00C90C09"/>
    <w:pPr>
      <w:spacing w:line="240" w:lineRule="auto"/>
    </w:pPr>
    <w:rPr>
      <w:sz w:val="20"/>
      <w:szCs w:val="20"/>
    </w:rPr>
  </w:style>
  <w:style w:type="character" w:customStyle="1" w:styleId="CommentTextChar">
    <w:name w:val="Comment Text Char"/>
    <w:basedOn w:val="DefaultParagraphFont"/>
    <w:link w:val="CommentText"/>
    <w:rsid w:val="00C90C09"/>
    <w:rPr>
      <w:sz w:val="20"/>
      <w:szCs w:val="20"/>
    </w:rPr>
  </w:style>
  <w:style w:type="paragraph" w:styleId="CommentSubject">
    <w:name w:val="annotation subject"/>
    <w:basedOn w:val="CommentText"/>
    <w:next w:val="CommentText"/>
    <w:link w:val="CommentSubjectChar"/>
    <w:semiHidden/>
    <w:unhideWhenUsed/>
    <w:rsid w:val="00C90C09"/>
    <w:rPr>
      <w:b/>
      <w:bCs/>
    </w:rPr>
  </w:style>
  <w:style w:type="character" w:customStyle="1" w:styleId="CommentSubjectChar">
    <w:name w:val="Comment Subject Char"/>
    <w:basedOn w:val="CommentTextChar"/>
    <w:link w:val="CommentSubject"/>
    <w:semiHidden/>
    <w:rsid w:val="00C90C09"/>
    <w:rPr>
      <w:b/>
      <w:bCs/>
      <w:sz w:val="20"/>
      <w:szCs w:val="20"/>
    </w:rPr>
  </w:style>
  <w:style w:type="character" w:customStyle="1" w:styleId="Heading1Char">
    <w:name w:val="Heading 1 Char"/>
    <w:basedOn w:val="DefaultParagraphFont"/>
    <w:link w:val="Heading1"/>
    <w:uiPriority w:val="9"/>
    <w:rsid w:val="00707BAD"/>
    <w:rPr>
      <w:rFonts w:ascii="Times New Roman" w:hAnsi="Times New Roman" w:eastAsiaTheme="majorEastAsia" w:cstheme="majorBidi"/>
      <w:b/>
      <w:sz w:val="24"/>
      <w:szCs w:val="32"/>
    </w:rPr>
  </w:style>
  <w:style w:type="paragraph" w:styleId="TOCHeading">
    <w:name w:val="TOC Heading"/>
    <w:basedOn w:val="Heading1"/>
    <w:next w:val="Normal"/>
    <w:uiPriority w:val="39"/>
    <w:unhideWhenUsed/>
    <w:qFormat/>
    <w:rsid w:val="00571F29"/>
    <w:pPr>
      <w:spacing w:line="259" w:lineRule="auto"/>
      <w:outlineLvl w:val="9"/>
    </w:pPr>
  </w:style>
  <w:style w:type="paragraph" w:styleId="TOC1">
    <w:name w:val="toc 1"/>
    <w:basedOn w:val="Normal"/>
    <w:next w:val="Normal"/>
    <w:autoRedefine/>
    <w:uiPriority w:val="39"/>
    <w:unhideWhenUsed/>
    <w:qFormat/>
    <w:rsid w:val="00875BFA"/>
    <w:pPr>
      <w:tabs>
        <w:tab w:val="decimal" w:leader="dot" w:pos="8640"/>
      </w:tabs>
      <w:spacing w:after="240" w:line="240" w:lineRule="auto"/>
      <w:ind w:left="720" w:hanging="720"/>
    </w:pPr>
    <w:rPr>
      <w:rFonts w:ascii="Times New Roman" w:hAnsi="Times New Roman"/>
      <w:caps/>
      <w:sz w:val="24"/>
    </w:rPr>
  </w:style>
  <w:style w:type="character" w:customStyle="1" w:styleId="Heading2Char">
    <w:name w:val="Heading 2 Char"/>
    <w:basedOn w:val="DefaultParagraphFont"/>
    <w:link w:val="Heading2"/>
    <w:uiPriority w:val="9"/>
    <w:rsid w:val="00660468"/>
    <w:rPr>
      <w:rFonts w:ascii="Times New Roman" w:hAnsi="Times New Roman" w:cs="Times New Roman"/>
      <w:b/>
      <w:bCs/>
      <w:sz w:val="24"/>
      <w:szCs w:val="24"/>
    </w:rPr>
  </w:style>
  <w:style w:type="paragraph" w:styleId="TOC2">
    <w:name w:val="toc 2"/>
    <w:basedOn w:val="Normal"/>
    <w:next w:val="Normal"/>
    <w:autoRedefine/>
    <w:uiPriority w:val="39"/>
    <w:unhideWhenUsed/>
    <w:qFormat/>
    <w:rsid w:val="00875BFA"/>
    <w:pPr>
      <w:tabs>
        <w:tab w:val="decimal" w:leader="dot" w:pos="8640"/>
      </w:tabs>
      <w:spacing w:after="240" w:line="240" w:lineRule="auto"/>
      <w:ind w:left="1440" w:hanging="720"/>
    </w:pPr>
    <w:rPr>
      <w:rFonts w:ascii="Times New Roman" w:hAnsi="Times New Roman"/>
      <w:sz w:val="24"/>
    </w:rPr>
  </w:style>
  <w:style w:type="paragraph" w:styleId="NormalWeb">
    <w:name w:val="Normal (Web)"/>
    <w:basedOn w:val="Normal"/>
    <w:uiPriority w:val="99"/>
    <w:unhideWhenUsed/>
    <w:rsid w:val="000536F9"/>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2B759A"/>
    <w:pPr>
      <w:autoSpaceDE w:val="0"/>
      <w:autoSpaceDN w:val="0"/>
      <w:adjustRightInd w:val="0"/>
      <w:spacing w:after="0" w:line="240" w:lineRule="auto"/>
      <w:jc w:val="center"/>
    </w:pPr>
    <w:rPr>
      <w:rFonts w:ascii="Times New Roman" w:eastAsia="SimSun" w:hAnsi="Times New Roman" w:cs="Times New Roman"/>
      <w:b/>
      <w:bCs/>
      <w:sz w:val="24"/>
      <w:szCs w:val="24"/>
      <w:lang w:eastAsia="zh-CN"/>
    </w:rPr>
  </w:style>
  <w:style w:type="character" w:customStyle="1" w:styleId="BodyTextChar">
    <w:name w:val="Body Text Char"/>
    <w:basedOn w:val="DefaultParagraphFont"/>
    <w:link w:val="BodyText"/>
    <w:uiPriority w:val="99"/>
    <w:rsid w:val="002B759A"/>
    <w:rPr>
      <w:rFonts w:ascii="Times New Roman" w:eastAsia="SimSun" w:hAnsi="Times New Roman" w:cs="Times New Roman"/>
      <w:b/>
      <w:bCs/>
      <w:sz w:val="24"/>
      <w:szCs w:val="24"/>
      <w:lang w:eastAsia="zh-CN"/>
    </w:rPr>
  </w:style>
  <w:style w:type="paragraph" w:styleId="HTMLPreformatted">
    <w:name w:val="HTML Preformatted"/>
    <w:basedOn w:val="Normal"/>
    <w:link w:val="HTMLPreformattedChar"/>
    <w:rsid w:val="002B75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pPr>
    <w:rPr>
      <w:rFonts w:ascii="Courier New" w:eastAsia="Times New Roman" w:hAnsi="Courier New" w:cs="Courier New"/>
      <w:sz w:val="20"/>
      <w:szCs w:val="20"/>
      <w:lang w:eastAsia="zh-CN"/>
    </w:rPr>
  </w:style>
  <w:style w:type="character" w:customStyle="1" w:styleId="HTMLPreformattedChar">
    <w:name w:val="HTML Preformatted Char"/>
    <w:basedOn w:val="DefaultParagraphFont"/>
    <w:link w:val="HTMLPreformatted"/>
    <w:rsid w:val="002B759A"/>
    <w:rPr>
      <w:rFonts w:ascii="Courier New" w:eastAsia="Times New Roman" w:hAnsi="Courier New" w:cs="Courier New"/>
      <w:sz w:val="20"/>
      <w:szCs w:val="20"/>
      <w:lang w:eastAsia="zh-CN"/>
    </w:rPr>
  </w:style>
  <w:style w:type="paragraph" w:styleId="Footer">
    <w:name w:val="footer"/>
    <w:basedOn w:val="Normal"/>
    <w:link w:val="FooterChar"/>
    <w:uiPriority w:val="99"/>
    <w:rsid w:val="00875BFA"/>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875BFA"/>
    <w:rPr>
      <w:rFonts w:ascii="Times New Roman" w:eastAsia="Times New Roman" w:hAnsi="Times New Roman" w:cs="Times New Roman"/>
      <w:sz w:val="20"/>
      <w:szCs w:val="20"/>
    </w:rPr>
  </w:style>
  <w:style w:type="character" w:customStyle="1" w:styleId="UnresolvedMention1">
    <w:name w:val="Unresolved Mention1"/>
    <w:basedOn w:val="DefaultParagraphFont"/>
    <w:uiPriority w:val="99"/>
    <w:semiHidden/>
    <w:unhideWhenUsed/>
    <w:rsid w:val="00875BFA"/>
    <w:rPr>
      <w:color w:val="605E5C"/>
      <w:shd w:val="clear" w:color="auto" w:fill="E1DFDD"/>
    </w:rPr>
  </w:style>
  <w:style w:type="paragraph" w:styleId="Header">
    <w:name w:val="header"/>
    <w:basedOn w:val="Normal"/>
    <w:link w:val="HeaderChar"/>
    <w:uiPriority w:val="99"/>
    <w:unhideWhenUsed/>
    <w:rsid w:val="00875B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5BFA"/>
  </w:style>
  <w:style w:type="paragraph" w:styleId="Revision">
    <w:name w:val="Revision"/>
    <w:hidden/>
    <w:uiPriority w:val="99"/>
    <w:semiHidden/>
    <w:rsid w:val="00462423"/>
    <w:pPr>
      <w:spacing w:after="0" w:line="240" w:lineRule="auto"/>
    </w:pPr>
  </w:style>
  <w:style w:type="paragraph" w:styleId="BodyTextIndent3">
    <w:name w:val="Body Text Indent 3"/>
    <w:basedOn w:val="Normal"/>
    <w:link w:val="BodyTextIndent3Char"/>
    <w:uiPriority w:val="99"/>
    <w:semiHidden/>
    <w:unhideWhenUsed/>
    <w:rsid w:val="00EE7120"/>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E7120"/>
    <w:rPr>
      <w:sz w:val="16"/>
      <w:szCs w:val="16"/>
    </w:rPr>
  </w:style>
  <w:style w:type="character" w:styleId="FollowedHyperlink">
    <w:name w:val="FollowedHyperlink"/>
    <w:basedOn w:val="DefaultParagraphFont"/>
    <w:uiPriority w:val="99"/>
    <w:semiHidden/>
    <w:unhideWhenUsed/>
    <w:rsid w:val="003C3EEE"/>
    <w:rPr>
      <w:color w:val="800080" w:themeColor="followedHyperlink"/>
      <w:u w:val="single"/>
    </w:rPr>
  </w:style>
  <w:style w:type="character" w:customStyle="1" w:styleId="UnresolvedMention2">
    <w:name w:val="Unresolved Mention2"/>
    <w:basedOn w:val="DefaultParagraphFont"/>
    <w:uiPriority w:val="99"/>
    <w:semiHidden/>
    <w:unhideWhenUsed/>
    <w:rsid w:val="001012E5"/>
    <w:rPr>
      <w:color w:val="605E5C"/>
      <w:shd w:val="clear" w:color="auto" w:fill="E1DFDD"/>
    </w:rPr>
  </w:style>
  <w:style w:type="character" w:customStyle="1" w:styleId="Heading4Char">
    <w:name w:val="Heading 4 Char"/>
    <w:basedOn w:val="DefaultParagraphFont"/>
    <w:link w:val="Heading4"/>
    <w:uiPriority w:val="9"/>
    <w:semiHidden/>
    <w:rsid w:val="00420D02"/>
    <w:rPr>
      <w:rFonts w:asciiTheme="majorHAnsi" w:eastAsiaTheme="majorEastAsia" w:hAnsiTheme="majorHAnsi" w:cstheme="majorBidi"/>
      <w:i/>
      <w:iCs/>
      <w:color w:val="365F91" w:themeColor="accent1" w:themeShade="BF"/>
    </w:rPr>
  </w:style>
  <w:style w:type="character" w:customStyle="1" w:styleId="Heading3Char">
    <w:name w:val="Heading 3 Char"/>
    <w:basedOn w:val="DefaultParagraphFont"/>
    <w:link w:val="Heading3"/>
    <w:uiPriority w:val="9"/>
    <w:rsid w:val="00F2184B"/>
    <w:rPr>
      <w:rFonts w:ascii="Times New Roman Bold" w:hAnsi="Times New Roman Bold" w:eastAsiaTheme="majorEastAsia" w:cstheme="majorBidi"/>
      <w:b/>
      <w:sz w:val="24"/>
      <w:szCs w:val="24"/>
    </w:rPr>
  </w:style>
  <w:style w:type="paragraph" w:styleId="TOC3">
    <w:name w:val="toc 3"/>
    <w:basedOn w:val="Normal"/>
    <w:next w:val="Normal"/>
    <w:autoRedefine/>
    <w:uiPriority w:val="39"/>
    <w:unhideWhenUsed/>
    <w:rsid w:val="001944F0"/>
    <w:pPr>
      <w:spacing w:after="100"/>
      <w:ind w:left="440"/>
    </w:pPr>
  </w:style>
  <w:style w:type="paragraph" w:styleId="NoSpacing">
    <w:name w:val="No Spacing"/>
    <w:uiPriority w:val="1"/>
    <w:qFormat/>
    <w:rsid w:val="00C44D4C"/>
    <w:pPr>
      <w:spacing w:after="0" w:line="240" w:lineRule="auto"/>
    </w:pPr>
  </w:style>
  <w:style w:type="character" w:customStyle="1" w:styleId="UnresolvedMention3">
    <w:name w:val="Unresolved Mention3"/>
    <w:basedOn w:val="DefaultParagraphFont"/>
    <w:uiPriority w:val="99"/>
    <w:rsid w:val="00A61FE8"/>
    <w:rPr>
      <w:color w:val="605E5C"/>
      <w:shd w:val="clear" w:color="auto" w:fill="E1DFDD"/>
    </w:rPr>
  </w:style>
  <w:style w:type="character" w:customStyle="1" w:styleId="UnresolvedMention4">
    <w:name w:val="Unresolved Mention4"/>
    <w:basedOn w:val="DefaultParagraphFont"/>
    <w:uiPriority w:val="99"/>
    <w:rsid w:val="00F15D36"/>
    <w:rPr>
      <w:color w:val="605E5C"/>
      <w:shd w:val="clear" w:color="auto" w:fill="E1DFDD"/>
    </w:rPr>
  </w:style>
  <w:style w:type="character" w:customStyle="1" w:styleId="UnresolvedMention">
    <w:name w:val="Unresolved Mention"/>
    <w:basedOn w:val="DefaultParagraphFont"/>
    <w:uiPriority w:val="99"/>
    <w:rsid w:val="005B6A74"/>
    <w:rPr>
      <w:color w:val="605E5C"/>
      <w:shd w:val="clear" w:color="auto" w:fill="E1DFDD"/>
    </w:rPr>
  </w:style>
  <w:style w:type="paragraph" w:customStyle="1" w:styleId="normal-p0">
    <w:name w:val="normal-p0"/>
    <w:basedOn w:val="Normal"/>
    <w:rsid w:val="002F5C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6">
    <w:name w:val="normal-c6"/>
    <w:basedOn w:val="DefaultParagraphFont"/>
    <w:rsid w:val="002F5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hristopher.hollon@aes.com" TargetMode="External" /><Relationship Id="rId11" Type="http://schemas.openxmlformats.org/officeDocument/2006/relationships/hyperlink" Target="mailto:stnourse@aep.com" TargetMode="External" /><Relationship Id="rId12" Type="http://schemas.openxmlformats.org/officeDocument/2006/relationships/hyperlink" Target="mailto:glpetrucci@vorys.com" TargetMode="External" /><Relationship Id="rId13" Type="http://schemas.openxmlformats.org/officeDocument/2006/relationships/hyperlink" Target="mailto:stacie.cathcart@igs.com" TargetMode="External" /><Relationship Id="rId14" Type="http://schemas.openxmlformats.org/officeDocument/2006/relationships/hyperlink" Target="mailto:mnugent@igsenergy.com" TargetMode="External" /><Relationship Id="rId15" Type="http://schemas.openxmlformats.org/officeDocument/2006/relationships/hyperlink" Target="mailto:evan.betterton@igs.com" TargetMode="External" /><Relationship Id="rId16" Type="http://schemas.openxmlformats.org/officeDocument/2006/relationships/hyperlink" Target="mailto:dstinson@bricker.com" TargetMode="External" /><Relationship Id="rId17" Type="http://schemas.openxmlformats.org/officeDocument/2006/relationships/hyperlink" Target="mailto:dparram@bricker.com" TargetMode="External" /><Relationship Id="rId18" Type="http://schemas.openxmlformats.org/officeDocument/2006/relationships/hyperlink" Target="mailto:gkrassen@nopec.org" TargetMode="External" /><Relationship Id="rId19" Type="http://schemas.openxmlformats.org/officeDocument/2006/relationships/hyperlink" Target="mailto:mpritchard@mcneeslaw.com" TargetMode="External" /><Relationship Id="rId2" Type="http://schemas.openxmlformats.org/officeDocument/2006/relationships/settings" Target="settings.xml" /><Relationship Id="rId20" Type="http://schemas.openxmlformats.org/officeDocument/2006/relationships/hyperlink" Target="mailto:bmckenney@mcneeslaw.com" TargetMode="External" /><Relationship Id="rId21" Type="http://schemas.openxmlformats.org/officeDocument/2006/relationships/hyperlink" Target="mailto:awalke@mcneeslaw.com" TargetMode="External" /><Relationship Id="rId22" Type="http://schemas.openxmlformats.org/officeDocument/2006/relationships/hyperlink" Target="mailto:jacqueline.st.john@puco.ohio.gov" TargetMode="External" /><Relationship Id="rId23" Type="http://schemas.openxmlformats.org/officeDocument/2006/relationships/hyperlink" Target="mailto:cwatchorn@firstenergycorp.com" TargetMode="External" /><Relationship Id="rId24" Type="http://schemas.openxmlformats.org/officeDocument/2006/relationships/hyperlink" Target="mailto:rocco.dascenzo@duke-energy.com" TargetMode="External" /><Relationship Id="rId25" Type="http://schemas.openxmlformats.org/officeDocument/2006/relationships/hyperlink" Target="mailto:jeanne.kingery@duke-energy.com" TargetMode="External" /><Relationship Id="rId26" Type="http://schemas.openxmlformats.org/officeDocument/2006/relationships/hyperlink" Target="mailto:larisa.vaysman@duke-energy.com" TargetMode="External" /><Relationship Id="rId27" Type="http://schemas.openxmlformats.org/officeDocument/2006/relationships/hyperlink" Target="mailto:elyse.akhbari@duke-energy.com" TargetMode="External" /><Relationship Id="rId28" Type="http://schemas.openxmlformats.org/officeDocument/2006/relationships/hyperlink" Target="mailto:trhayslaw@gmail.com" TargetMode="External" /><Relationship Id="rId29" Type="http://schemas.openxmlformats.org/officeDocument/2006/relationships/hyperlink" Target="mailto:leslie.kovacik@toledo.oh.gov" TargetMode="External" /><Relationship Id="rId3" Type="http://schemas.openxmlformats.org/officeDocument/2006/relationships/webSettings" Target="webSettings.xml" /><Relationship Id="rId30" Type="http://schemas.openxmlformats.org/officeDocument/2006/relationships/hyperlink" Target="mailto:dproano@bakerlaw.com" TargetMode="External" /><Relationship Id="rId31" Type="http://schemas.openxmlformats.org/officeDocument/2006/relationships/hyperlink" Target="mailto:jrollinson@bakerlaw.com" TargetMode="External" /><Relationship Id="rId32" Type="http://schemas.openxmlformats.org/officeDocument/2006/relationships/hyperlink" Target="mailto:plewis@bakerlaw.com" TargetMode="External" /><Relationship Id="rId33" Type="http://schemas.openxmlformats.org/officeDocument/2006/relationships/hyperlink" Target="mailto:kcutts@bakerlaw.com" TargetMode="External" /><Relationship Id="rId34" Type="http://schemas.openxmlformats.org/officeDocument/2006/relationships/hyperlink" Target="mailto:tathompson@bakerlaw.com" TargetMode="External" /><Relationship Id="rId35" Type="http://schemas.openxmlformats.org/officeDocument/2006/relationships/hyperlink" Target="mailto:ahaque@bakerlaw.com" TargetMode="External" /><Relationship Id="rId36" Type="http://schemas.openxmlformats.org/officeDocument/2006/relationships/hyperlink" Target="mailto:mjsettineri@vorys.com" TargetMode="External" /><Relationship Id="rId37" Type="http://schemas.openxmlformats.org/officeDocument/2006/relationships/footer" Target="footer1.xml" /><Relationship Id="rId38" Type="http://schemas.openxmlformats.org/officeDocument/2006/relationships/theme" Target="theme/theme1.xml" /><Relationship Id="rId39" Type="http://schemas.openxmlformats.org/officeDocument/2006/relationships/numbering" Target="numbering.xml" /><Relationship Id="rId4" Type="http://schemas.openxmlformats.org/officeDocument/2006/relationships/fontTable" Target="fontTable.xml" /><Relationship Id="rId40"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william.michael@occ.ohio.gov" TargetMode="External" /><Relationship Id="rId7" Type="http://schemas.openxmlformats.org/officeDocument/2006/relationships/hyperlink" Target="mailto:ambrosia.wilson@occ.ohio.gov" TargetMode="External" /><Relationship Id="rId8" Type="http://schemas.openxmlformats.org/officeDocument/2006/relationships/hyperlink" Target="mailto:connor.semple@occ.ohio.gov" TargetMode="External" /><Relationship Id="rId9" Type="http://schemas.openxmlformats.org/officeDocument/2006/relationships/hyperlink" Target="mailto:john.jones@ohioAGO.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epaauction.com/Portals/0/Documents/November_2022_DSP-VI_Post_Auction_News_Release_20221116.pdf" TargetMode="External" /><Relationship Id="rId2" Type="http://schemas.openxmlformats.org/officeDocument/2006/relationships/hyperlink" Target="https://www.duquesnedsp.com/Portals/0/Results/DUQ_DSP-IX_September_2022_Post_Auction_Results.pdf" TargetMode="External" /><Relationship Id="rId3" Type="http://schemas.openxmlformats.org/officeDocument/2006/relationships/hyperlink" Target="https://www.delmarva.com/MyAccount/MyService/Pages/DE/PricetoCompare.aspx" TargetMode="External" /><Relationship Id="rId4" Type="http://schemas.openxmlformats.org/officeDocument/2006/relationships/hyperlink" Target="https://www.bge.com/MyAccount/MyService/Pages/ElectricPriceComparison.aspx" TargetMode="External" /><Relationship Id="rId5" Type="http://schemas.openxmlformats.org/officeDocument/2006/relationships/hyperlink" Target="https://www.pepco.com/MyAccount/MyService/Pages/MD/PricetoCompare.asp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64DEA-1C01-4885-9CA9-04173574F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2457</Words>
  <Characters>14010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2023-01-17T21:49:31Z</dcterms:created>
  <dcterms:modified xsi:type="dcterms:W3CDTF">2023-01-17T21:49:31Z</dcterms:modified>
</cp:coreProperties>
</file>