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71887" w:rsidRPr="00265BA5" w:rsidP="00671887" w14:paraId="567503B2" w14:textId="77777777">
      <w:pPr>
        <w:pStyle w:val="BodyText"/>
        <w:spacing w:line="240" w:lineRule="auto"/>
        <w:ind w:left="0"/>
        <w:jc w:val="center"/>
        <w:rPr>
          <w:b/>
        </w:rPr>
      </w:pPr>
      <w:bookmarkStart w:id="0" w:name="_Toc249780368"/>
      <w:bookmarkStart w:id="1" w:name="_Toc249782095"/>
      <w:r w:rsidRPr="00265BA5">
        <w:rPr>
          <w:b/>
        </w:rPr>
        <w:t>BEFORE</w:t>
      </w:r>
    </w:p>
    <w:p w:rsidR="00671887" w:rsidRPr="00265BA5" w:rsidP="00671887" w14:paraId="621BB208" w14:textId="77777777">
      <w:pPr>
        <w:jc w:val="center"/>
        <w:rPr>
          <w:b/>
          <w:bCs/>
        </w:rPr>
      </w:pPr>
      <w:r w:rsidRPr="00265BA5">
        <w:rPr>
          <w:b/>
          <w:bCs/>
        </w:rPr>
        <w:t>THE PUBLIC UTILITIES COMMISSION OF OHIO</w:t>
      </w:r>
    </w:p>
    <w:p w:rsidR="00671887" w:rsidRPr="00265BA5" w:rsidP="00671887" w14:paraId="5B89CC19" w14:textId="77777777">
      <w:pPr>
        <w:jc w:val="center"/>
      </w:pPr>
    </w:p>
    <w:tbl>
      <w:tblPr>
        <w:tblW w:w="8640" w:type="dxa"/>
        <w:tblLook w:val="01E0"/>
      </w:tblPr>
      <w:tblGrid>
        <w:gridCol w:w="4332"/>
        <w:gridCol w:w="360"/>
        <w:gridCol w:w="3948"/>
      </w:tblGrid>
      <w:tr w14:paraId="22E625BB" w14:textId="77777777" w:rsidTr="00262DC1">
        <w:tblPrEx>
          <w:tblW w:w="8640" w:type="dxa"/>
          <w:tblLook w:val="01E0"/>
        </w:tblPrEx>
        <w:trPr>
          <w:trHeight w:val="807"/>
        </w:trPr>
        <w:tc>
          <w:tcPr>
            <w:tcW w:w="4332" w:type="dxa"/>
            <w:shd w:val="clear" w:color="auto" w:fill="auto"/>
          </w:tcPr>
          <w:p w:rsidR="00671887" w:rsidRPr="00265BA5" w:rsidP="00262DC1" w14:paraId="5067CA33" w14:textId="77777777">
            <w:pPr>
              <w:pStyle w:val="HTMLPreformatted"/>
              <w:rPr>
                <w:rFonts w:ascii="Times New Roman" w:hAnsi="Times New Roman"/>
                <w:sz w:val="24"/>
                <w:szCs w:val="24"/>
              </w:rPr>
            </w:pPr>
            <w:r w:rsidRPr="00265BA5">
              <w:rPr>
                <w:rFonts w:ascii="Times New Roman" w:hAnsi="Times New Roman"/>
                <w:sz w:val="24"/>
                <w:szCs w:val="24"/>
              </w:rPr>
              <w:t>In the Matter of the Application of the Duke Energy Ohio, Inc., for an Increase in Electric Distribution Rates.</w:t>
            </w:r>
          </w:p>
          <w:p w:rsidR="00671887" w:rsidRPr="00265BA5" w:rsidP="00262DC1" w14:paraId="38C4EEAE" w14:textId="77777777">
            <w:pPr>
              <w:pStyle w:val="HTMLPreformatted"/>
              <w:rPr>
                <w:rFonts w:ascii="Times New Roman" w:hAnsi="Times New Roman"/>
                <w:sz w:val="24"/>
                <w:szCs w:val="24"/>
              </w:rPr>
            </w:pPr>
          </w:p>
          <w:p w:rsidR="00671887" w:rsidRPr="00265BA5" w:rsidP="00262DC1" w14:paraId="76054F1E" w14:textId="77777777">
            <w:pPr>
              <w:pStyle w:val="HTMLPreformatted"/>
              <w:rPr>
                <w:rFonts w:ascii="Times New Roman" w:hAnsi="Times New Roman"/>
                <w:sz w:val="24"/>
                <w:szCs w:val="24"/>
              </w:rPr>
            </w:pPr>
            <w:r w:rsidRPr="00265BA5">
              <w:rPr>
                <w:rFonts w:ascii="Times New Roman" w:hAnsi="Times New Roman"/>
                <w:sz w:val="24"/>
                <w:szCs w:val="24"/>
              </w:rPr>
              <w:t>In the Matter of the Application of Duke Energy Ohio, Inc., for Tariff Approval.</w:t>
            </w:r>
          </w:p>
          <w:p w:rsidR="00671887" w:rsidRPr="00265BA5" w:rsidP="00262DC1" w14:paraId="44B91DCC" w14:textId="77777777">
            <w:pPr>
              <w:pStyle w:val="HTMLPreformatted"/>
              <w:rPr>
                <w:rFonts w:ascii="Times New Roman" w:hAnsi="Times New Roman"/>
                <w:sz w:val="24"/>
                <w:szCs w:val="24"/>
              </w:rPr>
            </w:pPr>
          </w:p>
          <w:p w:rsidR="00671887" w:rsidRPr="00265BA5" w:rsidP="00262DC1" w14:paraId="0CB8E42B" w14:textId="77777777">
            <w:pPr>
              <w:pStyle w:val="HTMLPreformatted"/>
              <w:rPr>
                <w:rFonts w:ascii="Times New Roman" w:hAnsi="Times New Roman"/>
                <w:sz w:val="24"/>
                <w:szCs w:val="24"/>
              </w:rPr>
            </w:pPr>
            <w:r w:rsidRPr="00265BA5">
              <w:rPr>
                <w:rFonts w:ascii="Times New Roman" w:hAnsi="Times New Roman"/>
                <w:sz w:val="24"/>
                <w:szCs w:val="24"/>
              </w:rPr>
              <w:t>In the Matter of the Application of Duke Energy Inc., for Approval to Change Accounting Methods.</w:t>
            </w:r>
          </w:p>
        </w:tc>
        <w:tc>
          <w:tcPr>
            <w:tcW w:w="360" w:type="dxa"/>
            <w:shd w:val="clear" w:color="auto" w:fill="auto"/>
          </w:tcPr>
          <w:p w:rsidR="00671887" w:rsidRPr="00265BA5" w:rsidP="00262DC1" w14:paraId="2C15FCEB"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62949F28"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7AAAAEEC"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01059B6F" w14:textId="77777777">
            <w:pPr>
              <w:pStyle w:val="HTMLPreformatted"/>
              <w:rPr>
                <w:rFonts w:ascii="Times New Roman" w:hAnsi="Times New Roman"/>
                <w:sz w:val="24"/>
                <w:szCs w:val="24"/>
              </w:rPr>
            </w:pPr>
          </w:p>
          <w:p w:rsidR="00671887" w:rsidRPr="00265BA5" w:rsidP="00262DC1" w14:paraId="4F28A300"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6502213F"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1DC268EC" w14:textId="77777777">
            <w:pPr>
              <w:pStyle w:val="HTMLPreformatted"/>
              <w:rPr>
                <w:rFonts w:ascii="Times New Roman" w:hAnsi="Times New Roman"/>
                <w:sz w:val="24"/>
                <w:szCs w:val="24"/>
              </w:rPr>
            </w:pPr>
          </w:p>
          <w:p w:rsidR="00671887" w:rsidRPr="00265BA5" w:rsidP="00262DC1" w14:paraId="463FE2F3"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1BF26D7B" w14:textId="77777777">
            <w:pPr>
              <w:pStyle w:val="HTMLPreformatted"/>
              <w:rPr>
                <w:rFonts w:ascii="Times New Roman" w:hAnsi="Times New Roman"/>
                <w:sz w:val="24"/>
                <w:szCs w:val="24"/>
              </w:rPr>
            </w:pPr>
            <w:r w:rsidRPr="00265BA5">
              <w:rPr>
                <w:rFonts w:ascii="Times New Roman" w:hAnsi="Times New Roman"/>
                <w:sz w:val="24"/>
                <w:szCs w:val="24"/>
              </w:rPr>
              <w:t>)</w:t>
            </w:r>
          </w:p>
          <w:p w:rsidR="00671887" w:rsidRPr="00265BA5" w:rsidP="00262DC1" w14:paraId="3E5EBC0F" w14:textId="77777777">
            <w:pPr>
              <w:pStyle w:val="HTMLPreformatted"/>
              <w:rPr>
                <w:rFonts w:ascii="Times New Roman" w:hAnsi="Times New Roman"/>
                <w:sz w:val="24"/>
                <w:szCs w:val="24"/>
              </w:rPr>
            </w:pPr>
            <w:r w:rsidRPr="00265BA5">
              <w:rPr>
                <w:rFonts w:ascii="Times New Roman" w:hAnsi="Times New Roman"/>
                <w:sz w:val="24"/>
                <w:szCs w:val="24"/>
              </w:rPr>
              <w:t>)</w:t>
            </w:r>
          </w:p>
        </w:tc>
        <w:tc>
          <w:tcPr>
            <w:tcW w:w="3948" w:type="dxa"/>
            <w:shd w:val="clear" w:color="auto" w:fill="auto"/>
          </w:tcPr>
          <w:p w:rsidR="00671887" w:rsidRPr="00265BA5" w:rsidP="00262DC1" w14:paraId="53616403" w14:textId="77777777">
            <w:pPr>
              <w:pStyle w:val="HTMLPreformatted"/>
              <w:rPr>
                <w:rFonts w:ascii="Times New Roman" w:hAnsi="Times New Roman"/>
                <w:sz w:val="24"/>
                <w:szCs w:val="24"/>
              </w:rPr>
            </w:pPr>
          </w:p>
          <w:p w:rsidR="00671887" w:rsidRPr="00265BA5" w:rsidP="00262DC1" w14:paraId="5A46BBC0" w14:textId="77777777">
            <w:pPr>
              <w:pStyle w:val="HTMLPreformatted"/>
              <w:rPr>
                <w:rFonts w:ascii="Times New Roman" w:hAnsi="Times New Roman"/>
                <w:sz w:val="24"/>
                <w:szCs w:val="24"/>
              </w:rPr>
            </w:pPr>
            <w:r w:rsidRPr="00265BA5">
              <w:rPr>
                <w:rFonts w:ascii="Times New Roman" w:hAnsi="Times New Roman"/>
                <w:sz w:val="24"/>
                <w:szCs w:val="24"/>
              </w:rPr>
              <w:t>Case No. 21-887-EL-AIR</w:t>
            </w:r>
          </w:p>
          <w:p w:rsidR="00671887" w:rsidRPr="00265BA5" w:rsidP="00262DC1" w14:paraId="669DADD5" w14:textId="77777777">
            <w:pPr>
              <w:pStyle w:val="HTMLPreformatted"/>
              <w:rPr>
                <w:rFonts w:ascii="Times New Roman" w:hAnsi="Times New Roman"/>
                <w:sz w:val="24"/>
                <w:szCs w:val="24"/>
              </w:rPr>
            </w:pPr>
          </w:p>
          <w:p w:rsidR="00671887" w:rsidRPr="00265BA5" w:rsidP="00262DC1" w14:paraId="4A22B299" w14:textId="77777777">
            <w:pPr>
              <w:pStyle w:val="HTMLPreformatted"/>
              <w:rPr>
                <w:rFonts w:ascii="Times New Roman" w:hAnsi="Times New Roman"/>
                <w:sz w:val="24"/>
                <w:szCs w:val="24"/>
              </w:rPr>
            </w:pPr>
          </w:p>
          <w:p w:rsidR="00671887" w:rsidRPr="00265BA5" w:rsidP="00262DC1" w14:paraId="302A78D7" w14:textId="77777777">
            <w:pPr>
              <w:pStyle w:val="HTMLPreformatted"/>
              <w:rPr>
                <w:rFonts w:ascii="Times New Roman" w:hAnsi="Times New Roman"/>
                <w:sz w:val="24"/>
                <w:szCs w:val="24"/>
              </w:rPr>
            </w:pPr>
          </w:p>
          <w:p w:rsidR="00671887" w:rsidRPr="00265BA5" w:rsidP="00262DC1" w14:paraId="686AA11A" w14:textId="77777777">
            <w:pPr>
              <w:pStyle w:val="HTMLPreformatted"/>
              <w:rPr>
                <w:rFonts w:ascii="Times New Roman" w:hAnsi="Times New Roman"/>
                <w:sz w:val="24"/>
                <w:szCs w:val="24"/>
              </w:rPr>
            </w:pPr>
            <w:r w:rsidRPr="00265BA5">
              <w:rPr>
                <w:rFonts w:ascii="Times New Roman" w:hAnsi="Times New Roman"/>
                <w:sz w:val="24"/>
                <w:szCs w:val="24"/>
              </w:rPr>
              <w:t>Case No. 21-888-EL-ATA</w:t>
            </w:r>
          </w:p>
          <w:p w:rsidR="00671887" w:rsidRPr="00265BA5" w:rsidP="00262DC1" w14:paraId="5DB349D8" w14:textId="77777777">
            <w:pPr>
              <w:pStyle w:val="HTMLPreformatted"/>
              <w:rPr>
                <w:rFonts w:ascii="Times New Roman" w:hAnsi="Times New Roman"/>
                <w:sz w:val="24"/>
                <w:szCs w:val="24"/>
              </w:rPr>
            </w:pPr>
          </w:p>
          <w:p w:rsidR="00671887" w:rsidRPr="00265BA5" w:rsidP="00262DC1" w14:paraId="4224D6C9" w14:textId="77777777">
            <w:pPr>
              <w:pStyle w:val="HTMLPreformatted"/>
              <w:rPr>
                <w:rFonts w:ascii="Times New Roman" w:hAnsi="Times New Roman"/>
                <w:sz w:val="24"/>
                <w:szCs w:val="24"/>
              </w:rPr>
            </w:pPr>
          </w:p>
          <w:p w:rsidR="00671887" w:rsidRPr="00265BA5" w:rsidP="00262DC1" w14:paraId="1A50A567" w14:textId="77777777">
            <w:pPr>
              <w:pStyle w:val="HTMLPreformatted"/>
              <w:rPr>
                <w:rFonts w:ascii="Times New Roman" w:hAnsi="Times New Roman"/>
                <w:sz w:val="24"/>
                <w:szCs w:val="24"/>
              </w:rPr>
            </w:pPr>
            <w:r w:rsidRPr="00265BA5">
              <w:rPr>
                <w:rFonts w:ascii="Times New Roman" w:hAnsi="Times New Roman"/>
                <w:sz w:val="24"/>
                <w:szCs w:val="24"/>
              </w:rPr>
              <w:t>Case No. 21-889-EL-AAM</w:t>
            </w:r>
          </w:p>
        </w:tc>
      </w:tr>
    </w:tbl>
    <w:p w:rsidR="00666EB8" w:rsidRPr="00265BA5" w:rsidP="00666EB8" w14:paraId="66DEAFEA" w14:textId="77777777">
      <w:pPr>
        <w:rPr>
          <w:bCs/>
        </w:rPr>
      </w:pPr>
    </w:p>
    <w:p w:rsidR="00666EB8" w:rsidRPr="00265BA5" w:rsidP="00666EB8" w14:paraId="080F9D9F" w14:textId="77777777">
      <w:pPr>
        <w:pBdr>
          <w:top w:val="single" w:sz="12" w:space="1" w:color="auto"/>
        </w:pBdr>
        <w:tabs>
          <w:tab w:val="left" w:pos="-720"/>
        </w:tabs>
        <w:suppressAutoHyphens/>
        <w:jc w:val="center"/>
        <w:rPr>
          <w:b/>
        </w:rPr>
      </w:pPr>
    </w:p>
    <w:p w:rsidR="00666EB8" w:rsidRPr="00265BA5" w:rsidP="000A47C5" w14:paraId="5A1E88AB" w14:textId="0A6F3DA3">
      <w:pPr>
        <w:jc w:val="center"/>
        <w:rPr>
          <w:b/>
        </w:rPr>
      </w:pPr>
      <w:r w:rsidRPr="00265BA5">
        <w:rPr>
          <w:b/>
        </w:rPr>
        <w:t xml:space="preserve">MEMORANDUM CONTRA DUKE’S </w:t>
      </w:r>
      <w:r w:rsidRPr="00265BA5" w:rsidR="00107B12">
        <w:rPr>
          <w:b/>
        </w:rPr>
        <w:t xml:space="preserve">“UNOPPOSED” </w:t>
      </w:r>
      <w:r w:rsidRPr="00265BA5">
        <w:rPr>
          <w:b/>
        </w:rPr>
        <w:t xml:space="preserve">MOTION TO </w:t>
      </w:r>
      <w:r w:rsidRPr="00265BA5" w:rsidR="001A0746">
        <w:rPr>
          <w:b/>
        </w:rPr>
        <w:t>MODIFY THE PROCEDURAL SCHEDULE</w:t>
      </w:r>
    </w:p>
    <w:p w:rsidR="00666EB8" w:rsidRPr="00265BA5" w:rsidP="00666EB8" w14:paraId="606DF2E4" w14:textId="77777777">
      <w:pPr>
        <w:jc w:val="center"/>
        <w:rPr>
          <w:b/>
        </w:rPr>
      </w:pPr>
      <w:r w:rsidRPr="00265BA5">
        <w:rPr>
          <w:b/>
        </w:rPr>
        <w:t>BY</w:t>
      </w:r>
    </w:p>
    <w:p w:rsidR="00666EB8" w:rsidRPr="00265BA5" w:rsidP="00666EB8" w14:paraId="750C0ECF" w14:textId="77777777">
      <w:pPr>
        <w:jc w:val="center"/>
        <w:rPr>
          <w:b/>
        </w:rPr>
      </w:pPr>
      <w:r w:rsidRPr="00265BA5">
        <w:rPr>
          <w:b/>
        </w:rPr>
        <w:t>OFFICE OF THE OHIO CONSUMERS’ COUNSEL</w:t>
      </w:r>
    </w:p>
    <w:p w:rsidR="00666EB8" w:rsidRPr="00265BA5" w:rsidP="00666EB8" w14:paraId="6AA1104F" w14:textId="77777777">
      <w:pPr>
        <w:pBdr>
          <w:bottom w:val="single" w:sz="12" w:space="1" w:color="auto"/>
        </w:pBdr>
        <w:tabs>
          <w:tab w:val="left" w:pos="-720"/>
        </w:tabs>
        <w:suppressAutoHyphens/>
        <w:rPr>
          <w:b/>
        </w:rPr>
      </w:pPr>
    </w:p>
    <w:p w:rsidR="00666EB8" w:rsidRPr="00265BA5" w:rsidP="00666EB8" w14:paraId="3FFBA34E" w14:textId="77777777">
      <w:pPr>
        <w:rPr>
          <w:bCs/>
        </w:rPr>
      </w:pPr>
    </w:p>
    <w:bookmarkEnd w:id="0"/>
    <w:bookmarkEnd w:id="1"/>
    <w:p w:rsidR="00662B0E" w:rsidRPr="00265BA5" w:rsidP="00CD5F4C" w14:paraId="2042747F" w14:textId="14A4FC93">
      <w:pPr>
        <w:keepLines/>
        <w:widowControl w:val="0"/>
        <w:spacing w:line="480" w:lineRule="auto"/>
        <w:ind w:firstLine="720"/>
      </w:pPr>
      <w:r w:rsidRPr="00265BA5">
        <w:t>Duke filed what it titled an “unopposed” motion</w:t>
      </w:r>
      <w:r w:rsidRPr="00265BA5" w:rsidR="001F6045">
        <w:t xml:space="preserve"> last evening</w:t>
      </w:r>
      <w:r w:rsidRPr="00265BA5">
        <w:t xml:space="preserve"> with various asks of the PUCO for the procedural schedule in this </w:t>
      </w:r>
      <w:r w:rsidRPr="00265BA5" w:rsidR="00E57A68">
        <w:t xml:space="preserve">rate </w:t>
      </w:r>
      <w:r w:rsidRPr="00265BA5">
        <w:t>case</w:t>
      </w:r>
      <w:r w:rsidRPr="00265BA5" w:rsidR="00E57A68">
        <w:t xml:space="preserve"> affecting </w:t>
      </w:r>
      <w:r w:rsidRPr="00D31461" w:rsidR="00D31461">
        <w:t>640,000</w:t>
      </w:r>
      <w:r w:rsidR="00D31461">
        <w:t xml:space="preserve"> </w:t>
      </w:r>
      <w:r w:rsidRPr="00265BA5" w:rsidR="00E57A68">
        <w:t>Cincinnati-area electric consumers</w:t>
      </w:r>
      <w:r w:rsidRPr="00265BA5">
        <w:t xml:space="preserve">. The Ohio Consumers’ Counsel opposes Duke’s motion. </w:t>
      </w:r>
    </w:p>
    <w:p w:rsidR="00BB1725" w:rsidRPr="00265BA5" w:rsidP="00CD5F4C" w14:paraId="37AECA12" w14:textId="341E06A6">
      <w:pPr>
        <w:keepLines/>
        <w:widowControl w:val="0"/>
        <w:spacing w:line="480" w:lineRule="auto"/>
        <w:ind w:firstLine="720"/>
      </w:pPr>
      <w:r w:rsidRPr="00265BA5">
        <w:t>Duke again wants to delay the</w:t>
      </w:r>
      <w:r w:rsidRPr="00265BA5" w:rsidR="00662B0E">
        <w:t xml:space="preserve"> PUCO’s</w:t>
      </w:r>
      <w:r w:rsidRPr="00265BA5">
        <w:t xml:space="preserve"> filing </w:t>
      </w:r>
      <w:r w:rsidRPr="00265BA5" w:rsidR="00662B0E">
        <w:t>deadline for in</w:t>
      </w:r>
      <w:r>
        <w:t>tervenor</w:t>
      </w:r>
      <w:r w:rsidRPr="00265BA5">
        <w:t xml:space="preserve"> testimony. </w:t>
      </w:r>
      <w:r w:rsidRPr="00265BA5" w:rsidR="00662B0E">
        <w:t>OCC has devoted considerable resources to meeting the PUCO’s deadline for</w:t>
      </w:r>
      <w:r w:rsidRPr="00265BA5" w:rsidR="00BB47D6">
        <w:t xml:space="preserve"> non-settlement</w:t>
      </w:r>
      <w:r w:rsidRPr="00265BA5" w:rsidR="00662B0E">
        <w:t xml:space="preserve"> testimony and is prepared to file it. </w:t>
      </w:r>
      <w:r w:rsidRPr="00265BA5" w:rsidR="00C22F4A">
        <w:t>OCC</w:t>
      </w:r>
      <w:r w:rsidRPr="00265BA5" w:rsidR="00BB47D6">
        <w:t>’s</w:t>
      </w:r>
      <w:r w:rsidRPr="00265BA5" w:rsidR="00C22F4A">
        <w:t xml:space="preserve"> testimony </w:t>
      </w:r>
      <w:r w:rsidRPr="00265BA5" w:rsidR="00277488">
        <w:t>would</w:t>
      </w:r>
      <w:r w:rsidRPr="00265BA5" w:rsidR="00C22F4A">
        <w:t xml:space="preserve"> support a rate </w:t>
      </w:r>
      <w:r w:rsidRPr="00265BA5" w:rsidR="00C22F4A">
        <w:rPr>
          <w:i/>
          <w:iCs/>
        </w:rPr>
        <w:t>decrease</w:t>
      </w:r>
      <w:r w:rsidRPr="00265BA5" w:rsidR="00C22F4A">
        <w:t xml:space="preserve"> for Duke consumers of at least $1.45 million and that supports other protections for Duke consumers.</w:t>
      </w:r>
      <w:r w:rsidR="005A2931">
        <w:t xml:space="preserve"> </w:t>
      </w:r>
    </w:p>
    <w:p w:rsidR="006D188C" w:rsidRPr="00265BA5" w:rsidP="00CD5F4C" w14:paraId="5F987578" w14:textId="6D036128">
      <w:pPr>
        <w:keepLines/>
        <w:widowControl w:val="0"/>
        <w:spacing w:line="480" w:lineRule="auto"/>
        <w:ind w:firstLine="720"/>
      </w:pPr>
      <w:r w:rsidRPr="00265BA5">
        <w:t xml:space="preserve">More significantly, </w:t>
      </w:r>
      <w:r w:rsidRPr="00265BA5" w:rsidR="0086755C">
        <w:t xml:space="preserve">Duke wants to proceed with the existing </w:t>
      </w:r>
      <w:r w:rsidRPr="00265BA5" w:rsidR="00662B0E">
        <w:t xml:space="preserve">filing deadlines and </w:t>
      </w:r>
      <w:r w:rsidRPr="00265BA5" w:rsidR="0086755C">
        <w:t>hearing</w:t>
      </w:r>
      <w:r w:rsidRPr="00265BA5" w:rsidR="00662B0E">
        <w:t xml:space="preserve"> date, premised on an unsettled case</w:t>
      </w:r>
      <w:r w:rsidRPr="00265BA5" w:rsidR="00723D4E">
        <w:t>. That is</w:t>
      </w:r>
      <w:r w:rsidRPr="00265BA5" w:rsidR="0086755C">
        <w:t xml:space="preserve"> despite </w:t>
      </w:r>
      <w:r w:rsidRPr="00265BA5" w:rsidR="00723D4E">
        <w:t>Duke’s</w:t>
      </w:r>
      <w:r w:rsidRPr="00265BA5" w:rsidR="0086755C">
        <w:t xml:space="preserve"> expectation to soon file a </w:t>
      </w:r>
      <w:r w:rsidRPr="00265BA5" w:rsidR="00662B0E">
        <w:t xml:space="preserve">partial </w:t>
      </w:r>
      <w:r w:rsidRPr="00265BA5" w:rsidR="0086755C">
        <w:t>settlement.</w:t>
      </w:r>
    </w:p>
    <w:p w:rsidR="00475A55" w:rsidRPr="00265BA5" w:rsidP="00CD5F4C" w14:paraId="09BADCB2" w14:textId="5CD8840C">
      <w:pPr>
        <w:keepLines/>
        <w:widowControl w:val="0"/>
        <w:spacing w:line="480" w:lineRule="auto"/>
        <w:ind w:firstLine="720"/>
      </w:pPr>
      <w:r w:rsidRPr="00265BA5">
        <w:t>T</w:t>
      </w:r>
      <w:r w:rsidRPr="00265BA5" w:rsidR="001A0746">
        <w:t>o protect</w:t>
      </w:r>
      <w:r w:rsidRPr="00265BA5" w:rsidR="00C74EF3">
        <w:t xml:space="preserve"> Duke’s</w:t>
      </w:r>
      <w:r w:rsidRPr="00265BA5" w:rsidR="001A0746">
        <w:t xml:space="preserve"> consumers</w:t>
      </w:r>
      <w:r w:rsidRPr="00265BA5">
        <w:t xml:space="preserve"> in these times of soaring energy costs and high inflation</w:t>
      </w:r>
      <w:r w:rsidRPr="00265BA5" w:rsidR="00662B0E">
        <w:t>,</w:t>
      </w:r>
      <w:r w:rsidRPr="00265BA5" w:rsidR="001A0746">
        <w:t xml:space="preserve"> </w:t>
      </w:r>
      <w:r w:rsidRPr="00265BA5" w:rsidR="00662B0E">
        <w:t xml:space="preserve">the PUCO should reject Duke’s </w:t>
      </w:r>
      <w:r w:rsidRPr="00265BA5" w:rsidR="00AC5C65">
        <w:t xml:space="preserve">patently unfair </w:t>
      </w:r>
      <w:r w:rsidRPr="00265BA5" w:rsidR="00662B0E">
        <w:t>motion</w:t>
      </w:r>
      <w:r w:rsidRPr="00265BA5" w:rsidR="00AC5C65">
        <w:t>,</w:t>
      </w:r>
      <w:r w:rsidRPr="00265BA5" w:rsidR="00662B0E">
        <w:t xml:space="preserve"> which is most decidedly </w:t>
      </w:r>
      <w:r w:rsidRPr="00265BA5" w:rsidR="00662B0E">
        <w:rPr>
          <w:i/>
          <w:iCs/>
        </w:rPr>
        <w:t>opposed</w:t>
      </w:r>
      <w:r w:rsidRPr="00265BA5" w:rsidR="00DC14D3">
        <w:t xml:space="preserve"> by OCC</w:t>
      </w:r>
      <w:r w:rsidRPr="00265BA5" w:rsidR="00662B0E">
        <w:t>.</w:t>
      </w:r>
      <w:r w:rsidR="005A2931">
        <w:t xml:space="preserve"> </w:t>
      </w:r>
      <w:r w:rsidRPr="00265BA5" w:rsidR="00887C6A">
        <w:t>Rejecting Duke’s motion is needed for due process and fairness</w:t>
      </w:r>
      <w:r w:rsidRPr="00265BA5" w:rsidR="00737C13">
        <w:t xml:space="preserve"> for residential consumers</w:t>
      </w:r>
      <w:r w:rsidRPr="00265BA5" w:rsidR="00887C6A">
        <w:t xml:space="preserve">. </w:t>
      </w:r>
    </w:p>
    <w:p w:rsidR="00C407DE" w:rsidRPr="00265BA5" w:rsidP="00367F78" w14:paraId="56FB59C5" w14:textId="5816C158">
      <w:pPr>
        <w:keepLines/>
        <w:widowControl w:val="0"/>
        <w:spacing w:line="480" w:lineRule="auto"/>
        <w:ind w:firstLine="720"/>
      </w:pPr>
      <w:r w:rsidRPr="00265BA5">
        <w:t xml:space="preserve">In a move that is highly favorable to </w:t>
      </w:r>
      <w:r w:rsidRPr="00265BA5" w:rsidR="001841BB">
        <w:t>Duke</w:t>
      </w:r>
      <w:r w:rsidRPr="00265BA5">
        <w:t xml:space="preserve"> and its settlement partners, it</w:t>
      </w:r>
      <w:r w:rsidRPr="00265BA5" w:rsidR="00CE57DB">
        <w:t xml:space="preserve"> </w:t>
      </w:r>
      <w:r w:rsidRPr="00265BA5" w:rsidR="001841BB">
        <w:t>seeks an extension of</w:t>
      </w:r>
      <w:r w:rsidRPr="00265BA5" w:rsidR="00367F78">
        <w:t xml:space="preserve"> only one</w:t>
      </w:r>
      <w:r w:rsidRPr="00265BA5">
        <w:t xml:space="preserve"> of the</w:t>
      </w:r>
      <w:r w:rsidRPr="00265BA5" w:rsidR="00367F78">
        <w:t xml:space="preserve"> </w:t>
      </w:r>
      <w:r w:rsidRPr="00265BA5" w:rsidR="006E6677">
        <w:t xml:space="preserve">currently existing procedural schedule </w:t>
      </w:r>
      <w:r w:rsidRPr="00265BA5" w:rsidR="00367F78">
        <w:t>deadline</w:t>
      </w:r>
      <w:r w:rsidRPr="00265BA5">
        <w:t>s</w:t>
      </w:r>
      <w:r w:rsidRPr="00265BA5" w:rsidR="00367F78">
        <w:t xml:space="preserve">, the due date for </w:t>
      </w:r>
      <w:r w:rsidRPr="00265BA5" w:rsidR="001841BB">
        <w:t>intervenor testimony</w:t>
      </w:r>
      <w:r w:rsidRPr="00265BA5" w:rsidR="006E6677">
        <w:t>.</w:t>
      </w:r>
      <w:r w:rsidRPr="00265BA5" w:rsidR="001841BB">
        <w:t xml:space="preserve"> </w:t>
      </w:r>
      <w:r w:rsidRPr="00265BA5" w:rsidR="006E6677">
        <w:t xml:space="preserve">But under Duke’s proposal, </w:t>
      </w:r>
      <w:r w:rsidRPr="00265BA5" w:rsidR="00CE57DB">
        <w:t xml:space="preserve">“[r]ebuttal testimony by all parties </w:t>
      </w:r>
      <w:r w:rsidRPr="00265BA5" w:rsidR="001B7759">
        <w:t>would remain due on September 9, 2022.”</w:t>
      </w:r>
      <w:r>
        <w:rPr>
          <w:rStyle w:val="FootnoteReference"/>
        </w:rPr>
        <w:footnoteReference w:id="2"/>
      </w:r>
      <w:r w:rsidRPr="00265BA5" w:rsidR="001B7759">
        <w:t xml:space="preserve"> Duke’s Motion</w:t>
      </w:r>
      <w:r w:rsidRPr="00265BA5" w:rsidR="002139C6">
        <w:t xml:space="preserve"> also states that it “intends to proceed with the evidentiary hearing as currently scheduled to commence on September 19, 2022.”</w:t>
      </w:r>
      <w:r>
        <w:rPr>
          <w:rStyle w:val="FootnoteReference"/>
        </w:rPr>
        <w:footnoteReference w:id="3"/>
      </w:r>
      <w:r w:rsidR="005A2931">
        <w:t xml:space="preserve"> </w:t>
      </w:r>
    </w:p>
    <w:p w:rsidR="00AE7ABD" w:rsidRPr="00265BA5" w:rsidP="00367F78" w14:paraId="070B4D88" w14:textId="4FA3C538">
      <w:pPr>
        <w:keepLines/>
        <w:widowControl w:val="0"/>
        <w:spacing w:line="480" w:lineRule="auto"/>
        <w:ind w:firstLine="720"/>
      </w:pPr>
      <w:r w:rsidRPr="00265BA5">
        <w:t xml:space="preserve">What is very favorable to Duke is highly prejudicial to OCC and the consumers it represents. </w:t>
      </w:r>
      <w:r w:rsidRPr="00265BA5" w:rsidR="00433F1D">
        <w:t>This schedule</w:t>
      </w:r>
      <w:r w:rsidRPr="00265BA5">
        <w:t xml:space="preserve">, </w:t>
      </w:r>
      <w:r w:rsidRPr="00265BA5" w:rsidR="00433F1D">
        <w:t>which Duke misrepresents as “unopposed</w:t>
      </w:r>
      <w:r w:rsidRPr="00265BA5" w:rsidR="00C407DE">
        <w:t>,</w:t>
      </w:r>
      <w:r w:rsidRPr="00265BA5" w:rsidR="00433F1D">
        <w:t xml:space="preserve">” would provide OCC no time to conduct any discovery on </w:t>
      </w:r>
      <w:r w:rsidRPr="00265BA5" w:rsidR="00C407DE">
        <w:t xml:space="preserve">Duke and its </w:t>
      </w:r>
      <w:r w:rsidRPr="00265BA5" w:rsidR="00433F1D">
        <w:t>settlement</w:t>
      </w:r>
      <w:r w:rsidRPr="00265BA5" w:rsidR="00C407DE">
        <w:t xml:space="preserve"> partners. And that is very limiting to OCC for</w:t>
      </w:r>
      <w:r w:rsidRPr="00265BA5" w:rsidR="00433F1D">
        <w:t xml:space="preserve"> prepar</w:t>
      </w:r>
      <w:r w:rsidRPr="00265BA5" w:rsidR="00C407DE">
        <w:t>ing</w:t>
      </w:r>
      <w:r w:rsidRPr="00265BA5" w:rsidR="00433F1D">
        <w:t xml:space="preserve"> testimony </w:t>
      </w:r>
      <w:r w:rsidRPr="00265BA5" w:rsidR="0079053D">
        <w:t>in opposition</w:t>
      </w:r>
      <w:r w:rsidRPr="00265BA5" w:rsidR="002736CD">
        <w:t xml:space="preserve"> to a settlement</w:t>
      </w:r>
      <w:r w:rsidRPr="00265BA5" w:rsidR="00433F1D">
        <w:t xml:space="preserve">, which is </w:t>
      </w:r>
      <w:r w:rsidRPr="00265BA5" w:rsidR="009C0D21">
        <w:t>expressly permitted by</w:t>
      </w:r>
      <w:r w:rsidRPr="00265BA5" w:rsidR="0079053D">
        <w:t xml:space="preserve"> O.A.C. 4901-1-30(D).</w:t>
      </w:r>
      <w:r w:rsidRPr="00265BA5" w:rsidR="009C0D21">
        <w:t xml:space="preserve"> </w:t>
      </w:r>
      <w:r w:rsidRPr="00265BA5" w:rsidR="00C407DE">
        <w:t>It</w:t>
      </w:r>
      <w:r w:rsidRPr="00265BA5" w:rsidR="00367F78">
        <w:t xml:space="preserve"> is wrong.</w:t>
      </w:r>
    </w:p>
    <w:p w:rsidR="00392864" w:rsidRPr="00265BA5" w:rsidP="00367F78" w14:paraId="730BC53B" w14:textId="77777777">
      <w:pPr>
        <w:keepLines/>
        <w:widowControl w:val="0"/>
        <w:spacing w:line="480" w:lineRule="auto"/>
        <w:ind w:firstLine="720"/>
      </w:pPr>
      <w:r w:rsidRPr="00265BA5">
        <w:t xml:space="preserve">Duke communicated to parties its proposal to extend only the intervenor testimony due date via e-mail at 2:45 PM on August 30, 2022. Duke did not </w:t>
      </w:r>
      <w:r w:rsidRPr="00265BA5" w:rsidR="00006F6D">
        <w:t xml:space="preserve">attach a draft motion to the email or communicate to parties that it intended to request in the Motion that the September 9 rebuttal testimony and September 19 evidentiary hearing dates </w:t>
      </w:r>
      <w:r w:rsidRPr="00265BA5">
        <w:t xml:space="preserve">would </w:t>
      </w:r>
      <w:r w:rsidRPr="00265BA5" w:rsidR="00006F6D">
        <w:t xml:space="preserve">remain </w:t>
      </w:r>
      <w:r w:rsidRPr="00265BA5">
        <w:t xml:space="preserve">as </w:t>
      </w:r>
      <w:r w:rsidRPr="00265BA5" w:rsidR="00006F6D">
        <w:t>set.</w:t>
      </w:r>
      <w:r w:rsidRPr="00265BA5">
        <w:t xml:space="preserve"> (Those dates were not set in contemplation of a partial settlement.)</w:t>
      </w:r>
      <w:r w:rsidRPr="00265BA5" w:rsidR="00006F6D">
        <w:t xml:space="preserve"> </w:t>
      </w:r>
    </w:p>
    <w:p w:rsidR="00367F78" w:rsidRPr="00265BA5" w:rsidP="00265BA5" w14:paraId="11123587" w14:textId="732E9B4F">
      <w:pPr>
        <w:keepLines/>
        <w:widowControl w:val="0"/>
        <w:spacing w:line="480" w:lineRule="auto"/>
      </w:pPr>
      <w:r w:rsidRPr="00265BA5">
        <w:t xml:space="preserve">Nor did Duke ask parties if they objected to an expedited ruling on the Motion (which would allow </w:t>
      </w:r>
      <w:r w:rsidRPr="00265BA5" w:rsidR="00E3085E">
        <w:t xml:space="preserve">objecting parties </w:t>
      </w:r>
      <w:r w:rsidRPr="00265BA5" w:rsidR="00D03BA1">
        <w:t>seven days</w:t>
      </w:r>
      <w:r w:rsidRPr="00265BA5">
        <w:t xml:space="preserve"> to file a </w:t>
      </w:r>
      <w:r w:rsidRPr="00265BA5" w:rsidR="00D03BA1">
        <w:t>memorandum contra</w:t>
      </w:r>
      <w:r w:rsidRPr="00265BA5">
        <w:t xml:space="preserve"> under O.A.C. </w:t>
      </w:r>
      <w:r w:rsidRPr="00265BA5" w:rsidR="00D03BA1">
        <w:t xml:space="preserve">4901-1-12(C)). </w:t>
      </w:r>
    </w:p>
    <w:p w:rsidR="007177DE" w:rsidRPr="00265BA5" w:rsidP="008D5CC8" w14:paraId="3D22DA91" w14:textId="0EEA0D5F">
      <w:pPr>
        <w:keepLines/>
        <w:widowControl w:val="0"/>
        <w:spacing w:line="480" w:lineRule="auto"/>
      </w:pPr>
      <w:r w:rsidRPr="00265BA5">
        <w:tab/>
        <w:t xml:space="preserve">In the event Duke reaches a </w:t>
      </w:r>
      <w:r w:rsidRPr="00265BA5" w:rsidR="00EA0C42">
        <w:t xml:space="preserve">partial </w:t>
      </w:r>
      <w:r w:rsidRPr="00265BA5">
        <w:t xml:space="preserve">settlement with parties on the issues in this case, </w:t>
      </w:r>
      <w:r w:rsidRPr="00265BA5" w:rsidR="00A35DDA">
        <w:t>opposing parties</w:t>
      </w:r>
      <w:r w:rsidRPr="00265BA5" w:rsidR="00472043">
        <w:t xml:space="preserve"> should have</w:t>
      </w:r>
      <w:r w:rsidRPr="00265BA5" w:rsidR="00A35DDA">
        <w:t xml:space="preserve"> adequate time to conduct discovery,</w:t>
      </w:r>
      <w:r>
        <w:rPr>
          <w:rStyle w:val="FootnoteReference"/>
        </w:rPr>
        <w:footnoteReference w:id="4"/>
      </w:r>
      <w:r w:rsidRPr="00265BA5" w:rsidR="00A35DDA">
        <w:t xml:space="preserve"> prepare </w:t>
      </w:r>
      <w:r w:rsidRPr="00265BA5" w:rsidR="00EA0C42">
        <w:t xml:space="preserve">settlement-standard </w:t>
      </w:r>
      <w:r w:rsidRPr="00265BA5" w:rsidR="00A35DDA">
        <w:t>testimony,</w:t>
      </w:r>
      <w:r>
        <w:rPr>
          <w:rStyle w:val="FootnoteReference"/>
        </w:rPr>
        <w:footnoteReference w:id="5"/>
      </w:r>
      <w:r w:rsidRPr="00265BA5" w:rsidR="00A35DDA">
        <w:t xml:space="preserve"> and </w:t>
      </w:r>
      <w:r w:rsidRPr="00265BA5" w:rsidR="00472043">
        <w:t xml:space="preserve">to prepare </w:t>
      </w:r>
      <w:r w:rsidRPr="00265BA5" w:rsidR="00A35DDA">
        <w:t xml:space="preserve">for the evidentiary hearing. If </w:t>
      </w:r>
      <w:r w:rsidRPr="00265BA5" w:rsidR="00472043">
        <w:t>parties file a</w:t>
      </w:r>
      <w:r w:rsidRPr="00265BA5" w:rsidR="00A35DDA">
        <w:t xml:space="preserve"> settlement </w:t>
      </w:r>
      <w:r w:rsidRPr="00265BA5" w:rsidR="00472043">
        <w:t>in this case</w:t>
      </w:r>
      <w:r w:rsidRPr="00265BA5" w:rsidR="00A35DDA">
        <w:t xml:space="preserve">, the PUCO </w:t>
      </w:r>
      <w:r w:rsidRPr="00265BA5" w:rsidR="00472043">
        <w:t xml:space="preserve">should set a procedural schedule that </w:t>
      </w:r>
      <w:r w:rsidRPr="00265BA5" w:rsidR="002504F6">
        <w:t xml:space="preserve">allows </w:t>
      </w:r>
      <w:r w:rsidRPr="00265BA5" w:rsidR="00472043">
        <w:t xml:space="preserve">testimony in opposition to the settlement to be filed four weeks after the settlement is filed, or three weeks from the filing of supporting testimony, whichever is later. The PUCO should also </w:t>
      </w:r>
      <w:r w:rsidRPr="00265BA5" w:rsidR="00186E08">
        <w:t xml:space="preserve">require discovery responses to be due within </w:t>
      </w:r>
      <w:r w:rsidRPr="00265BA5" w:rsidR="008D5CC8">
        <w:t>seven calendar</w:t>
      </w:r>
      <w:r w:rsidRPr="00265BA5" w:rsidR="00186E08">
        <w:t xml:space="preserve"> days</w:t>
      </w:r>
      <w:r w:rsidRPr="00265BA5" w:rsidR="002504F6">
        <w:t xml:space="preserve"> to OCC</w:t>
      </w:r>
      <w:r w:rsidRPr="00265BA5" w:rsidR="00186E08">
        <w:t xml:space="preserve">. Finally, the PUCO should set an evidentiary hearing date for at least three weeks after </w:t>
      </w:r>
      <w:r w:rsidRPr="00265BA5" w:rsidR="008D5CC8">
        <w:t xml:space="preserve">the </w:t>
      </w:r>
      <w:r w:rsidRPr="00265BA5" w:rsidR="00186E08">
        <w:t>filing of testimony in opposition to the settlement, depending on party availability.</w:t>
      </w:r>
      <w:r w:rsidR="005A2931">
        <w:t xml:space="preserve"> </w:t>
      </w:r>
    </w:p>
    <w:p w:rsidR="004A0D78" w:rsidRPr="00265BA5" w:rsidP="008D5CC8" w14:paraId="6A2E8DC2" w14:textId="6462E1B8">
      <w:pPr>
        <w:spacing w:line="480" w:lineRule="auto"/>
        <w:ind w:firstLine="720"/>
      </w:pPr>
      <w:r w:rsidRPr="00265BA5">
        <w:rPr>
          <w:bCs/>
        </w:rPr>
        <w:t>Ohio</w:t>
      </w:r>
      <w:r w:rsidRPr="00265BA5" w:rsidR="00EA2CB9">
        <w:rPr>
          <w:bCs/>
        </w:rPr>
        <w:t xml:space="preserve"> residential</w:t>
      </w:r>
      <w:r w:rsidRPr="00265BA5">
        <w:rPr>
          <w:bCs/>
        </w:rPr>
        <w:t xml:space="preserve"> consumers are financially struggling to make ends meet for their families in these difficult economic times.</w:t>
      </w:r>
      <w:r w:rsidRPr="00265BA5" w:rsidR="00EA2CB9">
        <w:rPr>
          <w:bCs/>
        </w:rPr>
        <w:t xml:space="preserve"> Duke’s </w:t>
      </w:r>
      <w:r w:rsidRPr="00265BA5" w:rsidR="002504F6">
        <w:rPr>
          <w:bCs/>
        </w:rPr>
        <w:t xml:space="preserve">tactical view of </w:t>
      </w:r>
      <w:r w:rsidRPr="00265BA5" w:rsidR="00EA2CB9">
        <w:rPr>
          <w:bCs/>
        </w:rPr>
        <w:t xml:space="preserve">due process in this proceeding </w:t>
      </w:r>
      <w:r w:rsidRPr="00265BA5" w:rsidR="002504F6">
        <w:rPr>
          <w:bCs/>
        </w:rPr>
        <w:t xml:space="preserve">will </w:t>
      </w:r>
      <w:r w:rsidRPr="00265BA5" w:rsidR="007441C6">
        <w:rPr>
          <w:bCs/>
        </w:rPr>
        <w:t>dis</w:t>
      </w:r>
      <w:r w:rsidRPr="00265BA5" w:rsidR="002504F6">
        <w:rPr>
          <w:bCs/>
        </w:rPr>
        <w:t xml:space="preserve">serve </w:t>
      </w:r>
      <w:r w:rsidRPr="00265BA5" w:rsidR="007441C6">
        <w:rPr>
          <w:bCs/>
        </w:rPr>
        <w:t xml:space="preserve">energy </w:t>
      </w:r>
      <w:r w:rsidRPr="00265BA5" w:rsidR="002504F6">
        <w:rPr>
          <w:bCs/>
        </w:rPr>
        <w:t xml:space="preserve">justice </w:t>
      </w:r>
      <w:r w:rsidRPr="00265BA5" w:rsidR="007441C6">
        <w:rPr>
          <w:bCs/>
        </w:rPr>
        <w:t>for consumers regarding their</w:t>
      </w:r>
      <w:r w:rsidRPr="00265BA5" w:rsidR="00EA2CB9">
        <w:rPr>
          <w:bCs/>
        </w:rPr>
        <w:t xml:space="preserve"> rates for essential electric utility service</w:t>
      </w:r>
      <w:r w:rsidRPr="00265BA5" w:rsidR="007441C6">
        <w:rPr>
          <w:bCs/>
        </w:rPr>
        <w:t>.</w:t>
      </w:r>
      <w:r w:rsidRPr="00265BA5" w:rsidR="00EA2CB9">
        <w:rPr>
          <w:bCs/>
        </w:rPr>
        <w:t xml:space="preserve"> Accordingly, the PUCO should deny Duke’s Motion, and set an appropriate procedural schedule consistent with OCC’s above recommendations.</w:t>
      </w:r>
    </w:p>
    <w:p w:rsidR="00B62C8D" w14:paraId="46866335" w14:textId="77777777">
      <w:r>
        <w:br w:type="page"/>
      </w:r>
    </w:p>
    <w:p w:rsidR="007177DE" w:rsidRPr="00265BA5" w:rsidP="009A4516" w14:paraId="7B253DF9" w14:textId="4A87604E">
      <w:pPr>
        <w:spacing w:line="480" w:lineRule="auto"/>
        <w:ind w:left="3600" w:firstLine="720"/>
      </w:pPr>
      <w:r w:rsidRPr="00265BA5">
        <w:t>Respectfully submitted,</w:t>
      </w:r>
    </w:p>
    <w:p w:rsidR="007177DE" w:rsidRPr="00265BA5" w14:paraId="5EC77829" w14:textId="22C1A244">
      <w:pPr>
        <w:ind w:left="3600" w:firstLine="720"/>
        <w:rPr>
          <w:rFonts w:eastAsiaTheme="minorEastAsia"/>
        </w:rPr>
      </w:pPr>
      <w:r w:rsidRPr="00265BA5">
        <w:rPr>
          <w:rFonts w:eastAsiaTheme="minorEastAsia"/>
        </w:rPr>
        <w:t>B</w:t>
      </w:r>
      <w:r w:rsidRPr="00265BA5" w:rsidR="00564180">
        <w:rPr>
          <w:rFonts w:eastAsiaTheme="minorEastAsia"/>
        </w:rPr>
        <w:t>ruce Weston</w:t>
      </w:r>
      <w:r w:rsidRPr="00265BA5">
        <w:rPr>
          <w:rFonts w:eastAsiaTheme="minorEastAsia"/>
        </w:rPr>
        <w:t xml:space="preserve"> (0016973)</w:t>
      </w:r>
    </w:p>
    <w:p w:rsidR="007177DE" w:rsidRPr="00265BA5" w14:paraId="25599CBB" w14:textId="59134BF9">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O</w:t>
      </w:r>
      <w:r w:rsidRPr="00265BA5" w:rsidR="00564180">
        <w:rPr>
          <w:rFonts w:eastAsiaTheme="minorEastAsia"/>
        </w:rPr>
        <w:t>hio</w:t>
      </w:r>
      <w:r w:rsidRPr="00265BA5">
        <w:rPr>
          <w:rFonts w:eastAsiaTheme="minorEastAsia"/>
        </w:rPr>
        <w:t xml:space="preserve"> </w:t>
      </w:r>
      <w:r w:rsidRPr="00265BA5" w:rsidR="00564180">
        <w:rPr>
          <w:rFonts w:eastAsiaTheme="minorEastAsia"/>
        </w:rPr>
        <w:t>Consumers</w:t>
      </w:r>
      <w:r w:rsidRPr="00265BA5">
        <w:rPr>
          <w:rFonts w:eastAsiaTheme="minorEastAsia"/>
        </w:rPr>
        <w:t>’ C</w:t>
      </w:r>
      <w:r w:rsidRPr="00265BA5" w:rsidR="00564180">
        <w:rPr>
          <w:rFonts w:eastAsiaTheme="minorEastAsia"/>
        </w:rPr>
        <w:t>ounsel</w:t>
      </w:r>
    </w:p>
    <w:p w:rsidR="007177DE" w:rsidRPr="00265BA5" w14:paraId="79DE719F" w14:textId="77777777">
      <w:pPr>
        <w:ind w:left="3600" w:firstLine="720"/>
        <w:rPr>
          <w:rFonts w:eastAsiaTheme="minorEastAsia"/>
          <w:i/>
          <w:u w:val="single"/>
        </w:rPr>
      </w:pPr>
    </w:p>
    <w:p w:rsidR="007177DE" w:rsidRPr="00265BA5" w14:paraId="65B9C9BC" w14:textId="5130FA75">
      <w:pPr>
        <w:ind w:left="3600" w:firstLine="720"/>
        <w:rPr>
          <w:rFonts w:eastAsiaTheme="minorEastAsia"/>
          <w:i/>
          <w:u w:val="single"/>
        </w:rPr>
      </w:pPr>
      <w:r w:rsidRPr="00265BA5">
        <w:rPr>
          <w:rFonts w:eastAsiaTheme="minorEastAsia"/>
          <w:i/>
          <w:u w:val="single"/>
        </w:rPr>
        <w:t xml:space="preserve">/s/ </w:t>
      </w:r>
      <w:r w:rsidRPr="00265BA5" w:rsidR="0011486B">
        <w:rPr>
          <w:rFonts w:eastAsiaTheme="minorEastAsia"/>
          <w:i/>
          <w:u w:val="single"/>
        </w:rPr>
        <w:t>A</w:t>
      </w:r>
      <w:r w:rsidRPr="00265BA5" w:rsidR="00090C35">
        <w:rPr>
          <w:rFonts w:eastAsiaTheme="minorEastAsia"/>
          <w:i/>
          <w:u w:val="single"/>
        </w:rPr>
        <w:t>ngela O’Brien</w:t>
      </w:r>
    </w:p>
    <w:p w:rsidR="00476EE0" w:rsidRPr="00265BA5" w14:paraId="7C92AF2D" w14:textId="77777777">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Angela D. O’Brien (0097579)</w:t>
      </w:r>
    </w:p>
    <w:p w:rsidR="00476EE0" w:rsidRPr="00265BA5" w14:paraId="6CA99DCF" w14:textId="77777777">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Counsel of Record</w:t>
      </w:r>
    </w:p>
    <w:p w:rsidR="007177DE" w:rsidRPr="00265BA5" w14:paraId="237D1D92" w14:textId="56059970">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 xml:space="preserve">Ambrosia </w:t>
      </w:r>
      <w:r w:rsidRPr="00265BA5" w:rsidR="00666EB8">
        <w:rPr>
          <w:rFonts w:eastAsiaTheme="minorEastAsia"/>
        </w:rPr>
        <w:t xml:space="preserve">E. </w:t>
      </w:r>
      <w:r w:rsidRPr="00265BA5">
        <w:rPr>
          <w:rFonts w:eastAsiaTheme="minorEastAsia"/>
        </w:rPr>
        <w:t>Wilson (</w:t>
      </w:r>
      <w:r w:rsidRPr="00265BA5" w:rsidR="0011486B">
        <w:rPr>
          <w:rFonts w:eastAsiaTheme="minorEastAsia"/>
        </w:rPr>
        <w:t>0096598</w:t>
      </w:r>
      <w:r w:rsidRPr="00265BA5">
        <w:rPr>
          <w:rFonts w:eastAsiaTheme="minorEastAsia"/>
        </w:rPr>
        <w:t>)</w:t>
      </w:r>
      <w:r w:rsidRPr="00265BA5" w:rsidR="00BC45AF">
        <w:rPr>
          <w:rFonts w:eastAsiaTheme="minorEastAsia"/>
        </w:rPr>
        <w:tab/>
      </w:r>
      <w:r w:rsidRPr="00265BA5" w:rsidR="00BC45AF">
        <w:rPr>
          <w:rFonts w:eastAsiaTheme="minorEastAsia"/>
        </w:rPr>
        <w:tab/>
      </w:r>
      <w:r w:rsidRPr="00265BA5" w:rsidR="00BC45AF">
        <w:rPr>
          <w:rFonts w:eastAsiaTheme="minorEastAsia"/>
        </w:rPr>
        <w:tab/>
      </w:r>
      <w:r w:rsidRPr="00265BA5" w:rsidR="00BC45AF">
        <w:rPr>
          <w:rFonts w:eastAsiaTheme="minorEastAsia"/>
        </w:rPr>
        <w:tab/>
      </w:r>
      <w:r w:rsidRPr="00265BA5" w:rsidR="00BC45AF">
        <w:rPr>
          <w:rFonts w:eastAsiaTheme="minorEastAsia"/>
        </w:rPr>
        <w:tab/>
      </w:r>
      <w:r w:rsidRPr="00265BA5" w:rsidR="00BC45AF">
        <w:rPr>
          <w:rFonts w:eastAsiaTheme="minorEastAsia"/>
        </w:rPr>
        <w:tab/>
      </w:r>
      <w:r w:rsidRPr="00265BA5" w:rsidR="00BC45AF">
        <w:rPr>
          <w:rFonts w:eastAsiaTheme="minorEastAsia"/>
        </w:rPr>
        <w:tab/>
      </w:r>
      <w:r w:rsidRPr="00265BA5" w:rsidR="00BC45AF">
        <w:rPr>
          <w:rFonts w:eastAsiaTheme="minorEastAsia"/>
        </w:rPr>
        <w:tab/>
        <w:t>Assistant Consumers’ Counsel</w:t>
      </w:r>
    </w:p>
    <w:p w:rsidR="007177DE" w:rsidRPr="00265BA5" w14:paraId="11E42F93" w14:textId="77777777">
      <w:pPr>
        <w:rPr>
          <w:rFonts w:eastAsiaTheme="minorEastAsia"/>
        </w:rPr>
      </w:pPr>
    </w:p>
    <w:p w:rsidR="007177DE" w:rsidRPr="00265BA5" w14:paraId="7A01E374" w14:textId="77777777">
      <w:pPr>
        <w:rPr>
          <w:rFonts w:eastAsiaTheme="minorEastAsia"/>
          <w:b/>
        </w:rPr>
      </w:pPr>
      <w:r w:rsidRPr="00265BA5">
        <w:rPr>
          <w:rFonts w:eastAsiaTheme="minorEastAsia"/>
          <w:b/>
        </w:rPr>
        <w:tab/>
      </w:r>
      <w:r w:rsidRPr="00265BA5">
        <w:rPr>
          <w:rFonts w:eastAsiaTheme="minorEastAsia"/>
          <w:b/>
        </w:rPr>
        <w:tab/>
      </w:r>
      <w:r w:rsidRPr="00265BA5">
        <w:rPr>
          <w:rFonts w:eastAsiaTheme="minorEastAsia"/>
          <w:b/>
        </w:rPr>
        <w:tab/>
      </w:r>
      <w:r w:rsidRPr="00265BA5">
        <w:rPr>
          <w:rFonts w:eastAsiaTheme="minorEastAsia"/>
          <w:b/>
        </w:rPr>
        <w:tab/>
      </w:r>
      <w:r w:rsidRPr="00265BA5">
        <w:rPr>
          <w:rFonts w:eastAsiaTheme="minorEastAsia"/>
          <w:b/>
        </w:rPr>
        <w:tab/>
      </w:r>
      <w:r w:rsidRPr="00265BA5">
        <w:rPr>
          <w:rFonts w:eastAsiaTheme="minorEastAsia"/>
          <w:b/>
        </w:rPr>
        <w:tab/>
        <w:t>Office of the Ohio Consumers’ Counsel</w:t>
      </w:r>
    </w:p>
    <w:p w:rsidR="007177DE" w:rsidRPr="00265BA5" w14:paraId="357FDD2A" w14:textId="5F2EAB9C">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 xml:space="preserve">65 East State Street, </w:t>
      </w:r>
      <w:r w:rsidRPr="00265BA5" w:rsidR="00476EE0">
        <w:rPr>
          <w:rFonts w:eastAsiaTheme="minorEastAsia"/>
        </w:rPr>
        <w:t>Suite 700</w:t>
      </w:r>
    </w:p>
    <w:p w:rsidR="007177DE" w:rsidRPr="00265BA5" w14:paraId="05547033" w14:textId="3B5AE7C7">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Columbus, Ohio 43215</w:t>
      </w:r>
    </w:p>
    <w:p w:rsidR="007177DE" w:rsidRPr="00265BA5" w14:paraId="13610323" w14:textId="716ED8B3">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 xml:space="preserve">Telephone </w:t>
      </w:r>
      <w:r w:rsidRPr="00265BA5" w:rsidR="005A6B1F">
        <w:rPr>
          <w:rFonts w:eastAsiaTheme="minorEastAsia"/>
        </w:rPr>
        <w:t>[O’Brien</w:t>
      </w:r>
      <w:r w:rsidRPr="00265BA5">
        <w:rPr>
          <w:rFonts w:eastAsiaTheme="minorEastAsia"/>
        </w:rPr>
        <w:t xml:space="preserve">]: </w:t>
      </w:r>
      <w:r w:rsidRPr="00265BA5" w:rsidR="00666EB8">
        <w:rPr>
          <w:rFonts w:eastAsiaTheme="minorEastAsia"/>
        </w:rPr>
        <w:t>(</w:t>
      </w:r>
      <w:r w:rsidRPr="00265BA5">
        <w:rPr>
          <w:rFonts w:eastAsiaTheme="minorEastAsia"/>
        </w:rPr>
        <w:t>614</w:t>
      </w:r>
      <w:r w:rsidRPr="00265BA5" w:rsidR="00666EB8">
        <w:rPr>
          <w:rFonts w:eastAsiaTheme="minorEastAsia"/>
        </w:rPr>
        <w:t xml:space="preserve">) </w:t>
      </w:r>
      <w:r w:rsidRPr="00265BA5" w:rsidR="005A6B1F">
        <w:rPr>
          <w:rFonts w:eastAsiaTheme="minorEastAsia"/>
        </w:rPr>
        <w:t>466</w:t>
      </w:r>
      <w:r w:rsidRPr="00265BA5">
        <w:rPr>
          <w:rFonts w:eastAsiaTheme="minorEastAsia"/>
        </w:rPr>
        <w:t>-</w:t>
      </w:r>
      <w:r w:rsidRPr="00265BA5" w:rsidR="005A6B1F">
        <w:rPr>
          <w:rFonts w:eastAsiaTheme="minorEastAsia"/>
        </w:rPr>
        <w:t>9531</w:t>
      </w:r>
    </w:p>
    <w:p w:rsidR="007177DE" w:rsidRPr="00265BA5" w14:paraId="0BC20872" w14:textId="64CDD18F">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sidR="00564180">
        <w:rPr>
          <w:rFonts w:eastAsiaTheme="minorEastAsia"/>
        </w:rPr>
        <w:t xml:space="preserve">Telephone [Wilson]: </w:t>
      </w:r>
      <w:r w:rsidRPr="00265BA5" w:rsidR="00666EB8">
        <w:rPr>
          <w:rFonts w:eastAsiaTheme="minorEastAsia"/>
        </w:rPr>
        <w:t>(</w:t>
      </w:r>
      <w:r w:rsidRPr="00265BA5" w:rsidR="00564180">
        <w:rPr>
          <w:rFonts w:eastAsiaTheme="minorEastAsia"/>
        </w:rPr>
        <w:t>614</w:t>
      </w:r>
      <w:r w:rsidRPr="00265BA5" w:rsidR="00666EB8">
        <w:rPr>
          <w:rFonts w:eastAsiaTheme="minorEastAsia"/>
        </w:rPr>
        <w:t xml:space="preserve">) </w:t>
      </w:r>
      <w:r w:rsidRPr="00265BA5" w:rsidR="00564180">
        <w:rPr>
          <w:rFonts w:eastAsiaTheme="minorEastAsia"/>
        </w:rPr>
        <w:t>466-</w:t>
      </w:r>
      <w:r w:rsidRPr="00265BA5" w:rsidR="0011486B">
        <w:rPr>
          <w:rFonts w:eastAsiaTheme="minorEastAsia"/>
        </w:rPr>
        <w:t>1292</w:t>
      </w:r>
    </w:p>
    <w:p w:rsidR="00564180" w:rsidRPr="00265BA5" w14:paraId="19BB9BDE" w14:textId="6446E97A">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hyperlink r:id="rId6" w:history="1">
        <w:r w:rsidRPr="00265BA5" w:rsidR="00666EB8">
          <w:rPr>
            <w:rStyle w:val="Hyperlink"/>
            <w:rFonts w:eastAsiaTheme="minorEastAsia"/>
          </w:rPr>
          <w:t>angela.obrien@occ.ohio.gov</w:t>
        </w:r>
      </w:hyperlink>
    </w:p>
    <w:p w:rsidR="00564180" w:rsidRPr="00265BA5" w14:paraId="3148D750" w14:textId="0EC85526">
      <w:pPr>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hyperlink r:id="rId7" w:history="1">
        <w:r w:rsidRPr="00265BA5" w:rsidR="00666EB8">
          <w:rPr>
            <w:rStyle w:val="Hyperlink"/>
            <w:rFonts w:eastAsiaTheme="minorEastAsia"/>
          </w:rPr>
          <w:t>ambrosia.wilson@occ.ohio.gov</w:t>
        </w:r>
      </w:hyperlink>
      <w:r w:rsidRPr="00265BA5">
        <w:rPr>
          <w:rFonts w:eastAsiaTheme="minorEastAsia"/>
        </w:rPr>
        <w:t xml:space="preserve"> </w:t>
      </w:r>
    </w:p>
    <w:p w:rsidR="00086060" w:rsidRPr="00265BA5" w14:paraId="2DCAAFC4" w14:textId="41E098C5">
      <w:pPr>
        <w:pStyle w:val="BodyText"/>
        <w:ind w:left="0"/>
        <w:rPr>
          <w:rFonts w:eastAsiaTheme="minorEastAsia"/>
        </w:rPr>
      </w:pP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r>
      <w:r w:rsidRPr="00265BA5">
        <w:rPr>
          <w:rFonts w:eastAsiaTheme="minorEastAsia"/>
        </w:rPr>
        <w:tab/>
        <w:t>(will</w:t>
      </w:r>
      <w:r w:rsidRPr="00265BA5" w:rsidR="00666EB8">
        <w:rPr>
          <w:rFonts w:eastAsiaTheme="minorEastAsia"/>
        </w:rPr>
        <w:t>ing to</w:t>
      </w:r>
      <w:r w:rsidRPr="00265BA5">
        <w:rPr>
          <w:rFonts w:eastAsiaTheme="minorEastAsia"/>
        </w:rPr>
        <w:t xml:space="preserve"> accept service via email)</w:t>
      </w:r>
    </w:p>
    <w:p w:rsidR="00086060" w:rsidRPr="00265BA5" w14:paraId="60518E56" w14:textId="77777777">
      <w:pPr>
        <w:rPr>
          <w:rFonts w:eastAsiaTheme="minorEastAsia"/>
          <w:iCs/>
        </w:rPr>
      </w:pPr>
      <w:r w:rsidRPr="00265BA5">
        <w:rPr>
          <w:rFonts w:eastAsiaTheme="minorEastAsia"/>
        </w:rPr>
        <w:br w:type="page"/>
      </w:r>
    </w:p>
    <w:p w:rsidR="007177DE" w:rsidRPr="00265BA5" w14:paraId="53C5CE70" w14:textId="77777777">
      <w:pPr>
        <w:pStyle w:val="ANSWER"/>
        <w:ind w:left="720"/>
        <w:jc w:val="center"/>
        <w:rPr>
          <w:b/>
          <w:szCs w:val="24"/>
          <w:u w:val="single"/>
        </w:rPr>
      </w:pPr>
      <w:bookmarkStart w:id="2" w:name="_Toc469906196"/>
      <w:bookmarkStart w:id="3" w:name="_Toc496094396"/>
      <w:r w:rsidRPr="00265BA5">
        <w:rPr>
          <w:b/>
          <w:szCs w:val="24"/>
          <w:u w:val="single"/>
        </w:rPr>
        <w:t>CERTIFICATE OF SERVICE</w:t>
      </w:r>
    </w:p>
    <w:p w:rsidR="007177DE" w:rsidRPr="00265BA5" w:rsidP="00E67084" w14:paraId="5FC81D03" w14:textId="62818B49">
      <w:pPr>
        <w:spacing w:line="480" w:lineRule="auto"/>
        <w:ind w:firstLine="720"/>
      </w:pPr>
      <w:r w:rsidRPr="00265BA5">
        <w:t xml:space="preserve">I hereby certify that a copy of the </w:t>
      </w:r>
      <w:r w:rsidRPr="00265BA5" w:rsidR="00E67084">
        <w:t xml:space="preserve">foregoing Memorandum Contra has been </w:t>
      </w:r>
      <w:r w:rsidRPr="00265BA5">
        <w:t xml:space="preserve">served upon those persons listed below via electronic service this </w:t>
      </w:r>
      <w:r w:rsidRPr="00265BA5" w:rsidR="00090C35">
        <w:t>31</w:t>
      </w:r>
      <w:r w:rsidRPr="00265BA5" w:rsidR="00090C35">
        <w:rPr>
          <w:vertAlign w:val="superscript"/>
        </w:rPr>
        <w:t>st</w:t>
      </w:r>
      <w:r w:rsidRPr="00265BA5">
        <w:t xml:space="preserve"> day of </w:t>
      </w:r>
      <w:r w:rsidRPr="00265BA5" w:rsidR="00090C35">
        <w:t>August</w:t>
      </w:r>
      <w:r w:rsidRPr="00265BA5">
        <w:t xml:space="preserve"> 20</w:t>
      </w:r>
      <w:r w:rsidRPr="00265BA5" w:rsidR="00564180">
        <w:t>22</w:t>
      </w:r>
      <w:r w:rsidRPr="00265BA5">
        <w:t>.</w:t>
      </w:r>
    </w:p>
    <w:p w:rsidR="007177DE" w:rsidRPr="00265BA5" w14:paraId="1B0DD64E" w14:textId="02F28860">
      <w:pPr>
        <w:tabs>
          <w:tab w:val="left" w:pos="5040"/>
        </w:tabs>
      </w:pPr>
      <w:r w:rsidRPr="00265BA5">
        <w:tab/>
      </w:r>
      <w:r w:rsidRPr="00265BA5">
        <w:rPr>
          <w:i/>
          <w:u w:val="single"/>
        </w:rPr>
        <w:t xml:space="preserve">/s/ </w:t>
      </w:r>
      <w:r w:rsidRPr="00265BA5" w:rsidR="00564180">
        <w:rPr>
          <w:i/>
          <w:u w:val="single"/>
        </w:rPr>
        <w:t>A</w:t>
      </w:r>
      <w:r w:rsidRPr="00265BA5" w:rsidR="00090C35">
        <w:rPr>
          <w:i/>
          <w:u w:val="single"/>
        </w:rPr>
        <w:t>ngela O’Brien</w:t>
      </w:r>
      <w:r w:rsidRPr="00265BA5">
        <w:rPr>
          <w:u w:val="single"/>
        </w:rPr>
        <w:t> </w:t>
      </w:r>
      <w:r w:rsidRPr="00265BA5">
        <w:rPr>
          <w:u w:val="single"/>
        </w:rPr>
        <w:tab/>
      </w:r>
      <w:r w:rsidRPr="00265BA5">
        <w:rPr>
          <w:u w:val="single"/>
        </w:rPr>
        <w:tab/>
      </w:r>
      <w:r w:rsidRPr="00265BA5" w:rsidR="00671887">
        <w:rPr>
          <w:u w:val="single"/>
        </w:rPr>
        <w:t xml:space="preserve"> </w:t>
      </w:r>
    </w:p>
    <w:p w:rsidR="007177DE" w:rsidRPr="00265BA5" w14:paraId="7CE33C7C" w14:textId="113C5C0F">
      <w:pPr>
        <w:pStyle w:val="EndnoteText"/>
        <w:tabs>
          <w:tab w:val="left" w:pos="5040"/>
        </w:tabs>
        <w:suppressAutoHyphens/>
        <w:rPr>
          <w:rFonts w:ascii="Times New Roman" w:eastAsia="Times New Roman" w:hAnsi="Times New Roman"/>
        </w:rPr>
      </w:pPr>
      <w:r w:rsidRPr="00265BA5">
        <w:rPr>
          <w:rFonts w:ascii="Times New Roman" w:hAnsi="Times New Roman"/>
        </w:rPr>
        <w:tab/>
      </w:r>
      <w:r w:rsidRPr="00265BA5" w:rsidR="00090C35">
        <w:rPr>
          <w:rFonts w:ascii="Times New Roman" w:hAnsi="Times New Roman"/>
        </w:rPr>
        <w:t>Angela O’Brien</w:t>
      </w:r>
    </w:p>
    <w:p w:rsidR="007177DE" w:rsidRPr="00265BA5" w:rsidP="00E67084" w14:paraId="383BEA6A" w14:textId="1C0C65AF">
      <w:pPr>
        <w:pStyle w:val="EndnoteText"/>
        <w:widowControl/>
        <w:tabs>
          <w:tab w:val="left" w:pos="5040"/>
        </w:tabs>
        <w:suppressAutoHyphens/>
        <w:rPr>
          <w:rFonts w:ascii="Times New Roman" w:hAnsi="Times New Roman"/>
        </w:rPr>
      </w:pPr>
      <w:r w:rsidRPr="00265BA5">
        <w:rPr>
          <w:rFonts w:ascii="Times New Roman" w:eastAsia="Times New Roman" w:hAnsi="Times New Roman"/>
        </w:rPr>
        <w:tab/>
        <w:t>Assistant Consumers</w:t>
      </w:r>
      <w:r w:rsidRPr="00265BA5">
        <w:rPr>
          <w:rFonts w:ascii="Times New Roman" w:hAnsi="Times New Roman"/>
        </w:rPr>
        <w:t>’ Counsel</w:t>
      </w:r>
    </w:p>
    <w:p w:rsidR="008165E0" w:rsidRPr="00265BA5" w:rsidP="00E67084" w14:paraId="22A5B0B6" w14:textId="77777777">
      <w:pPr>
        <w:pStyle w:val="EndnoteText"/>
        <w:widowControl/>
        <w:tabs>
          <w:tab w:val="left" w:pos="5040"/>
        </w:tabs>
        <w:suppressAutoHyphens/>
        <w:rPr>
          <w:rFonts w:ascii="Times New Roman" w:hAnsi="Times New Roman"/>
        </w:rPr>
      </w:pPr>
    </w:p>
    <w:p w:rsidR="008165E0" w:rsidRPr="00265BA5" w:rsidP="008165E0" w14:paraId="207CAF9D" w14:textId="59E75DF5">
      <w:pPr>
        <w:pStyle w:val="CommentText"/>
        <w:rPr>
          <w:sz w:val="24"/>
          <w:szCs w:val="24"/>
        </w:rPr>
      </w:pPr>
      <w:r w:rsidRPr="00265BA5">
        <w:rPr>
          <w:sz w:val="24"/>
          <w:szCs w:val="24"/>
        </w:rPr>
        <w:t>The PUCO’s e-filing system will electronically serve notice of the filing of this document on the following parties:</w:t>
      </w:r>
    </w:p>
    <w:p w:rsidR="007177DE" w:rsidRPr="00265BA5" w14:paraId="6D9CAC96" w14:textId="77777777">
      <w:pPr>
        <w:tabs>
          <w:tab w:val="left" w:pos="5220"/>
        </w:tabs>
      </w:pPr>
    </w:p>
    <w:p w:rsidR="007177DE" w:rsidRPr="00265BA5" w14:paraId="2E95ECA8" w14:textId="7EB2A7E0">
      <w:pPr>
        <w:jc w:val="center"/>
        <w:rPr>
          <w:b/>
        </w:rPr>
      </w:pPr>
      <w:r w:rsidRPr="00265BA5">
        <w:rPr>
          <w:b/>
        </w:rPr>
        <w:t>SERVICE LIST</w:t>
      </w:r>
    </w:p>
    <w:p w:rsidR="00E67084" w:rsidRPr="00265BA5" w14:paraId="26DF3B15" w14:textId="77777777">
      <w:pPr>
        <w:jc w:val="center"/>
        <w:rPr>
          <w:b/>
        </w:rPr>
      </w:pPr>
    </w:p>
    <w:tbl>
      <w:tblPr>
        <w:tblW w:w="0" w:type="auto"/>
        <w:tblLook w:val="04A0"/>
      </w:tblPr>
      <w:tblGrid>
        <w:gridCol w:w="3824"/>
        <w:gridCol w:w="4816"/>
      </w:tblGrid>
      <w:tr w14:paraId="3E6A085B" w14:textId="77777777" w:rsidTr="004940FD">
        <w:tblPrEx>
          <w:tblW w:w="0" w:type="auto"/>
          <w:tblLook w:val="04A0"/>
        </w:tblPrEx>
        <w:tc>
          <w:tcPr>
            <w:tcW w:w="4428" w:type="dxa"/>
            <w:shd w:val="clear" w:color="auto" w:fill="auto"/>
          </w:tcPr>
          <w:bookmarkEnd w:id="2"/>
          <w:bookmarkEnd w:id="3"/>
          <w:p w:rsidR="00B62C8D" w:rsidRPr="00B62C8D" w:rsidP="00B62C8D" w14:paraId="0A22DD78" w14:textId="77777777">
            <w:pPr>
              <w:widowControl w:val="0"/>
              <w:autoSpaceDE w:val="0"/>
              <w:autoSpaceDN w:val="0"/>
              <w:adjustRightInd w:val="0"/>
              <w:jc w:val="both"/>
              <w:rPr>
                <w:rFonts w:eastAsia="Times New Roman"/>
                <w:bCs/>
                <w:snapToGrid w:val="0"/>
                <w:color w:val="0000FF"/>
                <w:u w:val="single"/>
              </w:rPr>
            </w:pPr>
            <w:hyperlink r:id="rId8" w:history="1">
              <w:r w:rsidRPr="00B62C8D">
                <w:rPr>
                  <w:rFonts w:eastAsia="Times New Roman"/>
                  <w:snapToGrid w:val="0"/>
                  <w:color w:val="0000FF"/>
                  <w:u w:val="single"/>
                </w:rPr>
                <w:t>r</w:t>
              </w:r>
              <w:r w:rsidRPr="00B62C8D">
                <w:rPr>
                  <w:rFonts w:eastAsia="Times New Roman"/>
                  <w:bCs/>
                  <w:snapToGrid w:val="0"/>
                  <w:color w:val="0000FF"/>
                  <w:u w:val="single"/>
                </w:rPr>
                <w:t>obert.eubanks@ohioAGO.gov</w:t>
              </w:r>
            </w:hyperlink>
          </w:p>
          <w:p w:rsidR="00B62C8D" w:rsidRPr="00B62C8D" w:rsidP="00B62C8D" w14:paraId="7696F84B" w14:textId="77777777">
            <w:pPr>
              <w:widowControl w:val="0"/>
              <w:autoSpaceDE w:val="0"/>
              <w:autoSpaceDN w:val="0"/>
              <w:adjustRightInd w:val="0"/>
              <w:jc w:val="both"/>
              <w:rPr>
                <w:rFonts w:eastAsia="Times New Roman"/>
                <w:bCs/>
                <w:snapToGrid w:val="0"/>
              </w:rPr>
            </w:pPr>
            <w:hyperlink r:id="rId9" w:history="1">
              <w:r w:rsidRPr="00B62C8D" w:rsidR="00932CE0">
                <w:rPr>
                  <w:rFonts w:eastAsia="Times New Roman"/>
                  <w:bCs/>
                  <w:snapToGrid w:val="0"/>
                  <w:color w:val="0000FF"/>
                  <w:u w:val="single"/>
                </w:rPr>
                <w:t>shaun.lyons@ohioAGO.gov</w:t>
              </w:r>
            </w:hyperlink>
          </w:p>
          <w:p w:rsidR="00B62C8D" w:rsidRPr="00B62C8D" w:rsidP="00B62C8D" w14:paraId="18C03BD3" w14:textId="77777777">
            <w:pPr>
              <w:widowControl w:val="0"/>
              <w:autoSpaceDE w:val="0"/>
              <w:autoSpaceDN w:val="0"/>
              <w:adjustRightInd w:val="0"/>
              <w:jc w:val="both"/>
              <w:rPr>
                <w:rFonts w:eastAsia="Times New Roman"/>
                <w:bCs/>
                <w:snapToGrid w:val="0"/>
              </w:rPr>
            </w:pPr>
            <w:hyperlink r:id="rId10" w:history="1">
              <w:r w:rsidRPr="00B62C8D" w:rsidR="00932CE0">
                <w:rPr>
                  <w:rFonts w:eastAsia="Times New Roman"/>
                  <w:snapToGrid w:val="0"/>
                  <w:color w:val="0000FF"/>
                  <w:u w:val="single"/>
                </w:rPr>
                <w:t>w</w:t>
              </w:r>
              <w:r w:rsidRPr="00B62C8D" w:rsidR="00932CE0">
                <w:rPr>
                  <w:rFonts w:eastAsia="Times New Roman"/>
                  <w:bCs/>
                  <w:snapToGrid w:val="0"/>
                  <w:color w:val="0000FF"/>
                  <w:u w:val="single"/>
                </w:rPr>
                <w:t>erner.margard@ohioAGO.gov</w:t>
              </w:r>
            </w:hyperlink>
          </w:p>
          <w:p w:rsidR="00B62C8D" w:rsidRPr="00B62C8D" w:rsidP="00B62C8D" w14:paraId="21C3DAC1" w14:textId="77777777">
            <w:pPr>
              <w:widowControl w:val="0"/>
              <w:autoSpaceDE w:val="0"/>
              <w:autoSpaceDN w:val="0"/>
              <w:adjustRightInd w:val="0"/>
              <w:jc w:val="both"/>
              <w:rPr>
                <w:rFonts w:eastAsia="Times New Roman"/>
                <w:snapToGrid w:val="0"/>
                <w:color w:val="0000FF"/>
              </w:rPr>
            </w:pPr>
            <w:hyperlink r:id="rId11" w:history="1">
              <w:r w:rsidRPr="00B62C8D" w:rsidR="00932CE0">
                <w:rPr>
                  <w:rFonts w:eastAsia="Times New Roman"/>
                  <w:snapToGrid w:val="0"/>
                  <w:color w:val="0000FF"/>
                  <w:u w:val="single"/>
                </w:rPr>
                <w:t>mkurtz@BKLlawfirm.com</w:t>
              </w:r>
            </w:hyperlink>
          </w:p>
          <w:p w:rsidR="00B62C8D" w:rsidRPr="00B62C8D" w:rsidP="00B62C8D" w14:paraId="71ABF46E" w14:textId="77777777">
            <w:pPr>
              <w:widowControl w:val="0"/>
              <w:autoSpaceDE w:val="0"/>
              <w:autoSpaceDN w:val="0"/>
              <w:adjustRightInd w:val="0"/>
              <w:jc w:val="both"/>
              <w:rPr>
                <w:rFonts w:eastAsia="Times New Roman"/>
                <w:snapToGrid w:val="0"/>
                <w:color w:val="0000FF"/>
              </w:rPr>
            </w:pPr>
            <w:hyperlink r:id="rId12" w:history="1">
              <w:r w:rsidRPr="00B62C8D" w:rsidR="00932CE0">
                <w:rPr>
                  <w:rFonts w:eastAsia="Times New Roman"/>
                  <w:snapToGrid w:val="0"/>
                  <w:color w:val="0000FF"/>
                  <w:u w:val="single"/>
                </w:rPr>
                <w:t>kboehm@BKLlawfirm.com</w:t>
              </w:r>
            </w:hyperlink>
          </w:p>
          <w:p w:rsidR="00B62C8D" w:rsidRPr="00B62C8D" w:rsidP="00B62C8D" w14:paraId="6CCD0363" w14:textId="77777777">
            <w:pPr>
              <w:widowControl w:val="0"/>
              <w:autoSpaceDE w:val="0"/>
              <w:autoSpaceDN w:val="0"/>
              <w:adjustRightInd w:val="0"/>
              <w:jc w:val="both"/>
              <w:rPr>
                <w:rFonts w:eastAsia="Times New Roman"/>
                <w:snapToGrid w:val="0"/>
                <w:color w:val="0000FF"/>
              </w:rPr>
            </w:pPr>
            <w:hyperlink r:id="rId13" w:history="1">
              <w:r w:rsidRPr="00B62C8D" w:rsidR="00932CE0">
                <w:rPr>
                  <w:rFonts w:eastAsia="Times New Roman"/>
                  <w:snapToGrid w:val="0"/>
                  <w:color w:val="0000FF"/>
                  <w:u w:val="single"/>
                </w:rPr>
                <w:t>jkylercohn@BKLlawfirm.com</w:t>
              </w:r>
            </w:hyperlink>
          </w:p>
          <w:p w:rsidR="00B62C8D" w:rsidRPr="00B62C8D" w:rsidP="00B62C8D" w14:paraId="1007EEAB" w14:textId="77777777">
            <w:pPr>
              <w:widowControl w:val="0"/>
              <w:autoSpaceDE w:val="0"/>
              <w:autoSpaceDN w:val="0"/>
              <w:adjustRightInd w:val="0"/>
              <w:jc w:val="both"/>
              <w:rPr>
                <w:rFonts w:eastAsia="Times New Roman"/>
                <w:snapToGrid w:val="0"/>
                <w:color w:val="0000FF"/>
              </w:rPr>
            </w:pPr>
            <w:hyperlink r:id="rId14" w:history="1">
              <w:r w:rsidRPr="00B62C8D" w:rsidR="00932CE0">
                <w:rPr>
                  <w:rFonts w:eastAsia="Times New Roman"/>
                  <w:snapToGrid w:val="0"/>
                  <w:color w:val="0000FF"/>
                  <w:u w:val="single"/>
                </w:rPr>
                <w:t>mwarnock@bricker.com</w:t>
              </w:r>
            </w:hyperlink>
          </w:p>
          <w:p w:rsidR="00B62C8D" w:rsidRPr="00B62C8D" w:rsidP="00B62C8D" w14:paraId="1B5BD9C9" w14:textId="77777777">
            <w:pPr>
              <w:widowControl w:val="0"/>
              <w:autoSpaceDE w:val="0"/>
              <w:autoSpaceDN w:val="0"/>
              <w:adjustRightInd w:val="0"/>
              <w:jc w:val="both"/>
              <w:rPr>
                <w:rFonts w:eastAsia="Times New Roman"/>
                <w:snapToGrid w:val="0"/>
                <w:color w:val="0000FF"/>
              </w:rPr>
            </w:pPr>
            <w:hyperlink r:id="rId15" w:history="1">
              <w:r w:rsidRPr="00B62C8D" w:rsidR="00932CE0">
                <w:rPr>
                  <w:rFonts w:eastAsia="Times New Roman"/>
                  <w:snapToGrid w:val="0"/>
                  <w:color w:val="0000FF"/>
                  <w:u w:val="single"/>
                </w:rPr>
                <w:t>ktreadway@oneenergyllc.com</w:t>
              </w:r>
            </w:hyperlink>
          </w:p>
          <w:p w:rsidR="00B62C8D" w:rsidRPr="00B62C8D" w:rsidP="00B62C8D" w14:paraId="2DBEA852" w14:textId="77777777">
            <w:pPr>
              <w:widowControl w:val="0"/>
              <w:autoSpaceDE w:val="0"/>
              <w:autoSpaceDN w:val="0"/>
              <w:adjustRightInd w:val="0"/>
              <w:jc w:val="both"/>
              <w:rPr>
                <w:rFonts w:eastAsia="Times New Roman"/>
                <w:snapToGrid w:val="0"/>
                <w:color w:val="0000FF"/>
                <w:u w:val="single"/>
              </w:rPr>
            </w:pPr>
            <w:hyperlink r:id="rId16" w:history="1">
              <w:r w:rsidRPr="00B62C8D" w:rsidR="00932CE0">
                <w:rPr>
                  <w:rFonts w:eastAsia="Times New Roman"/>
                  <w:snapToGrid w:val="0"/>
                  <w:color w:val="0000FF"/>
                  <w:u w:val="single"/>
                </w:rPr>
                <w:t>jdunn@oneenergyllc.com</w:t>
              </w:r>
            </w:hyperlink>
          </w:p>
          <w:p w:rsidR="00B62C8D" w:rsidRPr="00B62C8D" w:rsidP="00B62C8D" w14:paraId="064C2364" w14:textId="77777777">
            <w:pPr>
              <w:widowControl w:val="0"/>
              <w:autoSpaceDE w:val="0"/>
              <w:autoSpaceDN w:val="0"/>
              <w:adjustRightInd w:val="0"/>
              <w:jc w:val="both"/>
              <w:rPr>
                <w:rFonts w:eastAsia="Times New Roman"/>
                <w:snapToGrid w:val="0"/>
                <w:color w:val="0000FF"/>
                <w:u w:val="single"/>
              </w:rPr>
            </w:pPr>
            <w:hyperlink r:id="rId17" w:history="1">
              <w:r w:rsidRPr="00B62C8D" w:rsidR="00932CE0">
                <w:rPr>
                  <w:rFonts w:eastAsia="Times New Roman"/>
                  <w:snapToGrid w:val="0"/>
                  <w:color w:val="0000FF"/>
                  <w:u w:val="single"/>
                </w:rPr>
                <w:t>dborchers@bricker.com</w:t>
              </w:r>
            </w:hyperlink>
          </w:p>
          <w:p w:rsidR="00B62C8D" w:rsidRPr="00B62C8D" w:rsidP="00B62C8D" w14:paraId="31F65F63" w14:textId="77777777">
            <w:pPr>
              <w:widowControl w:val="0"/>
              <w:autoSpaceDE w:val="0"/>
              <w:autoSpaceDN w:val="0"/>
              <w:adjustRightInd w:val="0"/>
              <w:jc w:val="both"/>
              <w:rPr>
                <w:rFonts w:eastAsia="Times New Roman"/>
                <w:snapToGrid w:val="0"/>
                <w:color w:val="0000FF"/>
                <w:u w:val="single"/>
              </w:rPr>
            </w:pPr>
            <w:r w:rsidRPr="00B62C8D">
              <w:rPr>
                <w:rFonts w:eastAsia="Times New Roman"/>
                <w:snapToGrid w:val="0"/>
                <w:color w:val="0000FF"/>
                <w:u w:val="single"/>
              </w:rPr>
              <w:t>kherrnstein@bricker.com</w:t>
            </w:r>
          </w:p>
          <w:p w:rsidR="00B62C8D" w:rsidRPr="00B62C8D" w:rsidP="00B62C8D" w14:paraId="53B62B4F" w14:textId="77777777">
            <w:pPr>
              <w:widowControl w:val="0"/>
              <w:autoSpaceDE w:val="0"/>
              <w:autoSpaceDN w:val="0"/>
              <w:adjustRightInd w:val="0"/>
              <w:jc w:val="both"/>
              <w:rPr>
                <w:rFonts w:eastAsia="Times New Roman"/>
                <w:snapToGrid w:val="0"/>
                <w:color w:val="0000FF"/>
                <w:u w:val="single"/>
              </w:rPr>
            </w:pPr>
            <w:hyperlink r:id="rId18" w:history="1">
              <w:r w:rsidRPr="00B62C8D" w:rsidR="00932CE0">
                <w:rPr>
                  <w:rFonts w:eastAsia="Times New Roman"/>
                  <w:snapToGrid w:val="0"/>
                  <w:color w:val="0000FF"/>
                  <w:u w:val="single"/>
                </w:rPr>
                <w:t>Fdarr2019@gmail.com</w:t>
              </w:r>
            </w:hyperlink>
          </w:p>
          <w:p w:rsidR="00B62C8D" w:rsidRPr="00B62C8D" w:rsidP="00B62C8D" w14:paraId="0EA86772" w14:textId="77777777">
            <w:pPr>
              <w:widowControl w:val="0"/>
              <w:autoSpaceDE w:val="0"/>
              <w:autoSpaceDN w:val="0"/>
              <w:adjustRightInd w:val="0"/>
              <w:jc w:val="both"/>
              <w:rPr>
                <w:rFonts w:eastAsia="Times New Roman"/>
                <w:snapToGrid w:val="0"/>
                <w:color w:val="0000FF"/>
                <w:u w:val="single"/>
              </w:rPr>
            </w:pPr>
            <w:r w:rsidRPr="00B62C8D">
              <w:rPr>
                <w:rFonts w:eastAsia="Times New Roman"/>
                <w:snapToGrid w:val="0"/>
                <w:color w:val="0000FF"/>
                <w:u w:val="single"/>
              </w:rPr>
              <w:t>paul@carpenterlipps.com</w:t>
            </w:r>
          </w:p>
          <w:p w:rsidR="00B62C8D" w:rsidRPr="00B62C8D" w:rsidP="00B62C8D" w14:paraId="6D95298C" w14:textId="77777777">
            <w:pPr>
              <w:widowControl w:val="0"/>
              <w:autoSpaceDE w:val="0"/>
              <w:autoSpaceDN w:val="0"/>
              <w:adjustRightInd w:val="0"/>
              <w:jc w:val="both"/>
              <w:rPr>
                <w:rFonts w:eastAsia="Times New Roman"/>
                <w:snapToGrid w:val="0"/>
                <w:color w:val="0000FF"/>
              </w:rPr>
            </w:pPr>
            <w:hyperlink r:id="rId19" w:history="1">
              <w:r w:rsidRPr="00B62C8D" w:rsidR="00932CE0">
                <w:rPr>
                  <w:rFonts w:eastAsia="Times New Roman"/>
                  <w:snapToGrid w:val="0"/>
                  <w:color w:val="0000FF"/>
                  <w:u w:val="single"/>
                </w:rPr>
                <w:t>rdove@keglerbrown.com</w:t>
              </w:r>
            </w:hyperlink>
          </w:p>
          <w:p w:rsidR="00B62C8D" w:rsidRPr="00B62C8D" w:rsidP="00B62C8D" w14:paraId="0E67D55A" w14:textId="77777777">
            <w:pPr>
              <w:widowControl w:val="0"/>
              <w:autoSpaceDE w:val="0"/>
              <w:autoSpaceDN w:val="0"/>
              <w:adjustRightInd w:val="0"/>
              <w:jc w:val="both"/>
              <w:rPr>
                <w:rFonts w:eastAsia="Times New Roman"/>
                <w:snapToGrid w:val="0"/>
                <w:color w:val="0000FF"/>
                <w:u w:val="single"/>
              </w:rPr>
            </w:pPr>
            <w:hyperlink r:id="rId20" w:history="1">
              <w:r w:rsidRPr="00B62C8D" w:rsidR="00932CE0">
                <w:rPr>
                  <w:rFonts w:eastAsia="Times New Roman"/>
                  <w:snapToGrid w:val="0"/>
                  <w:color w:val="0000FF"/>
                  <w:u w:val="single"/>
                </w:rPr>
                <w:t>trent@hubaydougherty.com</w:t>
              </w:r>
            </w:hyperlink>
          </w:p>
          <w:p w:rsidR="00B62C8D" w:rsidRPr="00B62C8D" w:rsidP="00B62C8D" w14:paraId="407089FA" w14:textId="77777777">
            <w:pPr>
              <w:widowControl w:val="0"/>
              <w:autoSpaceDE w:val="0"/>
              <w:autoSpaceDN w:val="0"/>
              <w:adjustRightInd w:val="0"/>
              <w:jc w:val="both"/>
              <w:rPr>
                <w:rFonts w:eastAsia="Times New Roman"/>
                <w:snapToGrid w:val="0"/>
                <w:color w:val="0000FF"/>
                <w:u w:val="single"/>
              </w:rPr>
            </w:pPr>
          </w:p>
          <w:p w:rsidR="00B62C8D" w:rsidRPr="00B62C8D" w:rsidP="00B62C8D" w14:paraId="386A2313" w14:textId="77777777">
            <w:pPr>
              <w:widowControl w:val="0"/>
              <w:autoSpaceDE w:val="0"/>
              <w:autoSpaceDN w:val="0"/>
              <w:adjustRightInd w:val="0"/>
              <w:jc w:val="both"/>
              <w:rPr>
                <w:rFonts w:eastAsia="Times New Roman"/>
                <w:snapToGrid w:val="0"/>
              </w:rPr>
            </w:pPr>
            <w:r w:rsidRPr="00B62C8D">
              <w:rPr>
                <w:rFonts w:eastAsia="Times New Roman"/>
                <w:snapToGrid w:val="0"/>
              </w:rPr>
              <w:t>Attorney Examiners:</w:t>
            </w:r>
          </w:p>
          <w:p w:rsidR="00B62C8D" w:rsidRPr="00B62C8D" w:rsidP="00B62C8D" w14:paraId="5AD04EEA" w14:textId="77777777">
            <w:pPr>
              <w:widowControl w:val="0"/>
              <w:autoSpaceDE w:val="0"/>
              <w:autoSpaceDN w:val="0"/>
              <w:adjustRightInd w:val="0"/>
              <w:jc w:val="both"/>
              <w:rPr>
                <w:rFonts w:eastAsia="Times New Roman"/>
                <w:snapToGrid w:val="0"/>
                <w:color w:val="0000FF"/>
              </w:rPr>
            </w:pPr>
            <w:hyperlink r:id="rId21" w:history="1">
              <w:r w:rsidRPr="00B62C8D" w:rsidR="00932CE0">
                <w:rPr>
                  <w:rFonts w:eastAsia="Times New Roman"/>
                  <w:snapToGrid w:val="0"/>
                  <w:color w:val="0000FF"/>
                  <w:u w:val="single"/>
                </w:rPr>
                <w:t>matthew.sandor@puco.ohio.gov</w:t>
              </w:r>
            </w:hyperlink>
          </w:p>
          <w:p w:rsidR="00B62C8D" w:rsidRPr="00B62C8D" w:rsidP="00B62C8D" w14:paraId="04705DFF" w14:textId="77777777">
            <w:pPr>
              <w:widowControl w:val="0"/>
              <w:autoSpaceDE w:val="0"/>
              <w:autoSpaceDN w:val="0"/>
              <w:adjustRightInd w:val="0"/>
              <w:jc w:val="both"/>
              <w:rPr>
                <w:rFonts w:eastAsia="Times New Roman"/>
                <w:snapToGrid w:val="0"/>
                <w:color w:val="0000FF"/>
              </w:rPr>
            </w:pPr>
            <w:hyperlink r:id="rId22" w:history="1">
              <w:r w:rsidRPr="00B62C8D" w:rsidR="00932CE0">
                <w:rPr>
                  <w:rFonts w:eastAsia="Times New Roman"/>
                  <w:snapToGrid w:val="0"/>
                  <w:color w:val="0000FF"/>
                  <w:u w:val="single"/>
                </w:rPr>
                <w:t>nicholas.walstra@puco.ohio.gov</w:t>
              </w:r>
            </w:hyperlink>
          </w:p>
          <w:p w:rsidR="00B62C8D" w:rsidRPr="00B62C8D" w:rsidP="00B62C8D" w14:paraId="65D2C432" w14:textId="77777777">
            <w:pPr>
              <w:widowControl w:val="0"/>
              <w:autoSpaceDE w:val="0"/>
              <w:autoSpaceDN w:val="0"/>
              <w:adjustRightInd w:val="0"/>
              <w:jc w:val="both"/>
              <w:rPr>
                <w:rFonts w:eastAsia="Times New Roman"/>
                <w:snapToGrid w:val="0"/>
                <w:color w:val="0000FF"/>
              </w:rPr>
            </w:pPr>
          </w:p>
          <w:p w:rsidR="00B62C8D" w:rsidRPr="00B62C8D" w:rsidP="00B62C8D" w14:paraId="61BD93B8" w14:textId="77777777">
            <w:pPr>
              <w:widowControl w:val="0"/>
              <w:autoSpaceDE w:val="0"/>
              <w:autoSpaceDN w:val="0"/>
              <w:adjustRightInd w:val="0"/>
              <w:jc w:val="both"/>
              <w:rPr>
                <w:rFonts w:eastAsia="Times New Roman"/>
                <w:snapToGrid w:val="0"/>
                <w:color w:val="0000FF"/>
              </w:rPr>
            </w:pPr>
          </w:p>
          <w:p w:rsidR="00B62C8D" w:rsidRPr="00B62C8D" w:rsidP="00B62C8D" w14:paraId="40D8E6B7" w14:textId="77777777">
            <w:pPr>
              <w:widowControl w:val="0"/>
              <w:autoSpaceDE w:val="0"/>
              <w:autoSpaceDN w:val="0"/>
              <w:adjustRightInd w:val="0"/>
              <w:jc w:val="both"/>
              <w:rPr>
                <w:rFonts w:eastAsia="Times New Roman"/>
                <w:snapToGrid w:val="0"/>
                <w:color w:val="0000FF"/>
              </w:rPr>
            </w:pPr>
          </w:p>
          <w:p w:rsidR="00B62C8D" w:rsidRPr="00B62C8D" w:rsidP="00B62C8D" w14:paraId="5C17D165" w14:textId="77777777">
            <w:pPr>
              <w:widowControl w:val="0"/>
              <w:autoSpaceDE w:val="0"/>
              <w:autoSpaceDN w:val="0"/>
              <w:adjustRightInd w:val="0"/>
              <w:jc w:val="both"/>
              <w:rPr>
                <w:rFonts w:eastAsia="Times New Roman"/>
                <w:bCs/>
                <w:snapToGrid w:val="0"/>
              </w:rPr>
            </w:pPr>
          </w:p>
          <w:p w:rsidR="00B62C8D" w:rsidRPr="00B62C8D" w:rsidP="00B62C8D" w14:paraId="18C90482" w14:textId="77777777">
            <w:pPr>
              <w:widowControl w:val="0"/>
              <w:jc w:val="both"/>
              <w:rPr>
                <w:rFonts w:eastAsia="Times New Roman"/>
                <w:snapToGrid w:val="0"/>
              </w:rPr>
            </w:pPr>
          </w:p>
        </w:tc>
        <w:tc>
          <w:tcPr>
            <w:tcW w:w="4428" w:type="dxa"/>
            <w:shd w:val="clear" w:color="auto" w:fill="auto"/>
          </w:tcPr>
          <w:p w:rsidR="00B62C8D" w:rsidRPr="00B62C8D" w:rsidP="00B62C8D" w14:paraId="72BEA9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23" w:history="1">
              <w:r w:rsidRPr="00B62C8D" w:rsidR="00932CE0">
                <w:rPr>
                  <w:rFonts w:eastAsia="Times New Roman"/>
                  <w:bCs/>
                  <w:snapToGrid w:val="0"/>
                  <w:color w:val="0000FF"/>
                  <w:u w:val="single"/>
                </w:rPr>
                <w:t>Rocco.dascenzo@duke-energy.com</w:t>
              </w:r>
            </w:hyperlink>
          </w:p>
          <w:p w:rsidR="00B62C8D" w:rsidRPr="00B62C8D" w:rsidP="00B62C8D" w14:paraId="177A394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24" w:history="1">
              <w:r w:rsidRPr="00B62C8D" w:rsidR="00932CE0">
                <w:rPr>
                  <w:rFonts w:eastAsia="Times New Roman"/>
                  <w:bCs/>
                  <w:snapToGrid w:val="0"/>
                  <w:color w:val="0000FF"/>
                  <w:u w:val="single"/>
                </w:rPr>
                <w:t>Jeanne.kingery@duke-energy.com</w:t>
              </w:r>
            </w:hyperlink>
          </w:p>
          <w:p w:rsidR="00B62C8D" w:rsidRPr="00B62C8D" w:rsidP="00B62C8D" w14:paraId="46F4D45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color w:val="0000FF"/>
                <w:u w:val="single"/>
              </w:rPr>
            </w:pPr>
            <w:hyperlink r:id="rId25" w:history="1">
              <w:r w:rsidRPr="00B62C8D" w:rsidR="00932CE0">
                <w:rPr>
                  <w:rFonts w:eastAsia="Times New Roman"/>
                  <w:bCs/>
                  <w:snapToGrid w:val="0"/>
                  <w:color w:val="0000FF"/>
                  <w:u w:val="single"/>
                </w:rPr>
                <w:t>Larisa.vaysman@duke-energy.com</w:t>
              </w:r>
            </w:hyperlink>
          </w:p>
          <w:p w:rsidR="00B62C8D" w:rsidRPr="00B62C8D" w:rsidP="00B62C8D" w14:paraId="39826B7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26" w:history="1">
              <w:r w:rsidRPr="00B62C8D" w:rsidR="00932CE0">
                <w:rPr>
                  <w:rFonts w:eastAsia="Times New Roman"/>
                  <w:bCs/>
                  <w:snapToGrid w:val="0"/>
                  <w:color w:val="0000FF"/>
                  <w:u w:val="single"/>
                </w:rPr>
                <w:t>elyse.akhbari@duke-energy.com</w:t>
              </w:r>
            </w:hyperlink>
          </w:p>
          <w:p w:rsidR="00B62C8D" w:rsidRPr="00B62C8D" w:rsidP="00B62C8D" w14:paraId="5B60881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27" w:history="1">
              <w:r w:rsidRPr="00B62C8D" w:rsidR="00932CE0">
                <w:rPr>
                  <w:rFonts w:eastAsia="Times New Roman"/>
                  <w:bCs/>
                  <w:snapToGrid w:val="0"/>
                  <w:color w:val="0000FF"/>
                  <w:u w:val="single"/>
                </w:rPr>
                <w:t>ebrama@taftlaw.com</w:t>
              </w:r>
            </w:hyperlink>
          </w:p>
          <w:p w:rsidR="00B62C8D" w:rsidRPr="00B62C8D" w:rsidP="00B62C8D" w14:paraId="2152DE5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28" w:history="1">
              <w:r w:rsidRPr="00B62C8D" w:rsidR="00932CE0">
                <w:rPr>
                  <w:rFonts w:eastAsia="Times New Roman"/>
                  <w:bCs/>
                  <w:snapToGrid w:val="0"/>
                  <w:color w:val="0000FF"/>
                  <w:u w:val="single"/>
                </w:rPr>
                <w:t>Bethany.allen@igs.com</w:t>
              </w:r>
            </w:hyperlink>
          </w:p>
          <w:p w:rsidR="00B62C8D" w:rsidRPr="00B62C8D" w:rsidP="00B62C8D" w14:paraId="0328514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29" w:history="1">
              <w:r w:rsidRPr="00B62C8D" w:rsidR="00932CE0">
                <w:rPr>
                  <w:rFonts w:eastAsia="Times New Roman"/>
                  <w:bCs/>
                  <w:snapToGrid w:val="0"/>
                  <w:color w:val="0000FF"/>
                  <w:u w:val="single"/>
                </w:rPr>
                <w:t>Joe.oliker@igs.com</w:t>
              </w:r>
            </w:hyperlink>
          </w:p>
          <w:p w:rsidR="00B62C8D" w:rsidRPr="00B62C8D" w:rsidP="00B62C8D" w14:paraId="3CC1CD1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color w:val="0000FF"/>
                <w:u w:val="single"/>
              </w:rPr>
            </w:pPr>
            <w:hyperlink r:id="rId30" w:history="1">
              <w:r w:rsidRPr="00B62C8D" w:rsidR="00932CE0">
                <w:rPr>
                  <w:rFonts w:eastAsia="Times New Roman"/>
                  <w:bCs/>
                  <w:snapToGrid w:val="0"/>
                  <w:color w:val="0000FF"/>
                  <w:u w:val="single"/>
                </w:rPr>
                <w:t>Evan.betterton@igs.com</w:t>
              </w:r>
            </w:hyperlink>
          </w:p>
          <w:p w:rsidR="00B62C8D" w:rsidRPr="00B62C8D" w:rsidP="00B62C8D" w14:paraId="71E5676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1440" w:hanging="720"/>
              <w:jc w:val="both"/>
              <w:rPr>
                <w:rFonts w:eastAsia="Times New Roman"/>
                <w:bCs/>
                <w:snapToGrid w:val="0"/>
                <w:color w:val="0000FF"/>
                <w:u w:val="single"/>
              </w:rPr>
            </w:pPr>
            <w:hyperlink r:id="rId31" w:history="1">
              <w:r w:rsidRPr="00B62C8D" w:rsidR="00932CE0">
                <w:rPr>
                  <w:rFonts w:eastAsia="Times New Roman"/>
                  <w:bCs/>
                  <w:snapToGrid w:val="0"/>
                  <w:color w:val="0000FF"/>
                  <w:u w:val="single"/>
                </w:rPr>
                <w:t>Stacie.e.cathcart@igs.com</w:t>
              </w:r>
            </w:hyperlink>
          </w:p>
          <w:p w:rsidR="00B62C8D" w:rsidRPr="00B62C8D" w:rsidP="00B62C8D" w14:paraId="08BC19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1440" w:hanging="720"/>
              <w:jc w:val="both"/>
              <w:rPr>
                <w:rFonts w:eastAsia="Times New Roman"/>
                <w:bCs/>
                <w:snapToGrid w:val="0"/>
                <w:color w:val="0000FF"/>
                <w:u w:val="single"/>
              </w:rPr>
            </w:pPr>
            <w:r w:rsidRPr="00B62C8D">
              <w:rPr>
                <w:rFonts w:eastAsia="Times New Roman"/>
                <w:bCs/>
                <w:snapToGrid w:val="0"/>
                <w:color w:val="0000FF"/>
                <w:u w:val="single"/>
              </w:rPr>
              <w:t>michael.Nugent@igs.com</w:t>
            </w:r>
          </w:p>
          <w:p w:rsidR="00B62C8D" w:rsidRPr="00B62C8D" w:rsidP="00B62C8D" w14:paraId="3334E46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color w:val="0000FF"/>
                <w:u w:val="single"/>
              </w:rPr>
            </w:pPr>
            <w:hyperlink r:id="rId32" w:history="1">
              <w:r w:rsidRPr="00B62C8D" w:rsidR="00932CE0">
                <w:rPr>
                  <w:rFonts w:eastAsia="Times New Roman"/>
                  <w:bCs/>
                  <w:snapToGrid w:val="0"/>
                  <w:color w:val="0000FF"/>
                  <w:u w:val="single"/>
                </w:rPr>
                <w:t>jlang@calfee.com</w:t>
              </w:r>
            </w:hyperlink>
          </w:p>
          <w:p w:rsidR="00B62C8D" w:rsidRPr="00B62C8D" w:rsidP="00B62C8D" w14:paraId="0F2AC40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snapToGrid w:val="0"/>
                <w:color w:val="0000FF"/>
                <w:u w:val="single"/>
              </w:rPr>
            </w:pPr>
            <w:hyperlink r:id="rId33" w:history="1">
              <w:r w:rsidRPr="00B62C8D" w:rsidR="00932CE0">
                <w:rPr>
                  <w:rFonts w:eastAsia="Times New Roman"/>
                  <w:snapToGrid w:val="0"/>
                  <w:color w:val="0000FF"/>
                  <w:u w:val="single"/>
                </w:rPr>
                <w:t>gjewell@calfee.com</w:t>
              </w:r>
            </w:hyperlink>
          </w:p>
          <w:p w:rsidR="00B62C8D" w:rsidRPr="00B62C8D" w:rsidP="00B62C8D" w14:paraId="76AEB8A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snapToGrid w:val="0"/>
                <w:color w:val="0000FF"/>
                <w:u w:val="single"/>
              </w:rPr>
            </w:pPr>
            <w:hyperlink r:id="rId34" w:history="1">
              <w:r w:rsidRPr="00B62C8D" w:rsidR="00932CE0">
                <w:rPr>
                  <w:rFonts w:eastAsia="Times New Roman"/>
                  <w:snapToGrid w:val="0"/>
                  <w:color w:val="0000FF"/>
                  <w:u w:val="single"/>
                </w:rPr>
                <w:t>gwhaling@calfee.com</w:t>
              </w:r>
            </w:hyperlink>
          </w:p>
          <w:p w:rsidR="00B62C8D" w:rsidRPr="00B62C8D" w:rsidP="00B62C8D" w14:paraId="27EF9BE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snapToGrid w:val="0"/>
                <w:color w:val="0000FF"/>
                <w:u w:val="single"/>
              </w:rPr>
            </w:pPr>
            <w:r w:rsidRPr="00B62C8D">
              <w:rPr>
                <w:rFonts w:eastAsia="Times New Roman"/>
                <w:snapToGrid w:val="0"/>
                <w:color w:val="0000FF"/>
                <w:u w:val="single"/>
              </w:rPr>
              <w:t>sfranson@calfee.com</w:t>
            </w:r>
          </w:p>
          <w:p w:rsidR="00B62C8D" w:rsidRPr="00B62C8D" w:rsidP="00B62C8D" w14:paraId="2E3D3C8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35" w:history="1">
              <w:r w:rsidRPr="00B62C8D" w:rsidR="00932CE0">
                <w:rPr>
                  <w:rFonts w:eastAsia="Times New Roman"/>
                  <w:bCs/>
                  <w:snapToGrid w:val="0"/>
                  <w:color w:val="0000FF"/>
                  <w:u w:val="single"/>
                </w:rPr>
                <w:t>dromig@nationwideenergypartners.com</w:t>
              </w:r>
            </w:hyperlink>
          </w:p>
          <w:p w:rsidR="00B62C8D" w:rsidRPr="00B62C8D" w:rsidP="00B62C8D" w14:paraId="7E4886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36" w:history="1">
              <w:r w:rsidRPr="00B62C8D" w:rsidR="00932CE0">
                <w:rPr>
                  <w:rFonts w:eastAsia="Times New Roman"/>
                  <w:bCs/>
                  <w:snapToGrid w:val="0"/>
                  <w:color w:val="0000FF"/>
                  <w:u w:val="single"/>
                </w:rPr>
                <w:t>Bojko@carpenterlipps.com</w:t>
              </w:r>
            </w:hyperlink>
          </w:p>
          <w:p w:rsidR="00B62C8D" w:rsidRPr="00B62C8D" w:rsidP="00B62C8D" w14:paraId="3F6A11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hyperlink r:id="rId37" w:history="1">
              <w:r w:rsidRPr="00B62C8D" w:rsidR="00932CE0">
                <w:rPr>
                  <w:rFonts w:eastAsia="Times New Roman"/>
                  <w:bCs/>
                  <w:snapToGrid w:val="0"/>
                  <w:color w:val="0000FF"/>
                  <w:u w:val="single"/>
                </w:rPr>
                <w:t>cgrundmann@spilmanlaw.com</w:t>
              </w:r>
            </w:hyperlink>
          </w:p>
          <w:p w:rsidR="00B62C8D" w:rsidRPr="00B62C8D" w:rsidP="00B62C8D" w14:paraId="63272C3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color w:val="0000FF"/>
                <w:u w:val="single"/>
              </w:rPr>
            </w:pPr>
            <w:hyperlink r:id="rId38" w:history="1">
              <w:r w:rsidRPr="00B62C8D" w:rsidR="00932CE0">
                <w:rPr>
                  <w:rFonts w:eastAsia="Times New Roman"/>
                  <w:bCs/>
                  <w:snapToGrid w:val="0"/>
                  <w:color w:val="0000FF"/>
                  <w:u w:val="single"/>
                </w:rPr>
                <w:t>dwilliamson@spilmanlaw.com</w:t>
              </w:r>
            </w:hyperlink>
          </w:p>
          <w:p w:rsidR="00B62C8D" w:rsidRPr="00B62C8D" w:rsidP="00B62C8D" w14:paraId="70D80103" w14:textId="77777777">
            <w:pPr>
              <w:widowControl w:val="0"/>
              <w:autoSpaceDE w:val="0"/>
              <w:autoSpaceDN w:val="0"/>
              <w:adjustRightInd w:val="0"/>
              <w:ind w:left="735"/>
              <w:jc w:val="both"/>
              <w:rPr>
                <w:rFonts w:eastAsia="Times New Roman"/>
                <w:snapToGrid w:val="0"/>
                <w:color w:val="0000FF"/>
              </w:rPr>
            </w:pPr>
            <w:hyperlink r:id="rId39" w:history="1">
              <w:r w:rsidRPr="00B62C8D" w:rsidR="00932CE0">
                <w:rPr>
                  <w:rFonts w:eastAsia="Times New Roman"/>
                  <w:snapToGrid w:val="0"/>
                  <w:color w:val="0000FF"/>
                  <w:u w:val="single"/>
                </w:rPr>
                <w:t>cpirik@dickinsonwright.com</w:t>
              </w:r>
            </w:hyperlink>
          </w:p>
          <w:p w:rsidR="00B62C8D" w:rsidRPr="00B62C8D" w:rsidP="00B62C8D" w14:paraId="29ABB16C" w14:textId="77777777">
            <w:pPr>
              <w:widowControl w:val="0"/>
              <w:autoSpaceDE w:val="0"/>
              <w:autoSpaceDN w:val="0"/>
              <w:adjustRightInd w:val="0"/>
              <w:ind w:left="735"/>
              <w:jc w:val="both"/>
              <w:rPr>
                <w:rFonts w:eastAsia="Times New Roman"/>
                <w:snapToGrid w:val="0"/>
                <w:color w:val="0000FF"/>
              </w:rPr>
            </w:pPr>
            <w:hyperlink r:id="rId40" w:history="1">
              <w:r w:rsidRPr="00B62C8D" w:rsidR="00932CE0">
                <w:rPr>
                  <w:rFonts w:eastAsia="Times New Roman"/>
                  <w:snapToGrid w:val="0"/>
                  <w:color w:val="0000FF"/>
                  <w:u w:val="single"/>
                </w:rPr>
                <w:t>todonnell@dickinsonwright.com</w:t>
              </w:r>
            </w:hyperlink>
          </w:p>
          <w:p w:rsidR="00B62C8D" w:rsidRPr="00B62C8D" w:rsidP="00B62C8D" w14:paraId="3AC25447" w14:textId="77777777">
            <w:pPr>
              <w:widowControl w:val="0"/>
              <w:autoSpaceDE w:val="0"/>
              <w:autoSpaceDN w:val="0"/>
              <w:adjustRightInd w:val="0"/>
              <w:ind w:left="735"/>
              <w:jc w:val="both"/>
              <w:rPr>
                <w:rFonts w:eastAsia="Times New Roman"/>
                <w:snapToGrid w:val="0"/>
                <w:color w:val="0000FF"/>
              </w:rPr>
            </w:pPr>
            <w:hyperlink r:id="rId41" w:history="1">
              <w:r w:rsidRPr="00B62C8D" w:rsidR="00932CE0">
                <w:rPr>
                  <w:rFonts w:eastAsia="Times New Roman"/>
                  <w:snapToGrid w:val="0"/>
                  <w:color w:val="0000FF"/>
                  <w:u w:val="single"/>
                </w:rPr>
                <w:t>mmcdonnell@dickinsonwright.com</w:t>
              </w:r>
            </w:hyperlink>
          </w:p>
          <w:p w:rsidR="00B62C8D" w:rsidRPr="00B62C8D" w:rsidP="00B62C8D" w14:paraId="4C27EBA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p>
          <w:p w:rsidR="00B62C8D" w:rsidRPr="00B62C8D" w:rsidP="00B62C8D" w14:paraId="32893B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uppressAutoHyphens/>
              <w:ind w:left="720"/>
              <w:jc w:val="both"/>
              <w:rPr>
                <w:rFonts w:eastAsia="Times New Roman"/>
                <w:bCs/>
                <w:snapToGrid w:val="0"/>
              </w:rPr>
            </w:pPr>
          </w:p>
          <w:p w:rsidR="00B62C8D" w:rsidRPr="00B62C8D" w:rsidP="00B62C8D" w14:paraId="55B93D1B" w14:textId="77777777">
            <w:pPr>
              <w:widowControl w:val="0"/>
              <w:jc w:val="both"/>
              <w:rPr>
                <w:rFonts w:eastAsia="Times New Roman"/>
                <w:snapToGrid w:val="0"/>
              </w:rPr>
            </w:pPr>
          </w:p>
        </w:tc>
      </w:tr>
    </w:tbl>
    <w:p w:rsidR="007177DE" w:rsidRPr="00B62C8D" w14:paraId="1AE1C680" w14:textId="360DE6BF">
      <w:pPr>
        <w:tabs>
          <w:tab w:val="left" w:pos="3330"/>
        </w:tabs>
        <w:rPr>
          <w:b/>
          <w:bCs/>
        </w:rPr>
      </w:pPr>
    </w:p>
    <w:sectPr w:rsidSect="0067102C">
      <w:footerReference w:type="default" r:id="rId42"/>
      <w:type w:val="continuous"/>
      <w:pgSz w:w="12240" w:h="15840" w:code="1"/>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06211533"/>
      <w:docPartObj>
        <w:docPartGallery w:val="Page Numbers (Bottom of Page)"/>
        <w:docPartUnique/>
      </w:docPartObj>
    </w:sdtPr>
    <w:sdtEndPr>
      <w:rPr>
        <w:noProof/>
      </w:rPr>
    </w:sdtEndPr>
    <w:sdtContent>
      <w:p w:rsidR="00E42020" w14:paraId="4330E1CB" w14:textId="68D370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44C4" w14:paraId="62DC2D18" w14:textId="77777777">
      <w:r>
        <w:separator/>
      </w:r>
    </w:p>
  </w:footnote>
  <w:footnote w:type="continuationSeparator" w:id="1">
    <w:p w:rsidR="008B44C4" w14:paraId="21760F3C" w14:textId="77777777">
      <w:r>
        <w:continuationSeparator/>
      </w:r>
    </w:p>
  </w:footnote>
  <w:footnote w:id="2">
    <w:p w:rsidR="001B7759" w:rsidP="00A40658" w14:paraId="73E6C6FD" w14:textId="352E56C6">
      <w:pPr>
        <w:pStyle w:val="FootnoteText"/>
        <w:spacing w:before="0" w:after="120"/>
      </w:pPr>
      <w:r>
        <w:rPr>
          <w:rStyle w:val="FootnoteReference"/>
        </w:rPr>
        <w:footnoteRef/>
      </w:r>
      <w:r>
        <w:t xml:space="preserve"> Motion, at 3.</w:t>
      </w:r>
    </w:p>
  </w:footnote>
  <w:footnote w:id="3">
    <w:p w:rsidR="002139C6" w:rsidP="00A40658" w14:paraId="31155A69" w14:textId="3A865B5A">
      <w:pPr>
        <w:pStyle w:val="FootnoteText"/>
        <w:spacing w:before="0" w:after="120"/>
      </w:pPr>
      <w:r>
        <w:rPr>
          <w:rStyle w:val="FootnoteReference"/>
        </w:rPr>
        <w:footnoteRef/>
      </w:r>
      <w:r>
        <w:t xml:space="preserve"> Motion, at 1.</w:t>
      </w:r>
    </w:p>
  </w:footnote>
  <w:footnote w:id="4">
    <w:p w:rsidR="00043ACD" w:rsidP="00A40658" w14:paraId="440FC05D" w14:textId="6CBF4D9B">
      <w:pPr>
        <w:pStyle w:val="FootnoteText"/>
        <w:spacing w:before="0" w:after="120"/>
      </w:pPr>
      <w:r>
        <w:rPr>
          <w:rStyle w:val="FootnoteReference"/>
        </w:rPr>
        <w:footnoteRef/>
      </w:r>
      <w:r>
        <w:t xml:space="preserve"> </w:t>
      </w:r>
      <w:r w:rsidRPr="00A40658">
        <w:rPr>
          <w:i/>
          <w:iCs/>
        </w:rPr>
        <w:t xml:space="preserve">See e.g. In the Matter of the Application of Ohio Edison Company, </w:t>
      </w:r>
      <w:r w:rsidR="00A40658">
        <w:rPr>
          <w:i/>
          <w:iCs/>
        </w:rPr>
        <w:t>t</w:t>
      </w:r>
      <w:r w:rsidRPr="00A40658">
        <w:rPr>
          <w:i/>
          <w:iCs/>
        </w:rPr>
        <w:t xml:space="preserve">he Cleveland Electric Illuminating Company, and </w:t>
      </w:r>
      <w:r w:rsidR="00A40658">
        <w:rPr>
          <w:i/>
          <w:iCs/>
        </w:rPr>
        <w:t>t</w:t>
      </w:r>
      <w:r w:rsidRPr="00A40658">
        <w:rPr>
          <w:i/>
          <w:iCs/>
        </w:rPr>
        <w:t>he Toledo Edison Company for Authority to Provide for a Standard Service Offer Pursuant to R.C. 4928.143 in the Form of an Electric Security Plan</w:t>
      </w:r>
      <w:r w:rsidRPr="00043ACD">
        <w:t xml:space="preserve">, Case No. 14-1297-EL-SSO, Entry (Jan. 14, 2015); and </w:t>
      </w:r>
      <w:r w:rsidRPr="001D5BEC">
        <w:rPr>
          <w:i/>
          <w:iCs/>
        </w:rPr>
        <w:t>In the Matter of the Application of Dayton Power and Light Company for Approval of its Plan to Modernize the Distribution Grid</w:t>
      </w:r>
      <w:r w:rsidRPr="00043ACD">
        <w:t>, Case No. 18-1875-EL-GRD et al., Entry (Oct. 27, 2020).</w:t>
      </w:r>
    </w:p>
  </w:footnote>
  <w:footnote w:id="5">
    <w:p w:rsidR="00933EA9" w:rsidRPr="00933EA9" w:rsidP="00A40658" w14:paraId="7B4AD9E8" w14:textId="6CB69A50">
      <w:pPr>
        <w:pStyle w:val="FootnoteText"/>
        <w:spacing w:before="0" w:after="120"/>
      </w:pPr>
      <w:r>
        <w:rPr>
          <w:rStyle w:val="FootnoteReference"/>
        </w:rPr>
        <w:footnoteRef/>
      </w:r>
      <w:r>
        <w:t xml:space="preserve"> </w:t>
      </w:r>
      <w:r w:rsidRPr="00933EA9">
        <w:t xml:space="preserve">O.A.C. 4901-1-30 </w:t>
      </w:r>
      <w:r w:rsidRPr="00265BA5">
        <w:rPr>
          <w:color w:val="333333"/>
          <w:shd w:val="clear" w:color="auto" w:fill="FFFFFF"/>
        </w:rPr>
        <w:t>(D) Unless otherwise ordered, parties who file a full or partial written stipulation or make an oral stipulation must file or provide the testimony of at least one signatory party that supports the stipulation. Parties that do not join the stipulation may offer evidence and/or argument in opposition.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61ECA7C"/>
    <w:lvl w:ilvl="0">
      <w:start w:val="1"/>
      <w:numFmt w:val="decimal"/>
      <w:lvlText w:val="%1."/>
      <w:lvlJc w:val="left"/>
      <w:pPr>
        <w:tabs>
          <w:tab w:val="num" w:pos="1800"/>
        </w:tabs>
        <w:ind w:left="1800" w:hanging="360"/>
      </w:pPr>
    </w:lvl>
  </w:abstractNum>
  <w:abstractNum w:abstractNumId="1">
    <w:nsid w:val="FFFFFF7D"/>
    <w:multiLevelType w:val="singleLevel"/>
    <w:tmpl w:val="6AACCAEA"/>
    <w:lvl w:ilvl="0">
      <w:start w:val="1"/>
      <w:numFmt w:val="decimal"/>
      <w:lvlText w:val="%1."/>
      <w:lvlJc w:val="left"/>
      <w:pPr>
        <w:tabs>
          <w:tab w:val="num" w:pos="1440"/>
        </w:tabs>
        <w:ind w:left="1440" w:hanging="360"/>
      </w:pPr>
    </w:lvl>
  </w:abstractNum>
  <w:abstractNum w:abstractNumId="2">
    <w:nsid w:val="FFFFFF7E"/>
    <w:multiLevelType w:val="singleLevel"/>
    <w:tmpl w:val="A508C648"/>
    <w:lvl w:ilvl="0">
      <w:start w:val="1"/>
      <w:numFmt w:val="decimal"/>
      <w:lvlText w:val="%1."/>
      <w:lvlJc w:val="left"/>
      <w:pPr>
        <w:tabs>
          <w:tab w:val="num" w:pos="1080"/>
        </w:tabs>
        <w:ind w:left="1080" w:hanging="360"/>
      </w:pPr>
    </w:lvl>
  </w:abstractNum>
  <w:abstractNum w:abstractNumId="3">
    <w:nsid w:val="FFFFFF7F"/>
    <w:multiLevelType w:val="singleLevel"/>
    <w:tmpl w:val="820ED53A"/>
    <w:lvl w:ilvl="0">
      <w:start w:val="1"/>
      <w:numFmt w:val="decimal"/>
      <w:lvlText w:val="%1."/>
      <w:lvlJc w:val="left"/>
      <w:pPr>
        <w:tabs>
          <w:tab w:val="num" w:pos="720"/>
        </w:tabs>
        <w:ind w:left="720" w:hanging="360"/>
      </w:pPr>
    </w:lvl>
  </w:abstractNum>
  <w:abstractNum w:abstractNumId="4">
    <w:nsid w:val="FFFFFF80"/>
    <w:multiLevelType w:val="singleLevel"/>
    <w:tmpl w:val="066E2A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BA66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D063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620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242C3C"/>
    <w:lvl w:ilvl="0">
      <w:start w:val="1"/>
      <w:numFmt w:val="decimal"/>
      <w:lvlText w:val="%1."/>
      <w:lvlJc w:val="left"/>
      <w:pPr>
        <w:tabs>
          <w:tab w:val="num" w:pos="360"/>
        </w:tabs>
        <w:ind w:left="360" w:hanging="360"/>
      </w:pPr>
    </w:lvl>
  </w:abstractNum>
  <w:abstractNum w:abstractNumId="9">
    <w:nsid w:val="FFFFFF89"/>
    <w:multiLevelType w:val="singleLevel"/>
    <w:tmpl w:val="8C7AA60A"/>
    <w:lvl w:ilvl="0">
      <w:start w:val="1"/>
      <w:numFmt w:val="bullet"/>
      <w:lvlText w:val=""/>
      <w:lvlJc w:val="left"/>
      <w:pPr>
        <w:tabs>
          <w:tab w:val="num" w:pos="360"/>
        </w:tabs>
        <w:ind w:left="360" w:hanging="360"/>
      </w:pPr>
      <w:rPr>
        <w:rFonts w:ascii="Symbol" w:hAnsi="Symbol" w:hint="default"/>
      </w:rPr>
    </w:lvl>
  </w:abstractNum>
  <w:abstractNum w:abstractNumId="10">
    <w:nsid w:val="02121EF5"/>
    <w:multiLevelType w:val="hybridMultilevel"/>
    <w:tmpl w:val="79D8C994"/>
    <w:lvl w:ilvl="0">
      <w:start w:val="1"/>
      <w:numFmt w:val="decimal"/>
      <w:lvlText w:val="(%1)"/>
      <w:lvlJc w:val="left"/>
      <w:pPr>
        <w:ind w:left="1800" w:hanging="360"/>
      </w:pPr>
      <w:rPr>
        <w:rFonts w:eastAsia="Times New Roman"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074B06B0"/>
    <w:multiLevelType w:val="hybridMultilevel"/>
    <w:tmpl w:val="7590B35C"/>
    <w:lvl w:ilvl="0">
      <w:start w:val="1"/>
      <w:numFmt w:val="upperLetter"/>
      <w:pStyle w:val="Heading2"/>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0B4A4B97"/>
    <w:multiLevelType w:val="hybridMultilevel"/>
    <w:tmpl w:val="E84C41B0"/>
    <w:lvl w:ilvl="0">
      <w:start w:val="1"/>
      <w:numFmt w:val="decimal"/>
      <w:lvlText w:val="%1."/>
      <w:lvlJc w:val="left"/>
      <w:pPr>
        <w:ind w:left="1080" w:hanging="360"/>
      </w:pPr>
      <w:rPr>
        <w:rFonts w:hint="default"/>
        <w:b/>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0C76373B"/>
    <w:multiLevelType w:val="hybridMultilevel"/>
    <w:tmpl w:val="CD48EC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0DDB4DBF"/>
    <w:multiLevelType w:val="hybridMultilevel"/>
    <w:tmpl w:val="026AE040"/>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55B052E"/>
    <w:multiLevelType w:val="hybridMultilevel"/>
    <w:tmpl w:val="9BBE5F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198E095F"/>
    <w:multiLevelType w:val="hybridMultilevel"/>
    <w:tmpl w:val="97BC81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1B553DA5"/>
    <w:multiLevelType w:val="hybridMultilevel"/>
    <w:tmpl w:val="3034C784"/>
    <w:lvl w:ilvl="0">
      <w:start w:val="1"/>
      <w:numFmt w:val="decimal"/>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079026C"/>
    <w:multiLevelType w:val="hybridMultilevel"/>
    <w:tmpl w:val="0C7E84B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9">
    <w:nsid w:val="2774475C"/>
    <w:multiLevelType w:val="hybridMultilevel"/>
    <w:tmpl w:val="28BC3D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AE94CDB"/>
    <w:multiLevelType w:val="hybridMultilevel"/>
    <w:tmpl w:val="F7B0E370"/>
    <w:lvl w:ilvl="0">
      <w:start w:val="1"/>
      <w:numFmt w:val="decimal"/>
      <w:lvlText w:val="(%1)"/>
      <w:lvlJc w:val="left"/>
      <w:pPr>
        <w:ind w:left="2880" w:hanging="360"/>
      </w:pPr>
      <w:rPr>
        <w:rFonts w:ascii="Times New Roman" w:hAnsi="Times New Roman" w:cs="Times New Roman" w:hint="default"/>
        <w:b w:val="0"/>
        <w:sz w:val="24"/>
        <w:szCs w:val="24"/>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1">
    <w:nsid w:val="3F2E0D6F"/>
    <w:multiLevelType w:val="hybridMultilevel"/>
    <w:tmpl w:val="C83A00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4C50C1"/>
    <w:multiLevelType w:val="hybridMultilevel"/>
    <w:tmpl w:val="CDF6008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172483E"/>
    <w:multiLevelType w:val="hybridMultilevel"/>
    <w:tmpl w:val="8096735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3DC6D21"/>
    <w:multiLevelType w:val="hybridMultilevel"/>
    <w:tmpl w:val="2552FE60"/>
    <w:lvl w:ilvl="0">
      <w:start w:val="1"/>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57F47DBB"/>
    <w:multiLevelType w:val="hybridMultilevel"/>
    <w:tmpl w:val="F2F2D53E"/>
    <w:lvl w:ilvl="0">
      <w:start w:val="1"/>
      <w:numFmt w:val="decimal"/>
      <w:lvlText w:val="(%1)"/>
      <w:lvlJc w:val="left"/>
      <w:pPr>
        <w:ind w:left="2520" w:hanging="10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51816A0"/>
    <w:multiLevelType w:val="hybridMultilevel"/>
    <w:tmpl w:val="57E200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DFF12C5"/>
    <w:multiLevelType w:val="hybridMultilevel"/>
    <w:tmpl w:val="0720B7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95B6832"/>
    <w:multiLevelType w:val="hybridMultilevel"/>
    <w:tmpl w:val="4B0CA262"/>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num w:numId="1">
    <w:abstractNumId w:val="14"/>
  </w:num>
  <w:num w:numId="2">
    <w:abstractNumId w:val="11"/>
  </w:num>
  <w:num w:numId="3">
    <w:abstractNumId w:val="20"/>
  </w:num>
  <w:num w:numId="4">
    <w:abstractNumId w:val="24"/>
  </w:num>
  <w:num w:numId="5">
    <w:abstractNumId w:val="10"/>
  </w:num>
  <w:num w:numId="6">
    <w:abstractNumId w:val="15"/>
  </w:num>
  <w:num w:numId="7">
    <w:abstractNumId w:val="19"/>
  </w:num>
  <w:num w:numId="8">
    <w:abstractNumId w:val="26"/>
  </w:num>
  <w:num w:numId="9">
    <w:abstractNumId w:val="23"/>
  </w:num>
  <w:num w:numId="10">
    <w:abstractNumId w:val="25"/>
  </w:num>
  <w:num w:numId="11">
    <w:abstractNumId w:val="18"/>
  </w:num>
  <w:num w:numId="12">
    <w:abstractNumId w:val="21"/>
  </w:num>
  <w:num w:numId="13">
    <w:abstractNumId w:val="16"/>
  </w:num>
  <w:num w:numId="14">
    <w:abstractNumId w:val="12"/>
  </w:num>
  <w:num w:numId="15">
    <w:abstractNumId w:val="17"/>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bordersDoNotSurroundHeader/>
  <w:bordersDoNotSurroundFooter/>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DE"/>
    <w:rsid w:val="000005AF"/>
    <w:rsid w:val="00000C89"/>
    <w:rsid w:val="00006F5A"/>
    <w:rsid w:val="00006F6D"/>
    <w:rsid w:val="0001248A"/>
    <w:rsid w:val="000258CD"/>
    <w:rsid w:val="000305C0"/>
    <w:rsid w:val="00035BC8"/>
    <w:rsid w:val="000406CA"/>
    <w:rsid w:val="00043ACD"/>
    <w:rsid w:val="00055337"/>
    <w:rsid w:val="00056E0A"/>
    <w:rsid w:val="000742B8"/>
    <w:rsid w:val="00077D5C"/>
    <w:rsid w:val="000835FC"/>
    <w:rsid w:val="000859D9"/>
    <w:rsid w:val="00086060"/>
    <w:rsid w:val="000877B4"/>
    <w:rsid w:val="00090C35"/>
    <w:rsid w:val="000A47C5"/>
    <w:rsid w:val="000D2DCC"/>
    <w:rsid w:val="000D5F91"/>
    <w:rsid w:val="000E0831"/>
    <w:rsid w:val="000E3236"/>
    <w:rsid w:val="000E7B4A"/>
    <w:rsid w:val="000F05BC"/>
    <w:rsid w:val="000F6AC7"/>
    <w:rsid w:val="000F7356"/>
    <w:rsid w:val="000F7C0C"/>
    <w:rsid w:val="001059C2"/>
    <w:rsid w:val="00107B12"/>
    <w:rsid w:val="0011486B"/>
    <w:rsid w:val="00130E4F"/>
    <w:rsid w:val="0014252C"/>
    <w:rsid w:val="00147D7B"/>
    <w:rsid w:val="00151EFB"/>
    <w:rsid w:val="00153995"/>
    <w:rsid w:val="00160E72"/>
    <w:rsid w:val="001626D8"/>
    <w:rsid w:val="0017023B"/>
    <w:rsid w:val="00172C2C"/>
    <w:rsid w:val="00182262"/>
    <w:rsid w:val="001841BB"/>
    <w:rsid w:val="00186E08"/>
    <w:rsid w:val="00195DEE"/>
    <w:rsid w:val="00196CBE"/>
    <w:rsid w:val="00197551"/>
    <w:rsid w:val="001A0746"/>
    <w:rsid w:val="001B12FC"/>
    <w:rsid w:val="001B7759"/>
    <w:rsid w:val="001C5A01"/>
    <w:rsid w:val="001D541F"/>
    <w:rsid w:val="001D5B66"/>
    <w:rsid w:val="001D5BEC"/>
    <w:rsid w:val="001E1605"/>
    <w:rsid w:val="001E1849"/>
    <w:rsid w:val="001F0C9B"/>
    <w:rsid w:val="001F405F"/>
    <w:rsid w:val="001F6045"/>
    <w:rsid w:val="00202A62"/>
    <w:rsid w:val="00204661"/>
    <w:rsid w:val="0021389A"/>
    <w:rsid w:val="002139C6"/>
    <w:rsid w:val="00224694"/>
    <w:rsid w:val="00226318"/>
    <w:rsid w:val="002275DC"/>
    <w:rsid w:val="002301D7"/>
    <w:rsid w:val="00230C7D"/>
    <w:rsid w:val="00231229"/>
    <w:rsid w:val="00237FB8"/>
    <w:rsid w:val="002504F6"/>
    <w:rsid w:val="00253306"/>
    <w:rsid w:val="002610EA"/>
    <w:rsid w:val="00262DC1"/>
    <w:rsid w:val="00263C64"/>
    <w:rsid w:val="00265BA5"/>
    <w:rsid w:val="0027039F"/>
    <w:rsid w:val="002736CD"/>
    <w:rsid w:val="00277488"/>
    <w:rsid w:val="002B01D8"/>
    <w:rsid w:val="002B2645"/>
    <w:rsid w:val="002B2DFA"/>
    <w:rsid w:val="002B7BAE"/>
    <w:rsid w:val="002C318C"/>
    <w:rsid w:val="002C67F5"/>
    <w:rsid w:val="002C6F4D"/>
    <w:rsid w:val="002C7DFF"/>
    <w:rsid w:val="002E78A3"/>
    <w:rsid w:val="002F540C"/>
    <w:rsid w:val="002F6D7D"/>
    <w:rsid w:val="00312C0B"/>
    <w:rsid w:val="0031723A"/>
    <w:rsid w:val="00331876"/>
    <w:rsid w:val="00350651"/>
    <w:rsid w:val="00355093"/>
    <w:rsid w:val="003636E6"/>
    <w:rsid w:val="00363FA4"/>
    <w:rsid w:val="00364955"/>
    <w:rsid w:val="00367F78"/>
    <w:rsid w:val="00382B89"/>
    <w:rsid w:val="00387E2C"/>
    <w:rsid w:val="00390B67"/>
    <w:rsid w:val="0039187C"/>
    <w:rsid w:val="00392864"/>
    <w:rsid w:val="003A15F3"/>
    <w:rsid w:val="003A3173"/>
    <w:rsid w:val="003B3C33"/>
    <w:rsid w:val="003B77C3"/>
    <w:rsid w:val="003C2AEA"/>
    <w:rsid w:val="003C30AA"/>
    <w:rsid w:val="003D58F7"/>
    <w:rsid w:val="003D62FA"/>
    <w:rsid w:val="003E2928"/>
    <w:rsid w:val="003F4472"/>
    <w:rsid w:val="00403965"/>
    <w:rsid w:val="0042435F"/>
    <w:rsid w:val="00433F1D"/>
    <w:rsid w:val="00436FB2"/>
    <w:rsid w:val="00461E50"/>
    <w:rsid w:val="00463233"/>
    <w:rsid w:val="00470EE5"/>
    <w:rsid w:val="00472043"/>
    <w:rsid w:val="00475A55"/>
    <w:rsid w:val="00476EE0"/>
    <w:rsid w:val="00477295"/>
    <w:rsid w:val="0048073C"/>
    <w:rsid w:val="00481855"/>
    <w:rsid w:val="004948B1"/>
    <w:rsid w:val="00494ADB"/>
    <w:rsid w:val="004A0D78"/>
    <w:rsid w:val="004A388D"/>
    <w:rsid w:val="004B01FB"/>
    <w:rsid w:val="004B1EA2"/>
    <w:rsid w:val="004C4971"/>
    <w:rsid w:val="004D16ED"/>
    <w:rsid w:val="004D5E8F"/>
    <w:rsid w:val="004E3413"/>
    <w:rsid w:val="004F5607"/>
    <w:rsid w:val="00507BE9"/>
    <w:rsid w:val="00524922"/>
    <w:rsid w:val="00525D93"/>
    <w:rsid w:val="00540947"/>
    <w:rsid w:val="0055067A"/>
    <w:rsid w:val="00563723"/>
    <w:rsid w:val="00564180"/>
    <w:rsid w:val="00572DDB"/>
    <w:rsid w:val="00575487"/>
    <w:rsid w:val="005778E5"/>
    <w:rsid w:val="00583655"/>
    <w:rsid w:val="00585272"/>
    <w:rsid w:val="0059389F"/>
    <w:rsid w:val="005A2931"/>
    <w:rsid w:val="005A3B6C"/>
    <w:rsid w:val="005A62AA"/>
    <w:rsid w:val="005A6B1F"/>
    <w:rsid w:val="005B3C36"/>
    <w:rsid w:val="005C29B3"/>
    <w:rsid w:val="005C7416"/>
    <w:rsid w:val="005D0FB1"/>
    <w:rsid w:val="005E09F5"/>
    <w:rsid w:val="005E1C19"/>
    <w:rsid w:val="005E5D25"/>
    <w:rsid w:val="005F3765"/>
    <w:rsid w:val="005F7A6C"/>
    <w:rsid w:val="00611A0C"/>
    <w:rsid w:val="006171A3"/>
    <w:rsid w:val="00620E2F"/>
    <w:rsid w:val="00620F5D"/>
    <w:rsid w:val="00625E37"/>
    <w:rsid w:val="00627BF6"/>
    <w:rsid w:val="00632DC3"/>
    <w:rsid w:val="00634C21"/>
    <w:rsid w:val="00636CF5"/>
    <w:rsid w:val="006450A2"/>
    <w:rsid w:val="00653D75"/>
    <w:rsid w:val="00660700"/>
    <w:rsid w:val="00660BF2"/>
    <w:rsid w:val="00662B0E"/>
    <w:rsid w:val="00666EB8"/>
    <w:rsid w:val="00670CBB"/>
    <w:rsid w:val="0067102C"/>
    <w:rsid w:val="00671887"/>
    <w:rsid w:val="00672331"/>
    <w:rsid w:val="006726D6"/>
    <w:rsid w:val="00685DF1"/>
    <w:rsid w:val="00686C8C"/>
    <w:rsid w:val="00687579"/>
    <w:rsid w:val="006903F8"/>
    <w:rsid w:val="006A0A0E"/>
    <w:rsid w:val="006B1594"/>
    <w:rsid w:val="006B392D"/>
    <w:rsid w:val="006B740E"/>
    <w:rsid w:val="006C1200"/>
    <w:rsid w:val="006C2A81"/>
    <w:rsid w:val="006C3836"/>
    <w:rsid w:val="006C4B37"/>
    <w:rsid w:val="006D188C"/>
    <w:rsid w:val="006D4A48"/>
    <w:rsid w:val="006E338A"/>
    <w:rsid w:val="006E6677"/>
    <w:rsid w:val="006E6FE6"/>
    <w:rsid w:val="006F2EBF"/>
    <w:rsid w:val="006F694E"/>
    <w:rsid w:val="007118B5"/>
    <w:rsid w:val="0071506C"/>
    <w:rsid w:val="007177DE"/>
    <w:rsid w:val="007205BC"/>
    <w:rsid w:val="00721945"/>
    <w:rsid w:val="00723D4E"/>
    <w:rsid w:val="007379D9"/>
    <w:rsid w:val="00737C13"/>
    <w:rsid w:val="00737FC0"/>
    <w:rsid w:val="007441C6"/>
    <w:rsid w:val="00746737"/>
    <w:rsid w:val="00762465"/>
    <w:rsid w:val="007770FB"/>
    <w:rsid w:val="007827A2"/>
    <w:rsid w:val="0079053D"/>
    <w:rsid w:val="00795738"/>
    <w:rsid w:val="00797695"/>
    <w:rsid w:val="007A0ADF"/>
    <w:rsid w:val="007C5CAA"/>
    <w:rsid w:val="007D0508"/>
    <w:rsid w:val="007D457E"/>
    <w:rsid w:val="007D6F6F"/>
    <w:rsid w:val="007E059F"/>
    <w:rsid w:val="007E19B5"/>
    <w:rsid w:val="007F092B"/>
    <w:rsid w:val="007F4A5A"/>
    <w:rsid w:val="007F568F"/>
    <w:rsid w:val="007F77EC"/>
    <w:rsid w:val="008165E0"/>
    <w:rsid w:val="0082428E"/>
    <w:rsid w:val="008317A9"/>
    <w:rsid w:val="00846D5C"/>
    <w:rsid w:val="008505BE"/>
    <w:rsid w:val="00852858"/>
    <w:rsid w:val="00860539"/>
    <w:rsid w:val="008634DF"/>
    <w:rsid w:val="0086755C"/>
    <w:rsid w:val="008871C5"/>
    <w:rsid w:val="00887C6A"/>
    <w:rsid w:val="00896B3C"/>
    <w:rsid w:val="008A2A97"/>
    <w:rsid w:val="008B16BA"/>
    <w:rsid w:val="008B3B9C"/>
    <w:rsid w:val="008B44C4"/>
    <w:rsid w:val="008B502C"/>
    <w:rsid w:val="008C607B"/>
    <w:rsid w:val="008D5CC8"/>
    <w:rsid w:val="008D6277"/>
    <w:rsid w:val="008E088B"/>
    <w:rsid w:val="008E14B1"/>
    <w:rsid w:val="008E7F5C"/>
    <w:rsid w:val="00901F1E"/>
    <w:rsid w:val="00905760"/>
    <w:rsid w:val="00921613"/>
    <w:rsid w:val="0092394F"/>
    <w:rsid w:val="00923FE3"/>
    <w:rsid w:val="009247DD"/>
    <w:rsid w:val="009256BF"/>
    <w:rsid w:val="00931899"/>
    <w:rsid w:val="00932CE0"/>
    <w:rsid w:val="00933EA9"/>
    <w:rsid w:val="00936FC8"/>
    <w:rsid w:val="009412ED"/>
    <w:rsid w:val="00946CDF"/>
    <w:rsid w:val="00947D21"/>
    <w:rsid w:val="00951ECC"/>
    <w:rsid w:val="00972B7C"/>
    <w:rsid w:val="00972D42"/>
    <w:rsid w:val="00992D48"/>
    <w:rsid w:val="0099330F"/>
    <w:rsid w:val="009A0264"/>
    <w:rsid w:val="009A4516"/>
    <w:rsid w:val="009B243A"/>
    <w:rsid w:val="009C0D21"/>
    <w:rsid w:val="009D71C8"/>
    <w:rsid w:val="009E2C17"/>
    <w:rsid w:val="009F09D8"/>
    <w:rsid w:val="009F486B"/>
    <w:rsid w:val="009F4B2E"/>
    <w:rsid w:val="009F6E36"/>
    <w:rsid w:val="00A069BC"/>
    <w:rsid w:val="00A15768"/>
    <w:rsid w:val="00A16263"/>
    <w:rsid w:val="00A20984"/>
    <w:rsid w:val="00A300E1"/>
    <w:rsid w:val="00A3110E"/>
    <w:rsid w:val="00A3280F"/>
    <w:rsid w:val="00A35DDA"/>
    <w:rsid w:val="00A40113"/>
    <w:rsid w:val="00A40658"/>
    <w:rsid w:val="00A46694"/>
    <w:rsid w:val="00A55B7D"/>
    <w:rsid w:val="00A65765"/>
    <w:rsid w:val="00A86279"/>
    <w:rsid w:val="00A911F2"/>
    <w:rsid w:val="00A957DC"/>
    <w:rsid w:val="00AA78F1"/>
    <w:rsid w:val="00AB034B"/>
    <w:rsid w:val="00AB291A"/>
    <w:rsid w:val="00AC5C65"/>
    <w:rsid w:val="00AC6D4F"/>
    <w:rsid w:val="00AD0089"/>
    <w:rsid w:val="00AE7ABD"/>
    <w:rsid w:val="00AF0875"/>
    <w:rsid w:val="00B1380B"/>
    <w:rsid w:val="00B26840"/>
    <w:rsid w:val="00B40C39"/>
    <w:rsid w:val="00B51D08"/>
    <w:rsid w:val="00B569CF"/>
    <w:rsid w:val="00B6048C"/>
    <w:rsid w:val="00B62C8D"/>
    <w:rsid w:val="00B64E7A"/>
    <w:rsid w:val="00B65155"/>
    <w:rsid w:val="00B71F4E"/>
    <w:rsid w:val="00B80F6B"/>
    <w:rsid w:val="00B83A56"/>
    <w:rsid w:val="00B907CB"/>
    <w:rsid w:val="00BA30B7"/>
    <w:rsid w:val="00BA65E5"/>
    <w:rsid w:val="00BB1725"/>
    <w:rsid w:val="00BB3103"/>
    <w:rsid w:val="00BB47D6"/>
    <w:rsid w:val="00BC1B0E"/>
    <w:rsid w:val="00BC45AF"/>
    <w:rsid w:val="00BC4876"/>
    <w:rsid w:val="00BC6354"/>
    <w:rsid w:val="00BD085C"/>
    <w:rsid w:val="00BD14E9"/>
    <w:rsid w:val="00BD6105"/>
    <w:rsid w:val="00BE2D8E"/>
    <w:rsid w:val="00BE5ACE"/>
    <w:rsid w:val="00C00390"/>
    <w:rsid w:val="00C02294"/>
    <w:rsid w:val="00C10A02"/>
    <w:rsid w:val="00C11D7F"/>
    <w:rsid w:val="00C13867"/>
    <w:rsid w:val="00C16949"/>
    <w:rsid w:val="00C22F4A"/>
    <w:rsid w:val="00C23483"/>
    <w:rsid w:val="00C23B4B"/>
    <w:rsid w:val="00C27DDC"/>
    <w:rsid w:val="00C327DE"/>
    <w:rsid w:val="00C32FD1"/>
    <w:rsid w:val="00C4031A"/>
    <w:rsid w:val="00C407DE"/>
    <w:rsid w:val="00C43D2D"/>
    <w:rsid w:val="00C504E6"/>
    <w:rsid w:val="00C6090C"/>
    <w:rsid w:val="00C6483E"/>
    <w:rsid w:val="00C714BC"/>
    <w:rsid w:val="00C74EF3"/>
    <w:rsid w:val="00C84214"/>
    <w:rsid w:val="00C86172"/>
    <w:rsid w:val="00C877EB"/>
    <w:rsid w:val="00CA4715"/>
    <w:rsid w:val="00CA7774"/>
    <w:rsid w:val="00CB099B"/>
    <w:rsid w:val="00CB2724"/>
    <w:rsid w:val="00CC1240"/>
    <w:rsid w:val="00CC218A"/>
    <w:rsid w:val="00CD46B3"/>
    <w:rsid w:val="00CD5F4C"/>
    <w:rsid w:val="00CD6B47"/>
    <w:rsid w:val="00CE08D3"/>
    <w:rsid w:val="00CE0D2E"/>
    <w:rsid w:val="00CE35A5"/>
    <w:rsid w:val="00CE5634"/>
    <w:rsid w:val="00CE57DB"/>
    <w:rsid w:val="00CF3900"/>
    <w:rsid w:val="00D0335B"/>
    <w:rsid w:val="00D03BA1"/>
    <w:rsid w:val="00D07232"/>
    <w:rsid w:val="00D31461"/>
    <w:rsid w:val="00D37EB2"/>
    <w:rsid w:val="00D37F8E"/>
    <w:rsid w:val="00D37FC2"/>
    <w:rsid w:val="00D40600"/>
    <w:rsid w:val="00D52EC2"/>
    <w:rsid w:val="00D62CD9"/>
    <w:rsid w:val="00D64C15"/>
    <w:rsid w:val="00D67679"/>
    <w:rsid w:val="00D720AD"/>
    <w:rsid w:val="00D744D0"/>
    <w:rsid w:val="00D754D3"/>
    <w:rsid w:val="00D827D7"/>
    <w:rsid w:val="00D9526B"/>
    <w:rsid w:val="00D96F2D"/>
    <w:rsid w:val="00DA1B50"/>
    <w:rsid w:val="00DA600B"/>
    <w:rsid w:val="00DA783E"/>
    <w:rsid w:val="00DA7D27"/>
    <w:rsid w:val="00DB374D"/>
    <w:rsid w:val="00DC039E"/>
    <w:rsid w:val="00DC06D0"/>
    <w:rsid w:val="00DC14D3"/>
    <w:rsid w:val="00DD44D8"/>
    <w:rsid w:val="00DD7B82"/>
    <w:rsid w:val="00DE56D9"/>
    <w:rsid w:val="00DE5C85"/>
    <w:rsid w:val="00DE719C"/>
    <w:rsid w:val="00E018B5"/>
    <w:rsid w:val="00E01A24"/>
    <w:rsid w:val="00E038BA"/>
    <w:rsid w:val="00E07035"/>
    <w:rsid w:val="00E07B58"/>
    <w:rsid w:val="00E1291E"/>
    <w:rsid w:val="00E12A2C"/>
    <w:rsid w:val="00E137A9"/>
    <w:rsid w:val="00E14793"/>
    <w:rsid w:val="00E20F72"/>
    <w:rsid w:val="00E3057C"/>
    <w:rsid w:val="00E3085E"/>
    <w:rsid w:val="00E315AF"/>
    <w:rsid w:val="00E324E2"/>
    <w:rsid w:val="00E42020"/>
    <w:rsid w:val="00E4346C"/>
    <w:rsid w:val="00E57A68"/>
    <w:rsid w:val="00E613F4"/>
    <w:rsid w:val="00E62B70"/>
    <w:rsid w:val="00E637CD"/>
    <w:rsid w:val="00E67084"/>
    <w:rsid w:val="00E92386"/>
    <w:rsid w:val="00E969FC"/>
    <w:rsid w:val="00EA0C42"/>
    <w:rsid w:val="00EA2CB9"/>
    <w:rsid w:val="00EB512C"/>
    <w:rsid w:val="00EB784F"/>
    <w:rsid w:val="00EB7BB8"/>
    <w:rsid w:val="00EC44B0"/>
    <w:rsid w:val="00ED1534"/>
    <w:rsid w:val="00ED362E"/>
    <w:rsid w:val="00EE04CD"/>
    <w:rsid w:val="00EE068C"/>
    <w:rsid w:val="00EE36F6"/>
    <w:rsid w:val="00EE3930"/>
    <w:rsid w:val="00EE62AD"/>
    <w:rsid w:val="00EF45C0"/>
    <w:rsid w:val="00F100D5"/>
    <w:rsid w:val="00F1194F"/>
    <w:rsid w:val="00F119DD"/>
    <w:rsid w:val="00F16930"/>
    <w:rsid w:val="00F20389"/>
    <w:rsid w:val="00F35F82"/>
    <w:rsid w:val="00F36148"/>
    <w:rsid w:val="00F378D8"/>
    <w:rsid w:val="00F470AD"/>
    <w:rsid w:val="00F4781E"/>
    <w:rsid w:val="00F75E08"/>
    <w:rsid w:val="00F77ABF"/>
    <w:rsid w:val="00F77C64"/>
    <w:rsid w:val="00F87630"/>
    <w:rsid w:val="00F926FF"/>
    <w:rsid w:val="00FA24FD"/>
    <w:rsid w:val="00FA3096"/>
    <w:rsid w:val="00FA7FCD"/>
    <w:rsid w:val="00FB1786"/>
    <w:rsid w:val="00FB557F"/>
    <w:rsid w:val="00FD1E00"/>
    <w:rsid w:val="00FD5C6C"/>
    <w:rsid w:val="00FE25ED"/>
    <w:rsid w:val="00FF4331"/>
    <w:rsid w:val="00FF49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75" w:qFormat="1"/>
    <w:lsdException w:name="heading 2" w:locked="1" w:uiPriority="0" w:qFormat="1"/>
    <w:lsdException w:name="heading 3" w:locked="1" w:uiPriority="0" w:unhideWhenUsed="1" w:qFormat="1"/>
    <w:lsdException w:name="heading 4" w:locked="1"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6B"/>
    <w:rPr>
      <w:sz w:val="24"/>
      <w:szCs w:val="24"/>
    </w:rPr>
  </w:style>
  <w:style w:type="paragraph" w:styleId="Heading1">
    <w:name w:val="heading 1"/>
    <w:basedOn w:val="Normal"/>
    <w:next w:val="Normal"/>
    <w:link w:val="Heading1Char"/>
    <w:autoRedefine/>
    <w:uiPriority w:val="75"/>
    <w:qFormat/>
    <w:rsid w:val="00687579"/>
    <w:pPr>
      <w:autoSpaceDE w:val="0"/>
      <w:autoSpaceDN w:val="0"/>
      <w:adjustRightInd w:val="0"/>
      <w:spacing w:after="240"/>
      <w:ind w:left="720" w:hanging="720"/>
      <w:outlineLvl w:val="0"/>
    </w:pPr>
    <w:rPr>
      <w:b/>
      <w:bCs/>
      <w:caps/>
      <w:noProof/>
    </w:rPr>
  </w:style>
  <w:style w:type="paragraph" w:styleId="Heading2">
    <w:name w:val="heading 2"/>
    <w:basedOn w:val="ListParagraph"/>
    <w:next w:val="Normal"/>
    <w:link w:val="Heading2Char"/>
    <w:uiPriority w:val="99"/>
    <w:qFormat/>
    <w:rsid w:val="009F486B"/>
    <w:pPr>
      <w:numPr>
        <w:numId w:val="2"/>
      </w:numPr>
      <w:spacing w:after="240"/>
      <w:ind w:left="0" w:leftChars="0"/>
      <w:outlineLvl w:val="1"/>
    </w:pPr>
    <w:rPr>
      <w:rFonts w:ascii="Times New Roman" w:hAnsi="Times New Roman"/>
      <w:b/>
    </w:rPr>
  </w:style>
  <w:style w:type="paragraph" w:styleId="Heading3">
    <w:name w:val="heading 3"/>
    <w:basedOn w:val="Normal"/>
    <w:next w:val="Normal"/>
    <w:link w:val="Heading3Char"/>
    <w:uiPriority w:val="99"/>
    <w:semiHidden/>
    <w:qFormat/>
    <w:rsid w:val="009F486B"/>
    <w:pPr>
      <w:keepNext/>
      <w:spacing w:after="240"/>
      <w:ind w:left="2160" w:hanging="720"/>
      <w:outlineLvl w:val="2"/>
    </w:pPr>
    <w:rPr>
      <w:b/>
      <w:bCs/>
      <w:szCs w:val="26"/>
    </w:rPr>
  </w:style>
  <w:style w:type="paragraph" w:styleId="Heading4">
    <w:name w:val="heading 4"/>
    <w:basedOn w:val="Normal"/>
    <w:next w:val="Normal"/>
    <w:link w:val="Heading4Char"/>
    <w:semiHidden/>
    <w:unhideWhenUsed/>
    <w:locked/>
    <w:rsid w:val="007827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75"/>
    <w:locked/>
    <w:rsid w:val="00687579"/>
    <w:rPr>
      <w:b/>
      <w:bCs/>
      <w:caps/>
      <w:noProof/>
      <w:sz w:val="24"/>
      <w:szCs w:val="24"/>
    </w:rPr>
  </w:style>
  <w:style w:type="character" w:customStyle="1" w:styleId="Heading2Char">
    <w:name w:val="Heading 2 Char"/>
    <w:link w:val="Heading2"/>
    <w:uiPriority w:val="99"/>
    <w:locked/>
    <w:rsid w:val="009F486B"/>
    <w:rPr>
      <w:b/>
      <w:kern w:val="2"/>
      <w:sz w:val="24"/>
      <w:szCs w:val="22"/>
      <w:lang w:eastAsia="zh-TW"/>
    </w:rPr>
  </w:style>
  <w:style w:type="character" w:customStyle="1" w:styleId="Heading3Char">
    <w:name w:val="Heading 3 Char"/>
    <w:link w:val="Heading3"/>
    <w:uiPriority w:val="99"/>
    <w:semiHidden/>
    <w:locked/>
    <w:rsid w:val="009F486B"/>
    <w:rPr>
      <w:b/>
      <w:bCs/>
      <w:sz w:val="24"/>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emiHidden/>
  </w:style>
  <w:style w:type="paragraph" w:styleId="BodyText">
    <w:name w:val="Body Text"/>
    <w:basedOn w:val="Normal"/>
    <w:link w:val="BodyTextChar"/>
    <w:uiPriority w:val="99"/>
    <w:semiHidden/>
    <w:pPr>
      <w:spacing w:line="480" w:lineRule="auto"/>
      <w:ind w:left="720"/>
    </w:pPr>
    <w:rPr>
      <w:iCs/>
    </w:rPr>
  </w:style>
  <w:style w:type="character" w:customStyle="1" w:styleId="BodyTextChar">
    <w:name w:val="Body Text Char"/>
    <w:link w:val="BodyText"/>
    <w:uiPriority w:val="99"/>
    <w:semiHidden/>
    <w:locked/>
    <w:rPr>
      <w:iCs/>
      <w:sz w:val="24"/>
      <w:szCs w:val="24"/>
    </w:rPr>
  </w:style>
  <w:style w:type="paragraph" w:styleId="FootnoteText">
    <w:name w:val="footnote text"/>
    <w:aliases w:val="ALTS FOOTNOTE,Footnote Text Char,Footnote Text Char Char,Footnote Text Char Char Char Char,Footnote Text Char1,Footnote Text Char1 Char Char1,Footnote Text Char1 Char Char1 Char Char Char,Footnote Text Char2 Char Char Char Char1,fn,fn C,ft"/>
    <w:basedOn w:val="Normal"/>
    <w:link w:val="FootnoteTextChar3"/>
    <w:pPr>
      <w:spacing w:before="120"/>
    </w:pPr>
    <w:rPr>
      <w:sz w:val="20"/>
      <w:szCs w:val="20"/>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semiHidden/>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uiPriority w:val="99"/>
    <w:rPr>
      <w:vertAlign w:val="superscript"/>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semiHidden/>
    <w:locked/>
    <w:rPr>
      <w:lang w:val="en-US" w:eastAsia="en-US"/>
    </w:rPr>
  </w:style>
  <w:style w:type="character" w:styleId="Hyperlink">
    <w:name w:val="Hyperlink"/>
    <w:uiPriority w:val="99"/>
    <w:rPr>
      <w:color w:val="0000FF"/>
      <w:u w:val="single"/>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aliases w:val=" Char Char,Char Char1"/>
    <w:link w:val="HTMLPreformatted"/>
    <w:locked/>
    <w:rPr>
      <w:rFonts w:ascii="Courier New" w:hAnsi="Courier New"/>
    </w:rPr>
  </w:style>
  <w:style w:type="paragraph" w:styleId="Title">
    <w:name w:val="Title"/>
    <w:basedOn w:val="Normal"/>
    <w:link w:val="TitleChar"/>
    <w:uiPriority w:val="99"/>
    <w:semiHidden/>
    <w:pPr>
      <w:jc w:val="center"/>
    </w:pPr>
    <w:rPr>
      <w:b/>
      <w:bCs/>
    </w:rPr>
  </w:style>
  <w:style w:type="character" w:customStyle="1" w:styleId="TitleChar">
    <w:name w:val="Title Char"/>
    <w:link w:val="Title"/>
    <w:uiPriority w:val="99"/>
    <w:semiHidden/>
    <w:locked/>
    <w:rPr>
      <w:b/>
      <w:bCs/>
      <w:sz w:val="24"/>
      <w:szCs w:val="24"/>
    </w:r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semiHidden/>
    <w:locked/>
    <w:rPr>
      <w:rFonts w:ascii="Courier New" w:hAnsi="Courier New"/>
    </w:rPr>
  </w:style>
  <w:style w:type="paragraph" w:styleId="TOC1">
    <w:name w:val="toc 1"/>
    <w:basedOn w:val="Normal"/>
    <w:next w:val="Normal"/>
    <w:autoRedefine/>
    <w:uiPriority w:val="39"/>
    <w:qFormat/>
    <w:pPr>
      <w:tabs>
        <w:tab w:val="decimal" w:leader="dot" w:pos="8640"/>
      </w:tabs>
      <w:spacing w:after="240"/>
      <w:ind w:left="720" w:hanging="720"/>
    </w:pPr>
    <w:rPr>
      <w:rFonts w:eastAsiaTheme="minorEastAsia"/>
      <w:caps/>
      <w:noProof/>
      <w:szCs w:val="22"/>
    </w:rPr>
  </w:style>
  <w:style w:type="paragraph" w:styleId="List2">
    <w:name w:val="List 2"/>
    <w:basedOn w:val="Normal"/>
    <w:uiPriority w:val="99"/>
    <w:semiHidden/>
    <w:pPr>
      <w:ind w:left="720" w:hanging="36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emiHidden/>
  </w:style>
  <w:style w:type="paragraph" w:styleId="EndnoteText">
    <w:name w:val="endnote text"/>
    <w:basedOn w:val="Normal"/>
    <w:link w:val="EndnoteTextChar"/>
    <w:pPr>
      <w:widowControl w:val="0"/>
      <w:snapToGrid w:val="0"/>
    </w:pPr>
    <w:rPr>
      <w:rFonts w:ascii="Courier New" w:hAnsi="Courier New"/>
    </w:rPr>
  </w:style>
  <w:style w:type="character" w:customStyle="1" w:styleId="EndnoteTextChar">
    <w:name w:val="Endnote Text Char"/>
    <w:link w:val="EndnoteText"/>
    <w:locked/>
    <w:rPr>
      <w:rFonts w:ascii="Courier New" w:hAnsi="Courier New"/>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shd w:val="clear" w:color="auto" w:fill="000080"/>
    </w:rPr>
  </w:style>
  <w:style w:type="paragraph" w:customStyle="1" w:styleId="DefaultParagraphFontParaCharCharCharCharCharCharChar">
    <w:name w:val="Default Paragraph Font Para Char Char Char Char Char Char Char"/>
    <w:basedOn w:val="Normal"/>
    <w:uiPriority w:val="99"/>
    <w:semiHidden/>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rPr>
  </w:style>
  <w:style w:type="paragraph" w:styleId="Subtitle">
    <w:name w:val="Subtitle"/>
    <w:basedOn w:val="Normal"/>
    <w:link w:val="SubtitleChar"/>
    <w:uiPriority w:val="99"/>
    <w:semiHidden/>
    <w:pPr>
      <w:jc w:val="center"/>
    </w:pPr>
    <w:rPr>
      <w:rFonts w:ascii="Verdana" w:hAnsi="Verdana"/>
      <w:b/>
      <w:bCs/>
      <w:sz w:val="32"/>
      <w:szCs w:val="32"/>
    </w:rPr>
  </w:style>
  <w:style w:type="character" w:customStyle="1" w:styleId="SubtitleChar">
    <w:name w:val="Subtitle Char"/>
    <w:link w:val="Subtitle"/>
    <w:uiPriority w:val="99"/>
    <w:semiHidden/>
    <w:locked/>
    <w:rPr>
      <w:rFonts w:ascii="Verdana" w:hAnsi="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link w:val="FootnoteText"/>
    <w:uiPriority w:val="99"/>
    <w:locked/>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locked/>
    <w:rPr>
      <w:sz w:val="24"/>
      <w:szCs w:val="24"/>
    </w:rPr>
  </w:style>
  <w:style w:type="character" w:customStyle="1" w:styleId="TagStyle">
    <w:name w:val="TagStyle"/>
    <w:uiPriority w:val="99"/>
    <w:semiHidden/>
    <w:rPr>
      <w:rFonts w:ascii="Times New Roman" w:hAnsi="Times New Roman" w:cs="Times New Roman"/>
      <w:color w:val="FF00FF"/>
      <w:sz w:val="24"/>
      <w:szCs w:val="24"/>
    </w:rPr>
  </w:style>
  <w:style w:type="paragraph" w:customStyle="1" w:styleId="BodyTextSingle">
    <w:name w:val="Body Text Single"/>
    <w:aliases w:val="bs"/>
    <w:basedOn w:val="Normal"/>
    <w:uiPriority w:val="99"/>
    <w:semiHidden/>
    <w:pPr>
      <w:spacing w:after="240"/>
      <w:jc w:val="both"/>
    </w:pPr>
  </w:style>
  <w:style w:type="paragraph" w:styleId="TOCHeading">
    <w:name w:val="TOC Heading"/>
    <w:basedOn w:val="Heading1"/>
    <w:next w:val="Normal"/>
    <w:uiPriority w:val="99"/>
    <w:semiHidden/>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semiHidden/>
    <w:pPr>
      <w:ind w:left="720"/>
    </w:pPr>
  </w:style>
  <w:style w:type="paragraph" w:styleId="NoSpacing">
    <w:name w:val="No Spacing"/>
    <w:uiPriority w:val="1"/>
    <w:semiHidden/>
    <w:rPr>
      <w:sz w:val="24"/>
      <w:szCs w:val="24"/>
    </w:rPr>
  </w:style>
  <w:style w:type="paragraph" w:styleId="HTML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HTMLTopofForm"/>
    <w:uiPriority w:val="99"/>
    <w:semiHidden/>
    <w:locked/>
    <w:rPr>
      <w:rFonts w:ascii="Arial" w:hAnsi="Arial" w:cs="Arial"/>
      <w:vanish/>
      <w:sz w:val="16"/>
      <w:szCs w:val="16"/>
    </w:rPr>
  </w:style>
  <w:style w:type="paragraph" w:styleId="HTML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HTML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480" w:leftChars="20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semiHidden/>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 w:type="paragraph" w:styleId="BodyTextIndent3">
    <w:name w:val="Body Text Indent 3"/>
    <w:basedOn w:val="Normal"/>
    <w:link w:val="BodyTextIndent3Char"/>
    <w:uiPriority w:val="99"/>
    <w:unhideWhenUsed/>
    <w:rsid w:val="007F4A5A"/>
    <w:pPr>
      <w:spacing w:after="120"/>
      <w:ind w:left="360"/>
    </w:pPr>
    <w:rPr>
      <w:rFonts w:eastAsia="Times New Roman"/>
      <w:sz w:val="16"/>
      <w:szCs w:val="16"/>
      <w:lang w:bidi="en-US"/>
    </w:rPr>
  </w:style>
  <w:style w:type="character" w:customStyle="1" w:styleId="BodyTextIndent3Char">
    <w:name w:val="Body Text Indent 3 Char"/>
    <w:basedOn w:val="DefaultParagraphFont"/>
    <w:link w:val="BodyTextIndent3"/>
    <w:uiPriority w:val="99"/>
    <w:rsid w:val="007F4A5A"/>
    <w:rPr>
      <w:rFonts w:eastAsia="Times New Roman"/>
      <w:sz w:val="16"/>
      <w:szCs w:val="16"/>
      <w:lang w:bidi="en-US"/>
    </w:rPr>
  </w:style>
  <w:style w:type="character" w:customStyle="1" w:styleId="UnresolvedMention1">
    <w:name w:val="Unresolved Mention1"/>
    <w:basedOn w:val="DefaultParagraphFont"/>
    <w:uiPriority w:val="99"/>
    <w:rsid w:val="00564180"/>
    <w:rPr>
      <w:color w:val="605E5C"/>
      <w:shd w:val="clear" w:color="auto" w:fill="E1DFDD"/>
    </w:rPr>
  </w:style>
  <w:style w:type="character" w:customStyle="1" w:styleId="Heading4Char">
    <w:name w:val="Heading 4 Char"/>
    <w:basedOn w:val="DefaultParagraphFont"/>
    <w:link w:val="Heading4"/>
    <w:uiPriority w:val="9"/>
    <w:rsid w:val="007827A2"/>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5F3765"/>
    <w:pPr>
      <w:spacing w:before="100" w:beforeAutospacing="1" w:after="100" w:afterAutospacing="1"/>
    </w:pPr>
    <w:rPr>
      <w:rFonts w:eastAsia="Times New Roman"/>
    </w:rPr>
  </w:style>
  <w:style w:type="character" w:styleId="EndnoteReference">
    <w:name w:val="endnote reference"/>
    <w:basedOn w:val="DefaultParagraphFont"/>
    <w:uiPriority w:val="99"/>
    <w:semiHidden/>
    <w:unhideWhenUsed/>
    <w:rsid w:val="00EB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erner.margard@ohioAGO.gov" TargetMode="External" /><Relationship Id="rId11" Type="http://schemas.openxmlformats.org/officeDocument/2006/relationships/hyperlink" Target="mailto:mkurtz@BKLlawfirm.com" TargetMode="External" /><Relationship Id="rId12" Type="http://schemas.openxmlformats.org/officeDocument/2006/relationships/hyperlink" Target="mailto:kboehm@BKLlawfirm.com" TargetMode="External" /><Relationship Id="rId13" Type="http://schemas.openxmlformats.org/officeDocument/2006/relationships/hyperlink" Target="mailto:jkylercohn@BKLlawfirm.com" TargetMode="External" /><Relationship Id="rId14" Type="http://schemas.openxmlformats.org/officeDocument/2006/relationships/hyperlink" Target="mailto:mwarnock@bricker.com" TargetMode="External" /><Relationship Id="rId15" Type="http://schemas.openxmlformats.org/officeDocument/2006/relationships/hyperlink" Target="mailto:ktreadway@oneenergyllc.com" TargetMode="External" /><Relationship Id="rId16" Type="http://schemas.openxmlformats.org/officeDocument/2006/relationships/hyperlink" Target="mailto:jdunn@oneenergyllc.com" TargetMode="External" /><Relationship Id="rId17" Type="http://schemas.openxmlformats.org/officeDocument/2006/relationships/hyperlink" Target="mailto:dborchers@bricker.com" TargetMode="External" /><Relationship Id="rId18" Type="http://schemas.openxmlformats.org/officeDocument/2006/relationships/hyperlink" Target="mailto:Fdarr2019@gmail.com" TargetMode="External" /><Relationship Id="rId19" Type="http://schemas.openxmlformats.org/officeDocument/2006/relationships/hyperlink" Target="mailto:rdove@keglerbrown.com" TargetMode="External" /><Relationship Id="rId2" Type="http://schemas.openxmlformats.org/officeDocument/2006/relationships/settings" Target="settings.xml" /><Relationship Id="rId20" Type="http://schemas.openxmlformats.org/officeDocument/2006/relationships/hyperlink" Target="mailto:trent@hubaydougherty.com" TargetMode="External" /><Relationship Id="rId21" Type="http://schemas.openxmlformats.org/officeDocument/2006/relationships/hyperlink" Target="mailto:matthew.sandor@puco.ohio.gov" TargetMode="External" /><Relationship Id="rId22" Type="http://schemas.openxmlformats.org/officeDocument/2006/relationships/hyperlink" Target="mailto:nicholas.walstra@puco.ohio.gov" TargetMode="External" /><Relationship Id="rId23" Type="http://schemas.openxmlformats.org/officeDocument/2006/relationships/hyperlink" Target="mailto:Rocco.dascenzo@duke-energy.com" TargetMode="External" /><Relationship Id="rId24" Type="http://schemas.openxmlformats.org/officeDocument/2006/relationships/hyperlink" Target="mailto:Jeanne.kingery@duke-energy.com" TargetMode="External" /><Relationship Id="rId25" Type="http://schemas.openxmlformats.org/officeDocument/2006/relationships/hyperlink" Target="mailto:Larisa.vaysman@duke-energy.com" TargetMode="External" /><Relationship Id="rId26" Type="http://schemas.openxmlformats.org/officeDocument/2006/relationships/hyperlink" Target="mailto:elyse.akhbari@duke-energy.com" TargetMode="External" /><Relationship Id="rId27" Type="http://schemas.openxmlformats.org/officeDocument/2006/relationships/hyperlink" Target="mailto:ebrama@taftlaw.com" TargetMode="External" /><Relationship Id="rId28" Type="http://schemas.openxmlformats.org/officeDocument/2006/relationships/hyperlink" Target="mailto:Bethany.allen@igs.com" TargetMode="External" /><Relationship Id="rId29" Type="http://schemas.openxmlformats.org/officeDocument/2006/relationships/hyperlink" Target="mailto:Joe.oliker@igs.com" TargetMode="External" /><Relationship Id="rId3" Type="http://schemas.openxmlformats.org/officeDocument/2006/relationships/webSettings" Target="webSettings.xml" /><Relationship Id="rId30" Type="http://schemas.openxmlformats.org/officeDocument/2006/relationships/hyperlink" Target="mailto:Evan.betterton@igs.com" TargetMode="External" /><Relationship Id="rId31" Type="http://schemas.openxmlformats.org/officeDocument/2006/relationships/hyperlink" Target="mailto:Stacie.e.cathcart@igs.com" TargetMode="External" /><Relationship Id="rId32" Type="http://schemas.openxmlformats.org/officeDocument/2006/relationships/hyperlink" Target="mailto:jlang@calfee.com" TargetMode="External" /><Relationship Id="rId33" Type="http://schemas.openxmlformats.org/officeDocument/2006/relationships/hyperlink" Target="mailto:gjewell@calfee.com" TargetMode="External" /><Relationship Id="rId34" Type="http://schemas.openxmlformats.org/officeDocument/2006/relationships/hyperlink" Target="mailto:gwhaling@calfee.com" TargetMode="External" /><Relationship Id="rId35" Type="http://schemas.openxmlformats.org/officeDocument/2006/relationships/hyperlink" Target="mailto:dromig@nationwideenergypartners.com" TargetMode="External" /><Relationship Id="rId36" Type="http://schemas.openxmlformats.org/officeDocument/2006/relationships/hyperlink" Target="mailto:Bojko@carpenterlipps.com" TargetMode="External" /><Relationship Id="rId37" Type="http://schemas.openxmlformats.org/officeDocument/2006/relationships/hyperlink" Target="mailto:cgrundmann@spilmanlaw.com" TargetMode="External" /><Relationship Id="rId38" Type="http://schemas.openxmlformats.org/officeDocument/2006/relationships/hyperlink" Target="mailto:dwilliamson@spilmanlaw.com" TargetMode="External" /><Relationship Id="rId39" Type="http://schemas.openxmlformats.org/officeDocument/2006/relationships/hyperlink" Target="mailto:cpirik@dickinsonwright.com" TargetMode="External" /><Relationship Id="rId4" Type="http://schemas.openxmlformats.org/officeDocument/2006/relationships/fontTable" Target="fontTable.xml" /><Relationship Id="rId40" Type="http://schemas.openxmlformats.org/officeDocument/2006/relationships/hyperlink" Target="mailto:todonnell@dickinsonwright.com" TargetMode="External" /><Relationship Id="rId41" Type="http://schemas.openxmlformats.org/officeDocument/2006/relationships/hyperlink" Target="mailto:mmcdonnell@dickinsonwright.com" TargetMode="External" /><Relationship Id="rId42" Type="http://schemas.openxmlformats.org/officeDocument/2006/relationships/footer" Target="footer1.xm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robert.eubanks@ohioAGO.gov" TargetMode="External" /><Relationship Id="rId9" Type="http://schemas.openxmlformats.org/officeDocument/2006/relationships/hyperlink" Target="mailto:shaun.lyons@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5A7D1-5722-4FB6-97D3-CE794CAE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OCC's Memo Contra Duke's Motion to Change procedural schedule.docx</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2022-08-31T19:57:12Z</dcterms:created>
  <dcterms:modified xsi:type="dcterms:W3CDTF">2022-08-31T19:57:12Z</dcterms:modified>
</cp:coreProperties>
</file>