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90"/>
        <w:gridCol w:w="289"/>
        <w:gridCol w:w="4481"/>
      </w:tblGrid>
      <w:tr w:rsidR="00663D6A" w:rsidTr="00221496">
        <w:tc>
          <w:tcPr>
            <w:tcW w:w="4698" w:type="dxa"/>
          </w:tcPr>
          <w:p w:rsidR="001A5C2F" w:rsidRPr="00221496"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FD557A">
              <w:rPr>
                <w:rFonts w:ascii="Times New Roman" w:hAnsi="Times New Roman"/>
                <w:sz w:val="26"/>
                <w:szCs w:val="26"/>
              </w:rPr>
              <w:t xml:space="preserve"> the Application of Ohio Edison Company, The Cleveland Electric Illuminating Company, and The Toledo Edison Company for Authority to Provide for a Standard Service Offer Pursuant to R.C. 4928.143 in the Form of an Electric Security Plan.</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D557A" w:rsidRDefault="00FD557A"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Default="00FD557A"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Default="00FD557A"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Pr="00221496" w:rsidRDefault="00FD557A"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FD557A" w:rsidRDefault="00FD557A" w:rsidP="00977F01">
            <w:pPr>
              <w:pStyle w:val="Title"/>
              <w:tabs>
                <w:tab w:val="left" w:pos="1142"/>
                <w:tab w:val="left" w:pos="5130"/>
                <w:tab w:val="left" w:pos="5670"/>
              </w:tabs>
              <w:jc w:val="left"/>
              <w:rPr>
                <w:rFonts w:ascii="Times New Roman" w:hAnsi="Times New Roman"/>
                <w:sz w:val="26"/>
                <w:szCs w:val="26"/>
              </w:rPr>
            </w:pPr>
          </w:p>
          <w:p w:rsidR="00FD557A" w:rsidRDefault="00FD557A" w:rsidP="00977F01">
            <w:pPr>
              <w:pStyle w:val="Title"/>
              <w:tabs>
                <w:tab w:val="left" w:pos="1142"/>
                <w:tab w:val="left" w:pos="5130"/>
                <w:tab w:val="left" w:pos="5670"/>
              </w:tabs>
              <w:jc w:val="left"/>
              <w:rPr>
                <w:rFonts w:ascii="Times New Roman" w:hAnsi="Times New Roman"/>
                <w:sz w:val="26"/>
                <w:szCs w:val="26"/>
              </w:rPr>
            </w:pPr>
          </w:p>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FD557A">
              <w:rPr>
                <w:rFonts w:ascii="Times New Roman" w:hAnsi="Times New Roman"/>
                <w:sz w:val="26"/>
                <w:szCs w:val="26"/>
              </w:rPr>
              <w:t>14-1297-EL-SSO</w:t>
            </w:r>
          </w:p>
        </w:tc>
      </w:tr>
    </w:tbl>
    <w:p w:rsidR="00E10679" w:rsidRDefault="00E10679"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bookmarkStart w:id="0" w:name="_GoBack"/>
      <w:bookmarkEnd w:id="0"/>
    </w:p>
    <w:p w:rsidR="00E10679" w:rsidRPr="00E10679" w:rsidRDefault="00E10679" w:rsidP="00E10679">
      <w:pPr>
        <w:pStyle w:val="Title"/>
        <w:tabs>
          <w:tab w:val="left" w:pos="9360"/>
        </w:tabs>
        <w:rPr>
          <w:rFonts w:ascii="Times New Roman" w:hAnsi="Times New Roman"/>
          <w:b/>
          <w:sz w:val="32"/>
          <w:szCs w:val="32"/>
        </w:rPr>
      </w:pPr>
      <w:r>
        <w:rPr>
          <w:rFonts w:ascii="Times New Roman" w:hAnsi="Times New Roman"/>
          <w:b/>
          <w:sz w:val="32"/>
          <w:szCs w:val="32"/>
        </w:rPr>
        <w:t>POST-HEARING BRIEF</w:t>
      </w:r>
    </w:p>
    <w:p w:rsidR="00663D6A" w:rsidRPr="00FD557A" w:rsidRDefault="00663D6A" w:rsidP="00FD557A">
      <w:pPr>
        <w:jc w:val="center"/>
        <w:rPr>
          <w:sz w:val="28"/>
          <w:szCs w:val="28"/>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sidRPr="00FD557A">
        <w:rPr>
          <w:sz w:val="28"/>
          <w:szCs w:val="28"/>
        </w:rPr>
        <w:t>SUBMITTED ON BEHALF OF THE STAFF OF</w:t>
      </w:r>
      <w:bookmarkEnd w:id="1"/>
      <w:bookmarkEnd w:id="2"/>
      <w:bookmarkEnd w:id="3"/>
      <w:bookmarkEnd w:id="4"/>
      <w:bookmarkEnd w:id="5"/>
      <w:bookmarkEnd w:id="6"/>
      <w:bookmarkEnd w:id="7"/>
    </w:p>
    <w:p w:rsidR="00663D6A" w:rsidRDefault="00663D6A" w:rsidP="00FD557A">
      <w:pPr>
        <w:jc w:val="cente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FD557A">
        <w:rPr>
          <w:sz w:val="28"/>
          <w:szCs w:val="28"/>
        </w:rPr>
        <w:t>THE PUBLIC UTILITIES COMMISSION OF OHIO</w:t>
      </w:r>
      <w:bookmarkEnd w:id="8"/>
      <w:bookmarkEnd w:id="9"/>
      <w:bookmarkEnd w:id="10"/>
      <w:bookmarkEnd w:id="11"/>
      <w:bookmarkEnd w:id="12"/>
      <w:bookmarkEnd w:id="13"/>
      <w:bookmarkEnd w:id="14"/>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FD557A">
        <w:rPr>
          <w:rFonts w:ascii="Times New Roman" w:hAnsi="Times New Roman"/>
          <w:b/>
          <w:sz w:val="26"/>
          <w:szCs w:val="26"/>
        </w:rPr>
        <w:t>Thomas W. McNamee</w:t>
      </w:r>
    </w:p>
    <w:p w:rsidR="00E10679" w:rsidRDefault="00E10679" w:rsidP="00E10679">
      <w:pPr>
        <w:pStyle w:val="Title"/>
        <w:tabs>
          <w:tab w:val="left" w:pos="4320"/>
        </w:tabs>
        <w:jc w:val="left"/>
        <w:rPr>
          <w:rFonts w:ascii="Times New Roman" w:hAnsi="Times New Roman"/>
          <w:b/>
          <w:sz w:val="26"/>
          <w:szCs w:val="26"/>
        </w:rPr>
      </w:pPr>
      <w:r>
        <w:rPr>
          <w:rFonts w:ascii="Times New Roman" w:hAnsi="Times New Roman"/>
          <w:b/>
          <w:sz w:val="26"/>
          <w:szCs w:val="26"/>
        </w:rPr>
        <w:tab/>
        <w:t>Thomas G. Lindgren</w:t>
      </w:r>
    </w:p>
    <w:p w:rsidR="00FD557A" w:rsidRDefault="00FD557A" w:rsidP="00E10679">
      <w:pPr>
        <w:pStyle w:val="Title"/>
        <w:tabs>
          <w:tab w:val="left" w:pos="4320"/>
        </w:tabs>
        <w:jc w:val="left"/>
        <w:rPr>
          <w:rFonts w:ascii="Times New Roman" w:hAnsi="Times New Roman"/>
          <w:b/>
          <w:sz w:val="26"/>
          <w:szCs w:val="26"/>
        </w:rPr>
      </w:pPr>
      <w:r>
        <w:rPr>
          <w:rFonts w:ascii="Times New Roman" w:hAnsi="Times New Roman"/>
          <w:b/>
          <w:sz w:val="26"/>
          <w:szCs w:val="26"/>
        </w:rPr>
        <w:tab/>
        <w:t>Steven L. Beeler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Pr>
          <w:rFonts w:ascii="Times New Roman" w:hAnsi="Times New Roman"/>
          <w:sz w:val="26"/>
          <w:szCs w:val="26"/>
        </w:rPr>
        <w:t xml:space="preserve"> Attorneys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hyperlink r:id="rId8" w:history="1">
        <w:r w:rsidR="00FD557A" w:rsidRPr="002B15D3">
          <w:rPr>
            <w:rStyle w:val="Hyperlink"/>
            <w:rFonts w:ascii="Times New Roman" w:hAnsi="Times New Roman"/>
            <w:sz w:val="26"/>
            <w:szCs w:val="26"/>
          </w:rPr>
          <w:t>thomas.mcnamee@puc.state.oh.us</w:t>
        </w:r>
      </w:hyperlink>
    </w:p>
    <w:p w:rsidR="00FD557A" w:rsidRDefault="00E10679" w:rsidP="00E10679">
      <w:pPr>
        <w:pStyle w:val="Title"/>
        <w:tabs>
          <w:tab w:val="left" w:pos="4320"/>
        </w:tabs>
        <w:jc w:val="left"/>
        <w:rPr>
          <w:rStyle w:val="Hyperlink"/>
          <w:rFonts w:ascii="Times New Roman" w:hAnsi="Times New Roman"/>
          <w:sz w:val="26"/>
          <w:szCs w:val="26"/>
        </w:rPr>
      </w:pPr>
      <w:r>
        <w:rPr>
          <w:rFonts w:ascii="Times New Roman" w:hAnsi="Times New Roman"/>
          <w:sz w:val="26"/>
          <w:szCs w:val="26"/>
        </w:rPr>
        <w:tab/>
      </w:r>
      <w:hyperlink r:id="rId9" w:history="1">
        <w:r w:rsidRPr="00741FB4">
          <w:rPr>
            <w:rStyle w:val="Hyperlink"/>
            <w:rFonts w:ascii="Times New Roman" w:hAnsi="Times New Roman"/>
            <w:sz w:val="26"/>
            <w:szCs w:val="26"/>
          </w:rPr>
          <w:t>thomas.lindgren@puc.state.oh.us</w:t>
        </w:r>
      </w:hyperlink>
    </w:p>
    <w:p w:rsidR="00FD557A" w:rsidRPr="00FD557A" w:rsidRDefault="00FD557A" w:rsidP="00E10679">
      <w:pPr>
        <w:pStyle w:val="Title"/>
        <w:tabs>
          <w:tab w:val="left" w:pos="4320"/>
        </w:tabs>
        <w:jc w:val="left"/>
        <w:rPr>
          <w:rFonts w:ascii="Times New Roman" w:hAnsi="Times New Roman"/>
          <w:color w:val="0000FF"/>
          <w:sz w:val="26"/>
          <w:szCs w:val="26"/>
          <w:u w:val="single"/>
        </w:rPr>
      </w:pPr>
      <w:r>
        <w:rPr>
          <w:rStyle w:val="Hyperlink"/>
          <w:rFonts w:ascii="Times New Roman" w:hAnsi="Times New Roman"/>
          <w:sz w:val="26"/>
          <w:szCs w:val="26"/>
          <w:u w:val="none"/>
        </w:rPr>
        <w:tab/>
      </w:r>
      <w:r>
        <w:rPr>
          <w:rStyle w:val="Hyperlink"/>
          <w:rFonts w:ascii="Times New Roman" w:hAnsi="Times New Roman"/>
          <w:sz w:val="26"/>
          <w:szCs w:val="26"/>
        </w:rPr>
        <w:t>steven.beeler@puc.state.oh.us</w:t>
      </w:r>
    </w:p>
    <w:p w:rsidR="00E10679" w:rsidRDefault="00E10679" w:rsidP="00E10679">
      <w:pPr>
        <w:pStyle w:val="Title"/>
        <w:tabs>
          <w:tab w:val="left" w:pos="4320"/>
        </w:tabs>
        <w:jc w:val="left"/>
        <w:rPr>
          <w:rFonts w:ascii="Times New Roman" w:hAnsi="Times New Roman"/>
          <w:sz w:val="26"/>
          <w:szCs w:val="26"/>
        </w:rPr>
      </w:pPr>
    </w:p>
    <w:p w:rsidR="004F692E" w:rsidRPr="004F692E" w:rsidRDefault="004F692E"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 xml:space="preserve">Counsel for </w:t>
      </w:r>
      <w:r w:rsidR="00056541">
        <w:rPr>
          <w:rFonts w:ascii="Times New Roman" w:hAnsi="Times New Roman"/>
          <w:b/>
          <w:sz w:val="26"/>
          <w:szCs w:val="26"/>
        </w:rPr>
        <w:t>the</w:t>
      </w:r>
      <w:r>
        <w:rPr>
          <w:rFonts w:ascii="Times New Roman" w:hAnsi="Times New Roman"/>
          <w:b/>
          <w:sz w:val="26"/>
          <w:szCs w:val="26"/>
        </w:rPr>
        <w:t xml:space="preserve"> Public Utilities Commission</w:t>
      </w:r>
      <w:r>
        <w:rPr>
          <w:rFonts w:ascii="Times New Roman" w:hAnsi="Times New Roman"/>
          <w:b/>
          <w:sz w:val="26"/>
          <w:szCs w:val="26"/>
        </w:rPr>
        <w:br/>
      </w:r>
      <w:r>
        <w:rPr>
          <w:rFonts w:ascii="Times New Roman" w:hAnsi="Times New Roman"/>
          <w:b/>
          <w:sz w:val="26"/>
          <w:szCs w:val="26"/>
        </w:rPr>
        <w:tab/>
        <w:t>of Ohio</w:t>
      </w:r>
    </w:p>
    <w:p w:rsidR="00FD557A" w:rsidRDefault="00FD557A" w:rsidP="00E10679">
      <w:pPr>
        <w:pStyle w:val="Title"/>
        <w:tabs>
          <w:tab w:val="left" w:pos="4320"/>
        </w:tabs>
        <w:jc w:val="left"/>
        <w:rPr>
          <w:rFonts w:ascii="Times New Roman" w:hAnsi="Times New Roman"/>
          <w:sz w:val="26"/>
          <w:szCs w:val="26"/>
        </w:rPr>
      </w:pPr>
    </w:p>
    <w:p w:rsidR="00663D6A" w:rsidRPr="002D54AC" w:rsidRDefault="00FD557A" w:rsidP="004B6358">
      <w:pPr>
        <w:pStyle w:val="PlainText"/>
        <w:rPr>
          <w:rFonts w:ascii="Times New Roman" w:hAnsi="Times New Roman"/>
          <w:sz w:val="26"/>
          <w:szCs w:val="26"/>
        </w:rPr>
      </w:pPr>
      <w:r>
        <w:rPr>
          <w:rFonts w:ascii="Times New Roman" w:hAnsi="Times New Roman"/>
          <w:sz w:val="26"/>
          <w:szCs w:val="26"/>
        </w:rPr>
        <w:t>February 12, 2016</w:t>
      </w:r>
    </w:p>
    <w:p w:rsidR="003B12DD" w:rsidRDefault="003B12DD" w:rsidP="00663D6A">
      <w:pPr>
        <w:jc w:val="center"/>
        <w:rPr>
          <w:b/>
          <w:sz w:val="26"/>
          <w:szCs w:val="26"/>
        </w:rPr>
        <w:sectPr w:rsidR="003B12DD" w:rsidSect="003B12DD">
          <w:headerReference w:type="default" r:id="rId10"/>
          <w:footerReference w:type="default" r:id="rId11"/>
          <w:pgSz w:w="12240" w:h="15840" w:code="1"/>
          <w:pgMar w:top="1440" w:right="1440" w:bottom="1440" w:left="1440" w:header="720" w:footer="720" w:gutter="0"/>
          <w:pgNumType w:fmt="lowerRoman" w:start="1"/>
          <w:cols w:space="720"/>
          <w:titlePg/>
          <w:docGrid w:linePitch="360"/>
        </w:sectPr>
      </w:pPr>
    </w:p>
    <w:p w:rsidR="004A1AC2" w:rsidRDefault="00BF0931" w:rsidP="00A363A6">
      <w:pPr>
        <w:pStyle w:val="TOC1"/>
        <w:rPr>
          <w:rFonts w:asciiTheme="minorHAnsi" w:eastAsiaTheme="minorEastAsia" w:hAnsiTheme="minorHAnsi" w:cstheme="minorBidi"/>
          <w:noProof/>
          <w:sz w:val="22"/>
          <w:szCs w:val="22"/>
        </w:rPr>
      </w:pPr>
      <w:r>
        <w:rPr>
          <w:b/>
          <w:i/>
          <w:sz w:val="28"/>
          <w:szCs w:val="28"/>
          <w:u w:val="single"/>
        </w:rPr>
        <w:lastRenderedPageBreak/>
        <w:fldChar w:fldCharType="begin"/>
      </w:r>
      <w:r w:rsidR="00C95499" w:rsidRPr="00944CBC">
        <w:rPr>
          <w:b/>
          <w:i/>
          <w:sz w:val="28"/>
          <w:szCs w:val="28"/>
          <w:u w:val="single"/>
        </w:rPr>
        <w:instrText xml:space="preserve"> TOC \o "1-3" \u </w:instrText>
      </w:r>
      <w:r>
        <w:rPr>
          <w:b/>
          <w:i/>
          <w:sz w:val="28"/>
          <w:szCs w:val="28"/>
          <w:u w:val="single"/>
        </w:rPr>
        <w:fldChar w:fldCharType="separate"/>
      </w:r>
      <w:r w:rsidR="004A1AC2">
        <w:rPr>
          <w:noProof/>
        </w:rPr>
        <w:t>INTRODUCTION</w:t>
      </w:r>
      <w:r w:rsidR="004A1AC2">
        <w:rPr>
          <w:noProof/>
        </w:rPr>
        <w:tab/>
      </w:r>
      <w:r w:rsidR="004A1AC2">
        <w:rPr>
          <w:noProof/>
        </w:rPr>
        <w:fldChar w:fldCharType="begin"/>
      </w:r>
      <w:r w:rsidR="004A1AC2">
        <w:rPr>
          <w:noProof/>
        </w:rPr>
        <w:instrText xml:space="preserve"> PAGEREF _Toc442448454 \h </w:instrText>
      </w:r>
      <w:r w:rsidR="004A1AC2">
        <w:rPr>
          <w:noProof/>
        </w:rPr>
      </w:r>
      <w:r w:rsidR="004A1AC2">
        <w:rPr>
          <w:noProof/>
        </w:rPr>
        <w:fldChar w:fldCharType="separate"/>
      </w:r>
      <w:r w:rsidR="009F05A0">
        <w:rPr>
          <w:noProof/>
        </w:rPr>
        <w:t>1</w:t>
      </w:r>
      <w:r w:rsidR="004A1AC2">
        <w:rPr>
          <w:noProof/>
        </w:rPr>
        <w:fldChar w:fldCharType="end"/>
      </w:r>
    </w:p>
    <w:p w:rsidR="004A1AC2" w:rsidRDefault="004A1AC2" w:rsidP="00A363A6">
      <w:pPr>
        <w:pStyle w:val="TOC1"/>
        <w:rPr>
          <w:rFonts w:asciiTheme="minorHAnsi" w:eastAsiaTheme="minorEastAsia" w:hAnsiTheme="minorHAnsi" w:cstheme="minorBidi"/>
          <w:noProof/>
          <w:sz w:val="22"/>
          <w:szCs w:val="22"/>
        </w:rPr>
      </w:pPr>
      <w:r>
        <w:rPr>
          <w:noProof/>
        </w:rPr>
        <w:t>DISCUSSION</w:t>
      </w:r>
      <w:r>
        <w:rPr>
          <w:noProof/>
        </w:rPr>
        <w:tab/>
      </w:r>
      <w:r>
        <w:rPr>
          <w:noProof/>
        </w:rPr>
        <w:fldChar w:fldCharType="begin"/>
      </w:r>
      <w:r>
        <w:rPr>
          <w:noProof/>
        </w:rPr>
        <w:instrText xml:space="preserve"> PAGEREF _Toc442448455 \h </w:instrText>
      </w:r>
      <w:r>
        <w:rPr>
          <w:noProof/>
        </w:rPr>
      </w:r>
      <w:r>
        <w:rPr>
          <w:noProof/>
        </w:rPr>
        <w:fldChar w:fldCharType="separate"/>
      </w:r>
      <w:r w:rsidR="009F05A0">
        <w:rPr>
          <w:noProof/>
        </w:rPr>
        <w:t>2</w:t>
      </w:r>
      <w:r>
        <w:rPr>
          <w:noProof/>
        </w:rPr>
        <w:fldChar w:fldCharType="end"/>
      </w:r>
    </w:p>
    <w:p w:rsidR="004A1AC2" w:rsidRDefault="004A1AC2">
      <w:pPr>
        <w:pStyle w:val="TOC2"/>
        <w:tabs>
          <w:tab w:val="left" w:pos="1440"/>
        </w:tabs>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The stipulation meets the three-part test for reasonableness.</w:t>
      </w:r>
      <w:r>
        <w:rPr>
          <w:noProof/>
        </w:rPr>
        <w:tab/>
      </w:r>
      <w:r>
        <w:rPr>
          <w:noProof/>
        </w:rPr>
        <w:fldChar w:fldCharType="begin"/>
      </w:r>
      <w:r>
        <w:rPr>
          <w:noProof/>
        </w:rPr>
        <w:instrText xml:space="preserve"> PAGEREF _Toc442448456 \h </w:instrText>
      </w:r>
      <w:r>
        <w:rPr>
          <w:noProof/>
        </w:rPr>
      </w:r>
      <w:r>
        <w:rPr>
          <w:noProof/>
        </w:rPr>
        <w:fldChar w:fldCharType="separate"/>
      </w:r>
      <w:r w:rsidR="009F05A0">
        <w:rPr>
          <w:noProof/>
        </w:rPr>
        <w:t>2</w:t>
      </w:r>
      <w:r>
        <w:rPr>
          <w:noProof/>
        </w:rPr>
        <w:fldChar w:fldCharType="end"/>
      </w:r>
    </w:p>
    <w:p w:rsidR="004A1AC2" w:rsidRDefault="004A1AC2" w:rsidP="004A1AC2">
      <w:pPr>
        <w:pStyle w:val="TOC3"/>
      </w:pPr>
      <w:r>
        <w:t>A.</w:t>
      </w:r>
      <w:r>
        <w:tab/>
        <w:t>Serious Bargaining</w:t>
      </w:r>
      <w:r>
        <w:tab/>
      </w:r>
      <w:r>
        <w:fldChar w:fldCharType="begin"/>
      </w:r>
      <w:r>
        <w:instrText xml:space="preserve"> PAGEREF _Toc442448457 \h </w:instrText>
      </w:r>
      <w:r>
        <w:fldChar w:fldCharType="separate"/>
      </w:r>
      <w:r w:rsidR="009F05A0">
        <w:t>4</w:t>
      </w:r>
      <w:r>
        <w:fldChar w:fldCharType="end"/>
      </w:r>
    </w:p>
    <w:p w:rsidR="004A1AC2" w:rsidRDefault="004A1AC2" w:rsidP="004A1AC2">
      <w:pPr>
        <w:pStyle w:val="TOC3"/>
      </w:pPr>
      <w:r>
        <w:t>B.</w:t>
      </w:r>
      <w:r>
        <w:tab/>
        <w:t>Public Interest</w:t>
      </w:r>
      <w:r>
        <w:tab/>
      </w:r>
      <w:r>
        <w:fldChar w:fldCharType="begin"/>
      </w:r>
      <w:r>
        <w:instrText xml:space="preserve"> PAGEREF _Toc442448458 \h </w:instrText>
      </w:r>
      <w:r>
        <w:fldChar w:fldCharType="separate"/>
      </w:r>
      <w:r w:rsidR="009F05A0">
        <w:t>6</w:t>
      </w:r>
      <w:r>
        <w:fldChar w:fldCharType="end"/>
      </w:r>
    </w:p>
    <w:p w:rsidR="004A1AC2" w:rsidRDefault="004A1AC2" w:rsidP="004A1AC2">
      <w:pPr>
        <w:pStyle w:val="TOC3"/>
      </w:pPr>
      <w:r>
        <w:t>C.</w:t>
      </w:r>
      <w:r>
        <w:tab/>
        <w:t>The Stipulation does not violate any important regulatory principle or practice, rather it promotes public policy.</w:t>
      </w:r>
      <w:r>
        <w:tab/>
      </w:r>
      <w:r>
        <w:fldChar w:fldCharType="begin"/>
      </w:r>
      <w:r>
        <w:instrText xml:space="preserve"> PAGEREF _Toc442448459 \h </w:instrText>
      </w:r>
      <w:r>
        <w:fldChar w:fldCharType="separate"/>
      </w:r>
      <w:r w:rsidR="009F05A0">
        <w:t>9</w:t>
      </w:r>
      <w:r>
        <w:fldChar w:fldCharType="end"/>
      </w:r>
    </w:p>
    <w:p w:rsidR="004A1AC2" w:rsidRDefault="004A1AC2">
      <w:pPr>
        <w:pStyle w:val="TOC2"/>
        <w:tabs>
          <w:tab w:val="left" w:pos="1440"/>
        </w:tabs>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The PPA Rider mechanism meets the necessary conditions established by the Commission.</w:t>
      </w:r>
      <w:r>
        <w:rPr>
          <w:noProof/>
        </w:rPr>
        <w:tab/>
      </w:r>
      <w:r>
        <w:rPr>
          <w:noProof/>
        </w:rPr>
        <w:fldChar w:fldCharType="begin"/>
      </w:r>
      <w:r>
        <w:rPr>
          <w:noProof/>
        </w:rPr>
        <w:instrText xml:space="preserve"> PAGEREF _Toc442448460 \h </w:instrText>
      </w:r>
      <w:r>
        <w:rPr>
          <w:noProof/>
        </w:rPr>
      </w:r>
      <w:r>
        <w:rPr>
          <w:noProof/>
        </w:rPr>
        <w:fldChar w:fldCharType="separate"/>
      </w:r>
      <w:r w:rsidR="009F05A0">
        <w:rPr>
          <w:noProof/>
        </w:rPr>
        <w:t>13</w:t>
      </w:r>
      <w:r>
        <w:rPr>
          <w:noProof/>
        </w:rPr>
        <w:fldChar w:fldCharType="end"/>
      </w:r>
    </w:p>
    <w:p w:rsidR="004A1AC2" w:rsidRDefault="004A1AC2" w:rsidP="00A363A6">
      <w:pPr>
        <w:pStyle w:val="TOC1"/>
        <w:rPr>
          <w:rFonts w:asciiTheme="minorHAnsi" w:eastAsiaTheme="minorEastAsia" w:hAnsiTheme="minorHAnsi" w:cstheme="minorBidi"/>
          <w:noProof/>
          <w:sz w:val="22"/>
          <w:szCs w:val="22"/>
        </w:rPr>
      </w:pPr>
      <w:r>
        <w:rPr>
          <w:noProof/>
        </w:rPr>
        <w:t>CONCLUSION</w:t>
      </w:r>
      <w:r>
        <w:rPr>
          <w:noProof/>
        </w:rPr>
        <w:tab/>
      </w:r>
      <w:r>
        <w:rPr>
          <w:noProof/>
        </w:rPr>
        <w:fldChar w:fldCharType="begin"/>
      </w:r>
      <w:r>
        <w:rPr>
          <w:noProof/>
        </w:rPr>
        <w:instrText xml:space="preserve"> PAGEREF _Toc442448461 \h </w:instrText>
      </w:r>
      <w:r>
        <w:rPr>
          <w:noProof/>
        </w:rPr>
      </w:r>
      <w:r>
        <w:rPr>
          <w:noProof/>
        </w:rPr>
        <w:fldChar w:fldCharType="separate"/>
      </w:r>
      <w:r w:rsidR="009F05A0">
        <w:rPr>
          <w:noProof/>
        </w:rPr>
        <w:t>16</w:t>
      </w:r>
      <w:r>
        <w:rPr>
          <w:noProof/>
        </w:rPr>
        <w:fldChar w:fldCharType="end"/>
      </w:r>
    </w:p>
    <w:p w:rsidR="004A1AC2" w:rsidRDefault="004A1AC2" w:rsidP="00A363A6">
      <w:pPr>
        <w:pStyle w:val="TOC1"/>
        <w:rPr>
          <w:rFonts w:asciiTheme="minorHAnsi" w:eastAsiaTheme="minorEastAsia" w:hAnsiTheme="minorHAnsi" w:cstheme="minorBidi"/>
          <w:noProof/>
          <w:sz w:val="22"/>
          <w:szCs w:val="22"/>
        </w:rPr>
      </w:pPr>
      <w:r w:rsidRPr="005513BC">
        <w:rPr>
          <w:noProof/>
        </w:rPr>
        <w:t>PROOF OF SERVICE</w:t>
      </w:r>
      <w:r>
        <w:rPr>
          <w:noProof/>
        </w:rPr>
        <w:tab/>
      </w:r>
      <w:r>
        <w:rPr>
          <w:noProof/>
        </w:rPr>
        <w:fldChar w:fldCharType="begin"/>
      </w:r>
      <w:r>
        <w:rPr>
          <w:noProof/>
        </w:rPr>
        <w:instrText xml:space="preserve"> PAGEREF _Toc442448462 \h </w:instrText>
      </w:r>
      <w:r>
        <w:rPr>
          <w:noProof/>
        </w:rPr>
      </w:r>
      <w:r>
        <w:rPr>
          <w:noProof/>
        </w:rPr>
        <w:fldChar w:fldCharType="separate"/>
      </w:r>
      <w:r w:rsidR="009F05A0">
        <w:rPr>
          <w:noProof/>
        </w:rPr>
        <w:t>17</w:t>
      </w:r>
      <w:r>
        <w:rPr>
          <w:noProof/>
        </w:rPr>
        <w:fldChar w:fldCharType="end"/>
      </w:r>
    </w:p>
    <w:p w:rsidR="0064436A" w:rsidRDefault="00BF0931" w:rsidP="00CB5644">
      <w:pPr>
        <w:jc w:val="center"/>
        <w:rPr>
          <w:b/>
          <w:sz w:val="26"/>
          <w:szCs w:val="26"/>
        </w:rPr>
        <w:sectPr w:rsidR="0064436A" w:rsidSect="00C95499">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titlePg/>
          <w:docGrid w:linePitch="360"/>
        </w:sectPr>
      </w:pPr>
      <w:r>
        <w:rPr>
          <w:b/>
          <w:sz w:val="26"/>
          <w:szCs w:val="26"/>
        </w:rPr>
        <w:fldChar w:fldCharType="end"/>
      </w:r>
    </w:p>
    <w:p w:rsidR="00CB5644" w:rsidRPr="002D54AC" w:rsidRDefault="00CB5644" w:rsidP="00CB5644">
      <w:pPr>
        <w:jc w:val="center"/>
        <w:rPr>
          <w:b/>
          <w:sz w:val="26"/>
          <w:szCs w:val="26"/>
        </w:rPr>
      </w:pPr>
      <w:r w:rsidRPr="002D54AC">
        <w:rPr>
          <w:b/>
          <w:sz w:val="26"/>
          <w:szCs w:val="26"/>
        </w:rPr>
        <w:lastRenderedPageBreak/>
        <w:t>BEFORE</w:t>
      </w:r>
    </w:p>
    <w:p w:rsidR="00CB5644" w:rsidRDefault="00CB5644" w:rsidP="00CB5644">
      <w:pPr>
        <w:jc w:val="center"/>
        <w:rPr>
          <w:b/>
          <w:sz w:val="26"/>
          <w:szCs w:val="26"/>
        </w:rPr>
      </w:pPr>
      <w:r w:rsidRPr="002D54AC">
        <w:rPr>
          <w:b/>
          <w:sz w:val="26"/>
          <w:szCs w:val="26"/>
        </w:rPr>
        <w:t>THE PUBLIC UTILITIES COMMISSION OF OHIO</w:t>
      </w:r>
    </w:p>
    <w:p w:rsidR="00E10679" w:rsidRDefault="00E10679" w:rsidP="00CB5644">
      <w:pPr>
        <w:jc w:val="center"/>
        <w:rPr>
          <w:b/>
          <w:sz w:val="26"/>
          <w:szCs w:val="26"/>
        </w:rPr>
      </w:pPr>
    </w:p>
    <w:p w:rsidR="00E10679" w:rsidRDefault="00E10679" w:rsidP="00CB5644">
      <w:pPr>
        <w:jc w:val="center"/>
        <w:rPr>
          <w:b/>
          <w:sz w:val="26"/>
          <w:szCs w:val="26"/>
        </w:rPr>
      </w:pPr>
    </w:p>
    <w:p w:rsidR="004B0901" w:rsidRDefault="004B0901" w:rsidP="00CB5644">
      <w:pPr>
        <w:jc w:val="center"/>
        <w:rPr>
          <w:b/>
          <w:sz w:val="26"/>
          <w:szCs w:val="26"/>
        </w:rPr>
      </w:pPr>
    </w:p>
    <w:tbl>
      <w:tblPr>
        <w:tblW w:w="0" w:type="auto"/>
        <w:tblLook w:val="01E0" w:firstRow="1" w:lastRow="1" w:firstColumn="1" w:lastColumn="1" w:noHBand="0" w:noVBand="0"/>
      </w:tblPr>
      <w:tblGrid>
        <w:gridCol w:w="4590"/>
        <w:gridCol w:w="289"/>
        <w:gridCol w:w="4481"/>
      </w:tblGrid>
      <w:tr w:rsidR="00FD557A" w:rsidTr="00007CAE">
        <w:tc>
          <w:tcPr>
            <w:tcW w:w="4698" w:type="dxa"/>
          </w:tcPr>
          <w:p w:rsidR="00FD557A" w:rsidRPr="00221496" w:rsidRDefault="00FD557A" w:rsidP="00007CAE">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the Application of Ohio Edison Company, The Cleveland Electric Illuminating Company, and The Toledo Edison Company for Authority to Provide for a Standard Service Offer Pursuant to R.C. 4928.143 in the Form of an Electric Security Plan.</w:t>
            </w:r>
          </w:p>
        </w:tc>
        <w:tc>
          <w:tcPr>
            <w:tcW w:w="270" w:type="dxa"/>
          </w:tcPr>
          <w:p w:rsidR="00FD557A" w:rsidRPr="00221496" w:rsidRDefault="00FD557A" w:rsidP="00007CAE">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D557A" w:rsidRPr="00221496" w:rsidRDefault="00FD557A" w:rsidP="00007CAE">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D557A" w:rsidRDefault="00FD557A" w:rsidP="00007CAE">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D557A" w:rsidRDefault="00FD557A" w:rsidP="00007CAE">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Default="00FD557A" w:rsidP="00007CAE">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Default="00FD557A" w:rsidP="00007CAE">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Pr="00221496" w:rsidRDefault="00FD557A" w:rsidP="00007CAE">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FD557A" w:rsidRDefault="00FD557A" w:rsidP="00007CAE">
            <w:pPr>
              <w:pStyle w:val="Title"/>
              <w:tabs>
                <w:tab w:val="left" w:pos="1142"/>
                <w:tab w:val="left" w:pos="5130"/>
                <w:tab w:val="left" w:pos="5670"/>
              </w:tabs>
              <w:jc w:val="left"/>
              <w:rPr>
                <w:rFonts w:ascii="Times New Roman" w:hAnsi="Times New Roman"/>
                <w:sz w:val="26"/>
                <w:szCs w:val="26"/>
              </w:rPr>
            </w:pPr>
          </w:p>
          <w:p w:rsidR="00FD557A" w:rsidRDefault="00FD557A" w:rsidP="00007CAE">
            <w:pPr>
              <w:pStyle w:val="Title"/>
              <w:tabs>
                <w:tab w:val="left" w:pos="1142"/>
                <w:tab w:val="left" w:pos="5130"/>
                <w:tab w:val="left" w:pos="5670"/>
              </w:tabs>
              <w:jc w:val="left"/>
              <w:rPr>
                <w:rFonts w:ascii="Times New Roman" w:hAnsi="Times New Roman"/>
                <w:sz w:val="26"/>
                <w:szCs w:val="26"/>
              </w:rPr>
            </w:pPr>
          </w:p>
          <w:p w:rsidR="00FD557A" w:rsidRPr="00221496" w:rsidRDefault="00FD557A" w:rsidP="00007CAE">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t>14-1297-EL-SSO</w:t>
            </w:r>
          </w:p>
        </w:tc>
      </w:tr>
    </w:tbl>
    <w:p w:rsidR="00FD557A" w:rsidRPr="002D54AC" w:rsidRDefault="00FD557A" w:rsidP="00FD557A">
      <w:pPr>
        <w:pStyle w:val="Title"/>
        <w:tabs>
          <w:tab w:val="left" w:pos="5130"/>
          <w:tab w:val="left" w:pos="5670"/>
        </w:tabs>
        <w:rPr>
          <w:rFonts w:ascii="Times New Roman" w:hAnsi="Times New Roman"/>
          <w:sz w:val="26"/>
          <w:szCs w:val="26"/>
        </w:rPr>
      </w:pPr>
    </w:p>
    <w:p w:rsidR="004B0901" w:rsidRDefault="004B0901" w:rsidP="00FD557A">
      <w:pPr>
        <w:pStyle w:val="Title"/>
        <w:tabs>
          <w:tab w:val="left" w:pos="9360"/>
        </w:tabs>
        <w:spacing w:after="240"/>
        <w:jc w:val="left"/>
        <w:rPr>
          <w:rFonts w:ascii="Times New Roman" w:hAnsi="Times New Roman"/>
          <w:sz w:val="26"/>
          <w:szCs w:val="26"/>
          <w:u w:val="single"/>
        </w:rPr>
      </w:pPr>
    </w:p>
    <w:p w:rsidR="00FD557A" w:rsidRDefault="00FD557A" w:rsidP="00FD557A">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FD557A" w:rsidRPr="00E10679" w:rsidRDefault="00FD557A" w:rsidP="00FD557A">
      <w:pPr>
        <w:pStyle w:val="Title"/>
        <w:tabs>
          <w:tab w:val="left" w:pos="9360"/>
        </w:tabs>
        <w:rPr>
          <w:rFonts w:ascii="Times New Roman" w:hAnsi="Times New Roman"/>
          <w:b/>
          <w:sz w:val="32"/>
          <w:szCs w:val="32"/>
        </w:rPr>
      </w:pPr>
      <w:r>
        <w:rPr>
          <w:rFonts w:ascii="Times New Roman" w:hAnsi="Times New Roman"/>
          <w:b/>
          <w:sz w:val="32"/>
          <w:szCs w:val="32"/>
        </w:rPr>
        <w:t>POST-HEARING BRIEF</w:t>
      </w:r>
    </w:p>
    <w:p w:rsidR="00FD557A" w:rsidRPr="00FD557A" w:rsidRDefault="00FD557A" w:rsidP="00FD557A">
      <w:pPr>
        <w:jc w:val="center"/>
        <w:rPr>
          <w:sz w:val="28"/>
          <w:szCs w:val="28"/>
        </w:rPr>
      </w:pPr>
      <w:r w:rsidRPr="00FD557A">
        <w:rPr>
          <w:sz w:val="28"/>
          <w:szCs w:val="28"/>
        </w:rPr>
        <w:t>SUBMITTED ON BEHALF OF THE STAFF OF</w:t>
      </w:r>
    </w:p>
    <w:p w:rsidR="00FD557A" w:rsidRDefault="00FD557A" w:rsidP="00FD557A">
      <w:pPr>
        <w:jc w:val="center"/>
      </w:pPr>
      <w:r w:rsidRPr="00FD557A">
        <w:rPr>
          <w:sz w:val="28"/>
          <w:szCs w:val="28"/>
        </w:rPr>
        <w:t>THE PUBLIC UTILITIES COMMISSION OF OHIO</w:t>
      </w:r>
    </w:p>
    <w:p w:rsidR="00FD557A" w:rsidRDefault="00FD557A" w:rsidP="00FD557A">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4B0901" w:rsidRDefault="004B0901" w:rsidP="00FD557A">
      <w:pPr>
        <w:pStyle w:val="Title"/>
        <w:tabs>
          <w:tab w:val="left" w:pos="9360"/>
        </w:tabs>
        <w:spacing w:after="240"/>
        <w:jc w:val="left"/>
        <w:rPr>
          <w:rFonts w:ascii="Times New Roman" w:hAnsi="Times New Roman"/>
          <w:sz w:val="26"/>
          <w:szCs w:val="26"/>
          <w:u w:val="single"/>
        </w:rPr>
      </w:pPr>
    </w:p>
    <w:p w:rsidR="00CB5644" w:rsidRPr="00613023" w:rsidRDefault="00CB5644" w:rsidP="0064436A">
      <w:pPr>
        <w:pStyle w:val="Heading1"/>
      </w:pPr>
      <w:bookmarkStart w:id="15" w:name="_Toc442448454"/>
      <w:r w:rsidRPr="00613023">
        <w:t>INTRODUCTION</w:t>
      </w:r>
      <w:bookmarkEnd w:id="15"/>
    </w:p>
    <w:p w:rsidR="00995249" w:rsidRPr="00E85515" w:rsidRDefault="00995249" w:rsidP="000A6F64">
      <w:pPr>
        <w:pStyle w:val="textstyle0"/>
      </w:pPr>
      <w:r>
        <w:tab/>
      </w:r>
      <w:r w:rsidRPr="00E85515">
        <w:t xml:space="preserve">The </w:t>
      </w:r>
      <w:r>
        <w:t xml:space="preserve">Third Supplemental </w:t>
      </w:r>
      <w:r w:rsidRPr="00E85515">
        <w:t xml:space="preserve">Stipulation </w:t>
      </w:r>
      <w:r>
        <w:t xml:space="preserve">and Recommendation (stipulation) </w:t>
      </w:r>
      <w:r w:rsidRPr="00E85515">
        <w:t xml:space="preserve">presented in this case enhances the benefits to rate payers identified in the </w:t>
      </w:r>
      <w:r>
        <w:t>Toledo Edison Company, Ohio Edison Company and the Cleveland Electric Illuminating Company’s</w:t>
      </w:r>
      <w:r w:rsidRPr="00E85515">
        <w:t xml:space="preserve"> (</w:t>
      </w:r>
      <w:r>
        <w:t>FE</w:t>
      </w:r>
      <w:r w:rsidRPr="00E85515">
        <w:t xml:space="preserve"> or </w:t>
      </w:r>
      <w:r w:rsidR="0049785C">
        <w:t xml:space="preserve">the </w:t>
      </w:r>
      <w:r w:rsidRPr="00E85515">
        <w:t>Compan</w:t>
      </w:r>
      <w:r w:rsidR="0049785C">
        <w:t>ies</w:t>
      </w:r>
      <w:r w:rsidRPr="00E85515">
        <w:t xml:space="preserve">) Application and addresses the concerns raised by the Staff of the Public Utilities Commission of Ohio (Staff) and other parties in this proceeding. The Stipulation </w:t>
      </w:r>
      <w:r w:rsidRPr="00E85515">
        <w:lastRenderedPageBreak/>
        <w:t>is supported by a broad and diverse grou</w:t>
      </w:r>
      <w:r>
        <w:t>p of 19</w:t>
      </w:r>
      <w:r w:rsidRPr="00E85515">
        <w:t xml:space="preserve"> stakeholders.</w:t>
      </w:r>
      <w:r w:rsidRPr="00E85515">
        <w:rPr>
          <w:rStyle w:val="FootnoteReference"/>
          <w:szCs w:val="26"/>
        </w:rPr>
        <w:footnoteReference w:id="1"/>
      </w:r>
      <w:r w:rsidRPr="00E85515">
        <w:t xml:space="preserve">  The plan represents com</w:t>
      </w:r>
      <w:r w:rsidR="006372E5">
        <w:softHyphen/>
      </w:r>
      <w:r w:rsidRPr="00E85515">
        <w:t xml:space="preserve">promises by </w:t>
      </w:r>
      <w:r w:rsidR="0049785C">
        <w:t>FE</w:t>
      </w:r>
      <w:r w:rsidRPr="00E85515">
        <w:t xml:space="preserve"> and the other Signatory Parties and provides for a balanced out</w:t>
      </w:r>
      <w:r w:rsidR="006372E5">
        <w:softHyphen/>
      </w:r>
      <w:r w:rsidRPr="00E85515">
        <w:t>come for all stakeholders.  Approval would give the stakehold</w:t>
      </w:r>
      <w:r w:rsidRPr="00E85515">
        <w:softHyphen/>
        <w:t>ers what is needed, stability today and predictability for tomorrow.</w:t>
      </w:r>
    </w:p>
    <w:p w:rsidR="00E10679" w:rsidRDefault="00E10679" w:rsidP="00E10679">
      <w:pPr>
        <w:pStyle w:val="Heading1"/>
      </w:pPr>
      <w:bookmarkStart w:id="16" w:name="_Toc442448455"/>
      <w:r>
        <w:t>DISCUSSION</w:t>
      </w:r>
      <w:bookmarkEnd w:id="16"/>
    </w:p>
    <w:p w:rsidR="006A3730" w:rsidRDefault="00995249" w:rsidP="00AA5873">
      <w:pPr>
        <w:pStyle w:val="Heading2"/>
      </w:pPr>
      <w:bookmarkStart w:id="17" w:name="_Toc442448456"/>
      <w:r>
        <w:t>I</w:t>
      </w:r>
      <w:r w:rsidR="006A3730">
        <w:t>.</w:t>
      </w:r>
      <w:r w:rsidR="006A3730">
        <w:tab/>
      </w:r>
      <w:r>
        <w:t>The stipulation meets t</w:t>
      </w:r>
      <w:r w:rsidRPr="00E85515">
        <w:t xml:space="preserve">he </w:t>
      </w:r>
      <w:r>
        <w:t>t</w:t>
      </w:r>
      <w:r w:rsidRPr="00E85515">
        <w:t>hree-</w:t>
      </w:r>
      <w:r>
        <w:t>p</w:t>
      </w:r>
      <w:r w:rsidRPr="00E85515">
        <w:t xml:space="preserve">art </w:t>
      </w:r>
      <w:r>
        <w:t>t</w:t>
      </w:r>
      <w:r w:rsidRPr="00E85515">
        <w:t>est</w:t>
      </w:r>
      <w:r>
        <w:t xml:space="preserve"> for reasonableness.</w:t>
      </w:r>
      <w:bookmarkEnd w:id="17"/>
      <w:r w:rsidR="00977F01">
        <w:t xml:space="preserve"> </w:t>
      </w:r>
    </w:p>
    <w:p w:rsidR="00995249" w:rsidRPr="00E85515" w:rsidRDefault="006A3730" w:rsidP="000A6F64">
      <w:pPr>
        <w:pStyle w:val="textstyle0"/>
      </w:pPr>
      <w:r>
        <w:tab/>
      </w:r>
      <w:r w:rsidR="00995249" w:rsidRPr="00E85515">
        <w:t xml:space="preserve">Rule 4901-1-30, O.A.C, authorizes parties to Commission proceedings to enter into stipulations. Although not binding upon the </w:t>
      </w:r>
      <w:r w:rsidR="00995249">
        <w:t>Commission, the terms of such</w:t>
      </w:r>
      <w:r w:rsidR="00995249" w:rsidRPr="00E85515">
        <w:t xml:space="preserve"> agree</w:t>
      </w:r>
      <w:r w:rsidR="006372E5">
        <w:softHyphen/>
      </w:r>
      <w:r w:rsidR="00995249" w:rsidRPr="00E85515">
        <w:t>ments are to be accorded substantial weight.</w:t>
      </w:r>
      <w:r w:rsidR="00995249" w:rsidRPr="00E85515">
        <w:rPr>
          <w:rStyle w:val="FootnoteReference"/>
          <w:szCs w:val="26"/>
        </w:rPr>
        <w:footnoteReference w:id="2"/>
      </w:r>
      <w:r w:rsidR="00995249" w:rsidRPr="00E85515">
        <w:t xml:space="preserve">  The ultimate issue for the Commission’s consideration is whether the agreement, which embodies considerable time and effort by the signatory parties, is reasonable and should be adopted.  The standard of review for considering the reasonableness of a stipulation has been discussed in a number of prior </w:t>
      </w:r>
      <w:r w:rsidR="00995249" w:rsidRPr="00E85515">
        <w:lastRenderedPageBreak/>
        <w:t>Commission proceedings.</w:t>
      </w:r>
      <w:r w:rsidR="00995249" w:rsidRPr="00E85515">
        <w:rPr>
          <w:rStyle w:val="FootnoteReference"/>
          <w:szCs w:val="26"/>
        </w:rPr>
        <w:footnoteReference w:id="3"/>
      </w:r>
      <w:r w:rsidR="00995249" w:rsidRPr="00E85515">
        <w:t xml:space="preserve">  In considering the reasonableness of a stipulation, the Com</w:t>
      </w:r>
      <w:r w:rsidR="006372E5">
        <w:softHyphen/>
      </w:r>
      <w:r w:rsidR="00995249" w:rsidRPr="00E85515">
        <w:t>mission has used the following criteria;</w:t>
      </w:r>
    </w:p>
    <w:p w:rsidR="00995249" w:rsidRPr="00E85515" w:rsidRDefault="00995249" w:rsidP="00995249">
      <w:pPr>
        <w:pStyle w:val="ListParagraph"/>
        <w:numPr>
          <w:ilvl w:val="0"/>
          <w:numId w:val="7"/>
        </w:numPr>
        <w:autoSpaceDE w:val="0"/>
        <w:autoSpaceDN w:val="0"/>
        <w:adjustRightInd w:val="0"/>
        <w:spacing w:after="240" w:line="240" w:lineRule="auto"/>
        <w:ind w:left="1440" w:right="1440" w:hanging="720"/>
        <w:contextualSpacing w:val="0"/>
        <w:rPr>
          <w:rFonts w:ascii="Times New Roman" w:hAnsi="Times New Roman" w:cs="Times New Roman"/>
          <w:sz w:val="26"/>
          <w:szCs w:val="26"/>
        </w:rPr>
      </w:pPr>
      <w:r w:rsidRPr="00E85515">
        <w:rPr>
          <w:rFonts w:ascii="Times New Roman" w:hAnsi="Times New Roman" w:cs="Times New Roman"/>
          <w:sz w:val="26"/>
          <w:szCs w:val="26"/>
        </w:rPr>
        <w:t>Is the settlement a product of serious bargaining among capa</w:t>
      </w:r>
      <w:r w:rsidR="006372E5">
        <w:rPr>
          <w:rFonts w:ascii="Times New Roman" w:hAnsi="Times New Roman" w:cs="Times New Roman"/>
          <w:sz w:val="26"/>
          <w:szCs w:val="26"/>
        </w:rPr>
        <w:softHyphen/>
      </w:r>
      <w:r w:rsidRPr="00E85515">
        <w:rPr>
          <w:rFonts w:ascii="Times New Roman" w:hAnsi="Times New Roman" w:cs="Times New Roman"/>
          <w:sz w:val="26"/>
          <w:szCs w:val="26"/>
        </w:rPr>
        <w:t>ble, knowledgeable parties?</w:t>
      </w:r>
    </w:p>
    <w:p w:rsidR="00995249" w:rsidRPr="00E85515" w:rsidRDefault="00995249" w:rsidP="00995249">
      <w:pPr>
        <w:pStyle w:val="ListParagraph"/>
        <w:numPr>
          <w:ilvl w:val="0"/>
          <w:numId w:val="7"/>
        </w:numPr>
        <w:autoSpaceDE w:val="0"/>
        <w:autoSpaceDN w:val="0"/>
        <w:adjustRightInd w:val="0"/>
        <w:spacing w:after="240" w:line="240" w:lineRule="auto"/>
        <w:ind w:left="1440" w:right="1440" w:hanging="720"/>
        <w:contextualSpacing w:val="0"/>
        <w:rPr>
          <w:rFonts w:ascii="Times New Roman" w:hAnsi="Times New Roman" w:cs="Times New Roman"/>
          <w:sz w:val="26"/>
          <w:szCs w:val="26"/>
        </w:rPr>
      </w:pPr>
      <w:r w:rsidRPr="00E85515">
        <w:rPr>
          <w:rFonts w:ascii="Times New Roman" w:hAnsi="Times New Roman" w:cs="Times New Roman"/>
          <w:sz w:val="26"/>
          <w:szCs w:val="26"/>
        </w:rPr>
        <w:t>Does the settlement, as a package, benefit ratepayers and the public interest?</w:t>
      </w:r>
    </w:p>
    <w:p w:rsidR="00995249" w:rsidRPr="00E85515" w:rsidRDefault="00995249" w:rsidP="00995249">
      <w:pPr>
        <w:pStyle w:val="ListParagraph"/>
        <w:numPr>
          <w:ilvl w:val="0"/>
          <w:numId w:val="7"/>
        </w:numPr>
        <w:autoSpaceDE w:val="0"/>
        <w:autoSpaceDN w:val="0"/>
        <w:adjustRightInd w:val="0"/>
        <w:spacing w:after="240" w:line="240" w:lineRule="auto"/>
        <w:ind w:left="1440" w:right="1440" w:hanging="720"/>
        <w:contextualSpacing w:val="0"/>
        <w:rPr>
          <w:rFonts w:ascii="Times New Roman" w:hAnsi="Times New Roman" w:cs="Times New Roman"/>
          <w:sz w:val="26"/>
          <w:szCs w:val="26"/>
        </w:rPr>
      </w:pPr>
      <w:r w:rsidRPr="00E85515">
        <w:rPr>
          <w:rFonts w:ascii="Times New Roman" w:hAnsi="Times New Roman" w:cs="Times New Roman"/>
          <w:sz w:val="26"/>
          <w:szCs w:val="26"/>
        </w:rPr>
        <w:t>Does the settlement package violate any important regulatory principle or practice?</w:t>
      </w:r>
    </w:p>
    <w:p w:rsidR="00995249" w:rsidRPr="00E85515" w:rsidRDefault="00995249" w:rsidP="000A6F64">
      <w:pPr>
        <w:pStyle w:val="textstyle0"/>
        <w:rPr>
          <w:bCs/>
        </w:rPr>
      </w:pPr>
      <w:r>
        <w:tab/>
      </w:r>
      <w:r w:rsidRPr="00E85515">
        <w:t>The Ohio Supreme Court has endorsed the Commission's analysis using these cri</w:t>
      </w:r>
      <w:r w:rsidR="002C3053">
        <w:softHyphen/>
      </w:r>
      <w:r w:rsidRPr="00E85515">
        <w:t>teria to resolve cases.</w:t>
      </w:r>
      <w:r w:rsidRPr="00E85515">
        <w:rPr>
          <w:rStyle w:val="FootnoteReference"/>
          <w:szCs w:val="26"/>
        </w:rPr>
        <w:footnoteReference w:id="4"/>
      </w:r>
      <w:r w:rsidRPr="00E85515">
        <w:t xml:space="preserve">  When the Commission reviews a contested stipulation, as is the case here, the Court has also been clear that the requirement of evidentiary support remains operative.  While the Commission “may place substantial weight on the terms of a stipulation,” it “must determine, </w:t>
      </w:r>
      <w:r w:rsidRPr="00E85515">
        <w:rPr>
          <w:iCs/>
        </w:rPr>
        <w:t>from the evidence</w:t>
      </w:r>
      <w:r w:rsidRPr="00E85515">
        <w:t>, what is just and reasonable.”</w:t>
      </w:r>
      <w:r w:rsidRPr="00E85515">
        <w:rPr>
          <w:rStyle w:val="FootnoteReference"/>
          <w:szCs w:val="26"/>
        </w:rPr>
        <w:footnoteReference w:id="5"/>
      </w:r>
      <w:r w:rsidRPr="00E85515">
        <w:t xml:space="preserve">  The agreement of </w:t>
      </w:r>
      <w:r w:rsidRPr="00E85515">
        <w:rPr>
          <w:iCs/>
        </w:rPr>
        <w:t>some</w:t>
      </w:r>
      <w:r w:rsidRPr="00E85515">
        <w:rPr>
          <w:i/>
          <w:iCs/>
        </w:rPr>
        <w:t xml:space="preserve"> </w:t>
      </w:r>
      <w:r w:rsidRPr="00E85515">
        <w:t>parties is no substitute for the procedural protections reinforced by the evidentiary support requirement.</w:t>
      </w:r>
      <w:r w:rsidRPr="00E85515">
        <w:rPr>
          <w:rStyle w:val="FootnoteReference"/>
          <w:szCs w:val="26"/>
        </w:rPr>
        <w:footnoteReference w:id="6"/>
      </w:r>
      <w:r w:rsidRPr="00E85515">
        <w:t xml:space="preserve"> </w:t>
      </w:r>
    </w:p>
    <w:p w:rsidR="006A3730" w:rsidRDefault="00995249" w:rsidP="000A6F64">
      <w:pPr>
        <w:pStyle w:val="textstyle0"/>
      </w:pPr>
      <w:r>
        <w:lastRenderedPageBreak/>
        <w:tab/>
      </w:r>
      <w:r w:rsidRPr="00E85515">
        <w:t>The signatory parties, and the Commission staff, respectfully submit that the stipu</w:t>
      </w:r>
      <w:r w:rsidR="006372E5">
        <w:softHyphen/>
      </w:r>
      <w:r w:rsidRPr="00E85515">
        <w:t>lation here satisfies the reasonableness criteria, and that the evidence of record supports and justifies a finding that its terms are just and reasonable.</w:t>
      </w:r>
    </w:p>
    <w:p w:rsidR="00995249" w:rsidRDefault="00995249" w:rsidP="00995249">
      <w:pPr>
        <w:pStyle w:val="Heading3"/>
      </w:pPr>
      <w:bookmarkStart w:id="18" w:name="_Toc442448457"/>
      <w:r>
        <w:t>A</w:t>
      </w:r>
      <w:r w:rsidR="00587D9C">
        <w:t>.</w:t>
      </w:r>
      <w:r w:rsidR="00587D9C">
        <w:tab/>
      </w:r>
      <w:bookmarkStart w:id="19" w:name="_Toc441573537"/>
      <w:r w:rsidRPr="00E85515">
        <w:t>Serious Bargaining</w:t>
      </w:r>
      <w:bookmarkEnd w:id="18"/>
      <w:bookmarkEnd w:id="19"/>
    </w:p>
    <w:p w:rsidR="00995249" w:rsidRPr="00995249" w:rsidRDefault="00995249" w:rsidP="000A6F64">
      <w:pPr>
        <w:pStyle w:val="textstyle0"/>
      </w:pPr>
      <w:r>
        <w:tab/>
        <w:t>The S</w:t>
      </w:r>
      <w:r w:rsidRPr="00E85515">
        <w:t>tipulation is the product of serious negotiations among knowledgeable par</w:t>
      </w:r>
      <w:r w:rsidR="006372E5">
        <w:softHyphen/>
      </w:r>
      <w:r w:rsidRPr="00E85515">
        <w:t xml:space="preserve">ties.  The list of parties that signed the stipulation represents a variety of diverse </w:t>
      </w:r>
      <w:r w:rsidRPr="00995249">
        <w:t>interests, which include the Compan</w:t>
      </w:r>
      <w:r w:rsidR="0049785C">
        <w:t>ies</w:t>
      </w:r>
      <w:r w:rsidRPr="00995249">
        <w:t>; the Staff; low-income customer advocates – Ohio Partners for Affordable Energy (OPAE), the Council for Economic Opportunities in Greater Cleveland, the Consumer Protection Association, the Cleveland Housing Net</w:t>
      </w:r>
      <w:r w:rsidR="006372E5">
        <w:softHyphen/>
      </w:r>
      <w:r w:rsidRPr="00995249">
        <w:t xml:space="preserve">work, Citizens Coalition; industrial and commercial advocates – the Ohio Energy Group (OEG), Nucor Steel </w:t>
      </w:r>
      <w:r w:rsidR="002D02D7" w:rsidRPr="00995249">
        <w:t>Marion, and</w:t>
      </w:r>
      <w:r w:rsidRPr="00995249">
        <w:t xml:space="preserve"> Material Sciences Corporation; union workers-IBEW Local 245; a city and its residents, Akron; smaller enterprises-Council of Smaller </w:t>
      </w:r>
      <w:r w:rsidR="002D02D7" w:rsidRPr="00995249">
        <w:t>Enter</w:t>
      </w:r>
      <w:r w:rsidR="006372E5">
        <w:softHyphen/>
      </w:r>
      <w:r w:rsidR="002D02D7" w:rsidRPr="00995249">
        <w:t>prises</w:t>
      </w:r>
      <w:r w:rsidRPr="00995249">
        <w:t>; a large commercial business-Kroger  competitive retail electric suppliers – Inter</w:t>
      </w:r>
      <w:r w:rsidR="006372E5">
        <w:softHyphen/>
      </w:r>
      <w:r w:rsidRPr="00995249">
        <w:t>state Gas Supply, Inc. (IGS), higher education- Association of Independent Colleges and Universities of Ohio and EnerNOC, Inc.</w:t>
      </w:r>
      <w:r w:rsidRPr="00995249">
        <w:rPr>
          <w:rStyle w:val="FootnoteReference"/>
        </w:rPr>
        <w:footnoteReference w:id="7"/>
      </w:r>
      <w:r w:rsidRPr="00995249">
        <w:t xml:space="preserve">  The signatories are a listing of the major users of power in the FE service territories and the Staff.  The signatory parties have an exten</w:t>
      </w:r>
      <w:r w:rsidR="006372E5">
        <w:softHyphen/>
      </w:r>
      <w:r w:rsidRPr="00995249">
        <w:t xml:space="preserve">sive history of participation and experience in matters before the Commission.  </w:t>
      </w:r>
    </w:p>
    <w:p w:rsidR="00995249" w:rsidRPr="00E85515" w:rsidRDefault="00995249" w:rsidP="000A6F64">
      <w:pPr>
        <w:pStyle w:val="textstyle0"/>
      </w:pPr>
      <w:r>
        <w:lastRenderedPageBreak/>
        <w:tab/>
      </w:r>
      <w:r w:rsidRPr="00E85515">
        <w:t>The Stipulation that has been proposed in this case is the result of a lengthy pro</w:t>
      </w:r>
      <w:r w:rsidR="006372E5">
        <w:softHyphen/>
      </w:r>
      <w:r w:rsidRPr="00E85515">
        <w:t>cess of negotiation involving experienced counsel representing members of many stake</w:t>
      </w:r>
      <w:r w:rsidR="006372E5">
        <w:softHyphen/>
      </w:r>
      <w:r w:rsidRPr="00E85515">
        <w:t>holder groups</w:t>
      </w:r>
      <w:r>
        <w:rPr>
          <w:rStyle w:val="FootnoteReference"/>
          <w:szCs w:val="26"/>
        </w:rPr>
        <w:footnoteReference w:id="8"/>
      </w:r>
      <w:r w:rsidRPr="00E85515">
        <w:t xml:space="preserve">. </w:t>
      </w:r>
      <w:r>
        <w:t xml:space="preserve"> </w:t>
      </w:r>
      <w:r w:rsidRPr="00E85515">
        <w:t>The Compan</w:t>
      </w:r>
      <w:r w:rsidR="0049785C">
        <w:t>ies</w:t>
      </w:r>
      <w:r w:rsidRPr="00E85515">
        <w:t xml:space="preserve"> </w:t>
      </w:r>
      <w:r>
        <w:t xml:space="preserve">met with the various parties both </w:t>
      </w:r>
      <w:r w:rsidRPr="00E85515">
        <w:t>prior to</w:t>
      </w:r>
      <w:r>
        <w:t xml:space="preserve"> and during</w:t>
      </w:r>
      <w:r w:rsidRPr="00E85515">
        <w:t xml:space="preserve"> the evidentiary hearing to discuss areas of potential settlement.</w:t>
      </w:r>
      <w:r>
        <w:t xml:space="preserve"> </w:t>
      </w:r>
      <w:r w:rsidRPr="00E85515">
        <w:t xml:space="preserve"> </w:t>
      </w:r>
      <w:r>
        <w:t>These parties were involved in the earlier phase of this case and have been involved in many Commission cases over the years.  During the case</w:t>
      </w:r>
      <w:r w:rsidRPr="00E85515">
        <w:t>, the Compan</w:t>
      </w:r>
      <w:r w:rsidR="0049785C">
        <w:t>ies</w:t>
      </w:r>
      <w:r w:rsidRPr="00E85515">
        <w:t xml:space="preserve"> responded to over </w:t>
      </w:r>
      <w:r>
        <w:t>3,700</w:t>
      </w:r>
      <w:r w:rsidRPr="00E85515">
        <w:t xml:space="preserve"> </w:t>
      </w:r>
      <w:r>
        <w:t>questions</w:t>
      </w:r>
      <w:r w:rsidRPr="00E85515">
        <w:t xml:space="preserve">, and </w:t>
      </w:r>
      <w:r>
        <w:t>partic</w:t>
      </w:r>
      <w:r w:rsidR="002C3053">
        <w:softHyphen/>
      </w:r>
      <w:r>
        <w:t>i</w:t>
      </w:r>
      <w:r w:rsidR="006372E5">
        <w:softHyphen/>
      </w:r>
      <w:r>
        <w:t>pated in 25 days of depositions.</w:t>
      </w:r>
      <w:r>
        <w:rPr>
          <w:rStyle w:val="FootnoteReference"/>
          <w:szCs w:val="26"/>
        </w:rPr>
        <w:footnoteReference w:id="9"/>
      </w:r>
      <w:r w:rsidRPr="00E85515">
        <w:t xml:space="preserve"> The Parties then participated in</w:t>
      </w:r>
      <w:r>
        <w:t xml:space="preserve"> over 40 days </w:t>
      </w:r>
      <w:r w:rsidRPr="00E85515">
        <w:t>of eviden</w:t>
      </w:r>
      <w:r w:rsidR="006372E5">
        <w:softHyphen/>
      </w:r>
      <w:r w:rsidRPr="00E85515">
        <w:t>tiary hearing</w:t>
      </w:r>
      <w:r>
        <w:t>.  Parties signing the stipulation</w:t>
      </w:r>
      <w:r w:rsidRPr="00E85515">
        <w:t xml:space="preserve"> were capable and knowledgeable about the issues raised in this case. </w:t>
      </w:r>
    </w:p>
    <w:p w:rsidR="00995249" w:rsidRPr="00E85515" w:rsidRDefault="00995249" w:rsidP="000A6F64">
      <w:pPr>
        <w:pStyle w:val="textstyle0"/>
      </w:pPr>
      <w:r>
        <w:tab/>
      </w:r>
      <w:r w:rsidRPr="00E85515">
        <w:t>Several parties opposing the Stipulation argue that the Signatory Parties do not represent a variety of diverse interests.  These claims are baseless.  As mentioned above, both the Staff and a variety of diverse interests, which include low-income customer advocates, industrial and commercial advocates, commercial customers, competi</w:t>
      </w:r>
      <w:r>
        <w:t>tive retail electric suppliers</w:t>
      </w:r>
      <w:r w:rsidRPr="00E85515">
        <w:t xml:space="preserve">, </w:t>
      </w:r>
      <w:r>
        <w:t xml:space="preserve">a city and its residents, higher education institutions </w:t>
      </w:r>
      <w:r w:rsidRPr="00E85515">
        <w:t xml:space="preserve">and a </w:t>
      </w:r>
      <w:r>
        <w:t>union</w:t>
      </w:r>
      <w:r w:rsidRPr="00E85515">
        <w:t xml:space="preserve"> were signatory parties.  Although the conclusion that the Stipulation results from serious bargaining among knowledgeable parties is obvious, that does not prevent opposing par</w:t>
      </w:r>
      <w:r w:rsidR="006372E5">
        <w:softHyphen/>
      </w:r>
      <w:r w:rsidRPr="00E85515">
        <w:t>ties from chal</w:t>
      </w:r>
      <w:r w:rsidRPr="00E85515">
        <w:softHyphen/>
        <w:t>lenging it.  In sum, the stipulation is the product of serious negotiations among knowledge</w:t>
      </w:r>
      <w:r w:rsidRPr="00E85515">
        <w:softHyphen/>
        <w:t xml:space="preserve">able parties.  </w:t>
      </w:r>
    </w:p>
    <w:p w:rsidR="00995249" w:rsidRPr="00E85515" w:rsidRDefault="00995249" w:rsidP="00AA5873">
      <w:pPr>
        <w:pStyle w:val="Heading3"/>
      </w:pPr>
      <w:bookmarkStart w:id="20" w:name="_Toc441573538"/>
      <w:bookmarkStart w:id="21" w:name="_Toc442448458"/>
      <w:r>
        <w:lastRenderedPageBreak/>
        <w:t>B.</w:t>
      </w:r>
      <w:r>
        <w:tab/>
      </w:r>
      <w:r w:rsidRPr="00E85515">
        <w:t>Public Interest</w:t>
      </w:r>
      <w:bookmarkEnd w:id="20"/>
      <w:bookmarkEnd w:id="21"/>
    </w:p>
    <w:p w:rsidR="00995249" w:rsidRPr="00E85515" w:rsidRDefault="00995249" w:rsidP="000A6F64">
      <w:pPr>
        <w:pStyle w:val="textstyle0"/>
      </w:pPr>
      <w:r>
        <w:tab/>
      </w:r>
      <w:r w:rsidRPr="00E85515">
        <w:t>The benefits of the proposed Stipulation to the public are large and broad.  The Stipulation pro</w:t>
      </w:r>
      <w:r w:rsidRPr="00E85515">
        <w:softHyphen/>
        <w:t>vides that</w:t>
      </w:r>
      <w:r w:rsidRPr="00E85515">
        <w:rPr>
          <w:rStyle w:val="FootnoteReference"/>
          <w:szCs w:val="26"/>
        </w:rPr>
        <w:footnoteReference w:id="10"/>
      </w:r>
      <w:r w:rsidRPr="00E85515">
        <w:t>:</w:t>
      </w:r>
    </w:p>
    <w:p w:rsidR="00995249" w:rsidRPr="00E85515" w:rsidRDefault="00995249" w:rsidP="00995249">
      <w:pPr>
        <w:pStyle w:val="ListParagraph"/>
        <w:numPr>
          <w:ilvl w:val="0"/>
          <w:numId w:val="8"/>
        </w:numPr>
        <w:spacing w:after="240" w:line="240" w:lineRule="auto"/>
        <w:ind w:right="720" w:hanging="720"/>
        <w:contextualSpacing w:val="0"/>
        <w:rPr>
          <w:rFonts w:ascii="Times New Roman" w:hAnsi="Times New Roman" w:cs="Times New Roman"/>
          <w:sz w:val="26"/>
          <w:szCs w:val="26"/>
        </w:rPr>
      </w:pPr>
      <w:r>
        <w:rPr>
          <w:rFonts w:ascii="Times New Roman" w:hAnsi="Times New Roman" w:cs="Times New Roman"/>
          <w:sz w:val="26"/>
          <w:szCs w:val="26"/>
        </w:rPr>
        <w:t>The term of the ESP will be modified to an eight year term from June 1, 2016 to May 31, 2024, subject to reconciliation.</w:t>
      </w:r>
      <w:r w:rsidRPr="00E85515">
        <w:rPr>
          <w:rFonts w:ascii="Times New Roman" w:hAnsi="Times New Roman" w:cs="Times New Roman"/>
          <w:sz w:val="26"/>
          <w:szCs w:val="26"/>
        </w:rPr>
        <w:t xml:space="preserve"> (Section </w:t>
      </w:r>
      <w:r>
        <w:rPr>
          <w:rFonts w:ascii="Times New Roman" w:hAnsi="Times New Roman" w:cs="Times New Roman"/>
          <w:sz w:val="26"/>
          <w:szCs w:val="26"/>
        </w:rPr>
        <w:t>V.A.1 at 7</w:t>
      </w:r>
      <w:r w:rsidRPr="00E85515">
        <w:rPr>
          <w:rFonts w:ascii="Times New Roman" w:hAnsi="Times New Roman" w:cs="Times New Roman"/>
          <w:sz w:val="26"/>
          <w:szCs w:val="26"/>
        </w:rPr>
        <w:t>)</w:t>
      </w:r>
      <w:r>
        <w:rPr>
          <w:rFonts w:ascii="Times New Roman" w:hAnsi="Times New Roman" w:cs="Times New Roman"/>
          <w:sz w:val="26"/>
          <w:szCs w:val="26"/>
        </w:rPr>
        <w:t>;</w:t>
      </w:r>
    </w:p>
    <w:p w:rsidR="00995249" w:rsidRDefault="00995249" w:rsidP="00995249">
      <w:pPr>
        <w:pStyle w:val="ListParagraph"/>
        <w:numPr>
          <w:ilvl w:val="0"/>
          <w:numId w:val="8"/>
        </w:numPr>
        <w:spacing w:after="240" w:line="240" w:lineRule="auto"/>
        <w:ind w:right="720" w:hanging="720"/>
        <w:contextualSpacing w:val="0"/>
        <w:rPr>
          <w:rFonts w:ascii="Times New Roman" w:hAnsi="Times New Roman" w:cs="Times New Roman"/>
          <w:sz w:val="26"/>
          <w:szCs w:val="26"/>
        </w:rPr>
      </w:pPr>
      <w:r>
        <w:rPr>
          <w:rFonts w:ascii="Times New Roman" w:hAnsi="Times New Roman" w:cs="Times New Roman"/>
          <w:sz w:val="26"/>
          <w:szCs w:val="26"/>
        </w:rPr>
        <w:t xml:space="preserve">The retail rate stability rider (Rider RRS) will be reduced to a term from </w:t>
      </w:r>
      <w:r w:rsidRPr="00273A5C">
        <w:rPr>
          <w:rFonts w:ascii="Times New Roman" w:hAnsi="Times New Roman" w:cs="Times New Roman"/>
          <w:sz w:val="26"/>
          <w:szCs w:val="26"/>
        </w:rPr>
        <w:t xml:space="preserve">June 1, 2016 to May 31, 2024, subject to reconciliation. </w:t>
      </w:r>
      <w:r>
        <w:rPr>
          <w:rFonts w:ascii="Times New Roman" w:hAnsi="Times New Roman" w:cs="Times New Roman"/>
          <w:sz w:val="26"/>
          <w:szCs w:val="26"/>
        </w:rPr>
        <w:t>(Sec</w:t>
      </w:r>
      <w:r w:rsidR="006372E5">
        <w:rPr>
          <w:rFonts w:ascii="Times New Roman" w:hAnsi="Times New Roman" w:cs="Times New Roman"/>
          <w:sz w:val="26"/>
          <w:szCs w:val="26"/>
        </w:rPr>
        <w:softHyphen/>
      </w:r>
      <w:r>
        <w:rPr>
          <w:rFonts w:ascii="Times New Roman" w:hAnsi="Times New Roman" w:cs="Times New Roman"/>
          <w:sz w:val="26"/>
          <w:szCs w:val="26"/>
        </w:rPr>
        <w:t>tion V.B.1 at 7);</w:t>
      </w:r>
    </w:p>
    <w:p w:rsidR="00995249" w:rsidRPr="00E85515" w:rsidRDefault="00995249" w:rsidP="00995249">
      <w:pPr>
        <w:pStyle w:val="ListParagraph"/>
        <w:numPr>
          <w:ilvl w:val="0"/>
          <w:numId w:val="8"/>
        </w:numPr>
        <w:spacing w:after="240" w:line="240" w:lineRule="auto"/>
        <w:ind w:right="720" w:hanging="720"/>
        <w:contextualSpacing w:val="0"/>
        <w:rPr>
          <w:rFonts w:ascii="Times New Roman" w:hAnsi="Times New Roman" w:cs="Times New Roman"/>
          <w:sz w:val="26"/>
          <w:szCs w:val="26"/>
        </w:rPr>
      </w:pPr>
      <w:r>
        <w:rPr>
          <w:rFonts w:ascii="Times New Roman" w:hAnsi="Times New Roman" w:cs="Times New Roman"/>
          <w:sz w:val="26"/>
          <w:szCs w:val="26"/>
        </w:rPr>
        <w:t>The Commission may terminate the specific charge or credit of Rider RRS for any generation unit upon its sale or transfer pursuant to R.C. 4905.26. (Section V</w:t>
      </w:r>
      <w:r w:rsidRPr="00273A5C">
        <w:rPr>
          <w:rFonts w:ascii="Times New Roman" w:hAnsi="Times New Roman" w:cs="Times New Roman"/>
          <w:sz w:val="26"/>
          <w:szCs w:val="26"/>
        </w:rPr>
        <w:t>.B.1 at 7);</w:t>
      </w:r>
    </w:p>
    <w:p w:rsidR="00995249" w:rsidRDefault="00995249" w:rsidP="00995249">
      <w:pPr>
        <w:pStyle w:val="ListParagraph"/>
        <w:numPr>
          <w:ilvl w:val="0"/>
          <w:numId w:val="8"/>
        </w:numPr>
        <w:spacing w:after="240" w:line="240" w:lineRule="auto"/>
        <w:ind w:right="720" w:hanging="720"/>
        <w:contextualSpacing w:val="0"/>
        <w:rPr>
          <w:rFonts w:ascii="Times New Roman" w:hAnsi="Times New Roman" w:cs="Times New Roman"/>
          <w:sz w:val="26"/>
          <w:szCs w:val="26"/>
        </w:rPr>
      </w:pPr>
      <w:r>
        <w:rPr>
          <w:rFonts w:ascii="Times New Roman" w:hAnsi="Times New Roman" w:cs="Times New Roman"/>
          <w:sz w:val="26"/>
          <w:szCs w:val="26"/>
        </w:rPr>
        <w:t>FE will provide an aggregate credit of up to $100 million to the R</w:t>
      </w:r>
      <w:r w:rsidR="0049785C">
        <w:rPr>
          <w:rFonts w:ascii="Times New Roman" w:hAnsi="Times New Roman" w:cs="Times New Roman"/>
          <w:sz w:val="26"/>
          <w:szCs w:val="26"/>
        </w:rPr>
        <w:t>R</w:t>
      </w:r>
      <w:r>
        <w:rPr>
          <w:rFonts w:ascii="Times New Roman" w:hAnsi="Times New Roman" w:cs="Times New Roman"/>
          <w:sz w:val="26"/>
          <w:szCs w:val="26"/>
        </w:rPr>
        <w:t>S during years five through eight. (Section V.B.2 at 7);</w:t>
      </w:r>
      <w:r w:rsidRPr="00E85515">
        <w:rPr>
          <w:rFonts w:ascii="Times New Roman" w:hAnsi="Times New Roman" w:cs="Times New Roman"/>
          <w:sz w:val="26"/>
          <w:szCs w:val="26"/>
        </w:rPr>
        <w:t xml:space="preserve"> </w:t>
      </w:r>
    </w:p>
    <w:p w:rsidR="00995249" w:rsidRPr="006504F2" w:rsidRDefault="00995249" w:rsidP="00995249">
      <w:pPr>
        <w:pStyle w:val="ListParagraph"/>
        <w:numPr>
          <w:ilvl w:val="0"/>
          <w:numId w:val="8"/>
        </w:numPr>
        <w:spacing w:after="240" w:line="240" w:lineRule="auto"/>
        <w:ind w:right="720" w:hanging="720"/>
        <w:contextualSpacing w:val="0"/>
        <w:rPr>
          <w:rFonts w:ascii="Times New Roman" w:hAnsi="Times New Roman" w:cs="Times New Roman"/>
          <w:sz w:val="26"/>
          <w:szCs w:val="26"/>
        </w:rPr>
      </w:pPr>
      <w:r>
        <w:rPr>
          <w:rFonts w:ascii="Times New Roman" w:hAnsi="Times New Roman" w:cs="Times New Roman"/>
          <w:sz w:val="26"/>
          <w:szCs w:val="26"/>
        </w:rPr>
        <w:t>FE will commit to a rigorous annual review process under which the Commission will review all actions taken when selling the output from the generating units into the market and costs resulting there</w:t>
      </w:r>
      <w:r w:rsidR="006372E5">
        <w:rPr>
          <w:rFonts w:ascii="Times New Roman" w:hAnsi="Times New Roman" w:cs="Times New Roman"/>
          <w:sz w:val="26"/>
          <w:szCs w:val="26"/>
        </w:rPr>
        <w:softHyphen/>
      </w:r>
      <w:r>
        <w:rPr>
          <w:rFonts w:ascii="Times New Roman" w:hAnsi="Times New Roman" w:cs="Times New Roman"/>
          <w:sz w:val="26"/>
          <w:szCs w:val="26"/>
        </w:rPr>
        <w:t>from for reasonableness under the facts known at the time.  FE and not customers will be responsible for any adjustments made by the Commission. (Section V.B.3.a. at 8);</w:t>
      </w:r>
    </w:p>
    <w:p w:rsidR="00995249" w:rsidRDefault="00995249" w:rsidP="00995249">
      <w:pPr>
        <w:pStyle w:val="ListParagraph"/>
        <w:numPr>
          <w:ilvl w:val="0"/>
          <w:numId w:val="9"/>
        </w:numPr>
        <w:spacing w:after="240" w:line="240" w:lineRule="auto"/>
        <w:ind w:right="720" w:hanging="720"/>
        <w:contextualSpacing w:val="0"/>
        <w:rPr>
          <w:rFonts w:ascii="Times New Roman" w:hAnsi="Times New Roman" w:cs="Times New Roman"/>
          <w:sz w:val="26"/>
          <w:szCs w:val="26"/>
        </w:rPr>
      </w:pPr>
      <w:r>
        <w:rPr>
          <w:rFonts w:ascii="Times New Roman" w:hAnsi="Times New Roman" w:cs="Times New Roman"/>
          <w:sz w:val="26"/>
          <w:szCs w:val="26"/>
        </w:rPr>
        <w:t>FirstEnergy Solutions Corporation fleet information on any cost component will be provided to Staff on reasonable request as it con</w:t>
      </w:r>
      <w:r w:rsidR="006372E5">
        <w:rPr>
          <w:rFonts w:ascii="Times New Roman" w:hAnsi="Times New Roman" w:cs="Times New Roman"/>
          <w:sz w:val="26"/>
          <w:szCs w:val="26"/>
        </w:rPr>
        <w:softHyphen/>
      </w:r>
      <w:r>
        <w:rPr>
          <w:rFonts w:ascii="Times New Roman" w:hAnsi="Times New Roman" w:cs="Times New Roman"/>
          <w:sz w:val="26"/>
          <w:szCs w:val="26"/>
        </w:rPr>
        <w:t>ducts a reasonableness review of cost components for the generation units included in the rider. (Section V.B.3.b. at 8);</w:t>
      </w:r>
    </w:p>
    <w:p w:rsidR="00995249" w:rsidRDefault="00995249" w:rsidP="00995249">
      <w:pPr>
        <w:pStyle w:val="ListParagraph"/>
        <w:numPr>
          <w:ilvl w:val="0"/>
          <w:numId w:val="9"/>
        </w:numPr>
        <w:spacing w:after="240" w:line="240" w:lineRule="auto"/>
        <w:ind w:right="720" w:hanging="720"/>
        <w:contextualSpacing w:val="0"/>
        <w:rPr>
          <w:rFonts w:ascii="Times New Roman" w:hAnsi="Times New Roman" w:cs="Times New Roman"/>
          <w:sz w:val="26"/>
          <w:szCs w:val="26"/>
        </w:rPr>
      </w:pPr>
      <w:r>
        <w:rPr>
          <w:rFonts w:ascii="Times New Roman" w:hAnsi="Times New Roman" w:cs="Times New Roman"/>
          <w:sz w:val="26"/>
          <w:szCs w:val="26"/>
        </w:rPr>
        <w:t>Rider R</w:t>
      </w:r>
      <w:r w:rsidR="0049785C">
        <w:rPr>
          <w:rFonts w:ascii="Times New Roman" w:hAnsi="Times New Roman" w:cs="Times New Roman"/>
          <w:sz w:val="26"/>
          <w:szCs w:val="26"/>
        </w:rPr>
        <w:t>R</w:t>
      </w:r>
      <w:r>
        <w:rPr>
          <w:rFonts w:ascii="Times New Roman" w:hAnsi="Times New Roman" w:cs="Times New Roman"/>
          <w:sz w:val="26"/>
          <w:szCs w:val="26"/>
        </w:rPr>
        <w:t>S will be severable in that if a Court of competent jurisdic</w:t>
      </w:r>
      <w:r w:rsidR="006372E5">
        <w:rPr>
          <w:rFonts w:ascii="Times New Roman" w:hAnsi="Times New Roman" w:cs="Times New Roman"/>
          <w:sz w:val="26"/>
          <w:szCs w:val="26"/>
        </w:rPr>
        <w:softHyphen/>
      </w:r>
      <w:r>
        <w:rPr>
          <w:rFonts w:ascii="Times New Roman" w:hAnsi="Times New Roman" w:cs="Times New Roman"/>
          <w:sz w:val="26"/>
          <w:szCs w:val="26"/>
        </w:rPr>
        <w:t>tion invalidates Rider R</w:t>
      </w:r>
      <w:r w:rsidR="0049785C">
        <w:rPr>
          <w:rFonts w:ascii="Times New Roman" w:hAnsi="Times New Roman" w:cs="Times New Roman"/>
          <w:sz w:val="26"/>
          <w:szCs w:val="26"/>
        </w:rPr>
        <w:t>R</w:t>
      </w:r>
      <w:r>
        <w:rPr>
          <w:rFonts w:ascii="Times New Roman" w:hAnsi="Times New Roman" w:cs="Times New Roman"/>
          <w:sz w:val="26"/>
          <w:szCs w:val="26"/>
        </w:rPr>
        <w:t>S in whole or part, the balance of the ESP will continue. (Section V.B.3.c. at 8);</w:t>
      </w:r>
    </w:p>
    <w:p w:rsidR="00995249" w:rsidRDefault="00995249" w:rsidP="00995249">
      <w:pPr>
        <w:pStyle w:val="ListParagraph"/>
        <w:numPr>
          <w:ilvl w:val="0"/>
          <w:numId w:val="9"/>
        </w:numPr>
        <w:spacing w:after="240" w:line="240" w:lineRule="auto"/>
        <w:ind w:right="720" w:hanging="720"/>
        <w:contextualSpacing w:val="0"/>
        <w:rPr>
          <w:rFonts w:ascii="Times New Roman" w:hAnsi="Times New Roman" w:cs="Times New Roman"/>
          <w:sz w:val="26"/>
          <w:szCs w:val="26"/>
        </w:rPr>
      </w:pPr>
      <w:r>
        <w:rPr>
          <w:rFonts w:ascii="Times New Roman" w:hAnsi="Times New Roman" w:cs="Times New Roman"/>
          <w:sz w:val="26"/>
          <w:szCs w:val="26"/>
        </w:rPr>
        <w:t>FirstEnergy will take steps to advocate for market enhancements at the wholesale level such as a longer-term capacity product, inform</w:t>
      </w:r>
      <w:r w:rsidR="006372E5">
        <w:rPr>
          <w:rFonts w:ascii="Times New Roman" w:hAnsi="Times New Roman" w:cs="Times New Roman"/>
          <w:sz w:val="26"/>
          <w:szCs w:val="26"/>
        </w:rPr>
        <w:softHyphen/>
      </w:r>
      <w:r>
        <w:rPr>
          <w:rFonts w:ascii="Times New Roman" w:hAnsi="Times New Roman" w:cs="Times New Roman"/>
          <w:sz w:val="26"/>
          <w:szCs w:val="26"/>
        </w:rPr>
        <w:t xml:space="preserve">ing the Staff first and providing a public, quarterly update to the </w:t>
      </w:r>
      <w:r>
        <w:rPr>
          <w:rFonts w:ascii="Times New Roman" w:hAnsi="Times New Roman" w:cs="Times New Roman"/>
          <w:sz w:val="26"/>
          <w:szCs w:val="26"/>
        </w:rPr>
        <w:lastRenderedPageBreak/>
        <w:t xml:space="preserve">Commission on the state of the wholesale market. </w:t>
      </w:r>
      <w:r w:rsidRPr="009309EE">
        <w:rPr>
          <w:rFonts w:ascii="Times New Roman" w:hAnsi="Times New Roman" w:cs="Times New Roman"/>
          <w:sz w:val="26"/>
          <w:szCs w:val="26"/>
        </w:rPr>
        <w:t>(Sect</w:t>
      </w:r>
      <w:r>
        <w:rPr>
          <w:rFonts w:ascii="Times New Roman" w:hAnsi="Times New Roman" w:cs="Times New Roman"/>
          <w:sz w:val="26"/>
          <w:szCs w:val="26"/>
        </w:rPr>
        <w:t>ion V.D. at 9</w:t>
      </w:r>
      <w:r w:rsidRPr="009309EE">
        <w:rPr>
          <w:rFonts w:ascii="Times New Roman" w:hAnsi="Times New Roman" w:cs="Times New Roman"/>
          <w:sz w:val="26"/>
          <w:szCs w:val="26"/>
        </w:rPr>
        <w:t>);</w:t>
      </w:r>
    </w:p>
    <w:p w:rsidR="00995249" w:rsidRDefault="00995249" w:rsidP="00995249">
      <w:pPr>
        <w:pStyle w:val="ListParagraph"/>
        <w:numPr>
          <w:ilvl w:val="0"/>
          <w:numId w:val="9"/>
        </w:numPr>
        <w:spacing w:after="240" w:line="240" w:lineRule="auto"/>
        <w:ind w:right="720" w:hanging="720"/>
        <w:contextualSpacing w:val="0"/>
        <w:rPr>
          <w:rFonts w:ascii="Times New Roman" w:hAnsi="Times New Roman" w:cs="Times New Roman"/>
          <w:sz w:val="26"/>
          <w:szCs w:val="26"/>
        </w:rPr>
      </w:pPr>
      <w:r>
        <w:rPr>
          <w:rFonts w:ascii="Times New Roman" w:hAnsi="Times New Roman" w:cs="Times New Roman"/>
          <w:sz w:val="26"/>
          <w:szCs w:val="26"/>
        </w:rPr>
        <w:t>FE commits to a grid modernization initiative by filing a business plan within 90 days for the Commission’s consideration.  This plan will include a specific timeline, sharing of data with customer con</w:t>
      </w:r>
      <w:r w:rsidR="006372E5">
        <w:rPr>
          <w:rFonts w:ascii="Times New Roman" w:hAnsi="Times New Roman" w:cs="Times New Roman"/>
          <w:sz w:val="26"/>
          <w:szCs w:val="26"/>
        </w:rPr>
        <w:softHyphen/>
      </w:r>
      <w:r>
        <w:rPr>
          <w:rFonts w:ascii="Times New Roman" w:hAnsi="Times New Roman" w:cs="Times New Roman"/>
          <w:sz w:val="26"/>
          <w:szCs w:val="26"/>
        </w:rPr>
        <w:t xml:space="preserve">sent, certain specific examples, and a decoupling mechanism.  The parties agree to support defined rate recovery if this mechanism is approved and FE will provide semi-annual updates of its progress on this initiative. </w:t>
      </w:r>
      <w:r w:rsidRPr="009E6D27">
        <w:rPr>
          <w:rFonts w:ascii="Times New Roman" w:hAnsi="Times New Roman" w:cs="Times New Roman"/>
          <w:sz w:val="26"/>
          <w:szCs w:val="26"/>
        </w:rPr>
        <w:t>(Section V.</w:t>
      </w:r>
      <w:r>
        <w:rPr>
          <w:rFonts w:ascii="Times New Roman" w:hAnsi="Times New Roman" w:cs="Times New Roman"/>
          <w:sz w:val="26"/>
          <w:szCs w:val="26"/>
        </w:rPr>
        <w:t>D. at 9-10</w:t>
      </w:r>
      <w:r w:rsidRPr="009E6D27">
        <w:rPr>
          <w:rFonts w:ascii="Times New Roman" w:hAnsi="Times New Roman" w:cs="Times New Roman"/>
          <w:sz w:val="26"/>
          <w:szCs w:val="26"/>
        </w:rPr>
        <w:t>);</w:t>
      </w:r>
    </w:p>
    <w:p w:rsidR="00995249" w:rsidRPr="00F27748" w:rsidRDefault="00995249" w:rsidP="00995249">
      <w:pPr>
        <w:pStyle w:val="ListParagraph"/>
        <w:numPr>
          <w:ilvl w:val="0"/>
          <w:numId w:val="9"/>
        </w:numPr>
        <w:spacing w:after="240" w:line="240" w:lineRule="auto"/>
        <w:ind w:right="720" w:hanging="720"/>
        <w:contextualSpacing w:val="0"/>
        <w:rPr>
          <w:rFonts w:ascii="Times New Roman" w:hAnsi="Times New Roman" w:cs="Times New Roman"/>
          <w:sz w:val="26"/>
          <w:szCs w:val="26"/>
        </w:rPr>
      </w:pPr>
      <w:r>
        <w:rPr>
          <w:rFonts w:ascii="Times New Roman" w:hAnsi="Times New Roman" w:cs="Times New Roman"/>
          <w:sz w:val="26"/>
          <w:szCs w:val="26"/>
        </w:rPr>
        <w:t>For the term of the ESP FE will not seek a waiver of the personal service requirement on the day of disconnection of service.</w:t>
      </w:r>
      <w:r w:rsidRPr="00942486">
        <w:rPr>
          <w:rFonts w:ascii="Times New Roman" w:eastAsia="Times New Roman" w:hAnsi="Times New Roman" w:cs="Times New Roman"/>
          <w:sz w:val="26"/>
          <w:szCs w:val="26"/>
        </w:rPr>
        <w:t xml:space="preserve"> </w:t>
      </w:r>
      <w:r w:rsidRPr="00942486">
        <w:rPr>
          <w:rFonts w:ascii="Times New Roman" w:hAnsi="Times New Roman" w:cs="Times New Roman"/>
          <w:sz w:val="26"/>
          <w:szCs w:val="26"/>
        </w:rPr>
        <w:t>(Section V.D.</w:t>
      </w:r>
      <w:r>
        <w:rPr>
          <w:rFonts w:ascii="Times New Roman" w:hAnsi="Times New Roman" w:cs="Times New Roman"/>
          <w:sz w:val="26"/>
          <w:szCs w:val="26"/>
        </w:rPr>
        <w:t>3. at 10</w:t>
      </w:r>
      <w:r w:rsidRPr="00942486">
        <w:rPr>
          <w:rFonts w:ascii="Times New Roman" w:hAnsi="Times New Roman" w:cs="Times New Roman"/>
          <w:sz w:val="26"/>
          <w:szCs w:val="26"/>
        </w:rPr>
        <w:t>);</w:t>
      </w:r>
      <w:r>
        <w:rPr>
          <w:rFonts w:ascii="Times New Roman" w:hAnsi="Times New Roman" w:cs="Times New Roman"/>
          <w:sz w:val="26"/>
          <w:szCs w:val="26"/>
        </w:rPr>
        <w:t xml:space="preserve"> </w:t>
      </w:r>
    </w:p>
    <w:p w:rsidR="00995249" w:rsidRPr="00E85515"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FE commits to a goal of reducing carbon emissions by 90% by 2045 and will file reports of its progress every five years. (Section V.E.1. at 11)</w:t>
      </w:r>
      <w:r w:rsidRPr="00E85515">
        <w:rPr>
          <w:rFonts w:ascii="Times New Roman" w:hAnsi="Times New Roman" w:cs="Times New Roman"/>
          <w:sz w:val="26"/>
          <w:szCs w:val="26"/>
        </w:rPr>
        <w:t xml:space="preserve"> at 28-29)</w:t>
      </w:r>
      <w:r>
        <w:rPr>
          <w:rFonts w:ascii="Times New Roman" w:hAnsi="Times New Roman" w:cs="Times New Roman"/>
          <w:sz w:val="26"/>
          <w:szCs w:val="26"/>
        </w:rPr>
        <w:t>;</w:t>
      </w:r>
      <w:r w:rsidRPr="00E85515">
        <w:rPr>
          <w:rFonts w:ascii="Times New Roman" w:hAnsi="Times New Roman" w:cs="Times New Roman"/>
          <w:sz w:val="26"/>
          <w:szCs w:val="26"/>
        </w:rPr>
        <w:t xml:space="preserve"> </w:t>
      </w:r>
    </w:p>
    <w:p w:rsidR="00995249" w:rsidRPr="00E85515"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FE will evaluate battery investments. (Section V.E.2. at 11);</w:t>
      </w:r>
      <w:r w:rsidRPr="00E85515">
        <w:rPr>
          <w:rFonts w:ascii="Times New Roman" w:hAnsi="Times New Roman" w:cs="Times New Roman"/>
          <w:sz w:val="26"/>
          <w:szCs w:val="26"/>
        </w:rPr>
        <w:t xml:space="preserve"> </w:t>
      </w:r>
    </w:p>
    <w:p w:rsidR="00995249" w:rsidRPr="00E85515"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FE will submit a plan to reactivate its EE/PDR Portfolio Plan offer</w:t>
      </w:r>
      <w:r w:rsidR="006372E5">
        <w:rPr>
          <w:rFonts w:ascii="Times New Roman" w:hAnsi="Times New Roman" w:cs="Times New Roman"/>
          <w:sz w:val="26"/>
          <w:szCs w:val="26"/>
        </w:rPr>
        <w:softHyphen/>
      </w:r>
      <w:r>
        <w:rPr>
          <w:rFonts w:ascii="Times New Roman" w:hAnsi="Times New Roman" w:cs="Times New Roman"/>
          <w:sz w:val="26"/>
          <w:szCs w:val="26"/>
        </w:rPr>
        <w:t>ings with a goal of over 800,000 MWh of annual energy savings and will include a program to aid customers in making smart energy choices using information targeted to the individual customers.  (Section V.E.3. at 11</w:t>
      </w:r>
      <w:r w:rsidRPr="00E85515">
        <w:rPr>
          <w:rFonts w:ascii="Times New Roman" w:hAnsi="Times New Roman" w:cs="Times New Roman"/>
          <w:sz w:val="26"/>
          <w:szCs w:val="26"/>
        </w:rPr>
        <w:t>)</w:t>
      </w:r>
      <w:r>
        <w:rPr>
          <w:rFonts w:ascii="Times New Roman" w:hAnsi="Times New Roman" w:cs="Times New Roman"/>
          <w:sz w:val="26"/>
          <w:szCs w:val="26"/>
        </w:rPr>
        <w:t>;</w:t>
      </w:r>
      <w:r w:rsidRPr="00E85515">
        <w:rPr>
          <w:rFonts w:ascii="Times New Roman" w:hAnsi="Times New Roman" w:cs="Times New Roman"/>
          <w:sz w:val="26"/>
          <w:szCs w:val="26"/>
        </w:rPr>
        <w:t xml:space="preserve">  </w:t>
      </w:r>
    </w:p>
    <w:p w:rsidR="00995249" w:rsidRPr="00E85515"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To the extent Staff deems it necessary to comply with federal law or rules</w:t>
      </w:r>
      <w:r w:rsidRPr="00E85515">
        <w:rPr>
          <w:rFonts w:ascii="Times New Roman" w:hAnsi="Times New Roman" w:cs="Times New Roman"/>
          <w:sz w:val="26"/>
          <w:szCs w:val="26"/>
        </w:rPr>
        <w:t xml:space="preserve"> </w:t>
      </w:r>
      <w:r>
        <w:rPr>
          <w:rFonts w:ascii="Times New Roman" w:hAnsi="Times New Roman" w:cs="Times New Roman"/>
          <w:sz w:val="26"/>
          <w:szCs w:val="26"/>
        </w:rPr>
        <w:t>FE will acquire 100 MW of new Ohio solar or wind resources as part of a strategy to diversify Ohio’s energy portfolio. (Section V.E.4. at 12</w:t>
      </w:r>
      <w:r w:rsidRPr="00E85515">
        <w:rPr>
          <w:rFonts w:ascii="Times New Roman" w:hAnsi="Times New Roman" w:cs="Times New Roman"/>
          <w:sz w:val="26"/>
          <w:szCs w:val="26"/>
        </w:rPr>
        <w:t>)</w:t>
      </w:r>
      <w:r>
        <w:rPr>
          <w:rFonts w:ascii="Times New Roman" w:hAnsi="Times New Roman" w:cs="Times New Roman"/>
          <w:sz w:val="26"/>
          <w:szCs w:val="26"/>
        </w:rPr>
        <w:t xml:space="preserve">; </w:t>
      </w:r>
    </w:p>
    <w:p w:rsidR="00995249"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FE will file a proposal seeking approval of a straight fixed variable cost recovery mechanism by April 3, 2017 with a specified phase-in. (Section V.F. at 12-13</w:t>
      </w:r>
      <w:r w:rsidRPr="00E85515">
        <w:rPr>
          <w:rFonts w:ascii="Times New Roman" w:hAnsi="Times New Roman" w:cs="Times New Roman"/>
          <w:sz w:val="26"/>
          <w:szCs w:val="26"/>
        </w:rPr>
        <w:t>)</w:t>
      </w:r>
      <w:r>
        <w:rPr>
          <w:rFonts w:ascii="Times New Roman" w:hAnsi="Times New Roman" w:cs="Times New Roman"/>
          <w:sz w:val="26"/>
          <w:szCs w:val="26"/>
        </w:rPr>
        <w:t>;</w:t>
      </w:r>
    </w:p>
    <w:p w:rsidR="00995249"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There will be a distribution rate freeze for the term of the ESP.</w:t>
      </w:r>
      <w:r w:rsidRPr="00F25819">
        <w:rPr>
          <w:rFonts w:ascii="Times New Roman" w:eastAsia="Times New Roman" w:hAnsi="Times New Roman" w:cs="Times New Roman"/>
          <w:sz w:val="26"/>
          <w:szCs w:val="26"/>
        </w:rPr>
        <w:t xml:space="preserve"> </w:t>
      </w:r>
      <w:r w:rsidRPr="00F25819">
        <w:rPr>
          <w:rFonts w:ascii="Times New Roman" w:hAnsi="Times New Roman" w:cs="Times New Roman"/>
          <w:sz w:val="26"/>
          <w:szCs w:val="26"/>
        </w:rPr>
        <w:t>(Sec</w:t>
      </w:r>
      <w:r w:rsidR="006372E5">
        <w:rPr>
          <w:rFonts w:ascii="Times New Roman" w:hAnsi="Times New Roman" w:cs="Times New Roman"/>
          <w:sz w:val="26"/>
          <w:szCs w:val="26"/>
        </w:rPr>
        <w:softHyphen/>
      </w:r>
      <w:r w:rsidRPr="00F25819">
        <w:rPr>
          <w:rFonts w:ascii="Times New Roman" w:hAnsi="Times New Roman" w:cs="Times New Roman"/>
          <w:sz w:val="26"/>
          <w:szCs w:val="26"/>
        </w:rPr>
        <w:t>tion V</w:t>
      </w:r>
      <w:r>
        <w:rPr>
          <w:rFonts w:ascii="Times New Roman" w:hAnsi="Times New Roman" w:cs="Times New Roman"/>
          <w:sz w:val="26"/>
          <w:szCs w:val="26"/>
        </w:rPr>
        <w:t>.G</w:t>
      </w:r>
      <w:r w:rsidRPr="00F25819">
        <w:rPr>
          <w:rFonts w:ascii="Times New Roman" w:hAnsi="Times New Roman" w:cs="Times New Roman"/>
          <w:sz w:val="26"/>
          <w:szCs w:val="26"/>
        </w:rPr>
        <w:t>.</w:t>
      </w:r>
      <w:r>
        <w:rPr>
          <w:rFonts w:ascii="Times New Roman" w:hAnsi="Times New Roman" w:cs="Times New Roman"/>
          <w:sz w:val="26"/>
          <w:szCs w:val="26"/>
        </w:rPr>
        <w:t xml:space="preserve">1. at </w:t>
      </w:r>
      <w:r w:rsidRPr="00F25819">
        <w:rPr>
          <w:rFonts w:ascii="Times New Roman" w:hAnsi="Times New Roman" w:cs="Times New Roman"/>
          <w:sz w:val="26"/>
          <w:szCs w:val="26"/>
        </w:rPr>
        <w:t>13);</w:t>
      </w:r>
    </w:p>
    <w:p w:rsidR="00995249"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 xml:space="preserve">There are a number of rate design provisions that will aid economic development. </w:t>
      </w:r>
      <w:r w:rsidRPr="008A7387">
        <w:rPr>
          <w:rFonts w:ascii="Times New Roman" w:hAnsi="Times New Roman" w:cs="Times New Roman"/>
          <w:sz w:val="26"/>
          <w:szCs w:val="26"/>
        </w:rPr>
        <w:t>(Section V.G.</w:t>
      </w:r>
      <w:r>
        <w:rPr>
          <w:rFonts w:ascii="Times New Roman" w:hAnsi="Times New Roman" w:cs="Times New Roman"/>
          <w:sz w:val="26"/>
          <w:szCs w:val="26"/>
        </w:rPr>
        <w:t>4</w:t>
      </w:r>
      <w:r w:rsidRPr="008A7387">
        <w:rPr>
          <w:rFonts w:ascii="Times New Roman" w:hAnsi="Times New Roman" w:cs="Times New Roman"/>
          <w:sz w:val="26"/>
          <w:szCs w:val="26"/>
        </w:rPr>
        <w:t>.</w:t>
      </w:r>
      <w:r>
        <w:rPr>
          <w:rFonts w:ascii="Times New Roman" w:hAnsi="Times New Roman" w:cs="Times New Roman"/>
          <w:sz w:val="26"/>
          <w:szCs w:val="26"/>
        </w:rPr>
        <w:t>a.</w:t>
      </w:r>
      <w:r w:rsidRPr="008A7387">
        <w:rPr>
          <w:rFonts w:ascii="Times New Roman" w:hAnsi="Times New Roman" w:cs="Times New Roman"/>
          <w:sz w:val="26"/>
          <w:szCs w:val="26"/>
        </w:rPr>
        <w:t xml:space="preserve"> at </w:t>
      </w:r>
      <w:r>
        <w:rPr>
          <w:rFonts w:ascii="Times New Roman" w:hAnsi="Times New Roman" w:cs="Times New Roman"/>
          <w:sz w:val="26"/>
          <w:szCs w:val="26"/>
        </w:rPr>
        <w:t>14-15</w:t>
      </w:r>
      <w:r w:rsidRPr="008A7387">
        <w:rPr>
          <w:rFonts w:ascii="Times New Roman" w:hAnsi="Times New Roman" w:cs="Times New Roman"/>
          <w:sz w:val="26"/>
          <w:szCs w:val="26"/>
        </w:rPr>
        <w:t>);</w:t>
      </w:r>
    </w:p>
    <w:p w:rsidR="00995249"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 xml:space="preserve">Funds will be provided to a number of organizations to further energy efficiency programs. </w:t>
      </w:r>
      <w:r w:rsidRPr="008A7387">
        <w:rPr>
          <w:rFonts w:ascii="Times New Roman" w:hAnsi="Times New Roman" w:cs="Times New Roman"/>
          <w:sz w:val="26"/>
          <w:szCs w:val="26"/>
        </w:rPr>
        <w:t>(Section V.G.</w:t>
      </w:r>
      <w:r>
        <w:rPr>
          <w:rFonts w:ascii="Times New Roman" w:hAnsi="Times New Roman" w:cs="Times New Roman"/>
          <w:sz w:val="26"/>
          <w:szCs w:val="26"/>
        </w:rPr>
        <w:t>4</w:t>
      </w:r>
      <w:r w:rsidRPr="008A7387">
        <w:rPr>
          <w:rFonts w:ascii="Times New Roman" w:hAnsi="Times New Roman" w:cs="Times New Roman"/>
          <w:sz w:val="26"/>
          <w:szCs w:val="26"/>
        </w:rPr>
        <w:t>.</w:t>
      </w:r>
      <w:r>
        <w:rPr>
          <w:rFonts w:ascii="Times New Roman" w:hAnsi="Times New Roman" w:cs="Times New Roman"/>
          <w:sz w:val="26"/>
          <w:szCs w:val="26"/>
        </w:rPr>
        <w:t>b.</w:t>
      </w:r>
      <w:r w:rsidRPr="008A7387">
        <w:rPr>
          <w:rFonts w:ascii="Times New Roman" w:hAnsi="Times New Roman" w:cs="Times New Roman"/>
          <w:sz w:val="26"/>
          <w:szCs w:val="26"/>
        </w:rPr>
        <w:t xml:space="preserve"> at </w:t>
      </w:r>
      <w:r>
        <w:rPr>
          <w:rFonts w:ascii="Times New Roman" w:hAnsi="Times New Roman" w:cs="Times New Roman"/>
          <w:sz w:val="26"/>
          <w:szCs w:val="26"/>
        </w:rPr>
        <w:t>15</w:t>
      </w:r>
      <w:r w:rsidRPr="008A7387">
        <w:rPr>
          <w:rFonts w:ascii="Times New Roman" w:hAnsi="Times New Roman" w:cs="Times New Roman"/>
          <w:sz w:val="26"/>
          <w:szCs w:val="26"/>
        </w:rPr>
        <w:t>);</w:t>
      </w:r>
    </w:p>
    <w:p w:rsidR="00995249"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lastRenderedPageBreak/>
        <w:t xml:space="preserve">Nearly $1.4 million will be provided annually to assist low-income customers. </w:t>
      </w:r>
      <w:r w:rsidRPr="008A7387">
        <w:rPr>
          <w:rFonts w:ascii="Times New Roman" w:hAnsi="Times New Roman" w:cs="Times New Roman"/>
          <w:sz w:val="26"/>
          <w:szCs w:val="26"/>
        </w:rPr>
        <w:t>(Section V.G.</w:t>
      </w:r>
      <w:r>
        <w:rPr>
          <w:rFonts w:ascii="Times New Roman" w:hAnsi="Times New Roman" w:cs="Times New Roman"/>
          <w:sz w:val="26"/>
          <w:szCs w:val="26"/>
        </w:rPr>
        <w:t>4</w:t>
      </w:r>
      <w:r w:rsidRPr="008A7387">
        <w:rPr>
          <w:rFonts w:ascii="Times New Roman" w:hAnsi="Times New Roman" w:cs="Times New Roman"/>
          <w:sz w:val="26"/>
          <w:szCs w:val="26"/>
        </w:rPr>
        <w:t>.</w:t>
      </w:r>
      <w:r>
        <w:rPr>
          <w:rFonts w:ascii="Times New Roman" w:hAnsi="Times New Roman" w:cs="Times New Roman"/>
          <w:sz w:val="26"/>
          <w:szCs w:val="26"/>
        </w:rPr>
        <w:t>c</w:t>
      </w:r>
      <w:r w:rsidR="004F692E">
        <w:rPr>
          <w:rFonts w:ascii="Times New Roman" w:hAnsi="Times New Roman" w:cs="Times New Roman"/>
          <w:sz w:val="26"/>
          <w:szCs w:val="26"/>
        </w:rPr>
        <w:t xml:space="preserve">. </w:t>
      </w:r>
      <w:r w:rsidRPr="008A7387">
        <w:rPr>
          <w:rFonts w:ascii="Times New Roman" w:hAnsi="Times New Roman" w:cs="Times New Roman"/>
          <w:sz w:val="26"/>
          <w:szCs w:val="26"/>
        </w:rPr>
        <w:t xml:space="preserve">at </w:t>
      </w:r>
      <w:r>
        <w:rPr>
          <w:rFonts w:ascii="Times New Roman" w:hAnsi="Times New Roman" w:cs="Times New Roman"/>
          <w:sz w:val="26"/>
          <w:szCs w:val="26"/>
        </w:rPr>
        <w:t>16</w:t>
      </w:r>
      <w:r w:rsidRPr="008A7387">
        <w:rPr>
          <w:rFonts w:ascii="Times New Roman" w:hAnsi="Times New Roman" w:cs="Times New Roman"/>
          <w:sz w:val="26"/>
          <w:szCs w:val="26"/>
        </w:rPr>
        <w:t>);</w:t>
      </w:r>
    </w:p>
    <w:p w:rsidR="00995249"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 xml:space="preserve">$24 million will be provided to support economic development or conservation programs in Ohio. </w:t>
      </w:r>
      <w:r w:rsidRPr="00242827">
        <w:rPr>
          <w:rFonts w:ascii="Times New Roman" w:hAnsi="Times New Roman" w:cs="Times New Roman"/>
          <w:sz w:val="26"/>
          <w:szCs w:val="26"/>
        </w:rPr>
        <w:t>(Section V</w:t>
      </w:r>
      <w:r>
        <w:rPr>
          <w:rFonts w:ascii="Times New Roman" w:hAnsi="Times New Roman" w:cs="Times New Roman"/>
          <w:sz w:val="26"/>
          <w:szCs w:val="26"/>
        </w:rPr>
        <w:t>.I</w:t>
      </w:r>
      <w:r w:rsidRPr="00242827">
        <w:rPr>
          <w:rFonts w:ascii="Times New Roman" w:hAnsi="Times New Roman" w:cs="Times New Roman"/>
          <w:sz w:val="26"/>
          <w:szCs w:val="26"/>
        </w:rPr>
        <w:t>.</w:t>
      </w:r>
      <w:r>
        <w:rPr>
          <w:rFonts w:ascii="Times New Roman" w:hAnsi="Times New Roman" w:cs="Times New Roman"/>
          <w:sz w:val="26"/>
          <w:szCs w:val="26"/>
        </w:rPr>
        <w:t>2</w:t>
      </w:r>
      <w:r w:rsidRPr="00242827">
        <w:rPr>
          <w:rFonts w:ascii="Times New Roman" w:hAnsi="Times New Roman" w:cs="Times New Roman"/>
          <w:sz w:val="26"/>
          <w:szCs w:val="26"/>
        </w:rPr>
        <w:t xml:space="preserve">. at </w:t>
      </w:r>
      <w:r>
        <w:rPr>
          <w:rFonts w:ascii="Times New Roman" w:hAnsi="Times New Roman" w:cs="Times New Roman"/>
          <w:sz w:val="26"/>
          <w:szCs w:val="26"/>
        </w:rPr>
        <w:t>17</w:t>
      </w:r>
      <w:r w:rsidRPr="00242827">
        <w:rPr>
          <w:rFonts w:ascii="Times New Roman" w:hAnsi="Times New Roman" w:cs="Times New Roman"/>
          <w:sz w:val="26"/>
          <w:szCs w:val="26"/>
        </w:rPr>
        <w:t>);</w:t>
      </w:r>
    </w:p>
    <w:p w:rsidR="00995249"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 xml:space="preserve">The Rider NMB pilot is expanded to include more customers. </w:t>
      </w:r>
      <w:r w:rsidRPr="001D1FEC">
        <w:rPr>
          <w:rFonts w:ascii="Times New Roman" w:hAnsi="Times New Roman" w:cs="Times New Roman"/>
          <w:sz w:val="26"/>
          <w:szCs w:val="26"/>
        </w:rPr>
        <w:t>(Sec</w:t>
      </w:r>
      <w:r w:rsidR="006372E5">
        <w:rPr>
          <w:rFonts w:ascii="Times New Roman" w:hAnsi="Times New Roman" w:cs="Times New Roman"/>
          <w:sz w:val="26"/>
          <w:szCs w:val="26"/>
        </w:rPr>
        <w:softHyphen/>
      </w:r>
      <w:r w:rsidRPr="001D1FEC">
        <w:rPr>
          <w:rFonts w:ascii="Times New Roman" w:hAnsi="Times New Roman" w:cs="Times New Roman"/>
          <w:sz w:val="26"/>
          <w:szCs w:val="26"/>
        </w:rPr>
        <w:t>tion V</w:t>
      </w:r>
      <w:r>
        <w:rPr>
          <w:rFonts w:ascii="Times New Roman" w:hAnsi="Times New Roman" w:cs="Times New Roman"/>
          <w:sz w:val="26"/>
          <w:szCs w:val="26"/>
        </w:rPr>
        <w:t>.H</w:t>
      </w:r>
      <w:r w:rsidRPr="001D1FEC">
        <w:rPr>
          <w:rFonts w:ascii="Times New Roman" w:hAnsi="Times New Roman" w:cs="Times New Roman"/>
          <w:sz w:val="26"/>
          <w:szCs w:val="26"/>
        </w:rPr>
        <w:t>.</w:t>
      </w:r>
      <w:r>
        <w:rPr>
          <w:rFonts w:ascii="Times New Roman" w:hAnsi="Times New Roman" w:cs="Times New Roman"/>
          <w:sz w:val="26"/>
          <w:szCs w:val="26"/>
        </w:rPr>
        <w:t>6</w:t>
      </w:r>
      <w:r w:rsidRPr="001D1FEC">
        <w:rPr>
          <w:rFonts w:ascii="Times New Roman" w:hAnsi="Times New Roman" w:cs="Times New Roman"/>
          <w:sz w:val="26"/>
          <w:szCs w:val="26"/>
        </w:rPr>
        <w:t xml:space="preserve">. at </w:t>
      </w:r>
      <w:r>
        <w:rPr>
          <w:rFonts w:ascii="Times New Roman" w:hAnsi="Times New Roman" w:cs="Times New Roman"/>
          <w:sz w:val="26"/>
          <w:szCs w:val="26"/>
        </w:rPr>
        <w:t>17</w:t>
      </w:r>
      <w:r w:rsidRPr="001D1FEC">
        <w:rPr>
          <w:rFonts w:ascii="Times New Roman" w:hAnsi="Times New Roman" w:cs="Times New Roman"/>
          <w:sz w:val="26"/>
          <w:szCs w:val="26"/>
        </w:rPr>
        <w:t>);</w:t>
      </w:r>
      <w:r>
        <w:rPr>
          <w:rFonts w:ascii="Times New Roman" w:hAnsi="Times New Roman" w:cs="Times New Roman"/>
          <w:sz w:val="26"/>
          <w:szCs w:val="26"/>
        </w:rPr>
        <w:t xml:space="preserve"> and</w:t>
      </w:r>
    </w:p>
    <w:p w:rsidR="00995249" w:rsidRPr="008B28B6" w:rsidRDefault="00995249" w:rsidP="00995249">
      <w:pPr>
        <w:pStyle w:val="ListParagraph"/>
        <w:numPr>
          <w:ilvl w:val="0"/>
          <w:numId w:val="10"/>
        </w:numPr>
        <w:spacing w:after="240" w:line="240" w:lineRule="auto"/>
        <w:ind w:left="1440" w:right="720" w:hanging="720"/>
        <w:contextualSpacing w:val="0"/>
        <w:rPr>
          <w:rFonts w:ascii="Times New Roman" w:hAnsi="Times New Roman" w:cs="Times New Roman"/>
          <w:sz w:val="26"/>
          <w:szCs w:val="26"/>
        </w:rPr>
      </w:pPr>
      <w:r>
        <w:rPr>
          <w:rFonts w:ascii="Times New Roman" w:hAnsi="Times New Roman" w:cs="Times New Roman"/>
          <w:sz w:val="26"/>
          <w:szCs w:val="26"/>
        </w:rPr>
        <w:t xml:space="preserve">FE will maintain its headquarters and nexus of its operations in Akron, Ohio. </w:t>
      </w:r>
      <w:r w:rsidRPr="001D1FEC">
        <w:rPr>
          <w:rFonts w:ascii="Times New Roman" w:hAnsi="Times New Roman" w:cs="Times New Roman"/>
          <w:sz w:val="26"/>
          <w:szCs w:val="26"/>
        </w:rPr>
        <w:t>(Section V.G.1.</w:t>
      </w:r>
      <w:r>
        <w:rPr>
          <w:rFonts w:ascii="Times New Roman" w:hAnsi="Times New Roman" w:cs="Times New Roman"/>
          <w:sz w:val="26"/>
          <w:szCs w:val="26"/>
        </w:rPr>
        <w:t>3.</w:t>
      </w:r>
      <w:r w:rsidR="004F692E">
        <w:rPr>
          <w:rFonts w:ascii="Times New Roman" w:hAnsi="Times New Roman" w:cs="Times New Roman"/>
          <w:sz w:val="26"/>
          <w:szCs w:val="26"/>
        </w:rPr>
        <w:t xml:space="preserve"> </w:t>
      </w:r>
      <w:r w:rsidRPr="001D1FEC">
        <w:rPr>
          <w:rFonts w:ascii="Times New Roman" w:hAnsi="Times New Roman" w:cs="Times New Roman"/>
          <w:sz w:val="26"/>
          <w:szCs w:val="26"/>
        </w:rPr>
        <w:t xml:space="preserve">at </w:t>
      </w:r>
      <w:r>
        <w:rPr>
          <w:rFonts w:ascii="Times New Roman" w:hAnsi="Times New Roman" w:cs="Times New Roman"/>
          <w:sz w:val="26"/>
          <w:szCs w:val="26"/>
        </w:rPr>
        <w:t>17</w:t>
      </w:r>
      <w:r w:rsidRPr="001D1FEC">
        <w:rPr>
          <w:rFonts w:ascii="Times New Roman" w:hAnsi="Times New Roman" w:cs="Times New Roman"/>
          <w:sz w:val="26"/>
          <w:szCs w:val="26"/>
        </w:rPr>
        <w:t>)</w:t>
      </w:r>
      <w:r>
        <w:rPr>
          <w:rFonts w:ascii="Times New Roman" w:hAnsi="Times New Roman" w:cs="Times New Roman"/>
          <w:sz w:val="26"/>
          <w:szCs w:val="26"/>
        </w:rPr>
        <w:t>.</w:t>
      </w:r>
    </w:p>
    <w:p w:rsidR="00995249" w:rsidRPr="00E85515" w:rsidRDefault="00995249" w:rsidP="000A6F64">
      <w:pPr>
        <w:pStyle w:val="textstyle0"/>
      </w:pPr>
      <w:r w:rsidRPr="00E85515">
        <w:t>These benefits touch many custo</w:t>
      </w:r>
      <w:r>
        <w:t xml:space="preserve">mers and are self-explanatory. </w:t>
      </w:r>
      <w:r w:rsidRPr="00E85515">
        <w:t xml:space="preserve"> </w:t>
      </w:r>
      <w:r>
        <w:t xml:space="preserve">Staff </w:t>
      </w:r>
      <w:r w:rsidRPr="00E85515">
        <w:t>ask</w:t>
      </w:r>
      <w:r>
        <w:t>s</w:t>
      </w:r>
      <w:r w:rsidRPr="00E85515">
        <w:t xml:space="preserve"> that the Com</w:t>
      </w:r>
      <w:r w:rsidR="006372E5">
        <w:softHyphen/>
      </w:r>
      <w:r w:rsidRPr="00E85515">
        <w:t>mission exercise its discretion to find that the stipulation, as a whole, benefits the public interest.</w:t>
      </w:r>
    </w:p>
    <w:p w:rsidR="00995249" w:rsidRPr="00E85515" w:rsidRDefault="00995249" w:rsidP="000A6F64">
      <w:pPr>
        <w:pStyle w:val="textstyle0"/>
      </w:pPr>
      <w:r>
        <w:tab/>
        <w:t>Some parties will argue</w:t>
      </w:r>
      <w:r w:rsidRPr="00E85515">
        <w:t xml:space="preserve"> that not all of the elements</w:t>
      </w:r>
      <w:r>
        <w:t xml:space="preserve"> </w:t>
      </w:r>
      <w:r w:rsidRPr="00E85515">
        <w:t>of the Stipulation were consid</w:t>
      </w:r>
      <w:r w:rsidR="006372E5">
        <w:softHyphen/>
      </w:r>
      <w:r w:rsidRPr="00E85515">
        <w:t xml:space="preserve">ered.  Similarly, </w:t>
      </w:r>
      <w:r>
        <w:t>some will argue</w:t>
      </w:r>
      <w:r w:rsidRPr="00E85515">
        <w:t xml:space="preserve"> that Stipulation terms that are unrelated to the PPA should not be considered.  The arguments have no merit.  </w:t>
      </w:r>
      <w:r>
        <w:t xml:space="preserve">All of the opposing intervenors </w:t>
      </w:r>
      <w:r w:rsidRPr="00E85515">
        <w:t>were part of the settlement discussions and now have an opportunity to challenge them in this case through the hearing process.  Again, the Stipulation is to be evaluated as a pack</w:t>
      </w:r>
      <w:r w:rsidR="006372E5">
        <w:softHyphen/>
      </w:r>
      <w:r w:rsidRPr="00E85515">
        <w:t xml:space="preserve">age.  The package, in this case, provides significant benefits to customers as mentioned above.  Even if some attributes could have been evaluated separately, achieving them in one group is advantageous by enhancing the perception of stability for the future of </w:t>
      </w:r>
      <w:r>
        <w:t>FE</w:t>
      </w:r>
      <w:r w:rsidRPr="00E85515">
        <w:t xml:space="preserve"> and its customers.  Furthermore, many of the Stipulation’s package-attributes are subject to further Commission review.  </w:t>
      </w:r>
    </w:p>
    <w:p w:rsidR="00995249" w:rsidRPr="00E85515" w:rsidRDefault="00995249" w:rsidP="000A6F64">
      <w:pPr>
        <w:pStyle w:val="textstyle0"/>
      </w:pPr>
      <w:r>
        <w:tab/>
        <w:t>Some will argue</w:t>
      </w:r>
      <w:r w:rsidRPr="00E85515">
        <w:t xml:space="preserve"> that the Stipulation is not in the public interest because the affili</w:t>
      </w:r>
      <w:r w:rsidR="006372E5">
        <w:softHyphen/>
      </w:r>
      <w:r w:rsidRPr="00E85515">
        <w:t>ated PPA will deter entry into the competitive generation market.</w:t>
      </w:r>
      <w:r>
        <w:t xml:space="preserve"> </w:t>
      </w:r>
      <w:r w:rsidRPr="00E85515">
        <w:t xml:space="preserve"> On the contrary, the Stipulation will provide</w:t>
      </w:r>
      <w:r>
        <w:t xml:space="preserve"> that the PPA units are managed efficiently and bid competitively </w:t>
      </w:r>
      <w:r>
        <w:lastRenderedPageBreak/>
        <w:t>in the PJM markets with full Commission oversight to assure compliance.</w:t>
      </w:r>
      <w:r>
        <w:rPr>
          <w:rStyle w:val="FootnoteReference"/>
          <w:szCs w:val="26"/>
        </w:rPr>
        <w:footnoteReference w:id="11"/>
      </w:r>
      <w:r w:rsidRPr="00E85515">
        <w:t xml:space="preserve"> </w:t>
      </w:r>
      <w:r>
        <w:t xml:space="preserve"> </w:t>
      </w:r>
      <w:r w:rsidRPr="00E85515">
        <w:t>In addition, although anti-competitive claims</w:t>
      </w:r>
      <w:r>
        <w:t xml:space="preserve"> may be made</w:t>
      </w:r>
      <w:r w:rsidRPr="00E85515">
        <w:t xml:space="preserve">, </w:t>
      </w:r>
      <w:r>
        <w:t>no quantitative</w:t>
      </w:r>
      <w:r w:rsidRPr="00E85515">
        <w:t xml:space="preserve"> analysis on either a wholesale or retail basis</w:t>
      </w:r>
      <w:r>
        <w:t xml:space="preserve"> is provided</w:t>
      </w:r>
      <w:r w:rsidRPr="00E85515">
        <w:t>.</w:t>
      </w:r>
      <w:r>
        <w:t xml:space="preserve"> </w:t>
      </w:r>
      <w:r w:rsidRPr="00E85515">
        <w:t xml:space="preserve"> The argument should be rejected. </w:t>
      </w:r>
    </w:p>
    <w:p w:rsidR="00995249" w:rsidRPr="00E85515" w:rsidRDefault="00995249" w:rsidP="000A6F64">
      <w:pPr>
        <w:pStyle w:val="textstyle0"/>
      </w:pPr>
      <w:r>
        <w:tab/>
      </w:r>
      <w:r w:rsidRPr="00E85515">
        <w:t>Overall the Stipulation, as a package, benefit</w:t>
      </w:r>
      <w:r>
        <w:t>s</w:t>
      </w:r>
      <w:r w:rsidRPr="00E85515">
        <w:t xml:space="preserve"> ratepayers and </w:t>
      </w:r>
      <w:r>
        <w:t xml:space="preserve">is in </w:t>
      </w:r>
      <w:r w:rsidRPr="00E85515">
        <w:t>the public</w:t>
      </w:r>
      <w:r>
        <w:t>’s</w:t>
      </w:r>
      <w:r w:rsidRPr="00E85515">
        <w:t xml:space="preserve"> interest.</w:t>
      </w:r>
    </w:p>
    <w:p w:rsidR="00995249" w:rsidRPr="00E85515" w:rsidRDefault="00995249" w:rsidP="00AA5873">
      <w:pPr>
        <w:pStyle w:val="Heading3"/>
      </w:pPr>
      <w:bookmarkStart w:id="22" w:name="_Toc441573539"/>
      <w:bookmarkStart w:id="23" w:name="_Toc442448459"/>
      <w:r>
        <w:t>C.</w:t>
      </w:r>
      <w:r>
        <w:tab/>
        <w:t>The S</w:t>
      </w:r>
      <w:r w:rsidRPr="00E85515">
        <w:t>tipulation does not violate any important regu</w:t>
      </w:r>
      <w:r w:rsidR="006372E5">
        <w:softHyphen/>
      </w:r>
      <w:r w:rsidRPr="00E85515">
        <w:t>latory principle or practice, rather it promotes public policy.</w:t>
      </w:r>
      <w:bookmarkEnd w:id="22"/>
      <w:bookmarkEnd w:id="23"/>
    </w:p>
    <w:p w:rsidR="00995249" w:rsidRPr="00E85515" w:rsidRDefault="00995249" w:rsidP="000A6F64">
      <w:pPr>
        <w:pStyle w:val="textstyle0"/>
      </w:pPr>
      <w:r>
        <w:tab/>
      </w:r>
      <w:r w:rsidRPr="00E85515">
        <w:t xml:space="preserve">The final prong of the Commission’s three-part test is passed, as the Stipulation does not violate any important regulatory principle or practice. </w:t>
      </w:r>
      <w:r>
        <w:t xml:space="preserve"> </w:t>
      </w:r>
      <w:r w:rsidRPr="00E85515">
        <w:t>The terms of the Stipula</w:t>
      </w:r>
      <w:r w:rsidR="006372E5">
        <w:softHyphen/>
      </w:r>
      <w:r w:rsidRPr="00E85515">
        <w:t xml:space="preserve">tion represent a compromise of the Signatory Parties.  None of the individual provisions of the Stipulation is inconsistent with or violates any important Commission principle or practice. </w:t>
      </w:r>
      <w:r>
        <w:t xml:space="preserve"> </w:t>
      </w:r>
      <w:r w:rsidRPr="00E85515">
        <w:t xml:space="preserve">On the contrary, the compromise reached by the diverse set of Signatory Parties results in a Stipulation that promotes a number of the state policies expressed in Ohio Revised Code 4928.02, including: </w:t>
      </w:r>
    </w:p>
    <w:p w:rsidR="00995249" w:rsidRPr="00E85515" w:rsidRDefault="00995249" w:rsidP="00995249">
      <w:pPr>
        <w:pStyle w:val="BodyTextFirstIndent"/>
        <w:spacing w:after="240" w:line="240" w:lineRule="auto"/>
        <w:ind w:left="1440" w:right="1440" w:hanging="720"/>
        <w:rPr>
          <w:szCs w:val="26"/>
        </w:rPr>
      </w:pPr>
      <w:r w:rsidRPr="00E85515">
        <w:rPr>
          <w:szCs w:val="26"/>
        </w:rPr>
        <w:t xml:space="preserve">(A) </w:t>
      </w:r>
      <w:r>
        <w:rPr>
          <w:szCs w:val="26"/>
        </w:rPr>
        <w:tab/>
      </w:r>
      <w:r w:rsidRPr="00E85515">
        <w:rPr>
          <w:szCs w:val="26"/>
        </w:rPr>
        <w:t>Ensure the availability to consumers of adequate, reliable, safe, efficient, nondiscriminatory, and reasonably priced retail electric service;</w:t>
      </w:r>
    </w:p>
    <w:p w:rsidR="00995249" w:rsidRPr="00E85515" w:rsidRDefault="00995249" w:rsidP="00995249">
      <w:pPr>
        <w:pStyle w:val="BodyTextFirstIndent"/>
        <w:spacing w:after="240" w:line="240" w:lineRule="auto"/>
        <w:ind w:left="1440" w:right="1440" w:hanging="720"/>
        <w:rPr>
          <w:szCs w:val="26"/>
        </w:rPr>
      </w:pPr>
      <w:r w:rsidRPr="00E85515">
        <w:rPr>
          <w:szCs w:val="26"/>
        </w:rPr>
        <w:t xml:space="preserve">(C) </w:t>
      </w:r>
      <w:r>
        <w:rPr>
          <w:szCs w:val="26"/>
        </w:rPr>
        <w:tab/>
      </w:r>
      <w:r w:rsidRPr="00E85515">
        <w:rPr>
          <w:szCs w:val="26"/>
        </w:rPr>
        <w:t>Ensure diversity of electricity supplies and suppliers, by giv</w:t>
      </w:r>
      <w:r w:rsidR="006372E5">
        <w:rPr>
          <w:szCs w:val="26"/>
        </w:rPr>
        <w:softHyphen/>
      </w:r>
      <w:r w:rsidRPr="00E85515">
        <w:rPr>
          <w:szCs w:val="26"/>
        </w:rPr>
        <w:t xml:space="preserve">ing consumers effective choices over the selection of those supplies and suppliers and by encouraging the development of distributed and small generation facilities; </w:t>
      </w:r>
    </w:p>
    <w:p w:rsidR="00995249" w:rsidRPr="00E85515" w:rsidRDefault="00995249" w:rsidP="00995249">
      <w:pPr>
        <w:pStyle w:val="BodyTextFirstIndent"/>
        <w:spacing w:after="240" w:line="240" w:lineRule="auto"/>
        <w:ind w:left="1440" w:right="1440" w:hanging="720"/>
        <w:rPr>
          <w:szCs w:val="26"/>
        </w:rPr>
      </w:pPr>
      <w:r w:rsidRPr="00E85515">
        <w:rPr>
          <w:szCs w:val="26"/>
        </w:rPr>
        <w:t xml:space="preserve">(D) </w:t>
      </w:r>
      <w:r>
        <w:rPr>
          <w:szCs w:val="26"/>
        </w:rPr>
        <w:tab/>
      </w:r>
      <w:r w:rsidRPr="00E85515">
        <w:rPr>
          <w:szCs w:val="26"/>
        </w:rPr>
        <w:t xml:space="preserve">Encourage innovation and market access for cost-effective supply- and demand-side retail electric service including, but </w:t>
      </w:r>
      <w:r w:rsidRPr="00E85515">
        <w:rPr>
          <w:szCs w:val="26"/>
        </w:rPr>
        <w:lastRenderedPageBreak/>
        <w:t xml:space="preserve">not limited to, demand- side management, time-differentiated pricing, waste energy recovery systems, smart grid programs, and implementation of advanced metering infrastructure; </w:t>
      </w:r>
    </w:p>
    <w:p w:rsidR="00995249" w:rsidRPr="00E85515" w:rsidRDefault="00995249" w:rsidP="00995249">
      <w:pPr>
        <w:pStyle w:val="BodyTextFirstIndent"/>
        <w:spacing w:after="240" w:line="240" w:lineRule="auto"/>
        <w:ind w:left="1440" w:right="1440" w:hanging="720"/>
        <w:rPr>
          <w:szCs w:val="26"/>
        </w:rPr>
      </w:pPr>
      <w:r w:rsidRPr="00E85515">
        <w:rPr>
          <w:szCs w:val="26"/>
        </w:rPr>
        <w:t xml:space="preserve">(E) </w:t>
      </w:r>
      <w:r>
        <w:rPr>
          <w:szCs w:val="26"/>
        </w:rPr>
        <w:tab/>
      </w:r>
      <w:r w:rsidRPr="00E85515">
        <w:rPr>
          <w:szCs w:val="26"/>
        </w:rPr>
        <w:t xml:space="preserve">Encourage cost-effective and efficient access to information regarding the operation of the transmission and distribution systems of electric utilities in order to promote both effective customer choice of retail electric service and the development of performance standards and targets for service quality for all consumers, including annual achievement reports written in plain language; </w:t>
      </w:r>
    </w:p>
    <w:p w:rsidR="00995249" w:rsidRPr="00E85515" w:rsidRDefault="00995249" w:rsidP="00995249">
      <w:pPr>
        <w:pStyle w:val="BodyTextFirstIndent"/>
        <w:spacing w:after="240" w:line="240" w:lineRule="auto"/>
        <w:ind w:left="1440" w:right="1440" w:hanging="720"/>
        <w:rPr>
          <w:szCs w:val="26"/>
        </w:rPr>
      </w:pPr>
      <w:r w:rsidRPr="00E85515">
        <w:rPr>
          <w:szCs w:val="26"/>
        </w:rPr>
        <w:t xml:space="preserve">(J) </w:t>
      </w:r>
      <w:r>
        <w:rPr>
          <w:szCs w:val="26"/>
        </w:rPr>
        <w:tab/>
      </w:r>
      <w:r w:rsidRPr="00E85515">
        <w:rPr>
          <w:szCs w:val="26"/>
        </w:rPr>
        <w:t xml:space="preserve">Provide coherent, transparent means of giving appropriate incentives to technologies that can adapt successfully to potential environmental mandates; </w:t>
      </w:r>
    </w:p>
    <w:p w:rsidR="00995249" w:rsidRPr="00E85515" w:rsidRDefault="00995249" w:rsidP="00995249">
      <w:pPr>
        <w:pStyle w:val="BodyTextFirstIndent"/>
        <w:spacing w:after="240" w:line="240" w:lineRule="auto"/>
        <w:ind w:left="1440" w:right="1440" w:hanging="720"/>
        <w:rPr>
          <w:szCs w:val="26"/>
        </w:rPr>
      </w:pPr>
      <w:r w:rsidRPr="00E85515">
        <w:rPr>
          <w:szCs w:val="26"/>
        </w:rPr>
        <w:t xml:space="preserve">(L) </w:t>
      </w:r>
      <w:r>
        <w:rPr>
          <w:szCs w:val="26"/>
        </w:rPr>
        <w:tab/>
      </w:r>
      <w:r w:rsidRPr="00E85515">
        <w:rPr>
          <w:szCs w:val="26"/>
        </w:rPr>
        <w:t xml:space="preserve">Protect at-risk populations, including, but not limited to, when considering the implementation of any new advanced energy or renewable energy resource; </w:t>
      </w:r>
    </w:p>
    <w:p w:rsidR="00995249" w:rsidRPr="00E85515" w:rsidRDefault="00995249" w:rsidP="00995249">
      <w:pPr>
        <w:pStyle w:val="BodyTextFirstIndent"/>
        <w:spacing w:after="240" w:line="240" w:lineRule="auto"/>
        <w:ind w:left="1440" w:right="1440" w:hanging="720"/>
        <w:rPr>
          <w:szCs w:val="26"/>
        </w:rPr>
      </w:pPr>
      <w:r w:rsidRPr="00E85515">
        <w:rPr>
          <w:szCs w:val="26"/>
        </w:rPr>
        <w:t xml:space="preserve">(N) </w:t>
      </w:r>
      <w:r>
        <w:rPr>
          <w:szCs w:val="26"/>
        </w:rPr>
        <w:tab/>
      </w:r>
      <w:r w:rsidRPr="00E85515">
        <w:rPr>
          <w:szCs w:val="26"/>
        </w:rPr>
        <w:t>Facilitate the state’s effectiveness in the global economy.</w:t>
      </w:r>
      <w:r w:rsidRPr="00E85515">
        <w:rPr>
          <w:rStyle w:val="FootnoteReference"/>
          <w:szCs w:val="26"/>
        </w:rPr>
        <w:footnoteReference w:id="12"/>
      </w:r>
      <w:r w:rsidRPr="00E85515">
        <w:rPr>
          <w:szCs w:val="26"/>
        </w:rPr>
        <w:t xml:space="preserve"> </w:t>
      </w:r>
    </w:p>
    <w:p w:rsidR="00995249" w:rsidRDefault="00995249" w:rsidP="000A6F64">
      <w:pPr>
        <w:pStyle w:val="textstyle0"/>
      </w:pPr>
      <w:r>
        <w:tab/>
      </w:r>
      <w:r w:rsidRPr="00E85515">
        <w:t>The Stipulation goes beyond not violating any important regulatory principles or policies; the Stipulation advances important regulatory policies and principles.  For example, the Stipulation</w:t>
      </w:r>
      <w:r>
        <w:t>:</w:t>
      </w:r>
    </w:p>
    <w:p w:rsidR="00995249" w:rsidRDefault="00995249" w:rsidP="00995249">
      <w:pPr>
        <w:pStyle w:val="BodyTextFirstIndent"/>
        <w:spacing w:after="240" w:line="240" w:lineRule="auto"/>
        <w:ind w:left="1440" w:right="1440" w:firstLine="0"/>
        <w:rPr>
          <w:szCs w:val="26"/>
        </w:rPr>
      </w:pPr>
      <w:r>
        <w:rPr>
          <w:szCs w:val="26"/>
        </w:rPr>
        <w:t>-supports economic development and job retention;</w:t>
      </w:r>
    </w:p>
    <w:p w:rsidR="00995249" w:rsidRDefault="00995249" w:rsidP="00995249">
      <w:pPr>
        <w:pStyle w:val="BodyTextFirstIndent"/>
        <w:spacing w:after="240" w:line="240" w:lineRule="auto"/>
        <w:ind w:left="1440" w:right="1440" w:firstLine="0"/>
        <w:rPr>
          <w:szCs w:val="26"/>
        </w:rPr>
      </w:pPr>
      <w:r>
        <w:rPr>
          <w:szCs w:val="26"/>
        </w:rPr>
        <w:t>-supports competitive markets;</w:t>
      </w:r>
      <w:r w:rsidRPr="00E85515">
        <w:rPr>
          <w:szCs w:val="26"/>
        </w:rPr>
        <w:t xml:space="preserve"> </w:t>
      </w:r>
    </w:p>
    <w:p w:rsidR="00995249" w:rsidRDefault="00995249" w:rsidP="00995249">
      <w:pPr>
        <w:pStyle w:val="BodyTextFirstIndent"/>
        <w:spacing w:after="240" w:line="240" w:lineRule="auto"/>
        <w:ind w:left="1440" w:right="1440" w:firstLine="0"/>
        <w:rPr>
          <w:szCs w:val="26"/>
        </w:rPr>
      </w:pPr>
      <w:r>
        <w:rPr>
          <w:szCs w:val="26"/>
        </w:rPr>
        <w:t>-encourages energy efficiency and peak demand reduction;</w:t>
      </w:r>
    </w:p>
    <w:p w:rsidR="00995249" w:rsidRDefault="00995249" w:rsidP="00995249">
      <w:pPr>
        <w:pStyle w:val="BodyTextFirstIndent"/>
        <w:spacing w:after="240" w:line="240" w:lineRule="auto"/>
        <w:ind w:left="1440" w:right="1440" w:firstLine="0"/>
        <w:rPr>
          <w:szCs w:val="26"/>
        </w:rPr>
      </w:pPr>
      <w:r>
        <w:rPr>
          <w:szCs w:val="26"/>
        </w:rPr>
        <w:t>-protects at-risk populations through low income programs;</w:t>
      </w:r>
    </w:p>
    <w:p w:rsidR="00995249" w:rsidRDefault="00995249" w:rsidP="00995249">
      <w:pPr>
        <w:pStyle w:val="BodyTextFirstIndent"/>
        <w:spacing w:after="240" w:line="240" w:lineRule="auto"/>
        <w:ind w:left="1440" w:right="1440" w:firstLine="0"/>
        <w:rPr>
          <w:szCs w:val="26"/>
        </w:rPr>
      </w:pPr>
      <w:r>
        <w:rPr>
          <w:szCs w:val="26"/>
        </w:rPr>
        <w:t>-benefits large industrial customers allowing them to better compete in global markets;</w:t>
      </w:r>
    </w:p>
    <w:p w:rsidR="00995249" w:rsidRDefault="00995249" w:rsidP="00995249">
      <w:pPr>
        <w:pStyle w:val="BodyTextFirstIndent"/>
        <w:spacing w:after="240" w:line="240" w:lineRule="auto"/>
        <w:ind w:left="1440" w:right="1440" w:firstLine="0"/>
        <w:rPr>
          <w:szCs w:val="26"/>
        </w:rPr>
      </w:pPr>
      <w:r>
        <w:rPr>
          <w:szCs w:val="26"/>
        </w:rPr>
        <w:t>-supports advocacy for improvements in wholesale markets;</w:t>
      </w:r>
    </w:p>
    <w:p w:rsidR="00995249" w:rsidRDefault="00995249" w:rsidP="00995249">
      <w:pPr>
        <w:pStyle w:val="BodyTextFirstIndent"/>
        <w:spacing w:after="240" w:line="240" w:lineRule="auto"/>
        <w:ind w:left="1440" w:right="1440" w:firstLine="0"/>
        <w:rPr>
          <w:szCs w:val="26"/>
        </w:rPr>
      </w:pPr>
      <w:r>
        <w:rPr>
          <w:szCs w:val="26"/>
        </w:rPr>
        <w:lastRenderedPageBreak/>
        <w:t>-promotes carbon reductions;</w:t>
      </w:r>
    </w:p>
    <w:p w:rsidR="00995249" w:rsidRDefault="00995249" w:rsidP="00995249">
      <w:pPr>
        <w:pStyle w:val="BodyTextFirstIndent"/>
        <w:spacing w:after="240" w:line="240" w:lineRule="auto"/>
        <w:ind w:left="1440" w:right="1440" w:firstLine="0"/>
        <w:rPr>
          <w:szCs w:val="26"/>
        </w:rPr>
      </w:pPr>
      <w:r>
        <w:rPr>
          <w:szCs w:val="26"/>
        </w:rPr>
        <w:t>-hastens grid modernization; and preserves resource diversifi</w:t>
      </w:r>
      <w:r w:rsidR="006372E5">
        <w:rPr>
          <w:szCs w:val="26"/>
        </w:rPr>
        <w:softHyphen/>
      </w:r>
      <w:r>
        <w:rPr>
          <w:szCs w:val="26"/>
        </w:rPr>
        <w:t>cation.</w:t>
      </w:r>
      <w:r w:rsidRPr="00995249">
        <w:rPr>
          <w:rStyle w:val="FootnoteReference"/>
        </w:rPr>
        <w:footnoteReference w:id="13"/>
      </w:r>
    </w:p>
    <w:p w:rsidR="00995249" w:rsidRPr="00E85515" w:rsidRDefault="00995249" w:rsidP="000A6F64">
      <w:pPr>
        <w:pStyle w:val="textstyle0"/>
      </w:pPr>
      <w:r>
        <w:tab/>
      </w:r>
      <w:r w:rsidRPr="00E85515">
        <w:t>The terms of the Stipulation promote advancements in technology for infrastruc</w:t>
      </w:r>
      <w:r w:rsidR="006372E5">
        <w:softHyphen/>
      </w:r>
      <w:r w:rsidRPr="00E85515">
        <w:t>ture.</w:t>
      </w:r>
      <w:r w:rsidRPr="00E85515">
        <w:rPr>
          <w:rStyle w:val="FootnoteReference"/>
          <w:szCs w:val="26"/>
        </w:rPr>
        <w:footnoteReference w:id="14"/>
      </w:r>
      <w:r w:rsidRPr="00E85515">
        <w:t xml:space="preserve">  Likewise the te</w:t>
      </w:r>
      <w:r>
        <w:t>rms of the Stipulation increase</w:t>
      </w:r>
      <w:r w:rsidRPr="00E85515">
        <w:t xml:space="preserve"> energy efficiency and a pa</w:t>
      </w:r>
      <w:r>
        <w:t>rtnering</w:t>
      </w:r>
      <w:r w:rsidRPr="00E85515">
        <w:t xml:space="preserve"> with the </w:t>
      </w:r>
      <w:r>
        <w:t>other stakeholders to implement efficiency</w:t>
      </w:r>
      <w:r w:rsidRPr="00E85515">
        <w:t>.</w:t>
      </w:r>
      <w:r w:rsidRPr="00E85515">
        <w:rPr>
          <w:rStyle w:val="FootnoteReference"/>
          <w:szCs w:val="26"/>
        </w:rPr>
        <w:footnoteReference w:id="15"/>
      </w:r>
      <w:r w:rsidRPr="00E85515">
        <w:t xml:space="preserve">  All of these matters are benefits of the</w:t>
      </w:r>
      <w:r>
        <w:t xml:space="preserve"> Stipulation </w:t>
      </w:r>
      <w:r w:rsidRPr="00E85515">
        <w:t>but also promote important regulatory principles and practices as incorp</w:t>
      </w:r>
      <w:r w:rsidR="002C3053">
        <w:softHyphen/>
      </w:r>
      <w:r w:rsidRPr="00E85515">
        <w:t>orated by the Signatory Parties in the Stipulation.</w:t>
      </w:r>
    </w:p>
    <w:p w:rsidR="00995249" w:rsidRPr="00E85515" w:rsidRDefault="00995249" w:rsidP="000A6F64">
      <w:pPr>
        <w:pStyle w:val="textstyle0"/>
      </w:pPr>
      <w:r>
        <w:tab/>
      </w:r>
      <w:r w:rsidRPr="00E85515">
        <w:t xml:space="preserve">The Stipulation benefits customers, is in the public interest, and </w:t>
      </w:r>
      <w:r>
        <w:t xml:space="preserve">is </w:t>
      </w:r>
      <w:r w:rsidRPr="00E85515">
        <w:t>designed to pro</w:t>
      </w:r>
      <w:r w:rsidR="006372E5">
        <w:softHyphen/>
      </w:r>
      <w:r w:rsidRPr="00E85515">
        <w:t xml:space="preserve">vide adequate, safe, </w:t>
      </w:r>
      <w:r w:rsidR="00FC3DDE">
        <w:t xml:space="preserve">and </w:t>
      </w:r>
      <w:r w:rsidRPr="00E85515">
        <w:t>reliable electric service.</w:t>
      </w:r>
      <w:r w:rsidRPr="00E85515">
        <w:rPr>
          <w:rStyle w:val="FootnoteReference"/>
          <w:szCs w:val="26"/>
        </w:rPr>
        <w:footnoteReference w:id="16"/>
      </w:r>
      <w:r w:rsidRPr="00E85515">
        <w:t xml:space="preserve">  The Stipulation also supports economic development and job retention in Ohio.</w:t>
      </w:r>
      <w:r w:rsidRPr="00E85515">
        <w:rPr>
          <w:rStyle w:val="FootnoteReference"/>
          <w:szCs w:val="26"/>
        </w:rPr>
        <w:footnoteReference w:id="17"/>
      </w:r>
      <w:r w:rsidRPr="00E85515">
        <w:t xml:space="preserve">  </w:t>
      </w:r>
      <w:r>
        <w:t>This Stipulation pro</w:t>
      </w:r>
      <w:r w:rsidR="006372E5">
        <w:softHyphen/>
      </w:r>
      <w:r>
        <w:t>poses</w:t>
      </w:r>
      <w:r w:rsidRPr="00E85515">
        <w:t xml:space="preserve"> a Revised Affiliate PPA that includes a lower fixed ROE</w:t>
      </w:r>
      <w:r>
        <w:t>.</w:t>
      </w:r>
      <w:r w:rsidRPr="00E85515">
        <w:rPr>
          <w:rStyle w:val="FootnoteReference"/>
          <w:szCs w:val="26"/>
        </w:rPr>
        <w:footnoteReference w:id="18"/>
      </w:r>
    </w:p>
    <w:p w:rsidR="00995249" w:rsidRPr="00E85515" w:rsidRDefault="00995249" w:rsidP="000A6F64">
      <w:pPr>
        <w:pStyle w:val="textstyle0"/>
      </w:pPr>
      <w:r>
        <w:tab/>
      </w:r>
      <w:r w:rsidRPr="00E85515">
        <w:t>The Stipulation includes credits to customers that could amount to up to $100 mil</w:t>
      </w:r>
      <w:r w:rsidR="006372E5">
        <w:softHyphen/>
      </w:r>
      <w:r w:rsidRPr="00E85515">
        <w:t>lion during the last four years of the PPA.</w:t>
      </w:r>
      <w:r w:rsidRPr="00E85515">
        <w:rPr>
          <w:rStyle w:val="FootnoteReference"/>
          <w:szCs w:val="26"/>
        </w:rPr>
        <w:footnoteReference w:id="19"/>
      </w:r>
      <w:r w:rsidRPr="00E85515">
        <w:t xml:space="preserve">  These benefits include: (1) </w:t>
      </w:r>
      <w:r>
        <w:t xml:space="preserve">changing the </w:t>
      </w:r>
      <w:r>
        <w:lastRenderedPageBreak/>
        <w:t>term of the ESP to eight years</w:t>
      </w:r>
      <w:r w:rsidRPr="00E85515">
        <w:t>; (2) commitments to advocate at the federal level; (3) pro</w:t>
      </w:r>
      <w:r w:rsidR="006372E5">
        <w:softHyphen/>
      </w:r>
      <w:r w:rsidRPr="00E85515">
        <w:t>posals to include enhancements to the competitive retail markets in Ohio; (4) commit</w:t>
      </w:r>
      <w:r w:rsidR="006372E5">
        <w:softHyphen/>
      </w:r>
      <w:r w:rsidRPr="00E85515">
        <w:t xml:space="preserve">ments to enhance energy efficiency programs; (5) commitments to reduce the carbon emissions of power plants in Ohio; (6) commitments to seek to expand the wind and solar </w:t>
      </w:r>
      <w:r>
        <w:t>energy resources by 1</w:t>
      </w:r>
      <w:r w:rsidRPr="00E85515">
        <w:t xml:space="preserve">00 MW in Ohio; </w:t>
      </w:r>
      <w:r>
        <w:t xml:space="preserve">(7) commitments to file a rate decoupling plan </w:t>
      </w:r>
      <w:r w:rsidRPr="00E85515">
        <w:t xml:space="preserve">and (7) commitments </w:t>
      </w:r>
      <w:r>
        <w:t>develop a plan for</w:t>
      </w:r>
      <w:r w:rsidRPr="00E85515">
        <w:t xml:space="preserve"> grid modernization.</w:t>
      </w:r>
      <w:r w:rsidRPr="00E85515">
        <w:rPr>
          <w:rStyle w:val="FootnoteReference"/>
          <w:szCs w:val="26"/>
        </w:rPr>
        <w:footnoteReference w:id="20"/>
      </w:r>
      <w:r>
        <w:t xml:space="preserve">  FE has estimated that</w:t>
      </w:r>
      <w:r w:rsidRPr="00E85515">
        <w:t>, over the term of the agreement custome</w:t>
      </w:r>
      <w:r>
        <w:t>rs are forecasted to receive $56</w:t>
      </w:r>
      <w:r w:rsidRPr="00E85515">
        <w:t>1 million in benefits related to the PPA.</w:t>
      </w:r>
      <w:r w:rsidRPr="00E85515">
        <w:rPr>
          <w:rStyle w:val="FootnoteReference"/>
          <w:szCs w:val="26"/>
        </w:rPr>
        <w:footnoteReference w:id="21"/>
      </w:r>
    </w:p>
    <w:p w:rsidR="00995249" w:rsidRPr="00E85515" w:rsidRDefault="00995249" w:rsidP="000A6F64">
      <w:pPr>
        <w:pStyle w:val="textstyle0"/>
      </w:pPr>
      <w:r>
        <w:tab/>
      </w:r>
      <w:r w:rsidRPr="00E85515">
        <w:t xml:space="preserve">The Stipulation will also be subject to continuing review and oversight and should be approved.  These are just a few of the </w:t>
      </w:r>
      <w:r>
        <w:t>abundant</w:t>
      </w:r>
      <w:r w:rsidRPr="00E85515">
        <w:t xml:space="preserve"> </w:t>
      </w:r>
      <w:r>
        <w:t>benefits provided by the S</w:t>
      </w:r>
      <w:r w:rsidRPr="00E85515">
        <w:t>tipulation.  These benefits further the important policy goals of the General Assembly and show that the stipulation meets the third prong of the Commission’s three-part test on the reason</w:t>
      </w:r>
      <w:r w:rsidR="002C3053">
        <w:softHyphen/>
      </w:r>
      <w:r w:rsidRPr="00E85515">
        <w:t>ableness of a contested stipulation.</w:t>
      </w:r>
    </w:p>
    <w:p w:rsidR="008F7E42" w:rsidRDefault="008F7E42" w:rsidP="00AA5873">
      <w:pPr>
        <w:pStyle w:val="Heading2"/>
      </w:pPr>
      <w:bookmarkStart w:id="24" w:name="_Toc441573540"/>
      <w:bookmarkStart w:id="25" w:name="_Toc442448460"/>
      <w:r>
        <w:br w:type="page"/>
      </w:r>
    </w:p>
    <w:p w:rsidR="00AA5873" w:rsidRPr="00E85515" w:rsidRDefault="002D02D7" w:rsidP="00AA5873">
      <w:pPr>
        <w:pStyle w:val="Heading2"/>
      </w:pPr>
      <w:r>
        <w:lastRenderedPageBreak/>
        <w:t>II.</w:t>
      </w:r>
      <w:r>
        <w:tab/>
      </w:r>
      <w:r w:rsidR="00AA5873" w:rsidRPr="00E85515">
        <w:t>The PPA Rider mechanism meets the necessary conditions estab</w:t>
      </w:r>
      <w:r w:rsidR="006372E5">
        <w:softHyphen/>
      </w:r>
      <w:r w:rsidR="00AA5873" w:rsidRPr="00E85515">
        <w:t>lished by the Commission.</w:t>
      </w:r>
      <w:bookmarkEnd w:id="24"/>
      <w:bookmarkEnd w:id="25"/>
    </w:p>
    <w:p w:rsidR="00AA5873" w:rsidRPr="00E85515" w:rsidRDefault="00AA5873" w:rsidP="000A6F64">
      <w:pPr>
        <w:pStyle w:val="textstyle0"/>
      </w:pPr>
      <w:r w:rsidRPr="00E85515">
        <w:tab/>
        <w:t>I</w:t>
      </w:r>
      <w:r>
        <w:t>n Case No</w:t>
      </w:r>
      <w:r w:rsidRPr="00E85515">
        <w:t xml:space="preserve">. 13-2385-EL-SSO (The </w:t>
      </w:r>
      <w:r w:rsidRPr="002D02D7">
        <w:rPr>
          <w:i/>
        </w:rPr>
        <w:t>ESP III Case</w:t>
      </w:r>
      <w:r w:rsidRPr="00E85515">
        <w:t>) the Commission asserted i</w:t>
      </w:r>
      <w:r>
        <w:t>ts authority in granting a PPA R</w:t>
      </w:r>
      <w:r w:rsidRPr="00E85515">
        <w:t>ider request pursuant to R.C. 4928.143(B)(2)(d).</w:t>
      </w:r>
      <w:r w:rsidRPr="00E85515">
        <w:rPr>
          <w:rStyle w:val="FootnoteReference"/>
          <w:b/>
        </w:rPr>
        <w:footnoteReference w:id="22"/>
      </w:r>
      <w:r w:rsidRPr="00E85515">
        <w:t xml:space="preserve">  Accord</w:t>
      </w:r>
      <w:r w:rsidRPr="00E85515">
        <w:softHyphen/>
        <w:t>ingly, the Commission established a “placeholder PPA Rider” for the com</w:t>
      </w:r>
      <w:r w:rsidRPr="00E85515">
        <w:softHyphen/>
        <w:t>pany with an initial charge of $0 for the term of the ESP.</w:t>
      </w:r>
      <w:r w:rsidRPr="00E85515">
        <w:rPr>
          <w:rStyle w:val="FootnoteReference"/>
          <w:b/>
        </w:rPr>
        <w:footnoteReference w:id="23"/>
      </w:r>
      <w:r w:rsidRPr="00E85515">
        <w:t xml:space="preserve">  The Com</w:t>
      </w:r>
      <w:r w:rsidRPr="00E85515">
        <w:softHyphen/>
        <w:t>mission further identified a set of necessary conditions that, at a minimum, must be satisfied in order for the Commission to conside</w:t>
      </w:r>
      <w:r>
        <w:t>r approving a PPA R</w:t>
      </w:r>
      <w:r w:rsidRPr="00E85515">
        <w:t>ider charge.</w:t>
      </w:r>
      <w:r w:rsidRPr="00E85515">
        <w:rPr>
          <w:rStyle w:val="FootnoteReference"/>
          <w:b/>
        </w:rPr>
        <w:footnoteReference w:id="24"/>
      </w:r>
      <w:r w:rsidRPr="00E85515">
        <w:t xml:space="preserve">  The set of necessary conditions</w:t>
      </w:r>
      <w:r w:rsidRPr="00E85515">
        <w:rPr>
          <w:rStyle w:val="FootnoteReference"/>
          <w:b/>
        </w:rPr>
        <w:footnoteReference w:id="25"/>
      </w:r>
      <w:r w:rsidRPr="00E85515">
        <w:t xml:space="preserve"> are as fol</w:t>
      </w:r>
      <w:r w:rsidR="006372E5">
        <w:softHyphen/>
      </w:r>
      <w:r w:rsidRPr="00E85515">
        <w:t>lows:</w:t>
      </w:r>
    </w:p>
    <w:p w:rsidR="00AA5873" w:rsidRPr="009A7FEE" w:rsidRDefault="00AA5873" w:rsidP="00AA5873">
      <w:pPr>
        <w:numPr>
          <w:ilvl w:val="0"/>
          <w:numId w:val="11"/>
        </w:numPr>
        <w:spacing w:after="200"/>
        <w:ind w:left="1440" w:hanging="720"/>
        <w:rPr>
          <w:sz w:val="26"/>
          <w:szCs w:val="26"/>
        </w:rPr>
      </w:pPr>
      <w:r w:rsidRPr="009A7FEE">
        <w:rPr>
          <w:sz w:val="26"/>
          <w:szCs w:val="26"/>
        </w:rPr>
        <w:t>A demonstrated financial need of the generating plant;</w:t>
      </w:r>
    </w:p>
    <w:p w:rsidR="00AA5873" w:rsidRPr="009A7FEE" w:rsidRDefault="00AA5873" w:rsidP="00AA5873">
      <w:pPr>
        <w:numPr>
          <w:ilvl w:val="0"/>
          <w:numId w:val="11"/>
        </w:numPr>
        <w:spacing w:after="200"/>
        <w:ind w:left="1440" w:hanging="720"/>
        <w:rPr>
          <w:sz w:val="26"/>
          <w:szCs w:val="26"/>
        </w:rPr>
      </w:pPr>
      <w:r w:rsidRPr="009A7FEE">
        <w:rPr>
          <w:sz w:val="26"/>
          <w:szCs w:val="26"/>
        </w:rPr>
        <w:t>The impact of a generating plant on grid reliability; including sup</w:t>
      </w:r>
      <w:r w:rsidRPr="009A7FEE">
        <w:rPr>
          <w:sz w:val="26"/>
          <w:szCs w:val="26"/>
        </w:rPr>
        <w:softHyphen/>
        <w:t>ply divers</w:t>
      </w:r>
      <w:r w:rsidR="002C3053">
        <w:rPr>
          <w:sz w:val="26"/>
          <w:szCs w:val="26"/>
        </w:rPr>
        <w:softHyphen/>
      </w:r>
      <w:r w:rsidRPr="009A7FEE">
        <w:rPr>
          <w:sz w:val="26"/>
          <w:szCs w:val="26"/>
        </w:rPr>
        <w:t>ity;</w:t>
      </w:r>
    </w:p>
    <w:p w:rsidR="00AA5873" w:rsidRPr="009A7FEE" w:rsidRDefault="00AA5873" w:rsidP="00AA5873">
      <w:pPr>
        <w:numPr>
          <w:ilvl w:val="0"/>
          <w:numId w:val="11"/>
        </w:numPr>
        <w:spacing w:after="200"/>
        <w:ind w:left="1440" w:hanging="720"/>
        <w:rPr>
          <w:sz w:val="26"/>
          <w:szCs w:val="26"/>
        </w:rPr>
      </w:pPr>
      <w:r w:rsidRPr="009A7FEE">
        <w:rPr>
          <w:sz w:val="26"/>
          <w:szCs w:val="26"/>
        </w:rPr>
        <w:t>Compliance with current and future environmental regulation;</w:t>
      </w:r>
    </w:p>
    <w:p w:rsidR="00AA5873" w:rsidRPr="009A7FEE" w:rsidRDefault="00AA5873" w:rsidP="00AA5873">
      <w:pPr>
        <w:numPr>
          <w:ilvl w:val="0"/>
          <w:numId w:val="11"/>
        </w:numPr>
        <w:spacing w:after="200"/>
        <w:ind w:left="1440" w:hanging="720"/>
        <w:rPr>
          <w:sz w:val="26"/>
          <w:szCs w:val="26"/>
        </w:rPr>
      </w:pPr>
      <w:r w:rsidRPr="009A7FEE">
        <w:rPr>
          <w:sz w:val="26"/>
          <w:szCs w:val="26"/>
        </w:rPr>
        <w:t>The economic impact of the closure of a generating plant on electric prices and the economic development in the state;</w:t>
      </w:r>
    </w:p>
    <w:p w:rsidR="00AA5873" w:rsidRPr="009A7FEE" w:rsidRDefault="00AA5873" w:rsidP="00AA5873">
      <w:pPr>
        <w:numPr>
          <w:ilvl w:val="0"/>
          <w:numId w:val="11"/>
        </w:numPr>
        <w:spacing w:after="200"/>
        <w:ind w:left="1440" w:hanging="720"/>
        <w:rPr>
          <w:sz w:val="26"/>
          <w:szCs w:val="26"/>
        </w:rPr>
      </w:pPr>
      <w:r w:rsidRPr="009A7FEE">
        <w:rPr>
          <w:sz w:val="26"/>
          <w:szCs w:val="26"/>
        </w:rPr>
        <w:t>An independent assessment of the impact of the closure of a generat</w:t>
      </w:r>
      <w:r w:rsidRPr="009A7FEE">
        <w:rPr>
          <w:sz w:val="26"/>
          <w:szCs w:val="26"/>
        </w:rPr>
        <w:softHyphen/>
        <w:t>ing plant on grid reliability and on pricing;</w:t>
      </w:r>
    </w:p>
    <w:p w:rsidR="00AA5873" w:rsidRPr="009A7FEE" w:rsidRDefault="00AA5873" w:rsidP="00AA5873">
      <w:pPr>
        <w:numPr>
          <w:ilvl w:val="0"/>
          <w:numId w:val="11"/>
        </w:numPr>
        <w:spacing w:after="200"/>
        <w:ind w:left="1440" w:hanging="720"/>
        <w:rPr>
          <w:sz w:val="26"/>
          <w:szCs w:val="26"/>
        </w:rPr>
      </w:pPr>
      <w:r w:rsidRPr="009A7FEE">
        <w:rPr>
          <w:sz w:val="26"/>
          <w:szCs w:val="26"/>
        </w:rPr>
        <w:t>Rigorous commission oversight of the PPA rider;</w:t>
      </w:r>
    </w:p>
    <w:p w:rsidR="00AA5873" w:rsidRPr="009A7FEE" w:rsidRDefault="00AA5873" w:rsidP="00AA5873">
      <w:pPr>
        <w:numPr>
          <w:ilvl w:val="0"/>
          <w:numId w:val="11"/>
        </w:numPr>
        <w:spacing w:after="200"/>
        <w:ind w:left="1440" w:hanging="720"/>
        <w:rPr>
          <w:sz w:val="26"/>
          <w:szCs w:val="26"/>
        </w:rPr>
      </w:pPr>
      <w:r w:rsidRPr="009A7FEE">
        <w:rPr>
          <w:sz w:val="26"/>
          <w:szCs w:val="26"/>
        </w:rPr>
        <w:t>Full information sharing with the Commission and Staff;</w:t>
      </w:r>
    </w:p>
    <w:p w:rsidR="00AA5873" w:rsidRPr="009A7FEE" w:rsidRDefault="00AA5873" w:rsidP="00AA5873">
      <w:pPr>
        <w:numPr>
          <w:ilvl w:val="0"/>
          <w:numId w:val="11"/>
        </w:numPr>
        <w:spacing w:after="200"/>
        <w:ind w:left="1440" w:hanging="720"/>
        <w:rPr>
          <w:sz w:val="26"/>
          <w:szCs w:val="26"/>
        </w:rPr>
      </w:pPr>
      <w:r w:rsidRPr="009A7FEE">
        <w:rPr>
          <w:sz w:val="26"/>
          <w:szCs w:val="26"/>
        </w:rPr>
        <w:lastRenderedPageBreak/>
        <w:t>A sharing mechanism of the rider’s financial risk between the com</w:t>
      </w:r>
      <w:r w:rsidRPr="009A7FEE">
        <w:rPr>
          <w:sz w:val="26"/>
          <w:szCs w:val="26"/>
        </w:rPr>
        <w:softHyphen/>
        <w:t>pany and its ratepayers; and</w:t>
      </w:r>
    </w:p>
    <w:p w:rsidR="00AA5873" w:rsidRPr="00061FA7" w:rsidRDefault="00AA5873" w:rsidP="00AA5873">
      <w:pPr>
        <w:numPr>
          <w:ilvl w:val="0"/>
          <w:numId w:val="11"/>
        </w:numPr>
        <w:spacing w:after="200"/>
        <w:ind w:left="1440" w:hanging="720"/>
        <w:rPr>
          <w:sz w:val="26"/>
          <w:szCs w:val="26"/>
        </w:rPr>
      </w:pPr>
      <w:r w:rsidRPr="009A7FEE">
        <w:rPr>
          <w:sz w:val="26"/>
          <w:szCs w:val="26"/>
        </w:rPr>
        <w:t xml:space="preserve">A severability provision. </w:t>
      </w:r>
    </w:p>
    <w:p w:rsidR="00AA5873" w:rsidRPr="00E85515" w:rsidRDefault="00AA5873" w:rsidP="000A6F64">
      <w:pPr>
        <w:pStyle w:val="textstyle0"/>
      </w:pPr>
      <w:r w:rsidRPr="00E85515">
        <w:t xml:space="preserve">In the initial phase of this hearing, the Staff </w:t>
      </w:r>
      <w:r>
        <w:t>had not endorsed the application</w:t>
      </w:r>
      <w:r w:rsidRPr="00E85515">
        <w:t>.</w:t>
      </w:r>
      <w:r>
        <w:t xml:space="preserve"> </w:t>
      </w:r>
      <w:r w:rsidRPr="00E85515">
        <w:t xml:space="preserve"> The Stipu</w:t>
      </w:r>
      <w:r w:rsidR="006372E5">
        <w:softHyphen/>
      </w:r>
      <w:r w:rsidRPr="00E85515">
        <w:t>lation, however, addresses many of the Staff’s concerns</w:t>
      </w:r>
      <w:r>
        <w:t>.</w:t>
      </w:r>
      <w:r w:rsidRPr="00E85515">
        <w:t xml:space="preserve"> </w:t>
      </w:r>
    </w:p>
    <w:p w:rsidR="00AA5873" w:rsidRDefault="002D02D7" w:rsidP="000A6F64">
      <w:pPr>
        <w:pStyle w:val="textstyle0"/>
      </w:pPr>
      <w:r>
        <w:tab/>
      </w:r>
      <w:r w:rsidR="00AA5873" w:rsidRPr="00E85515">
        <w:t>The Stipulation</w:t>
      </w:r>
      <w:r w:rsidR="00AA5873">
        <w:t>, importantly,</w:t>
      </w:r>
      <w:r w:rsidR="00AA5873" w:rsidRPr="00E85515">
        <w:t xml:space="preserve"> </w:t>
      </w:r>
      <w:r w:rsidR="00AA5873">
        <w:t>both shortens the term of the PPA providing cer</w:t>
      </w:r>
      <w:r w:rsidR="006372E5">
        <w:softHyphen/>
      </w:r>
      <w:r w:rsidR="00AA5873">
        <w:t xml:space="preserve">tainty to FE customers and </w:t>
      </w:r>
      <w:r w:rsidR="00AA5873" w:rsidRPr="00E85515">
        <w:t>lowers the ROE to 10.38%.</w:t>
      </w:r>
      <w:r w:rsidR="00AA5873">
        <w:rPr>
          <w:rStyle w:val="FootnoteReference"/>
          <w:szCs w:val="26"/>
        </w:rPr>
        <w:footnoteReference w:id="26"/>
      </w:r>
      <w:r w:rsidR="00AA5873" w:rsidRPr="00E85515">
        <w:t xml:space="preserve">  The Stipulation also provides that the Commission will have rigorous review</w:t>
      </w:r>
      <w:r w:rsidR="00AA5873">
        <w:t>s</w:t>
      </w:r>
      <w:r w:rsidR="00AA5873" w:rsidRPr="00E85515">
        <w:t xml:space="preserve"> of the PPA Rider in annual compliance reviews to ensure that actions taken by the Company when selling the output from gener</w:t>
      </w:r>
      <w:r w:rsidR="006372E5">
        <w:softHyphen/>
      </w:r>
      <w:r w:rsidR="00AA5873" w:rsidRPr="00E85515">
        <w:t>ation units included in the PPA Rider into the PJM market were not unreasonable.</w:t>
      </w:r>
      <w:r w:rsidR="00AA5873" w:rsidRPr="00E85515">
        <w:rPr>
          <w:vertAlign w:val="superscript"/>
        </w:rPr>
        <w:footnoteReference w:id="27"/>
      </w:r>
      <w:r w:rsidR="00AA5873" w:rsidRPr="00E85515">
        <w:t xml:space="preserve">  </w:t>
      </w:r>
      <w:r w:rsidR="00AA5873">
        <w:t>FE</w:t>
      </w:r>
      <w:r w:rsidR="00AA5873" w:rsidRPr="00E85515">
        <w:t>, not its customers, would be responsible for the adjustments made to the PPA Rider based on actions deemed unreasonable by the Commission, including any costs (after proper consideration of such costs and netting of any bonus payments) associated with perfor</w:t>
      </w:r>
      <w:r w:rsidR="006372E5">
        <w:softHyphen/>
      </w:r>
      <w:r w:rsidR="00AA5873" w:rsidRPr="00E85515">
        <w:t>mance requirements in PJM’s markets.</w:t>
      </w:r>
      <w:r w:rsidR="00AA5873" w:rsidRPr="00E85515">
        <w:rPr>
          <w:vertAlign w:val="superscript"/>
        </w:rPr>
        <w:footnoteReference w:id="28"/>
      </w:r>
      <w:r w:rsidR="00AA5873" w:rsidRPr="00E85515">
        <w:t xml:space="preserve">  Any determination that the costs and revenues included in the PPA Rider are unreasonable shall be made in light of the facts and cir</w:t>
      </w:r>
      <w:r w:rsidR="006372E5">
        <w:softHyphen/>
      </w:r>
      <w:r w:rsidR="00AA5873" w:rsidRPr="00E85515">
        <w:t>cumstances known at the time such costs were committed and market revenues were received.</w:t>
      </w:r>
      <w:r w:rsidR="00AA5873" w:rsidRPr="00E85515">
        <w:rPr>
          <w:vertAlign w:val="superscript"/>
        </w:rPr>
        <w:footnoteReference w:id="29"/>
      </w:r>
      <w:r w:rsidR="00AA5873">
        <w:t xml:space="preserve"> </w:t>
      </w:r>
    </w:p>
    <w:p w:rsidR="00AA5873" w:rsidRDefault="002D02D7" w:rsidP="000A6F64">
      <w:pPr>
        <w:pStyle w:val="textstyle0"/>
      </w:pPr>
      <w:r>
        <w:lastRenderedPageBreak/>
        <w:tab/>
      </w:r>
      <w:r w:rsidR="00AA5873" w:rsidRPr="00E85515">
        <w:t>The Stipulation also calls for full information sharing.</w:t>
      </w:r>
      <w:r w:rsidR="00AA5873">
        <w:t xml:space="preserve">  FirstEnergy Solutions </w:t>
      </w:r>
      <w:r w:rsidR="00AA5873" w:rsidRPr="00E85515">
        <w:t>fleet information on any cost component will be provided pursuant to a reasonable Staff request (as determined by the Commission) as it conducts a reasonableness review of a specific cost component for the generation units included in the Affiliated PPA.</w:t>
      </w:r>
      <w:r w:rsidR="00AA5873" w:rsidRPr="00E85515">
        <w:rPr>
          <w:rStyle w:val="FootnoteReference"/>
          <w:szCs w:val="26"/>
        </w:rPr>
        <w:footnoteReference w:id="30"/>
      </w:r>
      <w:r w:rsidR="00AA5873" w:rsidRPr="00E85515">
        <w:t xml:space="preserve">  The Commission also has the option to terminate </w:t>
      </w:r>
      <w:r w:rsidR="00AA5873">
        <w:t xml:space="preserve">the charge for any unit </w:t>
      </w:r>
      <w:r w:rsidR="00AA5873" w:rsidRPr="00E85515">
        <w:t>upon unit sale.</w:t>
      </w:r>
      <w:r w:rsidR="00AA5873" w:rsidRPr="00E85515">
        <w:rPr>
          <w:rStyle w:val="FootnoteReference"/>
          <w:szCs w:val="26"/>
        </w:rPr>
        <w:footnoteReference w:id="31"/>
      </w:r>
      <w:r w:rsidR="00AA5873" w:rsidRPr="00E85515">
        <w:t xml:space="preserve">  </w:t>
      </w:r>
    </w:p>
    <w:p w:rsidR="00AA5873" w:rsidRDefault="002D02D7" w:rsidP="000A6F64">
      <w:pPr>
        <w:pStyle w:val="textstyle0"/>
      </w:pPr>
      <w:r>
        <w:tab/>
      </w:r>
      <w:r w:rsidR="00AA5873">
        <w:t xml:space="preserve">The Stipulation also calls for a </w:t>
      </w:r>
      <w:r w:rsidR="00AA5873" w:rsidRPr="009A7FEE">
        <w:t>sharing mechanism of the rider’s financial risk between the com</w:t>
      </w:r>
      <w:r w:rsidR="00AA5873" w:rsidRPr="009A7FEE">
        <w:softHyphen/>
        <w:t>pany and its ratepayers</w:t>
      </w:r>
      <w:r w:rsidR="00AA5873">
        <w:t xml:space="preserve">.  </w:t>
      </w:r>
      <w:r w:rsidR="00AA5873" w:rsidRPr="00E85515">
        <w:t xml:space="preserve">The </w:t>
      </w:r>
      <w:r w:rsidR="00AA5873">
        <w:t>RRS</w:t>
      </w:r>
      <w:r w:rsidR="00AA5873" w:rsidRPr="00E85515">
        <w:t xml:space="preserve"> rate </w:t>
      </w:r>
      <w:r w:rsidR="00AA5873">
        <w:t>in year five of the plan will be credited an amount up to $10 million</w:t>
      </w:r>
      <w:r w:rsidR="00AA5873" w:rsidRPr="00E85515">
        <w:t>.</w:t>
      </w:r>
      <w:r w:rsidR="00AA5873">
        <w:rPr>
          <w:rStyle w:val="FootnoteReference"/>
          <w:szCs w:val="26"/>
        </w:rPr>
        <w:footnoteReference w:id="32"/>
      </w:r>
      <w:r w:rsidR="00AA5873" w:rsidRPr="00E85515">
        <w:t xml:space="preserve"> </w:t>
      </w:r>
      <w:r w:rsidR="00AA5873">
        <w:t xml:space="preserve"> This will be followed by credits of $20 million in year six, $30 million in year seven, and $40 million in year eight.</w:t>
      </w:r>
      <w:r w:rsidR="00AA5873">
        <w:rPr>
          <w:rStyle w:val="FootnoteReference"/>
          <w:szCs w:val="26"/>
        </w:rPr>
        <w:footnoteReference w:id="33"/>
      </w:r>
      <w:r w:rsidR="00AA5873">
        <w:t xml:space="preserve"> This is a potential of $100 million over the term of the RRS. </w:t>
      </w:r>
    </w:p>
    <w:p w:rsidR="00AA5873" w:rsidRDefault="002D02D7" w:rsidP="000A6F64">
      <w:pPr>
        <w:pStyle w:val="textstyle0"/>
      </w:pPr>
      <w:r>
        <w:tab/>
      </w:r>
      <w:r w:rsidR="00AA5873">
        <w:t>Finally, the Stipulation contains a severability provision.</w:t>
      </w:r>
      <w:r w:rsidR="00AA5873">
        <w:rPr>
          <w:rStyle w:val="FootnoteReference"/>
          <w:szCs w:val="26"/>
        </w:rPr>
        <w:footnoteReference w:id="34"/>
      </w:r>
      <w:r w:rsidR="00AA5873">
        <w:t xml:space="preserve">  </w:t>
      </w:r>
    </w:p>
    <w:p w:rsidR="00AA5873" w:rsidRPr="008B28B6" w:rsidRDefault="002D02D7" w:rsidP="000A6F64">
      <w:pPr>
        <w:pStyle w:val="textstyle0"/>
      </w:pPr>
      <w:r>
        <w:tab/>
      </w:r>
      <w:r w:rsidR="00AA5873" w:rsidRPr="00E85515">
        <w:t>Therefore,</w:t>
      </w:r>
      <w:r w:rsidR="00AA5873">
        <w:t xml:space="preserve"> with Staff’s concerns addressed,</w:t>
      </w:r>
      <w:r w:rsidR="00AA5873" w:rsidRPr="00E85515">
        <w:t xml:space="preserve"> the Commission shoul</w:t>
      </w:r>
      <w:r w:rsidR="00AA5873">
        <w:t>d approve the Stipulation here.</w:t>
      </w:r>
    </w:p>
    <w:p w:rsidR="001A5C2F" w:rsidRDefault="001A5C2F" w:rsidP="001A5C2F">
      <w:pPr>
        <w:pStyle w:val="Heading1"/>
      </w:pPr>
      <w:bookmarkStart w:id="26" w:name="_Toc442448461"/>
      <w:r>
        <w:lastRenderedPageBreak/>
        <w:t>CONCLUSION</w:t>
      </w:r>
      <w:bookmarkEnd w:id="26"/>
    </w:p>
    <w:p w:rsidR="002D02D7" w:rsidRPr="00E85515" w:rsidRDefault="002D02D7" w:rsidP="000A6F64">
      <w:pPr>
        <w:pStyle w:val="textstyle0"/>
      </w:pPr>
      <w:r>
        <w:tab/>
        <w:t>The S</w:t>
      </w:r>
      <w:r w:rsidRPr="00E85515">
        <w:t>tipulation meets all prongs of the three-part test.  T</w:t>
      </w:r>
      <w:r>
        <w:t>he Commission should adopt the S</w:t>
      </w:r>
      <w:r w:rsidRPr="00E85515">
        <w:t>tipulation as its order in this case.</w:t>
      </w:r>
    </w:p>
    <w:p w:rsidR="00200A0A" w:rsidRPr="0064436A" w:rsidRDefault="00200A0A" w:rsidP="004F692E">
      <w:pPr>
        <w:tabs>
          <w:tab w:val="left" w:pos="9348"/>
        </w:tabs>
        <w:spacing w:line="480" w:lineRule="auto"/>
        <w:ind w:left="4320"/>
        <w:rPr>
          <w:sz w:val="26"/>
          <w:szCs w:val="26"/>
        </w:rPr>
      </w:pPr>
      <w:r w:rsidRPr="0064436A">
        <w:rPr>
          <w:sz w:val="26"/>
          <w:szCs w:val="26"/>
        </w:rPr>
        <w:t>Respectfully submitted,</w:t>
      </w:r>
    </w:p>
    <w:p w:rsidR="00200A0A" w:rsidRPr="0064436A" w:rsidRDefault="00C90964" w:rsidP="004F692E">
      <w:pPr>
        <w:tabs>
          <w:tab w:val="left" w:pos="9348"/>
        </w:tabs>
        <w:ind w:left="4320"/>
        <w:rPr>
          <w:sz w:val="26"/>
          <w:szCs w:val="26"/>
        </w:rPr>
      </w:pPr>
      <w:r>
        <w:rPr>
          <w:b/>
          <w:sz w:val="26"/>
          <w:szCs w:val="26"/>
        </w:rPr>
        <w:t>Michael DeWine</w:t>
      </w:r>
    </w:p>
    <w:p w:rsidR="00200A0A" w:rsidRPr="0064436A" w:rsidRDefault="00200A0A" w:rsidP="004F692E">
      <w:pPr>
        <w:tabs>
          <w:tab w:val="left" w:pos="9348"/>
        </w:tabs>
        <w:ind w:left="4320"/>
        <w:rPr>
          <w:sz w:val="26"/>
          <w:szCs w:val="26"/>
        </w:rPr>
      </w:pPr>
      <w:r w:rsidRPr="0064436A">
        <w:rPr>
          <w:sz w:val="26"/>
          <w:szCs w:val="26"/>
        </w:rPr>
        <w:t>Ohio Attorney General</w:t>
      </w:r>
    </w:p>
    <w:p w:rsidR="00200A0A" w:rsidRPr="0064436A" w:rsidRDefault="00200A0A" w:rsidP="004F692E">
      <w:pPr>
        <w:tabs>
          <w:tab w:val="left" w:pos="9348"/>
        </w:tabs>
        <w:ind w:left="4320"/>
        <w:rPr>
          <w:sz w:val="26"/>
          <w:szCs w:val="26"/>
        </w:rPr>
      </w:pPr>
    </w:p>
    <w:p w:rsidR="000753F8" w:rsidRDefault="00BC5B75" w:rsidP="004F692E">
      <w:pPr>
        <w:tabs>
          <w:tab w:val="left" w:pos="9348"/>
        </w:tabs>
        <w:ind w:left="4320"/>
        <w:rPr>
          <w:b/>
          <w:sz w:val="26"/>
          <w:szCs w:val="26"/>
        </w:rPr>
      </w:pPr>
      <w:r>
        <w:rPr>
          <w:b/>
          <w:sz w:val="26"/>
          <w:szCs w:val="26"/>
        </w:rPr>
        <w:t>William L. Wright</w:t>
      </w:r>
    </w:p>
    <w:p w:rsidR="00200A0A" w:rsidRPr="0064436A" w:rsidRDefault="00200A0A" w:rsidP="004F692E">
      <w:pPr>
        <w:tabs>
          <w:tab w:val="left" w:pos="9348"/>
        </w:tabs>
        <w:ind w:left="4320"/>
        <w:rPr>
          <w:sz w:val="26"/>
          <w:szCs w:val="26"/>
        </w:rPr>
      </w:pPr>
      <w:r w:rsidRPr="0064436A">
        <w:rPr>
          <w:sz w:val="26"/>
          <w:szCs w:val="26"/>
        </w:rPr>
        <w:t>Section Chief</w:t>
      </w:r>
    </w:p>
    <w:p w:rsidR="00200A0A" w:rsidRPr="0064436A" w:rsidRDefault="00200A0A" w:rsidP="004F692E">
      <w:pPr>
        <w:tabs>
          <w:tab w:val="left" w:pos="9348"/>
        </w:tabs>
        <w:ind w:left="4320"/>
        <w:rPr>
          <w:sz w:val="26"/>
          <w:szCs w:val="26"/>
        </w:rPr>
      </w:pPr>
    </w:p>
    <w:p w:rsidR="00200A0A" w:rsidRPr="0064436A" w:rsidRDefault="00200A0A" w:rsidP="004F692E">
      <w:pPr>
        <w:tabs>
          <w:tab w:val="left" w:pos="9348"/>
        </w:tabs>
        <w:ind w:left="4320"/>
        <w:rPr>
          <w:sz w:val="26"/>
          <w:szCs w:val="26"/>
        </w:rPr>
      </w:pPr>
    </w:p>
    <w:p w:rsidR="00200A0A" w:rsidRPr="0064436A" w:rsidRDefault="00200A0A" w:rsidP="004F692E">
      <w:pPr>
        <w:tabs>
          <w:tab w:val="left" w:pos="9348"/>
        </w:tabs>
        <w:ind w:left="4320"/>
        <w:rPr>
          <w:sz w:val="26"/>
          <w:szCs w:val="26"/>
          <w:u w:val="single"/>
        </w:rPr>
      </w:pPr>
      <w:r w:rsidRPr="0064436A">
        <w:rPr>
          <w:sz w:val="26"/>
          <w:szCs w:val="26"/>
          <w:u w:val="single"/>
        </w:rPr>
        <w:tab/>
      </w:r>
    </w:p>
    <w:p w:rsidR="00200A0A" w:rsidRDefault="00200A0A" w:rsidP="004F692E">
      <w:pPr>
        <w:tabs>
          <w:tab w:val="left" w:pos="9348"/>
        </w:tabs>
        <w:ind w:left="4320"/>
        <w:rPr>
          <w:b/>
          <w:sz w:val="26"/>
          <w:szCs w:val="26"/>
        </w:rPr>
      </w:pPr>
      <w:r w:rsidRPr="0064436A">
        <w:rPr>
          <w:b/>
          <w:sz w:val="26"/>
          <w:szCs w:val="26"/>
        </w:rPr>
        <w:t>William L. Wright</w:t>
      </w:r>
    </w:p>
    <w:p w:rsidR="00E45A7D" w:rsidRPr="0064436A" w:rsidRDefault="00E45A7D" w:rsidP="004F692E">
      <w:pPr>
        <w:tabs>
          <w:tab w:val="left" w:pos="9348"/>
        </w:tabs>
        <w:ind w:left="4320"/>
        <w:rPr>
          <w:b/>
          <w:sz w:val="26"/>
          <w:szCs w:val="26"/>
        </w:rPr>
      </w:pPr>
      <w:r>
        <w:rPr>
          <w:b/>
          <w:sz w:val="26"/>
          <w:szCs w:val="26"/>
        </w:rPr>
        <w:t>Thomas G. Lindgren</w:t>
      </w:r>
    </w:p>
    <w:p w:rsidR="00200A0A" w:rsidRPr="0064436A" w:rsidRDefault="00200A0A" w:rsidP="004F692E">
      <w:pPr>
        <w:tabs>
          <w:tab w:val="left" w:pos="9348"/>
        </w:tabs>
        <w:ind w:left="4320"/>
        <w:rPr>
          <w:sz w:val="26"/>
          <w:szCs w:val="26"/>
        </w:rPr>
      </w:pPr>
      <w:r w:rsidRPr="0064436A">
        <w:rPr>
          <w:sz w:val="26"/>
          <w:szCs w:val="26"/>
        </w:rPr>
        <w:t>Assistant Attorney General</w:t>
      </w:r>
    </w:p>
    <w:p w:rsidR="00200A0A" w:rsidRPr="0064436A" w:rsidRDefault="00200A0A" w:rsidP="004F692E">
      <w:pPr>
        <w:tabs>
          <w:tab w:val="left" w:pos="9348"/>
        </w:tabs>
        <w:ind w:left="4320"/>
        <w:rPr>
          <w:sz w:val="26"/>
          <w:szCs w:val="26"/>
        </w:rPr>
      </w:pPr>
      <w:r w:rsidRPr="0064436A">
        <w:rPr>
          <w:sz w:val="26"/>
          <w:szCs w:val="26"/>
        </w:rPr>
        <w:t>Public Utilities Section</w:t>
      </w:r>
    </w:p>
    <w:p w:rsidR="00200A0A" w:rsidRPr="0064436A" w:rsidRDefault="00200A0A" w:rsidP="004F692E">
      <w:pPr>
        <w:tabs>
          <w:tab w:val="left" w:pos="9348"/>
        </w:tabs>
        <w:ind w:left="432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4F692E">
      <w:pPr>
        <w:tabs>
          <w:tab w:val="left" w:pos="9348"/>
        </w:tabs>
        <w:ind w:left="4320"/>
        <w:rPr>
          <w:sz w:val="26"/>
          <w:szCs w:val="26"/>
        </w:rPr>
      </w:pPr>
      <w:r w:rsidRPr="0064436A">
        <w:rPr>
          <w:sz w:val="26"/>
          <w:szCs w:val="26"/>
        </w:rPr>
        <w:t>Columbus, OH  43215-3793</w:t>
      </w:r>
    </w:p>
    <w:p w:rsidR="00200A0A" w:rsidRPr="0064436A" w:rsidRDefault="00200A0A" w:rsidP="004F692E">
      <w:pPr>
        <w:tabs>
          <w:tab w:val="left" w:pos="9348"/>
        </w:tabs>
        <w:ind w:left="4320"/>
        <w:rPr>
          <w:sz w:val="26"/>
          <w:szCs w:val="26"/>
        </w:rPr>
      </w:pPr>
      <w:r w:rsidRPr="0064436A">
        <w:rPr>
          <w:sz w:val="26"/>
          <w:szCs w:val="26"/>
        </w:rPr>
        <w:t>614.466.4397</w:t>
      </w:r>
      <w:r w:rsidR="000753F8">
        <w:rPr>
          <w:sz w:val="26"/>
          <w:szCs w:val="26"/>
        </w:rPr>
        <w:t xml:space="preserve"> (telephone)</w:t>
      </w:r>
    </w:p>
    <w:p w:rsidR="008B058D" w:rsidRDefault="00200A0A" w:rsidP="004F692E">
      <w:pPr>
        <w:tabs>
          <w:tab w:val="left" w:pos="9348"/>
        </w:tabs>
        <w:ind w:left="4320"/>
        <w:rPr>
          <w:sz w:val="26"/>
          <w:szCs w:val="26"/>
        </w:rPr>
      </w:pPr>
      <w:r w:rsidRPr="0064436A">
        <w:rPr>
          <w:sz w:val="26"/>
          <w:szCs w:val="26"/>
        </w:rPr>
        <w:t>614.644.8764 (fax)</w:t>
      </w:r>
    </w:p>
    <w:p w:rsidR="00200A0A" w:rsidRPr="0064436A" w:rsidRDefault="009F05A0" w:rsidP="004F692E">
      <w:pPr>
        <w:tabs>
          <w:tab w:val="left" w:pos="9348"/>
        </w:tabs>
        <w:ind w:left="4320"/>
        <w:rPr>
          <w:sz w:val="26"/>
          <w:szCs w:val="26"/>
        </w:rPr>
      </w:pPr>
      <w:hyperlink r:id="rId16" w:history="1">
        <w:r w:rsidR="00200A0A" w:rsidRPr="0064436A">
          <w:rPr>
            <w:rStyle w:val="Hyperlink"/>
            <w:sz w:val="26"/>
            <w:szCs w:val="26"/>
          </w:rPr>
          <w:t>william.wright@puc.state.oh.us</w:t>
        </w:r>
      </w:hyperlink>
    </w:p>
    <w:p w:rsidR="00E45A7D" w:rsidRPr="0064436A" w:rsidRDefault="009F05A0" w:rsidP="004F692E">
      <w:pPr>
        <w:tabs>
          <w:tab w:val="left" w:pos="9348"/>
        </w:tabs>
        <w:ind w:left="4320"/>
        <w:rPr>
          <w:sz w:val="26"/>
          <w:szCs w:val="26"/>
        </w:rPr>
      </w:pPr>
      <w:hyperlink r:id="rId17" w:history="1">
        <w:r w:rsidR="00E45A7D" w:rsidRPr="00E20D0E">
          <w:rPr>
            <w:rStyle w:val="Hyperlink"/>
            <w:sz w:val="26"/>
            <w:szCs w:val="26"/>
          </w:rPr>
          <w:t>thomas.lindgren@puc.state.oh.us</w:t>
        </w:r>
      </w:hyperlink>
    </w:p>
    <w:p w:rsidR="00200A0A" w:rsidRDefault="00200A0A" w:rsidP="004F692E">
      <w:pPr>
        <w:tabs>
          <w:tab w:val="left" w:pos="9348"/>
        </w:tabs>
        <w:ind w:left="4320"/>
        <w:rPr>
          <w:b/>
          <w:sz w:val="26"/>
          <w:szCs w:val="26"/>
        </w:rPr>
      </w:pPr>
    </w:p>
    <w:p w:rsidR="004F692E" w:rsidRPr="00BD257D" w:rsidRDefault="004F692E" w:rsidP="004F692E">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 xml:space="preserve">Counsel for </w:t>
      </w:r>
      <w:r w:rsidR="00056541">
        <w:rPr>
          <w:rFonts w:ascii="Times New Roman" w:hAnsi="Times New Roman"/>
          <w:b/>
          <w:sz w:val="26"/>
          <w:szCs w:val="26"/>
        </w:rPr>
        <w:t>the</w:t>
      </w:r>
      <w:r>
        <w:rPr>
          <w:rFonts w:ascii="Times New Roman" w:hAnsi="Times New Roman"/>
          <w:b/>
          <w:sz w:val="26"/>
          <w:szCs w:val="26"/>
        </w:rPr>
        <w:t xml:space="preserve"> Public Utilities Commission</w:t>
      </w:r>
      <w:r>
        <w:rPr>
          <w:rFonts w:ascii="Times New Roman" w:hAnsi="Times New Roman"/>
          <w:b/>
          <w:sz w:val="26"/>
          <w:szCs w:val="26"/>
        </w:rPr>
        <w:br/>
      </w:r>
      <w:r>
        <w:rPr>
          <w:rFonts w:ascii="Times New Roman" w:hAnsi="Times New Roman"/>
          <w:b/>
          <w:sz w:val="26"/>
          <w:szCs w:val="26"/>
        </w:rPr>
        <w:tab/>
        <w:t>of Ohio</w:t>
      </w:r>
    </w:p>
    <w:p w:rsidR="004F692E" w:rsidRPr="0064436A" w:rsidRDefault="004F692E" w:rsidP="00200A0A">
      <w:pPr>
        <w:tabs>
          <w:tab w:val="left" w:pos="9348"/>
        </w:tabs>
        <w:ind w:left="5040"/>
        <w:rPr>
          <w:b/>
          <w:sz w:val="26"/>
          <w:szCs w:val="26"/>
        </w:rPr>
      </w:pPr>
    </w:p>
    <w:p w:rsidR="00200A0A" w:rsidRPr="00934B92" w:rsidRDefault="00200A0A" w:rsidP="0064436A">
      <w:pPr>
        <w:pStyle w:val="Heading1"/>
      </w:pPr>
      <w:r w:rsidRPr="00955E20">
        <w:br w:type="page"/>
      </w:r>
      <w:bookmarkStart w:id="27" w:name="_Toc205862526"/>
      <w:bookmarkStart w:id="28" w:name="_Toc442448462"/>
      <w:r w:rsidR="00C95499" w:rsidRPr="00934B92">
        <w:rPr>
          <w:caps w:val="0"/>
        </w:rPr>
        <w:lastRenderedPageBreak/>
        <w:t>PROOF OF SERVICE</w:t>
      </w:r>
      <w:bookmarkEnd w:id="27"/>
      <w:bookmarkEnd w:id="28"/>
    </w:p>
    <w:p w:rsidR="00200A0A" w:rsidRPr="00DF3D54" w:rsidRDefault="0064436A" w:rsidP="000A6F64">
      <w:pPr>
        <w:pStyle w:val="textstyle0"/>
      </w:pPr>
      <w:r>
        <w:tab/>
      </w:r>
      <w:r w:rsidR="00200A0A" w:rsidRPr="00934B92">
        <w:t xml:space="preserve">I hereby certify that a true copy of the foregoing </w:t>
      </w:r>
      <w:r w:rsidR="00721F2D">
        <w:rPr>
          <w:b/>
        </w:rPr>
        <w:t>Post-Hearing Brief</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was served by regular U.S. mail, postage pre</w:t>
      </w:r>
      <w:r w:rsidR="00200A0A" w:rsidRPr="00934B92">
        <w:softHyphen/>
        <w:t xml:space="preserve">paid, or hand-delivered, upon </w:t>
      </w:r>
      <w:r w:rsidR="00977F01">
        <w:t>the following Parties of Record</w:t>
      </w:r>
      <w:r w:rsidR="00721F2D">
        <w:t xml:space="preserve">, </w:t>
      </w:r>
      <w:r w:rsidR="00200A0A" w:rsidRPr="00934B92">
        <w:t xml:space="preserve">this </w:t>
      </w:r>
      <w:r w:rsidR="00721F2D">
        <w:t>1</w:t>
      </w:r>
      <w:r w:rsidR="00FD557A">
        <w:t>2</w:t>
      </w:r>
      <w:r w:rsidR="001A5C2F" w:rsidRPr="001A5C2F">
        <w:rPr>
          <w:vertAlign w:val="superscript"/>
        </w:rPr>
        <w:t>th</w:t>
      </w:r>
      <w:r w:rsidR="001A5C2F">
        <w:t xml:space="preserve"> </w:t>
      </w:r>
      <w:r w:rsidR="004B6358">
        <w:t>d</w:t>
      </w:r>
      <w:r w:rsidR="00200A0A" w:rsidRPr="00934B92">
        <w:t xml:space="preserve">ay of </w:t>
      </w:r>
      <w:r w:rsidR="00FD557A">
        <w:t>February, 2016</w:t>
      </w:r>
      <w:r w:rsidR="00200A0A" w:rsidRPr="00934B92">
        <w:t>.</w:t>
      </w:r>
    </w:p>
    <w:p w:rsidR="00200A0A" w:rsidRPr="00DF3D54" w:rsidRDefault="00200A0A" w:rsidP="00200A0A">
      <w:pPr>
        <w:tabs>
          <w:tab w:val="right" w:pos="9360"/>
        </w:tabs>
        <w:ind w:left="4320"/>
        <w:jc w:val="both"/>
        <w:rPr>
          <w:u w:val="single"/>
        </w:rPr>
      </w:pPr>
      <w:r w:rsidRPr="00DF3D54">
        <w:rPr>
          <w:u w:val="single"/>
        </w:rPr>
        <w:tab/>
      </w:r>
    </w:p>
    <w:p w:rsidR="00200A0A" w:rsidRPr="00DF3D54" w:rsidRDefault="00FD557A" w:rsidP="00200A0A">
      <w:pPr>
        <w:ind w:left="4332"/>
        <w:jc w:val="both"/>
        <w:rPr>
          <w:b/>
          <w:sz w:val="26"/>
          <w:szCs w:val="26"/>
        </w:rPr>
      </w:pPr>
      <w:r>
        <w:rPr>
          <w:b/>
          <w:sz w:val="26"/>
          <w:szCs w:val="26"/>
        </w:rPr>
        <w:t>Thomas W. McNamee</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Ind w:w="98" w:type="dxa"/>
        <w:tblLook w:val="01E0" w:firstRow="1" w:lastRow="1" w:firstColumn="1" w:lastColumn="1" w:noHBand="0" w:noVBand="0"/>
      </w:tblPr>
      <w:tblGrid>
        <w:gridCol w:w="4554"/>
        <w:gridCol w:w="4609"/>
      </w:tblGrid>
      <w:tr w:rsidR="00FD557A" w:rsidRPr="00D2703A" w:rsidTr="00B221F5">
        <w:tc>
          <w:tcPr>
            <w:tcW w:w="4554" w:type="dxa"/>
          </w:tcPr>
          <w:p w:rsidR="00FD557A" w:rsidRDefault="00FD557A" w:rsidP="00007CAE">
            <w:pPr>
              <w:rPr>
                <w:sz w:val="26"/>
                <w:szCs w:val="26"/>
              </w:rPr>
            </w:pPr>
            <w:r>
              <w:rPr>
                <w:sz w:val="26"/>
                <w:szCs w:val="26"/>
              </w:rPr>
              <w:t>James W. Burk</w:t>
            </w:r>
          </w:p>
          <w:p w:rsidR="00FD557A" w:rsidRDefault="00FD557A" w:rsidP="00007CAE">
            <w:pPr>
              <w:rPr>
                <w:sz w:val="26"/>
                <w:szCs w:val="26"/>
              </w:rPr>
            </w:pPr>
            <w:r>
              <w:rPr>
                <w:sz w:val="26"/>
                <w:szCs w:val="26"/>
              </w:rPr>
              <w:t>Carrie M. Dunn</w:t>
            </w:r>
          </w:p>
          <w:p w:rsidR="00FD557A" w:rsidRDefault="00FD557A" w:rsidP="00007CAE">
            <w:pPr>
              <w:rPr>
                <w:sz w:val="26"/>
                <w:szCs w:val="26"/>
              </w:rPr>
            </w:pPr>
            <w:r>
              <w:rPr>
                <w:sz w:val="26"/>
                <w:szCs w:val="26"/>
              </w:rPr>
              <w:t>FirstEnergy Corp.</w:t>
            </w:r>
          </w:p>
          <w:p w:rsidR="00FD557A" w:rsidRDefault="00FD557A" w:rsidP="00007CAE">
            <w:pPr>
              <w:rPr>
                <w:sz w:val="26"/>
                <w:szCs w:val="26"/>
              </w:rPr>
            </w:pPr>
            <w:r>
              <w:rPr>
                <w:sz w:val="26"/>
                <w:szCs w:val="26"/>
              </w:rPr>
              <w:t>76 South Main Street</w:t>
            </w:r>
          </w:p>
          <w:p w:rsidR="00FD557A" w:rsidRDefault="00FD557A" w:rsidP="00007CAE">
            <w:pPr>
              <w:rPr>
                <w:sz w:val="26"/>
                <w:szCs w:val="26"/>
              </w:rPr>
            </w:pPr>
            <w:r>
              <w:rPr>
                <w:sz w:val="26"/>
                <w:szCs w:val="26"/>
              </w:rPr>
              <w:t>Akron, OH  44308</w:t>
            </w:r>
          </w:p>
          <w:p w:rsidR="00FD557A" w:rsidRDefault="009F05A0" w:rsidP="00007CAE">
            <w:pPr>
              <w:rPr>
                <w:sz w:val="26"/>
                <w:szCs w:val="26"/>
              </w:rPr>
            </w:pPr>
            <w:hyperlink r:id="rId18" w:history="1">
              <w:r w:rsidR="00FD557A" w:rsidRPr="00E93092">
                <w:rPr>
                  <w:rStyle w:val="Hyperlink"/>
                  <w:sz w:val="26"/>
                  <w:szCs w:val="26"/>
                </w:rPr>
                <w:t>burkj@firstenergycorp.com</w:t>
              </w:r>
            </w:hyperlink>
          </w:p>
          <w:p w:rsidR="00FD557A" w:rsidRDefault="009F05A0" w:rsidP="00007CAE">
            <w:pPr>
              <w:rPr>
                <w:sz w:val="26"/>
                <w:szCs w:val="26"/>
              </w:rPr>
            </w:pPr>
            <w:hyperlink r:id="rId19" w:history="1">
              <w:r w:rsidR="00FD557A" w:rsidRPr="00E93092">
                <w:rPr>
                  <w:rStyle w:val="Hyperlink"/>
                  <w:sz w:val="26"/>
                  <w:szCs w:val="26"/>
                </w:rPr>
                <w:t>dunnc@firstenergycorp.com</w:t>
              </w:r>
            </w:hyperlink>
          </w:p>
          <w:p w:rsidR="00FD557A" w:rsidRDefault="00FD557A" w:rsidP="00007CAE">
            <w:pPr>
              <w:rPr>
                <w:sz w:val="26"/>
                <w:szCs w:val="26"/>
              </w:rPr>
            </w:pPr>
          </w:p>
          <w:p w:rsidR="00FD557A" w:rsidRDefault="00FD557A" w:rsidP="00007CAE">
            <w:pPr>
              <w:rPr>
                <w:sz w:val="26"/>
                <w:szCs w:val="26"/>
              </w:rPr>
            </w:pPr>
            <w:r>
              <w:rPr>
                <w:sz w:val="26"/>
                <w:szCs w:val="26"/>
              </w:rPr>
              <w:t>Larry Sauer</w:t>
            </w:r>
          </w:p>
          <w:p w:rsidR="00FD557A" w:rsidRDefault="00B221F5" w:rsidP="00007CAE">
            <w:pPr>
              <w:rPr>
                <w:sz w:val="26"/>
                <w:szCs w:val="26"/>
              </w:rPr>
            </w:pPr>
            <w:r>
              <w:rPr>
                <w:sz w:val="26"/>
                <w:szCs w:val="26"/>
              </w:rPr>
              <w:t>Maureen R. Willis</w:t>
            </w:r>
          </w:p>
          <w:p w:rsidR="00FD557A" w:rsidRDefault="00FD557A" w:rsidP="00007CAE">
            <w:pPr>
              <w:rPr>
                <w:sz w:val="26"/>
                <w:szCs w:val="26"/>
              </w:rPr>
            </w:pPr>
            <w:r>
              <w:rPr>
                <w:sz w:val="26"/>
                <w:szCs w:val="26"/>
              </w:rPr>
              <w:t>Kevin F. Moore</w:t>
            </w:r>
          </w:p>
          <w:p w:rsidR="00FD557A" w:rsidRDefault="00FD557A" w:rsidP="00007CAE">
            <w:pPr>
              <w:rPr>
                <w:sz w:val="26"/>
                <w:szCs w:val="26"/>
              </w:rPr>
            </w:pPr>
            <w:r>
              <w:rPr>
                <w:sz w:val="26"/>
                <w:szCs w:val="26"/>
              </w:rPr>
              <w:t>Ajay K. Kumar</w:t>
            </w:r>
          </w:p>
          <w:p w:rsidR="00FD557A" w:rsidRDefault="00FD557A" w:rsidP="00007CAE">
            <w:pPr>
              <w:rPr>
                <w:sz w:val="26"/>
                <w:szCs w:val="26"/>
              </w:rPr>
            </w:pPr>
            <w:r>
              <w:rPr>
                <w:sz w:val="26"/>
                <w:szCs w:val="26"/>
              </w:rPr>
              <w:t>Assistant Consumers’ Counsel</w:t>
            </w:r>
          </w:p>
          <w:p w:rsidR="00FD557A" w:rsidRDefault="00FD557A" w:rsidP="00007CAE">
            <w:pPr>
              <w:rPr>
                <w:sz w:val="26"/>
                <w:szCs w:val="26"/>
              </w:rPr>
            </w:pPr>
            <w:r>
              <w:rPr>
                <w:sz w:val="26"/>
                <w:szCs w:val="26"/>
              </w:rPr>
              <w:t>Office of the Ohio Consumers’ Counsel</w:t>
            </w:r>
          </w:p>
          <w:p w:rsidR="00FD557A" w:rsidRDefault="00FD557A" w:rsidP="00007CAE">
            <w:pPr>
              <w:rPr>
                <w:sz w:val="26"/>
                <w:szCs w:val="26"/>
              </w:rPr>
            </w:pPr>
            <w:r>
              <w:rPr>
                <w:sz w:val="26"/>
                <w:szCs w:val="26"/>
              </w:rPr>
              <w:t>10 West Broad Street</w:t>
            </w:r>
          </w:p>
          <w:p w:rsidR="00FD557A" w:rsidRDefault="00FD557A" w:rsidP="00007CAE">
            <w:pPr>
              <w:rPr>
                <w:sz w:val="26"/>
                <w:szCs w:val="26"/>
              </w:rPr>
            </w:pPr>
            <w:r>
              <w:rPr>
                <w:sz w:val="26"/>
                <w:szCs w:val="26"/>
              </w:rPr>
              <w:t>Suite 1800</w:t>
            </w:r>
          </w:p>
          <w:p w:rsidR="00FD557A" w:rsidRDefault="00FD557A" w:rsidP="00007CAE">
            <w:pPr>
              <w:rPr>
                <w:sz w:val="26"/>
                <w:szCs w:val="26"/>
              </w:rPr>
            </w:pPr>
            <w:r>
              <w:rPr>
                <w:sz w:val="26"/>
                <w:szCs w:val="26"/>
              </w:rPr>
              <w:t>Columbus, OH  43215</w:t>
            </w:r>
          </w:p>
          <w:p w:rsidR="00FD557A" w:rsidRDefault="009F05A0" w:rsidP="00007CAE">
            <w:pPr>
              <w:rPr>
                <w:sz w:val="26"/>
                <w:szCs w:val="26"/>
              </w:rPr>
            </w:pPr>
            <w:hyperlink r:id="rId20" w:history="1">
              <w:r w:rsidR="00FD557A" w:rsidRPr="00E93092">
                <w:rPr>
                  <w:rStyle w:val="Hyperlink"/>
                  <w:sz w:val="26"/>
                  <w:szCs w:val="26"/>
                </w:rPr>
                <w:t>larry.sauer@occ.ohio.gov</w:t>
              </w:r>
            </w:hyperlink>
          </w:p>
          <w:p w:rsidR="00FD557A" w:rsidRDefault="009F05A0" w:rsidP="00007CAE">
            <w:pPr>
              <w:rPr>
                <w:sz w:val="26"/>
                <w:szCs w:val="26"/>
              </w:rPr>
            </w:pPr>
            <w:hyperlink r:id="rId21" w:history="1">
              <w:r w:rsidR="00B221F5" w:rsidRPr="009F49C6">
                <w:rPr>
                  <w:rStyle w:val="Hyperlink"/>
                  <w:sz w:val="26"/>
                  <w:szCs w:val="26"/>
                </w:rPr>
                <w:t>maureen.willis@occ.ohio.gov</w:t>
              </w:r>
            </w:hyperlink>
          </w:p>
          <w:p w:rsidR="00FD557A" w:rsidRDefault="009F05A0" w:rsidP="00007CAE">
            <w:pPr>
              <w:rPr>
                <w:sz w:val="26"/>
                <w:szCs w:val="26"/>
              </w:rPr>
            </w:pPr>
            <w:hyperlink r:id="rId22" w:history="1">
              <w:r w:rsidR="00FD557A" w:rsidRPr="00E93092">
                <w:rPr>
                  <w:rStyle w:val="Hyperlink"/>
                  <w:sz w:val="26"/>
                  <w:szCs w:val="26"/>
                </w:rPr>
                <w:t>kevin.moore@occ.ohio.gov</w:t>
              </w:r>
            </w:hyperlink>
          </w:p>
          <w:p w:rsidR="00FD557A" w:rsidRDefault="009F05A0" w:rsidP="00007CAE">
            <w:pPr>
              <w:rPr>
                <w:sz w:val="26"/>
                <w:szCs w:val="26"/>
              </w:rPr>
            </w:pPr>
            <w:hyperlink r:id="rId23" w:history="1">
              <w:r w:rsidR="00FD557A" w:rsidRPr="00E93092">
                <w:rPr>
                  <w:rStyle w:val="Hyperlink"/>
                  <w:sz w:val="26"/>
                  <w:szCs w:val="26"/>
                </w:rPr>
                <w:t>ajay.kumar@occ.ohio.gov</w:t>
              </w:r>
            </w:hyperlink>
          </w:p>
          <w:p w:rsidR="00FD557A" w:rsidRDefault="00FD557A" w:rsidP="00007CAE">
            <w:pPr>
              <w:rPr>
                <w:sz w:val="26"/>
                <w:szCs w:val="26"/>
              </w:rPr>
            </w:pPr>
          </w:p>
          <w:p w:rsidR="00FD557A" w:rsidRDefault="00FD557A" w:rsidP="00007CAE">
            <w:pPr>
              <w:rPr>
                <w:sz w:val="26"/>
                <w:szCs w:val="26"/>
              </w:rPr>
            </w:pPr>
            <w:r>
              <w:rPr>
                <w:sz w:val="26"/>
                <w:szCs w:val="26"/>
              </w:rPr>
              <w:t>Glenn S. Krassen</w:t>
            </w:r>
          </w:p>
          <w:p w:rsidR="00FD557A" w:rsidRDefault="00FD557A" w:rsidP="00007CAE">
            <w:pPr>
              <w:rPr>
                <w:sz w:val="26"/>
                <w:szCs w:val="26"/>
              </w:rPr>
            </w:pPr>
            <w:r>
              <w:rPr>
                <w:sz w:val="26"/>
                <w:szCs w:val="26"/>
              </w:rPr>
              <w:t>Bricker &amp; Eckler</w:t>
            </w:r>
          </w:p>
          <w:p w:rsidR="00FD557A" w:rsidRDefault="00FD557A" w:rsidP="00007CAE">
            <w:pPr>
              <w:rPr>
                <w:sz w:val="26"/>
                <w:szCs w:val="26"/>
              </w:rPr>
            </w:pPr>
            <w:r>
              <w:rPr>
                <w:sz w:val="26"/>
                <w:szCs w:val="26"/>
              </w:rPr>
              <w:t>1001 Lakeside Avenue East, Suite 1350</w:t>
            </w:r>
          </w:p>
          <w:p w:rsidR="00FD557A" w:rsidRDefault="00FD557A" w:rsidP="00007CAE">
            <w:pPr>
              <w:rPr>
                <w:sz w:val="26"/>
                <w:szCs w:val="26"/>
              </w:rPr>
            </w:pPr>
            <w:r>
              <w:rPr>
                <w:sz w:val="26"/>
                <w:szCs w:val="26"/>
              </w:rPr>
              <w:t>Cleveland, OH  44114</w:t>
            </w:r>
          </w:p>
          <w:p w:rsidR="00FD557A" w:rsidRDefault="009F05A0" w:rsidP="00007CAE">
            <w:pPr>
              <w:rPr>
                <w:sz w:val="26"/>
                <w:szCs w:val="26"/>
              </w:rPr>
            </w:pPr>
            <w:hyperlink r:id="rId24" w:history="1">
              <w:r w:rsidR="00FD557A" w:rsidRPr="00E93092">
                <w:rPr>
                  <w:rStyle w:val="Hyperlink"/>
                  <w:sz w:val="26"/>
                  <w:szCs w:val="26"/>
                </w:rPr>
                <w:t>gkrassen@bricker.com</w:t>
              </w:r>
            </w:hyperlink>
          </w:p>
          <w:p w:rsidR="00FD557A" w:rsidRDefault="00FD557A" w:rsidP="00007CAE">
            <w:pPr>
              <w:rPr>
                <w:sz w:val="26"/>
                <w:szCs w:val="26"/>
              </w:rPr>
            </w:pPr>
            <w:r>
              <w:rPr>
                <w:sz w:val="26"/>
                <w:szCs w:val="26"/>
              </w:rPr>
              <w:lastRenderedPageBreak/>
              <w:t>Joseph Oliker</w:t>
            </w:r>
          </w:p>
          <w:p w:rsidR="00FD557A" w:rsidRDefault="00FD557A" w:rsidP="00007CAE">
            <w:pPr>
              <w:rPr>
                <w:sz w:val="26"/>
                <w:szCs w:val="26"/>
              </w:rPr>
            </w:pPr>
            <w:r>
              <w:rPr>
                <w:sz w:val="26"/>
                <w:szCs w:val="26"/>
              </w:rPr>
              <w:t>IGS Energy</w:t>
            </w:r>
          </w:p>
          <w:p w:rsidR="00FD557A" w:rsidRDefault="00FD557A" w:rsidP="00007CAE">
            <w:pPr>
              <w:rPr>
                <w:sz w:val="26"/>
                <w:szCs w:val="26"/>
              </w:rPr>
            </w:pPr>
            <w:r>
              <w:rPr>
                <w:sz w:val="26"/>
                <w:szCs w:val="26"/>
              </w:rPr>
              <w:t>6100 Emerald Parkway</w:t>
            </w:r>
          </w:p>
          <w:p w:rsidR="00FD557A" w:rsidRDefault="00FD557A" w:rsidP="00007CAE">
            <w:pPr>
              <w:rPr>
                <w:sz w:val="26"/>
                <w:szCs w:val="26"/>
              </w:rPr>
            </w:pPr>
            <w:r>
              <w:rPr>
                <w:sz w:val="26"/>
                <w:szCs w:val="26"/>
              </w:rPr>
              <w:t>Dublin, OH  43016</w:t>
            </w:r>
          </w:p>
          <w:p w:rsidR="00FD557A" w:rsidRDefault="009F05A0" w:rsidP="00007CAE">
            <w:pPr>
              <w:rPr>
                <w:sz w:val="26"/>
                <w:szCs w:val="26"/>
              </w:rPr>
            </w:pPr>
            <w:hyperlink r:id="rId25" w:history="1">
              <w:r w:rsidR="00FD557A" w:rsidRPr="00E93092">
                <w:rPr>
                  <w:rStyle w:val="Hyperlink"/>
                  <w:sz w:val="26"/>
                  <w:szCs w:val="26"/>
                </w:rPr>
                <w:t>joliker@igsenergy.com</w:t>
              </w:r>
            </w:hyperlink>
          </w:p>
          <w:p w:rsidR="00FD557A" w:rsidRDefault="00FD557A" w:rsidP="00007CAE">
            <w:pPr>
              <w:rPr>
                <w:sz w:val="26"/>
                <w:szCs w:val="26"/>
              </w:rPr>
            </w:pPr>
          </w:p>
          <w:p w:rsidR="00FD557A" w:rsidRDefault="00FD557A" w:rsidP="00007CAE">
            <w:pPr>
              <w:rPr>
                <w:sz w:val="26"/>
                <w:szCs w:val="26"/>
              </w:rPr>
            </w:pPr>
            <w:r>
              <w:rPr>
                <w:sz w:val="26"/>
                <w:szCs w:val="26"/>
              </w:rPr>
              <w:t>Mark S. Yurick</w:t>
            </w:r>
          </w:p>
          <w:p w:rsidR="00FD557A" w:rsidRDefault="00FD557A" w:rsidP="00007CAE">
            <w:pPr>
              <w:rPr>
                <w:sz w:val="26"/>
                <w:szCs w:val="26"/>
              </w:rPr>
            </w:pPr>
            <w:r>
              <w:rPr>
                <w:sz w:val="26"/>
                <w:szCs w:val="26"/>
              </w:rPr>
              <w:t>Devin D. Parram</w:t>
            </w:r>
          </w:p>
          <w:p w:rsidR="00B221F5" w:rsidRDefault="00B221F5" w:rsidP="00007CAE">
            <w:pPr>
              <w:rPr>
                <w:sz w:val="26"/>
                <w:szCs w:val="26"/>
              </w:rPr>
            </w:pPr>
            <w:r>
              <w:rPr>
                <w:sz w:val="26"/>
                <w:szCs w:val="26"/>
              </w:rPr>
              <w:t>Adrian D. Thompson</w:t>
            </w:r>
          </w:p>
          <w:p w:rsidR="00FD557A" w:rsidRDefault="00FD557A" w:rsidP="00007CAE">
            <w:pPr>
              <w:rPr>
                <w:sz w:val="26"/>
                <w:szCs w:val="26"/>
              </w:rPr>
            </w:pPr>
            <w:r>
              <w:rPr>
                <w:sz w:val="26"/>
                <w:szCs w:val="26"/>
              </w:rPr>
              <w:t>Taft, Stettinius &amp; Hollister</w:t>
            </w:r>
          </w:p>
          <w:p w:rsidR="00FD557A" w:rsidRDefault="00FD557A" w:rsidP="00007CAE">
            <w:pPr>
              <w:rPr>
                <w:sz w:val="26"/>
                <w:szCs w:val="26"/>
              </w:rPr>
            </w:pPr>
            <w:r>
              <w:rPr>
                <w:sz w:val="26"/>
                <w:szCs w:val="26"/>
              </w:rPr>
              <w:t>65 East State Street, Suite 1000</w:t>
            </w:r>
          </w:p>
          <w:p w:rsidR="00FD557A" w:rsidRDefault="00FD557A" w:rsidP="00007CAE">
            <w:pPr>
              <w:rPr>
                <w:sz w:val="26"/>
                <w:szCs w:val="26"/>
              </w:rPr>
            </w:pPr>
            <w:r>
              <w:rPr>
                <w:sz w:val="26"/>
                <w:szCs w:val="26"/>
              </w:rPr>
              <w:t>Columbus, OH  43215</w:t>
            </w:r>
          </w:p>
          <w:p w:rsidR="00FD557A" w:rsidRDefault="009F05A0" w:rsidP="00007CAE">
            <w:pPr>
              <w:rPr>
                <w:sz w:val="26"/>
                <w:szCs w:val="26"/>
              </w:rPr>
            </w:pPr>
            <w:hyperlink r:id="rId26" w:history="1">
              <w:r w:rsidR="00FD557A" w:rsidRPr="00E93092">
                <w:rPr>
                  <w:rStyle w:val="Hyperlink"/>
                  <w:sz w:val="26"/>
                  <w:szCs w:val="26"/>
                </w:rPr>
                <w:t>yurick@taftlaw.com</w:t>
              </w:r>
            </w:hyperlink>
          </w:p>
          <w:p w:rsidR="00FD557A" w:rsidRDefault="009F05A0" w:rsidP="00007CAE">
            <w:pPr>
              <w:rPr>
                <w:rStyle w:val="Hyperlink"/>
                <w:sz w:val="26"/>
                <w:szCs w:val="26"/>
              </w:rPr>
            </w:pPr>
            <w:hyperlink r:id="rId27" w:history="1">
              <w:r w:rsidR="00FD557A" w:rsidRPr="00CA3BA0">
                <w:rPr>
                  <w:rStyle w:val="Hyperlink"/>
                  <w:sz w:val="26"/>
                  <w:szCs w:val="26"/>
                </w:rPr>
                <w:t>dparram@taftlaw.com</w:t>
              </w:r>
            </w:hyperlink>
          </w:p>
          <w:p w:rsidR="00B221F5" w:rsidRDefault="00B221F5" w:rsidP="00007CAE">
            <w:pPr>
              <w:rPr>
                <w:sz w:val="26"/>
                <w:szCs w:val="26"/>
              </w:rPr>
            </w:pPr>
            <w:r>
              <w:rPr>
                <w:rStyle w:val="Hyperlink"/>
                <w:sz w:val="26"/>
                <w:szCs w:val="26"/>
              </w:rPr>
              <w:t>athompson@taftlaw.com</w:t>
            </w:r>
          </w:p>
          <w:p w:rsidR="00FD557A" w:rsidRDefault="00FD557A" w:rsidP="00007CAE">
            <w:pPr>
              <w:rPr>
                <w:sz w:val="26"/>
                <w:szCs w:val="26"/>
              </w:rPr>
            </w:pPr>
          </w:p>
          <w:p w:rsidR="00FD557A" w:rsidRDefault="00FD557A" w:rsidP="00007CAE">
            <w:pPr>
              <w:rPr>
                <w:sz w:val="26"/>
                <w:szCs w:val="26"/>
              </w:rPr>
            </w:pPr>
            <w:r>
              <w:rPr>
                <w:sz w:val="26"/>
                <w:szCs w:val="26"/>
              </w:rPr>
              <w:t>Michael L. Kurtz</w:t>
            </w:r>
          </w:p>
          <w:p w:rsidR="00FD557A" w:rsidRDefault="00FD557A" w:rsidP="00007CAE">
            <w:pPr>
              <w:rPr>
                <w:sz w:val="26"/>
                <w:szCs w:val="26"/>
              </w:rPr>
            </w:pPr>
            <w:r>
              <w:rPr>
                <w:sz w:val="26"/>
                <w:szCs w:val="26"/>
              </w:rPr>
              <w:t>Kurt J. Boehm</w:t>
            </w:r>
          </w:p>
          <w:p w:rsidR="00FD557A" w:rsidRDefault="00FD557A" w:rsidP="00007CAE">
            <w:pPr>
              <w:rPr>
                <w:sz w:val="26"/>
                <w:szCs w:val="26"/>
              </w:rPr>
            </w:pPr>
            <w:r>
              <w:rPr>
                <w:sz w:val="26"/>
                <w:szCs w:val="26"/>
              </w:rPr>
              <w:t>Jody Kyler Cohn</w:t>
            </w:r>
          </w:p>
          <w:p w:rsidR="00FD557A" w:rsidRDefault="00FD557A" w:rsidP="00007CAE">
            <w:pPr>
              <w:rPr>
                <w:sz w:val="26"/>
                <w:szCs w:val="26"/>
              </w:rPr>
            </w:pPr>
            <w:r>
              <w:rPr>
                <w:sz w:val="26"/>
                <w:szCs w:val="26"/>
              </w:rPr>
              <w:t>Boehm, Kurtz &amp; Lowry</w:t>
            </w:r>
          </w:p>
          <w:p w:rsidR="00FD557A" w:rsidRDefault="00FD557A" w:rsidP="00007CAE">
            <w:pPr>
              <w:rPr>
                <w:sz w:val="26"/>
                <w:szCs w:val="26"/>
              </w:rPr>
            </w:pPr>
            <w:r>
              <w:rPr>
                <w:sz w:val="26"/>
                <w:szCs w:val="26"/>
              </w:rPr>
              <w:t>36 East Seventh Street, Suite 1510</w:t>
            </w:r>
          </w:p>
          <w:p w:rsidR="00FD557A" w:rsidRDefault="00FD557A" w:rsidP="00007CAE">
            <w:pPr>
              <w:rPr>
                <w:sz w:val="26"/>
                <w:szCs w:val="26"/>
              </w:rPr>
            </w:pPr>
            <w:r>
              <w:rPr>
                <w:sz w:val="26"/>
                <w:szCs w:val="26"/>
              </w:rPr>
              <w:t>Cincinnati, OH  45202</w:t>
            </w:r>
          </w:p>
          <w:p w:rsidR="00FD557A" w:rsidRDefault="009F05A0" w:rsidP="00007CAE">
            <w:pPr>
              <w:rPr>
                <w:sz w:val="26"/>
                <w:szCs w:val="26"/>
              </w:rPr>
            </w:pPr>
            <w:hyperlink r:id="rId28" w:history="1">
              <w:r w:rsidR="00FD557A" w:rsidRPr="00E93092">
                <w:rPr>
                  <w:rStyle w:val="Hyperlink"/>
                  <w:sz w:val="26"/>
                  <w:szCs w:val="26"/>
                </w:rPr>
                <w:t>mkurtz@bkllawfirm.com</w:t>
              </w:r>
            </w:hyperlink>
          </w:p>
          <w:p w:rsidR="00FD557A" w:rsidRDefault="009F05A0" w:rsidP="00007CAE">
            <w:pPr>
              <w:rPr>
                <w:sz w:val="26"/>
                <w:szCs w:val="26"/>
              </w:rPr>
            </w:pPr>
            <w:hyperlink r:id="rId29" w:history="1">
              <w:r w:rsidR="00FD557A" w:rsidRPr="00E93092">
                <w:rPr>
                  <w:rStyle w:val="Hyperlink"/>
                  <w:sz w:val="26"/>
                  <w:szCs w:val="26"/>
                </w:rPr>
                <w:t>kboehm@bkllawfirm.com</w:t>
              </w:r>
            </w:hyperlink>
          </w:p>
          <w:p w:rsidR="00FD557A" w:rsidRDefault="009F05A0" w:rsidP="00007CAE">
            <w:pPr>
              <w:rPr>
                <w:sz w:val="26"/>
                <w:szCs w:val="26"/>
              </w:rPr>
            </w:pPr>
            <w:hyperlink r:id="rId30" w:history="1">
              <w:r w:rsidR="00FD557A" w:rsidRPr="00E93092">
                <w:rPr>
                  <w:rStyle w:val="Hyperlink"/>
                  <w:sz w:val="26"/>
                  <w:szCs w:val="26"/>
                </w:rPr>
                <w:t>jcohn@bkllawfirm.com</w:t>
              </w:r>
            </w:hyperlink>
          </w:p>
          <w:p w:rsidR="00FD557A" w:rsidRDefault="00FD557A" w:rsidP="00007CAE">
            <w:pPr>
              <w:rPr>
                <w:sz w:val="26"/>
                <w:szCs w:val="26"/>
              </w:rPr>
            </w:pPr>
          </w:p>
          <w:p w:rsidR="00FD557A" w:rsidRDefault="00FD557A" w:rsidP="00007CAE">
            <w:pPr>
              <w:rPr>
                <w:sz w:val="26"/>
                <w:szCs w:val="26"/>
              </w:rPr>
            </w:pPr>
            <w:r>
              <w:rPr>
                <w:sz w:val="26"/>
                <w:szCs w:val="26"/>
              </w:rPr>
              <w:t>Michael K. Lavagna</w:t>
            </w:r>
          </w:p>
          <w:p w:rsidR="00FD557A" w:rsidRDefault="00FD557A" w:rsidP="00007CAE">
            <w:pPr>
              <w:rPr>
                <w:sz w:val="26"/>
                <w:szCs w:val="26"/>
              </w:rPr>
            </w:pPr>
            <w:r>
              <w:rPr>
                <w:sz w:val="26"/>
                <w:szCs w:val="26"/>
              </w:rPr>
              <w:t>Garrett A. Stone</w:t>
            </w:r>
          </w:p>
          <w:p w:rsidR="00FD557A" w:rsidRDefault="00FD557A" w:rsidP="00007CAE">
            <w:pPr>
              <w:rPr>
                <w:sz w:val="26"/>
                <w:szCs w:val="26"/>
              </w:rPr>
            </w:pPr>
            <w:r>
              <w:rPr>
                <w:sz w:val="26"/>
                <w:szCs w:val="26"/>
              </w:rPr>
              <w:t>Stone Mattheis Xenopoulos &amp; Brew</w:t>
            </w:r>
          </w:p>
          <w:p w:rsidR="00FD557A" w:rsidRDefault="00FD557A" w:rsidP="00007CAE">
            <w:pPr>
              <w:rPr>
                <w:sz w:val="26"/>
                <w:szCs w:val="26"/>
              </w:rPr>
            </w:pPr>
            <w:r>
              <w:rPr>
                <w:sz w:val="26"/>
                <w:szCs w:val="26"/>
              </w:rPr>
              <w:t>1025 Thomas Jefferson Street, N.W.</w:t>
            </w:r>
          </w:p>
          <w:p w:rsidR="00FD557A" w:rsidRDefault="00FD557A" w:rsidP="00007CAE">
            <w:pPr>
              <w:rPr>
                <w:sz w:val="26"/>
                <w:szCs w:val="26"/>
              </w:rPr>
            </w:pPr>
            <w:r>
              <w:rPr>
                <w:sz w:val="26"/>
                <w:szCs w:val="26"/>
              </w:rPr>
              <w:t>Eighth Floor West Tower</w:t>
            </w:r>
          </w:p>
          <w:p w:rsidR="00FD557A" w:rsidRDefault="00FD557A" w:rsidP="00007CAE">
            <w:pPr>
              <w:rPr>
                <w:sz w:val="26"/>
                <w:szCs w:val="26"/>
              </w:rPr>
            </w:pPr>
            <w:r>
              <w:rPr>
                <w:sz w:val="26"/>
                <w:szCs w:val="26"/>
              </w:rPr>
              <w:t>Washington, DD  20007-5201</w:t>
            </w:r>
          </w:p>
          <w:p w:rsidR="00FD557A" w:rsidRDefault="009F05A0" w:rsidP="00007CAE">
            <w:pPr>
              <w:rPr>
                <w:sz w:val="26"/>
                <w:szCs w:val="26"/>
              </w:rPr>
            </w:pPr>
            <w:hyperlink r:id="rId31" w:history="1">
              <w:r w:rsidR="00FD557A" w:rsidRPr="00E93092">
                <w:rPr>
                  <w:rStyle w:val="Hyperlink"/>
                  <w:sz w:val="26"/>
                  <w:szCs w:val="26"/>
                </w:rPr>
                <w:t>mkl@bbrslaw.com</w:t>
              </w:r>
            </w:hyperlink>
          </w:p>
          <w:p w:rsidR="00FD557A" w:rsidRDefault="009F05A0" w:rsidP="00007CAE">
            <w:pPr>
              <w:rPr>
                <w:sz w:val="26"/>
                <w:szCs w:val="26"/>
              </w:rPr>
            </w:pPr>
            <w:hyperlink r:id="rId32" w:history="1">
              <w:r w:rsidR="00FD557A" w:rsidRPr="00E93092">
                <w:rPr>
                  <w:rStyle w:val="Hyperlink"/>
                  <w:sz w:val="26"/>
                  <w:szCs w:val="26"/>
                </w:rPr>
                <w:t>gas@bbrslaw.com</w:t>
              </w:r>
            </w:hyperlink>
          </w:p>
          <w:p w:rsidR="00FD557A" w:rsidRDefault="00FD557A" w:rsidP="00007CAE">
            <w:pPr>
              <w:rPr>
                <w:sz w:val="26"/>
                <w:szCs w:val="26"/>
              </w:rPr>
            </w:pPr>
          </w:p>
          <w:p w:rsidR="00FD557A" w:rsidRDefault="00FD557A" w:rsidP="00007CAE">
            <w:pPr>
              <w:rPr>
                <w:sz w:val="26"/>
                <w:szCs w:val="26"/>
              </w:rPr>
            </w:pPr>
            <w:r>
              <w:rPr>
                <w:sz w:val="26"/>
                <w:szCs w:val="26"/>
              </w:rPr>
              <w:t>Derrick Price Williamson</w:t>
            </w:r>
          </w:p>
          <w:p w:rsidR="00FD557A" w:rsidRDefault="00FD557A" w:rsidP="00007CAE">
            <w:pPr>
              <w:rPr>
                <w:sz w:val="26"/>
                <w:szCs w:val="26"/>
              </w:rPr>
            </w:pPr>
            <w:r>
              <w:rPr>
                <w:sz w:val="26"/>
                <w:szCs w:val="26"/>
              </w:rPr>
              <w:t>Carrie Harris</w:t>
            </w:r>
          </w:p>
          <w:p w:rsidR="00FD557A" w:rsidRDefault="00FD557A" w:rsidP="00007CAE">
            <w:pPr>
              <w:rPr>
                <w:sz w:val="26"/>
                <w:szCs w:val="26"/>
              </w:rPr>
            </w:pPr>
            <w:r>
              <w:rPr>
                <w:sz w:val="26"/>
                <w:szCs w:val="26"/>
              </w:rPr>
              <w:t>Spilman, Thomas &amp; Battle</w:t>
            </w:r>
          </w:p>
          <w:p w:rsidR="00FD557A" w:rsidRDefault="00FD557A" w:rsidP="00007CAE">
            <w:pPr>
              <w:rPr>
                <w:sz w:val="26"/>
                <w:szCs w:val="26"/>
              </w:rPr>
            </w:pPr>
            <w:r>
              <w:rPr>
                <w:sz w:val="26"/>
                <w:szCs w:val="26"/>
              </w:rPr>
              <w:t>1100 Bent Creek Boulevard, Suite 101</w:t>
            </w:r>
          </w:p>
          <w:p w:rsidR="00FD557A" w:rsidRDefault="00FD557A" w:rsidP="00007CAE">
            <w:pPr>
              <w:rPr>
                <w:sz w:val="26"/>
                <w:szCs w:val="26"/>
              </w:rPr>
            </w:pPr>
            <w:r>
              <w:rPr>
                <w:sz w:val="26"/>
                <w:szCs w:val="26"/>
              </w:rPr>
              <w:t>Mechanicsburg, PA  179050</w:t>
            </w:r>
          </w:p>
          <w:p w:rsidR="00FD557A" w:rsidRDefault="009F05A0" w:rsidP="00007CAE">
            <w:pPr>
              <w:rPr>
                <w:sz w:val="26"/>
                <w:szCs w:val="26"/>
              </w:rPr>
            </w:pPr>
            <w:hyperlink r:id="rId33" w:history="1">
              <w:r w:rsidR="00FD557A" w:rsidRPr="00E93092">
                <w:rPr>
                  <w:rStyle w:val="Hyperlink"/>
                  <w:sz w:val="26"/>
                  <w:szCs w:val="26"/>
                </w:rPr>
                <w:t>dwilliamson@spilmanlaw.com</w:t>
              </w:r>
            </w:hyperlink>
          </w:p>
          <w:p w:rsidR="00FD557A" w:rsidRDefault="009F05A0" w:rsidP="00007CAE">
            <w:pPr>
              <w:rPr>
                <w:sz w:val="26"/>
                <w:szCs w:val="26"/>
              </w:rPr>
            </w:pPr>
            <w:hyperlink r:id="rId34" w:history="1">
              <w:r w:rsidR="00FD557A" w:rsidRPr="00E93092">
                <w:rPr>
                  <w:rStyle w:val="Hyperlink"/>
                  <w:sz w:val="26"/>
                  <w:szCs w:val="26"/>
                </w:rPr>
                <w:t>charris@spilmanlaw.com</w:t>
              </w:r>
            </w:hyperlink>
          </w:p>
          <w:p w:rsidR="00B221F5" w:rsidRDefault="00B221F5" w:rsidP="00007CAE">
            <w:pPr>
              <w:rPr>
                <w:sz w:val="26"/>
                <w:szCs w:val="26"/>
              </w:rPr>
            </w:pPr>
          </w:p>
          <w:p w:rsidR="00FD557A" w:rsidRDefault="00FD557A" w:rsidP="00007CAE">
            <w:pPr>
              <w:rPr>
                <w:sz w:val="26"/>
                <w:szCs w:val="26"/>
              </w:rPr>
            </w:pPr>
            <w:r>
              <w:rPr>
                <w:sz w:val="26"/>
                <w:szCs w:val="26"/>
              </w:rPr>
              <w:lastRenderedPageBreak/>
              <w:t>Trent Dougherty</w:t>
            </w:r>
          </w:p>
          <w:p w:rsidR="00FD557A" w:rsidRDefault="00FD557A" w:rsidP="00007CAE">
            <w:pPr>
              <w:rPr>
                <w:sz w:val="26"/>
                <w:szCs w:val="26"/>
              </w:rPr>
            </w:pPr>
            <w:r>
              <w:rPr>
                <w:sz w:val="26"/>
                <w:szCs w:val="26"/>
              </w:rPr>
              <w:t>John Finnigan</w:t>
            </w:r>
          </w:p>
          <w:p w:rsidR="00FD557A" w:rsidRDefault="00FD557A" w:rsidP="00007CAE">
            <w:pPr>
              <w:rPr>
                <w:sz w:val="26"/>
                <w:szCs w:val="26"/>
              </w:rPr>
            </w:pPr>
            <w:r>
              <w:rPr>
                <w:sz w:val="26"/>
                <w:szCs w:val="26"/>
              </w:rPr>
              <w:t>Ohio Environmental Council</w:t>
            </w:r>
          </w:p>
          <w:p w:rsidR="00FD557A" w:rsidRDefault="00FD557A" w:rsidP="00007CAE">
            <w:pPr>
              <w:rPr>
                <w:sz w:val="26"/>
                <w:szCs w:val="26"/>
              </w:rPr>
            </w:pPr>
            <w:r>
              <w:rPr>
                <w:sz w:val="26"/>
                <w:szCs w:val="26"/>
              </w:rPr>
              <w:t>1145 Chesapeake Avenue, Suite I</w:t>
            </w:r>
          </w:p>
          <w:p w:rsidR="00FD557A" w:rsidRDefault="00FD557A" w:rsidP="00007CAE">
            <w:pPr>
              <w:rPr>
                <w:sz w:val="26"/>
                <w:szCs w:val="26"/>
              </w:rPr>
            </w:pPr>
            <w:r>
              <w:rPr>
                <w:sz w:val="26"/>
                <w:szCs w:val="26"/>
              </w:rPr>
              <w:t>Columbus, OH  43212</w:t>
            </w:r>
          </w:p>
          <w:p w:rsidR="00FD557A" w:rsidRDefault="009F05A0" w:rsidP="00007CAE">
            <w:pPr>
              <w:rPr>
                <w:sz w:val="26"/>
                <w:szCs w:val="26"/>
              </w:rPr>
            </w:pPr>
            <w:hyperlink r:id="rId35" w:history="1">
              <w:r w:rsidR="00FD557A" w:rsidRPr="00E93092">
                <w:rPr>
                  <w:rStyle w:val="Hyperlink"/>
                  <w:sz w:val="26"/>
                  <w:szCs w:val="26"/>
                </w:rPr>
                <w:t>trent@theoec.org</w:t>
              </w:r>
            </w:hyperlink>
          </w:p>
          <w:p w:rsidR="00FD557A" w:rsidRDefault="009F05A0" w:rsidP="00007CAE">
            <w:pPr>
              <w:rPr>
                <w:sz w:val="26"/>
                <w:szCs w:val="26"/>
              </w:rPr>
            </w:pPr>
            <w:hyperlink r:id="rId36" w:history="1">
              <w:r w:rsidR="00FD557A" w:rsidRPr="00E93092">
                <w:rPr>
                  <w:rStyle w:val="Hyperlink"/>
                  <w:sz w:val="26"/>
                  <w:szCs w:val="26"/>
                </w:rPr>
                <w:t>finnigan@theoec.org</w:t>
              </w:r>
            </w:hyperlink>
          </w:p>
          <w:p w:rsidR="00FD557A" w:rsidRDefault="00FD557A" w:rsidP="00007CAE">
            <w:pPr>
              <w:rPr>
                <w:sz w:val="26"/>
                <w:szCs w:val="26"/>
              </w:rPr>
            </w:pPr>
          </w:p>
          <w:p w:rsidR="00FD557A" w:rsidRDefault="00FD557A" w:rsidP="00007CAE">
            <w:pPr>
              <w:rPr>
                <w:sz w:val="26"/>
                <w:szCs w:val="26"/>
              </w:rPr>
            </w:pPr>
            <w:r>
              <w:rPr>
                <w:sz w:val="26"/>
                <w:szCs w:val="26"/>
              </w:rPr>
              <w:t>Christopher J. Allwein</w:t>
            </w:r>
          </w:p>
          <w:p w:rsidR="00FD557A" w:rsidRDefault="00FD557A" w:rsidP="00007CAE">
            <w:pPr>
              <w:rPr>
                <w:sz w:val="26"/>
                <w:szCs w:val="26"/>
              </w:rPr>
            </w:pPr>
            <w:r>
              <w:rPr>
                <w:sz w:val="26"/>
                <w:szCs w:val="26"/>
              </w:rPr>
              <w:t>Margeaux Kimbrough</w:t>
            </w:r>
          </w:p>
          <w:p w:rsidR="00FD557A" w:rsidRDefault="00FD557A" w:rsidP="00007CAE">
            <w:pPr>
              <w:rPr>
                <w:sz w:val="26"/>
                <w:szCs w:val="26"/>
              </w:rPr>
            </w:pPr>
            <w:r>
              <w:rPr>
                <w:sz w:val="26"/>
                <w:szCs w:val="26"/>
              </w:rPr>
              <w:t>Kegler Brown Hill &amp; Ritter</w:t>
            </w:r>
          </w:p>
          <w:p w:rsidR="00FD557A" w:rsidRDefault="00FD557A" w:rsidP="00007CAE">
            <w:pPr>
              <w:rPr>
                <w:sz w:val="26"/>
                <w:szCs w:val="26"/>
              </w:rPr>
            </w:pPr>
            <w:r>
              <w:rPr>
                <w:sz w:val="26"/>
                <w:szCs w:val="26"/>
              </w:rPr>
              <w:t>65 East State Street</w:t>
            </w:r>
          </w:p>
          <w:p w:rsidR="00FD557A" w:rsidRDefault="00FD557A" w:rsidP="00007CAE">
            <w:pPr>
              <w:rPr>
                <w:sz w:val="26"/>
                <w:szCs w:val="26"/>
              </w:rPr>
            </w:pPr>
            <w:r>
              <w:rPr>
                <w:sz w:val="26"/>
                <w:szCs w:val="26"/>
              </w:rPr>
              <w:t>Columbus, OH  43215-4294</w:t>
            </w:r>
          </w:p>
          <w:p w:rsidR="00B221F5" w:rsidRDefault="009F05A0" w:rsidP="00B221F5">
            <w:pPr>
              <w:rPr>
                <w:rStyle w:val="Hyperlink"/>
                <w:sz w:val="26"/>
                <w:szCs w:val="26"/>
              </w:rPr>
            </w:pPr>
            <w:hyperlink r:id="rId37" w:history="1">
              <w:r w:rsidR="00FD557A" w:rsidRPr="00E93092">
                <w:rPr>
                  <w:rStyle w:val="Hyperlink"/>
                  <w:sz w:val="26"/>
                  <w:szCs w:val="26"/>
                </w:rPr>
                <w:t>callwein@keglerbrown.com</w:t>
              </w:r>
            </w:hyperlink>
          </w:p>
          <w:p w:rsidR="00B221F5" w:rsidRDefault="00B221F5" w:rsidP="00B221F5">
            <w:pPr>
              <w:rPr>
                <w:rStyle w:val="Hyperlink"/>
                <w:sz w:val="26"/>
                <w:szCs w:val="26"/>
              </w:rPr>
            </w:pPr>
          </w:p>
          <w:p w:rsidR="00B221F5" w:rsidRDefault="00B221F5" w:rsidP="00B221F5">
            <w:pPr>
              <w:rPr>
                <w:sz w:val="26"/>
                <w:szCs w:val="26"/>
              </w:rPr>
            </w:pPr>
            <w:r>
              <w:rPr>
                <w:sz w:val="26"/>
                <w:szCs w:val="26"/>
              </w:rPr>
              <w:t>Steve T. Nourse</w:t>
            </w:r>
          </w:p>
          <w:p w:rsidR="00B221F5" w:rsidRDefault="00B221F5" w:rsidP="00B221F5">
            <w:pPr>
              <w:rPr>
                <w:sz w:val="26"/>
                <w:szCs w:val="26"/>
              </w:rPr>
            </w:pPr>
            <w:r>
              <w:rPr>
                <w:sz w:val="26"/>
                <w:szCs w:val="26"/>
              </w:rPr>
              <w:t>Matthew J. Satterwhite</w:t>
            </w:r>
          </w:p>
          <w:p w:rsidR="00B221F5" w:rsidRDefault="00B221F5" w:rsidP="00B221F5">
            <w:pPr>
              <w:rPr>
                <w:sz w:val="26"/>
                <w:szCs w:val="26"/>
              </w:rPr>
            </w:pPr>
            <w:r>
              <w:rPr>
                <w:sz w:val="26"/>
                <w:szCs w:val="26"/>
              </w:rPr>
              <w:t>American Electric Power Service Corp.</w:t>
            </w:r>
          </w:p>
          <w:p w:rsidR="00B221F5" w:rsidRDefault="00B221F5" w:rsidP="00B221F5">
            <w:pPr>
              <w:rPr>
                <w:sz w:val="26"/>
                <w:szCs w:val="26"/>
              </w:rPr>
            </w:pPr>
            <w:r>
              <w:rPr>
                <w:sz w:val="26"/>
                <w:szCs w:val="26"/>
              </w:rPr>
              <w:t>1 Riverside Plaza, 29</w:t>
            </w:r>
            <w:r w:rsidRPr="001A5C2F">
              <w:rPr>
                <w:sz w:val="26"/>
                <w:szCs w:val="26"/>
                <w:vertAlign w:val="superscript"/>
              </w:rPr>
              <w:t>th</w:t>
            </w:r>
            <w:r>
              <w:rPr>
                <w:sz w:val="26"/>
                <w:szCs w:val="26"/>
              </w:rPr>
              <w:t xml:space="preserve"> Floor</w:t>
            </w:r>
          </w:p>
          <w:p w:rsidR="00B221F5" w:rsidRDefault="00B221F5" w:rsidP="00B221F5">
            <w:pPr>
              <w:rPr>
                <w:sz w:val="26"/>
                <w:szCs w:val="26"/>
              </w:rPr>
            </w:pPr>
            <w:r>
              <w:rPr>
                <w:sz w:val="26"/>
                <w:szCs w:val="26"/>
              </w:rPr>
              <w:t>Columbus, OH  43215</w:t>
            </w:r>
          </w:p>
          <w:p w:rsidR="00B221F5" w:rsidRDefault="009F05A0" w:rsidP="00B221F5">
            <w:pPr>
              <w:rPr>
                <w:sz w:val="26"/>
                <w:szCs w:val="26"/>
              </w:rPr>
            </w:pPr>
            <w:hyperlink r:id="rId38" w:history="1">
              <w:r w:rsidR="00B221F5" w:rsidRPr="009F49C6">
                <w:rPr>
                  <w:rStyle w:val="Hyperlink"/>
                  <w:sz w:val="26"/>
                  <w:szCs w:val="26"/>
                </w:rPr>
                <w:t>stnourse@aep.com</w:t>
              </w:r>
            </w:hyperlink>
          </w:p>
          <w:p w:rsidR="00B221F5" w:rsidRDefault="009F05A0" w:rsidP="00B221F5">
            <w:pPr>
              <w:rPr>
                <w:sz w:val="26"/>
                <w:szCs w:val="26"/>
              </w:rPr>
            </w:pPr>
            <w:hyperlink r:id="rId39" w:history="1">
              <w:r w:rsidR="00B221F5" w:rsidRPr="009F49C6">
                <w:rPr>
                  <w:rStyle w:val="Hyperlink"/>
                  <w:sz w:val="26"/>
                  <w:szCs w:val="26"/>
                </w:rPr>
                <w:t>mjsatterwhite@aep.com</w:t>
              </w:r>
            </w:hyperlink>
          </w:p>
          <w:p w:rsidR="00B221F5" w:rsidRDefault="00B221F5" w:rsidP="00B221F5">
            <w:pPr>
              <w:rPr>
                <w:sz w:val="26"/>
                <w:szCs w:val="26"/>
              </w:rPr>
            </w:pPr>
          </w:p>
          <w:p w:rsidR="00B221F5" w:rsidRDefault="00B221F5" w:rsidP="00B221F5">
            <w:pPr>
              <w:rPr>
                <w:sz w:val="26"/>
                <w:szCs w:val="26"/>
              </w:rPr>
            </w:pPr>
            <w:r>
              <w:rPr>
                <w:sz w:val="26"/>
                <w:szCs w:val="26"/>
              </w:rPr>
              <w:t>Shannon Fisk</w:t>
            </w:r>
          </w:p>
          <w:p w:rsidR="00B221F5" w:rsidRDefault="00B221F5" w:rsidP="00B221F5">
            <w:pPr>
              <w:rPr>
                <w:sz w:val="26"/>
                <w:szCs w:val="26"/>
              </w:rPr>
            </w:pPr>
            <w:r>
              <w:rPr>
                <w:sz w:val="26"/>
                <w:szCs w:val="26"/>
              </w:rPr>
              <w:t>Earthjustice</w:t>
            </w:r>
          </w:p>
          <w:p w:rsidR="00B221F5" w:rsidRDefault="00B221F5" w:rsidP="00B221F5">
            <w:pPr>
              <w:rPr>
                <w:sz w:val="26"/>
                <w:szCs w:val="26"/>
              </w:rPr>
            </w:pPr>
            <w:r>
              <w:rPr>
                <w:sz w:val="26"/>
                <w:szCs w:val="26"/>
              </w:rPr>
              <w:t>Northeast Office</w:t>
            </w:r>
          </w:p>
          <w:p w:rsidR="00B221F5" w:rsidRDefault="00B221F5" w:rsidP="00B221F5">
            <w:pPr>
              <w:rPr>
                <w:sz w:val="26"/>
                <w:szCs w:val="26"/>
              </w:rPr>
            </w:pPr>
            <w:r>
              <w:rPr>
                <w:sz w:val="26"/>
                <w:szCs w:val="26"/>
              </w:rPr>
              <w:t>1617 John F. Kennedy Boulevard</w:t>
            </w:r>
          </w:p>
          <w:p w:rsidR="00B221F5" w:rsidRDefault="00B221F5" w:rsidP="00B221F5">
            <w:pPr>
              <w:rPr>
                <w:sz w:val="26"/>
                <w:szCs w:val="26"/>
              </w:rPr>
            </w:pPr>
            <w:r>
              <w:rPr>
                <w:sz w:val="26"/>
                <w:szCs w:val="26"/>
              </w:rPr>
              <w:t>Suite 1675</w:t>
            </w:r>
            <w:r>
              <w:rPr>
                <w:sz w:val="26"/>
                <w:szCs w:val="26"/>
              </w:rPr>
              <w:br/>
              <w:t>Philadelphia, PA  19103</w:t>
            </w:r>
          </w:p>
          <w:p w:rsidR="00B5549C" w:rsidRDefault="009F05A0" w:rsidP="00B221F5">
            <w:pPr>
              <w:rPr>
                <w:sz w:val="26"/>
                <w:szCs w:val="26"/>
              </w:rPr>
            </w:pPr>
            <w:hyperlink r:id="rId40" w:history="1">
              <w:r w:rsidR="00B5549C" w:rsidRPr="009F49C6">
                <w:rPr>
                  <w:rStyle w:val="Hyperlink"/>
                  <w:sz w:val="26"/>
                  <w:szCs w:val="26"/>
                </w:rPr>
                <w:t>sfisk@earthjustic.org</w:t>
              </w:r>
            </w:hyperlink>
          </w:p>
          <w:p w:rsidR="00B221F5" w:rsidRDefault="00B221F5" w:rsidP="00B221F5">
            <w:pPr>
              <w:rPr>
                <w:sz w:val="26"/>
                <w:szCs w:val="26"/>
              </w:rPr>
            </w:pPr>
          </w:p>
          <w:p w:rsidR="00B221F5" w:rsidRDefault="00B221F5" w:rsidP="00B221F5">
            <w:pPr>
              <w:rPr>
                <w:sz w:val="26"/>
                <w:szCs w:val="26"/>
              </w:rPr>
            </w:pPr>
            <w:r>
              <w:rPr>
                <w:sz w:val="26"/>
                <w:szCs w:val="26"/>
              </w:rPr>
              <w:t>Michael Soules</w:t>
            </w:r>
          </w:p>
          <w:p w:rsidR="00B221F5" w:rsidRDefault="00B221F5" w:rsidP="00B221F5">
            <w:pPr>
              <w:rPr>
                <w:sz w:val="26"/>
                <w:szCs w:val="26"/>
              </w:rPr>
            </w:pPr>
            <w:r>
              <w:rPr>
                <w:sz w:val="26"/>
                <w:szCs w:val="26"/>
              </w:rPr>
              <w:t>Earthjustice</w:t>
            </w:r>
          </w:p>
          <w:p w:rsidR="00B221F5" w:rsidRDefault="00B221F5" w:rsidP="00B221F5">
            <w:pPr>
              <w:rPr>
                <w:sz w:val="26"/>
                <w:szCs w:val="26"/>
              </w:rPr>
            </w:pPr>
            <w:r>
              <w:rPr>
                <w:sz w:val="26"/>
                <w:szCs w:val="26"/>
              </w:rPr>
              <w:t>1625 Massachusetts Avenue, N.W.</w:t>
            </w:r>
          </w:p>
          <w:p w:rsidR="00B221F5" w:rsidRDefault="00B221F5" w:rsidP="00B221F5">
            <w:pPr>
              <w:rPr>
                <w:sz w:val="26"/>
                <w:szCs w:val="26"/>
              </w:rPr>
            </w:pPr>
            <w:r>
              <w:rPr>
                <w:sz w:val="26"/>
                <w:szCs w:val="26"/>
              </w:rPr>
              <w:t>Suite 702</w:t>
            </w:r>
          </w:p>
          <w:p w:rsidR="00B221F5" w:rsidRDefault="00B221F5" w:rsidP="00B221F5">
            <w:pPr>
              <w:rPr>
                <w:sz w:val="26"/>
                <w:szCs w:val="26"/>
              </w:rPr>
            </w:pPr>
            <w:r>
              <w:rPr>
                <w:sz w:val="26"/>
                <w:szCs w:val="26"/>
              </w:rPr>
              <w:t>Washington, DC  20036</w:t>
            </w:r>
          </w:p>
          <w:p w:rsidR="00B5549C" w:rsidRDefault="009F05A0" w:rsidP="00B221F5">
            <w:pPr>
              <w:rPr>
                <w:sz w:val="26"/>
                <w:szCs w:val="26"/>
              </w:rPr>
            </w:pPr>
            <w:hyperlink r:id="rId41" w:history="1">
              <w:r w:rsidR="00B5549C" w:rsidRPr="009F49C6">
                <w:rPr>
                  <w:rStyle w:val="Hyperlink"/>
                  <w:sz w:val="26"/>
                  <w:szCs w:val="26"/>
                </w:rPr>
                <w:t>msoules@earthjustice.org</w:t>
              </w:r>
            </w:hyperlink>
          </w:p>
          <w:p w:rsidR="00FD557A" w:rsidRDefault="00FD557A" w:rsidP="00007CAE">
            <w:pPr>
              <w:rPr>
                <w:sz w:val="26"/>
                <w:szCs w:val="26"/>
              </w:rPr>
            </w:pPr>
          </w:p>
          <w:p w:rsidR="00B221F5" w:rsidRDefault="00B221F5" w:rsidP="00007CAE">
            <w:pPr>
              <w:rPr>
                <w:sz w:val="26"/>
                <w:szCs w:val="26"/>
              </w:rPr>
            </w:pPr>
            <w:r>
              <w:rPr>
                <w:sz w:val="26"/>
                <w:szCs w:val="26"/>
              </w:rPr>
              <w:t xml:space="preserve">Thomas </w:t>
            </w:r>
            <w:r w:rsidR="00007CAE">
              <w:rPr>
                <w:sz w:val="26"/>
                <w:szCs w:val="26"/>
              </w:rPr>
              <w:t>R. Hay</w:t>
            </w:r>
            <w:r>
              <w:rPr>
                <w:sz w:val="26"/>
                <w:szCs w:val="26"/>
              </w:rPr>
              <w:t>s</w:t>
            </w:r>
          </w:p>
          <w:p w:rsidR="00B221F5" w:rsidRDefault="00F444E1" w:rsidP="00007CAE">
            <w:pPr>
              <w:rPr>
                <w:sz w:val="26"/>
                <w:szCs w:val="26"/>
              </w:rPr>
            </w:pPr>
            <w:r>
              <w:rPr>
                <w:sz w:val="26"/>
                <w:szCs w:val="26"/>
              </w:rPr>
              <w:t>Lucas County Prosecutor’s Office</w:t>
            </w:r>
          </w:p>
          <w:p w:rsidR="00B221F5" w:rsidRDefault="00F444E1" w:rsidP="00007CAE">
            <w:pPr>
              <w:rPr>
                <w:sz w:val="26"/>
                <w:szCs w:val="26"/>
              </w:rPr>
            </w:pPr>
            <w:r>
              <w:rPr>
                <w:sz w:val="26"/>
                <w:szCs w:val="26"/>
              </w:rPr>
              <w:t>700 Adams Street, Suite 251</w:t>
            </w:r>
          </w:p>
          <w:p w:rsidR="00F444E1" w:rsidRDefault="00F444E1" w:rsidP="00007CAE">
            <w:pPr>
              <w:rPr>
                <w:sz w:val="26"/>
                <w:szCs w:val="26"/>
              </w:rPr>
            </w:pPr>
            <w:r>
              <w:rPr>
                <w:sz w:val="26"/>
                <w:szCs w:val="26"/>
              </w:rPr>
              <w:t>Toledo, OH  43604</w:t>
            </w:r>
          </w:p>
          <w:p w:rsidR="00007CAE" w:rsidRDefault="009F05A0" w:rsidP="00007CAE">
            <w:pPr>
              <w:rPr>
                <w:sz w:val="26"/>
                <w:szCs w:val="26"/>
              </w:rPr>
            </w:pPr>
            <w:hyperlink r:id="rId42" w:history="1">
              <w:r w:rsidR="00007CAE" w:rsidRPr="009F49C6">
                <w:rPr>
                  <w:rStyle w:val="Hyperlink"/>
                  <w:sz w:val="26"/>
                  <w:szCs w:val="26"/>
                </w:rPr>
                <w:t>trhayslaw@gmail.com</w:t>
              </w:r>
            </w:hyperlink>
          </w:p>
          <w:p w:rsidR="00B221F5" w:rsidRDefault="00B221F5" w:rsidP="00007CAE">
            <w:pPr>
              <w:rPr>
                <w:sz w:val="26"/>
                <w:szCs w:val="26"/>
              </w:rPr>
            </w:pPr>
          </w:p>
          <w:p w:rsidR="00B221F5" w:rsidRDefault="00B221F5" w:rsidP="00007CAE">
            <w:pPr>
              <w:rPr>
                <w:sz w:val="26"/>
                <w:szCs w:val="26"/>
              </w:rPr>
            </w:pPr>
            <w:r>
              <w:rPr>
                <w:sz w:val="26"/>
                <w:szCs w:val="26"/>
              </w:rPr>
              <w:t>Kate E. Ryan</w:t>
            </w:r>
          </w:p>
          <w:p w:rsidR="00B221F5" w:rsidRDefault="00B221F5" w:rsidP="00007CAE">
            <w:pPr>
              <w:rPr>
                <w:sz w:val="26"/>
                <w:szCs w:val="26"/>
              </w:rPr>
            </w:pPr>
            <w:r>
              <w:rPr>
                <w:sz w:val="26"/>
                <w:szCs w:val="26"/>
              </w:rPr>
              <w:t>Assistant Director of Law</w:t>
            </w:r>
          </w:p>
          <w:p w:rsidR="00B221F5" w:rsidRDefault="00B221F5" w:rsidP="00007CAE">
            <w:pPr>
              <w:rPr>
                <w:sz w:val="26"/>
                <w:szCs w:val="26"/>
              </w:rPr>
            </w:pPr>
            <w:r>
              <w:rPr>
                <w:sz w:val="26"/>
                <w:szCs w:val="26"/>
              </w:rPr>
              <w:t>City of Cleveland</w:t>
            </w:r>
          </w:p>
          <w:p w:rsidR="00B221F5" w:rsidRDefault="00B221F5" w:rsidP="00007CAE">
            <w:pPr>
              <w:rPr>
                <w:sz w:val="26"/>
                <w:szCs w:val="26"/>
              </w:rPr>
            </w:pPr>
            <w:r>
              <w:rPr>
                <w:sz w:val="26"/>
                <w:szCs w:val="26"/>
              </w:rPr>
              <w:t>601 Lakeside Avenue, Room 106</w:t>
            </w:r>
          </w:p>
          <w:p w:rsidR="00B221F5" w:rsidRDefault="00B221F5" w:rsidP="00B221F5">
            <w:pPr>
              <w:rPr>
                <w:sz w:val="26"/>
                <w:szCs w:val="26"/>
              </w:rPr>
            </w:pPr>
            <w:r>
              <w:rPr>
                <w:sz w:val="26"/>
                <w:szCs w:val="26"/>
              </w:rPr>
              <w:t>Cleveland, OH  44114</w:t>
            </w:r>
          </w:p>
          <w:p w:rsidR="00B5549C" w:rsidRDefault="009F05A0" w:rsidP="00B221F5">
            <w:pPr>
              <w:rPr>
                <w:sz w:val="26"/>
                <w:szCs w:val="26"/>
              </w:rPr>
            </w:pPr>
            <w:hyperlink r:id="rId43" w:history="1">
              <w:r w:rsidR="00B5549C" w:rsidRPr="009F49C6">
                <w:rPr>
                  <w:rStyle w:val="Hyperlink"/>
                  <w:sz w:val="26"/>
                  <w:szCs w:val="26"/>
                </w:rPr>
                <w:t>kryan@city.cleveland.oh.us</w:t>
              </w:r>
            </w:hyperlink>
          </w:p>
          <w:p w:rsidR="00B221F5" w:rsidRDefault="00B221F5" w:rsidP="00B221F5">
            <w:pPr>
              <w:rPr>
                <w:sz w:val="26"/>
                <w:szCs w:val="26"/>
              </w:rPr>
            </w:pPr>
          </w:p>
          <w:p w:rsidR="00B221F5" w:rsidRDefault="00B221F5" w:rsidP="00B221F5">
            <w:pPr>
              <w:rPr>
                <w:sz w:val="26"/>
                <w:szCs w:val="26"/>
              </w:rPr>
            </w:pPr>
            <w:r>
              <w:rPr>
                <w:sz w:val="26"/>
                <w:szCs w:val="26"/>
              </w:rPr>
              <w:t>Jennifer L. Spinosi</w:t>
            </w:r>
          </w:p>
          <w:p w:rsidR="00B221F5" w:rsidRDefault="00B221F5" w:rsidP="00B221F5">
            <w:pPr>
              <w:rPr>
                <w:sz w:val="26"/>
                <w:szCs w:val="26"/>
              </w:rPr>
            </w:pPr>
            <w:r>
              <w:rPr>
                <w:sz w:val="26"/>
                <w:szCs w:val="26"/>
              </w:rPr>
              <w:t>DirectEnergy</w:t>
            </w:r>
          </w:p>
          <w:p w:rsidR="00B221F5" w:rsidRDefault="00B221F5" w:rsidP="00B221F5">
            <w:pPr>
              <w:rPr>
                <w:sz w:val="26"/>
                <w:szCs w:val="26"/>
              </w:rPr>
            </w:pPr>
            <w:r>
              <w:rPr>
                <w:sz w:val="26"/>
                <w:szCs w:val="26"/>
              </w:rPr>
              <w:t>21 East State Street, 19</w:t>
            </w:r>
            <w:r w:rsidRPr="00B221F5">
              <w:rPr>
                <w:sz w:val="26"/>
                <w:szCs w:val="26"/>
                <w:vertAlign w:val="superscript"/>
              </w:rPr>
              <w:t>th</w:t>
            </w:r>
            <w:r>
              <w:rPr>
                <w:sz w:val="26"/>
                <w:szCs w:val="26"/>
              </w:rPr>
              <w:t xml:space="preserve"> Floor</w:t>
            </w:r>
          </w:p>
          <w:p w:rsidR="00B221F5" w:rsidRDefault="00B221F5" w:rsidP="00B221F5">
            <w:pPr>
              <w:rPr>
                <w:sz w:val="26"/>
                <w:szCs w:val="26"/>
              </w:rPr>
            </w:pPr>
            <w:r>
              <w:rPr>
                <w:sz w:val="26"/>
                <w:szCs w:val="26"/>
              </w:rPr>
              <w:t>Columbus, OH  43215</w:t>
            </w:r>
          </w:p>
          <w:p w:rsidR="00B5549C" w:rsidRDefault="009F05A0" w:rsidP="00B221F5">
            <w:pPr>
              <w:rPr>
                <w:sz w:val="26"/>
                <w:szCs w:val="26"/>
              </w:rPr>
            </w:pPr>
            <w:hyperlink r:id="rId44" w:history="1">
              <w:r w:rsidR="00B5549C" w:rsidRPr="009F49C6">
                <w:rPr>
                  <w:rStyle w:val="Hyperlink"/>
                  <w:sz w:val="26"/>
                  <w:szCs w:val="26"/>
                </w:rPr>
                <w:t>jennifer.spinosi@directenergy.com</w:t>
              </w:r>
            </w:hyperlink>
          </w:p>
          <w:p w:rsidR="00B5549C" w:rsidRDefault="00B5549C" w:rsidP="00B221F5">
            <w:pPr>
              <w:rPr>
                <w:sz w:val="26"/>
                <w:szCs w:val="26"/>
              </w:rPr>
            </w:pPr>
          </w:p>
          <w:p w:rsidR="00C521A6" w:rsidRDefault="00C521A6" w:rsidP="00C521A6">
            <w:pPr>
              <w:rPr>
                <w:sz w:val="26"/>
                <w:szCs w:val="26"/>
              </w:rPr>
            </w:pPr>
            <w:r>
              <w:rPr>
                <w:sz w:val="26"/>
                <w:szCs w:val="26"/>
              </w:rPr>
              <w:t>Terrence O’Donnell</w:t>
            </w:r>
          </w:p>
          <w:p w:rsidR="00C521A6" w:rsidRDefault="00C521A6" w:rsidP="00C521A6">
            <w:pPr>
              <w:rPr>
                <w:sz w:val="26"/>
                <w:szCs w:val="26"/>
              </w:rPr>
            </w:pPr>
            <w:r>
              <w:rPr>
                <w:sz w:val="26"/>
                <w:szCs w:val="26"/>
              </w:rPr>
              <w:t>Dickinson Wright</w:t>
            </w:r>
          </w:p>
          <w:p w:rsidR="00C521A6" w:rsidRDefault="00C521A6" w:rsidP="00C521A6">
            <w:pPr>
              <w:rPr>
                <w:sz w:val="26"/>
                <w:szCs w:val="26"/>
              </w:rPr>
            </w:pPr>
            <w:r>
              <w:rPr>
                <w:sz w:val="26"/>
                <w:szCs w:val="26"/>
              </w:rPr>
              <w:t>150 East Gay Street, Suite 2400</w:t>
            </w:r>
          </w:p>
          <w:p w:rsidR="00C521A6" w:rsidRDefault="00C521A6" w:rsidP="00C521A6">
            <w:pPr>
              <w:rPr>
                <w:sz w:val="26"/>
                <w:szCs w:val="26"/>
              </w:rPr>
            </w:pPr>
            <w:r>
              <w:rPr>
                <w:sz w:val="26"/>
                <w:szCs w:val="26"/>
              </w:rPr>
              <w:t>Columbus, OH  43215</w:t>
            </w:r>
          </w:p>
          <w:p w:rsidR="00C521A6" w:rsidRDefault="009F05A0" w:rsidP="00C521A6">
            <w:pPr>
              <w:rPr>
                <w:sz w:val="26"/>
                <w:szCs w:val="26"/>
              </w:rPr>
            </w:pPr>
            <w:hyperlink r:id="rId45" w:history="1">
              <w:r w:rsidR="00C521A6" w:rsidRPr="009F49C6">
                <w:rPr>
                  <w:rStyle w:val="Hyperlink"/>
                  <w:sz w:val="26"/>
                  <w:szCs w:val="26"/>
                </w:rPr>
                <w:t>todonnell@dickinsonwright.com</w:t>
              </w:r>
            </w:hyperlink>
          </w:p>
          <w:p w:rsidR="00C521A6" w:rsidRPr="00221496" w:rsidRDefault="00C521A6" w:rsidP="00B221F5">
            <w:pPr>
              <w:rPr>
                <w:sz w:val="26"/>
                <w:szCs w:val="26"/>
              </w:rPr>
            </w:pPr>
          </w:p>
        </w:tc>
        <w:tc>
          <w:tcPr>
            <w:tcW w:w="4609" w:type="dxa"/>
          </w:tcPr>
          <w:p w:rsidR="00FD557A" w:rsidRDefault="00FD557A" w:rsidP="00007CAE">
            <w:pPr>
              <w:ind w:left="720" w:hanging="720"/>
              <w:rPr>
                <w:sz w:val="26"/>
                <w:szCs w:val="26"/>
              </w:rPr>
            </w:pPr>
            <w:r>
              <w:rPr>
                <w:sz w:val="26"/>
                <w:szCs w:val="26"/>
              </w:rPr>
              <w:lastRenderedPageBreak/>
              <w:t>James Lang</w:t>
            </w:r>
          </w:p>
          <w:p w:rsidR="00FD557A" w:rsidRDefault="00FD557A" w:rsidP="00007CAE">
            <w:pPr>
              <w:ind w:left="720" w:hanging="720"/>
              <w:rPr>
                <w:sz w:val="26"/>
                <w:szCs w:val="26"/>
              </w:rPr>
            </w:pPr>
            <w:r>
              <w:rPr>
                <w:sz w:val="26"/>
                <w:szCs w:val="26"/>
              </w:rPr>
              <w:t>N. Trevor Alexander</w:t>
            </w:r>
          </w:p>
          <w:p w:rsidR="00FD557A" w:rsidRDefault="00FD557A" w:rsidP="00007CAE">
            <w:pPr>
              <w:ind w:left="720" w:hanging="720"/>
              <w:rPr>
                <w:sz w:val="26"/>
                <w:szCs w:val="26"/>
              </w:rPr>
            </w:pPr>
            <w:r>
              <w:rPr>
                <w:sz w:val="26"/>
                <w:szCs w:val="26"/>
              </w:rPr>
              <w:t>Calfee Halter &amp; Griswold</w:t>
            </w:r>
          </w:p>
          <w:p w:rsidR="00FD557A" w:rsidRDefault="00FD557A" w:rsidP="00007CAE">
            <w:pPr>
              <w:ind w:left="720" w:hanging="720"/>
              <w:rPr>
                <w:sz w:val="26"/>
                <w:szCs w:val="26"/>
              </w:rPr>
            </w:pPr>
            <w:r>
              <w:rPr>
                <w:sz w:val="26"/>
                <w:szCs w:val="26"/>
              </w:rPr>
              <w:t>The Calfee Building</w:t>
            </w:r>
          </w:p>
          <w:p w:rsidR="00FD557A" w:rsidRDefault="00FD557A" w:rsidP="00007CAE">
            <w:pPr>
              <w:ind w:left="720" w:hanging="720"/>
              <w:rPr>
                <w:sz w:val="26"/>
                <w:szCs w:val="26"/>
              </w:rPr>
            </w:pPr>
            <w:r>
              <w:rPr>
                <w:sz w:val="26"/>
                <w:szCs w:val="26"/>
              </w:rPr>
              <w:t>1405 East Sixth Street</w:t>
            </w:r>
          </w:p>
          <w:p w:rsidR="00FD557A" w:rsidRDefault="00FD557A" w:rsidP="00007CAE">
            <w:pPr>
              <w:ind w:left="720" w:hanging="720"/>
              <w:rPr>
                <w:sz w:val="26"/>
                <w:szCs w:val="26"/>
              </w:rPr>
            </w:pPr>
            <w:r>
              <w:rPr>
                <w:sz w:val="26"/>
                <w:szCs w:val="26"/>
              </w:rPr>
              <w:t>Cleveland, OH  44114</w:t>
            </w:r>
          </w:p>
          <w:p w:rsidR="00FD557A" w:rsidRDefault="009F05A0" w:rsidP="00007CAE">
            <w:pPr>
              <w:ind w:left="720" w:hanging="720"/>
              <w:rPr>
                <w:sz w:val="26"/>
                <w:szCs w:val="26"/>
              </w:rPr>
            </w:pPr>
            <w:hyperlink r:id="rId46" w:history="1">
              <w:r w:rsidR="00FD557A" w:rsidRPr="00E93092">
                <w:rPr>
                  <w:rStyle w:val="Hyperlink"/>
                  <w:sz w:val="26"/>
                  <w:szCs w:val="26"/>
                </w:rPr>
                <w:t>jlang@calfee.com</w:t>
              </w:r>
            </w:hyperlink>
          </w:p>
          <w:p w:rsidR="00FD557A" w:rsidRDefault="009F05A0" w:rsidP="00007CAE">
            <w:pPr>
              <w:ind w:left="720" w:hanging="720"/>
              <w:rPr>
                <w:sz w:val="26"/>
                <w:szCs w:val="26"/>
              </w:rPr>
            </w:pPr>
            <w:hyperlink r:id="rId47" w:history="1">
              <w:r w:rsidR="00FD557A" w:rsidRPr="00E93092">
                <w:rPr>
                  <w:rStyle w:val="Hyperlink"/>
                  <w:sz w:val="26"/>
                  <w:szCs w:val="26"/>
                </w:rPr>
                <w:t>nalexander@calfee.com</w:t>
              </w:r>
            </w:hyperlink>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David A. Kutik</w:t>
            </w:r>
          </w:p>
          <w:p w:rsidR="00FD557A" w:rsidRDefault="00FD557A" w:rsidP="00007CAE">
            <w:pPr>
              <w:ind w:left="720" w:hanging="720"/>
              <w:rPr>
                <w:sz w:val="26"/>
                <w:szCs w:val="26"/>
              </w:rPr>
            </w:pPr>
            <w:r>
              <w:rPr>
                <w:sz w:val="26"/>
                <w:szCs w:val="26"/>
              </w:rPr>
              <w:t>Jones Day</w:t>
            </w:r>
          </w:p>
          <w:p w:rsidR="00FD557A" w:rsidRDefault="00FD557A" w:rsidP="00007CAE">
            <w:pPr>
              <w:ind w:left="720" w:hanging="720"/>
              <w:rPr>
                <w:sz w:val="26"/>
                <w:szCs w:val="26"/>
              </w:rPr>
            </w:pPr>
            <w:r>
              <w:rPr>
                <w:sz w:val="26"/>
                <w:szCs w:val="26"/>
              </w:rPr>
              <w:t>901 Lakeside Avenue</w:t>
            </w:r>
          </w:p>
          <w:p w:rsidR="00FD557A" w:rsidRDefault="00FD557A" w:rsidP="00007CAE">
            <w:pPr>
              <w:ind w:left="720" w:hanging="720"/>
              <w:rPr>
                <w:sz w:val="26"/>
                <w:szCs w:val="26"/>
              </w:rPr>
            </w:pPr>
            <w:r>
              <w:rPr>
                <w:sz w:val="26"/>
                <w:szCs w:val="26"/>
              </w:rPr>
              <w:t>Cleveland, OH  44114</w:t>
            </w:r>
          </w:p>
          <w:p w:rsidR="00FD557A" w:rsidRDefault="009F05A0" w:rsidP="00007CAE">
            <w:pPr>
              <w:ind w:left="720" w:hanging="720"/>
              <w:rPr>
                <w:sz w:val="26"/>
                <w:szCs w:val="26"/>
              </w:rPr>
            </w:pPr>
            <w:hyperlink r:id="rId48" w:history="1">
              <w:r w:rsidR="00FD557A" w:rsidRPr="00E93092">
                <w:rPr>
                  <w:rStyle w:val="Hyperlink"/>
                  <w:sz w:val="26"/>
                  <w:szCs w:val="26"/>
                </w:rPr>
                <w:t>dakutik@jonesday.com</w:t>
              </w:r>
            </w:hyperlink>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Colleen Mooney</w:t>
            </w:r>
          </w:p>
          <w:p w:rsidR="00FD557A" w:rsidRDefault="00FD557A" w:rsidP="00007CAE">
            <w:pPr>
              <w:ind w:left="720" w:hanging="720"/>
              <w:rPr>
                <w:sz w:val="26"/>
                <w:szCs w:val="26"/>
              </w:rPr>
            </w:pPr>
            <w:r>
              <w:rPr>
                <w:sz w:val="26"/>
                <w:szCs w:val="26"/>
              </w:rPr>
              <w:t>Ohio Partners for Affordable Energy</w:t>
            </w:r>
          </w:p>
          <w:p w:rsidR="00FD557A" w:rsidRDefault="00FD557A" w:rsidP="00007CAE">
            <w:pPr>
              <w:ind w:left="720" w:hanging="720"/>
              <w:rPr>
                <w:sz w:val="26"/>
                <w:szCs w:val="26"/>
              </w:rPr>
            </w:pPr>
            <w:r>
              <w:rPr>
                <w:sz w:val="26"/>
                <w:szCs w:val="26"/>
              </w:rPr>
              <w:t>231 West Lima Street</w:t>
            </w:r>
          </w:p>
          <w:p w:rsidR="00FD557A" w:rsidRDefault="00FD557A" w:rsidP="00007CAE">
            <w:pPr>
              <w:ind w:left="720" w:hanging="720"/>
              <w:rPr>
                <w:sz w:val="26"/>
                <w:szCs w:val="26"/>
              </w:rPr>
            </w:pPr>
            <w:r>
              <w:rPr>
                <w:sz w:val="26"/>
                <w:szCs w:val="26"/>
              </w:rPr>
              <w:t>Findlay, OH  45840</w:t>
            </w:r>
          </w:p>
          <w:p w:rsidR="00FD557A" w:rsidRDefault="009F05A0" w:rsidP="00007CAE">
            <w:pPr>
              <w:ind w:left="720" w:hanging="720"/>
              <w:rPr>
                <w:sz w:val="26"/>
                <w:szCs w:val="26"/>
              </w:rPr>
            </w:pPr>
            <w:hyperlink r:id="rId49" w:history="1">
              <w:r w:rsidR="00FD557A" w:rsidRPr="00E93092">
                <w:rPr>
                  <w:rStyle w:val="Hyperlink"/>
                  <w:sz w:val="26"/>
                  <w:szCs w:val="26"/>
                </w:rPr>
                <w:t>cmooney@ohiopartners.org</w:t>
              </w:r>
            </w:hyperlink>
          </w:p>
          <w:p w:rsidR="00FD557A" w:rsidRDefault="00FD557A" w:rsidP="00007CAE">
            <w:pPr>
              <w:ind w:left="720" w:hanging="720"/>
              <w:rPr>
                <w:sz w:val="26"/>
                <w:szCs w:val="26"/>
              </w:rPr>
            </w:pPr>
          </w:p>
          <w:p w:rsidR="00C521A6" w:rsidRDefault="00C521A6" w:rsidP="00C521A6">
            <w:pPr>
              <w:ind w:left="720" w:hanging="720"/>
              <w:rPr>
                <w:sz w:val="26"/>
                <w:szCs w:val="26"/>
              </w:rPr>
            </w:pPr>
            <w:r>
              <w:rPr>
                <w:sz w:val="26"/>
                <w:szCs w:val="26"/>
              </w:rPr>
              <w:t>Madeline Fleisher</w:t>
            </w:r>
          </w:p>
          <w:p w:rsidR="00C521A6" w:rsidRDefault="00C521A6" w:rsidP="00C521A6">
            <w:pPr>
              <w:ind w:left="720" w:hanging="720"/>
              <w:rPr>
                <w:sz w:val="26"/>
                <w:szCs w:val="26"/>
              </w:rPr>
            </w:pPr>
            <w:r>
              <w:rPr>
                <w:sz w:val="26"/>
                <w:szCs w:val="26"/>
              </w:rPr>
              <w:t>Environmental Law &amp; Policy Center</w:t>
            </w:r>
          </w:p>
          <w:p w:rsidR="00C521A6" w:rsidRDefault="00C521A6" w:rsidP="00C521A6">
            <w:pPr>
              <w:ind w:left="720" w:hanging="720"/>
              <w:rPr>
                <w:sz w:val="26"/>
                <w:szCs w:val="26"/>
              </w:rPr>
            </w:pPr>
            <w:r>
              <w:rPr>
                <w:sz w:val="26"/>
                <w:szCs w:val="26"/>
              </w:rPr>
              <w:t>21 West Broad Street, Suite 500</w:t>
            </w:r>
          </w:p>
          <w:p w:rsidR="00C521A6" w:rsidRDefault="00C521A6" w:rsidP="00C521A6">
            <w:pPr>
              <w:ind w:left="720" w:hanging="720"/>
              <w:rPr>
                <w:sz w:val="26"/>
                <w:szCs w:val="26"/>
              </w:rPr>
            </w:pPr>
            <w:r>
              <w:rPr>
                <w:sz w:val="26"/>
                <w:szCs w:val="26"/>
              </w:rPr>
              <w:t>Columbus, OH  43215</w:t>
            </w:r>
          </w:p>
          <w:p w:rsidR="00C521A6" w:rsidRDefault="009F05A0" w:rsidP="00C521A6">
            <w:pPr>
              <w:ind w:left="720" w:hanging="720"/>
              <w:rPr>
                <w:sz w:val="26"/>
                <w:szCs w:val="26"/>
              </w:rPr>
            </w:pPr>
            <w:hyperlink r:id="rId50" w:history="1">
              <w:r w:rsidR="00C521A6" w:rsidRPr="00E93092">
                <w:rPr>
                  <w:rStyle w:val="Hyperlink"/>
                  <w:sz w:val="26"/>
                  <w:szCs w:val="26"/>
                </w:rPr>
                <w:t>mfleisher@elpc.org</w:t>
              </w:r>
            </w:hyperlink>
          </w:p>
          <w:p w:rsidR="00C521A6" w:rsidRDefault="00C521A6" w:rsidP="00C521A6">
            <w:pPr>
              <w:ind w:left="720" w:hanging="720"/>
              <w:rPr>
                <w:sz w:val="26"/>
                <w:szCs w:val="26"/>
              </w:rPr>
            </w:pPr>
          </w:p>
          <w:p w:rsidR="00FD557A" w:rsidRDefault="00FD557A" w:rsidP="00007CAE">
            <w:pPr>
              <w:ind w:left="720" w:hanging="720"/>
              <w:rPr>
                <w:sz w:val="26"/>
                <w:szCs w:val="26"/>
              </w:rPr>
            </w:pPr>
            <w:r>
              <w:rPr>
                <w:sz w:val="26"/>
                <w:szCs w:val="26"/>
              </w:rPr>
              <w:lastRenderedPageBreak/>
              <w:t>Dane Stinson</w:t>
            </w:r>
          </w:p>
          <w:p w:rsidR="00FD557A" w:rsidRDefault="00FD557A" w:rsidP="00007CAE">
            <w:pPr>
              <w:ind w:left="720" w:hanging="720"/>
              <w:rPr>
                <w:sz w:val="26"/>
                <w:szCs w:val="26"/>
              </w:rPr>
            </w:pPr>
            <w:r>
              <w:rPr>
                <w:sz w:val="26"/>
                <w:szCs w:val="26"/>
              </w:rPr>
              <w:t>Dylan Borchers</w:t>
            </w:r>
          </w:p>
          <w:p w:rsidR="00FD557A" w:rsidRDefault="00FD557A" w:rsidP="00007CAE">
            <w:pPr>
              <w:ind w:left="720" w:hanging="720"/>
              <w:rPr>
                <w:sz w:val="26"/>
                <w:szCs w:val="26"/>
              </w:rPr>
            </w:pPr>
            <w:r>
              <w:rPr>
                <w:sz w:val="26"/>
                <w:szCs w:val="26"/>
              </w:rPr>
              <w:t>Bricker &amp; Eckler</w:t>
            </w:r>
          </w:p>
          <w:p w:rsidR="00FD557A" w:rsidRDefault="00FD557A" w:rsidP="00007CAE">
            <w:pPr>
              <w:ind w:left="720" w:hanging="720"/>
              <w:rPr>
                <w:sz w:val="26"/>
                <w:szCs w:val="26"/>
              </w:rPr>
            </w:pPr>
            <w:r>
              <w:rPr>
                <w:sz w:val="26"/>
                <w:szCs w:val="26"/>
              </w:rPr>
              <w:t>100 South Third Street</w:t>
            </w:r>
          </w:p>
          <w:p w:rsidR="00FD557A" w:rsidRDefault="00FD557A" w:rsidP="00007CAE">
            <w:pPr>
              <w:ind w:left="720" w:hanging="720"/>
              <w:rPr>
                <w:sz w:val="26"/>
                <w:szCs w:val="26"/>
              </w:rPr>
            </w:pPr>
            <w:r>
              <w:rPr>
                <w:sz w:val="26"/>
                <w:szCs w:val="26"/>
              </w:rPr>
              <w:t>Columbus, OH  43215-4291</w:t>
            </w:r>
          </w:p>
          <w:p w:rsidR="00FD557A" w:rsidRDefault="009F05A0" w:rsidP="00007CAE">
            <w:pPr>
              <w:ind w:left="720" w:hanging="720"/>
              <w:rPr>
                <w:sz w:val="26"/>
                <w:szCs w:val="26"/>
              </w:rPr>
            </w:pPr>
            <w:hyperlink r:id="rId51" w:history="1">
              <w:r w:rsidR="00FD557A" w:rsidRPr="00E93092">
                <w:rPr>
                  <w:rStyle w:val="Hyperlink"/>
                  <w:sz w:val="26"/>
                  <w:szCs w:val="26"/>
                </w:rPr>
                <w:t>dstinson@bricker.com</w:t>
              </w:r>
            </w:hyperlink>
          </w:p>
          <w:p w:rsidR="00FD557A" w:rsidRDefault="009F05A0" w:rsidP="00007CAE">
            <w:pPr>
              <w:ind w:left="720" w:hanging="720"/>
              <w:rPr>
                <w:rStyle w:val="Hyperlink"/>
                <w:sz w:val="26"/>
                <w:szCs w:val="26"/>
              </w:rPr>
            </w:pPr>
            <w:hyperlink r:id="rId52" w:history="1">
              <w:r w:rsidR="00FD557A" w:rsidRPr="00E93092">
                <w:rPr>
                  <w:rStyle w:val="Hyperlink"/>
                  <w:sz w:val="26"/>
                  <w:szCs w:val="26"/>
                </w:rPr>
                <w:t>dborchers@bricker.com</w:t>
              </w:r>
            </w:hyperlink>
          </w:p>
          <w:p w:rsidR="00C521A6" w:rsidRDefault="00C521A6" w:rsidP="00007CAE">
            <w:pPr>
              <w:ind w:left="720" w:hanging="720"/>
              <w:rPr>
                <w:sz w:val="26"/>
                <w:szCs w:val="26"/>
              </w:rPr>
            </w:pPr>
          </w:p>
          <w:p w:rsidR="00FD557A" w:rsidRDefault="00FD557A" w:rsidP="00007CAE">
            <w:pPr>
              <w:ind w:left="720" w:hanging="720"/>
              <w:rPr>
                <w:sz w:val="26"/>
                <w:szCs w:val="26"/>
              </w:rPr>
            </w:pPr>
            <w:r>
              <w:rPr>
                <w:sz w:val="26"/>
                <w:szCs w:val="26"/>
              </w:rPr>
              <w:t>Frank P. Darr</w:t>
            </w:r>
          </w:p>
          <w:p w:rsidR="00FD557A" w:rsidRDefault="00FD557A" w:rsidP="00007CAE">
            <w:pPr>
              <w:ind w:left="720" w:hanging="720"/>
              <w:rPr>
                <w:sz w:val="26"/>
                <w:szCs w:val="26"/>
              </w:rPr>
            </w:pPr>
            <w:r>
              <w:rPr>
                <w:sz w:val="26"/>
                <w:szCs w:val="26"/>
              </w:rPr>
              <w:t>Samuel C. Randazzo</w:t>
            </w:r>
          </w:p>
          <w:p w:rsidR="00B221F5" w:rsidRDefault="00B221F5" w:rsidP="00007CAE">
            <w:pPr>
              <w:ind w:left="720" w:hanging="720"/>
              <w:rPr>
                <w:sz w:val="26"/>
                <w:szCs w:val="26"/>
              </w:rPr>
            </w:pPr>
            <w:r>
              <w:rPr>
                <w:sz w:val="26"/>
                <w:szCs w:val="26"/>
              </w:rPr>
              <w:t>Matthew Pritchard</w:t>
            </w:r>
          </w:p>
          <w:p w:rsidR="00FD557A" w:rsidRDefault="00FD557A" w:rsidP="00007CAE">
            <w:pPr>
              <w:ind w:left="720" w:hanging="720"/>
              <w:rPr>
                <w:sz w:val="26"/>
                <w:szCs w:val="26"/>
              </w:rPr>
            </w:pPr>
            <w:r>
              <w:rPr>
                <w:sz w:val="26"/>
                <w:szCs w:val="26"/>
              </w:rPr>
              <w:t>McNees Wallace &amp; Nurick</w:t>
            </w:r>
          </w:p>
          <w:p w:rsidR="00FD557A" w:rsidRDefault="00FD557A" w:rsidP="00007CAE">
            <w:pPr>
              <w:ind w:left="720" w:hanging="720"/>
              <w:rPr>
                <w:sz w:val="26"/>
                <w:szCs w:val="26"/>
              </w:rPr>
            </w:pPr>
            <w:r>
              <w:rPr>
                <w:sz w:val="26"/>
                <w:szCs w:val="26"/>
              </w:rPr>
              <w:t>21 East State Street, 17</w:t>
            </w:r>
            <w:r w:rsidRPr="00733B9D">
              <w:rPr>
                <w:sz w:val="26"/>
                <w:szCs w:val="26"/>
                <w:vertAlign w:val="superscript"/>
              </w:rPr>
              <w:t>th</w:t>
            </w:r>
            <w:r>
              <w:rPr>
                <w:sz w:val="26"/>
                <w:szCs w:val="26"/>
              </w:rPr>
              <w:t xml:space="preserve"> Floor</w:t>
            </w:r>
          </w:p>
          <w:p w:rsidR="00FD557A" w:rsidRDefault="00FD557A" w:rsidP="00007CAE">
            <w:pPr>
              <w:ind w:left="720" w:hanging="720"/>
              <w:rPr>
                <w:sz w:val="26"/>
                <w:szCs w:val="26"/>
              </w:rPr>
            </w:pPr>
            <w:r>
              <w:rPr>
                <w:sz w:val="26"/>
                <w:szCs w:val="26"/>
              </w:rPr>
              <w:t>Columbus, OH  43215</w:t>
            </w:r>
          </w:p>
          <w:p w:rsidR="00FD557A" w:rsidRDefault="009F05A0" w:rsidP="00007CAE">
            <w:pPr>
              <w:ind w:left="720" w:hanging="720"/>
              <w:rPr>
                <w:sz w:val="26"/>
                <w:szCs w:val="26"/>
              </w:rPr>
            </w:pPr>
            <w:hyperlink r:id="rId53" w:history="1">
              <w:r w:rsidR="00FD557A" w:rsidRPr="00E93092">
                <w:rPr>
                  <w:rStyle w:val="Hyperlink"/>
                  <w:sz w:val="26"/>
                  <w:szCs w:val="26"/>
                </w:rPr>
                <w:t>fdarr@mwncmh.com</w:t>
              </w:r>
            </w:hyperlink>
          </w:p>
          <w:p w:rsidR="00FD557A" w:rsidRDefault="009F05A0" w:rsidP="00007CAE">
            <w:pPr>
              <w:ind w:left="720" w:hanging="720"/>
              <w:rPr>
                <w:rStyle w:val="Hyperlink"/>
                <w:sz w:val="26"/>
                <w:szCs w:val="26"/>
              </w:rPr>
            </w:pPr>
            <w:hyperlink r:id="rId54" w:history="1">
              <w:r w:rsidR="00FD557A" w:rsidRPr="00E93092">
                <w:rPr>
                  <w:rStyle w:val="Hyperlink"/>
                  <w:sz w:val="26"/>
                  <w:szCs w:val="26"/>
                </w:rPr>
                <w:t>sam@mwncmh.com</w:t>
              </w:r>
            </w:hyperlink>
          </w:p>
          <w:p w:rsidR="00B221F5" w:rsidRDefault="00B221F5" w:rsidP="00007CAE">
            <w:pPr>
              <w:ind w:left="720" w:hanging="720"/>
              <w:rPr>
                <w:sz w:val="26"/>
                <w:szCs w:val="26"/>
              </w:rPr>
            </w:pPr>
            <w:r>
              <w:rPr>
                <w:rStyle w:val="Hyperlink"/>
                <w:sz w:val="26"/>
                <w:szCs w:val="26"/>
              </w:rPr>
              <w:t>mpritchard@mwncmh.com</w:t>
            </w:r>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M. Howard Petricoff</w:t>
            </w:r>
          </w:p>
          <w:p w:rsidR="00FD557A" w:rsidRDefault="00FD557A" w:rsidP="00007CAE">
            <w:pPr>
              <w:ind w:left="720" w:hanging="720"/>
              <w:rPr>
                <w:sz w:val="26"/>
                <w:szCs w:val="26"/>
              </w:rPr>
            </w:pPr>
            <w:r>
              <w:rPr>
                <w:sz w:val="26"/>
                <w:szCs w:val="26"/>
              </w:rPr>
              <w:t>Gretchen Petrucci</w:t>
            </w:r>
          </w:p>
          <w:p w:rsidR="00FD557A" w:rsidRDefault="00FD557A" w:rsidP="00007CAE">
            <w:pPr>
              <w:ind w:left="720" w:hanging="720"/>
              <w:rPr>
                <w:sz w:val="26"/>
                <w:szCs w:val="26"/>
              </w:rPr>
            </w:pPr>
            <w:r>
              <w:rPr>
                <w:sz w:val="26"/>
                <w:szCs w:val="26"/>
              </w:rPr>
              <w:t>Stephen M. Howard</w:t>
            </w:r>
          </w:p>
          <w:p w:rsidR="00FD557A" w:rsidRDefault="00FD557A" w:rsidP="00007CAE">
            <w:pPr>
              <w:ind w:left="720" w:hanging="720"/>
              <w:rPr>
                <w:sz w:val="26"/>
                <w:szCs w:val="26"/>
              </w:rPr>
            </w:pPr>
            <w:r>
              <w:rPr>
                <w:sz w:val="26"/>
                <w:szCs w:val="26"/>
              </w:rPr>
              <w:t>Michael J. Settineri</w:t>
            </w:r>
          </w:p>
          <w:p w:rsidR="00FD557A" w:rsidRDefault="00FD557A" w:rsidP="00007CAE">
            <w:pPr>
              <w:ind w:left="720" w:hanging="720"/>
              <w:rPr>
                <w:sz w:val="26"/>
                <w:szCs w:val="26"/>
              </w:rPr>
            </w:pPr>
            <w:r>
              <w:rPr>
                <w:sz w:val="26"/>
                <w:szCs w:val="26"/>
              </w:rPr>
              <w:t>Vorys, Sater, Seymour &amp; Pease</w:t>
            </w:r>
          </w:p>
          <w:p w:rsidR="00FD557A" w:rsidRDefault="00FD557A" w:rsidP="00007CAE">
            <w:pPr>
              <w:ind w:left="720" w:hanging="720"/>
              <w:rPr>
                <w:sz w:val="26"/>
                <w:szCs w:val="26"/>
              </w:rPr>
            </w:pPr>
            <w:r>
              <w:rPr>
                <w:sz w:val="26"/>
                <w:szCs w:val="26"/>
              </w:rPr>
              <w:t>52 East Gay Street</w:t>
            </w:r>
          </w:p>
          <w:p w:rsidR="00FD557A" w:rsidRDefault="00FD557A" w:rsidP="00007CAE">
            <w:pPr>
              <w:ind w:left="720" w:hanging="720"/>
              <w:rPr>
                <w:sz w:val="26"/>
                <w:szCs w:val="26"/>
              </w:rPr>
            </w:pPr>
            <w:r>
              <w:rPr>
                <w:sz w:val="26"/>
                <w:szCs w:val="26"/>
              </w:rPr>
              <w:t>Columbus, OH  43215</w:t>
            </w:r>
          </w:p>
          <w:p w:rsidR="00FD557A" w:rsidRDefault="009F05A0" w:rsidP="00007CAE">
            <w:pPr>
              <w:ind w:left="720" w:hanging="720"/>
              <w:rPr>
                <w:sz w:val="26"/>
                <w:szCs w:val="26"/>
              </w:rPr>
            </w:pPr>
            <w:hyperlink r:id="rId55" w:history="1">
              <w:r w:rsidR="00FD557A" w:rsidRPr="00E93092">
                <w:rPr>
                  <w:rStyle w:val="Hyperlink"/>
                  <w:sz w:val="26"/>
                  <w:szCs w:val="26"/>
                </w:rPr>
                <w:t>mhpetricoff@vorys.com</w:t>
              </w:r>
            </w:hyperlink>
          </w:p>
          <w:p w:rsidR="00FD557A" w:rsidRDefault="009F05A0" w:rsidP="00007CAE">
            <w:pPr>
              <w:ind w:left="720" w:hanging="720"/>
              <w:rPr>
                <w:sz w:val="26"/>
                <w:szCs w:val="26"/>
              </w:rPr>
            </w:pPr>
            <w:hyperlink r:id="rId56" w:history="1">
              <w:r w:rsidR="00FD557A" w:rsidRPr="00E93092">
                <w:rPr>
                  <w:rStyle w:val="Hyperlink"/>
                  <w:sz w:val="26"/>
                  <w:szCs w:val="26"/>
                </w:rPr>
                <w:t>glpetrucci@vorys.com</w:t>
              </w:r>
            </w:hyperlink>
          </w:p>
          <w:p w:rsidR="00FD557A" w:rsidRDefault="009F05A0" w:rsidP="00007CAE">
            <w:pPr>
              <w:ind w:left="720" w:hanging="720"/>
              <w:rPr>
                <w:sz w:val="26"/>
                <w:szCs w:val="26"/>
              </w:rPr>
            </w:pPr>
            <w:hyperlink r:id="rId57" w:history="1">
              <w:r w:rsidR="00FD557A" w:rsidRPr="00E93092">
                <w:rPr>
                  <w:rStyle w:val="Hyperlink"/>
                  <w:sz w:val="26"/>
                  <w:szCs w:val="26"/>
                </w:rPr>
                <w:t>smhoward@vorys.com</w:t>
              </w:r>
            </w:hyperlink>
          </w:p>
          <w:p w:rsidR="00FD557A" w:rsidRDefault="009F05A0" w:rsidP="00007CAE">
            <w:pPr>
              <w:ind w:left="720" w:hanging="720"/>
              <w:rPr>
                <w:sz w:val="26"/>
                <w:szCs w:val="26"/>
              </w:rPr>
            </w:pPr>
            <w:hyperlink r:id="rId58" w:history="1">
              <w:r w:rsidR="00FD557A" w:rsidRPr="00E93092">
                <w:rPr>
                  <w:rStyle w:val="Hyperlink"/>
                  <w:sz w:val="26"/>
                  <w:szCs w:val="26"/>
                </w:rPr>
                <w:t>mjsettineri@vorys.com</w:t>
              </w:r>
            </w:hyperlink>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Kimberly W. Bojko</w:t>
            </w:r>
          </w:p>
          <w:p w:rsidR="00FD557A" w:rsidRDefault="00B221F5" w:rsidP="00007CAE">
            <w:pPr>
              <w:ind w:left="720" w:hanging="720"/>
              <w:rPr>
                <w:sz w:val="26"/>
                <w:szCs w:val="26"/>
              </w:rPr>
            </w:pPr>
            <w:r>
              <w:rPr>
                <w:sz w:val="26"/>
                <w:szCs w:val="26"/>
              </w:rPr>
              <w:t>Danielle E. Ghiloni</w:t>
            </w:r>
          </w:p>
          <w:p w:rsidR="00FD557A" w:rsidRDefault="00FD557A" w:rsidP="00007CAE">
            <w:pPr>
              <w:ind w:left="720" w:hanging="720"/>
              <w:rPr>
                <w:sz w:val="26"/>
                <w:szCs w:val="26"/>
              </w:rPr>
            </w:pPr>
            <w:r>
              <w:rPr>
                <w:sz w:val="26"/>
                <w:szCs w:val="26"/>
              </w:rPr>
              <w:t>Joel E. Sechler</w:t>
            </w:r>
          </w:p>
          <w:p w:rsidR="00FD557A" w:rsidRDefault="00FD557A" w:rsidP="00007CAE">
            <w:pPr>
              <w:ind w:left="720" w:hanging="720"/>
              <w:rPr>
                <w:sz w:val="26"/>
                <w:szCs w:val="26"/>
              </w:rPr>
            </w:pPr>
            <w:r>
              <w:rPr>
                <w:sz w:val="26"/>
                <w:szCs w:val="26"/>
              </w:rPr>
              <w:t>Carpenter Lipps &amp; Leland</w:t>
            </w:r>
          </w:p>
          <w:p w:rsidR="00FD557A" w:rsidRDefault="00FD557A" w:rsidP="00007CAE">
            <w:pPr>
              <w:ind w:left="720" w:hanging="720"/>
              <w:rPr>
                <w:sz w:val="26"/>
                <w:szCs w:val="26"/>
              </w:rPr>
            </w:pPr>
            <w:r>
              <w:rPr>
                <w:sz w:val="26"/>
                <w:szCs w:val="26"/>
              </w:rPr>
              <w:t>280 North High Street, Suite 1300</w:t>
            </w:r>
          </w:p>
          <w:p w:rsidR="00FD557A" w:rsidRDefault="00FD557A" w:rsidP="00007CAE">
            <w:pPr>
              <w:ind w:left="720" w:hanging="720"/>
              <w:rPr>
                <w:sz w:val="26"/>
                <w:szCs w:val="26"/>
              </w:rPr>
            </w:pPr>
            <w:r>
              <w:rPr>
                <w:sz w:val="26"/>
                <w:szCs w:val="26"/>
              </w:rPr>
              <w:t>Columbus, OH  43215</w:t>
            </w:r>
          </w:p>
          <w:p w:rsidR="00FD557A" w:rsidRDefault="009F05A0" w:rsidP="00007CAE">
            <w:pPr>
              <w:ind w:left="720" w:hanging="720"/>
              <w:rPr>
                <w:sz w:val="26"/>
                <w:szCs w:val="26"/>
              </w:rPr>
            </w:pPr>
            <w:hyperlink r:id="rId59" w:history="1">
              <w:r w:rsidR="00FD557A" w:rsidRPr="00E93092">
                <w:rPr>
                  <w:rStyle w:val="Hyperlink"/>
                  <w:sz w:val="26"/>
                  <w:szCs w:val="26"/>
                </w:rPr>
                <w:t>bojko@carpenterlipps.com</w:t>
              </w:r>
            </w:hyperlink>
          </w:p>
          <w:p w:rsidR="00FD557A" w:rsidRDefault="009F05A0" w:rsidP="00007CAE">
            <w:pPr>
              <w:ind w:left="720" w:hanging="720"/>
              <w:rPr>
                <w:sz w:val="26"/>
                <w:szCs w:val="26"/>
              </w:rPr>
            </w:pPr>
            <w:hyperlink r:id="rId60" w:history="1">
              <w:r w:rsidR="00B221F5" w:rsidRPr="009F49C6">
                <w:rPr>
                  <w:rStyle w:val="Hyperlink"/>
                  <w:sz w:val="26"/>
                  <w:szCs w:val="26"/>
                </w:rPr>
                <w:t>ghiloni@carpenterlipps.com</w:t>
              </w:r>
            </w:hyperlink>
          </w:p>
          <w:p w:rsidR="00FD557A" w:rsidRDefault="009F05A0" w:rsidP="00007CAE">
            <w:pPr>
              <w:ind w:left="720" w:hanging="720"/>
              <w:rPr>
                <w:sz w:val="26"/>
                <w:szCs w:val="26"/>
              </w:rPr>
            </w:pPr>
            <w:hyperlink r:id="rId61" w:history="1">
              <w:r w:rsidR="00FD557A" w:rsidRPr="00E93092">
                <w:rPr>
                  <w:rStyle w:val="Hyperlink"/>
                  <w:sz w:val="26"/>
                  <w:szCs w:val="26"/>
                </w:rPr>
                <w:t>sechler@carpenterlipps.com</w:t>
              </w:r>
            </w:hyperlink>
          </w:p>
          <w:p w:rsidR="00FD557A" w:rsidRDefault="00FD557A" w:rsidP="00007CAE">
            <w:pPr>
              <w:ind w:left="720" w:hanging="720"/>
              <w:rPr>
                <w:sz w:val="26"/>
                <w:szCs w:val="26"/>
              </w:rPr>
            </w:pPr>
          </w:p>
          <w:p w:rsidR="00C521A6" w:rsidRDefault="00C521A6" w:rsidP="00007CAE">
            <w:pPr>
              <w:ind w:left="720" w:hanging="720"/>
              <w:rPr>
                <w:sz w:val="26"/>
                <w:szCs w:val="26"/>
              </w:rPr>
            </w:pPr>
          </w:p>
          <w:p w:rsidR="00C521A6" w:rsidRDefault="00C521A6" w:rsidP="00007CAE">
            <w:pPr>
              <w:ind w:left="720" w:hanging="720"/>
              <w:rPr>
                <w:sz w:val="26"/>
                <w:szCs w:val="26"/>
              </w:rPr>
            </w:pPr>
          </w:p>
          <w:p w:rsidR="00C521A6" w:rsidRDefault="00C521A6" w:rsidP="00007CAE">
            <w:pPr>
              <w:ind w:left="720" w:hanging="720"/>
              <w:rPr>
                <w:sz w:val="26"/>
                <w:szCs w:val="26"/>
              </w:rPr>
            </w:pPr>
          </w:p>
          <w:p w:rsidR="00FD557A" w:rsidRDefault="00FD557A" w:rsidP="00007CAE">
            <w:pPr>
              <w:ind w:left="720" w:hanging="720"/>
              <w:rPr>
                <w:sz w:val="26"/>
                <w:szCs w:val="26"/>
              </w:rPr>
            </w:pPr>
            <w:r>
              <w:rPr>
                <w:sz w:val="26"/>
                <w:szCs w:val="26"/>
              </w:rPr>
              <w:lastRenderedPageBreak/>
              <w:t>Barth E. Royer</w:t>
            </w:r>
          </w:p>
          <w:p w:rsidR="00FD557A" w:rsidRDefault="00FD557A" w:rsidP="00007CAE">
            <w:pPr>
              <w:ind w:left="720" w:hanging="720"/>
              <w:rPr>
                <w:sz w:val="26"/>
                <w:szCs w:val="26"/>
              </w:rPr>
            </w:pPr>
            <w:r>
              <w:rPr>
                <w:sz w:val="26"/>
                <w:szCs w:val="26"/>
              </w:rPr>
              <w:t>2740 East Main Street</w:t>
            </w:r>
          </w:p>
          <w:p w:rsidR="00FD557A" w:rsidRDefault="00FD557A" w:rsidP="00007CAE">
            <w:pPr>
              <w:ind w:left="720" w:hanging="720"/>
              <w:rPr>
                <w:sz w:val="26"/>
                <w:szCs w:val="26"/>
              </w:rPr>
            </w:pPr>
            <w:r>
              <w:rPr>
                <w:sz w:val="26"/>
                <w:szCs w:val="26"/>
              </w:rPr>
              <w:t>Bexley, OH  43209</w:t>
            </w:r>
          </w:p>
          <w:p w:rsidR="00FD557A" w:rsidRDefault="009F05A0" w:rsidP="00007CAE">
            <w:pPr>
              <w:ind w:left="720" w:hanging="720"/>
              <w:rPr>
                <w:sz w:val="26"/>
                <w:szCs w:val="26"/>
              </w:rPr>
            </w:pPr>
            <w:hyperlink r:id="rId62" w:history="1">
              <w:r w:rsidR="00FD557A" w:rsidRPr="00E93092">
                <w:rPr>
                  <w:rStyle w:val="Hyperlink"/>
                  <w:sz w:val="26"/>
                  <w:szCs w:val="26"/>
                </w:rPr>
                <w:t>Barth.royer@aol.com</w:t>
              </w:r>
            </w:hyperlink>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Richard L. Sites</w:t>
            </w:r>
          </w:p>
          <w:p w:rsidR="00FD557A" w:rsidRDefault="00FD557A" w:rsidP="00007CAE">
            <w:pPr>
              <w:ind w:left="720" w:hanging="720"/>
              <w:rPr>
                <w:sz w:val="26"/>
                <w:szCs w:val="26"/>
              </w:rPr>
            </w:pPr>
            <w:r>
              <w:rPr>
                <w:sz w:val="26"/>
                <w:szCs w:val="26"/>
              </w:rPr>
              <w:t>Ohio Hospital Association</w:t>
            </w:r>
          </w:p>
          <w:p w:rsidR="00FD557A" w:rsidRDefault="00FD557A" w:rsidP="00007CAE">
            <w:pPr>
              <w:ind w:left="720" w:hanging="720"/>
              <w:rPr>
                <w:sz w:val="26"/>
                <w:szCs w:val="26"/>
              </w:rPr>
            </w:pPr>
            <w:r>
              <w:rPr>
                <w:sz w:val="26"/>
                <w:szCs w:val="26"/>
              </w:rPr>
              <w:t>155 East Broad Street</w:t>
            </w:r>
          </w:p>
          <w:p w:rsidR="00FD557A" w:rsidRDefault="00FD557A" w:rsidP="00007CAE">
            <w:pPr>
              <w:ind w:left="720" w:hanging="720"/>
              <w:rPr>
                <w:sz w:val="26"/>
                <w:szCs w:val="26"/>
              </w:rPr>
            </w:pPr>
            <w:r>
              <w:rPr>
                <w:sz w:val="26"/>
                <w:szCs w:val="26"/>
              </w:rPr>
              <w:t>Columbus, OH  43215</w:t>
            </w:r>
          </w:p>
          <w:p w:rsidR="00FD557A" w:rsidRDefault="009F05A0" w:rsidP="00007CAE">
            <w:pPr>
              <w:ind w:left="720" w:hanging="720"/>
              <w:rPr>
                <w:sz w:val="26"/>
                <w:szCs w:val="26"/>
              </w:rPr>
            </w:pPr>
            <w:hyperlink r:id="rId63" w:history="1">
              <w:r w:rsidR="00FD557A" w:rsidRPr="00E93092">
                <w:rPr>
                  <w:rStyle w:val="Hyperlink"/>
                  <w:sz w:val="26"/>
                  <w:szCs w:val="26"/>
                </w:rPr>
                <w:t>ricks@ohanet.org</w:t>
              </w:r>
            </w:hyperlink>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Thomas J. O’Brien</w:t>
            </w:r>
          </w:p>
          <w:p w:rsidR="00FD557A" w:rsidRDefault="00FD557A" w:rsidP="00007CAE">
            <w:pPr>
              <w:ind w:left="720" w:hanging="720"/>
              <w:rPr>
                <w:sz w:val="26"/>
                <w:szCs w:val="26"/>
              </w:rPr>
            </w:pPr>
            <w:r>
              <w:rPr>
                <w:sz w:val="26"/>
                <w:szCs w:val="26"/>
              </w:rPr>
              <w:t>Bricker &amp; Eckler</w:t>
            </w:r>
          </w:p>
          <w:p w:rsidR="00FD557A" w:rsidRDefault="00FD557A" w:rsidP="00007CAE">
            <w:pPr>
              <w:ind w:left="720" w:hanging="720"/>
              <w:rPr>
                <w:sz w:val="26"/>
                <w:szCs w:val="26"/>
              </w:rPr>
            </w:pPr>
            <w:r>
              <w:rPr>
                <w:sz w:val="26"/>
                <w:szCs w:val="26"/>
              </w:rPr>
              <w:t>100 South Third Street</w:t>
            </w:r>
          </w:p>
          <w:p w:rsidR="00FD557A" w:rsidRDefault="00FD557A" w:rsidP="00007CAE">
            <w:pPr>
              <w:ind w:left="720" w:hanging="720"/>
              <w:rPr>
                <w:sz w:val="26"/>
                <w:szCs w:val="26"/>
              </w:rPr>
            </w:pPr>
            <w:r>
              <w:rPr>
                <w:sz w:val="26"/>
                <w:szCs w:val="26"/>
              </w:rPr>
              <w:t>Columbus, OH 4 3215-4291</w:t>
            </w:r>
          </w:p>
          <w:p w:rsidR="00FD557A" w:rsidRDefault="009F05A0" w:rsidP="00007CAE">
            <w:pPr>
              <w:ind w:left="720" w:hanging="720"/>
              <w:rPr>
                <w:sz w:val="26"/>
                <w:szCs w:val="26"/>
              </w:rPr>
            </w:pPr>
            <w:hyperlink r:id="rId64" w:history="1">
              <w:r w:rsidR="00FD557A">
                <w:rPr>
                  <w:rStyle w:val="Hyperlink"/>
                  <w:sz w:val="26"/>
                  <w:szCs w:val="26"/>
                </w:rPr>
                <w:t>to</w:t>
              </w:r>
              <w:r w:rsidR="00FD557A" w:rsidRPr="00E93092">
                <w:rPr>
                  <w:rStyle w:val="Hyperlink"/>
                  <w:sz w:val="26"/>
                  <w:szCs w:val="26"/>
                </w:rPr>
                <w:t>brien@bricker.com</w:t>
              </w:r>
            </w:hyperlink>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Christopher Miller</w:t>
            </w:r>
          </w:p>
          <w:p w:rsidR="00B221F5" w:rsidRDefault="00B221F5" w:rsidP="00007CAE">
            <w:pPr>
              <w:ind w:left="720" w:hanging="720"/>
              <w:rPr>
                <w:sz w:val="26"/>
                <w:szCs w:val="26"/>
              </w:rPr>
            </w:pPr>
            <w:r>
              <w:rPr>
                <w:sz w:val="26"/>
                <w:szCs w:val="26"/>
              </w:rPr>
              <w:t>Jeremy Graham</w:t>
            </w:r>
          </w:p>
          <w:p w:rsidR="00FD557A" w:rsidRDefault="00FD557A" w:rsidP="00007CAE">
            <w:pPr>
              <w:ind w:left="720" w:hanging="720"/>
              <w:rPr>
                <w:sz w:val="26"/>
                <w:szCs w:val="26"/>
              </w:rPr>
            </w:pPr>
            <w:r>
              <w:rPr>
                <w:sz w:val="26"/>
                <w:szCs w:val="26"/>
              </w:rPr>
              <w:t>Ice Miller</w:t>
            </w:r>
          </w:p>
          <w:p w:rsidR="00FD557A" w:rsidRDefault="00FD557A" w:rsidP="00007CAE">
            <w:pPr>
              <w:ind w:left="720" w:hanging="720"/>
              <w:rPr>
                <w:sz w:val="26"/>
                <w:szCs w:val="26"/>
              </w:rPr>
            </w:pPr>
            <w:r>
              <w:rPr>
                <w:sz w:val="26"/>
                <w:szCs w:val="26"/>
              </w:rPr>
              <w:t>250 West Street, Suite 700</w:t>
            </w:r>
          </w:p>
          <w:p w:rsidR="00FD557A" w:rsidRDefault="00FD557A" w:rsidP="00007CAE">
            <w:pPr>
              <w:ind w:left="720" w:hanging="720"/>
              <w:rPr>
                <w:sz w:val="26"/>
                <w:szCs w:val="26"/>
              </w:rPr>
            </w:pPr>
            <w:r>
              <w:rPr>
                <w:sz w:val="26"/>
                <w:szCs w:val="26"/>
              </w:rPr>
              <w:t>Columbus, OH  43215-7509</w:t>
            </w:r>
          </w:p>
          <w:p w:rsidR="00FD557A" w:rsidRDefault="009F05A0" w:rsidP="00007CAE">
            <w:pPr>
              <w:ind w:left="720" w:hanging="720"/>
              <w:rPr>
                <w:rStyle w:val="Hyperlink"/>
                <w:sz w:val="26"/>
                <w:szCs w:val="26"/>
              </w:rPr>
            </w:pPr>
            <w:hyperlink r:id="rId65" w:history="1">
              <w:r w:rsidR="00B221F5" w:rsidRPr="009F49C6">
                <w:rPr>
                  <w:rStyle w:val="Hyperlink"/>
                  <w:sz w:val="26"/>
                  <w:szCs w:val="26"/>
                </w:rPr>
                <w:t>christopher.miller@icemiller.com</w:t>
              </w:r>
            </w:hyperlink>
          </w:p>
          <w:p w:rsidR="00B221F5" w:rsidRDefault="00B221F5" w:rsidP="00007CAE">
            <w:pPr>
              <w:ind w:left="720" w:hanging="720"/>
              <w:rPr>
                <w:sz w:val="26"/>
                <w:szCs w:val="26"/>
              </w:rPr>
            </w:pPr>
            <w:r>
              <w:rPr>
                <w:rStyle w:val="Hyperlink"/>
                <w:sz w:val="26"/>
                <w:szCs w:val="26"/>
              </w:rPr>
              <w:t>jeremy.graham@icemiller.com</w:t>
            </w:r>
          </w:p>
          <w:p w:rsidR="00FD557A" w:rsidRPr="00F70EF6" w:rsidRDefault="00FD557A" w:rsidP="00007CAE">
            <w:pPr>
              <w:ind w:left="720" w:hanging="720"/>
              <w:rPr>
                <w:sz w:val="26"/>
                <w:szCs w:val="26"/>
              </w:rPr>
            </w:pPr>
          </w:p>
          <w:p w:rsidR="00FD557A" w:rsidRDefault="00FD557A" w:rsidP="00007CAE">
            <w:pPr>
              <w:rPr>
                <w:sz w:val="26"/>
                <w:szCs w:val="26"/>
              </w:rPr>
            </w:pPr>
            <w:r>
              <w:rPr>
                <w:sz w:val="26"/>
                <w:szCs w:val="26"/>
              </w:rPr>
              <w:t>Craig I. Smith</w:t>
            </w:r>
          </w:p>
          <w:p w:rsidR="00FD557A" w:rsidRDefault="00FD557A" w:rsidP="00007CAE">
            <w:pPr>
              <w:rPr>
                <w:sz w:val="26"/>
                <w:szCs w:val="26"/>
              </w:rPr>
            </w:pPr>
            <w:r>
              <w:rPr>
                <w:sz w:val="26"/>
                <w:szCs w:val="26"/>
              </w:rPr>
              <w:t>15700 Van Aken Boulevard #26</w:t>
            </w:r>
          </w:p>
          <w:p w:rsidR="00FD557A" w:rsidRDefault="00FD557A" w:rsidP="00007CAE">
            <w:pPr>
              <w:rPr>
                <w:sz w:val="26"/>
                <w:szCs w:val="26"/>
              </w:rPr>
            </w:pPr>
            <w:r>
              <w:rPr>
                <w:sz w:val="26"/>
                <w:szCs w:val="26"/>
              </w:rPr>
              <w:t>Shaker Heights, OH  44120</w:t>
            </w:r>
          </w:p>
          <w:p w:rsidR="00FD557A" w:rsidRDefault="009F05A0" w:rsidP="00007CAE">
            <w:pPr>
              <w:rPr>
                <w:sz w:val="26"/>
                <w:szCs w:val="26"/>
              </w:rPr>
            </w:pPr>
            <w:hyperlink r:id="rId66" w:history="1">
              <w:r w:rsidR="00FD557A">
                <w:rPr>
                  <w:rStyle w:val="Hyperlink"/>
                  <w:sz w:val="26"/>
                  <w:szCs w:val="26"/>
                </w:rPr>
                <w:t>wttpmlc@aol</w:t>
              </w:r>
              <w:r w:rsidR="00FD557A" w:rsidRPr="00E93092">
                <w:rPr>
                  <w:rStyle w:val="Hyperlink"/>
                  <w:sz w:val="26"/>
                  <w:szCs w:val="26"/>
                </w:rPr>
                <w:t>.com</w:t>
              </w:r>
            </w:hyperlink>
          </w:p>
          <w:p w:rsidR="00FD557A" w:rsidRDefault="00FD557A" w:rsidP="00007CAE">
            <w:pPr>
              <w:rPr>
                <w:sz w:val="26"/>
                <w:szCs w:val="26"/>
              </w:rPr>
            </w:pPr>
          </w:p>
          <w:p w:rsidR="00FD557A" w:rsidRDefault="00FD557A" w:rsidP="00007CAE">
            <w:pPr>
              <w:rPr>
                <w:sz w:val="26"/>
                <w:szCs w:val="26"/>
              </w:rPr>
            </w:pPr>
            <w:r>
              <w:rPr>
                <w:sz w:val="26"/>
                <w:szCs w:val="26"/>
              </w:rPr>
              <w:t>Joseph P. Meissner</w:t>
            </w:r>
          </w:p>
          <w:p w:rsidR="00FD557A" w:rsidRDefault="00FD557A" w:rsidP="00007CAE">
            <w:pPr>
              <w:rPr>
                <w:sz w:val="26"/>
                <w:szCs w:val="26"/>
              </w:rPr>
            </w:pPr>
            <w:r>
              <w:rPr>
                <w:sz w:val="26"/>
                <w:szCs w:val="26"/>
              </w:rPr>
              <w:t>Meissner and Associates Law Firm</w:t>
            </w:r>
          </w:p>
          <w:p w:rsidR="00FD557A" w:rsidRDefault="00FD557A" w:rsidP="00007CAE">
            <w:pPr>
              <w:rPr>
                <w:sz w:val="26"/>
                <w:szCs w:val="26"/>
              </w:rPr>
            </w:pPr>
            <w:r>
              <w:rPr>
                <w:sz w:val="26"/>
                <w:szCs w:val="26"/>
              </w:rPr>
              <w:t>5400 Detroit Avenue</w:t>
            </w:r>
          </w:p>
          <w:p w:rsidR="00FD557A" w:rsidRDefault="00FD557A" w:rsidP="00007CAE">
            <w:pPr>
              <w:rPr>
                <w:sz w:val="26"/>
                <w:szCs w:val="26"/>
              </w:rPr>
            </w:pPr>
            <w:r>
              <w:rPr>
                <w:sz w:val="26"/>
                <w:szCs w:val="26"/>
              </w:rPr>
              <w:t>Cleveland, OH  44102</w:t>
            </w:r>
          </w:p>
          <w:p w:rsidR="00FD557A" w:rsidRDefault="009F05A0" w:rsidP="00007CAE">
            <w:pPr>
              <w:rPr>
                <w:rStyle w:val="Hyperlink"/>
                <w:sz w:val="26"/>
                <w:szCs w:val="26"/>
              </w:rPr>
            </w:pPr>
            <w:hyperlink r:id="rId67" w:history="1">
              <w:r w:rsidR="00FD557A" w:rsidRPr="00CA3BA0">
                <w:rPr>
                  <w:rStyle w:val="Hyperlink"/>
                  <w:sz w:val="26"/>
                  <w:szCs w:val="26"/>
                </w:rPr>
                <w:t>meissnerjoseph@yahoo.com</w:t>
              </w:r>
            </w:hyperlink>
          </w:p>
          <w:p w:rsidR="00B221F5" w:rsidRDefault="00B221F5" w:rsidP="00007CAE">
            <w:pPr>
              <w:rPr>
                <w:rStyle w:val="Hyperlink"/>
                <w:sz w:val="26"/>
                <w:szCs w:val="26"/>
              </w:rPr>
            </w:pPr>
          </w:p>
          <w:p w:rsidR="00B221F5" w:rsidRDefault="00B221F5" w:rsidP="00007CAE">
            <w:pPr>
              <w:rPr>
                <w:sz w:val="26"/>
                <w:szCs w:val="26"/>
              </w:rPr>
            </w:pPr>
            <w:r>
              <w:rPr>
                <w:sz w:val="26"/>
                <w:szCs w:val="26"/>
              </w:rPr>
              <w:t>Tony Mendoza</w:t>
            </w:r>
          </w:p>
          <w:p w:rsidR="00B221F5" w:rsidRDefault="00B221F5" w:rsidP="00007CAE">
            <w:pPr>
              <w:rPr>
                <w:sz w:val="26"/>
                <w:szCs w:val="26"/>
              </w:rPr>
            </w:pPr>
            <w:r>
              <w:rPr>
                <w:sz w:val="26"/>
                <w:szCs w:val="26"/>
              </w:rPr>
              <w:t>Kristin henry</w:t>
            </w:r>
          </w:p>
          <w:p w:rsidR="00B221F5" w:rsidRDefault="00B221F5" w:rsidP="00007CAE">
            <w:pPr>
              <w:rPr>
                <w:sz w:val="26"/>
                <w:szCs w:val="26"/>
              </w:rPr>
            </w:pPr>
            <w:r>
              <w:rPr>
                <w:sz w:val="26"/>
                <w:szCs w:val="26"/>
              </w:rPr>
              <w:t>Sierra Club Environmental Law Program</w:t>
            </w:r>
          </w:p>
          <w:p w:rsidR="00B221F5" w:rsidRDefault="00B221F5" w:rsidP="00007CAE">
            <w:pPr>
              <w:rPr>
                <w:sz w:val="26"/>
                <w:szCs w:val="26"/>
              </w:rPr>
            </w:pPr>
            <w:r>
              <w:rPr>
                <w:sz w:val="26"/>
                <w:szCs w:val="26"/>
              </w:rPr>
              <w:t>85 Second Street, 2</w:t>
            </w:r>
            <w:r w:rsidRPr="00B221F5">
              <w:rPr>
                <w:sz w:val="26"/>
                <w:szCs w:val="26"/>
                <w:vertAlign w:val="superscript"/>
              </w:rPr>
              <w:t>nd</w:t>
            </w:r>
            <w:r>
              <w:rPr>
                <w:sz w:val="26"/>
                <w:szCs w:val="26"/>
              </w:rPr>
              <w:t xml:space="preserve"> Floor</w:t>
            </w:r>
          </w:p>
          <w:p w:rsidR="00B221F5" w:rsidRDefault="00B221F5" w:rsidP="00007CAE">
            <w:pPr>
              <w:rPr>
                <w:sz w:val="26"/>
                <w:szCs w:val="26"/>
              </w:rPr>
            </w:pPr>
            <w:r>
              <w:rPr>
                <w:sz w:val="26"/>
                <w:szCs w:val="26"/>
              </w:rPr>
              <w:t>San Francisco, CA  94105</w:t>
            </w:r>
          </w:p>
          <w:p w:rsidR="00B5549C" w:rsidRDefault="009F05A0" w:rsidP="00007CAE">
            <w:pPr>
              <w:rPr>
                <w:sz w:val="26"/>
                <w:szCs w:val="26"/>
              </w:rPr>
            </w:pPr>
            <w:hyperlink r:id="rId68" w:history="1">
              <w:r w:rsidR="00B5549C" w:rsidRPr="009F49C6">
                <w:rPr>
                  <w:rStyle w:val="Hyperlink"/>
                  <w:sz w:val="26"/>
                  <w:szCs w:val="26"/>
                </w:rPr>
                <w:t>tony.mendoza@sierraclub.org</w:t>
              </w:r>
            </w:hyperlink>
          </w:p>
          <w:p w:rsidR="00B5549C" w:rsidRDefault="009F05A0" w:rsidP="00007CAE">
            <w:pPr>
              <w:rPr>
                <w:sz w:val="26"/>
                <w:szCs w:val="26"/>
              </w:rPr>
            </w:pPr>
            <w:hyperlink r:id="rId69" w:history="1">
              <w:r w:rsidR="00B5549C" w:rsidRPr="009F49C6">
                <w:rPr>
                  <w:rStyle w:val="Hyperlink"/>
                  <w:sz w:val="26"/>
                  <w:szCs w:val="26"/>
                </w:rPr>
                <w:t>kristin.henry@sierraclub.org</w:t>
              </w:r>
            </w:hyperlink>
          </w:p>
          <w:p w:rsidR="00B5549C" w:rsidRDefault="00B5549C" w:rsidP="00007CAE">
            <w:pPr>
              <w:rPr>
                <w:sz w:val="26"/>
                <w:szCs w:val="26"/>
              </w:rPr>
            </w:pPr>
          </w:p>
          <w:p w:rsidR="00B221F5" w:rsidRDefault="00B221F5" w:rsidP="00007CAE">
            <w:pPr>
              <w:rPr>
                <w:sz w:val="26"/>
                <w:szCs w:val="26"/>
              </w:rPr>
            </w:pPr>
            <w:r>
              <w:rPr>
                <w:sz w:val="26"/>
                <w:szCs w:val="26"/>
              </w:rPr>
              <w:t>Richard C. Sahli</w:t>
            </w:r>
          </w:p>
          <w:p w:rsidR="00B221F5" w:rsidRDefault="00B221F5" w:rsidP="00007CAE">
            <w:pPr>
              <w:rPr>
                <w:sz w:val="26"/>
                <w:szCs w:val="26"/>
              </w:rPr>
            </w:pPr>
            <w:r>
              <w:rPr>
                <w:sz w:val="26"/>
                <w:szCs w:val="26"/>
              </w:rPr>
              <w:t>Richard Sahli Law Office</w:t>
            </w:r>
          </w:p>
          <w:p w:rsidR="00B221F5" w:rsidRDefault="00B221F5" w:rsidP="00007CAE">
            <w:pPr>
              <w:rPr>
                <w:sz w:val="26"/>
                <w:szCs w:val="26"/>
              </w:rPr>
            </w:pPr>
            <w:r>
              <w:rPr>
                <w:sz w:val="26"/>
                <w:szCs w:val="26"/>
              </w:rPr>
              <w:t>981 Pinewood Lane</w:t>
            </w:r>
          </w:p>
          <w:p w:rsidR="00B221F5" w:rsidRDefault="00B221F5" w:rsidP="00007CAE">
            <w:pPr>
              <w:rPr>
                <w:sz w:val="26"/>
                <w:szCs w:val="26"/>
              </w:rPr>
            </w:pPr>
            <w:r>
              <w:rPr>
                <w:sz w:val="26"/>
                <w:szCs w:val="26"/>
              </w:rPr>
              <w:t>Columbus, OH  43230-3662</w:t>
            </w:r>
          </w:p>
          <w:p w:rsidR="00B5549C" w:rsidRDefault="009F05A0" w:rsidP="00007CAE">
            <w:pPr>
              <w:rPr>
                <w:sz w:val="26"/>
                <w:szCs w:val="26"/>
              </w:rPr>
            </w:pPr>
            <w:hyperlink r:id="rId70" w:history="1">
              <w:r w:rsidR="00B5549C" w:rsidRPr="009F49C6">
                <w:rPr>
                  <w:rStyle w:val="Hyperlink"/>
                  <w:sz w:val="26"/>
                  <w:szCs w:val="26"/>
                </w:rPr>
                <w:t>rsahliattorney@columbus.rr.com</w:t>
              </w:r>
            </w:hyperlink>
          </w:p>
          <w:p w:rsidR="00B221F5" w:rsidRDefault="00B221F5" w:rsidP="00007CAE">
            <w:pPr>
              <w:rPr>
                <w:sz w:val="26"/>
                <w:szCs w:val="26"/>
              </w:rPr>
            </w:pPr>
          </w:p>
          <w:p w:rsidR="00B221F5" w:rsidRDefault="00B221F5" w:rsidP="00007CAE">
            <w:pPr>
              <w:rPr>
                <w:sz w:val="26"/>
                <w:szCs w:val="26"/>
              </w:rPr>
            </w:pPr>
            <w:r>
              <w:rPr>
                <w:sz w:val="26"/>
                <w:szCs w:val="26"/>
              </w:rPr>
              <w:t>Robert Kelter</w:t>
            </w:r>
          </w:p>
          <w:p w:rsidR="00B221F5" w:rsidRDefault="00B221F5" w:rsidP="00007CAE">
            <w:pPr>
              <w:rPr>
                <w:sz w:val="26"/>
                <w:szCs w:val="26"/>
              </w:rPr>
            </w:pPr>
            <w:r>
              <w:rPr>
                <w:sz w:val="26"/>
                <w:szCs w:val="26"/>
              </w:rPr>
              <w:t>Environmental Law &amp; Policy Center</w:t>
            </w:r>
          </w:p>
          <w:p w:rsidR="00B221F5" w:rsidRDefault="00B221F5" w:rsidP="00007CAE">
            <w:pPr>
              <w:rPr>
                <w:sz w:val="26"/>
                <w:szCs w:val="26"/>
              </w:rPr>
            </w:pPr>
            <w:r>
              <w:rPr>
                <w:sz w:val="26"/>
                <w:szCs w:val="26"/>
              </w:rPr>
              <w:t>35 East Wacker Drive, Suite 1600</w:t>
            </w:r>
          </w:p>
          <w:p w:rsidR="00B221F5" w:rsidRDefault="00B221F5" w:rsidP="00007CAE">
            <w:pPr>
              <w:rPr>
                <w:sz w:val="26"/>
                <w:szCs w:val="26"/>
              </w:rPr>
            </w:pPr>
            <w:r>
              <w:rPr>
                <w:sz w:val="26"/>
                <w:szCs w:val="26"/>
              </w:rPr>
              <w:t>Chicago, Il  60601</w:t>
            </w:r>
          </w:p>
          <w:p w:rsidR="00007CAE" w:rsidRDefault="009F05A0" w:rsidP="00007CAE">
            <w:pPr>
              <w:rPr>
                <w:sz w:val="26"/>
                <w:szCs w:val="26"/>
              </w:rPr>
            </w:pPr>
            <w:hyperlink r:id="rId71" w:history="1">
              <w:r w:rsidR="00007CAE" w:rsidRPr="009F49C6">
                <w:rPr>
                  <w:rStyle w:val="Hyperlink"/>
                  <w:sz w:val="26"/>
                  <w:szCs w:val="26"/>
                </w:rPr>
                <w:t>rkelter@elpc.org</w:t>
              </w:r>
            </w:hyperlink>
          </w:p>
          <w:p w:rsidR="00B221F5" w:rsidRDefault="00B221F5" w:rsidP="00007CAE">
            <w:pPr>
              <w:rPr>
                <w:sz w:val="26"/>
                <w:szCs w:val="26"/>
              </w:rPr>
            </w:pPr>
          </w:p>
          <w:p w:rsidR="00B221F5" w:rsidRDefault="00B221F5" w:rsidP="00007CAE">
            <w:pPr>
              <w:rPr>
                <w:sz w:val="26"/>
                <w:szCs w:val="26"/>
              </w:rPr>
            </w:pPr>
            <w:r>
              <w:rPr>
                <w:sz w:val="26"/>
                <w:szCs w:val="26"/>
              </w:rPr>
              <w:t>Jeffrey Mayes</w:t>
            </w:r>
          </w:p>
          <w:p w:rsidR="00B221F5" w:rsidRDefault="00B221F5" w:rsidP="00007CAE">
            <w:pPr>
              <w:rPr>
                <w:sz w:val="26"/>
                <w:szCs w:val="26"/>
              </w:rPr>
            </w:pPr>
            <w:r>
              <w:rPr>
                <w:sz w:val="26"/>
                <w:szCs w:val="26"/>
              </w:rPr>
              <w:t>Monitoring Analytics</w:t>
            </w:r>
          </w:p>
          <w:p w:rsidR="00B221F5" w:rsidRDefault="00B221F5" w:rsidP="00007CAE">
            <w:pPr>
              <w:rPr>
                <w:sz w:val="26"/>
                <w:szCs w:val="26"/>
              </w:rPr>
            </w:pPr>
            <w:r>
              <w:rPr>
                <w:sz w:val="26"/>
                <w:szCs w:val="26"/>
              </w:rPr>
              <w:t>2621 Van Buren Avenue, Suite 160</w:t>
            </w:r>
          </w:p>
          <w:p w:rsidR="00B221F5" w:rsidRDefault="00B221F5" w:rsidP="00007CAE">
            <w:pPr>
              <w:rPr>
                <w:sz w:val="26"/>
                <w:szCs w:val="26"/>
              </w:rPr>
            </w:pPr>
            <w:r>
              <w:rPr>
                <w:sz w:val="26"/>
                <w:szCs w:val="26"/>
              </w:rPr>
              <w:t>Eagleville, PA  19403</w:t>
            </w:r>
          </w:p>
          <w:p w:rsidR="00B5549C" w:rsidRDefault="009F05A0" w:rsidP="00007CAE">
            <w:pPr>
              <w:rPr>
                <w:sz w:val="26"/>
                <w:szCs w:val="26"/>
              </w:rPr>
            </w:pPr>
            <w:hyperlink r:id="rId72" w:history="1">
              <w:r w:rsidR="00B5549C" w:rsidRPr="009F49C6">
                <w:rPr>
                  <w:rStyle w:val="Hyperlink"/>
                  <w:sz w:val="26"/>
                  <w:szCs w:val="26"/>
                </w:rPr>
                <w:t>jeffrey.mayes@monitoringanalytics.com</w:t>
              </w:r>
            </w:hyperlink>
          </w:p>
          <w:p w:rsidR="00B5549C" w:rsidRDefault="00B5549C" w:rsidP="00007CAE">
            <w:pPr>
              <w:rPr>
                <w:sz w:val="26"/>
                <w:szCs w:val="26"/>
              </w:rPr>
            </w:pPr>
          </w:p>
          <w:p w:rsidR="00B5549C" w:rsidRPr="00221496" w:rsidRDefault="00B5549C" w:rsidP="00C521A6">
            <w:pPr>
              <w:rPr>
                <w:sz w:val="26"/>
                <w:szCs w:val="26"/>
              </w:rPr>
            </w:pPr>
          </w:p>
        </w:tc>
      </w:tr>
    </w:tbl>
    <w:p w:rsidR="00977F01" w:rsidRPr="00DF3D54" w:rsidRDefault="00977F01" w:rsidP="00200A0A">
      <w:pPr>
        <w:ind w:left="4332"/>
        <w:jc w:val="both"/>
        <w:rPr>
          <w:sz w:val="26"/>
          <w:szCs w:val="26"/>
        </w:rPr>
      </w:pPr>
    </w:p>
    <w:sectPr w:rsidR="00977F01" w:rsidRPr="00DF3D54" w:rsidSect="003B12DD">
      <w:headerReference w:type="default" r:id="rId73"/>
      <w:footerReference w:type="default" r:id="rId74"/>
      <w:headerReference w:type="first" r:id="rId75"/>
      <w:footerReference w:type="first" r:id="rId7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D1" w:rsidRDefault="003B5CD1" w:rsidP="008866FC">
      <w:pPr>
        <w:pStyle w:val="Title"/>
      </w:pPr>
      <w:r>
        <w:separator/>
      </w:r>
    </w:p>
  </w:endnote>
  <w:endnote w:type="continuationSeparator" w:id="0">
    <w:p w:rsidR="003B5CD1" w:rsidRDefault="003B5CD1"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1" w:rsidRDefault="003B5CD1"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1" w:rsidRPr="007F5520" w:rsidRDefault="003B5CD1"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1" w:rsidRPr="00C95499" w:rsidRDefault="003B5CD1" w:rsidP="00C95499">
    <w:pPr>
      <w:pStyle w:val="Footer"/>
      <w:jc w:val="center"/>
      <w:rPr>
        <w:sz w:val="26"/>
        <w:szCs w:val="26"/>
      </w:rPr>
    </w:pPr>
    <w:r w:rsidRPr="00C95499">
      <w:rPr>
        <w:sz w:val="26"/>
        <w:szCs w:val="26"/>
      </w:rPr>
      <w:fldChar w:fldCharType="begin"/>
    </w:r>
    <w:r w:rsidRPr="00C95499">
      <w:rPr>
        <w:sz w:val="26"/>
        <w:szCs w:val="26"/>
      </w:rPr>
      <w:instrText xml:space="preserve"> PAGE   \* MERGEFORMAT </w:instrText>
    </w:r>
    <w:r w:rsidRPr="00C95499">
      <w:rPr>
        <w:sz w:val="26"/>
        <w:szCs w:val="26"/>
      </w:rPr>
      <w:fldChar w:fldCharType="separate"/>
    </w:r>
    <w:r w:rsidR="009F05A0">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1" w:rsidRPr="007F5520" w:rsidRDefault="003B5CD1"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9F05A0">
      <w:rPr>
        <w:rStyle w:val="PageNumber"/>
        <w:noProof/>
        <w:sz w:val="24"/>
        <w:szCs w:val="24"/>
      </w:rPr>
      <w:t>17</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1" w:rsidRPr="00C95499" w:rsidRDefault="003B5CD1"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D1" w:rsidRDefault="003B5CD1" w:rsidP="00663D6A">
      <w:pPr>
        <w:pStyle w:val="Title"/>
        <w:jc w:val="left"/>
      </w:pPr>
      <w:r>
        <w:separator/>
      </w:r>
    </w:p>
  </w:footnote>
  <w:footnote w:type="continuationSeparator" w:id="0">
    <w:p w:rsidR="003B5CD1" w:rsidRDefault="003B5CD1" w:rsidP="008866FC">
      <w:pPr>
        <w:pStyle w:val="Title"/>
      </w:pPr>
      <w:r>
        <w:continuationSeparator/>
      </w:r>
    </w:p>
  </w:footnote>
  <w:footnote w:id="1">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sidRPr="004426E0">
        <w:rPr>
          <w:szCs w:val="24"/>
        </w:rPr>
        <w:t xml:space="preserve">The signatory parties, who represent a variety of diverse interests, include </w:t>
      </w:r>
      <w:r>
        <w:rPr>
          <w:szCs w:val="24"/>
        </w:rPr>
        <w:t>the Ohio Power Company</w:t>
      </w:r>
      <w:r w:rsidRPr="004426E0">
        <w:rPr>
          <w:szCs w:val="24"/>
        </w:rPr>
        <w:t>; the Staff; low-income customer advocates – Ohio Partners for Affordable Energy (OPAE)</w:t>
      </w:r>
      <w:r>
        <w:rPr>
          <w:szCs w:val="24"/>
        </w:rPr>
        <w:t>, the Council for Economic Opportunities in Greater Cleveland, the Consumer Protection Association, the Cleveland Housing Network, Citi</w:t>
      </w:r>
      <w:r>
        <w:rPr>
          <w:szCs w:val="24"/>
        </w:rPr>
        <w:softHyphen/>
        <w:t>zens Coalition</w:t>
      </w:r>
      <w:r w:rsidRPr="004426E0">
        <w:rPr>
          <w:szCs w:val="24"/>
        </w:rPr>
        <w:t>; industrial and commercial advocates – the Ohio Energy Group (OEG)</w:t>
      </w:r>
      <w:r>
        <w:rPr>
          <w:szCs w:val="24"/>
        </w:rPr>
        <w:t xml:space="preserve">, Nucor Steel Marion, and Material Sciences Corporation; union workers-IBEW Local 245; a city and its residents, Akron; smaller enterprises-Council of Smaller Enterprises; a large commercial business-Kroger </w:t>
      </w:r>
      <w:r w:rsidRPr="004426E0">
        <w:rPr>
          <w:szCs w:val="24"/>
        </w:rPr>
        <w:t xml:space="preserve"> competitive retail electric suppliers – Interstate Gas Supply, Inc. (IGS),</w:t>
      </w:r>
      <w:r>
        <w:rPr>
          <w:szCs w:val="24"/>
        </w:rPr>
        <w:t xml:space="preserve"> </w:t>
      </w:r>
      <w:r w:rsidRPr="00524FCE">
        <w:rPr>
          <w:szCs w:val="24"/>
        </w:rPr>
        <w:t>higher education- Association of Independent Colleges and Univer</w:t>
      </w:r>
      <w:r>
        <w:rPr>
          <w:szCs w:val="24"/>
        </w:rPr>
        <w:softHyphen/>
      </w:r>
      <w:r w:rsidRPr="00524FCE">
        <w:rPr>
          <w:szCs w:val="24"/>
        </w:rPr>
        <w:t>sities of Ohio</w:t>
      </w:r>
      <w:r>
        <w:rPr>
          <w:szCs w:val="24"/>
        </w:rPr>
        <w:t>; and EnerNOC, Inc.</w:t>
      </w:r>
      <w:r w:rsidRPr="004426E0">
        <w:rPr>
          <w:szCs w:val="24"/>
        </w:rPr>
        <w:t>.</w:t>
      </w:r>
    </w:p>
  </w:footnote>
  <w:footnote w:id="2">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bCs/>
          <w:szCs w:val="24"/>
        </w:rPr>
        <w:tab/>
      </w:r>
      <w:r>
        <w:rPr>
          <w:bCs/>
          <w:szCs w:val="24"/>
        </w:rPr>
        <w:tab/>
      </w:r>
      <w:r w:rsidRPr="004426E0">
        <w:rPr>
          <w:i/>
          <w:szCs w:val="24"/>
        </w:rPr>
        <w:t>Consumers' Counsel v. Pub. Util. Comm</w:t>
      </w:r>
      <w:r w:rsidRPr="004426E0">
        <w:rPr>
          <w:szCs w:val="24"/>
        </w:rPr>
        <w:t>.</w:t>
      </w:r>
      <w:r>
        <w:rPr>
          <w:szCs w:val="24"/>
        </w:rPr>
        <w:t>, 64 Ohio St.3d</w:t>
      </w:r>
      <w:r w:rsidRPr="004426E0">
        <w:rPr>
          <w:szCs w:val="24"/>
        </w:rPr>
        <w:t xml:space="preserve"> at 125 (1992), citing </w:t>
      </w:r>
      <w:r w:rsidRPr="004426E0">
        <w:rPr>
          <w:i/>
          <w:szCs w:val="24"/>
        </w:rPr>
        <w:t>Akron v. Pub. Util. Comm</w:t>
      </w:r>
      <w:r w:rsidRPr="004426E0">
        <w:rPr>
          <w:szCs w:val="24"/>
        </w:rPr>
        <w:t>.</w:t>
      </w:r>
      <w:r>
        <w:rPr>
          <w:szCs w:val="24"/>
        </w:rPr>
        <w:t>, 55 Ohio St.</w:t>
      </w:r>
      <w:r w:rsidRPr="004426E0">
        <w:rPr>
          <w:szCs w:val="24"/>
        </w:rPr>
        <w:t>2d 155 (1978).</w:t>
      </w:r>
    </w:p>
  </w:footnote>
  <w:footnote w:id="3">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bCs/>
          <w:szCs w:val="24"/>
        </w:rPr>
        <w:tab/>
      </w:r>
      <w:r>
        <w:rPr>
          <w:bCs/>
          <w:szCs w:val="24"/>
        </w:rPr>
        <w:tab/>
      </w:r>
      <w:r w:rsidRPr="004426E0">
        <w:rPr>
          <w:szCs w:val="24"/>
        </w:rPr>
        <w:t xml:space="preserve">See, e.g., </w:t>
      </w:r>
      <w:r w:rsidRPr="004426E0">
        <w:rPr>
          <w:i/>
          <w:szCs w:val="24"/>
        </w:rPr>
        <w:t>Cincinnati Gas &amp; Electric Co.</w:t>
      </w:r>
      <w:r w:rsidRPr="004426E0">
        <w:rPr>
          <w:szCs w:val="24"/>
        </w:rPr>
        <w:t xml:space="preserve">, Case No. 91-410-EL-AIR </w:t>
      </w:r>
      <w:r>
        <w:rPr>
          <w:szCs w:val="24"/>
        </w:rPr>
        <w:t xml:space="preserve">(Order on Remand) </w:t>
      </w:r>
      <w:r w:rsidRPr="004426E0">
        <w:rPr>
          <w:szCs w:val="24"/>
        </w:rPr>
        <w:t>(Apr</w:t>
      </w:r>
      <w:r>
        <w:rPr>
          <w:szCs w:val="24"/>
        </w:rPr>
        <w:t>.</w:t>
      </w:r>
      <w:r w:rsidRPr="004426E0">
        <w:rPr>
          <w:szCs w:val="24"/>
        </w:rPr>
        <w:t xml:space="preserve"> 14, 1994); </w:t>
      </w:r>
      <w:r w:rsidRPr="004426E0">
        <w:rPr>
          <w:i/>
          <w:szCs w:val="24"/>
        </w:rPr>
        <w:t>Ohio Edison Co</w:t>
      </w:r>
      <w:r w:rsidRPr="004426E0">
        <w:rPr>
          <w:szCs w:val="24"/>
        </w:rPr>
        <w:t xml:space="preserve">., Case No. 92-1463-GA-AIR, </w:t>
      </w:r>
      <w:r w:rsidRPr="00995249">
        <w:rPr>
          <w:i/>
          <w:szCs w:val="24"/>
        </w:rPr>
        <w:t>et al</w:t>
      </w:r>
      <w:r w:rsidRPr="004426E0">
        <w:rPr>
          <w:szCs w:val="24"/>
        </w:rPr>
        <w:t xml:space="preserve">. </w:t>
      </w:r>
      <w:r>
        <w:rPr>
          <w:szCs w:val="24"/>
        </w:rPr>
        <w:t xml:space="preserve">(Opinion and Order) </w:t>
      </w:r>
      <w:r w:rsidRPr="004426E0">
        <w:rPr>
          <w:szCs w:val="24"/>
        </w:rPr>
        <w:t>(Aug</w:t>
      </w:r>
      <w:r>
        <w:rPr>
          <w:szCs w:val="24"/>
        </w:rPr>
        <w:t>.</w:t>
      </w:r>
      <w:r w:rsidRPr="004426E0">
        <w:rPr>
          <w:szCs w:val="24"/>
        </w:rPr>
        <w:t xml:space="preserve"> 26, 1993); </w:t>
      </w:r>
      <w:r w:rsidRPr="004426E0">
        <w:rPr>
          <w:i/>
          <w:szCs w:val="24"/>
        </w:rPr>
        <w:t>Ohio Edison Co</w:t>
      </w:r>
      <w:r w:rsidRPr="004426E0">
        <w:rPr>
          <w:szCs w:val="24"/>
        </w:rPr>
        <w:t xml:space="preserve">., Case No. 89-1001-EL-AIR </w:t>
      </w:r>
      <w:r>
        <w:rPr>
          <w:szCs w:val="24"/>
        </w:rPr>
        <w:t xml:space="preserve">(Order on Remand) </w:t>
      </w:r>
      <w:r w:rsidRPr="004426E0">
        <w:rPr>
          <w:szCs w:val="24"/>
        </w:rPr>
        <w:t>(Aug</w:t>
      </w:r>
      <w:r>
        <w:rPr>
          <w:szCs w:val="24"/>
        </w:rPr>
        <w:t>.</w:t>
      </w:r>
      <w:r w:rsidRPr="004426E0">
        <w:rPr>
          <w:szCs w:val="24"/>
        </w:rPr>
        <w:t xml:space="preserve"> 19, 1993); </w:t>
      </w:r>
      <w:r w:rsidRPr="004426E0">
        <w:rPr>
          <w:i/>
          <w:szCs w:val="24"/>
        </w:rPr>
        <w:t>The Cleveland Electric Illumination Co.</w:t>
      </w:r>
      <w:r w:rsidRPr="004426E0">
        <w:rPr>
          <w:szCs w:val="24"/>
        </w:rPr>
        <w:t>, Case No. 88-170-EL-AIR</w:t>
      </w:r>
      <w:r>
        <w:rPr>
          <w:szCs w:val="24"/>
        </w:rPr>
        <w:t xml:space="preserve"> (Opinion and Order)</w:t>
      </w:r>
      <w:r w:rsidRPr="004426E0">
        <w:rPr>
          <w:szCs w:val="24"/>
        </w:rPr>
        <w:t xml:space="preserve"> (Jan</w:t>
      </w:r>
      <w:r>
        <w:rPr>
          <w:szCs w:val="24"/>
        </w:rPr>
        <w:t>.</w:t>
      </w:r>
      <w:r w:rsidRPr="004426E0">
        <w:rPr>
          <w:szCs w:val="24"/>
        </w:rPr>
        <w:t xml:space="preserve"> 31, 1989); and </w:t>
      </w:r>
      <w:r w:rsidRPr="004426E0">
        <w:rPr>
          <w:i/>
          <w:szCs w:val="24"/>
        </w:rPr>
        <w:t>Restatement of Accounts and Records (Zimmer Plant)</w:t>
      </w:r>
      <w:r>
        <w:rPr>
          <w:szCs w:val="24"/>
        </w:rPr>
        <w:t>,</w:t>
      </w:r>
      <w:r w:rsidRPr="004426E0">
        <w:rPr>
          <w:szCs w:val="24"/>
        </w:rPr>
        <w:t xml:space="preserve"> Case No, 84-1187-EL-UNC </w:t>
      </w:r>
      <w:r>
        <w:rPr>
          <w:szCs w:val="24"/>
        </w:rPr>
        <w:t xml:space="preserve">(Opinion and Order) </w:t>
      </w:r>
      <w:r w:rsidRPr="004426E0">
        <w:rPr>
          <w:szCs w:val="24"/>
        </w:rPr>
        <w:t>(Nov</w:t>
      </w:r>
      <w:r>
        <w:rPr>
          <w:szCs w:val="24"/>
        </w:rPr>
        <w:t>.</w:t>
      </w:r>
      <w:r w:rsidRPr="004426E0">
        <w:rPr>
          <w:szCs w:val="24"/>
        </w:rPr>
        <w:t xml:space="preserve"> 26, 1985).</w:t>
      </w:r>
    </w:p>
  </w:footnote>
  <w:footnote w:id="4">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bCs/>
          <w:szCs w:val="24"/>
        </w:rPr>
        <w:tab/>
      </w:r>
      <w:r>
        <w:rPr>
          <w:bCs/>
          <w:szCs w:val="24"/>
        </w:rPr>
        <w:tab/>
      </w:r>
      <w:r w:rsidRPr="004426E0">
        <w:rPr>
          <w:i/>
          <w:szCs w:val="24"/>
        </w:rPr>
        <w:t>Indus. Energy Consumers of Ohio Power Co. v. Pub. Util. Comm.</w:t>
      </w:r>
      <w:r>
        <w:rPr>
          <w:szCs w:val="24"/>
        </w:rPr>
        <w:t>, 68 Ohio St.</w:t>
      </w:r>
      <w:r w:rsidRPr="004426E0">
        <w:rPr>
          <w:szCs w:val="24"/>
        </w:rPr>
        <w:t>3d 559 (1994), citing,</w:t>
      </w:r>
      <w:r w:rsidRPr="00995249">
        <w:rPr>
          <w:i/>
          <w:szCs w:val="24"/>
        </w:rPr>
        <w:t xml:space="preserve"> Consumers' Counsel</w:t>
      </w:r>
      <w:r w:rsidRPr="004426E0">
        <w:rPr>
          <w:szCs w:val="24"/>
        </w:rPr>
        <w:t xml:space="preserve">, </w:t>
      </w:r>
      <w:r w:rsidRPr="00995249">
        <w:rPr>
          <w:i/>
          <w:szCs w:val="24"/>
        </w:rPr>
        <w:t>supra</w:t>
      </w:r>
      <w:r w:rsidRPr="004426E0">
        <w:rPr>
          <w:szCs w:val="24"/>
        </w:rPr>
        <w:t>, at 126.</w:t>
      </w:r>
    </w:p>
  </w:footnote>
  <w:footnote w:id="5">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bCs/>
          <w:szCs w:val="24"/>
        </w:rPr>
        <w:tab/>
      </w:r>
      <w:r>
        <w:rPr>
          <w:bCs/>
          <w:szCs w:val="24"/>
        </w:rPr>
        <w:tab/>
      </w:r>
      <w:r w:rsidRPr="004426E0">
        <w:rPr>
          <w:i/>
          <w:iCs/>
          <w:szCs w:val="24"/>
        </w:rPr>
        <w:t>Consumers’ Counsel v. Pub. Util. Comm.</w:t>
      </w:r>
      <w:r w:rsidRPr="004426E0">
        <w:rPr>
          <w:szCs w:val="24"/>
        </w:rPr>
        <w:t>, 64 Ohio St.3d 123, 126, 592 N.E.2d 1370</w:t>
      </w:r>
      <w:r w:rsidRPr="004426E0">
        <w:rPr>
          <w:i/>
          <w:iCs/>
          <w:szCs w:val="24"/>
        </w:rPr>
        <w:t xml:space="preserve"> </w:t>
      </w:r>
      <w:r w:rsidRPr="004426E0">
        <w:rPr>
          <w:szCs w:val="24"/>
        </w:rPr>
        <w:t>(1992).</w:t>
      </w:r>
    </w:p>
  </w:footnote>
  <w:footnote w:id="6">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sidRPr="00186021">
        <w:rPr>
          <w:i/>
          <w:szCs w:val="24"/>
        </w:rPr>
        <w:t>In re Application of Columbus S. Power Co.</w:t>
      </w:r>
      <w:r w:rsidRPr="004426E0">
        <w:rPr>
          <w:szCs w:val="24"/>
        </w:rPr>
        <w:t>, 129 Ohio St.3d 46 (2011).</w:t>
      </w:r>
    </w:p>
  </w:footnote>
  <w:footnote w:id="7">
    <w:p w:rsidR="003B5CD1" w:rsidRPr="004426E0" w:rsidRDefault="003B5CD1" w:rsidP="00995249">
      <w:pPr>
        <w:pStyle w:val="FootnoteText"/>
        <w:rPr>
          <w:szCs w:val="24"/>
        </w:rPr>
      </w:pPr>
      <w:r w:rsidRPr="004426E0">
        <w:rPr>
          <w:rStyle w:val="FootnoteReference"/>
          <w:szCs w:val="24"/>
        </w:rPr>
        <w:footnoteRef/>
      </w:r>
      <w:r w:rsidRPr="004426E0">
        <w:rPr>
          <w:szCs w:val="24"/>
        </w:rPr>
        <w:tab/>
      </w:r>
      <w:r>
        <w:rPr>
          <w:szCs w:val="24"/>
        </w:rPr>
        <w:tab/>
        <w:t>FE Ex. 154 (Third Supplemental Stipulation and Recommendation).</w:t>
      </w:r>
      <w:r w:rsidRPr="004426E0">
        <w:rPr>
          <w:szCs w:val="24"/>
        </w:rPr>
        <w:t xml:space="preserve"> </w:t>
      </w:r>
    </w:p>
  </w:footnote>
  <w:footnote w:id="8">
    <w:p w:rsidR="003B5CD1" w:rsidRDefault="003B5CD1" w:rsidP="00995249">
      <w:pPr>
        <w:pStyle w:val="FootnoteText"/>
      </w:pPr>
      <w:r>
        <w:rPr>
          <w:rStyle w:val="FootnoteReference"/>
        </w:rPr>
        <w:footnoteRef/>
      </w:r>
      <w:r>
        <w:t xml:space="preserve"> </w:t>
      </w:r>
      <w:r>
        <w:tab/>
      </w:r>
      <w:r>
        <w:tab/>
        <w:t>FE Ex. 155 (Fifth Supplemental Direct Testimony of Eileen M. Mikkelsen) at 8-9.</w:t>
      </w:r>
    </w:p>
  </w:footnote>
  <w:footnote w:id="9">
    <w:p w:rsidR="003B5CD1" w:rsidRDefault="003B5CD1" w:rsidP="00995249">
      <w:pPr>
        <w:pStyle w:val="FootnoteText"/>
      </w:pPr>
      <w:r>
        <w:rPr>
          <w:rStyle w:val="FootnoteReference"/>
        </w:rPr>
        <w:footnoteRef/>
      </w:r>
      <w:r>
        <w:t xml:space="preserve"> </w:t>
      </w:r>
      <w:r>
        <w:tab/>
      </w:r>
      <w:r>
        <w:tab/>
      </w:r>
      <w:r>
        <w:rPr>
          <w:i/>
        </w:rPr>
        <w:t>Id</w:t>
      </w:r>
      <w:r>
        <w:t>. at 8.</w:t>
      </w:r>
    </w:p>
  </w:footnote>
  <w:footnote w:id="10">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t>FE</w:t>
      </w:r>
      <w:r w:rsidRPr="004426E0">
        <w:rPr>
          <w:szCs w:val="24"/>
        </w:rPr>
        <w:t xml:space="preserve"> Ex. 1</w:t>
      </w:r>
      <w:r>
        <w:rPr>
          <w:szCs w:val="24"/>
        </w:rPr>
        <w:t>54</w:t>
      </w:r>
      <w:r w:rsidRPr="004426E0">
        <w:rPr>
          <w:szCs w:val="24"/>
        </w:rPr>
        <w:t xml:space="preserve"> (</w:t>
      </w:r>
      <w:r>
        <w:rPr>
          <w:szCs w:val="24"/>
        </w:rPr>
        <w:t xml:space="preserve">Third Supplemental </w:t>
      </w:r>
      <w:r w:rsidRPr="004426E0">
        <w:rPr>
          <w:szCs w:val="24"/>
        </w:rPr>
        <w:t>Sti</w:t>
      </w:r>
      <w:r>
        <w:rPr>
          <w:szCs w:val="24"/>
        </w:rPr>
        <w:t>pulation and Recommendation at 7-18</w:t>
      </w:r>
      <w:r w:rsidRPr="004426E0">
        <w:rPr>
          <w:szCs w:val="24"/>
        </w:rPr>
        <w:t>).</w:t>
      </w:r>
    </w:p>
  </w:footnote>
  <w:footnote w:id="11">
    <w:p w:rsidR="003B5CD1" w:rsidRDefault="003B5CD1" w:rsidP="00995249">
      <w:pPr>
        <w:pStyle w:val="FootnoteText"/>
      </w:pPr>
      <w:r>
        <w:rPr>
          <w:rStyle w:val="FootnoteReference"/>
        </w:rPr>
        <w:footnoteRef/>
      </w:r>
      <w:r>
        <w:t xml:space="preserve"> </w:t>
      </w:r>
      <w:r>
        <w:tab/>
      </w:r>
      <w:r>
        <w:tab/>
      </w:r>
      <w:r>
        <w:rPr>
          <w:szCs w:val="24"/>
        </w:rPr>
        <w:t>FE</w:t>
      </w:r>
      <w:r w:rsidRPr="004426E0">
        <w:rPr>
          <w:szCs w:val="24"/>
        </w:rPr>
        <w:t xml:space="preserve"> Ex. 1</w:t>
      </w:r>
      <w:r>
        <w:rPr>
          <w:szCs w:val="24"/>
        </w:rPr>
        <w:t>54</w:t>
      </w:r>
      <w:r w:rsidRPr="004426E0">
        <w:rPr>
          <w:szCs w:val="24"/>
        </w:rPr>
        <w:t xml:space="preserve"> (</w:t>
      </w:r>
      <w:r>
        <w:rPr>
          <w:szCs w:val="24"/>
        </w:rPr>
        <w:t xml:space="preserve">Third Supplemental </w:t>
      </w:r>
      <w:r w:rsidRPr="004426E0">
        <w:rPr>
          <w:szCs w:val="24"/>
        </w:rPr>
        <w:t>Sti</w:t>
      </w:r>
      <w:r>
        <w:rPr>
          <w:szCs w:val="24"/>
        </w:rPr>
        <w:t>p</w:t>
      </w:r>
      <w:r w:rsidR="008F7E42">
        <w:rPr>
          <w:szCs w:val="24"/>
        </w:rPr>
        <w:t>ulation and Recommendation at 8</w:t>
      </w:r>
      <w:r w:rsidRPr="0059573C">
        <w:rPr>
          <w:szCs w:val="24"/>
        </w:rPr>
        <w:t>)</w:t>
      </w:r>
      <w:r w:rsidR="008F7E42">
        <w:rPr>
          <w:szCs w:val="24"/>
        </w:rPr>
        <w:t>.</w:t>
      </w:r>
    </w:p>
  </w:footnote>
  <w:footnote w:id="12">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Pr>
          <w:szCs w:val="24"/>
        </w:rPr>
        <w:tab/>
      </w:r>
      <w:r w:rsidRPr="004426E0">
        <w:rPr>
          <w:szCs w:val="24"/>
        </w:rPr>
        <w:t>R.C. 4928.02</w:t>
      </w:r>
      <w:r>
        <w:rPr>
          <w:szCs w:val="24"/>
        </w:rPr>
        <w:t>.</w:t>
      </w:r>
    </w:p>
  </w:footnote>
  <w:footnote w:id="13">
    <w:p w:rsidR="003B5CD1" w:rsidRDefault="003B5CD1" w:rsidP="00995249">
      <w:pPr>
        <w:pStyle w:val="FootnoteText"/>
      </w:pPr>
      <w:r>
        <w:rPr>
          <w:rStyle w:val="FootnoteReference"/>
        </w:rPr>
        <w:footnoteRef/>
      </w:r>
      <w:r>
        <w:t xml:space="preserve"> </w:t>
      </w:r>
      <w:r>
        <w:tab/>
      </w:r>
      <w:r>
        <w:tab/>
        <w:t>FE Ex. 155 (Fifth Supplemental Direct Testimony of Eileen M. Mikkelsen) at 10.</w:t>
      </w:r>
    </w:p>
  </w:footnote>
  <w:footnote w:id="14">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t xml:space="preserve">FE Ex. 154 </w:t>
      </w:r>
      <w:r w:rsidRPr="00F27748">
        <w:rPr>
          <w:szCs w:val="24"/>
        </w:rPr>
        <w:t>(</w:t>
      </w:r>
      <w:r>
        <w:rPr>
          <w:szCs w:val="24"/>
        </w:rPr>
        <w:t xml:space="preserve">Third Supplemental Stipulation and Recommendation, </w:t>
      </w:r>
      <w:r w:rsidRPr="00F27748">
        <w:rPr>
          <w:szCs w:val="24"/>
        </w:rPr>
        <w:t>Section V.D. at 9-10);</w:t>
      </w:r>
      <w:r w:rsidRPr="00F27748">
        <w:rPr>
          <w:sz w:val="26"/>
          <w:szCs w:val="26"/>
        </w:rPr>
        <w:t xml:space="preserve"> </w:t>
      </w:r>
      <w:r w:rsidRPr="00F27748">
        <w:rPr>
          <w:szCs w:val="24"/>
        </w:rPr>
        <w:t>(Section V.D. at 9-10)</w:t>
      </w:r>
      <w:r>
        <w:rPr>
          <w:szCs w:val="24"/>
        </w:rPr>
        <w:t>.</w:t>
      </w:r>
    </w:p>
  </w:footnote>
  <w:footnote w:id="15">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Pr>
          <w:i/>
          <w:szCs w:val="24"/>
        </w:rPr>
        <w:t>Id</w:t>
      </w:r>
      <w:r>
        <w:rPr>
          <w:szCs w:val="24"/>
        </w:rPr>
        <w:t>. at Section V.G.4.b.at 15-16).</w:t>
      </w:r>
    </w:p>
  </w:footnote>
  <w:footnote w:id="16">
    <w:p w:rsidR="003B5CD1" w:rsidRPr="004426E0" w:rsidRDefault="003B5CD1" w:rsidP="00995249">
      <w:pPr>
        <w:pStyle w:val="FootnoteText"/>
        <w:rPr>
          <w:i/>
          <w:szCs w:val="24"/>
        </w:rPr>
      </w:pPr>
      <w:r w:rsidRPr="004426E0">
        <w:rPr>
          <w:rStyle w:val="FootnoteReference"/>
          <w:szCs w:val="24"/>
        </w:rPr>
        <w:footnoteRef/>
      </w:r>
      <w:r w:rsidRPr="004426E0">
        <w:rPr>
          <w:szCs w:val="24"/>
        </w:rPr>
        <w:t xml:space="preserve"> </w:t>
      </w:r>
      <w:r w:rsidRPr="004426E0">
        <w:rPr>
          <w:szCs w:val="24"/>
        </w:rPr>
        <w:tab/>
      </w:r>
      <w:r>
        <w:rPr>
          <w:szCs w:val="24"/>
        </w:rPr>
        <w:tab/>
        <w:t>FE Ex. 155</w:t>
      </w:r>
      <w:r>
        <w:t xml:space="preserve"> (Fifth Supplemental Direct Testimony of Eileen M. Mikkelsen)</w:t>
      </w:r>
      <w:r>
        <w:rPr>
          <w:szCs w:val="24"/>
        </w:rPr>
        <w:t xml:space="preserve"> at 10.</w:t>
      </w:r>
    </w:p>
  </w:footnote>
  <w:footnote w:id="17">
    <w:p w:rsidR="003B5CD1" w:rsidRPr="004426E0" w:rsidRDefault="003B5CD1" w:rsidP="00995249">
      <w:pPr>
        <w:pStyle w:val="FootnoteText"/>
        <w:rPr>
          <w:i/>
          <w:szCs w:val="24"/>
        </w:rPr>
      </w:pPr>
      <w:r w:rsidRPr="004426E0">
        <w:rPr>
          <w:rStyle w:val="FootnoteReference"/>
          <w:szCs w:val="24"/>
        </w:rPr>
        <w:footnoteRef/>
      </w:r>
      <w:r w:rsidRPr="004426E0">
        <w:rPr>
          <w:szCs w:val="24"/>
        </w:rPr>
        <w:t xml:space="preserve"> </w:t>
      </w:r>
      <w:r w:rsidRPr="004426E0">
        <w:rPr>
          <w:szCs w:val="24"/>
        </w:rPr>
        <w:tab/>
      </w:r>
      <w:r>
        <w:rPr>
          <w:szCs w:val="24"/>
        </w:rPr>
        <w:tab/>
      </w:r>
      <w:r>
        <w:rPr>
          <w:i/>
          <w:szCs w:val="24"/>
        </w:rPr>
        <w:t>Id</w:t>
      </w:r>
      <w:r>
        <w:rPr>
          <w:szCs w:val="24"/>
        </w:rPr>
        <w:t>. at 9.</w:t>
      </w:r>
    </w:p>
  </w:footnote>
  <w:footnote w:id="18">
    <w:p w:rsidR="003B5CD1" w:rsidRPr="004426E0"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Pr>
          <w:i/>
          <w:szCs w:val="24"/>
        </w:rPr>
        <w:t>Id</w:t>
      </w:r>
      <w:r>
        <w:rPr>
          <w:szCs w:val="24"/>
        </w:rPr>
        <w:t>.</w:t>
      </w:r>
      <w:r w:rsidRPr="004426E0">
        <w:rPr>
          <w:i/>
          <w:szCs w:val="24"/>
        </w:rPr>
        <w:t xml:space="preserve"> </w:t>
      </w:r>
      <w:r>
        <w:rPr>
          <w:szCs w:val="24"/>
        </w:rPr>
        <w:t>at 7</w:t>
      </w:r>
      <w:r w:rsidRPr="004426E0">
        <w:rPr>
          <w:szCs w:val="24"/>
        </w:rPr>
        <w:t>.</w:t>
      </w:r>
    </w:p>
  </w:footnote>
  <w:footnote w:id="19">
    <w:p w:rsidR="003B5CD1" w:rsidRPr="00DF4692"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sidR="008F7E42">
        <w:rPr>
          <w:i/>
          <w:szCs w:val="24"/>
        </w:rPr>
        <w:t>Id</w:t>
      </w:r>
      <w:r w:rsidR="008F7E42">
        <w:rPr>
          <w:szCs w:val="24"/>
        </w:rPr>
        <w:t>.</w:t>
      </w:r>
      <w:r>
        <w:rPr>
          <w:szCs w:val="24"/>
        </w:rPr>
        <w:t xml:space="preserve"> at 3-4.</w:t>
      </w:r>
    </w:p>
  </w:footnote>
  <w:footnote w:id="20">
    <w:p w:rsidR="003B5CD1" w:rsidRPr="004426E0" w:rsidRDefault="003B5CD1" w:rsidP="00995249">
      <w:pPr>
        <w:pStyle w:val="FootnoteText"/>
        <w:rPr>
          <w:i/>
          <w:szCs w:val="24"/>
        </w:rPr>
      </w:pPr>
      <w:r w:rsidRPr="004426E0">
        <w:rPr>
          <w:rStyle w:val="FootnoteReference"/>
          <w:szCs w:val="24"/>
        </w:rPr>
        <w:footnoteRef/>
      </w:r>
      <w:r w:rsidRPr="004426E0">
        <w:rPr>
          <w:szCs w:val="24"/>
        </w:rPr>
        <w:t xml:space="preserve"> </w:t>
      </w:r>
      <w:r w:rsidRPr="004426E0">
        <w:rPr>
          <w:szCs w:val="24"/>
        </w:rPr>
        <w:tab/>
      </w:r>
      <w:r>
        <w:rPr>
          <w:szCs w:val="24"/>
        </w:rPr>
        <w:tab/>
      </w:r>
      <w:r w:rsidR="008F7E42">
        <w:rPr>
          <w:szCs w:val="24"/>
        </w:rPr>
        <w:t>FE Ex. 155</w:t>
      </w:r>
      <w:r w:rsidR="008F7E42">
        <w:t xml:space="preserve"> (Fifth Supplemental Direct Testimony of Eileen M. Mikkelsen)</w:t>
      </w:r>
      <w:r>
        <w:rPr>
          <w:szCs w:val="24"/>
        </w:rPr>
        <w:t xml:space="preserve"> at 3-6.</w:t>
      </w:r>
    </w:p>
  </w:footnote>
  <w:footnote w:id="21">
    <w:p w:rsidR="003B5CD1" w:rsidRPr="004D41E1" w:rsidRDefault="003B5CD1" w:rsidP="00995249">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Pr>
          <w:i/>
          <w:szCs w:val="24"/>
        </w:rPr>
        <w:t>Id</w:t>
      </w:r>
      <w:r>
        <w:rPr>
          <w:szCs w:val="24"/>
        </w:rPr>
        <w:t>. at 11.</w:t>
      </w:r>
    </w:p>
  </w:footnote>
  <w:footnote w:id="22">
    <w:p w:rsidR="003B5CD1" w:rsidRPr="004426E0" w:rsidRDefault="003B5CD1" w:rsidP="00AA5873">
      <w:pPr>
        <w:pStyle w:val="FootnoteText"/>
        <w:rPr>
          <w:szCs w:val="24"/>
        </w:rPr>
      </w:pPr>
      <w:r w:rsidRPr="004426E0">
        <w:rPr>
          <w:rStyle w:val="FootnoteReference"/>
          <w:szCs w:val="24"/>
        </w:rPr>
        <w:footnoteRef/>
      </w:r>
      <w:r>
        <w:rPr>
          <w:szCs w:val="24"/>
        </w:rPr>
        <w:t xml:space="preserve"> </w:t>
      </w:r>
      <w:r>
        <w:rPr>
          <w:szCs w:val="24"/>
        </w:rPr>
        <w:tab/>
      </w:r>
      <w:r>
        <w:rPr>
          <w:szCs w:val="24"/>
        </w:rPr>
        <w:tab/>
      </w:r>
      <w:r w:rsidRPr="004426E0">
        <w:rPr>
          <w:i/>
          <w:szCs w:val="24"/>
        </w:rPr>
        <w:t>In the Matter of the Application of Ohio Power Company for Authority to Estab</w:t>
      </w:r>
      <w:r>
        <w:rPr>
          <w:i/>
          <w:szCs w:val="24"/>
        </w:rPr>
        <w:softHyphen/>
      </w:r>
      <w:r w:rsidRPr="004426E0">
        <w:rPr>
          <w:i/>
          <w:szCs w:val="24"/>
        </w:rPr>
        <w:t>lish a Standard Service Offer Pursuant to § 4928.143, Revised Code, in the Form of an Electric Security Plan</w:t>
      </w:r>
      <w:r>
        <w:rPr>
          <w:szCs w:val="24"/>
        </w:rPr>
        <w:t>, Case No. 13-2385-EL-SSO</w:t>
      </w:r>
      <w:r w:rsidRPr="004426E0">
        <w:rPr>
          <w:szCs w:val="24"/>
        </w:rPr>
        <w:t xml:space="preserve"> (“</w:t>
      </w:r>
      <w:r w:rsidRPr="002D02D7">
        <w:rPr>
          <w:i/>
          <w:szCs w:val="24"/>
        </w:rPr>
        <w:t>ESP III Case</w:t>
      </w:r>
      <w:r w:rsidRPr="004426E0">
        <w:rPr>
          <w:szCs w:val="24"/>
        </w:rPr>
        <w:t>”) (Opinion and Order at 24-25) (Feb</w:t>
      </w:r>
      <w:r>
        <w:rPr>
          <w:szCs w:val="24"/>
        </w:rPr>
        <w:t>.</w:t>
      </w:r>
      <w:r w:rsidRPr="004426E0">
        <w:rPr>
          <w:szCs w:val="24"/>
        </w:rPr>
        <w:t xml:space="preserve"> 25, 2015).</w:t>
      </w:r>
    </w:p>
  </w:footnote>
  <w:footnote w:id="23">
    <w:p w:rsidR="003B5CD1" w:rsidRPr="004426E0" w:rsidRDefault="003B5CD1" w:rsidP="00AA5873">
      <w:pPr>
        <w:pStyle w:val="FootnoteText"/>
        <w:rPr>
          <w:i/>
          <w:szCs w:val="24"/>
        </w:rPr>
      </w:pPr>
      <w:r w:rsidRPr="004426E0">
        <w:rPr>
          <w:rStyle w:val="FootnoteReference"/>
          <w:szCs w:val="24"/>
        </w:rPr>
        <w:footnoteRef/>
      </w:r>
      <w:r w:rsidRPr="004426E0">
        <w:rPr>
          <w:szCs w:val="24"/>
        </w:rPr>
        <w:t xml:space="preserve"> </w:t>
      </w:r>
      <w:r w:rsidRPr="004426E0">
        <w:rPr>
          <w:szCs w:val="24"/>
        </w:rPr>
        <w:tab/>
      </w:r>
      <w:r>
        <w:rPr>
          <w:szCs w:val="24"/>
        </w:rPr>
        <w:tab/>
      </w:r>
      <w:r w:rsidRPr="004426E0">
        <w:rPr>
          <w:i/>
          <w:szCs w:val="24"/>
        </w:rPr>
        <w:t>Id.</w:t>
      </w:r>
    </w:p>
  </w:footnote>
  <w:footnote w:id="24">
    <w:p w:rsidR="003B5CD1" w:rsidRPr="004426E0" w:rsidRDefault="003B5CD1" w:rsidP="00AA5873">
      <w:pPr>
        <w:pStyle w:val="FootnoteText"/>
        <w:rPr>
          <w:i/>
          <w:szCs w:val="24"/>
        </w:rPr>
      </w:pPr>
      <w:r w:rsidRPr="004426E0">
        <w:rPr>
          <w:rStyle w:val="FootnoteReference"/>
          <w:szCs w:val="24"/>
        </w:rPr>
        <w:footnoteRef/>
      </w:r>
      <w:r w:rsidRPr="004426E0">
        <w:rPr>
          <w:szCs w:val="24"/>
        </w:rPr>
        <w:t xml:space="preserve"> </w:t>
      </w:r>
      <w:r w:rsidRPr="004426E0">
        <w:rPr>
          <w:szCs w:val="24"/>
        </w:rPr>
        <w:tab/>
      </w:r>
      <w:r>
        <w:rPr>
          <w:szCs w:val="24"/>
        </w:rPr>
        <w:tab/>
      </w:r>
      <w:r w:rsidRPr="004426E0">
        <w:rPr>
          <w:i/>
          <w:szCs w:val="24"/>
        </w:rPr>
        <w:t>Id.</w:t>
      </w:r>
    </w:p>
  </w:footnote>
  <w:footnote w:id="25">
    <w:p w:rsidR="003B5CD1" w:rsidRPr="004426E0" w:rsidRDefault="003B5CD1" w:rsidP="00AA5873">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sidRPr="004426E0">
        <w:rPr>
          <w:i/>
          <w:szCs w:val="24"/>
        </w:rPr>
        <w:t>Id.</w:t>
      </w:r>
      <w:r w:rsidRPr="004426E0">
        <w:rPr>
          <w:szCs w:val="24"/>
        </w:rPr>
        <w:t xml:space="preserve"> </w:t>
      </w:r>
    </w:p>
  </w:footnote>
  <w:footnote w:id="26">
    <w:p w:rsidR="003B5CD1" w:rsidRPr="004426E0" w:rsidRDefault="003B5CD1" w:rsidP="00AA5873">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t>FE Ex. 154 (Third Supplemental Stipulation and Recommendation) at 7.</w:t>
      </w:r>
    </w:p>
  </w:footnote>
  <w:footnote w:id="27">
    <w:p w:rsidR="003B5CD1" w:rsidRPr="004D41E1" w:rsidRDefault="003B5CD1" w:rsidP="00AA5873">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Pr>
          <w:i/>
          <w:szCs w:val="24"/>
        </w:rPr>
        <w:t>Id</w:t>
      </w:r>
      <w:r>
        <w:rPr>
          <w:szCs w:val="24"/>
        </w:rPr>
        <w:t xml:space="preserve">. at </w:t>
      </w:r>
      <w:r w:rsidRPr="004D41E1">
        <w:rPr>
          <w:szCs w:val="24"/>
        </w:rPr>
        <w:t>S</w:t>
      </w:r>
      <w:r>
        <w:rPr>
          <w:szCs w:val="24"/>
        </w:rPr>
        <w:t>ection V.B.3.a. at 8.</w:t>
      </w:r>
    </w:p>
  </w:footnote>
  <w:footnote w:id="28">
    <w:p w:rsidR="003B5CD1" w:rsidRPr="004426E0" w:rsidRDefault="003B5CD1" w:rsidP="00AA5873">
      <w:pPr>
        <w:pStyle w:val="FootnoteText"/>
        <w:rPr>
          <w:i/>
          <w:szCs w:val="24"/>
        </w:rPr>
      </w:pPr>
      <w:r w:rsidRPr="004426E0">
        <w:rPr>
          <w:rStyle w:val="FootnoteReference"/>
          <w:szCs w:val="24"/>
        </w:rPr>
        <w:footnoteRef/>
      </w:r>
      <w:r w:rsidRPr="004426E0">
        <w:rPr>
          <w:szCs w:val="24"/>
        </w:rPr>
        <w:t xml:space="preserve"> </w:t>
      </w:r>
      <w:r w:rsidRPr="004426E0">
        <w:rPr>
          <w:szCs w:val="24"/>
        </w:rPr>
        <w:tab/>
      </w:r>
      <w:r>
        <w:rPr>
          <w:szCs w:val="24"/>
        </w:rPr>
        <w:tab/>
      </w:r>
      <w:r w:rsidRPr="004426E0">
        <w:rPr>
          <w:i/>
          <w:szCs w:val="24"/>
        </w:rPr>
        <w:t>Id.</w:t>
      </w:r>
    </w:p>
  </w:footnote>
  <w:footnote w:id="29">
    <w:p w:rsidR="003B5CD1" w:rsidRPr="004426E0" w:rsidRDefault="003B5CD1" w:rsidP="00AA5873">
      <w:pPr>
        <w:pStyle w:val="FootnoteText"/>
        <w:rPr>
          <w:i/>
          <w:szCs w:val="24"/>
        </w:rPr>
      </w:pPr>
      <w:r w:rsidRPr="004426E0">
        <w:rPr>
          <w:rStyle w:val="FootnoteReference"/>
          <w:szCs w:val="24"/>
        </w:rPr>
        <w:footnoteRef/>
      </w:r>
      <w:r w:rsidRPr="004426E0">
        <w:rPr>
          <w:szCs w:val="24"/>
        </w:rPr>
        <w:t xml:space="preserve"> </w:t>
      </w:r>
      <w:r w:rsidRPr="004426E0">
        <w:rPr>
          <w:szCs w:val="24"/>
        </w:rPr>
        <w:tab/>
      </w:r>
      <w:r>
        <w:rPr>
          <w:szCs w:val="24"/>
        </w:rPr>
        <w:tab/>
      </w:r>
      <w:r w:rsidRPr="004426E0">
        <w:rPr>
          <w:i/>
          <w:szCs w:val="24"/>
        </w:rPr>
        <w:t>Id.</w:t>
      </w:r>
    </w:p>
  </w:footnote>
  <w:footnote w:id="30">
    <w:p w:rsidR="003B5CD1" w:rsidRPr="004426E0" w:rsidRDefault="003B5CD1" w:rsidP="00AA5873">
      <w:pPr>
        <w:pStyle w:val="FootnoteText"/>
        <w:rPr>
          <w:i/>
          <w:szCs w:val="24"/>
        </w:rPr>
      </w:pPr>
      <w:r w:rsidRPr="004426E0">
        <w:rPr>
          <w:rStyle w:val="FootnoteReference"/>
          <w:szCs w:val="24"/>
        </w:rPr>
        <w:footnoteRef/>
      </w:r>
      <w:r w:rsidRPr="004426E0">
        <w:rPr>
          <w:szCs w:val="24"/>
        </w:rPr>
        <w:t xml:space="preserve"> </w:t>
      </w:r>
      <w:r w:rsidRPr="004426E0">
        <w:rPr>
          <w:szCs w:val="24"/>
        </w:rPr>
        <w:tab/>
      </w:r>
      <w:r>
        <w:rPr>
          <w:szCs w:val="24"/>
        </w:rPr>
        <w:tab/>
        <w:t xml:space="preserve">FE Ex. 154 (Third Supplemental Stipulation and Recommendation, </w:t>
      </w:r>
      <w:r w:rsidRPr="004D41E1">
        <w:rPr>
          <w:szCs w:val="24"/>
        </w:rPr>
        <w:t>S</w:t>
      </w:r>
      <w:r>
        <w:rPr>
          <w:szCs w:val="24"/>
        </w:rPr>
        <w:t>ection V.B.3.a.) at 8</w:t>
      </w:r>
      <w:r w:rsidRPr="004426E0">
        <w:rPr>
          <w:i/>
          <w:szCs w:val="24"/>
        </w:rPr>
        <w:t>.</w:t>
      </w:r>
    </w:p>
  </w:footnote>
  <w:footnote w:id="31">
    <w:p w:rsidR="003B5CD1" w:rsidRPr="008150EC" w:rsidRDefault="003B5CD1" w:rsidP="00AA5873">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Pr>
          <w:i/>
          <w:szCs w:val="24"/>
        </w:rPr>
        <w:t>Id</w:t>
      </w:r>
      <w:r>
        <w:rPr>
          <w:szCs w:val="24"/>
        </w:rPr>
        <w:t xml:space="preserve">. at </w:t>
      </w:r>
      <w:r w:rsidRPr="008150EC">
        <w:rPr>
          <w:szCs w:val="24"/>
        </w:rPr>
        <w:t>Section V.B.</w:t>
      </w:r>
      <w:r>
        <w:rPr>
          <w:szCs w:val="24"/>
        </w:rPr>
        <w:t>1) at 7</w:t>
      </w:r>
      <w:r w:rsidRPr="008150EC">
        <w:rPr>
          <w:szCs w:val="24"/>
        </w:rPr>
        <w:t>.</w:t>
      </w:r>
    </w:p>
  </w:footnote>
  <w:footnote w:id="32">
    <w:p w:rsidR="003B5CD1" w:rsidRPr="00565A92" w:rsidRDefault="003B5CD1" w:rsidP="00AA5873">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Pr>
          <w:i/>
          <w:szCs w:val="24"/>
        </w:rPr>
        <w:t>Id</w:t>
      </w:r>
      <w:r>
        <w:rPr>
          <w:szCs w:val="24"/>
        </w:rPr>
        <w:t>. at Section V.B.2. at 7-8.</w:t>
      </w:r>
    </w:p>
  </w:footnote>
  <w:footnote w:id="33">
    <w:p w:rsidR="003B5CD1" w:rsidRDefault="003B5CD1" w:rsidP="00AA5873">
      <w:pPr>
        <w:pStyle w:val="FootnoteText"/>
      </w:pPr>
      <w:r>
        <w:rPr>
          <w:rStyle w:val="FootnoteReference"/>
        </w:rPr>
        <w:footnoteRef/>
      </w:r>
      <w:r>
        <w:t xml:space="preserve"> </w:t>
      </w:r>
      <w:r>
        <w:tab/>
      </w:r>
      <w:r>
        <w:tab/>
      </w:r>
      <w:r w:rsidRPr="00565A92">
        <w:rPr>
          <w:i/>
        </w:rPr>
        <w:t>Id.</w:t>
      </w:r>
    </w:p>
  </w:footnote>
  <w:footnote w:id="34">
    <w:p w:rsidR="003B5CD1" w:rsidRPr="004426E0" w:rsidRDefault="003B5CD1" w:rsidP="00AA5873">
      <w:pPr>
        <w:pStyle w:val="FootnoteText"/>
        <w:rPr>
          <w:szCs w:val="24"/>
        </w:rPr>
      </w:pPr>
      <w:r w:rsidRPr="004426E0">
        <w:rPr>
          <w:rStyle w:val="FootnoteReference"/>
          <w:szCs w:val="24"/>
        </w:rPr>
        <w:footnoteRef/>
      </w:r>
      <w:r w:rsidRPr="004426E0">
        <w:rPr>
          <w:szCs w:val="24"/>
        </w:rPr>
        <w:t xml:space="preserve"> </w:t>
      </w:r>
      <w:r w:rsidRPr="004426E0">
        <w:rPr>
          <w:szCs w:val="24"/>
        </w:rPr>
        <w:tab/>
      </w:r>
      <w:r>
        <w:rPr>
          <w:szCs w:val="24"/>
        </w:rPr>
        <w:tab/>
      </w:r>
      <w:r>
        <w:rPr>
          <w:i/>
          <w:szCs w:val="24"/>
        </w:rPr>
        <w:t>Id</w:t>
      </w:r>
      <w:r>
        <w:rPr>
          <w:szCs w:val="24"/>
        </w:rPr>
        <w:t>. at Section V.B.3.c. at 8</w:t>
      </w:r>
      <w:r w:rsidRPr="00E90C95">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1" w:rsidRDefault="003B5CD1"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9F05A0">
      <w:rPr>
        <w:b/>
        <w:noProof/>
        <w:color w:val="FF0000"/>
      </w:rPr>
      <w:t>2/16/2016</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9F05A0">
      <w:rPr>
        <w:b/>
        <w:noProof/>
        <w:color w:val="FF0000"/>
      </w:rPr>
      <w:t>3:36:28 PM</w:t>
    </w:r>
    <w:r>
      <w:rPr>
        <w:b/>
        <w:color w:val="FF0000"/>
      </w:rPr>
      <w:fldChar w:fldCharType="end"/>
    </w:r>
  </w:p>
  <w:p w:rsidR="003B5CD1" w:rsidRPr="003B12DD" w:rsidRDefault="003B5CD1"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9F05A0">
      <w:rPr>
        <w:b/>
        <w:noProof/>
        <w:color w:val="FF0000"/>
      </w:rPr>
      <w:t>\\puc\shares\Departments\Attorney General\Attorneys\McNamee\Comm. Cases\electric cases\14-1297-EL-SSO FirstEnergy\Brief 021616.docx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1" w:rsidRDefault="003B5CD1"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9F05A0">
      <w:rPr>
        <w:b/>
        <w:noProof/>
        <w:color w:val="FF0000"/>
      </w:rPr>
      <w:t>2/16/2016</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9F05A0">
      <w:rPr>
        <w:b/>
        <w:noProof/>
        <w:color w:val="FF0000"/>
      </w:rPr>
      <w:t>3:36:28 PM</w:t>
    </w:r>
    <w:r>
      <w:rPr>
        <w:b/>
        <w:color w:val="FF0000"/>
      </w:rPr>
      <w:fldChar w:fldCharType="end"/>
    </w:r>
  </w:p>
  <w:p w:rsidR="003B5CD1" w:rsidRPr="003B12DD" w:rsidRDefault="003B5CD1"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9F05A0">
      <w:rPr>
        <w:b/>
        <w:noProof/>
        <w:color w:val="FF0000"/>
      </w:rPr>
      <w:t>\\puc\shares\Departments\Attorney General\Attorneys\McNamee\Comm. Cases\electric cases\14-1297-EL-SSO FirstEnergy\Brief 021616.docx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1" w:rsidRDefault="003B5CD1" w:rsidP="003B12DD">
    <w:pPr>
      <w:pStyle w:val="Header"/>
      <w:jc w:val="center"/>
      <w:rPr>
        <w:b/>
        <w:sz w:val="28"/>
        <w:szCs w:val="28"/>
      </w:rPr>
    </w:pPr>
    <w:r>
      <w:rPr>
        <w:b/>
        <w:sz w:val="28"/>
        <w:szCs w:val="28"/>
      </w:rPr>
      <w:t>TABLE OF CONTENTS</w:t>
    </w:r>
  </w:p>
  <w:p w:rsidR="003B5CD1" w:rsidRDefault="003B5CD1" w:rsidP="00C95499">
    <w:pPr>
      <w:pStyle w:val="Header"/>
      <w:jc w:val="right"/>
      <w:rPr>
        <w:b/>
        <w:sz w:val="28"/>
        <w:szCs w:val="28"/>
      </w:rPr>
    </w:pPr>
    <w:r>
      <w:rPr>
        <w:b/>
        <w:sz w:val="28"/>
        <w:szCs w:val="28"/>
      </w:rPr>
      <w:t>Page</w:t>
    </w:r>
  </w:p>
  <w:p w:rsidR="003B5CD1" w:rsidRPr="00C95499" w:rsidRDefault="003B5CD1"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1" w:rsidRPr="000A6F64" w:rsidRDefault="003B5CD1" w:rsidP="000A6F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1" w:rsidRPr="000A6F64" w:rsidRDefault="003B5CD1" w:rsidP="000A6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EC2"/>
    <w:multiLevelType w:val="hybridMultilevel"/>
    <w:tmpl w:val="48CC4808"/>
    <w:lvl w:ilvl="0" w:tplc="E68ADDA8">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905FF3"/>
    <w:multiLevelType w:val="hybridMultilevel"/>
    <w:tmpl w:val="65C4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104E45"/>
    <w:multiLevelType w:val="hybridMultilevel"/>
    <w:tmpl w:val="EA3C8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0F6A94"/>
    <w:multiLevelType w:val="hybridMultilevel"/>
    <w:tmpl w:val="C9A8EE8A"/>
    <w:lvl w:ilvl="0" w:tplc="ABFA18A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A53E0"/>
    <w:multiLevelType w:val="hybridMultilevel"/>
    <w:tmpl w:val="E40AEED2"/>
    <w:lvl w:ilvl="0" w:tplc="70028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593CC1"/>
    <w:multiLevelType w:val="hybridMultilevel"/>
    <w:tmpl w:val="F9DE7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10"/>
  </w:num>
  <w:num w:numId="5">
    <w:abstractNumId w:val="4"/>
  </w:num>
  <w:num w:numId="6">
    <w:abstractNumId w:val="9"/>
  </w:num>
  <w:num w:numId="7">
    <w:abstractNumId w:val="8"/>
  </w:num>
  <w:num w:numId="8">
    <w:abstractNumId w:val="3"/>
  </w:num>
  <w:num w:numId="9">
    <w:abstractNumId w:val="6"/>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7A"/>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07CAE"/>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41"/>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6F64"/>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3"/>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2D7"/>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CD1"/>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265"/>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85C"/>
    <w:rsid w:val="00497CCE"/>
    <w:rsid w:val="004A0129"/>
    <w:rsid w:val="004A0ED3"/>
    <w:rsid w:val="004A16B7"/>
    <w:rsid w:val="004A1972"/>
    <w:rsid w:val="004A1AC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901"/>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692E"/>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ABA"/>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2E5"/>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B0D"/>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8F7E42"/>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249"/>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A0"/>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3A6"/>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873"/>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1F5"/>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49C"/>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1A6"/>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1E91"/>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9F"/>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4E1"/>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3DDE"/>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7A"/>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BD60FE1-1FC0-4957-931D-3C0606A8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2D02D7"/>
    <w:pPr>
      <w:keepNext/>
      <w:keepLines/>
      <w:spacing w:before="360" w:after="240"/>
      <w:ind w:left="720" w:right="720" w:hanging="720"/>
      <w:outlineLvl w:val="1"/>
    </w:pPr>
    <w:rPr>
      <w:b/>
      <w:bCs/>
      <w:iCs/>
      <w:sz w:val="28"/>
      <w:szCs w:val="28"/>
    </w:rPr>
  </w:style>
  <w:style w:type="paragraph" w:styleId="Heading3">
    <w:name w:val="heading 3"/>
    <w:basedOn w:val="Normal"/>
    <w:next w:val="Normal"/>
    <w:link w:val="Heading3Char"/>
    <w:autoRedefine/>
    <w:unhideWhenUsed/>
    <w:qFormat/>
    <w:rsid w:val="00995249"/>
    <w:pPr>
      <w:keepNext/>
      <w:keepLines/>
      <w:spacing w:before="360" w:after="240"/>
      <w:ind w:left="1440" w:right="1440" w:hanging="7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0A6F64"/>
    <w:pPr>
      <w:spacing w:line="480" w:lineRule="auto"/>
    </w:pPr>
    <w:rPr>
      <w:sz w:val="26"/>
      <w:szCs w:val="24"/>
    </w:rPr>
  </w:style>
  <w:style w:type="character" w:customStyle="1" w:styleId="textstyleChar">
    <w:name w:val="text style Char"/>
    <w:link w:val="textstyle0"/>
    <w:rsid w:val="000A6F64"/>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A363A6"/>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2D02D7"/>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BodyText">
    <w:name w:val="Body Text"/>
    <w:basedOn w:val="Normal"/>
    <w:link w:val="BodyTextChar"/>
    <w:semiHidden/>
    <w:unhideWhenUsed/>
    <w:rsid w:val="00995249"/>
    <w:pPr>
      <w:spacing w:after="120"/>
    </w:pPr>
  </w:style>
  <w:style w:type="character" w:customStyle="1" w:styleId="BodyTextChar">
    <w:name w:val="Body Text Char"/>
    <w:basedOn w:val="DefaultParagraphFont"/>
    <w:link w:val="BodyText"/>
    <w:semiHidden/>
    <w:rsid w:val="00995249"/>
  </w:style>
  <w:style w:type="paragraph" w:styleId="BodyTextFirstIndent">
    <w:name w:val="Body Text First Indent"/>
    <w:basedOn w:val="BodyText"/>
    <w:link w:val="BodyTextFirstIndentChar"/>
    <w:autoRedefine/>
    <w:uiPriority w:val="99"/>
    <w:unhideWhenUsed/>
    <w:rsid w:val="00995249"/>
    <w:pPr>
      <w:tabs>
        <w:tab w:val="left" w:pos="630"/>
      </w:tabs>
      <w:spacing w:after="0" w:line="480" w:lineRule="auto"/>
      <w:ind w:firstLine="720"/>
    </w:pPr>
    <w:rPr>
      <w:sz w:val="26"/>
      <w:szCs w:val="24"/>
    </w:rPr>
  </w:style>
  <w:style w:type="character" w:customStyle="1" w:styleId="BodyTextFirstIndentChar">
    <w:name w:val="Body Text First Indent Char"/>
    <w:basedOn w:val="BodyTextChar"/>
    <w:link w:val="BodyTextFirstIndent"/>
    <w:uiPriority w:val="99"/>
    <w:rsid w:val="00995249"/>
    <w:rPr>
      <w:sz w:val="26"/>
      <w:szCs w:val="24"/>
    </w:rPr>
  </w:style>
  <w:style w:type="paragraph" w:styleId="Subtitle">
    <w:name w:val="Subtitle"/>
    <w:basedOn w:val="Normal"/>
    <w:next w:val="Normal"/>
    <w:link w:val="SubtitleChar"/>
    <w:uiPriority w:val="11"/>
    <w:qFormat/>
    <w:rsid w:val="0099524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995249"/>
    <w:rPr>
      <w:rFonts w:ascii="Cambria" w:hAnsi="Cambria"/>
      <w:i/>
      <w:iCs/>
      <w:color w:val="4F81BD"/>
      <w:spacing w:val="15"/>
      <w:sz w:val="24"/>
      <w:szCs w:val="24"/>
    </w:rPr>
  </w:style>
  <w:style w:type="paragraph" w:styleId="ListParagraph">
    <w:name w:val="List Paragraph"/>
    <w:basedOn w:val="Normal"/>
    <w:uiPriority w:val="34"/>
    <w:qFormat/>
    <w:rsid w:val="00995249"/>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995249"/>
    <w:rPr>
      <w:rFonts w:eastAsiaTheme="majorEastAsia" w:cstheme="majorBidi"/>
      <w:b/>
      <w:sz w:val="28"/>
      <w:szCs w:val="24"/>
    </w:rPr>
  </w:style>
  <w:style w:type="paragraph" w:customStyle="1" w:styleId="question">
    <w:name w:val="question"/>
    <w:basedOn w:val="Normal"/>
    <w:autoRedefine/>
    <w:rsid w:val="00AA5873"/>
    <w:pPr>
      <w:tabs>
        <w:tab w:val="left" w:pos="720"/>
      </w:tabs>
      <w:spacing w:line="480" w:lineRule="auto"/>
      <w:ind w:left="1440" w:hanging="1440"/>
      <w:jc w:val="center"/>
    </w:pPr>
    <w:rPr>
      <w:b/>
      <w:sz w:val="26"/>
      <w:szCs w:val="26"/>
    </w:rPr>
  </w:style>
  <w:style w:type="paragraph" w:styleId="TOC3">
    <w:name w:val="toc 3"/>
    <w:basedOn w:val="Normal"/>
    <w:next w:val="Normal"/>
    <w:autoRedefine/>
    <w:uiPriority w:val="39"/>
    <w:unhideWhenUsed/>
    <w:rsid w:val="004A1AC2"/>
    <w:pPr>
      <w:tabs>
        <w:tab w:val="right" w:leader="dot" w:pos="9350"/>
      </w:tabs>
      <w:spacing w:before="240" w:after="240"/>
      <w:ind w:left="2160" w:right="1440" w:hanging="720"/>
    </w:pPr>
    <w:rPr>
      <w:noProo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burkj@firstenergycorp.com" TargetMode="External"/><Relationship Id="rId26" Type="http://schemas.openxmlformats.org/officeDocument/2006/relationships/hyperlink" Target="mailto:yurick@taftlaw.com" TargetMode="External"/><Relationship Id="rId39" Type="http://schemas.openxmlformats.org/officeDocument/2006/relationships/hyperlink" Target="mailto:mjsatterwhite@aep.com" TargetMode="External"/><Relationship Id="rId21" Type="http://schemas.openxmlformats.org/officeDocument/2006/relationships/hyperlink" Target="mailto:maureen.willis@occ.ohio.gov" TargetMode="External"/><Relationship Id="rId34" Type="http://schemas.openxmlformats.org/officeDocument/2006/relationships/hyperlink" Target="mailto:charris@spilmanlaw.com" TargetMode="External"/><Relationship Id="rId42" Type="http://schemas.openxmlformats.org/officeDocument/2006/relationships/hyperlink" Target="mailto:trhayslaw@gmail.com" TargetMode="External"/><Relationship Id="rId47" Type="http://schemas.openxmlformats.org/officeDocument/2006/relationships/hyperlink" Target="mailto:nalexander@calfee.com" TargetMode="External"/><Relationship Id="rId50" Type="http://schemas.openxmlformats.org/officeDocument/2006/relationships/hyperlink" Target="mailto:mfleisher@elpc.org" TargetMode="External"/><Relationship Id="rId55" Type="http://schemas.openxmlformats.org/officeDocument/2006/relationships/hyperlink" Target="mailto:mhpetricoff@vorys.com" TargetMode="External"/><Relationship Id="rId63" Type="http://schemas.openxmlformats.org/officeDocument/2006/relationships/hyperlink" Target="mailto:ricks@ohanet.org" TargetMode="External"/><Relationship Id="rId68" Type="http://schemas.openxmlformats.org/officeDocument/2006/relationships/hyperlink" Target="mailto:tony.mendoza@sierraclub.org" TargetMode="External"/><Relationship Id="rId76"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mailto:rkelter@elpc.org" TargetMode="External"/><Relationship Id="rId2" Type="http://schemas.openxmlformats.org/officeDocument/2006/relationships/numbering" Target="numbering.xml"/><Relationship Id="rId16" Type="http://schemas.openxmlformats.org/officeDocument/2006/relationships/hyperlink" Target="mailto:william.wright@puc.state.oh.us" TargetMode="External"/><Relationship Id="rId29" Type="http://schemas.openxmlformats.org/officeDocument/2006/relationships/hyperlink" Target="mailto:kboehm@bkllawfirm.com" TargetMode="External"/><Relationship Id="rId11" Type="http://schemas.openxmlformats.org/officeDocument/2006/relationships/footer" Target="footer1.xml"/><Relationship Id="rId24" Type="http://schemas.openxmlformats.org/officeDocument/2006/relationships/hyperlink" Target="mailto:gkrassen@bricker.com" TargetMode="External"/><Relationship Id="rId32" Type="http://schemas.openxmlformats.org/officeDocument/2006/relationships/hyperlink" Target="mailto:gas@bbrslaw.com" TargetMode="External"/><Relationship Id="rId37" Type="http://schemas.openxmlformats.org/officeDocument/2006/relationships/hyperlink" Target="mailto:callwein@keglerbrown.com" TargetMode="External"/><Relationship Id="rId40" Type="http://schemas.openxmlformats.org/officeDocument/2006/relationships/hyperlink" Target="mailto:sfisk@earthjustic.org" TargetMode="External"/><Relationship Id="rId45" Type="http://schemas.openxmlformats.org/officeDocument/2006/relationships/hyperlink" Target="mailto:todonnell@dickinsonwright.com" TargetMode="External"/><Relationship Id="rId53" Type="http://schemas.openxmlformats.org/officeDocument/2006/relationships/hyperlink" Target="mailto:fdarr@mwncmh.com" TargetMode="External"/><Relationship Id="rId58" Type="http://schemas.openxmlformats.org/officeDocument/2006/relationships/hyperlink" Target="mailto:mjsettineri@vorys.com" TargetMode="External"/><Relationship Id="rId66" Type="http://schemas.openxmlformats.org/officeDocument/2006/relationships/hyperlink" Target="mailto:Wis29@yahoo.com" TargetMode="External"/><Relationship Id="rId7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ajay.kumar@occ.ohio.gov" TargetMode="External"/><Relationship Id="rId28" Type="http://schemas.openxmlformats.org/officeDocument/2006/relationships/hyperlink" Target="mailto:mkurtz@bkllawfirm.com" TargetMode="External"/><Relationship Id="rId36" Type="http://schemas.openxmlformats.org/officeDocument/2006/relationships/hyperlink" Target="mailto:finnigan@theoec.org" TargetMode="External"/><Relationship Id="rId49" Type="http://schemas.openxmlformats.org/officeDocument/2006/relationships/hyperlink" Target="mailto:cmooney@ohiopartners.org" TargetMode="External"/><Relationship Id="rId57" Type="http://schemas.openxmlformats.org/officeDocument/2006/relationships/hyperlink" Target="mailto:smhoward@vorys.com" TargetMode="External"/><Relationship Id="rId61" Type="http://schemas.openxmlformats.org/officeDocument/2006/relationships/hyperlink" Target="mailto:sechler@carpenterlipps.com" TargetMode="External"/><Relationship Id="rId10" Type="http://schemas.openxmlformats.org/officeDocument/2006/relationships/header" Target="header1.xml"/><Relationship Id="rId19" Type="http://schemas.openxmlformats.org/officeDocument/2006/relationships/hyperlink" Target="mailto:dunnc@firstenergycorp.com" TargetMode="External"/><Relationship Id="rId31" Type="http://schemas.openxmlformats.org/officeDocument/2006/relationships/hyperlink" Target="mailto:mkl@bbrslaw.com" TargetMode="External"/><Relationship Id="rId44" Type="http://schemas.openxmlformats.org/officeDocument/2006/relationships/hyperlink" Target="mailto:jennifer.spinosi@directenergy.com" TargetMode="External"/><Relationship Id="rId52" Type="http://schemas.openxmlformats.org/officeDocument/2006/relationships/hyperlink" Target="mailto:dborchers@bricker.com" TargetMode="External"/><Relationship Id="rId60" Type="http://schemas.openxmlformats.org/officeDocument/2006/relationships/hyperlink" Target="mailto:ghiloni@carpenterlipps.com" TargetMode="External"/><Relationship Id="rId65" Type="http://schemas.openxmlformats.org/officeDocument/2006/relationships/hyperlink" Target="mailto:christopher.miller@icemiller.com" TargetMode="External"/><Relationship Id="rId73" Type="http://schemas.openxmlformats.org/officeDocument/2006/relationships/header" Target="header4.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omas.lindgren@puc.state.oh.us" TargetMode="External"/><Relationship Id="rId14" Type="http://schemas.openxmlformats.org/officeDocument/2006/relationships/header" Target="header3.xml"/><Relationship Id="rId22" Type="http://schemas.openxmlformats.org/officeDocument/2006/relationships/hyperlink" Target="mailto:kevin.moore@occ.ohio.gov" TargetMode="External"/><Relationship Id="rId27" Type="http://schemas.openxmlformats.org/officeDocument/2006/relationships/hyperlink" Target="mailto:dparram@taftlaw.com" TargetMode="External"/><Relationship Id="rId30" Type="http://schemas.openxmlformats.org/officeDocument/2006/relationships/hyperlink" Target="mailto:jcohn@bkllawfirm.com" TargetMode="External"/><Relationship Id="rId35" Type="http://schemas.openxmlformats.org/officeDocument/2006/relationships/hyperlink" Target="mailto:trent@theoec.org" TargetMode="External"/><Relationship Id="rId43" Type="http://schemas.openxmlformats.org/officeDocument/2006/relationships/hyperlink" Target="mailto:kryan@city.cleveland.oh.us" TargetMode="External"/><Relationship Id="rId48" Type="http://schemas.openxmlformats.org/officeDocument/2006/relationships/hyperlink" Target="mailto:dakutik@jonesday.com" TargetMode="External"/><Relationship Id="rId56" Type="http://schemas.openxmlformats.org/officeDocument/2006/relationships/hyperlink" Target="mailto:glpetrucci@vorys.com" TargetMode="External"/><Relationship Id="rId64" Type="http://schemas.openxmlformats.org/officeDocument/2006/relationships/hyperlink" Target="mailto:obrien@bricker.com" TargetMode="External"/><Relationship Id="rId69" Type="http://schemas.openxmlformats.org/officeDocument/2006/relationships/hyperlink" Target="mailto:kristin.henry@sierraclub.org" TargetMode="External"/><Relationship Id="rId77" Type="http://schemas.openxmlformats.org/officeDocument/2006/relationships/fontTable" Target="fontTable.xml"/><Relationship Id="rId8" Type="http://schemas.openxmlformats.org/officeDocument/2006/relationships/hyperlink" Target="mailto:thomas.mcnamee@puc.state.oh.us" TargetMode="External"/><Relationship Id="rId51" Type="http://schemas.openxmlformats.org/officeDocument/2006/relationships/hyperlink" Target="mailto:dstinson@bricker.com" TargetMode="External"/><Relationship Id="rId72" Type="http://schemas.openxmlformats.org/officeDocument/2006/relationships/hyperlink" Target="mailto:jeffrey.mayes@monitoringanalytics.com"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thomas.lindgren@puc.state.oh.us" TargetMode="External"/><Relationship Id="rId25" Type="http://schemas.openxmlformats.org/officeDocument/2006/relationships/hyperlink" Target="mailto:joliker@igsenergy.com" TargetMode="External"/><Relationship Id="rId33" Type="http://schemas.openxmlformats.org/officeDocument/2006/relationships/hyperlink" Target="mailto:dwilliamson@spilmanlaw.com" TargetMode="External"/><Relationship Id="rId38" Type="http://schemas.openxmlformats.org/officeDocument/2006/relationships/hyperlink" Target="mailto:stnourse@aep.com" TargetMode="External"/><Relationship Id="rId46" Type="http://schemas.openxmlformats.org/officeDocument/2006/relationships/hyperlink" Target="mailto:jlang@calfee.com" TargetMode="External"/><Relationship Id="rId59" Type="http://schemas.openxmlformats.org/officeDocument/2006/relationships/hyperlink" Target="mailto:bojko@carpenterlipps.com" TargetMode="External"/><Relationship Id="rId67" Type="http://schemas.openxmlformats.org/officeDocument/2006/relationships/hyperlink" Target="mailto:meissnerjoseph@yahoo.com" TargetMode="External"/><Relationship Id="rId20" Type="http://schemas.openxmlformats.org/officeDocument/2006/relationships/hyperlink" Target="mailto:larry.sauer@occ.ohio.gov" TargetMode="External"/><Relationship Id="rId41" Type="http://schemas.openxmlformats.org/officeDocument/2006/relationships/hyperlink" Target="mailto:msoules@earthjustice.org" TargetMode="External"/><Relationship Id="rId54" Type="http://schemas.openxmlformats.org/officeDocument/2006/relationships/hyperlink" Target="mailto:sam@mwncmh.com" TargetMode="External"/><Relationship Id="rId62" Type="http://schemas.openxmlformats.org/officeDocument/2006/relationships/hyperlink" Target="mailto:Barth.royer@aol.com" TargetMode="External"/><Relationship Id="rId70" Type="http://schemas.openxmlformats.org/officeDocument/2006/relationships/hyperlink" Target="mailto:rsahliattorney@columbus.rr.com"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4BD2-02B0-4146-BEAC-56EBAB02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Pleading.dotx</Template>
  <TotalTime>12</TotalTime>
  <Pages>22</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29434</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8</cp:revision>
  <cp:lastPrinted>2016-02-16T20:36:00Z</cp:lastPrinted>
  <dcterms:created xsi:type="dcterms:W3CDTF">2016-02-16T18:55:00Z</dcterms:created>
  <dcterms:modified xsi:type="dcterms:W3CDTF">2016-02-16T20:36:00Z</dcterms:modified>
</cp:coreProperties>
</file>