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7F5" w:rsidRPr="005117F5" w:rsidRDefault="005117F5" w:rsidP="005117F5">
      <w:pPr>
        <w:overflowPunct w:val="0"/>
        <w:autoSpaceDE w:val="0"/>
        <w:autoSpaceDN w:val="0"/>
        <w:adjustRightInd w:val="0"/>
        <w:spacing w:after="0" w:line="240" w:lineRule="auto"/>
        <w:jc w:val="center"/>
        <w:textAlignment w:val="baseline"/>
        <w:outlineLvl w:val="0"/>
        <w:rPr>
          <w:rFonts w:ascii="Palatino Linotype" w:eastAsia="Times New Roman" w:hAnsi="Palatino Linotype" w:cs="Times New Roman"/>
          <w:b/>
          <w:sz w:val="24"/>
          <w:szCs w:val="20"/>
        </w:rPr>
      </w:pPr>
      <w:r w:rsidRPr="005117F5">
        <w:rPr>
          <w:rFonts w:ascii="Palatino Linotype" w:eastAsia="Times New Roman" w:hAnsi="Palatino Linotype" w:cs="Times New Roman"/>
          <w:b/>
          <w:sz w:val="24"/>
          <w:szCs w:val="20"/>
        </w:rPr>
        <w:t>BEFORE</w:t>
      </w:r>
    </w:p>
    <w:p w:rsidR="005117F5" w:rsidRPr="005117F5" w:rsidRDefault="005117F5" w:rsidP="005117F5">
      <w:pPr>
        <w:overflowPunct w:val="0"/>
        <w:autoSpaceDE w:val="0"/>
        <w:autoSpaceDN w:val="0"/>
        <w:adjustRightInd w:val="0"/>
        <w:spacing w:after="0" w:line="240" w:lineRule="auto"/>
        <w:jc w:val="center"/>
        <w:textAlignment w:val="baseline"/>
        <w:outlineLvl w:val="0"/>
        <w:rPr>
          <w:rFonts w:ascii="Palatino Linotype" w:eastAsia="Times New Roman" w:hAnsi="Palatino Linotype" w:cs="Times New Roman"/>
          <w:b/>
          <w:sz w:val="24"/>
          <w:szCs w:val="20"/>
        </w:rPr>
      </w:pPr>
      <w:r w:rsidRPr="005117F5">
        <w:rPr>
          <w:rFonts w:ascii="Palatino Linotype" w:eastAsia="Times New Roman" w:hAnsi="Palatino Linotype" w:cs="Times New Roman"/>
          <w:b/>
          <w:sz w:val="24"/>
          <w:szCs w:val="20"/>
        </w:rPr>
        <w:t xml:space="preserve">THE PUBLIC UTILITIES COMMISSION OF </w:t>
      </w:r>
      <w:smartTag w:uri="urn:schemas-microsoft-com:office:smarttags" w:element="place">
        <w:smartTag w:uri="urn:schemas-microsoft-com:office:smarttags" w:element="State">
          <w:r w:rsidRPr="005117F5">
            <w:rPr>
              <w:rFonts w:ascii="Palatino Linotype" w:eastAsia="Times New Roman" w:hAnsi="Palatino Linotype" w:cs="Times New Roman"/>
              <w:b/>
              <w:sz w:val="24"/>
              <w:szCs w:val="20"/>
            </w:rPr>
            <w:t>OHIO</w:t>
          </w:r>
        </w:smartTag>
      </w:smartTag>
    </w:p>
    <w:p w:rsidR="005117F5" w:rsidRPr="005117F5" w:rsidRDefault="005117F5" w:rsidP="005117F5">
      <w:pPr>
        <w:overflowPunct w:val="0"/>
        <w:autoSpaceDE w:val="0"/>
        <w:autoSpaceDN w:val="0"/>
        <w:adjustRightInd w:val="0"/>
        <w:spacing w:after="0" w:line="240" w:lineRule="auto"/>
        <w:textAlignment w:val="baseline"/>
        <w:rPr>
          <w:rFonts w:ascii="Palatino Linotype" w:eastAsia="Times New Roman" w:hAnsi="Palatino Linotype" w:cs="Times New Roman"/>
          <w:b/>
          <w:sz w:val="24"/>
          <w:szCs w:val="20"/>
        </w:rPr>
      </w:pPr>
    </w:p>
    <w:p w:rsidR="005117F5" w:rsidRPr="005117F5" w:rsidRDefault="005117F5" w:rsidP="005117F5">
      <w:pPr>
        <w:overflowPunct w:val="0"/>
        <w:autoSpaceDE w:val="0"/>
        <w:autoSpaceDN w:val="0"/>
        <w:adjustRightInd w:val="0"/>
        <w:spacing w:after="0" w:line="240" w:lineRule="auto"/>
        <w:textAlignment w:val="baseline"/>
        <w:rPr>
          <w:rFonts w:ascii="Palatino Linotype" w:eastAsia="Times New Roman" w:hAnsi="Palatino Linotype" w:cs="Times New Roman"/>
          <w:b/>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2406"/>
        <w:gridCol w:w="3192"/>
      </w:tblGrid>
      <w:tr w:rsidR="00D34991" w:rsidTr="002D0651">
        <w:tc>
          <w:tcPr>
            <w:tcW w:w="3978" w:type="dxa"/>
          </w:tcPr>
          <w:p w:rsidR="00D34991" w:rsidRDefault="00D34991" w:rsidP="005117F5">
            <w:pPr>
              <w:overflowPunct w:val="0"/>
              <w:autoSpaceDE w:val="0"/>
              <w:autoSpaceDN w:val="0"/>
              <w:adjustRightInd w:val="0"/>
              <w:textAlignment w:val="baseline"/>
              <w:rPr>
                <w:rFonts w:ascii="Palatino Linotype" w:eastAsia="Times New Roman" w:hAnsi="Palatino Linotype" w:cs="Times New Roman"/>
                <w:b/>
                <w:sz w:val="24"/>
                <w:szCs w:val="20"/>
              </w:rPr>
            </w:pPr>
            <w:r>
              <w:rPr>
                <w:rFonts w:ascii="Palatino Linotype" w:eastAsia="Times New Roman" w:hAnsi="Palatino Linotype" w:cs="Times New Roman"/>
                <w:b/>
                <w:sz w:val="24"/>
                <w:szCs w:val="20"/>
              </w:rPr>
              <w:t>In the Matter of the Application of Columbia Gas of Ohio, Inc. for Approval of Revised Bill Formats</w:t>
            </w:r>
          </w:p>
        </w:tc>
        <w:tc>
          <w:tcPr>
            <w:tcW w:w="2406" w:type="dxa"/>
          </w:tcPr>
          <w:p w:rsidR="00D34991" w:rsidRDefault="00D34991" w:rsidP="00D34991">
            <w:pPr>
              <w:overflowPunct w:val="0"/>
              <w:autoSpaceDE w:val="0"/>
              <w:autoSpaceDN w:val="0"/>
              <w:adjustRightInd w:val="0"/>
              <w:jc w:val="center"/>
              <w:textAlignment w:val="baseline"/>
              <w:rPr>
                <w:rFonts w:ascii="Palatino Linotype" w:eastAsia="Times New Roman" w:hAnsi="Palatino Linotype" w:cs="Times New Roman"/>
                <w:b/>
                <w:sz w:val="24"/>
                <w:szCs w:val="20"/>
              </w:rPr>
            </w:pPr>
            <w:r>
              <w:rPr>
                <w:rFonts w:ascii="Palatino Linotype" w:eastAsia="Times New Roman" w:hAnsi="Palatino Linotype" w:cs="Times New Roman"/>
                <w:b/>
                <w:sz w:val="24"/>
                <w:szCs w:val="20"/>
              </w:rPr>
              <w:t>)</w:t>
            </w:r>
          </w:p>
          <w:p w:rsidR="00D34991" w:rsidRDefault="00D34991" w:rsidP="00D34991">
            <w:pPr>
              <w:overflowPunct w:val="0"/>
              <w:autoSpaceDE w:val="0"/>
              <w:autoSpaceDN w:val="0"/>
              <w:adjustRightInd w:val="0"/>
              <w:jc w:val="center"/>
              <w:textAlignment w:val="baseline"/>
              <w:rPr>
                <w:rFonts w:ascii="Palatino Linotype" w:eastAsia="Times New Roman" w:hAnsi="Palatino Linotype" w:cs="Times New Roman"/>
                <w:b/>
                <w:sz w:val="24"/>
                <w:szCs w:val="20"/>
              </w:rPr>
            </w:pPr>
            <w:r>
              <w:rPr>
                <w:rFonts w:ascii="Palatino Linotype" w:eastAsia="Times New Roman" w:hAnsi="Palatino Linotype" w:cs="Times New Roman"/>
                <w:b/>
                <w:sz w:val="24"/>
                <w:szCs w:val="20"/>
              </w:rPr>
              <w:t>)</w:t>
            </w:r>
          </w:p>
          <w:p w:rsidR="00D34991" w:rsidRDefault="00D34991" w:rsidP="00D34991">
            <w:pPr>
              <w:overflowPunct w:val="0"/>
              <w:autoSpaceDE w:val="0"/>
              <w:autoSpaceDN w:val="0"/>
              <w:adjustRightInd w:val="0"/>
              <w:jc w:val="center"/>
              <w:textAlignment w:val="baseline"/>
              <w:rPr>
                <w:rFonts w:ascii="Palatino Linotype" w:eastAsia="Times New Roman" w:hAnsi="Palatino Linotype" w:cs="Times New Roman"/>
                <w:b/>
                <w:sz w:val="24"/>
                <w:szCs w:val="20"/>
              </w:rPr>
            </w:pPr>
            <w:r>
              <w:rPr>
                <w:rFonts w:ascii="Palatino Linotype" w:eastAsia="Times New Roman" w:hAnsi="Palatino Linotype" w:cs="Times New Roman"/>
                <w:b/>
                <w:sz w:val="24"/>
                <w:szCs w:val="20"/>
              </w:rPr>
              <w:t>)</w:t>
            </w:r>
          </w:p>
        </w:tc>
        <w:tc>
          <w:tcPr>
            <w:tcW w:w="3192" w:type="dxa"/>
          </w:tcPr>
          <w:p w:rsidR="00D34991" w:rsidRDefault="00D34991" w:rsidP="005117F5">
            <w:pPr>
              <w:overflowPunct w:val="0"/>
              <w:autoSpaceDE w:val="0"/>
              <w:autoSpaceDN w:val="0"/>
              <w:adjustRightInd w:val="0"/>
              <w:textAlignment w:val="baseline"/>
              <w:rPr>
                <w:rFonts w:ascii="Palatino Linotype" w:eastAsia="Times New Roman" w:hAnsi="Palatino Linotype" w:cs="Times New Roman"/>
                <w:b/>
                <w:sz w:val="24"/>
                <w:szCs w:val="20"/>
              </w:rPr>
            </w:pPr>
          </w:p>
          <w:p w:rsidR="00D34991" w:rsidRDefault="00D34991" w:rsidP="005117F5">
            <w:pPr>
              <w:overflowPunct w:val="0"/>
              <w:autoSpaceDE w:val="0"/>
              <w:autoSpaceDN w:val="0"/>
              <w:adjustRightInd w:val="0"/>
              <w:textAlignment w:val="baseline"/>
              <w:rPr>
                <w:rFonts w:ascii="Palatino Linotype" w:eastAsia="Times New Roman" w:hAnsi="Palatino Linotype" w:cs="Times New Roman"/>
                <w:b/>
                <w:sz w:val="24"/>
                <w:szCs w:val="20"/>
              </w:rPr>
            </w:pPr>
            <w:r>
              <w:rPr>
                <w:rFonts w:ascii="Palatino Linotype" w:eastAsia="Times New Roman" w:hAnsi="Palatino Linotype" w:cs="Times New Roman"/>
                <w:b/>
                <w:sz w:val="24"/>
                <w:szCs w:val="20"/>
              </w:rPr>
              <w:t>Case No. 12-</w:t>
            </w:r>
            <w:r w:rsidR="00FC11E3">
              <w:rPr>
                <w:rFonts w:ascii="Palatino Linotype" w:eastAsia="Times New Roman" w:hAnsi="Palatino Linotype" w:cs="Times New Roman"/>
                <w:b/>
                <w:sz w:val="24"/>
                <w:szCs w:val="20"/>
              </w:rPr>
              <w:t>0405</w:t>
            </w:r>
            <w:bookmarkStart w:id="0" w:name="_GoBack"/>
            <w:bookmarkEnd w:id="0"/>
            <w:r>
              <w:rPr>
                <w:rFonts w:ascii="Palatino Linotype" w:eastAsia="Times New Roman" w:hAnsi="Palatino Linotype" w:cs="Times New Roman"/>
                <w:b/>
                <w:sz w:val="24"/>
                <w:szCs w:val="20"/>
              </w:rPr>
              <w:t>-GA-UNC</w:t>
            </w:r>
          </w:p>
        </w:tc>
      </w:tr>
    </w:tbl>
    <w:p w:rsidR="005117F5" w:rsidRPr="005117F5" w:rsidRDefault="005117F5" w:rsidP="005117F5">
      <w:pPr>
        <w:overflowPunct w:val="0"/>
        <w:autoSpaceDE w:val="0"/>
        <w:autoSpaceDN w:val="0"/>
        <w:adjustRightInd w:val="0"/>
        <w:spacing w:after="0" w:line="240" w:lineRule="auto"/>
        <w:textAlignment w:val="baseline"/>
        <w:rPr>
          <w:rFonts w:ascii="Palatino Linotype" w:eastAsia="Times New Roman" w:hAnsi="Palatino Linotype" w:cs="Times New Roman"/>
          <w:b/>
          <w:sz w:val="24"/>
          <w:szCs w:val="20"/>
        </w:rPr>
      </w:pPr>
    </w:p>
    <w:p w:rsidR="005117F5" w:rsidRPr="005117F5" w:rsidRDefault="005117F5" w:rsidP="005117F5">
      <w:pPr>
        <w:overflowPunct w:val="0"/>
        <w:autoSpaceDE w:val="0"/>
        <w:autoSpaceDN w:val="0"/>
        <w:adjustRightInd w:val="0"/>
        <w:spacing w:after="0" w:line="240" w:lineRule="auto"/>
        <w:jc w:val="center"/>
        <w:textAlignment w:val="baseline"/>
        <w:rPr>
          <w:rFonts w:ascii="Palatino Linotype" w:eastAsia="Times New Roman" w:hAnsi="Palatino Linotype" w:cs="Times New Roman"/>
          <w:b/>
          <w:sz w:val="24"/>
          <w:szCs w:val="20"/>
          <w:u w:val="double"/>
        </w:rPr>
      </w:pPr>
      <w:r w:rsidRPr="005117F5">
        <w:rPr>
          <w:rFonts w:ascii="Palatino Linotype" w:eastAsia="Times New Roman" w:hAnsi="Palatino Linotype" w:cs="Times New Roman"/>
          <w:b/>
          <w:sz w:val="24"/>
          <w:szCs w:val="20"/>
          <w:u w:val="double"/>
        </w:rPr>
        <w:tab/>
      </w:r>
      <w:r w:rsidRPr="005117F5">
        <w:rPr>
          <w:rFonts w:ascii="Palatino Linotype" w:eastAsia="Times New Roman" w:hAnsi="Palatino Linotype" w:cs="Times New Roman"/>
          <w:b/>
          <w:sz w:val="24"/>
          <w:szCs w:val="20"/>
          <w:u w:val="double"/>
        </w:rPr>
        <w:tab/>
      </w:r>
      <w:r w:rsidRPr="005117F5">
        <w:rPr>
          <w:rFonts w:ascii="Palatino Linotype" w:eastAsia="Times New Roman" w:hAnsi="Palatino Linotype" w:cs="Times New Roman"/>
          <w:b/>
          <w:sz w:val="24"/>
          <w:szCs w:val="20"/>
          <w:u w:val="double"/>
        </w:rPr>
        <w:tab/>
      </w:r>
      <w:r w:rsidRPr="005117F5">
        <w:rPr>
          <w:rFonts w:ascii="Palatino Linotype" w:eastAsia="Times New Roman" w:hAnsi="Palatino Linotype" w:cs="Times New Roman"/>
          <w:b/>
          <w:sz w:val="24"/>
          <w:szCs w:val="20"/>
          <w:u w:val="double"/>
        </w:rPr>
        <w:tab/>
      </w:r>
      <w:r w:rsidRPr="005117F5">
        <w:rPr>
          <w:rFonts w:ascii="Palatino Linotype" w:eastAsia="Times New Roman" w:hAnsi="Palatino Linotype" w:cs="Times New Roman"/>
          <w:b/>
          <w:sz w:val="24"/>
          <w:szCs w:val="20"/>
          <w:u w:val="double"/>
        </w:rPr>
        <w:tab/>
      </w:r>
      <w:r w:rsidRPr="005117F5">
        <w:rPr>
          <w:rFonts w:ascii="Palatino Linotype" w:eastAsia="Times New Roman" w:hAnsi="Palatino Linotype" w:cs="Times New Roman"/>
          <w:b/>
          <w:sz w:val="24"/>
          <w:szCs w:val="20"/>
          <w:u w:val="double"/>
        </w:rPr>
        <w:tab/>
      </w:r>
      <w:r w:rsidRPr="005117F5">
        <w:rPr>
          <w:rFonts w:ascii="Palatino Linotype" w:eastAsia="Times New Roman" w:hAnsi="Palatino Linotype" w:cs="Times New Roman"/>
          <w:b/>
          <w:sz w:val="24"/>
          <w:szCs w:val="20"/>
          <w:u w:val="double"/>
        </w:rPr>
        <w:tab/>
      </w:r>
      <w:r w:rsidRPr="005117F5">
        <w:rPr>
          <w:rFonts w:ascii="Palatino Linotype" w:eastAsia="Times New Roman" w:hAnsi="Palatino Linotype" w:cs="Times New Roman"/>
          <w:b/>
          <w:sz w:val="24"/>
          <w:szCs w:val="20"/>
          <w:u w:val="double"/>
        </w:rPr>
        <w:tab/>
      </w:r>
      <w:r w:rsidRPr="005117F5">
        <w:rPr>
          <w:rFonts w:ascii="Palatino Linotype" w:eastAsia="Times New Roman" w:hAnsi="Palatino Linotype" w:cs="Times New Roman"/>
          <w:b/>
          <w:sz w:val="24"/>
          <w:szCs w:val="20"/>
          <w:u w:val="double"/>
        </w:rPr>
        <w:tab/>
      </w:r>
    </w:p>
    <w:p w:rsidR="005117F5" w:rsidRPr="005117F5" w:rsidRDefault="005117F5" w:rsidP="005117F5">
      <w:pPr>
        <w:overflowPunct w:val="0"/>
        <w:autoSpaceDE w:val="0"/>
        <w:autoSpaceDN w:val="0"/>
        <w:adjustRightInd w:val="0"/>
        <w:spacing w:after="0" w:line="240" w:lineRule="auto"/>
        <w:jc w:val="center"/>
        <w:textAlignment w:val="baseline"/>
        <w:rPr>
          <w:rFonts w:ascii="Palatino Linotype" w:eastAsia="Times New Roman" w:hAnsi="Palatino Linotype" w:cs="Times New Roman"/>
          <w:b/>
          <w:sz w:val="24"/>
          <w:szCs w:val="20"/>
        </w:rPr>
      </w:pPr>
      <w:r w:rsidRPr="005117F5">
        <w:rPr>
          <w:rFonts w:ascii="Palatino Linotype" w:eastAsia="Times New Roman" w:hAnsi="Palatino Linotype" w:cs="Times New Roman"/>
          <w:b/>
          <w:sz w:val="24"/>
          <w:szCs w:val="20"/>
        </w:rPr>
        <w:tab/>
      </w:r>
    </w:p>
    <w:p w:rsidR="005117F5" w:rsidRPr="005117F5" w:rsidRDefault="005117F5" w:rsidP="005117F5">
      <w:pPr>
        <w:overflowPunct w:val="0"/>
        <w:autoSpaceDE w:val="0"/>
        <w:autoSpaceDN w:val="0"/>
        <w:adjustRightInd w:val="0"/>
        <w:spacing w:after="0" w:line="240" w:lineRule="auto"/>
        <w:jc w:val="center"/>
        <w:textAlignment w:val="baseline"/>
        <w:outlineLvl w:val="0"/>
        <w:rPr>
          <w:rFonts w:ascii="Palatino Linotype" w:eastAsia="Times New Roman" w:hAnsi="Palatino Linotype" w:cs="Times New Roman"/>
          <w:b/>
          <w:sz w:val="24"/>
          <w:szCs w:val="20"/>
        </w:rPr>
      </w:pPr>
      <w:proofErr w:type="gramStart"/>
      <w:r w:rsidRPr="005117F5">
        <w:rPr>
          <w:rFonts w:ascii="Palatino Linotype" w:eastAsia="Times New Roman" w:hAnsi="Palatino Linotype" w:cs="Times New Roman"/>
          <w:b/>
          <w:sz w:val="24"/>
          <w:szCs w:val="20"/>
        </w:rPr>
        <w:t>APPLICATION OF COLUMBIA GAS OF OHIO, INC.</w:t>
      </w:r>
      <w:proofErr w:type="gramEnd"/>
    </w:p>
    <w:p w:rsidR="005117F5" w:rsidRPr="005117F5" w:rsidRDefault="005117F5" w:rsidP="005117F5">
      <w:pPr>
        <w:overflowPunct w:val="0"/>
        <w:autoSpaceDE w:val="0"/>
        <w:autoSpaceDN w:val="0"/>
        <w:adjustRightInd w:val="0"/>
        <w:spacing w:after="0" w:line="240" w:lineRule="auto"/>
        <w:jc w:val="center"/>
        <w:textAlignment w:val="baseline"/>
        <w:rPr>
          <w:rFonts w:ascii="Palatino Linotype" w:eastAsia="Times New Roman" w:hAnsi="Palatino Linotype" w:cs="Times New Roman"/>
          <w:b/>
          <w:sz w:val="24"/>
          <w:szCs w:val="20"/>
          <w:u w:val="single"/>
        </w:rPr>
      </w:pPr>
      <w:r w:rsidRPr="005117F5">
        <w:rPr>
          <w:rFonts w:ascii="Palatino Linotype" w:eastAsia="Times New Roman" w:hAnsi="Palatino Linotype" w:cs="Times New Roman"/>
          <w:b/>
          <w:sz w:val="24"/>
          <w:szCs w:val="20"/>
          <w:u w:val="double"/>
        </w:rPr>
        <w:tab/>
      </w:r>
      <w:r w:rsidRPr="005117F5">
        <w:rPr>
          <w:rFonts w:ascii="Palatino Linotype" w:eastAsia="Times New Roman" w:hAnsi="Palatino Linotype" w:cs="Times New Roman"/>
          <w:b/>
          <w:sz w:val="24"/>
          <w:szCs w:val="20"/>
          <w:u w:val="double"/>
        </w:rPr>
        <w:tab/>
      </w:r>
      <w:r w:rsidRPr="005117F5">
        <w:rPr>
          <w:rFonts w:ascii="Palatino Linotype" w:eastAsia="Times New Roman" w:hAnsi="Palatino Linotype" w:cs="Times New Roman"/>
          <w:b/>
          <w:sz w:val="24"/>
          <w:szCs w:val="20"/>
          <w:u w:val="double"/>
        </w:rPr>
        <w:tab/>
      </w:r>
      <w:r w:rsidRPr="005117F5">
        <w:rPr>
          <w:rFonts w:ascii="Palatino Linotype" w:eastAsia="Times New Roman" w:hAnsi="Palatino Linotype" w:cs="Times New Roman"/>
          <w:b/>
          <w:sz w:val="24"/>
          <w:szCs w:val="20"/>
          <w:u w:val="double"/>
        </w:rPr>
        <w:tab/>
      </w:r>
      <w:r w:rsidRPr="005117F5">
        <w:rPr>
          <w:rFonts w:ascii="Palatino Linotype" w:eastAsia="Times New Roman" w:hAnsi="Palatino Linotype" w:cs="Times New Roman"/>
          <w:b/>
          <w:sz w:val="24"/>
          <w:szCs w:val="20"/>
          <w:u w:val="double"/>
        </w:rPr>
        <w:tab/>
      </w:r>
      <w:r w:rsidRPr="005117F5">
        <w:rPr>
          <w:rFonts w:ascii="Palatino Linotype" w:eastAsia="Times New Roman" w:hAnsi="Palatino Linotype" w:cs="Times New Roman"/>
          <w:b/>
          <w:sz w:val="24"/>
          <w:szCs w:val="20"/>
          <w:u w:val="double"/>
        </w:rPr>
        <w:tab/>
      </w:r>
      <w:r w:rsidRPr="005117F5">
        <w:rPr>
          <w:rFonts w:ascii="Palatino Linotype" w:eastAsia="Times New Roman" w:hAnsi="Palatino Linotype" w:cs="Times New Roman"/>
          <w:b/>
          <w:sz w:val="24"/>
          <w:szCs w:val="20"/>
          <w:u w:val="double"/>
        </w:rPr>
        <w:tab/>
      </w:r>
      <w:r w:rsidRPr="005117F5">
        <w:rPr>
          <w:rFonts w:ascii="Palatino Linotype" w:eastAsia="Times New Roman" w:hAnsi="Palatino Linotype" w:cs="Times New Roman"/>
          <w:b/>
          <w:sz w:val="24"/>
          <w:szCs w:val="20"/>
          <w:u w:val="double"/>
        </w:rPr>
        <w:tab/>
      </w:r>
      <w:r w:rsidRPr="005117F5">
        <w:rPr>
          <w:rFonts w:ascii="Palatino Linotype" w:eastAsia="Times New Roman" w:hAnsi="Palatino Linotype" w:cs="Times New Roman"/>
          <w:b/>
          <w:sz w:val="24"/>
          <w:szCs w:val="20"/>
          <w:u w:val="double"/>
        </w:rPr>
        <w:tab/>
      </w:r>
    </w:p>
    <w:p w:rsidR="005117F5" w:rsidRDefault="005117F5" w:rsidP="005117F5">
      <w:pPr>
        <w:overflowPunct w:val="0"/>
        <w:autoSpaceDE w:val="0"/>
        <w:autoSpaceDN w:val="0"/>
        <w:adjustRightInd w:val="0"/>
        <w:spacing w:after="0" w:line="240" w:lineRule="auto"/>
        <w:jc w:val="center"/>
        <w:textAlignment w:val="baseline"/>
        <w:rPr>
          <w:rFonts w:ascii="Palatino Linotype" w:eastAsia="Times New Roman" w:hAnsi="Palatino Linotype" w:cs="Times New Roman"/>
          <w:sz w:val="20"/>
          <w:szCs w:val="20"/>
        </w:rPr>
      </w:pPr>
    </w:p>
    <w:p w:rsidR="00D34991" w:rsidRPr="005117F5" w:rsidRDefault="00D34991" w:rsidP="005117F5">
      <w:pPr>
        <w:overflowPunct w:val="0"/>
        <w:autoSpaceDE w:val="0"/>
        <w:autoSpaceDN w:val="0"/>
        <w:adjustRightInd w:val="0"/>
        <w:spacing w:after="0" w:line="240" w:lineRule="auto"/>
        <w:jc w:val="center"/>
        <w:textAlignment w:val="baseline"/>
        <w:rPr>
          <w:rFonts w:ascii="Palatino Linotype" w:eastAsia="Times New Roman" w:hAnsi="Palatino Linotype" w:cs="Times New Roman"/>
          <w:sz w:val="20"/>
          <w:szCs w:val="20"/>
        </w:rPr>
      </w:pPr>
    </w:p>
    <w:p w:rsidR="005117F5" w:rsidRDefault="005117F5" w:rsidP="008F0EB1">
      <w:pPr>
        <w:overflowPunct w:val="0"/>
        <w:autoSpaceDE w:val="0"/>
        <w:autoSpaceDN w:val="0"/>
        <w:adjustRightInd w:val="0"/>
        <w:spacing w:after="0" w:line="300" w:lineRule="exact"/>
        <w:jc w:val="both"/>
        <w:textAlignment w:val="baseline"/>
        <w:rPr>
          <w:rFonts w:ascii="Palatino Linotype" w:eastAsia="Times New Roman" w:hAnsi="Palatino Linotype" w:cs="Times New Roman"/>
          <w:sz w:val="24"/>
          <w:szCs w:val="24"/>
        </w:rPr>
      </w:pPr>
      <w:r w:rsidRPr="005117F5">
        <w:rPr>
          <w:rFonts w:ascii="Palatino Linotype" w:eastAsia="Times New Roman" w:hAnsi="Palatino Linotype" w:cs="Times New Roman"/>
          <w:sz w:val="24"/>
          <w:szCs w:val="24"/>
        </w:rPr>
        <w:tab/>
        <w:t xml:space="preserve">Now comes the Applicant, Columbia Gas of Ohio, Inc. (“Columbia”), and files this application </w:t>
      </w:r>
      <w:r w:rsidR="00D34991">
        <w:rPr>
          <w:rFonts w:ascii="Palatino Linotype" w:eastAsia="Times New Roman" w:hAnsi="Palatino Linotype" w:cs="Times New Roman"/>
          <w:sz w:val="24"/>
          <w:szCs w:val="24"/>
        </w:rPr>
        <w:t xml:space="preserve">for approval of revised </w:t>
      </w:r>
      <w:r w:rsidRPr="005117F5">
        <w:rPr>
          <w:rFonts w:ascii="Palatino Linotype" w:eastAsia="Times New Roman" w:hAnsi="Palatino Linotype" w:cs="Times New Roman"/>
          <w:sz w:val="24"/>
          <w:szCs w:val="24"/>
        </w:rPr>
        <w:t xml:space="preserve">bill formats for its Small General Service </w:t>
      </w:r>
      <w:r w:rsidR="00364535" w:rsidRPr="008F0EB1">
        <w:rPr>
          <w:rFonts w:ascii="Palatino Linotype" w:eastAsia="Times New Roman" w:hAnsi="Palatino Linotype" w:cs="Times New Roman"/>
          <w:sz w:val="24"/>
          <w:szCs w:val="24"/>
        </w:rPr>
        <w:t>(“SGS”), General Service (“GS”) and</w:t>
      </w:r>
      <w:r w:rsidRPr="005117F5">
        <w:rPr>
          <w:rFonts w:ascii="Palatino Linotype" w:eastAsia="Times New Roman" w:hAnsi="Palatino Linotype" w:cs="Times New Roman"/>
          <w:sz w:val="24"/>
          <w:szCs w:val="24"/>
        </w:rPr>
        <w:t xml:space="preserve"> </w:t>
      </w:r>
      <w:r w:rsidR="00364535" w:rsidRPr="008F0EB1">
        <w:rPr>
          <w:rFonts w:ascii="Palatino Linotype" w:eastAsia="Times New Roman" w:hAnsi="Palatino Linotype" w:cs="Times New Roman"/>
          <w:sz w:val="24"/>
          <w:szCs w:val="24"/>
        </w:rPr>
        <w:t xml:space="preserve">Large General Service (“LGS”) </w:t>
      </w:r>
      <w:r w:rsidR="00D34991">
        <w:rPr>
          <w:rFonts w:ascii="Palatino Linotype" w:eastAsia="Times New Roman" w:hAnsi="Palatino Linotype" w:cs="Times New Roman"/>
          <w:sz w:val="24"/>
          <w:szCs w:val="24"/>
        </w:rPr>
        <w:t xml:space="preserve">customers billed through Columbia’s Distributive Information (“DIS”) and Gas Measuring Billing (“GMB”) systems. </w:t>
      </w:r>
      <w:r w:rsidRPr="005117F5">
        <w:rPr>
          <w:rFonts w:ascii="Palatino Linotype" w:eastAsia="Times New Roman" w:hAnsi="Palatino Linotype" w:cs="Times New Roman"/>
          <w:sz w:val="24"/>
          <w:szCs w:val="24"/>
        </w:rPr>
        <w:t xml:space="preserve"> In support of its application, Columbia states as follows:</w:t>
      </w:r>
    </w:p>
    <w:p w:rsidR="008F0EB1" w:rsidRPr="005117F5" w:rsidRDefault="008F0EB1" w:rsidP="008F0EB1">
      <w:pPr>
        <w:overflowPunct w:val="0"/>
        <w:autoSpaceDE w:val="0"/>
        <w:autoSpaceDN w:val="0"/>
        <w:adjustRightInd w:val="0"/>
        <w:spacing w:after="0" w:line="300" w:lineRule="exact"/>
        <w:jc w:val="both"/>
        <w:textAlignment w:val="baseline"/>
        <w:rPr>
          <w:rFonts w:ascii="Palatino Linotype" w:eastAsia="Times New Roman" w:hAnsi="Palatino Linotype" w:cs="Times New Roman"/>
          <w:sz w:val="24"/>
          <w:szCs w:val="24"/>
        </w:rPr>
      </w:pPr>
    </w:p>
    <w:p w:rsidR="005117F5" w:rsidRDefault="005117F5" w:rsidP="008F0EB1">
      <w:pPr>
        <w:overflowPunct w:val="0"/>
        <w:autoSpaceDE w:val="0"/>
        <w:autoSpaceDN w:val="0"/>
        <w:adjustRightInd w:val="0"/>
        <w:spacing w:after="0" w:line="300" w:lineRule="exact"/>
        <w:ind w:firstLine="720"/>
        <w:jc w:val="both"/>
        <w:textAlignment w:val="baseline"/>
        <w:rPr>
          <w:rFonts w:ascii="Palatino Linotype" w:eastAsia="Times New Roman" w:hAnsi="Palatino Linotype" w:cs="Times New Roman"/>
          <w:sz w:val="24"/>
          <w:szCs w:val="24"/>
        </w:rPr>
      </w:pPr>
      <w:r w:rsidRPr="005117F5">
        <w:rPr>
          <w:rFonts w:ascii="Palatino Linotype" w:eastAsia="Times New Roman" w:hAnsi="Palatino Linotype" w:cs="Times New Roman"/>
          <w:sz w:val="24"/>
          <w:szCs w:val="24"/>
        </w:rPr>
        <w:t>1.</w:t>
      </w:r>
      <w:r w:rsidRPr="005117F5">
        <w:rPr>
          <w:rFonts w:ascii="Palatino Linotype" w:eastAsia="Times New Roman" w:hAnsi="Palatino Linotype" w:cs="Times New Roman"/>
          <w:sz w:val="24"/>
          <w:szCs w:val="24"/>
        </w:rPr>
        <w:tab/>
        <w:t xml:space="preserve">Columbia is an </w:t>
      </w:r>
      <w:smartTag w:uri="urn:schemas-microsoft-com:office:smarttags" w:element="State">
        <w:r w:rsidRPr="005117F5">
          <w:rPr>
            <w:rFonts w:ascii="Palatino Linotype" w:eastAsia="Times New Roman" w:hAnsi="Palatino Linotype" w:cs="Times New Roman"/>
            <w:sz w:val="24"/>
            <w:szCs w:val="24"/>
          </w:rPr>
          <w:t>Ohio</w:t>
        </w:r>
      </w:smartTag>
      <w:r w:rsidRPr="005117F5">
        <w:rPr>
          <w:rFonts w:ascii="Palatino Linotype" w:eastAsia="Times New Roman" w:hAnsi="Palatino Linotype" w:cs="Times New Roman"/>
          <w:sz w:val="24"/>
          <w:szCs w:val="24"/>
        </w:rPr>
        <w:t xml:space="preserve"> corporation engaged in the business of supplying natural gas to consumers within the state of </w:t>
      </w:r>
      <w:smartTag w:uri="urn:schemas-microsoft-com:office:smarttags" w:element="place">
        <w:smartTag w:uri="urn:schemas-microsoft-com:office:smarttags" w:element="State">
          <w:r w:rsidRPr="005117F5">
            <w:rPr>
              <w:rFonts w:ascii="Palatino Linotype" w:eastAsia="Times New Roman" w:hAnsi="Palatino Linotype" w:cs="Times New Roman"/>
              <w:sz w:val="24"/>
              <w:szCs w:val="24"/>
            </w:rPr>
            <w:t>Ohio</w:t>
          </w:r>
        </w:smartTag>
      </w:smartTag>
      <w:r w:rsidRPr="005117F5">
        <w:rPr>
          <w:rFonts w:ascii="Palatino Linotype" w:eastAsia="Times New Roman" w:hAnsi="Palatino Linotype" w:cs="Times New Roman"/>
          <w:sz w:val="24"/>
          <w:szCs w:val="24"/>
        </w:rPr>
        <w:t xml:space="preserve">. </w:t>
      </w:r>
      <w:smartTag w:uri="urn:schemas-microsoft-com:office:smarttags" w:element="place">
        <w:smartTag w:uri="urn:schemas-microsoft-com:office:smarttags" w:element="City">
          <w:r w:rsidRPr="005117F5">
            <w:rPr>
              <w:rFonts w:ascii="Palatino Linotype" w:eastAsia="Times New Roman" w:hAnsi="Palatino Linotype" w:cs="Times New Roman"/>
              <w:sz w:val="24"/>
              <w:szCs w:val="24"/>
            </w:rPr>
            <w:t>Columbia</w:t>
          </w:r>
        </w:smartTag>
      </w:smartTag>
      <w:r w:rsidRPr="005117F5">
        <w:rPr>
          <w:rFonts w:ascii="Palatino Linotype" w:eastAsia="Times New Roman" w:hAnsi="Palatino Linotype" w:cs="Times New Roman"/>
          <w:sz w:val="24"/>
          <w:szCs w:val="24"/>
        </w:rPr>
        <w:t xml:space="preserve"> is a public utility subject to the Commission’s jurisdiction.</w:t>
      </w:r>
    </w:p>
    <w:p w:rsidR="008F0EB1" w:rsidRPr="005117F5" w:rsidRDefault="008F0EB1" w:rsidP="008F0EB1">
      <w:pPr>
        <w:overflowPunct w:val="0"/>
        <w:autoSpaceDE w:val="0"/>
        <w:autoSpaceDN w:val="0"/>
        <w:adjustRightInd w:val="0"/>
        <w:spacing w:after="0" w:line="300" w:lineRule="exact"/>
        <w:ind w:firstLine="720"/>
        <w:jc w:val="both"/>
        <w:textAlignment w:val="baseline"/>
        <w:rPr>
          <w:rFonts w:ascii="Palatino Linotype" w:eastAsia="Times New Roman" w:hAnsi="Palatino Linotype" w:cs="Times New Roman"/>
          <w:sz w:val="24"/>
          <w:szCs w:val="24"/>
        </w:rPr>
      </w:pPr>
    </w:p>
    <w:p w:rsidR="005117F5" w:rsidRDefault="005117F5" w:rsidP="008F0EB1">
      <w:pPr>
        <w:overflowPunct w:val="0"/>
        <w:autoSpaceDE w:val="0"/>
        <w:autoSpaceDN w:val="0"/>
        <w:adjustRightInd w:val="0"/>
        <w:spacing w:after="0" w:line="300" w:lineRule="exact"/>
        <w:ind w:firstLine="720"/>
        <w:jc w:val="both"/>
        <w:textAlignment w:val="baseline"/>
        <w:rPr>
          <w:rFonts w:ascii="Palatino Linotype" w:eastAsia="Times New Roman" w:hAnsi="Palatino Linotype" w:cs="Times New Roman"/>
          <w:sz w:val="24"/>
          <w:szCs w:val="24"/>
        </w:rPr>
      </w:pPr>
      <w:r w:rsidRPr="005117F5">
        <w:rPr>
          <w:rFonts w:ascii="Palatino Linotype" w:eastAsia="Times New Roman" w:hAnsi="Palatino Linotype" w:cs="Times New Roman"/>
          <w:sz w:val="24"/>
          <w:szCs w:val="24"/>
        </w:rPr>
        <w:t>2.</w:t>
      </w:r>
      <w:r w:rsidRPr="005117F5">
        <w:rPr>
          <w:rFonts w:ascii="Palatino Linotype" w:eastAsia="Times New Roman" w:hAnsi="Palatino Linotype" w:cs="Times New Roman"/>
          <w:sz w:val="24"/>
          <w:szCs w:val="24"/>
        </w:rPr>
        <w:tab/>
        <w:t>Ohio Administrative Code § 4901:1-18-09(C) requires any natural gas company under the Commission’s jurisdiction to submit to the Commission for its approval any proposed new bill format, and further provides that in the absence of any action by the Commission within forty five (45) days, the proposed new bill format shall be approved.</w:t>
      </w:r>
    </w:p>
    <w:p w:rsidR="008F0EB1" w:rsidRPr="008F0EB1" w:rsidRDefault="008F0EB1" w:rsidP="008F0EB1">
      <w:pPr>
        <w:overflowPunct w:val="0"/>
        <w:autoSpaceDE w:val="0"/>
        <w:autoSpaceDN w:val="0"/>
        <w:adjustRightInd w:val="0"/>
        <w:spacing w:after="0" w:line="300" w:lineRule="exact"/>
        <w:ind w:firstLine="720"/>
        <w:jc w:val="both"/>
        <w:textAlignment w:val="baseline"/>
        <w:rPr>
          <w:rFonts w:ascii="Palatino Linotype" w:eastAsia="Times New Roman" w:hAnsi="Palatino Linotype" w:cs="Times New Roman"/>
          <w:sz w:val="24"/>
          <w:szCs w:val="24"/>
        </w:rPr>
      </w:pPr>
    </w:p>
    <w:p w:rsidR="00364535" w:rsidRDefault="00364535" w:rsidP="008F0EB1">
      <w:pPr>
        <w:overflowPunct w:val="0"/>
        <w:autoSpaceDE w:val="0"/>
        <w:autoSpaceDN w:val="0"/>
        <w:adjustRightInd w:val="0"/>
        <w:spacing w:after="0" w:line="300" w:lineRule="exact"/>
        <w:ind w:firstLine="720"/>
        <w:jc w:val="both"/>
        <w:textAlignment w:val="baseline"/>
        <w:rPr>
          <w:rFonts w:ascii="Palatino Linotype" w:eastAsia="Times New Roman" w:hAnsi="Palatino Linotype" w:cs="Times New Roman"/>
          <w:sz w:val="24"/>
          <w:szCs w:val="24"/>
        </w:rPr>
      </w:pPr>
      <w:r w:rsidRPr="008F0EB1">
        <w:rPr>
          <w:rFonts w:ascii="Palatino Linotype" w:eastAsia="Times New Roman" w:hAnsi="Palatino Linotype" w:cs="Times New Roman"/>
          <w:sz w:val="24"/>
          <w:szCs w:val="24"/>
        </w:rPr>
        <w:t>3.</w:t>
      </w:r>
      <w:r w:rsidRPr="008F0EB1">
        <w:rPr>
          <w:rFonts w:ascii="Palatino Linotype" w:eastAsia="Times New Roman" w:hAnsi="Palatino Linotype" w:cs="Times New Roman"/>
          <w:sz w:val="24"/>
          <w:szCs w:val="24"/>
        </w:rPr>
        <w:tab/>
        <w:t xml:space="preserve">In Case No. </w:t>
      </w:r>
      <w:r w:rsidR="00987D2B" w:rsidRPr="008F0EB1">
        <w:rPr>
          <w:rFonts w:ascii="Palatino Linotype" w:eastAsia="Times New Roman" w:hAnsi="Palatino Linotype" w:cs="Times New Roman"/>
          <w:sz w:val="24"/>
          <w:szCs w:val="24"/>
        </w:rPr>
        <w:t>08-1344-GA-EXM by Opinion and Order, the Public Utilities Commission of Ohio (“Commission”</w:t>
      </w:r>
      <w:r w:rsidR="0095376E" w:rsidRPr="008F0EB1">
        <w:rPr>
          <w:rFonts w:ascii="Palatino Linotype" w:eastAsia="Times New Roman" w:hAnsi="Palatino Linotype" w:cs="Times New Roman"/>
          <w:sz w:val="24"/>
          <w:szCs w:val="24"/>
        </w:rPr>
        <w:t>) adopted the Stipulation which authorize</w:t>
      </w:r>
      <w:r w:rsidR="00F94491">
        <w:rPr>
          <w:rFonts w:ascii="Palatino Linotype" w:eastAsia="Times New Roman" w:hAnsi="Palatino Linotype" w:cs="Times New Roman"/>
          <w:sz w:val="24"/>
          <w:szCs w:val="24"/>
        </w:rPr>
        <w:t>d</w:t>
      </w:r>
      <w:r w:rsidR="0095376E" w:rsidRPr="008F0EB1">
        <w:rPr>
          <w:rFonts w:ascii="Palatino Linotype" w:eastAsia="Times New Roman" w:hAnsi="Palatino Linotype" w:cs="Times New Roman"/>
          <w:sz w:val="24"/>
          <w:szCs w:val="24"/>
        </w:rPr>
        <w:t xml:space="preserve"> Columbia to hold an auction to secure natural gas commodity through a Standard Service Offer</w:t>
      </w:r>
      <w:r w:rsidR="00CA3596" w:rsidRPr="008F0EB1">
        <w:rPr>
          <w:rFonts w:ascii="Palatino Linotype" w:eastAsia="Times New Roman" w:hAnsi="Palatino Linotype" w:cs="Times New Roman"/>
          <w:sz w:val="24"/>
          <w:szCs w:val="24"/>
        </w:rPr>
        <w:t xml:space="preserve"> (“SSO”)</w:t>
      </w:r>
      <w:r w:rsidR="0095376E" w:rsidRPr="008F0EB1">
        <w:rPr>
          <w:rFonts w:ascii="Palatino Linotype" w:eastAsia="Times New Roman" w:hAnsi="Palatino Linotype" w:cs="Times New Roman"/>
          <w:sz w:val="24"/>
          <w:szCs w:val="24"/>
        </w:rPr>
        <w:t xml:space="preserve"> for the first two years, and then through the Standard Choice Offer</w:t>
      </w:r>
      <w:r w:rsidR="00CA3596" w:rsidRPr="008F0EB1">
        <w:rPr>
          <w:rFonts w:ascii="Palatino Linotype" w:eastAsia="Times New Roman" w:hAnsi="Palatino Linotype" w:cs="Times New Roman"/>
          <w:sz w:val="24"/>
          <w:szCs w:val="24"/>
        </w:rPr>
        <w:t xml:space="preserve"> (“SCO”)</w:t>
      </w:r>
      <w:r w:rsidR="0095376E" w:rsidRPr="008F0EB1">
        <w:rPr>
          <w:rFonts w:ascii="Palatino Linotype" w:eastAsia="Times New Roman" w:hAnsi="Palatino Linotype" w:cs="Times New Roman"/>
          <w:sz w:val="24"/>
          <w:szCs w:val="24"/>
        </w:rPr>
        <w:t xml:space="preserve"> structure beginning in year three. </w:t>
      </w:r>
    </w:p>
    <w:p w:rsidR="008F0EB1" w:rsidRPr="008F0EB1" w:rsidRDefault="008F0EB1" w:rsidP="008F0EB1">
      <w:pPr>
        <w:overflowPunct w:val="0"/>
        <w:autoSpaceDE w:val="0"/>
        <w:autoSpaceDN w:val="0"/>
        <w:adjustRightInd w:val="0"/>
        <w:spacing w:after="0" w:line="300" w:lineRule="exact"/>
        <w:ind w:firstLine="720"/>
        <w:jc w:val="both"/>
        <w:textAlignment w:val="baseline"/>
        <w:rPr>
          <w:rFonts w:ascii="Palatino Linotype" w:eastAsia="Times New Roman" w:hAnsi="Palatino Linotype" w:cs="Times New Roman"/>
          <w:sz w:val="24"/>
          <w:szCs w:val="24"/>
        </w:rPr>
      </w:pPr>
    </w:p>
    <w:p w:rsidR="009376E2" w:rsidRDefault="009376E2" w:rsidP="008F0EB1">
      <w:pPr>
        <w:overflowPunct w:val="0"/>
        <w:autoSpaceDE w:val="0"/>
        <w:autoSpaceDN w:val="0"/>
        <w:adjustRightInd w:val="0"/>
        <w:spacing w:after="0" w:line="300" w:lineRule="exact"/>
        <w:ind w:firstLine="720"/>
        <w:jc w:val="both"/>
        <w:textAlignment w:val="baseline"/>
        <w:rPr>
          <w:rFonts w:ascii="Palatino Linotype" w:eastAsia="Times New Roman" w:hAnsi="Palatino Linotype" w:cs="Times New Roman"/>
          <w:sz w:val="24"/>
          <w:szCs w:val="24"/>
        </w:rPr>
      </w:pPr>
      <w:r w:rsidRPr="008F0EB1">
        <w:rPr>
          <w:rFonts w:ascii="Palatino Linotype" w:eastAsia="Times New Roman" w:hAnsi="Palatino Linotype" w:cs="Times New Roman"/>
          <w:sz w:val="24"/>
          <w:szCs w:val="24"/>
        </w:rPr>
        <w:t xml:space="preserve">4. Columbia </w:t>
      </w:r>
      <w:r w:rsidR="00CA3596" w:rsidRPr="008F0EB1">
        <w:rPr>
          <w:rFonts w:ascii="Palatino Linotype" w:eastAsia="Times New Roman" w:hAnsi="Palatino Linotype" w:cs="Times New Roman"/>
          <w:sz w:val="24"/>
          <w:szCs w:val="24"/>
        </w:rPr>
        <w:t>successfully held its first two S</w:t>
      </w:r>
      <w:r w:rsidR="00D34991">
        <w:rPr>
          <w:rFonts w:ascii="Palatino Linotype" w:eastAsia="Times New Roman" w:hAnsi="Palatino Linotype" w:cs="Times New Roman"/>
          <w:sz w:val="24"/>
          <w:szCs w:val="24"/>
        </w:rPr>
        <w:t>S</w:t>
      </w:r>
      <w:r w:rsidR="00CA3596" w:rsidRPr="008F0EB1">
        <w:rPr>
          <w:rFonts w:ascii="Palatino Linotype" w:eastAsia="Times New Roman" w:hAnsi="Palatino Linotype" w:cs="Times New Roman"/>
          <w:sz w:val="24"/>
          <w:szCs w:val="24"/>
        </w:rPr>
        <w:t xml:space="preserve">O auctions on February 23, 2010 and February 8, 2011. </w:t>
      </w:r>
    </w:p>
    <w:p w:rsidR="008F0EB1" w:rsidRPr="008F0EB1" w:rsidRDefault="008F0EB1" w:rsidP="008F0EB1">
      <w:pPr>
        <w:overflowPunct w:val="0"/>
        <w:autoSpaceDE w:val="0"/>
        <w:autoSpaceDN w:val="0"/>
        <w:adjustRightInd w:val="0"/>
        <w:spacing w:after="0" w:line="300" w:lineRule="exact"/>
        <w:ind w:firstLine="720"/>
        <w:jc w:val="both"/>
        <w:textAlignment w:val="baseline"/>
        <w:rPr>
          <w:rFonts w:ascii="Palatino Linotype" w:eastAsia="Times New Roman" w:hAnsi="Palatino Linotype" w:cs="Times New Roman"/>
          <w:sz w:val="24"/>
          <w:szCs w:val="24"/>
        </w:rPr>
      </w:pPr>
    </w:p>
    <w:p w:rsidR="00CA3596" w:rsidRPr="008F0EB1" w:rsidRDefault="00CA3596" w:rsidP="008F0EB1">
      <w:pPr>
        <w:overflowPunct w:val="0"/>
        <w:autoSpaceDE w:val="0"/>
        <w:autoSpaceDN w:val="0"/>
        <w:adjustRightInd w:val="0"/>
        <w:spacing w:after="0" w:line="300" w:lineRule="exact"/>
        <w:ind w:firstLine="720"/>
        <w:jc w:val="both"/>
        <w:textAlignment w:val="baseline"/>
        <w:rPr>
          <w:rFonts w:ascii="Palatino Linotype" w:eastAsia="Times New Roman" w:hAnsi="Palatino Linotype" w:cs="Times New Roman"/>
          <w:sz w:val="24"/>
          <w:szCs w:val="24"/>
        </w:rPr>
      </w:pPr>
      <w:r w:rsidRPr="008F0EB1">
        <w:rPr>
          <w:rFonts w:ascii="Palatino Linotype" w:eastAsia="Times New Roman" w:hAnsi="Palatino Linotype" w:cs="Times New Roman"/>
          <w:sz w:val="24"/>
          <w:szCs w:val="24"/>
        </w:rPr>
        <w:t xml:space="preserve">5.  On April 15, 2011, Columbia filed a Revised Program Outline reflecting the changes necessary to implement the SCO auction in February 2012. </w:t>
      </w:r>
    </w:p>
    <w:p w:rsidR="00CA3596" w:rsidRDefault="00CA3596" w:rsidP="008F0EB1">
      <w:pPr>
        <w:overflowPunct w:val="0"/>
        <w:autoSpaceDE w:val="0"/>
        <w:autoSpaceDN w:val="0"/>
        <w:adjustRightInd w:val="0"/>
        <w:spacing w:after="0" w:line="300" w:lineRule="exact"/>
        <w:ind w:firstLine="720"/>
        <w:jc w:val="both"/>
        <w:textAlignment w:val="baseline"/>
        <w:rPr>
          <w:rFonts w:ascii="Palatino Linotype" w:eastAsia="Times New Roman" w:hAnsi="Palatino Linotype" w:cs="Times New Roman"/>
          <w:sz w:val="24"/>
          <w:szCs w:val="24"/>
        </w:rPr>
      </w:pPr>
      <w:r w:rsidRPr="008F0EB1">
        <w:rPr>
          <w:rFonts w:ascii="Palatino Linotype" w:eastAsia="Times New Roman" w:hAnsi="Palatino Linotype" w:cs="Times New Roman"/>
          <w:sz w:val="24"/>
          <w:szCs w:val="24"/>
        </w:rPr>
        <w:lastRenderedPageBreak/>
        <w:t>6. On September 7, 2011, the Commission approved Columbia’s transition to an S</w:t>
      </w:r>
      <w:r w:rsidR="008A04C8">
        <w:rPr>
          <w:rFonts w:ascii="Palatino Linotype" w:eastAsia="Times New Roman" w:hAnsi="Palatino Linotype" w:cs="Times New Roman"/>
          <w:sz w:val="24"/>
          <w:szCs w:val="24"/>
        </w:rPr>
        <w:t>C</w:t>
      </w:r>
      <w:r w:rsidRPr="008F0EB1">
        <w:rPr>
          <w:rFonts w:ascii="Palatino Linotype" w:eastAsia="Times New Roman" w:hAnsi="Palatino Linotype" w:cs="Times New Roman"/>
          <w:sz w:val="24"/>
          <w:szCs w:val="24"/>
        </w:rPr>
        <w:t>O auction.</w:t>
      </w:r>
      <w:r w:rsidRPr="008F0EB1">
        <w:rPr>
          <w:rStyle w:val="FootnoteReference"/>
          <w:rFonts w:ascii="Palatino Linotype" w:eastAsia="Times New Roman" w:hAnsi="Palatino Linotype" w:cs="Times New Roman"/>
          <w:sz w:val="24"/>
          <w:szCs w:val="24"/>
        </w:rPr>
        <w:t xml:space="preserve"> </w:t>
      </w:r>
      <w:r w:rsidRPr="008F0EB1">
        <w:rPr>
          <w:rStyle w:val="FootnoteReference"/>
          <w:rFonts w:ascii="Palatino Linotype" w:eastAsia="Times New Roman" w:hAnsi="Palatino Linotype" w:cs="Times New Roman"/>
          <w:sz w:val="24"/>
          <w:szCs w:val="24"/>
        </w:rPr>
        <w:footnoteReference w:id="1"/>
      </w:r>
      <w:r w:rsidRPr="008F0EB1">
        <w:rPr>
          <w:rFonts w:ascii="Palatino Linotype" w:eastAsia="Times New Roman" w:hAnsi="Palatino Linotype" w:cs="Times New Roman"/>
          <w:sz w:val="24"/>
          <w:szCs w:val="24"/>
        </w:rPr>
        <w:t xml:space="preserve">   </w:t>
      </w:r>
    </w:p>
    <w:p w:rsidR="008F0EB1" w:rsidRPr="008F0EB1" w:rsidRDefault="008F0EB1" w:rsidP="008F0EB1">
      <w:pPr>
        <w:overflowPunct w:val="0"/>
        <w:autoSpaceDE w:val="0"/>
        <w:autoSpaceDN w:val="0"/>
        <w:adjustRightInd w:val="0"/>
        <w:spacing w:after="0" w:line="300" w:lineRule="exact"/>
        <w:ind w:firstLine="720"/>
        <w:jc w:val="both"/>
        <w:textAlignment w:val="baseline"/>
        <w:rPr>
          <w:rFonts w:ascii="Palatino Linotype" w:eastAsia="Times New Roman" w:hAnsi="Palatino Linotype" w:cs="Times New Roman"/>
          <w:sz w:val="24"/>
          <w:szCs w:val="24"/>
        </w:rPr>
      </w:pPr>
    </w:p>
    <w:p w:rsidR="00CA3596" w:rsidRDefault="00CA3596" w:rsidP="008F0EB1">
      <w:pPr>
        <w:overflowPunct w:val="0"/>
        <w:autoSpaceDE w:val="0"/>
        <w:autoSpaceDN w:val="0"/>
        <w:adjustRightInd w:val="0"/>
        <w:spacing w:after="0" w:line="300" w:lineRule="exact"/>
        <w:ind w:firstLine="720"/>
        <w:jc w:val="both"/>
        <w:textAlignment w:val="baseline"/>
        <w:rPr>
          <w:rFonts w:ascii="Palatino Linotype" w:eastAsia="Times New Roman" w:hAnsi="Palatino Linotype" w:cs="Times New Roman"/>
          <w:sz w:val="24"/>
          <w:szCs w:val="24"/>
        </w:rPr>
      </w:pPr>
      <w:r w:rsidRPr="008F0EB1">
        <w:rPr>
          <w:rFonts w:ascii="Palatino Linotype" w:eastAsia="Times New Roman" w:hAnsi="Palatino Linotype" w:cs="Times New Roman"/>
          <w:sz w:val="24"/>
          <w:szCs w:val="24"/>
        </w:rPr>
        <w:t xml:space="preserve">7.  </w:t>
      </w:r>
      <w:r w:rsidR="001A5E28" w:rsidRPr="008F0EB1">
        <w:rPr>
          <w:rFonts w:ascii="Palatino Linotype" w:eastAsia="Times New Roman" w:hAnsi="Palatino Linotype" w:cs="Times New Roman"/>
          <w:sz w:val="24"/>
          <w:szCs w:val="24"/>
        </w:rPr>
        <w:t>Pursuant to the Revised Program Outline, i</w:t>
      </w:r>
      <w:r w:rsidRPr="008F0EB1">
        <w:rPr>
          <w:rFonts w:ascii="Palatino Linotype" w:eastAsia="Times New Roman" w:hAnsi="Palatino Linotype" w:cs="Times New Roman"/>
          <w:sz w:val="24"/>
          <w:szCs w:val="24"/>
        </w:rPr>
        <w:t xml:space="preserve">n an SCO auction, the winning bidders receive both the right and obligation to provide natural gas commodity for a specified list of CHOICE eligible customers who have not elected a CHOICE Retail </w:t>
      </w:r>
      <w:r w:rsidR="00D34991">
        <w:rPr>
          <w:rFonts w:ascii="Palatino Linotype" w:eastAsia="Times New Roman" w:hAnsi="Palatino Linotype" w:cs="Times New Roman"/>
          <w:sz w:val="24"/>
          <w:szCs w:val="24"/>
        </w:rPr>
        <w:t>N</w:t>
      </w:r>
      <w:r w:rsidRPr="008F0EB1">
        <w:rPr>
          <w:rFonts w:ascii="Palatino Linotype" w:eastAsia="Times New Roman" w:hAnsi="Palatino Linotype" w:cs="Times New Roman"/>
          <w:sz w:val="24"/>
          <w:szCs w:val="24"/>
        </w:rPr>
        <w:t>atural Gas Supplier and are not served through Government Aggregation Programs</w:t>
      </w:r>
      <w:r w:rsidR="001A5E28" w:rsidRPr="008F0EB1">
        <w:rPr>
          <w:rFonts w:ascii="Palatino Linotype" w:eastAsia="Times New Roman" w:hAnsi="Palatino Linotype" w:cs="Times New Roman"/>
          <w:sz w:val="24"/>
          <w:szCs w:val="24"/>
        </w:rPr>
        <w:t>.  Customers served pursuant to the auction are known as “SCO customers.”</w:t>
      </w:r>
    </w:p>
    <w:p w:rsidR="008F0EB1" w:rsidRPr="008F0EB1" w:rsidRDefault="008F0EB1" w:rsidP="008F0EB1">
      <w:pPr>
        <w:overflowPunct w:val="0"/>
        <w:autoSpaceDE w:val="0"/>
        <w:autoSpaceDN w:val="0"/>
        <w:adjustRightInd w:val="0"/>
        <w:spacing w:after="0" w:line="300" w:lineRule="exact"/>
        <w:ind w:firstLine="720"/>
        <w:jc w:val="both"/>
        <w:textAlignment w:val="baseline"/>
        <w:rPr>
          <w:rFonts w:ascii="Palatino Linotype" w:eastAsia="Times New Roman" w:hAnsi="Palatino Linotype" w:cs="Times New Roman"/>
          <w:sz w:val="24"/>
          <w:szCs w:val="24"/>
        </w:rPr>
      </w:pPr>
    </w:p>
    <w:p w:rsidR="001A5E28" w:rsidRDefault="001A5E28" w:rsidP="008F0EB1">
      <w:pPr>
        <w:overflowPunct w:val="0"/>
        <w:autoSpaceDE w:val="0"/>
        <w:autoSpaceDN w:val="0"/>
        <w:adjustRightInd w:val="0"/>
        <w:spacing w:after="0" w:line="300" w:lineRule="exact"/>
        <w:ind w:firstLine="720"/>
        <w:jc w:val="both"/>
        <w:textAlignment w:val="baseline"/>
        <w:rPr>
          <w:rFonts w:ascii="Palatino Linotype" w:eastAsia="Times New Roman" w:hAnsi="Palatino Linotype" w:cs="Times New Roman"/>
          <w:sz w:val="24"/>
          <w:szCs w:val="24"/>
        </w:rPr>
      </w:pPr>
      <w:r w:rsidRPr="008F0EB1">
        <w:rPr>
          <w:rFonts w:ascii="Palatino Linotype" w:eastAsia="Times New Roman" w:hAnsi="Palatino Linotype" w:cs="Times New Roman"/>
          <w:sz w:val="24"/>
          <w:szCs w:val="24"/>
        </w:rPr>
        <w:t>8.  Default Sales Service (“DSS”) means a Commission regulated Default Sales Service provided by Columbia to Transition customers, those customers not eligible to participate in the CHOICE program or Government Aggregation Program and PIPP customers. Customers served under the DSS are known as “DSS customers.”</w:t>
      </w:r>
    </w:p>
    <w:p w:rsidR="008F0EB1" w:rsidRPr="008F0EB1" w:rsidRDefault="008F0EB1" w:rsidP="008F0EB1">
      <w:pPr>
        <w:overflowPunct w:val="0"/>
        <w:autoSpaceDE w:val="0"/>
        <w:autoSpaceDN w:val="0"/>
        <w:adjustRightInd w:val="0"/>
        <w:spacing w:after="0" w:line="300" w:lineRule="exact"/>
        <w:ind w:firstLine="720"/>
        <w:jc w:val="both"/>
        <w:textAlignment w:val="baseline"/>
        <w:rPr>
          <w:rFonts w:ascii="Palatino Linotype" w:eastAsia="Times New Roman" w:hAnsi="Palatino Linotype" w:cs="Times New Roman"/>
          <w:sz w:val="24"/>
          <w:szCs w:val="24"/>
        </w:rPr>
      </w:pPr>
    </w:p>
    <w:p w:rsidR="001A5E28" w:rsidRDefault="001A5E28" w:rsidP="008F0EB1">
      <w:pPr>
        <w:overflowPunct w:val="0"/>
        <w:autoSpaceDE w:val="0"/>
        <w:autoSpaceDN w:val="0"/>
        <w:adjustRightInd w:val="0"/>
        <w:spacing w:after="0" w:line="300" w:lineRule="exact"/>
        <w:ind w:firstLine="720"/>
        <w:jc w:val="both"/>
        <w:textAlignment w:val="baseline"/>
        <w:rPr>
          <w:rFonts w:ascii="Palatino Linotype" w:eastAsia="Times New Roman" w:hAnsi="Palatino Linotype" w:cs="Times New Roman"/>
          <w:sz w:val="24"/>
          <w:szCs w:val="24"/>
        </w:rPr>
      </w:pPr>
      <w:r w:rsidRPr="008F0EB1">
        <w:rPr>
          <w:rFonts w:ascii="Palatino Linotype" w:eastAsia="Times New Roman" w:hAnsi="Palatino Linotype" w:cs="Times New Roman"/>
          <w:sz w:val="24"/>
          <w:szCs w:val="24"/>
        </w:rPr>
        <w:t>9.  Changes in both DSS customer bills and SCO customer bills are needed to reflect the changes in how natural gas commodity is procured</w:t>
      </w:r>
      <w:r w:rsidR="00D34991">
        <w:rPr>
          <w:rFonts w:ascii="Palatino Linotype" w:eastAsia="Times New Roman" w:hAnsi="Palatino Linotype" w:cs="Times New Roman"/>
          <w:sz w:val="24"/>
          <w:szCs w:val="24"/>
        </w:rPr>
        <w:t xml:space="preserve"> with the implementation of the SCO auction</w:t>
      </w:r>
      <w:r w:rsidRPr="008F0EB1">
        <w:rPr>
          <w:rFonts w:ascii="Palatino Linotype" w:eastAsia="Times New Roman" w:hAnsi="Palatino Linotype" w:cs="Times New Roman"/>
          <w:sz w:val="24"/>
          <w:szCs w:val="24"/>
        </w:rPr>
        <w:t>.</w:t>
      </w:r>
    </w:p>
    <w:p w:rsidR="008F0EB1" w:rsidRPr="008F0EB1" w:rsidRDefault="008F0EB1" w:rsidP="008F0EB1">
      <w:pPr>
        <w:overflowPunct w:val="0"/>
        <w:autoSpaceDE w:val="0"/>
        <w:autoSpaceDN w:val="0"/>
        <w:adjustRightInd w:val="0"/>
        <w:spacing w:after="0" w:line="300" w:lineRule="exact"/>
        <w:ind w:firstLine="720"/>
        <w:jc w:val="both"/>
        <w:textAlignment w:val="baseline"/>
        <w:rPr>
          <w:rFonts w:ascii="Palatino Linotype" w:eastAsia="Times New Roman" w:hAnsi="Palatino Linotype" w:cs="Times New Roman"/>
          <w:sz w:val="24"/>
          <w:szCs w:val="24"/>
        </w:rPr>
      </w:pPr>
    </w:p>
    <w:p w:rsidR="00CA3596" w:rsidRDefault="001A5E28" w:rsidP="00F94491">
      <w:pPr>
        <w:overflowPunct w:val="0"/>
        <w:autoSpaceDE w:val="0"/>
        <w:autoSpaceDN w:val="0"/>
        <w:adjustRightInd w:val="0"/>
        <w:spacing w:after="0" w:line="300" w:lineRule="exact"/>
        <w:ind w:firstLine="720"/>
        <w:jc w:val="both"/>
        <w:textAlignment w:val="baseline"/>
        <w:rPr>
          <w:rFonts w:ascii="Palatino Linotype" w:eastAsia="Times New Roman" w:hAnsi="Palatino Linotype" w:cs="Times New Roman"/>
          <w:sz w:val="24"/>
          <w:szCs w:val="24"/>
        </w:rPr>
      </w:pPr>
      <w:r w:rsidRPr="008F0EB1">
        <w:rPr>
          <w:rFonts w:ascii="Palatino Linotype" w:eastAsia="Times New Roman" w:hAnsi="Palatino Linotype" w:cs="Times New Roman"/>
          <w:sz w:val="24"/>
          <w:szCs w:val="24"/>
        </w:rPr>
        <w:t xml:space="preserve">10.  </w:t>
      </w:r>
      <w:r w:rsidRPr="008F0EB1">
        <w:rPr>
          <w:rFonts w:ascii="Palatino Linotype" w:eastAsia="Times New Roman" w:hAnsi="Palatino Linotype" w:cs="Times New Roman"/>
          <w:b/>
          <w:sz w:val="24"/>
          <w:szCs w:val="24"/>
        </w:rPr>
        <w:t>Attachment A</w:t>
      </w:r>
      <w:r w:rsidRPr="008F0EB1">
        <w:rPr>
          <w:rFonts w:ascii="Palatino Linotype" w:eastAsia="Times New Roman" w:hAnsi="Palatino Linotype" w:cs="Times New Roman"/>
          <w:sz w:val="24"/>
          <w:szCs w:val="24"/>
        </w:rPr>
        <w:t xml:space="preserve"> is a sample bill that reflects the changes to bills of </w:t>
      </w:r>
      <w:r w:rsidR="002F7A8C" w:rsidRPr="008F0EB1">
        <w:rPr>
          <w:rFonts w:ascii="Palatino Linotype" w:eastAsia="Times New Roman" w:hAnsi="Palatino Linotype" w:cs="Times New Roman"/>
          <w:sz w:val="24"/>
          <w:szCs w:val="24"/>
        </w:rPr>
        <w:t>SGS, GS and LGS customers whose natural gas commodity is procure</w:t>
      </w:r>
      <w:r w:rsidR="00F94491">
        <w:rPr>
          <w:rFonts w:ascii="Palatino Linotype" w:eastAsia="Times New Roman" w:hAnsi="Palatino Linotype" w:cs="Times New Roman"/>
          <w:sz w:val="24"/>
          <w:szCs w:val="24"/>
        </w:rPr>
        <w:t>d pursuant to the SCO auction</w:t>
      </w:r>
      <w:r w:rsidR="006248C0">
        <w:rPr>
          <w:rFonts w:ascii="Palatino Linotype" w:eastAsia="Times New Roman" w:hAnsi="Palatino Linotype" w:cs="Times New Roman"/>
          <w:sz w:val="24"/>
          <w:szCs w:val="24"/>
        </w:rPr>
        <w:t xml:space="preserve"> and who are billed through Columbia’s DIS system</w:t>
      </w:r>
      <w:r w:rsidR="00F94491">
        <w:rPr>
          <w:rFonts w:ascii="Palatino Linotype" w:eastAsia="Times New Roman" w:hAnsi="Palatino Linotype" w:cs="Times New Roman"/>
          <w:sz w:val="24"/>
          <w:szCs w:val="24"/>
        </w:rPr>
        <w:t>.  The changes proposed herein add</w:t>
      </w:r>
      <w:r w:rsidR="002A34F5">
        <w:rPr>
          <w:rFonts w:ascii="Palatino Linotype" w:eastAsia="Times New Roman" w:hAnsi="Palatino Linotype" w:cs="Times New Roman"/>
          <w:sz w:val="24"/>
          <w:szCs w:val="24"/>
        </w:rPr>
        <w:t xml:space="preserve"> a line item “</w:t>
      </w:r>
      <w:r w:rsidR="002A34F5">
        <w:rPr>
          <w:rFonts w:ascii="Palatino Linotype" w:eastAsia="Times New Roman" w:hAnsi="Palatino Linotype" w:cs="Times New Roman"/>
          <w:b/>
          <w:sz w:val="24"/>
          <w:szCs w:val="24"/>
        </w:rPr>
        <w:t>Columbia Gas of Ohio”</w:t>
      </w:r>
      <w:r w:rsidR="002A34F5">
        <w:rPr>
          <w:rFonts w:ascii="Palatino Linotype" w:eastAsia="Times New Roman" w:hAnsi="Palatino Linotype" w:cs="Times New Roman"/>
          <w:sz w:val="24"/>
          <w:szCs w:val="24"/>
        </w:rPr>
        <w:t xml:space="preserve"> under “Detail Charges for Gas Service” which reflects all charges by Columbia.  The changes also include</w:t>
      </w:r>
      <w:r w:rsidR="00F94491">
        <w:rPr>
          <w:rFonts w:ascii="Palatino Linotype" w:eastAsia="Times New Roman" w:hAnsi="Palatino Linotype" w:cs="Times New Roman"/>
          <w:sz w:val="24"/>
          <w:szCs w:val="24"/>
        </w:rPr>
        <w:t xml:space="preserve"> a</w:t>
      </w:r>
      <w:r w:rsidR="002A34F5">
        <w:rPr>
          <w:rFonts w:ascii="Palatino Linotype" w:eastAsia="Times New Roman" w:hAnsi="Palatino Linotype" w:cs="Times New Roman"/>
          <w:sz w:val="24"/>
          <w:szCs w:val="24"/>
        </w:rPr>
        <w:t xml:space="preserve"> separate subsection under “Detail Charges for Gas Service” entitled </w:t>
      </w:r>
      <w:r w:rsidR="002A34F5" w:rsidRPr="002A34F5">
        <w:rPr>
          <w:rFonts w:ascii="Palatino Linotype" w:eastAsia="Times New Roman" w:hAnsi="Palatino Linotype" w:cs="Times New Roman"/>
          <w:b/>
          <w:sz w:val="24"/>
          <w:szCs w:val="24"/>
        </w:rPr>
        <w:t xml:space="preserve">“Standard Choice Offer (SCO)” </w:t>
      </w:r>
      <w:r w:rsidR="002A34F5">
        <w:rPr>
          <w:rFonts w:ascii="Palatino Linotype" w:eastAsia="Times New Roman" w:hAnsi="Palatino Linotype" w:cs="Times New Roman"/>
          <w:sz w:val="24"/>
          <w:szCs w:val="24"/>
        </w:rPr>
        <w:t>that identifies the marketer and r</w:t>
      </w:r>
      <w:r w:rsidR="00F94491">
        <w:rPr>
          <w:rFonts w:ascii="Palatino Linotype" w:eastAsia="Times New Roman" w:hAnsi="Palatino Linotype" w:cs="Times New Roman"/>
          <w:sz w:val="24"/>
          <w:szCs w:val="24"/>
        </w:rPr>
        <w:t>eflect</w:t>
      </w:r>
      <w:r w:rsidR="002A34F5">
        <w:rPr>
          <w:rFonts w:ascii="Palatino Linotype" w:eastAsia="Times New Roman" w:hAnsi="Palatino Linotype" w:cs="Times New Roman"/>
          <w:sz w:val="24"/>
          <w:szCs w:val="24"/>
        </w:rPr>
        <w:t>s</w:t>
      </w:r>
      <w:r w:rsidR="00F94491">
        <w:rPr>
          <w:rFonts w:ascii="Palatino Linotype" w:eastAsia="Times New Roman" w:hAnsi="Palatino Linotype" w:cs="Times New Roman"/>
          <w:sz w:val="24"/>
          <w:szCs w:val="24"/>
        </w:rPr>
        <w:t xml:space="preserve"> the SCO gas su</w:t>
      </w:r>
      <w:r w:rsidR="002A34F5">
        <w:rPr>
          <w:rFonts w:ascii="Palatino Linotype" w:eastAsia="Times New Roman" w:hAnsi="Palatino Linotype" w:cs="Times New Roman"/>
          <w:sz w:val="24"/>
          <w:szCs w:val="24"/>
        </w:rPr>
        <w:t xml:space="preserve">pply charge including sales tax.  Also under this added subsection is </w:t>
      </w:r>
      <w:r w:rsidR="00F94491">
        <w:rPr>
          <w:rFonts w:ascii="Palatino Linotype" w:eastAsia="Times New Roman" w:hAnsi="Palatino Linotype" w:cs="Times New Roman"/>
          <w:sz w:val="24"/>
          <w:szCs w:val="24"/>
        </w:rPr>
        <w:t xml:space="preserve">a paragraph explaining the customer’s participation in the SCO program and provides the contact information of the assigned marketer. </w:t>
      </w:r>
    </w:p>
    <w:p w:rsidR="00F94491" w:rsidRPr="00F94491" w:rsidRDefault="00F94491" w:rsidP="00F94491">
      <w:pPr>
        <w:overflowPunct w:val="0"/>
        <w:autoSpaceDE w:val="0"/>
        <w:autoSpaceDN w:val="0"/>
        <w:adjustRightInd w:val="0"/>
        <w:spacing w:after="0" w:line="300" w:lineRule="exact"/>
        <w:ind w:firstLine="720"/>
        <w:jc w:val="both"/>
        <w:textAlignment w:val="baseline"/>
        <w:rPr>
          <w:rFonts w:ascii="Palatino Linotype" w:eastAsia="Times New Roman" w:hAnsi="Palatino Linotype" w:cs="Times New Roman"/>
          <w:sz w:val="24"/>
          <w:szCs w:val="24"/>
        </w:rPr>
      </w:pPr>
    </w:p>
    <w:p w:rsidR="008F0EB1" w:rsidRDefault="008F0EB1" w:rsidP="008F0EB1">
      <w:pPr>
        <w:overflowPunct w:val="0"/>
        <w:autoSpaceDE w:val="0"/>
        <w:autoSpaceDN w:val="0"/>
        <w:adjustRightInd w:val="0"/>
        <w:spacing w:after="0" w:line="240" w:lineRule="auto"/>
        <w:ind w:firstLine="720"/>
        <w:jc w:val="both"/>
        <w:textAlignment w:val="baseline"/>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11.  </w:t>
      </w:r>
      <w:r w:rsidRPr="008F0EB1">
        <w:rPr>
          <w:rFonts w:ascii="Palatino Linotype" w:eastAsia="Times New Roman" w:hAnsi="Palatino Linotype" w:cs="Times New Roman"/>
          <w:b/>
          <w:sz w:val="24"/>
          <w:szCs w:val="24"/>
        </w:rPr>
        <w:t>Attachment B</w:t>
      </w:r>
      <w:r>
        <w:rPr>
          <w:rFonts w:ascii="Palatino Linotype" w:eastAsia="Times New Roman" w:hAnsi="Palatino Linotype" w:cs="Times New Roman"/>
          <w:b/>
          <w:sz w:val="24"/>
          <w:szCs w:val="24"/>
        </w:rPr>
        <w:t xml:space="preserve"> </w:t>
      </w:r>
      <w:r>
        <w:rPr>
          <w:rFonts w:ascii="Palatino Linotype" w:eastAsia="Times New Roman" w:hAnsi="Palatino Linotype" w:cs="Times New Roman"/>
          <w:sz w:val="24"/>
          <w:szCs w:val="24"/>
        </w:rPr>
        <w:t>is a sample bill that reflects the changes to bills of SGS, GS and LGS customers who receive their natural gas commodity through DSS</w:t>
      </w:r>
      <w:r w:rsidR="006248C0">
        <w:rPr>
          <w:rFonts w:ascii="Palatino Linotype" w:eastAsia="Times New Roman" w:hAnsi="Palatino Linotype" w:cs="Times New Roman"/>
          <w:sz w:val="24"/>
          <w:szCs w:val="24"/>
        </w:rPr>
        <w:t xml:space="preserve"> and are billed through Columbia’s DIS system</w:t>
      </w:r>
      <w:r>
        <w:rPr>
          <w:rFonts w:ascii="Palatino Linotype" w:eastAsia="Times New Roman" w:hAnsi="Palatino Linotype" w:cs="Times New Roman"/>
          <w:sz w:val="24"/>
          <w:szCs w:val="24"/>
        </w:rPr>
        <w:t>.</w:t>
      </w:r>
      <w:r w:rsidR="00F94491">
        <w:rPr>
          <w:rFonts w:ascii="Palatino Linotype" w:eastAsia="Times New Roman" w:hAnsi="Palatino Linotype" w:cs="Times New Roman"/>
          <w:sz w:val="24"/>
          <w:szCs w:val="24"/>
        </w:rPr>
        <w:t xml:space="preserve">  The proposed changes herein </w:t>
      </w:r>
      <w:r w:rsidR="002A34F5">
        <w:rPr>
          <w:rFonts w:ascii="Palatino Linotype" w:eastAsia="Times New Roman" w:hAnsi="Palatino Linotype" w:cs="Times New Roman"/>
          <w:sz w:val="24"/>
          <w:szCs w:val="24"/>
        </w:rPr>
        <w:t xml:space="preserve">simply </w:t>
      </w:r>
      <w:r w:rsidR="00F94491">
        <w:rPr>
          <w:rFonts w:ascii="Palatino Linotype" w:eastAsia="Times New Roman" w:hAnsi="Palatino Linotype" w:cs="Times New Roman"/>
          <w:sz w:val="24"/>
          <w:szCs w:val="24"/>
        </w:rPr>
        <w:t xml:space="preserve">add a line item under “Detail of Charges for Gas Service” for the SCO </w:t>
      </w:r>
      <w:r w:rsidR="002A34F5">
        <w:rPr>
          <w:rFonts w:ascii="Palatino Linotype" w:eastAsia="Times New Roman" w:hAnsi="Palatino Linotype" w:cs="Times New Roman"/>
          <w:sz w:val="24"/>
          <w:szCs w:val="24"/>
        </w:rPr>
        <w:t xml:space="preserve">gas costs.  </w:t>
      </w:r>
    </w:p>
    <w:p w:rsidR="006248C0" w:rsidRDefault="006248C0" w:rsidP="008F0EB1">
      <w:pPr>
        <w:overflowPunct w:val="0"/>
        <w:autoSpaceDE w:val="0"/>
        <w:autoSpaceDN w:val="0"/>
        <w:adjustRightInd w:val="0"/>
        <w:spacing w:after="0" w:line="240" w:lineRule="auto"/>
        <w:ind w:firstLine="720"/>
        <w:jc w:val="both"/>
        <w:textAlignment w:val="baseline"/>
        <w:rPr>
          <w:rFonts w:ascii="Palatino Linotype" w:eastAsia="Times New Roman" w:hAnsi="Palatino Linotype" w:cs="Times New Roman"/>
          <w:sz w:val="24"/>
          <w:szCs w:val="24"/>
        </w:rPr>
      </w:pPr>
    </w:p>
    <w:p w:rsidR="006248C0" w:rsidRDefault="006248C0" w:rsidP="008F0EB1">
      <w:pPr>
        <w:overflowPunct w:val="0"/>
        <w:autoSpaceDE w:val="0"/>
        <w:autoSpaceDN w:val="0"/>
        <w:adjustRightInd w:val="0"/>
        <w:spacing w:after="0" w:line="240" w:lineRule="auto"/>
        <w:ind w:firstLine="720"/>
        <w:jc w:val="both"/>
        <w:textAlignment w:val="baseline"/>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12.  </w:t>
      </w:r>
      <w:r>
        <w:rPr>
          <w:rFonts w:ascii="Palatino Linotype" w:eastAsia="Times New Roman" w:hAnsi="Palatino Linotype" w:cs="Times New Roman"/>
          <w:b/>
          <w:sz w:val="24"/>
          <w:szCs w:val="24"/>
        </w:rPr>
        <w:t>Attachment C</w:t>
      </w:r>
      <w:r>
        <w:rPr>
          <w:rFonts w:ascii="Palatino Linotype" w:eastAsia="Times New Roman" w:hAnsi="Palatino Linotype" w:cs="Times New Roman"/>
          <w:sz w:val="24"/>
          <w:szCs w:val="24"/>
        </w:rPr>
        <w:t xml:space="preserve"> is a sample bill that reflects the changes to bills of SGS, GS and LGS customers whose natural gas commodity is procured pursuant to the SCO auction and who are billed through Columbia’s GMB system.</w:t>
      </w:r>
      <w:r w:rsidR="006A55C0">
        <w:rPr>
          <w:rFonts w:ascii="Palatino Linotype" w:eastAsia="Times New Roman" w:hAnsi="Palatino Linotype" w:cs="Times New Roman"/>
          <w:sz w:val="24"/>
          <w:szCs w:val="24"/>
        </w:rPr>
        <w:t xml:space="preserve">  On the first page of the bill, Columbia proposes to add </w:t>
      </w:r>
      <w:r w:rsidR="00B24ED2">
        <w:rPr>
          <w:rFonts w:ascii="Palatino Linotype" w:eastAsia="Times New Roman" w:hAnsi="Palatino Linotype" w:cs="Times New Roman"/>
          <w:sz w:val="24"/>
          <w:szCs w:val="24"/>
        </w:rPr>
        <w:t xml:space="preserve">a paragraph explaining the customer’s participation in the SCO and provides </w:t>
      </w:r>
      <w:r w:rsidR="006A55C0">
        <w:rPr>
          <w:rFonts w:ascii="Palatino Linotype" w:eastAsia="Times New Roman" w:hAnsi="Palatino Linotype" w:cs="Times New Roman"/>
          <w:sz w:val="24"/>
          <w:szCs w:val="24"/>
        </w:rPr>
        <w:t>contact information of the marketer under “General Information.”  On the third page, Columbia proposes to add under “Other Charges” a line item reflecting the SCO Marketer Cost of Gas</w:t>
      </w:r>
      <w:r w:rsidR="004D2634">
        <w:rPr>
          <w:rFonts w:ascii="Palatino Linotype" w:eastAsia="Times New Roman" w:hAnsi="Palatino Linotype" w:cs="Times New Roman"/>
          <w:sz w:val="24"/>
          <w:szCs w:val="24"/>
        </w:rPr>
        <w:t xml:space="preserve"> and to change “Choice/SSO Reconciliation </w:t>
      </w:r>
      <w:r w:rsidR="004D2634">
        <w:rPr>
          <w:rFonts w:ascii="Palatino Linotype" w:eastAsia="Times New Roman" w:hAnsi="Palatino Linotype" w:cs="Times New Roman"/>
          <w:sz w:val="24"/>
          <w:szCs w:val="24"/>
        </w:rPr>
        <w:lastRenderedPageBreak/>
        <w:t xml:space="preserve">Rider” to “Choice/SCO Reconciliation Rider” to reflect the switch the SCO auction process.  The proposed bill also contains a line item under “Taxes” that reflects </w:t>
      </w:r>
      <w:r w:rsidR="00B24ED2">
        <w:rPr>
          <w:rFonts w:ascii="Palatino Linotype" w:eastAsia="Times New Roman" w:hAnsi="Palatino Linotype" w:cs="Times New Roman"/>
          <w:sz w:val="24"/>
          <w:szCs w:val="24"/>
        </w:rPr>
        <w:t>the applicable county sales tax.</w:t>
      </w:r>
    </w:p>
    <w:p w:rsidR="006248C0" w:rsidRDefault="006248C0" w:rsidP="008F0EB1">
      <w:pPr>
        <w:overflowPunct w:val="0"/>
        <w:autoSpaceDE w:val="0"/>
        <w:autoSpaceDN w:val="0"/>
        <w:adjustRightInd w:val="0"/>
        <w:spacing w:after="0" w:line="240" w:lineRule="auto"/>
        <w:ind w:firstLine="720"/>
        <w:jc w:val="both"/>
        <w:textAlignment w:val="baseline"/>
        <w:rPr>
          <w:rFonts w:ascii="Palatino Linotype" w:eastAsia="Times New Roman" w:hAnsi="Palatino Linotype" w:cs="Times New Roman"/>
          <w:sz w:val="24"/>
          <w:szCs w:val="24"/>
        </w:rPr>
      </w:pPr>
    </w:p>
    <w:p w:rsidR="006248C0" w:rsidRPr="006248C0" w:rsidRDefault="006248C0" w:rsidP="008F0EB1">
      <w:pPr>
        <w:overflowPunct w:val="0"/>
        <w:autoSpaceDE w:val="0"/>
        <w:autoSpaceDN w:val="0"/>
        <w:adjustRightInd w:val="0"/>
        <w:spacing w:after="0" w:line="240" w:lineRule="auto"/>
        <w:ind w:firstLine="720"/>
        <w:jc w:val="both"/>
        <w:textAlignment w:val="baseline"/>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13.  </w:t>
      </w:r>
      <w:r w:rsidRPr="006248C0">
        <w:rPr>
          <w:rFonts w:ascii="Palatino Linotype" w:eastAsia="Times New Roman" w:hAnsi="Palatino Linotype" w:cs="Times New Roman"/>
          <w:b/>
          <w:sz w:val="24"/>
          <w:szCs w:val="24"/>
        </w:rPr>
        <w:t>Attachment D</w:t>
      </w:r>
      <w:r>
        <w:rPr>
          <w:rFonts w:ascii="Palatino Linotype" w:eastAsia="Times New Roman" w:hAnsi="Palatino Linotype" w:cs="Times New Roman"/>
          <w:sz w:val="24"/>
          <w:szCs w:val="24"/>
        </w:rPr>
        <w:t xml:space="preserve"> is a sample bill that reflects the changes to bills of SGS, GS and LGS who receive their natural gas commodity through DSS and are billed through Columbia’s GMB system. </w:t>
      </w:r>
      <w:r w:rsidR="006A55C0">
        <w:rPr>
          <w:rFonts w:ascii="Palatino Linotype" w:eastAsia="Times New Roman" w:hAnsi="Palatino Linotype" w:cs="Times New Roman"/>
          <w:sz w:val="24"/>
          <w:szCs w:val="24"/>
        </w:rPr>
        <w:t xml:space="preserve"> The proposed </w:t>
      </w:r>
      <w:r w:rsidR="008A04C8">
        <w:rPr>
          <w:rFonts w:ascii="Palatino Linotype" w:eastAsia="Times New Roman" w:hAnsi="Palatino Linotype" w:cs="Times New Roman"/>
          <w:sz w:val="24"/>
          <w:szCs w:val="24"/>
        </w:rPr>
        <w:t>revisions herein simply change</w:t>
      </w:r>
      <w:r w:rsidR="006A55C0">
        <w:rPr>
          <w:rFonts w:ascii="Palatino Linotype" w:eastAsia="Times New Roman" w:hAnsi="Palatino Linotype" w:cs="Times New Roman"/>
          <w:sz w:val="24"/>
          <w:szCs w:val="24"/>
        </w:rPr>
        <w:t xml:space="preserve"> the two line items that previously read “Choice/SSO Reconciliation Rider” and “Gas Cost Recovery SSO” to “Choice/SCO Reconciliation Rider” and “Gas Cost Recovery SCO” to reflect the switch to the SCO auction.</w:t>
      </w:r>
    </w:p>
    <w:p w:rsidR="008F0EB1" w:rsidRDefault="008F0EB1" w:rsidP="008F0EB1">
      <w:pPr>
        <w:overflowPunct w:val="0"/>
        <w:autoSpaceDE w:val="0"/>
        <w:autoSpaceDN w:val="0"/>
        <w:adjustRightInd w:val="0"/>
        <w:spacing w:after="0" w:line="240" w:lineRule="auto"/>
        <w:ind w:firstLine="720"/>
        <w:jc w:val="both"/>
        <w:textAlignment w:val="baseline"/>
        <w:rPr>
          <w:rFonts w:ascii="Palatino Linotype" w:eastAsia="Times New Roman" w:hAnsi="Palatino Linotype" w:cs="Times New Roman"/>
          <w:sz w:val="24"/>
          <w:szCs w:val="24"/>
        </w:rPr>
      </w:pPr>
    </w:p>
    <w:p w:rsidR="008F0EB1" w:rsidRDefault="008F0EB1" w:rsidP="008F0EB1">
      <w:pPr>
        <w:overflowPunct w:val="0"/>
        <w:autoSpaceDE w:val="0"/>
        <w:autoSpaceDN w:val="0"/>
        <w:adjustRightInd w:val="0"/>
        <w:spacing w:after="0" w:line="240" w:lineRule="auto"/>
        <w:ind w:firstLine="720"/>
        <w:jc w:val="both"/>
        <w:textAlignment w:val="baseline"/>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12.  Columbia respectfully requests that the Commission approve this Application so that Columbia can implement the revised billing format with bills issued for the </w:t>
      </w:r>
      <w:r w:rsidR="00FB6DC2">
        <w:rPr>
          <w:rFonts w:ascii="Palatino Linotype" w:eastAsia="Times New Roman" w:hAnsi="Palatino Linotype" w:cs="Times New Roman"/>
          <w:sz w:val="24"/>
          <w:szCs w:val="24"/>
        </w:rPr>
        <w:t xml:space="preserve">April </w:t>
      </w:r>
      <w:r>
        <w:rPr>
          <w:rFonts w:ascii="Palatino Linotype" w:eastAsia="Times New Roman" w:hAnsi="Palatino Linotype" w:cs="Times New Roman"/>
          <w:sz w:val="24"/>
          <w:szCs w:val="24"/>
        </w:rPr>
        <w:t>201</w:t>
      </w:r>
      <w:r w:rsidR="00F94491">
        <w:rPr>
          <w:rFonts w:ascii="Palatino Linotype" w:eastAsia="Times New Roman" w:hAnsi="Palatino Linotype" w:cs="Times New Roman"/>
          <w:sz w:val="24"/>
          <w:szCs w:val="24"/>
        </w:rPr>
        <w:t>2</w:t>
      </w:r>
      <w:r>
        <w:rPr>
          <w:rFonts w:ascii="Palatino Linotype" w:eastAsia="Times New Roman" w:hAnsi="Palatino Linotype" w:cs="Times New Roman"/>
          <w:sz w:val="24"/>
          <w:szCs w:val="24"/>
        </w:rPr>
        <w:t xml:space="preserve"> billing cycle. </w:t>
      </w:r>
    </w:p>
    <w:p w:rsidR="00F94491" w:rsidRDefault="00F94491" w:rsidP="008F0EB1">
      <w:pPr>
        <w:overflowPunct w:val="0"/>
        <w:autoSpaceDE w:val="0"/>
        <w:autoSpaceDN w:val="0"/>
        <w:adjustRightInd w:val="0"/>
        <w:spacing w:after="0" w:line="240" w:lineRule="auto"/>
        <w:ind w:firstLine="720"/>
        <w:jc w:val="both"/>
        <w:textAlignment w:val="baseline"/>
        <w:rPr>
          <w:rFonts w:ascii="Palatino Linotype" w:eastAsia="Times New Roman" w:hAnsi="Palatino Linotype" w:cs="Times New Roman"/>
          <w:sz w:val="24"/>
          <w:szCs w:val="24"/>
        </w:rPr>
      </w:pPr>
    </w:p>
    <w:p w:rsidR="00F94491" w:rsidRDefault="00F94491" w:rsidP="008F0EB1">
      <w:pPr>
        <w:overflowPunct w:val="0"/>
        <w:autoSpaceDE w:val="0"/>
        <w:autoSpaceDN w:val="0"/>
        <w:adjustRightInd w:val="0"/>
        <w:spacing w:after="0" w:line="240" w:lineRule="auto"/>
        <w:ind w:firstLine="720"/>
        <w:jc w:val="both"/>
        <w:textAlignment w:val="baseline"/>
        <w:rPr>
          <w:rFonts w:ascii="Palatino Linotype" w:eastAsia="Times New Roman" w:hAnsi="Palatino Linotype" w:cs="Times New Roman"/>
          <w:sz w:val="24"/>
          <w:szCs w:val="24"/>
        </w:rPr>
      </w:pPr>
      <w:r>
        <w:rPr>
          <w:rFonts w:ascii="Palatino Linotype" w:eastAsia="Times New Roman" w:hAnsi="Palatino Linotype" w:cs="Times New Roman"/>
          <w:sz w:val="24"/>
          <w:szCs w:val="24"/>
        </w:rPr>
        <w:t>WHEREFORE, Columbia respectfully requests that the Commission approve the revised bill formats as proposed herein.</w:t>
      </w:r>
    </w:p>
    <w:p w:rsidR="00F94491" w:rsidRDefault="00F94491" w:rsidP="008F0EB1">
      <w:pPr>
        <w:overflowPunct w:val="0"/>
        <w:autoSpaceDE w:val="0"/>
        <w:autoSpaceDN w:val="0"/>
        <w:adjustRightInd w:val="0"/>
        <w:spacing w:after="0" w:line="240" w:lineRule="auto"/>
        <w:ind w:firstLine="720"/>
        <w:jc w:val="both"/>
        <w:textAlignment w:val="baseline"/>
        <w:rPr>
          <w:rFonts w:ascii="Palatino Linotype" w:eastAsia="Times New Roman" w:hAnsi="Palatino Linotype" w:cs="Times New Roman"/>
          <w:sz w:val="24"/>
          <w:szCs w:val="24"/>
        </w:rPr>
      </w:pPr>
    </w:p>
    <w:p w:rsidR="00CA3596" w:rsidRDefault="00CA3596" w:rsidP="002A34F5">
      <w:pPr>
        <w:overflowPunct w:val="0"/>
        <w:autoSpaceDE w:val="0"/>
        <w:autoSpaceDN w:val="0"/>
        <w:adjustRightInd w:val="0"/>
        <w:spacing w:after="0" w:line="480" w:lineRule="auto"/>
        <w:jc w:val="both"/>
        <w:textAlignment w:val="baseline"/>
        <w:rPr>
          <w:rFonts w:ascii="Times New Roman" w:eastAsia="Times New Roman" w:hAnsi="Times New Roman" w:cs="Times New Roman"/>
          <w:sz w:val="24"/>
          <w:szCs w:val="24"/>
        </w:rPr>
      </w:pPr>
    </w:p>
    <w:p w:rsidR="00F94491" w:rsidRPr="00F94491" w:rsidRDefault="00F94491" w:rsidP="00F94491">
      <w:pPr>
        <w:spacing w:after="0" w:line="240" w:lineRule="auto"/>
        <w:ind w:left="4680" w:firstLine="360"/>
        <w:contextualSpacing/>
        <w:jc w:val="both"/>
        <w:rPr>
          <w:rFonts w:ascii="Palatino Linotype" w:eastAsia="Times" w:hAnsi="Palatino Linotype" w:cs="Times New Roman"/>
          <w:sz w:val="24"/>
          <w:szCs w:val="20"/>
        </w:rPr>
      </w:pPr>
      <w:r w:rsidRPr="00F94491">
        <w:rPr>
          <w:rFonts w:ascii="Palatino Linotype" w:eastAsia="Times" w:hAnsi="Palatino Linotype" w:cs="Times New Roman"/>
          <w:sz w:val="24"/>
          <w:szCs w:val="20"/>
        </w:rPr>
        <w:t>Respectfully submitted,</w:t>
      </w:r>
    </w:p>
    <w:p w:rsidR="00F94491" w:rsidRPr="00F94491" w:rsidRDefault="00F94491" w:rsidP="00F94491">
      <w:pPr>
        <w:spacing w:after="0" w:line="240" w:lineRule="auto"/>
        <w:ind w:left="5040"/>
        <w:contextualSpacing/>
        <w:jc w:val="both"/>
        <w:rPr>
          <w:rFonts w:ascii="Palatino Linotype" w:eastAsia="Times" w:hAnsi="Palatino Linotype" w:cs="Times New Roman"/>
          <w:sz w:val="24"/>
          <w:szCs w:val="20"/>
        </w:rPr>
      </w:pPr>
      <w:proofErr w:type="gramStart"/>
      <w:r w:rsidRPr="00F94491">
        <w:rPr>
          <w:rFonts w:ascii="Palatino Linotype" w:eastAsia="Times" w:hAnsi="Palatino Linotype" w:cs="Times New Roman"/>
          <w:sz w:val="24"/>
          <w:szCs w:val="20"/>
        </w:rPr>
        <w:t>COLUMBIA GAS OF OHIO, INC.</w:t>
      </w:r>
      <w:proofErr w:type="gramEnd"/>
    </w:p>
    <w:p w:rsidR="00F94491" w:rsidRPr="00F94491" w:rsidRDefault="00F94491" w:rsidP="00F94491">
      <w:pPr>
        <w:spacing w:after="0" w:line="240" w:lineRule="auto"/>
        <w:ind w:left="1080"/>
        <w:contextualSpacing/>
        <w:jc w:val="both"/>
        <w:rPr>
          <w:rFonts w:ascii="Palatino Linotype" w:eastAsia="Times" w:hAnsi="Palatino Linotype" w:cs="Times New Roman"/>
          <w:sz w:val="24"/>
          <w:szCs w:val="20"/>
        </w:rPr>
      </w:pPr>
    </w:p>
    <w:p w:rsidR="00F94491" w:rsidRPr="00F94491" w:rsidRDefault="008A04C8" w:rsidP="00F94491">
      <w:pPr>
        <w:spacing w:after="0" w:line="240" w:lineRule="auto"/>
        <w:ind w:left="5040"/>
        <w:contextualSpacing/>
        <w:jc w:val="both"/>
        <w:rPr>
          <w:rFonts w:ascii="Palatino Linotype" w:eastAsia="Times" w:hAnsi="Palatino Linotype" w:cs="Times New Roman"/>
          <w:sz w:val="24"/>
          <w:szCs w:val="20"/>
        </w:rPr>
      </w:pPr>
      <w:r>
        <w:rPr>
          <w:rFonts w:ascii="Palatino Linotype" w:eastAsia="Times" w:hAnsi="Palatino Linotype" w:cs="Times New Roman"/>
          <w:sz w:val="24"/>
          <w:szCs w:val="20"/>
        </w:rPr>
        <w:t>By:   /s/ Brooke E. Leslie</w:t>
      </w:r>
    </w:p>
    <w:p w:rsidR="008A04C8" w:rsidRDefault="008A04C8" w:rsidP="00F94491">
      <w:pPr>
        <w:spacing w:after="0" w:line="240" w:lineRule="auto"/>
        <w:ind w:left="5040"/>
        <w:contextualSpacing/>
        <w:jc w:val="both"/>
        <w:rPr>
          <w:rFonts w:ascii="Palatino Linotype" w:eastAsia="Times" w:hAnsi="Palatino Linotype" w:cs="Times New Roman"/>
          <w:sz w:val="24"/>
          <w:szCs w:val="20"/>
        </w:rPr>
      </w:pPr>
    </w:p>
    <w:p w:rsidR="008A04C8" w:rsidRDefault="008A04C8" w:rsidP="00F94491">
      <w:pPr>
        <w:spacing w:after="0" w:line="240" w:lineRule="auto"/>
        <w:ind w:left="5040"/>
        <w:contextualSpacing/>
        <w:jc w:val="both"/>
        <w:rPr>
          <w:rFonts w:ascii="Palatino Linotype" w:eastAsia="Times" w:hAnsi="Palatino Linotype" w:cs="Times New Roman"/>
          <w:sz w:val="24"/>
          <w:szCs w:val="20"/>
        </w:rPr>
      </w:pPr>
    </w:p>
    <w:p w:rsidR="00F94491" w:rsidRPr="00F94491" w:rsidRDefault="00F94491" w:rsidP="00F94491">
      <w:pPr>
        <w:spacing w:after="0" w:line="240" w:lineRule="auto"/>
        <w:ind w:left="5040"/>
        <w:contextualSpacing/>
        <w:jc w:val="both"/>
        <w:rPr>
          <w:rFonts w:ascii="Palatino Linotype" w:eastAsia="Times" w:hAnsi="Palatino Linotype" w:cs="Times New Roman"/>
          <w:sz w:val="24"/>
          <w:szCs w:val="20"/>
        </w:rPr>
      </w:pPr>
      <w:r w:rsidRPr="00F94491">
        <w:rPr>
          <w:rFonts w:ascii="Palatino Linotype" w:eastAsia="Times" w:hAnsi="Palatino Linotype" w:cs="Times New Roman"/>
          <w:sz w:val="24"/>
          <w:szCs w:val="20"/>
        </w:rPr>
        <w:t>Brooke E. Leslie</w:t>
      </w:r>
    </w:p>
    <w:p w:rsidR="00F94491" w:rsidRPr="00F94491" w:rsidRDefault="00F94491" w:rsidP="00F94491">
      <w:pPr>
        <w:spacing w:after="0" w:line="240" w:lineRule="auto"/>
        <w:ind w:left="5040"/>
        <w:contextualSpacing/>
        <w:jc w:val="both"/>
        <w:rPr>
          <w:rFonts w:ascii="Palatino Linotype" w:eastAsia="Times" w:hAnsi="Palatino Linotype" w:cs="Times New Roman"/>
          <w:sz w:val="24"/>
          <w:szCs w:val="20"/>
        </w:rPr>
      </w:pPr>
      <w:r w:rsidRPr="00F94491">
        <w:rPr>
          <w:rFonts w:ascii="Palatino Linotype" w:eastAsia="Times" w:hAnsi="Palatino Linotype" w:cs="Times New Roman"/>
          <w:sz w:val="24"/>
          <w:szCs w:val="20"/>
        </w:rPr>
        <w:t>Trial Attorney</w:t>
      </w:r>
    </w:p>
    <w:p w:rsidR="00F94491" w:rsidRPr="00F94491" w:rsidRDefault="00F94491" w:rsidP="00F94491">
      <w:pPr>
        <w:spacing w:after="0" w:line="240" w:lineRule="auto"/>
        <w:ind w:left="5040"/>
        <w:contextualSpacing/>
        <w:jc w:val="both"/>
        <w:rPr>
          <w:rFonts w:ascii="Palatino Linotype" w:eastAsia="Times" w:hAnsi="Palatino Linotype" w:cs="Times New Roman"/>
          <w:sz w:val="24"/>
          <w:szCs w:val="20"/>
        </w:rPr>
      </w:pPr>
    </w:p>
    <w:p w:rsidR="00F94491" w:rsidRPr="00F94491" w:rsidRDefault="00F94491" w:rsidP="00F94491">
      <w:pPr>
        <w:spacing w:after="0" w:line="240" w:lineRule="auto"/>
        <w:ind w:left="5040"/>
        <w:contextualSpacing/>
        <w:rPr>
          <w:rFonts w:ascii="Palatino Linotype" w:eastAsia="Times" w:hAnsi="Palatino Linotype" w:cs="Times New Roman"/>
          <w:sz w:val="24"/>
          <w:szCs w:val="20"/>
        </w:rPr>
      </w:pPr>
      <w:r w:rsidRPr="00F94491">
        <w:rPr>
          <w:rFonts w:ascii="Palatino Linotype" w:eastAsia="Times" w:hAnsi="Palatino Linotype" w:cs="Times New Roman"/>
          <w:sz w:val="24"/>
          <w:szCs w:val="20"/>
        </w:rPr>
        <w:t xml:space="preserve">Stephen B. </w:t>
      </w:r>
      <w:proofErr w:type="spellStart"/>
      <w:r w:rsidRPr="00F94491">
        <w:rPr>
          <w:rFonts w:ascii="Palatino Linotype" w:eastAsia="Times" w:hAnsi="Palatino Linotype" w:cs="Times New Roman"/>
          <w:sz w:val="24"/>
          <w:szCs w:val="20"/>
        </w:rPr>
        <w:t>Seiple</w:t>
      </w:r>
      <w:proofErr w:type="spellEnd"/>
      <w:r w:rsidRPr="00F94491">
        <w:rPr>
          <w:rFonts w:ascii="Palatino Linotype" w:eastAsia="Times" w:hAnsi="Palatino Linotype" w:cs="Times New Roman"/>
          <w:sz w:val="24"/>
          <w:szCs w:val="20"/>
        </w:rPr>
        <w:t>, Assistant General Counsel</w:t>
      </w:r>
    </w:p>
    <w:p w:rsidR="00F94491" w:rsidRPr="00F94491" w:rsidRDefault="00F94491" w:rsidP="00F94491">
      <w:pPr>
        <w:spacing w:after="0" w:line="240" w:lineRule="auto"/>
        <w:ind w:left="1080"/>
        <w:contextualSpacing/>
        <w:rPr>
          <w:rFonts w:ascii="Palatino Linotype" w:eastAsia="Times" w:hAnsi="Palatino Linotype" w:cs="Times New Roman"/>
          <w:sz w:val="24"/>
          <w:szCs w:val="20"/>
        </w:rPr>
      </w:pPr>
      <w:r w:rsidRPr="00F94491">
        <w:rPr>
          <w:rFonts w:ascii="Palatino Linotype" w:eastAsia="Times" w:hAnsi="Palatino Linotype" w:cs="Times New Roman"/>
          <w:sz w:val="24"/>
          <w:szCs w:val="20"/>
        </w:rPr>
        <w:tab/>
      </w:r>
      <w:r w:rsidRPr="00F94491">
        <w:rPr>
          <w:rFonts w:ascii="Palatino Linotype" w:eastAsia="Times" w:hAnsi="Palatino Linotype" w:cs="Times New Roman"/>
          <w:sz w:val="24"/>
          <w:szCs w:val="20"/>
        </w:rPr>
        <w:tab/>
      </w:r>
      <w:r w:rsidRPr="00F94491">
        <w:rPr>
          <w:rFonts w:ascii="Palatino Linotype" w:eastAsia="Times" w:hAnsi="Palatino Linotype" w:cs="Times New Roman"/>
          <w:sz w:val="24"/>
          <w:szCs w:val="20"/>
        </w:rPr>
        <w:tab/>
      </w:r>
      <w:r w:rsidRPr="00F94491">
        <w:rPr>
          <w:rFonts w:ascii="Palatino Linotype" w:eastAsia="Times" w:hAnsi="Palatino Linotype" w:cs="Times New Roman"/>
          <w:sz w:val="24"/>
          <w:szCs w:val="20"/>
        </w:rPr>
        <w:tab/>
      </w:r>
      <w:r w:rsidRPr="00F94491">
        <w:rPr>
          <w:rFonts w:ascii="Palatino Linotype" w:eastAsia="Times" w:hAnsi="Palatino Linotype" w:cs="Times New Roman"/>
          <w:sz w:val="24"/>
          <w:szCs w:val="20"/>
        </w:rPr>
        <w:tab/>
      </w:r>
      <w:r w:rsidRPr="00F94491">
        <w:rPr>
          <w:rFonts w:ascii="Palatino Linotype" w:eastAsia="Times" w:hAnsi="Palatino Linotype" w:cs="Times New Roman"/>
          <w:sz w:val="24"/>
          <w:szCs w:val="20"/>
        </w:rPr>
        <w:tab/>
        <w:t>Brooke E. Leslie, Counsel</w:t>
      </w:r>
    </w:p>
    <w:p w:rsidR="00F94491" w:rsidRPr="00F94491" w:rsidRDefault="00F94491" w:rsidP="00F94491">
      <w:pPr>
        <w:spacing w:after="0" w:line="240" w:lineRule="auto"/>
        <w:ind w:left="1080"/>
        <w:contextualSpacing/>
        <w:jc w:val="both"/>
        <w:rPr>
          <w:rFonts w:ascii="Palatino Linotype" w:eastAsia="Times" w:hAnsi="Palatino Linotype" w:cs="Times New Roman"/>
          <w:sz w:val="24"/>
          <w:szCs w:val="20"/>
        </w:rPr>
      </w:pPr>
      <w:r w:rsidRPr="00F94491">
        <w:rPr>
          <w:rFonts w:ascii="Palatino Linotype" w:eastAsia="Times" w:hAnsi="Palatino Linotype" w:cs="Times New Roman"/>
          <w:sz w:val="24"/>
          <w:szCs w:val="20"/>
        </w:rPr>
        <w:tab/>
      </w:r>
      <w:r w:rsidRPr="00F94491">
        <w:rPr>
          <w:rFonts w:ascii="Palatino Linotype" w:eastAsia="Times" w:hAnsi="Palatino Linotype" w:cs="Times New Roman"/>
          <w:sz w:val="24"/>
          <w:szCs w:val="20"/>
        </w:rPr>
        <w:tab/>
      </w:r>
      <w:r w:rsidRPr="00F94491">
        <w:rPr>
          <w:rFonts w:ascii="Palatino Linotype" w:eastAsia="Times" w:hAnsi="Palatino Linotype" w:cs="Times New Roman"/>
          <w:sz w:val="24"/>
          <w:szCs w:val="20"/>
        </w:rPr>
        <w:tab/>
      </w:r>
      <w:r w:rsidRPr="00F94491">
        <w:rPr>
          <w:rFonts w:ascii="Palatino Linotype" w:eastAsia="Times" w:hAnsi="Palatino Linotype" w:cs="Times New Roman"/>
          <w:sz w:val="24"/>
          <w:szCs w:val="20"/>
        </w:rPr>
        <w:tab/>
      </w:r>
      <w:r w:rsidRPr="00F94491">
        <w:rPr>
          <w:rFonts w:ascii="Palatino Linotype" w:eastAsia="Times" w:hAnsi="Palatino Linotype" w:cs="Times New Roman"/>
          <w:sz w:val="24"/>
          <w:szCs w:val="20"/>
        </w:rPr>
        <w:tab/>
      </w:r>
      <w:r w:rsidRPr="00F94491">
        <w:rPr>
          <w:rFonts w:ascii="Palatino Linotype" w:eastAsia="Times" w:hAnsi="Palatino Linotype" w:cs="Times New Roman"/>
          <w:sz w:val="24"/>
          <w:szCs w:val="20"/>
        </w:rPr>
        <w:tab/>
        <w:t>200 Civic Center Drive</w:t>
      </w:r>
    </w:p>
    <w:p w:rsidR="00F94491" w:rsidRPr="00F94491" w:rsidRDefault="00F94491" w:rsidP="00F94491">
      <w:pPr>
        <w:spacing w:after="0" w:line="240" w:lineRule="auto"/>
        <w:ind w:left="1080"/>
        <w:contextualSpacing/>
        <w:jc w:val="both"/>
        <w:rPr>
          <w:rFonts w:ascii="Palatino Linotype" w:eastAsia="Times" w:hAnsi="Palatino Linotype" w:cs="Times New Roman"/>
          <w:sz w:val="24"/>
          <w:szCs w:val="20"/>
        </w:rPr>
      </w:pPr>
      <w:r w:rsidRPr="00F94491">
        <w:rPr>
          <w:rFonts w:ascii="Palatino Linotype" w:eastAsia="Times" w:hAnsi="Palatino Linotype" w:cs="Times New Roman"/>
          <w:sz w:val="24"/>
          <w:szCs w:val="20"/>
        </w:rPr>
        <w:tab/>
      </w:r>
      <w:r w:rsidRPr="00F94491">
        <w:rPr>
          <w:rFonts w:ascii="Palatino Linotype" w:eastAsia="Times" w:hAnsi="Palatino Linotype" w:cs="Times New Roman"/>
          <w:sz w:val="24"/>
          <w:szCs w:val="20"/>
        </w:rPr>
        <w:tab/>
      </w:r>
      <w:r w:rsidRPr="00F94491">
        <w:rPr>
          <w:rFonts w:ascii="Palatino Linotype" w:eastAsia="Times" w:hAnsi="Palatino Linotype" w:cs="Times New Roman"/>
          <w:sz w:val="24"/>
          <w:szCs w:val="20"/>
        </w:rPr>
        <w:tab/>
      </w:r>
      <w:r w:rsidRPr="00F94491">
        <w:rPr>
          <w:rFonts w:ascii="Palatino Linotype" w:eastAsia="Times" w:hAnsi="Palatino Linotype" w:cs="Times New Roman"/>
          <w:sz w:val="24"/>
          <w:szCs w:val="20"/>
        </w:rPr>
        <w:tab/>
      </w:r>
      <w:r w:rsidRPr="00F94491">
        <w:rPr>
          <w:rFonts w:ascii="Palatino Linotype" w:eastAsia="Times" w:hAnsi="Palatino Linotype" w:cs="Times New Roman"/>
          <w:sz w:val="24"/>
          <w:szCs w:val="20"/>
        </w:rPr>
        <w:tab/>
      </w:r>
      <w:r w:rsidRPr="00F94491">
        <w:rPr>
          <w:rFonts w:ascii="Palatino Linotype" w:eastAsia="Times" w:hAnsi="Palatino Linotype" w:cs="Times New Roman"/>
          <w:sz w:val="24"/>
          <w:szCs w:val="20"/>
        </w:rPr>
        <w:tab/>
        <w:t>Columbus, OH 43216-0117</w:t>
      </w:r>
    </w:p>
    <w:p w:rsidR="00F94491" w:rsidRPr="00F94491" w:rsidRDefault="00F94491" w:rsidP="00F94491">
      <w:pPr>
        <w:spacing w:after="0" w:line="240" w:lineRule="auto"/>
        <w:ind w:left="1080"/>
        <w:contextualSpacing/>
        <w:jc w:val="both"/>
        <w:rPr>
          <w:rFonts w:ascii="Palatino Linotype" w:eastAsia="Times" w:hAnsi="Palatino Linotype" w:cs="Times New Roman"/>
          <w:sz w:val="24"/>
          <w:szCs w:val="20"/>
        </w:rPr>
      </w:pPr>
      <w:r w:rsidRPr="00F94491">
        <w:rPr>
          <w:rFonts w:ascii="Palatino Linotype" w:eastAsia="Times" w:hAnsi="Palatino Linotype" w:cs="Times New Roman"/>
          <w:sz w:val="24"/>
          <w:szCs w:val="20"/>
        </w:rPr>
        <w:tab/>
      </w:r>
      <w:r w:rsidRPr="00F94491">
        <w:rPr>
          <w:rFonts w:ascii="Palatino Linotype" w:eastAsia="Times" w:hAnsi="Palatino Linotype" w:cs="Times New Roman"/>
          <w:sz w:val="24"/>
          <w:szCs w:val="20"/>
        </w:rPr>
        <w:tab/>
      </w:r>
      <w:r w:rsidRPr="00F94491">
        <w:rPr>
          <w:rFonts w:ascii="Palatino Linotype" w:eastAsia="Times" w:hAnsi="Palatino Linotype" w:cs="Times New Roman"/>
          <w:sz w:val="24"/>
          <w:szCs w:val="20"/>
        </w:rPr>
        <w:tab/>
      </w:r>
      <w:r w:rsidRPr="00F94491">
        <w:rPr>
          <w:rFonts w:ascii="Palatino Linotype" w:eastAsia="Times" w:hAnsi="Palatino Linotype" w:cs="Times New Roman"/>
          <w:sz w:val="24"/>
          <w:szCs w:val="20"/>
        </w:rPr>
        <w:tab/>
      </w:r>
      <w:r w:rsidRPr="00F94491">
        <w:rPr>
          <w:rFonts w:ascii="Palatino Linotype" w:eastAsia="Times" w:hAnsi="Palatino Linotype" w:cs="Times New Roman"/>
          <w:sz w:val="24"/>
          <w:szCs w:val="20"/>
        </w:rPr>
        <w:tab/>
      </w:r>
      <w:r w:rsidRPr="00F94491">
        <w:rPr>
          <w:rFonts w:ascii="Palatino Linotype" w:eastAsia="Times" w:hAnsi="Palatino Linotype" w:cs="Times New Roman"/>
          <w:sz w:val="24"/>
          <w:szCs w:val="20"/>
        </w:rPr>
        <w:tab/>
        <w:t>Telephone: (614) 460-5558</w:t>
      </w:r>
    </w:p>
    <w:p w:rsidR="00F94491" w:rsidRPr="00F94491" w:rsidRDefault="00F94491" w:rsidP="00F94491">
      <w:pPr>
        <w:spacing w:after="0" w:line="240" w:lineRule="auto"/>
        <w:ind w:left="1080"/>
        <w:contextualSpacing/>
        <w:jc w:val="both"/>
        <w:rPr>
          <w:rFonts w:ascii="Palatino Linotype" w:eastAsia="Times" w:hAnsi="Palatino Linotype" w:cs="Times New Roman"/>
          <w:sz w:val="24"/>
          <w:szCs w:val="20"/>
        </w:rPr>
      </w:pPr>
      <w:r w:rsidRPr="00F94491">
        <w:rPr>
          <w:rFonts w:ascii="Palatino Linotype" w:eastAsia="Times" w:hAnsi="Palatino Linotype" w:cs="Times New Roman"/>
          <w:sz w:val="24"/>
          <w:szCs w:val="20"/>
        </w:rPr>
        <w:tab/>
      </w:r>
      <w:r w:rsidRPr="00F94491">
        <w:rPr>
          <w:rFonts w:ascii="Palatino Linotype" w:eastAsia="Times" w:hAnsi="Palatino Linotype" w:cs="Times New Roman"/>
          <w:sz w:val="24"/>
          <w:szCs w:val="20"/>
        </w:rPr>
        <w:tab/>
      </w:r>
      <w:r w:rsidRPr="00F94491">
        <w:rPr>
          <w:rFonts w:ascii="Palatino Linotype" w:eastAsia="Times" w:hAnsi="Palatino Linotype" w:cs="Times New Roman"/>
          <w:sz w:val="24"/>
          <w:szCs w:val="20"/>
        </w:rPr>
        <w:tab/>
      </w:r>
      <w:r w:rsidRPr="00F94491">
        <w:rPr>
          <w:rFonts w:ascii="Palatino Linotype" w:eastAsia="Times" w:hAnsi="Palatino Linotype" w:cs="Times New Roman"/>
          <w:sz w:val="24"/>
          <w:szCs w:val="20"/>
        </w:rPr>
        <w:tab/>
      </w:r>
      <w:r w:rsidRPr="00F94491">
        <w:rPr>
          <w:rFonts w:ascii="Palatino Linotype" w:eastAsia="Times" w:hAnsi="Palatino Linotype" w:cs="Times New Roman"/>
          <w:sz w:val="24"/>
          <w:szCs w:val="20"/>
        </w:rPr>
        <w:tab/>
      </w:r>
      <w:r w:rsidRPr="00F94491">
        <w:rPr>
          <w:rFonts w:ascii="Palatino Linotype" w:eastAsia="Times" w:hAnsi="Palatino Linotype" w:cs="Times New Roman"/>
          <w:sz w:val="24"/>
          <w:szCs w:val="20"/>
        </w:rPr>
        <w:tab/>
        <w:t>Fax: (614) 460-6986</w:t>
      </w:r>
    </w:p>
    <w:p w:rsidR="00F94491" w:rsidRPr="00F94491" w:rsidRDefault="00F94491" w:rsidP="00F94491">
      <w:pPr>
        <w:spacing w:after="0" w:line="240" w:lineRule="auto"/>
        <w:ind w:left="1080"/>
        <w:contextualSpacing/>
        <w:jc w:val="both"/>
        <w:rPr>
          <w:rFonts w:ascii="Palatino Linotype" w:eastAsia="Times" w:hAnsi="Palatino Linotype" w:cs="Times New Roman"/>
          <w:sz w:val="24"/>
          <w:szCs w:val="20"/>
        </w:rPr>
      </w:pPr>
      <w:r w:rsidRPr="00F94491">
        <w:rPr>
          <w:rFonts w:ascii="Palatino Linotype" w:eastAsia="Times" w:hAnsi="Palatino Linotype" w:cs="Times New Roman"/>
          <w:sz w:val="24"/>
          <w:szCs w:val="20"/>
        </w:rPr>
        <w:tab/>
      </w:r>
      <w:r w:rsidRPr="00F94491">
        <w:rPr>
          <w:rFonts w:ascii="Palatino Linotype" w:eastAsia="Times" w:hAnsi="Palatino Linotype" w:cs="Times New Roman"/>
          <w:sz w:val="24"/>
          <w:szCs w:val="20"/>
        </w:rPr>
        <w:tab/>
      </w:r>
      <w:r w:rsidRPr="00F94491">
        <w:rPr>
          <w:rFonts w:ascii="Palatino Linotype" w:eastAsia="Times" w:hAnsi="Palatino Linotype" w:cs="Times New Roman"/>
          <w:sz w:val="24"/>
          <w:szCs w:val="20"/>
        </w:rPr>
        <w:tab/>
      </w:r>
      <w:r w:rsidRPr="00F94491">
        <w:rPr>
          <w:rFonts w:ascii="Palatino Linotype" w:eastAsia="Times" w:hAnsi="Palatino Linotype" w:cs="Times New Roman"/>
          <w:sz w:val="24"/>
          <w:szCs w:val="20"/>
        </w:rPr>
        <w:tab/>
      </w:r>
      <w:r w:rsidRPr="00F94491">
        <w:rPr>
          <w:rFonts w:ascii="Palatino Linotype" w:eastAsia="Times" w:hAnsi="Palatino Linotype" w:cs="Times New Roman"/>
          <w:sz w:val="24"/>
          <w:szCs w:val="20"/>
        </w:rPr>
        <w:tab/>
      </w:r>
      <w:r w:rsidRPr="00F94491">
        <w:rPr>
          <w:rFonts w:ascii="Palatino Linotype" w:eastAsia="Times" w:hAnsi="Palatino Linotype" w:cs="Times New Roman"/>
          <w:sz w:val="24"/>
          <w:szCs w:val="20"/>
        </w:rPr>
        <w:tab/>
        <w:t>Email: bleslie@nisource.com</w:t>
      </w:r>
    </w:p>
    <w:p w:rsidR="00F94491" w:rsidRPr="00F94491" w:rsidRDefault="00F94491" w:rsidP="00F94491">
      <w:pPr>
        <w:spacing w:after="0" w:line="240" w:lineRule="auto"/>
        <w:ind w:left="1080"/>
        <w:contextualSpacing/>
        <w:jc w:val="both"/>
        <w:rPr>
          <w:rFonts w:ascii="Palatino Linotype" w:eastAsia="Times" w:hAnsi="Palatino Linotype" w:cs="Times New Roman"/>
          <w:sz w:val="24"/>
          <w:szCs w:val="20"/>
        </w:rPr>
      </w:pPr>
    </w:p>
    <w:p w:rsidR="00F94491" w:rsidRPr="00F94491" w:rsidRDefault="00F94491" w:rsidP="00F94491">
      <w:pPr>
        <w:spacing w:after="0" w:line="240" w:lineRule="auto"/>
        <w:ind w:left="4680" w:firstLine="360"/>
        <w:contextualSpacing/>
        <w:jc w:val="both"/>
        <w:rPr>
          <w:rFonts w:ascii="Palatino Linotype" w:eastAsia="Times" w:hAnsi="Palatino Linotype" w:cs="Times New Roman"/>
          <w:sz w:val="24"/>
          <w:szCs w:val="20"/>
        </w:rPr>
      </w:pPr>
      <w:r w:rsidRPr="00F94491">
        <w:rPr>
          <w:rFonts w:ascii="Palatino Linotype" w:eastAsia="Times" w:hAnsi="Palatino Linotype" w:cs="Times New Roman"/>
          <w:sz w:val="24"/>
          <w:szCs w:val="20"/>
        </w:rPr>
        <w:t xml:space="preserve">Attorneys for </w:t>
      </w:r>
    </w:p>
    <w:p w:rsidR="00F94491" w:rsidRPr="00F94491" w:rsidRDefault="00F94491" w:rsidP="008B7D2A">
      <w:pPr>
        <w:spacing w:after="0" w:line="240" w:lineRule="auto"/>
        <w:ind w:left="4320" w:firstLine="720"/>
        <w:contextualSpacing/>
        <w:jc w:val="both"/>
        <w:rPr>
          <w:rFonts w:ascii="Palatino Linotype" w:eastAsia="Times" w:hAnsi="Palatino Linotype" w:cs="Times New Roman"/>
          <w:sz w:val="24"/>
          <w:szCs w:val="20"/>
        </w:rPr>
      </w:pPr>
      <w:proofErr w:type="gramStart"/>
      <w:r w:rsidRPr="00F94491">
        <w:rPr>
          <w:rFonts w:ascii="Palatino Linotype" w:eastAsia="Times" w:hAnsi="Palatino Linotype" w:cs="Times New Roman"/>
          <w:sz w:val="24"/>
          <w:szCs w:val="20"/>
        </w:rPr>
        <w:t>COLUMBIA GAS OF OHIO, INC.</w:t>
      </w:r>
      <w:proofErr w:type="gramEnd"/>
    </w:p>
    <w:p w:rsidR="00F94491" w:rsidRPr="00F94491" w:rsidRDefault="00F94491" w:rsidP="008B7D2A">
      <w:pPr>
        <w:spacing w:after="0" w:line="240" w:lineRule="auto"/>
        <w:contextualSpacing/>
        <w:jc w:val="both"/>
        <w:rPr>
          <w:rFonts w:ascii="Palatino Linotype" w:eastAsia="Times" w:hAnsi="Palatino Linotype" w:cs="Times New Roman"/>
          <w:sz w:val="24"/>
          <w:szCs w:val="20"/>
        </w:rPr>
      </w:pPr>
    </w:p>
    <w:p w:rsidR="00F94491" w:rsidRPr="005117F5" w:rsidRDefault="00F94491" w:rsidP="005117F5">
      <w:pPr>
        <w:overflowPunct w:val="0"/>
        <w:autoSpaceDE w:val="0"/>
        <w:autoSpaceDN w:val="0"/>
        <w:adjustRightInd w:val="0"/>
        <w:spacing w:after="0" w:line="480" w:lineRule="auto"/>
        <w:ind w:firstLine="720"/>
        <w:jc w:val="both"/>
        <w:textAlignment w:val="baseline"/>
        <w:rPr>
          <w:rFonts w:ascii="Times New Roman" w:eastAsia="Times New Roman" w:hAnsi="Times New Roman" w:cs="Times New Roman"/>
          <w:sz w:val="24"/>
          <w:szCs w:val="24"/>
        </w:rPr>
      </w:pPr>
    </w:p>
    <w:p w:rsidR="0055132B" w:rsidRDefault="0055132B"/>
    <w:p w:rsidR="00077547" w:rsidRDefault="00077547"/>
    <w:p w:rsidR="0055132B" w:rsidRDefault="0055132B"/>
    <w:p w:rsidR="0055132B" w:rsidRDefault="0055132B"/>
    <w:p w:rsidR="0055132B" w:rsidRDefault="0055132B"/>
    <w:p w:rsidR="0055132B" w:rsidRDefault="0055132B"/>
    <w:p w:rsidR="0055132B" w:rsidRDefault="0055132B"/>
    <w:p w:rsidR="0055132B" w:rsidRDefault="0055132B"/>
    <w:p w:rsidR="0055132B" w:rsidRDefault="0055132B"/>
    <w:p w:rsidR="0055132B" w:rsidRDefault="0055132B"/>
    <w:p w:rsidR="0055132B" w:rsidRDefault="0055132B"/>
    <w:p w:rsidR="0055132B" w:rsidRDefault="0055132B"/>
    <w:p w:rsidR="0055132B" w:rsidRDefault="0055132B" w:rsidP="0055132B">
      <w:pPr>
        <w:jc w:val="center"/>
        <w:rPr>
          <w:rFonts w:ascii="Palatino Linotype" w:hAnsi="Palatino Linotype"/>
          <w:sz w:val="48"/>
          <w:szCs w:val="48"/>
        </w:rPr>
      </w:pPr>
      <w:r w:rsidRPr="0055132B">
        <w:rPr>
          <w:rFonts w:ascii="Palatino Linotype" w:hAnsi="Palatino Linotype"/>
          <w:sz w:val="48"/>
          <w:szCs w:val="48"/>
        </w:rPr>
        <w:t>ATTACHMENT A</w:t>
      </w:r>
    </w:p>
    <w:p w:rsidR="0055132B" w:rsidRDefault="0055132B">
      <w:pPr>
        <w:rPr>
          <w:rFonts w:ascii="Palatino Linotype" w:hAnsi="Palatino Linotype"/>
          <w:sz w:val="48"/>
          <w:szCs w:val="48"/>
        </w:rPr>
      </w:pPr>
      <w:r>
        <w:rPr>
          <w:rFonts w:ascii="Palatino Linotype" w:hAnsi="Palatino Linotype"/>
          <w:sz w:val="48"/>
          <w:szCs w:val="48"/>
        </w:rPr>
        <w:br w:type="page"/>
      </w:r>
    </w:p>
    <w:p w:rsidR="0055132B" w:rsidRDefault="0055132B" w:rsidP="0055132B">
      <w:pPr>
        <w:jc w:val="center"/>
        <w:rPr>
          <w:rFonts w:ascii="Palatino Linotype" w:hAnsi="Palatino Linotype"/>
          <w:sz w:val="48"/>
          <w:szCs w:val="48"/>
        </w:rPr>
      </w:pPr>
    </w:p>
    <w:p w:rsidR="0055132B" w:rsidRDefault="0055132B" w:rsidP="0055132B">
      <w:pPr>
        <w:jc w:val="center"/>
        <w:rPr>
          <w:rFonts w:ascii="Palatino Linotype" w:hAnsi="Palatino Linotype"/>
          <w:sz w:val="48"/>
          <w:szCs w:val="48"/>
        </w:rPr>
      </w:pPr>
    </w:p>
    <w:p w:rsidR="0055132B" w:rsidRDefault="0055132B" w:rsidP="0055132B">
      <w:pPr>
        <w:jc w:val="center"/>
        <w:rPr>
          <w:rFonts w:ascii="Palatino Linotype" w:hAnsi="Palatino Linotype"/>
          <w:sz w:val="48"/>
          <w:szCs w:val="48"/>
        </w:rPr>
      </w:pPr>
    </w:p>
    <w:p w:rsidR="0055132B" w:rsidRDefault="0055132B" w:rsidP="0055132B">
      <w:pPr>
        <w:jc w:val="center"/>
        <w:rPr>
          <w:rFonts w:ascii="Palatino Linotype" w:hAnsi="Palatino Linotype"/>
          <w:sz w:val="48"/>
          <w:szCs w:val="48"/>
        </w:rPr>
      </w:pPr>
    </w:p>
    <w:p w:rsidR="0055132B" w:rsidRDefault="0055132B" w:rsidP="0055132B">
      <w:pPr>
        <w:jc w:val="center"/>
        <w:rPr>
          <w:rFonts w:ascii="Palatino Linotype" w:hAnsi="Palatino Linotype"/>
          <w:sz w:val="48"/>
          <w:szCs w:val="48"/>
        </w:rPr>
      </w:pPr>
    </w:p>
    <w:p w:rsidR="0055132B" w:rsidRDefault="0055132B" w:rsidP="0055132B">
      <w:pPr>
        <w:jc w:val="center"/>
        <w:rPr>
          <w:rFonts w:ascii="Palatino Linotype" w:hAnsi="Palatino Linotype"/>
          <w:sz w:val="48"/>
          <w:szCs w:val="48"/>
        </w:rPr>
      </w:pPr>
    </w:p>
    <w:p w:rsidR="00B24ED2" w:rsidRDefault="0055132B" w:rsidP="0055132B">
      <w:pPr>
        <w:jc w:val="center"/>
        <w:rPr>
          <w:rFonts w:ascii="Palatino Linotype" w:hAnsi="Palatino Linotype"/>
          <w:sz w:val="48"/>
          <w:szCs w:val="48"/>
        </w:rPr>
      </w:pPr>
      <w:r>
        <w:rPr>
          <w:rFonts w:ascii="Palatino Linotype" w:hAnsi="Palatino Linotype"/>
          <w:sz w:val="48"/>
          <w:szCs w:val="48"/>
        </w:rPr>
        <w:t>ATTACHMENT B</w:t>
      </w:r>
    </w:p>
    <w:p w:rsidR="00B24ED2" w:rsidRDefault="00B24ED2">
      <w:pPr>
        <w:rPr>
          <w:rFonts w:ascii="Palatino Linotype" w:hAnsi="Palatino Linotype"/>
          <w:sz w:val="48"/>
          <w:szCs w:val="48"/>
        </w:rPr>
      </w:pPr>
      <w:r>
        <w:rPr>
          <w:rFonts w:ascii="Palatino Linotype" w:hAnsi="Palatino Linotype"/>
          <w:sz w:val="48"/>
          <w:szCs w:val="48"/>
        </w:rPr>
        <w:br w:type="page"/>
      </w:r>
    </w:p>
    <w:p w:rsidR="0055132B" w:rsidRDefault="0055132B" w:rsidP="0055132B">
      <w:pPr>
        <w:jc w:val="center"/>
        <w:rPr>
          <w:rFonts w:ascii="Palatino Linotype" w:hAnsi="Palatino Linotype"/>
          <w:sz w:val="48"/>
          <w:szCs w:val="48"/>
        </w:rPr>
      </w:pPr>
    </w:p>
    <w:p w:rsidR="00B24ED2" w:rsidRDefault="00B24ED2" w:rsidP="0055132B">
      <w:pPr>
        <w:jc w:val="center"/>
        <w:rPr>
          <w:rFonts w:ascii="Palatino Linotype" w:hAnsi="Palatino Linotype"/>
          <w:sz w:val="48"/>
          <w:szCs w:val="48"/>
        </w:rPr>
      </w:pPr>
    </w:p>
    <w:p w:rsidR="00B24ED2" w:rsidRDefault="00B24ED2" w:rsidP="0055132B">
      <w:pPr>
        <w:jc w:val="center"/>
        <w:rPr>
          <w:rFonts w:ascii="Palatino Linotype" w:hAnsi="Palatino Linotype"/>
          <w:sz w:val="48"/>
          <w:szCs w:val="48"/>
        </w:rPr>
      </w:pPr>
    </w:p>
    <w:p w:rsidR="00B24ED2" w:rsidRDefault="00B24ED2" w:rsidP="0055132B">
      <w:pPr>
        <w:jc w:val="center"/>
        <w:rPr>
          <w:rFonts w:ascii="Palatino Linotype" w:hAnsi="Palatino Linotype"/>
          <w:sz w:val="48"/>
          <w:szCs w:val="48"/>
        </w:rPr>
      </w:pPr>
    </w:p>
    <w:p w:rsidR="00B24ED2" w:rsidRDefault="00B24ED2" w:rsidP="0055132B">
      <w:pPr>
        <w:jc w:val="center"/>
        <w:rPr>
          <w:rFonts w:ascii="Palatino Linotype" w:hAnsi="Palatino Linotype"/>
          <w:sz w:val="48"/>
          <w:szCs w:val="48"/>
        </w:rPr>
      </w:pPr>
      <w:r>
        <w:rPr>
          <w:rFonts w:ascii="Palatino Linotype" w:hAnsi="Palatino Linotype"/>
          <w:sz w:val="48"/>
          <w:szCs w:val="48"/>
        </w:rPr>
        <w:t>ATTACHMENT C</w:t>
      </w:r>
    </w:p>
    <w:p w:rsidR="00B24ED2" w:rsidRDefault="00B24ED2" w:rsidP="0055132B">
      <w:pPr>
        <w:jc w:val="center"/>
        <w:rPr>
          <w:rFonts w:ascii="Palatino Linotype" w:hAnsi="Palatino Linotype"/>
          <w:sz w:val="48"/>
          <w:szCs w:val="48"/>
        </w:rPr>
      </w:pPr>
    </w:p>
    <w:p w:rsidR="00B24ED2" w:rsidRDefault="00B24ED2" w:rsidP="0055132B">
      <w:pPr>
        <w:jc w:val="center"/>
        <w:rPr>
          <w:rFonts w:ascii="Palatino Linotype" w:hAnsi="Palatino Linotype"/>
          <w:sz w:val="48"/>
          <w:szCs w:val="48"/>
        </w:rPr>
      </w:pPr>
    </w:p>
    <w:p w:rsidR="00B24ED2" w:rsidRDefault="00B24ED2" w:rsidP="0055132B">
      <w:pPr>
        <w:jc w:val="center"/>
        <w:rPr>
          <w:rFonts w:ascii="Palatino Linotype" w:hAnsi="Palatino Linotype"/>
          <w:sz w:val="48"/>
          <w:szCs w:val="48"/>
        </w:rPr>
      </w:pPr>
    </w:p>
    <w:p w:rsidR="00B24ED2" w:rsidRDefault="00B24ED2">
      <w:pPr>
        <w:rPr>
          <w:rFonts w:ascii="Palatino Linotype" w:hAnsi="Palatino Linotype"/>
          <w:sz w:val="48"/>
          <w:szCs w:val="48"/>
        </w:rPr>
      </w:pPr>
      <w:r>
        <w:rPr>
          <w:rFonts w:ascii="Palatino Linotype" w:hAnsi="Palatino Linotype"/>
          <w:sz w:val="48"/>
          <w:szCs w:val="48"/>
        </w:rPr>
        <w:br w:type="page"/>
      </w:r>
    </w:p>
    <w:p w:rsidR="00B24ED2" w:rsidRDefault="00B24ED2" w:rsidP="0055132B">
      <w:pPr>
        <w:jc w:val="center"/>
        <w:rPr>
          <w:rFonts w:ascii="Palatino Linotype" w:hAnsi="Palatino Linotype"/>
          <w:sz w:val="48"/>
          <w:szCs w:val="48"/>
        </w:rPr>
      </w:pPr>
    </w:p>
    <w:p w:rsidR="00B24ED2" w:rsidRDefault="00B24ED2" w:rsidP="0055132B">
      <w:pPr>
        <w:jc w:val="center"/>
        <w:rPr>
          <w:rFonts w:ascii="Palatino Linotype" w:hAnsi="Palatino Linotype"/>
          <w:sz w:val="48"/>
          <w:szCs w:val="48"/>
        </w:rPr>
      </w:pPr>
    </w:p>
    <w:p w:rsidR="00B24ED2" w:rsidRDefault="00B24ED2" w:rsidP="0055132B">
      <w:pPr>
        <w:jc w:val="center"/>
        <w:rPr>
          <w:rFonts w:ascii="Palatino Linotype" w:hAnsi="Palatino Linotype"/>
          <w:sz w:val="48"/>
          <w:szCs w:val="48"/>
        </w:rPr>
      </w:pPr>
    </w:p>
    <w:p w:rsidR="00B24ED2" w:rsidRDefault="00B24ED2" w:rsidP="0055132B">
      <w:pPr>
        <w:jc w:val="center"/>
        <w:rPr>
          <w:rFonts w:ascii="Palatino Linotype" w:hAnsi="Palatino Linotype"/>
          <w:sz w:val="48"/>
          <w:szCs w:val="48"/>
        </w:rPr>
      </w:pPr>
    </w:p>
    <w:p w:rsidR="00B24ED2" w:rsidRDefault="00B24ED2" w:rsidP="0055132B">
      <w:pPr>
        <w:jc w:val="center"/>
        <w:rPr>
          <w:rFonts w:ascii="Palatino Linotype" w:hAnsi="Palatino Linotype"/>
          <w:sz w:val="48"/>
          <w:szCs w:val="48"/>
        </w:rPr>
      </w:pPr>
    </w:p>
    <w:p w:rsidR="00B24ED2" w:rsidRPr="0055132B" w:rsidRDefault="00B24ED2" w:rsidP="0055132B">
      <w:pPr>
        <w:jc w:val="center"/>
        <w:rPr>
          <w:rFonts w:ascii="Palatino Linotype" w:hAnsi="Palatino Linotype"/>
          <w:sz w:val="48"/>
          <w:szCs w:val="48"/>
        </w:rPr>
      </w:pPr>
      <w:r>
        <w:rPr>
          <w:rFonts w:ascii="Palatino Linotype" w:hAnsi="Palatino Linotype"/>
          <w:sz w:val="48"/>
          <w:szCs w:val="48"/>
        </w:rPr>
        <w:t>ATTACHMENT D</w:t>
      </w:r>
    </w:p>
    <w:sectPr w:rsidR="00B24ED2" w:rsidRPr="005513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4C8" w:rsidRDefault="008A04C8" w:rsidP="0095376E">
      <w:pPr>
        <w:spacing w:after="0" w:line="240" w:lineRule="auto"/>
      </w:pPr>
      <w:r>
        <w:separator/>
      </w:r>
    </w:p>
  </w:endnote>
  <w:endnote w:type="continuationSeparator" w:id="0">
    <w:p w:rsidR="008A04C8" w:rsidRDefault="008A04C8" w:rsidP="00953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4C8" w:rsidRDefault="008A04C8" w:rsidP="0095376E">
      <w:pPr>
        <w:spacing w:after="0" w:line="240" w:lineRule="auto"/>
      </w:pPr>
      <w:r>
        <w:separator/>
      </w:r>
    </w:p>
  </w:footnote>
  <w:footnote w:type="continuationSeparator" w:id="0">
    <w:p w:rsidR="008A04C8" w:rsidRDefault="008A04C8" w:rsidP="0095376E">
      <w:pPr>
        <w:spacing w:after="0" w:line="240" w:lineRule="auto"/>
      </w:pPr>
      <w:r>
        <w:continuationSeparator/>
      </w:r>
    </w:p>
  </w:footnote>
  <w:footnote w:id="1">
    <w:p w:rsidR="008A04C8" w:rsidRPr="0095376E" w:rsidRDefault="008A04C8" w:rsidP="00CA3596">
      <w:pPr>
        <w:pStyle w:val="FootnoteText"/>
        <w:rPr>
          <w:rFonts w:ascii="Palatino Linotype" w:hAnsi="Palatino Linotype"/>
        </w:rPr>
      </w:pPr>
      <w:r w:rsidRPr="0095376E">
        <w:rPr>
          <w:rStyle w:val="FootnoteReference"/>
          <w:rFonts w:ascii="Palatino Linotype" w:hAnsi="Palatino Linotype"/>
        </w:rPr>
        <w:footnoteRef/>
      </w:r>
      <w:r w:rsidRPr="0095376E">
        <w:rPr>
          <w:rFonts w:ascii="Palatino Linotype" w:hAnsi="Palatino Linotype"/>
        </w:rPr>
        <w:t xml:space="preserve"> Second Opinion and Order </w:t>
      </w:r>
      <w:r>
        <w:rPr>
          <w:rFonts w:ascii="Palatino Linotype" w:hAnsi="Palatino Linotype"/>
        </w:rPr>
        <w:t>(</w:t>
      </w:r>
      <w:r w:rsidRPr="0095376E">
        <w:rPr>
          <w:rFonts w:ascii="Palatino Linotype" w:hAnsi="Palatino Linotype"/>
        </w:rPr>
        <w:t>September 7, 2011</w:t>
      </w:r>
      <w:r>
        <w:rPr>
          <w:rFonts w:ascii="Palatino Linotype" w:hAnsi="Palatino Linotype"/>
        </w:rPr>
        <w:t>)</w:t>
      </w:r>
      <w:r w:rsidRPr="0095376E">
        <w:rPr>
          <w:rFonts w:ascii="Palatino Linotype" w:hAnsi="Palatino Linotyp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7F5"/>
    <w:rsid w:val="00077547"/>
    <w:rsid w:val="001A5E28"/>
    <w:rsid w:val="002A34F5"/>
    <w:rsid w:val="002D0651"/>
    <w:rsid w:val="002F7A8C"/>
    <w:rsid w:val="00364535"/>
    <w:rsid w:val="004D2634"/>
    <w:rsid w:val="005117F5"/>
    <w:rsid w:val="0055132B"/>
    <w:rsid w:val="006248C0"/>
    <w:rsid w:val="006A55C0"/>
    <w:rsid w:val="008A04C8"/>
    <w:rsid w:val="008B7D2A"/>
    <w:rsid w:val="008F0EB1"/>
    <w:rsid w:val="009376E2"/>
    <w:rsid w:val="0095376E"/>
    <w:rsid w:val="00987D2B"/>
    <w:rsid w:val="00B24ED2"/>
    <w:rsid w:val="00CA3596"/>
    <w:rsid w:val="00D34991"/>
    <w:rsid w:val="00F94491"/>
    <w:rsid w:val="00FB6DC2"/>
    <w:rsid w:val="00FC1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537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76E"/>
    <w:rPr>
      <w:sz w:val="20"/>
      <w:szCs w:val="20"/>
    </w:rPr>
  </w:style>
  <w:style w:type="character" w:styleId="FootnoteReference">
    <w:name w:val="footnote reference"/>
    <w:basedOn w:val="DefaultParagraphFont"/>
    <w:uiPriority w:val="99"/>
    <w:semiHidden/>
    <w:unhideWhenUsed/>
    <w:rsid w:val="0095376E"/>
    <w:rPr>
      <w:vertAlign w:val="superscript"/>
    </w:rPr>
  </w:style>
  <w:style w:type="paragraph" w:styleId="ListParagraph">
    <w:name w:val="List Paragraph"/>
    <w:basedOn w:val="Normal"/>
    <w:uiPriority w:val="34"/>
    <w:qFormat/>
    <w:rsid w:val="008F0EB1"/>
    <w:pPr>
      <w:ind w:left="720"/>
      <w:contextualSpacing/>
    </w:pPr>
  </w:style>
  <w:style w:type="paragraph" w:styleId="BalloonText">
    <w:name w:val="Balloon Text"/>
    <w:basedOn w:val="Normal"/>
    <w:link w:val="BalloonTextChar"/>
    <w:uiPriority w:val="99"/>
    <w:semiHidden/>
    <w:unhideWhenUsed/>
    <w:rsid w:val="002A3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F5"/>
    <w:rPr>
      <w:rFonts w:ascii="Tahoma" w:hAnsi="Tahoma" w:cs="Tahoma"/>
      <w:sz w:val="16"/>
      <w:szCs w:val="16"/>
    </w:rPr>
  </w:style>
  <w:style w:type="table" w:styleId="TableGrid">
    <w:name w:val="Table Grid"/>
    <w:basedOn w:val="TableNormal"/>
    <w:uiPriority w:val="59"/>
    <w:rsid w:val="00D34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537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76E"/>
    <w:rPr>
      <w:sz w:val="20"/>
      <w:szCs w:val="20"/>
    </w:rPr>
  </w:style>
  <w:style w:type="character" w:styleId="FootnoteReference">
    <w:name w:val="footnote reference"/>
    <w:basedOn w:val="DefaultParagraphFont"/>
    <w:uiPriority w:val="99"/>
    <w:semiHidden/>
    <w:unhideWhenUsed/>
    <w:rsid w:val="0095376E"/>
    <w:rPr>
      <w:vertAlign w:val="superscript"/>
    </w:rPr>
  </w:style>
  <w:style w:type="paragraph" w:styleId="ListParagraph">
    <w:name w:val="List Paragraph"/>
    <w:basedOn w:val="Normal"/>
    <w:uiPriority w:val="34"/>
    <w:qFormat/>
    <w:rsid w:val="008F0EB1"/>
    <w:pPr>
      <w:ind w:left="720"/>
      <w:contextualSpacing/>
    </w:pPr>
  </w:style>
  <w:style w:type="paragraph" w:styleId="BalloonText">
    <w:name w:val="Balloon Text"/>
    <w:basedOn w:val="Normal"/>
    <w:link w:val="BalloonTextChar"/>
    <w:uiPriority w:val="99"/>
    <w:semiHidden/>
    <w:unhideWhenUsed/>
    <w:rsid w:val="002A3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F5"/>
    <w:rPr>
      <w:rFonts w:ascii="Tahoma" w:hAnsi="Tahoma" w:cs="Tahoma"/>
      <w:sz w:val="16"/>
      <w:szCs w:val="16"/>
    </w:rPr>
  </w:style>
  <w:style w:type="table" w:styleId="TableGrid">
    <w:name w:val="Table Grid"/>
    <w:basedOn w:val="TableNormal"/>
    <w:uiPriority w:val="59"/>
    <w:rsid w:val="00D34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0569A-73EA-4885-8377-C35B534E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NiSource</Company>
  <LinksUpToDate>false</LinksUpToDate>
  <CharactersWithSpaces>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 Brooke \ E</dc:creator>
  <cp:keywords/>
  <dc:description/>
  <cp:lastModifiedBy>Nisource</cp:lastModifiedBy>
  <cp:revision>2</cp:revision>
  <cp:lastPrinted>2012-01-13T18:18:00Z</cp:lastPrinted>
  <dcterms:created xsi:type="dcterms:W3CDTF">2012-01-20T18:44:00Z</dcterms:created>
  <dcterms:modified xsi:type="dcterms:W3CDTF">2012-01-20T18:44:00Z</dcterms:modified>
</cp:coreProperties>
</file>