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8309C4" w14:paraId="5CB32ECA" w14:textId="77777777">
      <w:pPr>
        <w:pStyle w:val="HTMLPreformatted"/>
        <w:jc w:val="center"/>
        <w:rPr>
          <w:rFonts w:ascii="Times New Roman" w:hAnsi="Times New Roman" w:cs="Times New Roman"/>
          <w:b/>
          <w:bCs/>
          <w:sz w:val="24"/>
          <w:szCs w:val="24"/>
        </w:rPr>
      </w:pPr>
      <w:r w:rsidRPr="008309C4">
        <w:rPr>
          <w:rFonts w:ascii="Times New Roman" w:hAnsi="Times New Roman" w:cs="Times New Roman"/>
          <w:b/>
          <w:bCs/>
          <w:sz w:val="24"/>
          <w:szCs w:val="24"/>
        </w:rPr>
        <w:t>BEFORE</w:t>
      </w:r>
    </w:p>
    <w:p w:rsidR="00A044B5" w:rsidRPr="008309C4" w:rsidP="0092754B" w14:paraId="44D093F0" w14:textId="5C933CBF">
      <w:pPr>
        <w:pStyle w:val="HTMLPreformatted"/>
        <w:jc w:val="center"/>
        <w:rPr>
          <w:rFonts w:ascii="Times New Roman" w:hAnsi="Times New Roman" w:cs="Times New Roman"/>
          <w:sz w:val="24"/>
          <w:szCs w:val="24"/>
        </w:rPr>
      </w:pPr>
      <w:r w:rsidRPr="008309C4">
        <w:rPr>
          <w:rFonts w:ascii="Times New Roman" w:hAnsi="Times New Roman" w:cs="Times New Roman"/>
          <w:b/>
          <w:bCs/>
          <w:sz w:val="24"/>
          <w:szCs w:val="24"/>
        </w:rPr>
        <w:t>THE PUBLIC UTILITIES COMMISSION OF OHIO</w:t>
      </w:r>
    </w:p>
    <w:p w:rsidR="00A044B5" w:rsidRPr="008309C4" w14:paraId="10C83DA6" w14:textId="77777777">
      <w:pPr>
        <w:pStyle w:val="HTMLPreformatted"/>
        <w:rPr>
          <w:rFonts w:ascii="Times New Roman" w:hAnsi="Times New Roman" w:cs="Times New Roman"/>
          <w:sz w:val="24"/>
          <w:szCs w:val="24"/>
        </w:rPr>
      </w:pPr>
    </w:p>
    <w:tbl>
      <w:tblPr>
        <w:tblW w:w="9092" w:type="dxa"/>
        <w:tblLook w:val="01E0"/>
      </w:tblPr>
      <w:tblGrid>
        <w:gridCol w:w="4230"/>
        <w:gridCol w:w="630"/>
        <w:gridCol w:w="4232"/>
      </w:tblGrid>
      <w:tr w14:paraId="79DCC616" w14:textId="77777777" w:rsidTr="0092754B">
        <w:tblPrEx>
          <w:tblW w:w="9092" w:type="dxa"/>
          <w:tblLook w:val="01E0"/>
        </w:tblPrEx>
        <w:trPr>
          <w:trHeight w:val="807"/>
        </w:trPr>
        <w:tc>
          <w:tcPr>
            <w:tcW w:w="4230" w:type="dxa"/>
            <w:shd w:val="clear" w:color="auto" w:fill="auto"/>
          </w:tcPr>
          <w:p w:rsidR="00817485" w:rsidRPr="008309C4" w:rsidP="00817485" w14:paraId="394AD6BD" w14:textId="190C1131">
            <w:pPr>
              <w:pStyle w:val="HTMLPreformatted"/>
              <w:rPr>
                <w:rFonts w:ascii="Times New Roman" w:hAnsi="Times New Roman" w:cs="Times New Roman"/>
                <w:sz w:val="24"/>
                <w:szCs w:val="24"/>
              </w:rPr>
            </w:pPr>
            <w:r w:rsidRPr="008309C4">
              <w:rPr>
                <w:rFonts w:ascii="Times New Roman" w:hAnsi="Times New Roman" w:cs="Times New Roman"/>
                <w:sz w:val="24"/>
                <w:szCs w:val="24"/>
              </w:rPr>
              <w:t>In the Matter of the Application of Ohio Power Company for Authority to Abandon Electric Service Lines, Pursuant to Ohio Revised Code</w:t>
            </w:r>
          </w:p>
          <w:p w:rsidR="00A044B5" w:rsidRPr="008309C4" w:rsidP="00817485" w14:paraId="133FBB2C" w14:textId="071CF033">
            <w:pPr>
              <w:pStyle w:val="HTMLPreformatted"/>
              <w:rPr>
                <w:rFonts w:ascii="Times New Roman" w:hAnsi="Times New Roman" w:cs="Times New Roman"/>
                <w:sz w:val="24"/>
                <w:szCs w:val="24"/>
              </w:rPr>
            </w:pPr>
            <w:r w:rsidRPr="008309C4">
              <w:rPr>
                <w:rFonts w:ascii="Times New Roman" w:hAnsi="Times New Roman" w:cs="Times New Roman"/>
                <w:sz w:val="24"/>
                <w:szCs w:val="24"/>
              </w:rPr>
              <w:t>Sections 4905.20 and 4905.21.</w:t>
            </w:r>
          </w:p>
        </w:tc>
        <w:tc>
          <w:tcPr>
            <w:tcW w:w="630" w:type="dxa"/>
            <w:shd w:val="clear" w:color="auto" w:fill="auto"/>
          </w:tcPr>
          <w:p w:rsidR="00A044B5" w:rsidRPr="008309C4" w14:paraId="0EFC4AF3"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A044B5" w:rsidRPr="008309C4" w14:paraId="7FD3F615"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A044B5" w:rsidRPr="008309C4" w14:paraId="01949179"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A044B5" w:rsidRPr="008309C4" w14:paraId="62CBE2D3"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405E33" w:rsidRPr="008309C4" w14:paraId="3B9D7C97" w14:textId="42C999D6">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tc>
        <w:tc>
          <w:tcPr>
            <w:tcW w:w="4232" w:type="dxa"/>
            <w:shd w:val="clear" w:color="auto" w:fill="auto"/>
          </w:tcPr>
          <w:p w:rsidR="00A044B5" w:rsidRPr="008309C4" w14:paraId="23C17816" w14:textId="77777777">
            <w:pPr>
              <w:pStyle w:val="HTMLPreformatted"/>
              <w:rPr>
                <w:rFonts w:ascii="Times New Roman" w:hAnsi="Times New Roman" w:cs="Times New Roman"/>
                <w:sz w:val="24"/>
                <w:szCs w:val="24"/>
              </w:rPr>
            </w:pPr>
          </w:p>
          <w:p w:rsidR="00405E33" w:rsidRPr="008309C4" w14:paraId="10362117" w14:textId="77777777">
            <w:pPr>
              <w:pStyle w:val="HTMLPreformatted"/>
              <w:rPr>
                <w:rFonts w:ascii="Times New Roman" w:hAnsi="Times New Roman" w:cs="Times New Roman"/>
                <w:sz w:val="24"/>
                <w:szCs w:val="24"/>
              </w:rPr>
            </w:pPr>
          </w:p>
          <w:p w:rsidR="00A044B5" w:rsidRPr="008309C4" w14:paraId="5028B105" w14:textId="43C23A2F">
            <w:pPr>
              <w:pStyle w:val="HTMLPreformatted"/>
              <w:rPr>
                <w:rFonts w:ascii="Times New Roman" w:hAnsi="Times New Roman" w:cs="Times New Roman"/>
                <w:sz w:val="24"/>
                <w:szCs w:val="24"/>
              </w:rPr>
            </w:pPr>
            <w:r w:rsidRPr="008309C4">
              <w:rPr>
                <w:rFonts w:ascii="Times New Roman" w:hAnsi="Times New Roman" w:cs="Times New Roman"/>
                <w:sz w:val="24"/>
                <w:szCs w:val="24"/>
              </w:rPr>
              <w:t xml:space="preserve">Case No. </w:t>
            </w:r>
            <w:r w:rsidRPr="008309C4" w:rsidR="00817485">
              <w:rPr>
                <w:rFonts w:ascii="Times New Roman" w:hAnsi="Times New Roman" w:cs="Times New Roman"/>
                <w:sz w:val="24"/>
                <w:szCs w:val="24"/>
              </w:rPr>
              <w:t>22-693-EL-ABN</w:t>
            </w:r>
          </w:p>
          <w:p w:rsidR="00A044B5" w:rsidRPr="008309C4" w14:paraId="441BDC2A" w14:textId="77777777">
            <w:pPr>
              <w:pStyle w:val="HTMLPreformatted"/>
              <w:rPr>
                <w:rFonts w:ascii="Times New Roman" w:hAnsi="Times New Roman" w:cs="Times New Roman"/>
                <w:sz w:val="24"/>
                <w:szCs w:val="24"/>
              </w:rPr>
            </w:pPr>
          </w:p>
          <w:p w:rsidR="00A044B5" w:rsidRPr="008309C4" w14:paraId="7BDA1ECE" w14:textId="77777777">
            <w:pPr>
              <w:pStyle w:val="HTMLPreformatted"/>
              <w:rPr>
                <w:rFonts w:ascii="Times New Roman" w:hAnsi="Times New Roman" w:cs="Times New Roman"/>
                <w:sz w:val="24"/>
                <w:szCs w:val="24"/>
              </w:rPr>
            </w:pPr>
          </w:p>
        </w:tc>
      </w:tr>
    </w:tbl>
    <w:p w:rsidR="00A044B5" w:rsidRPr="008309C4" w14:paraId="3DF64E24" w14:textId="77777777">
      <w:pPr>
        <w:pStyle w:val="HTMLPreformatted"/>
        <w:rPr>
          <w:rFonts w:ascii="Times New Roman" w:hAnsi="Times New Roman" w:cs="Times New Roman"/>
          <w:sz w:val="24"/>
          <w:szCs w:val="24"/>
        </w:rPr>
      </w:pPr>
    </w:p>
    <w:p w:rsidR="00A044B5" w:rsidRPr="008309C4" w14:paraId="2D209166" w14:textId="77777777">
      <w:pPr>
        <w:pStyle w:val="HTMLPreformatted"/>
        <w:pBdr>
          <w:top w:val="single" w:sz="12" w:space="1" w:color="auto"/>
        </w:pBdr>
        <w:rPr>
          <w:rFonts w:ascii="Times New Roman" w:hAnsi="Times New Roman" w:cs="Times New Roman"/>
          <w:sz w:val="24"/>
          <w:szCs w:val="24"/>
        </w:rPr>
      </w:pPr>
    </w:p>
    <w:p w:rsidR="00A044B5" w:rsidRPr="008309C4" w14:paraId="5576B31F" w14:textId="77777777">
      <w:pPr>
        <w:jc w:val="center"/>
        <w:rPr>
          <w:b/>
          <w:bCs/>
          <w:szCs w:val="24"/>
        </w:rPr>
      </w:pPr>
      <w:r w:rsidRPr="008309C4">
        <w:rPr>
          <w:b/>
          <w:bCs/>
          <w:szCs w:val="24"/>
        </w:rPr>
        <w:t>MOTION TO INTERVENE</w:t>
      </w:r>
    </w:p>
    <w:p w:rsidR="00A044B5" w:rsidRPr="008309C4" w14:paraId="45C28786" w14:textId="77777777">
      <w:pPr>
        <w:jc w:val="center"/>
        <w:rPr>
          <w:b/>
          <w:bCs/>
          <w:szCs w:val="24"/>
        </w:rPr>
      </w:pPr>
      <w:r w:rsidRPr="008309C4">
        <w:rPr>
          <w:b/>
          <w:bCs/>
          <w:szCs w:val="24"/>
        </w:rPr>
        <w:t>BY</w:t>
      </w:r>
    </w:p>
    <w:p w:rsidR="00A044B5" w:rsidRPr="008309C4" w14:paraId="52D602A9" w14:textId="28EE906B">
      <w:pPr>
        <w:jc w:val="center"/>
        <w:rPr>
          <w:b/>
          <w:bCs/>
          <w:szCs w:val="24"/>
        </w:rPr>
      </w:pPr>
      <w:r w:rsidRPr="008309C4">
        <w:rPr>
          <w:b/>
          <w:bCs/>
          <w:szCs w:val="24"/>
        </w:rPr>
        <w:t>OFFICE OF THE OHIO CONSUMERS’ COUNSEL</w:t>
      </w:r>
    </w:p>
    <w:p w:rsidR="00A044B5" w:rsidRPr="008309C4" w14:paraId="7730E535" w14:textId="77777777">
      <w:pPr>
        <w:pBdr>
          <w:bottom w:val="single" w:sz="12" w:space="1" w:color="auto"/>
        </w:pBdr>
        <w:tabs>
          <w:tab w:val="left" w:pos="4320"/>
        </w:tabs>
        <w:rPr>
          <w:szCs w:val="24"/>
        </w:rPr>
      </w:pPr>
    </w:p>
    <w:p w:rsidR="00A044B5" w:rsidRPr="008309C4" w14:paraId="16483C03" w14:textId="77777777">
      <w:pPr>
        <w:tabs>
          <w:tab w:val="left" w:pos="4320"/>
        </w:tabs>
        <w:rPr>
          <w:szCs w:val="24"/>
        </w:rPr>
      </w:pPr>
    </w:p>
    <w:p w:rsidR="00A11169" w:rsidRPr="008309C4" w14:paraId="6E869639" w14:textId="062667B6">
      <w:pPr>
        <w:pStyle w:val="BodyTextIndent3"/>
        <w:widowControl w:val="0"/>
        <w:spacing w:line="480" w:lineRule="auto"/>
        <w:ind w:right="-312"/>
        <w:rPr>
          <w:szCs w:val="24"/>
        </w:rPr>
      </w:pPr>
      <w:r w:rsidRPr="008309C4">
        <w:rPr>
          <w:szCs w:val="24"/>
        </w:rPr>
        <w:t>The Office of the Ohio Consumers’ Counsel (“OCC”) moves to intervene</w:t>
      </w:r>
      <w:r>
        <w:rPr>
          <w:rStyle w:val="FootnoteReference"/>
          <w:szCs w:val="24"/>
        </w:rPr>
        <w:footnoteReference w:id="2"/>
      </w:r>
      <w:r w:rsidRPr="008309C4">
        <w:rPr>
          <w:szCs w:val="24"/>
        </w:rPr>
        <w:t xml:space="preserve"> where</w:t>
      </w:r>
      <w:r w:rsidRPr="008309C4" w:rsidR="007416EF">
        <w:rPr>
          <w:szCs w:val="24"/>
        </w:rPr>
        <w:t xml:space="preserve"> Ohio Power Company (“AEP”) </w:t>
      </w:r>
      <w:r w:rsidRPr="008309C4" w:rsidR="00D81CA8">
        <w:rPr>
          <w:szCs w:val="24"/>
        </w:rPr>
        <w:t>seeks authority</w:t>
      </w:r>
      <w:r w:rsidRPr="008309C4" w:rsidR="007416EF">
        <w:rPr>
          <w:szCs w:val="24"/>
        </w:rPr>
        <w:t xml:space="preserve"> to abandon </w:t>
      </w:r>
      <w:r w:rsidRPr="008309C4" w:rsidR="00D81CA8">
        <w:rPr>
          <w:szCs w:val="24"/>
        </w:rPr>
        <w:t xml:space="preserve">its </w:t>
      </w:r>
      <w:r w:rsidRPr="008309C4" w:rsidR="007416EF">
        <w:rPr>
          <w:szCs w:val="24"/>
        </w:rPr>
        <w:t>distribution lines serving 286 residential consumers living in the Northtowne Apartment Complex located in Columbus, Ohio</w:t>
      </w:r>
      <w:r w:rsidRPr="008309C4">
        <w:rPr>
          <w:szCs w:val="24"/>
        </w:rPr>
        <w:t xml:space="preserve">. </w:t>
      </w:r>
      <w:r w:rsidRPr="008309C4" w:rsidR="007416EF">
        <w:rPr>
          <w:szCs w:val="24"/>
        </w:rPr>
        <w:t xml:space="preserve">AEP proposes to abandon the distribution lines to the Northtowne </w:t>
      </w:r>
      <w:r w:rsidRPr="008309C4" w:rsidR="00D81CA8">
        <w:rPr>
          <w:szCs w:val="24"/>
        </w:rPr>
        <w:t>Apartment Complex</w:t>
      </w:r>
      <w:r w:rsidRPr="008309C4" w:rsidR="007416EF">
        <w:rPr>
          <w:szCs w:val="24"/>
        </w:rPr>
        <w:t xml:space="preserve"> because </w:t>
      </w:r>
      <w:r w:rsidRPr="008309C4" w:rsidR="00593C59">
        <w:rPr>
          <w:szCs w:val="24"/>
        </w:rPr>
        <w:t xml:space="preserve">submetering company </w:t>
      </w:r>
      <w:r w:rsidRPr="008309C4" w:rsidR="00E14B09">
        <w:rPr>
          <w:szCs w:val="24"/>
        </w:rPr>
        <w:t>Nationwide Energy Partners (“NEP”) has demanded that AEP</w:t>
      </w:r>
      <w:r w:rsidRPr="008309C4" w:rsidR="001A6EFF">
        <w:rPr>
          <w:szCs w:val="24"/>
        </w:rPr>
        <w:t xml:space="preserve"> construct facilities </w:t>
      </w:r>
      <w:r w:rsidRPr="008309C4" w:rsidR="00E14B09">
        <w:rPr>
          <w:szCs w:val="24"/>
        </w:rPr>
        <w:t xml:space="preserve">so that NEP can resell or redistribute (submeter) electric utility service </w:t>
      </w:r>
      <w:r w:rsidRPr="008309C4" w:rsidR="00593C59">
        <w:rPr>
          <w:szCs w:val="24"/>
        </w:rPr>
        <w:t xml:space="preserve">to </w:t>
      </w:r>
      <w:r w:rsidRPr="008309C4" w:rsidR="00C370B2">
        <w:rPr>
          <w:szCs w:val="24"/>
        </w:rPr>
        <w:t>those consumers</w:t>
      </w:r>
      <w:r w:rsidRPr="008309C4" w:rsidR="00E14B09">
        <w:rPr>
          <w:szCs w:val="24"/>
        </w:rPr>
        <w:t xml:space="preserve">. </w:t>
      </w:r>
    </w:p>
    <w:p w:rsidR="00AB5558" w:rsidRPr="008309C4" w14:paraId="6A9D200E" w14:textId="193A5712">
      <w:pPr>
        <w:pStyle w:val="BodyTextIndent3"/>
        <w:widowControl w:val="0"/>
        <w:spacing w:line="480" w:lineRule="auto"/>
        <w:ind w:right="-312"/>
        <w:rPr>
          <w:szCs w:val="24"/>
        </w:rPr>
      </w:pPr>
      <w:r w:rsidRPr="008309C4">
        <w:rPr>
          <w:szCs w:val="24"/>
        </w:rPr>
        <w:t>R</w:t>
      </w:r>
      <w:r w:rsidRPr="008309C4" w:rsidR="00653C8F">
        <w:rPr>
          <w:szCs w:val="24"/>
        </w:rPr>
        <w:t xml:space="preserve">esidential </w:t>
      </w:r>
      <w:r w:rsidRPr="008309C4" w:rsidR="00E14B09">
        <w:rPr>
          <w:szCs w:val="24"/>
        </w:rPr>
        <w:t>consumers</w:t>
      </w:r>
      <w:r w:rsidRPr="008309C4">
        <w:rPr>
          <w:szCs w:val="24"/>
        </w:rPr>
        <w:t xml:space="preserve"> residing in the Northtowne Apartment Complex</w:t>
      </w:r>
      <w:r w:rsidRPr="008309C4" w:rsidR="00653C8F">
        <w:rPr>
          <w:szCs w:val="24"/>
        </w:rPr>
        <w:t xml:space="preserve"> face significant </w:t>
      </w:r>
      <w:r w:rsidRPr="008309C4" w:rsidR="00E14B09">
        <w:rPr>
          <w:szCs w:val="24"/>
        </w:rPr>
        <w:t>har</w:t>
      </w:r>
      <w:r w:rsidRPr="008309C4" w:rsidR="00653C8F">
        <w:rPr>
          <w:szCs w:val="24"/>
        </w:rPr>
        <w:t>m</w:t>
      </w:r>
      <w:r w:rsidRPr="008309C4" w:rsidR="00E14B09">
        <w:rPr>
          <w:szCs w:val="24"/>
        </w:rPr>
        <w:t xml:space="preserve"> </w:t>
      </w:r>
      <w:r w:rsidRPr="008309C4">
        <w:rPr>
          <w:szCs w:val="24"/>
        </w:rPr>
        <w:t>i</w:t>
      </w:r>
      <w:r w:rsidRPr="008309C4" w:rsidR="00E14B09">
        <w:rPr>
          <w:szCs w:val="24"/>
        </w:rPr>
        <w:t>f AEP abandon</w:t>
      </w:r>
      <w:r w:rsidRPr="008309C4">
        <w:rPr>
          <w:szCs w:val="24"/>
        </w:rPr>
        <w:t>s</w:t>
      </w:r>
      <w:r w:rsidRPr="008309C4" w:rsidR="00E14B09">
        <w:rPr>
          <w:szCs w:val="24"/>
        </w:rPr>
        <w:t xml:space="preserve"> its distribution lines </w:t>
      </w:r>
      <w:r w:rsidRPr="008309C4" w:rsidR="00F050C7">
        <w:rPr>
          <w:szCs w:val="24"/>
        </w:rPr>
        <w:t xml:space="preserve">so that </w:t>
      </w:r>
      <w:r w:rsidRPr="008309C4">
        <w:rPr>
          <w:szCs w:val="24"/>
        </w:rPr>
        <w:t xml:space="preserve">NEP can </w:t>
      </w:r>
      <w:r w:rsidRPr="008309C4" w:rsidR="00F050C7">
        <w:rPr>
          <w:szCs w:val="24"/>
        </w:rPr>
        <w:t>submeter</w:t>
      </w:r>
      <w:r w:rsidRPr="008309C4">
        <w:rPr>
          <w:szCs w:val="24"/>
        </w:rPr>
        <w:t xml:space="preserve"> </w:t>
      </w:r>
      <w:r w:rsidRPr="008309C4" w:rsidR="00F050C7">
        <w:rPr>
          <w:szCs w:val="24"/>
        </w:rPr>
        <w:t xml:space="preserve">electric utility </w:t>
      </w:r>
      <w:r w:rsidRPr="008309C4">
        <w:rPr>
          <w:szCs w:val="24"/>
        </w:rPr>
        <w:t>service</w:t>
      </w:r>
      <w:r w:rsidRPr="008309C4" w:rsidR="00F050C7">
        <w:rPr>
          <w:szCs w:val="24"/>
        </w:rPr>
        <w:t xml:space="preserve"> to the</w:t>
      </w:r>
      <w:r w:rsidRPr="008309C4">
        <w:rPr>
          <w:szCs w:val="24"/>
        </w:rPr>
        <w:t>m</w:t>
      </w:r>
      <w:r w:rsidRPr="008309C4">
        <w:rPr>
          <w:szCs w:val="24"/>
        </w:rPr>
        <w:t>.</w:t>
      </w:r>
      <w:r>
        <w:rPr>
          <w:rStyle w:val="FootnoteReference"/>
          <w:szCs w:val="24"/>
        </w:rPr>
        <w:footnoteReference w:id="3"/>
      </w:r>
      <w:r w:rsidRPr="008309C4" w:rsidR="00593C59">
        <w:rPr>
          <w:szCs w:val="24"/>
        </w:rPr>
        <w:t xml:space="preserve"> </w:t>
      </w:r>
      <w:r w:rsidRPr="008309C4" w:rsidR="00F050C7">
        <w:rPr>
          <w:szCs w:val="24"/>
        </w:rPr>
        <w:t>Among other thin</w:t>
      </w:r>
      <w:r w:rsidRPr="008309C4" w:rsidR="00653C8F">
        <w:rPr>
          <w:szCs w:val="24"/>
        </w:rPr>
        <w:t>gs</w:t>
      </w:r>
      <w:r w:rsidRPr="008309C4" w:rsidR="00F050C7">
        <w:rPr>
          <w:szCs w:val="24"/>
        </w:rPr>
        <w:t xml:space="preserve">, </w:t>
      </w:r>
      <w:r w:rsidRPr="008309C4" w:rsidR="00593C59">
        <w:rPr>
          <w:szCs w:val="24"/>
        </w:rPr>
        <w:t>AEP claims that over 25% of the Northtowne residents will lose their ability to participate in the Percentage of Income Payment Plan (“PIPP”) program that helps income-eligible consumers pay their utility bills.</w:t>
      </w:r>
      <w:r>
        <w:rPr>
          <w:rStyle w:val="FootnoteReference"/>
          <w:szCs w:val="24"/>
        </w:rPr>
        <w:footnoteReference w:id="4"/>
      </w:r>
      <w:r w:rsidR="008309C4">
        <w:rPr>
          <w:szCs w:val="24"/>
        </w:rPr>
        <w:t xml:space="preserve"> </w:t>
      </w:r>
    </w:p>
    <w:p w:rsidR="002F666F" w14:paraId="67F92AED" w14:textId="77777777">
      <w:pPr>
        <w:rPr>
          <w:szCs w:val="24"/>
        </w:rPr>
      </w:pPr>
      <w:r>
        <w:rPr>
          <w:szCs w:val="24"/>
        </w:rPr>
        <w:br w:type="page"/>
      </w:r>
    </w:p>
    <w:p w:rsidR="00F050C7" w:rsidRPr="008309C4" w:rsidP="00F050C7" w14:paraId="3290764E" w14:textId="07C33C9E">
      <w:pPr>
        <w:pStyle w:val="BodyTextIndent3"/>
        <w:widowControl w:val="0"/>
        <w:spacing w:line="480" w:lineRule="auto"/>
        <w:ind w:right="-312"/>
        <w:rPr>
          <w:szCs w:val="24"/>
        </w:rPr>
      </w:pPr>
      <w:r w:rsidRPr="008309C4">
        <w:rPr>
          <w:szCs w:val="24"/>
        </w:rPr>
        <w:t xml:space="preserve">This case is not only about </w:t>
      </w:r>
      <w:r w:rsidRPr="008309C4" w:rsidR="00C370B2">
        <w:rPr>
          <w:szCs w:val="24"/>
        </w:rPr>
        <w:t>the</w:t>
      </w:r>
      <w:r w:rsidRPr="008309C4">
        <w:rPr>
          <w:szCs w:val="24"/>
        </w:rPr>
        <w:t xml:space="preserve"> abandoned consumer protections</w:t>
      </w:r>
      <w:r w:rsidRPr="008309C4" w:rsidR="00B31502">
        <w:rPr>
          <w:szCs w:val="24"/>
        </w:rPr>
        <w:t xml:space="preserve"> affecting those </w:t>
      </w:r>
      <w:r w:rsidRPr="008309C4" w:rsidR="00C370B2">
        <w:rPr>
          <w:szCs w:val="24"/>
        </w:rPr>
        <w:t>consumers</w:t>
      </w:r>
      <w:r w:rsidRPr="008309C4" w:rsidR="00C27A70">
        <w:rPr>
          <w:szCs w:val="24"/>
        </w:rPr>
        <w:t xml:space="preserve"> in the Northtowne complex</w:t>
      </w:r>
      <w:r w:rsidRPr="008309C4" w:rsidR="00C370B2">
        <w:rPr>
          <w:szCs w:val="24"/>
        </w:rPr>
        <w:t xml:space="preserve">, but also concerns for all consumers who may face responsibility for the stranded investment created by </w:t>
      </w:r>
      <w:r w:rsidRPr="008309C4" w:rsidR="00C27A70">
        <w:rPr>
          <w:szCs w:val="24"/>
        </w:rPr>
        <w:t xml:space="preserve">AEP’s </w:t>
      </w:r>
      <w:r w:rsidRPr="008309C4" w:rsidR="00C370B2">
        <w:rPr>
          <w:szCs w:val="24"/>
        </w:rPr>
        <w:t xml:space="preserve">abandonment of these facilities. </w:t>
      </w:r>
      <w:r w:rsidRPr="008309C4" w:rsidR="00A044B5">
        <w:rPr>
          <w:szCs w:val="24"/>
        </w:rPr>
        <w:t>OCC is filing on</w:t>
      </w:r>
      <w:r w:rsidRPr="008309C4" w:rsidR="00D55177">
        <w:rPr>
          <w:szCs w:val="24"/>
        </w:rPr>
        <w:t xml:space="preserve"> behalf of</w:t>
      </w:r>
      <w:r w:rsidRPr="008309C4" w:rsidR="00C27A70">
        <w:rPr>
          <w:szCs w:val="24"/>
        </w:rPr>
        <w:t xml:space="preserve"> AEP’s</w:t>
      </w:r>
      <w:r w:rsidRPr="008309C4" w:rsidR="00C370B2">
        <w:rPr>
          <w:szCs w:val="24"/>
        </w:rPr>
        <w:t xml:space="preserve"> </w:t>
      </w:r>
      <w:r w:rsidRPr="008309C4" w:rsidR="00A044B5">
        <w:rPr>
          <w:szCs w:val="24"/>
        </w:rPr>
        <w:t>residential utility</w:t>
      </w:r>
      <w:r w:rsidRPr="008309C4" w:rsidR="000653DE">
        <w:rPr>
          <w:szCs w:val="24"/>
        </w:rPr>
        <w:t xml:space="preserve"> consumers</w:t>
      </w:r>
      <w:r w:rsidRPr="008309C4" w:rsidR="00AB5558">
        <w:rPr>
          <w:szCs w:val="24"/>
        </w:rPr>
        <w:t>.</w:t>
      </w:r>
      <w:r w:rsidRPr="008309C4" w:rsidR="00A044B5">
        <w:rPr>
          <w:szCs w:val="24"/>
        </w:rPr>
        <w:t xml:space="preserve"> The reasons the Public Utilities C</w:t>
      </w:r>
      <w:r w:rsidRPr="008309C4" w:rsidR="00641070">
        <w:rPr>
          <w:szCs w:val="24"/>
        </w:rPr>
        <w:t>ommission of Ohio (“PUCO”</w:t>
      </w:r>
      <w:r w:rsidRPr="008309C4" w:rsidR="00A044B5">
        <w:rPr>
          <w:szCs w:val="24"/>
        </w:rPr>
        <w:t>) should grant OCC’s Motion are further set forth in the attached Memorandum in Support.</w:t>
      </w:r>
    </w:p>
    <w:p w:rsidR="00A044B5" w:rsidRPr="008309C4" w:rsidP="001C4FC8" w14:paraId="7D19ED9B" w14:textId="45178685">
      <w:pPr>
        <w:pStyle w:val="BodyTextIndent3"/>
        <w:widowControl w:val="0"/>
        <w:spacing w:line="240" w:lineRule="auto"/>
        <w:ind w:left="3240" w:right="-312"/>
        <w:rPr>
          <w:szCs w:val="24"/>
        </w:rPr>
      </w:pPr>
      <w:r w:rsidRPr="008309C4">
        <w:rPr>
          <w:szCs w:val="24"/>
        </w:rPr>
        <w:t>Respectfully submitted,</w:t>
      </w:r>
    </w:p>
    <w:p w:rsidR="002354D4" w:rsidRPr="008309C4" w:rsidP="001C4FC8" w14:paraId="66BD595A" w14:textId="77777777">
      <w:pPr>
        <w:ind w:left="3960"/>
        <w:rPr>
          <w:szCs w:val="24"/>
        </w:rPr>
      </w:pPr>
      <w:r w:rsidRPr="008309C4">
        <w:rPr>
          <w:szCs w:val="24"/>
        </w:rPr>
        <w:tab/>
      </w:r>
    </w:p>
    <w:p w:rsidR="002354D4" w:rsidRPr="008309C4" w:rsidP="001C4FC8" w14:paraId="0919D041" w14:textId="77777777">
      <w:pPr>
        <w:ind w:left="3960"/>
        <w:rPr>
          <w:szCs w:val="24"/>
        </w:rPr>
      </w:pPr>
      <w:r w:rsidRPr="008309C4">
        <w:rPr>
          <w:szCs w:val="24"/>
        </w:rPr>
        <w:t>Bruce Weston (0016973)</w:t>
      </w:r>
    </w:p>
    <w:p w:rsidR="002354D4" w:rsidRPr="008309C4" w:rsidP="001C4FC8" w14:paraId="3E56F912" w14:textId="616B75D6">
      <w:pPr>
        <w:tabs>
          <w:tab w:val="left" w:pos="4320"/>
        </w:tabs>
        <w:ind w:left="3960"/>
        <w:rPr>
          <w:szCs w:val="24"/>
        </w:rPr>
      </w:pPr>
      <w:r w:rsidRPr="008309C4">
        <w:rPr>
          <w:szCs w:val="24"/>
        </w:rPr>
        <w:t>Ohio Consumers’ Counsel</w:t>
      </w:r>
    </w:p>
    <w:p w:rsidR="002354D4" w:rsidRPr="008309C4" w:rsidP="001C4FC8" w14:paraId="299E0EDE" w14:textId="77777777">
      <w:pPr>
        <w:tabs>
          <w:tab w:val="left" w:pos="4320"/>
        </w:tabs>
        <w:ind w:left="3960"/>
        <w:rPr>
          <w:szCs w:val="24"/>
        </w:rPr>
      </w:pPr>
    </w:p>
    <w:p w:rsidR="002354D4" w:rsidRPr="008309C4" w:rsidP="001C4FC8" w14:paraId="2FAD20A2" w14:textId="77777777">
      <w:pPr>
        <w:tabs>
          <w:tab w:val="left" w:pos="4320"/>
        </w:tabs>
        <w:ind w:left="3960"/>
        <w:rPr>
          <w:i/>
          <w:iCs/>
          <w:szCs w:val="24"/>
          <w:u w:val="single"/>
        </w:rPr>
      </w:pPr>
      <w:r w:rsidRPr="008309C4">
        <w:rPr>
          <w:i/>
          <w:iCs/>
          <w:szCs w:val="24"/>
          <w:u w:val="single"/>
        </w:rPr>
        <w:t>/s/ Angela D. O’Brien</w:t>
      </w:r>
      <w:r w:rsidRPr="008309C4">
        <w:rPr>
          <w:i/>
          <w:iCs/>
          <w:szCs w:val="24"/>
          <w:u w:val="single"/>
        </w:rPr>
        <w:tab/>
      </w:r>
    </w:p>
    <w:p w:rsidR="002354D4" w:rsidRPr="008309C4" w:rsidP="001C4FC8" w14:paraId="1FC9B35B" w14:textId="77777777">
      <w:pPr>
        <w:tabs>
          <w:tab w:val="left" w:pos="4320"/>
        </w:tabs>
        <w:ind w:left="3960"/>
        <w:rPr>
          <w:szCs w:val="24"/>
        </w:rPr>
      </w:pPr>
      <w:r w:rsidRPr="008309C4">
        <w:rPr>
          <w:szCs w:val="24"/>
        </w:rPr>
        <w:t>Angela D. O’Brien (0097579)</w:t>
      </w:r>
    </w:p>
    <w:p w:rsidR="002354D4" w:rsidRPr="008309C4" w:rsidP="001C4FC8" w14:paraId="17F26EFF" w14:textId="77777777">
      <w:pPr>
        <w:tabs>
          <w:tab w:val="left" w:pos="4320"/>
        </w:tabs>
        <w:ind w:left="3960"/>
        <w:rPr>
          <w:szCs w:val="24"/>
        </w:rPr>
      </w:pPr>
      <w:r w:rsidRPr="008309C4">
        <w:rPr>
          <w:szCs w:val="24"/>
        </w:rPr>
        <w:t>Counsel of Record</w:t>
      </w:r>
    </w:p>
    <w:p w:rsidR="00907FDC" w:rsidRPr="008309C4" w:rsidP="001C4FC8" w14:paraId="3F0F73B0" w14:textId="77777777">
      <w:pPr>
        <w:tabs>
          <w:tab w:val="left" w:pos="3870"/>
          <w:tab w:val="left" w:pos="4320"/>
        </w:tabs>
        <w:ind w:left="3960"/>
        <w:rPr>
          <w:szCs w:val="24"/>
        </w:rPr>
      </w:pPr>
      <w:r w:rsidRPr="008309C4">
        <w:rPr>
          <w:szCs w:val="24"/>
        </w:rPr>
        <w:t>Amy Botschner O’Brien (0074423)</w:t>
      </w:r>
    </w:p>
    <w:p w:rsidR="002354D4" w:rsidRPr="008309C4" w:rsidP="001C4FC8" w14:paraId="667B82F6" w14:textId="16AB274D">
      <w:pPr>
        <w:tabs>
          <w:tab w:val="left" w:pos="3870"/>
          <w:tab w:val="left" w:pos="4320"/>
        </w:tabs>
        <w:ind w:left="3960"/>
        <w:rPr>
          <w:szCs w:val="24"/>
        </w:rPr>
      </w:pPr>
      <w:r w:rsidRPr="008309C4">
        <w:rPr>
          <w:szCs w:val="24"/>
        </w:rPr>
        <w:t>Assistant Consumers’ Counsel</w:t>
      </w:r>
    </w:p>
    <w:p w:rsidR="002354D4" w:rsidRPr="008309C4" w:rsidP="001C4FC8" w14:paraId="2B5C1686" w14:textId="77777777">
      <w:pPr>
        <w:tabs>
          <w:tab w:val="left" w:pos="3870"/>
          <w:tab w:val="left" w:pos="4320"/>
        </w:tabs>
        <w:ind w:left="3960"/>
        <w:rPr>
          <w:szCs w:val="24"/>
        </w:rPr>
      </w:pPr>
    </w:p>
    <w:p w:rsidR="002354D4" w:rsidRPr="008309C4" w:rsidP="001C4FC8" w14:paraId="06D8CF86" w14:textId="77777777">
      <w:pPr>
        <w:ind w:left="3960"/>
        <w:rPr>
          <w:b/>
          <w:bCs/>
          <w:szCs w:val="24"/>
        </w:rPr>
      </w:pPr>
      <w:r w:rsidRPr="008309C4">
        <w:rPr>
          <w:b/>
          <w:bCs/>
          <w:szCs w:val="24"/>
        </w:rPr>
        <w:t>Office of the Ohio Consumers' Counsel</w:t>
      </w:r>
    </w:p>
    <w:p w:rsidR="002354D4" w:rsidRPr="008309C4" w:rsidP="001C4FC8" w14:paraId="469E0E0A" w14:textId="448FC0CA">
      <w:pPr>
        <w:ind w:left="3960"/>
        <w:rPr>
          <w:szCs w:val="24"/>
        </w:rPr>
      </w:pPr>
      <w:r w:rsidRPr="008309C4">
        <w:rPr>
          <w:szCs w:val="24"/>
        </w:rPr>
        <w:t xml:space="preserve">65 East State Street, </w:t>
      </w:r>
      <w:r w:rsidRPr="008309C4" w:rsidR="00941586">
        <w:rPr>
          <w:szCs w:val="24"/>
        </w:rPr>
        <w:t>Suite 700</w:t>
      </w:r>
    </w:p>
    <w:p w:rsidR="002354D4" w:rsidRPr="008309C4" w:rsidP="001C4FC8" w14:paraId="388D5E9D" w14:textId="36C0F4A2">
      <w:pPr>
        <w:ind w:left="3960"/>
        <w:rPr>
          <w:szCs w:val="24"/>
        </w:rPr>
      </w:pPr>
      <w:r w:rsidRPr="008309C4">
        <w:rPr>
          <w:szCs w:val="24"/>
        </w:rPr>
        <w:t>Columbus, Ohio 43215</w:t>
      </w:r>
    </w:p>
    <w:p w:rsidR="002354D4" w:rsidRPr="008309C4" w:rsidP="001C4FC8" w14:paraId="227383BB" w14:textId="77777777">
      <w:pPr>
        <w:autoSpaceDE w:val="0"/>
        <w:autoSpaceDN w:val="0"/>
        <w:adjustRightInd w:val="0"/>
        <w:ind w:left="3960"/>
        <w:rPr>
          <w:szCs w:val="24"/>
        </w:rPr>
      </w:pPr>
      <w:r w:rsidRPr="008309C4">
        <w:rPr>
          <w:szCs w:val="24"/>
        </w:rPr>
        <w:t>Telephone: [O’Brien]: (614) 466-9531</w:t>
      </w:r>
    </w:p>
    <w:p w:rsidR="00907FDC" w:rsidRPr="008309C4" w:rsidP="001C4FC8" w14:paraId="138628FA" w14:textId="77777777">
      <w:pPr>
        <w:ind w:left="3960"/>
        <w:rPr>
          <w:szCs w:val="24"/>
        </w:rPr>
      </w:pPr>
      <w:r w:rsidRPr="008309C4">
        <w:rPr>
          <w:szCs w:val="24"/>
        </w:rPr>
        <w:t>Telephone [Botschner O’Brien]: (614) 466-9575</w:t>
      </w:r>
    </w:p>
    <w:p w:rsidR="002354D4" w:rsidRPr="008309C4" w:rsidP="001C4FC8" w14:paraId="16AF7358" w14:textId="499D5528">
      <w:pPr>
        <w:ind w:left="3960"/>
        <w:rPr>
          <w:szCs w:val="24"/>
        </w:rPr>
      </w:pPr>
      <w:hyperlink r:id="rId6" w:history="1">
        <w:r w:rsidRPr="008309C4">
          <w:rPr>
            <w:rStyle w:val="Hyperlink"/>
            <w:szCs w:val="24"/>
          </w:rPr>
          <w:t>angela.obrien@occ.ohio.gov</w:t>
        </w:r>
      </w:hyperlink>
    </w:p>
    <w:p w:rsidR="002354D4" w:rsidRPr="008309C4" w:rsidP="001C4FC8" w14:paraId="63E8B575" w14:textId="3147FE10">
      <w:pPr>
        <w:ind w:left="3960"/>
        <w:rPr>
          <w:szCs w:val="24"/>
        </w:rPr>
      </w:pPr>
      <w:hyperlink r:id="rId7" w:history="1">
        <w:r w:rsidRPr="008309C4" w:rsidR="00907FDC">
          <w:rPr>
            <w:rStyle w:val="Hyperlink"/>
            <w:szCs w:val="24"/>
          </w:rPr>
          <w:t>amy.botschner.obrien@occ.ohio.gov</w:t>
        </w:r>
      </w:hyperlink>
    </w:p>
    <w:p w:rsidR="002354D4" w:rsidRPr="008309C4" w:rsidP="001C4FC8" w14:paraId="71863613" w14:textId="4D925CAD">
      <w:pPr>
        <w:ind w:left="3960"/>
        <w:rPr>
          <w:szCs w:val="24"/>
        </w:rPr>
      </w:pPr>
      <w:r w:rsidRPr="008309C4">
        <w:rPr>
          <w:szCs w:val="24"/>
        </w:rPr>
        <w:t>(willing to accept service by e-mail)</w:t>
      </w:r>
    </w:p>
    <w:p w:rsidR="00A044B5" w:rsidRPr="008309C4" w:rsidP="00907FDC" w14:paraId="44D5584F" w14:textId="77777777">
      <w:pPr>
        <w:pStyle w:val="Footer"/>
        <w:tabs>
          <w:tab w:val="left" w:pos="4320"/>
          <w:tab w:val="clear" w:pos="8640"/>
        </w:tabs>
        <w:spacing w:before="240"/>
        <w:ind w:left="3960"/>
        <w:rPr>
          <w:sz w:val="24"/>
          <w:szCs w:val="24"/>
        </w:rPr>
      </w:pPr>
      <w:r w:rsidRPr="008309C4">
        <w:rPr>
          <w:sz w:val="24"/>
          <w:szCs w:val="24"/>
        </w:rPr>
        <w:tab/>
      </w:r>
      <w:r w:rsidRPr="008309C4">
        <w:rPr>
          <w:sz w:val="24"/>
          <w:szCs w:val="24"/>
        </w:rPr>
        <w:tab/>
      </w:r>
      <w:r w:rsidRPr="008309C4">
        <w:rPr>
          <w:sz w:val="24"/>
          <w:szCs w:val="24"/>
        </w:rPr>
        <w:tab/>
      </w:r>
      <w:r w:rsidRPr="008309C4">
        <w:rPr>
          <w:sz w:val="24"/>
          <w:szCs w:val="24"/>
        </w:rPr>
        <w:tab/>
      </w:r>
      <w:r w:rsidRPr="008309C4">
        <w:rPr>
          <w:sz w:val="24"/>
          <w:szCs w:val="24"/>
        </w:rPr>
        <w:tab/>
      </w:r>
      <w:r w:rsidRPr="008309C4">
        <w:rPr>
          <w:sz w:val="24"/>
          <w:szCs w:val="24"/>
        </w:rPr>
        <w:tab/>
      </w:r>
    </w:p>
    <w:p w:rsidR="00A044B5" w:rsidRPr="008309C4" w14:paraId="47A9ADA2" w14:textId="77777777">
      <w:pPr>
        <w:rPr>
          <w:szCs w:val="24"/>
        </w:rPr>
      </w:pPr>
    </w:p>
    <w:p w:rsidR="00A044B5" w:rsidRPr="008309C4" w14:paraId="5376FF02" w14:textId="77777777">
      <w:pPr>
        <w:rPr>
          <w:szCs w:val="24"/>
        </w:rPr>
      </w:pPr>
    </w:p>
    <w:p w:rsidR="00A044B5" w:rsidRPr="008309C4" w14:paraId="1721E3CB" w14:textId="77777777">
      <w:pPr>
        <w:rPr>
          <w:szCs w:val="24"/>
        </w:rPr>
      </w:pPr>
    </w:p>
    <w:p w:rsidR="00A044B5" w:rsidRPr="008309C4" w14:paraId="0A2CA416" w14:textId="77777777">
      <w:pPr>
        <w:ind w:left="4320" w:firstLine="720"/>
        <w:jc w:val="both"/>
        <w:rPr>
          <w:szCs w:val="24"/>
        </w:rPr>
      </w:pPr>
    </w:p>
    <w:p w:rsidR="00A044B5" w:rsidRPr="008309C4" w14:paraId="6D9FA273"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A044B5" w:rsidRPr="008309C4" w14:paraId="20281A67" w14:textId="77777777">
      <w:pPr>
        <w:pStyle w:val="HTMLPreformatted"/>
        <w:jc w:val="center"/>
        <w:rPr>
          <w:rFonts w:ascii="Times New Roman" w:hAnsi="Times New Roman" w:cs="Times New Roman"/>
          <w:b/>
          <w:bCs/>
          <w:sz w:val="24"/>
          <w:szCs w:val="24"/>
        </w:rPr>
      </w:pPr>
      <w:r w:rsidRPr="008309C4">
        <w:rPr>
          <w:rFonts w:ascii="Times New Roman" w:hAnsi="Times New Roman" w:cs="Times New Roman"/>
          <w:b/>
          <w:bCs/>
          <w:sz w:val="24"/>
          <w:szCs w:val="24"/>
        </w:rPr>
        <w:t>BEFORE</w:t>
      </w:r>
    </w:p>
    <w:p w:rsidR="00A044B5" w:rsidRPr="008309C4" w14:paraId="3D89A860" w14:textId="77777777">
      <w:pPr>
        <w:pStyle w:val="HTMLPreformatted"/>
        <w:jc w:val="center"/>
        <w:rPr>
          <w:rFonts w:ascii="Times New Roman" w:hAnsi="Times New Roman" w:cs="Times New Roman"/>
          <w:sz w:val="24"/>
          <w:szCs w:val="24"/>
        </w:rPr>
      </w:pPr>
      <w:r w:rsidRPr="008309C4">
        <w:rPr>
          <w:rFonts w:ascii="Times New Roman" w:hAnsi="Times New Roman" w:cs="Times New Roman"/>
          <w:b/>
          <w:bCs/>
          <w:sz w:val="24"/>
          <w:szCs w:val="24"/>
        </w:rPr>
        <w:t>THE PUBLIC UTILITIES COMMISSION OF OHIO</w:t>
      </w:r>
    </w:p>
    <w:p w:rsidR="00A044B5" w:rsidRPr="008309C4" w14:paraId="650D453D" w14:textId="77777777">
      <w:pPr>
        <w:pStyle w:val="HTMLPreformatted"/>
        <w:rPr>
          <w:rFonts w:ascii="Times New Roman" w:hAnsi="Times New Roman" w:cs="Times New Roman"/>
          <w:sz w:val="24"/>
          <w:szCs w:val="24"/>
        </w:rPr>
      </w:pPr>
    </w:p>
    <w:tbl>
      <w:tblPr>
        <w:tblW w:w="9092" w:type="dxa"/>
        <w:tblLook w:val="01E0"/>
      </w:tblPr>
      <w:tblGrid>
        <w:gridCol w:w="4230"/>
        <w:gridCol w:w="630"/>
        <w:gridCol w:w="4232"/>
      </w:tblGrid>
      <w:tr w14:paraId="6A6144F9" w14:textId="77777777" w:rsidTr="007B0C50">
        <w:tblPrEx>
          <w:tblW w:w="9092" w:type="dxa"/>
          <w:tblLook w:val="01E0"/>
        </w:tblPrEx>
        <w:trPr>
          <w:trHeight w:val="807"/>
        </w:trPr>
        <w:tc>
          <w:tcPr>
            <w:tcW w:w="4230" w:type="dxa"/>
            <w:shd w:val="clear" w:color="auto" w:fill="auto"/>
          </w:tcPr>
          <w:p w:rsidR="005619F0" w:rsidRPr="008309C4" w:rsidP="007B0C50" w14:paraId="05879C68"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In the Matter of the Application of Ohio Power Company for Authority to Abandon Electric Service Lines, Pursuant to Ohio Revised Code</w:t>
            </w:r>
          </w:p>
          <w:p w:rsidR="005619F0" w:rsidRPr="008309C4" w:rsidP="007B0C50" w14:paraId="3E87E6DF"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Sections 4905.20 and 4905.21.</w:t>
            </w:r>
          </w:p>
        </w:tc>
        <w:tc>
          <w:tcPr>
            <w:tcW w:w="630" w:type="dxa"/>
            <w:shd w:val="clear" w:color="auto" w:fill="auto"/>
          </w:tcPr>
          <w:p w:rsidR="005619F0" w:rsidRPr="008309C4" w:rsidP="007B0C50" w14:paraId="7EB0CF7A"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5619F0" w:rsidRPr="008309C4" w:rsidP="007B0C50" w14:paraId="60146CAF"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5619F0" w:rsidRPr="008309C4" w:rsidP="007B0C50" w14:paraId="0A9A6F09"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5619F0" w:rsidRPr="008309C4" w:rsidP="007B0C50" w14:paraId="61A2709A"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p w:rsidR="005619F0" w:rsidRPr="008309C4" w:rsidP="007B0C50" w14:paraId="2FC6B6F6" w14:textId="77777777">
            <w:pPr>
              <w:pStyle w:val="HTMLPreformatted"/>
              <w:rPr>
                <w:rFonts w:ascii="Times New Roman" w:hAnsi="Times New Roman" w:cs="Times New Roman"/>
                <w:sz w:val="24"/>
                <w:szCs w:val="24"/>
              </w:rPr>
            </w:pPr>
            <w:r w:rsidRPr="008309C4">
              <w:rPr>
                <w:rFonts w:ascii="Times New Roman" w:hAnsi="Times New Roman" w:cs="Times New Roman"/>
                <w:sz w:val="24"/>
                <w:szCs w:val="24"/>
              </w:rPr>
              <w:t>)</w:t>
            </w:r>
          </w:p>
        </w:tc>
        <w:tc>
          <w:tcPr>
            <w:tcW w:w="4232" w:type="dxa"/>
            <w:shd w:val="clear" w:color="auto" w:fill="auto"/>
          </w:tcPr>
          <w:p w:rsidR="005619F0" w:rsidRPr="008309C4" w:rsidP="007B0C50" w14:paraId="7565CE3C" w14:textId="77777777">
            <w:pPr>
              <w:pStyle w:val="HTMLPreformatted"/>
              <w:rPr>
                <w:rFonts w:ascii="Times New Roman" w:hAnsi="Times New Roman" w:cs="Times New Roman"/>
                <w:sz w:val="24"/>
                <w:szCs w:val="24"/>
              </w:rPr>
            </w:pPr>
          </w:p>
          <w:p w:rsidR="005619F0" w:rsidRPr="008309C4" w:rsidP="007B0C50" w14:paraId="5DA5CFF4" w14:textId="77777777">
            <w:pPr>
              <w:pStyle w:val="HTMLPreformatted"/>
              <w:rPr>
                <w:rFonts w:ascii="Times New Roman" w:hAnsi="Times New Roman" w:cs="Times New Roman"/>
                <w:sz w:val="24"/>
                <w:szCs w:val="24"/>
              </w:rPr>
            </w:pPr>
          </w:p>
          <w:p w:rsidR="005619F0" w:rsidRPr="008309C4" w:rsidP="007B0C50" w14:paraId="3D279CBB" w14:textId="42A939ED">
            <w:pPr>
              <w:pStyle w:val="HTMLPreformatted"/>
              <w:rPr>
                <w:rFonts w:ascii="Times New Roman" w:hAnsi="Times New Roman" w:cs="Times New Roman"/>
                <w:sz w:val="24"/>
                <w:szCs w:val="24"/>
              </w:rPr>
            </w:pPr>
            <w:r w:rsidRPr="008309C4">
              <w:rPr>
                <w:rFonts w:ascii="Times New Roman" w:hAnsi="Times New Roman" w:cs="Times New Roman"/>
                <w:sz w:val="24"/>
                <w:szCs w:val="24"/>
              </w:rPr>
              <w:t>Case No. 22-693-EL-ABN</w:t>
            </w:r>
          </w:p>
          <w:p w:rsidR="005619F0" w:rsidRPr="008309C4" w:rsidP="007B0C50" w14:paraId="33B48AA6" w14:textId="77777777">
            <w:pPr>
              <w:pStyle w:val="HTMLPreformatted"/>
              <w:rPr>
                <w:rFonts w:ascii="Times New Roman" w:hAnsi="Times New Roman" w:cs="Times New Roman"/>
                <w:sz w:val="24"/>
                <w:szCs w:val="24"/>
              </w:rPr>
            </w:pPr>
          </w:p>
          <w:p w:rsidR="005619F0" w:rsidRPr="008309C4" w:rsidP="007B0C50" w14:paraId="3037DE8B" w14:textId="77777777">
            <w:pPr>
              <w:pStyle w:val="HTMLPreformatted"/>
              <w:rPr>
                <w:rFonts w:ascii="Times New Roman" w:hAnsi="Times New Roman" w:cs="Times New Roman"/>
                <w:sz w:val="24"/>
                <w:szCs w:val="24"/>
              </w:rPr>
            </w:pPr>
          </w:p>
        </w:tc>
      </w:tr>
    </w:tbl>
    <w:p w:rsidR="00A044B5" w:rsidRPr="008309C4" w14:paraId="5884C99B" w14:textId="77777777">
      <w:pPr>
        <w:pStyle w:val="Heading2"/>
        <w:pBdr>
          <w:bottom w:val="single" w:sz="12" w:space="1" w:color="auto"/>
        </w:pBdr>
        <w:jc w:val="left"/>
        <w:rPr>
          <w:b w:val="0"/>
          <w:szCs w:val="24"/>
        </w:rPr>
      </w:pPr>
    </w:p>
    <w:p w:rsidR="00A044B5" w:rsidRPr="008309C4" w14:paraId="79371A7E" w14:textId="77777777">
      <w:pPr>
        <w:pStyle w:val="Heading2"/>
        <w:rPr>
          <w:szCs w:val="24"/>
        </w:rPr>
      </w:pPr>
    </w:p>
    <w:p w:rsidR="00A044B5" w:rsidRPr="008309C4" w14:paraId="52005626" w14:textId="77777777">
      <w:pPr>
        <w:pStyle w:val="Heading2"/>
        <w:pBdr>
          <w:bottom w:val="single" w:sz="12" w:space="1" w:color="auto"/>
        </w:pBdr>
        <w:rPr>
          <w:szCs w:val="24"/>
        </w:rPr>
      </w:pPr>
      <w:r w:rsidRPr="008309C4">
        <w:rPr>
          <w:szCs w:val="24"/>
        </w:rPr>
        <w:t>MEMORANDUM IN SUPPORT</w:t>
      </w:r>
      <w:r w:rsidRPr="008309C4">
        <w:rPr>
          <w:szCs w:val="24"/>
        </w:rPr>
        <w:br/>
      </w:r>
    </w:p>
    <w:p w:rsidR="00A044B5" w:rsidRPr="008309C4" w14:paraId="71F5CBBD" w14:textId="77777777">
      <w:pPr>
        <w:pStyle w:val="BodyTextIndent"/>
        <w:spacing w:line="240" w:lineRule="auto"/>
        <w:ind w:firstLine="0"/>
        <w:rPr>
          <w:b/>
          <w:bCs/>
          <w:szCs w:val="24"/>
        </w:rPr>
      </w:pPr>
    </w:p>
    <w:p w:rsidR="00506F99" w:rsidRPr="008309C4" w:rsidP="00B763E8" w14:paraId="1AA30ABF" w14:textId="62B339F8">
      <w:pPr>
        <w:pStyle w:val="BodyTextIndent3"/>
        <w:widowControl w:val="0"/>
        <w:spacing w:line="480" w:lineRule="auto"/>
        <w:ind w:right="-24"/>
        <w:rPr>
          <w:szCs w:val="24"/>
        </w:rPr>
      </w:pPr>
      <w:r w:rsidRPr="008309C4">
        <w:rPr>
          <w:szCs w:val="24"/>
        </w:rPr>
        <w:t xml:space="preserve">AEP has requested authority from the PUCO to abandon distribution lines serving 286 residential consumers living in the Northtowne Apartment Complex. </w:t>
      </w:r>
      <w:r w:rsidRPr="008309C4" w:rsidR="00EC0E96">
        <w:rPr>
          <w:szCs w:val="24"/>
        </w:rPr>
        <w:t>AEP seek</w:t>
      </w:r>
      <w:r w:rsidRPr="008309C4" w:rsidR="00F050C7">
        <w:rPr>
          <w:szCs w:val="24"/>
        </w:rPr>
        <w:t>s</w:t>
      </w:r>
      <w:r w:rsidRPr="008309C4" w:rsidR="00EC0E96">
        <w:rPr>
          <w:szCs w:val="24"/>
        </w:rPr>
        <w:t xml:space="preserve"> to abandon distribution lines to Northtowne because NEP (a large, non-landlord submetering company)</w:t>
      </w:r>
      <w:r w:rsidRPr="008309C4" w:rsidR="00F050C7">
        <w:rPr>
          <w:szCs w:val="24"/>
        </w:rPr>
        <w:t xml:space="preserve"> is forcing</w:t>
      </w:r>
      <w:r w:rsidRPr="008309C4" w:rsidR="00EC0E96">
        <w:rPr>
          <w:szCs w:val="24"/>
        </w:rPr>
        <w:t xml:space="preserve"> AEP </w:t>
      </w:r>
      <w:r w:rsidRPr="008309C4" w:rsidR="00F050C7">
        <w:rPr>
          <w:szCs w:val="24"/>
        </w:rPr>
        <w:t xml:space="preserve">to </w:t>
      </w:r>
      <w:r w:rsidRPr="008309C4" w:rsidR="00EC0E96">
        <w:rPr>
          <w:szCs w:val="24"/>
        </w:rPr>
        <w:t xml:space="preserve">convert Northtowne consumers to master-metered service so </w:t>
      </w:r>
      <w:r w:rsidRPr="008309C4">
        <w:rPr>
          <w:szCs w:val="24"/>
        </w:rPr>
        <w:t>NEP</w:t>
      </w:r>
      <w:r w:rsidRPr="008309C4" w:rsidR="008A609F">
        <w:rPr>
          <w:szCs w:val="24"/>
        </w:rPr>
        <w:t xml:space="preserve"> can </w:t>
      </w:r>
      <w:r w:rsidRPr="008309C4" w:rsidR="006B33F9">
        <w:rPr>
          <w:szCs w:val="24"/>
        </w:rPr>
        <w:t>submeter</w:t>
      </w:r>
      <w:r w:rsidRPr="008309C4" w:rsidR="00F050C7">
        <w:rPr>
          <w:szCs w:val="24"/>
        </w:rPr>
        <w:t xml:space="preserve"> </w:t>
      </w:r>
      <w:r w:rsidRPr="008309C4" w:rsidR="008A609F">
        <w:rPr>
          <w:szCs w:val="24"/>
        </w:rPr>
        <w:t>electric utility service to the consumers.</w:t>
      </w:r>
      <w:r>
        <w:rPr>
          <w:rStyle w:val="FootnoteReference"/>
          <w:szCs w:val="24"/>
        </w:rPr>
        <w:footnoteReference w:id="5"/>
      </w:r>
      <w:r w:rsidRPr="008309C4" w:rsidR="008A609F">
        <w:rPr>
          <w:szCs w:val="24"/>
        </w:rPr>
        <w:t xml:space="preserve"> </w:t>
      </w:r>
      <w:r w:rsidRPr="008309C4">
        <w:rPr>
          <w:szCs w:val="24"/>
        </w:rPr>
        <w:t xml:space="preserve">If AEP </w:t>
      </w:r>
      <w:r w:rsidRPr="008309C4" w:rsidR="006B33F9">
        <w:rPr>
          <w:szCs w:val="24"/>
        </w:rPr>
        <w:t xml:space="preserve">is allowed to </w:t>
      </w:r>
      <w:r w:rsidRPr="008309C4">
        <w:rPr>
          <w:szCs w:val="24"/>
        </w:rPr>
        <w:t xml:space="preserve">abandon service, the Northtowne residential consumers will face significant harm. </w:t>
      </w:r>
      <w:r w:rsidRPr="008309C4" w:rsidR="006B33F9">
        <w:rPr>
          <w:szCs w:val="24"/>
        </w:rPr>
        <w:t xml:space="preserve">In particular, financially vulnerable </w:t>
      </w:r>
      <w:r w:rsidRPr="008309C4">
        <w:rPr>
          <w:szCs w:val="24"/>
        </w:rPr>
        <w:t>consumers will lose their ability to participate in the PIPP program and in AEP budget payment plans.</w:t>
      </w:r>
      <w:r>
        <w:rPr>
          <w:rStyle w:val="FootnoteReference"/>
          <w:szCs w:val="24"/>
        </w:rPr>
        <w:footnoteReference w:id="6"/>
      </w:r>
      <w:r w:rsidRPr="008309C4">
        <w:rPr>
          <w:szCs w:val="24"/>
        </w:rPr>
        <w:t xml:space="preserve"> Consumers will also lose important protections </w:t>
      </w:r>
      <w:r w:rsidRPr="008309C4" w:rsidR="00DC3A5A">
        <w:rPr>
          <w:szCs w:val="24"/>
        </w:rPr>
        <w:t>under the Ohio Administrative Code regarding disconnections and reconnections.</w:t>
      </w:r>
      <w:r>
        <w:rPr>
          <w:rStyle w:val="FootnoteReference"/>
          <w:szCs w:val="24"/>
        </w:rPr>
        <w:footnoteReference w:id="7"/>
      </w:r>
      <w:r w:rsidRPr="008309C4" w:rsidR="00DC3A5A">
        <w:rPr>
          <w:szCs w:val="24"/>
        </w:rPr>
        <w:t xml:space="preserve"> </w:t>
      </w:r>
      <w:r w:rsidRPr="008309C4" w:rsidR="00DA3242">
        <w:rPr>
          <w:szCs w:val="24"/>
        </w:rPr>
        <w:t>However, this case is not only about the abandoned consumer protections affecting those consumers in the Northtowne complex, but also concerns for all consumers who may face responsibility for the stranded investment created by AEP’s abandonment of these facilities.</w:t>
      </w:r>
    </w:p>
    <w:p w:rsidR="00F92379" w14:paraId="17E2E61C" w14:textId="77777777">
      <w:pPr>
        <w:rPr>
          <w:szCs w:val="24"/>
        </w:rPr>
      </w:pPr>
      <w:r>
        <w:rPr>
          <w:szCs w:val="24"/>
        </w:rPr>
        <w:br w:type="page"/>
      </w:r>
    </w:p>
    <w:p w:rsidR="0093048A" w:rsidRPr="008309C4" w:rsidP="0073623E" w14:paraId="30E67C93" w14:textId="21DC34D0">
      <w:pPr>
        <w:pStyle w:val="BodyTextIndent3"/>
        <w:widowControl w:val="0"/>
        <w:spacing w:line="480" w:lineRule="auto"/>
        <w:ind w:right="-24"/>
        <w:rPr>
          <w:szCs w:val="24"/>
        </w:rPr>
      </w:pPr>
      <w:r w:rsidRPr="008309C4">
        <w:rPr>
          <w:szCs w:val="24"/>
        </w:rPr>
        <w:t xml:space="preserve">AEP </w:t>
      </w:r>
      <w:r w:rsidRPr="008309C4" w:rsidR="006B33F9">
        <w:rPr>
          <w:szCs w:val="24"/>
        </w:rPr>
        <w:t>claims</w:t>
      </w:r>
      <w:r w:rsidRPr="008309C4">
        <w:rPr>
          <w:szCs w:val="24"/>
        </w:rPr>
        <w:t xml:space="preserve"> that it does not want to abandon service to the</w:t>
      </w:r>
      <w:r w:rsidRPr="008309C4" w:rsidR="008A609F">
        <w:rPr>
          <w:szCs w:val="24"/>
        </w:rPr>
        <w:t xml:space="preserve"> Northtowne</w:t>
      </w:r>
      <w:r w:rsidRPr="008309C4">
        <w:rPr>
          <w:szCs w:val="24"/>
        </w:rPr>
        <w:t xml:space="preserve"> consumers</w:t>
      </w:r>
      <w:r w:rsidRPr="008309C4" w:rsidR="00DC3A5A">
        <w:rPr>
          <w:szCs w:val="24"/>
        </w:rPr>
        <w:t>.</w:t>
      </w:r>
      <w:r>
        <w:rPr>
          <w:rStyle w:val="FootnoteReference"/>
          <w:szCs w:val="24"/>
        </w:rPr>
        <w:footnoteReference w:id="8"/>
      </w:r>
      <w:r w:rsidRPr="008309C4">
        <w:rPr>
          <w:szCs w:val="24"/>
        </w:rPr>
        <w:t xml:space="preserve"> </w:t>
      </w:r>
      <w:r w:rsidRPr="008309C4" w:rsidR="006B33F9">
        <w:rPr>
          <w:szCs w:val="24"/>
        </w:rPr>
        <w:t>But</w:t>
      </w:r>
      <w:r w:rsidRPr="008309C4" w:rsidR="00DC3A5A">
        <w:rPr>
          <w:szCs w:val="24"/>
        </w:rPr>
        <w:t xml:space="preserve"> AEP</w:t>
      </w:r>
      <w:r w:rsidRPr="008309C4" w:rsidR="008A609F">
        <w:rPr>
          <w:szCs w:val="24"/>
        </w:rPr>
        <w:t xml:space="preserve"> </w:t>
      </w:r>
      <w:r w:rsidRPr="008309C4" w:rsidR="00DC3A5A">
        <w:rPr>
          <w:szCs w:val="24"/>
        </w:rPr>
        <w:t>has been</w:t>
      </w:r>
      <w:r w:rsidRPr="008309C4" w:rsidR="008A609F">
        <w:rPr>
          <w:szCs w:val="24"/>
        </w:rPr>
        <w:t xml:space="preserve"> forced </w:t>
      </w:r>
      <w:r w:rsidRPr="008309C4" w:rsidR="00DC3A5A">
        <w:rPr>
          <w:szCs w:val="24"/>
        </w:rPr>
        <w:t xml:space="preserve">by the PUCO </w:t>
      </w:r>
      <w:r w:rsidRPr="008309C4" w:rsidR="008A609F">
        <w:rPr>
          <w:szCs w:val="24"/>
        </w:rPr>
        <w:t>to</w:t>
      </w:r>
      <w:r w:rsidRPr="008309C4" w:rsidR="00DC3A5A">
        <w:rPr>
          <w:szCs w:val="24"/>
        </w:rPr>
        <w:t xml:space="preserve"> continue</w:t>
      </w:r>
      <w:r w:rsidRPr="008309C4" w:rsidR="008A609F">
        <w:rPr>
          <w:szCs w:val="24"/>
        </w:rPr>
        <w:t xml:space="preserve"> </w:t>
      </w:r>
      <w:r w:rsidRPr="008309C4" w:rsidR="00816213">
        <w:rPr>
          <w:szCs w:val="24"/>
        </w:rPr>
        <w:t>process</w:t>
      </w:r>
      <w:r w:rsidRPr="008309C4" w:rsidR="00DC3A5A">
        <w:rPr>
          <w:szCs w:val="24"/>
        </w:rPr>
        <w:t>ing</w:t>
      </w:r>
      <w:r w:rsidRPr="008309C4" w:rsidR="00816213">
        <w:rPr>
          <w:szCs w:val="24"/>
        </w:rPr>
        <w:t xml:space="preserve"> NEP’s submetering requests pending the outcome of AEP’s Complaint against NEP in Case No. 21-990-EL-CSS.</w:t>
      </w:r>
      <w:r>
        <w:rPr>
          <w:rStyle w:val="FootnoteReference"/>
          <w:szCs w:val="24"/>
        </w:rPr>
        <w:footnoteReference w:id="9"/>
      </w:r>
      <w:r w:rsidRPr="008309C4" w:rsidR="00816213">
        <w:rPr>
          <w:szCs w:val="24"/>
        </w:rPr>
        <w:t xml:space="preserve"> </w:t>
      </w:r>
      <w:r w:rsidRPr="008309C4" w:rsidR="006B33F9">
        <w:rPr>
          <w:szCs w:val="24"/>
        </w:rPr>
        <w:t>According to AEP,</w:t>
      </w:r>
      <w:r w:rsidR="008309C4">
        <w:rPr>
          <w:szCs w:val="24"/>
        </w:rPr>
        <w:t xml:space="preserve"> </w:t>
      </w:r>
      <w:r w:rsidRPr="008309C4" w:rsidR="001A6EFF">
        <w:rPr>
          <w:szCs w:val="24"/>
        </w:rPr>
        <w:t xml:space="preserve">processing </w:t>
      </w:r>
      <w:r w:rsidRPr="008309C4" w:rsidR="004D65D9">
        <w:rPr>
          <w:szCs w:val="24"/>
        </w:rPr>
        <w:t>NEP’s requests</w:t>
      </w:r>
      <w:r w:rsidRPr="008309C4" w:rsidR="006B33F9">
        <w:rPr>
          <w:szCs w:val="24"/>
        </w:rPr>
        <w:t xml:space="preserve"> has significantly drained </w:t>
      </w:r>
      <w:r w:rsidRPr="008309C4" w:rsidR="004D65D9">
        <w:rPr>
          <w:szCs w:val="24"/>
        </w:rPr>
        <w:t xml:space="preserve">AEP’s </w:t>
      </w:r>
      <w:r w:rsidRPr="008309C4" w:rsidR="006B33F9">
        <w:rPr>
          <w:szCs w:val="24"/>
        </w:rPr>
        <w:t>resources.</w:t>
      </w:r>
      <w:r>
        <w:rPr>
          <w:rStyle w:val="FootnoteReference"/>
          <w:szCs w:val="24"/>
        </w:rPr>
        <w:footnoteReference w:id="10"/>
      </w:r>
      <w:r w:rsidRPr="008309C4" w:rsidR="006B33F9">
        <w:rPr>
          <w:szCs w:val="24"/>
        </w:rPr>
        <w:t xml:space="preserve"> </w:t>
      </w:r>
      <w:r w:rsidRPr="008309C4">
        <w:rPr>
          <w:szCs w:val="24"/>
        </w:rPr>
        <w:t>The PUCO previously denied (wrongfully in our view) OCC</w:t>
      </w:r>
      <w:r w:rsidRPr="008309C4" w:rsidR="00E01937">
        <w:rPr>
          <w:szCs w:val="24"/>
        </w:rPr>
        <w:t>’s</w:t>
      </w:r>
      <w:r w:rsidRPr="008309C4">
        <w:rPr>
          <w:szCs w:val="24"/>
        </w:rPr>
        <w:t xml:space="preserve"> intervention </w:t>
      </w:r>
      <w:r w:rsidRPr="008309C4" w:rsidR="00454BB4">
        <w:rPr>
          <w:szCs w:val="24"/>
        </w:rPr>
        <w:t xml:space="preserve">in Case No. 21-990-EL-CSS, </w:t>
      </w:r>
      <w:r w:rsidRPr="008309C4" w:rsidR="00370EE5">
        <w:rPr>
          <w:szCs w:val="24"/>
        </w:rPr>
        <w:t xml:space="preserve">where NEP’s demands to submeter service have </w:t>
      </w:r>
      <w:r w:rsidRPr="008309C4" w:rsidR="00454BB4">
        <w:rPr>
          <w:szCs w:val="24"/>
        </w:rPr>
        <w:t xml:space="preserve">already </w:t>
      </w:r>
      <w:r w:rsidRPr="008309C4" w:rsidR="00370EE5">
        <w:rPr>
          <w:szCs w:val="24"/>
        </w:rPr>
        <w:t>adversely</w:t>
      </w:r>
      <w:r w:rsidRPr="008309C4" w:rsidR="00EC508A">
        <w:rPr>
          <w:szCs w:val="24"/>
        </w:rPr>
        <w:t xml:space="preserve"> affected</w:t>
      </w:r>
      <w:r w:rsidRPr="008309C4" w:rsidR="00370EE5">
        <w:rPr>
          <w:szCs w:val="24"/>
        </w:rPr>
        <w:t xml:space="preserve"> AEP con</w:t>
      </w:r>
      <w:r w:rsidRPr="008309C4" w:rsidR="00EC508A">
        <w:rPr>
          <w:szCs w:val="24"/>
        </w:rPr>
        <w:t>sumers</w:t>
      </w:r>
      <w:r w:rsidRPr="008309C4" w:rsidR="00E01937">
        <w:rPr>
          <w:szCs w:val="24"/>
        </w:rPr>
        <w:t>.</w:t>
      </w:r>
      <w:r>
        <w:rPr>
          <w:rStyle w:val="FootnoteReference"/>
          <w:szCs w:val="24"/>
        </w:rPr>
        <w:footnoteReference w:id="11"/>
      </w:r>
      <w:r w:rsidRPr="008309C4" w:rsidR="008A2538">
        <w:rPr>
          <w:szCs w:val="24"/>
        </w:rPr>
        <w:t xml:space="preserve"> For consumer protection, the PUCO should grant OCC’s motion to intervene here.</w:t>
      </w:r>
      <w:r w:rsidRPr="008309C4">
        <w:rPr>
          <w:szCs w:val="24"/>
        </w:rPr>
        <w:t xml:space="preserve"> </w:t>
      </w:r>
    </w:p>
    <w:p w:rsidR="00A044B5" w:rsidRPr="008309C4" w:rsidP="0073623E" w14:paraId="7D960CFD" w14:textId="6654027D">
      <w:pPr>
        <w:pStyle w:val="BodyTextIndent3"/>
        <w:widowControl w:val="0"/>
        <w:spacing w:line="480" w:lineRule="auto"/>
        <w:ind w:right="-24"/>
        <w:rPr>
          <w:szCs w:val="24"/>
        </w:rPr>
      </w:pPr>
      <w:r w:rsidRPr="008309C4">
        <w:rPr>
          <w:szCs w:val="24"/>
        </w:rPr>
        <w:t>OCC has authority under law to represent the in</w:t>
      </w:r>
      <w:r w:rsidRPr="008309C4" w:rsidR="00A5514C">
        <w:rPr>
          <w:szCs w:val="24"/>
        </w:rPr>
        <w:t xml:space="preserve">terests of </w:t>
      </w:r>
      <w:r w:rsidRPr="008309C4" w:rsidR="0073623E">
        <w:rPr>
          <w:szCs w:val="24"/>
        </w:rPr>
        <w:t xml:space="preserve">the residential </w:t>
      </w:r>
      <w:r w:rsidRPr="008309C4">
        <w:rPr>
          <w:szCs w:val="24"/>
        </w:rPr>
        <w:t xml:space="preserve">utility </w:t>
      </w:r>
      <w:r w:rsidRPr="008309C4" w:rsidR="00F93A17">
        <w:rPr>
          <w:szCs w:val="24"/>
        </w:rPr>
        <w:t>consumers</w:t>
      </w:r>
      <w:r w:rsidRPr="008309C4">
        <w:rPr>
          <w:szCs w:val="24"/>
        </w:rPr>
        <w:t xml:space="preserve"> </w:t>
      </w:r>
      <w:r w:rsidRPr="008309C4" w:rsidR="0073623E">
        <w:rPr>
          <w:szCs w:val="24"/>
        </w:rPr>
        <w:t>currently served by AEP</w:t>
      </w:r>
      <w:r w:rsidRPr="008309C4">
        <w:rPr>
          <w:szCs w:val="24"/>
        </w:rPr>
        <w:t>, pursuant to R.C. Chapter 4911.</w:t>
      </w:r>
      <w:r w:rsidRPr="008309C4" w:rsidR="00E023C0">
        <w:rPr>
          <w:szCs w:val="24"/>
        </w:rPr>
        <w:t xml:space="preserve"> </w:t>
      </w:r>
    </w:p>
    <w:p w:rsidR="00A044B5" w:rsidRPr="008309C4" w:rsidP="00B763E8" w14:paraId="007D4584" w14:textId="74C2C7F2">
      <w:pPr>
        <w:pStyle w:val="BodyTextIndent3"/>
        <w:widowControl w:val="0"/>
        <w:spacing w:line="480" w:lineRule="auto"/>
        <w:ind w:right="-24"/>
        <w:rPr>
          <w:szCs w:val="24"/>
        </w:rPr>
      </w:pPr>
      <w:r w:rsidRPr="008309C4">
        <w:rPr>
          <w:szCs w:val="24"/>
        </w:rPr>
        <w:t>R.C. 4903.221 provides, in part, that any person “who may be adversely affected” by a PUCO proceeding is entitled to seek in</w:t>
      </w:r>
      <w:r w:rsidRPr="008309C4" w:rsidR="002A4912">
        <w:rPr>
          <w:szCs w:val="24"/>
        </w:rPr>
        <w:t xml:space="preserve">tervention in that proceeding. </w:t>
      </w:r>
      <w:r w:rsidRPr="008309C4">
        <w:rPr>
          <w:szCs w:val="24"/>
        </w:rPr>
        <w:t xml:space="preserve">The interests of </w:t>
      </w:r>
      <w:r w:rsidRPr="008309C4" w:rsidR="0073623E">
        <w:rPr>
          <w:szCs w:val="24"/>
        </w:rPr>
        <w:t xml:space="preserve">the </w:t>
      </w:r>
      <w:r w:rsidRPr="008309C4">
        <w:rPr>
          <w:szCs w:val="24"/>
        </w:rPr>
        <w:t>residential c</w:t>
      </w:r>
      <w:r w:rsidRPr="008309C4" w:rsidR="0073623E">
        <w:rPr>
          <w:szCs w:val="24"/>
        </w:rPr>
        <w:t>onsumers</w:t>
      </w:r>
      <w:r w:rsidRPr="008309C4">
        <w:rPr>
          <w:szCs w:val="24"/>
        </w:rPr>
        <w:t xml:space="preserve"> </w:t>
      </w:r>
      <w:r w:rsidRPr="008309C4" w:rsidR="003C0106">
        <w:rPr>
          <w:szCs w:val="24"/>
        </w:rPr>
        <w:t xml:space="preserve">may </w:t>
      </w:r>
      <w:r w:rsidRPr="008309C4" w:rsidR="0073623E">
        <w:rPr>
          <w:szCs w:val="24"/>
        </w:rPr>
        <w:t>be</w:t>
      </w:r>
      <w:r w:rsidRPr="008309C4">
        <w:rPr>
          <w:szCs w:val="24"/>
        </w:rPr>
        <w:t xml:space="preserve"> “adversely affected” by this case, especially if the</w:t>
      </w:r>
      <w:r w:rsidRPr="008309C4" w:rsidR="00F93A17">
        <w:rPr>
          <w:szCs w:val="24"/>
        </w:rPr>
        <w:t>se</w:t>
      </w:r>
      <w:r w:rsidRPr="008309C4">
        <w:rPr>
          <w:szCs w:val="24"/>
        </w:rPr>
        <w:t xml:space="preserve"> </w:t>
      </w:r>
      <w:r w:rsidRPr="008309C4" w:rsidR="0073623E">
        <w:rPr>
          <w:szCs w:val="24"/>
        </w:rPr>
        <w:t>consumers</w:t>
      </w:r>
      <w:r w:rsidRPr="008309C4">
        <w:rPr>
          <w:szCs w:val="24"/>
        </w:rPr>
        <w:t xml:space="preserve"> were unrepresented in a pr</w:t>
      </w:r>
      <w:r w:rsidRPr="008309C4" w:rsidR="002A4912">
        <w:rPr>
          <w:szCs w:val="24"/>
        </w:rPr>
        <w:t xml:space="preserve">oceeding </w:t>
      </w:r>
      <w:r w:rsidRPr="008309C4" w:rsidR="0073623E">
        <w:rPr>
          <w:szCs w:val="24"/>
        </w:rPr>
        <w:t>where AEP is allowed to stop providing them with</w:t>
      </w:r>
      <w:r w:rsidRPr="008309C4" w:rsidR="003C0106">
        <w:rPr>
          <w:szCs w:val="24"/>
        </w:rPr>
        <w:t xml:space="preserve"> PUCO-regulated</w:t>
      </w:r>
      <w:r w:rsidRPr="008309C4" w:rsidR="0073623E">
        <w:rPr>
          <w:szCs w:val="24"/>
        </w:rPr>
        <w:t xml:space="preserve"> essential electric utility service</w:t>
      </w:r>
      <w:r w:rsidRPr="008309C4" w:rsidR="00DA3242">
        <w:rPr>
          <w:szCs w:val="24"/>
        </w:rPr>
        <w:t>, and potentially seek protection from all consumers for the stranded investment created by AEP’s abandonment of these facilities</w:t>
      </w:r>
      <w:r w:rsidRPr="008309C4" w:rsidR="002A4912">
        <w:rPr>
          <w:szCs w:val="24"/>
        </w:rPr>
        <w:t xml:space="preserve">. </w:t>
      </w:r>
      <w:r w:rsidRPr="008309C4">
        <w:rPr>
          <w:szCs w:val="24"/>
        </w:rPr>
        <w:t xml:space="preserve">Thus, this element of the intervention standard in R.C. 4903.221 is satisfied. </w:t>
      </w:r>
    </w:p>
    <w:p w:rsidR="00A044B5" w:rsidRPr="008309C4" w:rsidP="00B763E8" w14:paraId="60E09951" w14:textId="77777777">
      <w:pPr>
        <w:spacing w:line="480" w:lineRule="auto"/>
        <w:ind w:firstLine="720"/>
        <w:rPr>
          <w:szCs w:val="24"/>
        </w:rPr>
      </w:pPr>
      <w:r w:rsidRPr="008309C4">
        <w:rPr>
          <w:szCs w:val="24"/>
        </w:rPr>
        <w:t>R.C. 490</w:t>
      </w:r>
      <w:r w:rsidRPr="008309C4" w:rsidR="002A4912">
        <w:rPr>
          <w:szCs w:val="24"/>
        </w:rPr>
        <w:t>3.221(B) requires the PUCO</w:t>
      </w:r>
      <w:r w:rsidRPr="008309C4">
        <w:rPr>
          <w:szCs w:val="24"/>
        </w:rPr>
        <w:t xml:space="preserve"> to consider the following criteria in ruling on motions to intervene:</w:t>
      </w:r>
    </w:p>
    <w:p w:rsidR="00A044B5" w:rsidRPr="008309C4" w:rsidP="00D65486" w14:paraId="23669364" w14:textId="77777777">
      <w:pPr>
        <w:ind w:left="1440" w:hanging="720"/>
        <w:rPr>
          <w:szCs w:val="24"/>
        </w:rPr>
      </w:pPr>
      <w:r w:rsidRPr="008309C4">
        <w:rPr>
          <w:szCs w:val="24"/>
        </w:rPr>
        <w:t>(1)</w:t>
      </w:r>
      <w:r w:rsidRPr="008309C4">
        <w:rPr>
          <w:szCs w:val="24"/>
        </w:rPr>
        <w:tab/>
        <w:t>The nature and extent of the prospective intervenor’s interest;</w:t>
      </w:r>
    </w:p>
    <w:p w:rsidR="00A044B5" w:rsidRPr="008309C4" w:rsidP="00D65486" w14:paraId="313135E6" w14:textId="77777777">
      <w:pPr>
        <w:spacing w:before="240"/>
        <w:ind w:left="1440" w:hanging="720"/>
        <w:rPr>
          <w:szCs w:val="24"/>
        </w:rPr>
      </w:pPr>
      <w:r w:rsidRPr="008309C4">
        <w:rPr>
          <w:szCs w:val="24"/>
        </w:rPr>
        <w:t>(2)</w:t>
      </w:r>
      <w:r w:rsidRPr="008309C4">
        <w:rPr>
          <w:szCs w:val="24"/>
        </w:rPr>
        <w:tab/>
        <w:t>The legal position advanced by the prospective intervenor and its probable relation to the merits of the case;</w:t>
      </w:r>
    </w:p>
    <w:p w:rsidR="00A044B5" w:rsidRPr="008309C4" w:rsidP="00D65486" w14:paraId="47ED98D6" w14:textId="77777777">
      <w:pPr>
        <w:spacing w:before="240"/>
        <w:ind w:left="1440" w:hanging="720"/>
        <w:rPr>
          <w:szCs w:val="24"/>
        </w:rPr>
      </w:pPr>
      <w:r w:rsidRPr="008309C4">
        <w:rPr>
          <w:szCs w:val="24"/>
        </w:rPr>
        <w:t>(3)</w:t>
      </w:r>
      <w:r w:rsidRPr="008309C4">
        <w:rPr>
          <w:szCs w:val="24"/>
        </w:rPr>
        <w:tab/>
        <w:t>Whether the intervention by the prospective intervenor will unduly prolong or delay the proceeding; and</w:t>
      </w:r>
    </w:p>
    <w:p w:rsidR="00A044B5" w:rsidRPr="008309C4" w:rsidP="00D65486" w14:paraId="010D333F" w14:textId="77777777">
      <w:pPr>
        <w:pStyle w:val="BodyTextIndent2"/>
        <w:tabs>
          <w:tab w:val="clear" w:pos="720"/>
        </w:tabs>
        <w:ind w:left="1440" w:hanging="720"/>
        <w:rPr>
          <w:szCs w:val="24"/>
        </w:rPr>
      </w:pPr>
      <w:r w:rsidRPr="008309C4">
        <w:rPr>
          <w:szCs w:val="24"/>
        </w:rPr>
        <w:t>(4)</w:t>
      </w:r>
      <w:r w:rsidRPr="008309C4">
        <w:rPr>
          <w:szCs w:val="24"/>
        </w:rPr>
        <w:tab/>
        <w:t>Whether the prospective intervenor will significantly contribute to the full development and equitable resolution of the factual issues.</w:t>
      </w:r>
    </w:p>
    <w:p w:rsidR="00A044B5" w:rsidRPr="008309C4" w:rsidP="00B763E8" w14:paraId="7273A1C5" w14:textId="6F7D8EAA">
      <w:pPr>
        <w:pStyle w:val="BodyTextIndent3"/>
        <w:spacing w:line="480" w:lineRule="auto"/>
        <w:rPr>
          <w:szCs w:val="24"/>
        </w:rPr>
      </w:pPr>
      <w:r w:rsidRPr="008309C4">
        <w:rPr>
          <w:szCs w:val="24"/>
        </w:rPr>
        <w:t>First, the nature and extent of OCC’s interest is representing the</w:t>
      </w:r>
      <w:r w:rsidRPr="008309C4" w:rsidR="0073623E">
        <w:rPr>
          <w:szCs w:val="24"/>
        </w:rPr>
        <w:t xml:space="preserve"> </w:t>
      </w:r>
      <w:r w:rsidRPr="008309C4">
        <w:rPr>
          <w:szCs w:val="24"/>
        </w:rPr>
        <w:t>residential c</w:t>
      </w:r>
      <w:r w:rsidRPr="008309C4" w:rsidR="0073623E">
        <w:rPr>
          <w:szCs w:val="24"/>
        </w:rPr>
        <w:t>onsumers currently served by AEP</w:t>
      </w:r>
      <w:r w:rsidRPr="008309C4">
        <w:rPr>
          <w:szCs w:val="24"/>
        </w:rPr>
        <w:t xml:space="preserve"> in this case i</w:t>
      </w:r>
      <w:r w:rsidRPr="008309C4" w:rsidR="002A4912">
        <w:rPr>
          <w:szCs w:val="24"/>
        </w:rPr>
        <w:t>nvolving</w:t>
      </w:r>
      <w:r w:rsidRPr="008309C4" w:rsidR="0073623E">
        <w:rPr>
          <w:szCs w:val="24"/>
        </w:rPr>
        <w:t xml:space="preserve"> AEP’s request to abandon </w:t>
      </w:r>
      <w:r w:rsidRPr="008309C4" w:rsidR="003C0106">
        <w:rPr>
          <w:szCs w:val="24"/>
        </w:rPr>
        <w:t xml:space="preserve">the </w:t>
      </w:r>
      <w:r w:rsidRPr="008309C4" w:rsidR="0073623E">
        <w:rPr>
          <w:szCs w:val="24"/>
        </w:rPr>
        <w:t xml:space="preserve">distribution </w:t>
      </w:r>
      <w:r w:rsidRPr="008309C4" w:rsidR="004E5EE9">
        <w:rPr>
          <w:szCs w:val="24"/>
        </w:rPr>
        <w:t>assets</w:t>
      </w:r>
      <w:r w:rsidRPr="008309C4" w:rsidR="00DA3242">
        <w:rPr>
          <w:szCs w:val="24"/>
        </w:rPr>
        <w:t>, and the potential stranded investment created by the abandonment</w:t>
      </w:r>
      <w:r w:rsidRPr="008309C4" w:rsidR="002A4912">
        <w:rPr>
          <w:szCs w:val="24"/>
        </w:rPr>
        <w:t xml:space="preserve">. </w:t>
      </w:r>
      <w:r w:rsidRPr="008309C4">
        <w:rPr>
          <w:szCs w:val="24"/>
        </w:rPr>
        <w:t xml:space="preserve">This interest is different than that of any other party and especially different than that of </w:t>
      </w:r>
      <w:r w:rsidRPr="008309C4" w:rsidR="004E5EE9">
        <w:rPr>
          <w:szCs w:val="24"/>
        </w:rPr>
        <w:t>AEP</w:t>
      </w:r>
      <w:r w:rsidRPr="008309C4">
        <w:rPr>
          <w:szCs w:val="24"/>
        </w:rPr>
        <w:t xml:space="preserve"> whose advocacy includes </w:t>
      </w:r>
      <w:r w:rsidRPr="008309C4" w:rsidR="004E5EE9">
        <w:rPr>
          <w:szCs w:val="24"/>
        </w:rPr>
        <w:t xml:space="preserve">its own financial interest and the interest of </w:t>
      </w:r>
      <w:r w:rsidRPr="008309C4" w:rsidR="003C0106">
        <w:rPr>
          <w:szCs w:val="24"/>
        </w:rPr>
        <w:t xml:space="preserve">its </w:t>
      </w:r>
      <w:r w:rsidRPr="008309C4" w:rsidR="004E5EE9">
        <w:rPr>
          <w:szCs w:val="24"/>
        </w:rPr>
        <w:t>non-residential consumers</w:t>
      </w:r>
      <w:r w:rsidRPr="008309C4">
        <w:rPr>
          <w:szCs w:val="24"/>
        </w:rPr>
        <w:t>.</w:t>
      </w:r>
    </w:p>
    <w:p w:rsidR="00A044B5" w:rsidRPr="008309C4" w:rsidP="00B763E8" w14:paraId="5911F103" w14:textId="69573FB3">
      <w:pPr>
        <w:pStyle w:val="Footer"/>
        <w:tabs>
          <w:tab w:val="clear" w:pos="4320"/>
          <w:tab w:val="clear" w:pos="8640"/>
        </w:tabs>
        <w:spacing w:line="480" w:lineRule="auto"/>
        <w:ind w:firstLine="720"/>
        <w:rPr>
          <w:sz w:val="24"/>
          <w:szCs w:val="24"/>
        </w:rPr>
      </w:pPr>
      <w:r w:rsidRPr="008309C4">
        <w:rPr>
          <w:sz w:val="24"/>
          <w:szCs w:val="24"/>
        </w:rPr>
        <w:t>Second, OCC’s advocacy for residential customers will include advancing the position that</w:t>
      </w:r>
      <w:r w:rsidRPr="008309C4" w:rsidR="004E5EE9">
        <w:rPr>
          <w:sz w:val="24"/>
          <w:szCs w:val="24"/>
        </w:rPr>
        <w:t xml:space="preserve"> the residential consumers should not have to</w:t>
      </w:r>
      <w:r w:rsidRPr="008309C4" w:rsidR="0090442B">
        <w:rPr>
          <w:sz w:val="24"/>
          <w:szCs w:val="24"/>
        </w:rPr>
        <w:t xml:space="preserve"> pay unreasonable rates for electric utility service while</w:t>
      </w:r>
      <w:r w:rsidRPr="008309C4" w:rsidR="004E5EE9">
        <w:rPr>
          <w:sz w:val="24"/>
          <w:szCs w:val="24"/>
        </w:rPr>
        <w:t xml:space="preserve"> giv</w:t>
      </w:r>
      <w:r w:rsidRPr="008309C4" w:rsidR="0090442B">
        <w:rPr>
          <w:sz w:val="24"/>
          <w:szCs w:val="24"/>
        </w:rPr>
        <w:t>ing</w:t>
      </w:r>
      <w:r w:rsidRPr="008309C4" w:rsidR="004E5EE9">
        <w:rPr>
          <w:sz w:val="24"/>
          <w:szCs w:val="24"/>
        </w:rPr>
        <w:t xml:space="preserve"> up rights and protections they receive </w:t>
      </w:r>
      <w:r w:rsidRPr="008309C4" w:rsidR="0090442B">
        <w:rPr>
          <w:sz w:val="24"/>
          <w:szCs w:val="24"/>
        </w:rPr>
        <w:t>from AEP, the</w:t>
      </w:r>
      <w:r w:rsidRPr="008309C4" w:rsidR="004E5EE9">
        <w:rPr>
          <w:sz w:val="24"/>
          <w:szCs w:val="24"/>
        </w:rPr>
        <w:t xml:space="preserve"> PUCO-regulated utility</w:t>
      </w:r>
      <w:r w:rsidRPr="008309C4">
        <w:rPr>
          <w:sz w:val="24"/>
          <w:szCs w:val="24"/>
        </w:rPr>
        <w:t xml:space="preserve">. OCC’s position is therefore directly related to the merits of this case that is pending before the PUCO, the authority with regulatory control of public utilities’ rates and service quality in Ohio. </w:t>
      </w:r>
    </w:p>
    <w:p w:rsidR="00A044B5" w:rsidRPr="008309C4" w:rsidP="00B763E8" w14:paraId="2057DB6E" w14:textId="04BA92DF">
      <w:pPr>
        <w:pStyle w:val="BodyTextIndent3"/>
        <w:spacing w:line="480" w:lineRule="auto"/>
        <w:rPr>
          <w:szCs w:val="24"/>
        </w:rPr>
      </w:pPr>
      <w:r w:rsidRPr="008309C4">
        <w:rPr>
          <w:szCs w:val="24"/>
        </w:rPr>
        <w:t>Third, OCC’s intervention will not unduly prolong or delay the proceedings.</w:t>
      </w:r>
      <w:r w:rsidRPr="008309C4" w:rsidR="00E023C0">
        <w:rPr>
          <w:szCs w:val="24"/>
        </w:rPr>
        <w:t xml:space="preserve"> </w:t>
      </w:r>
      <w:r w:rsidRPr="008309C4">
        <w:rPr>
          <w:szCs w:val="24"/>
        </w:rPr>
        <w:t>OCC, with its longstanding expertise and experience in PUCO proceedings, will duly allow for the efficient processing of the case with consideration of the public interest.</w:t>
      </w:r>
    </w:p>
    <w:p w:rsidR="00A044B5" w:rsidRPr="008309C4" w:rsidP="00B763E8" w14:paraId="6589CE8B" w14:textId="77777777">
      <w:pPr>
        <w:pStyle w:val="Footer"/>
        <w:tabs>
          <w:tab w:val="clear" w:pos="4320"/>
          <w:tab w:val="clear" w:pos="8640"/>
        </w:tabs>
        <w:spacing w:line="480" w:lineRule="auto"/>
        <w:ind w:firstLine="720"/>
        <w:rPr>
          <w:sz w:val="24"/>
          <w:szCs w:val="24"/>
        </w:rPr>
      </w:pPr>
      <w:r w:rsidRPr="008309C4">
        <w:rPr>
          <w:sz w:val="24"/>
          <w:szCs w:val="24"/>
        </w:rPr>
        <w:t>Fourth, OCC’s intervention will significantly contribute to the full development and equitable res</w:t>
      </w:r>
      <w:r w:rsidRPr="008309C4" w:rsidR="002A4912">
        <w:rPr>
          <w:sz w:val="24"/>
          <w:szCs w:val="24"/>
        </w:rPr>
        <w:t xml:space="preserve">olution of the factual issues. </w:t>
      </w:r>
      <w:r w:rsidRPr="008309C4">
        <w:rPr>
          <w:sz w:val="24"/>
          <w:szCs w:val="24"/>
        </w:rPr>
        <w:t xml:space="preserve">OCC will obtain and develop information that the PUCO should consider for equitably and lawfully deciding the case in the public interest. </w:t>
      </w:r>
    </w:p>
    <w:p w:rsidR="00A43E30" w:rsidRPr="008309C4" w:rsidP="001C5D08" w14:paraId="6D5B28C0" w14:textId="6C914506">
      <w:pPr>
        <w:pStyle w:val="WW-BodyTextIndent3"/>
        <w:widowControl w:val="0"/>
        <w:spacing w:line="480" w:lineRule="auto"/>
        <w:ind w:right="-24"/>
        <w:rPr>
          <w:szCs w:val="24"/>
        </w:rPr>
      </w:pPr>
      <w:r w:rsidRPr="008309C4">
        <w:rPr>
          <w:szCs w:val="24"/>
        </w:rPr>
        <w:t>OCC also satisfies the intervention criteria in the Ohio Administrative Code (which are subordinate to the criteria that OCC satisf</w:t>
      </w:r>
      <w:r w:rsidRPr="008309C4" w:rsidR="002A4912">
        <w:rPr>
          <w:szCs w:val="24"/>
        </w:rPr>
        <w:t xml:space="preserve">ies in the Ohio Revised Code). </w:t>
      </w:r>
      <w:r w:rsidRPr="008309C4">
        <w:rPr>
          <w:szCs w:val="24"/>
        </w:rPr>
        <w:t>To intervene, a party should have a “real and substantial interest” according to O</w:t>
      </w:r>
      <w:r w:rsidRPr="008309C4" w:rsidR="004E5EE9">
        <w:rPr>
          <w:szCs w:val="24"/>
        </w:rPr>
        <w:t>.A</w:t>
      </w:r>
      <w:r w:rsidRPr="008309C4" w:rsidR="002A4912">
        <w:rPr>
          <w:szCs w:val="24"/>
        </w:rPr>
        <w:t>.C</w:t>
      </w:r>
      <w:r w:rsidRPr="008309C4" w:rsidR="004E5EE9">
        <w:rPr>
          <w:szCs w:val="24"/>
        </w:rPr>
        <w:t>.</w:t>
      </w:r>
      <w:r w:rsidRPr="008309C4" w:rsidR="002A4912">
        <w:rPr>
          <w:szCs w:val="24"/>
        </w:rPr>
        <w:t xml:space="preserve"> 4901-1-11(A)(2). </w:t>
      </w:r>
      <w:r w:rsidRPr="008309C4">
        <w:rPr>
          <w:szCs w:val="24"/>
        </w:rPr>
        <w:t>As the advocate for residential utility c</w:t>
      </w:r>
      <w:r w:rsidRPr="008309C4" w:rsidR="00B71DC1">
        <w:rPr>
          <w:szCs w:val="24"/>
        </w:rPr>
        <w:t>onsumers</w:t>
      </w:r>
      <w:r w:rsidRPr="008309C4">
        <w:rPr>
          <w:szCs w:val="24"/>
        </w:rPr>
        <w:t xml:space="preserve">, OCC has a very real and substantial interest in this case where </w:t>
      </w:r>
      <w:r w:rsidRPr="008309C4" w:rsidR="004E5EE9">
        <w:rPr>
          <w:szCs w:val="24"/>
        </w:rPr>
        <w:t xml:space="preserve">AEP is seeking to abandon </w:t>
      </w:r>
      <w:r w:rsidRPr="008309C4" w:rsidR="00B71DC1">
        <w:rPr>
          <w:szCs w:val="24"/>
        </w:rPr>
        <w:t>essential electric utility service to consumers</w:t>
      </w:r>
      <w:r w:rsidRPr="008309C4">
        <w:rPr>
          <w:szCs w:val="24"/>
        </w:rPr>
        <w:t>.</w:t>
      </w:r>
      <w:r w:rsidRPr="008309C4" w:rsidR="00E023C0">
        <w:rPr>
          <w:szCs w:val="24"/>
        </w:rPr>
        <w:t xml:space="preserve"> </w:t>
      </w:r>
    </w:p>
    <w:p w:rsidR="006724B1" w:rsidRPr="008309C4" w:rsidP="00A43E30" w14:paraId="6E6A170B" w14:textId="29388F1F">
      <w:pPr>
        <w:pStyle w:val="BodyTextIndent3"/>
        <w:widowControl w:val="0"/>
        <w:spacing w:line="480" w:lineRule="auto"/>
        <w:ind w:right="-24"/>
        <w:rPr>
          <w:szCs w:val="24"/>
        </w:rPr>
      </w:pPr>
      <w:r w:rsidRPr="008309C4">
        <w:rPr>
          <w:szCs w:val="24"/>
        </w:rPr>
        <w:t>In addition, OCC meets the criteria of O</w:t>
      </w:r>
      <w:r w:rsidRPr="008309C4" w:rsidR="00B71DC1">
        <w:rPr>
          <w:szCs w:val="24"/>
        </w:rPr>
        <w:t>.</w:t>
      </w:r>
      <w:r w:rsidRPr="008309C4">
        <w:rPr>
          <w:szCs w:val="24"/>
        </w:rPr>
        <w:t>A.C</w:t>
      </w:r>
      <w:r w:rsidRPr="008309C4" w:rsidR="00B71DC1">
        <w:rPr>
          <w:szCs w:val="24"/>
        </w:rPr>
        <w:t>.</w:t>
      </w:r>
      <w:r w:rsidRPr="008309C4">
        <w:rPr>
          <w:szCs w:val="24"/>
        </w:rPr>
        <w:t xml:space="preserve"> 4901-1-11(B)(1)-(4). These criteria mirror the statutory criteria in R.C. 4903.221(B) that OCC already has addressed and that OCC satisfies.</w:t>
      </w:r>
    </w:p>
    <w:p w:rsidR="00A044B5" w:rsidRPr="008309C4" w:rsidP="00B763E8" w14:paraId="6A0CCF61" w14:textId="4374AEFE">
      <w:pPr>
        <w:pStyle w:val="BodyTextIndent3"/>
        <w:widowControl w:val="0"/>
        <w:spacing w:line="480" w:lineRule="auto"/>
        <w:ind w:right="-24"/>
        <w:rPr>
          <w:szCs w:val="24"/>
        </w:rPr>
      </w:pPr>
      <w:r w:rsidRPr="008309C4">
        <w:rPr>
          <w:szCs w:val="24"/>
        </w:rPr>
        <w:t>O</w:t>
      </w:r>
      <w:r w:rsidRPr="008309C4" w:rsidR="00B71DC1">
        <w:rPr>
          <w:szCs w:val="24"/>
        </w:rPr>
        <w:t>.A</w:t>
      </w:r>
      <w:r w:rsidRPr="008309C4">
        <w:rPr>
          <w:szCs w:val="24"/>
        </w:rPr>
        <w:t>.C</w:t>
      </w:r>
      <w:r w:rsidRPr="008309C4" w:rsidR="00B71DC1">
        <w:rPr>
          <w:szCs w:val="24"/>
        </w:rPr>
        <w:t>.</w:t>
      </w:r>
      <w:r w:rsidRPr="008309C4">
        <w:rPr>
          <w:szCs w:val="24"/>
        </w:rPr>
        <w:t xml:space="preserve"> 4901-1-11(</w:t>
      </w:r>
      <w:r w:rsidRPr="008309C4" w:rsidR="00A5514C">
        <w:rPr>
          <w:szCs w:val="24"/>
        </w:rPr>
        <w:t>B)(5) states that the PUCO</w:t>
      </w:r>
      <w:r w:rsidRPr="008309C4">
        <w:rPr>
          <w:szCs w:val="24"/>
        </w:rPr>
        <w:t xml:space="preserve"> shall consider </w:t>
      </w:r>
      <w:r w:rsidRPr="008309C4" w:rsidR="00760DE9">
        <w:rPr>
          <w:szCs w:val="24"/>
        </w:rPr>
        <w:t xml:space="preserve">“The </w:t>
      </w:r>
      <w:r w:rsidRPr="008309C4">
        <w:rPr>
          <w:szCs w:val="24"/>
        </w:rPr>
        <w:t>extent to which the person’s interest is rep</w:t>
      </w:r>
      <w:r w:rsidRPr="008309C4" w:rsidR="002A4912">
        <w:rPr>
          <w:szCs w:val="24"/>
        </w:rPr>
        <w:t xml:space="preserve">resented by existing parties.” </w:t>
      </w:r>
      <w:r w:rsidRPr="008309C4">
        <w:rPr>
          <w:szCs w:val="24"/>
        </w:rPr>
        <w:t xml:space="preserve">While OCC does not concede the lawfulness of this criterion, OCC satisfies this criterion in that it uniquely has been designated as the state representative of the interests of Ohio’s </w:t>
      </w:r>
      <w:r w:rsidRPr="008309C4" w:rsidR="002A4912">
        <w:rPr>
          <w:szCs w:val="24"/>
        </w:rPr>
        <w:t xml:space="preserve">residential utility customers. </w:t>
      </w:r>
      <w:r w:rsidRPr="008309C4">
        <w:rPr>
          <w:szCs w:val="24"/>
        </w:rPr>
        <w:t>That interest is different from, and not represented by, any other entity in Ohio.</w:t>
      </w:r>
    </w:p>
    <w:p w:rsidR="00BB513A" w:rsidP="00B763E8" w14:paraId="10DDCCB7" w14:textId="77777777">
      <w:pPr>
        <w:pStyle w:val="WW-BodyTextIndent3"/>
        <w:widowControl w:val="0"/>
        <w:spacing w:line="480" w:lineRule="auto"/>
        <w:ind w:right="-24"/>
        <w:rPr>
          <w:szCs w:val="24"/>
        </w:rPr>
      </w:pPr>
      <w:r w:rsidRPr="008309C4">
        <w:rPr>
          <w:szCs w:val="24"/>
        </w:rPr>
        <w:t>Moreover, the Supreme Court of Ohio confirmed OCC’s right to intervene in PUCO proceedings, in deciding two appeals in which OCC claimed the PUCO erred</w:t>
      </w:r>
      <w:r w:rsidRPr="008309C4" w:rsidR="002A4912">
        <w:rPr>
          <w:szCs w:val="24"/>
        </w:rPr>
        <w:t xml:space="preserve"> by denying its interventions. </w:t>
      </w:r>
      <w:r w:rsidRPr="008309C4">
        <w:rPr>
          <w:szCs w:val="24"/>
        </w:rPr>
        <w:t xml:space="preserve">The Court found that the PUCO abused its discretion in </w:t>
      </w:r>
    </w:p>
    <w:p w:rsidR="00BB513A" w14:paraId="1EEC3A02" w14:textId="77777777">
      <w:pPr>
        <w:rPr>
          <w:szCs w:val="24"/>
          <w:lang w:eastAsia="ar-SA"/>
        </w:rPr>
      </w:pPr>
      <w:r>
        <w:rPr>
          <w:szCs w:val="24"/>
        </w:rPr>
        <w:br w:type="page"/>
      </w:r>
    </w:p>
    <w:p w:rsidR="00A044B5" w:rsidRPr="008309C4" w:rsidP="00BB513A" w14:paraId="087CB879" w14:textId="28033A9C">
      <w:pPr>
        <w:pStyle w:val="WW-BodyTextIndent3"/>
        <w:widowControl w:val="0"/>
        <w:spacing w:line="480" w:lineRule="auto"/>
        <w:ind w:right="-24" w:firstLine="0"/>
        <w:rPr>
          <w:szCs w:val="24"/>
        </w:rPr>
      </w:pPr>
      <w:r w:rsidRPr="008309C4">
        <w:rPr>
          <w:szCs w:val="24"/>
        </w:rPr>
        <w:t>denying OCC’s interventions and that OCC should have been granted intervention in both proceedings.</w:t>
      </w:r>
      <w:r>
        <w:rPr>
          <w:rStyle w:val="FootnoteReference"/>
          <w:szCs w:val="24"/>
        </w:rPr>
        <w:footnoteReference w:id="12"/>
      </w:r>
      <w:r w:rsidRPr="008309C4" w:rsidR="00E023C0">
        <w:rPr>
          <w:szCs w:val="24"/>
        </w:rPr>
        <w:t xml:space="preserve"> </w:t>
      </w:r>
    </w:p>
    <w:p w:rsidR="006724B1" w:rsidRPr="008309C4" w:rsidP="001C5D08" w14:paraId="48381FF3" w14:textId="51101D05">
      <w:pPr>
        <w:spacing w:line="480" w:lineRule="auto"/>
        <w:ind w:firstLine="720"/>
        <w:rPr>
          <w:szCs w:val="24"/>
        </w:rPr>
      </w:pPr>
      <w:r w:rsidRPr="008309C4">
        <w:rPr>
          <w:szCs w:val="24"/>
        </w:rPr>
        <w:t>OCC meets the criteria set forth in R.C. 4903.221, O</w:t>
      </w:r>
      <w:r w:rsidRPr="008309C4" w:rsidR="00B71DC1">
        <w:rPr>
          <w:szCs w:val="24"/>
        </w:rPr>
        <w:t>.</w:t>
      </w:r>
      <w:r w:rsidRPr="008309C4">
        <w:rPr>
          <w:szCs w:val="24"/>
        </w:rPr>
        <w:t>A.C</w:t>
      </w:r>
      <w:r w:rsidRPr="008309C4" w:rsidR="00B71DC1">
        <w:rPr>
          <w:szCs w:val="24"/>
        </w:rPr>
        <w:t>.</w:t>
      </w:r>
      <w:r w:rsidRPr="008309C4">
        <w:rPr>
          <w:szCs w:val="24"/>
        </w:rPr>
        <w:t xml:space="preserve"> 4901-1-11, and the precedent established by the Supreme C</w:t>
      </w:r>
      <w:r w:rsidRPr="008309C4" w:rsidR="002A4912">
        <w:rPr>
          <w:szCs w:val="24"/>
        </w:rPr>
        <w:t xml:space="preserve">ourt of Ohio for intervention. </w:t>
      </w:r>
      <w:r w:rsidRPr="008309C4">
        <w:rPr>
          <w:szCs w:val="24"/>
        </w:rPr>
        <w:t>On behalf of Ohio residential custome</w:t>
      </w:r>
      <w:r w:rsidRPr="008309C4" w:rsidR="00A5514C">
        <w:rPr>
          <w:szCs w:val="24"/>
        </w:rPr>
        <w:t>rs, the PUCO</w:t>
      </w:r>
      <w:r w:rsidRPr="008309C4">
        <w:rPr>
          <w:szCs w:val="24"/>
        </w:rPr>
        <w:t xml:space="preserve"> should grant OCC’s Motion to Intervene.</w:t>
      </w:r>
    </w:p>
    <w:p w:rsidR="00CE06E7" w:rsidRPr="008309C4" w:rsidP="00CE06E7" w14:paraId="15B5222F" w14:textId="7702F9DA">
      <w:pPr>
        <w:pStyle w:val="BodyTextIndent3"/>
        <w:widowControl w:val="0"/>
        <w:spacing w:line="240" w:lineRule="auto"/>
        <w:ind w:left="3960" w:right="-672" w:firstLine="0"/>
        <w:rPr>
          <w:szCs w:val="24"/>
        </w:rPr>
      </w:pPr>
      <w:r w:rsidRPr="008309C4">
        <w:rPr>
          <w:szCs w:val="24"/>
        </w:rPr>
        <w:t>Respectfully submitted,</w:t>
      </w:r>
    </w:p>
    <w:p w:rsidR="00CE06E7" w:rsidRPr="008309C4" w:rsidP="00CE06E7" w14:paraId="60ED18EC" w14:textId="77777777">
      <w:pPr>
        <w:ind w:left="3960"/>
        <w:rPr>
          <w:szCs w:val="24"/>
        </w:rPr>
      </w:pPr>
      <w:r w:rsidRPr="008309C4">
        <w:rPr>
          <w:szCs w:val="24"/>
        </w:rPr>
        <w:tab/>
      </w:r>
    </w:p>
    <w:p w:rsidR="00CE06E7" w:rsidRPr="008309C4" w:rsidP="00CE06E7" w14:paraId="02E20A40" w14:textId="77777777">
      <w:pPr>
        <w:ind w:left="3960"/>
        <w:rPr>
          <w:szCs w:val="24"/>
        </w:rPr>
      </w:pPr>
      <w:r w:rsidRPr="008309C4">
        <w:rPr>
          <w:szCs w:val="24"/>
        </w:rPr>
        <w:t>Bruce Weston (0016973)</w:t>
      </w:r>
    </w:p>
    <w:p w:rsidR="00CE06E7" w:rsidRPr="008309C4" w:rsidP="00CE06E7" w14:paraId="34AFFE09" w14:textId="77777777">
      <w:pPr>
        <w:tabs>
          <w:tab w:val="left" w:pos="4320"/>
        </w:tabs>
        <w:ind w:left="3960"/>
        <w:rPr>
          <w:szCs w:val="24"/>
        </w:rPr>
      </w:pPr>
      <w:r w:rsidRPr="008309C4">
        <w:rPr>
          <w:szCs w:val="24"/>
        </w:rPr>
        <w:t>Ohio Consumers’ Counsel</w:t>
      </w:r>
    </w:p>
    <w:p w:rsidR="00CE06E7" w:rsidRPr="008309C4" w:rsidP="00CE06E7" w14:paraId="5EB16F5E" w14:textId="77777777">
      <w:pPr>
        <w:tabs>
          <w:tab w:val="left" w:pos="4320"/>
        </w:tabs>
        <w:ind w:left="3960"/>
        <w:rPr>
          <w:szCs w:val="24"/>
        </w:rPr>
      </w:pPr>
    </w:p>
    <w:p w:rsidR="00CE06E7" w:rsidRPr="008309C4" w:rsidP="00CE06E7" w14:paraId="580A60A8" w14:textId="77777777">
      <w:pPr>
        <w:tabs>
          <w:tab w:val="left" w:pos="4320"/>
        </w:tabs>
        <w:ind w:left="3960"/>
        <w:rPr>
          <w:i/>
          <w:iCs/>
          <w:szCs w:val="24"/>
          <w:u w:val="single"/>
        </w:rPr>
      </w:pPr>
      <w:r w:rsidRPr="008309C4">
        <w:rPr>
          <w:i/>
          <w:iCs/>
          <w:szCs w:val="24"/>
          <w:u w:val="single"/>
        </w:rPr>
        <w:t>/s/ Angela D. O’Brien</w:t>
      </w:r>
      <w:r w:rsidRPr="008309C4">
        <w:rPr>
          <w:i/>
          <w:iCs/>
          <w:szCs w:val="24"/>
          <w:u w:val="single"/>
        </w:rPr>
        <w:tab/>
      </w:r>
    </w:p>
    <w:p w:rsidR="00CE06E7" w:rsidRPr="008309C4" w:rsidP="00CE06E7" w14:paraId="212B025F" w14:textId="77777777">
      <w:pPr>
        <w:tabs>
          <w:tab w:val="left" w:pos="4320"/>
        </w:tabs>
        <w:ind w:left="3960"/>
        <w:rPr>
          <w:szCs w:val="24"/>
        </w:rPr>
      </w:pPr>
      <w:r w:rsidRPr="008309C4">
        <w:rPr>
          <w:szCs w:val="24"/>
        </w:rPr>
        <w:t>Angela D. O’Brien (0097579)</w:t>
      </w:r>
    </w:p>
    <w:p w:rsidR="00CE06E7" w:rsidRPr="008309C4" w:rsidP="00CE06E7" w14:paraId="0A06BB39" w14:textId="77777777">
      <w:pPr>
        <w:tabs>
          <w:tab w:val="left" w:pos="4320"/>
        </w:tabs>
        <w:ind w:left="3960"/>
        <w:rPr>
          <w:szCs w:val="24"/>
        </w:rPr>
      </w:pPr>
      <w:r w:rsidRPr="008309C4">
        <w:rPr>
          <w:szCs w:val="24"/>
        </w:rPr>
        <w:t>Counsel of Record</w:t>
      </w:r>
    </w:p>
    <w:p w:rsidR="00CE06E7" w:rsidRPr="008309C4" w:rsidP="00CE06E7" w14:paraId="3F4942D6" w14:textId="77777777">
      <w:pPr>
        <w:tabs>
          <w:tab w:val="left" w:pos="3870"/>
          <w:tab w:val="left" w:pos="4320"/>
        </w:tabs>
        <w:ind w:left="3960"/>
        <w:rPr>
          <w:szCs w:val="24"/>
        </w:rPr>
      </w:pPr>
      <w:r w:rsidRPr="008309C4">
        <w:rPr>
          <w:szCs w:val="24"/>
        </w:rPr>
        <w:t>Amy Botschner O’Brien (0074423)</w:t>
      </w:r>
    </w:p>
    <w:p w:rsidR="00CE06E7" w:rsidRPr="008309C4" w:rsidP="00CE06E7" w14:paraId="7895F05E" w14:textId="77777777">
      <w:pPr>
        <w:tabs>
          <w:tab w:val="left" w:pos="3870"/>
          <w:tab w:val="left" w:pos="4320"/>
        </w:tabs>
        <w:ind w:left="3960"/>
        <w:rPr>
          <w:szCs w:val="24"/>
        </w:rPr>
      </w:pPr>
      <w:r w:rsidRPr="008309C4">
        <w:rPr>
          <w:szCs w:val="24"/>
        </w:rPr>
        <w:t>Assistant Consumers’ Counsel</w:t>
      </w:r>
    </w:p>
    <w:p w:rsidR="00CE06E7" w:rsidRPr="008309C4" w:rsidP="00CE06E7" w14:paraId="2B33442E" w14:textId="77777777">
      <w:pPr>
        <w:tabs>
          <w:tab w:val="left" w:pos="3870"/>
          <w:tab w:val="left" w:pos="4320"/>
        </w:tabs>
        <w:ind w:left="3960"/>
        <w:rPr>
          <w:szCs w:val="24"/>
        </w:rPr>
      </w:pPr>
    </w:p>
    <w:p w:rsidR="00CE06E7" w:rsidRPr="008309C4" w:rsidP="00CE06E7" w14:paraId="68CB6044" w14:textId="77777777">
      <w:pPr>
        <w:ind w:left="3960"/>
        <w:rPr>
          <w:b/>
          <w:bCs/>
          <w:szCs w:val="24"/>
        </w:rPr>
      </w:pPr>
      <w:r w:rsidRPr="008309C4">
        <w:rPr>
          <w:b/>
          <w:bCs/>
          <w:szCs w:val="24"/>
        </w:rPr>
        <w:t>Office of the Ohio Consumers' Counsel</w:t>
      </w:r>
    </w:p>
    <w:p w:rsidR="00CE06E7" w:rsidRPr="008309C4" w:rsidP="00CE06E7" w14:paraId="5D38FC73" w14:textId="77777777">
      <w:pPr>
        <w:ind w:left="3960"/>
        <w:rPr>
          <w:szCs w:val="24"/>
        </w:rPr>
      </w:pPr>
      <w:r w:rsidRPr="008309C4">
        <w:rPr>
          <w:szCs w:val="24"/>
        </w:rPr>
        <w:t>65 East State Street, Suite 700</w:t>
      </w:r>
    </w:p>
    <w:p w:rsidR="00CE06E7" w:rsidRPr="008309C4" w:rsidP="00CE06E7" w14:paraId="6E39A942" w14:textId="77777777">
      <w:pPr>
        <w:ind w:left="3960"/>
        <w:rPr>
          <w:szCs w:val="24"/>
        </w:rPr>
      </w:pPr>
      <w:r w:rsidRPr="008309C4">
        <w:rPr>
          <w:szCs w:val="24"/>
        </w:rPr>
        <w:t>Columbus, Ohio 43215</w:t>
      </w:r>
    </w:p>
    <w:p w:rsidR="00CE06E7" w:rsidRPr="008309C4" w:rsidP="00CE06E7" w14:paraId="351F2EE1" w14:textId="77777777">
      <w:pPr>
        <w:autoSpaceDE w:val="0"/>
        <w:autoSpaceDN w:val="0"/>
        <w:adjustRightInd w:val="0"/>
        <w:ind w:left="3960"/>
        <w:rPr>
          <w:szCs w:val="24"/>
        </w:rPr>
      </w:pPr>
      <w:r w:rsidRPr="008309C4">
        <w:rPr>
          <w:szCs w:val="24"/>
        </w:rPr>
        <w:t>Telephone: [O’Brien]: (614) 466-9531</w:t>
      </w:r>
    </w:p>
    <w:p w:rsidR="00CE06E7" w:rsidRPr="008309C4" w:rsidP="00CE06E7" w14:paraId="085648C8" w14:textId="77777777">
      <w:pPr>
        <w:ind w:left="3960"/>
        <w:rPr>
          <w:szCs w:val="24"/>
        </w:rPr>
      </w:pPr>
      <w:r w:rsidRPr="008309C4">
        <w:rPr>
          <w:szCs w:val="24"/>
        </w:rPr>
        <w:t>Telephone [Botschner O’Brien]: (614) 466-9575</w:t>
      </w:r>
    </w:p>
    <w:p w:rsidR="00CE06E7" w:rsidRPr="008309C4" w:rsidP="00CE06E7" w14:paraId="7132C85E" w14:textId="1237CD70">
      <w:pPr>
        <w:ind w:left="3960"/>
        <w:rPr>
          <w:szCs w:val="24"/>
        </w:rPr>
      </w:pPr>
      <w:hyperlink r:id="rId6" w:history="1">
        <w:r w:rsidRPr="008309C4">
          <w:rPr>
            <w:rStyle w:val="Hyperlink"/>
            <w:szCs w:val="24"/>
          </w:rPr>
          <w:t>angela.obrien@occ.ohio.gov</w:t>
        </w:r>
      </w:hyperlink>
    </w:p>
    <w:p w:rsidR="00CE06E7" w:rsidRPr="008309C4" w:rsidP="00CE06E7" w14:paraId="443DA254" w14:textId="133B79E7">
      <w:pPr>
        <w:ind w:left="3960"/>
        <w:rPr>
          <w:szCs w:val="24"/>
        </w:rPr>
      </w:pPr>
      <w:hyperlink r:id="rId7" w:history="1">
        <w:r w:rsidRPr="008309C4">
          <w:rPr>
            <w:rStyle w:val="Hyperlink"/>
            <w:szCs w:val="24"/>
          </w:rPr>
          <w:t>amy.botschner.obrien@occ.ohio.gov</w:t>
        </w:r>
      </w:hyperlink>
    </w:p>
    <w:p w:rsidR="00CE06E7" w:rsidRPr="008309C4" w:rsidP="00CE06E7" w14:paraId="0B8944D0" w14:textId="77777777">
      <w:pPr>
        <w:ind w:left="3960"/>
        <w:rPr>
          <w:szCs w:val="24"/>
        </w:rPr>
      </w:pPr>
      <w:r w:rsidRPr="008309C4">
        <w:rPr>
          <w:szCs w:val="24"/>
        </w:rPr>
        <w:t>(willing to accept service by e-mail)</w:t>
      </w:r>
    </w:p>
    <w:p w:rsidR="00A044B5" w:rsidRPr="008309C4" w:rsidP="002354D4" w14:paraId="24132C4C" w14:textId="77777777">
      <w:pPr>
        <w:pStyle w:val="BodyTextIndent3"/>
        <w:widowControl w:val="0"/>
        <w:spacing w:line="480" w:lineRule="auto"/>
        <w:ind w:left="3600" w:right="-672" w:firstLine="0"/>
        <w:rPr>
          <w:szCs w:val="24"/>
        </w:rPr>
      </w:pPr>
    </w:p>
    <w:p w:rsidR="00A044B5" w:rsidRPr="008309C4" w14:paraId="0E9720BA" w14:textId="77777777">
      <w:pPr>
        <w:rPr>
          <w:szCs w:val="24"/>
        </w:rPr>
      </w:pPr>
      <w:r w:rsidRPr="008309C4">
        <w:rPr>
          <w:szCs w:val="24"/>
        </w:rPr>
        <w:tab/>
      </w:r>
      <w:r w:rsidRPr="008309C4">
        <w:rPr>
          <w:szCs w:val="24"/>
        </w:rPr>
        <w:tab/>
      </w:r>
      <w:r w:rsidRPr="008309C4">
        <w:rPr>
          <w:szCs w:val="24"/>
        </w:rPr>
        <w:tab/>
      </w:r>
      <w:r w:rsidRPr="008309C4">
        <w:rPr>
          <w:szCs w:val="24"/>
        </w:rPr>
        <w:tab/>
      </w:r>
      <w:r w:rsidRPr="008309C4">
        <w:rPr>
          <w:szCs w:val="24"/>
        </w:rPr>
        <w:tab/>
      </w:r>
      <w:r w:rsidRPr="008309C4">
        <w:rPr>
          <w:szCs w:val="24"/>
        </w:rPr>
        <w:tab/>
      </w:r>
    </w:p>
    <w:p w:rsidR="00A044B5" w:rsidRPr="008309C4" w14:paraId="56CF2D20" w14:textId="77777777">
      <w:pPr>
        <w:jc w:val="center"/>
        <w:rPr>
          <w:b/>
          <w:bCs/>
          <w:szCs w:val="24"/>
          <w:u w:val="single"/>
        </w:rPr>
      </w:pPr>
      <w:r w:rsidRPr="008309C4">
        <w:rPr>
          <w:szCs w:val="24"/>
        </w:rPr>
        <w:br w:type="page"/>
      </w:r>
      <w:r w:rsidRPr="008309C4">
        <w:rPr>
          <w:b/>
          <w:bCs/>
          <w:szCs w:val="24"/>
          <w:u w:val="single"/>
        </w:rPr>
        <w:t>CERTIFICATE OF SERVICE</w:t>
      </w:r>
    </w:p>
    <w:p w:rsidR="00A044B5" w:rsidRPr="008309C4" w14:paraId="65030F3F" w14:textId="11723AFB">
      <w:pPr>
        <w:spacing w:line="480" w:lineRule="atLeast"/>
        <w:rPr>
          <w:szCs w:val="24"/>
        </w:rPr>
      </w:pPr>
      <w:r w:rsidRPr="008309C4">
        <w:rPr>
          <w:szCs w:val="24"/>
        </w:rPr>
        <w:tab/>
        <w:t xml:space="preserve">I hereby certify that a copy of this </w:t>
      </w:r>
      <w:r w:rsidRPr="008309C4">
        <w:rPr>
          <w:iCs/>
          <w:szCs w:val="24"/>
        </w:rPr>
        <w:t>Motion to Intervene</w:t>
      </w:r>
      <w:r w:rsidRPr="008309C4">
        <w:rPr>
          <w:szCs w:val="24"/>
        </w:rPr>
        <w:t xml:space="preserve"> was served on the persons stated below via</w:t>
      </w:r>
      <w:r w:rsidRPr="008309C4" w:rsidR="002A4912">
        <w:rPr>
          <w:szCs w:val="24"/>
        </w:rPr>
        <w:t xml:space="preserve"> electronic transmission</w:t>
      </w:r>
      <w:r w:rsidRPr="008309C4">
        <w:rPr>
          <w:szCs w:val="24"/>
        </w:rPr>
        <w:t xml:space="preserve">, this </w:t>
      </w:r>
      <w:r w:rsidRPr="008309C4" w:rsidR="001C5D08">
        <w:rPr>
          <w:szCs w:val="24"/>
        </w:rPr>
        <w:t>9</w:t>
      </w:r>
      <w:r w:rsidRPr="008309C4" w:rsidR="001C5D08">
        <w:rPr>
          <w:szCs w:val="24"/>
          <w:vertAlign w:val="superscript"/>
        </w:rPr>
        <w:t>th</w:t>
      </w:r>
      <w:r w:rsidRPr="008309C4" w:rsidR="0089662B">
        <w:rPr>
          <w:szCs w:val="24"/>
        </w:rPr>
        <w:t xml:space="preserve"> </w:t>
      </w:r>
      <w:r w:rsidRPr="008309C4">
        <w:rPr>
          <w:szCs w:val="24"/>
        </w:rPr>
        <w:t xml:space="preserve">day of </w:t>
      </w:r>
      <w:r w:rsidRPr="008309C4" w:rsidR="001C5D08">
        <w:rPr>
          <w:szCs w:val="24"/>
        </w:rPr>
        <w:t>September</w:t>
      </w:r>
      <w:r w:rsidRPr="008309C4">
        <w:rPr>
          <w:szCs w:val="24"/>
        </w:rPr>
        <w:t xml:space="preserve"> 20</w:t>
      </w:r>
      <w:r w:rsidRPr="008309C4" w:rsidR="002354D4">
        <w:rPr>
          <w:szCs w:val="24"/>
        </w:rPr>
        <w:t>2</w:t>
      </w:r>
      <w:r w:rsidRPr="008309C4" w:rsidR="00FA7601">
        <w:rPr>
          <w:szCs w:val="24"/>
        </w:rPr>
        <w:t>2</w:t>
      </w:r>
      <w:r w:rsidRPr="008309C4">
        <w:rPr>
          <w:szCs w:val="24"/>
        </w:rPr>
        <w:t>.</w:t>
      </w:r>
    </w:p>
    <w:p w:rsidR="00A044B5" w:rsidRPr="008309C4" w:rsidP="0009048C" w14:paraId="416CCFEF" w14:textId="77777777">
      <w:pPr>
        <w:rPr>
          <w:szCs w:val="24"/>
        </w:rPr>
      </w:pPr>
    </w:p>
    <w:p w:rsidR="00A044B5" w:rsidRPr="008309C4" w14:paraId="0671DAD2" w14:textId="77777777">
      <w:pPr>
        <w:tabs>
          <w:tab w:val="left" w:pos="4320"/>
        </w:tabs>
        <w:rPr>
          <w:i/>
          <w:iCs/>
          <w:szCs w:val="24"/>
          <w:u w:val="single"/>
        </w:rPr>
      </w:pPr>
      <w:r w:rsidRPr="008309C4">
        <w:rPr>
          <w:szCs w:val="24"/>
        </w:rPr>
        <w:tab/>
      </w:r>
      <w:r w:rsidRPr="008309C4" w:rsidR="002354D4">
        <w:rPr>
          <w:i/>
          <w:iCs/>
          <w:szCs w:val="24"/>
          <w:u w:val="single"/>
        </w:rPr>
        <w:t>/s/ Angela D. O’Brien</w:t>
      </w:r>
      <w:r w:rsidRPr="008309C4" w:rsidR="002354D4">
        <w:rPr>
          <w:i/>
          <w:iCs/>
          <w:szCs w:val="24"/>
          <w:u w:val="single"/>
        </w:rPr>
        <w:tab/>
      </w:r>
      <w:r w:rsidRPr="008309C4" w:rsidR="002354D4">
        <w:rPr>
          <w:i/>
          <w:iCs/>
          <w:szCs w:val="24"/>
          <w:u w:val="single"/>
        </w:rPr>
        <w:tab/>
      </w:r>
    </w:p>
    <w:p w:rsidR="00A044B5" w:rsidRPr="008309C4" w14:paraId="58E45958" w14:textId="77777777">
      <w:pPr>
        <w:tabs>
          <w:tab w:val="left" w:pos="4320"/>
        </w:tabs>
        <w:rPr>
          <w:szCs w:val="24"/>
        </w:rPr>
      </w:pPr>
      <w:r w:rsidRPr="008309C4">
        <w:rPr>
          <w:szCs w:val="24"/>
        </w:rPr>
        <w:tab/>
      </w:r>
      <w:r w:rsidRPr="008309C4" w:rsidR="002354D4">
        <w:rPr>
          <w:szCs w:val="24"/>
        </w:rPr>
        <w:t>Angela D. O’Brien</w:t>
      </w:r>
    </w:p>
    <w:p w:rsidR="00A044B5" w:rsidRPr="008309C4" w14:paraId="4B446181" w14:textId="77777777">
      <w:pPr>
        <w:tabs>
          <w:tab w:val="left" w:pos="4320"/>
        </w:tabs>
        <w:rPr>
          <w:szCs w:val="24"/>
        </w:rPr>
      </w:pPr>
      <w:r w:rsidRPr="008309C4">
        <w:rPr>
          <w:szCs w:val="24"/>
        </w:rPr>
        <w:tab/>
        <w:t>Assistant Consumers’ Counsel</w:t>
      </w:r>
    </w:p>
    <w:p w:rsidR="00A044B5" w:rsidRPr="008309C4" w14:paraId="195D7838" w14:textId="77777777">
      <w:pPr>
        <w:pStyle w:val="CommentSubject"/>
        <w:rPr>
          <w:szCs w:val="24"/>
        </w:rPr>
      </w:pPr>
    </w:p>
    <w:p w:rsidR="0009048C" w:rsidRPr="008309C4" w:rsidP="0009048C" w14:paraId="52024A28" w14:textId="77777777">
      <w:pPr>
        <w:rPr>
          <w:szCs w:val="24"/>
        </w:rPr>
      </w:pPr>
      <w:r w:rsidRPr="008309C4">
        <w:rPr>
          <w:szCs w:val="24"/>
        </w:rPr>
        <w:t>The PUCO’s e-filing system will electronically serve notice of the filing of this document on the following parties:</w:t>
      </w:r>
    </w:p>
    <w:p w:rsidR="00A044B5" w:rsidRPr="008309C4" w14:paraId="31D9B477" w14:textId="77777777">
      <w:pPr>
        <w:pStyle w:val="CommentText"/>
      </w:pPr>
    </w:p>
    <w:p w:rsidR="00A044B5" w:rsidRPr="008309C4" w14:paraId="07ED14F2" w14:textId="77777777">
      <w:pPr>
        <w:pStyle w:val="CommentText"/>
        <w:jc w:val="center"/>
        <w:rPr>
          <w:b/>
          <w:u w:val="single"/>
        </w:rPr>
      </w:pPr>
      <w:r w:rsidRPr="008309C4">
        <w:rPr>
          <w:b/>
          <w:u w:val="single"/>
        </w:rPr>
        <w:t>SERVICE LIST</w:t>
      </w:r>
    </w:p>
    <w:p w:rsidR="00A044B5" w:rsidRPr="008309C4" w14:paraId="2D4947FB" w14:textId="77777777">
      <w:pPr>
        <w:pStyle w:val="BodyText"/>
        <w:rPr>
          <w:b/>
          <w:bCs/>
          <w:szCs w:val="24"/>
        </w:rPr>
      </w:pPr>
    </w:p>
    <w:tbl>
      <w:tblPr>
        <w:tblW w:w="0" w:type="auto"/>
        <w:tblLook w:val="01E0"/>
      </w:tblPr>
      <w:tblGrid>
        <w:gridCol w:w="4357"/>
        <w:gridCol w:w="4283"/>
      </w:tblGrid>
      <w:tr w14:paraId="3C8226B2" w14:textId="77777777" w:rsidTr="00A044B5">
        <w:tblPrEx>
          <w:tblW w:w="0" w:type="auto"/>
          <w:tblLook w:val="01E0"/>
        </w:tblPrEx>
        <w:tc>
          <w:tcPr>
            <w:tcW w:w="4428" w:type="dxa"/>
            <w:shd w:val="clear" w:color="auto" w:fill="auto"/>
          </w:tcPr>
          <w:p w:rsidR="00A044B5" w:rsidRPr="008309C4" w:rsidP="00A044B5" w14:paraId="79A1D634" w14:textId="50B19BF7">
            <w:pPr>
              <w:autoSpaceDE w:val="0"/>
              <w:autoSpaceDN w:val="0"/>
              <w:adjustRightInd w:val="0"/>
              <w:rPr>
                <w:bCs/>
                <w:szCs w:val="24"/>
              </w:rPr>
            </w:pPr>
            <w:hyperlink r:id="rId11" w:history="1">
              <w:r w:rsidRPr="008309C4" w:rsidR="00557CFD">
                <w:rPr>
                  <w:rStyle w:val="Hyperlink"/>
                  <w:bCs/>
                  <w:szCs w:val="24"/>
                </w:rPr>
                <w:t>john.jones@ohioAGO.gov</w:t>
              </w:r>
            </w:hyperlink>
          </w:p>
          <w:p w:rsidR="007D6316" w:rsidRPr="008309C4" w:rsidP="00A044B5" w14:paraId="00DAF254" w14:textId="77777777">
            <w:pPr>
              <w:autoSpaceDE w:val="0"/>
              <w:autoSpaceDN w:val="0"/>
              <w:adjustRightInd w:val="0"/>
              <w:rPr>
                <w:bCs/>
                <w:szCs w:val="24"/>
              </w:rPr>
            </w:pPr>
          </w:p>
          <w:p w:rsidR="007D6316" w:rsidRPr="008309C4" w:rsidP="007D6316" w14:paraId="6A8F3AA8" w14:textId="10BF2015">
            <w:pPr>
              <w:rPr>
                <w:szCs w:val="24"/>
              </w:rPr>
            </w:pPr>
            <w:r w:rsidRPr="008309C4">
              <w:rPr>
                <w:szCs w:val="24"/>
              </w:rPr>
              <w:t>Attorney Examiner</w:t>
            </w:r>
            <w:r w:rsidRPr="008309C4" w:rsidR="0021779D">
              <w:rPr>
                <w:szCs w:val="24"/>
              </w:rPr>
              <w:t>s</w:t>
            </w:r>
            <w:r w:rsidRPr="008309C4">
              <w:rPr>
                <w:szCs w:val="24"/>
              </w:rPr>
              <w:t>:</w:t>
            </w:r>
          </w:p>
          <w:p w:rsidR="007D6316" w:rsidRPr="008309C4" w:rsidP="00A044B5" w14:paraId="27DF9234" w14:textId="2A0176F8">
            <w:pPr>
              <w:autoSpaceDE w:val="0"/>
              <w:autoSpaceDN w:val="0"/>
              <w:adjustRightInd w:val="0"/>
              <w:rPr>
                <w:bCs/>
                <w:szCs w:val="24"/>
              </w:rPr>
            </w:pPr>
            <w:hyperlink r:id="rId12" w:history="1">
              <w:r w:rsidRPr="008309C4" w:rsidR="009B58FB">
                <w:rPr>
                  <w:rStyle w:val="Hyperlink"/>
                  <w:bCs/>
                  <w:szCs w:val="24"/>
                </w:rPr>
                <w:t>david.hicks@puco.ohio.gov</w:t>
              </w:r>
            </w:hyperlink>
          </w:p>
          <w:p w:rsidR="009B58FB" w:rsidRPr="008309C4" w:rsidP="00A044B5" w14:paraId="20831D4A" w14:textId="2BB35504">
            <w:pPr>
              <w:autoSpaceDE w:val="0"/>
              <w:autoSpaceDN w:val="0"/>
              <w:adjustRightInd w:val="0"/>
              <w:rPr>
                <w:bCs/>
                <w:szCs w:val="24"/>
              </w:rPr>
            </w:pPr>
            <w:hyperlink r:id="rId13" w:history="1">
              <w:r w:rsidRPr="008309C4">
                <w:rPr>
                  <w:rStyle w:val="Hyperlink"/>
                  <w:bCs/>
                  <w:szCs w:val="24"/>
                </w:rPr>
                <w:t>matthew.sandor@puco.ohio.gov</w:t>
              </w:r>
            </w:hyperlink>
          </w:p>
          <w:p w:rsidR="009B58FB" w:rsidRPr="008309C4" w:rsidP="00A044B5" w14:paraId="6F5B2745" w14:textId="0F53E4F4">
            <w:pPr>
              <w:autoSpaceDE w:val="0"/>
              <w:autoSpaceDN w:val="0"/>
              <w:adjustRightInd w:val="0"/>
              <w:rPr>
                <w:bCs/>
                <w:szCs w:val="24"/>
              </w:rPr>
            </w:pPr>
          </w:p>
        </w:tc>
        <w:tc>
          <w:tcPr>
            <w:tcW w:w="4428" w:type="dxa"/>
            <w:shd w:val="clear" w:color="auto" w:fill="auto"/>
          </w:tcPr>
          <w:p w:rsidR="007D6316" w:rsidRPr="008309C4" w14:paraId="08DD5CAC" w14:textId="46AD4655">
            <w:pPr>
              <w:pStyle w:val="BodyText"/>
              <w:rPr>
                <w:szCs w:val="24"/>
              </w:rPr>
            </w:pPr>
            <w:hyperlink r:id="rId14" w:history="1">
              <w:r w:rsidRPr="008309C4">
                <w:rPr>
                  <w:rStyle w:val="Hyperlink"/>
                  <w:szCs w:val="24"/>
                </w:rPr>
                <w:t>stnourse@aep.com</w:t>
              </w:r>
            </w:hyperlink>
          </w:p>
          <w:p w:rsidR="00A044B5" w:rsidRPr="008309C4" w14:paraId="1B1E77B2" w14:textId="750EA1F7">
            <w:pPr>
              <w:pStyle w:val="BodyText"/>
              <w:rPr>
                <w:szCs w:val="24"/>
              </w:rPr>
            </w:pPr>
            <w:hyperlink r:id="rId15" w:history="1">
              <w:r w:rsidRPr="008309C4" w:rsidR="001C5D08">
                <w:rPr>
                  <w:rStyle w:val="Hyperlink"/>
                  <w:szCs w:val="24"/>
                </w:rPr>
                <w:t>mjschuler@aep.com</w:t>
              </w:r>
            </w:hyperlink>
          </w:p>
          <w:p w:rsidR="007D6316" w:rsidRPr="008309C4" w14:paraId="16FE8006" w14:textId="42B7AAC1">
            <w:pPr>
              <w:pStyle w:val="BodyText"/>
              <w:rPr>
                <w:bCs/>
                <w:szCs w:val="24"/>
              </w:rPr>
            </w:pPr>
          </w:p>
        </w:tc>
      </w:tr>
      <w:tr w14:paraId="6C197F29" w14:textId="77777777" w:rsidTr="00A044B5">
        <w:tblPrEx>
          <w:tblW w:w="0" w:type="auto"/>
          <w:tblLook w:val="01E0"/>
        </w:tblPrEx>
        <w:tc>
          <w:tcPr>
            <w:tcW w:w="4428" w:type="dxa"/>
            <w:shd w:val="clear" w:color="auto" w:fill="auto"/>
          </w:tcPr>
          <w:p w:rsidR="00A044B5" w:rsidRPr="008309C4" w14:paraId="68133D33" w14:textId="77777777">
            <w:pPr>
              <w:rPr>
                <w:szCs w:val="24"/>
              </w:rPr>
            </w:pPr>
          </w:p>
        </w:tc>
        <w:tc>
          <w:tcPr>
            <w:tcW w:w="4428" w:type="dxa"/>
            <w:shd w:val="clear" w:color="auto" w:fill="auto"/>
          </w:tcPr>
          <w:p w:rsidR="00A044B5" w:rsidRPr="008309C4" w14:paraId="451FB2C1" w14:textId="77777777">
            <w:pPr>
              <w:rPr>
                <w:bCs/>
                <w:szCs w:val="24"/>
              </w:rPr>
            </w:pPr>
          </w:p>
        </w:tc>
      </w:tr>
    </w:tbl>
    <w:p w:rsidR="00A044B5" w:rsidRPr="008309C4" w14:paraId="29303B10" w14:textId="77777777">
      <w:pPr>
        <w:pStyle w:val="BodyText"/>
        <w:rPr>
          <w:b/>
          <w:bCs/>
          <w:szCs w:val="24"/>
        </w:rPr>
      </w:pPr>
    </w:p>
    <w:sectPr>
      <w:headerReference w:type="even" r:id="rId16"/>
      <w:headerReference w:type="default" r:id="rId17"/>
      <w:footerReference w:type="default" r:id="rId18"/>
      <w:headerReference w:type="first" r:id="rId19"/>
      <w:footerReference w:type="first" r:id="rId2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FCF18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66DA0C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4F8A588"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411233014"/>
      <w:docPartObj>
        <w:docPartGallery w:val="Page Numbers (Bottom of Page)"/>
        <w:docPartUnique/>
      </w:docPartObj>
    </w:sdtPr>
    <w:sdtEndPr>
      <w:rPr>
        <w:noProof/>
      </w:rPr>
    </w:sdtEndPr>
    <w:sdtContent>
      <w:p w:rsidR="000246D4" w:rsidRPr="000246D4" w14:paraId="3C9FCC0F" w14:textId="7659F2A9">
        <w:pPr>
          <w:pStyle w:val="Footer"/>
          <w:jc w:val="center"/>
          <w:rPr>
            <w:sz w:val="24"/>
            <w:szCs w:val="24"/>
          </w:rPr>
        </w:pPr>
        <w:r w:rsidRPr="000246D4">
          <w:rPr>
            <w:sz w:val="24"/>
            <w:szCs w:val="24"/>
          </w:rPr>
          <w:fldChar w:fldCharType="begin"/>
        </w:r>
        <w:r w:rsidRPr="000246D4">
          <w:rPr>
            <w:sz w:val="24"/>
            <w:szCs w:val="24"/>
          </w:rPr>
          <w:instrText xml:space="preserve"> PAGE   \* MERGEFORMAT </w:instrText>
        </w:r>
        <w:r w:rsidRPr="000246D4">
          <w:rPr>
            <w:sz w:val="24"/>
            <w:szCs w:val="24"/>
          </w:rPr>
          <w:fldChar w:fldCharType="separate"/>
        </w:r>
        <w:r w:rsidRPr="000246D4">
          <w:rPr>
            <w:noProof/>
            <w:sz w:val="24"/>
            <w:szCs w:val="24"/>
          </w:rPr>
          <w:t>2</w:t>
        </w:r>
        <w:r w:rsidRPr="000246D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794747289"/>
      <w:docPartObj>
        <w:docPartGallery w:val="Page Numbers (Bottom of Page)"/>
        <w:docPartUnique/>
      </w:docPartObj>
    </w:sdtPr>
    <w:sdtEndPr>
      <w:rPr>
        <w:noProof/>
      </w:rPr>
    </w:sdtEndPr>
    <w:sdtContent>
      <w:p w:rsidR="009135FD" w:rsidRPr="009135FD" w14:paraId="6180DB7B" w14:textId="2F8A5B88">
        <w:pPr>
          <w:pStyle w:val="Footer"/>
          <w:jc w:val="center"/>
          <w:rPr>
            <w:sz w:val="24"/>
            <w:szCs w:val="24"/>
          </w:rPr>
        </w:pPr>
        <w:r w:rsidRPr="009135FD">
          <w:rPr>
            <w:sz w:val="24"/>
            <w:szCs w:val="24"/>
          </w:rPr>
          <w:fldChar w:fldCharType="begin"/>
        </w:r>
        <w:r w:rsidRPr="009135FD">
          <w:rPr>
            <w:sz w:val="24"/>
            <w:szCs w:val="24"/>
          </w:rPr>
          <w:instrText xml:space="preserve"> PAGE   \* MERGEFORMAT </w:instrText>
        </w:r>
        <w:r w:rsidRPr="009135FD">
          <w:rPr>
            <w:sz w:val="24"/>
            <w:szCs w:val="24"/>
          </w:rPr>
          <w:fldChar w:fldCharType="separate"/>
        </w:r>
        <w:r w:rsidRPr="009135FD">
          <w:rPr>
            <w:noProof/>
            <w:sz w:val="24"/>
            <w:szCs w:val="24"/>
          </w:rPr>
          <w:t>2</w:t>
        </w:r>
        <w:r w:rsidRPr="009135FD">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2A34" w14:paraId="350B737A" w14:textId="77777777">
      <w:r>
        <w:separator/>
      </w:r>
    </w:p>
  </w:footnote>
  <w:footnote w:type="continuationSeparator" w:id="1">
    <w:p w:rsidR="00812A34" w14:paraId="78D75825" w14:textId="77777777">
      <w:r>
        <w:continuationSeparator/>
      </w:r>
    </w:p>
  </w:footnote>
  <w:footnote w:id="2">
    <w:p w:rsidR="00F050C7" w:rsidP="00B5584E" w14:paraId="76CBF3FB" w14:textId="33E101B4">
      <w:pPr>
        <w:pStyle w:val="FootnoteText"/>
        <w:spacing w:after="120"/>
      </w:pPr>
      <w:r>
        <w:rPr>
          <w:rStyle w:val="FootnoteReference"/>
        </w:rPr>
        <w:footnoteRef/>
      </w:r>
      <w:r>
        <w:t xml:space="preserve"> </w:t>
      </w:r>
      <w:r>
        <w:rPr>
          <w:i/>
        </w:rPr>
        <w:t>See</w:t>
      </w:r>
      <w:r>
        <w:t xml:space="preserve"> R.C. Chapter 4911, R.C. 4903.221 and O</w:t>
      </w:r>
      <w:r w:rsidR="00B71DC1">
        <w:t>.</w:t>
      </w:r>
      <w:r>
        <w:t>A.C</w:t>
      </w:r>
      <w:r w:rsidR="00B71DC1">
        <w:t>.</w:t>
      </w:r>
      <w:r>
        <w:t xml:space="preserve"> 4901-1-11.</w:t>
      </w:r>
    </w:p>
  </w:footnote>
  <w:footnote w:id="3">
    <w:p w:rsidR="00F050C7" w:rsidP="00B5584E" w14:paraId="23615237" w14:textId="5A0B38B2">
      <w:pPr>
        <w:pStyle w:val="FootnoteText"/>
        <w:spacing w:after="120"/>
      </w:pPr>
      <w:r>
        <w:rPr>
          <w:rStyle w:val="FootnoteReference"/>
        </w:rPr>
        <w:footnoteRef/>
      </w:r>
      <w:r>
        <w:t xml:space="preserve"> AEP Application, at ¶ 18. </w:t>
      </w:r>
    </w:p>
  </w:footnote>
  <w:footnote w:id="4">
    <w:p w:rsidR="00593C59" w:rsidRPr="00593C59" w:rsidP="00B5584E" w14:paraId="13A19AF2" w14:textId="019C9833">
      <w:pPr>
        <w:pStyle w:val="FootnoteText"/>
        <w:spacing w:after="120"/>
        <w:rPr>
          <w:i/>
          <w:iCs/>
        </w:rPr>
      </w:pPr>
      <w:r>
        <w:rPr>
          <w:rStyle w:val="FootnoteReference"/>
        </w:rPr>
        <w:footnoteRef/>
      </w:r>
      <w:r>
        <w:t xml:space="preserve"> </w:t>
      </w:r>
      <w:r>
        <w:rPr>
          <w:i/>
          <w:iCs/>
        </w:rPr>
        <w:t>Id.</w:t>
      </w:r>
    </w:p>
  </w:footnote>
  <w:footnote w:id="5">
    <w:p w:rsidR="003C0106" w:rsidP="00B5584E" w14:paraId="0B7C2432" w14:textId="7B8AEA7D">
      <w:pPr>
        <w:pStyle w:val="FootnoteText"/>
        <w:spacing w:after="120"/>
      </w:pPr>
      <w:r>
        <w:rPr>
          <w:rStyle w:val="FootnoteReference"/>
        </w:rPr>
        <w:footnoteRef/>
      </w:r>
      <w:r>
        <w:t xml:space="preserve"> AEP Application, at ¶ 15.</w:t>
      </w:r>
    </w:p>
  </w:footnote>
  <w:footnote w:id="6">
    <w:p w:rsidR="003C0106" w:rsidP="00B5584E" w14:paraId="768B84BB" w14:textId="1B52B7D8">
      <w:pPr>
        <w:pStyle w:val="FootnoteText"/>
        <w:spacing w:after="120"/>
      </w:pPr>
      <w:r>
        <w:rPr>
          <w:rStyle w:val="FootnoteReference"/>
        </w:rPr>
        <w:footnoteRef/>
      </w:r>
      <w:r>
        <w:t xml:space="preserve"> AEP Application, at ¶ 18.</w:t>
      </w:r>
    </w:p>
  </w:footnote>
  <w:footnote w:id="7">
    <w:p w:rsidR="003C0106" w:rsidP="00B5584E" w14:paraId="1FF8A12C" w14:textId="4F63ABD0">
      <w:pPr>
        <w:pStyle w:val="FootnoteText"/>
        <w:spacing w:after="120"/>
      </w:pPr>
      <w:r>
        <w:rPr>
          <w:rStyle w:val="FootnoteReference"/>
        </w:rPr>
        <w:footnoteRef/>
      </w:r>
      <w:r>
        <w:t xml:space="preserve"> AEP Application, at ¶ 18.</w:t>
      </w:r>
    </w:p>
  </w:footnote>
  <w:footnote w:id="8">
    <w:p w:rsidR="00DC3A5A" w:rsidP="00B5584E" w14:paraId="40494D24" w14:textId="48B6FDFB">
      <w:pPr>
        <w:pStyle w:val="FootnoteText"/>
        <w:spacing w:after="120"/>
      </w:pPr>
      <w:r>
        <w:rPr>
          <w:rStyle w:val="FootnoteReference"/>
        </w:rPr>
        <w:footnoteRef/>
      </w:r>
      <w:r>
        <w:t xml:space="preserve"> AEP Application, at ¶ 17.</w:t>
      </w:r>
    </w:p>
  </w:footnote>
  <w:footnote w:id="9">
    <w:p w:rsidR="003C0106" w:rsidP="00B5584E" w14:paraId="49A7F425" w14:textId="3DC33C4E">
      <w:pPr>
        <w:pStyle w:val="FootnoteText"/>
        <w:spacing w:after="120"/>
      </w:pPr>
      <w:r>
        <w:rPr>
          <w:rStyle w:val="FootnoteReference"/>
        </w:rPr>
        <w:footnoteRef/>
      </w:r>
      <w:r>
        <w:t xml:space="preserve"> AEP Application, at ¶ 9.</w:t>
      </w:r>
    </w:p>
  </w:footnote>
  <w:footnote w:id="10">
    <w:p w:rsidR="006B33F9" w:rsidP="00B5584E" w14:paraId="158D87F1" w14:textId="70540E0E">
      <w:pPr>
        <w:pStyle w:val="FootnoteText"/>
        <w:spacing w:after="120"/>
      </w:pPr>
      <w:r>
        <w:rPr>
          <w:rStyle w:val="FootnoteReference"/>
        </w:rPr>
        <w:footnoteRef/>
      </w:r>
      <w:r>
        <w:t xml:space="preserve"> AEP Application, at ¶ </w:t>
      </w:r>
      <w:r w:rsidR="003C0106">
        <w:t>13.</w:t>
      </w:r>
    </w:p>
  </w:footnote>
  <w:footnote w:id="11">
    <w:p w:rsidR="00E01937" w:rsidRPr="00370EE5" w:rsidP="00B5584E" w14:paraId="11341E52" w14:textId="4FB7C351">
      <w:pPr>
        <w:pStyle w:val="FootnoteText"/>
        <w:spacing w:after="120"/>
      </w:pPr>
      <w:r>
        <w:rPr>
          <w:rStyle w:val="FootnoteReference"/>
        </w:rPr>
        <w:footnoteRef/>
      </w:r>
      <w:r>
        <w:t xml:space="preserve"> </w:t>
      </w:r>
      <w:r w:rsidR="00370EE5">
        <w:rPr>
          <w:i/>
          <w:iCs/>
        </w:rPr>
        <w:t>See In the Matter of the Complaint of Ohio Power Company v. Nationwide Energy Partners, LLC</w:t>
      </w:r>
      <w:r w:rsidR="00370EE5">
        <w:t>, Case No. 21-990-EL-CSS, Entry (July 27, 2022). OCC timely filed an Application for Rehearing of the July 27, 2022 Entry affirming the Attorney Examiner’s denial of OCC’s motion to intervene.</w:t>
      </w:r>
    </w:p>
  </w:footnote>
  <w:footnote w:id="12">
    <w:p w:rsidR="00A044B5" w:rsidP="00B5584E" w14:paraId="44A9C028" w14:textId="05ED4BD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w:t>
      </w:r>
      <w:r w:rsidR="00E023C0">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108771C" w14:textId="510783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9095DA7" w14:textId="6B6C1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818240" w14:textId="2BF31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7C17EEC3" w14:textId="2841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246D4"/>
    <w:rsid w:val="000653DE"/>
    <w:rsid w:val="00082870"/>
    <w:rsid w:val="0009048C"/>
    <w:rsid w:val="000D1214"/>
    <w:rsid w:val="000E293A"/>
    <w:rsid w:val="0011221D"/>
    <w:rsid w:val="00130DEC"/>
    <w:rsid w:val="00154D0F"/>
    <w:rsid w:val="00167631"/>
    <w:rsid w:val="00192D87"/>
    <w:rsid w:val="001A6EFF"/>
    <w:rsid w:val="001B3B0F"/>
    <w:rsid w:val="001B604E"/>
    <w:rsid w:val="001C4E3A"/>
    <w:rsid w:val="001C4FC8"/>
    <w:rsid w:val="001C5D08"/>
    <w:rsid w:val="001D0897"/>
    <w:rsid w:val="001D75B2"/>
    <w:rsid w:val="00201526"/>
    <w:rsid w:val="0021779D"/>
    <w:rsid w:val="002354D4"/>
    <w:rsid w:val="00270856"/>
    <w:rsid w:val="002A4912"/>
    <w:rsid w:val="002F666F"/>
    <w:rsid w:val="0031242C"/>
    <w:rsid w:val="003417DF"/>
    <w:rsid w:val="00370EE5"/>
    <w:rsid w:val="00382991"/>
    <w:rsid w:val="003B095A"/>
    <w:rsid w:val="003B7CA8"/>
    <w:rsid w:val="003C0106"/>
    <w:rsid w:val="003F0FBF"/>
    <w:rsid w:val="00405E33"/>
    <w:rsid w:val="00414929"/>
    <w:rsid w:val="004267AC"/>
    <w:rsid w:val="00431638"/>
    <w:rsid w:val="00454BB4"/>
    <w:rsid w:val="004654B4"/>
    <w:rsid w:val="004D30E3"/>
    <w:rsid w:val="004D65D9"/>
    <w:rsid w:val="004E5EE9"/>
    <w:rsid w:val="00506F99"/>
    <w:rsid w:val="0051520D"/>
    <w:rsid w:val="00557CFD"/>
    <w:rsid w:val="005619F0"/>
    <w:rsid w:val="0057229A"/>
    <w:rsid w:val="00592196"/>
    <w:rsid w:val="00593C59"/>
    <w:rsid w:val="005A106D"/>
    <w:rsid w:val="005A6744"/>
    <w:rsid w:val="0062108F"/>
    <w:rsid w:val="00641070"/>
    <w:rsid w:val="00653C8F"/>
    <w:rsid w:val="006724B1"/>
    <w:rsid w:val="006A06F6"/>
    <w:rsid w:val="006B33F9"/>
    <w:rsid w:val="00730C0C"/>
    <w:rsid w:val="0073623E"/>
    <w:rsid w:val="007416EF"/>
    <w:rsid w:val="00760DE9"/>
    <w:rsid w:val="007B0C50"/>
    <w:rsid w:val="007C1737"/>
    <w:rsid w:val="007D6316"/>
    <w:rsid w:val="00812A34"/>
    <w:rsid w:val="00812EBD"/>
    <w:rsid w:val="00816213"/>
    <w:rsid w:val="00817485"/>
    <w:rsid w:val="008309C4"/>
    <w:rsid w:val="0089662B"/>
    <w:rsid w:val="008A2538"/>
    <w:rsid w:val="008A609F"/>
    <w:rsid w:val="008C43E5"/>
    <w:rsid w:val="008D3A4F"/>
    <w:rsid w:val="008E6CA1"/>
    <w:rsid w:val="008F4272"/>
    <w:rsid w:val="0090442B"/>
    <w:rsid w:val="00907FDC"/>
    <w:rsid w:val="009135FD"/>
    <w:rsid w:val="0092754B"/>
    <w:rsid w:val="0093048A"/>
    <w:rsid w:val="00937B09"/>
    <w:rsid w:val="00941586"/>
    <w:rsid w:val="009B58FB"/>
    <w:rsid w:val="009B6D8B"/>
    <w:rsid w:val="00A044B5"/>
    <w:rsid w:val="00A11169"/>
    <w:rsid w:val="00A43E30"/>
    <w:rsid w:val="00A5514C"/>
    <w:rsid w:val="00AB5558"/>
    <w:rsid w:val="00AC102B"/>
    <w:rsid w:val="00AD135E"/>
    <w:rsid w:val="00AE437E"/>
    <w:rsid w:val="00B25D90"/>
    <w:rsid w:val="00B31502"/>
    <w:rsid w:val="00B5584E"/>
    <w:rsid w:val="00B568FF"/>
    <w:rsid w:val="00B71DC1"/>
    <w:rsid w:val="00B763E8"/>
    <w:rsid w:val="00BA335C"/>
    <w:rsid w:val="00BB513A"/>
    <w:rsid w:val="00BC222E"/>
    <w:rsid w:val="00BC7AB9"/>
    <w:rsid w:val="00C223FC"/>
    <w:rsid w:val="00C27A70"/>
    <w:rsid w:val="00C27CA8"/>
    <w:rsid w:val="00C370B2"/>
    <w:rsid w:val="00C47A4C"/>
    <w:rsid w:val="00C910AC"/>
    <w:rsid w:val="00CC072E"/>
    <w:rsid w:val="00CE06E7"/>
    <w:rsid w:val="00CE267A"/>
    <w:rsid w:val="00D55177"/>
    <w:rsid w:val="00D57504"/>
    <w:rsid w:val="00D57680"/>
    <w:rsid w:val="00D63750"/>
    <w:rsid w:val="00D65486"/>
    <w:rsid w:val="00D74BAB"/>
    <w:rsid w:val="00D81CA8"/>
    <w:rsid w:val="00D9395F"/>
    <w:rsid w:val="00DA3242"/>
    <w:rsid w:val="00DC3A5A"/>
    <w:rsid w:val="00DE3BDA"/>
    <w:rsid w:val="00E01937"/>
    <w:rsid w:val="00E023C0"/>
    <w:rsid w:val="00E14B09"/>
    <w:rsid w:val="00E164D0"/>
    <w:rsid w:val="00E27D21"/>
    <w:rsid w:val="00E826B7"/>
    <w:rsid w:val="00EC0E96"/>
    <w:rsid w:val="00EC508A"/>
    <w:rsid w:val="00EF3AD6"/>
    <w:rsid w:val="00F043D0"/>
    <w:rsid w:val="00F050C7"/>
    <w:rsid w:val="00F1341B"/>
    <w:rsid w:val="00F4214E"/>
    <w:rsid w:val="00F661B9"/>
    <w:rsid w:val="00F80162"/>
    <w:rsid w:val="00F92379"/>
    <w:rsid w:val="00F93A17"/>
    <w:rsid w:val="00FA7601"/>
    <w:rsid w:val="00FD12B3"/>
    <w:rsid w:val="00FE5B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E7"/>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FooterChar">
    <w:name w:val="Footer Char"/>
    <w:basedOn w:val="DefaultParagraphFont"/>
    <w:link w:val="Footer"/>
    <w:uiPriority w:val="99"/>
    <w:rsid w:val="009135FD"/>
  </w:style>
  <w:style w:type="paragraph" w:styleId="Revision">
    <w:name w:val="Revision"/>
    <w:hidden/>
    <w:uiPriority w:val="99"/>
    <w:semiHidden/>
    <w:rsid w:val="005722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GO.gov" TargetMode="External" /><Relationship Id="rId12" Type="http://schemas.openxmlformats.org/officeDocument/2006/relationships/hyperlink" Target="mailto:david.hicks@puco.ohio.gov" TargetMode="External" /><Relationship Id="rId13" Type="http://schemas.openxmlformats.org/officeDocument/2006/relationships/hyperlink" Target="mailto:matthew.sandor@puco.ohio.gov" TargetMode="External" /><Relationship Id="rId14" Type="http://schemas.openxmlformats.org/officeDocument/2006/relationships/hyperlink" Target="mailto:stnourse@aep.com" TargetMode="External" /><Relationship Id="rId15" Type="http://schemas.openxmlformats.org/officeDocument/2006/relationships/hyperlink" Target="mailto:mjschuler@aep.com" TargetMode="Externa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E186-CC9A-4859-B268-7F7E4AB4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Motion to Intervene AEP 22-693 081822-DD lsv2.docx  -  Read-Only.docx</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2022-09-09T19:49:05Z</dcterms:created>
  <dcterms:modified xsi:type="dcterms:W3CDTF">2022-09-09T19:49:05Z</dcterms:modified>
</cp:coreProperties>
</file>