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11/relationships/webextensiontaskpanes" Target="word/webextensions/taskpanes.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E26B85" w:rsidRPr="009B47E2" w:rsidP="00E2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0"/>
        </w:rPr>
      </w:pPr>
      <w:bookmarkStart w:id="0" w:name="_GoBack"/>
      <w:bookmarkEnd w:id="0"/>
      <w:r w:rsidRPr="009B47E2">
        <w:rPr>
          <w:rFonts w:ascii="Times New Roman" w:eastAsia="Courier New" w:hAnsi="Times New Roman" w:cs="Times New Roman"/>
          <w:b/>
          <w:bCs/>
          <w:sz w:val="24"/>
          <w:szCs w:val="20"/>
        </w:rPr>
        <w:t>BEFORE</w:t>
      </w:r>
    </w:p>
    <w:p w:rsidR="00E26B85" w:rsidRPr="009B47E2" w:rsidP="00E2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0"/>
        </w:rPr>
      </w:pPr>
      <w:r w:rsidRPr="009B47E2">
        <w:rPr>
          <w:rFonts w:ascii="Times New Roman" w:eastAsia="Courier New" w:hAnsi="Times New Roman" w:cs="Times New Roman"/>
          <w:b/>
          <w:bCs/>
          <w:sz w:val="24"/>
          <w:szCs w:val="20"/>
        </w:rPr>
        <w:t>THE PUBLIC UTILITIES COMMISSION OF OHIO</w:t>
      </w:r>
    </w:p>
    <w:p w:rsidR="00E26B85" w:rsidRPr="009B47E2" w:rsidP="00E2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0"/>
        </w:rPr>
      </w:pPr>
    </w:p>
    <w:tbl>
      <w:tblPr>
        <w:tblW w:w="9661" w:type="dxa"/>
        <w:tblInd w:w="0" w:type="dxa"/>
        <w:tblCellMar>
          <w:top w:w="0" w:type="dxa"/>
          <w:left w:w="108" w:type="dxa"/>
          <w:bottom w:w="0" w:type="dxa"/>
          <w:right w:w="108" w:type="dxa"/>
        </w:tblCellMar>
        <w:tblLook w:val="01E0"/>
      </w:tblPr>
      <w:tblGrid>
        <w:gridCol w:w="5058"/>
        <w:gridCol w:w="348"/>
        <w:gridCol w:w="4255"/>
      </w:tblGrid>
      <w:tr w:rsidTr="00C46478">
        <w:tblPrEx>
          <w:tblW w:w="9661" w:type="dxa"/>
          <w:tblInd w:w="0" w:type="dxa"/>
          <w:tblCellMar>
            <w:top w:w="0" w:type="dxa"/>
            <w:left w:w="108" w:type="dxa"/>
            <w:bottom w:w="0" w:type="dxa"/>
            <w:right w:w="108" w:type="dxa"/>
          </w:tblCellMar>
          <w:tblLook w:val="01E0"/>
        </w:tblPrEx>
        <w:trPr>
          <w:trHeight w:val="847"/>
        </w:trPr>
        <w:tc>
          <w:tcPr>
            <w:tcW w:w="5058" w:type="dxa"/>
            <w:shd w:val="clear" w:color="auto" w:fill="auto"/>
          </w:tcPr>
          <w:p w:rsidR="00C65B59" w:rsidRPr="009B47E2" w:rsidP="0086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B47E2">
              <w:rPr>
                <w:rFonts w:ascii="Times New Roman" w:eastAsia="Courier New" w:hAnsi="Times New Roman" w:cs="Times New Roman"/>
                <w:sz w:val="24"/>
                <w:szCs w:val="24"/>
                <w:lang w:val="en-US" w:eastAsia="en-US" w:bidi="ar-SA"/>
              </w:rPr>
              <w:t xml:space="preserve">In the Matter of the Application of the Ohio Development Services Agency for an Order Approving Adjustments to the Universal Service Fund Rider of Jurisdictional Ohio Electric Distribution Utilities. </w:t>
            </w:r>
          </w:p>
        </w:tc>
        <w:tc>
          <w:tcPr>
            <w:tcW w:w="348" w:type="dxa"/>
            <w:shd w:val="clear" w:color="auto" w:fill="auto"/>
          </w:tcPr>
          <w:p w:rsidR="00C65B59" w:rsidRPr="009B47E2" w:rsidP="00A9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sidRPr="009B47E2">
              <w:rPr>
                <w:rFonts w:ascii="Times New Roman" w:eastAsia="Courier New" w:hAnsi="Times New Roman" w:cs="Times New Roman"/>
                <w:sz w:val="24"/>
                <w:szCs w:val="20"/>
                <w:lang w:val="en-US" w:eastAsia="en-US" w:bidi="ar-SA"/>
              </w:rPr>
              <w:t>)</w:t>
            </w:r>
          </w:p>
          <w:p w:rsidR="00C65B59" w:rsidRPr="009B47E2" w:rsidP="00A9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sidRPr="009B47E2">
              <w:rPr>
                <w:rFonts w:ascii="Times New Roman" w:eastAsia="Courier New" w:hAnsi="Times New Roman" w:cs="Times New Roman"/>
                <w:sz w:val="24"/>
                <w:szCs w:val="20"/>
                <w:lang w:val="en-US" w:eastAsia="en-US" w:bidi="ar-SA"/>
              </w:rPr>
              <w:t>)</w:t>
            </w:r>
          </w:p>
          <w:p w:rsidR="00C65B59" w:rsidRPr="009B47E2" w:rsidP="001B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sidRPr="009B47E2">
              <w:rPr>
                <w:rFonts w:ascii="Times New Roman" w:eastAsia="Courier New" w:hAnsi="Times New Roman" w:cs="Times New Roman"/>
                <w:sz w:val="24"/>
                <w:szCs w:val="20"/>
                <w:lang w:val="en-US" w:eastAsia="en-US" w:bidi="ar-SA"/>
              </w:rPr>
              <w:t>)</w:t>
            </w:r>
          </w:p>
          <w:p w:rsidR="00912677" w:rsidRPr="009B47E2" w:rsidP="001B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sidRPr="009B47E2">
              <w:rPr>
                <w:rFonts w:ascii="Times New Roman" w:eastAsia="Courier New" w:hAnsi="Times New Roman" w:cs="Times New Roman"/>
                <w:sz w:val="24"/>
                <w:szCs w:val="20"/>
                <w:lang w:val="en-US" w:eastAsia="en-US" w:bidi="ar-SA"/>
              </w:rPr>
              <w:t>)</w:t>
            </w:r>
          </w:p>
          <w:p w:rsidR="00912677" w:rsidRPr="009B47E2" w:rsidP="001B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sidRPr="009B47E2">
              <w:rPr>
                <w:rFonts w:ascii="Times New Roman" w:eastAsia="Courier New" w:hAnsi="Times New Roman" w:cs="Times New Roman"/>
                <w:sz w:val="24"/>
                <w:szCs w:val="20"/>
                <w:lang w:val="en-US" w:eastAsia="en-US" w:bidi="ar-SA"/>
              </w:rPr>
              <w:t>)</w:t>
            </w:r>
          </w:p>
        </w:tc>
        <w:tc>
          <w:tcPr>
            <w:tcW w:w="4255" w:type="dxa"/>
            <w:shd w:val="clear" w:color="auto" w:fill="auto"/>
          </w:tcPr>
          <w:p w:rsidR="00C65B59" w:rsidRPr="009B47E2" w:rsidP="00A9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p>
          <w:p w:rsidR="00912677" w:rsidRPr="009B47E2" w:rsidP="00A9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p>
          <w:p w:rsidR="00C65B59" w:rsidRPr="009B47E2" w:rsidP="00A9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sidRPr="009B47E2">
              <w:rPr>
                <w:rFonts w:ascii="Times New Roman" w:eastAsia="Courier New" w:hAnsi="Times New Roman" w:cs="Times New Roman"/>
                <w:sz w:val="24"/>
                <w:szCs w:val="20"/>
                <w:lang w:val="en-US" w:eastAsia="en-US" w:bidi="ar-SA"/>
              </w:rPr>
              <w:t>Case No. 1</w:t>
            </w:r>
            <w:r w:rsidRPr="009B47E2" w:rsidR="00DC19EE">
              <w:rPr>
                <w:rFonts w:ascii="Times New Roman" w:eastAsia="Courier New" w:hAnsi="Times New Roman" w:cs="Times New Roman"/>
                <w:sz w:val="24"/>
                <w:szCs w:val="20"/>
                <w:lang w:val="en-US" w:eastAsia="en-US" w:bidi="ar-SA"/>
              </w:rPr>
              <w:t>8</w:t>
            </w:r>
            <w:r w:rsidRPr="009B47E2">
              <w:rPr>
                <w:rFonts w:ascii="Times New Roman" w:eastAsia="Courier New" w:hAnsi="Times New Roman" w:cs="Times New Roman"/>
                <w:sz w:val="24"/>
                <w:szCs w:val="20"/>
                <w:lang w:val="en-US" w:eastAsia="en-US" w:bidi="ar-SA"/>
              </w:rPr>
              <w:t>-</w:t>
            </w:r>
            <w:r w:rsidRPr="009B47E2" w:rsidR="00DC19EE">
              <w:rPr>
                <w:rFonts w:ascii="Times New Roman" w:eastAsia="Courier New" w:hAnsi="Times New Roman" w:cs="Times New Roman"/>
                <w:sz w:val="24"/>
                <w:szCs w:val="20"/>
                <w:lang w:val="en-US" w:eastAsia="en-US" w:bidi="ar-SA"/>
              </w:rPr>
              <w:t>976</w:t>
            </w:r>
            <w:r w:rsidRPr="009B47E2">
              <w:rPr>
                <w:rFonts w:ascii="Times New Roman" w:eastAsia="Courier New" w:hAnsi="Times New Roman" w:cs="Times New Roman"/>
                <w:sz w:val="24"/>
                <w:szCs w:val="20"/>
                <w:lang w:val="en-US" w:eastAsia="en-US" w:bidi="ar-SA"/>
              </w:rPr>
              <w:t>-EL-USF</w:t>
            </w:r>
          </w:p>
          <w:p w:rsidR="00C65B59" w:rsidRPr="009B47E2" w:rsidP="00A9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p>
          <w:p w:rsidR="00C65B59" w:rsidRPr="009B47E2" w:rsidP="0086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p>
        </w:tc>
      </w:tr>
    </w:tbl>
    <w:p w:rsidR="00E26B85" w:rsidRPr="009B47E2" w:rsidP="00E26B85">
      <w:pPr>
        <w:pBdr>
          <w:bottom w:val="single" w:sz="12" w:space="1" w:color="auto"/>
        </w:pBdr>
        <w:spacing w:after="0" w:line="240" w:lineRule="auto"/>
        <w:rPr>
          <w:rFonts w:ascii="Times New Roman" w:eastAsia="Times New Roman" w:hAnsi="Times New Roman" w:cs="Times New Roman"/>
          <w:sz w:val="24"/>
          <w:szCs w:val="24"/>
        </w:rPr>
      </w:pPr>
    </w:p>
    <w:p w:rsidR="00E26B85" w:rsidRPr="009B47E2" w:rsidP="00E26B85">
      <w:pPr>
        <w:spacing w:after="0" w:line="240" w:lineRule="auto"/>
        <w:rPr>
          <w:rFonts w:ascii="Times New Roman" w:eastAsia="Times New Roman" w:hAnsi="Times New Roman" w:cs="Times New Roman"/>
          <w:sz w:val="12"/>
          <w:szCs w:val="12"/>
        </w:rPr>
      </w:pPr>
    </w:p>
    <w:p w:rsidR="00E26B85" w:rsidRPr="009B47E2" w:rsidP="00E26B85">
      <w:pPr>
        <w:spacing w:after="0" w:line="240" w:lineRule="auto"/>
        <w:jc w:val="center"/>
        <w:rPr>
          <w:rFonts w:ascii="Times New Roman" w:eastAsia="Times New Roman" w:hAnsi="Times New Roman" w:cs="Times New Roman"/>
          <w:b/>
          <w:sz w:val="24"/>
          <w:szCs w:val="24"/>
        </w:rPr>
      </w:pPr>
      <w:r w:rsidRPr="009B47E2">
        <w:rPr>
          <w:rFonts w:ascii="Times New Roman" w:eastAsia="Times New Roman" w:hAnsi="Times New Roman" w:cs="Times New Roman"/>
          <w:b/>
          <w:sz w:val="24"/>
          <w:szCs w:val="24"/>
        </w:rPr>
        <w:t>REPLY COMMENTS</w:t>
      </w:r>
    </w:p>
    <w:p w:rsidR="00E26B85" w:rsidRPr="009B47E2" w:rsidP="00E26B85">
      <w:pPr>
        <w:spacing w:after="0" w:line="240" w:lineRule="auto"/>
        <w:jc w:val="center"/>
        <w:rPr>
          <w:rFonts w:ascii="Times New Roman" w:eastAsia="Times New Roman" w:hAnsi="Times New Roman" w:cs="Times New Roman"/>
          <w:b/>
          <w:sz w:val="24"/>
          <w:szCs w:val="24"/>
        </w:rPr>
      </w:pPr>
      <w:r w:rsidRPr="009B47E2">
        <w:rPr>
          <w:rFonts w:ascii="Times New Roman" w:eastAsia="Times New Roman" w:hAnsi="Times New Roman" w:cs="Times New Roman"/>
          <w:b/>
          <w:sz w:val="24"/>
          <w:szCs w:val="24"/>
        </w:rPr>
        <w:t>BY</w:t>
      </w:r>
    </w:p>
    <w:p w:rsidR="00E26B85" w:rsidRPr="009B47E2" w:rsidP="00E26B85">
      <w:pPr>
        <w:spacing w:after="0" w:line="240" w:lineRule="auto"/>
        <w:jc w:val="center"/>
        <w:rPr>
          <w:rFonts w:ascii="Times New Roman" w:eastAsia="Times New Roman" w:hAnsi="Times New Roman" w:cs="Times New Roman"/>
          <w:b/>
          <w:sz w:val="24"/>
          <w:szCs w:val="24"/>
        </w:rPr>
      </w:pPr>
      <w:r w:rsidRPr="009B47E2">
        <w:rPr>
          <w:rFonts w:ascii="Times New Roman" w:eastAsia="Times New Roman" w:hAnsi="Times New Roman" w:cs="Times New Roman"/>
          <w:b/>
          <w:sz w:val="24"/>
          <w:szCs w:val="24"/>
        </w:rPr>
        <w:t>THE OFFICE OF THE OHIO CONSUMERS’ COUNSEL</w:t>
      </w:r>
    </w:p>
    <w:p w:rsidR="00E26B85" w:rsidRPr="009B47E2" w:rsidP="00E26B85">
      <w:pPr>
        <w:pBdr>
          <w:bottom w:val="single" w:sz="12" w:space="1" w:color="auto"/>
        </w:pBdr>
        <w:spacing w:after="0" w:line="240" w:lineRule="auto"/>
        <w:jc w:val="center"/>
        <w:rPr>
          <w:rFonts w:ascii="Times New Roman" w:eastAsia="Times New Roman" w:hAnsi="Times New Roman" w:cs="Times New Roman"/>
          <w:sz w:val="12"/>
          <w:szCs w:val="12"/>
        </w:rPr>
      </w:pPr>
    </w:p>
    <w:p w:rsidR="00E26B85" w:rsidRPr="009B47E2" w:rsidP="00E26B85">
      <w:pPr>
        <w:spacing w:after="0" w:line="240" w:lineRule="auto"/>
        <w:rPr>
          <w:rFonts w:ascii="Times New Roman" w:eastAsia="Times New Roman" w:hAnsi="Times New Roman" w:cs="Times New Roman"/>
          <w:b/>
          <w:sz w:val="24"/>
          <w:szCs w:val="24"/>
        </w:rPr>
      </w:pPr>
    </w:p>
    <w:p w:rsidR="00430A25" w:rsidRPr="009B47E2" w:rsidP="00067E47">
      <w:pPr>
        <w:pStyle w:val="Heading1"/>
        <w:rPr>
          <w:rFonts w:ascii="Times New Roman" w:hAnsi="Times New Roman" w:cs="Times New Roman"/>
        </w:rPr>
      </w:pPr>
      <w:bookmarkStart w:id="1" w:name="_Toc438202432"/>
      <w:r w:rsidRPr="009B47E2">
        <w:rPr>
          <w:rFonts w:ascii="Times New Roman" w:hAnsi="Times New Roman" w:cs="Times New Roman"/>
        </w:rPr>
        <w:t>I.</w:t>
      </w:r>
      <w:r w:rsidRPr="009B47E2">
        <w:rPr>
          <w:rFonts w:ascii="Times New Roman" w:hAnsi="Times New Roman" w:cs="Times New Roman"/>
        </w:rPr>
        <w:tab/>
        <w:t>INTRODUCTION</w:t>
      </w:r>
      <w:bookmarkEnd w:id="1"/>
    </w:p>
    <w:p w:rsidR="00B97FB9" w:rsidRPr="009B47E2" w:rsidP="000A196E">
      <w:pPr>
        <w:autoSpaceDE w:val="0"/>
        <w:autoSpaceDN w:val="0"/>
        <w:adjustRightInd w:val="0"/>
        <w:spacing w:after="0" w:line="480" w:lineRule="auto"/>
        <w:ind w:firstLine="720"/>
        <w:rPr>
          <w:rFonts w:ascii="Times New Roman" w:hAnsi="Times New Roman" w:cs="Times New Roman"/>
          <w:sz w:val="24"/>
          <w:szCs w:val="24"/>
        </w:rPr>
      </w:pPr>
      <w:r w:rsidRPr="009B47E2">
        <w:rPr>
          <w:rFonts w:ascii="Times New Roman" w:hAnsi="Times New Roman" w:cs="Times New Roman"/>
          <w:sz w:val="24"/>
          <w:szCs w:val="24"/>
        </w:rPr>
        <w:t xml:space="preserve">The </w:t>
      </w:r>
      <w:r w:rsidR="009025BA">
        <w:rPr>
          <w:rFonts w:ascii="Times New Roman" w:hAnsi="Times New Roman" w:cs="Times New Roman"/>
          <w:sz w:val="24"/>
          <w:szCs w:val="24"/>
        </w:rPr>
        <w:t>Office of the Ohio Consumers’ Counsel (“OCC”) files these Reply Comments on behalf of the 4.2 million residential electric customers who pay (through their electricity bills) for the programs that make up the Universal Service Fund (“USF”) in Ohio. The USF</w:t>
      </w:r>
      <w:r w:rsidRPr="009B47E2">
        <w:rPr>
          <w:rFonts w:ascii="Times New Roman" w:hAnsi="Times New Roman" w:cs="Times New Roman"/>
          <w:sz w:val="24"/>
          <w:szCs w:val="24"/>
        </w:rPr>
        <w:t xml:space="preserve"> </w:t>
      </w:r>
      <w:r w:rsidRPr="009B47E2" w:rsidR="00CD50BF">
        <w:rPr>
          <w:rFonts w:ascii="Times New Roman" w:hAnsi="Times New Roman" w:cs="Times New Roman"/>
          <w:sz w:val="24"/>
          <w:szCs w:val="24"/>
        </w:rPr>
        <w:t xml:space="preserve">rider provides the </w:t>
      </w:r>
      <w:r w:rsidRPr="009B47E2" w:rsidR="00CB0DCE">
        <w:rPr>
          <w:rFonts w:ascii="Times New Roman" w:hAnsi="Times New Roman" w:cs="Times New Roman"/>
          <w:sz w:val="24"/>
          <w:szCs w:val="24"/>
        </w:rPr>
        <w:t>funding t</w:t>
      </w:r>
      <w:r w:rsidRPr="009B47E2" w:rsidR="00F76439">
        <w:rPr>
          <w:rFonts w:ascii="Times New Roman" w:hAnsi="Times New Roman" w:cs="Times New Roman"/>
          <w:sz w:val="24"/>
          <w:szCs w:val="24"/>
        </w:rPr>
        <w:t xml:space="preserve">hat </w:t>
      </w:r>
      <w:r w:rsidRPr="009B47E2" w:rsidR="00E625CB">
        <w:rPr>
          <w:rFonts w:ascii="Times New Roman" w:hAnsi="Times New Roman" w:cs="Times New Roman"/>
          <w:sz w:val="24"/>
          <w:szCs w:val="24"/>
        </w:rPr>
        <w:t>a</w:t>
      </w:r>
      <w:r w:rsidRPr="009B47E2" w:rsidR="00F76439">
        <w:rPr>
          <w:rFonts w:ascii="Times New Roman" w:hAnsi="Times New Roman" w:cs="Times New Roman"/>
          <w:sz w:val="24"/>
          <w:szCs w:val="24"/>
        </w:rPr>
        <w:t>ssist</w:t>
      </w:r>
      <w:r w:rsidRPr="009B47E2" w:rsidR="00E625CB">
        <w:rPr>
          <w:rFonts w:ascii="Times New Roman" w:hAnsi="Times New Roman" w:cs="Times New Roman"/>
          <w:sz w:val="24"/>
          <w:szCs w:val="24"/>
        </w:rPr>
        <w:t>s</w:t>
      </w:r>
      <w:r w:rsidRPr="009B47E2" w:rsidR="00F76439">
        <w:rPr>
          <w:rFonts w:ascii="Times New Roman" w:hAnsi="Times New Roman" w:cs="Times New Roman"/>
          <w:sz w:val="24"/>
          <w:szCs w:val="24"/>
        </w:rPr>
        <w:t xml:space="preserve"> </w:t>
      </w:r>
      <w:r w:rsidRPr="009B47E2" w:rsidR="00ED63D8">
        <w:rPr>
          <w:rFonts w:ascii="Times New Roman" w:hAnsi="Times New Roman" w:cs="Times New Roman"/>
          <w:sz w:val="24"/>
          <w:szCs w:val="24"/>
        </w:rPr>
        <w:t xml:space="preserve">hundreds of thousands </w:t>
      </w:r>
      <w:r w:rsidRPr="009B47E2" w:rsidR="00F76439">
        <w:rPr>
          <w:rFonts w:ascii="Times New Roman" w:hAnsi="Times New Roman" w:cs="Times New Roman"/>
          <w:sz w:val="24"/>
          <w:szCs w:val="24"/>
        </w:rPr>
        <w:t xml:space="preserve">of </w:t>
      </w:r>
      <w:r w:rsidRPr="009B47E2" w:rsidR="00891D36">
        <w:rPr>
          <w:rFonts w:ascii="Times New Roman" w:hAnsi="Times New Roman" w:cs="Times New Roman"/>
          <w:sz w:val="24"/>
          <w:szCs w:val="24"/>
        </w:rPr>
        <w:t xml:space="preserve">low-income </w:t>
      </w:r>
      <w:r w:rsidRPr="009B47E2" w:rsidR="00ED63D8">
        <w:rPr>
          <w:rFonts w:ascii="Times New Roman" w:hAnsi="Times New Roman" w:cs="Times New Roman"/>
          <w:sz w:val="24"/>
          <w:szCs w:val="24"/>
        </w:rPr>
        <w:t xml:space="preserve">Ohio </w:t>
      </w:r>
      <w:r w:rsidRPr="009B47E2" w:rsidR="00F76439">
        <w:rPr>
          <w:rFonts w:ascii="Times New Roman" w:hAnsi="Times New Roman" w:cs="Times New Roman"/>
          <w:sz w:val="24"/>
          <w:szCs w:val="24"/>
        </w:rPr>
        <w:t>f</w:t>
      </w:r>
      <w:r w:rsidRPr="009B47E2">
        <w:rPr>
          <w:rFonts w:ascii="Times New Roman" w:hAnsi="Times New Roman" w:cs="Times New Roman"/>
          <w:sz w:val="24"/>
          <w:szCs w:val="24"/>
        </w:rPr>
        <w:t>amilies</w:t>
      </w:r>
      <w:r w:rsidRPr="009B47E2" w:rsidR="00F76439">
        <w:rPr>
          <w:rFonts w:ascii="Times New Roman" w:hAnsi="Times New Roman" w:cs="Times New Roman"/>
          <w:sz w:val="24"/>
          <w:szCs w:val="24"/>
        </w:rPr>
        <w:t xml:space="preserve"> </w:t>
      </w:r>
      <w:r w:rsidRPr="009B47E2" w:rsidR="00E625CB">
        <w:rPr>
          <w:rFonts w:ascii="Times New Roman" w:hAnsi="Times New Roman" w:cs="Times New Roman"/>
          <w:sz w:val="24"/>
          <w:szCs w:val="24"/>
        </w:rPr>
        <w:t xml:space="preserve">maintain </w:t>
      </w:r>
      <w:r w:rsidRPr="009B47E2" w:rsidR="00F76439">
        <w:rPr>
          <w:rFonts w:ascii="Times New Roman" w:hAnsi="Times New Roman" w:cs="Times New Roman"/>
          <w:sz w:val="24"/>
          <w:szCs w:val="24"/>
        </w:rPr>
        <w:t xml:space="preserve">electric service. </w:t>
      </w:r>
      <w:r w:rsidRPr="009B47E2" w:rsidR="00D671FF">
        <w:rPr>
          <w:rFonts w:ascii="Times New Roman" w:hAnsi="Times New Roman" w:cs="Times New Roman"/>
          <w:sz w:val="24"/>
          <w:szCs w:val="24"/>
        </w:rPr>
        <w:t>All customers, including low-income residential customers, pay for the USF through a per-kWh charge</w:t>
      </w:r>
      <w:r w:rsidRPr="009B47E2" w:rsidR="00C30A73">
        <w:rPr>
          <w:rFonts w:ascii="Times New Roman" w:hAnsi="Times New Roman" w:cs="Times New Roman"/>
          <w:sz w:val="24"/>
          <w:szCs w:val="24"/>
        </w:rPr>
        <w:t xml:space="preserve"> on their bill</w:t>
      </w:r>
      <w:r w:rsidRPr="009B47E2" w:rsidR="00D671FF">
        <w:rPr>
          <w:rFonts w:ascii="Times New Roman" w:hAnsi="Times New Roman" w:cs="Times New Roman"/>
          <w:sz w:val="24"/>
          <w:szCs w:val="24"/>
        </w:rPr>
        <w:t>.</w:t>
      </w:r>
      <w:r w:rsidRPr="009B47E2" w:rsidR="00B10D32">
        <w:rPr>
          <w:rFonts w:ascii="Times New Roman" w:hAnsi="Times New Roman" w:cs="Times New Roman"/>
          <w:sz w:val="24"/>
          <w:szCs w:val="24"/>
        </w:rPr>
        <w:t xml:space="preserve"> </w:t>
      </w:r>
      <w:r w:rsidRPr="009B47E2" w:rsidR="00C30A73">
        <w:rPr>
          <w:rFonts w:ascii="Times New Roman" w:hAnsi="Times New Roman" w:cs="Times New Roman"/>
          <w:sz w:val="24"/>
          <w:szCs w:val="24"/>
        </w:rPr>
        <w:t xml:space="preserve">The USF provides funding for low-income assistance programs including the </w:t>
      </w:r>
      <w:r w:rsidRPr="009B47E2" w:rsidR="00EB3D2C">
        <w:rPr>
          <w:rFonts w:ascii="Times New Roman" w:hAnsi="Times New Roman" w:cs="Times New Roman"/>
          <w:sz w:val="24"/>
          <w:szCs w:val="24"/>
        </w:rPr>
        <w:t>Percentage of Income Payment Plan</w:t>
      </w:r>
      <w:r w:rsidRPr="009B47E2">
        <w:rPr>
          <w:rFonts w:ascii="Times New Roman" w:hAnsi="Times New Roman" w:cs="Times New Roman"/>
          <w:sz w:val="24"/>
          <w:szCs w:val="24"/>
        </w:rPr>
        <w:t xml:space="preserve"> (“PIPP)</w:t>
      </w:r>
      <w:bookmarkStart w:id="2" w:name="_Hlk518637462"/>
      <w:r w:rsidRPr="009B47E2" w:rsidR="008926A9">
        <w:rPr>
          <w:rFonts w:ascii="Times New Roman" w:hAnsi="Times New Roman" w:cs="Times New Roman"/>
          <w:sz w:val="24"/>
          <w:szCs w:val="24"/>
        </w:rPr>
        <w:t xml:space="preserve"> </w:t>
      </w:r>
      <w:bookmarkEnd w:id="2"/>
      <w:r w:rsidRPr="009B47E2" w:rsidR="008926A9">
        <w:rPr>
          <w:rFonts w:ascii="Times New Roman" w:hAnsi="Times New Roman" w:cs="Times New Roman"/>
          <w:sz w:val="24"/>
          <w:szCs w:val="24"/>
        </w:rPr>
        <w:t xml:space="preserve">and </w:t>
      </w:r>
      <w:r w:rsidR="00065E59">
        <w:rPr>
          <w:rFonts w:ascii="Times New Roman" w:hAnsi="Times New Roman" w:cs="Times New Roman"/>
          <w:sz w:val="24"/>
          <w:szCs w:val="24"/>
        </w:rPr>
        <w:t xml:space="preserve">the </w:t>
      </w:r>
      <w:r w:rsidR="00B10D32">
        <w:rPr>
          <w:rFonts w:ascii="Times New Roman" w:hAnsi="Times New Roman" w:cs="Times New Roman"/>
          <w:sz w:val="24"/>
          <w:szCs w:val="24"/>
        </w:rPr>
        <w:t>E</w:t>
      </w:r>
      <w:r w:rsidRPr="009B47E2" w:rsidR="00C30A73">
        <w:rPr>
          <w:rFonts w:ascii="Times New Roman" w:hAnsi="Times New Roman" w:cs="Times New Roman"/>
          <w:sz w:val="24"/>
          <w:szCs w:val="24"/>
        </w:rPr>
        <w:t xml:space="preserve">nergy </w:t>
      </w:r>
      <w:r w:rsidR="00B10D32">
        <w:rPr>
          <w:rFonts w:ascii="Times New Roman" w:hAnsi="Times New Roman" w:cs="Times New Roman"/>
          <w:sz w:val="24"/>
          <w:szCs w:val="24"/>
        </w:rPr>
        <w:t>E</w:t>
      </w:r>
      <w:r w:rsidRPr="009B47E2" w:rsidR="00C30A73">
        <w:rPr>
          <w:rFonts w:ascii="Times New Roman" w:hAnsi="Times New Roman" w:cs="Times New Roman"/>
          <w:sz w:val="24"/>
          <w:szCs w:val="24"/>
        </w:rPr>
        <w:t xml:space="preserve">fficiency and </w:t>
      </w:r>
      <w:r w:rsidR="00B10D32">
        <w:rPr>
          <w:rFonts w:ascii="Times New Roman" w:hAnsi="Times New Roman" w:cs="Times New Roman"/>
          <w:sz w:val="24"/>
          <w:szCs w:val="24"/>
        </w:rPr>
        <w:t>W</w:t>
      </w:r>
      <w:r w:rsidRPr="009B47E2" w:rsidR="00C30A73">
        <w:rPr>
          <w:rFonts w:ascii="Times New Roman" w:hAnsi="Times New Roman" w:cs="Times New Roman"/>
          <w:sz w:val="24"/>
          <w:szCs w:val="24"/>
        </w:rPr>
        <w:t xml:space="preserve">eatherization </w:t>
      </w:r>
      <w:r w:rsidR="00B10D32">
        <w:rPr>
          <w:rFonts w:ascii="Times New Roman" w:hAnsi="Times New Roman" w:cs="Times New Roman"/>
          <w:sz w:val="24"/>
          <w:szCs w:val="24"/>
        </w:rPr>
        <w:t>P</w:t>
      </w:r>
      <w:r w:rsidRPr="009B47E2" w:rsidR="00C30A73">
        <w:rPr>
          <w:rFonts w:ascii="Times New Roman" w:hAnsi="Times New Roman" w:cs="Times New Roman"/>
          <w:sz w:val="24"/>
          <w:szCs w:val="24"/>
        </w:rPr>
        <w:t>rogram.</w:t>
      </w:r>
      <w:r>
        <w:rPr>
          <w:rFonts w:ascii="Times New Roman" w:hAnsi="Times New Roman" w:cs="Times New Roman"/>
          <w:sz w:val="24"/>
          <w:szCs w:val="24"/>
          <w:vertAlign w:val="superscript"/>
        </w:rPr>
        <w:footnoteReference w:id="2"/>
      </w:r>
      <w:r w:rsidRPr="009B47E2" w:rsidR="008926A9">
        <w:rPr>
          <w:rFonts w:ascii="Times New Roman" w:hAnsi="Times New Roman" w:cs="Times New Roman"/>
          <w:sz w:val="24"/>
          <w:szCs w:val="24"/>
        </w:rPr>
        <w:t xml:space="preserve"> </w:t>
      </w:r>
      <w:r w:rsidRPr="009B47E2" w:rsidR="00C30A73">
        <w:rPr>
          <w:rFonts w:ascii="Times New Roman" w:hAnsi="Times New Roman" w:cs="Times New Roman"/>
          <w:sz w:val="24"/>
          <w:szCs w:val="24"/>
        </w:rPr>
        <w:t xml:space="preserve">PIPP </w:t>
      </w:r>
      <w:r w:rsidRPr="009B47E2">
        <w:rPr>
          <w:rFonts w:ascii="Times New Roman" w:hAnsi="Times New Roman" w:cs="Times New Roman"/>
          <w:sz w:val="24"/>
          <w:szCs w:val="24"/>
        </w:rPr>
        <w:t xml:space="preserve">is a critical lifeline that helps make electricity more affordable for low-income Ohioans. Without PIPP, many Ohioans would not have access to affordable electric service. </w:t>
      </w:r>
      <w:r w:rsidRPr="009B47E2" w:rsidR="00C30A73">
        <w:rPr>
          <w:rFonts w:ascii="Times New Roman" w:hAnsi="Times New Roman" w:cs="Times New Roman"/>
          <w:sz w:val="24"/>
          <w:szCs w:val="24"/>
        </w:rPr>
        <w:t xml:space="preserve">Energy efficiency and weatherization services are provided for high usage PIPP customers </w:t>
      </w:r>
      <w:r w:rsidRPr="009B47E2">
        <w:rPr>
          <w:rFonts w:ascii="Times New Roman" w:hAnsi="Times New Roman" w:cs="Times New Roman"/>
          <w:sz w:val="24"/>
          <w:szCs w:val="24"/>
        </w:rPr>
        <w:t xml:space="preserve">through the electric partnership program. </w:t>
      </w:r>
    </w:p>
    <w:p w:rsidR="009025BA" w:rsidP="00C46478">
      <w:pPr>
        <w:autoSpaceDE w:val="0"/>
        <w:autoSpaceDN w:val="0"/>
        <w:adjustRightInd w:val="0"/>
        <w:spacing w:after="0" w:line="480" w:lineRule="auto"/>
        <w:ind w:firstLine="720"/>
        <w:rPr>
          <w:rFonts w:ascii="Times New Roman" w:hAnsi="Times New Roman" w:cs="Times New Roman"/>
          <w:sz w:val="24"/>
          <w:szCs w:val="24"/>
        </w:rPr>
      </w:pPr>
      <w:r w:rsidRPr="009B47E2">
        <w:rPr>
          <w:rFonts w:ascii="Times New Roman" w:hAnsi="Times New Roman" w:cs="Times New Roman"/>
          <w:sz w:val="24"/>
          <w:szCs w:val="24"/>
        </w:rPr>
        <w:t xml:space="preserve">The USF rider is included on the electric bill of all customers </w:t>
      </w:r>
      <w:r w:rsidRPr="009B47E2" w:rsidR="000A29EE">
        <w:rPr>
          <w:rFonts w:ascii="Times New Roman" w:hAnsi="Times New Roman" w:cs="Times New Roman"/>
          <w:sz w:val="24"/>
          <w:szCs w:val="24"/>
        </w:rPr>
        <w:t>from</w:t>
      </w:r>
      <w:r w:rsidRPr="009B47E2">
        <w:rPr>
          <w:rFonts w:ascii="Times New Roman" w:hAnsi="Times New Roman" w:cs="Times New Roman"/>
          <w:sz w:val="24"/>
          <w:szCs w:val="24"/>
        </w:rPr>
        <w:t xml:space="preserve"> the very largest users of electricity in the state to th</w:t>
      </w:r>
      <w:r w:rsidRPr="009B47E2" w:rsidR="003F7CDF">
        <w:rPr>
          <w:rFonts w:ascii="Times New Roman" w:hAnsi="Times New Roman" w:cs="Times New Roman"/>
          <w:sz w:val="24"/>
          <w:szCs w:val="24"/>
        </w:rPr>
        <w:t xml:space="preserve">e income-eligible </w:t>
      </w:r>
      <w:r w:rsidRPr="009B47E2">
        <w:rPr>
          <w:rFonts w:ascii="Times New Roman" w:hAnsi="Times New Roman" w:cs="Times New Roman"/>
          <w:sz w:val="24"/>
          <w:szCs w:val="24"/>
        </w:rPr>
        <w:t xml:space="preserve">consumers who </w:t>
      </w:r>
      <w:r w:rsidRPr="009B47E2" w:rsidR="003F7CDF">
        <w:rPr>
          <w:rFonts w:ascii="Times New Roman" w:hAnsi="Times New Roman" w:cs="Times New Roman"/>
          <w:sz w:val="24"/>
          <w:szCs w:val="24"/>
        </w:rPr>
        <w:t xml:space="preserve">need </w:t>
      </w:r>
      <w:r w:rsidRPr="009B47E2" w:rsidR="003F7CDF">
        <w:rPr>
          <w:rFonts w:ascii="Times New Roman" w:hAnsi="Times New Roman" w:cs="Times New Roman"/>
          <w:sz w:val="24"/>
          <w:szCs w:val="24"/>
        </w:rPr>
        <w:t>assistance from the programs.  As the administrator of the USF, the Ohio Development Services Agency (“ODSA”) oversees the management of the P</w:t>
      </w:r>
      <w:r w:rsidRPr="009B47E2" w:rsidR="00B97FB9">
        <w:rPr>
          <w:rFonts w:ascii="Times New Roman" w:hAnsi="Times New Roman" w:cs="Times New Roman"/>
          <w:sz w:val="24"/>
          <w:szCs w:val="24"/>
        </w:rPr>
        <w:t>IPP</w:t>
      </w:r>
      <w:r w:rsidRPr="009B47E2" w:rsidR="003F7CDF">
        <w:rPr>
          <w:rFonts w:ascii="Times New Roman" w:hAnsi="Times New Roman" w:cs="Times New Roman"/>
          <w:sz w:val="24"/>
          <w:szCs w:val="24"/>
        </w:rPr>
        <w:t xml:space="preserve"> program </w:t>
      </w:r>
      <w:r w:rsidRPr="009B47E2" w:rsidR="00C240B5">
        <w:rPr>
          <w:rFonts w:ascii="Times New Roman" w:hAnsi="Times New Roman" w:cs="Times New Roman"/>
          <w:sz w:val="24"/>
          <w:szCs w:val="24"/>
        </w:rPr>
        <w:t xml:space="preserve">and other assistance programs designed to help consumers. </w:t>
      </w:r>
    </w:p>
    <w:p w:rsidR="00707E6E" w:rsidRPr="009B47E2" w:rsidP="00C46478">
      <w:pPr>
        <w:autoSpaceDE w:val="0"/>
        <w:autoSpaceDN w:val="0"/>
        <w:adjustRightInd w:val="0"/>
        <w:spacing w:after="0" w:line="480" w:lineRule="auto"/>
        <w:ind w:firstLine="720"/>
        <w:rPr>
          <w:rFonts w:ascii="Times New Roman" w:hAnsi="Times New Roman" w:cs="Times New Roman"/>
          <w:sz w:val="24"/>
          <w:szCs w:val="24"/>
        </w:rPr>
      </w:pPr>
      <w:r w:rsidRPr="009B47E2">
        <w:rPr>
          <w:rFonts w:ascii="Times New Roman" w:hAnsi="Times New Roman" w:cs="Times New Roman"/>
          <w:sz w:val="24"/>
          <w:szCs w:val="24"/>
        </w:rPr>
        <w:t xml:space="preserve">On </w:t>
      </w:r>
      <w:r w:rsidRPr="009B47E2" w:rsidR="00C240B5">
        <w:rPr>
          <w:rFonts w:ascii="Times New Roman" w:hAnsi="Times New Roman" w:cs="Times New Roman"/>
          <w:sz w:val="24"/>
          <w:szCs w:val="24"/>
        </w:rPr>
        <w:t xml:space="preserve">May 31, 2018, </w:t>
      </w:r>
      <w:r w:rsidRPr="009B47E2">
        <w:rPr>
          <w:rFonts w:ascii="Times New Roman" w:hAnsi="Times New Roman" w:cs="Times New Roman"/>
          <w:sz w:val="24"/>
          <w:szCs w:val="24"/>
        </w:rPr>
        <w:t xml:space="preserve">ODSA filed its Notice of Intent </w:t>
      </w:r>
      <w:r w:rsidRPr="009B47E2" w:rsidR="00C240B5">
        <w:rPr>
          <w:rFonts w:ascii="Times New Roman" w:hAnsi="Times New Roman" w:cs="Times New Roman"/>
          <w:sz w:val="24"/>
          <w:szCs w:val="24"/>
        </w:rPr>
        <w:t>(</w:t>
      </w:r>
      <w:r w:rsidRPr="009B47E2" w:rsidR="008926A9">
        <w:rPr>
          <w:rFonts w:ascii="Times New Roman" w:hAnsi="Times New Roman" w:cs="Times New Roman"/>
          <w:sz w:val="24"/>
          <w:szCs w:val="24"/>
        </w:rPr>
        <w:t>“</w:t>
      </w:r>
      <w:r w:rsidRPr="009B47E2" w:rsidR="00C240B5">
        <w:rPr>
          <w:rFonts w:ascii="Times New Roman" w:hAnsi="Times New Roman" w:cs="Times New Roman"/>
          <w:sz w:val="24"/>
          <w:szCs w:val="24"/>
        </w:rPr>
        <w:t xml:space="preserve">NOI”) </w:t>
      </w:r>
      <w:r w:rsidRPr="009B47E2">
        <w:rPr>
          <w:rFonts w:ascii="Times New Roman" w:hAnsi="Times New Roman" w:cs="Times New Roman"/>
          <w:sz w:val="24"/>
          <w:szCs w:val="24"/>
        </w:rPr>
        <w:t xml:space="preserve">to </w:t>
      </w:r>
      <w:r w:rsidR="00065E59">
        <w:rPr>
          <w:rFonts w:ascii="Times New Roman" w:hAnsi="Times New Roman" w:cs="Times New Roman"/>
          <w:sz w:val="24"/>
          <w:szCs w:val="24"/>
        </w:rPr>
        <w:t>make</w:t>
      </w:r>
      <w:r w:rsidRPr="009B47E2">
        <w:rPr>
          <w:rFonts w:ascii="Times New Roman" w:hAnsi="Times New Roman" w:cs="Times New Roman"/>
          <w:sz w:val="24"/>
          <w:szCs w:val="24"/>
        </w:rPr>
        <w:t xml:space="preserve"> </w:t>
      </w:r>
      <w:r w:rsidRPr="009B47E2" w:rsidR="003B1A24">
        <w:rPr>
          <w:rFonts w:ascii="Times New Roman" w:hAnsi="Times New Roman" w:cs="Times New Roman"/>
          <w:sz w:val="24"/>
          <w:szCs w:val="24"/>
        </w:rPr>
        <w:t xml:space="preserve">its next </w:t>
      </w:r>
      <w:r w:rsidRPr="009B47E2">
        <w:rPr>
          <w:rFonts w:ascii="Times New Roman" w:hAnsi="Times New Roman" w:cs="Times New Roman"/>
          <w:sz w:val="24"/>
          <w:szCs w:val="24"/>
        </w:rPr>
        <w:t xml:space="preserve">application for adjustments to the USF </w:t>
      </w:r>
      <w:r w:rsidRPr="009B47E2" w:rsidR="003B1A24">
        <w:rPr>
          <w:rFonts w:ascii="Times New Roman" w:hAnsi="Times New Roman" w:cs="Times New Roman"/>
          <w:sz w:val="24"/>
          <w:szCs w:val="24"/>
        </w:rPr>
        <w:t>rider rates for each of the electric distribution utilit</w:t>
      </w:r>
      <w:r w:rsidRPr="009B47E2" w:rsidR="00B97FB9">
        <w:rPr>
          <w:rFonts w:ascii="Times New Roman" w:hAnsi="Times New Roman" w:cs="Times New Roman"/>
          <w:sz w:val="24"/>
          <w:szCs w:val="24"/>
        </w:rPr>
        <w:t>ies</w:t>
      </w:r>
      <w:r w:rsidRPr="009B47E2" w:rsidR="003B1A24">
        <w:rPr>
          <w:rFonts w:ascii="Times New Roman" w:hAnsi="Times New Roman" w:cs="Times New Roman"/>
          <w:sz w:val="24"/>
          <w:szCs w:val="24"/>
        </w:rPr>
        <w:t xml:space="preserve"> (“EDUs”) by October 31, 2018</w:t>
      </w:r>
      <w:r w:rsidRPr="009B47E2" w:rsidR="00ED63D8">
        <w:rPr>
          <w:rFonts w:ascii="Times New Roman" w:hAnsi="Times New Roman" w:cs="Times New Roman"/>
          <w:sz w:val="24"/>
          <w:szCs w:val="24"/>
        </w:rPr>
        <w:t xml:space="preserve"> for rates that will be effective </w:t>
      </w:r>
      <w:r w:rsidRPr="009B47E2">
        <w:rPr>
          <w:rFonts w:ascii="Times New Roman" w:hAnsi="Times New Roman" w:cs="Times New Roman"/>
          <w:sz w:val="24"/>
          <w:szCs w:val="24"/>
        </w:rPr>
        <w:t xml:space="preserve">on </w:t>
      </w:r>
      <w:r w:rsidRPr="009B47E2" w:rsidR="00ED63D8">
        <w:rPr>
          <w:rFonts w:ascii="Times New Roman" w:hAnsi="Times New Roman" w:cs="Times New Roman"/>
          <w:sz w:val="24"/>
          <w:szCs w:val="24"/>
        </w:rPr>
        <w:t>January 1, 2019.  Through a settlement in Case 17-1377-EL-USF</w:t>
      </w:r>
      <w:r w:rsidRPr="009B47E2">
        <w:rPr>
          <w:rFonts w:ascii="Times New Roman" w:hAnsi="Times New Roman" w:cs="Times New Roman"/>
          <w:sz w:val="24"/>
          <w:szCs w:val="24"/>
        </w:rPr>
        <w:t xml:space="preserve">, </w:t>
      </w:r>
      <w:r w:rsidRPr="009B47E2" w:rsidR="00ED63D8">
        <w:rPr>
          <w:rFonts w:ascii="Times New Roman" w:hAnsi="Times New Roman" w:cs="Times New Roman"/>
          <w:sz w:val="24"/>
          <w:szCs w:val="24"/>
        </w:rPr>
        <w:t xml:space="preserve">ODSA was </w:t>
      </w:r>
      <w:r w:rsidRPr="009B47E2">
        <w:rPr>
          <w:rFonts w:ascii="Times New Roman" w:hAnsi="Times New Roman" w:cs="Times New Roman"/>
          <w:sz w:val="24"/>
          <w:szCs w:val="24"/>
        </w:rPr>
        <w:t xml:space="preserve">required </w:t>
      </w:r>
      <w:r w:rsidRPr="009B47E2" w:rsidR="00ED63D8">
        <w:rPr>
          <w:rFonts w:ascii="Times New Roman" w:hAnsi="Times New Roman" w:cs="Times New Roman"/>
          <w:sz w:val="24"/>
          <w:szCs w:val="24"/>
        </w:rPr>
        <w:t xml:space="preserve">to file the NOI by May 31, 2018 </w:t>
      </w:r>
      <w:r w:rsidRPr="009B47E2" w:rsidR="00B97FB9">
        <w:rPr>
          <w:rFonts w:ascii="Times New Roman" w:hAnsi="Times New Roman" w:cs="Times New Roman"/>
          <w:sz w:val="24"/>
          <w:szCs w:val="24"/>
        </w:rPr>
        <w:t>setting</w:t>
      </w:r>
      <w:r w:rsidRPr="009B47E2" w:rsidR="00A15F57">
        <w:rPr>
          <w:rFonts w:ascii="Times New Roman" w:hAnsi="Times New Roman" w:cs="Times New Roman"/>
          <w:sz w:val="24"/>
          <w:szCs w:val="24"/>
        </w:rPr>
        <w:t xml:space="preserve"> forth the methodology that it will employ to develop the USF revenue requirement and the rate design for the rate case filing</w:t>
      </w:r>
      <w:r w:rsidRPr="009B47E2" w:rsidR="008926A9">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9B47E2" w:rsidR="008926A9">
        <w:rPr>
          <w:rFonts w:ascii="Times New Roman" w:hAnsi="Times New Roman" w:cs="Times New Roman"/>
          <w:sz w:val="24"/>
          <w:szCs w:val="24"/>
        </w:rPr>
        <w:t xml:space="preserve"> </w:t>
      </w:r>
      <w:r w:rsidRPr="009B47E2">
        <w:rPr>
          <w:rFonts w:ascii="Times New Roman" w:hAnsi="Times New Roman" w:cs="Times New Roman"/>
          <w:sz w:val="24"/>
          <w:szCs w:val="24"/>
        </w:rPr>
        <w:t xml:space="preserve">This same process has been in place for many years.  </w:t>
      </w:r>
    </w:p>
    <w:p w:rsidR="00E373ED" w:rsidRPr="009B47E2" w:rsidP="00C46478">
      <w:pPr>
        <w:autoSpaceDE w:val="0"/>
        <w:autoSpaceDN w:val="0"/>
        <w:adjustRightInd w:val="0"/>
        <w:spacing w:after="0" w:line="480" w:lineRule="auto"/>
        <w:ind w:firstLine="720"/>
        <w:rPr>
          <w:rFonts w:ascii="Times New Roman" w:hAnsi="Times New Roman" w:cs="Times New Roman"/>
          <w:sz w:val="24"/>
          <w:szCs w:val="24"/>
        </w:rPr>
      </w:pPr>
      <w:r w:rsidRPr="009B47E2">
        <w:rPr>
          <w:rFonts w:ascii="Times New Roman" w:hAnsi="Times New Roman" w:cs="Times New Roman"/>
          <w:sz w:val="24"/>
          <w:szCs w:val="24"/>
        </w:rPr>
        <w:t xml:space="preserve">On June </w:t>
      </w:r>
      <w:r w:rsidRPr="009B47E2" w:rsidR="00707E6E">
        <w:rPr>
          <w:rFonts w:ascii="Times New Roman" w:hAnsi="Times New Roman" w:cs="Times New Roman"/>
          <w:sz w:val="24"/>
          <w:szCs w:val="24"/>
        </w:rPr>
        <w:t>29</w:t>
      </w:r>
      <w:r w:rsidRPr="009B47E2">
        <w:rPr>
          <w:rFonts w:ascii="Times New Roman" w:hAnsi="Times New Roman" w:cs="Times New Roman"/>
          <w:sz w:val="24"/>
          <w:szCs w:val="24"/>
        </w:rPr>
        <w:t>,</w:t>
      </w:r>
      <w:r w:rsidRPr="009B47E2" w:rsidR="00707E6E">
        <w:rPr>
          <w:rFonts w:ascii="Times New Roman" w:hAnsi="Times New Roman" w:cs="Times New Roman"/>
          <w:sz w:val="24"/>
          <w:szCs w:val="24"/>
        </w:rPr>
        <w:t xml:space="preserve"> 2018</w:t>
      </w:r>
      <w:r w:rsidRPr="009B47E2">
        <w:rPr>
          <w:rFonts w:ascii="Times New Roman" w:hAnsi="Times New Roman" w:cs="Times New Roman"/>
          <w:sz w:val="24"/>
          <w:szCs w:val="24"/>
        </w:rPr>
        <w:t xml:space="preserve"> the Kroger Co. (“Kroger”) filed comments seeking to </w:t>
      </w:r>
      <w:r w:rsidRPr="009B47E2" w:rsidR="00707E6E">
        <w:rPr>
          <w:rFonts w:ascii="Times New Roman" w:hAnsi="Times New Roman" w:cs="Times New Roman"/>
          <w:sz w:val="24"/>
          <w:szCs w:val="24"/>
        </w:rPr>
        <w:t xml:space="preserve">be permitted to aggregate its electric load across multiple facilities and accounts within an EDU’s service territory for the purpose of reducing </w:t>
      </w:r>
      <w:r w:rsidRPr="009B47E2" w:rsidR="00A047ED">
        <w:rPr>
          <w:rFonts w:ascii="Times New Roman" w:hAnsi="Times New Roman" w:cs="Times New Roman"/>
          <w:sz w:val="24"/>
          <w:szCs w:val="24"/>
        </w:rPr>
        <w:t xml:space="preserve">the </w:t>
      </w:r>
      <w:r w:rsidRPr="009B47E2" w:rsidR="00707E6E">
        <w:rPr>
          <w:rFonts w:ascii="Times New Roman" w:hAnsi="Times New Roman" w:cs="Times New Roman"/>
          <w:sz w:val="24"/>
          <w:szCs w:val="24"/>
        </w:rPr>
        <w:t>amount of money it pays t</w:t>
      </w:r>
      <w:r w:rsidRPr="009B47E2" w:rsidR="00A047ED">
        <w:rPr>
          <w:rFonts w:ascii="Times New Roman" w:hAnsi="Times New Roman" w:cs="Times New Roman"/>
          <w:sz w:val="24"/>
          <w:szCs w:val="24"/>
        </w:rPr>
        <w:t xml:space="preserve">owards the </w:t>
      </w:r>
      <w:r w:rsidRPr="009B47E2" w:rsidR="00707E6E">
        <w:rPr>
          <w:rFonts w:ascii="Times New Roman" w:hAnsi="Times New Roman" w:cs="Times New Roman"/>
          <w:sz w:val="24"/>
          <w:szCs w:val="24"/>
        </w:rPr>
        <w:t>USF.</w:t>
      </w:r>
      <w:r>
        <w:rPr>
          <w:rStyle w:val="FootnoteReference"/>
          <w:rFonts w:ascii="Times New Roman" w:hAnsi="Times New Roman" w:cs="Times New Roman"/>
          <w:sz w:val="24"/>
          <w:szCs w:val="24"/>
        </w:rPr>
        <w:footnoteReference w:id="4"/>
      </w:r>
      <w:r w:rsidRPr="009B47E2" w:rsidR="00707E6E">
        <w:rPr>
          <w:rFonts w:ascii="Times New Roman" w:hAnsi="Times New Roman" w:cs="Times New Roman"/>
          <w:sz w:val="24"/>
          <w:szCs w:val="24"/>
        </w:rPr>
        <w:t xml:space="preserve"> </w:t>
      </w:r>
      <w:r w:rsidRPr="009B47E2" w:rsidR="00571E13">
        <w:rPr>
          <w:rFonts w:ascii="Times New Roman" w:hAnsi="Times New Roman" w:cs="Times New Roman"/>
          <w:sz w:val="24"/>
          <w:szCs w:val="24"/>
        </w:rPr>
        <w:t>T</w:t>
      </w:r>
      <w:r w:rsidRPr="009B47E2" w:rsidR="00A047ED">
        <w:rPr>
          <w:rFonts w:ascii="Times New Roman" w:hAnsi="Times New Roman" w:cs="Times New Roman"/>
          <w:sz w:val="24"/>
          <w:szCs w:val="24"/>
        </w:rPr>
        <w:t>he Ohio Partners for Affordable Energy (“OPAE”)</w:t>
      </w:r>
      <w:r w:rsidRPr="009B47E2" w:rsidR="00571E13">
        <w:rPr>
          <w:rFonts w:ascii="Times New Roman" w:hAnsi="Times New Roman" w:cs="Times New Roman"/>
          <w:sz w:val="24"/>
          <w:szCs w:val="24"/>
        </w:rPr>
        <w:t xml:space="preserve"> also</w:t>
      </w:r>
      <w:r w:rsidRPr="009B47E2" w:rsidR="00A047ED">
        <w:rPr>
          <w:rFonts w:ascii="Times New Roman" w:hAnsi="Times New Roman" w:cs="Times New Roman"/>
          <w:sz w:val="24"/>
          <w:szCs w:val="24"/>
        </w:rPr>
        <w:t xml:space="preserve"> filed comments objecting to the ODSA</w:t>
      </w:r>
      <w:r w:rsidRPr="009B47E2" w:rsidR="00B97FB9">
        <w:rPr>
          <w:rFonts w:ascii="Times New Roman" w:hAnsi="Times New Roman" w:cs="Times New Roman"/>
          <w:sz w:val="24"/>
          <w:szCs w:val="24"/>
        </w:rPr>
        <w:t>’s</w:t>
      </w:r>
      <w:r w:rsidRPr="009B47E2" w:rsidR="00A047ED">
        <w:rPr>
          <w:rFonts w:ascii="Times New Roman" w:hAnsi="Times New Roman" w:cs="Times New Roman"/>
          <w:sz w:val="24"/>
          <w:szCs w:val="24"/>
        </w:rPr>
        <w:t xml:space="preserve"> proposed continuation of the two-block rate design that has </w:t>
      </w:r>
      <w:r w:rsidRPr="009B47E2" w:rsidR="00FB190F">
        <w:rPr>
          <w:rFonts w:ascii="Times New Roman" w:hAnsi="Times New Roman" w:cs="Times New Roman"/>
          <w:sz w:val="24"/>
          <w:szCs w:val="24"/>
        </w:rPr>
        <w:t>generally been in effect since the USF was created in 1999.</w:t>
      </w:r>
      <w:r>
        <w:rPr>
          <w:rStyle w:val="FootnoteReference"/>
          <w:rFonts w:ascii="Times New Roman" w:hAnsi="Times New Roman" w:cs="Times New Roman"/>
          <w:sz w:val="24"/>
          <w:szCs w:val="24"/>
        </w:rPr>
        <w:footnoteReference w:id="5"/>
      </w:r>
      <w:r w:rsidRPr="009B47E2" w:rsidR="0015573B">
        <w:rPr>
          <w:rFonts w:ascii="Times New Roman" w:hAnsi="Times New Roman" w:cs="Times New Roman"/>
          <w:sz w:val="24"/>
          <w:szCs w:val="24"/>
        </w:rPr>
        <w:t xml:space="preserve"> </w:t>
      </w:r>
      <w:r w:rsidRPr="009B47E2">
        <w:rPr>
          <w:rFonts w:ascii="Times New Roman" w:hAnsi="Times New Roman" w:cs="Times New Roman"/>
          <w:sz w:val="24"/>
          <w:szCs w:val="24"/>
        </w:rPr>
        <w:t>OCC opposes th</w:t>
      </w:r>
      <w:r w:rsidRPr="009B47E2" w:rsidR="0015573B">
        <w:rPr>
          <w:rFonts w:ascii="Times New Roman" w:hAnsi="Times New Roman" w:cs="Times New Roman"/>
          <w:sz w:val="24"/>
          <w:szCs w:val="24"/>
        </w:rPr>
        <w:t xml:space="preserve">e Kroger proposal because it </w:t>
      </w:r>
      <w:r w:rsidRPr="009B47E2" w:rsidR="004E6740">
        <w:rPr>
          <w:rFonts w:ascii="Times New Roman" w:hAnsi="Times New Roman" w:cs="Times New Roman"/>
          <w:sz w:val="24"/>
          <w:szCs w:val="24"/>
        </w:rPr>
        <w:t xml:space="preserve">unfairly shifts additional costs to </w:t>
      </w:r>
      <w:r w:rsidR="009025BA">
        <w:rPr>
          <w:rFonts w:ascii="Times New Roman" w:hAnsi="Times New Roman" w:cs="Times New Roman"/>
          <w:sz w:val="24"/>
          <w:szCs w:val="24"/>
        </w:rPr>
        <w:t xml:space="preserve">all other customers, including </w:t>
      </w:r>
      <w:r w:rsidRPr="009B47E2" w:rsidR="004E6740">
        <w:rPr>
          <w:rFonts w:ascii="Times New Roman" w:hAnsi="Times New Roman" w:cs="Times New Roman"/>
          <w:sz w:val="24"/>
          <w:szCs w:val="24"/>
        </w:rPr>
        <w:t>residential customers</w:t>
      </w:r>
      <w:r w:rsidR="009025BA">
        <w:rPr>
          <w:rFonts w:ascii="Times New Roman" w:hAnsi="Times New Roman" w:cs="Times New Roman"/>
          <w:sz w:val="24"/>
          <w:szCs w:val="24"/>
        </w:rPr>
        <w:t>,</w:t>
      </w:r>
      <w:r w:rsidRPr="009B47E2" w:rsidR="004E6740">
        <w:rPr>
          <w:rFonts w:ascii="Times New Roman" w:hAnsi="Times New Roman" w:cs="Times New Roman"/>
          <w:sz w:val="24"/>
          <w:szCs w:val="24"/>
        </w:rPr>
        <w:t xml:space="preserve"> in violation of Ohio law. </w:t>
      </w:r>
    </w:p>
    <w:p w:rsidR="00C46478" w:rsidRPr="009B47E2" w:rsidP="00C46478">
      <w:pPr>
        <w:autoSpaceDE w:val="0"/>
        <w:autoSpaceDN w:val="0"/>
        <w:adjustRightInd w:val="0"/>
        <w:spacing w:after="0" w:line="240" w:lineRule="auto"/>
        <w:ind w:firstLine="720"/>
        <w:rPr>
          <w:rFonts w:ascii="Times New Roman" w:hAnsi="Times New Roman" w:cs="Times New Roman"/>
          <w:sz w:val="24"/>
          <w:szCs w:val="24"/>
        </w:rPr>
      </w:pPr>
    </w:p>
    <w:p w:rsidR="0030212E" w:rsidRPr="009B47E2" w:rsidP="00067E47">
      <w:pPr>
        <w:pStyle w:val="Heading1"/>
        <w:rPr>
          <w:rFonts w:ascii="Times New Roman" w:hAnsi="Times New Roman" w:cs="Times New Roman"/>
        </w:rPr>
      </w:pPr>
      <w:bookmarkStart w:id="3" w:name="_Toc438202433"/>
      <w:r w:rsidRPr="009B47E2">
        <w:rPr>
          <w:rFonts w:ascii="Times New Roman" w:hAnsi="Times New Roman" w:cs="Times New Roman"/>
        </w:rPr>
        <w:t>II.</w:t>
      </w:r>
      <w:r w:rsidRPr="009B47E2">
        <w:rPr>
          <w:rFonts w:ascii="Times New Roman" w:hAnsi="Times New Roman" w:cs="Times New Roman"/>
        </w:rPr>
        <w:tab/>
        <w:t>COMMENTS</w:t>
      </w:r>
    </w:p>
    <w:p w:rsidR="008B16C9" w:rsidRPr="009B47E2" w:rsidP="0099182E">
      <w:pPr>
        <w:pStyle w:val="Heading2"/>
        <w:numPr>
          <w:ilvl w:val="0"/>
          <w:numId w:val="0"/>
        </w:numPr>
        <w:ind w:left="720"/>
        <w:rPr>
          <w:rFonts w:ascii="Times New Roman" w:hAnsi="Times New Roman" w:cs="Times New Roman"/>
        </w:rPr>
      </w:pPr>
      <w:bookmarkEnd w:id="3"/>
      <w:r w:rsidRPr="009B47E2">
        <w:rPr>
          <w:rFonts w:ascii="Times New Roman" w:hAnsi="Times New Roman" w:cs="Times New Roman"/>
        </w:rPr>
        <w:t>Kroger’s propos</w:t>
      </w:r>
      <w:r w:rsidRPr="009B47E2" w:rsidR="0099182E">
        <w:rPr>
          <w:rFonts w:ascii="Times New Roman" w:hAnsi="Times New Roman" w:cs="Times New Roman"/>
        </w:rPr>
        <w:t xml:space="preserve">al to aggregate </w:t>
      </w:r>
      <w:r w:rsidR="00065E59">
        <w:rPr>
          <w:rFonts w:ascii="Times New Roman" w:hAnsi="Times New Roman" w:cs="Times New Roman"/>
        </w:rPr>
        <w:t xml:space="preserve">its </w:t>
      </w:r>
      <w:r w:rsidRPr="009B47E2" w:rsidR="0099182E">
        <w:rPr>
          <w:rFonts w:ascii="Times New Roman" w:hAnsi="Times New Roman" w:cs="Times New Roman"/>
        </w:rPr>
        <w:t xml:space="preserve">electric load </w:t>
      </w:r>
      <w:r w:rsidRPr="009B47E2" w:rsidR="00F93417">
        <w:rPr>
          <w:rFonts w:ascii="Times New Roman" w:hAnsi="Times New Roman" w:cs="Times New Roman"/>
        </w:rPr>
        <w:t>within a</w:t>
      </w:r>
      <w:r w:rsidRPr="009B47E2" w:rsidR="0099182E">
        <w:rPr>
          <w:rFonts w:ascii="Times New Roman" w:hAnsi="Times New Roman" w:cs="Times New Roman"/>
        </w:rPr>
        <w:t xml:space="preserve">n EDU service territory </w:t>
      </w:r>
      <w:r w:rsidR="00065E59">
        <w:rPr>
          <w:rFonts w:ascii="Times New Roman" w:hAnsi="Times New Roman" w:cs="Times New Roman"/>
        </w:rPr>
        <w:t>to r</w:t>
      </w:r>
      <w:r w:rsidRPr="009B47E2" w:rsidR="0099182E">
        <w:rPr>
          <w:rFonts w:ascii="Times New Roman" w:hAnsi="Times New Roman" w:cs="Times New Roman"/>
        </w:rPr>
        <w:t>educ</w:t>
      </w:r>
      <w:r w:rsidR="00065E59">
        <w:rPr>
          <w:rFonts w:ascii="Times New Roman" w:hAnsi="Times New Roman" w:cs="Times New Roman"/>
        </w:rPr>
        <w:t>e</w:t>
      </w:r>
      <w:r w:rsidRPr="009B47E2" w:rsidR="0099182E">
        <w:rPr>
          <w:rFonts w:ascii="Times New Roman" w:hAnsi="Times New Roman" w:cs="Times New Roman"/>
        </w:rPr>
        <w:t xml:space="preserve"> its obligation under the USF </w:t>
      </w:r>
      <w:r w:rsidRPr="009B47E2">
        <w:rPr>
          <w:rFonts w:ascii="Times New Roman" w:hAnsi="Times New Roman" w:cs="Times New Roman"/>
        </w:rPr>
        <w:t xml:space="preserve">violates </w:t>
      </w:r>
      <w:sdt>
        <w:sdtPr>
          <w:rPr>
            <w:rFonts w:ascii="Times New Roman" w:hAnsi="Times New Roman" w:cs="Times New Roman"/>
          </w:rPr>
          <w:tag w:val="LN://{&quot;ccID&quot;:-1128627975,&quot;ccstyle&quot;:{&quot;bold&quot;:true,&quot;color&quot;:&quot;#000000&quot;,&quot;doubleStrikeThrough&quot;:false,&quot;highlightColor&quot;:null,&quot;italic&quot;:false,&quot;name&quot;:&quot;Times New Roman&quot;,&quot;size&quot;:12,&quot;strikeThrough&quot;:false,&quot;subscript&quot;:false,&quot;superscript&quot;:false,&quot;underline&quot;:&quot;None&quot;},&quot;Analyze&quot;:&quot;&quot;,&quot;LTC&quot;:&quot;&quot;,&quot;GCD&quot;:&quot;&quot;,&quot;CCF&quot;:{&quot;citeId&quot;:&quot;CITRUS_BOOKMARK1&quot;,&quot;citeType&quot;:&quot;CITRUS_BOOKMARK1&quot;,&quot;Node_Data&quot;:&quot;&lt;Node_Data&gt;\r\n  &lt;foundBy&gt;PsychStateStatSpec&lt;/foundBy&gt;\r\n  &lt;pattern&gt;Full.StateStatuteCite&lt;/pattern&gt;\r\n  &lt;tabName&gt;Ohio Rev. Code Ann. § 4928.52&lt;/tabName&gt;\r\n&lt;/Node_Data&gt;&quot;,&quot;ParentCiteID&quot;:null,&quot;Processed&quot;:true,&quot;Citation&quot;:{&quot;suggestions&quot;:null,&quot;current_string&quot;:&quot;Ohio Rev. Code Ann. § 4928.52(C) (2007)&quot;,&quot;original_string&quot;:&quot;Ohio Rev. Code Ann. § 4928.52(C) (2007)&quot;,&quot;error&quot;:null,&quot;fullText&quot;:&quot;Ohio Rev. Code Ann. § 4928.52(C) (2007)&quot;,&quot;refers_to_cite&quot;:null,&quot;shortText&quot;:&quot;Ohio Rev. Code Ann. § 4928.52&quot;,&quot;isParallel&quot;:false,&quot;parallel&quot;:&quot;&quot;,&quot;start&quot;:2953,&quot;end&quot;:2992,&quot;pattern&quot;:&quot;Full.StateStatuteCite&quot;,&quot;readOrderIndex&quot;:2953,&quot;index&quot;:143,&quot;CiteShepSignal&quot;:16,&quot;CiteShepSignalLink&quot;:&quot;https://advance.lexis.com/api/shepards?context=1000516&amp;id=urn:contentItem:805B-C6H0-Y87G-B113-00000-00&quot;,&quot;story&quot;:&quot;wdMainTextStory&quot;,&quot;PinPage&quot;:&quot;&quot;,&quot;name&quot;:&quot;CITRUS_BOOKMARK1&quot;,&quot;foundBy&quot;:&quot;PsychStateStatSpec&quot;,&quot;kernel_data&quot;:&quot;&lt;citation&gt;&lt;citation._original_string&gt;Ohio Rev. Code Ann. § 4928.52(C) (2007)&lt;/citation._original_string&gt;&lt;citation._current_string&gt;Ohio Rev. Code Ann. § 4928.52(C) (2007)&lt;/citation._current_string&gt;&lt;citation._full_string&gt;Ohio Rev. Code Ann. § 4928.52(C) (2007)&lt;/citation._full_string&gt;&lt;citation._current_format&gt;Full.StateStatuteCite&lt;/citation._current_format&gt;&lt;citation.name&gt;cite&lt;/citation.name&gt;&lt;citation.key0&gt;__AfterStatutoryCite&lt;/citation.key0&gt;&lt;citation.value0&gt; (2007)&lt;/citation.value0&gt;&lt;citation.key1&gt;__AfterStatutoryCite._Pattern&lt;/citation.key1&gt;&lt;citation.value1&gt;AfterStatutoryCite.AfterStatutoryCite&lt;/citation.value1&gt;&lt;citation.key2&gt;__AfterStatutoryCite.StatutoryCodeEditionCite&lt;/citation.key2&gt;&lt;citation.value2&gt;(2007)&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2007&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2007&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2007&lt;/citation.value10&gt;&lt;citation.key11&gt;StateStatute&lt;/citation.key11&gt;&lt;citation.value11&gt;Ohio Rev. Code Ann. §4928.52(C)&lt;/citation.value11&gt;&lt;citation.key12&gt;StateStatute.__SectionOrSections&lt;/citation.key12&gt;&lt;citation.value12&gt; §4928.52(C)&lt;/citation.value12&gt;&lt;citation.key13&gt;StateStatute.__SectionOrSections._Pattern&lt;/citation.key13&gt;&lt;citation.value13&gt;X2Dot.X2Dot&lt;/citation.value13&gt;&lt;citation.key14&gt;StateStatute.__SectionOrSections.Dot1&lt;/citation.key14&gt;&lt;citation.value14&gt;.&lt;/citation.value14&gt;&lt;citation.key15&gt;StateStatute.__SectionOrSections.RequiredSectionSymbol&lt;/citation.key15&gt;&lt;citation.value15&gt; §&lt;/citation.value15&gt;&lt;citation.key16&gt;StateStatute.__SectionOrSections.RequiredSectionSymbol._Pattern&lt;/citation.key16&gt;&lt;citation.value16&gt;RequiredSectionSymbol.RequiredSectionSymbol&lt;/citation.value16&gt;&lt;citation.key17&gt;StateStatute.__SectionOrSections.RequiredSectionSymbol.SectionSymbol&lt;/citation.key17&gt;&lt;citation.value17&gt;§&lt;/citation.value17&gt;&lt;citation.key18&gt;StateStatute.__SectionOrSections.Subd&lt;/citation.key18&gt;&lt;citation.value18&gt;(C)&lt;/citation.value18&gt;&lt;citation.key19&gt;StateStatute.__SectionOrSections.Subd._Pattern&lt;/citation.key19&gt;&lt;citation.value19&gt;SubdsList.SubdsList&lt;/citation.value19&gt;&lt;citation.key20&gt;StateStatute.__SectionOrSections.Subd.First&lt;/citation.key20&gt;&lt;citation.value20&gt;(C)&lt;/citation.value20&gt;&lt;citation.key21&gt;StateStatute.__SectionOrSections.Subd.First._Pattern&lt;/citation.key21&gt;&lt;citation.value21&gt;SubdScalarOrRange.SubdScalarOrRange&lt;/citation.value21&gt;&lt;citation.key22&gt;StateStatute.__SectionOrSections.Subd.First.First&lt;/citation.key22&gt;&lt;citation.value22&gt;(C)&lt;/citation.value22&gt;&lt;citation.key23&gt;StateStatute.__SectionOrSections.Subd.subdivisions&lt;/citation.key23&gt;&lt;citation.value23&gt;subdivision&lt;/citation.value23&gt;&lt;citation.key24&gt;StateStatute.__SectionOrSections.X1&lt;/citation.key24&gt;&lt;citation.value24&gt;4928&lt;/citation.value24&gt;&lt;citation.key25&gt;StateStatute.__SectionOrSections.X2&lt;/citation.key25&gt;&lt;citation.value25&gt;52&lt;/citation.value25&gt;&lt;citation.key26&gt;StateStatute._Pattern&lt;/citation.key26&gt;&lt;citation.value26&gt;StateStatutes.StateStatutes&lt;/citation.value26&gt;&lt;citation.key27&gt;StateStatute.Annotated&lt;/citation.key27&gt;&lt;citation.value27&gt;Ann.&lt;/citation.value27&gt;&lt;citation.key28&gt;StateStatute.Annotated._Pattern&lt;/citation.key28&gt;&lt;citation.value28&gt;Statute_Annotated.Statute_Annotated&lt;/citation.value28&gt;&lt;citation.key29&gt;StateStatute.Annotated.Annotated&lt;/citation.key29&gt;&lt;citation.value29&gt;Ann.&lt;/citation.value29&gt;&lt;citation.key30&gt;StateStatute.Code&lt;/citation.key30&gt;&lt;citation.value30&gt;Code&lt;/citation.value30&gt;&lt;citation.key31&gt;StateStatute.Code._Pattern&lt;/citation.key31&gt;&lt;citation.value31&gt;Statute_Code.Statute_Code&lt;/citation.value31&gt;&lt;citation.key32&gt;StateStatute.Code.Code&lt;/citation.key32&gt;&lt;citation.value32&gt;Code&lt;/citation.value32&gt;&lt;citation.key33&gt;StateStatute.Ohio&lt;/citation.key33&gt;&lt;citation.value33&gt;Ohio&lt;/citation.value33&gt;&lt;citation.key34&gt;StateStatute.RC&lt;/citation.key34&gt;&lt;citation.value34&gt;R.C.&lt;/citation.value34&gt;&lt;citation.key35&gt;StateStatute.Revised&lt;/citation.key35&gt;&lt;citation.value35&gt;Rev.&lt;/citation.value35&gt;&lt;citation.key36&gt;StateStatute.Revised._Pattern&lt;/citation.key36&gt;&lt;citation.value36&gt;Statute_Revised.Statute_Revised&lt;/citation.value36&gt;&lt;citation.key37&gt;StateStatute.Revised.Revised&lt;/citation.key37&gt;&lt;citation.value37&gt;Rev.&lt;/citation.value37&gt;&lt;citation.key38&gt;master_name&lt;/citation.key38&gt;&lt;citation.value38&gt;___RESULTS_1&lt;/citation.value38&gt;&lt;/citation&gt;&quot;,&quot;ParentheticalText&quot;:null,&quot;FullTextParen&quot;:null,&quot;ParentheticalType&quot;:null,&quot;ParentheticalStartIndex&quot;:0,&quot;ParentheticalSubTypes&quot;:null,&quot;IsStatutoryCitehasSection&quot;:false,&quot;IdWithSameSection&quot;:false,&quot;Parent&quot;:null,&quot;Child&quot;:null,&quot;IdorShort&quot;:null,&quot;MasterDetail&quot;:null,&quot;TOAHeading&quot;:null,&quot;CaseName&quot;:null,&quot;CaseNameText&quot;:null,&quot;CaseNameTextItalics&quot;:null,&quot;citeMap&quot;:null,&quot;citationRes&quot;:null,&quot;refers_to&quot;:null,&quot;refers_to_cat&quot;:null,&quot;ts&quot;:null,&quot;Volume&quot;:null,&quot;Reporter&quot;:null,&quot;first_page&quot;:null,&quot;Year&quot;:0,&quot;MetaDataResponse&quot;:null,&quot;changed&quot;:false,&quot;isConfirmed&quot;:false,&quot;isSuspected&quot;:false,&quot;isManaged&quot;:true,&quot;isUnmanaged&quot;:false,&quot;isIgnored&quot;:false,&quot;isUnknown&quot;:false,&quot;isCorrect&quot;:true,&quot;isCorrectable&quot;:false,&quot;isAmbiguous&quot;:false,&quot;isNotUnderstandable&quot;:false,&quot;master&quot;:&quot;___RESULTS_1&quot;,&quot;markup&quot;:&quot;Ohio Rev. Code Ann. § 4928.52(C) (2007)&quot;,&quot;getCiteType&quot;:1,&quot;page&quot;:null,&quot;response&quot;:null,&quot;foreMaster&quot;:null,&quot;ListofParentheticalCites&quot;:null},&quot;IconIndicator&quot;:{&quot;Id&quot;:1,&quot;Title&quot;:&quot;Cite is formatted correctly, its long and short form are automatically being updated, and it will be included in TOA.&quot;,&quot;IconType&quot;:1,&quot;ImagePath&quot;:&quot;~/Content/Images/CCF/RecognizedNoSuggestions.png&quot;,&quot;Description&quot;:&quot;Number of cites recognized by system as valid.&quot;},&quot;Display&quot;:&quot;Ohio Rev. Code Ann. § 4928.52(C) (2007)&quot;,&quot;CitationRichText&quot;:&quot;Ohio Rev. Code Ann. § 4928.52(C) (2007)&quot;,&quot;IconShepardSignal&quot;:{&quot;Id&quot;:16,&quot;Title&quot;:&quot;Information available - statutes&quot;,&quot;IconType&quot;:0,&quot;ImagePath&quot;:&quot;/Content/Images/IconSignalCiteInfoAvailable.gif&quot;,&quot;Description&quot;:null},&quot;ShepardSignalLink&quot;:&quot;https://advance.lexis.com/api/shepards?context=1000516&amp;id=urn:contentItem:805B-C6H0-Y87G-B113-00000-00&quot;,&quot;ShowShepardSignal&quot;:true,&quot;ShowParentLink&quot;:false,&quot;ParentCitation&quot;:null,&quot;SuggestionsForCitation&quot;:[],&quot;SuggestionsForCite&quot;:[],&quot;SelectedSuggestion&quot;:null,&quot;IsSuggestionEnabled&quot;:false,&quot;UseCurrentIconIndicator&quot;:{&quot;Id&quot;:1,&quot;Title&quot;:&quot;Cite is formatted correctly, its long and short form are automatically being updated, and it will be included in TOA.&quot;,&quot;IconType&quot;:1,&quot;ImagePath&quot;:&quot;~/Content/Images/CCF/RecognizedNoSuggestions.png&quot;,&quot;Description&quot;:&quot;Number of cites recognized by system as valid.&quot;},&quot;UseSuggestionIconIndicator&quot;:{&quot;Id&quot;:1,&quot;Title&quot;:&quot;Cite is formatted correctly, its long and short form are automatically being updated, and it will be included in TOA.&quot;,&quot;IconType&quot;:1,&quot;ImagePath&quot;:&quot;~/Content/Images/CCF/RecognizedNoSuggestions.png&quot;,&quot;Description&quot;:&quot;Number of cites recognized by system as valid.&quot;},&quot;OriginalUseCurrentIconIndicator&quot;:{&quot;Id&quot;:1,&quot;Title&quot;:&quot;Cite is formatted correctly, its long and short form are automatically being updated, and it will be included in TOA.&quot;,&quot;IconType&quot;:1,&quot;ImagePath&quot;:&quot;~/Content/Images/CCF/RecognizedNoSuggestions.png&quot;,&quot;Description&quot;:&quot;Number of cites recognized by system as valid.&quot;},&quot;CitationMarkupText&quot;:&quot;Ohio Rev. Code Ann. § 4928.52(C) (2007)&quot;,&quot;ShortText&quot;:&quot;Ohio Rev. Code Ann. § 4928.52&quot;,&quot;IsParentCorrect&quot;:true,&quot;IsParentCorrectableConfirmed&quot;:false,&quot;IsParentUnknownConfirmed&quot;:false,&quot;IsParentCorrectable&quot;:false,&quot;IsParentUnknown&quot;:false,&quot;CitationOriginalText&quot;:&quot;Ohio Rev. Code Ann. § 4928.52(C) (2007)&quot;,&quot;ModifiedCiteText&quot;:null,&quot;IsCheckCurrent&quot;:false,&quot;PreviousCitationRetain&quot;:&quot;R.C. 4928.52(C)&quot;},&quot;CQ&quot;:&quot;&quot;,&quot;TOA&quot;:&quot;&quot;,&quot;html&quot;:&quot;&lt;html&gt;\r\n\r\n&lt;head&gt;\r\n&lt;meta http-equiv=Content-Type content=\&quot;text/html; charset=windows-1252\&quot;&gt;\r\n&lt;meta name=Generator content=\&quot;Microsoft Word 15 (filtered)\&quot;&gt;\r\n&lt;style&gt;\r\n&lt;!--\r\n /* Font Definitions */\r\n @font-face\r\n\t{font-family:\&quot;Cambria Math\&quot;;\r\n\tpanose-1:2 4 5 3 5 4 6 3 2 4;}\r\n@font-face\r\n\t{font-family:Calibri;\r\n\tpanose-1:2 15 5 2 2 2 4 3 2 4;}\r\n@font-face\r\n\t{font-family:Tahoma;\r\n\tpanose-1:2 11 6 4 3 5 4 4 2 4;}\r\n@font-face\r\n\t{font-family:\&quot;Times New Roman Bold\&quot;;\r\n\tpanose-1:2 2 8 3 7 5 5 2 3 4;}\r\n /* Style Definitions */\r\n p.MsoNormal, li.MsoNormal, div.MsoNormal\r\n\t{margin-top:0in;\r\n\tmargin-right:0in;\r\n\tmargin-bottom:10.0pt;\r\n\tmargin-left:0in;\r\n\tline-height:115%;\r\n\tfont-size:11.0pt;\r\n\tfont-family:\&quot;Calibri\&quot;,sans-serif;}\r\nh1\r\n\t{mso-style-link:\&quot;Heading 1 Char\&quot;;\r\n\tmargin-top:0in;\r\n\tmargin-right:0in;\r\n\tmargin-bottom:12.0pt;\r\n\tmargin-left:.5in;\r\n\ttext-indent:-.5in;\r\n\tpage-break-after:avoid;\r\n\tfont-size:12.0pt;\r\n\tfont-family:\&quot;Times New Roman Bold\&quot;,serif;\r\n\ttext-transform:uppercase;}\r\nh2\r\n\t{mso-style-link:\&quot;Heading 2 Char\&quot;;\r\n\tmargin-top:0in;\r\n\tmargin-right:.5in;\r\n\tmargin-bottom:12.0pt;\r\n\tmargin-left:1.0in;\r\n\ttext-indent:-.5in;\r\n\tpage-break-after:avoid;\r\n\tfont-size:12.0pt;\r\n\tfont-family:\&quot;Times New Roman Bold\&quot;,serif;}\r\nh3\r\n\t{mso-style-link:\&quot;Heading 3 Char\&quot;;\r\n\tmargin-top:0in;\r\n\tmargin-right:0in;\r\n\tmargin-bottom:12.0pt;\r\n\tmargin-left:1.5in;\r\n\ttext-indent:-.5in;\r\n\tpage-break-after:avoid;\r\n\tfont-size:12.0pt;\r\n\tfont-family:\&quot;Times New Roman\&quot;,serif;}\r\np.MsoToc1, li.MsoToc1, div.MsoToc1\r\n\t{margin-top:0in;\r\n\tmargin-right:0in;\r\n\tmargin-bottom:12.0pt;\r\n\tmargin-left:.5in;\r\n\ttext-indent:-.5in;\r\n\tfont-size:12.0pt;\r\n\tfont-family:\&quot;Times New Roman\&quot;,serif;\r\n\ttext-transform:uppercase;}\r\np.MsoToc2, li.MsoToc2, div.MsoToc2\r\n\t{margin-top:0in;\r\n\tmargin-right:0in;\r\n\tmargin-bottom:12.0pt;\r\n\tmargin-left:1.0in;\r\n\ttext-indent:-.5in;\r\n\tfont-size:12.0pt;\r\n\tfont-family:\&quot;Times New Roman\&quot;,serif;}\r\np.MsoFootnoteText, li.MsoFootnoteText, div.MsoFootnoteText\r\n\t{mso-style-link:\&quot;Footnote Text Char\&quot;;\r\n\tmargin:0in;\r\n\tmargin-bottom:.0001pt;\r\n\tfont-size:10.0pt;\r\n\tfont-family:\&quot;Calibri\&quot;,sans-serif;}\r\np.MsoCommentText, li.MsoCommentText, div.MsoCommentText\r\n\t{mso-style-link:\&quot;Comment Text Char\&quot;;\r\n\tmargin-top:0in;\r\n\tmargin-right:0in;\r\n\tmargin-bottom:10.0pt;\r\n\tmargin-left:0in;\r\n\tfont-size:10.0pt;\r\n\tfont-family:\&quot;Calibri\&quot;,sans-serif;}\r\np.MsoHeader, li.MsoHeader, div.MsoHeader\r\n\t{mso-style-link:\&quot;Header Char\&quot;;\r\n\tmargin:0in;\r\n\tmargin-bottom:.0001pt;\r\n\tfont-size:11.0pt;\r\n\tfont-family:\&quot;Calibri\&quot;,sans-serif;}\r\np.MsoFooter, li.MsoFooter, div.MsoFooter\r\n\t{mso-style-link:\&quot;Footer Char\&quot;;\r\n\tmargin:0in;\r\n\tmargin-bottom:.0001pt;\r\n\tfont-size:11.0pt;\r\n\tfont-family:\&quot;Calibri\&quot;,sans-serif;}\r\nspan.MsoFootnoteReference\r\n\t{vertical-align:super;}\r\np.MsoBodyText, li.MsoBodyText, div.MsoBodyText\r\n\t{mso-style-link:\&quot;Body Text Char\&quot;;\r\n\tmargin:0in;\r\n\tmargin-bottom:.0001pt;\r\n\ttext-align:justify;\r\n\tfont-size:12.0pt;\r\n\tfont-family:\&quot;Times New Roman\&quot;,serif;}\r\na:link, span.MsoHyperlink\r\n\t{color:blue;\r\n\ttext-decoration:underline;}\r\na:visited, span.MsoHyperlinkFollowed\r\n\t{color:purple;\r\n\ttext-decoration:underline;}\r\np.MsoCommentSubject, li.MsoCommentSubject, div.MsoCommentSubject\r\n\t{mso-style-link:\&quot;Comment Subject Char\&quot;;\r\n\tmargin-top:0in;\r\n\tmargin-right:0in;\r\n\tmargin-bottom:10.0pt;\r\n\tmargin-left:0in;\r\n\tfont-size:10.0pt;\r\n\tfont-family:\&quot;Calibri\&quot;,sans-serif;\r\n\tfont-weight:bold;}\r\np.MsoAcetate, li.MsoAcetate, div.MsoAcetate\r\n\t{mso-style-link:\&quot;Balloon Text Char\&quot;;\r\n\tmargin:0in;\r\n\tmargin-bottom:.0001pt;\r\n\tfont-size:8.0pt;\r\n\tfont-family:\&quot;Tahoma\&quot;,sans-serif;}\r\nspan.MsoPlaceholderText\r\n\t{color:gray;}\r\np.MsoListParagraph, li.MsoListParagraph, div.MsoListParagraph\r\n\t{margin-top:0in;\r\n\tmargin-right:0in;\r\n\tmargin-bottom:10.0pt;\r\n\tmargin-left:.5in;\r\n\tline-height:115%;\r\n\tfont-size:11.0pt;\r\n\tfont-family:\&quot;Calibri\&quot;,sans-serif;}\r\np.MsoListParagraphCxSpFirst, li.MsoListParagraphCxSpFirst, div.MsoListParagraphCxSpFirst\r\n\t{margin-top:0in;\r\n\tmargin-right:0in;\r\n\tmargin-bottom:0in;\r\n\tmargin-left:.5in;\r\n\tmargin-bottom:.0001pt;\r\n\tline-height:115%;\r\n\tfont-size:11.0pt;\r\n\tfont-family:\&quot;Calibri\&quot;,sans-serif;}\r\np.MsoListParagraphCxSpMiddle, li.MsoListParagraphCxSpMiddle, div.MsoListParagraphCxSpMiddle\r\n\t{margin-top:0in;\r\n\tmargin-right:0in;\r\n\tmargin-bottom:0in;\r\n\tmargin-left:.5in;\r\n\tmargin-bottom:.0001pt;\r\n\tline-height:115%;\r\n\tfont-size:11.0pt;\r\n\tfont-family:\&quot;Calibri\&quot;,sans-serif;}\r\np.MsoListParagraphCxSpLast, li.MsoListParagraphCxSpLast, div.MsoListParagraphCxSpLast\r\n\t{margin-top:0in;\r\n\tmargin-right:0in;\r\n\tmargin-bottom:10.0pt;\r\n\tmargin-left:.5in;\r\n\tline-height:115%;\r\n\tfont-size:11.0pt;\r\n\tfont-family:\&quot;Calibri\&quot;,sans-serif;}\r\nspan.FootnoteTextChar\r\n\t{mso-style-name:\&quot;Footnote Text Char\&quot;;\r\n\tmso-style-link:\&quot;Footnote Text\&quot;;}\r\nspan.HeaderChar\r\n\t{mso-style-name:\&quot;Header Char\&quot;;\r\n\tmso-style-link:Header;}\r\nspan.FooterChar\r\n\t{mso-style-name:\&quot;Footer Char\&quot;;\r\n\tmso-style-link:Footer;}\r\nspan.CommentTextChar\r\n\t{mso-style-name:\&quot;Comment Text Char\&quot;;\r\n\tmso-style-link:\&quot;Comment Text\&quot;;}\r\nspan.CommentSubjectChar\r\n\t{mso-style-name:\&quot;Comment Subject Char\&quot;;\r\n\tmso-style-link:\&quot;Comment Subject\&quot;;\r\n\tfont-weight:bold;}\r\nspan.BalloonTextChar\r\n\t{mso-style-name:\&quot;Balloon Text Char\&quot;;\r\n\tmso-style-link:\&quot;Balloon Text\&quot;;\r\n\tfont-family:\&quot;Tahoma\&quot;,sans-serif;}\r\nspan.Heading1Char\r\n\t{mso-style-name:\&quot;Heading 1 Char\&quot;;\r\n\tmso-style-link:\&quot;Heading 1\&quot;;\r\n\tfont-family:\&quot;Times New Roman Bold\&quot;,serif;\r\n\ttext-transform:uppercase;\r\n\tfont-weight:bold;}\r\nspan.Heading2Char\r\n\t{mso-style-name:\&quot;Heading 2 Char\&quot;;\r\n\tmso-style-link:\&quot;Heading 2\&quot;;\r\n\tfont-family:\&quot;Times New Roman Bold\&quot;,serif;\r\n\tfont-weight:bold;}\r\nspan.Heading3Char\r\n\t{mso-style-name:\&quot;Heading 3 Char\&quot;;\r\n\tmso-style-link:\&quot;Heading 3\&quot;;\r\n\tfont-family:\&quot;Times New Roman\&quot;,serif;\r\n\tfont-weight:bold;}\r\nspan.BodyTextChar\r\n\t{mso-style-name:\&quot;Body Text Char\&quot;;\r\n\tmso-style-link:\&quot;Body Text\&quot;;\r\n\tfont-family:\&quot;Times New Roman\&quot;,serif;}\r\nspan.Mention1\r\n\t{mso-style-name:Mention1;\r\n\tcolor:#2B579A;\r\n\tbackground:#E6E6E6;}\r\n.MsoChpDefault\r\n\t{font-family:\&quot;Calibri\&quot;,sans-serif;}\r\n.MsoPapDefault\r\n\t{margin-bottom:10.0pt;\r\n\tline-height:115%;}\r\n /* Page Definitions */\r\n @page WordSection1\r\n\t{size:8.5in 11.0in;\r\n\tmargin:1.0in 1.0in 1.0in 1.0in;}\r\ndiv.WordSection1\r\n\t{page:WordSection1;}\r\n /* List Definitions */\r\n ol\r\n\t{margin-bottom:0in;}\r\nul\r\n\t{margin-bottom:0in;}\r\n--&gt;\r\n&lt;/style&gt;\r\n\r\n&lt;/head&gt;\r\n\r\n&lt;body lang=EN-US link=blue vlink=purple&gt;\r\n\r\n&lt;div class=WordSection1&gt;\r\n\r\n&lt;p class=MsoNormal&gt;&lt;b&gt;&lt;span style='font-size:12.0pt;line-height:115%;\r\nfont-family:\&quot;Times New Roman\&quot;,serif'&gt;Ohio Rev. Code Ann. § 4928.52(C) (2007)&lt;/span&gt;&lt;/b&gt;&lt;/p&gt;\r\n\r\n&lt;/div&gt;\r\n\r\n&lt;/body&gt;\r\n\r\n&lt;/html&gt;\r\n&quot;}"/>
          <w:id w:val="-1128627975"/>
          <w:placeholder>
            <w:docPart w:val="DefaultPlaceholder_-1854013440"/>
          </w:placeholder>
          <w:richText/>
        </w:sdtPr>
        <w:sdtEndPr>
          <w:rPr>
            <w:rFonts w:eastAsia="Times New Roman"/>
          </w:rPr>
        </w:sdtEndPr>
        <w:sdtContent>
          <w:r w:rsidR="003375ED">
            <w:rPr>
              <w:rFonts w:ascii="Times New Roman" w:hAnsi="Times New Roman" w:cs="Times New Roman"/>
            </w:rPr>
            <w:t>R.C</w:t>
          </w:r>
          <w:r w:rsidRPr="00D24AB7" w:rsidR="00D24AB7">
            <w:rPr>
              <w:rFonts w:ascii="Times New Roman" w:eastAsia="Times New Roman" w:hAnsi="Times New Roman" w:cs="Times New Roman"/>
            </w:rPr>
            <w:t>. 4928.52(C)</w:t>
          </w:r>
        </w:sdtContent>
      </w:sdt>
      <w:r w:rsidRPr="009B47E2">
        <w:rPr>
          <w:rFonts w:ascii="Times New Roman" w:hAnsi="Times New Roman" w:cs="Times New Roman"/>
        </w:rPr>
        <w:t xml:space="preserve"> by shifting costs to </w:t>
      </w:r>
      <w:r w:rsidR="009025BA">
        <w:rPr>
          <w:rFonts w:ascii="Times New Roman" w:hAnsi="Times New Roman" w:cs="Times New Roman"/>
        </w:rPr>
        <w:t xml:space="preserve">all other customers, including </w:t>
      </w:r>
      <w:r w:rsidRPr="009B47E2">
        <w:rPr>
          <w:rFonts w:ascii="Times New Roman" w:hAnsi="Times New Roman" w:cs="Times New Roman"/>
        </w:rPr>
        <w:t>residential customers.</w:t>
      </w:r>
    </w:p>
    <w:p w:rsidR="00225E6B" w:rsidRPr="009B47E2" w:rsidP="00225E6B">
      <w:pPr>
        <w:autoSpaceDE w:val="0"/>
        <w:autoSpaceDN w:val="0"/>
        <w:adjustRightInd w:val="0"/>
        <w:spacing w:after="0" w:line="480" w:lineRule="auto"/>
        <w:ind w:firstLine="720"/>
        <w:rPr>
          <w:rFonts w:ascii="Times New Roman" w:hAnsi="Times New Roman" w:cs="Times New Roman"/>
          <w:sz w:val="24"/>
          <w:szCs w:val="24"/>
        </w:rPr>
      </w:pPr>
      <w:r w:rsidRPr="009B47E2">
        <w:rPr>
          <w:rFonts w:ascii="Times New Roman" w:hAnsi="Times New Roman" w:cs="Times New Roman"/>
          <w:sz w:val="24"/>
          <w:szCs w:val="24"/>
        </w:rPr>
        <w:t xml:space="preserve">Ohio law specifically states that the </w:t>
      </w:r>
      <w:r w:rsidRPr="009B47E2" w:rsidR="00577009">
        <w:rPr>
          <w:rFonts w:ascii="Times New Roman" w:hAnsi="Times New Roman" w:cs="Times New Roman"/>
          <w:sz w:val="24"/>
          <w:szCs w:val="24"/>
        </w:rPr>
        <w:t>USF</w:t>
      </w:r>
      <w:r w:rsidRPr="009B47E2">
        <w:rPr>
          <w:rFonts w:ascii="Times New Roman" w:hAnsi="Times New Roman" w:cs="Times New Roman"/>
          <w:sz w:val="24"/>
          <w:szCs w:val="24"/>
        </w:rPr>
        <w:t xml:space="preserve"> rider “shall be set in such a manner so as not to shift among the customer classes of electric distribution utilities the costs of funding low-income customer assistance programs.”</w:t>
      </w:r>
      <w:r>
        <w:rPr>
          <w:rStyle w:val="FootnoteReference"/>
          <w:rFonts w:ascii="Times New Roman" w:hAnsi="Times New Roman" w:cs="Times New Roman"/>
          <w:sz w:val="24"/>
          <w:szCs w:val="24"/>
        </w:rPr>
        <w:footnoteReference w:id="6"/>
      </w:r>
      <w:r w:rsidRPr="009B47E2">
        <w:rPr>
          <w:rFonts w:ascii="Times New Roman" w:hAnsi="Times New Roman" w:cs="Times New Roman"/>
          <w:sz w:val="24"/>
          <w:szCs w:val="24"/>
        </w:rPr>
        <w:t xml:space="preserve"> This means that a certain specific customer class </w:t>
      </w:r>
      <w:r w:rsidR="009025BA">
        <w:rPr>
          <w:rFonts w:ascii="Times New Roman" w:hAnsi="Times New Roman" w:cs="Times New Roman"/>
          <w:sz w:val="24"/>
          <w:szCs w:val="24"/>
        </w:rPr>
        <w:t>(</w:t>
      </w:r>
      <w:r w:rsidR="00A11585">
        <w:rPr>
          <w:rFonts w:ascii="Times New Roman" w:hAnsi="Times New Roman" w:cs="Times New Roman"/>
          <w:sz w:val="24"/>
          <w:szCs w:val="24"/>
        </w:rPr>
        <w:t xml:space="preserve">or customers within that class) </w:t>
      </w:r>
      <w:r w:rsidRPr="009B47E2">
        <w:rPr>
          <w:rFonts w:ascii="Times New Roman" w:hAnsi="Times New Roman" w:cs="Times New Roman"/>
          <w:sz w:val="24"/>
          <w:szCs w:val="24"/>
        </w:rPr>
        <w:t xml:space="preserve">cannot shift the costs associated with its universal service fund obligation away from itself and onto </w:t>
      </w:r>
      <w:r w:rsidR="00A11585">
        <w:rPr>
          <w:rFonts w:ascii="Times New Roman" w:hAnsi="Times New Roman" w:cs="Times New Roman"/>
          <w:sz w:val="24"/>
          <w:szCs w:val="24"/>
        </w:rPr>
        <w:t xml:space="preserve">customers within </w:t>
      </w:r>
      <w:r w:rsidRPr="009B47E2">
        <w:rPr>
          <w:rFonts w:ascii="Times New Roman" w:hAnsi="Times New Roman" w:cs="Times New Roman"/>
          <w:sz w:val="24"/>
          <w:szCs w:val="24"/>
        </w:rPr>
        <w:t xml:space="preserve">another customer class. But this is precisely what Kroger is seeking to do, contrary to </w:t>
      </w:r>
      <w:sdt>
        <w:sdtPr>
          <w:rPr>
            <w:rFonts w:ascii="Times New Roman" w:hAnsi="Times New Roman" w:cs="Times New Roman"/>
            <w:sz w:val="24"/>
            <w:szCs w:val="24"/>
          </w:rPr>
          <w:tag w:val="LN://{&quot;ccID&quot;:882597456,&quot;ccstyle&quot;:{&quot;bold&quot;:false,&quot;color&quot;:&quot;#000000&quot;,&quot;doubleStrikeThrough&quot;:false,&quot;highlightColor&quot;:null,&quot;italic&quot;:false,&quot;name&quot;:&quot;Times New Roman&quot;,&quot;size&quot;:12,&quot;strikeThrough&quot;:false,&quot;subscript&quot;:false,&quot;superscript&quot;:false,&quot;underline&quot;:&quot;None&quot;},&quot;Analyze&quot;:&quot;&quot;,&quot;LTC&quot;:&quot;&quot;,&quot;GCD&quot;:&quot;&quot;,&quot;CCF&quot;:{&quot;citeId&quot;:&quot;CITRUS_BOOKMARK2&quot;,&quot;citeType&quot;:&quot;CITRUS_BOOKMARK2&quot;,&quot;Node_Data&quot;:&quot;&lt;Node_Data&gt;\r\n  &lt;foundBy&gt;PsychStateStatSpec&lt;/foundBy&gt;\r\n  &lt;pattern&gt;Full.StateStatuteCite&lt;/pattern&gt;\r\n  &lt;tabName&gt;Ohio Rev. Code Ann. § 4928.52&lt;/tabName&gt;\r\n&lt;/Node_Data&gt;&quot;,&quot;ParentCiteID&quot;:null,&quot;Processed&quot;:true,&quot;Citation&quot;:{&quot;suggestions&quot;:null,&quot;current_string&quot;:&quot;Ohio Rev. Code Ann. § 4928.52(C) (2007)&quot;,&quot;original_string&quot;:&quot;Ohio Rev. Code Ann. § 4928.52(C) (2007)&quot;,&quot;error&quot;:null,&quot;fullText&quot;:&quot;Ohio Rev. Code Ann. § 4928.52(C) (2007)&quot;,&quot;refers_to_cite&quot;:null,&quot;shortText&quot;:&quot;Ohio Rev. Code Ann. § 4928.52&quot;,&quot;isParallel&quot;:false,&quot;parallel&quot;:&quot;&quot;,&quot;start&quot;:3501,&quot;end&quot;:3540,&quot;pattern&quot;:&quot;Full.StateStatuteCite&quot;,&quot;readOrderIndex&quot;:3501,&quot;index&quot;:464,&quot;CiteShepSignal&quot;:16,&quot;CiteShepSignalLink&quot;:&quot;https://advance.lexis.com/api/shepards?context=1000516&amp;id=urn:contentItem:805B-C6H0-Y87G-B113-00000-00&quot;,&quot;story&quot;:&quot;wdMainTextStory&quot;,&quot;PinPage&quot;:&quot;&quot;,&quot;name&quot;:&quot;CITRUS_BOOKMARK2&quot;,&quot;foundBy&quot;:&quot;PsychStateStatSpec&quot;,&quot;kernel_data&quot;:&quot;&lt;citation&gt;&lt;citation._original_string&gt;Ohio Rev. Code Ann. § 4928.52(C) (2007)&lt;/citation._original_string&gt;&lt;citation._current_string&gt;Ohio Rev. Code Ann. § 4928.52(C) (2007)&lt;/citation._current_string&gt;&lt;citation._full_string&gt;Ohio Rev. Code Ann. § 4928.52(C) (2007)&lt;/citation._full_string&gt;&lt;citation._current_format&gt;Full.StateStatuteCite&lt;/citation._current_format&gt;&lt;citation.name&gt;cite&lt;/citation.name&gt;&lt;citation.key0&gt;__AfterStatutoryCite&lt;/citation.key0&gt;&lt;citation.value0&gt; (2007)&lt;/citation.value0&gt;&lt;citation.key1&gt;__AfterStatutoryCite._Pattern&lt;/citation.key1&gt;&lt;citation.value1&gt;AfterStatutoryCite.AfterStatutoryCite&lt;/citation.value1&gt;&lt;citation.key2&gt;__AfterStatutoryCite.StatutoryCodeEditionCite&lt;/citation.key2&gt;&lt;citation.value2&gt;(2007)&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2007&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2007&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2007&lt;/citation.value10&gt;&lt;citation.key11&gt;StateStatute&lt;/citation.key11&gt;&lt;citation.value11&gt;Ohio Rev. Code Ann. §4928.52(C)&lt;/citation.value11&gt;&lt;citation.key12&gt;StateStatute.__SectionOrSections&lt;/citation.key12&gt;&lt;citation.value12&gt; §4928.52(C)&lt;/citation.value12&gt;&lt;citation.key13&gt;StateStatute.__SectionOrSections._Pattern&lt;/citation.key13&gt;&lt;citation.value13&gt;X2Dot.X2Dot&lt;/citation.value13&gt;&lt;citation.key14&gt;StateStatute.__SectionOrSections.Dot1&lt;/citation.key14&gt;&lt;citation.value14&gt;.&lt;/citation.value14&gt;&lt;citation.key15&gt;StateStatute.__SectionOrSections.RequiredSectionSymbol&lt;/citation.key15&gt;&lt;citation.value15&gt; §&lt;/citation.value15&gt;&lt;citation.key16&gt;StateStatute.__SectionOrSections.RequiredSectionSymbol._Pattern&lt;/citation.key16&gt;&lt;citation.value16&gt;RequiredSectionSymbol.RequiredSectionSymbol&lt;/citation.value16&gt;&lt;citation.key17&gt;StateStatute.__SectionOrSections.RequiredSectionSymbol.SectionSymbol&lt;/citation.key17&gt;&lt;citation.value17&gt;§&lt;/citation.value17&gt;&lt;citation.key18&gt;StateStatute.__SectionOrSections.Subd&lt;/citation.key18&gt;&lt;citation.value18&gt;(C)&lt;/citation.value18&gt;&lt;citation.key19&gt;StateStatute.__SectionOrSections.Subd._Pattern&lt;/citation.key19&gt;&lt;citation.value19&gt;SubdsList.SubdsList&lt;/citation.value19&gt;&lt;citation.key20&gt;StateStatute.__SectionOrSections.Subd.First&lt;/citation.key20&gt;&lt;citation.value20&gt;(C)&lt;/citation.value20&gt;&lt;citation.key21&gt;StateStatute.__SectionOrSections.Subd.First._Pattern&lt;/citation.key21&gt;&lt;citation.value21&gt;SubdScalarOrRange.SubdScalarOrRange&lt;/citation.value21&gt;&lt;citation.key22&gt;StateStatute.__SectionOrSections.Subd.First.First&lt;/citation.key22&gt;&lt;citation.value22&gt;(C)&lt;/citation.value22&gt;&lt;citation.key23&gt;StateStatute.__SectionOrSections.Subd.subdivisions&lt;/citation.key23&gt;&lt;citation.value23&gt;subdivision&lt;/citation.value23&gt;&lt;citation.key24&gt;StateStatute.__SectionOrSections.X1&lt;/citation.key24&gt;&lt;citation.value24&gt;4928&lt;/citation.value24&gt;&lt;citation.key25&gt;StateStatute.__SectionOrSections.X2&lt;/citation.key25&gt;&lt;citation.value25&gt;52&lt;/citation.value25&gt;&lt;citation.key26&gt;StateStatute._Pattern&lt;/citation.key26&gt;&lt;citation.value26&gt;StateStatutes.StateStatutes&lt;/citation.value26&gt;&lt;citation.key27&gt;StateStatute.Annotated&lt;/citation.key27&gt;&lt;citation.value27&gt;Ann.&lt;/citation.value27&gt;&lt;citation.key28&gt;StateStatute.Annotated._Pattern&lt;/citation.key28&gt;&lt;citation.value28&gt;Statute_Annotated.Statute_Annotated&lt;/citation.value28&gt;&lt;citation.key29&gt;StateStatute.Annotated.Annotated&lt;/citation.key29&gt;&lt;citation.value29&gt;Ann.&lt;/citation.value29&gt;&lt;citation.key30&gt;StateStatute.Code&lt;/citation.key30&gt;&lt;citation.value30&gt;Code&lt;/citation.value30&gt;&lt;citation.key31&gt;StateStatute.Code._Pattern&lt;/citation.key31&gt;&lt;citation.value31&gt;Statute_Code.Statute_Code&lt;/citation.value31&gt;&lt;citation.key32&gt;StateStatute.Code.Code&lt;/citation.key32&gt;&lt;citation.value32&gt;Code&lt;/citation.value32&gt;&lt;citation.key33&gt;StateStatute.Ohio&lt;/citation.key33&gt;&lt;citation.value33&gt;Ohio&lt;/citation.value33&gt;&lt;citation.key34&gt;StateStatute.RC&lt;/citation.key34&gt;&lt;citation.value34&gt;R.C.&lt;/citation.value34&gt;&lt;citation.key35&gt;StateStatute.Revised&lt;/citation.key35&gt;&lt;citation.value35&gt;Rev.&lt;/citation.value35&gt;&lt;citation.key36&gt;StateStatute.Revised._Pattern&lt;/citation.key36&gt;&lt;citation.value36&gt;Statute_Revised.Statute_Revised&lt;/citation.value36&gt;&lt;citation.key37&gt;StateStatute.Revised.Revised&lt;/citation.key37&gt;&lt;citation.value37&gt;Rev.&lt;/citation.value37&gt;&lt;citation.key38&gt;master_name&lt;/citation.key38&gt;&lt;citation.value38&gt;___RESULTS_2&lt;/citation.value38&gt;&lt;/citation&gt;&quot;,&quot;ParentheticalText&quot;:null,&quot;FullTextParen&quot;:null,&quot;ParentheticalType&quot;:null,&quot;ParentheticalStartIndex&quot;:0,&quot;ParentheticalSubTypes&quot;:null,&quot;IsStatutoryCitehasSection&quot;:false,&quot;IdWithSameSection&quot;:false,&quot;Parent&quot;:null,&quot;Child&quot;:null,&quot;IdorShort&quot;:null,&quot;MasterDetail&quot;:null,&quot;TOAHeading&quot;:null,&quot;CaseName&quot;:null,&quot;CaseNameText&quot;:null,&quot;CaseNameTextItalics&quot;:null,&quot;citeMap&quot;:null,&quot;citationRes&quot;:null,&quot;refers_to&quot;:null,&quot;refers_to_cat&quot;:null,&quot;ts&quot;:null,&quot;Volume&quot;:null,&quot;Reporter&quot;:null,&quot;first_page&quot;:null,&quot;Year&quot;:0,&quot;MetaDataResponse&quot;:null,&quot;changed&quot;:false,&quot;isConfirmed&quot;:false,&quot;isSuspected&quot;:false,&quot;isManaged&quot;:true,&quot;isUnmanaged&quot;:false,&quot;isIgnored&quot;:false,&quot;isUnknown&quot;:false,&quot;isCorrect&quot;:true,&quot;isCorrectable&quot;:false,&quot;isAmbiguous&quot;:false,&quot;isNotUnderstandable&quot;:false,&quot;master&quot;:&quot;___RESULTS_2&quot;,&quot;markup&quot;:&quot;Ohio Rev. Code Ann. § 4928.52(C) (2007)&quot;,&quot;getCiteType&quot;:1,&quot;page&quot;:null,&quot;response&quot;:null,&quot;foreMaster&quot;:null,&quot;ListofParentheticalCites&quot;:null},&quot;IconIndicator&quot;:{&quot;Id&quot;:1,&quot;Title&quot;:&quot;Cite is formatted correctly, its long and short form are automatically being updated, and it will be included in TOA.&quot;,&quot;IconType&quot;:1,&quot;ImagePath&quot;:&quot;~/Content/Images/CCF/RecognizedNoSuggestions.png&quot;,&quot;Description&quot;:&quot;Number of cites recognized by system as valid.&quot;},&quot;Display&quot;:&quot;Ohio Rev. Code Ann. § 4928.52(C) (2007)&quot;,&quot;CitationRichText&quot;:&quot;Ohio Rev. Code Ann. § 4928.52(C) (2007)&quot;,&quot;IconShepardSignal&quot;:{&quot;Id&quot;:16,&quot;Title&quot;:&quot;Information available - statutes&quot;,&quot;IconType&quot;:0,&quot;ImagePath&quot;:&quot;/Content/Images/IconSignalCiteInfoAvailable.gif&quot;,&quot;Description&quot;:null},&quot;ShepardSignalLink&quot;:&quot;https://advance.lexis.com/api/shepards?context=1000516&amp;id=urn:contentItem:805B-C6H0-Y87G-B113-00000-00&quot;,&quot;ShowShepardSignal&quot;:true,&quot;ShowParentLink&quot;:false,&quot;ParentCitation&quot;:null,&quot;SuggestionsForCitation&quot;:[],&quot;SuggestionsForCite&quot;:[],&quot;SelectedSuggestion&quot;:null,&quot;IsSuggestionEnabled&quot;:false,&quot;UseCurrentIconIndicator&quot;:{&quot;Id&quot;:1,&quot;Title&quot;:&quot;Cite is formatted correctly, its long and short form are automatically being updated, and it will be included in TOA.&quot;,&quot;IconType&quot;:1,&quot;ImagePath&quot;:&quot;~/Content/Images/CCF/RecognizedNoSuggestions.png&quot;,&quot;Description&quot;:&quot;Number of cites recognized by system as valid.&quot;},&quot;UseSuggestionIconIndicator&quot;:{&quot;Id&quot;:1,&quot;Title&quot;:&quot;Cite is formatted correctly, its long and short form are automatically being updated, and it will be included in TOA.&quot;,&quot;IconType&quot;:1,&quot;ImagePath&quot;:&quot;~/Content/Images/CCF/RecognizedNoSuggestions.png&quot;,&quot;Description&quot;:&quot;Number of cites recognized by system as valid.&quot;},&quot;OriginalUseCurrentIconIndicator&quot;:{&quot;Id&quot;:1,&quot;Title&quot;:&quot;Cite is formatted correctly, its long and short form are automatically being updated, and it will be included in TOA.&quot;,&quot;IconType&quot;:1,&quot;ImagePath&quot;:&quot;~/Content/Images/CCF/RecognizedNoSuggestions.png&quot;,&quot;Description&quot;:&quot;Number of cites recognized by system as valid.&quot;},&quot;CitationMarkupText&quot;:&quot;Ohio Rev. Code Ann. § 4928.52(C) (2007)&quot;,&quot;ShortText&quot;:&quot;Ohio Rev. Code Ann. § 4928.52&quot;,&quot;IsParentCorrect&quot;:true,&quot;IsParentCorrectableConfirmed&quot;:false,&quot;IsParentUnknownConfirmed&quot;:false,&quot;IsParentCorrectable&quot;:false,&quot;IsParentUnknown&quot;:false,&quot;CitationOriginalText&quot;:&quot;Ohio Rev. Code Ann. § 4928.52(C) (2007)&quot;,&quot;ModifiedCiteText&quot;:null,&quot;IsCheckCurrent&quot;:false,&quot;PreviousCitationRetain&quot;:&quot;R.C. 4928.52(C)&quot;},&quot;CQ&quot;:&quot;&quot;,&quot;TOA&quot;:&quot;&quot;,&quot;html&quot;:&quot;&lt;html&gt;\r\n\r\n&lt;head&gt;\r\n&lt;meta http-equiv=Content-Type content=\&quot;text/html; charset=windows-1252\&quot;&gt;\r\n&lt;meta name=Generator content=\&quot;Microsoft Word 15 (filtered)\&quot;&gt;\r\n&lt;style&gt;\r\n&lt;!--\r\n /* Font Definitions */\r\n @font-face\r\n\t{font-family:\&quot;Cambria Math\&quot;;\r\n\tpanose-1:2 4 5 3 5 4 6 3 2 4;}\r\n@font-face\r\n\t{font-family:Calibri;\r\n\tpanose-1:2 15 5 2 2 2 4 3 2 4;}\r\n@font-face\r\n\t{font-family:Tahoma;\r\n\tpanose-1:2 11 6 4 3 5 4 4 2 4;}\r\n@font-face\r\n\t{font-family:\&quot;Times New Roman Bold\&quot;;\r\n\tpanose-1:2 2 8 3 7 5 5 2 3 4;}\r\n /* Style Definitions */\r\n p.MsoNormal, li.MsoNormal, div.MsoNormal\r\n\t{margin-top:0in;\r\n\tmargin-right:0in;\r\n\tmargin-bottom:10.0pt;\r\n\tmargin-left:0in;\r\n\tline-height:115%;\r\n\tfont-size:11.0pt;\r\n\tfont-family:\&quot;Calibri\&quot;,sans-serif;}\r\nh1\r\n\t{mso-style-link:\&quot;Heading 1 Char\&quot;;\r\n\tmargin-top:0in;\r\n\tmargin-right:0in;\r\n\tmargin-bottom:12.0pt;\r\n\tmargin-left:.5in;\r\n\ttext-indent:-.5in;\r\n\tpage-break-after:avoid;\r\n\tfont-size:12.0pt;\r\n\tfont-family:\&quot;Times New Roman Bold\&quot;,serif;\r\n\ttext-transform:uppercase;}\r\nh2\r\n\t{mso-style-link:\&quot;Heading 2 Char\&quot;;\r\n\tmargin-top:0in;\r\n\tmargin-right:.5in;\r\n\tmargin-bottom:12.0pt;\r\n\tmargin-left:1.0in;\r\n\ttext-indent:-.5in;\r\n\tpage-break-after:avoid;\r\n\tfont-size:12.0pt;\r\n\tfont-family:\&quot;Times New Roman Bold\&quot;,serif;}\r\nh3\r\n\t{mso-style-link:\&quot;Heading 3 Char\&quot;;\r\n\tmargin-top:0in;\r\n\tmargin-right:0in;\r\n\tmargin-bottom:12.0pt;\r\n\tmargin-left:1.5in;\r\n\ttext-indent:-.5in;\r\n\tpage-break-after:avoid;\r\n\tfont-size:12.0pt;\r\n\tfont-family:\&quot;Times New Roman\&quot;,serif;}\r\np.MsoToc1, li.MsoToc1, div.MsoToc1\r\n\t{margin-top:0in;\r\n\tmargin-right:0in;\r\n\tmargin-bottom:12.0pt;\r\n\tmargin-left:.5in;\r\n\ttext-indent:-.5in;\r\n\tfont-size:12.0pt;\r\n\tfont-family:\&quot;Times New Roman\&quot;,serif;\r\n\ttext-transform:uppercase;}\r\np.MsoToc2, li.MsoToc2, div.MsoToc2\r\n\t{margin-top:0in;\r\n\tmargin-right:0in;\r\n\tmargin-bottom:12.0pt;\r\n\tmargin-left:1.0in;\r\n\ttext-indent:-.5in;\r\n\tfont-size:12.0pt;\r\n\tfont-family:\&quot;Times New Roman\&quot;,serif;}\r\np.MsoFootnoteText, li.MsoFootnoteText, div.MsoFootnoteText\r\n\t{mso-style-link:\&quot;Footnote Text Char\&quot;;\r\n\tmargin:0in;\r\n\tmargin-bottom:.0001pt;\r\n\tfont-size:10.0pt;\r\n\tfont-family:\&quot;Calibri\&quot;,sans-serif;}\r\np.MsoCommentText, li.MsoCommentText, div.MsoCommentText\r\n\t{mso-style-link:\&quot;Comment Text Char\&quot;;\r\n\tmargin-top:0in;\r\n\tmargin-right:0in;\r\n\tmargin-bottom:10.0pt;\r\n\tmargin-left:0in;\r\n\tfont-size:10.0pt;\r\n\tfont-family:\&quot;Calibri\&quot;,sans-serif;}\r\np.MsoHeader, li.MsoHeader, div.MsoHeader\r\n\t{mso-style-link:\&quot;Header Char\&quot;;\r\n\tmargin:0in;\r\n\tmargin-bottom:.0001pt;\r\n\tfont-size:11.0pt;\r\n\tfont-family:\&quot;Calibri\&quot;,sans-serif;}\r\np.MsoFooter, li.MsoFooter, div.MsoFooter\r\n\t{mso-style-link:\&quot;Footer Char\&quot;;\r\n\tmargin:0in;\r\n\tmargin-bottom:.0001pt;\r\n\tfont-size:11.0pt;\r\n\tfont-family:\&quot;Calibri\&quot;,sans-serif;}\r\nspan.MsoFootnoteReference\r\n\t{vertical-align:super;}\r\np.MsoBodyText, li.MsoBodyText, div.MsoBodyText\r\n\t{mso-style-link:\&quot;Body Text Char\&quot;;\r\n\tmargin:0in;\r\n\tmargin-bottom:.0001pt;\r\n\ttext-align:justify;\r\n\tfont-size:12.0pt;\r\n\tfont-family:\&quot;Times New Roman\&quot;,serif;}\r\na:link, span.MsoHyperlink\r\n\t{color:blue;\r\n\ttext-decoration:underline;}\r\na:visited, span.MsoHyperlinkFollowed\r\n\t{color:purple;\r\n\ttext-decoration:underline;}\r\np.MsoCommentSubject, li.MsoCommentSubject, div.MsoCommentSubject\r\n\t{mso-style-link:\&quot;Comment Subject Char\&quot;;\r\n\tmargin-top:0in;\r\n\tmargin-right:0in;\r\n\tmargin-bottom:10.0pt;\r\n\tmargin-left:0in;\r\n\tfont-size:10.0pt;\r\n\tfont-family:\&quot;Calibri\&quot;,sans-serif;\r\n\tfont-weight:bold;}\r\np.MsoAcetate, li.MsoAcetate, div.MsoAcetate\r\n\t{mso-style-link:\&quot;Balloon Text Char\&quot;;\r\n\tmargin:0in;\r\n\tmargin-bottom:.0001pt;\r\n\tfont-size:8.0pt;\r\n\tfont-family:\&quot;Tahoma\&quot;,sans-serif;}\r\nspan.MsoPlaceholderText\r\n\t{color:gray;}\r\np.MsoListParagraph, li.MsoListParagraph, div.MsoListParagraph\r\n\t{margin-top:0in;\r\n\tmargin-right:0in;\r\n\tmargin-bottom:10.0pt;\r\n\tmargin-left:.5in;\r\n\tline-height:115%;\r\n\tfont-size:11.0pt;\r\n\tfont-family:\&quot;Calibri\&quot;,sans-serif;}\r\np.MsoListParagraphCxSpFirst, li.MsoListParagraphCxSpFirst, div.MsoListParagraphCxSpFirst\r\n\t{margin-top:0in;\r\n\tmargin-right:0in;\r\n\tmargin-bottom:0in;\r\n\tmargin-left:.5in;\r\n\tmargin-bottom:.0001pt;\r\n\tline-height:115%;\r\n\tfont-size:11.0pt;\r\n\tfont-family:\&quot;Calibri\&quot;,sans-serif;}\r\np.MsoListParagraphCxSpMiddle, li.MsoListParagraphCxSpMiddle, div.MsoListParagraphCxSpMiddle\r\n\t{margin-top:0in;\r\n\tmargin-right:0in;\r\n\tmargin-bottom:0in;\r\n\tmargin-left:.5in;\r\n\tmargin-bottom:.0001pt;\r\n\tline-height:115%;\r\n\tfont-size:11.0pt;\r\n\tfont-family:\&quot;Calibri\&quot;,sans-serif;}\r\np.MsoListParagraphCxSpLast, li.MsoListParagraphCxSpLast, div.MsoListParagraphCxSpLast\r\n\t{margin-top:0in;\r\n\tmargin-right:0in;\r\n\tmargin-bottom:10.0pt;\r\n\tmargin-left:.5in;\r\n\tline-height:115%;\r\n\tfont-size:11.0pt;\r\n\tfont-family:\&quot;Calibri\&quot;,sans-serif;}\r\nspan.FootnoteTextChar\r\n\t{mso-style-name:\&quot;Footnote Text Char\&quot;;\r\n\tmso-style-link:\&quot;Footnote Text\&quot;;}\r\nspan.HeaderChar\r\n\t{mso-style-name:\&quot;Header Char\&quot;;\r\n\tmso-style-link:Header;}\r\nspan.FooterChar\r\n\t{mso-style-name:\&quot;Footer Char\&quot;;\r\n\tmso-style-link:Footer;}\r\nspan.CommentTextChar\r\n\t{mso-style-name:\&quot;Comment Text Char\&quot;;\r\n\tmso-style-link:\&quot;Comment Text\&quot;;}\r\nspan.CommentSubjectChar\r\n\t{mso-style-name:\&quot;Comment Subject Char\&quot;;\r\n\tmso-style-link:\&quot;Comment Subject\&quot;;\r\n\tfont-weight:bold;}\r\nspan.BalloonTextChar\r\n\t{mso-style-name:\&quot;Balloon Text Char\&quot;;\r\n\tmso-style-link:\&quot;Balloon Text\&quot;;\r\n\tfont-family:\&quot;Tahoma\&quot;,sans-serif;}\r\nspan.Heading1Char\r\n\t{mso-style-name:\&quot;Heading 1 Char\&quot;;\r\n\tmso-style-link:\&quot;Heading 1\&quot;;\r\n\tfont-family:\&quot;Times New Roman Bold\&quot;,serif;\r\n\ttext-transform:uppercase;\r\n\tfont-weight:bold;}\r\nspan.Heading2Char\r\n\t{mso-style-name:\&quot;Heading 2 Char\&quot;;\r\n\tmso-style-link:\&quot;Heading 2\&quot;;\r\n\tfont-family:\&quot;Times New Roman Bold\&quot;,serif;\r\n\tfont-weight:bold;}\r\nspan.Heading3Char\r\n\t{mso-style-name:\&quot;Heading 3 Char\&quot;;\r\n\tmso-style-link:\&quot;Heading 3\&quot;;\r\n\tfont-family:\&quot;Times New Roman\&quot;,serif;\r\n\tfont-weight:bold;}\r\nspan.BodyTextChar\r\n\t{mso-style-name:\&quot;Body Text Char\&quot;;\r\n\tmso-style-link:\&quot;Body Text\&quot;;\r\n\tfont-family:\&quot;Times New Roman\&quot;,serif;}\r\nspan.Mention1\r\n\t{mso-style-name:Mention1;\r\n\tcolor:#2B579A;\r\n\tbackground:#E6E6E6;}\r\n.MsoChpDefault\r\n\t{font-family:\&quot;Calibri\&quot;,sans-serif;}\r\n.MsoPapDefault\r\n\t{margin-bottom:10.0pt;\r\n\tline-height:115%;}\r\n /* Page Definitions */\r\n @page WordSection1\r\n\t{size:8.5in 11.0in;\r\n\tmargin:1.0in 1.0in 1.0in 1.0in;}\r\ndiv.WordSection1\r\n\t{page:WordSection1;}\r\n /* List Definitions */\r\n ol\r\n\t{margin-bottom:0in;}\r\nul\r\n\t{margin-bottom:0in;}\r\n--&gt;\r\n&lt;/style&gt;\r\n\r\n&lt;/head&gt;\r\n\r\n&lt;body lang=EN-US link=blue vlink=purple&gt;\r\n\r\n&lt;div class=WordSection1&gt;\r\n\r\n&lt;p class=MsoNormal&gt;&lt;span style='font-size:12.0pt;line-height:115%;font-family:\r\n\&quot;Times New Roman\&quot;,serif'&gt;Ohio Rev. Code Ann. § 4928.52(C) (2007)&lt;/span&gt;&lt;/p&gt;\r\n\r\n&lt;/div&gt;\r\n\r\n&lt;/body&gt;\r\n\r\n&lt;/html&gt;\r\n&quot;}"/>
          <w:id w:val="882597456"/>
          <w:placeholder>
            <w:docPart w:val="DefaultPlaceholder_-1854013440"/>
          </w:placeholder>
          <w:richText/>
        </w:sdtPr>
        <w:sdtEndPr>
          <w:rPr>
            <w:rFonts w:eastAsia="Times New Roman"/>
            <w:szCs w:val="22"/>
          </w:rPr>
        </w:sdtEndPr>
        <w:sdtContent>
          <w:r w:rsidRPr="00D24AB7" w:rsidR="00D24AB7">
            <w:rPr>
              <w:rFonts w:ascii="Times New Roman" w:eastAsia="Times New Roman" w:hAnsi="Times New Roman" w:cs="Times New Roman"/>
              <w:sz w:val="24"/>
            </w:rPr>
            <w:t>Ohio Rev. Code Ann. § 4928.52(C) (2007)</w:t>
          </w:r>
        </w:sdtContent>
      </w:sdt>
      <w:r w:rsidRPr="009B47E2">
        <w:rPr>
          <w:rFonts w:ascii="Times New Roman" w:hAnsi="Times New Roman" w:cs="Times New Roman"/>
          <w:sz w:val="24"/>
          <w:szCs w:val="24"/>
        </w:rPr>
        <w:t xml:space="preserve">.   </w:t>
      </w:r>
    </w:p>
    <w:p w:rsidR="00A11585" w:rsidP="00225E6B">
      <w:pPr>
        <w:autoSpaceDE w:val="0"/>
        <w:autoSpaceDN w:val="0"/>
        <w:adjustRightInd w:val="0"/>
        <w:spacing w:after="0" w:line="480" w:lineRule="auto"/>
        <w:ind w:firstLine="720"/>
        <w:rPr>
          <w:rFonts w:ascii="Times New Roman" w:hAnsi="Times New Roman" w:cs="Times New Roman"/>
          <w:sz w:val="24"/>
          <w:szCs w:val="24"/>
        </w:rPr>
      </w:pPr>
      <w:r w:rsidRPr="009B47E2">
        <w:rPr>
          <w:rFonts w:ascii="Times New Roman" w:hAnsi="Times New Roman" w:cs="Times New Roman"/>
          <w:sz w:val="24"/>
          <w:szCs w:val="24"/>
        </w:rPr>
        <w:t>Under Kroger’s proposal, Kroger would pay less under the USF rider. This means that other customers, including residential customers, would p</w:t>
      </w:r>
      <w:r w:rsidRPr="009B47E2" w:rsidR="000F6B53">
        <w:rPr>
          <w:rFonts w:ascii="Times New Roman" w:hAnsi="Times New Roman" w:cs="Times New Roman"/>
          <w:sz w:val="24"/>
          <w:szCs w:val="24"/>
        </w:rPr>
        <w:t xml:space="preserve">ay more. </w:t>
      </w:r>
      <w:r w:rsidRPr="009B47E2" w:rsidR="00F83081">
        <w:rPr>
          <w:rFonts w:ascii="Times New Roman" w:hAnsi="Times New Roman" w:cs="Times New Roman"/>
          <w:sz w:val="24"/>
          <w:szCs w:val="24"/>
        </w:rPr>
        <w:t xml:space="preserve">OCC opposes Kroger’s proposal because it shifts additional costs to residential customers. </w:t>
      </w:r>
      <w:r w:rsidRPr="009B47E2" w:rsidR="00E4648F">
        <w:rPr>
          <w:rFonts w:ascii="Times New Roman" w:hAnsi="Times New Roman" w:cs="Times New Roman"/>
          <w:sz w:val="24"/>
          <w:szCs w:val="24"/>
        </w:rPr>
        <w:t xml:space="preserve">Kroger proposes that it be allowed to combine the monthly electricity usage for the separate accounts of </w:t>
      </w:r>
      <w:r w:rsidRPr="009B47E2" w:rsidR="00D24AB7">
        <w:rPr>
          <w:rFonts w:ascii="Times New Roman" w:hAnsi="Times New Roman" w:cs="Times New Roman"/>
          <w:sz w:val="24"/>
          <w:szCs w:val="24"/>
        </w:rPr>
        <w:t>all</w:t>
      </w:r>
      <w:r w:rsidRPr="009B47E2" w:rsidR="00E4648F">
        <w:rPr>
          <w:rFonts w:ascii="Times New Roman" w:hAnsi="Times New Roman" w:cs="Times New Roman"/>
          <w:sz w:val="24"/>
          <w:szCs w:val="24"/>
        </w:rPr>
        <w:t xml:space="preserve"> its stores in a utility’s service territory into one customer account for purposes of calculating what it pays towards the USF. This would reduce the amount tha</w:t>
      </w:r>
      <w:r w:rsidRPr="009B47E2" w:rsidR="00E75F4C">
        <w:rPr>
          <w:rFonts w:ascii="Times New Roman" w:hAnsi="Times New Roman" w:cs="Times New Roman"/>
          <w:sz w:val="24"/>
          <w:szCs w:val="24"/>
        </w:rPr>
        <w:t>t</w:t>
      </w:r>
      <w:r w:rsidRPr="009B47E2" w:rsidR="00E4648F">
        <w:rPr>
          <w:rFonts w:ascii="Times New Roman" w:hAnsi="Times New Roman" w:cs="Times New Roman"/>
          <w:sz w:val="24"/>
          <w:szCs w:val="24"/>
        </w:rPr>
        <w:t xml:space="preserve"> Kroger contributes to support low-income Ohioans under the USF. </w:t>
      </w:r>
    </w:p>
    <w:p w:rsidR="00AF315F" w:rsidRPr="009B47E2" w:rsidP="00225E6B">
      <w:pPr>
        <w:autoSpaceDE w:val="0"/>
        <w:autoSpaceDN w:val="0"/>
        <w:adjustRightInd w:val="0"/>
        <w:spacing w:after="0" w:line="480" w:lineRule="auto"/>
        <w:ind w:firstLine="720"/>
        <w:rPr>
          <w:rFonts w:ascii="Times New Roman" w:hAnsi="Times New Roman" w:cs="Times New Roman"/>
          <w:sz w:val="24"/>
          <w:szCs w:val="24"/>
        </w:rPr>
      </w:pPr>
      <w:r w:rsidRPr="009B47E2">
        <w:rPr>
          <w:rFonts w:ascii="Times New Roman" w:hAnsi="Times New Roman" w:cs="Times New Roman"/>
          <w:sz w:val="24"/>
          <w:szCs w:val="24"/>
        </w:rPr>
        <w:t xml:space="preserve">Specifically, </w:t>
      </w:r>
      <w:r w:rsidRPr="009B47E2" w:rsidR="00225E6B">
        <w:rPr>
          <w:rFonts w:ascii="Times New Roman" w:hAnsi="Times New Roman" w:cs="Times New Roman"/>
          <w:sz w:val="24"/>
          <w:szCs w:val="24"/>
        </w:rPr>
        <w:t xml:space="preserve">Kroger is proposing “a modification to the application of the two-step declining block rate design methodology so that </w:t>
      </w:r>
      <w:r w:rsidRPr="009B47E2" w:rsidR="00B4207F">
        <w:rPr>
          <w:rFonts w:ascii="Times New Roman" w:hAnsi="Times New Roman" w:cs="Times New Roman"/>
          <w:sz w:val="24"/>
          <w:szCs w:val="24"/>
        </w:rPr>
        <w:t xml:space="preserve">the </w:t>
      </w:r>
      <w:r w:rsidRPr="009B47E2" w:rsidR="00225E6B">
        <w:rPr>
          <w:rFonts w:ascii="Times New Roman" w:hAnsi="Times New Roman" w:cs="Times New Roman"/>
          <w:sz w:val="24"/>
          <w:szCs w:val="24"/>
        </w:rPr>
        <w:t>two tiers apply to mercantile customers with multiple sites on an aggregated monthly consumption basis.”</w:t>
      </w:r>
      <w:r>
        <w:rPr>
          <w:rStyle w:val="FootnoteReference"/>
          <w:rFonts w:ascii="Times New Roman" w:hAnsi="Times New Roman" w:cs="Times New Roman"/>
          <w:sz w:val="24"/>
          <w:szCs w:val="24"/>
        </w:rPr>
        <w:footnoteReference w:id="7"/>
      </w:r>
      <w:r w:rsidRPr="009B47E2" w:rsidR="00225E6B">
        <w:rPr>
          <w:rFonts w:ascii="Times New Roman" w:hAnsi="Times New Roman" w:cs="Times New Roman"/>
          <w:sz w:val="24"/>
          <w:szCs w:val="24"/>
        </w:rPr>
        <w:t xml:space="preserve"> This rate design would essentially create a new class of customers for multi-site mercantile entities. </w:t>
      </w:r>
      <w:r w:rsidR="00065E59">
        <w:rPr>
          <w:rFonts w:ascii="Times New Roman" w:hAnsi="Times New Roman" w:cs="Times New Roman"/>
          <w:sz w:val="24"/>
          <w:szCs w:val="24"/>
        </w:rPr>
        <w:t>Under the proposed revision, t</w:t>
      </w:r>
      <w:r w:rsidRPr="009B47E2" w:rsidR="00225E6B">
        <w:rPr>
          <w:rFonts w:ascii="Times New Roman" w:hAnsi="Times New Roman" w:cs="Times New Roman"/>
          <w:sz w:val="24"/>
          <w:szCs w:val="24"/>
        </w:rPr>
        <w:t xml:space="preserve">hey would be able to aggregate individual customer loads for the sole purpose of </w:t>
      </w:r>
      <w:r w:rsidR="00A11585">
        <w:rPr>
          <w:rFonts w:ascii="Times New Roman" w:hAnsi="Times New Roman" w:cs="Times New Roman"/>
          <w:sz w:val="24"/>
          <w:szCs w:val="24"/>
        </w:rPr>
        <w:t xml:space="preserve">taking advantage of the lower-priced second tier rate; therefore, </w:t>
      </w:r>
      <w:r w:rsidRPr="009B47E2" w:rsidR="00225E6B">
        <w:rPr>
          <w:rFonts w:ascii="Times New Roman" w:hAnsi="Times New Roman" w:cs="Times New Roman"/>
          <w:sz w:val="24"/>
          <w:szCs w:val="24"/>
        </w:rPr>
        <w:t xml:space="preserve">significantly lowering the </w:t>
      </w:r>
      <w:r w:rsidRPr="009B47E2">
        <w:rPr>
          <w:rFonts w:ascii="Times New Roman" w:hAnsi="Times New Roman" w:cs="Times New Roman"/>
          <w:sz w:val="24"/>
          <w:szCs w:val="24"/>
        </w:rPr>
        <w:t xml:space="preserve">amount of money the </w:t>
      </w:r>
      <w:r w:rsidRPr="009B47E2" w:rsidR="00225E6B">
        <w:rPr>
          <w:rFonts w:ascii="Times New Roman" w:hAnsi="Times New Roman" w:cs="Times New Roman"/>
          <w:sz w:val="24"/>
          <w:szCs w:val="24"/>
        </w:rPr>
        <w:t xml:space="preserve">aggregated </w:t>
      </w:r>
      <w:r w:rsidR="00A11585">
        <w:rPr>
          <w:rFonts w:ascii="Times New Roman" w:hAnsi="Times New Roman" w:cs="Times New Roman"/>
          <w:sz w:val="24"/>
          <w:szCs w:val="24"/>
        </w:rPr>
        <w:t>entity</w:t>
      </w:r>
      <w:r w:rsidRPr="009B47E2" w:rsidR="00225E6B">
        <w:rPr>
          <w:rFonts w:ascii="Times New Roman" w:hAnsi="Times New Roman" w:cs="Times New Roman"/>
          <w:sz w:val="24"/>
          <w:szCs w:val="24"/>
        </w:rPr>
        <w:t xml:space="preserve"> </w:t>
      </w:r>
      <w:r w:rsidRPr="009B47E2">
        <w:rPr>
          <w:rFonts w:ascii="Times New Roman" w:hAnsi="Times New Roman" w:cs="Times New Roman"/>
          <w:sz w:val="24"/>
          <w:szCs w:val="24"/>
        </w:rPr>
        <w:t xml:space="preserve">contributes to the USF.  </w:t>
      </w:r>
    </w:p>
    <w:p w:rsidR="00342A4A" w:rsidRPr="009B47E2" w:rsidP="003C15A7">
      <w:pPr>
        <w:autoSpaceDE w:val="0"/>
        <w:autoSpaceDN w:val="0"/>
        <w:adjustRightInd w:val="0"/>
        <w:spacing w:after="0" w:line="480" w:lineRule="auto"/>
        <w:ind w:firstLine="720"/>
        <w:rPr>
          <w:rFonts w:ascii="Times New Roman" w:hAnsi="Times New Roman" w:cs="Times New Roman"/>
          <w:sz w:val="24"/>
          <w:szCs w:val="24"/>
        </w:rPr>
      </w:pPr>
      <w:r w:rsidRPr="009B47E2">
        <w:rPr>
          <w:rFonts w:ascii="Times New Roman" w:hAnsi="Times New Roman" w:cs="Times New Roman"/>
          <w:sz w:val="24"/>
          <w:szCs w:val="24"/>
        </w:rPr>
        <w:t>Kroger</w:t>
      </w:r>
      <w:r w:rsidRPr="009B47E2" w:rsidR="00514DBA">
        <w:rPr>
          <w:rFonts w:ascii="Times New Roman" w:hAnsi="Times New Roman" w:cs="Times New Roman"/>
          <w:sz w:val="24"/>
          <w:szCs w:val="24"/>
        </w:rPr>
        <w:t xml:space="preserve">’s proposal is </w:t>
      </w:r>
      <w:r w:rsidRPr="009B47E2">
        <w:rPr>
          <w:rFonts w:ascii="Times New Roman" w:hAnsi="Times New Roman" w:cs="Times New Roman"/>
          <w:sz w:val="24"/>
          <w:szCs w:val="24"/>
        </w:rPr>
        <w:t xml:space="preserve">virtually </w:t>
      </w:r>
      <w:r w:rsidRPr="009B47E2" w:rsidR="00F235C3">
        <w:rPr>
          <w:rFonts w:ascii="Times New Roman" w:hAnsi="Times New Roman" w:cs="Times New Roman"/>
          <w:sz w:val="24"/>
          <w:szCs w:val="24"/>
        </w:rPr>
        <w:t xml:space="preserve">identical to </w:t>
      </w:r>
      <w:r w:rsidRPr="009B47E2" w:rsidR="00D24AB7">
        <w:rPr>
          <w:rFonts w:ascii="Times New Roman" w:hAnsi="Times New Roman" w:cs="Times New Roman"/>
          <w:sz w:val="24"/>
          <w:szCs w:val="24"/>
        </w:rPr>
        <w:t>the proposal</w:t>
      </w:r>
      <w:r w:rsidRPr="009B47E2">
        <w:rPr>
          <w:rFonts w:ascii="Times New Roman" w:hAnsi="Times New Roman" w:cs="Times New Roman"/>
          <w:sz w:val="24"/>
          <w:szCs w:val="24"/>
        </w:rPr>
        <w:t xml:space="preserve"> </w:t>
      </w:r>
      <w:r w:rsidRPr="009B47E2" w:rsidR="00514DBA">
        <w:rPr>
          <w:rFonts w:ascii="Times New Roman" w:hAnsi="Times New Roman" w:cs="Times New Roman"/>
          <w:sz w:val="24"/>
          <w:szCs w:val="24"/>
        </w:rPr>
        <w:t xml:space="preserve">that it made in the </w:t>
      </w:r>
      <w:r w:rsidRPr="009B47E2">
        <w:rPr>
          <w:rFonts w:ascii="Times New Roman" w:hAnsi="Times New Roman" w:cs="Times New Roman"/>
          <w:sz w:val="24"/>
          <w:szCs w:val="24"/>
        </w:rPr>
        <w:t xml:space="preserve">2017 USF case where it requested authority to aggregate its electric load across multiple facilities </w:t>
      </w:r>
      <w:r w:rsidRPr="009B47E2" w:rsidR="008C5071">
        <w:rPr>
          <w:rFonts w:ascii="Times New Roman" w:hAnsi="Times New Roman" w:cs="Times New Roman"/>
          <w:sz w:val="24"/>
          <w:szCs w:val="24"/>
        </w:rPr>
        <w:t>with</w:t>
      </w:r>
      <w:r w:rsidRPr="009B47E2">
        <w:rPr>
          <w:rFonts w:ascii="Times New Roman" w:hAnsi="Times New Roman" w:cs="Times New Roman"/>
          <w:sz w:val="24"/>
          <w:szCs w:val="24"/>
        </w:rPr>
        <w:t xml:space="preserve">in an EDU service territory for the purpose of calculating its payment obligation towards the USF.  </w:t>
      </w:r>
      <w:r w:rsidRPr="009B47E2" w:rsidR="00F83081">
        <w:rPr>
          <w:rFonts w:ascii="Times New Roman" w:hAnsi="Times New Roman" w:cs="Times New Roman"/>
          <w:sz w:val="24"/>
          <w:szCs w:val="24"/>
        </w:rPr>
        <w:t xml:space="preserve">The proposal does nothing but benefit Kroger. </w:t>
      </w:r>
      <w:r w:rsidRPr="009B47E2" w:rsidR="00B4207F">
        <w:rPr>
          <w:rFonts w:ascii="Times New Roman" w:hAnsi="Times New Roman" w:cs="Times New Roman"/>
          <w:sz w:val="24"/>
          <w:szCs w:val="24"/>
        </w:rPr>
        <w:t>T</w:t>
      </w:r>
      <w:r w:rsidRPr="009B47E2" w:rsidR="008C5071">
        <w:rPr>
          <w:rFonts w:ascii="Times New Roman" w:hAnsi="Times New Roman" w:cs="Times New Roman"/>
          <w:sz w:val="24"/>
          <w:szCs w:val="24"/>
        </w:rPr>
        <w:t>he PUCO correctly denied th</w:t>
      </w:r>
      <w:r w:rsidRPr="009B47E2" w:rsidR="00097312">
        <w:rPr>
          <w:rFonts w:ascii="Times New Roman" w:hAnsi="Times New Roman" w:cs="Times New Roman"/>
          <w:sz w:val="24"/>
          <w:szCs w:val="24"/>
        </w:rPr>
        <w:t xml:space="preserve">e Kroger </w:t>
      </w:r>
      <w:r w:rsidRPr="009B47E2" w:rsidR="008C5071">
        <w:rPr>
          <w:rFonts w:ascii="Times New Roman" w:hAnsi="Times New Roman" w:cs="Times New Roman"/>
          <w:sz w:val="24"/>
          <w:szCs w:val="24"/>
        </w:rPr>
        <w:t>proposal.</w:t>
      </w:r>
      <w:r>
        <w:rPr>
          <w:rStyle w:val="FootnoteReference"/>
          <w:rFonts w:ascii="Times New Roman" w:hAnsi="Times New Roman" w:cs="Times New Roman"/>
          <w:sz w:val="24"/>
          <w:szCs w:val="24"/>
        </w:rPr>
        <w:footnoteReference w:id="8"/>
      </w:r>
      <w:r w:rsidRPr="009B47E2">
        <w:rPr>
          <w:rFonts w:ascii="Times New Roman" w:hAnsi="Times New Roman" w:cs="Times New Roman"/>
          <w:sz w:val="24"/>
          <w:szCs w:val="24"/>
        </w:rPr>
        <w:t xml:space="preserve">  In explaining its Order, the PUCO stated:</w:t>
      </w:r>
    </w:p>
    <w:p w:rsidR="002D29BD" w:rsidP="002D29BD">
      <w:pPr>
        <w:autoSpaceDE w:val="0"/>
        <w:autoSpaceDN w:val="0"/>
        <w:adjustRightInd w:val="0"/>
        <w:spacing w:after="0" w:line="240" w:lineRule="auto"/>
        <w:ind w:left="1440" w:right="720"/>
        <w:rPr>
          <w:rFonts w:ascii="Times New Roman" w:hAnsi="Times New Roman" w:cs="Times New Roman"/>
          <w:i/>
          <w:sz w:val="24"/>
          <w:szCs w:val="24"/>
        </w:rPr>
      </w:pPr>
      <w:r w:rsidRPr="009B47E2">
        <w:rPr>
          <w:rFonts w:ascii="Times New Roman" w:hAnsi="Times New Roman" w:cs="Times New Roman"/>
          <w:i/>
          <w:sz w:val="24"/>
          <w:szCs w:val="24"/>
        </w:rPr>
        <w:t xml:space="preserve">“…compliance with R.C. 4928.52(C) requires more than a mere demonstration </w:t>
      </w:r>
      <w:r w:rsidRPr="009B47E2" w:rsidR="00B4207F">
        <w:rPr>
          <w:rFonts w:ascii="Times New Roman" w:hAnsi="Times New Roman" w:cs="Times New Roman"/>
          <w:i/>
          <w:sz w:val="24"/>
          <w:szCs w:val="24"/>
        </w:rPr>
        <w:t xml:space="preserve">that </w:t>
      </w:r>
      <w:r w:rsidRPr="009B47E2">
        <w:rPr>
          <w:rFonts w:ascii="Times New Roman" w:hAnsi="Times New Roman" w:cs="Times New Roman"/>
          <w:i/>
          <w:sz w:val="24"/>
          <w:szCs w:val="24"/>
        </w:rPr>
        <w:t>cost</w:t>
      </w:r>
      <w:r w:rsidRPr="009B47E2" w:rsidR="00B4207F">
        <w:rPr>
          <w:rFonts w:ascii="Times New Roman" w:hAnsi="Times New Roman" w:cs="Times New Roman"/>
          <w:i/>
          <w:sz w:val="24"/>
          <w:szCs w:val="24"/>
        </w:rPr>
        <w:t>s</w:t>
      </w:r>
      <w:r w:rsidRPr="009B47E2">
        <w:rPr>
          <w:rFonts w:ascii="Times New Roman" w:hAnsi="Times New Roman" w:cs="Times New Roman"/>
          <w:i/>
          <w:sz w:val="24"/>
          <w:szCs w:val="24"/>
        </w:rPr>
        <w:t xml:space="preserve"> shift from tier-two of the two-step declining block rate design to tier</w:t>
      </w:r>
      <w:r w:rsidR="00924C3B">
        <w:rPr>
          <w:rFonts w:ascii="Times New Roman" w:hAnsi="Times New Roman" w:cs="Times New Roman"/>
          <w:i/>
          <w:sz w:val="24"/>
          <w:szCs w:val="24"/>
        </w:rPr>
        <w:t>-</w:t>
      </w:r>
      <w:r w:rsidRPr="009B47E2">
        <w:rPr>
          <w:rFonts w:ascii="Times New Roman" w:hAnsi="Times New Roman" w:cs="Times New Roman"/>
          <w:i/>
          <w:sz w:val="24"/>
          <w:szCs w:val="24"/>
        </w:rPr>
        <w:t xml:space="preserve">one, but a </w:t>
      </w:r>
      <w:r w:rsidRPr="00C15BBC">
        <w:rPr>
          <w:rFonts w:ascii="Times New Roman" w:hAnsi="Times New Roman" w:cs="Times New Roman"/>
          <w:b/>
          <w:i/>
          <w:sz w:val="24"/>
          <w:szCs w:val="24"/>
        </w:rPr>
        <w:t>demonstration of a cost shift from one class of customers to another as a result of Kroger’s proposal</w:t>
      </w:r>
      <w:r w:rsidRPr="009B47E2">
        <w:rPr>
          <w:rFonts w:ascii="Times New Roman" w:hAnsi="Times New Roman" w:cs="Times New Roman"/>
          <w:i/>
          <w:sz w:val="24"/>
          <w:szCs w:val="24"/>
        </w:rPr>
        <w:t>.  As part of its proposal, Kroger advi</w:t>
      </w:r>
      <w:r w:rsidRPr="009B47E2" w:rsidR="006A4F6D">
        <w:rPr>
          <w:rFonts w:ascii="Times New Roman" w:hAnsi="Times New Roman" w:cs="Times New Roman"/>
          <w:i/>
          <w:sz w:val="24"/>
          <w:szCs w:val="24"/>
        </w:rPr>
        <w:t>s</w:t>
      </w:r>
      <w:r w:rsidRPr="009B47E2">
        <w:rPr>
          <w:rFonts w:ascii="Times New Roman" w:hAnsi="Times New Roman" w:cs="Times New Roman"/>
          <w:i/>
          <w:sz w:val="24"/>
          <w:szCs w:val="24"/>
        </w:rPr>
        <w:t xml:space="preserve">ed that the first and second blocks of the USF rider rates could be adjusted in the same proportion to accommodate the aggregation of mercantile customer loads or to limit the rate </w:t>
      </w:r>
      <w:r w:rsidRPr="009B47E2" w:rsidR="006A4F6D">
        <w:rPr>
          <w:rFonts w:ascii="Times New Roman" w:hAnsi="Times New Roman" w:cs="Times New Roman"/>
          <w:i/>
          <w:sz w:val="24"/>
          <w:szCs w:val="24"/>
        </w:rPr>
        <w:t>change strictly to the second-tier to accommodate Kroger’s proposal and mitigate any impact to residential customers.  However, Kroger did not propose any specific details to implement this aspect of their proposal, and, consequently, neither the parties to the case nor the Commission were afforded an opportunity to evaluate the feasibility of these aspects of Kroger’s proposal, their reasonableness or compliance with R.C. 4928.52</w:t>
      </w:r>
      <w:r w:rsidR="00BF5C63">
        <w:rPr>
          <w:rFonts w:ascii="Times New Roman" w:hAnsi="Times New Roman" w:cs="Times New Roman"/>
          <w:i/>
          <w:sz w:val="24"/>
          <w:szCs w:val="24"/>
        </w:rPr>
        <w:t>” (</w:t>
      </w:r>
      <w:r w:rsidR="00924C3B">
        <w:rPr>
          <w:rFonts w:ascii="Times New Roman" w:hAnsi="Times New Roman" w:cs="Times New Roman"/>
          <w:i/>
          <w:sz w:val="24"/>
          <w:szCs w:val="24"/>
        </w:rPr>
        <w:t xml:space="preserve">Order at 27-28; </w:t>
      </w:r>
      <w:r w:rsidR="00BF5C63">
        <w:rPr>
          <w:rFonts w:ascii="Times New Roman" w:hAnsi="Times New Roman" w:cs="Times New Roman"/>
          <w:i/>
          <w:sz w:val="24"/>
          <w:szCs w:val="24"/>
        </w:rPr>
        <w:t>emphasis added)</w:t>
      </w:r>
      <w:r w:rsidRPr="009B47E2" w:rsidR="006A4F6D">
        <w:rPr>
          <w:rFonts w:ascii="Times New Roman" w:hAnsi="Times New Roman" w:cs="Times New Roman"/>
          <w:i/>
          <w:sz w:val="24"/>
          <w:szCs w:val="24"/>
        </w:rPr>
        <w:t xml:space="preserve">. </w:t>
      </w:r>
    </w:p>
    <w:p w:rsidR="00342A4A" w:rsidP="002D29BD">
      <w:pPr>
        <w:autoSpaceDE w:val="0"/>
        <w:autoSpaceDN w:val="0"/>
        <w:adjustRightInd w:val="0"/>
        <w:spacing w:after="0" w:line="240" w:lineRule="auto"/>
        <w:ind w:left="1440" w:right="720"/>
        <w:rPr>
          <w:rFonts w:ascii="Times New Roman" w:hAnsi="Times New Roman" w:cs="Times New Roman"/>
          <w:i/>
          <w:sz w:val="24"/>
          <w:szCs w:val="24"/>
        </w:rPr>
      </w:pPr>
      <w:r w:rsidRPr="009B47E2">
        <w:rPr>
          <w:rFonts w:ascii="Times New Roman" w:hAnsi="Times New Roman" w:cs="Times New Roman"/>
          <w:i/>
          <w:sz w:val="24"/>
          <w:szCs w:val="24"/>
        </w:rPr>
        <w:t xml:space="preserve"> </w:t>
      </w:r>
    </w:p>
    <w:p w:rsidR="00EB5AAF" w:rsidRPr="009B47E2" w:rsidP="003C15A7">
      <w:pPr>
        <w:autoSpaceDE w:val="0"/>
        <w:autoSpaceDN w:val="0"/>
        <w:adjustRightInd w:val="0"/>
        <w:spacing w:after="0" w:line="480" w:lineRule="auto"/>
        <w:ind w:firstLine="720"/>
        <w:rPr>
          <w:rFonts w:ascii="Times New Roman" w:hAnsi="Times New Roman" w:cs="Times New Roman"/>
          <w:sz w:val="24"/>
          <w:szCs w:val="24"/>
        </w:rPr>
      </w:pPr>
      <w:r w:rsidRPr="009B47E2">
        <w:rPr>
          <w:rFonts w:ascii="Times New Roman" w:hAnsi="Times New Roman" w:cs="Times New Roman"/>
          <w:sz w:val="24"/>
          <w:szCs w:val="24"/>
        </w:rPr>
        <w:t xml:space="preserve">The Kroger proposal </w:t>
      </w:r>
      <w:r w:rsidRPr="009B47E2" w:rsidR="00B4207F">
        <w:rPr>
          <w:rFonts w:ascii="Times New Roman" w:hAnsi="Times New Roman" w:cs="Times New Roman"/>
          <w:sz w:val="24"/>
          <w:szCs w:val="24"/>
        </w:rPr>
        <w:t xml:space="preserve">presented in their filed comments in this docket </w:t>
      </w:r>
      <w:r w:rsidRPr="009B47E2" w:rsidR="00514DBA">
        <w:rPr>
          <w:rFonts w:ascii="Times New Roman" w:hAnsi="Times New Roman" w:cs="Times New Roman"/>
          <w:sz w:val="24"/>
          <w:szCs w:val="24"/>
        </w:rPr>
        <w:t xml:space="preserve">is no </w:t>
      </w:r>
      <w:r w:rsidRPr="009B47E2">
        <w:rPr>
          <w:rFonts w:ascii="Times New Roman" w:hAnsi="Times New Roman" w:cs="Times New Roman"/>
          <w:sz w:val="24"/>
          <w:szCs w:val="24"/>
        </w:rPr>
        <w:t xml:space="preserve">more developed now than it was when the PUCO rejected the proposal in </w:t>
      </w:r>
      <w:r w:rsidRPr="009B47E2" w:rsidR="00514DBA">
        <w:rPr>
          <w:rFonts w:ascii="Times New Roman" w:hAnsi="Times New Roman" w:cs="Times New Roman"/>
          <w:sz w:val="24"/>
          <w:szCs w:val="24"/>
        </w:rPr>
        <w:t xml:space="preserve">October </w:t>
      </w:r>
      <w:r w:rsidRPr="009B47E2" w:rsidR="00B4207F">
        <w:rPr>
          <w:rFonts w:ascii="Times New Roman" w:hAnsi="Times New Roman" w:cs="Times New Roman"/>
          <w:sz w:val="24"/>
          <w:szCs w:val="24"/>
        </w:rPr>
        <w:t>2</w:t>
      </w:r>
      <w:r w:rsidRPr="009B47E2" w:rsidR="00514DBA">
        <w:rPr>
          <w:rFonts w:ascii="Times New Roman" w:hAnsi="Times New Roman" w:cs="Times New Roman"/>
          <w:sz w:val="24"/>
          <w:szCs w:val="24"/>
        </w:rPr>
        <w:t>017</w:t>
      </w:r>
      <w:r w:rsidRPr="009B47E2">
        <w:rPr>
          <w:rFonts w:ascii="Times New Roman" w:hAnsi="Times New Roman" w:cs="Times New Roman"/>
          <w:sz w:val="24"/>
          <w:szCs w:val="24"/>
        </w:rPr>
        <w:t xml:space="preserve">.  There </w:t>
      </w:r>
      <w:r w:rsidRPr="009B47E2" w:rsidR="00514DBA">
        <w:rPr>
          <w:rFonts w:ascii="Times New Roman" w:hAnsi="Times New Roman" w:cs="Times New Roman"/>
          <w:sz w:val="24"/>
          <w:szCs w:val="24"/>
        </w:rPr>
        <w:t xml:space="preserve">are </w:t>
      </w:r>
      <w:r w:rsidRPr="009B47E2">
        <w:rPr>
          <w:rFonts w:ascii="Times New Roman" w:hAnsi="Times New Roman" w:cs="Times New Roman"/>
          <w:sz w:val="24"/>
          <w:szCs w:val="24"/>
        </w:rPr>
        <w:t xml:space="preserve">no additional details </w:t>
      </w:r>
      <w:r w:rsidRPr="009B47E2">
        <w:rPr>
          <w:rFonts w:ascii="Times New Roman" w:hAnsi="Times New Roman" w:cs="Times New Roman"/>
          <w:sz w:val="24"/>
          <w:szCs w:val="24"/>
        </w:rPr>
        <w:t xml:space="preserve">in </w:t>
      </w:r>
      <w:r w:rsidRPr="009B47E2" w:rsidR="00514DBA">
        <w:rPr>
          <w:rFonts w:ascii="Times New Roman" w:hAnsi="Times New Roman" w:cs="Times New Roman"/>
          <w:sz w:val="24"/>
          <w:szCs w:val="24"/>
        </w:rPr>
        <w:t xml:space="preserve">the </w:t>
      </w:r>
      <w:r w:rsidRPr="009B47E2">
        <w:rPr>
          <w:rFonts w:ascii="Times New Roman" w:hAnsi="Times New Roman" w:cs="Times New Roman"/>
          <w:sz w:val="24"/>
          <w:szCs w:val="24"/>
        </w:rPr>
        <w:t xml:space="preserve">comments </w:t>
      </w:r>
      <w:r w:rsidRPr="009B47E2" w:rsidR="00514DBA">
        <w:rPr>
          <w:rFonts w:ascii="Times New Roman" w:hAnsi="Times New Roman" w:cs="Times New Roman"/>
          <w:sz w:val="24"/>
          <w:szCs w:val="24"/>
        </w:rPr>
        <w:t xml:space="preserve">that Kroger filed </w:t>
      </w:r>
      <w:r w:rsidRPr="009B47E2">
        <w:rPr>
          <w:rFonts w:ascii="Times New Roman" w:hAnsi="Times New Roman" w:cs="Times New Roman"/>
          <w:sz w:val="24"/>
          <w:szCs w:val="24"/>
        </w:rPr>
        <w:t xml:space="preserve">for the parties in the case or </w:t>
      </w:r>
      <w:r w:rsidRPr="009B47E2">
        <w:rPr>
          <w:rFonts w:ascii="Times New Roman" w:hAnsi="Times New Roman" w:cs="Times New Roman"/>
          <w:sz w:val="24"/>
          <w:szCs w:val="24"/>
        </w:rPr>
        <w:t xml:space="preserve">for </w:t>
      </w:r>
      <w:r w:rsidRPr="009B47E2">
        <w:rPr>
          <w:rFonts w:ascii="Times New Roman" w:hAnsi="Times New Roman" w:cs="Times New Roman"/>
          <w:sz w:val="24"/>
          <w:szCs w:val="24"/>
        </w:rPr>
        <w:t xml:space="preserve">the </w:t>
      </w:r>
      <w:r w:rsidR="00065E59">
        <w:rPr>
          <w:rFonts w:ascii="Times New Roman" w:hAnsi="Times New Roman" w:cs="Times New Roman"/>
          <w:sz w:val="24"/>
          <w:szCs w:val="24"/>
        </w:rPr>
        <w:t>PUCO</w:t>
      </w:r>
      <w:r w:rsidRPr="009B47E2">
        <w:rPr>
          <w:rFonts w:ascii="Times New Roman" w:hAnsi="Times New Roman" w:cs="Times New Roman"/>
          <w:sz w:val="24"/>
          <w:szCs w:val="24"/>
        </w:rPr>
        <w:t xml:space="preserve"> to </w:t>
      </w:r>
      <w:r w:rsidRPr="009B47E2" w:rsidR="00BD56BB">
        <w:rPr>
          <w:rFonts w:ascii="Times New Roman" w:hAnsi="Times New Roman" w:cs="Times New Roman"/>
          <w:sz w:val="24"/>
          <w:szCs w:val="24"/>
        </w:rPr>
        <w:t xml:space="preserve">evaluate </w:t>
      </w:r>
      <w:r w:rsidRPr="009B47E2" w:rsidR="00514DBA">
        <w:rPr>
          <w:rFonts w:ascii="Times New Roman" w:hAnsi="Times New Roman" w:cs="Times New Roman"/>
          <w:sz w:val="24"/>
          <w:szCs w:val="24"/>
        </w:rPr>
        <w:t xml:space="preserve">to determine </w:t>
      </w:r>
      <w:r w:rsidRPr="009B47E2" w:rsidR="00BD56BB">
        <w:rPr>
          <w:rFonts w:ascii="Times New Roman" w:hAnsi="Times New Roman" w:cs="Times New Roman"/>
          <w:sz w:val="24"/>
          <w:szCs w:val="24"/>
        </w:rPr>
        <w:t xml:space="preserve">the feasibility of aggregating Kroger load and to ensure compliance with Ohio law.  </w:t>
      </w:r>
      <w:r w:rsidRPr="009B47E2">
        <w:rPr>
          <w:rFonts w:ascii="Times New Roman" w:hAnsi="Times New Roman" w:cs="Times New Roman"/>
          <w:sz w:val="24"/>
          <w:szCs w:val="24"/>
        </w:rPr>
        <w:t xml:space="preserve">In fact, Kroger admits that details are </w:t>
      </w:r>
      <w:r w:rsidRPr="009B47E2" w:rsidR="00D24AB7">
        <w:rPr>
          <w:rFonts w:ascii="Times New Roman" w:hAnsi="Times New Roman" w:cs="Times New Roman"/>
          <w:sz w:val="24"/>
          <w:szCs w:val="24"/>
        </w:rPr>
        <w:t>unavailable,</w:t>
      </w:r>
      <w:r w:rsidRPr="009B47E2">
        <w:rPr>
          <w:rFonts w:ascii="Times New Roman" w:hAnsi="Times New Roman" w:cs="Times New Roman"/>
          <w:sz w:val="24"/>
          <w:szCs w:val="24"/>
        </w:rPr>
        <w:t xml:space="preserve"> </w:t>
      </w:r>
      <w:r w:rsidRPr="009B47E2" w:rsidR="00BD56BB">
        <w:rPr>
          <w:rFonts w:ascii="Times New Roman" w:hAnsi="Times New Roman" w:cs="Times New Roman"/>
          <w:sz w:val="24"/>
          <w:szCs w:val="24"/>
        </w:rPr>
        <w:t xml:space="preserve">and that further study is needed within its </w:t>
      </w:r>
      <w:r w:rsidRPr="009B47E2">
        <w:rPr>
          <w:rFonts w:ascii="Times New Roman" w:hAnsi="Times New Roman" w:cs="Times New Roman"/>
          <w:sz w:val="24"/>
          <w:szCs w:val="24"/>
        </w:rPr>
        <w:t>comments</w:t>
      </w:r>
      <w:r w:rsidRPr="009B47E2" w:rsidR="00F235C3">
        <w:rPr>
          <w:rFonts w:ascii="Times New Roman" w:hAnsi="Times New Roman" w:cs="Times New Roman"/>
          <w:sz w:val="24"/>
          <w:szCs w:val="24"/>
        </w:rPr>
        <w:t>:</w:t>
      </w:r>
    </w:p>
    <w:p w:rsidR="00EB5AAF" w:rsidRPr="009B47E2" w:rsidP="002D29BD">
      <w:pPr>
        <w:autoSpaceDE w:val="0"/>
        <w:autoSpaceDN w:val="0"/>
        <w:adjustRightInd w:val="0"/>
        <w:spacing w:after="0" w:line="240" w:lineRule="auto"/>
        <w:ind w:left="1440" w:right="720"/>
        <w:rPr>
          <w:rFonts w:ascii="Times New Roman" w:hAnsi="Times New Roman" w:cs="Times New Roman"/>
          <w:sz w:val="24"/>
          <w:szCs w:val="24"/>
        </w:rPr>
      </w:pPr>
      <w:r w:rsidRPr="009B47E2">
        <w:rPr>
          <w:rFonts w:ascii="Times New Roman" w:hAnsi="Times New Roman" w:cs="Times New Roman"/>
          <w:i/>
          <w:sz w:val="24"/>
          <w:szCs w:val="24"/>
        </w:rPr>
        <w:t xml:space="preserve">In the 2017 USF Case, the Commission concluded, in part, that Kroger needed to provide more detail about the rate and customer impacts that would result from Kroger’s proposal.  To that </w:t>
      </w:r>
      <w:r w:rsidRPr="009B47E2" w:rsidR="000F6B53">
        <w:rPr>
          <w:rFonts w:ascii="Times New Roman" w:hAnsi="Times New Roman" w:cs="Times New Roman"/>
          <w:i/>
          <w:sz w:val="24"/>
          <w:szCs w:val="24"/>
        </w:rPr>
        <w:t>e</w:t>
      </w:r>
      <w:r w:rsidRPr="009B47E2">
        <w:rPr>
          <w:rFonts w:ascii="Times New Roman" w:hAnsi="Times New Roman" w:cs="Times New Roman"/>
          <w:i/>
          <w:sz w:val="24"/>
          <w:szCs w:val="24"/>
        </w:rPr>
        <w:t>nd, Kroger intends to work with the other parties to implement a procedure to study the impact</w:t>
      </w:r>
      <w:r w:rsidRPr="009B47E2" w:rsidR="000F6B53">
        <w:rPr>
          <w:rFonts w:ascii="Times New Roman" w:hAnsi="Times New Roman" w:cs="Times New Roman"/>
          <w:i/>
          <w:sz w:val="24"/>
          <w:szCs w:val="24"/>
        </w:rPr>
        <w:t>s</w:t>
      </w:r>
      <w:r w:rsidRPr="009B47E2">
        <w:rPr>
          <w:rFonts w:ascii="Times New Roman" w:hAnsi="Times New Roman" w:cs="Times New Roman"/>
          <w:i/>
          <w:sz w:val="24"/>
          <w:szCs w:val="24"/>
        </w:rPr>
        <w:t xml:space="preserve"> and obtain the additional detail from that study in this proceeding.</w:t>
      </w:r>
      <w:r>
        <w:rPr>
          <w:rStyle w:val="FootnoteReference"/>
          <w:rFonts w:ascii="Times New Roman" w:hAnsi="Times New Roman" w:cs="Times New Roman"/>
          <w:sz w:val="24"/>
          <w:szCs w:val="24"/>
        </w:rPr>
        <w:footnoteReference w:id="9"/>
      </w:r>
      <w:r w:rsidRPr="009B47E2">
        <w:rPr>
          <w:rFonts w:ascii="Times New Roman" w:hAnsi="Times New Roman" w:cs="Times New Roman"/>
          <w:sz w:val="24"/>
          <w:szCs w:val="24"/>
        </w:rPr>
        <w:t xml:space="preserve"> </w:t>
      </w:r>
    </w:p>
    <w:p w:rsidR="008C1153" w:rsidRPr="009B47E2" w:rsidP="00EB5AAF">
      <w:pPr>
        <w:autoSpaceDE w:val="0"/>
        <w:autoSpaceDN w:val="0"/>
        <w:adjustRightInd w:val="0"/>
        <w:spacing w:after="0" w:line="240" w:lineRule="auto"/>
        <w:ind w:left="720"/>
        <w:rPr>
          <w:rFonts w:ascii="Times New Roman" w:hAnsi="Times New Roman" w:cs="Times New Roman"/>
          <w:sz w:val="24"/>
          <w:szCs w:val="24"/>
        </w:rPr>
      </w:pPr>
    </w:p>
    <w:p w:rsidR="00A11585" w:rsidP="000F7C41">
      <w:pPr>
        <w:autoSpaceDE w:val="0"/>
        <w:autoSpaceDN w:val="0"/>
        <w:adjustRightInd w:val="0"/>
        <w:spacing w:after="0" w:line="480" w:lineRule="auto"/>
        <w:ind w:firstLine="720"/>
        <w:rPr>
          <w:rFonts w:ascii="Times New Roman" w:hAnsi="Times New Roman" w:cs="Times New Roman"/>
          <w:sz w:val="24"/>
          <w:szCs w:val="24"/>
        </w:rPr>
      </w:pPr>
      <w:r w:rsidRPr="009B47E2">
        <w:rPr>
          <w:rFonts w:ascii="Times New Roman" w:hAnsi="Times New Roman" w:cs="Times New Roman"/>
          <w:sz w:val="24"/>
          <w:szCs w:val="24"/>
        </w:rPr>
        <w:t xml:space="preserve">Kroger commented that even though each Kroger facility has </w:t>
      </w:r>
      <w:r w:rsidR="00065E59">
        <w:rPr>
          <w:rFonts w:ascii="Times New Roman" w:hAnsi="Times New Roman" w:cs="Times New Roman"/>
          <w:sz w:val="24"/>
          <w:szCs w:val="24"/>
        </w:rPr>
        <w:t>its</w:t>
      </w:r>
      <w:r w:rsidRPr="009B47E2">
        <w:rPr>
          <w:rFonts w:ascii="Times New Roman" w:hAnsi="Times New Roman" w:cs="Times New Roman"/>
          <w:sz w:val="24"/>
          <w:szCs w:val="24"/>
        </w:rPr>
        <w:t xml:space="preserve"> own electric account, they all operate under common control and ownership.</w:t>
      </w:r>
      <w:r>
        <w:rPr>
          <w:rStyle w:val="FootnoteReference"/>
          <w:rFonts w:ascii="Times New Roman" w:hAnsi="Times New Roman" w:cs="Times New Roman"/>
          <w:sz w:val="24"/>
          <w:szCs w:val="24"/>
        </w:rPr>
        <w:footnoteReference w:id="10"/>
      </w:r>
      <w:r w:rsidRPr="009B47E2">
        <w:rPr>
          <w:rFonts w:ascii="Times New Roman" w:hAnsi="Times New Roman" w:cs="Times New Roman"/>
          <w:sz w:val="24"/>
          <w:szCs w:val="24"/>
        </w:rPr>
        <w:t xml:space="preserve">  </w:t>
      </w:r>
      <w:r w:rsidRPr="009B47E2" w:rsidR="00F83081">
        <w:rPr>
          <w:rFonts w:ascii="Times New Roman" w:hAnsi="Times New Roman" w:cs="Times New Roman"/>
          <w:sz w:val="24"/>
          <w:szCs w:val="24"/>
        </w:rPr>
        <w:t xml:space="preserve">Kroger’s overarching concern is that multi-location customers like Kroger are not treated the same as other large commercial and industrial customers that use all their energy at a single location. </w:t>
      </w:r>
      <w:r w:rsidRPr="009B47E2" w:rsidR="00D24AB7">
        <w:rPr>
          <w:rFonts w:ascii="Times New Roman" w:hAnsi="Times New Roman" w:cs="Times New Roman"/>
          <w:sz w:val="24"/>
          <w:szCs w:val="24"/>
        </w:rPr>
        <w:t>However, the</w:t>
      </w:r>
      <w:r w:rsidRPr="009B47E2">
        <w:rPr>
          <w:rFonts w:ascii="Times New Roman" w:hAnsi="Times New Roman" w:cs="Times New Roman"/>
          <w:sz w:val="24"/>
          <w:szCs w:val="24"/>
        </w:rPr>
        <w:t xml:space="preserve"> two-block rate design for the USF is based on an individual account basis and not common ownership and control</w:t>
      </w:r>
      <w:r w:rsidRPr="009B47E2" w:rsidR="00C30A73">
        <w:rPr>
          <w:rFonts w:ascii="Times New Roman" w:hAnsi="Times New Roman" w:cs="Times New Roman"/>
          <w:sz w:val="24"/>
          <w:szCs w:val="24"/>
        </w:rPr>
        <w:t xml:space="preserve"> of a corporate interest</w:t>
      </w:r>
      <w:r w:rsidRPr="009B47E2">
        <w:rPr>
          <w:rFonts w:ascii="Times New Roman" w:hAnsi="Times New Roman" w:cs="Times New Roman"/>
          <w:sz w:val="24"/>
          <w:szCs w:val="24"/>
        </w:rPr>
        <w:t xml:space="preserve">.  </w:t>
      </w:r>
    </w:p>
    <w:p w:rsidR="00A11585" w:rsidP="000F7C41">
      <w:pPr>
        <w:autoSpaceDE w:val="0"/>
        <w:autoSpaceDN w:val="0"/>
        <w:adjustRightInd w:val="0"/>
        <w:spacing w:after="0" w:line="480" w:lineRule="auto"/>
        <w:ind w:firstLine="720"/>
        <w:rPr>
          <w:rFonts w:ascii="Times New Roman" w:hAnsi="Times New Roman" w:cs="Times New Roman"/>
          <w:sz w:val="24"/>
          <w:szCs w:val="24"/>
        </w:rPr>
      </w:pPr>
      <w:r w:rsidRPr="009B47E2">
        <w:rPr>
          <w:rFonts w:ascii="Times New Roman" w:hAnsi="Times New Roman" w:cs="Times New Roman"/>
          <w:sz w:val="24"/>
          <w:szCs w:val="24"/>
        </w:rPr>
        <w:t>Currently, any customer using less than 833,000 kWh per month pays the same per kWh charge in a given service territory.</w:t>
      </w:r>
      <w:r>
        <w:rPr>
          <w:rStyle w:val="FootnoteReference"/>
          <w:rFonts w:ascii="Times New Roman" w:hAnsi="Times New Roman" w:cs="Times New Roman"/>
          <w:sz w:val="24"/>
          <w:szCs w:val="24"/>
        </w:rPr>
        <w:footnoteReference w:id="11"/>
      </w:r>
      <w:r w:rsidRPr="009B47E2">
        <w:rPr>
          <w:rFonts w:ascii="Times New Roman" w:hAnsi="Times New Roman" w:cs="Times New Roman"/>
          <w:sz w:val="24"/>
          <w:szCs w:val="24"/>
        </w:rPr>
        <w:t xml:space="preserve"> </w:t>
      </w:r>
      <w:r w:rsidRPr="009B47E2" w:rsidR="008C1153">
        <w:rPr>
          <w:rFonts w:ascii="Times New Roman" w:hAnsi="Times New Roman" w:cs="Times New Roman"/>
          <w:sz w:val="24"/>
          <w:szCs w:val="24"/>
        </w:rPr>
        <w:t xml:space="preserve">Any customer (including any Kroger facility) that uses more than 833,000 kWh on an individual account </w:t>
      </w:r>
      <w:r w:rsidR="001F6142">
        <w:rPr>
          <w:rFonts w:ascii="Times New Roman" w:hAnsi="Times New Roman" w:cs="Times New Roman"/>
          <w:sz w:val="24"/>
          <w:szCs w:val="24"/>
        </w:rPr>
        <w:t>is</w:t>
      </w:r>
      <w:r w:rsidRPr="009B47E2">
        <w:rPr>
          <w:rFonts w:ascii="Times New Roman" w:hAnsi="Times New Roman" w:cs="Times New Roman"/>
          <w:sz w:val="24"/>
          <w:szCs w:val="24"/>
        </w:rPr>
        <w:t xml:space="preserve"> provided a discount through a two-tier “declining block” rate structure </w:t>
      </w:r>
      <w:r w:rsidRPr="009B47E2" w:rsidR="00E75F4C">
        <w:rPr>
          <w:rFonts w:ascii="Times New Roman" w:hAnsi="Times New Roman" w:cs="Times New Roman"/>
          <w:sz w:val="24"/>
          <w:szCs w:val="24"/>
        </w:rPr>
        <w:t>,</w:t>
      </w:r>
      <w:r w:rsidRPr="009B47E2" w:rsidR="008C1153">
        <w:rPr>
          <w:rFonts w:ascii="Times New Roman" w:hAnsi="Times New Roman" w:cs="Times New Roman"/>
          <w:sz w:val="24"/>
          <w:szCs w:val="24"/>
        </w:rPr>
        <w:t xml:space="preserve"> qualify</w:t>
      </w:r>
      <w:r w:rsidRPr="009B47E2" w:rsidR="00E75F4C">
        <w:rPr>
          <w:rFonts w:ascii="Times New Roman" w:hAnsi="Times New Roman" w:cs="Times New Roman"/>
          <w:sz w:val="24"/>
          <w:szCs w:val="24"/>
        </w:rPr>
        <w:t>ing</w:t>
      </w:r>
      <w:r w:rsidRPr="009B47E2" w:rsidR="008C1153">
        <w:rPr>
          <w:rFonts w:ascii="Times New Roman" w:hAnsi="Times New Roman" w:cs="Times New Roman"/>
          <w:sz w:val="24"/>
          <w:szCs w:val="24"/>
        </w:rPr>
        <w:t xml:space="preserve"> for electricity pricing based upon the declining second-block rates.</w:t>
      </w:r>
      <w:r>
        <w:rPr>
          <w:rStyle w:val="FootnoteReference"/>
          <w:rFonts w:ascii="Times New Roman" w:hAnsi="Times New Roman" w:cs="Times New Roman"/>
          <w:sz w:val="24"/>
          <w:szCs w:val="24"/>
        </w:rPr>
        <w:footnoteReference w:id="12"/>
      </w:r>
      <w:r w:rsidRPr="009B47E2" w:rsidR="008C1153">
        <w:rPr>
          <w:rFonts w:ascii="Times New Roman" w:hAnsi="Times New Roman" w:cs="Times New Roman"/>
          <w:sz w:val="24"/>
          <w:szCs w:val="24"/>
        </w:rPr>
        <w:t xml:space="preserve">  </w:t>
      </w:r>
    </w:p>
    <w:p w:rsidR="008C1153" w:rsidRPr="009B47E2" w:rsidP="000F7C41">
      <w:pPr>
        <w:autoSpaceDE w:val="0"/>
        <w:autoSpaceDN w:val="0"/>
        <w:adjustRightInd w:val="0"/>
        <w:spacing w:after="0" w:line="480" w:lineRule="auto"/>
        <w:ind w:firstLine="720"/>
        <w:rPr>
          <w:rFonts w:ascii="Times New Roman" w:hAnsi="Times New Roman" w:cs="Times New Roman"/>
          <w:sz w:val="24"/>
          <w:szCs w:val="24"/>
        </w:rPr>
      </w:pPr>
      <w:r w:rsidRPr="009B47E2">
        <w:rPr>
          <w:rFonts w:ascii="Times New Roman" w:hAnsi="Times New Roman" w:cs="Times New Roman"/>
          <w:sz w:val="24"/>
          <w:szCs w:val="24"/>
        </w:rPr>
        <w:t>T</w:t>
      </w:r>
      <w:r w:rsidRPr="009B47E2">
        <w:rPr>
          <w:rFonts w:ascii="Times New Roman" w:hAnsi="Times New Roman" w:cs="Times New Roman"/>
          <w:sz w:val="24"/>
          <w:szCs w:val="24"/>
        </w:rPr>
        <w:t xml:space="preserve">he PUCO has already </w:t>
      </w:r>
      <w:r w:rsidR="00A11585">
        <w:rPr>
          <w:rFonts w:ascii="Times New Roman" w:hAnsi="Times New Roman" w:cs="Times New Roman"/>
          <w:sz w:val="24"/>
          <w:szCs w:val="24"/>
        </w:rPr>
        <w:t>determined</w:t>
      </w:r>
      <w:r w:rsidRPr="009B47E2">
        <w:rPr>
          <w:rFonts w:ascii="Times New Roman" w:hAnsi="Times New Roman" w:cs="Times New Roman"/>
          <w:sz w:val="24"/>
          <w:szCs w:val="24"/>
        </w:rPr>
        <w:t xml:space="preserve"> that ODSA has the authority to design USF rates on an individual account basis.</w:t>
      </w:r>
      <w:r>
        <w:rPr>
          <w:rStyle w:val="FootnoteReference"/>
          <w:rFonts w:ascii="Times New Roman" w:hAnsi="Times New Roman" w:cs="Times New Roman"/>
          <w:sz w:val="24"/>
          <w:szCs w:val="24"/>
        </w:rPr>
        <w:footnoteReference w:id="13"/>
      </w:r>
      <w:r w:rsidRPr="009B47E2">
        <w:rPr>
          <w:rFonts w:ascii="Times New Roman" w:hAnsi="Times New Roman" w:cs="Times New Roman"/>
          <w:sz w:val="24"/>
          <w:szCs w:val="24"/>
        </w:rPr>
        <w:t xml:space="preserve"> Therefore</w:t>
      </w:r>
      <w:r w:rsidR="00A11585">
        <w:rPr>
          <w:rFonts w:ascii="Times New Roman" w:hAnsi="Times New Roman" w:cs="Times New Roman"/>
          <w:sz w:val="24"/>
          <w:szCs w:val="24"/>
        </w:rPr>
        <w:t>,</w:t>
      </w:r>
      <w:r w:rsidRPr="009B47E2">
        <w:rPr>
          <w:rFonts w:ascii="Times New Roman" w:hAnsi="Times New Roman" w:cs="Times New Roman"/>
          <w:sz w:val="24"/>
          <w:szCs w:val="24"/>
        </w:rPr>
        <w:t xml:space="preserve"> </w:t>
      </w:r>
      <w:r w:rsidRPr="009B47E2" w:rsidR="000F7C41">
        <w:rPr>
          <w:rFonts w:ascii="Times New Roman" w:hAnsi="Times New Roman" w:cs="Times New Roman"/>
          <w:sz w:val="24"/>
          <w:szCs w:val="24"/>
        </w:rPr>
        <w:t>the elimination of the declining second</w:t>
      </w:r>
      <w:r w:rsidRPr="009B47E2" w:rsidR="00F93417">
        <w:rPr>
          <w:rFonts w:ascii="Times New Roman" w:hAnsi="Times New Roman" w:cs="Times New Roman"/>
          <w:sz w:val="24"/>
          <w:szCs w:val="24"/>
        </w:rPr>
        <w:t>-</w:t>
      </w:r>
      <w:r w:rsidRPr="009B47E2" w:rsidR="000F7C41">
        <w:rPr>
          <w:rFonts w:ascii="Times New Roman" w:hAnsi="Times New Roman" w:cs="Times New Roman"/>
          <w:sz w:val="24"/>
          <w:szCs w:val="24"/>
        </w:rPr>
        <w:t xml:space="preserve">block </w:t>
      </w:r>
      <w:r w:rsidRPr="009B47E2" w:rsidR="00DA4238">
        <w:rPr>
          <w:rFonts w:ascii="Times New Roman" w:hAnsi="Times New Roman" w:cs="Times New Roman"/>
          <w:sz w:val="24"/>
          <w:szCs w:val="24"/>
        </w:rPr>
        <w:t xml:space="preserve">USF rate </w:t>
      </w:r>
      <w:r w:rsidRPr="009B47E2" w:rsidR="00F93417">
        <w:rPr>
          <w:rFonts w:ascii="Times New Roman" w:hAnsi="Times New Roman" w:cs="Times New Roman"/>
          <w:sz w:val="24"/>
          <w:szCs w:val="24"/>
        </w:rPr>
        <w:t xml:space="preserve">design </w:t>
      </w:r>
      <w:r w:rsidRPr="009B47E2" w:rsidR="000F7C41">
        <w:rPr>
          <w:rFonts w:ascii="Times New Roman" w:hAnsi="Times New Roman" w:cs="Times New Roman"/>
          <w:sz w:val="24"/>
          <w:szCs w:val="24"/>
        </w:rPr>
        <w:t xml:space="preserve">(as proposed in the OPAE comments) is </w:t>
      </w:r>
      <w:r w:rsidRPr="009B47E2" w:rsidR="00F93417">
        <w:rPr>
          <w:rFonts w:ascii="Times New Roman" w:hAnsi="Times New Roman" w:cs="Times New Roman"/>
          <w:sz w:val="24"/>
          <w:szCs w:val="24"/>
        </w:rPr>
        <w:t xml:space="preserve">seemingly </w:t>
      </w:r>
      <w:r w:rsidRPr="009B47E2" w:rsidR="000F7C41">
        <w:rPr>
          <w:rFonts w:ascii="Times New Roman" w:hAnsi="Times New Roman" w:cs="Times New Roman"/>
          <w:sz w:val="24"/>
          <w:szCs w:val="24"/>
        </w:rPr>
        <w:t xml:space="preserve">the only way to assure Kroger that it is being treated identically to all other </w:t>
      </w:r>
      <w:r w:rsidRPr="009B47E2" w:rsidR="00E75F4C">
        <w:rPr>
          <w:rFonts w:ascii="Times New Roman" w:hAnsi="Times New Roman" w:cs="Times New Roman"/>
          <w:sz w:val="24"/>
          <w:szCs w:val="24"/>
        </w:rPr>
        <w:t>commercial and industrial</w:t>
      </w:r>
      <w:r w:rsidRPr="009B47E2" w:rsidR="000F7C41">
        <w:rPr>
          <w:rFonts w:ascii="Times New Roman" w:hAnsi="Times New Roman" w:cs="Times New Roman"/>
          <w:sz w:val="24"/>
          <w:szCs w:val="24"/>
        </w:rPr>
        <w:t xml:space="preserve"> customers.</w:t>
      </w:r>
      <w:r w:rsidRPr="009B47E2" w:rsidR="00952002">
        <w:rPr>
          <w:rFonts w:ascii="Times New Roman" w:hAnsi="Times New Roman" w:cs="Times New Roman"/>
          <w:sz w:val="24"/>
          <w:szCs w:val="24"/>
        </w:rPr>
        <w:t xml:space="preserve"> Under OPAE’s approach, Kroger and all other commercial and industrial customers will be treated identically, so if Kroger wants to be treated the same as all the others, then adopting OPAE’s approach accomplishes that goal.</w:t>
      </w:r>
    </w:p>
    <w:p w:rsidR="00993FD5" w:rsidP="000E0DE6">
      <w:pPr>
        <w:autoSpaceDE w:val="0"/>
        <w:autoSpaceDN w:val="0"/>
        <w:adjustRightInd w:val="0"/>
        <w:spacing w:after="0" w:line="480" w:lineRule="auto"/>
        <w:ind w:firstLine="720"/>
        <w:rPr>
          <w:rFonts w:ascii="Times New Roman" w:hAnsi="Times New Roman" w:cs="Times New Roman"/>
          <w:sz w:val="24"/>
          <w:szCs w:val="24"/>
        </w:rPr>
      </w:pPr>
      <w:r w:rsidRPr="009B47E2">
        <w:rPr>
          <w:rFonts w:ascii="Times New Roman" w:hAnsi="Times New Roman" w:cs="Times New Roman"/>
          <w:sz w:val="24"/>
          <w:szCs w:val="24"/>
        </w:rPr>
        <w:t>While a single tier USF rate is the most fair and appropriate for customers, OCC has generally not opposed the declining block two-tier rate design in the past</w:t>
      </w:r>
      <w:r w:rsidRPr="009B47E2" w:rsidR="00E4648F">
        <w:rPr>
          <w:rFonts w:ascii="Times New Roman" w:hAnsi="Times New Roman" w:cs="Times New Roman"/>
          <w:sz w:val="24"/>
          <w:szCs w:val="24"/>
        </w:rPr>
        <w:t xml:space="preserve">. </w:t>
      </w:r>
      <w:r w:rsidRPr="009B47E2" w:rsidR="0099182E">
        <w:rPr>
          <w:rFonts w:ascii="Times New Roman" w:hAnsi="Times New Roman" w:cs="Times New Roman"/>
          <w:sz w:val="24"/>
          <w:szCs w:val="24"/>
        </w:rPr>
        <w:t xml:space="preserve">OCC does not intend to oppose the </w:t>
      </w:r>
      <w:r w:rsidR="00D72517">
        <w:rPr>
          <w:rFonts w:ascii="Times New Roman" w:hAnsi="Times New Roman" w:cs="Times New Roman"/>
          <w:sz w:val="24"/>
          <w:szCs w:val="24"/>
        </w:rPr>
        <w:t xml:space="preserve">existing </w:t>
      </w:r>
      <w:r w:rsidRPr="009B47E2" w:rsidR="0099182E">
        <w:rPr>
          <w:rFonts w:ascii="Times New Roman" w:hAnsi="Times New Roman" w:cs="Times New Roman"/>
          <w:sz w:val="24"/>
          <w:szCs w:val="24"/>
        </w:rPr>
        <w:t xml:space="preserve">USF rate design this year </w:t>
      </w:r>
      <w:r w:rsidRPr="009B47E2" w:rsidR="00F93417">
        <w:rPr>
          <w:rFonts w:ascii="Times New Roman" w:hAnsi="Times New Roman" w:cs="Times New Roman"/>
          <w:sz w:val="24"/>
          <w:szCs w:val="24"/>
        </w:rPr>
        <w:t>either</w:t>
      </w:r>
      <w:r w:rsidRPr="009B47E2" w:rsidR="0027588A">
        <w:rPr>
          <w:rFonts w:ascii="Times New Roman" w:hAnsi="Times New Roman" w:cs="Times New Roman"/>
          <w:sz w:val="24"/>
          <w:szCs w:val="24"/>
        </w:rPr>
        <w:t>,</w:t>
      </w:r>
      <w:r w:rsidRPr="009B47E2" w:rsidR="00F93417">
        <w:rPr>
          <w:rFonts w:ascii="Times New Roman" w:hAnsi="Times New Roman" w:cs="Times New Roman"/>
          <w:sz w:val="24"/>
          <w:szCs w:val="24"/>
        </w:rPr>
        <w:t xml:space="preserve"> assuming that </w:t>
      </w:r>
      <w:r w:rsidRPr="009B47E2" w:rsidR="0099182E">
        <w:rPr>
          <w:rFonts w:ascii="Times New Roman" w:hAnsi="Times New Roman" w:cs="Times New Roman"/>
          <w:sz w:val="24"/>
          <w:szCs w:val="24"/>
        </w:rPr>
        <w:t>t</w:t>
      </w:r>
      <w:r w:rsidRPr="009B47E2">
        <w:rPr>
          <w:rFonts w:ascii="Times New Roman" w:hAnsi="Times New Roman" w:cs="Times New Roman"/>
          <w:sz w:val="24"/>
          <w:szCs w:val="24"/>
        </w:rPr>
        <w:t xml:space="preserve">he </w:t>
      </w:r>
      <w:r w:rsidRPr="009B47E2" w:rsidR="0099182E">
        <w:rPr>
          <w:rFonts w:ascii="Times New Roman" w:hAnsi="Times New Roman" w:cs="Times New Roman"/>
          <w:sz w:val="24"/>
          <w:szCs w:val="24"/>
        </w:rPr>
        <w:t xml:space="preserve">PUCO </w:t>
      </w:r>
      <w:r w:rsidRPr="009B47E2">
        <w:rPr>
          <w:rFonts w:ascii="Times New Roman" w:hAnsi="Times New Roman" w:cs="Times New Roman"/>
          <w:sz w:val="24"/>
          <w:szCs w:val="24"/>
        </w:rPr>
        <w:t>d</w:t>
      </w:r>
      <w:r w:rsidRPr="009B47E2" w:rsidR="0099182E">
        <w:rPr>
          <w:rFonts w:ascii="Times New Roman" w:hAnsi="Times New Roman" w:cs="Times New Roman"/>
          <w:sz w:val="24"/>
          <w:szCs w:val="24"/>
        </w:rPr>
        <w:t xml:space="preserve">oes not </w:t>
      </w:r>
      <w:r w:rsidRPr="009B47E2">
        <w:rPr>
          <w:rFonts w:ascii="Times New Roman" w:hAnsi="Times New Roman" w:cs="Times New Roman"/>
          <w:sz w:val="24"/>
          <w:szCs w:val="24"/>
        </w:rPr>
        <w:t xml:space="preserve">adopt </w:t>
      </w:r>
      <w:r w:rsidRPr="009B47E2" w:rsidR="0021517F">
        <w:rPr>
          <w:rFonts w:ascii="Times New Roman" w:hAnsi="Times New Roman" w:cs="Times New Roman"/>
          <w:sz w:val="24"/>
          <w:szCs w:val="24"/>
        </w:rPr>
        <w:t xml:space="preserve">the </w:t>
      </w:r>
      <w:r w:rsidRPr="009B47E2">
        <w:rPr>
          <w:rFonts w:ascii="Times New Roman" w:hAnsi="Times New Roman" w:cs="Times New Roman"/>
          <w:sz w:val="24"/>
          <w:szCs w:val="24"/>
        </w:rPr>
        <w:t>Kroger proposal.</w:t>
      </w:r>
      <w:r w:rsidRPr="009B47E2" w:rsidR="00F93417">
        <w:rPr>
          <w:rFonts w:ascii="Times New Roman" w:hAnsi="Times New Roman" w:cs="Times New Roman"/>
          <w:sz w:val="24"/>
          <w:szCs w:val="24"/>
        </w:rPr>
        <w:t xml:space="preserve">  The PUCO should approve the </w:t>
      </w:r>
      <w:r w:rsidRPr="009B47E2" w:rsidR="0021517F">
        <w:rPr>
          <w:rFonts w:ascii="Times New Roman" w:hAnsi="Times New Roman" w:cs="Times New Roman"/>
          <w:sz w:val="24"/>
          <w:szCs w:val="24"/>
        </w:rPr>
        <w:t xml:space="preserve">methodology outlined in the </w:t>
      </w:r>
      <w:r w:rsidRPr="009B47E2" w:rsidR="00F93417">
        <w:rPr>
          <w:rFonts w:ascii="Times New Roman" w:hAnsi="Times New Roman" w:cs="Times New Roman"/>
          <w:sz w:val="24"/>
          <w:szCs w:val="24"/>
        </w:rPr>
        <w:t xml:space="preserve">NOI as soon as possible so that ODSA </w:t>
      </w:r>
      <w:r w:rsidRPr="009B47E2" w:rsidR="0021517F">
        <w:rPr>
          <w:rFonts w:ascii="Times New Roman" w:hAnsi="Times New Roman" w:cs="Times New Roman"/>
          <w:sz w:val="24"/>
          <w:szCs w:val="24"/>
        </w:rPr>
        <w:t>can finalize the USF rate case filing.</w:t>
      </w:r>
      <w:r w:rsidRPr="009B47E2" w:rsidR="00F93417">
        <w:rPr>
          <w:rFonts w:ascii="Times New Roman" w:hAnsi="Times New Roman" w:cs="Times New Roman"/>
          <w:sz w:val="24"/>
          <w:szCs w:val="24"/>
        </w:rPr>
        <w:t xml:space="preserve"> </w:t>
      </w:r>
    </w:p>
    <w:p w:rsidR="002D29BD" w:rsidRPr="009B47E2" w:rsidP="002D29BD">
      <w:pPr>
        <w:autoSpaceDE w:val="0"/>
        <w:autoSpaceDN w:val="0"/>
        <w:adjustRightInd w:val="0"/>
        <w:spacing w:after="0" w:line="240" w:lineRule="auto"/>
        <w:ind w:firstLine="720"/>
        <w:rPr>
          <w:rFonts w:ascii="Times New Roman" w:hAnsi="Times New Roman" w:cs="Times New Roman"/>
          <w:sz w:val="24"/>
          <w:szCs w:val="24"/>
        </w:rPr>
      </w:pPr>
    </w:p>
    <w:p w:rsidR="00A743B6" w:rsidRPr="009B47E2" w:rsidP="00067E47">
      <w:pPr>
        <w:pStyle w:val="Heading1"/>
        <w:rPr>
          <w:rFonts w:ascii="Times New Roman" w:hAnsi="Times New Roman" w:cs="Times New Roman"/>
        </w:rPr>
      </w:pPr>
      <w:bookmarkStart w:id="4" w:name="_Toc438202438"/>
      <w:r w:rsidRPr="009B47E2">
        <w:rPr>
          <w:rFonts w:ascii="Times New Roman" w:hAnsi="Times New Roman" w:cs="Times New Roman"/>
        </w:rPr>
        <w:t>iiI.</w:t>
      </w:r>
      <w:r w:rsidRPr="009B47E2">
        <w:rPr>
          <w:rFonts w:ascii="Times New Roman" w:hAnsi="Times New Roman" w:cs="Times New Roman"/>
        </w:rPr>
        <w:tab/>
        <w:t>CONCLUSION</w:t>
      </w:r>
      <w:bookmarkEnd w:id="4"/>
      <w:r w:rsidRPr="009B47E2">
        <w:rPr>
          <w:rFonts w:ascii="Times New Roman" w:hAnsi="Times New Roman" w:cs="Times New Roman"/>
        </w:rPr>
        <w:t xml:space="preserve"> </w:t>
      </w:r>
    </w:p>
    <w:p w:rsidR="00667D55" w:rsidP="00F93417">
      <w:pPr>
        <w:spacing w:after="0" w:line="480" w:lineRule="auto"/>
        <w:rPr>
          <w:rFonts w:ascii="Times New Roman" w:hAnsi="Times New Roman" w:cs="Times New Roman"/>
          <w:sz w:val="24"/>
          <w:szCs w:val="24"/>
        </w:rPr>
      </w:pPr>
      <w:r w:rsidRPr="009B47E2">
        <w:rPr>
          <w:rFonts w:ascii="Times New Roman" w:hAnsi="Times New Roman" w:cs="Times New Roman"/>
          <w:sz w:val="24"/>
          <w:szCs w:val="24"/>
        </w:rPr>
        <w:tab/>
        <w:t xml:space="preserve">The USF Rider is intended to fund low-income assistance programs administered by the ODSA.  This program provides a lifeline to </w:t>
      </w:r>
      <w:r w:rsidRPr="009B47E2" w:rsidR="00F93417">
        <w:rPr>
          <w:rFonts w:ascii="Times New Roman" w:hAnsi="Times New Roman" w:cs="Times New Roman"/>
          <w:sz w:val="24"/>
          <w:szCs w:val="24"/>
        </w:rPr>
        <w:t xml:space="preserve">hundreds of thousands of </w:t>
      </w:r>
      <w:r w:rsidRPr="009B47E2">
        <w:rPr>
          <w:rFonts w:ascii="Times New Roman" w:hAnsi="Times New Roman" w:cs="Times New Roman"/>
          <w:sz w:val="24"/>
          <w:szCs w:val="24"/>
        </w:rPr>
        <w:t xml:space="preserve">low-income </w:t>
      </w:r>
      <w:r w:rsidRPr="009B47E2" w:rsidR="00F93417">
        <w:rPr>
          <w:rFonts w:ascii="Times New Roman" w:hAnsi="Times New Roman" w:cs="Times New Roman"/>
          <w:sz w:val="24"/>
          <w:szCs w:val="24"/>
        </w:rPr>
        <w:t xml:space="preserve">Ohioans annually </w:t>
      </w:r>
      <w:r w:rsidRPr="009B47E2">
        <w:rPr>
          <w:rFonts w:ascii="Times New Roman" w:hAnsi="Times New Roman" w:cs="Times New Roman"/>
          <w:sz w:val="24"/>
          <w:szCs w:val="24"/>
        </w:rPr>
        <w:t xml:space="preserve">who would otherwise be unable to </w:t>
      </w:r>
      <w:r w:rsidRPr="009B47E2" w:rsidR="00F93417">
        <w:rPr>
          <w:rFonts w:ascii="Times New Roman" w:hAnsi="Times New Roman" w:cs="Times New Roman"/>
          <w:sz w:val="24"/>
          <w:szCs w:val="24"/>
        </w:rPr>
        <w:t xml:space="preserve">maintain electric service. </w:t>
      </w:r>
      <w:r w:rsidRPr="009B47E2" w:rsidR="00E4648F">
        <w:rPr>
          <w:rFonts w:ascii="Times New Roman" w:hAnsi="Times New Roman" w:cs="Times New Roman"/>
          <w:sz w:val="24"/>
          <w:szCs w:val="24"/>
        </w:rPr>
        <w:t xml:space="preserve">The PUCO should not approve any proposal </w:t>
      </w:r>
      <w:r w:rsidR="00D72517">
        <w:rPr>
          <w:rFonts w:ascii="Times New Roman" w:hAnsi="Times New Roman" w:cs="Times New Roman"/>
          <w:sz w:val="24"/>
          <w:szCs w:val="24"/>
        </w:rPr>
        <w:t xml:space="preserve">to modify the existing rate design </w:t>
      </w:r>
      <w:r w:rsidRPr="009B47E2" w:rsidR="00E4648F">
        <w:rPr>
          <w:rFonts w:ascii="Times New Roman" w:hAnsi="Times New Roman" w:cs="Times New Roman"/>
          <w:sz w:val="24"/>
          <w:szCs w:val="24"/>
        </w:rPr>
        <w:t xml:space="preserve">without a thorough understanding of </w:t>
      </w:r>
      <w:r w:rsidR="00D72517">
        <w:rPr>
          <w:rFonts w:ascii="Times New Roman" w:hAnsi="Times New Roman" w:cs="Times New Roman"/>
          <w:sz w:val="24"/>
          <w:szCs w:val="24"/>
        </w:rPr>
        <w:t>the</w:t>
      </w:r>
      <w:r w:rsidRPr="009B47E2" w:rsidR="00E4648F">
        <w:rPr>
          <w:rFonts w:ascii="Times New Roman" w:hAnsi="Times New Roman" w:cs="Times New Roman"/>
          <w:sz w:val="24"/>
          <w:szCs w:val="24"/>
        </w:rPr>
        <w:t xml:space="preserve"> impact </w:t>
      </w:r>
      <w:r w:rsidR="00D72517">
        <w:rPr>
          <w:rFonts w:ascii="Times New Roman" w:hAnsi="Times New Roman" w:cs="Times New Roman"/>
          <w:sz w:val="24"/>
          <w:szCs w:val="24"/>
        </w:rPr>
        <w:t xml:space="preserve">of such modification </w:t>
      </w:r>
      <w:r w:rsidRPr="009B47E2" w:rsidR="00E4648F">
        <w:rPr>
          <w:rFonts w:ascii="Times New Roman" w:hAnsi="Times New Roman" w:cs="Times New Roman"/>
          <w:sz w:val="24"/>
          <w:szCs w:val="24"/>
        </w:rPr>
        <w:t xml:space="preserve">on the amount that other </w:t>
      </w:r>
      <w:r w:rsidRPr="009B47E2" w:rsidR="00C850DA">
        <w:rPr>
          <w:rFonts w:ascii="Times New Roman" w:hAnsi="Times New Roman" w:cs="Times New Roman"/>
          <w:sz w:val="24"/>
          <w:szCs w:val="24"/>
        </w:rPr>
        <w:t xml:space="preserve">customer classes </w:t>
      </w:r>
      <w:r w:rsidRPr="009B47E2" w:rsidR="00E4648F">
        <w:rPr>
          <w:rFonts w:ascii="Times New Roman" w:hAnsi="Times New Roman" w:cs="Times New Roman"/>
          <w:sz w:val="24"/>
          <w:szCs w:val="24"/>
        </w:rPr>
        <w:t xml:space="preserve">would pay for their electric service. </w:t>
      </w:r>
      <w:r w:rsidRPr="009B47E2" w:rsidR="0024462C">
        <w:rPr>
          <w:rFonts w:ascii="Times New Roman" w:hAnsi="Times New Roman" w:cs="Times New Roman"/>
          <w:sz w:val="24"/>
          <w:szCs w:val="24"/>
        </w:rPr>
        <w:t>The purpose of the Notice of Intent, after all, is to adopt a methodology for calculating USF rates for each of the electric utilities as accurately as possible</w:t>
      </w:r>
      <w:r w:rsidRPr="009B47E2" w:rsidR="00C850DA">
        <w:rPr>
          <w:rFonts w:ascii="Times New Roman" w:hAnsi="Times New Roman" w:cs="Times New Roman"/>
          <w:sz w:val="24"/>
          <w:szCs w:val="24"/>
        </w:rPr>
        <w:t xml:space="preserve"> and that complies with Ohio law. </w:t>
      </w:r>
      <w:r w:rsidRPr="009B47E2" w:rsidR="000E0DE6">
        <w:rPr>
          <w:rFonts w:ascii="Times New Roman" w:hAnsi="Times New Roman" w:cs="Times New Roman"/>
          <w:sz w:val="24"/>
          <w:szCs w:val="24"/>
        </w:rPr>
        <w:t xml:space="preserve">Kroger’s proposal, by design, shifts costs from Kroger to </w:t>
      </w:r>
      <w:r w:rsidR="00D72517">
        <w:rPr>
          <w:rFonts w:ascii="Times New Roman" w:hAnsi="Times New Roman" w:cs="Times New Roman"/>
          <w:sz w:val="24"/>
          <w:szCs w:val="24"/>
        </w:rPr>
        <w:t xml:space="preserve">all </w:t>
      </w:r>
      <w:r w:rsidRPr="009B47E2" w:rsidR="000E0DE6">
        <w:rPr>
          <w:rFonts w:ascii="Times New Roman" w:hAnsi="Times New Roman" w:cs="Times New Roman"/>
          <w:sz w:val="24"/>
          <w:szCs w:val="24"/>
        </w:rPr>
        <w:t xml:space="preserve">other customers, including customers in the residential class. </w:t>
      </w:r>
      <w:r w:rsidRPr="009B47E2" w:rsidR="0024462C">
        <w:rPr>
          <w:rFonts w:ascii="Times New Roman" w:hAnsi="Times New Roman" w:cs="Times New Roman"/>
          <w:sz w:val="24"/>
          <w:szCs w:val="24"/>
        </w:rPr>
        <w:t>Kroger has not provided any of the information necessary to assess the increased costs that residential and other customers will pay if its proposal were implemented.</w:t>
      </w:r>
      <w:r w:rsidRPr="009B47E2" w:rsidR="00F93417">
        <w:rPr>
          <w:rFonts w:ascii="Times New Roman" w:hAnsi="Times New Roman" w:cs="Times New Roman"/>
          <w:sz w:val="24"/>
          <w:szCs w:val="24"/>
        </w:rPr>
        <w:t xml:space="preserve"> </w:t>
      </w:r>
      <w:r w:rsidRPr="009B47E2">
        <w:rPr>
          <w:rFonts w:ascii="Times New Roman" w:hAnsi="Times New Roman" w:cs="Times New Roman"/>
          <w:sz w:val="24"/>
          <w:szCs w:val="24"/>
        </w:rPr>
        <w:t xml:space="preserve">Kroger's </w:t>
      </w:r>
      <w:r w:rsidR="00D72517">
        <w:rPr>
          <w:rFonts w:ascii="Times New Roman" w:hAnsi="Times New Roman" w:cs="Times New Roman"/>
          <w:sz w:val="24"/>
          <w:szCs w:val="24"/>
        </w:rPr>
        <w:t xml:space="preserve">2018 </w:t>
      </w:r>
      <w:r w:rsidRPr="009B47E2">
        <w:rPr>
          <w:rFonts w:ascii="Times New Roman" w:hAnsi="Times New Roman" w:cs="Times New Roman"/>
          <w:sz w:val="24"/>
          <w:szCs w:val="24"/>
        </w:rPr>
        <w:t xml:space="preserve">proposal </w:t>
      </w:r>
      <w:r w:rsidRPr="009B47E2" w:rsidR="00F93417">
        <w:rPr>
          <w:rFonts w:ascii="Times New Roman" w:hAnsi="Times New Roman" w:cs="Times New Roman"/>
          <w:sz w:val="24"/>
          <w:szCs w:val="24"/>
        </w:rPr>
        <w:t xml:space="preserve">is merely a </w:t>
      </w:r>
      <w:r w:rsidR="00D72517">
        <w:rPr>
          <w:rFonts w:ascii="Times New Roman" w:hAnsi="Times New Roman" w:cs="Times New Roman"/>
          <w:sz w:val="24"/>
          <w:szCs w:val="24"/>
        </w:rPr>
        <w:t>replay of</w:t>
      </w:r>
      <w:r w:rsidRPr="009B47E2" w:rsidR="00F93417">
        <w:rPr>
          <w:rFonts w:ascii="Times New Roman" w:hAnsi="Times New Roman" w:cs="Times New Roman"/>
          <w:sz w:val="24"/>
          <w:szCs w:val="24"/>
        </w:rPr>
        <w:t xml:space="preserve"> the same proposal the PUCO rejected in 2017.  This proposal continues to be </w:t>
      </w:r>
      <w:r w:rsidRPr="009B47E2">
        <w:rPr>
          <w:rFonts w:ascii="Times New Roman" w:hAnsi="Times New Roman" w:cs="Times New Roman"/>
          <w:sz w:val="24"/>
          <w:szCs w:val="24"/>
        </w:rPr>
        <w:t xml:space="preserve">unlawful under Ohio law, because it inappropriately shifts costs between customer classes. </w:t>
      </w:r>
    </w:p>
    <w:p w:rsidR="006A3063" w:rsidRPr="006A3063" w:rsidP="006A3063">
      <w:pPr>
        <w:widowControl w:val="0"/>
        <w:spacing w:after="0" w:line="480" w:lineRule="atLeast"/>
        <w:ind w:left="3600" w:right="-672" w:firstLine="720"/>
        <w:rPr>
          <w:rFonts w:ascii="Times New Roman" w:eastAsia="Times New Roman" w:hAnsi="Times New Roman" w:cs="Times New Roman"/>
          <w:sz w:val="24"/>
          <w:szCs w:val="24"/>
        </w:rPr>
      </w:pPr>
      <w:r w:rsidRPr="006A3063">
        <w:rPr>
          <w:rFonts w:ascii="Times New Roman" w:eastAsia="Times New Roman" w:hAnsi="Times New Roman" w:cs="Times New Roman"/>
          <w:sz w:val="24"/>
          <w:szCs w:val="24"/>
        </w:rPr>
        <w:t>Respectfully submitted,</w:t>
      </w:r>
    </w:p>
    <w:p w:rsidR="006A3063" w:rsidRPr="006A3063" w:rsidP="006A3063">
      <w:pPr>
        <w:tabs>
          <w:tab w:val="left" w:pos="4320"/>
        </w:tabs>
        <w:spacing w:before="240" w:after="0" w:line="240" w:lineRule="auto"/>
        <w:rPr>
          <w:rFonts w:ascii="Times New Roman" w:eastAsia="Times New Roman" w:hAnsi="Times New Roman" w:cs="Times New Roman"/>
          <w:sz w:val="24"/>
          <w:szCs w:val="24"/>
        </w:rPr>
      </w:pPr>
      <w:r w:rsidRPr="006A3063">
        <w:rPr>
          <w:rFonts w:ascii="Times New Roman" w:eastAsia="Times New Roman" w:hAnsi="Times New Roman" w:cs="Times New Roman"/>
          <w:sz w:val="24"/>
          <w:szCs w:val="24"/>
        </w:rPr>
        <w:tab/>
        <w:t>BRUCE WESTON (#0016973)</w:t>
      </w:r>
    </w:p>
    <w:p w:rsidR="006A3063" w:rsidRPr="006A3063" w:rsidP="006A3063">
      <w:pPr>
        <w:tabs>
          <w:tab w:val="left" w:pos="4320"/>
        </w:tabs>
        <w:spacing w:after="0" w:line="240" w:lineRule="auto"/>
        <w:rPr>
          <w:rFonts w:ascii="Times New Roman" w:eastAsia="Times New Roman" w:hAnsi="Times New Roman" w:cs="Times New Roman"/>
          <w:sz w:val="24"/>
          <w:szCs w:val="24"/>
        </w:rPr>
      </w:pPr>
      <w:r w:rsidRPr="006A3063">
        <w:rPr>
          <w:rFonts w:ascii="Times New Roman" w:eastAsia="Times New Roman" w:hAnsi="Times New Roman" w:cs="Times New Roman"/>
          <w:sz w:val="24"/>
          <w:szCs w:val="24"/>
        </w:rPr>
        <w:tab/>
        <w:t>OHIO CONSUMERS’ COUNSEL</w:t>
      </w:r>
    </w:p>
    <w:p w:rsidR="006A3063" w:rsidRPr="006A3063" w:rsidP="006A3063">
      <w:pPr>
        <w:tabs>
          <w:tab w:val="left" w:pos="4320"/>
        </w:tabs>
        <w:spacing w:after="0" w:line="240" w:lineRule="auto"/>
        <w:rPr>
          <w:rFonts w:ascii="Times New Roman" w:eastAsia="Times New Roman" w:hAnsi="Times New Roman" w:cs="Times New Roman"/>
          <w:sz w:val="24"/>
          <w:szCs w:val="24"/>
        </w:rPr>
      </w:pPr>
      <w:r w:rsidRPr="006A3063">
        <w:rPr>
          <w:rFonts w:ascii="Times New Roman" w:eastAsia="Times New Roman" w:hAnsi="Times New Roman" w:cs="Times New Roman"/>
          <w:sz w:val="24"/>
          <w:szCs w:val="24"/>
        </w:rPr>
        <w:tab/>
      </w:r>
    </w:p>
    <w:p w:rsidR="006A3063" w:rsidRPr="006A3063" w:rsidP="006A3063">
      <w:pPr>
        <w:tabs>
          <w:tab w:val="left" w:pos="4320"/>
        </w:tabs>
        <w:spacing w:after="0" w:line="240" w:lineRule="auto"/>
        <w:rPr>
          <w:rFonts w:ascii="Times New Roman" w:eastAsia="Times New Roman" w:hAnsi="Times New Roman" w:cs="Times New Roman"/>
          <w:i/>
          <w:sz w:val="24"/>
          <w:szCs w:val="24"/>
          <w:u w:val="single"/>
        </w:rPr>
      </w:pPr>
      <w:r w:rsidRPr="006A3063">
        <w:rPr>
          <w:rFonts w:ascii="Times New Roman" w:eastAsia="Times New Roman" w:hAnsi="Times New Roman" w:cs="Times New Roman"/>
          <w:sz w:val="24"/>
          <w:szCs w:val="24"/>
        </w:rPr>
        <w:tab/>
      </w:r>
      <w:r w:rsidRPr="006A3063">
        <w:rPr>
          <w:rFonts w:ascii="Times New Roman" w:eastAsia="Times New Roman" w:hAnsi="Times New Roman" w:cs="Times New Roman"/>
          <w:i/>
          <w:sz w:val="24"/>
          <w:szCs w:val="24"/>
          <w:u w:val="single"/>
        </w:rPr>
        <w:t>/s/ Amy Botschner-O’Brien</w:t>
      </w:r>
    </w:p>
    <w:p w:rsidR="006A3063" w:rsidRPr="006A3063" w:rsidP="006A3063">
      <w:pPr>
        <w:tabs>
          <w:tab w:val="left" w:pos="4320"/>
        </w:tabs>
        <w:spacing w:after="0" w:line="240" w:lineRule="auto"/>
        <w:rPr>
          <w:rFonts w:ascii="Times New Roman" w:eastAsia="Times New Roman" w:hAnsi="Times New Roman" w:cs="Times New Roman"/>
          <w:sz w:val="24"/>
          <w:szCs w:val="24"/>
        </w:rPr>
      </w:pPr>
      <w:r w:rsidRPr="006A3063">
        <w:rPr>
          <w:rFonts w:ascii="Times New Roman" w:eastAsia="Times New Roman" w:hAnsi="Times New Roman" w:cs="Times New Roman"/>
          <w:sz w:val="24"/>
          <w:szCs w:val="24"/>
        </w:rPr>
        <w:tab/>
        <w:t>Amy Botschner-O’Brien, Counsel of Record</w:t>
      </w:r>
    </w:p>
    <w:p w:rsidR="006A3063" w:rsidRPr="006A3063" w:rsidP="006A3063">
      <w:pPr>
        <w:tabs>
          <w:tab w:val="left" w:pos="4320"/>
        </w:tabs>
        <w:spacing w:after="0" w:line="240" w:lineRule="auto"/>
        <w:rPr>
          <w:rFonts w:ascii="Times New Roman" w:eastAsia="Times New Roman" w:hAnsi="Times New Roman" w:cs="Times New Roman"/>
          <w:sz w:val="24"/>
          <w:szCs w:val="24"/>
        </w:rPr>
      </w:pPr>
      <w:r w:rsidRPr="006A3063">
        <w:rPr>
          <w:rFonts w:ascii="Times New Roman" w:eastAsia="Times New Roman" w:hAnsi="Times New Roman" w:cs="Times New Roman"/>
          <w:sz w:val="24"/>
          <w:szCs w:val="24"/>
        </w:rPr>
        <w:tab/>
        <w:t>(#0074423)</w:t>
      </w:r>
    </w:p>
    <w:p w:rsidR="006A3063" w:rsidRPr="006A3063" w:rsidP="006A3063">
      <w:pPr>
        <w:tabs>
          <w:tab w:val="left" w:pos="4320"/>
        </w:tabs>
        <w:spacing w:after="0" w:line="240" w:lineRule="auto"/>
        <w:rPr>
          <w:rFonts w:ascii="Times New Roman" w:eastAsia="Times New Roman" w:hAnsi="Times New Roman" w:cs="Times New Roman"/>
          <w:sz w:val="24"/>
          <w:szCs w:val="24"/>
        </w:rPr>
      </w:pPr>
      <w:r w:rsidRPr="006A3063">
        <w:rPr>
          <w:rFonts w:ascii="Times New Roman" w:eastAsia="Times New Roman" w:hAnsi="Times New Roman" w:cs="Times New Roman"/>
          <w:sz w:val="24"/>
          <w:szCs w:val="24"/>
        </w:rPr>
        <w:tab/>
        <w:t>Christopher Healey (#0086027)</w:t>
      </w:r>
    </w:p>
    <w:p w:rsidR="006A3063" w:rsidRPr="006A3063" w:rsidP="006A3063">
      <w:pPr>
        <w:tabs>
          <w:tab w:val="left" w:pos="4320"/>
        </w:tabs>
        <w:spacing w:after="0" w:line="240" w:lineRule="auto"/>
        <w:rPr>
          <w:rFonts w:ascii="Times New Roman" w:eastAsia="Times New Roman" w:hAnsi="Times New Roman" w:cs="Times New Roman"/>
          <w:sz w:val="24"/>
          <w:szCs w:val="24"/>
        </w:rPr>
      </w:pPr>
      <w:r w:rsidRPr="006A3063">
        <w:rPr>
          <w:rFonts w:ascii="Times New Roman" w:eastAsia="Times New Roman" w:hAnsi="Times New Roman" w:cs="Times New Roman"/>
          <w:sz w:val="24"/>
          <w:szCs w:val="24"/>
        </w:rPr>
        <w:tab/>
        <w:t>Assistant Consumers’ Counsel</w:t>
      </w:r>
    </w:p>
    <w:p w:rsidR="006A3063" w:rsidRPr="006A3063" w:rsidP="006A3063">
      <w:pPr>
        <w:keepNext/>
        <w:spacing w:after="0" w:line="240" w:lineRule="auto"/>
        <w:ind w:left="3240" w:right="-648" w:firstLine="720"/>
        <w:outlineLvl w:val="0"/>
        <w:rPr>
          <w:rFonts w:ascii="Times New Roman" w:eastAsia="Times New Roman" w:hAnsi="Times New Roman" w:cs="Times New Roman"/>
          <w:b/>
          <w:sz w:val="24"/>
          <w:szCs w:val="24"/>
        </w:rPr>
      </w:pPr>
      <w:r w:rsidRPr="006A3063">
        <w:rPr>
          <w:rFonts w:ascii="Times New Roman" w:eastAsia="Times New Roman" w:hAnsi="Times New Roman" w:cs="Times New Roman"/>
          <w:b/>
          <w:sz w:val="24"/>
          <w:szCs w:val="24"/>
        </w:rPr>
        <w:tab/>
      </w:r>
    </w:p>
    <w:p w:rsidR="006A3063" w:rsidRPr="006A3063" w:rsidP="006A3063">
      <w:pPr>
        <w:keepNext/>
        <w:spacing w:after="0" w:line="240" w:lineRule="auto"/>
        <w:ind w:left="3240" w:right="-648" w:firstLine="720"/>
        <w:outlineLvl w:val="0"/>
        <w:rPr>
          <w:rFonts w:ascii="Times New Roman" w:eastAsia="Times New Roman" w:hAnsi="Times New Roman" w:cs="Times New Roman"/>
          <w:b/>
          <w:sz w:val="24"/>
          <w:szCs w:val="24"/>
        </w:rPr>
      </w:pPr>
      <w:r w:rsidRPr="006A3063">
        <w:rPr>
          <w:rFonts w:ascii="Times New Roman" w:eastAsia="Times New Roman" w:hAnsi="Times New Roman" w:cs="Times New Roman"/>
          <w:b/>
          <w:sz w:val="24"/>
          <w:szCs w:val="24"/>
        </w:rPr>
        <w:tab/>
        <w:t>Office of the Ohio Consumers’ Counsel</w:t>
      </w:r>
    </w:p>
    <w:p w:rsidR="006A3063" w:rsidRPr="006A3063" w:rsidP="006A3063">
      <w:pPr>
        <w:keepNext/>
        <w:spacing w:after="0" w:line="240" w:lineRule="auto"/>
        <w:ind w:left="3240" w:right="-648" w:firstLine="720"/>
        <w:outlineLvl w:val="0"/>
        <w:rPr>
          <w:rFonts w:ascii="Times New Roman" w:eastAsia="Times New Roman" w:hAnsi="Times New Roman" w:cs="Times New Roman"/>
          <w:sz w:val="24"/>
          <w:szCs w:val="24"/>
        </w:rPr>
      </w:pPr>
      <w:r w:rsidRPr="006A3063">
        <w:rPr>
          <w:rFonts w:ascii="Times New Roman" w:eastAsia="Times New Roman" w:hAnsi="Times New Roman" w:cs="Times New Roman"/>
          <w:sz w:val="24"/>
          <w:szCs w:val="24"/>
        </w:rPr>
        <w:tab/>
        <w:t>65 East State Street, 7</w:t>
      </w:r>
      <w:r w:rsidRPr="006A3063">
        <w:rPr>
          <w:rFonts w:ascii="Times New Roman" w:eastAsia="Times New Roman" w:hAnsi="Times New Roman" w:cs="Times New Roman"/>
          <w:sz w:val="24"/>
          <w:szCs w:val="24"/>
          <w:vertAlign w:val="superscript"/>
        </w:rPr>
        <w:t>th</w:t>
      </w:r>
      <w:r w:rsidRPr="006A3063">
        <w:rPr>
          <w:rFonts w:ascii="Times New Roman" w:eastAsia="Times New Roman" w:hAnsi="Times New Roman" w:cs="Times New Roman"/>
          <w:sz w:val="24"/>
          <w:szCs w:val="24"/>
        </w:rPr>
        <w:t xml:space="preserve"> Floor</w:t>
      </w:r>
    </w:p>
    <w:p w:rsidR="006A3063" w:rsidRPr="006A3063" w:rsidP="006A3063">
      <w:pPr>
        <w:keepNext/>
        <w:spacing w:after="0" w:line="240" w:lineRule="auto"/>
        <w:ind w:left="3240" w:right="-648" w:firstLine="720"/>
        <w:outlineLvl w:val="0"/>
        <w:rPr>
          <w:rFonts w:ascii="Times New Roman" w:eastAsia="Times New Roman" w:hAnsi="Times New Roman" w:cs="Times New Roman"/>
          <w:sz w:val="24"/>
          <w:szCs w:val="24"/>
        </w:rPr>
      </w:pPr>
      <w:r w:rsidRPr="006A3063">
        <w:rPr>
          <w:rFonts w:ascii="Times New Roman" w:eastAsia="Times New Roman" w:hAnsi="Times New Roman" w:cs="Times New Roman"/>
          <w:sz w:val="24"/>
          <w:szCs w:val="24"/>
        </w:rPr>
        <w:tab/>
        <w:t>Columbus, Ohio 43215</w:t>
      </w:r>
    </w:p>
    <w:p w:rsidR="006A3063" w:rsidRPr="006A3063" w:rsidP="006A3063">
      <w:pPr>
        <w:autoSpaceDE w:val="0"/>
        <w:autoSpaceDN w:val="0"/>
        <w:adjustRightInd w:val="0"/>
        <w:spacing w:after="0" w:line="240" w:lineRule="auto"/>
        <w:ind w:left="3600" w:firstLine="720"/>
        <w:rPr>
          <w:rFonts w:ascii="Times New Roman" w:eastAsia="Times New Roman" w:hAnsi="Times New Roman" w:cs="Times New Roman"/>
          <w:sz w:val="24"/>
          <w:szCs w:val="24"/>
        </w:rPr>
      </w:pPr>
      <w:r w:rsidRPr="006A3063">
        <w:rPr>
          <w:rFonts w:ascii="Times New Roman" w:eastAsia="Times New Roman" w:hAnsi="Times New Roman" w:cs="Times New Roman"/>
          <w:sz w:val="24"/>
          <w:szCs w:val="24"/>
        </w:rPr>
        <w:t>Telephone [O’Brien] (614) 466-9575</w:t>
      </w:r>
    </w:p>
    <w:p w:rsidR="006A3063" w:rsidRPr="006A3063" w:rsidP="006A3063">
      <w:pPr>
        <w:autoSpaceDE w:val="0"/>
        <w:autoSpaceDN w:val="0"/>
        <w:adjustRightInd w:val="0"/>
        <w:spacing w:after="0" w:line="240" w:lineRule="auto"/>
        <w:ind w:left="3600" w:firstLine="720"/>
        <w:rPr>
          <w:rFonts w:ascii="Times New Roman" w:eastAsia="Times New Roman" w:hAnsi="Times New Roman" w:cs="Times New Roman"/>
          <w:sz w:val="24"/>
          <w:szCs w:val="24"/>
        </w:rPr>
      </w:pPr>
      <w:r w:rsidRPr="006A3063">
        <w:rPr>
          <w:rFonts w:ascii="Times New Roman" w:eastAsia="Times New Roman" w:hAnsi="Times New Roman" w:cs="Times New Roman"/>
          <w:sz w:val="24"/>
          <w:szCs w:val="24"/>
        </w:rPr>
        <w:t>Telephone [Healey]: (614) 466-9571</w:t>
      </w:r>
    </w:p>
    <w:p w:rsidR="006A3063" w:rsidRPr="006A3063" w:rsidP="006A3063">
      <w:pPr>
        <w:autoSpaceDE w:val="0"/>
        <w:autoSpaceDN w:val="0"/>
        <w:adjustRightInd w:val="0"/>
        <w:spacing w:after="0" w:line="240" w:lineRule="auto"/>
        <w:ind w:left="3600" w:firstLine="720"/>
        <w:rPr>
          <w:rFonts w:ascii="Times New Roman" w:eastAsia="Times New Roman" w:hAnsi="Times New Roman" w:cs="Times New Roman"/>
          <w:sz w:val="24"/>
          <w:szCs w:val="24"/>
        </w:rPr>
      </w:pPr>
      <w:r>
        <w:fldChar w:fldCharType="begin"/>
      </w:r>
      <w:r>
        <w:instrText xml:space="preserve"> HYPERLINK "mailto:Amy.botschner.obrien@occ.ohio.gov" </w:instrText>
      </w:r>
      <w:r>
        <w:fldChar w:fldCharType="separate"/>
      </w:r>
      <w:r w:rsidRPr="006A3063">
        <w:rPr>
          <w:rFonts w:ascii="Times New Roman" w:eastAsia="Times New Roman" w:hAnsi="Times New Roman" w:cs="Times New Roman"/>
          <w:color w:val="0000FF"/>
          <w:sz w:val="24"/>
          <w:szCs w:val="24"/>
          <w:u w:val="single"/>
        </w:rPr>
        <w:t>Amy.botschner.obrien@occ.ohio.gov</w:t>
      </w:r>
      <w:r>
        <w:fldChar w:fldCharType="end"/>
      </w:r>
    </w:p>
    <w:p w:rsidR="006A3063" w:rsidRPr="006A3063" w:rsidP="006A3063">
      <w:pPr>
        <w:autoSpaceDE w:val="0"/>
        <w:autoSpaceDN w:val="0"/>
        <w:adjustRightInd w:val="0"/>
        <w:spacing w:after="0" w:line="240" w:lineRule="auto"/>
        <w:ind w:left="3600" w:firstLine="720"/>
        <w:rPr>
          <w:rFonts w:ascii="Times New Roman" w:eastAsia="Times New Roman" w:hAnsi="Times New Roman" w:cs="Times New Roman"/>
          <w:sz w:val="24"/>
          <w:szCs w:val="24"/>
        </w:rPr>
      </w:pPr>
      <w:r>
        <w:fldChar w:fldCharType="begin"/>
      </w:r>
      <w:r>
        <w:instrText xml:space="preserve"> HYPERLINK "mailto:Christopher.healey@occ.ohio.gov" </w:instrText>
      </w:r>
      <w:r>
        <w:fldChar w:fldCharType="separate"/>
      </w:r>
      <w:r w:rsidRPr="006A3063">
        <w:rPr>
          <w:rFonts w:ascii="Times New Roman" w:eastAsia="Times New Roman" w:hAnsi="Times New Roman" w:cs="Times New Roman"/>
          <w:color w:val="0000FF"/>
          <w:sz w:val="24"/>
          <w:szCs w:val="24"/>
          <w:u w:val="single"/>
        </w:rPr>
        <w:t>Christopher.healey@occ.ohio.gov</w:t>
      </w:r>
      <w:r>
        <w:fldChar w:fldCharType="end"/>
      </w:r>
    </w:p>
    <w:p w:rsidR="006A3063" w:rsidRPr="006A3063" w:rsidP="006A3063">
      <w:pPr>
        <w:spacing w:after="0" w:line="240" w:lineRule="auto"/>
        <w:rPr>
          <w:rFonts w:ascii="Times New Roman" w:eastAsia="Times New Roman" w:hAnsi="Times New Roman" w:cs="Times New Roman"/>
          <w:sz w:val="24"/>
          <w:szCs w:val="24"/>
        </w:rPr>
      </w:pPr>
      <w:r w:rsidRPr="006A3063">
        <w:rPr>
          <w:rFonts w:ascii="Times New Roman" w:eastAsia="Times New Roman" w:hAnsi="Times New Roman" w:cs="Times New Roman"/>
          <w:sz w:val="24"/>
          <w:szCs w:val="24"/>
        </w:rPr>
        <w:tab/>
      </w:r>
      <w:r w:rsidRPr="006A3063">
        <w:rPr>
          <w:rFonts w:ascii="Times New Roman" w:eastAsia="Times New Roman" w:hAnsi="Times New Roman" w:cs="Times New Roman"/>
          <w:sz w:val="24"/>
          <w:szCs w:val="24"/>
        </w:rPr>
        <w:tab/>
      </w:r>
      <w:r w:rsidRPr="006A3063">
        <w:rPr>
          <w:rFonts w:ascii="Times New Roman" w:eastAsia="Times New Roman" w:hAnsi="Times New Roman" w:cs="Times New Roman"/>
          <w:sz w:val="24"/>
          <w:szCs w:val="24"/>
        </w:rPr>
        <w:tab/>
      </w:r>
      <w:r w:rsidRPr="006A3063">
        <w:rPr>
          <w:rFonts w:ascii="Times New Roman" w:eastAsia="Times New Roman" w:hAnsi="Times New Roman" w:cs="Times New Roman"/>
          <w:sz w:val="24"/>
          <w:szCs w:val="24"/>
        </w:rPr>
        <w:tab/>
      </w:r>
      <w:r w:rsidRPr="006A3063">
        <w:rPr>
          <w:rFonts w:ascii="Times New Roman" w:eastAsia="Times New Roman" w:hAnsi="Times New Roman" w:cs="Times New Roman"/>
          <w:sz w:val="24"/>
          <w:szCs w:val="24"/>
        </w:rPr>
        <w:tab/>
      </w:r>
      <w:r w:rsidRPr="006A3063">
        <w:rPr>
          <w:rFonts w:ascii="Times New Roman" w:eastAsia="Times New Roman" w:hAnsi="Times New Roman" w:cs="Times New Roman"/>
          <w:sz w:val="24"/>
          <w:szCs w:val="24"/>
        </w:rPr>
        <w:tab/>
        <w:t>(Both will accept service via email)</w:t>
      </w:r>
    </w:p>
    <w:p w:rsidR="006A3063" w:rsidRPr="006A3063" w:rsidP="006A3063">
      <w:pPr>
        <w:spacing w:after="0" w:line="240" w:lineRule="auto"/>
        <w:rPr>
          <w:rFonts w:ascii="Times New Roman" w:eastAsia="Times New Roman" w:hAnsi="Times New Roman" w:cs="Times New Roman"/>
          <w:sz w:val="24"/>
          <w:szCs w:val="24"/>
        </w:rPr>
      </w:pPr>
      <w:r w:rsidRPr="006A3063">
        <w:rPr>
          <w:rFonts w:ascii="Times New Roman" w:eastAsia="Times New Roman" w:hAnsi="Times New Roman" w:cs="Times New Roman"/>
          <w:sz w:val="24"/>
          <w:szCs w:val="24"/>
        </w:rPr>
        <w:tab/>
      </w:r>
      <w:r w:rsidRPr="006A3063">
        <w:rPr>
          <w:rFonts w:ascii="Times New Roman" w:eastAsia="Times New Roman" w:hAnsi="Times New Roman" w:cs="Times New Roman"/>
          <w:sz w:val="24"/>
          <w:szCs w:val="24"/>
        </w:rPr>
        <w:tab/>
      </w:r>
      <w:r w:rsidRPr="006A3063">
        <w:rPr>
          <w:rFonts w:ascii="Times New Roman" w:eastAsia="Times New Roman" w:hAnsi="Times New Roman" w:cs="Times New Roman"/>
          <w:sz w:val="24"/>
          <w:szCs w:val="24"/>
        </w:rPr>
        <w:tab/>
      </w:r>
      <w:r w:rsidRPr="006A3063">
        <w:rPr>
          <w:rFonts w:ascii="Times New Roman" w:eastAsia="Times New Roman" w:hAnsi="Times New Roman" w:cs="Times New Roman"/>
          <w:sz w:val="24"/>
          <w:szCs w:val="24"/>
        </w:rPr>
        <w:tab/>
      </w:r>
      <w:r w:rsidRPr="006A3063">
        <w:rPr>
          <w:rFonts w:ascii="Times New Roman" w:eastAsia="Times New Roman" w:hAnsi="Times New Roman" w:cs="Times New Roman"/>
          <w:sz w:val="24"/>
          <w:szCs w:val="24"/>
        </w:rPr>
        <w:tab/>
      </w:r>
      <w:r w:rsidRPr="006A3063">
        <w:rPr>
          <w:rFonts w:ascii="Times New Roman" w:eastAsia="Times New Roman" w:hAnsi="Times New Roman" w:cs="Times New Roman"/>
          <w:sz w:val="24"/>
          <w:szCs w:val="24"/>
        </w:rPr>
        <w:tab/>
      </w:r>
    </w:p>
    <w:p w:rsidR="006A3063" w:rsidRPr="006A3063" w:rsidP="006A3063">
      <w:pPr>
        <w:spacing w:after="0" w:line="240" w:lineRule="auto"/>
        <w:jc w:val="center"/>
        <w:rPr>
          <w:rFonts w:ascii="Times New Roman" w:eastAsia="Times New Roman" w:hAnsi="Times New Roman" w:cs="Times New Roman"/>
          <w:b/>
          <w:bCs/>
          <w:sz w:val="24"/>
          <w:szCs w:val="20"/>
          <w:u w:val="single"/>
        </w:rPr>
      </w:pPr>
      <w:r w:rsidRPr="006A3063">
        <w:rPr>
          <w:rFonts w:ascii="Times New Roman" w:eastAsia="Times New Roman" w:hAnsi="Times New Roman" w:cs="Times New Roman"/>
          <w:sz w:val="24"/>
          <w:szCs w:val="20"/>
        </w:rPr>
        <w:br w:type="page"/>
      </w:r>
      <w:r w:rsidRPr="006A3063">
        <w:rPr>
          <w:rFonts w:ascii="Times New Roman" w:eastAsia="Times New Roman" w:hAnsi="Times New Roman" w:cs="Times New Roman"/>
          <w:b/>
          <w:bCs/>
          <w:sz w:val="24"/>
          <w:szCs w:val="20"/>
          <w:u w:val="single"/>
        </w:rPr>
        <w:t>CERTIFICATE OF SERVICE</w:t>
      </w:r>
    </w:p>
    <w:p w:rsidR="006A3063" w:rsidRPr="006A3063" w:rsidP="006A3063">
      <w:pPr>
        <w:spacing w:after="0" w:line="480" w:lineRule="atLeast"/>
        <w:rPr>
          <w:rFonts w:ascii="Times New Roman" w:eastAsia="Times New Roman" w:hAnsi="Times New Roman" w:cs="Times New Roman"/>
          <w:sz w:val="24"/>
          <w:szCs w:val="20"/>
        </w:rPr>
      </w:pPr>
      <w:r w:rsidRPr="006A3063">
        <w:rPr>
          <w:rFonts w:ascii="Times New Roman" w:eastAsia="Times New Roman" w:hAnsi="Times New Roman" w:cs="Times New Roman"/>
          <w:sz w:val="24"/>
          <w:szCs w:val="20"/>
        </w:rPr>
        <w:tab/>
        <w:t>I hereby certify that a copy of th</w:t>
      </w:r>
      <w:r>
        <w:rPr>
          <w:rFonts w:ascii="Times New Roman" w:eastAsia="Times New Roman" w:hAnsi="Times New Roman" w:cs="Times New Roman"/>
          <w:sz w:val="24"/>
          <w:szCs w:val="20"/>
        </w:rPr>
        <w:t>ese Reply Comments was</w:t>
      </w:r>
      <w:r w:rsidRPr="006A3063">
        <w:rPr>
          <w:rFonts w:ascii="Times New Roman" w:eastAsia="Times New Roman" w:hAnsi="Times New Roman" w:cs="Times New Roman"/>
          <w:sz w:val="24"/>
          <w:szCs w:val="20"/>
        </w:rPr>
        <w:t xml:space="preserve"> served on the persons stated below via electronic transmission, this </w:t>
      </w:r>
      <w:r>
        <w:rPr>
          <w:rFonts w:ascii="Times New Roman" w:eastAsia="Times New Roman" w:hAnsi="Times New Roman" w:cs="Times New Roman"/>
          <w:sz w:val="24"/>
          <w:szCs w:val="20"/>
        </w:rPr>
        <w:t>1</w:t>
      </w:r>
      <w:r w:rsidRPr="006A3063">
        <w:rPr>
          <w:rFonts w:ascii="Times New Roman" w:eastAsia="Times New Roman" w:hAnsi="Times New Roman" w:cs="Times New Roman"/>
          <w:sz w:val="24"/>
          <w:szCs w:val="20"/>
        </w:rPr>
        <w:t>0</w:t>
      </w:r>
      <w:r w:rsidRPr="006A3063">
        <w:rPr>
          <w:rFonts w:ascii="Times New Roman" w:eastAsia="Times New Roman" w:hAnsi="Times New Roman" w:cs="Times New Roman"/>
          <w:sz w:val="24"/>
          <w:szCs w:val="20"/>
          <w:vertAlign w:val="superscript"/>
        </w:rPr>
        <w:t>th</w:t>
      </w:r>
      <w:r w:rsidRPr="006A3063">
        <w:rPr>
          <w:rFonts w:ascii="Times New Roman" w:eastAsia="Times New Roman" w:hAnsi="Times New Roman" w:cs="Times New Roman"/>
          <w:sz w:val="24"/>
          <w:szCs w:val="20"/>
        </w:rPr>
        <w:t xml:space="preserve"> day of Ju</w:t>
      </w:r>
      <w:r>
        <w:rPr>
          <w:rFonts w:ascii="Times New Roman" w:eastAsia="Times New Roman" w:hAnsi="Times New Roman" w:cs="Times New Roman"/>
          <w:sz w:val="24"/>
          <w:szCs w:val="20"/>
        </w:rPr>
        <w:t>ly</w:t>
      </w:r>
      <w:r w:rsidRPr="006A3063">
        <w:rPr>
          <w:rFonts w:ascii="Times New Roman" w:eastAsia="Times New Roman" w:hAnsi="Times New Roman" w:cs="Times New Roman"/>
          <w:sz w:val="24"/>
          <w:szCs w:val="20"/>
        </w:rPr>
        <w:t xml:space="preserve"> 2018.</w:t>
      </w:r>
    </w:p>
    <w:p w:rsidR="006A3063" w:rsidRPr="006A3063" w:rsidP="006A3063">
      <w:pPr>
        <w:spacing w:after="0" w:line="480" w:lineRule="atLeast"/>
        <w:rPr>
          <w:rFonts w:ascii="Times New Roman" w:eastAsia="Times New Roman" w:hAnsi="Times New Roman" w:cs="Times New Roman"/>
          <w:sz w:val="24"/>
          <w:szCs w:val="20"/>
        </w:rPr>
      </w:pPr>
    </w:p>
    <w:p w:rsidR="006A3063" w:rsidRPr="006A3063" w:rsidP="006A3063">
      <w:pPr>
        <w:tabs>
          <w:tab w:val="left" w:pos="4320"/>
        </w:tabs>
        <w:spacing w:after="0" w:line="240" w:lineRule="auto"/>
        <w:rPr>
          <w:rFonts w:ascii="Times New Roman" w:eastAsia="Times New Roman" w:hAnsi="Times New Roman" w:cs="Times New Roman"/>
          <w:sz w:val="24"/>
          <w:szCs w:val="20"/>
        </w:rPr>
      </w:pPr>
      <w:r w:rsidRPr="006A3063">
        <w:rPr>
          <w:rFonts w:ascii="Times New Roman" w:eastAsia="Times New Roman" w:hAnsi="Times New Roman" w:cs="Times New Roman"/>
          <w:sz w:val="24"/>
          <w:szCs w:val="20"/>
        </w:rPr>
        <w:tab/>
      </w:r>
      <w:r w:rsidRPr="006A3063">
        <w:rPr>
          <w:rFonts w:ascii="Times New Roman" w:eastAsia="Times New Roman" w:hAnsi="Times New Roman" w:cs="Times New Roman"/>
          <w:i/>
          <w:sz w:val="24"/>
          <w:szCs w:val="20"/>
          <w:u w:val="single"/>
        </w:rPr>
        <w:t>/s/ Amy Botschner-O’Brien</w:t>
      </w:r>
    </w:p>
    <w:p w:rsidR="006A3063" w:rsidRPr="006A3063" w:rsidP="006A3063">
      <w:pPr>
        <w:tabs>
          <w:tab w:val="left" w:pos="4320"/>
        </w:tabs>
        <w:spacing w:after="0" w:line="240" w:lineRule="auto"/>
        <w:rPr>
          <w:rFonts w:ascii="Times New Roman" w:eastAsia="Times New Roman" w:hAnsi="Times New Roman" w:cs="Times New Roman"/>
          <w:sz w:val="24"/>
          <w:szCs w:val="20"/>
        </w:rPr>
      </w:pPr>
      <w:r w:rsidRPr="006A3063">
        <w:rPr>
          <w:rFonts w:ascii="Times New Roman" w:eastAsia="Times New Roman" w:hAnsi="Times New Roman" w:cs="Times New Roman"/>
          <w:sz w:val="24"/>
          <w:szCs w:val="20"/>
        </w:rPr>
        <w:tab/>
        <w:t>Amy Botschner-O’Brien</w:t>
      </w:r>
    </w:p>
    <w:p w:rsidR="006A3063" w:rsidRPr="006A3063" w:rsidP="006A3063">
      <w:pPr>
        <w:tabs>
          <w:tab w:val="left" w:pos="4320"/>
        </w:tabs>
        <w:spacing w:after="0" w:line="240" w:lineRule="auto"/>
        <w:rPr>
          <w:rFonts w:ascii="Times New Roman" w:eastAsia="Times New Roman" w:hAnsi="Times New Roman" w:cs="Times New Roman"/>
          <w:sz w:val="24"/>
          <w:szCs w:val="20"/>
        </w:rPr>
      </w:pPr>
      <w:r w:rsidRPr="006A3063">
        <w:rPr>
          <w:rFonts w:ascii="Times New Roman" w:eastAsia="Times New Roman" w:hAnsi="Times New Roman" w:cs="Times New Roman"/>
          <w:sz w:val="24"/>
          <w:szCs w:val="20"/>
        </w:rPr>
        <w:tab/>
        <w:t>Assistant Consumers’ Counsel</w:t>
      </w:r>
    </w:p>
    <w:p w:rsidR="006A3063" w:rsidRPr="006A3063" w:rsidP="006A3063">
      <w:pPr>
        <w:spacing w:after="0" w:line="240" w:lineRule="auto"/>
        <w:rPr>
          <w:rFonts w:ascii="Times New Roman" w:eastAsia="Times New Roman" w:hAnsi="Times New Roman" w:cs="Times New Roman"/>
          <w:sz w:val="24"/>
          <w:szCs w:val="20"/>
        </w:rPr>
      </w:pPr>
    </w:p>
    <w:p w:rsidR="006A3063" w:rsidRPr="006A3063" w:rsidP="006A3063">
      <w:pPr>
        <w:spacing w:after="0" w:line="240" w:lineRule="auto"/>
        <w:rPr>
          <w:rFonts w:ascii="Times New Roman" w:eastAsia="Times New Roman" w:hAnsi="Times New Roman" w:cs="Times New Roman"/>
          <w:sz w:val="24"/>
          <w:szCs w:val="24"/>
        </w:rPr>
      </w:pPr>
    </w:p>
    <w:p w:rsidR="006A3063" w:rsidRPr="006A3063" w:rsidP="006A3063">
      <w:pPr>
        <w:spacing w:after="0" w:line="240" w:lineRule="auto"/>
        <w:jc w:val="center"/>
        <w:rPr>
          <w:rFonts w:ascii="Times New Roman" w:eastAsia="Times New Roman" w:hAnsi="Times New Roman" w:cs="Times New Roman"/>
          <w:b/>
          <w:sz w:val="24"/>
          <w:szCs w:val="24"/>
          <w:u w:val="single"/>
        </w:rPr>
      </w:pPr>
      <w:r w:rsidRPr="006A3063">
        <w:rPr>
          <w:rFonts w:ascii="Times New Roman" w:eastAsia="Times New Roman" w:hAnsi="Times New Roman" w:cs="Times New Roman"/>
          <w:b/>
          <w:sz w:val="24"/>
          <w:szCs w:val="24"/>
          <w:u w:val="single"/>
        </w:rPr>
        <w:t>SERVICE LIST</w:t>
      </w:r>
    </w:p>
    <w:p w:rsidR="006A3063" w:rsidRPr="006A3063" w:rsidP="006A3063">
      <w:pPr>
        <w:spacing w:after="0" w:line="240" w:lineRule="auto"/>
        <w:jc w:val="center"/>
        <w:rPr>
          <w:rFonts w:ascii="Times New Roman" w:eastAsia="Times New Roman" w:hAnsi="Times New Roman" w:cs="Times New Roman"/>
          <w:b/>
          <w:sz w:val="24"/>
          <w:szCs w:val="24"/>
          <w:u w:val="single"/>
        </w:rPr>
      </w:pPr>
    </w:p>
    <w:tbl>
      <w:tblPr>
        <w:tblW w:w="0" w:type="auto"/>
        <w:tblInd w:w="0" w:type="dxa"/>
        <w:tblCellMar>
          <w:top w:w="0" w:type="dxa"/>
          <w:left w:w="108" w:type="dxa"/>
          <w:bottom w:w="0" w:type="dxa"/>
          <w:right w:w="108" w:type="dxa"/>
        </w:tblCellMar>
        <w:tblLook w:val="04A0"/>
      </w:tblPr>
      <w:tblGrid>
        <w:gridCol w:w="4649"/>
        <w:gridCol w:w="3991"/>
      </w:tblGrid>
      <w:tr w:rsidTr="00BB2FDD">
        <w:tblPrEx>
          <w:tblW w:w="0" w:type="auto"/>
          <w:tblInd w:w="0" w:type="dxa"/>
          <w:tblCellMar>
            <w:top w:w="0" w:type="dxa"/>
            <w:left w:w="108" w:type="dxa"/>
            <w:bottom w:w="0" w:type="dxa"/>
            <w:right w:w="108" w:type="dxa"/>
          </w:tblCellMar>
          <w:tblLook w:val="04A0"/>
        </w:tblPrEx>
        <w:tc>
          <w:tcPr>
            <w:tcW w:w="4428" w:type="dxa"/>
            <w:shd w:val="clear" w:color="auto" w:fill="auto"/>
          </w:tcPr>
          <w:p w:rsidR="006A3063" w:rsidRPr="006A3063" w:rsidP="006A3063">
            <w:pPr>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"mailto:Thomas.mcnamee@ohio.attorneygeneral.gov" </w:instrText>
            </w:r>
            <w:r>
              <w:fldChar w:fldCharType="separate"/>
            </w:r>
            <w:r w:rsidRPr="006A3063">
              <w:rPr>
                <w:rFonts w:ascii="Times New Roman" w:eastAsia="Times New Roman" w:hAnsi="Times New Roman" w:cs="Times New Roman"/>
                <w:color w:val="0000FF"/>
                <w:sz w:val="24"/>
                <w:szCs w:val="24"/>
                <w:u w:val="single"/>
                <w:lang w:val="en-US" w:eastAsia="en-US" w:bidi="ar-SA"/>
              </w:rPr>
              <w:t>Thomas.mcnamee@ohio.attorneygeneral.gov</w:t>
            </w:r>
            <w:r>
              <w:fldChar w:fldCharType="end"/>
            </w:r>
            <w:r w:rsidRPr="006A3063">
              <w:rPr>
                <w:rFonts w:ascii="Times New Roman" w:eastAsia="Times New Roman" w:hAnsi="Times New Roman" w:cs="Times New Roman"/>
                <w:sz w:val="24"/>
                <w:szCs w:val="24"/>
                <w:lang w:val="en-US" w:eastAsia="en-US" w:bidi="ar-SA"/>
              </w:rPr>
              <w:t>.</w:t>
            </w:r>
          </w:p>
          <w:p w:rsidR="006A3063" w:rsidRPr="006A3063" w:rsidP="006A3063">
            <w:pPr>
              <w:spacing w:after="0" w:line="240" w:lineRule="auto"/>
              <w:rPr>
                <w:rStyle w:val="DefaultParagraphFont"/>
                <w:rFonts w:ascii="Times New Roman" w:eastAsia="Times New Roman" w:hAnsi="Times New Roman" w:cs="Times New Roman"/>
                <w:color w:val="0563C2"/>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"mailto:cmblend@aep.com" </w:instrText>
            </w:r>
            <w:r>
              <w:fldChar w:fldCharType="separate"/>
            </w:r>
            <w:r w:rsidRPr="006A3063">
              <w:rPr>
                <w:rFonts w:ascii="Times New Roman" w:eastAsia="Times New Roman" w:hAnsi="Times New Roman" w:cs="Times New Roman"/>
                <w:color w:val="0000FF"/>
                <w:sz w:val="24"/>
                <w:szCs w:val="24"/>
                <w:u w:val="single"/>
                <w:lang w:val="en-US" w:eastAsia="en-US" w:bidi="ar-SA"/>
              </w:rPr>
              <w:t>cmblend@aep.com</w:t>
            </w:r>
            <w:r>
              <w:fldChar w:fldCharType="end"/>
            </w:r>
          </w:p>
          <w:p w:rsidR="006A3063" w:rsidRPr="006A3063" w:rsidP="006A3063">
            <w:pPr>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"mailto:cmooney@ohiopartners.org" </w:instrText>
            </w:r>
            <w:r>
              <w:fldChar w:fldCharType="separate"/>
            </w:r>
            <w:r w:rsidRPr="006A3063">
              <w:rPr>
                <w:rStyle w:val="Hyperlink"/>
                <w:rFonts w:ascii="Times New Roman" w:hAnsi="Times New Roman" w:eastAsiaTheme="minorHAnsi" w:cs="Times New Roman"/>
                <w:color w:val="0000FF" w:themeColor="hyperlink"/>
                <w:sz w:val="24"/>
                <w:szCs w:val="24"/>
                <w:u w:val="single"/>
                <w:lang w:val="en-US" w:eastAsia="en-US" w:bidi="ar-SA"/>
              </w:rPr>
              <w:t>cmooney@ohiopartners.org</w:t>
            </w:r>
            <w:r>
              <w:fldChar w:fldCharType="end"/>
            </w:r>
          </w:p>
          <w:p w:rsidR="006A3063" w:rsidRPr="006A3063" w:rsidP="006A3063">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"mailto:bojko@carpenterlipps.com" </w:instrText>
            </w:r>
            <w:r>
              <w:fldChar w:fldCharType="separate"/>
            </w:r>
            <w:r w:rsidRPr="006A3063">
              <w:rPr>
                <w:rStyle w:val="Hyperlink"/>
                <w:rFonts w:ascii="Times New Roman" w:hAnsi="Times New Roman" w:eastAsiaTheme="minorHAnsi" w:cs="Times New Roman"/>
                <w:color w:val="0000FF" w:themeColor="hyperlink"/>
                <w:sz w:val="24"/>
                <w:szCs w:val="24"/>
                <w:u w:val="single"/>
                <w:lang w:val="en-US" w:eastAsia="en-US" w:bidi="ar-SA"/>
              </w:rPr>
              <w:t>bojko@carpenterlipps.com</w:t>
            </w:r>
            <w:r>
              <w:fldChar w:fldCharType="end"/>
            </w:r>
          </w:p>
          <w:p w:rsidR="006A3063" w:rsidP="006A306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"mailto:paul@carpenterlipps.com" </w:instrText>
            </w:r>
            <w:r>
              <w:fldChar w:fldCharType="separate"/>
            </w:r>
            <w:r w:rsidRPr="006A3063">
              <w:rPr>
                <w:rStyle w:val="Hyperlink"/>
                <w:rFonts w:ascii="Times New Roman" w:hAnsi="Times New Roman" w:eastAsiaTheme="minorHAnsi" w:cs="Times New Roman"/>
                <w:color w:val="0000FF" w:themeColor="hyperlink"/>
                <w:sz w:val="24"/>
                <w:szCs w:val="24"/>
                <w:u w:val="single"/>
                <w:lang w:val="en-US" w:eastAsia="en-US" w:bidi="ar-SA"/>
              </w:rPr>
              <w:t>paul@carpenterlipps.com</w:t>
            </w:r>
            <w:r>
              <w:fldChar w:fldCharType="end"/>
            </w:r>
          </w:p>
          <w:p w:rsidR="006A3063" w:rsidP="006A3063">
            <w:pPr>
              <w:spacing w:after="0" w:line="240" w:lineRule="auto"/>
              <w:rPr>
                <w:rStyle w:val="DefaultParagraphFont"/>
                <w:rFonts w:ascii="Times New Roman" w:hAnsi="Times New Roman" w:eastAsiaTheme="minorHAnsi" w:cs="Times New Roman"/>
                <w:sz w:val="24"/>
                <w:szCs w:val="24"/>
                <w:lang w:val="en-US" w:eastAsia="en-US" w:bidi="ar-SA"/>
              </w:rPr>
            </w:pPr>
          </w:p>
          <w:p w:rsidR="006A3063" w:rsidP="006A3063">
            <w:pPr>
              <w:spacing w:after="0" w:line="240" w:lineRule="auto"/>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Attorney Examiner:</w:t>
            </w:r>
          </w:p>
          <w:p w:rsidR="006A3063" w:rsidP="006A3063">
            <w:pPr>
              <w:spacing w:after="0" w:line="240" w:lineRule="auto"/>
              <w:rPr>
                <w:rStyle w:val="DefaultParagraphFont"/>
                <w:rFonts w:ascii="Times New Roman" w:hAnsi="Times New Roman" w:eastAsiaTheme="minorHAnsi" w:cs="Times New Roman"/>
                <w:sz w:val="24"/>
                <w:szCs w:val="24"/>
                <w:lang w:val="en-US" w:eastAsia="en-US" w:bidi="ar-SA"/>
              </w:rPr>
            </w:pPr>
          </w:p>
          <w:p w:rsidR="006A3063" w:rsidP="006A306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"mailto:Greta.see@puc.state.oh.us" </w:instrText>
            </w:r>
            <w:r>
              <w:fldChar w:fldCharType="separate"/>
            </w:r>
            <w:r w:rsidRPr="0080773C">
              <w:rPr>
                <w:rStyle w:val="Hyperlink"/>
                <w:rFonts w:ascii="Times New Roman" w:hAnsi="Times New Roman" w:eastAsiaTheme="minorHAnsi" w:cs="Times New Roman"/>
                <w:color w:val="0000FF" w:themeColor="hyperlink"/>
                <w:sz w:val="24"/>
                <w:szCs w:val="24"/>
                <w:u w:val="single"/>
                <w:lang w:val="en-US" w:eastAsia="en-US" w:bidi="ar-SA"/>
              </w:rPr>
              <w:t>Greta.see@puc.state.oh.us</w:t>
            </w:r>
            <w:r>
              <w:fldChar w:fldCharType="end"/>
            </w:r>
          </w:p>
          <w:p w:rsidR="006A3063" w:rsidRPr="006A3063" w:rsidP="006A3063">
            <w:pPr>
              <w:spacing w:after="0" w:line="240" w:lineRule="auto"/>
              <w:rPr>
                <w:rStyle w:val="DefaultParagraphFont"/>
                <w:rFonts w:ascii="Times New Roman" w:hAnsi="Times New Roman" w:eastAsiaTheme="minorHAnsi" w:cs="Times New Roman"/>
                <w:sz w:val="24"/>
                <w:szCs w:val="24"/>
                <w:lang w:val="en-US" w:eastAsia="en-US" w:bidi="ar-SA"/>
              </w:rPr>
            </w:pPr>
          </w:p>
          <w:p w:rsidR="006A3063" w:rsidRPr="006A3063" w:rsidP="006A3063">
            <w:pPr>
              <w:spacing w:after="0" w:line="240" w:lineRule="auto"/>
              <w:rPr>
                <w:rStyle w:val="DefaultParagraphFont"/>
                <w:rFonts w:ascii="Times New Roman" w:eastAsia="Times New Roman" w:hAnsi="Times New Roman" w:cs="Times New Roman"/>
                <w:color w:val="0563C2"/>
                <w:sz w:val="24"/>
                <w:szCs w:val="24"/>
                <w:lang w:val="en-US" w:eastAsia="en-US" w:bidi="ar-SA"/>
              </w:rPr>
            </w:pPr>
          </w:p>
          <w:p w:rsidR="006A3063" w:rsidRPr="006A3063" w:rsidP="006A3063">
            <w:pPr>
              <w:spacing w:after="0" w:line="240" w:lineRule="auto"/>
              <w:rPr>
                <w:rStyle w:val="DefaultParagraphFont"/>
                <w:rFonts w:ascii="Times New Roman" w:eastAsia="Times New Roman" w:hAnsi="Times New Roman" w:cs="Times New Roman"/>
                <w:sz w:val="24"/>
                <w:szCs w:val="24"/>
                <w:lang w:val="en-US" w:eastAsia="en-US" w:bidi="ar-SA"/>
              </w:rPr>
            </w:pPr>
          </w:p>
        </w:tc>
        <w:tc>
          <w:tcPr>
            <w:tcW w:w="4428" w:type="dxa"/>
            <w:shd w:val="clear" w:color="auto" w:fill="auto"/>
          </w:tcPr>
          <w:p w:rsidR="006A3063" w:rsidRPr="006A3063" w:rsidP="006A3063">
            <w:pPr>
              <w:spacing w:after="0" w:line="240" w:lineRule="auto"/>
              <w:ind w:left="834"/>
              <w:rPr>
                <w:rStyle w:val="DefaultParagraphFont"/>
                <w:rFonts w:ascii="Times New Roman" w:eastAsia="Times New Roman" w:hAnsi="Times New Roman"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"mailto:dstinson@bricker.com" </w:instrText>
            </w:r>
            <w:r>
              <w:fldChar w:fldCharType="separate"/>
            </w:r>
            <w:r w:rsidRPr="006A3063">
              <w:rPr>
                <w:rFonts w:ascii="Times New Roman" w:eastAsia="Times New Roman" w:hAnsi="Times New Roman" w:cs="Times New Roman"/>
                <w:color w:val="0000FF"/>
                <w:sz w:val="24"/>
                <w:szCs w:val="24"/>
                <w:u w:val="single"/>
                <w:lang w:val="en-US" w:eastAsia="en-US" w:bidi="ar-SA"/>
              </w:rPr>
              <w:t>dstinson@bricker.com</w:t>
            </w:r>
            <w:r>
              <w:fldChar w:fldCharType="end"/>
            </w:r>
          </w:p>
          <w:p w:rsidR="006A3063" w:rsidRPr="006A3063" w:rsidP="006A3063">
            <w:pPr>
              <w:autoSpaceDE w:val="0"/>
              <w:autoSpaceDN w:val="0"/>
              <w:adjustRightInd w:val="0"/>
              <w:spacing w:after="0" w:line="240" w:lineRule="auto"/>
              <w:ind w:left="834"/>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"mailto:fdarr@mwncmh.com" </w:instrText>
            </w:r>
            <w:r>
              <w:fldChar w:fldCharType="separate"/>
            </w:r>
            <w:r w:rsidRPr="006A3063">
              <w:rPr>
                <w:rStyle w:val="Hyperlink"/>
                <w:rFonts w:ascii="Times New Roman" w:hAnsi="Times New Roman" w:eastAsiaTheme="minorHAnsi" w:cs="Times New Roman"/>
                <w:color w:val="0000FF" w:themeColor="hyperlink"/>
                <w:sz w:val="24"/>
                <w:szCs w:val="24"/>
                <w:u w:val="single"/>
                <w:lang w:val="en-US" w:eastAsia="en-US" w:bidi="ar-SA"/>
              </w:rPr>
              <w:t>fdarr@mwncmh.com</w:t>
            </w:r>
            <w:r>
              <w:fldChar w:fldCharType="end"/>
            </w:r>
          </w:p>
          <w:p w:rsidR="006A3063" w:rsidRPr="006A3063" w:rsidP="006A3063">
            <w:pPr>
              <w:spacing w:after="0" w:line="240" w:lineRule="auto"/>
              <w:ind w:left="834"/>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"mailto:mpritchard@mwncmh.com" </w:instrText>
            </w:r>
            <w:r>
              <w:fldChar w:fldCharType="separate"/>
            </w:r>
            <w:r w:rsidRPr="006A3063">
              <w:rPr>
                <w:rStyle w:val="Hyperlink"/>
                <w:rFonts w:ascii="Times New Roman" w:hAnsi="Times New Roman" w:eastAsiaTheme="minorHAnsi" w:cs="Times New Roman"/>
                <w:color w:val="0000FF" w:themeColor="hyperlink"/>
                <w:sz w:val="24"/>
                <w:szCs w:val="24"/>
                <w:u w:val="single"/>
                <w:lang w:val="en-US" w:eastAsia="en-US" w:bidi="ar-SA"/>
              </w:rPr>
              <w:t>mpritchard@mwncmh.com</w:t>
            </w:r>
            <w:r>
              <w:fldChar w:fldCharType="end"/>
            </w:r>
          </w:p>
          <w:p w:rsidR="006A3063" w:rsidRPr="006A3063" w:rsidP="006A3063">
            <w:pPr>
              <w:spacing w:after="0" w:line="240" w:lineRule="auto"/>
              <w:ind w:left="834"/>
              <w:rPr>
                <w:rStyle w:val="DefaultParagraphFont"/>
                <w:rFonts w:ascii="Times New Roman" w:eastAsia="Times New Roman" w:hAnsi="Times New Roman" w:cs="Times New Roman"/>
                <w:sz w:val="24"/>
                <w:szCs w:val="24"/>
                <w:lang w:val="en-US" w:eastAsia="en-US" w:bidi="ar-SA"/>
              </w:rPr>
            </w:pPr>
          </w:p>
          <w:p w:rsidR="006A3063" w:rsidRPr="006A3063" w:rsidP="006A3063">
            <w:pPr>
              <w:spacing w:after="0" w:line="240" w:lineRule="auto"/>
              <w:ind w:left="1332"/>
              <w:rPr>
                <w:rStyle w:val="DefaultParagraphFont"/>
                <w:rFonts w:ascii="Times New Roman" w:eastAsia="Times New Roman" w:hAnsi="Times New Roman" w:cs="Times New Roman"/>
                <w:sz w:val="24"/>
                <w:szCs w:val="24"/>
                <w:lang w:val="en-US" w:eastAsia="en-US" w:bidi="ar-SA"/>
              </w:rPr>
            </w:pPr>
          </w:p>
        </w:tc>
      </w:tr>
      <w:tr w:rsidTr="00BB2FDD">
        <w:tblPrEx>
          <w:tblW w:w="0" w:type="auto"/>
          <w:tblInd w:w="0" w:type="dxa"/>
          <w:tblCellMar>
            <w:top w:w="0" w:type="dxa"/>
            <w:left w:w="108" w:type="dxa"/>
            <w:bottom w:w="0" w:type="dxa"/>
            <w:right w:w="108" w:type="dxa"/>
          </w:tblCellMar>
          <w:tblLook w:val="04A0"/>
        </w:tblPrEx>
        <w:tc>
          <w:tcPr>
            <w:tcW w:w="4428" w:type="dxa"/>
            <w:shd w:val="clear" w:color="auto" w:fill="auto"/>
          </w:tcPr>
          <w:p w:rsidR="006A3063" w:rsidRPr="006A3063" w:rsidP="006A3063">
            <w:pPr>
              <w:spacing w:after="0" w:line="240" w:lineRule="auto"/>
              <w:rPr>
                <w:rStyle w:val="DefaultParagraphFont"/>
                <w:rFonts w:ascii="Times New Roman" w:eastAsia="Times New Roman" w:hAnsi="Times New Roman" w:cs="Times New Roman"/>
                <w:sz w:val="24"/>
                <w:szCs w:val="24"/>
                <w:lang w:val="en-US" w:eastAsia="en-US" w:bidi="ar-SA"/>
              </w:rPr>
            </w:pPr>
          </w:p>
        </w:tc>
        <w:tc>
          <w:tcPr>
            <w:tcW w:w="4428" w:type="dxa"/>
            <w:shd w:val="clear" w:color="auto" w:fill="auto"/>
          </w:tcPr>
          <w:p w:rsidR="006A3063" w:rsidRPr="006A3063" w:rsidP="006A3063">
            <w:pPr>
              <w:spacing w:after="0" w:line="240" w:lineRule="auto"/>
              <w:ind w:left="1332"/>
              <w:rPr>
                <w:rStyle w:val="DefaultParagraphFont"/>
                <w:rFonts w:ascii="Times New Roman" w:eastAsia="Times New Roman" w:hAnsi="Times New Roman" w:cs="Times New Roman"/>
                <w:sz w:val="24"/>
                <w:szCs w:val="24"/>
                <w:lang w:val="en-US" w:eastAsia="en-US" w:bidi="ar-SA"/>
              </w:rPr>
            </w:pPr>
          </w:p>
        </w:tc>
      </w:tr>
    </w:tbl>
    <w:p w:rsidR="006A3063" w:rsidRPr="006A3063" w:rsidP="006A3063">
      <w:pPr>
        <w:spacing w:after="0" w:line="240" w:lineRule="auto"/>
        <w:jc w:val="center"/>
        <w:rPr>
          <w:rFonts w:ascii="Times New Roman" w:eastAsia="Times New Roman" w:hAnsi="Times New Roman" w:cs="Times New Roman"/>
          <w:b/>
          <w:sz w:val="24"/>
          <w:szCs w:val="24"/>
          <w:u w:val="single"/>
        </w:rPr>
      </w:pPr>
    </w:p>
    <w:p w:rsidR="006A3063" w:rsidRPr="006A3063" w:rsidP="006A3063">
      <w:pPr>
        <w:spacing w:after="0" w:line="240" w:lineRule="auto"/>
        <w:jc w:val="both"/>
        <w:rPr>
          <w:rFonts w:ascii="Times New Roman" w:eastAsia="Times New Roman" w:hAnsi="Times New Roman" w:cs="Times New Roman"/>
          <w:b/>
          <w:bCs/>
          <w:sz w:val="24"/>
          <w:szCs w:val="20"/>
        </w:rPr>
      </w:pPr>
    </w:p>
    <w:tbl>
      <w:tblPr>
        <w:tblW w:w="0" w:type="auto"/>
        <w:tblInd w:w="0" w:type="dxa"/>
        <w:tblCellMar>
          <w:top w:w="0" w:type="dxa"/>
          <w:left w:w="108" w:type="dxa"/>
          <w:bottom w:w="0" w:type="dxa"/>
          <w:right w:w="108" w:type="dxa"/>
        </w:tblCellMar>
        <w:tblLook w:val="01E0"/>
      </w:tblPr>
      <w:tblGrid>
        <w:gridCol w:w="4320"/>
        <w:gridCol w:w="4320"/>
      </w:tblGrid>
      <w:tr w:rsidTr="00BB2FDD">
        <w:tblPrEx>
          <w:tblW w:w="0" w:type="auto"/>
          <w:tblInd w:w="0" w:type="dxa"/>
          <w:tblCellMar>
            <w:top w:w="0" w:type="dxa"/>
            <w:left w:w="108" w:type="dxa"/>
            <w:bottom w:w="0" w:type="dxa"/>
            <w:right w:w="108" w:type="dxa"/>
          </w:tblCellMar>
          <w:tblLook w:val="01E0"/>
        </w:tblPrEx>
        <w:tc>
          <w:tcPr>
            <w:tcW w:w="4428" w:type="dxa"/>
            <w:shd w:val="clear" w:color="auto" w:fill="auto"/>
          </w:tcPr>
          <w:p w:rsidR="006A3063" w:rsidRPr="006A3063" w:rsidP="006A3063">
            <w:pPr>
              <w:autoSpaceDE w:val="0"/>
              <w:autoSpaceDN w:val="0"/>
              <w:adjustRightInd w:val="0"/>
              <w:spacing w:after="0" w:line="240" w:lineRule="auto"/>
              <w:rPr>
                <w:rStyle w:val="DefaultParagraphFont"/>
                <w:rFonts w:ascii="Times New Roman" w:eastAsia="Times New Roman" w:hAnsi="Times New Roman" w:cs="Times New Roman"/>
                <w:bCs/>
                <w:sz w:val="24"/>
                <w:szCs w:val="20"/>
                <w:lang w:val="en-US" w:eastAsia="en-US" w:bidi="ar-SA"/>
              </w:rPr>
            </w:pPr>
          </w:p>
        </w:tc>
        <w:tc>
          <w:tcPr>
            <w:tcW w:w="4428" w:type="dxa"/>
            <w:shd w:val="clear" w:color="auto" w:fill="auto"/>
          </w:tcPr>
          <w:p w:rsidR="006A3063" w:rsidRPr="006A3063" w:rsidP="006A3063">
            <w:pPr>
              <w:spacing w:after="0" w:line="240" w:lineRule="auto"/>
              <w:jc w:val="both"/>
              <w:rPr>
                <w:rStyle w:val="DefaultParagraphFont"/>
                <w:rFonts w:ascii="Times New Roman" w:eastAsia="Times New Roman" w:hAnsi="Times New Roman" w:cs="Times New Roman"/>
                <w:bCs/>
                <w:sz w:val="24"/>
                <w:szCs w:val="20"/>
                <w:lang w:val="en-US" w:eastAsia="en-US" w:bidi="ar-SA"/>
              </w:rPr>
            </w:pPr>
          </w:p>
        </w:tc>
      </w:tr>
      <w:tr w:rsidTr="00BB2FDD">
        <w:tblPrEx>
          <w:tblW w:w="0" w:type="auto"/>
          <w:tblInd w:w="0" w:type="dxa"/>
          <w:tblCellMar>
            <w:top w:w="0" w:type="dxa"/>
            <w:left w:w="108" w:type="dxa"/>
            <w:bottom w:w="0" w:type="dxa"/>
            <w:right w:w="108" w:type="dxa"/>
          </w:tblCellMar>
          <w:tblLook w:val="01E0"/>
        </w:tblPrEx>
        <w:tc>
          <w:tcPr>
            <w:tcW w:w="4428" w:type="dxa"/>
            <w:shd w:val="clear" w:color="auto" w:fill="auto"/>
          </w:tcPr>
          <w:p w:rsidR="006A3063" w:rsidRPr="006A3063" w:rsidP="006A3063">
            <w:pPr>
              <w:spacing w:after="0" w:line="240" w:lineRule="auto"/>
              <w:rPr>
                <w:rStyle w:val="DefaultParagraphFont"/>
                <w:rFonts w:ascii="Times New Roman" w:eastAsia="Times New Roman" w:hAnsi="Times New Roman" w:cs="Times New Roman"/>
                <w:sz w:val="24"/>
                <w:szCs w:val="24"/>
                <w:lang w:val="en-US" w:eastAsia="en-US" w:bidi="ar-SA"/>
              </w:rPr>
            </w:pPr>
          </w:p>
        </w:tc>
        <w:tc>
          <w:tcPr>
            <w:tcW w:w="4428" w:type="dxa"/>
            <w:shd w:val="clear" w:color="auto" w:fill="auto"/>
          </w:tcPr>
          <w:p w:rsidR="006A3063" w:rsidRPr="006A3063" w:rsidP="006A3063">
            <w:pPr>
              <w:spacing w:after="0" w:line="240" w:lineRule="auto"/>
              <w:rPr>
                <w:rStyle w:val="DefaultParagraphFont"/>
                <w:rFonts w:ascii="Times New Roman" w:eastAsia="Times New Roman" w:hAnsi="Times New Roman" w:cs="Times New Roman"/>
                <w:bCs/>
                <w:sz w:val="24"/>
                <w:szCs w:val="20"/>
                <w:lang w:val="en-US" w:eastAsia="en-US" w:bidi="ar-SA"/>
              </w:rPr>
            </w:pPr>
          </w:p>
        </w:tc>
      </w:tr>
    </w:tbl>
    <w:p w:rsidR="006A3063" w:rsidRPr="006A3063" w:rsidP="006A3063">
      <w:pPr>
        <w:spacing w:after="0" w:line="240" w:lineRule="auto"/>
        <w:jc w:val="both"/>
        <w:rPr>
          <w:rFonts w:ascii="Times New Roman" w:eastAsia="Times New Roman" w:hAnsi="Times New Roman" w:cs="Times New Roman"/>
          <w:b/>
          <w:bCs/>
          <w:sz w:val="24"/>
          <w:szCs w:val="20"/>
        </w:rPr>
      </w:pPr>
    </w:p>
    <w:p w:rsidR="002D29BD" w:rsidRPr="009B47E2" w:rsidP="00F93417">
      <w:pPr>
        <w:spacing w:after="0" w:line="480" w:lineRule="auto"/>
        <w:rPr>
          <w:rFonts w:ascii="Times New Roman" w:hAnsi="Times New Roman" w:cs="Times New Roman"/>
          <w:sz w:val="24"/>
          <w:szCs w:val="24"/>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1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5</w:t>
    </w:r>
    <w:r>
      <w:rPr>
        <w:rStyle w:val="PageNumber"/>
        <w:sz w:val="24"/>
        <w:szCs w:val="24"/>
      </w:rPr>
      <w:fldChar w:fldCharType="end"/>
    </w:r>
  </w:p>
  <w:p w:rsidR="00A044B5">
    <w:pPr>
      <w:pStyle w:val="Footer"/>
      <w:framePr w:wrap="around" w:vAnchor="text" w:hAnchor="margin" w:xAlign="center" w:y="1"/>
      <w:rPr>
        <w:rStyle w:val="PageNumber"/>
      </w:rPr>
    </w:pPr>
  </w:p>
  <w:p w:rsidR="00A04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C367E" w:rsidP="00606859">
      <w:pPr>
        <w:spacing w:after="0" w:line="240" w:lineRule="auto"/>
      </w:pPr>
      <w:r>
        <w:separator/>
      </w:r>
    </w:p>
  </w:footnote>
  <w:footnote w:type="continuationSeparator" w:id="1">
    <w:p w:rsidR="008C367E" w:rsidP="00606859">
      <w:pPr>
        <w:spacing w:after="0" w:line="240" w:lineRule="auto"/>
      </w:pPr>
      <w:r>
        <w:continuationSeparator/>
      </w:r>
    </w:p>
  </w:footnote>
  <w:footnote w:id="2">
    <w:p w:rsidR="008926A9" w:rsidRPr="009B47E2" w:rsidP="008926A9">
      <w:pPr>
        <w:pStyle w:val="FootnoteText"/>
        <w:rPr>
          <w:rFonts w:ascii="Times New Roman" w:hAnsi="Times New Roman" w:cs="Times New Roman"/>
        </w:rPr>
      </w:pPr>
      <w:r w:rsidRPr="009B47E2">
        <w:rPr>
          <w:rStyle w:val="FootnoteReference"/>
          <w:rFonts w:ascii="Times New Roman" w:hAnsi="Times New Roman" w:cs="Times New Roman"/>
        </w:rPr>
        <w:footnoteRef/>
      </w:r>
      <w:r w:rsidRPr="009B47E2">
        <w:rPr>
          <w:rFonts w:ascii="Times New Roman" w:hAnsi="Times New Roman" w:cs="Times New Roman"/>
        </w:rPr>
        <w:t xml:space="preserve"> R.C. 4928.54</w:t>
      </w:r>
      <w:r w:rsidR="00B10D32">
        <w:rPr>
          <w:rFonts w:ascii="Times New Roman" w:hAnsi="Times New Roman" w:cs="Times New Roman"/>
        </w:rPr>
        <w:t>;</w:t>
      </w:r>
      <w:r w:rsidRPr="009B47E2">
        <w:rPr>
          <w:rFonts w:ascii="Times New Roman" w:hAnsi="Times New Roman" w:cs="Times New Roman"/>
        </w:rPr>
        <w:t xml:space="preserve"> R.C. 4928.55.</w:t>
      </w:r>
    </w:p>
  </w:footnote>
  <w:footnote w:id="3">
    <w:p w:rsidR="000A29EE" w:rsidRPr="009B47E2" w:rsidP="002D29BD">
      <w:pPr>
        <w:pStyle w:val="FootnoteText"/>
        <w:spacing w:after="120"/>
        <w:rPr>
          <w:rFonts w:ascii="Times New Roman" w:hAnsi="Times New Roman" w:cs="Times New Roman"/>
        </w:rPr>
      </w:pPr>
      <w:r w:rsidRPr="009B47E2">
        <w:rPr>
          <w:rStyle w:val="FootnoteReference"/>
          <w:rFonts w:ascii="Times New Roman" w:hAnsi="Times New Roman" w:cs="Times New Roman"/>
        </w:rPr>
        <w:footnoteRef/>
      </w:r>
      <w:r w:rsidRPr="009B47E2">
        <w:rPr>
          <w:rFonts w:ascii="Times New Roman" w:hAnsi="Times New Roman" w:cs="Times New Roman"/>
        </w:rPr>
        <w:t xml:space="preserve"> 18-0976-EL-USF Entry, Finding 6</w:t>
      </w:r>
      <w:r w:rsidR="003375ED">
        <w:rPr>
          <w:rFonts w:ascii="Times New Roman" w:hAnsi="Times New Roman" w:cs="Times New Roman"/>
        </w:rPr>
        <w:t>.</w:t>
      </w:r>
    </w:p>
  </w:footnote>
  <w:footnote w:id="4">
    <w:p w:rsidR="0015573B" w:rsidRPr="009B47E2" w:rsidP="002D29BD">
      <w:pPr>
        <w:pStyle w:val="FootnoteText"/>
        <w:spacing w:after="120"/>
        <w:rPr>
          <w:rFonts w:ascii="Times New Roman" w:hAnsi="Times New Roman" w:cs="Times New Roman"/>
        </w:rPr>
      </w:pPr>
      <w:r w:rsidRPr="009B47E2">
        <w:rPr>
          <w:rStyle w:val="FootnoteReference"/>
          <w:rFonts w:ascii="Times New Roman" w:hAnsi="Times New Roman" w:cs="Times New Roman"/>
        </w:rPr>
        <w:footnoteRef/>
      </w:r>
      <w:r w:rsidRPr="009B47E2">
        <w:rPr>
          <w:rFonts w:ascii="Times New Roman" w:hAnsi="Times New Roman" w:cs="Times New Roman"/>
        </w:rPr>
        <w:t xml:space="preserve"> Motion to Intervene and Objections and Comments by </w:t>
      </w:r>
      <w:r w:rsidRPr="00D24AB7">
        <w:rPr>
          <w:rFonts w:ascii="Times New Roman" w:hAnsi="Times New Roman" w:cs="Times New Roman"/>
        </w:rPr>
        <w:t>The Kroger Co.</w:t>
      </w:r>
      <w:r w:rsidRPr="009B47E2">
        <w:rPr>
          <w:rFonts w:ascii="Times New Roman" w:hAnsi="Times New Roman" w:cs="Times New Roman"/>
        </w:rPr>
        <w:t xml:space="preserve"> at 9-11 (June 29, 2018).</w:t>
      </w:r>
    </w:p>
  </w:footnote>
  <w:footnote w:id="5">
    <w:p w:rsidR="0015573B" w:rsidRPr="009B47E2" w:rsidP="002D29BD">
      <w:pPr>
        <w:pStyle w:val="FootnoteText"/>
        <w:spacing w:after="120"/>
        <w:rPr>
          <w:rFonts w:ascii="Times New Roman" w:hAnsi="Times New Roman" w:cs="Times New Roman"/>
        </w:rPr>
      </w:pPr>
      <w:r w:rsidRPr="009B47E2">
        <w:rPr>
          <w:rStyle w:val="FootnoteReference"/>
          <w:rFonts w:ascii="Times New Roman" w:hAnsi="Times New Roman" w:cs="Times New Roman"/>
        </w:rPr>
        <w:footnoteRef/>
      </w:r>
      <w:r w:rsidRPr="009B47E2">
        <w:rPr>
          <w:rFonts w:ascii="Times New Roman" w:hAnsi="Times New Roman" w:cs="Times New Roman"/>
        </w:rPr>
        <w:t xml:space="preserve"> Motion to Intervene and Objections by the Ohio Partners for Affordable Energy at 3-6 (June 29, 2018).  </w:t>
      </w:r>
    </w:p>
  </w:footnote>
  <w:footnote w:id="6">
    <w:p w:rsidR="00577009" w:rsidRPr="009B47E2" w:rsidP="002D29BD">
      <w:pPr>
        <w:pStyle w:val="FootnoteText"/>
        <w:spacing w:after="120"/>
        <w:rPr>
          <w:rFonts w:ascii="Times New Roman" w:hAnsi="Times New Roman" w:cs="Times New Roman"/>
        </w:rPr>
      </w:pPr>
      <w:r w:rsidRPr="009B47E2">
        <w:rPr>
          <w:rStyle w:val="FootnoteReference"/>
          <w:rFonts w:ascii="Times New Roman" w:hAnsi="Times New Roman" w:cs="Times New Roman"/>
        </w:rPr>
        <w:footnoteRef/>
      </w:r>
      <w:r w:rsidRPr="009B47E2">
        <w:rPr>
          <w:rFonts w:ascii="Times New Roman" w:hAnsi="Times New Roman" w:cs="Times New Roman"/>
        </w:rPr>
        <w:t xml:space="preserve"> R.C. 4928.52</w:t>
      </w:r>
      <w:r w:rsidR="00D24AB7">
        <w:rPr>
          <w:rFonts w:ascii="Times New Roman" w:hAnsi="Times New Roman" w:cs="Times New Roman"/>
        </w:rPr>
        <w:t>(C).</w:t>
      </w:r>
    </w:p>
  </w:footnote>
  <w:footnote w:id="7">
    <w:p w:rsidR="00225E6B" w:rsidRPr="009B47E2" w:rsidP="002D29BD">
      <w:pPr>
        <w:pStyle w:val="FootnoteText"/>
        <w:spacing w:after="120"/>
        <w:rPr>
          <w:rFonts w:ascii="Times New Roman" w:hAnsi="Times New Roman" w:cs="Times New Roman"/>
        </w:rPr>
      </w:pPr>
      <w:r w:rsidRPr="009B47E2">
        <w:rPr>
          <w:rStyle w:val="FootnoteReference"/>
          <w:rFonts w:ascii="Times New Roman" w:hAnsi="Times New Roman" w:cs="Times New Roman"/>
        </w:rPr>
        <w:footnoteRef/>
      </w:r>
      <w:r w:rsidRPr="009B47E2">
        <w:rPr>
          <w:rFonts w:ascii="Times New Roman" w:hAnsi="Times New Roman" w:cs="Times New Roman"/>
        </w:rPr>
        <w:t xml:space="preserve"> </w:t>
      </w:r>
      <w:r w:rsidRPr="00D24AB7">
        <w:rPr>
          <w:rFonts w:ascii="Times New Roman" w:hAnsi="Times New Roman" w:cs="Times New Roman"/>
        </w:rPr>
        <w:t xml:space="preserve">Kroger </w:t>
      </w:r>
      <w:r w:rsidRPr="009B47E2">
        <w:rPr>
          <w:rFonts w:ascii="Times New Roman" w:hAnsi="Times New Roman" w:cs="Times New Roman"/>
        </w:rPr>
        <w:t>Comments at 9.</w:t>
      </w:r>
    </w:p>
  </w:footnote>
  <w:footnote w:id="8">
    <w:p w:rsidR="008C5071" w:rsidRPr="009B47E2">
      <w:pPr>
        <w:pStyle w:val="FootnoteText"/>
        <w:rPr>
          <w:rFonts w:ascii="Times New Roman" w:hAnsi="Times New Roman" w:cs="Times New Roman"/>
          <w:i/>
        </w:rPr>
      </w:pPr>
      <w:r w:rsidRPr="009B47E2">
        <w:rPr>
          <w:rStyle w:val="FootnoteReference"/>
          <w:rFonts w:ascii="Times New Roman" w:hAnsi="Times New Roman" w:cs="Times New Roman"/>
        </w:rPr>
        <w:footnoteRef/>
      </w:r>
      <w:r w:rsidRPr="009B47E2">
        <w:rPr>
          <w:rFonts w:ascii="Times New Roman" w:hAnsi="Times New Roman" w:cs="Times New Roman"/>
        </w:rPr>
        <w:t xml:space="preserve"> </w:t>
      </w:r>
      <w:r w:rsidRPr="009B47E2">
        <w:rPr>
          <w:rFonts w:ascii="Times New Roman" w:hAnsi="Times New Roman" w:cs="Times New Roman"/>
          <w:i/>
        </w:rPr>
        <w:t>In the M</w:t>
      </w:r>
      <w:r w:rsidRPr="009B47E2" w:rsidR="00097312">
        <w:rPr>
          <w:rFonts w:ascii="Times New Roman" w:hAnsi="Times New Roman" w:cs="Times New Roman"/>
          <w:i/>
        </w:rPr>
        <w:t>a</w:t>
      </w:r>
      <w:r w:rsidRPr="009B47E2">
        <w:rPr>
          <w:rFonts w:ascii="Times New Roman" w:hAnsi="Times New Roman" w:cs="Times New Roman"/>
          <w:i/>
        </w:rPr>
        <w:t xml:space="preserve">tter of the Application of the Ohio Development Services Agency for an Order Approving Adjustments to the Universal Service Fund Rider of Jurisdictional Ohio Electric Distribution Utilities, </w:t>
      </w:r>
      <w:r w:rsidRPr="009B47E2">
        <w:rPr>
          <w:rFonts w:ascii="Times New Roman" w:hAnsi="Times New Roman" w:cs="Times New Roman"/>
        </w:rPr>
        <w:t xml:space="preserve">Case No. 17-1377-EL-USF, </w:t>
      </w:r>
      <w:r w:rsidRPr="009B47E2" w:rsidR="00097312">
        <w:rPr>
          <w:rFonts w:ascii="Times New Roman" w:hAnsi="Times New Roman" w:cs="Times New Roman"/>
        </w:rPr>
        <w:t>Opinion and Order (October 11, 2017 at 27</w:t>
      </w:r>
      <w:r w:rsidRPr="009B47E2" w:rsidR="00342A4A">
        <w:rPr>
          <w:rFonts w:ascii="Times New Roman" w:hAnsi="Times New Roman" w:cs="Times New Roman"/>
        </w:rPr>
        <w:t>-28</w:t>
      </w:r>
      <w:r w:rsidRPr="009B47E2" w:rsidR="00097312">
        <w:rPr>
          <w:rFonts w:ascii="Times New Roman" w:hAnsi="Times New Roman" w:cs="Times New Roman"/>
        </w:rPr>
        <w:t>)</w:t>
      </w:r>
      <w:r w:rsidRPr="009B47E2" w:rsidR="00097312">
        <w:rPr>
          <w:rFonts w:ascii="Times New Roman" w:hAnsi="Times New Roman" w:cs="Times New Roman"/>
          <w:i/>
        </w:rPr>
        <w:t>.</w:t>
      </w:r>
      <w:r w:rsidRPr="009B47E2">
        <w:rPr>
          <w:rFonts w:ascii="Times New Roman" w:hAnsi="Times New Roman" w:cs="Times New Roman"/>
          <w:i/>
        </w:rPr>
        <w:t xml:space="preserve"> </w:t>
      </w:r>
    </w:p>
  </w:footnote>
  <w:footnote w:id="9">
    <w:p w:rsidR="00993FD5" w:rsidRPr="009B47E2" w:rsidP="002D29BD">
      <w:pPr>
        <w:pStyle w:val="FootnoteText"/>
        <w:spacing w:after="120"/>
        <w:rPr>
          <w:rFonts w:ascii="Times New Roman" w:hAnsi="Times New Roman" w:cs="Times New Roman"/>
        </w:rPr>
      </w:pPr>
      <w:r w:rsidRPr="009B47E2">
        <w:rPr>
          <w:rStyle w:val="FootnoteReference"/>
          <w:rFonts w:ascii="Times New Roman" w:hAnsi="Times New Roman" w:cs="Times New Roman"/>
        </w:rPr>
        <w:footnoteRef/>
      </w:r>
      <w:r w:rsidRPr="009B47E2">
        <w:rPr>
          <w:rFonts w:ascii="Times New Roman" w:hAnsi="Times New Roman" w:cs="Times New Roman"/>
        </w:rPr>
        <w:t xml:space="preserve"> Motion to Intervene and Objections and Comments by The Kroger Co. at 11 (June 29, 2018). </w:t>
      </w:r>
    </w:p>
  </w:footnote>
  <w:footnote w:id="10">
    <w:p w:rsidR="008C1153" w:rsidRPr="009B47E2" w:rsidP="002D29BD">
      <w:pPr>
        <w:pStyle w:val="FootnoteText"/>
        <w:spacing w:after="120"/>
        <w:rPr>
          <w:rFonts w:ascii="Times New Roman" w:hAnsi="Times New Roman" w:cs="Times New Roman"/>
        </w:rPr>
      </w:pPr>
      <w:r w:rsidRPr="009B47E2">
        <w:rPr>
          <w:rStyle w:val="FootnoteReference"/>
          <w:rFonts w:ascii="Times New Roman" w:hAnsi="Times New Roman" w:cs="Times New Roman"/>
        </w:rPr>
        <w:footnoteRef/>
      </w:r>
      <w:r w:rsidRPr="009B47E2">
        <w:rPr>
          <w:rFonts w:ascii="Times New Roman" w:hAnsi="Times New Roman" w:cs="Times New Roman"/>
        </w:rPr>
        <w:t xml:space="preserve"> </w:t>
      </w:r>
      <w:r w:rsidRPr="00D24AB7">
        <w:rPr>
          <w:rFonts w:ascii="Times New Roman" w:hAnsi="Times New Roman" w:cs="Times New Roman"/>
        </w:rPr>
        <w:t xml:space="preserve">Kroger </w:t>
      </w:r>
      <w:r w:rsidRPr="009B47E2">
        <w:rPr>
          <w:rFonts w:ascii="Times New Roman" w:hAnsi="Times New Roman" w:cs="Times New Roman"/>
        </w:rPr>
        <w:t>Comments at 8.</w:t>
      </w:r>
    </w:p>
  </w:footnote>
  <w:footnote w:id="11">
    <w:p w:rsidR="00965508" w:rsidRPr="009B47E2" w:rsidP="002D29BD">
      <w:pPr>
        <w:pStyle w:val="FootnoteText"/>
        <w:spacing w:after="120"/>
        <w:rPr>
          <w:rFonts w:ascii="Times New Roman" w:hAnsi="Times New Roman" w:cs="Times New Roman"/>
        </w:rPr>
      </w:pPr>
      <w:r w:rsidRPr="009B47E2">
        <w:rPr>
          <w:rStyle w:val="FootnoteReference"/>
          <w:rFonts w:ascii="Times New Roman" w:hAnsi="Times New Roman" w:cs="Times New Roman"/>
        </w:rPr>
        <w:footnoteRef/>
      </w:r>
      <w:r w:rsidRPr="009B47E2">
        <w:rPr>
          <w:rFonts w:ascii="Times New Roman" w:hAnsi="Times New Roman" w:cs="Times New Roman"/>
        </w:rPr>
        <w:t xml:space="preserve"> </w:t>
      </w:r>
      <w:r w:rsidRPr="009B47E2" w:rsidR="00BE6FD8">
        <w:rPr>
          <w:rFonts w:ascii="Times New Roman" w:hAnsi="Times New Roman" w:cs="Times New Roman"/>
        </w:rPr>
        <w:t xml:space="preserve">18-0976-EL-USF Entry at 3. </w:t>
      </w:r>
    </w:p>
  </w:footnote>
  <w:footnote w:id="12">
    <w:p w:rsidR="00965508" w:rsidRPr="009B47E2" w:rsidP="002D29BD">
      <w:pPr>
        <w:pStyle w:val="FootnoteText"/>
        <w:spacing w:after="120"/>
        <w:rPr>
          <w:rFonts w:ascii="Times New Roman" w:hAnsi="Times New Roman" w:cs="Times New Roman"/>
        </w:rPr>
      </w:pPr>
      <w:r w:rsidRPr="009B47E2">
        <w:rPr>
          <w:rStyle w:val="FootnoteReference"/>
          <w:rFonts w:ascii="Times New Roman" w:hAnsi="Times New Roman" w:cs="Times New Roman"/>
        </w:rPr>
        <w:footnoteRef/>
      </w:r>
      <w:r w:rsidRPr="009B47E2">
        <w:rPr>
          <w:rFonts w:ascii="Times New Roman" w:hAnsi="Times New Roman" w:cs="Times New Roman"/>
        </w:rPr>
        <w:t xml:space="preserve"> 18-0976-EL-USF </w:t>
      </w:r>
      <w:r w:rsidRPr="009B47E2" w:rsidR="004525F5">
        <w:rPr>
          <w:rFonts w:ascii="Times New Roman" w:hAnsi="Times New Roman" w:cs="Times New Roman"/>
        </w:rPr>
        <w:t>Entry at 3.</w:t>
      </w:r>
      <w:r w:rsidRPr="009B47E2">
        <w:rPr>
          <w:rFonts w:ascii="Times New Roman" w:hAnsi="Times New Roman" w:cs="Times New Roman"/>
        </w:rPr>
        <w:t xml:space="preserve"> </w:t>
      </w:r>
    </w:p>
  </w:footnote>
  <w:footnote w:id="13">
    <w:p w:rsidR="008C1153" w:rsidP="002D29BD">
      <w:pPr>
        <w:pStyle w:val="FootnoteText"/>
        <w:spacing w:after="120"/>
      </w:pPr>
      <w:r w:rsidRPr="009B47E2">
        <w:rPr>
          <w:rStyle w:val="FootnoteReference"/>
          <w:rFonts w:ascii="Times New Roman" w:hAnsi="Times New Roman" w:cs="Times New Roman"/>
        </w:rPr>
        <w:footnoteRef/>
      </w:r>
      <w:r w:rsidRPr="009B47E2">
        <w:rPr>
          <w:rFonts w:ascii="Times New Roman" w:hAnsi="Times New Roman" w:cs="Times New Roman"/>
        </w:rPr>
        <w:t xml:space="preserve"> 17-1377-EL-USF Opinion and Order at 27.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1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1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1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1F181D48"/>
    <w:lvl w:ilvl="0">
      <w:start w:val="1"/>
      <w:numFmt w:val="decimal"/>
      <w:lvlText w:val="%1."/>
      <w:lvlJc w:val="left"/>
      <w:pPr>
        <w:tabs>
          <w:tab w:val="num" w:pos="1080"/>
        </w:tabs>
        <w:ind w:left="1080" w:hanging="360"/>
      </w:pPr>
    </w:lvl>
  </w:abstractNum>
  <w:abstractNum w:abstractNumId="1">
    <w:nsid w:val="FFFFFF7F"/>
    <w:multiLevelType w:val="singleLevel"/>
    <w:tmpl w:val="63368542"/>
    <w:lvl w:ilvl="0">
      <w:start w:val="1"/>
      <w:numFmt w:val="decimal"/>
      <w:lvlText w:val="%1."/>
      <w:lvlJc w:val="left"/>
      <w:pPr>
        <w:tabs>
          <w:tab w:val="num" w:pos="720"/>
        </w:tabs>
        <w:ind w:left="720" w:hanging="360"/>
      </w:pPr>
    </w:lvl>
  </w:abstractNum>
  <w:abstractNum w:abstractNumId="2">
    <w:nsid w:val="FFFFFF80"/>
    <w:multiLevelType w:val="singleLevel"/>
    <w:tmpl w:val="2DBCDAFE"/>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559816E4"/>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EAEA9486"/>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6846B4F0"/>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81FE5FD2"/>
    <w:lvl w:ilvl="0">
      <w:start w:val="1"/>
      <w:numFmt w:val="decimal"/>
      <w:lvlText w:val="%1."/>
      <w:lvlJc w:val="left"/>
      <w:pPr>
        <w:tabs>
          <w:tab w:val="num" w:pos="360"/>
        </w:tabs>
        <w:ind w:left="360" w:hanging="360"/>
      </w:pPr>
    </w:lvl>
  </w:abstractNum>
  <w:abstractNum w:abstractNumId="7">
    <w:nsid w:val="FFFFFF89"/>
    <w:multiLevelType w:val="singleLevel"/>
    <w:tmpl w:val="9FD66B72"/>
    <w:lvl w:ilvl="0">
      <w:start w:val="1"/>
      <w:numFmt w:val="bullet"/>
      <w:lvlText w:val=""/>
      <w:lvlJc w:val="left"/>
      <w:pPr>
        <w:tabs>
          <w:tab w:val="num" w:pos="360"/>
        </w:tabs>
        <w:ind w:left="360" w:hanging="360"/>
      </w:pPr>
      <w:rPr>
        <w:rFonts w:ascii="Symbol" w:hAnsi="Symbol" w:hint="default"/>
      </w:rPr>
    </w:lvl>
  </w:abstractNum>
  <w:abstractNum w:abstractNumId="8">
    <w:nsid w:val="0B9D4231"/>
    <w:multiLevelType w:val="hybridMultilevel"/>
    <w:tmpl w:val="190A08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1603AAF"/>
    <w:multiLevelType w:val="hybridMultilevel"/>
    <w:tmpl w:val="B7FCD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904EE0"/>
    <w:multiLevelType w:val="hybridMultilevel"/>
    <w:tmpl w:val="8FCAB4D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C00719D"/>
    <w:multiLevelType w:val="hybridMultilevel"/>
    <w:tmpl w:val="E60AA240"/>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2D20F2E"/>
    <w:multiLevelType w:val="hybridMultilevel"/>
    <w:tmpl w:val="BB30DAC6"/>
    <w:lvl w:ilvl="0">
      <w:start w:val="1"/>
      <w:numFmt w:val="upp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3">
    <w:nsid w:val="26EE387C"/>
    <w:multiLevelType w:val="hybridMultilevel"/>
    <w:tmpl w:val="1B2CADF2"/>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6B913C8"/>
    <w:multiLevelType w:val="hybridMultilevel"/>
    <w:tmpl w:val="654CA21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67824AC"/>
    <w:multiLevelType w:val="hybridMultilevel"/>
    <w:tmpl w:val="307EE0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1C0F11"/>
    <w:multiLevelType w:val="hybridMultilevel"/>
    <w:tmpl w:val="5DA4D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CB73CD9"/>
    <w:multiLevelType w:val="hybridMultilevel"/>
    <w:tmpl w:val="4978041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12"/>
  </w:num>
  <w:num w:numId="6">
    <w:abstractNumId w:val="7"/>
  </w:num>
  <w:num w:numId="7">
    <w:abstractNumId w:val="5"/>
  </w:num>
  <w:num w:numId="8">
    <w:abstractNumId w:val="4"/>
  </w:num>
  <w:num w:numId="9">
    <w:abstractNumId w:val="3"/>
  </w:num>
  <w:num w:numId="10">
    <w:abstractNumId w:val="2"/>
  </w:num>
  <w:num w:numId="11">
    <w:abstractNumId w:val="6"/>
  </w:num>
  <w:num w:numId="12">
    <w:abstractNumId w:val="1"/>
  </w:num>
  <w:num w:numId="13">
    <w:abstractNumId w:val="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5"/>
  </w:num>
  <w:num w:numId="17">
    <w:abstractNumId w:val="13"/>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8B"/>
  </w:style>
  <w:style w:type="paragraph" w:styleId="Heading1">
    <w:name w:val="heading 1"/>
    <w:basedOn w:val="Normal"/>
    <w:next w:val="Normal"/>
    <w:link w:val="Heading1Char"/>
    <w:autoRedefine/>
    <w:uiPriority w:val="9"/>
    <w:qFormat/>
    <w:rsid w:val="00067E47"/>
    <w:pPr>
      <w:keepNext/>
      <w:keepLines/>
      <w:spacing w:after="240" w:line="240" w:lineRule="auto"/>
      <w:ind w:left="720" w:hanging="720"/>
      <w:outlineLvl w:val="0"/>
    </w:pPr>
    <w:rPr>
      <w:rFonts w:ascii="Times New Roman Bold" w:hAnsi="Times New Roman Bold" w:eastAsiaTheme="majorEastAsia" w:cstheme="majorBidi"/>
      <w:b/>
      <w:bCs/>
      <w:caps/>
      <w:sz w:val="24"/>
      <w:szCs w:val="28"/>
    </w:rPr>
  </w:style>
  <w:style w:type="paragraph" w:styleId="Heading2">
    <w:name w:val="heading 2"/>
    <w:basedOn w:val="Normal"/>
    <w:next w:val="Normal"/>
    <w:link w:val="Heading2Char"/>
    <w:autoRedefine/>
    <w:uiPriority w:val="9"/>
    <w:unhideWhenUsed/>
    <w:qFormat/>
    <w:rsid w:val="00E373ED"/>
    <w:pPr>
      <w:keepNext/>
      <w:keepLines/>
      <w:numPr>
        <w:numId w:val="18"/>
      </w:numPr>
      <w:spacing w:after="240" w:line="240" w:lineRule="auto"/>
      <w:ind w:left="1440" w:right="720" w:hanging="720"/>
      <w:outlineLvl w:val="1"/>
    </w:pPr>
    <w:rPr>
      <w:rFonts w:ascii="Times New Roman Bold" w:hAnsi="Times New Roman Bold" w:eastAsiaTheme="majorEastAsia" w:cstheme="majorBidi"/>
      <w:b/>
      <w:bCs/>
      <w:sz w:val="24"/>
      <w:szCs w:val="26"/>
    </w:rPr>
  </w:style>
  <w:style w:type="paragraph" w:styleId="Heading3">
    <w:name w:val="heading 3"/>
    <w:basedOn w:val="Normal"/>
    <w:next w:val="Normal"/>
    <w:link w:val="Heading3Char"/>
    <w:autoRedefine/>
    <w:uiPriority w:val="9"/>
    <w:unhideWhenUsed/>
    <w:qFormat/>
    <w:rsid w:val="00067E47"/>
    <w:pPr>
      <w:keepNext/>
      <w:keepLines/>
      <w:spacing w:after="240" w:line="240" w:lineRule="auto"/>
      <w:ind w:left="2160" w:hanging="720"/>
      <w:outlineLvl w:val="2"/>
    </w:pPr>
    <w:rPr>
      <w:rFonts w:ascii="Times New Roman" w:hAnsi="Times New Roman"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06859"/>
    <w:pPr>
      <w:spacing w:after="0" w:line="240" w:lineRule="auto"/>
    </w:pPr>
    <w:rPr>
      <w:sz w:val="20"/>
      <w:szCs w:val="20"/>
    </w:rPr>
  </w:style>
  <w:style w:type="character" w:customStyle="1" w:styleId="FootnoteTextChar">
    <w:name w:val="Footnote Text Char"/>
    <w:basedOn w:val="DefaultParagraphFont"/>
    <w:link w:val="FootnoteText"/>
    <w:uiPriority w:val="99"/>
    <w:rsid w:val="00606859"/>
    <w:rPr>
      <w:sz w:val="20"/>
      <w:szCs w:val="20"/>
    </w:rPr>
  </w:style>
  <w:style w:type="character" w:styleId="FootnoteReference">
    <w:name w:val="footnote reference"/>
    <w:basedOn w:val="DefaultParagraphFont"/>
    <w:uiPriority w:val="99"/>
    <w:semiHidden/>
    <w:unhideWhenUsed/>
    <w:rsid w:val="00606859"/>
    <w:rPr>
      <w:vertAlign w:val="superscript"/>
    </w:rPr>
  </w:style>
  <w:style w:type="paragraph" w:styleId="ListParagraph">
    <w:name w:val="List Paragraph"/>
    <w:basedOn w:val="Normal"/>
    <w:uiPriority w:val="34"/>
    <w:qFormat/>
    <w:rsid w:val="00430A25"/>
    <w:pPr>
      <w:ind w:left="720"/>
      <w:contextualSpacing/>
    </w:pPr>
  </w:style>
  <w:style w:type="paragraph" w:styleId="Header">
    <w:name w:val="header"/>
    <w:basedOn w:val="Normal"/>
    <w:link w:val="HeaderChar"/>
    <w:uiPriority w:val="99"/>
    <w:unhideWhenUsed/>
    <w:rsid w:val="00E26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B85"/>
  </w:style>
  <w:style w:type="paragraph" w:styleId="Footer">
    <w:name w:val="footer"/>
    <w:basedOn w:val="Normal"/>
    <w:link w:val="FooterChar"/>
    <w:uiPriority w:val="99"/>
    <w:unhideWhenUsed/>
    <w:rsid w:val="00E26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B85"/>
  </w:style>
  <w:style w:type="character" w:styleId="CommentReference">
    <w:name w:val="annotation reference"/>
    <w:basedOn w:val="DefaultParagraphFont"/>
    <w:uiPriority w:val="99"/>
    <w:semiHidden/>
    <w:unhideWhenUsed/>
    <w:rsid w:val="00DD6D2F"/>
    <w:rPr>
      <w:sz w:val="16"/>
      <w:szCs w:val="16"/>
    </w:rPr>
  </w:style>
  <w:style w:type="paragraph" w:styleId="CommentText">
    <w:name w:val="annotation text"/>
    <w:basedOn w:val="Normal"/>
    <w:link w:val="CommentTextChar"/>
    <w:semiHidden/>
    <w:unhideWhenUsed/>
    <w:rsid w:val="00DD6D2F"/>
    <w:pPr>
      <w:spacing w:line="240" w:lineRule="auto"/>
    </w:pPr>
    <w:rPr>
      <w:sz w:val="20"/>
      <w:szCs w:val="20"/>
    </w:rPr>
  </w:style>
  <w:style w:type="character" w:customStyle="1" w:styleId="CommentTextChar">
    <w:name w:val="Comment Text Char"/>
    <w:basedOn w:val="DefaultParagraphFont"/>
    <w:link w:val="CommentText"/>
    <w:semiHidden/>
    <w:rsid w:val="00DD6D2F"/>
    <w:rPr>
      <w:sz w:val="20"/>
      <w:szCs w:val="20"/>
    </w:rPr>
  </w:style>
  <w:style w:type="paragraph" w:styleId="CommentSubject">
    <w:name w:val="annotation subject"/>
    <w:basedOn w:val="CommentText"/>
    <w:next w:val="CommentText"/>
    <w:link w:val="CommentSubjectChar"/>
    <w:uiPriority w:val="99"/>
    <w:semiHidden/>
    <w:unhideWhenUsed/>
    <w:rsid w:val="00DD6D2F"/>
    <w:rPr>
      <w:b/>
      <w:bCs/>
    </w:rPr>
  </w:style>
  <w:style w:type="character" w:customStyle="1" w:styleId="CommentSubjectChar">
    <w:name w:val="Comment Subject Char"/>
    <w:basedOn w:val="CommentTextChar"/>
    <w:link w:val="CommentSubject"/>
    <w:uiPriority w:val="99"/>
    <w:semiHidden/>
    <w:rsid w:val="00DD6D2F"/>
    <w:rPr>
      <w:b/>
      <w:bCs/>
      <w:sz w:val="20"/>
      <w:szCs w:val="20"/>
    </w:rPr>
  </w:style>
  <w:style w:type="paragraph" w:styleId="BalloonText">
    <w:name w:val="Balloon Text"/>
    <w:basedOn w:val="Normal"/>
    <w:link w:val="BalloonTextChar"/>
    <w:uiPriority w:val="99"/>
    <w:semiHidden/>
    <w:unhideWhenUsed/>
    <w:rsid w:val="00DD6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D2F"/>
    <w:rPr>
      <w:rFonts w:ascii="Tahoma" w:hAnsi="Tahoma" w:cs="Tahoma"/>
      <w:sz w:val="16"/>
      <w:szCs w:val="16"/>
    </w:rPr>
  </w:style>
  <w:style w:type="character" w:styleId="Hyperlink">
    <w:name w:val="Hyperlink"/>
    <w:basedOn w:val="DefaultParagraphFont"/>
    <w:uiPriority w:val="99"/>
    <w:unhideWhenUsed/>
    <w:rsid w:val="00602454"/>
    <w:rPr>
      <w:color w:val="0000FF" w:themeColor="hyperlink"/>
      <w:u w:val="single"/>
    </w:rPr>
  </w:style>
  <w:style w:type="character" w:customStyle="1" w:styleId="Heading1Char">
    <w:name w:val="Heading 1 Char"/>
    <w:basedOn w:val="DefaultParagraphFont"/>
    <w:link w:val="Heading1"/>
    <w:uiPriority w:val="9"/>
    <w:rsid w:val="00067E47"/>
    <w:rPr>
      <w:rFonts w:ascii="Times New Roman Bold" w:hAnsi="Times New Roman Bold" w:eastAsiaTheme="majorEastAsia" w:cstheme="majorBidi"/>
      <w:b/>
      <w:bCs/>
      <w:caps/>
      <w:sz w:val="24"/>
      <w:szCs w:val="28"/>
    </w:rPr>
  </w:style>
  <w:style w:type="character" w:customStyle="1" w:styleId="Heading2Char">
    <w:name w:val="Heading 2 Char"/>
    <w:basedOn w:val="DefaultParagraphFont"/>
    <w:link w:val="Heading2"/>
    <w:uiPriority w:val="9"/>
    <w:rsid w:val="00E373ED"/>
    <w:rPr>
      <w:rFonts w:ascii="Times New Roman Bold" w:hAnsi="Times New Roman Bold" w:eastAsiaTheme="majorEastAsia" w:cstheme="majorBidi"/>
      <w:b/>
      <w:bCs/>
      <w:sz w:val="24"/>
      <w:szCs w:val="26"/>
    </w:rPr>
  </w:style>
  <w:style w:type="paragraph" w:styleId="TOC1">
    <w:name w:val="toc 1"/>
    <w:basedOn w:val="Normal"/>
    <w:next w:val="Normal"/>
    <w:autoRedefine/>
    <w:uiPriority w:val="39"/>
    <w:unhideWhenUsed/>
    <w:qFormat/>
    <w:rsid w:val="000D3703"/>
    <w:pPr>
      <w:tabs>
        <w:tab w:val="decimal" w:leader="dot" w:pos="864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0D3703"/>
    <w:pPr>
      <w:tabs>
        <w:tab w:val="decimal" w:leader="dot" w:pos="8640"/>
      </w:tabs>
      <w:spacing w:after="240" w:line="240" w:lineRule="auto"/>
      <w:ind w:left="1440" w:hanging="720"/>
    </w:pPr>
    <w:rPr>
      <w:rFonts w:ascii="Times New Roman" w:hAnsi="Times New Roman"/>
      <w:sz w:val="24"/>
    </w:rPr>
  </w:style>
  <w:style w:type="character" w:styleId="PageNumber">
    <w:name w:val="page number"/>
    <w:basedOn w:val="DefaultParagraphFont"/>
    <w:rsid w:val="008240D2"/>
  </w:style>
  <w:style w:type="character" w:customStyle="1" w:styleId="Heading3Char">
    <w:name w:val="Heading 3 Char"/>
    <w:basedOn w:val="DefaultParagraphFont"/>
    <w:link w:val="Heading3"/>
    <w:uiPriority w:val="9"/>
    <w:rsid w:val="00067E47"/>
    <w:rPr>
      <w:rFonts w:ascii="Times New Roman" w:hAnsi="Times New Roman" w:eastAsiaTheme="majorEastAsia" w:cstheme="majorBidi"/>
      <w:b/>
      <w:bCs/>
      <w:sz w:val="24"/>
    </w:rPr>
  </w:style>
  <w:style w:type="table" w:styleId="TableGrid">
    <w:name w:val="Table Grid"/>
    <w:basedOn w:val="TableNormal"/>
    <w:uiPriority w:val="59"/>
    <w:rsid w:val="003F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056C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056CE"/>
    <w:rPr>
      <w:rFonts w:ascii="Times New Roman" w:eastAsia="Times New Roman" w:hAnsi="Times New Roman" w:cs="Times New Roman"/>
      <w:sz w:val="24"/>
      <w:szCs w:val="20"/>
    </w:rPr>
  </w:style>
  <w:style w:type="character" w:customStyle="1" w:styleId="Mention1">
    <w:name w:val="Mention1"/>
    <w:basedOn w:val="DefaultParagraphFont"/>
    <w:uiPriority w:val="99"/>
    <w:semiHidden/>
    <w:unhideWhenUsed/>
    <w:rsid w:val="00667D55"/>
    <w:rPr>
      <w:color w:val="2B579A"/>
      <w:shd w:val="clear" w:color="auto" w:fill="E6E6E6"/>
    </w:rPr>
  </w:style>
  <w:style w:type="character" w:styleId="PlaceholderText">
    <w:name w:val="Placeholder Text"/>
    <w:basedOn w:val="DefaultParagraphFont"/>
    <w:uiPriority w:val="99"/>
    <w:semiHidden/>
    <w:rsid w:val="009B47E2"/>
    <w:rPr>
      <w:color w:val="808080"/>
    </w:rPr>
  </w:style>
  <w:style w:type="paragraph" w:styleId="BodyTextIndent3">
    <w:name w:val="Body Text Indent 3"/>
    <w:basedOn w:val="Normal"/>
    <w:link w:val="BodyTextIndent3Char"/>
    <w:uiPriority w:val="99"/>
    <w:semiHidden/>
    <w:unhideWhenUsed/>
    <w:rsid w:val="006A306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3063"/>
    <w:rPr>
      <w:sz w:val="16"/>
      <w:szCs w:val="16"/>
    </w:rPr>
  </w:style>
  <w:style w:type="character" w:customStyle="1" w:styleId="UnresolvedMention">
    <w:name w:val="Unresolved Mention"/>
    <w:basedOn w:val="DefaultParagraphFont"/>
    <w:uiPriority w:val="99"/>
    <w:semiHidden/>
    <w:unhideWhenUsed/>
    <w:rsid w:val="006A3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456A7AA4-2867-4BAD-A8BC-8C04C63BF762}"/>
      </w:docPartPr>
      <w:docPartBody>
        <w:p w:rsidR="000A2911">
          <w:r w:rsidRPr="00D566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196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&#65279;<?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BEEC2C-31C6-4FAA-BF75-0DF9556B98A7}">
  <we:reference id="wa104380757" version="1.0.0.0" store="en-US" storeType="OMEX"/>
  <we:alternateReferences>
    <we:reference id="wa104380757" version="1.0.0.0" store="WA104380757" storeType="OMEX"/>
  </we:alternateReferences>
  <we:properties>
    <we:property name="LMOId" value="&quot;{F8A938ED-C6DA-43C7-8D37-6720B99C5288}&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18-0976 USF reply comments/mgmt  (00057780.DOCX;1)</vt:lpstr>
    </vt:vector>
  </TitlesOfParts>
  <Company/>
  <LinksUpToDate>false</LinksUpToDate>
  <CharactersWithSpaces>11704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2018-07-10T20:45:45Z</dcterms:created>
  <dcterms:modified xsi:type="dcterms:W3CDTF">2018-07-10T20:45:45Z</dcterms:modified>
</cp:coreProperties>
</file>