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16" w:rsidRDefault="00E92516">
      <w:pPr>
        <w:jc w:val="center"/>
        <w:rPr>
          <w:rFonts w:ascii="Times New Roman" w:hAnsi="Times New Roman" w:cs="Times New Roman"/>
          <w:b/>
        </w:rPr>
      </w:pPr>
      <w:bookmarkStart w:id="0" w:name="_GoBack"/>
      <w:bookmarkEnd w:id="0"/>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E5413">
        <w:rPr>
          <w:rFonts w:ascii="Times New Roman" w:hAnsi="Times New Roman" w:cs="Times New Roman"/>
          <w:b/>
          <w:i/>
        </w:rPr>
        <w:t>OCC</w:t>
      </w:r>
      <w:r>
        <w:rPr>
          <w:rFonts w:ascii="Times New Roman" w:hAnsi="Times New Roman" w:cs="Times New Roman"/>
          <w:b/>
          <w:i/>
        </w:rPr>
        <w:t xml:space="preserve"> EXHIBIT NO._______</w:t>
      </w:r>
    </w:p>
    <w:p w:rsidR="00E92516" w:rsidRDefault="00E92516">
      <w:pPr>
        <w:jc w:val="center"/>
        <w:rPr>
          <w:rFonts w:ascii="Times New Roman" w:hAnsi="Times New Roman" w:cs="Times New Roman"/>
          <w:b/>
        </w:rPr>
      </w:pPr>
    </w:p>
    <w:p w:rsidR="00E92516" w:rsidRDefault="00E92516">
      <w:pPr>
        <w:jc w:val="center"/>
        <w:rPr>
          <w:rFonts w:ascii="Times New Roman" w:hAnsi="Times New Roman" w:cs="Times New Roman"/>
          <w:b/>
        </w:rPr>
      </w:pPr>
      <w:r>
        <w:rPr>
          <w:rFonts w:ascii="Times New Roman" w:hAnsi="Times New Roman" w:cs="Times New Roman"/>
          <w:b/>
        </w:rPr>
        <w:t>BEFORE</w:t>
      </w:r>
    </w:p>
    <w:p w:rsidR="00E92516" w:rsidRDefault="00E92516">
      <w:pPr>
        <w:jc w:val="center"/>
        <w:rPr>
          <w:rFonts w:ascii="Times New Roman" w:hAnsi="Times New Roman" w:cs="Times New Roman"/>
          <w:b/>
        </w:rPr>
      </w:pPr>
      <w:r>
        <w:rPr>
          <w:rFonts w:ascii="Times New Roman" w:hAnsi="Times New Roman" w:cs="Times New Roman"/>
          <w:b/>
        </w:rPr>
        <w:t>THE PUBLIC UTILITIES COMMISSION OF OHIO</w:t>
      </w:r>
    </w:p>
    <w:p w:rsidR="00E92516" w:rsidRDefault="00E92516">
      <w:pPr>
        <w:jc w:val="center"/>
        <w:rPr>
          <w:rFonts w:ascii="Times New Roman" w:hAnsi="Times New Roman" w:cs="Times New Roman"/>
          <w:b/>
        </w:rPr>
      </w:pPr>
    </w:p>
    <w:p w:rsidR="00E92516" w:rsidRDefault="00E9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p>
    <w:tbl>
      <w:tblPr>
        <w:tblW w:w="0" w:type="auto"/>
        <w:tblLayout w:type="fixed"/>
        <w:tblLook w:val="0000" w:firstRow="0" w:lastRow="0" w:firstColumn="0" w:lastColumn="0" w:noHBand="0" w:noVBand="0"/>
      </w:tblPr>
      <w:tblGrid>
        <w:gridCol w:w="4337"/>
        <w:gridCol w:w="359"/>
        <w:gridCol w:w="4070"/>
      </w:tblGrid>
      <w:tr w:rsidR="00E92516">
        <w:tc>
          <w:tcPr>
            <w:tcW w:w="4337" w:type="dxa"/>
            <w:shd w:val="clear" w:color="auto" w:fill="auto"/>
          </w:tcPr>
          <w:p w:rsidR="00E92516" w:rsidRDefault="00E92516">
            <w:pPr>
              <w:rPr>
                <w:rFonts w:ascii="Times New Roman" w:hAnsi="Times New Roman" w:cs="Times New Roman"/>
              </w:rPr>
            </w:pPr>
            <w:r>
              <w:rPr>
                <w:rFonts w:ascii="Times New Roman" w:hAnsi="Times New Roman" w:cs="Times New Roman"/>
              </w:rPr>
              <w:t xml:space="preserve">In the Matter of the Application of Ohio Edison Company, The Cleveland Electric Illuminating Company and The Toledo Edison Company for Authority to Provide for a Standard Service Offer Pursuant to R.C.  4928.143 in the Form of an Electric Security Plan. </w:t>
            </w:r>
          </w:p>
        </w:tc>
        <w:tc>
          <w:tcPr>
            <w:tcW w:w="359" w:type="dxa"/>
            <w:shd w:val="clear" w:color="auto" w:fill="auto"/>
          </w:tcPr>
          <w:p w:rsidR="00E92516" w:rsidRDefault="00E92516">
            <w:pPr>
              <w:pStyle w:val="HTMLPreformatted"/>
              <w:rPr>
                <w:rFonts w:ascii="Times New Roman" w:hAnsi="Times New Roman" w:cs="Times New Roman"/>
                <w:sz w:val="24"/>
                <w:szCs w:val="24"/>
              </w:rPr>
            </w:pPr>
            <w:r>
              <w:rPr>
                <w:rFonts w:ascii="Times New Roman" w:hAnsi="Times New Roman" w:cs="Times New Roman"/>
                <w:sz w:val="24"/>
                <w:szCs w:val="24"/>
              </w:rPr>
              <w:t>)</w:t>
            </w:r>
          </w:p>
          <w:p w:rsidR="00E92516" w:rsidRDefault="00E92516">
            <w:pPr>
              <w:pStyle w:val="HTMLPreformatted"/>
              <w:rPr>
                <w:rFonts w:ascii="Times New Roman" w:hAnsi="Times New Roman" w:cs="Times New Roman"/>
                <w:sz w:val="24"/>
                <w:szCs w:val="24"/>
              </w:rPr>
            </w:pPr>
            <w:r>
              <w:rPr>
                <w:rFonts w:ascii="Times New Roman" w:hAnsi="Times New Roman" w:cs="Times New Roman"/>
                <w:sz w:val="24"/>
                <w:szCs w:val="24"/>
              </w:rPr>
              <w:t>)</w:t>
            </w:r>
          </w:p>
          <w:p w:rsidR="00E92516" w:rsidRDefault="00E92516">
            <w:pPr>
              <w:pStyle w:val="HTMLPreformatted"/>
              <w:rPr>
                <w:rFonts w:ascii="Times New Roman" w:hAnsi="Times New Roman" w:cs="Times New Roman"/>
                <w:sz w:val="24"/>
                <w:szCs w:val="24"/>
              </w:rPr>
            </w:pPr>
            <w:r>
              <w:rPr>
                <w:rFonts w:ascii="Times New Roman" w:hAnsi="Times New Roman" w:cs="Times New Roman"/>
                <w:sz w:val="24"/>
                <w:szCs w:val="24"/>
              </w:rPr>
              <w:t>)</w:t>
            </w:r>
          </w:p>
          <w:p w:rsidR="00E92516" w:rsidRDefault="00E92516">
            <w:pPr>
              <w:pStyle w:val="HTMLPreformatted"/>
              <w:rPr>
                <w:rFonts w:ascii="Times New Roman" w:hAnsi="Times New Roman" w:cs="Times New Roman"/>
                <w:sz w:val="24"/>
                <w:szCs w:val="24"/>
              </w:rPr>
            </w:pPr>
            <w:r>
              <w:rPr>
                <w:rFonts w:ascii="Times New Roman" w:hAnsi="Times New Roman" w:cs="Times New Roman"/>
                <w:sz w:val="24"/>
                <w:szCs w:val="24"/>
              </w:rPr>
              <w:t>)</w:t>
            </w:r>
          </w:p>
          <w:p w:rsidR="00E92516" w:rsidRDefault="00E92516">
            <w:pPr>
              <w:pStyle w:val="HTMLPreformatted"/>
              <w:rPr>
                <w:rFonts w:ascii="Times New Roman" w:hAnsi="Times New Roman" w:cs="Times New Roman"/>
                <w:sz w:val="24"/>
                <w:szCs w:val="24"/>
              </w:rPr>
            </w:pPr>
            <w:r>
              <w:rPr>
                <w:rFonts w:ascii="Times New Roman" w:hAnsi="Times New Roman" w:cs="Times New Roman"/>
                <w:sz w:val="24"/>
                <w:szCs w:val="24"/>
              </w:rPr>
              <w:t>)</w:t>
            </w:r>
          </w:p>
          <w:p w:rsidR="00E92516" w:rsidRDefault="00E92516">
            <w:pPr>
              <w:pStyle w:val="HTMLPreformatted"/>
              <w:rPr>
                <w:rFonts w:ascii="Times New Roman" w:hAnsi="Times New Roman" w:cs="Times New Roman"/>
                <w:sz w:val="24"/>
                <w:szCs w:val="24"/>
              </w:rPr>
            </w:pPr>
            <w:r>
              <w:rPr>
                <w:rFonts w:ascii="Times New Roman" w:hAnsi="Times New Roman" w:cs="Times New Roman"/>
                <w:sz w:val="24"/>
                <w:szCs w:val="24"/>
              </w:rPr>
              <w:t>)</w:t>
            </w:r>
          </w:p>
          <w:p w:rsidR="00E92516" w:rsidRDefault="00E92516">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070" w:type="dxa"/>
            <w:shd w:val="clear" w:color="auto" w:fill="auto"/>
          </w:tcPr>
          <w:p w:rsidR="00E92516" w:rsidRDefault="00E92516">
            <w:pPr>
              <w:pStyle w:val="HTMLPreformatted"/>
              <w:snapToGrid w:val="0"/>
              <w:rPr>
                <w:rFonts w:ascii="Times New Roman" w:hAnsi="Times New Roman" w:cs="Times New Roman"/>
                <w:sz w:val="24"/>
                <w:szCs w:val="24"/>
              </w:rPr>
            </w:pPr>
          </w:p>
          <w:p w:rsidR="00E92516" w:rsidRDefault="00E92516">
            <w:pPr>
              <w:pStyle w:val="HTMLPreformatted"/>
              <w:rPr>
                <w:rFonts w:ascii="Times New Roman" w:hAnsi="Times New Roman" w:cs="Times New Roman"/>
                <w:sz w:val="24"/>
                <w:szCs w:val="24"/>
              </w:rPr>
            </w:pPr>
          </w:p>
          <w:p w:rsidR="00E92516" w:rsidRDefault="00E92516">
            <w:pPr>
              <w:pStyle w:val="HTMLPreformatted"/>
              <w:rPr>
                <w:rFonts w:ascii="Times New Roman" w:hAnsi="Times New Roman" w:cs="Times New Roman"/>
                <w:sz w:val="24"/>
                <w:szCs w:val="24"/>
              </w:rPr>
            </w:pPr>
          </w:p>
          <w:p w:rsidR="00E92516" w:rsidRDefault="00E92516">
            <w:pPr>
              <w:pStyle w:val="HTMLPreformatted"/>
              <w:rPr>
                <w:rFonts w:ascii="Times New Roman" w:hAnsi="Times New Roman" w:cs="Times New Roman"/>
                <w:b/>
                <w:sz w:val="24"/>
                <w:szCs w:val="24"/>
              </w:rPr>
            </w:pPr>
            <w:r>
              <w:rPr>
                <w:rFonts w:ascii="Times New Roman" w:hAnsi="Times New Roman" w:cs="Times New Roman"/>
                <w:sz w:val="24"/>
                <w:szCs w:val="24"/>
              </w:rPr>
              <w:t>Case No. 14-1297-EL-SSO</w:t>
            </w:r>
          </w:p>
          <w:p w:rsidR="00E92516" w:rsidRDefault="00E92516">
            <w:pPr>
              <w:pStyle w:val="PlainText"/>
              <w:spacing w:line="480" w:lineRule="auto"/>
              <w:jc w:val="center"/>
              <w:rPr>
                <w:rFonts w:ascii="Times New Roman" w:hAnsi="Times New Roman"/>
                <w:b/>
                <w:sz w:val="24"/>
                <w:szCs w:val="24"/>
              </w:rPr>
            </w:pPr>
          </w:p>
        </w:tc>
      </w:tr>
    </w:tbl>
    <w:p w:rsidR="00E92516" w:rsidRDefault="00E92516">
      <w:pPr>
        <w:pStyle w:val="PlainText"/>
        <w:jc w:val="center"/>
        <w:rPr>
          <w:rFonts w:ascii="Times New Roman" w:hAnsi="Times New Roman"/>
          <w:b/>
          <w:sz w:val="24"/>
          <w:szCs w:val="24"/>
        </w:rPr>
      </w:pPr>
    </w:p>
    <w:p w:rsidR="00E92516" w:rsidRDefault="00E92516">
      <w:pPr>
        <w:pStyle w:val="PlainText"/>
        <w:jc w:val="center"/>
        <w:rPr>
          <w:rFonts w:ascii="Times New Roman" w:hAnsi="Times New Roman"/>
          <w:b/>
          <w:sz w:val="24"/>
          <w:szCs w:val="24"/>
        </w:rPr>
      </w:pPr>
    </w:p>
    <w:p w:rsidR="00E92516" w:rsidRDefault="00E92516">
      <w:pPr>
        <w:pStyle w:val="PlainText"/>
        <w:jc w:val="center"/>
        <w:rPr>
          <w:rFonts w:ascii="Times New Roman" w:hAnsi="Times New Roman"/>
          <w:b/>
          <w:sz w:val="24"/>
          <w:szCs w:val="24"/>
        </w:rPr>
      </w:pPr>
    </w:p>
    <w:p w:rsidR="00E92516" w:rsidRDefault="00E92516">
      <w:pPr>
        <w:pStyle w:val="PlainText"/>
        <w:jc w:val="center"/>
        <w:rPr>
          <w:rFonts w:ascii="Times New Roman" w:hAnsi="Times New Roman"/>
          <w:b/>
          <w:sz w:val="24"/>
          <w:szCs w:val="24"/>
        </w:rPr>
      </w:pPr>
    </w:p>
    <w:p w:rsidR="00E92516" w:rsidRDefault="002406E8" w:rsidP="00F71112">
      <w:pPr>
        <w:pStyle w:val="PlainText"/>
        <w:jc w:val="center"/>
        <w:rPr>
          <w:rFonts w:ascii="Times New Roman" w:hAnsi="Times New Roman"/>
          <w:b/>
          <w:sz w:val="24"/>
          <w:szCs w:val="24"/>
        </w:rPr>
      </w:pPr>
      <w:r>
        <w:rPr>
          <w:rFonts w:ascii="Times New Roman" w:hAnsi="Times New Roman"/>
          <w:b/>
          <w:sz w:val="24"/>
          <w:szCs w:val="24"/>
        </w:rPr>
        <w:t xml:space="preserve">SUPPLEMENTAL </w:t>
      </w:r>
      <w:r w:rsidR="00E92516">
        <w:rPr>
          <w:rFonts w:ascii="Times New Roman" w:hAnsi="Times New Roman"/>
          <w:b/>
          <w:sz w:val="24"/>
          <w:szCs w:val="24"/>
        </w:rPr>
        <w:t>TESTIMONY</w:t>
      </w:r>
    </w:p>
    <w:p w:rsidR="00E92516" w:rsidRDefault="00E92516" w:rsidP="00F71112">
      <w:pPr>
        <w:pStyle w:val="PlainText"/>
        <w:jc w:val="center"/>
        <w:rPr>
          <w:rFonts w:ascii="Times New Roman" w:hAnsi="Times New Roman"/>
          <w:b/>
          <w:szCs w:val="24"/>
        </w:rPr>
      </w:pPr>
      <w:r>
        <w:rPr>
          <w:rFonts w:ascii="Times New Roman" w:hAnsi="Times New Roman"/>
          <w:b/>
          <w:sz w:val="24"/>
          <w:szCs w:val="24"/>
        </w:rPr>
        <w:t>OF</w:t>
      </w:r>
    </w:p>
    <w:p w:rsidR="00E92516" w:rsidRDefault="002406E8" w:rsidP="00F71112">
      <w:pPr>
        <w:pStyle w:val="ListBullet2"/>
        <w:ind w:left="0" w:hanging="540"/>
        <w:jc w:val="center"/>
        <w:rPr>
          <w:rFonts w:ascii="Times New Roman" w:hAnsi="Times New Roman" w:cs="Times New Roman"/>
          <w:b/>
          <w:szCs w:val="24"/>
        </w:rPr>
      </w:pPr>
      <w:r>
        <w:rPr>
          <w:rFonts w:ascii="Times New Roman" w:hAnsi="Times New Roman" w:cs="Times New Roman"/>
          <w:b/>
          <w:szCs w:val="24"/>
        </w:rPr>
        <w:t>KENNETH ROSE</w:t>
      </w:r>
      <w:r w:rsidR="00E92516">
        <w:rPr>
          <w:rFonts w:ascii="Times New Roman" w:hAnsi="Times New Roman" w:cs="Times New Roman"/>
          <w:b/>
          <w:szCs w:val="24"/>
        </w:rPr>
        <w:t>, Ph.D.</w:t>
      </w:r>
    </w:p>
    <w:p w:rsidR="00E92516" w:rsidRDefault="00E92516" w:rsidP="00F71112">
      <w:pPr>
        <w:pStyle w:val="ListBullet2"/>
        <w:ind w:left="0" w:hanging="540"/>
        <w:jc w:val="center"/>
        <w:rPr>
          <w:rFonts w:ascii="Times New Roman" w:hAnsi="Times New Roman" w:cs="Times New Roman"/>
          <w:b/>
          <w:szCs w:val="24"/>
        </w:rPr>
      </w:pPr>
    </w:p>
    <w:p w:rsidR="00E92516" w:rsidRDefault="00E92516" w:rsidP="00F71112">
      <w:pPr>
        <w:pStyle w:val="BodyText2"/>
        <w:spacing w:after="0" w:line="240" w:lineRule="auto"/>
        <w:jc w:val="center"/>
        <w:rPr>
          <w:sz w:val="24"/>
          <w:szCs w:val="24"/>
        </w:rPr>
      </w:pPr>
    </w:p>
    <w:p w:rsidR="00E92516" w:rsidRDefault="00E92516" w:rsidP="00F71112">
      <w:pPr>
        <w:pStyle w:val="BodyText2"/>
        <w:spacing w:after="0" w:line="240" w:lineRule="auto"/>
        <w:jc w:val="center"/>
        <w:rPr>
          <w:sz w:val="24"/>
          <w:szCs w:val="24"/>
        </w:rPr>
      </w:pPr>
    </w:p>
    <w:p w:rsidR="00E92516" w:rsidRDefault="00E92516" w:rsidP="00F71112">
      <w:pPr>
        <w:pStyle w:val="BodyText2"/>
        <w:spacing w:after="0" w:line="240" w:lineRule="auto"/>
        <w:jc w:val="center"/>
        <w:rPr>
          <w:sz w:val="24"/>
          <w:szCs w:val="24"/>
        </w:rPr>
      </w:pPr>
    </w:p>
    <w:p w:rsidR="00E92516" w:rsidRDefault="00E92516" w:rsidP="00F71112">
      <w:pPr>
        <w:pStyle w:val="BodyText2"/>
        <w:spacing w:after="0" w:line="240" w:lineRule="auto"/>
        <w:jc w:val="center"/>
        <w:rPr>
          <w:b/>
          <w:sz w:val="24"/>
          <w:szCs w:val="24"/>
        </w:rPr>
      </w:pPr>
      <w:r>
        <w:rPr>
          <w:b/>
          <w:sz w:val="24"/>
          <w:szCs w:val="24"/>
        </w:rPr>
        <w:t>On Behalf of the</w:t>
      </w:r>
    </w:p>
    <w:p w:rsidR="00E92516" w:rsidRDefault="00E92516" w:rsidP="00F71112">
      <w:pPr>
        <w:pStyle w:val="BodyText2"/>
        <w:spacing w:after="0" w:line="240" w:lineRule="auto"/>
        <w:jc w:val="center"/>
        <w:rPr>
          <w:i/>
          <w:sz w:val="24"/>
          <w:szCs w:val="24"/>
        </w:rPr>
      </w:pPr>
      <w:r>
        <w:rPr>
          <w:b/>
          <w:sz w:val="24"/>
          <w:szCs w:val="24"/>
        </w:rPr>
        <w:t>Office of the Ohio Consumers' Counsel</w:t>
      </w:r>
    </w:p>
    <w:p w:rsidR="00E92516" w:rsidRDefault="00E92516" w:rsidP="00F71112">
      <w:pPr>
        <w:pStyle w:val="BodyText2"/>
        <w:spacing w:after="0" w:line="240" w:lineRule="auto"/>
        <w:jc w:val="center"/>
        <w:rPr>
          <w:i/>
          <w:sz w:val="24"/>
          <w:szCs w:val="24"/>
        </w:rPr>
      </w:pPr>
      <w:r>
        <w:rPr>
          <w:i/>
          <w:sz w:val="24"/>
          <w:szCs w:val="24"/>
        </w:rPr>
        <w:t>10 West Broad Street, Suite 1800</w:t>
      </w:r>
    </w:p>
    <w:p w:rsidR="00E92516" w:rsidRDefault="00E92516" w:rsidP="00F71112">
      <w:pPr>
        <w:pStyle w:val="BodyText2"/>
        <w:spacing w:after="0" w:line="240" w:lineRule="auto"/>
        <w:jc w:val="center"/>
        <w:rPr>
          <w:i/>
          <w:sz w:val="24"/>
          <w:szCs w:val="24"/>
        </w:rPr>
      </w:pPr>
      <w:r>
        <w:rPr>
          <w:i/>
          <w:sz w:val="24"/>
          <w:szCs w:val="24"/>
        </w:rPr>
        <w:t>Columbus, Ohio 43215</w:t>
      </w:r>
    </w:p>
    <w:p w:rsidR="00E92516" w:rsidRDefault="00E92516" w:rsidP="00F71112">
      <w:pPr>
        <w:pStyle w:val="BodyText2"/>
        <w:spacing w:after="0" w:line="240" w:lineRule="auto"/>
        <w:jc w:val="center"/>
        <w:rPr>
          <w:i/>
          <w:sz w:val="24"/>
          <w:szCs w:val="24"/>
        </w:rPr>
      </w:pPr>
    </w:p>
    <w:p w:rsidR="00E92516" w:rsidRDefault="00E92516" w:rsidP="00F71112">
      <w:pPr>
        <w:jc w:val="center"/>
        <w:rPr>
          <w:rFonts w:ascii="Times New Roman" w:hAnsi="Times New Roman" w:cs="Times New Roman"/>
        </w:rPr>
      </w:pPr>
    </w:p>
    <w:p w:rsidR="00E92516" w:rsidRDefault="002406E8" w:rsidP="00F71112">
      <w:pPr>
        <w:pStyle w:val="BodyText2"/>
        <w:spacing w:after="0" w:line="240" w:lineRule="auto"/>
        <w:jc w:val="center"/>
        <w:rPr>
          <w:b/>
        </w:rPr>
        <w:sectPr w:rsidR="00E92516" w:rsidSect="00EE58D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26" w:charSpace="-6554"/>
        </w:sectPr>
      </w:pPr>
      <w:r>
        <w:rPr>
          <w:b/>
          <w:sz w:val="24"/>
          <w:szCs w:val="24"/>
        </w:rPr>
        <w:t>May</w:t>
      </w:r>
      <w:r w:rsidR="00E92516">
        <w:rPr>
          <w:b/>
          <w:sz w:val="24"/>
          <w:szCs w:val="24"/>
        </w:rPr>
        <w:t xml:space="preserve"> </w:t>
      </w:r>
      <w:r w:rsidR="00CF53ED">
        <w:rPr>
          <w:b/>
          <w:sz w:val="24"/>
          <w:szCs w:val="24"/>
        </w:rPr>
        <w:t>11</w:t>
      </w:r>
      <w:r w:rsidR="00E92516">
        <w:rPr>
          <w:b/>
          <w:sz w:val="24"/>
          <w:szCs w:val="24"/>
        </w:rPr>
        <w:t>, 2015</w:t>
      </w:r>
    </w:p>
    <w:p w:rsidR="00E92516" w:rsidRDefault="00E92516" w:rsidP="00F71112">
      <w:pPr>
        <w:spacing w:line="480" w:lineRule="auto"/>
        <w:jc w:val="center"/>
        <w:rPr>
          <w:rFonts w:ascii="Times New Roman" w:hAnsi="Times New Roman" w:cs="Times New Roman"/>
        </w:rPr>
      </w:pPr>
      <w:r>
        <w:rPr>
          <w:rFonts w:ascii="Times New Roman" w:hAnsi="Times New Roman" w:cs="Times New Roman"/>
          <w:b/>
        </w:rPr>
        <w:lastRenderedPageBreak/>
        <w:t>TABLE OF CONTENTS</w:t>
      </w:r>
    </w:p>
    <w:p w:rsidR="00E92516" w:rsidRPr="00EE58DB" w:rsidRDefault="00E92516" w:rsidP="00F71112">
      <w:pPr>
        <w:tabs>
          <w:tab w:val="decimal" w:pos="8640"/>
        </w:tabs>
        <w:rPr>
          <w:b/>
        </w:rPr>
      </w:pPr>
      <w:r>
        <w:rPr>
          <w:rFonts w:ascii="Times New Roman" w:hAnsi="Times New Roman" w:cs="Times New Roman"/>
        </w:rPr>
        <w:tab/>
      </w:r>
      <w:r w:rsidR="00EE58DB" w:rsidRPr="00EE58DB">
        <w:rPr>
          <w:rFonts w:ascii="Times New Roman" w:hAnsi="Times New Roman" w:cs="Times New Roman"/>
          <w:b/>
        </w:rPr>
        <w:t>PAGE</w:t>
      </w:r>
    </w:p>
    <w:p w:rsidR="00E92516" w:rsidRDefault="00E92516" w:rsidP="00F71112">
      <w:pPr>
        <w:tabs>
          <w:tab w:val="decimal" w:pos="8640"/>
        </w:tabs>
      </w:pPr>
    </w:p>
    <w:p w:rsidR="007424F3" w:rsidRDefault="00EE58DB">
      <w:pPr>
        <w:pStyle w:val="TOC1"/>
        <w:rPr>
          <w:rFonts w:asciiTheme="minorHAnsi" w:eastAsiaTheme="minorEastAsia" w:hAnsiTheme="minorHAnsi" w:cstheme="minorBidi"/>
          <w:caps w:val="0"/>
          <w:noProof/>
          <w:kern w:val="0"/>
          <w:sz w:val="22"/>
          <w:lang w:eastAsia="en-US"/>
        </w:rPr>
      </w:pPr>
      <w:r>
        <w:fldChar w:fldCharType="begin"/>
      </w:r>
      <w:r>
        <w:instrText xml:space="preserve"> TOC \o "1-1" \h \z \u </w:instrText>
      </w:r>
      <w:r>
        <w:fldChar w:fldCharType="separate"/>
      </w:r>
      <w:hyperlink w:anchor="_Toc419117097" w:history="1">
        <w:r w:rsidR="007424F3" w:rsidRPr="00CF75AF">
          <w:rPr>
            <w:rStyle w:val="Hyperlink"/>
            <w:noProof/>
            <w:lang w:bidi="hi-IN"/>
          </w:rPr>
          <w:t>I.</w:t>
        </w:r>
        <w:r w:rsidR="007424F3">
          <w:rPr>
            <w:rFonts w:asciiTheme="minorHAnsi" w:eastAsiaTheme="minorEastAsia" w:hAnsiTheme="minorHAnsi" w:cstheme="minorBidi"/>
            <w:caps w:val="0"/>
            <w:noProof/>
            <w:kern w:val="0"/>
            <w:sz w:val="22"/>
            <w:lang w:eastAsia="en-US"/>
          </w:rPr>
          <w:tab/>
        </w:r>
        <w:r w:rsidR="007424F3" w:rsidRPr="00CF75AF">
          <w:rPr>
            <w:rStyle w:val="Hyperlink"/>
            <w:noProof/>
            <w:lang w:bidi="hi-IN"/>
          </w:rPr>
          <w:t>Introduction</w:t>
        </w:r>
        <w:r w:rsidR="007424F3">
          <w:rPr>
            <w:noProof/>
            <w:webHidden/>
          </w:rPr>
          <w:tab/>
        </w:r>
        <w:r w:rsidR="007424F3">
          <w:rPr>
            <w:noProof/>
            <w:webHidden/>
          </w:rPr>
          <w:fldChar w:fldCharType="begin"/>
        </w:r>
        <w:r w:rsidR="007424F3">
          <w:rPr>
            <w:noProof/>
            <w:webHidden/>
          </w:rPr>
          <w:instrText xml:space="preserve"> PAGEREF _Toc419117097 \h </w:instrText>
        </w:r>
        <w:r w:rsidR="007424F3">
          <w:rPr>
            <w:noProof/>
            <w:webHidden/>
          </w:rPr>
        </w:r>
        <w:r w:rsidR="007424F3">
          <w:rPr>
            <w:noProof/>
            <w:webHidden/>
          </w:rPr>
          <w:fldChar w:fldCharType="separate"/>
        </w:r>
        <w:r w:rsidR="002E3DE1">
          <w:rPr>
            <w:noProof/>
            <w:webHidden/>
          </w:rPr>
          <w:t>1</w:t>
        </w:r>
        <w:r w:rsidR="007424F3">
          <w:rPr>
            <w:noProof/>
            <w:webHidden/>
          </w:rPr>
          <w:fldChar w:fldCharType="end"/>
        </w:r>
      </w:hyperlink>
    </w:p>
    <w:p w:rsidR="007424F3" w:rsidRDefault="000C53D3">
      <w:pPr>
        <w:pStyle w:val="TOC1"/>
        <w:rPr>
          <w:rFonts w:asciiTheme="minorHAnsi" w:eastAsiaTheme="minorEastAsia" w:hAnsiTheme="minorHAnsi" w:cstheme="minorBidi"/>
          <w:caps w:val="0"/>
          <w:noProof/>
          <w:kern w:val="0"/>
          <w:sz w:val="22"/>
          <w:lang w:eastAsia="en-US"/>
        </w:rPr>
      </w:pPr>
      <w:hyperlink w:anchor="_Toc419117098" w:history="1">
        <w:r w:rsidR="007424F3" w:rsidRPr="00CF75AF">
          <w:rPr>
            <w:rStyle w:val="Hyperlink"/>
            <w:noProof/>
            <w:lang w:bidi="hi-IN"/>
          </w:rPr>
          <w:t>ii.</w:t>
        </w:r>
        <w:r w:rsidR="007424F3">
          <w:rPr>
            <w:rFonts w:asciiTheme="minorHAnsi" w:eastAsiaTheme="minorEastAsia" w:hAnsiTheme="minorHAnsi" w:cstheme="minorBidi"/>
            <w:caps w:val="0"/>
            <w:noProof/>
            <w:kern w:val="0"/>
            <w:sz w:val="22"/>
            <w:lang w:eastAsia="en-US"/>
          </w:rPr>
          <w:tab/>
        </w:r>
        <w:r w:rsidR="007424F3" w:rsidRPr="00CF75AF">
          <w:rPr>
            <w:rStyle w:val="Hyperlink"/>
            <w:noProof/>
            <w:lang w:bidi="hi-IN"/>
          </w:rPr>
          <w:t>purpose of supplemental testimony</w:t>
        </w:r>
        <w:r w:rsidR="007424F3">
          <w:rPr>
            <w:noProof/>
            <w:webHidden/>
          </w:rPr>
          <w:tab/>
        </w:r>
        <w:r w:rsidR="007424F3">
          <w:rPr>
            <w:noProof/>
            <w:webHidden/>
          </w:rPr>
          <w:fldChar w:fldCharType="begin"/>
        </w:r>
        <w:r w:rsidR="007424F3">
          <w:rPr>
            <w:noProof/>
            <w:webHidden/>
          </w:rPr>
          <w:instrText xml:space="preserve"> PAGEREF _Toc419117098 \h </w:instrText>
        </w:r>
        <w:r w:rsidR="007424F3">
          <w:rPr>
            <w:noProof/>
            <w:webHidden/>
          </w:rPr>
        </w:r>
        <w:r w:rsidR="007424F3">
          <w:rPr>
            <w:noProof/>
            <w:webHidden/>
          </w:rPr>
          <w:fldChar w:fldCharType="separate"/>
        </w:r>
        <w:r w:rsidR="002E3DE1">
          <w:rPr>
            <w:noProof/>
            <w:webHidden/>
          </w:rPr>
          <w:t>1</w:t>
        </w:r>
        <w:r w:rsidR="007424F3">
          <w:rPr>
            <w:noProof/>
            <w:webHidden/>
          </w:rPr>
          <w:fldChar w:fldCharType="end"/>
        </w:r>
      </w:hyperlink>
    </w:p>
    <w:p w:rsidR="007424F3" w:rsidRDefault="000C53D3">
      <w:pPr>
        <w:pStyle w:val="TOC1"/>
        <w:rPr>
          <w:rFonts w:asciiTheme="minorHAnsi" w:eastAsiaTheme="minorEastAsia" w:hAnsiTheme="minorHAnsi" w:cstheme="minorBidi"/>
          <w:caps w:val="0"/>
          <w:noProof/>
          <w:kern w:val="0"/>
          <w:sz w:val="22"/>
          <w:lang w:eastAsia="en-US"/>
        </w:rPr>
      </w:pPr>
      <w:hyperlink w:anchor="_Toc419117099" w:history="1">
        <w:r w:rsidR="007424F3" w:rsidRPr="00CF75AF">
          <w:rPr>
            <w:rStyle w:val="Hyperlink"/>
            <w:noProof/>
            <w:lang w:bidi="hi-IN"/>
          </w:rPr>
          <w:t>iii.</w:t>
        </w:r>
        <w:r w:rsidR="007424F3">
          <w:rPr>
            <w:rFonts w:asciiTheme="minorHAnsi" w:eastAsiaTheme="minorEastAsia" w:hAnsiTheme="minorHAnsi" w:cstheme="minorBidi"/>
            <w:caps w:val="0"/>
            <w:noProof/>
            <w:kern w:val="0"/>
            <w:sz w:val="22"/>
            <w:lang w:eastAsia="en-US"/>
          </w:rPr>
          <w:tab/>
        </w:r>
        <w:r w:rsidR="007424F3" w:rsidRPr="00CF75AF">
          <w:rPr>
            <w:rStyle w:val="Hyperlink"/>
            <w:noProof/>
            <w:lang w:bidi="hi-IN"/>
          </w:rPr>
          <w:t>recommendations and analysis</w:t>
        </w:r>
        <w:r w:rsidR="007424F3">
          <w:rPr>
            <w:noProof/>
            <w:webHidden/>
          </w:rPr>
          <w:tab/>
        </w:r>
        <w:r w:rsidR="007424F3">
          <w:rPr>
            <w:noProof/>
            <w:webHidden/>
          </w:rPr>
          <w:fldChar w:fldCharType="begin"/>
        </w:r>
        <w:r w:rsidR="007424F3">
          <w:rPr>
            <w:noProof/>
            <w:webHidden/>
          </w:rPr>
          <w:instrText xml:space="preserve"> PAGEREF _Toc419117099 \h </w:instrText>
        </w:r>
        <w:r w:rsidR="007424F3">
          <w:rPr>
            <w:noProof/>
            <w:webHidden/>
          </w:rPr>
        </w:r>
        <w:r w:rsidR="007424F3">
          <w:rPr>
            <w:noProof/>
            <w:webHidden/>
          </w:rPr>
          <w:fldChar w:fldCharType="separate"/>
        </w:r>
        <w:r w:rsidR="002E3DE1">
          <w:rPr>
            <w:noProof/>
            <w:webHidden/>
          </w:rPr>
          <w:t>2</w:t>
        </w:r>
        <w:r w:rsidR="007424F3">
          <w:rPr>
            <w:noProof/>
            <w:webHidden/>
          </w:rPr>
          <w:fldChar w:fldCharType="end"/>
        </w:r>
      </w:hyperlink>
    </w:p>
    <w:p w:rsidR="007424F3" w:rsidRDefault="000C53D3">
      <w:pPr>
        <w:pStyle w:val="TOC1"/>
        <w:rPr>
          <w:rFonts w:asciiTheme="minorHAnsi" w:eastAsiaTheme="minorEastAsia" w:hAnsiTheme="minorHAnsi" w:cstheme="minorBidi"/>
          <w:caps w:val="0"/>
          <w:noProof/>
          <w:kern w:val="0"/>
          <w:sz w:val="22"/>
          <w:lang w:eastAsia="en-US"/>
        </w:rPr>
      </w:pPr>
      <w:hyperlink w:anchor="_Toc419117100" w:history="1">
        <w:r w:rsidR="007424F3" w:rsidRPr="00CF75AF">
          <w:rPr>
            <w:rStyle w:val="Hyperlink"/>
            <w:noProof/>
            <w:lang w:bidi="hi-IN"/>
          </w:rPr>
          <w:t>iv.</w:t>
        </w:r>
        <w:r w:rsidR="007424F3">
          <w:rPr>
            <w:rFonts w:asciiTheme="minorHAnsi" w:eastAsiaTheme="minorEastAsia" w:hAnsiTheme="minorHAnsi" w:cstheme="minorBidi"/>
            <w:caps w:val="0"/>
            <w:noProof/>
            <w:kern w:val="0"/>
            <w:sz w:val="22"/>
            <w:lang w:eastAsia="en-US"/>
          </w:rPr>
          <w:tab/>
        </w:r>
        <w:r w:rsidR="007424F3" w:rsidRPr="00CF75AF">
          <w:rPr>
            <w:rStyle w:val="Hyperlink"/>
            <w:noProof/>
            <w:lang w:bidi="hi-IN"/>
          </w:rPr>
          <w:t>CONCLUSION</w:t>
        </w:r>
        <w:r w:rsidR="007424F3">
          <w:rPr>
            <w:noProof/>
            <w:webHidden/>
          </w:rPr>
          <w:tab/>
        </w:r>
        <w:r w:rsidR="007424F3">
          <w:rPr>
            <w:noProof/>
            <w:webHidden/>
          </w:rPr>
          <w:fldChar w:fldCharType="begin"/>
        </w:r>
        <w:r w:rsidR="007424F3">
          <w:rPr>
            <w:noProof/>
            <w:webHidden/>
          </w:rPr>
          <w:instrText xml:space="preserve"> PAGEREF _Toc419117100 \h </w:instrText>
        </w:r>
        <w:r w:rsidR="007424F3">
          <w:rPr>
            <w:noProof/>
            <w:webHidden/>
          </w:rPr>
        </w:r>
        <w:r w:rsidR="007424F3">
          <w:rPr>
            <w:noProof/>
            <w:webHidden/>
          </w:rPr>
          <w:fldChar w:fldCharType="separate"/>
        </w:r>
        <w:r w:rsidR="002E3DE1">
          <w:rPr>
            <w:noProof/>
            <w:webHidden/>
          </w:rPr>
          <w:t>11</w:t>
        </w:r>
        <w:r w:rsidR="007424F3">
          <w:rPr>
            <w:noProof/>
            <w:webHidden/>
          </w:rPr>
          <w:fldChar w:fldCharType="end"/>
        </w:r>
      </w:hyperlink>
    </w:p>
    <w:p w:rsidR="00E92516" w:rsidRDefault="00EE58DB" w:rsidP="00F71112">
      <w:pPr>
        <w:pStyle w:val="TOC2"/>
        <w:tabs>
          <w:tab w:val="clear" w:pos="8640"/>
        </w:tabs>
      </w:pPr>
      <w:r>
        <w:fldChar w:fldCharType="end"/>
      </w:r>
    </w:p>
    <w:p w:rsidR="00E92516" w:rsidRDefault="00E92516" w:rsidP="00F71112">
      <w:pPr>
        <w:pStyle w:val="TOC2"/>
      </w:pPr>
    </w:p>
    <w:p w:rsidR="00EE58DB" w:rsidRDefault="00EE58DB" w:rsidP="00F71112">
      <w:pPr>
        <w:pStyle w:val="TOC2"/>
      </w:pPr>
    </w:p>
    <w:p w:rsidR="00EE58DB" w:rsidRDefault="00EE58DB" w:rsidP="00F71112">
      <w:pPr>
        <w:pStyle w:val="TOC2"/>
      </w:pPr>
    </w:p>
    <w:p w:rsidR="00EE58DB" w:rsidRDefault="00EE58DB" w:rsidP="00F71112">
      <w:pPr>
        <w:pStyle w:val="TOC2"/>
      </w:pPr>
    </w:p>
    <w:p w:rsidR="00EE58DB" w:rsidRDefault="00EE58DB" w:rsidP="00F71112">
      <w:pPr>
        <w:pStyle w:val="TOC2"/>
      </w:pPr>
    </w:p>
    <w:p w:rsidR="00EE58DB" w:rsidRDefault="00EE58DB" w:rsidP="00F71112">
      <w:pPr>
        <w:pStyle w:val="TOC2"/>
      </w:pPr>
    </w:p>
    <w:p w:rsidR="00EE58DB" w:rsidRDefault="00EE58DB" w:rsidP="00F71112">
      <w:pPr>
        <w:pStyle w:val="TOC2"/>
      </w:pPr>
    </w:p>
    <w:p w:rsidR="00EE58DB" w:rsidRDefault="00EE58DB" w:rsidP="00F71112">
      <w:pPr>
        <w:pStyle w:val="TOC2"/>
      </w:pPr>
    </w:p>
    <w:p w:rsidR="00EE58DB" w:rsidRDefault="00EE58DB" w:rsidP="00F71112">
      <w:pPr>
        <w:pStyle w:val="TOC2"/>
      </w:pPr>
    </w:p>
    <w:p w:rsidR="00E92516" w:rsidRDefault="00E92516">
      <w:pPr>
        <w:sectPr w:rsidR="00E92516" w:rsidSect="00EE58DB">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charSpace="-6554"/>
        </w:sectPr>
      </w:pPr>
    </w:p>
    <w:p w:rsidR="00E92516" w:rsidRDefault="00E92516">
      <w:pPr>
        <w:pStyle w:val="Heading1"/>
      </w:pPr>
      <w:bookmarkStart w:id="1" w:name="__RefHeading___Toc407017521"/>
      <w:bookmarkStart w:id="2" w:name="_Toc419117097"/>
      <w:bookmarkEnd w:id="1"/>
      <w:r>
        <w:t>I.</w:t>
      </w:r>
      <w:r>
        <w:tab/>
        <w:t>Introduction</w:t>
      </w:r>
      <w:bookmarkEnd w:id="2"/>
    </w:p>
    <w:p w:rsidR="00E92516" w:rsidRDefault="00E92516">
      <w:pPr>
        <w:spacing w:line="480" w:lineRule="auto"/>
        <w:ind w:left="720" w:hanging="720"/>
        <w:rPr>
          <w:rFonts w:ascii="Times New Roman" w:hAnsi="Times New Roman" w:cs="Times New Roman"/>
        </w:rPr>
      </w:pPr>
    </w:p>
    <w:p w:rsidR="00DC5EC3" w:rsidRDefault="00DC5EC3" w:rsidP="00DC5EC3">
      <w:pPr>
        <w:spacing w:line="480" w:lineRule="auto"/>
        <w:ind w:left="720" w:hanging="720"/>
        <w:rPr>
          <w:rFonts w:ascii="Times New Roman" w:hAnsi="Times New Roman" w:cs="Times New Roman"/>
          <w:b/>
          <w:i/>
        </w:rPr>
      </w:pPr>
      <w:r>
        <w:rPr>
          <w:rFonts w:ascii="Times New Roman" w:hAnsi="Times New Roman" w:cs="Times New Roman"/>
          <w:b/>
          <w:bCs/>
          <w:i/>
          <w:iCs/>
          <w:caps/>
        </w:rPr>
        <w:t>Q1.</w:t>
      </w:r>
      <w:r>
        <w:rPr>
          <w:rFonts w:ascii="Times New Roman" w:hAnsi="Times New Roman" w:cs="Times New Roman"/>
          <w:b/>
          <w:bCs/>
          <w:i/>
          <w:iCs/>
          <w:caps/>
        </w:rPr>
        <w:tab/>
        <w:t>Please state your name, position, and business address.</w:t>
      </w:r>
    </w:p>
    <w:p w:rsidR="00DC5EC3" w:rsidRDefault="00DC5EC3" w:rsidP="00DC5EC3">
      <w:pPr>
        <w:spacing w:line="480" w:lineRule="auto"/>
        <w:ind w:left="720" w:hanging="720"/>
        <w:rPr>
          <w:rFonts w:ascii="Times New Roman" w:hAnsi="Times New Roman" w:cs="Times New Roman"/>
        </w:rPr>
      </w:pPr>
      <w:r>
        <w:rPr>
          <w:rFonts w:ascii="Times New Roman" w:hAnsi="Times New Roman" w:cs="Times New Roman"/>
          <w:b/>
          <w:i/>
        </w:rPr>
        <w:t>A1.</w:t>
      </w:r>
      <w:r>
        <w:rPr>
          <w:rFonts w:ascii="Times New Roman" w:hAnsi="Times New Roman" w:cs="Times New Roman"/>
        </w:rPr>
        <w:tab/>
        <w:t>My name is Kenneth Rose, an independent consultant based in Chicago, Illinois.  I have been retained by the Office of the Ohio Consumers’ Counsel for purposes of this proceeding.</w:t>
      </w:r>
    </w:p>
    <w:p w:rsidR="00DC5EC3" w:rsidRDefault="00DC5EC3" w:rsidP="00DC5EC3">
      <w:pPr>
        <w:spacing w:line="480" w:lineRule="auto"/>
        <w:ind w:left="720" w:hanging="720"/>
        <w:rPr>
          <w:rFonts w:ascii="Times New Roman" w:hAnsi="Times New Roman" w:cs="Times New Roman"/>
        </w:rPr>
      </w:pPr>
    </w:p>
    <w:p w:rsidR="00DC5EC3" w:rsidRDefault="00DC5EC3" w:rsidP="00DC5EC3">
      <w:pPr>
        <w:spacing w:line="480" w:lineRule="auto"/>
        <w:ind w:left="720" w:hanging="720"/>
        <w:rPr>
          <w:rFonts w:ascii="Times New Roman" w:hAnsi="Times New Roman" w:cs="Times New Roman"/>
          <w:b/>
          <w:i/>
        </w:rPr>
      </w:pPr>
      <w:r>
        <w:rPr>
          <w:rFonts w:ascii="Times New Roman" w:hAnsi="Times New Roman" w:cs="Times New Roman"/>
          <w:b/>
          <w:bCs/>
          <w:i/>
          <w:iCs/>
          <w:caps/>
        </w:rPr>
        <w:t>Q2.</w:t>
      </w:r>
      <w:r>
        <w:rPr>
          <w:rFonts w:ascii="Times New Roman" w:hAnsi="Times New Roman" w:cs="Times New Roman"/>
          <w:b/>
          <w:bCs/>
          <w:i/>
          <w:iCs/>
          <w:caps/>
        </w:rPr>
        <w:tab/>
        <w:t>HAVE YOU PREVIOUSLY SUBMITTED TESTIMONY IN THIS CASE?</w:t>
      </w:r>
    </w:p>
    <w:p w:rsidR="00314496" w:rsidRDefault="00DC5EC3" w:rsidP="00DC5EC3">
      <w:pPr>
        <w:spacing w:line="480" w:lineRule="auto"/>
        <w:ind w:left="720" w:hanging="720"/>
        <w:rPr>
          <w:rFonts w:ascii="Times New Roman" w:hAnsi="Times New Roman" w:cs="Times New Roman"/>
        </w:rPr>
      </w:pPr>
      <w:r>
        <w:rPr>
          <w:rFonts w:ascii="Times New Roman" w:hAnsi="Times New Roman" w:cs="Times New Roman"/>
          <w:b/>
          <w:i/>
        </w:rPr>
        <w:t>A2.</w:t>
      </w:r>
      <w:r>
        <w:rPr>
          <w:rFonts w:ascii="Times New Roman" w:hAnsi="Times New Roman" w:cs="Times New Roman"/>
        </w:rPr>
        <w:tab/>
        <w:t>Yes.  On December 22, 2014, the OCC submitted direct testimo</w:t>
      </w:r>
      <w:r w:rsidR="00314496">
        <w:rPr>
          <w:rFonts w:ascii="Times New Roman" w:hAnsi="Times New Roman" w:cs="Times New Roman"/>
        </w:rPr>
        <w:t xml:space="preserve">ny I prepared that </w:t>
      </w:r>
      <w:r w:rsidR="00314496" w:rsidRPr="00314496">
        <w:rPr>
          <w:rFonts w:ascii="Times New Roman" w:hAnsi="Times New Roman" w:cs="Times New Roman"/>
        </w:rPr>
        <w:t>provide</w:t>
      </w:r>
      <w:r w:rsidR="00B6162B">
        <w:rPr>
          <w:rFonts w:ascii="Times New Roman" w:hAnsi="Times New Roman" w:cs="Times New Roman"/>
        </w:rPr>
        <w:t>d</w:t>
      </w:r>
      <w:r w:rsidR="00314496" w:rsidRPr="00314496">
        <w:rPr>
          <w:rFonts w:ascii="Times New Roman" w:hAnsi="Times New Roman" w:cs="Times New Roman"/>
        </w:rPr>
        <w:t xml:space="preserve"> my analysis an</w:t>
      </w:r>
      <w:r w:rsidR="00314496">
        <w:rPr>
          <w:rFonts w:ascii="Times New Roman" w:hAnsi="Times New Roman" w:cs="Times New Roman"/>
        </w:rPr>
        <w:t xml:space="preserve">d recommendations </w:t>
      </w:r>
      <w:r w:rsidR="00B6162B">
        <w:rPr>
          <w:rFonts w:ascii="Times New Roman" w:hAnsi="Times New Roman" w:cs="Times New Roman"/>
        </w:rPr>
        <w:t>supporting rejection of</w:t>
      </w:r>
      <w:r w:rsidR="00314496">
        <w:rPr>
          <w:rFonts w:ascii="Times New Roman" w:hAnsi="Times New Roman" w:cs="Times New Roman"/>
        </w:rPr>
        <w:t xml:space="preserve"> the</w:t>
      </w:r>
      <w:r w:rsidR="00314496" w:rsidRPr="00314496">
        <w:rPr>
          <w:rFonts w:ascii="Times New Roman" w:hAnsi="Times New Roman" w:cs="Times New Roman"/>
        </w:rPr>
        <w:t xml:space="preserve"> proposed Retail Rate Stability Rider (“Rider RRS”) contained in the fourth electric security plan (“ESP IV”) of the Ohio Edison Company (“Ohio Edison”), The Cleveland Electric Illuminating Company (“CEI”) and The Toledo Edison Company (“Toledo Edison”) (together the “FirstEnergy EDUs”</w:t>
      </w:r>
      <w:r w:rsidR="00B6162B">
        <w:rPr>
          <w:rFonts w:ascii="Times New Roman" w:hAnsi="Times New Roman" w:cs="Times New Roman"/>
        </w:rPr>
        <w:t xml:space="preserve"> or</w:t>
      </w:r>
      <w:r w:rsidR="00314496" w:rsidRPr="00314496">
        <w:rPr>
          <w:rFonts w:ascii="Times New Roman" w:hAnsi="Times New Roman" w:cs="Times New Roman"/>
        </w:rPr>
        <w:t xml:space="preserve"> “</w:t>
      </w:r>
      <w:r w:rsidR="00B6162B">
        <w:rPr>
          <w:rFonts w:ascii="Times New Roman" w:hAnsi="Times New Roman" w:cs="Times New Roman"/>
        </w:rPr>
        <w:t xml:space="preserve">the </w:t>
      </w:r>
      <w:r w:rsidR="00314496" w:rsidRPr="00314496">
        <w:rPr>
          <w:rFonts w:ascii="Times New Roman" w:hAnsi="Times New Roman" w:cs="Times New Roman"/>
        </w:rPr>
        <w:t>Utilit</w:t>
      </w:r>
      <w:r w:rsidR="00B6162B">
        <w:rPr>
          <w:rFonts w:ascii="Times New Roman" w:hAnsi="Times New Roman" w:cs="Times New Roman"/>
        </w:rPr>
        <w:t>ies</w:t>
      </w:r>
      <w:r w:rsidR="00314496" w:rsidRPr="00314496">
        <w:rPr>
          <w:rFonts w:ascii="Times New Roman" w:hAnsi="Times New Roman" w:cs="Times New Roman"/>
        </w:rPr>
        <w:t>”).</w:t>
      </w:r>
    </w:p>
    <w:p w:rsidR="00C44F95" w:rsidRDefault="00C44F95" w:rsidP="00DC5EC3">
      <w:pPr>
        <w:spacing w:line="480" w:lineRule="auto"/>
        <w:ind w:left="720" w:hanging="720"/>
        <w:rPr>
          <w:rFonts w:ascii="Times New Roman" w:hAnsi="Times New Roman" w:cs="Times New Roman"/>
        </w:rPr>
      </w:pPr>
    </w:p>
    <w:p w:rsidR="00DC5EC3" w:rsidRDefault="00B6162B" w:rsidP="00B6162B">
      <w:pPr>
        <w:spacing w:line="480" w:lineRule="auto"/>
        <w:ind w:left="720"/>
        <w:rPr>
          <w:rFonts w:ascii="Times New Roman" w:hAnsi="Times New Roman" w:cs="Times New Roman"/>
        </w:rPr>
      </w:pPr>
      <w:r>
        <w:rPr>
          <w:rFonts w:ascii="Times New Roman" w:hAnsi="Times New Roman" w:cs="Times New Roman"/>
        </w:rPr>
        <w:t>My Direct T</w:t>
      </w:r>
      <w:r w:rsidR="00DC5EC3">
        <w:rPr>
          <w:rFonts w:ascii="Times New Roman" w:hAnsi="Times New Roman" w:cs="Times New Roman"/>
        </w:rPr>
        <w:t xml:space="preserve">estimony </w:t>
      </w:r>
      <w:r w:rsidR="00314496">
        <w:rPr>
          <w:rFonts w:ascii="Times New Roman" w:hAnsi="Times New Roman" w:cs="Times New Roman"/>
        </w:rPr>
        <w:t>also included</w:t>
      </w:r>
      <w:r w:rsidR="00DC5EC3">
        <w:rPr>
          <w:rFonts w:ascii="Times New Roman" w:hAnsi="Times New Roman" w:cs="Times New Roman"/>
        </w:rPr>
        <w:t xml:space="preserve"> a statement of my qualifications and listing of my past testimony.</w:t>
      </w:r>
    </w:p>
    <w:p w:rsidR="00DC5EC3" w:rsidRDefault="00DC5EC3">
      <w:pPr>
        <w:spacing w:line="480" w:lineRule="auto"/>
        <w:ind w:left="720" w:hanging="720"/>
        <w:rPr>
          <w:rFonts w:ascii="Times New Roman" w:hAnsi="Times New Roman" w:cs="Times New Roman"/>
        </w:rPr>
      </w:pPr>
    </w:p>
    <w:p w:rsidR="007C5C32" w:rsidRDefault="007C5C32" w:rsidP="007C5C32">
      <w:pPr>
        <w:pStyle w:val="Heading1"/>
      </w:pPr>
      <w:bookmarkStart w:id="3" w:name="_Toc419117098"/>
      <w:r>
        <w:t>ii.</w:t>
      </w:r>
      <w:r>
        <w:tab/>
        <w:t>purpose of supplemental testimony</w:t>
      </w:r>
      <w:bookmarkEnd w:id="3"/>
    </w:p>
    <w:p w:rsidR="007C5C32" w:rsidRDefault="007C5C32" w:rsidP="00DC5EC3">
      <w:pPr>
        <w:spacing w:line="480" w:lineRule="auto"/>
        <w:ind w:left="720" w:hanging="720"/>
        <w:rPr>
          <w:rFonts w:ascii="Times New Roman" w:eastAsia="Liberation Serif" w:hAnsi="Times New Roman" w:cs="Times New Roman"/>
          <w:b/>
          <w:i/>
          <w:caps/>
        </w:rPr>
      </w:pPr>
    </w:p>
    <w:p w:rsidR="00DC5EC3" w:rsidRDefault="00DC5EC3" w:rsidP="00DC5EC3">
      <w:pPr>
        <w:spacing w:line="480" w:lineRule="auto"/>
        <w:ind w:left="720" w:hanging="720"/>
        <w:rPr>
          <w:rFonts w:ascii="Times New Roman" w:hAnsi="Times New Roman" w:cs="Times New Roman"/>
          <w:b/>
          <w:i/>
        </w:rPr>
      </w:pPr>
      <w:r>
        <w:rPr>
          <w:rFonts w:ascii="Times New Roman" w:eastAsia="Liberation Serif" w:hAnsi="Times New Roman" w:cs="Times New Roman"/>
          <w:b/>
          <w:i/>
          <w:caps/>
        </w:rPr>
        <w:t>Q3.</w:t>
      </w:r>
      <w:r>
        <w:rPr>
          <w:rFonts w:ascii="Times New Roman" w:eastAsia="Liberation Serif" w:hAnsi="Times New Roman" w:cs="Times New Roman"/>
          <w:b/>
          <w:i/>
          <w:caps/>
        </w:rPr>
        <w:tab/>
        <w:t>WHAT IS THE PURPOSE OF YOUR SUPPLEMENTAL TESTIMONY?</w:t>
      </w:r>
    </w:p>
    <w:p w:rsidR="00DC5EC3" w:rsidRDefault="00DC5EC3" w:rsidP="00DC5EC3">
      <w:pPr>
        <w:spacing w:line="480" w:lineRule="auto"/>
        <w:ind w:left="720" w:hanging="720"/>
        <w:rPr>
          <w:rFonts w:ascii="Times New Roman" w:hAnsi="Times New Roman" w:cs="Times New Roman"/>
        </w:rPr>
      </w:pPr>
      <w:r>
        <w:rPr>
          <w:rFonts w:ascii="Times New Roman" w:hAnsi="Times New Roman" w:cs="Times New Roman"/>
          <w:b/>
          <w:i/>
        </w:rPr>
        <w:t>A3.</w:t>
      </w:r>
      <w:r>
        <w:rPr>
          <w:rFonts w:ascii="Times New Roman" w:hAnsi="Times New Roman" w:cs="Times New Roman"/>
        </w:rPr>
        <w:tab/>
        <w:t xml:space="preserve">On March 23, 2015, the Attorney Examiner issued an Entry in this matter, which extended the procedural schedule and provided the parties an opportunity to file supplemental testimony “to address </w:t>
      </w:r>
      <w:r w:rsidRPr="008E0896">
        <w:rPr>
          <w:rFonts w:ascii="Times New Roman" w:hAnsi="Times New Roman" w:cs="Times New Roman"/>
          <w:i/>
        </w:rPr>
        <w:t>whether</w:t>
      </w:r>
      <w:r>
        <w:rPr>
          <w:rFonts w:ascii="Times New Roman" w:hAnsi="Times New Roman" w:cs="Times New Roman"/>
        </w:rPr>
        <w:t xml:space="preserve"> and how the </w:t>
      </w:r>
      <w:r w:rsidR="00461D4E">
        <w:rPr>
          <w:rFonts w:ascii="Times New Roman" w:hAnsi="Times New Roman" w:cs="Times New Roman"/>
        </w:rPr>
        <w:t>PUCO</w:t>
      </w:r>
      <w:r>
        <w:rPr>
          <w:rFonts w:ascii="Times New Roman" w:hAnsi="Times New Roman" w:cs="Times New Roman"/>
        </w:rPr>
        <w:t>’s findings in the AEP Ohio Order should be considered in evaluating FirstEnergy’s application in this proceeding.”</w:t>
      </w:r>
      <w:r w:rsidRPr="00004F72">
        <w:rPr>
          <w:rStyle w:val="FootnoteReference"/>
          <w:rFonts w:ascii="Times New Roman" w:hAnsi="Times New Roman" w:cs="Times New Roman"/>
          <w:sz w:val="20"/>
          <w:szCs w:val="20"/>
        </w:rPr>
        <w:footnoteReference w:id="2"/>
      </w:r>
      <w:r>
        <w:rPr>
          <w:rFonts w:ascii="Times New Roman" w:hAnsi="Times New Roman" w:cs="Times New Roman"/>
        </w:rPr>
        <w:t xml:space="preserve">  My</w:t>
      </w:r>
      <w:r w:rsidR="00B6162B">
        <w:rPr>
          <w:rFonts w:ascii="Times New Roman" w:hAnsi="Times New Roman" w:cs="Times New Roman"/>
        </w:rPr>
        <w:t xml:space="preserve"> Supplemental</w:t>
      </w:r>
      <w:r>
        <w:rPr>
          <w:rFonts w:ascii="Times New Roman" w:hAnsi="Times New Roman" w:cs="Times New Roman"/>
        </w:rPr>
        <w:t xml:space="preserve"> </w:t>
      </w:r>
      <w:r w:rsidR="00B6162B">
        <w:rPr>
          <w:rFonts w:ascii="Times New Roman" w:hAnsi="Times New Roman" w:cs="Times New Roman"/>
        </w:rPr>
        <w:t>T</w:t>
      </w:r>
      <w:r>
        <w:rPr>
          <w:rFonts w:ascii="Times New Roman" w:hAnsi="Times New Roman" w:cs="Times New Roman"/>
        </w:rPr>
        <w:t>estimony explains why the four main factors set forth in the AEP Ohio Order are not appropriate metrics by which to measure whether the Utilities’ request for Rider RRS should be granted.</w:t>
      </w:r>
    </w:p>
    <w:p w:rsidR="00E92516" w:rsidRDefault="00E92516">
      <w:pPr>
        <w:spacing w:line="480" w:lineRule="auto"/>
        <w:ind w:left="720" w:hanging="720"/>
        <w:rPr>
          <w:rFonts w:ascii="Times New Roman" w:hAnsi="Times New Roman" w:cs="Times New Roman"/>
        </w:rPr>
      </w:pPr>
    </w:p>
    <w:p w:rsidR="007C5C32" w:rsidRDefault="007C5C32" w:rsidP="007C5C32">
      <w:pPr>
        <w:pStyle w:val="Heading1"/>
      </w:pPr>
      <w:bookmarkStart w:id="4" w:name="_Toc419117099"/>
      <w:r>
        <w:t>iii.</w:t>
      </w:r>
      <w:r>
        <w:tab/>
        <w:t>recommendations and analysis</w:t>
      </w:r>
      <w:bookmarkEnd w:id="4"/>
    </w:p>
    <w:p w:rsidR="007C5C32" w:rsidRDefault="007C5C32" w:rsidP="00DC5EC3">
      <w:pPr>
        <w:spacing w:line="480" w:lineRule="auto"/>
        <w:ind w:left="720" w:hanging="720"/>
        <w:rPr>
          <w:rFonts w:ascii="Times New Roman" w:eastAsia="Liberation Serif" w:hAnsi="Times New Roman" w:cs="Times New Roman"/>
          <w:b/>
          <w:i/>
          <w:caps/>
        </w:rPr>
      </w:pPr>
    </w:p>
    <w:p w:rsidR="00DC5EC3" w:rsidRDefault="00DC5EC3" w:rsidP="00DC5EC3">
      <w:pPr>
        <w:spacing w:line="480" w:lineRule="auto"/>
        <w:ind w:left="720" w:hanging="720"/>
        <w:rPr>
          <w:rFonts w:ascii="Times New Roman" w:hAnsi="Times New Roman" w:cs="Times New Roman"/>
          <w:b/>
          <w:i/>
        </w:rPr>
      </w:pPr>
      <w:r>
        <w:rPr>
          <w:rFonts w:ascii="Times New Roman" w:eastAsia="Liberation Serif" w:hAnsi="Times New Roman" w:cs="Times New Roman"/>
          <w:b/>
          <w:i/>
          <w:caps/>
        </w:rPr>
        <w:t>Q4.</w:t>
      </w:r>
      <w:r>
        <w:rPr>
          <w:rFonts w:ascii="Times New Roman" w:eastAsia="Liberation Serif" w:hAnsi="Times New Roman" w:cs="Times New Roman"/>
          <w:b/>
          <w:i/>
          <w:caps/>
        </w:rPr>
        <w:tab/>
        <w:t xml:space="preserve">ARE YOU FAMILIAR WITH THE AEP OHIO ORDER REFERENCED IN THE MARCH 23, </w:t>
      </w:r>
      <w:r w:rsidR="00F71112">
        <w:rPr>
          <w:rFonts w:ascii="Times New Roman" w:eastAsia="Liberation Serif" w:hAnsi="Times New Roman" w:cs="Times New Roman"/>
          <w:b/>
          <w:i/>
          <w:caps/>
        </w:rPr>
        <w:t>2015 ENTRY</w:t>
      </w:r>
      <w:r>
        <w:rPr>
          <w:rFonts w:ascii="Times New Roman" w:eastAsia="Liberation Serif" w:hAnsi="Times New Roman" w:cs="Times New Roman"/>
          <w:b/>
          <w:i/>
          <w:caps/>
        </w:rPr>
        <w:t xml:space="preserve"> IN THIS CASE?</w:t>
      </w:r>
    </w:p>
    <w:p w:rsidR="00E92516" w:rsidRDefault="00DC5EC3">
      <w:pPr>
        <w:spacing w:line="480" w:lineRule="auto"/>
        <w:ind w:left="720" w:hanging="720"/>
        <w:rPr>
          <w:rFonts w:ascii="Times New Roman" w:hAnsi="Times New Roman" w:cs="Times New Roman"/>
        </w:rPr>
      </w:pPr>
      <w:r>
        <w:rPr>
          <w:rFonts w:ascii="Times New Roman" w:hAnsi="Times New Roman" w:cs="Times New Roman"/>
          <w:b/>
          <w:i/>
        </w:rPr>
        <w:t>A4.</w:t>
      </w:r>
      <w:r>
        <w:rPr>
          <w:rFonts w:ascii="Times New Roman" w:hAnsi="Times New Roman" w:cs="Times New Roman"/>
        </w:rPr>
        <w:tab/>
        <w:t xml:space="preserve">Yes.  </w:t>
      </w:r>
      <w:r w:rsidR="00F71112">
        <w:rPr>
          <w:rFonts w:ascii="Times New Roman" w:hAnsi="Times New Roman" w:cs="Times New Roman"/>
        </w:rPr>
        <w:t>I have read the February 26</w:t>
      </w:r>
      <w:r w:rsidR="00004F72">
        <w:rPr>
          <w:rFonts w:ascii="Times New Roman" w:hAnsi="Times New Roman" w:cs="Times New Roman"/>
        </w:rPr>
        <w:t>,</w:t>
      </w:r>
      <w:r w:rsidR="00F71112">
        <w:rPr>
          <w:rFonts w:ascii="Times New Roman" w:hAnsi="Times New Roman" w:cs="Times New Roman"/>
        </w:rPr>
        <w:t xml:space="preserve"> 2015 Opinion and Order issued in Case No. 13-2385-EL-SSO and I am abreast of the issues in that case</w:t>
      </w:r>
      <w:r>
        <w:rPr>
          <w:rFonts w:ascii="Times New Roman" w:hAnsi="Times New Roman" w:cs="Times New Roman"/>
        </w:rPr>
        <w:t>.</w:t>
      </w:r>
      <w:r w:rsidR="00C40299">
        <w:rPr>
          <w:rFonts w:ascii="Times New Roman" w:hAnsi="Times New Roman" w:cs="Times New Roman"/>
        </w:rPr>
        <w:t xml:space="preserve">  I understand that the Public Utilities Commission of Ohio</w:t>
      </w:r>
      <w:r w:rsidR="00004F72">
        <w:rPr>
          <w:rFonts w:ascii="Times New Roman" w:hAnsi="Times New Roman" w:cs="Times New Roman"/>
        </w:rPr>
        <w:t xml:space="preserve"> (“PUCO”)</w:t>
      </w:r>
      <w:r w:rsidR="00C40299">
        <w:rPr>
          <w:rFonts w:ascii="Times New Roman" w:hAnsi="Times New Roman" w:cs="Times New Roman"/>
        </w:rPr>
        <w:t xml:space="preserve"> rejected AEP</w:t>
      </w:r>
      <w:r w:rsidR="00004F72">
        <w:rPr>
          <w:rFonts w:ascii="Times New Roman" w:hAnsi="Times New Roman" w:cs="Times New Roman"/>
        </w:rPr>
        <w:t xml:space="preserve"> Ohio</w:t>
      </w:r>
      <w:r w:rsidR="00C40299">
        <w:rPr>
          <w:rFonts w:ascii="Times New Roman" w:hAnsi="Times New Roman" w:cs="Times New Roman"/>
        </w:rPr>
        <w:t xml:space="preserve">’s proposed </w:t>
      </w:r>
      <w:r w:rsidR="00004F72">
        <w:rPr>
          <w:rFonts w:ascii="Times New Roman" w:hAnsi="Times New Roman" w:cs="Times New Roman"/>
        </w:rPr>
        <w:t>Purchase Power Agreement (“</w:t>
      </w:r>
      <w:r w:rsidR="00C40299">
        <w:rPr>
          <w:rFonts w:ascii="Times New Roman" w:hAnsi="Times New Roman" w:cs="Times New Roman"/>
        </w:rPr>
        <w:t>PPA</w:t>
      </w:r>
      <w:r w:rsidR="00004F72">
        <w:rPr>
          <w:rFonts w:ascii="Times New Roman" w:hAnsi="Times New Roman" w:cs="Times New Roman"/>
        </w:rPr>
        <w:t>”)</w:t>
      </w:r>
      <w:r w:rsidR="00C40299">
        <w:rPr>
          <w:rFonts w:ascii="Times New Roman" w:hAnsi="Times New Roman" w:cs="Times New Roman"/>
        </w:rPr>
        <w:t xml:space="preserve"> rider seeking to collect </w:t>
      </w:r>
      <w:r w:rsidR="00B2007E">
        <w:rPr>
          <w:rFonts w:ascii="Times New Roman" w:hAnsi="Times New Roman" w:cs="Times New Roman"/>
        </w:rPr>
        <w:t>Ohio Valley Electric Corporation (“</w:t>
      </w:r>
      <w:r w:rsidR="00C40299">
        <w:rPr>
          <w:rFonts w:ascii="Times New Roman" w:hAnsi="Times New Roman" w:cs="Times New Roman"/>
        </w:rPr>
        <w:t>OVEC</w:t>
      </w:r>
      <w:r w:rsidR="00B2007E">
        <w:rPr>
          <w:rFonts w:ascii="Times New Roman" w:hAnsi="Times New Roman" w:cs="Times New Roman"/>
        </w:rPr>
        <w:t>”)</w:t>
      </w:r>
      <w:r w:rsidR="00C40299">
        <w:rPr>
          <w:rFonts w:ascii="Times New Roman" w:hAnsi="Times New Roman" w:cs="Times New Roman"/>
        </w:rPr>
        <w:t xml:space="preserve"> costs, for a number of reasons, including that the PPA was not shown to benefit customers and was not determined to be in the public interest.</w:t>
      </w:r>
    </w:p>
    <w:p w:rsidR="00E92516" w:rsidRPr="00DC5EC3" w:rsidRDefault="00B2007E">
      <w:pPr>
        <w:spacing w:line="480" w:lineRule="auto"/>
        <w:ind w:left="720" w:hanging="720"/>
        <w:rPr>
          <w:rFonts w:ascii="Times New Roman" w:hAnsi="Times New Roman" w:cs="Times New Roman"/>
          <w:b/>
          <w:i/>
        </w:rPr>
      </w:pPr>
      <w:r>
        <w:rPr>
          <w:rFonts w:ascii="Times New Roman" w:hAnsi="Times New Roman" w:cs="Times New Roman"/>
          <w:b/>
          <w:bCs/>
          <w:i/>
          <w:iCs/>
          <w:caps/>
        </w:rPr>
        <w:br w:type="page"/>
      </w:r>
      <w:r w:rsidR="00E92516" w:rsidRPr="00DC5EC3">
        <w:rPr>
          <w:rFonts w:ascii="Times New Roman" w:hAnsi="Times New Roman" w:cs="Times New Roman"/>
          <w:b/>
          <w:bCs/>
          <w:i/>
          <w:iCs/>
          <w:caps/>
        </w:rPr>
        <w:t>Q5.</w:t>
      </w:r>
      <w:r w:rsidR="00E92516" w:rsidRPr="00DC5EC3">
        <w:rPr>
          <w:rFonts w:ascii="Times New Roman" w:hAnsi="Times New Roman" w:cs="Times New Roman"/>
          <w:b/>
          <w:bCs/>
          <w:i/>
          <w:iCs/>
          <w:caps/>
        </w:rPr>
        <w:tab/>
      </w:r>
      <w:r w:rsidR="00DC5EC3" w:rsidRPr="00DC5EC3">
        <w:rPr>
          <w:rFonts w:ascii="Times New Roman" w:hAnsi="Times New Roman" w:cs="Times New Roman"/>
          <w:b/>
          <w:bCs/>
          <w:i/>
          <w:iCs/>
          <w:caps/>
        </w:rPr>
        <w:t xml:space="preserve">in the aep ohio order, </w:t>
      </w:r>
      <w:r w:rsidR="00DC5EC3" w:rsidRPr="00DC5EC3">
        <w:rPr>
          <w:b/>
          <w:i/>
        </w:rPr>
        <w:t xml:space="preserve">DID THE </w:t>
      </w:r>
      <w:r w:rsidR="00461D4E">
        <w:rPr>
          <w:b/>
          <w:i/>
        </w:rPr>
        <w:t>PUCO</w:t>
      </w:r>
      <w:r w:rsidR="00DC5EC3" w:rsidRPr="00DC5EC3">
        <w:rPr>
          <w:b/>
          <w:i/>
        </w:rPr>
        <w:t xml:space="preserve"> IDENTIFY WHAT THEY WOULD CONSIDER </w:t>
      </w:r>
      <w:r w:rsidR="00DE64BC">
        <w:rPr>
          <w:b/>
          <w:i/>
        </w:rPr>
        <w:t xml:space="preserve">IN REVIEWING A UTILITY’S REQUEST FOR A </w:t>
      </w:r>
      <w:r w:rsidR="00004F72">
        <w:rPr>
          <w:b/>
          <w:i/>
        </w:rPr>
        <w:t>PPA</w:t>
      </w:r>
      <w:r w:rsidR="00CF53ED">
        <w:rPr>
          <w:b/>
          <w:i/>
        </w:rPr>
        <w:t xml:space="preserve"> </w:t>
      </w:r>
      <w:r w:rsidR="00DE64BC">
        <w:rPr>
          <w:b/>
          <w:i/>
        </w:rPr>
        <w:t>ARRANGEMENT</w:t>
      </w:r>
      <w:r w:rsidR="00E92516" w:rsidRPr="00DC5EC3">
        <w:rPr>
          <w:rFonts w:ascii="Times New Roman" w:hAnsi="Times New Roman" w:cs="Times New Roman"/>
          <w:b/>
          <w:bCs/>
          <w:i/>
          <w:iCs/>
          <w:caps/>
        </w:rPr>
        <w:t>?</w:t>
      </w:r>
    </w:p>
    <w:p w:rsidR="00DC5EC3" w:rsidRDefault="00E92516" w:rsidP="00DC5EC3">
      <w:pPr>
        <w:spacing w:line="480" w:lineRule="auto"/>
        <w:ind w:left="720" w:hanging="720"/>
      </w:pPr>
      <w:r>
        <w:rPr>
          <w:rFonts w:ascii="Times New Roman" w:hAnsi="Times New Roman" w:cs="Times New Roman"/>
          <w:b/>
          <w:i/>
        </w:rPr>
        <w:t>A5.</w:t>
      </w:r>
      <w:r>
        <w:rPr>
          <w:rFonts w:ascii="Times New Roman" w:hAnsi="Times New Roman" w:cs="Times New Roman"/>
        </w:rPr>
        <w:tab/>
      </w:r>
      <w:r w:rsidR="00DC5EC3">
        <w:rPr>
          <w:rFonts w:ascii="Times New Roman" w:hAnsi="Times New Roman" w:cs="Times New Roman"/>
        </w:rPr>
        <w:t>Yes, w</w:t>
      </w:r>
      <w:r w:rsidR="00DC5EC3">
        <w:t xml:space="preserve">hen authorizing AEP Ohio to establish a “placeholder” </w:t>
      </w:r>
      <w:r w:rsidR="00CF53ED">
        <w:t>P</w:t>
      </w:r>
      <w:r w:rsidR="00004F72">
        <w:t>PA</w:t>
      </w:r>
      <w:r w:rsidR="00DC5EC3">
        <w:t xml:space="preserve"> rider, at zero, the </w:t>
      </w:r>
      <w:r w:rsidR="00C654D4">
        <w:t>PUCO</w:t>
      </w:r>
      <w:r w:rsidR="00DC5EC3">
        <w:t xml:space="preserve"> identified several factors that AEP Ohio should address and the </w:t>
      </w:r>
      <w:r w:rsidR="00461D4E">
        <w:t>PUCO</w:t>
      </w:r>
      <w:r w:rsidR="00DC5EC3">
        <w:t xml:space="preserve"> will consider when deciding whether t</w:t>
      </w:r>
      <w:r w:rsidR="00195CCC">
        <w:t>he request is in the public interest.</w:t>
      </w:r>
      <w:r w:rsidR="00DC5EC3">
        <w:t xml:space="preserve">  These are enumerated below</w:t>
      </w:r>
      <w:r w:rsidR="00C44F95">
        <w:t>:</w:t>
      </w:r>
      <w:r w:rsidR="00DC5EC3">
        <w:rPr>
          <w:rStyle w:val="FootnoteReference"/>
        </w:rPr>
        <w:footnoteReference w:id="3"/>
      </w:r>
    </w:p>
    <w:p w:rsidR="005155DF" w:rsidRDefault="005155DF" w:rsidP="005155DF">
      <w:pPr>
        <w:spacing w:line="480" w:lineRule="auto"/>
        <w:ind w:left="720" w:hanging="720"/>
      </w:pPr>
    </w:p>
    <w:p w:rsidR="005155DF" w:rsidRDefault="00DC5EC3" w:rsidP="005155DF">
      <w:pPr>
        <w:pStyle w:val="ListParagraph"/>
        <w:widowControl/>
        <w:numPr>
          <w:ilvl w:val="0"/>
          <w:numId w:val="4"/>
        </w:numPr>
        <w:suppressAutoHyphens w:val="0"/>
        <w:spacing w:line="480" w:lineRule="auto"/>
        <w:ind w:left="2160" w:right="720" w:hanging="720"/>
        <w:contextualSpacing w:val="0"/>
      </w:pPr>
      <w:r>
        <w:t>“financial need of the generating plant;”</w:t>
      </w:r>
    </w:p>
    <w:p w:rsidR="005155DF" w:rsidRDefault="00DC5EC3" w:rsidP="005155DF">
      <w:pPr>
        <w:pStyle w:val="ListParagraph"/>
        <w:widowControl/>
        <w:numPr>
          <w:ilvl w:val="0"/>
          <w:numId w:val="4"/>
        </w:numPr>
        <w:suppressAutoHyphens w:val="0"/>
        <w:spacing w:line="480" w:lineRule="auto"/>
        <w:ind w:left="2160" w:right="720" w:hanging="720"/>
        <w:contextualSpacing w:val="0"/>
      </w:pPr>
      <w:r>
        <w:t>“necessity of the generating facility, in light of future reliability concerns, including supply diversity;”</w:t>
      </w:r>
    </w:p>
    <w:p w:rsidR="005155DF" w:rsidRDefault="00DC5EC3" w:rsidP="005155DF">
      <w:pPr>
        <w:pStyle w:val="ListParagraph"/>
        <w:widowControl/>
        <w:numPr>
          <w:ilvl w:val="0"/>
          <w:numId w:val="4"/>
        </w:numPr>
        <w:suppressAutoHyphens w:val="0"/>
        <w:spacing w:line="480" w:lineRule="auto"/>
        <w:ind w:left="2160" w:right="720" w:hanging="720"/>
        <w:contextualSpacing w:val="0"/>
      </w:pPr>
      <w:r>
        <w:t xml:space="preserve">“description of how the generating plant is compliant with all pertinent environmental regulations and its plan for compliance with pending environmental regulations; and” </w:t>
      </w:r>
    </w:p>
    <w:p w:rsidR="00DC5EC3" w:rsidRDefault="00DC5EC3" w:rsidP="005155DF">
      <w:pPr>
        <w:pStyle w:val="ListParagraph"/>
        <w:widowControl/>
        <w:numPr>
          <w:ilvl w:val="0"/>
          <w:numId w:val="4"/>
        </w:numPr>
        <w:suppressAutoHyphens w:val="0"/>
        <w:spacing w:line="480" w:lineRule="auto"/>
        <w:ind w:left="2160" w:right="720" w:hanging="720"/>
        <w:contextualSpacing w:val="0"/>
      </w:pPr>
      <w:r>
        <w:t>“the impact that a closure of the generating plant would have on electric prices and the resulting effect on economic development within the state.”</w:t>
      </w:r>
    </w:p>
    <w:p w:rsidR="00EE58DB" w:rsidRDefault="00EE58DB" w:rsidP="005155DF">
      <w:pPr>
        <w:pStyle w:val="ListParagraph"/>
        <w:widowControl/>
        <w:suppressAutoHyphens w:val="0"/>
        <w:spacing w:line="480" w:lineRule="auto"/>
        <w:contextualSpacing w:val="0"/>
      </w:pPr>
    </w:p>
    <w:p w:rsidR="005155DF" w:rsidRDefault="0005386B" w:rsidP="005155DF">
      <w:pPr>
        <w:spacing w:line="480" w:lineRule="auto"/>
        <w:ind w:left="720"/>
      </w:pPr>
      <w:r>
        <w:t xml:space="preserve">If the </w:t>
      </w:r>
      <w:r w:rsidR="00461D4E">
        <w:t>PUCO</w:t>
      </w:r>
      <w:r>
        <w:t xml:space="preserve"> decides to use these factors in this case</w:t>
      </w:r>
      <w:r w:rsidR="00DC5EC3">
        <w:t xml:space="preserve">, it is important that the </w:t>
      </w:r>
      <w:r w:rsidR="00461D4E">
        <w:t>PUCO</w:t>
      </w:r>
      <w:r w:rsidR="00DC5EC3">
        <w:t xml:space="preserve"> </w:t>
      </w:r>
      <w:r>
        <w:t xml:space="preserve">also </w:t>
      </w:r>
      <w:r w:rsidR="00DC5EC3">
        <w:t>consider the impact on the competitive retail market</w:t>
      </w:r>
      <w:r w:rsidR="00195CCC">
        <w:t xml:space="preserve"> (and ultimately on customers) </w:t>
      </w:r>
      <w:r w:rsidR="00DC5EC3">
        <w:t>that</w:t>
      </w:r>
      <w:r w:rsidR="00004F72">
        <w:t xml:space="preserve"> these considerations will have and the additional </w:t>
      </w:r>
    </w:p>
    <w:p w:rsidR="00E92516" w:rsidRDefault="005155DF" w:rsidP="005155DF">
      <w:pPr>
        <w:spacing w:line="480" w:lineRule="auto"/>
        <w:ind w:left="720"/>
      </w:pPr>
      <w:r>
        <w:br w:type="page"/>
      </w:r>
      <w:r w:rsidR="00004F72">
        <w:t>considerations set forth in the supplemental testimony of OCC/NOPEC witness Ramteen Sioshansi.</w:t>
      </w:r>
    </w:p>
    <w:p w:rsidR="005155DF" w:rsidRDefault="005155DF" w:rsidP="005155DF">
      <w:pPr>
        <w:spacing w:line="480" w:lineRule="auto"/>
        <w:ind w:left="720" w:hanging="720"/>
        <w:rPr>
          <w:rFonts w:ascii="Times New Roman" w:hAnsi="Times New Roman" w:cs="Times New Roman"/>
          <w:b/>
          <w:bCs/>
          <w:i/>
          <w:iCs/>
          <w:caps/>
        </w:rPr>
      </w:pPr>
    </w:p>
    <w:p w:rsidR="00F71112" w:rsidRDefault="00F71112" w:rsidP="005155DF">
      <w:pPr>
        <w:spacing w:line="480" w:lineRule="auto"/>
        <w:ind w:left="720" w:hanging="720"/>
        <w:rPr>
          <w:rFonts w:ascii="Times New Roman" w:hAnsi="Times New Roman" w:cs="Times New Roman"/>
          <w:b/>
          <w:i/>
        </w:rPr>
      </w:pPr>
      <w:r>
        <w:rPr>
          <w:rFonts w:ascii="Times New Roman" w:hAnsi="Times New Roman" w:cs="Times New Roman"/>
          <w:b/>
          <w:bCs/>
          <w:i/>
          <w:iCs/>
          <w:caps/>
        </w:rPr>
        <w:t>Q6.</w:t>
      </w:r>
      <w:r>
        <w:rPr>
          <w:rFonts w:ascii="Times New Roman" w:hAnsi="Times New Roman" w:cs="Times New Roman"/>
          <w:b/>
          <w:bCs/>
          <w:i/>
          <w:iCs/>
          <w:caps/>
        </w:rPr>
        <w:tab/>
      </w:r>
      <w:r w:rsidR="00195CCC">
        <w:rPr>
          <w:rFonts w:ascii="Times New Roman" w:hAnsi="Times New Roman" w:cs="Times New Roman"/>
          <w:b/>
          <w:bCs/>
          <w:i/>
          <w:iCs/>
          <w:caps/>
        </w:rPr>
        <w:t xml:space="preserve">IN DETERMINING WHETHER THE PPA IS IN THE PUBLIC INTEREST </w:t>
      </w:r>
      <w:r w:rsidR="00C40299">
        <w:rPr>
          <w:rFonts w:ascii="Times New Roman" w:hAnsi="Times New Roman" w:cs="Times New Roman"/>
          <w:b/>
          <w:bCs/>
          <w:i/>
          <w:iCs/>
          <w:caps/>
        </w:rPr>
        <w:t>AND BENEFITS CUSTOMERS</w:t>
      </w:r>
      <w:r w:rsidR="00004F72">
        <w:rPr>
          <w:rFonts w:ascii="Times New Roman" w:hAnsi="Times New Roman" w:cs="Times New Roman"/>
          <w:b/>
          <w:bCs/>
          <w:i/>
          <w:iCs/>
          <w:caps/>
        </w:rPr>
        <w:t>,</w:t>
      </w:r>
      <w:r w:rsidR="00C40299">
        <w:rPr>
          <w:rFonts w:ascii="Times New Roman" w:hAnsi="Times New Roman" w:cs="Times New Roman"/>
          <w:b/>
          <w:bCs/>
          <w:i/>
          <w:iCs/>
          <w:caps/>
        </w:rPr>
        <w:t xml:space="preserve"> </w:t>
      </w:r>
      <w:r>
        <w:rPr>
          <w:rFonts w:ascii="Times New Roman" w:hAnsi="Times New Roman" w:cs="Times New Roman"/>
          <w:b/>
          <w:bCs/>
          <w:i/>
          <w:iCs/>
          <w:caps/>
        </w:rPr>
        <w:t>SHOULD THE PUCO CONSIDER THE FIRST FACTOR FROM THE AEP ORDER, WHICH REQUIRES THE UTILITIES TO ADDRESS WHETHER THE GENERATING PLANTS HAVE A FINANCIAL NEED?</w:t>
      </w:r>
    </w:p>
    <w:p w:rsidR="00DE64BC" w:rsidRDefault="00E92516">
      <w:pPr>
        <w:spacing w:line="480" w:lineRule="auto"/>
        <w:ind w:left="720" w:hanging="720"/>
        <w:rPr>
          <w:rFonts w:ascii="Times New Roman" w:hAnsi="Times New Roman" w:cs="Times New Roman"/>
        </w:rPr>
      </w:pPr>
      <w:r w:rsidRPr="00B6162B">
        <w:rPr>
          <w:rFonts w:ascii="Times New Roman" w:hAnsi="Times New Roman" w:cs="Times New Roman"/>
          <w:b/>
          <w:i/>
        </w:rPr>
        <w:t>A6.</w:t>
      </w:r>
      <w:r w:rsidR="00DC5EC3" w:rsidRPr="00B6162B">
        <w:rPr>
          <w:rFonts w:ascii="Times New Roman" w:hAnsi="Times New Roman" w:cs="Times New Roman"/>
        </w:rPr>
        <w:tab/>
      </w:r>
      <w:r w:rsidR="00824745" w:rsidRPr="00B6162B">
        <w:rPr>
          <w:rFonts w:ascii="Times New Roman" w:hAnsi="Times New Roman" w:cs="Times New Roman"/>
        </w:rPr>
        <w:t>No.  T</w:t>
      </w:r>
      <w:r w:rsidR="00DC5EC3" w:rsidRPr="00B6162B">
        <w:rPr>
          <w:rFonts w:ascii="Times New Roman" w:hAnsi="Times New Roman" w:cs="Times New Roman"/>
        </w:rPr>
        <w:t xml:space="preserve">he first factor clearly suggests that generators in the state would be able to recover their costs based on “financial need.”  </w:t>
      </w:r>
      <w:r w:rsidR="008E0896" w:rsidRPr="00B6162B">
        <w:rPr>
          <w:rFonts w:ascii="Times New Roman" w:hAnsi="Times New Roman" w:cs="Times New Roman"/>
        </w:rPr>
        <w:t xml:space="preserve">This is more consistent with a policy of </w:t>
      </w:r>
      <w:r w:rsidR="00DE64BC">
        <w:rPr>
          <w:rFonts w:ascii="Times New Roman" w:hAnsi="Times New Roman" w:cs="Times New Roman"/>
        </w:rPr>
        <w:t xml:space="preserve">regulating </w:t>
      </w:r>
      <w:r w:rsidR="008E0896" w:rsidRPr="00B6162B">
        <w:rPr>
          <w:rFonts w:ascii="Times New Roman" w:hAnsi="Times New Roman" w:cs="Times New Roman"/>
        </w:rPr>
        <w:t xml:space="preserve">generation than a restructured retail market </w:t>
      </w:r>
      <w:r w:rsidR="00B6162B">
        <w:rPr>
          <w:rFonts w:ascii="Times New Roman" w:hAnsi="Times New Roman" w:cs="Times New Roman"/>
        </w:rPr>
        <w:t>that</w:t>
      </w:r>
      <w:r w:rsidR="00B6162B" w:rsidRPr="00B6162B">
        <w:rPr>
          <w:rFonts w:ascii="Times New Roman" w:hAnsi="Times New Roman" w:cs="Times New Roman"/>
        </w:rPr>
        <w:t xml:space="preserve"> </w:t>
      </w:r>
      <w:r w:rsidR="008E0896" w:rsidRPr="00B6162B">
        <w:rPr>
          <w:rFonts w:ascii="Times New Roman" w:hAnsi="Times New Roman" w:cs="Times New Roman"/>
        </w:rPr>
        <w:t>aim</w:t>
      </w:r>
      <w:r w:rsidR="00B6162B">
        <w:rPr>
          <w:rFonts w:ascii="Times New Roman" w:hAnsi="Times New Roman" w:cs="Times New Roman"/>
        </w:rPr>
        <w:t>s</w:t>
      </w:r>
      <w:r w:rsidR="008E0896" w:rsidRPr="00B6162B">
        <w:rPr>
          <w:rFonts w:ascii="Times New Roman" w:hAnsi="Times New Roman" w:cs="Times New Roman"/>
        </w:rPr>
        <w:t xml:space="preserve"> to foster a competiti</w:t>
      </w:r>
      <w:r w:rsidR="00FE23E4">
        <w:rPr>
          <w:rFonts w:ascii="Times New Roman" w:hAnsi="Times New Roman" w:cs="Times New Roman"/>
        </w:rPr>
        <w:t>ve retail generation market.</w:t>
      </w:r>
    </w:p>
    <w:p w:rsidR="00C44F95" w:rsidRDefault="00C44F95">
      <w:pPr>
        <w:spacing w:line="480" w:lineRule="auto"/>
        <w:ind w:left="720" w:hanging="720"/>
        <w:rPr>
          <w:rFonts w:ascii="Times New Roman" w:hAnsi="Times New Roman" w:cs="Times New Roman"/>
        </w:rPr>
      </w:pPr>
    </w:p>
    <w:p w:rsidR="005155DF" w:rsidRDefault="00824745" w:rsidP="00C44F95">
      <w:pPr>
        <w:spacing w:line="480" w:lineRule="auto"/>
        <w:ind w:left="720"/>
        <w:rPr>
          <w:rFonts w:ascii="Times New Roman" w:hAnsi="Times New Roman" w:cs="Times New Roman"/>
        </w:rPr>
      </w:pPr>
      <w:r w:rsidRPr="00B6162B">
        <w:rPr>
          <w:rFonts w:ascii="Times New Roman" w:hAnsi="Times New Roman" w:cs="Times New Roman"/>
        </w:rPr>
        <w:t xml:space="preserve">The term “financial need” is undefined by the </w:t>
      </w:r>
      <w:r w:rsidR="00461D4E">
        <w:rPr>
          <w:rFonts w:ascii="Times New Roman" w:hAnsi="Times New Roman" w:cs="Times New Roman"/>
        </w:rPr>
        <w:t>PUCO</w:t>
      </w:r>
      <w:r w:rsidR="00B6162B">
        <w:rPr>
          <w:rFonts w:ascii="Times New Roman" w:hAnsi="Times New Roman" w:cs="Times New Roman"/>
        </w:rPr>
        <w:t>.</w:t>
      </w:r>
      <w:r w:rsidRPr="00B6162B">
        <w:rPr>
          <w:rFonts w:ascii="Times New Roman" w:hAnsi="Times New Roman" w:cs="Times New Roman"/>
        </w:rPr>
        <w:t xml:space="preserve"> </w:t>
      </w:r>
      <w:r w:rsidR="00B6162B">
        <w:rPr>
          <w:rFonts w:ascii="Times New Roman" w:hAnsi="Times New Roman" w:cs="Times New Roman"/>
        </w:rPr>
        <w:t xml:space="preserve"> B</w:t>
      </w:r>
      <w:r w:rsidRPr="00B6162B">
        <w:rPr>
          <w:rFonts w:ascii="Times New Roman" w:hAnsi="Times New Roman" w:cs="Times New Roman"/>
        </w:rPr>
        <w:t>ut in competitive markets if a generating unit cannot c</w:t>
      </w:r>
      <w:r w:rsidR="009A0A14">
        <w:rPr>
          <w:rFonts w:ascii="Times New Roman" w:hAnsi="Times New Roman" w:cs="Times New Roman"/>
        </w:rPr>
        <w:t>lear its output in the wholesale market (PJM),</w:t>
      </w:r>
      <w:r w:rsidRPr="00B6162B">
        <w:rPr>
          <w:rFonts w:ascii="Times New Roman" w:hAnsi="Times New Roman" w:cs="Times New Roman"/>
        </w:rPr>
        <w:t xml:space="preserve"> by producing a </w:t>
      </w:r>
      <w:r w:rsidR="00343D3B" w:rsidRPr="00B6162B">
        <w:rPr>
          <w:rFonts w:ascii="Times New Roman" w:hAnsi="Times New Roman" w:cs="Times New Roman"/>
        </w:rPr>
        <w:t>price-competitive</w:t>
      </w:r>
      <w:r w:rsidRPr="00B6162B">
        <w:rPr>
          <w:rFonts w:ascii="Times New Roman" w:hAnsi="Times New Roman" w:cs="Times New Roman"/>
        </w:rPr>
        <w:t xml:space="preserve"> product</w:t>
      </w:r>
      <w:r w:rsidR="009A0A14">
        <w:rPr>
          <w:rFonts w:ascii="Times New Roman" w:hAnsi="Times New Roman" w:cs="Times New Roman"/>
        </w:rPr>
        <w:t>, then</w:t>
      </w:r>
      <w:r w:rsidRPr="00B6162B">
        <w:rPr>
          <w:rFonts w:ascii="Times New Roman" w:hAnsi="Times New Roman" w:cs="Times New Roman"/>
        </w:rPr>
        <w:t xml:space="preserve"> it will be replaced by lower offers for generation </w:t>
      </w:r>
      <w:r w:rsidR="00343D3B" w:rsidRPr="00B6162B">
        <w:rPr>
          <w:rFonts w:ascii="Times New Roman" w:hAnsi="Times New Roman" w:cs="Times New Roman"/>
        </w:rPr>
        <w:t xml:space="preserve">in the wholesale market and </w:t>
      </w:r>
      <w:r w:rsidR="0005386B">
        <w:rPr>
          <w:rFonts w:ascii="Times New Roman" w:hAnsi="Times New Roman" w:cs="Times New Roman"/>
        </w:rPr>
        <w:t xml:space="preserve">by </w:t>
      </w:r>
      <w:r w:rsidR="00343D3B" w:rsidRPr="00B6162B">
        <w:rPr>
          <w:rFonts w:ascii="Times New Roman" w:hAnsi="Times New Roman" w:cs="Times New Roman"/>
        </w:rPr>
        <w:t>other retail suppliers in the retail market</w:t>
      </w:r>
      <w:r w:rsidRPr="00B6162B">
        <w:rPr>
          <w:rFonts w:ascii="Times New Roman" w:hAnsi="Times New Roman" w:cs="Times New Roman"/>
        </w:rPr>
        <w:t xml:space="preserve">.  </w:t>
      </w:r>
      <w:r w:rsidR="00B6162B">
        <w:rPr>
          <w:rFonts w:ascii="Times New Roman" w:hAnsi="Times New Roman" w:cs="Times New Roman"/>
        </w:rPr>
        <w:t>Moreover</w:t>
      </w:r>
      <w:r w:rsidRPr="00B6162B">
        <w:rPr>
          <w:rFonts w:ascii="Times New Roman" w:hAnsi="Times New Roman" w:cs="Times New Roman"/>
        </w:rPr>
        <w:t xml:space="preserve">, financial need </w:t>
      </w:r>
      <w:r w:rsidR="00B6162B">
        <w:rPr>
          <w:rFonts w:ascii="Times New Roman" w:hAnsi="Times New Roman" w:cs="Times New Roman"/>
        </w:rPr>
        <w:t xml:space="preserve">is a subjective factor that </w:t>
      </w:r>
      <w:r w:rsidRPr="00B6162B">
        <w:rPr>
          <w:rFonts w:ascii="Times New Roman" w:hAnsi="Times New Roman" w:cs="Times New Roman"/>
        </w:rPr>
        <w:t xml:space="preserve">should only </w:t>
      </w:r>
      <w:r w:rsidR="00CF2845" w:rsidRPr="00B6162B">
        <w:rPr>
          <w:rFonts w:ascii="Times New Roman" w:hAnsi="Times New Roman" w:cs="Times New Roman"/>
        </w:rPr>
        <w:t xml:space="preserve">be </w:t>
      </w:r>
      <w:r w:rsidRPr="00B6162B">
        <w:rPr>
          <w:rFonts w:ascii="Times New Roman" w:hAnsi="Times New Roman" w:cs="Times New Roman"/>
        </w:rPr>
        <w:t>evaluate</w:t>
      </w:r>
      <w:r w:rsidR="00CF2845" w:rsidRPr="00B6162B">
        <w:rPr>
          <w:rFonts w:ascii="Times New Roman" w:hAnsi="Times New Roman" w:cs="Times New Roman"/>
        </w:rPr>
        <w:t>d</w:t>
      </w:r>
      <w:r w:rsidRPr="00B6162B">
        <w:rPr>
          <w:rFonts w:ascii="Times New Roman" w:hAnsi="Times New Roman" w:cs="Times New Roman"/>
        </w:rPr>
        <w:t xml:space="preserve"> </w:t>
      </w:r>
      <w:r w:rsidR="00CF2845" w:rsidRPr="00B6162B">
        <w:rPr>
          <w:rFonts w:ascii="Times New Roman" w:hAnsi="Times New Roman" w:cs="Times New Roman"/>
        </w:rPr>
        <w:t>by the</w:t>
      </w:r>
      <w:r w:rsidR="00BB541A">
        <w:rPr>
          <w:rFonts w:ascii="Times New Roman" w:hAnsi="Times New Roman" w:cs="Times New Roman"/>
        </w:rPr>
        <w:t xml:space="preserve"> generation </w:t>
      </w:r>
      <w:r w:rsidR="007C5C32">
        <w:rPr>
          <w:rFonts w:ascii="Times New Roman" w:hAnsi="Times New Roman" w:cs="Times New Roman"/>
        </w:rPr>
        <w:t>owner</w:t>
      </w:r>
      <w:r w:rsidR="007C5C32" w:rsidRPr="00B6162B">
        <w:rPr>
          <w:rFonts w:ascii="Times New Roman" w:hAnsi="Times New Roman" w:cs="Times New Roman"/>
        </w:rPr>
        <w:t xml:space="preserve"> </w:t>
      </w:r>
      <w:r w:rsidR="006C03A7">
        <w:rPr>
          <w:rFonts w:ascii="Times New Roman" w:hAnsi="Times New Roman" w:cs="Times New Roman"/>
        </w:rPr>
        <w:t>in a competitive environment</w:t>
      </w:r>
      <w:r w:rsidR="00B6162B">
        <w:rPr>
          <w:rFonts w:ascii="Times New Roman" w:hAnsi="Times New Roman" w:cs="Times New Roman"/>
        </w:rPr>
        <w:t>.</w:t>
      </w:r>
      <w:r w:rsidR="00CF2845" w:rsidRPr="00B6162B">
        <w:rPr>
          <w:rFonts w:ascii="Times New Roman" w:hAnsi="Times New Roman" w:cs="Times New Roman"/>
        </w:rPr>
        <w:t xml:space="preserve"> </w:t>
      </w:r>
      <w:r w:rsidR="00B6162B">
        <w:rPr>
          <w:rFonts w:ascii="Times New Roman" w:hAnsi="Times New Roman" w:cs="Times New Roman"/>
        </w:rPr>
        <w:t>Financial need of a generation plan</w:t>
      </w:r>
      <w:r w:rsidR="0005386B">
        <w:rPr>
          <w:rFonts w:ascii="Times New Roman" w:hAnsi="Times New Roman" w:cs="Times New Roman"/>
        </w:rPr>
        <w:t>t</w:t>
      </w:r>
      <w:r w:rsidRPr="00B6162B">
        <w:rPr>
          <w:rFonts w:ascii="Times New Roman" w:hAnsi="Times New Roman" w:cs="Times New Roman"/>
        </w:rPr>
        <w:t xml:space="preserve"> should not be a consideration for </w:t>
      </w:r>
      <w:r w:rsidR="00CF2845" w:rsidRPr="00B6162B">
        <w:rPr>
          <w:rFonts w:ascii="Times New Roman" w:hAnsi="Times New Roman" w:cs="Times New Roman"/>
        </w:rPr>
        <w:t xml:space="preserve">the </w:t>
      </w:r>
      <w:r w:rsidR="00461D4E">
        <w:rPr>
          <w:rFonts w:ascii="Times New Roman" w:hAnsi="Times New Roman" w:cs="Times New Roman"/>
        </w:rPr>
        <w:t>PUCO</w:t>
      </w:r>
      <w:r w:rsidR="00CF2845" w:rsidRPr="00B6162B">
        <w:rPr>
          <w:rFonts w:ascii="Times New Roman" w:hAnsi="Times New Roman" w:cs="Times New Roman"/>
        </w:rPr>
        <w:t xml:space="preserve"> to evaluate</w:t>
      </w:r>
      <w:r w:rsidR="00B6162B">
        <w:rPr>
          <w:rFonts w:ascii="Times New Roman" w:hAnsi="Times New Roman" w:cs="Times New Roman"/>
        </w:rPr>
        <w:t xml:space="preserve"> in a deregulated market-based generation environment</w:t>
      </w:r>
      <w:r w:rsidR="00CF2845" w:rsidRPr="00B6162B">
        <w:rPr>
          <w:rFonts w:ascii="Times New Roman" w:hAnsi="Times New Roman" w:cs="Times New Roman"/>
        </w:rPr>
        <w:t>.  By considering</w:t>
      </w:r>
      <w:r w:rsidRPr="00B6162B">
        <w:rPr>
          <w:rFonts w:ascii="Times New Roman" w:hAnsi="Times New Roman" w:cs="Times New Roman"/>
        </w:rPr>
        <w:t xml:space="preserve"> th</w:t>
      </w:r>
      <w:r w:rsidR="009A0A14">
        <w:rPr>
          <w:rFonts w:ascii="Times New Roman" w:hAnsi="Times New Roman" w:cs="Times New Roman"/>
        </w:rPr>
        <w:t>e financial need of a generating plant</w:t>
      </w:r>
      <w:r w:rsidRPr="00B6162B">
        <w:rPr>
          <w:rFonts w:ascii="Times New Roman" w:hAnsi="Times New Roman" w:cs="Times New Roman"/>
        </w:rPr>
        <w:t>, the PUCO</w:t>
      </w:r>
      <w:r w:rsidR="00DC5EC3" w:rsidRPr="00B6162B">
        <w:rPr>
          <w:rFonts w:ascii="Times New Roman" w:hAnsi="Times New Roman" w:cs="Times New Roman"/>
        </w:rPr>
        <w:t xml:space="preserve"> leads the state in a direction that is contrary </w:t>
      </w:r>
    </w:p>
    <w:p w:rsidR="00E92516" w:rsidRDefault="005155DF" w:rsidP="00C44F95">
      <w:pPr>
        <w:spacing w:line="480" w:lineRule="auto"/>
        <w:ind w:left="720"/>
        <w:rPr>
          <w:rFonts w:ascii="Times New Roman" w:hAnsi="Times New Roman" w:cs="Times New Roman"/>
          <w:b/>
          <w:i/>
        </w:rPr>
      </w:pPr>
      <w:r>
        <w:rPr>
          <w:rFonts w:ascii="Times New Roman" w:hAnsi="Times New Roman" w:cs="Times New Roman"/>
        </w:rPr>
        <w:br w:type="page"/>
      </w:r>
      <w:r w:rsidR="00DC5EC3" w:rsidRPr="00B6162B">
        <w:rPr>
          <w:rFonts w:ascii="Times New Roman" w:hAnsi="Times New Roman" w:cs="Times New Roman"/>
        </w:rPr>
        <w:t>to the direction Ohio has been moving since 1999—that is, toward competitive retail markets</w:t>
      </w:r>
      <w:r w:rsidR="009A0A14">
        <w:rPr>
          <w:rFonts w:ascii="Times New Roman" w:hAnsi="Times New Roman" w:cs="Times New Roman"/>
        </w:rPr>
        <w:t>, as required by Ohio law</w:t>
      </w:r>
      <w:r w:rsidR="00DC5EC3" w:rsidRPr="00B6162B">
        <w:rPr>
          <w:rFonts w:ascii="Times New Roman" w:hAnsi="Times New Roman" w:cs="Times New Roman"/>
        </w:rPr>
        <w:t>.</w:t>
      </w:r>
    </w:p>
    <w:p w:rsidR="005155DF" w:rsidRDefault="005155DF" w:rsidP="008E0896">
      <w:pPr>
        <w:spacing w:line="480" w:lineRule="auto"/>
        <w:ind w:left="720" w:hanging="720"/>
        <w:rPr>
          <w:rFonts w:ascii="Times New Roman" w:hAnsi="Times New Roman" w:cs="Times New Roman"/>
          <w:b/>
          <w:bCs/>
          <w:i/>
          <w:iCs/>
          <w:caps/>
        </w:rPr>
      </w:pPr>
    </w:p>
    <w:p w:rsidR="008E0896" w:rsidRDefault="008E0896" w:rsidP="008E0896">
      <w:pPr>
        <w:spacing w:line="480" w:lineRule="auto"/>
        <w:ind w:left="720" w:hanging="720"/>
        <w:rPr>
          <w:rFonts w:ascii="Times New Roman" w:hAnsi="Times New Roman" w:cs="Times New Roman"/>
          <w:b/>
          <w:i/>
        </w:rPr>
      </w:pPr>
      <w:r>
        <w:rPr>
          <w:rFonts w:ascii="Times New Roman" w:hAnsi="Times New Roman" w:cs="Times New Roman"/>
          <w:b/>
          <w:bCs/>
          <w:i/>
          <w:iCs/>
          <w:caps/>
        </w:rPr>
        <w:t>Q7.</w:t>
      </w:r>
      <w:r>
        <w:rPr>
          <w:rFonts w:ascii="Times New Roman" w:hAnsi="Times New Roman" w:cs="Times New Roman"/>
          <w:b/>
          <w:bCs/>
          <w:i/>
          <w:iCs/>
          <w:caps/>
        </w:rPr>
        <w:tab/>
        <w:t xml:space="preserve">are there any other reasons </w:t>
      </w:r>
      <w:r w:rsidR="0005386B">
        <w:rPr>
          <w:rFonts w:ascii="Times New Roman" w:hAnsi="Times New Roman" w:cs="Times New Roman"/>
          <w:b/>
          <w:bCs/>
          <w:i/>
          <w:iCs/>
          <w:caps/>
        </w:rPr>
        <w:t>why</w:t>
      </w:r>
      <w:r>
        <w:rPr>
          <w:rFonts w:ascii="Times New Roman" w:hAnsi="Times New Roman" w:cs="Times New Roman"/>
          <w:b/>
          <w:bCs/>
          <w:i/>
          <w:iCs/>
          <w:caps/>
        </w:rPr>
        <w:t xml:space="preserve"> the first </w:t>
      </w:r>
      <w:r w:rsidR="00F71112">
        <w:rPr>
          <w:rFonts w:ascii="Times New Roman" w:hAnsi="Times New Roman" w:cs="Times New Roman"/>
          <w:b/>
          <w:bCs/>
          <w:i/>
          <w:iCs/>
          <w:caps/>
        </w:rPr>
        <w:t>FACTOR</w:t>
      </w:r>
      <w:r>
        <w:rPr>
          <w:rFonts w:ascii="Times New Roman" w:hAnsi="Times New Roman" w:cs="Times New Roman"/>
          <w:b/>
          <w:bCs/>
          <w:i/>
          <w:iCs/>
          <w:caps/>
        </w:rPr>
        <w:t xml:space="preserve"> </w:t>
      </w:r>
      <w:r w:rsidR="0005386B">
        <w:rPr>
          <w:rFonts w:ascii="Times New Roman" w:hAnsi="Times New Roman" w:cs="Times New Roman"/>
          <w:b/>
          <w:bCs/>
          <w:i/>
          <w:iCs/>
          <w:caps/>
        </w:rPr>
        <w:t>IS not</w:t>
      </w:r>
      <w:r>
        <w:rPr>
          <w:rFonts w:ascii="Times New Roman" w:hAnsi="Times New Roman" w:cs="Times New Roman"/>
          <w:b/>
          <w:bCs/>
          <w:i/>
          <w:iCs/>
          <w:caps/>
        </w:rPr>
        <w:t xml:space="preserve"> a good </w:t>
      </w:r>
      <w:r w:rsidR="009274EE">
        <w:rPr>
          <w:rFonts w:ascii="Times New Roman" w:hAnsi="Times New Roman" w:cs="Times New Roman"/>
          <w:b/>
          <w:bCs/>
          <w:i/>
          <w:iCs/>
          <w:caps/>
        </w:rPr>
        <w:t>FACTOR</w:t>
      </w:r>
      <w:r>
        <w:rPr>
          <w:rFonts w:ascii="Times New Roman" w:hAnsi="Times New Roman" w:cs="Times New Roman"/>
          <w:b/>
          <w:bCs/>
          <w:i/>
          <w:iCs/>
          <w:caps/>
        </w:rPr>
        <w:t xml:space="preserve"> by which to </w:t>
      </w:r>
      <w:r w:rsidR="00C40299">
        <w:rPr>
          <w:rFonts w:ascii="Times New Roman" w:hAnsi="Times New Roman" w:cs="Times New Roman"/>
          <w:b/>
          <w:bCs/>
          <w:i/>
          <w:iCs/>
          <w:caps/>
        </w:rPr>
        <w:t>DETERMINE IF a ppa IS IN THE PUBLIC INTEREST AND BENEFITS CUSTOMERS</w:t>
      </w:r>
      <w:r>
        <w:rPr>
          <w:rFonts w:ascii="Times New Roman" w:hAnsi="Times New Roman" w:cs="Times New Roman"/>
          <w:b/>
          <w:bCs/>
          <w:i/>
          <w:iCs/>
          <w:caps/>
        </w:rPr>
        <w:t>?</w:t>
      </w:r>
    </w:p>
    <w:p w:rsidR="008E0896" w:rsidRDefault="008E0896" w:rsidP="008E0896">
      <w:pPr>
        <w:spacing w:line="480" w:lineRule="auto"/>
        <w:ind w:left="720" w:hanging="720"/>
      </w:pPr>
      <w:r>
        <w:rPr>
          <w:rFonts w:ascii="Times New Roman" w:hAnsi="Times New Roman" w:cs="Times New Roman"/>
          <w:b/>
          <w:i/>
        </w:rPr>
        <w:t>A7.</w:t>
      </w:r>
      <w:r>
        <w:rPr>
          <w:rFonts w:ascii="Times New Roman" w:hAnsi="Times New Roman" w:cs="Times New Roman"/>
        </w:rPr>
        <w:tab/>
        <w:t>Yes.</w:t>
      </w:r>
      <w:r>
        <w:t xml:space="preserve"> </w:t>
      </w:r>
      <w:r w:rsidR="005B6C02">
        <w:t xml:space="preserve"> </w:t>
      </w:r>
      <w:r>
        <w:t xml:space="preserve">As previously mentioned, the PUCO does not define what </w:t>
      </w:r>
      <w:r w:rsidR="0005386B">
        <w:t xml:space="preserve">they </w:t>
      </w:r>
      <w:r>
        <w:t xml:space="preserve">mean by the phrase “financial need.”  In the competitive market, “financial need” is determined by the unregulated owner of the generation unit.  </w:t>
      </w:r>
      <w:r w:rsidR="005B6C02">
        <w:t>S</w:t>
      </w:r>
      <w:r>
        <w:t>ome may argue that there is no financial need as long as the revenues exceed the variable costs of the plant</w:t>
      </w:r>
      <w:r w:rsidR="00DE64BC">
        <w:t xml:space="preserve">. </w:t>
      </w:r>
      <w:r w:rsidR="005B6C02">
        <w:t xml:space="preserve"> </w:t>
      </w:r>
      <w:r w:rsidR="00DE64BC">
        <w:t>O</w:t>
      </w:r>
      <w:r>
        <w:t xml:space="preserve">wners of the plants, especially when seeking a subsidy with a guaranteed return, </w:t>
      </w:r>
      <w:r w:rsidR="00DE64BC">
        <w:t>might</w:t>
      </w:r>
      <w:r>
        <w:t xml:space="preserve"> argue that there is financial need as long as the guaranteed return is not achieved. </w:t>
      </w:r>
      <w:r w:rsidR="00E63C78">
        <w:t xml:space="preserve"> Again, </w:t>
      </w:r>
      <w:r w:rsidR="00B6162B">
        <w:t>this is a consideration that</w:t>
      </w:r>
      <w:r w:rsidR="00E63C78">
        <w:t xml:space="preserve"> would be expected in a regulated environment, not a market</w:t>
      </w:r>
      <w:r w:rsidR="00B6162B">
        <w:t>-based</w:t>
      </w:r>
      <w:r w:rsidR="00E63C78">
        <w:t xml:space="preserve"> </w:t>
      </w:r>
      <w:r w:rsidR="00B6162B">
        <w:t>environment</w:t>
      </w:r>
      <w:r w:rsidR="005B6C02">
        <w:t>.</w:t>
      </w:r>
    </w:p>
    <w:p w:rsidR="008E0896" w:rsidRDefault="008E0896" w:rsidP="008E0896">
      <w:pPr>
        <w:spacing w:line="480" w:lineRule="auto"/>
        <w:ind w:left="720" w:hanging="720"/>
        <w:rPr>
          <w:rFonts w:ascii="Times New Roman" w:hAnsi="Times New Roman" w:cs="Times New Roman"/>
          <w:b/>
          <w:bCs/>
          <w:i/>
          <w:iCs/>
          <w:caps/>
        </w:rPr>
      </w:pPr>
    </w:p>
    <w:p w:rsidR="00824745" w:rsidRDefault="00824745" w:rsidP="00824745">
      <w:pPr>
        <w:spacing w:line="480" w:lineRule="auto"/>
        <w:ind w:left="720" w:hanging="720"/>
        <w:rPr>
          <w:rFonts w:ascii="Times New Roman" w:hAnsi="Times New Roman" w:cs="Times New Roman"/>
          <w:b/>
          <w:i/>
        </w:rPr>
      </w:pPr>
      <w:r>
        <w:rPr>
          <w:rFonts w:ascii="Times New Roman" w:hAnsi="Times New Roman" w:cs="Times New Roman"/>
          <w:b/>
          <w:bCs/>
          <w:i/>
          <w:iCs/>
          <w:caps/>
        </w:rPr>
        <w:t>Q</w:t>
      </w:r>
      <w:r w:rsidR="008E0896">
        <w:rPr>
          <w:rFonts w:ascii="Times New Roman" w:hAnsi="Times New Roman" w:cs="Times New Roman"/>
          <w:b/>
          <w:bCs/>
          <w:i/>
          <w:iCs/>
          <w:caps/>
        </w:rPr>
        <w:t>8</w:t>
      </w:r>
      <w:r>
        <w:rPr>
          <w:rFonts w:ascii="Times New Roman" w:hAnsi="Times New Roman" w:cs="Times New Roman"/>
          <w:b/>
          <w:bCs/>
          <w:i/>
          <w:iCs/>
          <w:caps/>
        </w:rPr>
        <w:t>.</w:t>
      </w:r>
      <w:r>
        <w:rPr>
          <w:rFonts w:ascii="Times New Roman" w:hAnsi="Times New Roman" w:cs="Times New Roman"/>
          <w:b/>
          <w:bCs/>
          <w:i/>
          <w:iCs/>
          <w:caps/>
        </w:rPr>
        <w:tab/>
      </w:r>
      <w:r w:rsidR="00921674">
        <w:rPr>
          <w:rFonts w:ascii="Times New Roman" w:hAnsi="Times New Roman" w:cs="Times New Roman"/>
          <w:b/>
          <w:bCs/>
          <w:i/>
          <w:iCs/>
          <w:caps/>
        </w:rPr>
        <w:t xml:space="preserve">does this </w:t>
      </w:r>
      <w:r w:rsidR="009A0A14">
        <w:rPr>
          <w:rFonts w:ascii="Times New Roman" w:hAnsi="Times New Roman" w:cs="Times New Roman"/>
          <w:b/>
          <w:bCs/>
          <w:i/>
          <w:iCs/>
          <w:caps/>
        </w:rPr>
        <w:t>FACTOR</w:t>
      </w:r>
      <w:r w:rsidR="00921674">
        <w:rPr>
          <w:rFonts w:ascii="Times New Roman" w:hAnsi="Times New Roman" w:cs="Times New Roman"/>
          <w:b/>
          <w:bCs/>
          <w:i/>
          <w:iCs/>
          <w:caps/>
        </w:rPr>
        <w:t xml:space="preserve"> raise additional questions</w:t>
      </w:r>
      <w:r>
        <w:rPr>
          <w:rFonts w:ascii="Times New Roman" w:hAnsi="Times New Roman" w:cs="Times New Roman"/>
          <w:b/>
          <w:bCs/>
          <w:i/>
          <w:iCs/>
          <w:caps/>
        </w:rPr>
        <w:t>?</w:t>
      </w:r>
    </w:p>
    <w:p w:rsidR="007C5C32" w:rsidRDefault="00824745" w:rsidP="00EE58DB">
      <w:pPr>
        <w:spacing w:line="480" w:lineRule="auto"/>
        <w:ind w:left="720" w:hanging="720"/>
      </w:pPr>
      <w:r>
        <w:rPr>
          <w:rFonts w:ascii="Times New Roman" w:hAnsi="Times New Roman" w:cs="Times New Roman"/>
          <w:b/>
          <w:i/>
        </w:rPr>
        <w:t>A</w:t>
      </w:r>
      <w:r w:rsidR="008E0896">
        <w:rPr>
          <w:rFonts w:ascii="Times New Roman" w:hAnsi="Times New Roman" w:cs="Times New Roman"/>
          <w:b/>
          <w:i/>
        </w:rPr>
        <w:t>8</w:t>
      </w:r>
      <w:r>
        <w:rPr>
          <w:rFonts w:ascii="Times New Roman" w:hAnsi="Times New Roman" w:cs="Times New Roman"/>
          <w:b/>
          <w:i/>
        </w:rPr>
        <w:t>.</w:t>
      </w:r>
      <w:r>
        <w:rPr>
          <w:rFonts w:ascii="Times New Roman" w:hAnsi="Times New Roman" w:cs="Times New Roman"/>
        </w:rPr>
        <w:tab/>
      </w:r>
      <w:r w:rsidR="00921674">
        <w:rPr>
          <w:rFonts w:ascii="Times New Roman" w:hAnsi="Times New Roman" w:cs="Times New Roman"/>
        </w:rPr>
        <w:t>Yes.</w:t>
      </w:r>
      <w:r>
        <w:t xml:space="preserve"> Several questions arise: Will this </w:t>
      </w:r>
      <w:r w:rsidR="00366F81">
        <w:t xml:space="preserve">factor </w:t>
      </w:r>
      <w:r>
        <w:t xml:space="preserve">apply to all generators in the state, or only those that </w:t>
      </w:r>
      <w:r w:rsidR="00DE64BC">
        <w:t xml:space="preserve">are affiliated </w:t>
      </w:r>
      <w:r>
        <w:t xml:space="preserve">with a regulated utility?  </w:t>
      </w:r>
      <w:r w:rsidR="006C03A7">
        <w:t>Does the PUCO intend to evaluate the financial need and economic performance of any generation plant in perpetuity?</w:t>
      </w:r>
    </w:p>
    <w:p w:rsidR="00F71112" w:rsidRDefault="005B6C02" w:rsidP="00F71112">
      <w:pPr>
        <w:spacing w:line="480" w:lineRule="auto"/>
        <w:ind w:left="720" w:hanging="720"/>
        <w:rPr>
          <w:rFonts w:ascii="Times New Roman" w:hAnsi="Times New Roman" w:cs="Times New Roman"/>
          <w:b/>
          <w:i/>
        </w:rPr>
      </w:pPr>
      <w:r>
        <w:rPr>
          <w:rFonts w:ascii="Times New Roman" w:hAnsi="Times New Roman" w:cs="Times New Roman"/>
          <w:b/>
          <w:bCs/>
          <w:i/>
          <w:iCs/>
          <w:caps/>
        </w:rPr>
        <w:br w:type="page"/>
      </w:r>
      <w:r w:rsidR="00F71112">
        <w:rPr>
          <w:rFonts w:ascii="Times New Roman" w:hAnsi="Times New Roman" w:cs="Times New Roman"/>
          <w:b/>
          <w:bCs/>
          <w:i/>
          <w:iCs/>
          <w:caps/>
        </w:rPr>
        <w:t>Q9.</w:t>
      </w:r>
      <w:r w:rsidR="00F71112">
        <w:rPr>
          <w:rFonts w:ascii="Times New Roman" w:hAnsi="Times New Roman" w:cs="Times New Roman"/>
          <w:b/>
          <w:bCs/>
          <w:i/>
          <w:iCs/>
          <w:caps/>
        </w:rPr>
        <w:tab/>
      </w:r>
      <w:r w:rsidR="00C40299">
        <w:rPr>
          <w:rFonts w:ascii="Times New Roman" w:hAnsi="Times New Roman" w:cs="Times New Roman"/>
          <w:b/>
          <w:bCs/>
          <w:i/>
          <w:iCs/>
          <w:caps/>
        </w:rPr>
        <w:t>IN DETERMINING WHETHER THE PPA IS IN THE PUBLIC INTEREST AND BENEFITS CUSTOMERS</w:t>
      </w:r>
      <w:r w:rsidR="00E70038">
        <w:rPr>
          <w:rFonts w:ascii="Times New Roman" w:hAnsi="Times New Roman" w:cs="Times New Roman"/>
          <w:b/>
          <w:bCs/>
          <w:i/>
          <w:iCs/>
          <w:caps/>
        </w:rPr>
        <w:t>,</w:t>
      </w:r>
      <w:r w:rsidR="00C40299">
        <w:rPr>
          <w:rFonts w:ascii="Times New Roman" w:hAnsi="Times New Roman" w:cs="Times New Roman"/>
          <w:b/>
          <w:bCs/>
          <w:i/>
          <w:iCs/>
          <w:caps/>
        </w:rPr>
        <w:t xml:space="preserve"> </w:t>
      </w:r>
      <w:r w:rsidR="00F71112">
        <w:rPr>
          <w:rFonts w:ascii="Times New Roman" w:hAnsi="Times New Roman" w:cs="Times New Roman"/>
          <w:b/>
          <w:bCs/>
          <w:i/>
          <w:iCs/>
          <w:caps/>
        </w:rPr>
        <w:t>SHOULD THE PUCO CONSIDER THE SECOND FACTOR FROM THE AEP ORDER, WHICH REQUIRES THE UTILITIES TO ADDRESS THE NEED FOR THE GENERATING PLANTS?</w:t>
      </w:r>
    </w:p>
    <w:p w:rsidR="00D06DAC" w:rsidRDefault="008E0896" w:rsidP="004F2FC5">
      <w:pPr>
        <w:spacing w:line="480" w:lineRule="auto"/>
        <w:ind w:left="720" w:hanging="720"/>
      </w:pPr>
      <w:r>
        <w:rPr>
          <w:rFonts w:ascii="Times New Roman" w:hAnsi="Times New Roman" w:cs="Times New Roman"/>
          <w:b/>
          <w:i/>
        </w:rPr>
        <w:t>A9</w:t>
      </w:r>
      <w:r w:rsidR="00E92516">
        <w:rPr>
          <w:rFonts w:ascii="Times New Roman" w:hAnsi="Times New Roman" w:cs="Times New Roman"/>
          <w:b/>
          <w:i/>
        </w:rPr>
        <w:t>.</w:t>
      </w:r>
      <w:r w:rsidR="00E92516">
        <w:rPr>
          <w:rFonts w:ascii="Times New Roman" w:hAnsi="Times New Roman" w:cs="Times New Roman"/>
        </w:rPr>
        <w:tab/>
      </w:r>
      <w:r w:rsidR="00DC5EC3">
        <w:rPr>
          <w:rFonts w:ascii="Times New Roman" w:hAnsi="Times New Roman" w:cs="Times New Roman"/>
        </w:rPr>
        <w:t xml:space="preserve">No. </w:t>
      </w:r>
      <w:r w:rsidR="004F2FC5">
        <w:rPr>
          <w:rFonts w:ascii="Times New Roman" w:hAnsi="Times New Roman" w:cs="Times New Roman"/>
        </w:rPr>
        <w:t xml:space="preserve"> </w:t>
      </w:r>
      <w:r w:rsidR="00DC5EC3">
        <w:t>The second factor, “necessity of the generating facility, in light of future reliability concerns, including supply diversity,” is an important issue</w:t>
      </w:r>
      <w:r w:rsidR="00B6162B">
        <w:t xml:space="preserve"> but </w:t>
      </w:r>
      <w:r w:rsidR="00DE64BC">
        <w:t xml:space="preserve">is </w:t>
      </w:r>
      <w:r w:rsidR="00B6162B">
        <w:t xml:space="preserve">not an appropriate consideration for </w:t>
      </w:r>
      <w:r w:rsidR="009274EE">
        <w:t>the PUCO</w:t>
      </w:r>
      <w:r w:rsidR="00DE64BC">
        <w:t xml:space="preserve">. </w:t>
      </w:r>
      <w:r w:rsidR="009274EE">
        <w:t xml:space="preserve"> </w:t>
      </w:r>
      <w:r w:rsidR="00D06DAC">
        <w:t>The need for generating units in a Regional Transmission Organization (“RTO”), such as PJM, is determined by the RTO’s procedures for meeting reliability to ensure there is enough capacity to fill the customer demand.  This is not an issue to be determined by the PUCO on a plant-by-plant basis; rather, it is a determination for the RTO based on market</w:t>
      </w:r>
      <w:r w:rsidR="00136EEB">
        <w:t xml:space="preserve"> forces for the entire region.</w:t>
      </w:r>
    </w:p>
    <w:p w:rsidR="00136EEB" w:rsidRDefault="00136EEB" w:rsidP="005F1899">
      <w:pPr>
        <w:spacing w:line="480" w:lineRule="auto"/>
        <w:ind w:left="720"/>
      </w:pPr>
    </w:p>
    <w:p w:rsidR="00A46A56" w:rsidRDefault="00D06DAC" w:rsidP="00136EEB">
      <w:pPr>
        <w:spacing w:line="480" w:lineRule="auto"/>
        <w:ind w:left="720"/>
      </w:pPr>
      <w:r>
        <w:t>Additionally, s</w:t>
      </w:r>
      <w:r w:rsidR="00BA1894">
        <w:t xml:space="preserve">ubsidizing one supplier and not others </w:t>
      </w:r>
      <w:r w:rsidR="003D51F6">
        <w:t xml:space="preserve">may discourage new entry </w:t>
      </w:r>
      <w:r w:rsidR="00B6162B">
        <w:t>rather than encouraging new entrants</w:t>
      </w:r>
      <w:r>
        <w:t xml:space="preserve">.  This will </w:t>
      </w:r>
      <w:r w:rsidR="003D51F6">
        <w:t>harm</w:t>
      </w:r>
      <w:r>
        <w:t xml:space="preserve">--- not help </w:t>
      </w:r>
      <w:r w:rsidR="003D51F6">
        <w:t xml:space="preserve">reliability in the long run.  </w:t>
      </w:r>
      <w:r w:rsidR="00B6162B">
        <w:t>Creating such a barrier to new entry will</w:t>
      </w:r>
      <w:r w:rsidR="0071291C">
        <w:t xml:space="preserve"> also</w:t>
      </w:r>
      <w:r w:rsidR="00B6162B">
        <w:t xml:space="preserve"> result</w:t>
      </w:r>
      <w:r w:rsidR="0071291C">
        <w:t xml:space="preserve"> </w:t>
      </w:r>
      <w:r w:rsidR="00B6162B">
        <w:t>in a more concentrated market</w:t>
      </w:r>
      <w:r w:rsidR="00BA1894">
        <w:t xml:space="preserve"> </w:t>
      </w:r>
      <w:r w:rsidR="00B6162B">
        <w:t>(</w:t>
      </w:r>
      <w:r w:rsidR="00BA1894">
        <w:t>fewer suppliers with larger market shares</w:t>
      </w:r>
      <w:r w:rsidR="00B6162B">
        <w:t>)</w:t>
      </w:r>
      <w:r w:rsidR="00BA1894">
        <w:t xml:space="preserve">, </w:t>
      </w:r>
      <w:r w:rsidR="00B6162B">
        <w:t xml:space="preserve">which </w:t>
      </w:r>
      <w:r w:rsidR="00BA1894">
        <w:t xml:space="preserve">makes it more </w:t>
      </w:r>
      <w:r w:rsidR="007C5C32">
        <w:t>likely that</w:t>
      </w:r>
      <w:r w:rsidR="00BA1894">
        <w:t xml:space="preserve"> supplier</w:t>
      </w:r>
      <w:r w:rsidR="00CB622A">
        <w:t>s</w:t>
      </w:r>
      <w:r w:rsidR="00BA1894">
        <w:t xml:space="preserve"> </w:t>
      </w:r>
      <w:r w:rsidR="00366F81">
        <w:t xml:space="preserve">(e.g. FES) </w:t>
      </w:r>
      <w:r w:rsidR="00BA1894">
        <w:t>would be able to raise prices above competitive levels</w:t>
      </w:r>
      <w:r w:rsidR="00DC5EC3">
        <w:t>.</w:t>
      </w:r>
    </w:p>
    <w:p w:rsidR="00F71112" w:rsidRDefault="00136EEB" w:rsidP="00EE58DB">
      <w:pPr>
        <w:spacing w:line="480" w:lineRule="auto"/>
        <w:ind w:left="720" w:hanging="720"/>
        <w:rPr>
          <w:rFonts w:ascii="Times New Roman" w:hAnsi="Times New Roman" w:cs="Times New Roman"/>
          <w:b/>
          <w:i/>
        </w:rPr>
      </w:pPr>
      <w:r>
        <w:rPr>
          <w:rFonts w:ascii="Times New Roman" w:hAnsi="Times New Roman" w:cs="Times New Roman"/>
          <w:b/>
          <w:bCs/>
          <w:i/>
          <w:iCs/>
          <w:caps/>
        </w:rPr>
        <w:br w:type="page"/>
      </w:r>
      <w:r w:rsidR="00F71112">
        <w:rPr>
          <w:rFonts w:ascii="Times New Roman" w:hAnsi="Times New Roman" w:cs="Times New Roman"/>
          <w:b/>
          <w:bCs/>
          <w:i/>
          <w:iCs/>
          <w:caps/>
        </w:rPr>
        <w:t>Q10.</w:t>
      </w:r>
      <w:r w:rsidR="00F71112">
        <w:rPr>
          <w:rFonts w:ascii="Times New Roman" w:hAnsi="Times New Roman" w:cs="Times New Roman"/>
          <w:b/>
          <w:bCs/>
          <w:i/>
          <w:iCs/>
          <w:caps/>
        </w:rPr>
        <w:tab/>
      </w:r>
      <w:r w:rsidR="00C40299">
        <w:rPr>
          <w:rFonts w:ascii="Times New Roman" w:hAnsi="Times New Roman" w:cs="Times New Roman"/>
          <w:b/>
          <w:bCs/>
          <w:i/>
          <w:iCs/>
          <w:caps/>
        </w:rPr>
        <w:t>IN DETERMINING WHETHER THE PPA IS IN THE PUBLIC INTEREST AND BENEFITS CUSTOMERS</w:t>
      </w:r>
      <w:r w:rsidR="00E70038">
        <w:rPr>
          <w:rFonts w:ascii="Times New Roman" w:hAnsi="Times New Roman" w:cs="Times New Roman"/>
          <w:b/>
          <w:bCs/>
          <w:i/>
          <w:iCs/>
          <w:caps/>
        </w:rPr>
        <w:t>,</w:t>
      </w:r>
      <w:r w:rsidR="00C40299">
        <w:rPr>
          <w:rFonts w:ascii="Times New Roman" w:hAnsi="Times New Roman" w:cs="Times New Roman"/>
          <w:b/>
          <w:bCs/>
          <w:i/>
          <w:iCs/>
          <w:caps/>
        </w:rPr>
        <w:t xml:space="preserve"> </w:t>
      </w:r>
      <w:r w:rsidR="00F71112">
        <w:rPr>
          <w:rFonts w:ascii="Times New Roman" w:hAnsi="Times New Roman" w:cs="Times New Roman"/>
          <w:b/>
          <w:bCs/>
          <w:i/>
          <w:iCs/>
          <w:caps/>
        </w:rPr>
        <w:t xml:space="preserve">SHOULD THE PUCO CONSIDER THE THIRD FACTOR FROM THE AEP ORDER, WHICH REQUIRES THE UTILITIES TO ADDRESS HOW THE GENERATING UNITS ARE COMPLIANT WITH ALL PERTINENT AND PENDING </w:t>
      </w:r>
      <w:r w:rsidR="007C5C32">
        <w:rPr>
          <w:rFonts w:ascii="Times New Roman" w:hAnsi="Times New Roman" w:cs="Times New Roman"/>
          <w:b/>
          <w:bCs/>
          <w:i/>
          <w:iCs/>
          <w:caps/>
        </w:rPr>
        <w:t>ENVIRONMENTAL</w:t>
      </w:r>
      <w:r w:rsidR="00F71112">
        <w:rPr>
          <w:rFonts w:ascii="Times New Roman" w:hAnsi="Times New Roman" w:cs="Times New Roman"/>
          <w:b/>
          <w:bCs/>
          <w:i/>
          <w:iCs/>
          <w:caps/>
        </w:rPr>
        <w:t xml:space="preserve"> REGULATIONS?</w:t>
      </w:r>
    </w:p>
    <w:p w:rsidR="00C61EC2" w:rsidRDefault="008E0896" w:rsidP="00C61EC2">
      <w:pPr>
        <w:spacing w:line="480" w:lineRule="auto"/>
        <w:ind w:left="720" w:hanging="720"/>
        <w:rPr>
          <w:rFonts w:ascii="Times New Roman" w:hAnsi="Times New Roman" w:cs="Times New Roman"/>
        </w:rPr>
      </w:pPr>
      <w:r>
        <w:rPr>
          <w:rFonts w:ascii="Times New Roman" w:hAnsi="Times New Roman" w:cs="Times New Roman"/>
          <w:b/>
          <w:i/>
        </w:rPr>
        <w:t>A10</w:t>
      </w:r>
      <w:r w:rsidR="00E92516">
        <w:rPr>
          <w:rFonts w:ascii="Times New Roman" w:hAnsi="Times New Roman" w:cs="Times New Roman"/>
          <w:b/>
          <w:i/>
        </w:rPr>
        <w:t>.</w:t>
      </w:r>
      <w:r w:rsidR="00E92516">
        <w:rPr>
          <w:rFonts w:ascii="Times New Roman" w:hAnsi="Times New Roman" w:cs="Times New Roman"/>
        </w:rPr>
        <w:tab/>
      </w:r>
      <w:r w:rsidR="00C61EC2">
        <w:rPr>
          <w:rFonts w:ascii="Times New Roman" w:hAnsi="Times New Roman" w:cs="Times New Roman"/>
        </w:rPr>
        <w:t xml:space="preserve">No.  </w:t>
      </w:r>
      <w:r w:rsidR="00C61EC2">
        <w:t xml:space="preserve">The third factor, “description of how the generating plant is compliant with all pertinent environmental regulations and its plan for compliance with pending environmental regulations” is an issue faced industry-wide and by nearly every state.  The state of Ohio, like all states, needs to address this issue comprehensively at a state-wide level, not by one </w:t>
      </w:r>
      <w:r w:rsidR="00D60F77">
        <w:t>utility</w:t>
      </w:r>
      <w:r w:rsidR="00C61EC2">
        <w:t xml:space="preserve"> at a time</w:t>
      </w:r>
      <w:r w:rsidR="00470231">
        <w:t xml:space="preserve"> and certainly not one plant at a time</w:t>
      </w:r>
      <w:r w:rsidR="00C61EC2">
        <w:t xml:space="preserve">.  Subsidies for existing fossil plants may encourage them to remain operating and delay retirement.  </w:t>
      </w:r>
      <w:r w:rsidR="009274EE">
        <w:t>However, the decision w</w:t>
      </w:r>
      <w:r w:rsidR="00C61EC2">
        <w:t>hether a unit or plant should remain operating or retire should be based on the economic decisions of the owner</w:t>
      </w:r>
      <w:r w:rsidR="00366F81">
        <w:t xml:space="preserve"> in consideration of price signals from the competitive market</w:t>
      </w:r>
      <w:r w:rsidR="00C61EC2">
        <w:t xml:space="preserve">, in compliance with state and federal environmental regulation.  </w:t>
      </w:r>
      <w:r w:rsidR="00F71112">
        <w:t>This is further explained in OCC Witness Ferrey’s testimony.</w:t>
      </w:r>
    </w:p>
    <w:p w:rsidR="00F71112" w:rsidRPr="00FE23E4" w:rsidRDefault="00136EEB" w:rsidP="00F71112">
      <w:pPr>
        <w:spacing w:line="480" w:lineRule="auto"/>
        <w:ind w:left="720" w:hanging="720"/>
        <w:rPr>
          <w:rFonts w:ascii="Times New Roman" w:hAnsi="Times New Roman" w:cs="Times New Roman"/>
          <w:b/>
          <w:i/>
        </w:rPr>
      </w:pPr>
      <w:r>
        <w:rPr>
          <w:rFonts w:ascii="Times New Roman" w:hAnsi="Times New Roman" w:cs="Times New Roman"/>
          <w:b/>
          <w:bCs/>
          <w:i/>
          <w:iCs/>
          <w:caps/>
        </w:rPr>
        <w:br w:type="page"/>
      </w:r>
      <w:r w:rsidR="00F71112" w:rsidRPr="00FE23E4">
        <w:rPr>
          <w:rFonts w:ascii="Times New Roman" w:hAnsi="Times New Roman" w:cs="Times New Roman"/>
          <w:b/>
          <w:bCs/>
          <w:i/>
          <w:iCs/>
          <w:caps/>
        </w:rPr>
        <w:t>Q11.</w:t>
      </w:r>
      <w:r w:rsidR="00F71112" w:rsidRPr="00FE23E4">
        <w:rPr>
          <w:rFonts w:ascii="Times New Roman" w:hAnsi="Times New Roman" w:cs="Times New Roman"/>
          <w:b/>
          <w:bCs/>
          <w:i/>
          <w:iCs/>
          <w:caps/>
        </w:rPr>
        <w:tab/>
      </w:r>
      <w:r w:rsidR="00C40299" w:rsidRPr="00FE23E4">
        <w:rPr>
          <w:rFonts w:ascii="Times New Roman" w:hAnsi="Times New Roman" w:cs="Times New Roman"/>
          <w:b/>
          <w:bCs/>
          <w:i/>
          <w:iCs/>
          <w:caps/>
        </w:rPr>
        <w:t>IN DETERMINING WHETHER THE PPA IS IN THE PUBLIC INTEREST AND BENEFITS CUSTOMERS</w:t>
      </w:r>
      <w:r w:rsidR="00E70038">
        <w:rPr>
          <w:rFonts w:ascii="Times New Roman" w:hAnsi="Times New Roman" w:cs="Times New Roman"/>
          <w:b/>
          <w:bCs/>
          <w:i/>
          <w:iCs/>
          <w:caps/>
        </w:rPr>
        <w:t>,</w:t>
      </w:r>
      <w:r w:rsidR="00C40299" w:rsidRPr="00FE23E4">
        <w:rPr>
          <w:rFonts w:ascii="Times New Roman" w:hAnsi="Times New Roman" w:cs="Times New Roman"/>
          <w:b/>
          <w:bCs/>
          <w:i/>
          <w:iCs/>
          <w:caps/>
        </w:rPr>
        <w:t xml:space="preserve"> </w:t>
      </w:r>
      <w:r w:rsidR="00F71112" w:rsidRPr="00FE23E4">
        <w:rPr>
          <w:rFonts w:ascii="Times New Roman" w:hAnsi="Times New Roman" w:cs="Times New Roman"/>
          <w:b/>
          <w:bCs/>
          <w:i/>
          <w:iCs/>
          <w:caps/>
        </w:rPr>
        <w:t>SHOULD THE PUCO CONSIDER THE FOURTH FACTOR FROM THE AEP ORDER, WHICH REQUIRES THE UTILITIES TO ADDRESS THE IMPACT THAT CLOSURE OF THE GENERATING PLANTS WOULD HAVE ON ELECTRIC PRICES AND ECONOMIC DEVELOPMENT IN THE STATE?</w:t>
      </w:r>
    </w:p>
    <w:p w:rsidR="00D06DAC" w:rsidRDefault="00E92516" w:rsidP="00C61EC2">
      <w:pPr>
        <w:spacing w:line="480" w:lineRule="auto"/>
        <w:ind w:left="720" w:hanging="720"/>
      </w:pPr>
      <w:r w:rsidRPr="00FE23E4">
        <w:rPr>
          <w:rFonts w:ascii="Times New Roman" w:hAnsi="Times New Roman" w:cs="Times New Roman"/>
          <w:b/>
          <w:i/>
        </w:rPr>
        <w:t>A</w:t>
      </w:r>
      <w:r w:rsidR="008E0896" w:rsidRPr="00FE23E4">
        <w:rPr>
          <w:rFonts w:ascii="Times New Roman" w:hAnsi="Times New Roman" w:cs="Times New Roman"/>
          <w:b/>
          <w:i/>
        </w:rPr>
        <w:t>11</w:t>
      </w:r>
      <w:r w:rsidRPr="00FE23E4">
        <w:rPr>
          <w:rFonts w:ascii="Times New Roman" w:hAnsi="Times New Roman" w:cs="Times New Roman"/>
          <w:b/>
          <w:i/>
        </w:rPr>
        <w:t>.</w:t>
      </w:r>
      <w:r>
        <w:rPr>
          <w:rFonts w:ascii="Times New Roman" w:hAnsi="Times New Roman" w:cs="Times New Roman"/>
        </w:rPr>
        <w:tab/>
      </w:r>
      <w:r w:rsidR="00C61EC2">
        <w:rPr>
          <w:rFonts w:ascii="Times New Roman" w:hAnsi="Times New Roman" w:cs="Times New Roman"/>
        </w:rPr>
        <w:t xml:space="preserve">No. </w:t>
      </w:r>
      <w:r w:rsidR="00136EEB">
        <w:rPr>
          <w:rFonts w:ascii="Times New Roman" w:hAnsi="Times New Roman" w:cs="Times New Roman"/>
        </w:rPr>
        <w:t xml:space="preserve"> </w:t>
      </w:r>
      <w:r w:rsidR="00C61EC2">
        <w:rPr>
          <w:rFonts w:ascii="Times New Roman" w:hAnsi="Times New Roman" w:cs="Times New Roman"/>
        </w:rPr>
        <w:t>T</w:t>
      </w:r>
      <w:r w:rsidR="00C61EC2">
        <w:t>he fourth factor, “the impact that a closure of the generating plant would have on electric prices and the resulting effect on economic development within the state” gets back to why the restructuring efforts began in the first place – to moderate prices and retain and attract new businesses to the state.  The best way to do this is to keep prices relatively low and maintain existing reliability.</w:t>
      </w:r>
    </w:p>
    <w:p w:rsidR="00D06DAC" w:rsidRDefault="00D06DAC" w:rsidP="00C61EC2">
      <w:pPr>
        <w:spacing w:line="480" w:lineRule="auto"/>
        <w:ind w:left="720" w:hanging="720"/>
      </w:pPr>
    </w:p>
    <w:p w:rsidR="00C61EC2" w:rsidRDefault="00D06DAC" w:rsidP="005F1899">
      <w:pPr>
        <w:spacing w:line="480" w:lineRule="auto"/>
        <w:ind w:left="720"/>
      </w:pPr>
      <w:r>
        <w:t>A</w:t>
      </w:r>
      <w:r w:rsidR="00C61EC2">
        <w:t>llowing a special class of generation owners to pass their above-market cost</w:t>
      </w:r>
      <w:r w:rsidR="00366F81">
        <w:t>s</w:t>
      </w:r>
      <w:r w:rsidR="00C61EC2">
        <w:t xml:space="preserve"> through to customers will simply increase prices within the state, discourage entry by other suppliers, and not help develop a functioning retail market that would benefit the state in the long run.</w:t>
      </w:r>
    </w:p>
    <w:p w:rsidR="00C61EC2" w:rsidRDefault="00C61EC2" w:rsidP="00C61EC2">
      <w:pPr>
        <w:spacing w:line="480" w:lineRule="auto"/>
        <w:ind w:left="720" w:hanging="720"/>
      </w:pPr>
    </w:p>
    <w:p w:rsidR="00C61EC2" w:rsidRDefault="00C61EC2" w:rsidP="00C61EC2">
      <w:pPr>
        <w:spacing w:line="480" w:lineRule="auto"/>
        <w:ind w:left="720"/>
      </w:pPr>
      <w:r>
        <w:t xml:space="preserve">The </w:t>
      </w:r>
      <w:r w:rsidR="009274EE">
        <w:t>PUCO</w:t>
      </w:r>
      <w:r>
        <w:t xml:space="preserve"> cannot unilaterally, even by public rulemaking, revert back to previous regulations, institute a new regulatory regime, or insert mechanisms that were not intended by or </w:t>
      </w:r>
      <w:r w:rsidR="00366F81">
        <w:t xml:space="preserve">are </w:t>
      </w:r>
      <w:r>
        <w:t>contrary to current law.</w:t>
      </w:r>
    </w:p>
    <w:p w:rsidR="00C61EC2" w:rsidRPr="00FE23E4" w:rsidRDefault="00FE23E4" w:rsidP="00C61EC2">
      <w:pPr>
        <w:spacing w:line="480" w:lineRule="auto"/>
        <w:ind w:left="720" w:hanging="720"/>
        <w:rPr>
          <w:rFonts w:ascii="Times New Roman" w:hAnsi="Times New Roman" w:cs="Times New Roman"/>
          <w:b/>
          <w:i/>
        </w:rPr>
      </w:pPr>
      <w:r>
        <w:rPr>
          <w:rFonts w:ascii="Times New Roman Bold" w:hAnsi="Times New Roman Bold" w:cs="Times New Roman Bold"/>
          <w:b/>
          <w:i/>
          <w:caps/>
        </w:rPr>
        <w:br w:type="page"/>
      </w:r>
      <w:r w:rsidR="00C61EC2" w:rsidRPr="00FE23E4">
        <w:rPr>
          <w:rFonts w:ascii="Times New Roman" w:hAnsi="Times New Roman" w:cs="Times New Roman"/>
          <w:b/>
          <w:i/>
          <w:caps/>
        </w:rPr>
        <w:t>Q1</w:t>
      </w:r>
      <w:r w:rsidR="00470231" w:rsidRPr="00FE23E4">
        <w:rPr>
          <w:rFonts w:ascii="Times New Roman" w:hAnsi="Times New Roman" w:cs="Times New Roman"/>
          <w:b/>
          <w:i/>
          <w:caps/>
        </w:rPr>
        <w:t>2</w:t>
      </w:r>
      <w:r w:rsidR="00C61EC2" w:rsidRPr="00FE23E4">
        <w:rPr>
          <w:rFonts w:ascii="Times New Roman" w:hAnsi="Times New Roman" w:cs="Times New Roman"/>
          <w:b/>
          <w:i/>
          <w:caps/>
        </w:rPr>
        <w:t>.</w:t>
      </w:r>
      <w:r w:rsidR="00C61EC2" w:rsidRPr="00FE23E4">
        <w:rPr>
          <w:rFonts w:ascii="Times New Roman" w:hAnsi="Times New Roman" w:cs="Times New Roman"/>
          <w:b/>
          <w:i/>
          <w:caps/>
        </w:rPr>
        <w:tab/>
      </w:r>
      <w:r w:rsidR="00F71112" w:rsidRPr="00FE23E4">
        <w:rPr>
          <w:rFonts w:ascii="Times New Roman" w:hAnsi="Times New Roman" w:cs="Times New Roman"/>
          <w:b/>
          <w:i/>
          <w:caps/>
        </w:rPr>
        <w:t>DO THE FOUR FACTORS FROM THE AEP OHIO ORDER CHANGE THE OPINIONS SET FORTH IN YOUR DIRECT TESTIMONY</w:t>
      </w:r>
      <w:r w:rsidR="00C61EC2" w:rsidRPr="00FE23E4">
        <w:rPr>
          <w:rFonts w:ascii="Times New Roman" w:hAnsi="Times New Roman" w:cs="Times New Roman"/>
          <w:b/>
          <w:i/>
          <w:caps/>
        </w:rPr>
        <w:t>?</w:t>
      </w:r>
    </w:p>
    <w:p w:rsidR="00DE5413" w:rsidRDefault="00C61EC2" w:rsidP="00DE5413">
      <w:pPr>
        <w:spacing w:line="480" w:lineRule="auto"/>
        <w:ind w:left="720" w:hanging="720"/>
        <w:rPr>
          <w:rFonts w:ascii="Times New Roman" w:hAnsi="Times New Roman" w:cs="Times New Roman"/>
        </w:rPr>
      </w:pPr>
      <w:r w:rsidRPr="00FE23E4">
        <w:rPr>
          <w:rFonts w:ascii="Times New Roman" w:hAnsi="Times New Roman" w:cs="Times New Roman"/>
          <w:b/>
          <w:i/>
        </w:rPr>
        <w:t>A1</w:t>
      </w:r>
      <w:r w:rsidR="00470231" w:rsidRPr="00FE23E4">
        <w:rPr>
          <w:rFonts w:ascii="Times New Roman" w:hAnsi="Times New Roman" w:cs="Times New Roman"/>
          <w:b/>
          <w:i/>
        </w:rPr>
        <w:t>2</w:t>
      </w:r>
      <w:r w:rsidRPr="00FE23E4">
        <w:rPr>
          <w:rFonts w:ascii="Times New Roman" w:hAnsi="Times New Roman" w:cs="Times New Roman"/>
          <w:b/>
          <w:i/>
        </w:rPr>
        <w:t>.</w:t>
      </w:r>
      <w:r>
        <w:rPr>
          <w:rFonts w:ascii="Times New Roman" w:hAnsi="Times New Roman" w:cs="Times New Roman"/>
        </w:rPr>
        <w:tab/>
      </w:r>
      <w:r w:rsidR="00F71112">
        <w:rPr>
          <w:rFonts w:ascii="Times New Roman" w:hAnsi="Times New Roman" w:cs="Times New Roman"/>
        </w:rPr>
        <w:t>No</w:t>
      </w:r>
      <w:r w:rsidR="00BE774E">
        <w:rPr>
          <w:rFonts w:ascii="Times New Roman" w:hAnsi="Times New Roman" w:cs="Times New Roman"/>
        </w:rPr>
        <w:t>,</w:t>
      </w:r>
      <w:r w:rsidR="00F71112">
        <w:rPr>
          <w:rFonts w:ascii="Times New Roman" w:hAnsi="Times New Roman" w:cs="Times New Roman"/>
        </w:rPr>
        <w:t xml:space="preserve"> </w:t>
      </w:r>
      <w:r w:rsidR="001E7F2C">
        <w:rPr>
          <w:rFonts w:ascii="Times New Roman" w:hAnsi="Times New Roman" w:cs="Times New Roman"/>
        </w:rPr>
        <w:t>they</w:t>
      </w:r>
      <w:r w:rsidR="00F71112">
        <w:rPr>
          <w:rFonts w:ascii="Times New Roman" w:hAnsi="Times New Roman" w:cs="Times New Roman"/>
        </w:rPr>
        <w:t xml:space="preserve"> do not.</w:t>
      </w:r>
    </w:p>
    <w:p w:rsidR="00C61EC2" w:rsidRDefault="00C61EC2" w:rsidP="00C61EC2">
      <w:pPr>
        <w:spacing w:line="480" w:lineRule="auto"/>
        <w:ind w:left="720"/>
      </w:pPr>
    </w:p>
    <w:p w:rsidR="00F71112" w:rsidRPr="00FE23E4" w:rsidRDefault="00F71112" w:rsidP="00F71112">
      <w:pPr>
        <w:spacing w:line="480" w:lineRule="auto"/>
        <w:ind w:left="720" w:hanging="720"/>
        <w:rPr>
          <w:rFonts w:ascii="Times New Roman" w:hAnsi="Times New Roman" w:cs="Times New Roman"/>
          <w:b/>
          <w:i/>
        </w:rPr>
      </w:pPr>
      <w:r w:rsidRPr="00FE23E4">
        <w:rPr>
          <w:rFonts w:ascii="Times New Roman" w:hAnsi="Times New Roman" w:cs="Times New Roman"/>
          <w:b/>
          <w:i/>
          <w:caps/>
        </w:rPr>
        <w:t>Q13.</w:t>
      </w:r>
      <w:r w:rsidRPr="00FE23E4">
        <w:rPr>
          <w:rFonts w:ascii="Times New Roman" w:hAnsi="Times New Roman" w:cs="Times New Roman"/>
          <w:b/>
          <w:i/>
          <w:caps/>
        </w:rPr>
        <w:tab/>
        <w:t>WHY DO THE FOUR FACTORS FROM THE AEP OHIO ORDER NOT CHANGE YOUR OPINIONS SET FORTH IN YOUR DIRECT TESTIMONY?</w:t>
      </w:r>
    </w:p>
    <w:p w:rsidR="00D47119" w:rsidRDefault="00F71112" w:rsidP="00FE23E4">
      <w:pPr>
        <w:spacing w:line="480" w:lineRule="auto"/>
        <w:ind w:left="720" w:hanging="720"/>
        <w:rPr>
          <w:rFonts w:ascii="Times New Roman" w:hAnsi="Times New Roman" w:cs="Times New Roman"/>
          <w:b/>
          <w:i/>
        </w:rPr>
      </w:pPr>
      <w:r w:rsidRPr="00FE23E4">
        <w:rPr>
          <w:rFonts w:ascii="Times New Roman" w:hAnsi="Times New Roman" w:cs="Times New Roman"/>
          <w:b/>
          <w:i/>
        </w:rPr>
        <w:t>A13</w:t>
      </w:r>
      <w:r>
        <w:rPr>
          <w:rFonts w:ascii="Times New Roman" w:hAnsi="Times New Roman" w:cs="Times New Roman"/>
          <w:b/>
          <w:i/>
        </w:rPr>
        <w:t>.</w:t>
      </w:r>
      <w:r w:rsidR="00075D77">
        <w:rPr>
          <w:rFonts w:ascii="Times New Roman" w:hAnsi="Times New Roman" w:cs="Times New Roman"/>
          <w:b/>
          <w:i/>
        </w:rPr>
        <w:tab/>
      </w:r>
      <w:r w:rsidR="00B41BA0">
        <w:rPr>
          <w:rFonts w:ascii="Times New Roman" w:eastAsia="PMingLiU" w:hAnsi="Times New Roman" w:cs="Times New Roman"/>
          <w:kern w:val="0"/>
          <w:lang w:eastAsia="en-US" w:bidi="ar-SA"/>
        </w:rPr>
        <w:t>The</w:t>
      </w:r>
      <w:r w:rsidR="00BB61F2" w:rsidRPr="00BB61F2">
        <w:rPr>
          <w:rFonts w:ascii="Times New Roman" w:eastAsia="PMingLiU" w:hAnsi="Times New Roman" w:cs="Times New Roman"/>
          <w:kern w:val="0"/>
          <w:lang w:eastAsia="en-US" w:bidi="ar-SA"/>
        </w:rPr>
        <w:t xml:space="preserve"> primary recommendation </w:t>
      </w:r>
      <w:r w:rsidR="00BB61F2">
        <w:rPr>
          <w:rFonts w:ascii="Times New Roman" w:eastAsia="PMingLiU" w:hAnsi="Times New Roman" w:cs="Times New Roman"/>
          <w:kern w:val="0"/>
          <w:lang w:eastAsia="en-US" w:bidi="ar-SA"/>
        </w:rPr>
        <w:t xml:space="preserve">in my </w:t>
      </w:r>
      <w:r w:rsidR="00B41BA0">
        <w:rPr>
          <w:rFonts w:ascii="Times New Roman" w:eastAsia="PMingLiU" w:hAnsi="Times New Roman" w:cs="Times New Roman"/>
          <w:kern w:val="0"/>
          <w:lang w:eastAsia="en-US" w:bidi="ar-SA"/>
        </w:rPr>
        <w:t>D</w:t>
      </w:r>
      <w:r w:rsidR="00BB61F2">
        <w:rPr>
          <w:rFonts w:ascii="Times New Roman" w:eastAsia="PMingLiU" w:hAnsi="Times New Roman" w:cs="Times New Roman"/>
          <w:kern w:val="0"/>
          <w:lang w:eastAsia="en-US" w:bidi="ar-SA"/>
        </w:rPr>
        <w:t xml:space="preserve">irect </w:t>
      </w:r>
      <w:r w:rsidR="00B41BA0">
        <w:rPr>
          <w:rFonts w:ascii="Times New Roman" w:eastAsia="PMingLiU" w:hAnsi="Times New Roman" w:cs="Times New Roman"/>
          <w:kern w:val="0"/>
          <w:lang w:eastAsia="en-US" w:bidi="ar-SA"/>
        </w:rPr>
        <w:t>T</w:t>
      </w:r>
      <w:r w:rsidR="00BB61F2">
        <w:rPr>
          <w:rFonts w:ascii="Times New Roman" w:eastAsia="PMingLiU" w:hAnsi="Times New Roman" w:cs="Times New Roman"/>
          <w:kern w:val="0"/>
          <w:lang w:eastAsia="en-US" w:bidi="ar-SA"/>
        </w:rPr>
        <w:t xml:space="preserve">estimony was </w:t>
      </w:r>
      <w:r w:rsidR="00BB61F2" w:rsidRPr="00BB61F2">
        <w:rPr>
          <w:rFonts w:ascii="Times New Roman" w:eastAsia="PMingLiU" w:hAnsi="Times New Roman" w:cs="Times New Roman"/>
          <w:kern w:val="0"/>
          <w:lang w:eastAsia="en-US" w:bidi="ar-SA"/>
        </w:rPr>
        <w:t xml:space="preserve">that the PUCO should reject the proposed Rider RRS and its associated </w:t>
      </w:r>
      <w:r w:rsidR="00E70038">
        <w:rPr>
          <w:rFonts w:ascii="Times New Roman" w:eastAsia="PMingLiU" w:hAnsi="Times New Roman" w:cs="Times New Roman"/>
          <w:kern w:val="0"/>
          <w:lang w:eastAsia="en-US" w:bidi="ar-SA"/>
        </w:rPr>
        <w:t>PPA</w:t>
      </w:r>
      <w:r w:rsidR="00BB61F2" w:rsidRPr="00BB61F2">
        <w:rPr>
          <w:rFonts w:ascii="Times New Roman" w:eastAsia="PMingLiU" w:hAnsi="Times New Roman" w:cs="Times New Roman"/>
          <w:kern w:val="0"/>
          <w:lang w:eastAsia="en-US" w:bidi="ar-SA"/>
        </w:rPr>
        <w:t xml:space="preserve"> </w:t>
      </w:r>
      <w:r w:rsidR="00BB61F2">
        <w:rPr>
          <w:rFonts w:ascii="Times New Roman" w:eastAsia="PMingLiU" w:hAnsi="Times New Roman" w:cs="Times New Roman"/>
          <w:kern w:val="0"/>
          <w:lang w:eastAsia="en-US" w:bidi="ar-SA"/>
        </w:rPr>
        <w:t xml:space="preserve">because the </w:t>
      </w:r>
      <w:r w:rsidR="00BE226A">
        <w:rPr>
          <w:rFonts w:ascii="Times New Roman" w:eastAsia="PMingLiU" w:hAnsi="Times New Roman" w:cs="Times New Roman"/>
          <w:kern w:val="0"/>
          <w:lang w:eastAsia="en-US" w:bidi="ar-SA"/>
        </w:rPr>
        <w:t xml:space="preserve">regulated </w:t>
      </w:r>
      <w:r w:rsidR="00B41BA0">
        <w:rPr>
          <w:rFonts w:ascii="Times New Roman" w:eastAsia="PMingLiU" w:hAnsi="Times New Roman" w:cs="Times New Roman"/>
          <w:kern w:val="0"/>
          <w:lang w:eastAsia="en-US" w:bidi="ar-SA"/>
        </w:rPr>
        <w:t>Utilities</w:t>
      </w:r>
      <w:r w:rsidR="00BB61F2" w:rsidRPr="00BB61F2">
        <w:rPr>
          <w:rFonts w:ascii="Times New Roman" w:eastAsia="PMingLiU" w:hAnsi="Times New Roman" w:cs="Times New Roman"/>
          <w:kern w:val="0"/>
          <w:lang w:eastAsia="en-US" w:bidi="ar-SA"/>
        </w:rPr>
        <w:t xml:space="preserve"> should not be allowed to </w:t>
      </w:r>
      <w:r w:rsidR="00B41BA0">
        <w:rPr>
          <w:rFonts w:ascii="Times New Roman" w:eastAsia="PMingLiU" w:hAnsi="Times New Roman" w:cs="Times New Roman"/>
          <w:kern w:val="0"/>
          <w:lang w:eastAsia="en-US" w:bidi="ar-SA"/>
        </w:rPr>
        <w:t>charge customers for</w:t>
      </w:r>
      <w:r w:rsidR="00BB61F2" w:rsidRPr="00BB61F2">
        <w:rPr>
          <w:rFonts w:ascii="Times New Roman" w:eastAsia="PMingLiU" w:hAnsi="Times New Roman" w:cs="Times New Roman"/>
          <w:kern w:val="0"/>
          <w:lang w:eastAsia="en-US" w:bidi="ar-SA"/>
        </w:rPr>
        <w:t xml:space="preserve"> </w:t>
      </w:r>
      <w:r w:rsidR="00BE226A">
        <w:rPr>
          <w:rFonts w:ascii="Times New Roman" w:eastAsia="PMingLiU" w:hAnsi="Times New Roman" w:cs="Times New Roman"/>
          <w:kern w:val="0"/>
          <w:lang w:eastAsia="en-US" w:bidi="ar-SA"/>
        </w:rPr>
        <w:t xml:space="preserve">contracted </w:t>
      </w:r>
      <w:r w:rsidR="00BB61F2" w:rsidRPr="00BB61F2">
        <w:rPr>
          <w:rFonts w:ascii="Times New Roman" w:eastAsia="PMingLiU" w:hAnsi="Times New Roman" w:cs="Times New Roman"/>
          <w:kern w:val="0"/>
          <w:lang w:eastAsia="en-US" w:bidi="ar-SA"/>
        </w:rPr>
        <w:t xml:space="preserve">generation rates.  </w:t>
      </w:r>
      <w:r w:rsidR="00BB61F2">
        <w:rPr>
          <w:rFonts w:ascii="Times New Roman" w:eastAsia="PMingLiU" w:hAnsi="Times New Roman" w:cs="Times New Roman"/>
          <w:kern w:val="0"/>
          <w:lang w:eastAsia="en-US" w:bidi="ar-SA"/>
        </w:rPr>
        <w:t xml:space="preserve">As explained in my </w:t>
      </w:r>
      <w:r w:rsidR="00B41BA0">
        <w:rPr>
          <w:rFonts w:ascii="Times New Roman" w:eastAsia="PMingLiU" w:hAnsi="Times New Roman" w:cs="Times New Roman"/>
          <w:kern w:val="0"/>
          <w:lang w:eastAsia="en-US" w:bidi="ar-SA"/>
        </w:rPr>
        <w:t>D</w:t>
      </w:r>
      <w:r w:rsidR="00BB61F2">
        <w:rPr>
          <w:rFonts w:ascii="Times New Roman" w:eastAsia="PMingLiU" w:hAnsi="Times New Roman" w:cs="Times New Roman"/>
          <w:kern w:val="0"/>
          <w:lang w:eastAsia="en-US" w:bidi="ar-SA"/>
        </w:rPr>
        <w:t xml:space="preserve">irect </w:t>
      </w:r>
      <w:r w:rsidR="00B41BA0">
        <w:rPr>
          <w:rFonts w:ascii="Times New Roman" w:eastAsia="PMingLiU" w:hAnsi="Times New Roman" w:cs="Times New Roman"/>
          <w:kern w:val="0"/>
          <w:lang w:eastAsia="en-US" w:bidi="ar-SA"/>
        </w:rPr>
        <w:t>T</w:t>
      </w:r>
      <w:r w:rsidR="00BB61F2">
        <w:rPr>
          <w:rFonts w:ascii="Times New Roman" w:eastAsia="PMingLiU" w:hAnsi="Times New Roman" w:cs="Times New Roman"/>
          <w:kern w:val="0"/>
          <w:lang w:eastAsia="en-US" w:bidi="ar-SA"/>
        </w:rPr>
        <w:t xml:space="preserve">estimony, </w:t>
      </w:r>
      <w:r w:rsidR="00792685">
        <w:rPr>
          <w:rFonts w:ascii="Times New Roman" w:eastAsia="PMingLiU" w:hAnsi="Times New Roman" w:cs="Times New Roman"/>
          <w:kern w:val="0"/>
          <w:lang w:eastAsia="en-US" w:bidi="ar-SA"/>
        </w:rPr>
        <w:t xml:space="preserve">allowing </w:t>
      </w:r>
      <w:r w:rsidR="00B41BA0">
        <w:rPr>
          <w:rFonts w:ascii="Times New Roman" w:eastAsia="PMingLiU" w:hAnsi="Times New Roman" w:cs="Times New Roman"/>
          <w:kern w:val="0"/>
          <w:lang w:eastAsia="en-US" w:bidi="ar-SA"/>
        </w:rPr>
        <w:t xml:space="preserve">an unregulated generation company to have guaranteed </w:t>
      </w:r>
      <w:r w:rsidR="00792685">
        <w:rPr>
          <w:rFonts w:ascii="Times New Roman" w:eastAsia="PMingLiU" w:hAnsi="Times New Roman" w:cs="Times New Roman"/>
          <w:kern w:val="0"/>
          <w:lang w:eastAsia="en-US" w:bidi="ar-SA"/>
        </w:rPr>
        <w:t xml:space="preserve">recovery of </w:t>
      </w:r>
      <w:r w:rsidR="00BB61F2" w:rsidRPr="00BB61F2">
        <w:rPr>
          <w:rFonts w:ascii="Times New Roman" w:eastAsia="PMingLiU" w:hAnsi="Times New Roman" w:cs="Times New Roman"/>
          <w:kern w:val="0"/>
          <w:lang w:eastAsia="en-US" w:bidi="ar-SA"/>
        </w:rPr>
        <w:t xml:space="preserve">costs </w:t>
      </w:r>
      <w:r w:rsidR="00BE226A">
        <w:rPr>
          <w:rFonts w:ascii="Times New Roman" w:eastAsia="PMingLiU" w:hAnsi="Times New Roman" w:cs="Times New Roman"/>
          <w:kern w:val="0"/>
          <w:lang w:eastAsia="en-US" w:bidi="ar-SA"/>
        </w:rPr>
        <w:t xml:space="preserve">and return on capital through a contract with a regulated distribution utility </w:t>
      </w:r>
      <w:r w:rsidR="00792685">
        <w:rPr>
          <w:rFonts w:ascii="Times New Roman" w:eastAsia="PMingLiU" w:hAnsi="Times New Roman" w:cs="Times New Roman"/>
          <w:kern w:val="0"/>
          <w:lang w:eastAsia="en-US" w:bidi="ar-SA"/>
        </w:rPr>
        <w:t>would be</w:t>
      </w:r>
      <w:r w:rsidR="00BB61F2" w:rsidRPr="00BB61F2">
        <w:rPr>
          <w:rFonts w:ascii="Times New Roman" w:eastAsia="PMingLiU" w:hAnsi="Times New Roman" w:cs="Times New Roman"/>
          <w:kern w:val="0"/>
          <w:lang w:eastAsia="en-US" w:bidi="ar-SA"/>
        </w:rPr>
        <w:t xml:space="preserve"> inconsistent with the legislative intent of a deregulated</w:t>
      </w:r>
      <w:r w:rsidR="00BE226A">
        <w:rPr>
          <w:rFonts w:ascii="Times New Roman" w:eastAsia="PMingLiU" w:hAnsi="Times New Roman" w:cs="Times New Roman"/>
          <w:kern w:val="0"/>
          <w:lang w:eastAsia="en-US" w:bidi="ar-SA"/>
        </w:rPr>
        <w:t xml:space="preserve"> competitive</w:t>
      </w:r>
      <w:r w:rsidR="00BB61F2" w:rsidRPr="00BB61F2">
        <w:rPr>
          <w:rFonts w:ascii="Times New Roman" w:eastAsia="PMingLiU" w:hAnsi="Times New Roman" w:cs="Times New Roman"/>
          <w:kern w:val="0"/>
          <w:lang w:eastAsia="en-US" w:bidi="ar-SA"/>
        </w:rPr>
        <w:t xml:space="preserve"> generation market in the State of Ohio.  </w:t>
      </w:r>
      <w:r w:rsidR="00D06DAC">
        <w:rPr>
          <w:rFonts w:ascii="Times New Roman" w:eastAsia="PMingLiU" w:hAnsi="Times New Roman" w:cs="Times New Roman"/>
          <w:kern w:val="0"/>
          <w:lang w:eastAsia="en-US" w:bidi="ar-SA"/>
        </w:rPr>
        <w:t>T</w:t>
      </w:r>
      <w:r w:rsidR="00B41BA0">
        <w:rPr>
          <w:rFonts w:ascii="Times New Roman" w:eastAsia="PMingLiU" w:hAnsi="Times New Roman" w:cs="Times New Roman"/>
          <w:kern w:val="0"/>
          <w:lang w:eastAsia="en-US" w:bidi="ar-SA"/>
        </w:rPr>
        <w:t xml:space="preserve">he four factors the PUCO focuses </w:t>
      </w:r>
      <w:r w:rsidR="00D06DAC">
        <w:rPr>
          <w:rFonts w:ascii="Times New Roman" w:eastAsia="PMingLiU" w:hAnsi="Times New Roman" w:cs="Times New Roman"/>
          <w:kern w:val="0"/>
          <w:lang w:eastAsia="en-US" w:bidi="ar-SA"/>
        </w:rPr>
        <w:t xml:space="preserve">on </w:t>
      </w:r>
      <w:r w:rsidR="00B41BA0">
        <w:rPr>
          <w:rFonts w:ascii="Times New Roman" w:eastAsia="PMingLiU" w:hAnsi="Times New Roman" w:cs="Times New Roman"/>
          <w:kern w:val="0"/>
          <w:lang w:eastAsia="en-US" w:bidi="ar-SA"/>
        </w:rPr>
        <w:t xml:space="preserve">ignore the anti-competitive nature of Rider RRS (and the concept of a PPA); instead focusing on the individual needs of the deregulated generation facilities.  </w:t>
      </w:r>
      <w:r w:rsidR="00BE226A">
        <w:rPr>
          <w:rFonts w:ascii="Times New Roman" w:hAnsi="Times New Roman" w:cs="Times New Roman"/>
        </w:rPr>
        <w:t>Approval of Rider RRS</w:t>
      </w:r>
      <w:r w:rsidR="00D47119">
        <w:rPr>
          <w:rFonts w:ascii="Times New Roman" w:hAnsi="Times New Roman" w:cs="Times New Roman"/>
        </w:rPr>
        <w:t xml:space="preserve"> would </w:t>
      </w:r>
      <w:r w:rsidR="00D47119" w:rsidRPr="00BB61F2">
        <w:rPr>
          <w:rFonts w:ascii="Times New Roman" w:eastAsia="PMingLiU" w:hAnsi="Times New Roman" w:cs="Times New Roman"/>
          <w:kern w:val="0"/>
          <w:lang w:eastAsia="en-US" w:bidi="ar-SA"/>
        </w:rPr>
        <w:t>distort</w:t>
      </w:r>
      <w:r w:rsidR="00D47119">
        <w:rPr>
          <w:rFonts w:ascii="Times New Roman" w:eastAsia="PMingLiU" w:hAnsi="Times New Roman" w:cs="Times New Roman"/>
          <w:kern w:val="0"/>
          <w:lang w:eastAsia="en-US" w:bidi="ar-SA"/>
        </w:rPr>
        <w:t xml:space="preserve"> the retail</w:t>
      </w:r>
      <w:r w:rsidR="00D47119" w:rsidRPr="00BB61F2">
        <w:rPr>
          <w:rFonts w:ascii="Times New Roman" w:eastAsia="PMingLiU" w:hAnsi="Times New Roman" w:cs="Times New Roman"/>
          <w:kern w:val="0"/>
          <w:lang w:eastAsia="en-US" w:bidi="ar-SA"/>
        </w:rPr>
        <w:t xml:space="preserve"> generation market</w:t>
      </w:r>
      <w:r w:rsidR="00D47119">
        <w:rPr>
          <w:rFonts w:ascii="Times New Roman" w:eastAsia="PMingLiU" w:hAnsi="Times New Roman" w:cs="Times New Roman"/>
          <w:kern w:val="0"/>
          <w:lang w:eastAsia="en-US" w:bidi="ar-SA"/>
        </w:rPr>
        <w:t xml:space="preserve"> and </w:t>
      </w:r>
      <w:r w:rsidR="00D47119" w:rsidRPr="00BB61F2">
        <w:rPr>
          <w:rFonts w:ascii="Times New Roman" w:eastAsia="PMingLiU" w:hAnsi="Times New Roman" w:cs="Times New Roman"/>
          <w:kern w:val="0"/>
          <w:lang w:eastAsia="en-US" w:bidi="ar-SA"/>
        </w:rPr>
        <w:t>will likely impose substantial and additional costs</w:t>
      </w:r>
      <w:r w:rsidR="00D47119">
        <w:rPr>
          <w:rFonts w:ascii="Times New Roman" w:eastAsia="PMingLiU" w:hAnsi="Times New Roman" w:cs="Times New Roman"/>
          <w:kern w:val="0"/>
          <w:lang w:eastAsia="en-US" w:bidi="ar-SA"/>
        </w:rPr>
        <w:t xml:space="preserve"> t</w:t>
      </w:r>
      <w:r w:rsidR="005B719E">
        <w:rPr>
          <w:rFonts w:ascii="Times New Roman" w:eastAsia="PMingLiU" w:hAnsi="Times New Roman" w:cs="Times New Roman"/>
          <w:kern w:val="0"/>
          <w:lang w:eastAsia="en-US" w:bidi="ar-SA"/>
        </w:rPr>
        <w:t xml:space="preserve">o the customers of the </w:t>
      </w:r>
      <w:r w:rsidR="00BE226A">
        <w:rPr>
          <w:rFonts w:ascii="Times New Roman" w:eastAsia="PMingLiU" w:hAnsi="Times New Roman" w:cs="Times New Roman"/>
          <w:kern w:val="0"/>
          <w:lang w:eastAsia="en-US" w:bidi="ar-SA"/>
        </w:rPr>
        <w:t>Utilities</w:t>
      </w:r>
      <w:r w:rsidR="00D47119">
        <w:rPr>
          <w:rFonts w:ascii="Times New Roman" w:eastAsia="PMingLiU" w:hAnsi="Times New Roman" w:cs="Times New Roman"/>
          <w:kern w:val="0"/>
          <w:lang w:eastAsia="en-US" w:bidi="ar-SA"/>
        </w:rPr>
        <w:t>.</w:t>
      </w:r>
    </w:p>
    <w:p w:rsidR="005155DF" w:rsidRDefault="005155DF" w:rsidP="00E80356">
      <w:pPr>
        <w:spacing w:line="480" w:lineRule="auto"/>
        <w:ind w:left="720" w:hanging="720"/>
        <w:rPr>
          <w:rFonts w:ascii="Times New Roman" w:hAnsi="Times New Roman" w:cs="Times New Roman"/>
          <w:b/>
          <w:i/>
        </w:rPr>
      </w:pPr>
    </w:p>
    <w:p w:rsidR="005609E1" w:rsidRPr="00EE58DB" w:rsidRDefault="00FE23E4" w:rsidP="00E80356">
      <w:pPr>
        <w:spacing w:line="480" w:lineRule="auto"/>
        <w:ind w:left="720" w:hanging="720"/>
        <w:rPr>
          <w:rFonts w:ascii="Times New Roman" w:hAnsi="Times New Roman" w:cs="Times New Roman"/>
          <w:b/>
          <w:i/>
        </w:rPr>
      </w:pPr>
      <w:r>
        <w:rPr>
          <w:rFonts w:ascii="Times New Roman" w:hAnsi="Times New Roman" w:cs="Times New Roman"/>
          <w:b/>
          <w:i/>
        </w:rPr>
        <w:t>Q14.</w:t>
      </w:r>
      <w:r w:rsidR="000E0AC6" w:rsidRPr="00EE58DB">
        <w:rPr>
          <w:rFonts w:ascii="Times New Roman" w:hAnsi="Times New Roman" w:cs="Times New Roman"/>
          <w:b/>
          <w:i/>
        </w:rPr>
        <w:tab/>
      </w:r>
      <w:r w:rsidR="001E7F2C" w:rsidRPr="00EE58DB">
        <w:rPr>
          <w:rFonts w:ascii="Times New Roman" w:hAnsi="Times New Roman" w:cs="Times New Roman"/>
          <w:b/>
          <w:i/>
        </w:rPr>
        <w:t xml:space="preserve">DID THE </w:t>
      </w:r>
      <w:r w:rsidR="00461D4E" w:rsidRPr="00EE58DB">
        <w:rPr>
          <w:rFonts w:ascii="Times New Roman" w:hAnsi="Times New Roman" w:cs="Times New Roman"/>
          <w:b/>
          <w:i/>
        </w:rPr>
        <w:t xml:space="preserve">PUCO </w:t>
      </w:r>
      <w:r w:rsidR="001E7F2C" w:rsidRPr="00EE58DB">
        <w:rPr>
          <w:rFonts w:ascii="Times New Roman" w:hAnsi="Times New Roman" w:cs="Times New Roman"/>
          <w:b/>
          <w:i/>
        </w:rPr>
        <w:t>COMMENT SPECIFICALLY ON THE USE OF R.C. 4928.38, CITED IN YOUR DIRECT TESTIMONY, AND THE CONTINUED COLLECTION OF TRANSITION COSTS IN THE AEP OHIO DECISION?</w:t>
      </w:r>
    </w:p>
    <w:p w:rsidR="005609E1" w:rsidRPr="005609E1" w:rsidRDefault="005609E1" w:rsidP="00E80356">
      <w:pPr>
        <w:spacing w:line="480" w:lineRule="auto"/>
        <w:rPr>
          <w:rFonts w:ascii="Times New Roman" w:hAnsi="Times New Roman" w:cs="Times New Roman"/>
        </w:rPr>
      </w:pPr>
      <w:r w:rsidRPr="00093939">
        <w:rPr>
          <w:rFonts w:ascii="Times New Roman" w:hAnsi="Times New Roman" w:cs="Times New Roman"/>
          <w:b/>
          <w:i/>
        </w:rPr>
        <w:t>A</w:t>
      </w:r>
      <w:r w:rsidR="000E0AC6" w:rsidRPr="00093939">
        <w:rPr>
          <w:rFonts w:ascii="Times New Roman" w:hAnsi="Times New Roman" w:cs="Times New Roman"/>
          <w:b/>
          <w:i/>
        </w:rPr>
        <w:t>14</w:t>
      </w:r>
      <w:r w:rsidR="00FE23E4">
        <w:rPr>
          <w:rFonts w:ascii="Times New Roman" w:hAnsi="Times New Roman" w:cs="Times New Roman"/>
          <w:b/>
          <w:i/>
        </w:rPr>
        <w:t>.</w:t>
      </w:r>
      <w:r w:rsidR="000E0AC6">
        <w:rPr>
          <w:rFonts w:ascii="Times New Roman" w:hAnsi="Times New Roman" w:cs="Times New Roman"/>
        </w:rPr>
        <w:tab/>
      </w:r>
      <w:r w:rsidRPr="005609E1">
        <w:rPr>
          <w:rFonts w:ascii="Times New Roman" w:hAnsi="Times New Roman" w:cs="Times New Roman"/>
        </w:rPr>
        <w:t xml:space="preserve">Yes.  The </w:t>
      </w:r>
      <w:r w:rsidR="001E7F2C">
        <w:rPr>
          <w:rFonts w:ascii="Times New Roman" w:hAnsi="Times New Roman" w:cs="Times New Roman"/>
        </w:rPr>
        <w:t>PUCO</w:t>
      </w:r>
      <w:r w:rsidR="00FE23E4">
        <w:rPr>
          <w:rFonts w:ascii="Times New Roman" w:hAnsi="Times New Roman" w:cs="Times New Roman"/>
        </w:rPr>
        <w:t xml:space="preserve"> stated that:</w:t>
      </w:r>
    </w:p>
    <w:p w:rsidR="005609E1" w:rsidRDefault="005609E1" w:rsidP="00E80356">
      <w:pPr>
        <w:spacing w:line="480" w:lineRule="auto"/>
        <w:ind w:left="1440" w:right="720"/>
        <w:rPr>
          <w:rFonts w:ascii="Times New Roman" w:hAnsi="Times New Roman" w:cs="Times New Roman"/>
        </w:rPr>
      </w:pPr>
      <w:r w:rsidRPr="005609E1">
        <w:rPr>
          <w:rFonts w:ascii="Times New Roman" w:hAnsi="Times New Roman" w:cs="Times New Roman"/>
        </w:rPr>
        <w:t xml:space="preserve">“Neither do we agree with the assertion that the PPA rider would permit AEP Ohio to collect untimely transition costs in violation of </w:t>
      </w:r>
      <w:r w:rsidR="00FE23E4">
        <w:rPr>
          <w:rFonts w:ascii="Times New Roman" w:hAnsi="Times New Roman" w:cs="Times New Roman"/>
        </w:rPr>
        <w:t>R.C. 4928.38.</w:t>
      </w:r>
      <w:r w:rsidRPr="005609E1">
        <w:rPr>
          <w:rFonts w:ascii="Times New Roman" w:hAnsi="Times New Roman" w:cs="Times New Roman"/>
        </w:rPr>
        <w:t>”</w:t>
      </w:r>
      <w:r w:rsidRPr="005609E1">
        <w:rPr>
          <w:rFonts w:ascii="Times New Roman" w:hAnsi="Times New Roman" w:cs="Times New Roman"/>
          <w:vertAlign w:val="superscript"/>
        </w:rPr>
        <w:footnoteReference w:id="4"/>
      </w:r>
    </w:p>
    <w:p w:rsidR="005609E1" w:rsidRPr="005609E1" w:rsidRDefault="005609E1" w:rsidP="00E80356">
      <w:pPr>
        <w:spacing w:line="480" w:lineRule="auto"/>
        <w:ind w:left="720" w:right="720"/>
        <w:rPr>
          <w:rFonts w:ascii="Times New Roman" w:hAnsi="Times New Roman" w:cs="Times New Roman"/>
        </w:rPr>
      </w:pPr>
    </w:p>
    <w:p w:rsidR="005609E1" w:rsidRDefault="005609E1" w:rsidP="00E80356">
      <w:pPr>
        <w:spacing w:line="480" w:lineRule="auto"/>
        <w:ind w:left="720"/>
        <w:rPr>
          <w:rFonts w:ascii="Times New Roman" w:hAnsi="Times New Roman" w:cs="Times New Roman"/>
        </w:rPr>
      </w:pPr>
      <w:r w:rsidRPr="005609E1">
        <w:rPr>
          <w:rFonts w:ascii="Times New Roman" w:hAnsi="Times New Roman" w:cs="Times New Roman"/>
        </w:rPr>
        <w:t xml:space="preserve">The </w:t>
      </w:r>
      <w:r w:rsidR="001E7F2C">
        <w:rPr>
          <w:rFonts w:ascii="Times New Roman" w:hAnsi="Times New Roman" w:cs="Times New Roman"/>
        </w:rPr>
        <w:t>PUCO</w:t>
      </w:r>
      <w:r w:rsidRPr="005609E1">
        <w:rPr>
          <w:rFonts w:ascii="Times New Roman" w:hAnsi="Times New Roman" w:cs="Times New Roman"/>
        </w:rPr>
        <w:t xml:space="preserve"> decided to approve the PPA rider in the </w:t>
      </w:r>
      <w:r w:rsidR="00E70038">
        <w:rPr>
          <w:rFonts w:ascii="Times New Roman" w:hAnsi="Times New Roman" w:cs="Times New Roman"/>
        </w:rPr>
        <w:t xml:space="preserve">AEP </w:t>
      </w:r>
      <w:r w:rsidRPr="005609E1">
        <w:rPr>
          <w:rFonts w:ascii="Times New Roman" w:hAnsi="Times New Roman" w:cs="Times New Roman"/>
        </w:rPr>
        <w:t>Ohio case, but</w:t>
      </w:r>
      <w:r>
        <w:rPr>
          <w:rFonts w:ascii="Times New Roman" w:hAnsi="Times New Roman" w:cs="Times New Roman"/>
        </w:rPr>
        <w:t>, as noted,</w:t>
      </w:r>
      <w:r w:rsidRPr="005609E1">
        <w:rPr>
          <w:rFonts w:ascii="Times New Roman" w:hAnsi="Times New Roman" w:cs="Times New Roman"/>
        </w:rPr>
        <w:t xml:space="preserve"> did not allow AEP Ohio </w:t>
      </w:r>
      <w:r w:rsidR="006E07E9">
        <w:rPr>
          <w:rFonts w:ascii="Times New Roman" w:hAnsi="Times New Roman" w:cs="Times New Roman"/>
        </w:rPr>
        <w:t xml:space="preserve">to collect </w:t>
      </w:r>
      <w:r w:rsidRPr="005609E1">
        <w:rPr>
          <w:rFonts w:ascii="Times New Roman" w:hAnsi="Times New Roman" w:cs="Times New Roman"/>
        </w:rPr>
        <w:t xml:space="preserve">any costs based on the record in that case.  What is relevant to my testimony is the above statement by the </w:t>
      </w:r>
      <w:r w:rsidR="00461D4E">
        <w:rPr>
          <w:rFonts w:ascii="Times New Roman" w:hAnsi="Times New Roman" w:cs="Times New Roman"/>
        </w:rPr>
        <w:t>PUCO</w:t>
      </w:r>
      <w:r w:rsidRPr="005609E1">
        <w:rPr>
          <w:rFonts w:ascii="Times New Roman" w:hAnsi="Times New Roman" w:cs="Times New Roman"/>
        </w:rPr>
        <w:t xml:space="preserve"> tha</w:t>
      </w:r>
      <w:r>
        <w:rPr>
          <w:rFonts w:ascii="Times New Roman" w:hAnsi="Times New Roman" w:cs="Times New Roman"/>
        </w:rPr>
        <w:t>t R.C. 4928.38 does not apply.</w:t>
      </w:r>
    </w:p>
    <w:p w:rsidR="005609E1" w:rsidRPr="005609E1" w:rsidRDefault="005609E1" w:rsidP="00E80356">
      <w:pPr>
        <w:spacing w:line="480" w:lineRule="auto"/>
        <w:rPr>
          <w:rFonts w:ascii="Times New Roman" w:hAnsi="Times New Roman" w:cs="Times New Roman"/>
        </w:rPr>
      </w:pPr>
    </w:p>
    <w:p w:rsidR="0006658A" w:rsidRDefault="00FE23E4" w:rsidP="00E80356">
      <w:pPr>
        <w:spacing w:line="480" w:lineRule="auto"/>
        <w:ind w:left="720" w:hanging="720"/>
        <w:rPr>
          <w:rFonts w:ascii="Times New Roman" w:hAnsi="Times New Roman" w:cs="Times New Roman"/>
          <w:b/>
          <w:i/>
        </w:rPr>
      </w:pPr>
      <w:r>
        <w:rPr>
          <w:rFonts w:ascii="Times New Roman" w:hAnsi="Times New Roman" w:cs="Times New Roman"/>
          <w:b/>
          <w:i/>
        </w:rPr>
        <w:t>Q15.</w:t>
      </w:r>
      <w:r w:rsidR="000E0AC6">
        <w:rPr>
          <w:rFonts w:ascii="Times New Roman" w:hAnsi="Times New Roman" w:cs="Times New Roman"/>
        </w:rPr>
        <w:tab/>
      </w:r>
      <w:r w:rsidR="001E7F2C" w:rsidRPr="001E7F2C">
        <w:rPr>
          <w:rFonts w:ascii="Times New Roman" w:hAnsi="Times New Roman" w:cs="Times New Roman"/>
          <w:b/>
          <w:i/>
        </w:rPr>
        <w:t xml:space="preserve">DO YOU BELIEVE THAT THE </w:t>
      </w:r>
      <w:r w:rsidR="000B058A">
        <w:rPr>
          <w:rFonts w:ascii="Times New Roman" w:hAnsi="Times New Roman" w:cs="Times New Roman"/>
          <w:b/>
          <w:i/>
        </w:rPr>
        <w:t xml:space="preserve">PUCO IS CORRECT IN CONCLUDING THAT A </w:t>
      </w:r>
      <w:r w:rsidR="00E70038">
        <w:rPr>
          <w:rFonts w:ascii="Times New Roman" w:hAnsi="Times New Roman" w:cs="Times New Roman"/>
          <w:b/>
          <w:i/>
        </w:rPr>
        <w:t>PPA</w:t>
      </w:r>
      <w:r w:rsidR="009B41F4">
        <w:rPr>
          <w:rFonts w:ascii="Times New Roman" w:hAnsi="Times New Roman" w:cs="Times New Roman"/>
          <w:b/>
          <w:i/>
        </w:rPr>
        <w:t xml:space="preserve"> WILL NOT ALLOW UTILITIES TO COLLECT TRANSITION COSTS?</w:t>
      </w:r>
      <w:r w:rsidR="009B41F4" w:rsidRPr="001E7F2C" w:rsidDel="009B41F4">
        <w:rPr>
          <w:rFonts w:ascii="Times New Roman" w:hAnsi="Times New Roman" w:cs="Times New Roman"/>
          <w:b/>
          <w:i/>
        </w:rPr>
        <w:t xml:space="preserve"> </w:t>
      </w:r>
    </w:p>
    <w:p w:rsidR="00FE23E4" w:rsidRDefault="005609E1" w:rsidP="000E430A">
      <w:pPr>
        <w:spacing w:line="480" w:lineRule="auto"/>
        <w:ind w:left="720" w:hanging="720"/>
        <w:rPr>
          <w:rFonts w:ascii="Times New Roman" w:hAnsi="Times New Roman" w:cs="Times New Roman"/>
        </w:rPr>
      </w:pPr>
      <w:r w:rsidRPr="00093939">
        <w:rPr>
          <w:rFonts w:ascii="Times New Roman" w:hAnsi="Times New Roman" w:cs="Times New Roman"/>
          <w:b/>
          <w:i/>
        </w:rPr>
        <w:t>A</w:t>
      </w:r>
      <w:r w:rsidR="000E0AC6" w:rsidRPr="00093939">
        <w:rPr>
          <w:rFonts w:ascii="Times New Roman" w:hAnsi="Times New Roman" w:cs="Times New Roman"/>
          <w:b/>
          <w:i/>
        </w:rPr>
        <w:t>15</w:t>
      </w:r>
      <w:r w:rsidR="00FE23E4">
        <w:rPr>
          <w:rFonts w:ascii="Times New Roman" w:hAnsi="Times New Roman" w:cs="Times New Roman"/>
        </w:rPr>
        <w:t>.</w:t>
      </w:r>
      <w:r w:rsidR="000E0AC6">
        <w:rPr>
          <w:rFonts w:ascii="Times New Roman" w:hAnsi="Times New Roman" w:cs="Times New Roman"/>
        </w:rPr>
        <w:tab/>
      </w:r>
      <w:r w:rsidR="000E430A">
        <w:rPr>
          <w:rFonts w:ascii="Times New Roman" w:hAnsi="Times New Roman" w:cs="Times New Roman"/>
        </w:rPr>
        <w:t>No.</w:t>
      </w:r>
      <w:r w:rsidRPr="005609E1">
        <w:rPr>
          <w:rFonts w:ascii="Times New Roman" w:hAnsi="Times New Roman" w:cs="Times New Roman"/>
        </w:rPr>
        <w:t xml:space="preserve"> </w:t>
      </w:r>
      <w:r w:rsidR="000E430A">
        <w:rPr>
          <w:rFonts w:ascii="Times New Roman" w:hAnsi="Times New Roman" w:cs="Times New Roman"/>
        </w:rPr>
        <w:t xml:space="preserve"> </w:t>
      </w:r>
      <w:r w:rsidR="009B41F4">
        <w:rPr>
          <w:rFonts w:ascii="Times New Roman" w:hAnsi="Times New Roman" w:cs="Times New Roman"/>
        </w:rPr>
        <w:t xml:space="preserve">Under the regulatory scheme in Ohio, after the market development period ended, utilities are required to be fully on their own in the competitive market. </w:t>
      </w:r>
      <w:r w:rsidRPr="005609E1">
        <w:rPr>
          <w:rFonts w:ascii="Times New Roman" w:hAnsi="Times New Roman" w:cs="Times New Roman"/>
        </w:rPr>
        <w:t xml:space="preserve"> </w:t>
      </w:r>
      <w:r w:rsidR="009B41F4">
        <w:rPr>
          <w:rFonts w:ascii="Times New Roman" w:hAnsi="Times New Roman" w:cs="Times New Roman"/>
        </w:rPr>
        <w:t xml:space="preserve">The market development period ended on December 31, 2005.  Being on your own in the competitive market means that unregulated generation efforts cannot be aided by a subsidy—especially one paid for by the </w:t>
      </w:r>
      <w:r w:rsidR="00E70038">
        <w:rPr>
          <w:rFonts w:ascii="Times New Roman" w:hAnsi="Times New Roman" w:cs="Times New Roman"/>
        </w:rPr>
        <w:t>Utilit</w:t>
      </w:r>
      <w:r w:rsidR="009B41F4">
        <w:rPr>
          <w:rFonts w:ascii="Times New Roman" w:hAnsi="Times New Roman" w:cs="Times New Roman"/>
        </w:rPr>
        <w:t>ies’ distribution customers.  Under the Rider RRS, FES will be permitted to collect generating costs from customers in excess of market prices.  Thi</w:t>
      </w:r>
      <w:r w:rsidR="00FE23E4">
        <w:rPr>
          <w:rFonts w:ascii="Times New Roman" w:hAnsi="Times New Roman" w:cs="Times New Roman"/>
        </w:rPr>
        <w:t>s provides FES with a subsidy.</w:t>
      </w:r>
    </w:p>
    <w:p w:rsidR="00C61EC2" w:rsidRDefault="007C5C32" w:rsidP="00C61EC2">
      <w:pPr>
        <w:pStyle w:val="Heading1"/>
        <w:rPr>
          <w:rFonts w:ascii="Times New Roman Bold" w:hAnsi="Times New Roman Bold" w:cs="Times New Roman Bold"/>
          <w:i/>
        </w:rPr>
      </w:pPr>
      <w:bookmarkStart w:id="5" w:name="__RefHeading___Toc407017525"/>
      <w:bookmarkStart w:id="6" w:name="_Toc419117100"/>
      <w:bookmarkEnd w:id="5"/>
      <w:r>
        <w:t>iv</w:t>
      </w:r>
      <w:r w:rsidR="00C61EC2">
        <w:t>.</w:t>
      </w:r>
      <w:r w:rsidR="00C61EC2">
        <w:tab/>
        <w:t>CONCLUSION</w:t>
      </w:r>
      <w:bookmarkEnd w:id="6"/>
    </w:p>
    <w:p w:rsidR="00C61EC2" w:rsidRDefault="00C61EC2" w:rsidP="00C61EC2">
      <w:pPr>
        <w:spacing w:line="480" w:lineRule="auto"/>
        <w:ind w:left="720" w:hanging="720"/>
        <w:rPr>
          <w:rFonts w:ascii="Times New Roman Bold" w:hAnsi="Times New Roman Bold" w:cs="Times New Roman Bold"/>
          <w:b/>
          <w:i/>
          <w:caps/>
        </w:rPr>
      </w:pPr>
    </w:p>
    <w:p w:rsidR="00C61EC2" w:rsidRPr="00FE23E4" w:rsidRDefault="00DE5413" w:rsidP="00C61EC2">
      <w:pPr>
        <w:spacing w:line="480" w:lineRule="auto"/>
        <w:ind w:left="720" w:hanging="720"/>
        <w:rPr>
          <w:rFonts w:ascii="Times New Roman" w:hAnsi="Times New Roman" w:cs="Times New Roman"/>
          <w:b/>
          <w:i/>
        </w:rPr>
      </w:pPr>
      <w:r w:rsidRPr="00FE23E4">
        <w:rPr>
          <w:rFonts w:ascii="Times New Roman" w:hAnsi="Times New Roman" w:cs="Times New Roman"/>
          <w:b/>
          <w:i/>
          <w:caps/>
        </w:rPr>
        <w:t>Q1</w:t>
      </w:r>
      <w:r w:rsidR="0006658A" w:rsidRPr="00FE23E4">
        <w:rPr>
          <w:rFonts w:ascii="Times New Roman" w:hAnsi="Times New Roman" w:cs="Times New Roman"/>
          <w:b/>
          <w:i/>
          <w:caps/>
        </w:rPr>
        <w:t>6</w:t>
      </w:r>
      <w:r w:rsidR="00C61EC2" w:rsidRPr="00FE23E4">
        <w:rPr>
          <w:rFonts w:ascii="Times New Roman" w:hAnsi="Times New Roman" w:cs="Times New Roman"/>
          <w:b/>
          <w:i/>
          <w:caps/>
        </w:rPr>
        <w:t>.</w:t>
      </w:r>
      <w:r w:rsidR="00C61EC2" w:rsidRPr="00FE23E4">
        <w:rPr>
          <w:rFonts w:ascii="Times New Roman" w:hAnsi="Times New Roman" w:cs="Times New Roman"/>
          <w:b/>
          <w:i/>
          <w:caps/>
        </w:rPr>
        <w:tab/>
        <w:t>Does this conclude your testimony?</w:t>
      </w:r>
    </w:p>
    <w:p w:rsidR="00C61EC2" w:rsidRDefault="00DE5413" w:rsidP="00EE58DB">
      <w:pPr>
        <w:spacing w:line="480" w:lineRule="auto"/>
        <w:ind w:left="720" w:hanging="720"/>
        <w:rPr>
          <w:rFonts w:ascii="Times New Roman" w:hAnsi="Times New Roman" w:cs="Times New Roman"/>
        </w:rPr>
      </w:pPr>
      <w:r w:rsidRPr="00FE23E4">
        <w:rPr>
          <w:rFonts w:ascii="Times New Roman" w:hAnsi="Times New Roman" w:cs="Times New Roman"/>
          <w:b/>
          <w:i/>
        </w:rPr>
        <w:t>A1</w:t>
      </w:r>
      <w:r w:rsidR="0006658A" w:rsidRPr="00FE23E4">
        <w:rPr>
          <w:rFonts w:ascii="Times New Roman" w:hAnsi="Times New Roman" w:cs="Times New Roman"/>
          <w:b/>
          <w:i/>
        </w:rPr>
        <w:t>6</w:t>
      </w:r>
      <w:r w:rsidR="00C61EC2" w:rsidRPr="00FE23E4">
        <w:rPr>
          <w:rFonts w:ascii="Times New Roman" w:hAnsi="Times New Roman" w:cs="Times New Roman"/>
          <w:b/>
          <w:i/>
        </w:rPr>
        <w:t>.</w:t>
      </w:r>
      <w:r w:rsidR="00EE58DB">
        <w:rPr>
          <w:rFonts w:ascii="Times New Roman" w:hAnsi="Times New Roman" w:cs="Times New Roman"/>
          <w:b/>
          <w:i/>
        </w:rPr>
        <w:tab/>
      </w:r>
      <w:r w:rsidR="00C61EC2">
        <w:rPr>
          <w:rFonts w:ascii="Times New Roman" w:hAnsi="Times New Roman" w:cs="Times New Roman"/>
        </w:rPr>
        <w:t>Yes.  However, I reserve the right to supplement my testimony later in the event that any party submits new or corrected information which materially affects the findings and recommendations presented in my testimony.</w:t>
      </w:r>
    </w:p>
    <w:p w:rsidR="00EE58DB" w:rsidRDefault="00EE58DB" w:rsidP="00EE58DB">
      <w:pPr>
        <w:spacing w:line="480" w:lineRule="auto"/>
        <w:rPr>
          <w:rFonts w:ascii="Times New Roman" w:hAnsi="Times New Roman" w:cs="Times New Roman"/>
          <w:b/>
          <w:u w:val="single"/>
        </w:rPr>
        <w:sectPr w:rsidR="00EE58DB" w:rsidSect="00EE58DB">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lnNumType w:countBy="1" w:distance="283"/>
          <w:pgNumType w:start="1"/>
          <w:cols w:space="720"/>
          <w:docGrid w:linePitch="360" w:charSpace="-6554"/>
        </w:sectPr>
      </w:pPr>
    </w:p>
    <w:p w:rsidR="00E92516" w:rsidRDefault="00E92516" w:rsidP="00EE58DB">
      <w:pPr>
        <w:spacing w:line="360" w:lineRule="auto"/>
        <w:jc w:val="center"/>
        <w:rPr>
          <w:rFonts w:ascii="Times New Roman" w:hAnsi="Times New Roman" w:cs="Times New Roman"/>
        </w:rPr>
      </w:pPr>
      <w:r>
        <w:rPr>
          <w:rFonts w:ascii="Times New Roman" w:hAnsi="Times New Roman" w:cs="Times New Roman"/>
          <w:b/>
          <w:u w:val="single"/>
        </w:rPr>
        <w:t>CERTIFICATE OF SERVICE</w:t>
      </w:r>
    </w:p>
    <w:p w:rsidR="00E92516" w:rsidRDefault="00E92516">
      <w:pPr>
        <w:spacing w:before="240" w:line="360" w:lineRule="auto"/>
        <w:ind w:firstLine="720"/>
        <w:rPr>
          <w:rFonts w:ascii="Times New Roman" w:hAnsi="Times New Roman" w:cs="Times New Roman"/>
        </w:rPr>
      </w:pPr>
      <w:r>
        <w:rPr>
          <w:rFonts w:ascii="Times New Roman" w:hAnsi="Times New Roman" w:cs="Times New Roman"/>
        </w:rPr>
        <w:t xml:space="preserve">I hereby certify that a true copy of the foregoing </w:t>
      </w:r>
      <w:r w:rsidR="00DE5413">
        <w:rPr>
          <w:rFonts w:ascii="Times New Roman" w:hAnsi="Times New Roman" w:cs="Times New Roman"/>
          <w:i/>
        </w:rPr>
        <w:t xml:space="preserve">Supplemental </w:t>
      </w:r>
      <w:r>
        <w:rPr>
          <w:rFonts w:ascii="Times New Roman" w:hAnsi="Times New Roman" w:cs="Times New Roman"/>
          <w:i/>
        </w:rPr>
        <w:t xml:space="preserve">Testimony of </w:t>
      </w:r>
      <w:r w:rsidR="00DE5413">
        <w:rPr>
          <w:rFonts w:ascii="Times New Roman" w:hAnsi="Times New Roman" w:cs="Times New Roman"/>
          <w:i/>
        </w:rPr>
        <w:t>Kenneth Rose</w:t>
      </w:r>
      <w:r>
        <w:rPr>
          <w:rFonts w:ascii="Times New Roman" w:hAnsi="Times New Roman" w:cs="Times New Roman"/>
        </w:rPr>
        <w:t xml:space="preserve"> </w:t>
      </w:r>
      <w:r>
        <w:rPr>
          <w:rFonts w:ascii="Times New Roman" w:hAnsi="Times New Roman" w:cs="Times New Roman"/>
          <w:i/>
        </w:rPr>
        <w:t>on Behalf of the Office</w:t>
      </w:r>
      <w:r w:rsidR="00DE5413">
        <w:rPr>
          <w:rFonts w:ascii="Times New Roman" w:hAnsi="Times New Roman" w:cs="Times New Roman"/>
          <w:i/>
        </w:rPr>
        <w:t xml:space="preserve"> of the Ohio Consumers’ Counsel</w:t>
      </w:r>
      <w:r>
        <w:rPr>
          <w:rFonts w:ascii="Times New Roman" w:hAnsi="Times New Roman" w:cs="Times New Roman"/>
          <w:i/>
        </w:rPr>
        <w:t xml:space="preserve">, </w:t>
      </w:r>
      <w:r>
        <w:rPr>
          <w:rFonts w:ascii="Times New Roman" w:hAnsi="Times New Roman" w:cs="Times New Roman"/>
        </w:rPr>
        <w:t xml:space="preserve">was served via electronic transmission to the persons listed below on this </w:t>
      </w:r>
      <w:r w:rsidR="00D60F77">
        <w:rPr>
          <w:rFonts w:ascii="Times New Roman" w:hAnsi="Times New Roman" w:cs="Times New Roman"/>
        </w:rPr>
        <w:t>11</w:t>
      </w:r>
      <w:r w:rsidR="00DE5413" w:rsidRPr="00DE5413">
        <w:rPr>
          <w:rFonts w:ascii="Times New Roman" w:hAnsi="Times New Roman" w:cs="Times New Roman"/>
          <w:vertAlign w:val="superscript"/>
        </w:rPr>
        <w:t>th</w:t>
      </w:r>
      <w:r>
        <w:rPr>
          <w:rFonts w:ascii="Times New Roman" w:hAnsi="Times New Roman" w:cs="Times New Roman"/>
        </w:rPr>
        <w:t xml:space="preserve"> day of </w:t>
      </w:r>
      <w:r w:rsidR="00DE5413">
        <w:rPr>
          <w:rFonts w:ascii="Times New Roman" w:hAnsi="Times New Roman" w:cs="Times New Roman"/>
        </w:rPr>
        <w:t>May</w:t>
      </w:r>
      <w:r>
        <w:rPr>
          <w:rFonts w:ascii="Times New Roman" w:hAnsi="Times New Roman" w:cs="Times New Roman"/>
        </w:rPr>
        <w:t xml:space="preserve"> 201</w:t>
      </w:r>
      <w:r w:rsidR="00DE5413">
        <w:rPr>
          <w:rFonts w:ascii="Times New Roman" w:hAnsi="Times New Roman" w:cs="Times New Roman"/>
        </w:rPr>
        <w:t>5</w:t>
      </w:r>
      <w:r>
        <w:rPr>
          <w:rFonts w:ascii="Times New Roman" w:hAnsi="Times New Roman" w:cs="Times New Roman"/>
        </w:rPr>
        <w:t>.</w:t>
      </w:r>
    </w:p>
    <w:p w:rsidR="00E92516" w:rsidRDefault="00E92516">
      <w:pPr>
        <w:spacing w:line="480" w:lineRule="atLeast"/>
        <w:rPr>
          <w:rFonts w:ascii="Times New Roman" w:hAnsi="Times New Roman" w:cs="Times New Roman"/>
        </w:rPr>
      </w:pPr>
    </w:p>
    <w:p w:rsidR="00E92516" w:rsidRDefault="00E92516">
      <w:pPr>
        <w:pStyle w:val="EndnoteText1"/>
        <w:tabs>
          <w:tab w:val="left" w:pos="4320"/>
        </w:tabs>
        <w:rPr>
          <w:sz w:val="24"/>
          <w:szCs w:val="24"/>
        </w:rPr>
      </w:pPr>
      <w:r>
        <w:rPr>
          <w:i/>
          <w:sz w:val="24"/>
          <w:szCs w:val="24"/>
        </w:rPr>
        <w:tab/>
      </w:r>
      <w:r>
        <w:rPr>
          <w:i/>
          <w:sz w:val="24"/>
          <w:szCs w:val="24"/>
          <w:u w:val="single"/>
        </w:rPr>
        <w:t xml:space="preserve">/s/ Larry S. Sauer </w:t>
      </w:r>
      <w:r>
        <w:rPr>
          <w:sz w:val="24"/>
          <w:szCs w:val="24"/>
        </w:rPr>
        <w:t>___________</w:t>
      </w:r>
    </w:p>
    <w:p w:rsidR="00E92516" w:rsidRDefault="00E92516">
      <w:pPr>
        <w:pStyle w:val="EndnoteText1"/>
        <w:tabs>
          <w:tab w:val="left" w:pos="4320"/>
        </w:tabs>
        <w:rPr>
          <w:sz w:val="24"/>
          <w:szCs w:val="24"/>
        </w:rPr>
      </w:pPr>
      <w:r>
        <w:rPr>
          <w:sz w:val="24"/>
          <w:szCs w:val="24"/>
        </w:rPr>
        <w:tab/>
        <w:t>Larry S. Sauer</w:t>
      </w:r>
    </w:p>
    <w:p w:rsidR="00E92516" w:rsidRDefault="00E92516">
      <w:pPr>
        <w:pStyle w:val="EndnoteText1"/>
        <w:tabs>
          <w:tab w:val="left" w:pos="4320"/>
        </w:tabs>
        <w:rPr>
          <w:color w:val="000000"/>
        </w:rPr>
      </w:pPr>
      <w:r>
        <w:rPr>
          <w:sz w:val="24"/>
          <w:szCs w:val="24"/>
        </w:rPr>
        <w:tab/>
        <w:t>Deputy Consumers’ Counsel</w:t>
      </w:r>
    </w:p>
    <w:p w:rsidR="00E92516" w:rsidRDefault="00E92516">
      <w:pPr>
        <w:tabs>
          <w:tab w:val="left" w:pos="-720"/>
        </w:tabs>
        <w:ind w:left="4320" w:hanging="4320"/>
        <w:rPr>
          <w:rFonts w:ascii="Times New Roman" w:hAnsi="Times New Roman" w:cs="Times New Roman"/>
          <w:color w:val="000000"/>
        </w:rPr>
      </w:pPr>
    </w:p>
    <w:p w:rsidR="00E92516" w:rsidRDefault="00E92516">
      <w:pPr>
        <w:tabs>
          <w:tab w:val="left" w:pos="-720"/>
        </w:tabs>
        <w:ind w:left="4320" w:hanging="4320"/>
        <w:rPr>
          <w:rFonts w:ascii="Times New Roman" w:hAnsi="Times New Roman" w:cs="Times New Roman"/>
          <w:b/>
          <w:u w:val="single"/>
        </w:rPr>
      </w:pPr>
      <w:r>
        <w:rPr>
          <w:rFonts w:ascii="Times New Roman" w:hAnsi="Times New Roman" w:cs="Times New Roman"/>
          <w:color w:val="000000"/>
        </w:rPr>
        <w:tab/>
      </w:r>
    </w:p>
    <w:p w:rsidR="00E92516" w:rsidRDefault="00E92516">
      <w:pPr>
        <w:jc w:val="center"/>
        <w:rPr>
          <w:rFonts w:ascii="Times New Roman" w:hAnsi="Times New Roman" w:cs="Times New Roman"/>
          <w:b/>
          <w:u w:val="single"/>
        </w:rPr>
      </w:pPr>
      <w:r>
        <w:rPr>
          <w:rFonts w:ascii="Times New Roman" w:hAnsi="Times New Roman" w:cs="Times New Roman"/>
          <w:b/>
          <w:u w:val="single"/>
        </w:rPr>
        <w:t>SERVICE LIST</w:t>
      </w:r>
    </w:p>
    <w:p w:rsidR="00E92516" w:rsidRDefault="00E92516">
      <w:pPr>
        <w:jc w:val="center"/>
        <w:rPr>
          <w:rFonts w:ascii="Times New Roman" w:hAnsi="Times New Roman" w:cs="Times New Roman"/>
          <w:b/>
          <w:u w:val="single"/>
        </w:rPr>
      </w:pPr>
    </w:p>
    <w:tbl>
      <w:tblPr>
        <w:tblW w:w="0" w:type="auto"/>
        <w:tblLayout w:type="fixed"/>
        <w:tblLook w:val="0000" w:firstRow="0" w:lastRow="0" w:firstColumn="0" w:lastColumn="0" w:noHBand="0" w:noVBand="0"/>
      </w:tblPr>
      <w:tblGrid>
        <w:gridCol w:w="4428"/>
        <w:gridCol w:w="4428"/>
      </w:tblGrid>
      <w:tr w:rsidR="00E92516">
        <w:tc>
          <w:tcPr>
            <w:tcW w:w="4428" w:type="dxa"/>
            <w:shd w:val="clear" w:color="auto" w:fill="auto"/>
          </w:tcPr>
          <w:p w:rsidR="00E92516" w:rsidRDefault="00E92516">
            <w:r w:rsidRPr="002E3DE1">
              <w:rPr>
                <w:rFonts w:ascii="Times New Roman" w:hAnsi="Times New Roman" w:cs="Times New Roman"/>
              </w:rPr>
              <w:t>Thomas.mcnamee@puc.state.oh.us</w:t>
            </w:r>
          </w:p>
          <w:p w:rsidR="00E92516" w:rsidRDefault="00E92516">
            <w:r w:rsidRPr="002E3DE1">
              <w:rPr>
                <w:rFonts w:ascii="Times New Roman" w:hAnsi="Times New Roman" w:cs="Times New Roman"/>
              </w:rPr>
              <w:t>Thomas.lindgren@puc.state.oh.us</w:t>
            </w:r>
          </w:p>
          <w:p w:rsidR="00E92516" w:rsidRDefault="00E92516">
            <w:r w:rsidRPr="002E3DE1">
              <w:rPr>
                <w:rFonts w:ascii="Times New Roman" w:hAnsi="Times New Roman" w:cs="Times New Roman"/>
              </w:rPr>
              <w:t>Ryan.orourke@puc.state.oh.us</w:t>
            </w:r>
          </w:p>
          <w:p w:rsidR="00E92516" w:rsidRDefault="00E92516">
            <w:r w:rsidRPr="002E3DE1">
              <w:rPr>
                <w:rFonts w:ascii="Times New Roman" w:hAnsi="Times New Roman" w:cs="Times New Roman"/>
              </w:rPr>
              <w:t>mkurtz@BKLlawfirm.com</w:t>
            </w:r>
          </w:p>
          <w:p w:rsidR="00E92516" w:rsidRDefault="00E92516">
            <w:r w:rsidRPr="002E3DE1">
              <w:rPr>
                <w:rFonts w:ascii="Times New Roman" w:hAnsi="Times New Roman" w:cs="Times New Roman"/>
              </w:rPr>
              <w:t>kboehm@BKLlawfirm.com</w:t>
            </w:r>
          </w:p>
          <w:p w:rsidR="00E92516" w:rsidRDefault="00E92516">
            <w:r w:rsidRPr="002E3DE1">
              <w:rPr>
                <w:rFonts w:ascii="Times New Roman" w:hAnsi="Times New Roman" w:cs="Times New Roman"/>
              </w:rPr>
              <w:t>jkylercohn@BKLlawfirm.com</w:t>
            </w:r>
          </w:p>
          <w:p w:rsidR="00E92516" w:rsidRDefault="00E92516">
            <w:r w:rsidRPr="002E3DE1">
              <w:rPr>
                <w:rFonts w:ascii="Times New Roman" w:hAnsi="Times New Roman" w:cs="Times New Roman"/>
              </w:rPr>
              <w:t>stnourse@aep.com</w:t>
            </w:r>
          </w:p>
          <w:p w:rsidR="00E92516" w:rsidRDefault="00E92516">
            <w:r w:rsidRPr="002E3DE1">
              <w:rPr>
                <w:rFonts w:ascii="Times New Roman" w:hAnsi="Times New Roman" w:cs="Times New Roman"/>
              </w:rPr>
              <w:t>mjsatterwhite@aep.com</w:t>
            </w:r>
          </w:p>
          <w:p w:rsidR="00E92516" w:rsidRDefault="00E92516">
            <w:r w:rsidRPr="002E3DE1">
              <w:rPr>
                <w:rFonts w:ascii="Times New Roman" w:hAnsi="Times New Roman" w:cs="Times New Roman"/>
              </w:rPr>
              <w:t>yalami@aep.com</w:t>
            </w:r>
          </w:p>
          <w:p w:rsidR="00E92516" w:rsidRDefault="00E92516">
            <w:r w:rsidRPr="002E3DE1">
              <w:rPr>
                <w:rFonts w:ascii="Times New Roman" w:hAnsi="Times New Roman" w:cs="Times New Roman"/>
              </w:rPr>
              <w:t>joseph.clark@directenergy.com</w:t>
            </w:r>
          </w:p>
          <w:p w:rsidR="00E92516" w:rsidRDefault="00E92516">
            <w:r w:rsidRPr="002E3DE1">
              <w:rPr>
                <w:rFonts w:ascii="Times New Roman" w:hAnsi="Times New Roman" w:cs="Times New Roman"/>
              </w:rPr>
              <w:t>ghull@eckertseamans.com</w:t>
            </w:r>
          </w:p>
          <w:p w:rsidR="00E92516" w:rsidRDefault="00E92516">
            <w:r w:rsidRPr="002E3DE1">
              <w:rPr>
                <w:rFonts w:ascii="Times New Roman" w:hAnsi="Times New Roman" w:cs="Times New Roman"/>
              </w:rPr>
              <w:t>myurick@taftlaw.com</w:t>
            </w:r>
          </w:p>
          <w:p w:rsidR="00E92516" w:rsidRDefault="00E92516">
            <w:r w:rsidRPr="002E3DE1">
              <w:rPr>
                <w:rFonts w:ascii="Times New Roman" w:hAnsi="Times New Roman" w:cs="Times New Roman"/>
              </w:rPr>
              <w:t>dparram@taftlaw.com</w:t>
            </w:r>
          </w:p>
          <w:p w:rsidR="00E92516" w:rsidRDefault="00E92516">
            <w:r w:rsidRPr="002E3DE1">
              <w:rPr>
                <w:rFonts w:ascii="Times New Roman" w:hAnsi="Times New Roman" w:cs="Times New Roman"/>
              </w:rPr>
              <w:t>Schmidt@sppgrp.com</w:t>
            </w:r>
          </w:p>
          <w:p w:rsidR="00E92516" w:rsidRDefault="00E92516">
            <w:r w:rsidRPr="002E3DE1">
              <w:rPr>
                <w:rFonts w:ascii="Times New Roman" w:hAnsi="Times New Roman" w:cs="Times New Roman"/>
              </w:rPr>
              <w:t>ricks@ohanet.org</w:t>
            </w:r>
          </w:p>
          <w:p w:rsidR="00E92516" w:rsidRDefault="00E92516">
            <w:r w:rsidRPr="002E3DE1">
              <w:rPr>
                <w:rFonts w:ascii="Times New Roman" w:hAnsi="Times New Roman" w:cs="Times New Roman"/>
              </w:rPr>
              <w:t>tobrien@bricker.com</w:t>
            </w:r>
          </w:p>
          <w:p w:rsidR="00E92516" w:rsidRDefault="00E92516">
            <w:r w:rsidRPr="002E3DE1">
              <w:rPr>
                <w:rFonts w:ascii="Times New Roman" w:hAnsi="Times New Roman" w:cs="Times New Roman"/>
              </w:rPr>
              <w:t>mkl@bbrslaw.com</w:t>
            </w:r>
          </w:p>
          <w:p w:rsidR="00E92516" w:rsidRDefault="00E92516">
            <w:r w:rsidRPr="002E3DE1">
              <w:rPr>
                <w:rFonts w:ascii="Times New Roman" w:hAnsi="Times New Roman" w:cs="Times New Roman"/>
              </w:rPr>
              <w:t>gas@bbrslaw.com</w:t>
            </w:r>
          </w:p>
          <w:p w:rsidR="00E92516" w:rsidRDefault="00E92516">
            <w:r w:rsidRPr="002E3DE1">
              <w:rPr>
                <w:rFonts w:ascii="Times New Roman" w:hAnsi="Times New Roman" w:cs="Times New Roman"/>
              </w:rPr>
              <w:t>ojk@bbrslaw.com</w:t>
            </w:r>
          </w:p>
          <w:p w:rsidR="00E92516" w:rsidRDefault="00E92516">
            <w:r w:rsidRPr="002E3DE1">
              <w:rPr>
                <w:rFonts w:ascii="Times New Roman" w:hAnsi="Times New Roman" w:cs="Times New Roman"/>
              </w:rPr>
              <w:t>wttpmlc@aol.com</w:t>
            </w:r>
          </w:p>
          <w:p w:rsidR="00E92516" w:rsidRDefault="00E92516">
            <w:r w:rsidRPr="002E3DE1">
              <w:rPr>
                <w:rFonts w:ascii="Times New Roman" w:hAnsi="Times New Roman" w:cs="Times New Roman"/>
              </w:rPr>
              <w:t>lhawrot@spilmanlaw.com</w:t>
            </w:r>
          </w:p>
          <w:p w:rsidR="00E92516" w:rsidRDefault="00E92516">
            <w:r w:rsidRPr="002E3DE1">
              <w:rPr>
                <w:rFonts w:ascii="Times New Roman" w:hAnsi="Times New Roman" w:cs="Times New Roman"/>
              </w:rPr>
              <w:t>dwilliamson@spilmanlaw.com</w:t>
            </w:r>
          </w:p>
          <w:p w:rsidR="00E92516" w:rsidRDefault="00E92516">
            <w:r w:rsidRPr="002E3DE1">
              <w:rPr>
                <w:rFonts w:ascii="Times New Roman" w:hAnsi="Times New Roman" w:cs="Times New Roman"/>
              </w:rPr>
              <w:t>blanghenry@city.cleveland.oh.us</w:t>
            </w:r>
          </w:p>
          <w:p w:rsidR="00E92516" w:rsidRDefault="00E92516">
            <w:r w:rsidRPr="002E3DE1">
              <w:rPr>
                <w:rFonts w:ascii="Times New Roman" w:hAnsi="Times New Roman" w:cs="Times New Roman"/>
              </w:rPr>
              <w:t>hmadorsky@city.cleveland.oh.us</w:t>
            </w:r>
          </w:p>
          <w:p w:rsidR="00E92516" w:rsidRDefault="00E92516">
            <w:r w:rsidRPr="002E3DE1">
              <w:rPr>
                <w:rFonts w:ascii="Times New Roman" w:hAnsi="Times New Roman" w:cs="Times New Roman"/>
              </w:rPr>
              <w:t>kryan@city.cleveland.oh.us</w:t>
            </w:r>
          </w:p>
          <w:p w:rsidR="00E92516" w:rsidRDefault="00E92516">
            <w:r w:rsidRPr="002E3DE1">
              <w:rPr>
                <w:rFonts w:ascii="Times New Roman" w:hAnsi="Times New Roman" w:cs="Times New Roman"/>
              </w:rPr>
              <w:t>mdortch@kravitzllc.com</w:t>
            </w:r>
          </w:p>
          <w:p w:rsidR="00E92516" w:rsidRDefault="00E92516">
            <w:r w:rsidRPr="002E3DE1">
              <w:rPr>
                <w:rFonts w:ascii="Times New Roman" w:hAnsi="Times New Roman" w:cs="Times New Roman"/>
              </w:rPr>
              <w:t>rparsons@kravitzllc.com</w:t>
            </w:r>
          </w:p>
          <w:p w:rsidR="00E92516" w:rsidRDefault="00E92516">
            <w:r w:rsidRPr="002E3DE1">
              <w:rPr>
                <w:rFonts w:ascii="Times New Roman" w:hAnsi="Times New Roman" w:cs="Times New Roman"/>
              </w:rPr>
              <w:t>gkrassen@bricker.com</w:t>
            </w:r>
          </w:p>
          <w:p w:rsidR="00E92516" w:rsidRDefault="00E92516">
            <w:r w:rsidRPr="002E3DE1">
              <w:rPr>
                <w:rFonts w:ascii="Times New Roman" w:hAnsi="Times New Roman" w:cs="Times New Roman"/>
              </w:rPr>
              <w:t>dstinson@bricker.com</w:t>
            </w:r>
          </w:p>
          <w:p w:rsidR="00E92516" w:rsidRDefault="00E92516">
            <w:r w:rsidRPr="002E3DE1">
              <w:rPr>
                <w:rFonts w:ascii="Times New Roman" w:hAnsi="Times New Roman" w:cs="Times New Roman"/>
              </w:rPr>
              <w:t>dborchers@bricker.com</w:t>
            </w:r>
          </w:p>
          <w:p w:rsidR="00E92516" w:rsidRDefault="00E92516">
            <w:r w:rsidRPr="002E3DE1">
              <w:rPr>
                <w:rFonts w:ascii="Times New Roman" w:hAnsi="Times New Roman" w:cs="Times New Roman"/>
              </w:rPr>
              <w:t>mitch.dutton@fpl.com</w:t>
            </w:r>
          </w:p>
          <w:p w:rsidR="00E92516" w:rsidRDefault="00E92516">
            <w:r w:rsidRPr="002E3DE1">
              <w:rPr>
                <w:rFonts w:ascii="Times New Roman" w:hAnsi="Times New Roman" w:cs="Times New Roman"/>
              </w:rPr>
              <w:t>selisar@mwncmh.com</w:t>
            </w:r>
          </w:p>
          <w:p w:rsidR="00E92516" w:rsidRDefault="00E92516">
            <w:r w:rsidRPr="002E3DE1">
              <w:rPr>
                <w:rFonts w:ascii="Times New Roman" w:hAnsi="Times New Roman" w:cs="Times New Roman"/>
              </w:rPr>
              <w:t>ccunningham@akronohio.gov</w:t>
            </w:r>
          </w:p>
          <w:p w:rsidR="00E92516" w:rsidRDefault="00E92516">
            <w:r w:rsidRPr="002E3DE1">
              <w:rPr>
                <w:rFonts w:ascii="Times New Roman" w:hAnsi="Times New Roman" w:cs="Times New Roman"/>
              </w:rPr>
              <w:t>asonderman@keglerbrown.com</w:t>
            </w:r>
          </w:p>
          <w:p w:rsidR="00E92516" w:rsidRDefault="00E92516">
            <w:r w:rsidRPr="002E3DE1">
              <w:rPr>
                <w:rFonts w:ascii="Times New Roman" w:hAnsi="Times New Roman" w:cs="Times New Roman"/>
              </w:rPr>
              <w:t>sechler@carpenterlipps.com</w:t>
            </w:r>
          </w:p>
          <w:p w:rsidR="00E92516" w:rsidRDefault="00E92516">
            <w:r w:rsidRPr="002E3DE1">
              <w:rPr>
                <w:rFonts w:ascii="Times New Roman" w:hAnsi="Times New Roman" w:cs="Times New Roman"/>
              </w:rPr>
              <w:t>gpoulos@enernoc.com</w:t>
            </w:r>
          </w:p>
          <w:p w:rsidR="00E92516" w:rsidRDefault="00E92516">
            <w:pPr>
              <w:rPr>
                <w:rFonts w:ascii="Times New Roman" w:hAnsi="Times New Roman" w:cs="Times New Roman"/>
                <w:color w:val="000000"/>
              </w:rPr>
            </w:pPr>
            <w:r w:rsidRPr="002E3DE1">
              <w:rPr>
                <w:rFonts w:ascii="Times New Roman" w:hAnsi="Times New Roman" w:cs="Times New Roman"/>
              </w:rPr>
              <w:t>toddm@wamenergylaw.com</w:t>
            </w:r>
          </w:p>
          <w:p w:rsidR="00E92516" w:rsidRDefault="00E92516">
            <w:pPr>
              <w:rPr>
                <w:rFonts w:ascii="Times New Roman" w:hAnsi="Times New Roman" w:cs="Times New Roman"/>
                <w:color w:val="000000"/>
              </w:rPr>
            </w:pPr>
          </w:p>
          <w:p w:rsidR="00E92516" w:rsidRDefault="00E92516">
            <w:r>
              <w:rPr>
                <w:rFonts w:ascii="Times New Roman" w:hAnsi="Times New Roman" w:cs="Times New Roman"/>
                <w:color w:val="000000"/>
              </w:rPr>
              <w:t>Attorney Examiners:</w:t>
            </w:r>
          </w:p>
          <w:p w:rsidR="00E92516" w:rsidRDefault="00E92516">
            <w:r w:rsidRPr="002E3DE1">
              <w:rPr>
                <w:rFonts w:ascii="Times New Roman" w:hAnsi="Times New Roman" w:cs="Times New Roman"/>
              </w:rPr>
              <w:t>Gregory.price@puc.state.oh.us</w:t>
            </w:r>
          </w:p>
          <w:p w:rsidR="00E92516" w:rsidRDefault="00E92516">
            <w:r w:rsidRPr="002E3DE1">
              <w:rPr>
                <w:rFonts w:ascii="Times New Roman" w:hAnsi="Times New Roman" w:cs="Times New Roman"/>
              </w:rPr>
              <w:t>Mandy.willey@puc.state.oh.us</w:t>
            </w:r>
          </w:p>
        </w:tc>
        <w:tc>
          <w:tcPr>
            <w:tcW w:w="4428" w:type="dxa"/>
            <w:shd w:val="clear" w:color="auto" w:fill="auto"/>
          </w:tcPr>
          <w:p w:rsidR="00E92516" w:rsidRDefault="00E92516">
            <w:r w:rsidRPr="002E3DE1">
              <w:rPr>
                <w:rFonts w:ascii="Times New Roman" w:hAnsi="Times New Roman" w:cs="Times New Roman"/>
              </w:rPr>
              <w:t>burkj@firstenergycorp.com</w:t>
            </w:r>
          </w:p>
          <w:p w:rsidR="00E92516" w:rsidRDefault="00E92516">
            <w:r w:rsidRPr="002E3DE1">
              <w:rPr>
                <w:rFonts w:ascii="Times New Roman" w:hAnsi="Times New Roman" w:cs="Times New Roman"/>
              </w:rPr>
              <w:t>cdunn@firstenergycorp.com</w:t>
            </w:r>
          </w:p>
          <w:p w:rsidR="00E92516" w:rsidRDefault="00E92516">
            <w:r w:rsidRPr="002E3DE1">
              <w:rPr>
                <w:rFonts w:ascii="Times New Roman" w:hAnsi="Times New Roman" w:cs="Times New Roman"/>
              </w:rPr>
              <w:t>jlang@calfee.com</w:t>
            </w:r>
          </w:p>
          <w:p w:rsidR="00E92516" w:rsidRDefault="00E92516">
            <w:r w:rsidRPr="002E3DE1">
              <w:rPr>
                <w:rFonts w:ascii="Times New Roman" w:hAnsi="Times New Roman" w:cs="Times New Roman"/>
              </w:rPr>
              <w:t>talexander@calfee.com</w:t>
            </w:r>
          </w:p>
          <w:p w:rsidR="00E92516" w:rsidRDefault="00E92516">
            <w:pPr>
              <w:tabs>
                <w:tab w:val="left" w:pos="2693"/>
              </w:tabs>
            </w:pPr>
            <w:r w:rsidRPr="002E3DE1">
              <w:rPr>
                <w:rFonts w:ascii="Times New Roman" w:hAnsi="Times New Roman" w:cs="Times New Roman"/>
              </w:rPr>
              <w:t>dakutik@jonesday.com</w:t>
            </w:r>
          </w:p>
          <w:p w:rsidR="00E92516" w:rsidRDefault="00E92516">
            <w:r w:rsidRPr="002E3DE1">
              <w:rPr>
                <w:rFonts w:ascii="Times New Roman" w:hAnsi="Times New Roman" w:cs="Times New Roman"/>
              </w:rPr>
              <w:t>sam@mwncmh.com</w:t>
            </w:r>
          </w:p>
          <w:p w:rsidR="00E92516" w:rsidRDefault="00E92516">
            <w:r w:rsidRPr="002E3DE1">
              <w:rPr>
                <w:rFonts w:ascii="Times New Roman" w:hAnsi="Times New Roman" w:cs="Times New Roman"/>
              </w:rPr>
              <w:t>fdarr@mwncmh.com</w:t>
            </w:r>
          </w:p>
          <w:p w:rsidR="00E92516" w:rsidRDefault="00E92516">
            <w:r w:rsidRPr="002E3DE1">
              <w:rPr>
                <w:rFonts w:ascii="Times New Roman" w:hAnsi="Times New Roman" w:cs="Times New Roman"/>
              </w:rPr>
              <w:t>mpritchard@mwncmh.com</w:t>
            </w:r>
          </w:p>
          <w:p w:rsidR="00E92516" w:rsidRDefault="00E92516">
            <w:r w:rsidRPr="002E3DE1">
              <w:rPr>
                <w:rFonts w:ascii="Times New Roman" w:hAnsi="Times New Roman" w:cs="Times New Roman"/>
              </w:rPr>
              <w:t>cmooney@ohiopartners.org</w:t>
            </w:r>
          </w:p>
          <w:p w:rsidR="00E92516" w:rsidRDefault="00E92516">
            <w:pPr>
              <w:tabs>
                <w:tab w:val="left" w:pos="-720"/>
              </w:tabs>
              <w:jc w:val="both"/>
            </w:pPr>
            <w:r w:rsidRPr="002E3DE1">
              <w:rPr>
                <w:rFonts w:ascii="Times New Roman" w:hAnsi="Times New Roman" w:cs="Times New Roman"/>
                <w:spacing w:val="-3"/>
              </w:rPr>
              <w:t>callwein@wamenergylaw.com</w:t>
            </w:r>
          </w:p>
          <w:p w:rsidR="00E92516" w:rsidRDefault="00E92516">
            <w:pPr>
              <w:tabs>
                <w:tab w:val="left" w:pos="-720"/>
              </w:tabs>
              <w:jc w:val="both"/>
            </w:pPr>
            <w:r w:rsidRPr="002E3DE1">
              <w:rPr>
                <w:rFonts w:ascii="Times New Roman" w:hAnsi="Times New Roman" w:cs="Times New Roman"/>
                <w:spacing w:val="-3"/>
              </w:rPr>
              <w:t>joliker@igsenergy.com</w:t>
            </w:r>
          </w:p>
          <w:p w:rsidR="00E92516" w:rsidRDefault="00E92516">
            <w:pPr>
              <w:tabs>
                <w:tab w:val="left" w:pos="-720"/>
              </w:tabs>
              <w:jc w:val="both"/>
            </w:pPr>
            <w:r w:rsidRPr="002E3DE1">
              <w:rPr>
                <w:rFonts w:ascii="Times New Roman" w:hAnsi="Times New Roman" w:cs="Times New Roman"/>
                <w:spacing w:val="-3"/>
              </w:rPr>
              <w:t>mswhite@igsenergy.com</w:t>
            </w:r>
          </w:p>
          <w:p w:rsidR="00E92516" w:rsidRDefault="00E92516">
            <w:pPr>
              <w:tabs>
                <w:tab w:val="left" w:pos="-720"/>
              </w:tabs>
              <w:jc w:val="both"/>
            </w:pPr>
            <w:r w:rsidRPr="002E3DE1">
              <w:rPr>
                <w:rFonts w:ascii="Times New Roman" w:hAnsi="Times New Roman" w:cs="Times New Roman"/>
                <w:bCs/>
                <w:spacing w:val="-3"/>
              </w:rPr>
              <w:t>Bojko@carpenterlipps.com</w:t>
            </w:r>
          </w:p>
          <w:p w:rsidR="00E92516" w:rsidRDefault="00E92516">
            <w:pPr>
              <w:tabs>
                <w:tab w:val="left" w:pos="-720"/>
              </w:tabs>
              <w:jc w:val="both"/>
            </w:pPr>
            <w:r w:rsidRPr="002E3DE1">
              <w:rPr>
                <w:rFonts w:ascii="Times New Roman" w:hAnsi="Times New Roman" w:cs="Times New Roman"/>
                <w:bCs/>
                <w:spacing w:val="-3"/>
              </w:rPr>
              <w:t>Allison@carpenterlipps.com</w:t>
            </w:r>
          </w:p>
          <w:p w:rsidR="00E92516" w:rsidRDefault="00E92516">
            <w:pPr>
              <w:tabs>
                <w:tab w:val="left" w:pos="-720"/>
              </w:tabs>
              <w:jc w:val="both"/>
            </w:pPr>
            <w:r w:rsidRPr="002E3DE1">
              <w:rPr>
                <w:rFonts w:ascii="Times New Roman" w:hAnsi="Times New Roman" w:cs="Times New Roman"/>
                <w:bCs/>
                <w:spacing w:val="-3"/>
              </w:rPr>
              <w:t>hussey@carpenterlipps.com</w:t>
            </w:r>
          </w:p>
          <w:p w:rsidR="00E92516" w:rsidRDefault="00E92516">
            <w:pPr>
              <w:tabs>
                <w:tab w:val="left" w:pos="-720"/>
              </w:tabs>
              <w:jc w:val="both"/>
            </w:pPr>
            <w:r w:rsidRPr="002E3DE1">
              <w:rPr>
                <w:rFonts w:ascii="Times New Roman" w:hAnsi="Times New Roman" w:cs="Times New Roman"/>
                <w:bCs/>
                <w:spacing w:val="-3"/>
              </w:rPr>
              <w:t>barthroyer@aol.com</w:t>
            </w:r>
          </w:p>
          <w:p w:rsidR="00E92516" w:rsidRDefault="00E92516">
            <w:pPr>
              <w:tabs>
                <w:tab w:val="left" w:pos="-720"/>
              </w:tabs>
              <w:jc w:val="both"/>
            </w:pPr>
            <w:r w:rsidRPr="002E3DE1">
              <w:rPr>
                <w:rFonts w:ascii="Times New Roman" w:hAnsi="Times New Roman" w:cs="Times New Roman"/>
                <w:bCs/>
                <w:spacing w:val="-3"/>
              </w:rPr>
              <w:t>athompson@taftlaw.com</w:t>
            </w:r>
          </w:p>
          <w:p w:rsidR="00E92516" w:rsidRDefault="00E92516">
            <w:pPr>
              <w:tabs>
                <w:tab w:val="left" w:pos="-720"/>
              </w:tabs>
              <w:jc w:val="both"/>
            </w:pPr>
            <w:r w:rsidRPr="002E3DE1">
              <w:rPr>
                <w:rFonts w:ascii="Times New Roman" w:hAnsi="Times New Roman" w:cs="Times New Roman"/>
                <w:bCs/>
                <w:spacing w:val="-3"/>
              </w:rPr>
              <w:t>Christopher.miller@icemiller.com</w:t>
            </w:r>
          </w:p>
          <w:p w:rsidR="00E92516" w:rsidRDefault="00E92516">
            <w:pPr>
              <w:tabs>
                <w:tab w:val="left" w:pos="-720"/>
              </w:tabs>
              <w:jc w:val="both"/>
            </w:pPr>
            <w:r w:rsidRPr="002E3DE1">
              <w:rPr>
                <w:rFonts w:ascii="Times New Roman" w:hAnsi="Times New Roman" w:cs="Times New Roman"/>
                <w:bCs/>
                <w:spacing w:val="-3"/>
              </w:rPr>
              <w:t>Gregory.dunn@icemiller.com</w:t>
            </w:r>
          </w:p>
          <w:p w:rsidR="00E92516" w:rsidRDefault="00E92516">
            <w:pPr>
              <w:tabs>
                <w:tab w:val="left" w:pos="-720"/>
              </w:tabs>
              <w:jc w:val="both"/>
            </w:pPr>
            <w:r w:rsidRPr="002E3DE1">
              <w:rPr>
                <w:rFonts w:ascii="Times New Roman" w:hAnsi="Times New Roman" w:cs="Times New Roman"/>
                <w:bCs/>
                <w:spacing w:val="-3"/>
              </w:rPr>
              <w:t>Jeremy.grayem@icemiller.com</w:t>
            </w:r>
          </w:p>
          <w:p w:rsidR="00E92516" w:rsidRDefault="00E92516">
            <w:r w:rsidRPr="002E3DE1">
              <w:rPr>
                <w:rFonts w:ascii="Times New Roman" w:hAnsi="Times New Roman" w:cs="Times New Roman"/>
              </w:rPr>
              <w:t>blanghenry@city.cleveland.oh.us</w:t>
            </w:r>
          </w:p>
          <w:p w:rsidR="00E92516" w:rsidRDefault="00E92516">
            <w:r w:rsidRPr="002E3DE1">
              <w:rPr>
                <w:rFonts w:ascii="Times New Roman" w:hAnsi="Times New Roman" w:cs="Times New Roman"/>
              </w:rPr>
              <w:t>hmadorsky@city.cleveland.oh.us</w:t>
            </w:r>
          </w:p>
          <w:p w:rsidR="00E92516" w:rsidRDefault="00E92516">
            <w:pPr>
              <w:tabs>
                <w:tab w:val="left" w:pos="-720"/>
              </w:tabs>
              <w:jc w:val="both"/>
            </w:pPr>
            <w:r w:rsidRPr="002E3DE1">
              <w:rPr>
                <w:rFonts w:ascii="Times New Roman" w:hAnsi="Times New Roman" w:cs="Times New Roman"/>
              </w:rPr>
              <w:t>kryan@city.cleveland.oh.us</w:t>
            </w:r>
          </w:p>
          <w:p w:rsidR="00E92516" w:rsidRDefault="00E92516">
            <w:pPr>
              <w:tabs>
                <w:tab w:val="left" w:pos="-720"/>
              </w:tabs>
              <w:jc w:val="both"/>
            </w:pPr>
            <w:r w:rsidRPr="002E3DE1">
              <w:rPr>
                <w:rFonts w:ascii="Times New Roman" w:hAnsi="Times New Roman" w:cs="Times New Roman"/>
              </w:rPr>
              <w:t>tdougherty@theOEC.org</w:t>
            </w:r>
          </w:p>
          <w:p w:rsidR="00E92516" w:rsidRDefault="00E92516">
            <w:pPr>
              <w:tabs>
                <w:tab w:val="left" w:pos="-720"/>
              </w:tabs>
              <w:jc w:val="both"/>
            </w:pPr>
            <w:r w:rsidRPr="002E3DE1">
              <w:rPr>
                <w:rFonts w:ascii="Times New Roman" w:hAnsi="Times New Roman" w:cs="Times New Roman"/>
              </w:rPr>
              <w:t>jfinnigan@edf.org</w:t>
            </w:r>
          </w:p>
          <w:p w:rsidR="00E92516" w:rsidRDefault="00E92516">
            <w:pPr>
              <w:tabs>
                <w:tab w:val="left" w:pos="-720"/>
              </w:tabs>
              <w:jc w:val="both"/>
            </w:pPr>
            <w:r w:rsidRPr="002E3DE1">
              <w:rPr>
                <w:rFonts w:ascii="Times New Roman" w:hAnsi="Times New Roman" w:cs="Times New Roman"/>
              </w:rPr>
              <w:t>Marilyn@wflawfirm.com</w:t>
            </w:r>
          </w:p>
          <w:p w:rsidR="00E92516" w:rsidRDefault="00E92516">
            <w:pPr>
              <w:tabs>
                <w:tab w:val="left" w:pos="-720"/>
              </w:tabs>
              <w:jc w:val="both"/>
            </w:pPr>
            <w:r w:rsidRPr="002E3DE1">
              <w:rPr>
                <w:rFonts w:ascii="Times New Roman" w:hAnsi="Times New Roman" w:cs="Times New Roman"/>
              </w:rPr>
              <w:t>todonnell@dickinsonwright.com</w:t>
            </w:r>
          </w:p>
          <w:p w:rsidR="00E92516" w:rsidRDefault="00E92516">
            <w:pPr>
              <w:tabs>
                <w:tab w:val="left" w:pos="-720"/>
              </w:tabs>
              <w:jc w:val="both"/>
            </w:pPr>
            <w:r w:rsidRPr="002E3DE1">
              <w:rPr>
                <w:rFonts w:ascii="Times New Roman" w:hAnsi="Times New Roman" w:cs="Times New Roman"/>
              </w:rPr>
              <w:t>matt@matthewcoxlaw.com</w:t>
            </w:r>
          </w:p>
          <w:p w:rsidR="00E92516" w:rsidRDefault="00E92516">
            <w:pPr>
              <w:tabs>
                <w:tab w:val="left" w:pos="-720"/>
              </w:tabs>
              <w:jc w:val="both"/>
            </w:pPr>
            <w:r w:rsidRPr="002E3DE1">
              <w:rPr>
                <w:rFonts w:ascii="Times New Roman" w:hAnsi="Times New Roman" w:cs="Times New Roman"/>
              </w:rPr>
              <w:t>mfleisher@elpc.org</w:t>
            </w:r>
          </w:p>
          <w:p w:rsidR="00E92516" w:rsidRDefault="00E92516">
            <w:pPr>
              <w:tabs>
                <w:tab w:val="left" w:pos="-720"/>
              </w:tabs>
              <w:jc w:val="both"/>
            </w:pPr>
            <w:r w:rsidRPr="002E3DE1">
              <w:rPr>
                <w:rFonts w:ascii="Times New Roman" w:hAnsi="Times New Roman" w:cs="Times New Roman"/>
              </w:rPr>
              <w:t>drinebolt@ohiopartners.org</w:t>
            </w:r>
          </w:p>
          <w:p w:rsidR="00E92516" w:rsidRDefault="00E92516">
            <w:pPr>
              <w:tabs>
                <w:tab w:val="left" w:pos="-720"/>
              </w:tabs>
              <w:jc w:val="both"/>
            </w:pPr>
            <w:r w:rsidRPr="002E3DE1">
              <w:rPr>
                <w:rFonts w:ascii="Times New Roman" w:hAnsi="Times New Roman" w:cs="Times New Roman"/>
              </w:rPr>
              <w:t>meissnerjoseph@yahoo.com</w:t>
            </w:r>
          </w:p>
          <w:p w:rsidR="00E92516" w:rsidRDefault="00E92516">
            <w:pPr>
              <w:tabs>
                <w:tab w:val="left" w:pos="-720"/>
              </w:tabs>
              <w:jc w:val="both"/>
            </w:pPr>
            <w:r w:rsidRPr="002E3DE1">
              <w:rPr>
                <w:rFonts w:ascii="Times New Roman" w:hAnsi="Times New Roman" w:cs="Times New Roman"/>
              </w:rPr>
              <w:t>LeslieKovacik@toledo.oh.gov</w:t>
            </w:r>
          </w:p>
          <w:p w:rsidR="00E92516" w:rsidRDefault="00E92516">
            <w:pPr>
              <w:tabs>
                <w:tab w:val="left" w:pos="-720"/>
              </w:tabs>
              <w:jc w:val="both"/>
            </w:pPr>
            <w:r w:rsidRPr="002E3DE1">
              <w:rPr>
                <w:rFonts w:ascii="Times New Roman" w:hAnsi="Times New Roman" w:cs="Times New Roman"/>
              </w:rPr>
              <w:t>trhayslaw@gmail.com</w:t>
            </w:r>
          </w:p>
          <w:p w:rsidR="00E92516" w:rsidRDefault="00E92516">
            <w:pPr>
              <w:tabs>
                <w:tab w:val="left" w:pos="-720"/>
              </w:tabs>
              <w:jc w:val="both"/>
            </w:pPr>
            <w:r w:rsidRPr="002E3DE1">
              <w:rPr>
                <w:rFonts w:ascii="Times New Roman" w:hAnsi="Times New Roman" w:cs="Times New Roman"/>
              </w:rPr>
              <w:t>Jeffrey.mayes@monitoringanalytics.com</w:t>
            </w:r>
          </w:p>
          <w:p w:rsidR="00E92516" w:rsidRDefault="00E92516">
            <w:pPr>
              <w:tabs>
                <w:tab w:val="left" w:pos="-720"/>
              </w:tabs>
              <w:jc w:val="both"/>
            </w:pPr>
            <w:r w:rsidRPr="002E3DE1">
              <w:rPr>
                <w:rFonts w:ascii="Times New Roman" w:hAnsi="Times New Roman" w:cs="Times New Roman"/>
              </w:rPr>
              <w:t>mhpetricoff@vorys.com</w:t>
            </w:r>
          </w:p>
          <w:p w:rsidR="00E92516" w:rsidRDefault="00E92516">
            <w:pPr>
              <w:tabs>
                <w:tab w:val="left" w:pos="-720"/>
              </w:tabs>
              <w:jc w:val="both"/>
            </w:pPr>
            <w:r w:rsidRPr="002E3DE1">
              <w:rPr>
                <w:rFonts w:ascii="Times New Roman" w:hAnsi="Times New Roman" w:cs="Times New Roman"/>
              </w:rPr>
              <w:t>mjsettineri@vorys.com</w:t>
            </w:r>
          </w:p>
          <w:p w:rsidR="00E92516" w:rsidRDefault="00E92516">
            <w:pPr>
              <w:tabs>
                <w:tab w:val="left" w:pos="-720"/>
              </w:tabs>
              <w:jc w:val="both"/>
            </w:pPr>
            <w:r w:rsidRPr="002E3DE1">
              <w:rPr>
                <w:rFonts w:ascii="Times New Roman" w:hAnsi="Times New Roman" w:cs="Times New Roman"/>
              </w:rPr>
              <w:t>glpetrucci@vorys.com</w:t>
            </w:r>
          </w:p>
          <w:p w:rsidR="00E92516" w:rsidRDefault="00E92516">
            <w:pPr>
              <w:tabs>
                <w:tab w:val="left" w:pos="-720"/>
              </w:tabs>
              <w:jc w:val="both"/>
            </w:pPr>
            <w:r w:rsidRPr="002E3DE1">
              <w:rPr>
                <w:rFonts w:ascii="Times New Roman" w:hAnsi="Times New Roman" w:cs="Times New Roman"/>
              </w:rPr>
              <w:t>msoules@earthjustice.org</w:t>
            </w:r>
          </w:p>
          <w:p w:rsidR="00E92516" w:rsidRDefault="00E92516">
            <w:pPr>
              <w:tabs>
                <w:tab w:val="left" w:pos="-720"/>
              </w:tabs>
              <w:jc w:val="both"/>
            </w:pPr>
            <w:r w:rsidRPr="002E3DE1">
              <w:rPr>
                <w:rFonts w:ascii="Times New Roman" w:hAnsi="Times New Roman" w:cs="Times New Roman"/>
              </w:rPr>
              <w:t>sfisk@earthjustice.org</w:t>
            </w:r>
          </w:p>
        </w:tc>
      </w:tr>
    </w:tbl>
    <w:p w:rsidR="00E92516" w:rsidRDefault="00E92516" w:rsidP="00DE5413"/>
    <w:sectPr w:rsidR="00E92516" w:rsidSect="00EE58DB">
      <w:headerReference w:type="even" r:id="rId26"/>
      <w:headerReference w:type="default" r:id="rId27"/>
      <w:footerReference w:type="even" r:id="rId28"/>
      <w:footerReference w:type="default" r:id="rId29"/>
      <w:headerReference w:type="first" r:id="rId30"/>
      <w:footerReference w:type="first" r:id="rId31"/>
      <w:pgSz w:w="12240" w:h="15840" w:code="1"/>
      <w:pgMar w:top="1440" w:right="1800" w:bottom="1440" w:left="1800" w:header="720" w:footer="720" w:gutter="0"/>
      <w:cols w:space="720"/>
      <w:docGrid w:linePitch="360" w:charSpace="-655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C3F67" w15:done="0"/>
  <w15:commentEx w15:paraId="40B1984B" w15:paraIdParent="5AFC3F67" w15:done="0"/>
  <w15:commentEx w15:paraId="32F3507D" w15:done="0"/>
  <w15:commentEx w15:paraId="7BAEE16F" w15:paraIdParent="32F3507D" w15:done="0"/>
  <w15:commentEx w15:paraId="01669AA4" w15:done="0"/>
  <w15:commentEx w15:paraId="168F980A" w15:paraIdParent="01669AA4" w15:done="0"/>
  <w15:commentEx w15:paraId="41FE4743" w15:done="0"/>
  <w15:commentEx w15:paraId="42956B13" w15:paraIdParent="41FE4743" w15:done="0"/>
  <w15:commentEx w15:paraId="54673887" w15:done="0"/>
  <w15:commentEx w15:paraId="50B8B62F" w15:paraIdParent="54673887" w15:done="0"/>
  <w15:commentEx w15:paraId="366A192F" w15:done="0"/>
  <w15:commentEx w15:paraId="0B9DD461" w15:paraIdParent="366A19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FB2" w:rsidRDefault="008B2FB2">
      <w:r>
        <w:separator/>
      </w:r>
    </w:p>
  </w:endnote>
  <w:endnote w:type="continuationSeparator" w:id="0">
    <w:p w:rsidR="008B2FB2" w:rsidRDefault="008B2FB2">
      <w:r>
        <w:continuationSeparator/>
      </w:r>
    </w:p>
  </w:endnote>
  <w:endnote w:type="continuationNotice" w:id="1">
    <w:p w:rsidR="008B2FB2" w:rsidRDefault="008B2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WenQuanYi Micro Hei">
    <w:altName w:val="Times New Roman"/>
    <w:charset w:val="01"/>
    <w:family w:val="auto"/>
    <w:pitch w:val="variable"/>
  </w:font>
  <w:font w:name="Lohit Devanagari">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1"/>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E1" w:rsidRDefault="002E3DE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pPr>
      <w:pStyle w:val="Footer"/>
      <w:jc w:val="center"/>
    </w:pPr>
    <w:r>
      <w:fldChar w:fldCharType="begin"/>
    </w:r>
    <w:r>
      <w:instrText xml:space="preserve"> PAGE </w:instrText>
    </w:r>
    <w:r>
      <w:fldChar w:fldCharType="separate"/>
    </w:r>
    <w:r w:rsidR="002E3DE1">
      <w:rPr>
        <w:noProof/>
      </w:rPr>
      <w:t>13</w:t>
    </w:r>
    <w:r>
      <w:fldChar w:fldCharType="end"/>
    </w:r>
  </w:p>
  <w:p w:rsidR="001D7166" w:rsidRDefault="001D716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E1" w:rsidRDefault="002E3D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pPr>
      <w:pStyle w:val="Footer"/>
      <w:jc w:val="center"/>
    </w:pPr>
    <w:r>
      <w:rPr>
        <w:rFonts w:ascii="Times New Roman" w:hAnsi="Times New Roman" w:cs="Times New Roman"/>
      </w:rPr>
      <w:t>i</w:t>
    </w:r>
  </w:p>
  <w:p w:rsidR="001D7166" w:rsidRDefault="001D71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pPr>
      <w:pStyle w:val="Footer"/>
      <w:jc w:val="center"/>
    </w:pPr>
    <w:r>
      <w:fldChar w:fldCharType="begin"/>
    </w:r>
    <w:r>
      <w:instrText xml:space="preserve"> PAGE </w:instrText>
    </w:r>
    <w:r>
      <w:fldChar w:fldCharType="separate"/>
    </w:r>
    <w:r w:rsidR="002E3DE1">
      <w:rPr>
        <w:noProof/>
      </w:rPr>
      <w:t>11</w:t>
    </w:r>
    <w:r>
      <w:fldChar w:fldCharType="end"/>
    </w:r>
  </w:p>
  <w:p w:rsidR="001D7166" w:rsidRDefault="001D716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FB2" w:rsidRDefault="008B2FB2">
      <w:r>
        <w:separator/>
      </w:r>
    </w:p>
  </w:footnote>
  <w:footnote w:type="continuationSeparator" w:id="0">
    <w:p w:rsidR="008B2FB2" w:rsidRDefault="008B2FB2">
      <w:r>
        <w:continuationSeparator/>
      </w:r>
    </w:p>
  </w:footnote>
  <w:footnote w:type="continuationNotice" w:id="1">
    <w:p w:rsidR="008B2FB2" w:rsidRDefault="008B2FB2"/>
  </w:footnote>
  <w:footnote w:id="2">
    <w:p w:rsidR="001D7166" w:rsidRPr="00EE58DB" w:rsidRDefault="001D7166" w:rsidP="00EE58DB">
      <w:pPr>
        <w:pStyle w:val="FootnoteText"/>
        <w:spacing w:after="120"/>
        <w:rPr>
          <w:rFonts w:ascii="Times New Roman" w:hAnsi="Times New Roman" w:cs="Times New Roman"/>
          <w:sz w:val="20"/>
          <w:szCs w:val="20"/>
        </w:rPr>
      </w:pPr>
      <w:r w:rsidRPr="00EE58DB">
        <w:rPr>
          <w:rStyle w:val="FootnoteReference"/>
          <w:rFonts w:ascii="Times New Roman" w:hAnsi="Times New Roman" w:cs="Times New Roman"/>
          <w:sz w:val="20"/>
          <w:szCs w:val="20"/>
        </w:rPr>
        <w:footnoteRef/>
      </w:r>
      <w:r w:rsidRPr="00EE58DB">
        <w:rPr>
          <w:rFonts w:ascii="Times New Roman" w:hAnsi="Times New Roman" w:cs="Times New Roman"/>
          <w:sz w:val="20"/>
          <w:szCs w:val="20"/>
        </w:rPr>
        <w:t xml:space="preserve"> Entry at 2 (March 23, 2015) (emphasis added).</w:t>
      </w:r>
    </w:p>
  </w:footnote>
  <w:footnote w:id="3">
    <w:p w:rsidR="001D7166" w:rsidRPr="00EE58DB" w:rsidRDefault="001D7166" w:rsidP="00EE58DB">
      <w:pPr>
        <w:pStyle w:val="FootnoteText"/>
        <w:spacing w:after="120"/>
        <w:rPr>
          <w:rFonts w:ascii="Times New Roman" w:hAnsi="Times New Roman" w:cs="Times New Roman"/>
          <w:sz w:val="20"/>
          <w:szCs w:val="20"/>
        </w:rPr>
      </w:pPr>
      <w:r w:rsidRPr="00EE58DB">
        <w:rPr>
          <w:rStyle w:val="FootnoteReference"/>
          <w:rFonts w:ascii="Times New Roman" w:hAnsi="Times New Roman" w:cs="Times New Roman"/>
          <w:sz w:val="20"/>
          <w:szCs w:val="20"/>
        </w:rPr>
        <w:footnoteRef/>
      </w:r>
      <w:r w:rsidRPr="00EE58DB">
        <w:rPr>
          <w:rFonts w:ascii="Times New Roman" w:hAnsi="Times New Roman" w:cs="Times New Roman"/>
          <w:sz w:val="20"/>
          <w:szCs w:val="20"/>
        </w:rPr>
        <w:t xml:space="preserve"> </w:t>
      </w:r>
      <w:r w:rsidRPr="00093939">
        <w:rPr>
          <w:rFonts w:ascii="Times New Roman" w:hAnsi="Times New Roman" w:cs="Times New Roman"/>
          <w:sz w:val="20"/>
          <w:szCs w:val="20"/>
        </w:rPr>
        <w:t>AEP Ohio Order (February 25, 2015), p. 25, numbers added.</w:t>
      </w:r>
    </w:p>
  </w:footnote>
  <w:footnote w:id="4">
    <w:p w:rsidR="005609E1" w:rsidRPr="00EE58DB" w:rsidRDefault="005609E1" w:rsidP="00EE58DB">
      <w:pPr>
        <w:pStyle w:val="FootnoteText"/>
        <w:spacing w:after="120"/>
        <w:rPr>
          <w:rFonts w:ascii="Times New Roman" w:hAnsi="Times New Roman" w:cs="Times New Roman"/>
          <w:sz w:val="20"/>
          <w:szCs w:val="20"/>
        </w:rPr>
      </w:pPr>
      <w:r w:rsidRPr="00EE58DB">
        <w:rPr>
          <w:rStyle w:val="FootnoteReference"/>
          <w:rFonts w:ascii="Times New Roman" w:hAnsi="Times New Roman" w:cs="Times New Roman"/>
          <w:sz w:val="20"/>
          <w:szCs w:val="20"/>
        </w:rPr>
        <w:footnoteRef/>
      </w:r>
      <w:r w:rsidRPr="00EE58DB">
        <w:rPr>
          <w:rFonts w:ascii="Times New Roman" w:hAnsi="Times New Roman" w:cs="Times New Roman"/>
          <w:sz w:val="20"/>
          <w:szCs w:val="20"/>
        </w:rPr>
        <w:t xml:space="preserve"> AEP Ohio Order,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E1" w:rsidRDefault="002E3DE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Pr="00EE58DB" w:rsidRDefault="001D7166" w:rsidP="00EE58D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03" w:rsidRDefault="00130003" w:rsidP="0013000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E1" w:rsidRDefault="002E3D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7C5C32">
    <w:pPr>
      <w:pStyle w:val="Header"/>
      <w:jc w:val="center"/>
      <w:rPr>
        <w:rFonts w:ascii="Times New Roman" w:hAnsi="Times New Roman" w:cs="Times New Roman"/>
        <w:i/>
        <w:sz w:val="20"/>
        <w:szCs w:val="20"/>
      </w:rPr>
    </w:pPr>
    <w:r>
      <w:rPr>
        <w:rFonts w:ascii="Times New Roman" w:hAnsi="Times New Roman" w:cs="Times New Roman"/>
        <w:i/>
        <w:sz w:val="20"/>
        <w:szCs w:val="20"/>
      </w:rPr>
      <w:t xml:space="preserve">Supplemental </w:t>
    </w:r>
    <w:r w:rsidR="001D7166">
      <w:rPr>
        <w:rFonts w:ascii="Times New Roman" w:hAnsi="Times New Roman" w:cs="Times New Roman"/>
        <w:i/>
        <w:sz w:val="20"/>
        <w:szCs w:val="20"/>
      </w:rPr>
      <w:t>Testimony of Kenneth Rose</w:t>
    </w:r>
  </w:p>
  <w:p w:rsidR="001D7166" w:rsidRDefault="001D7166">
    <w:pPr>
      <w:pStyle w:val="Header"/>
      <w:jc w:val="center"/>
      <w:rPr>
        <w:rFonts w:ascii="Times New Roman" w:hAnsi="Times New Roman" w:cs="Times New Roman"/>
        <w:i/>
        <w:sz w:val="20"/>
        <w:szCs w:val="20"/>
      </w:rPr>
    </w:pPr>
    <w:r>
      <w:rPr>
        <w:rFonts w:ascii="Times New Roman" w:hAnsi="Times New Roman" w:cs="Times New Roman"/>
        <w:i/>
        <w:sz w:val="20"/>
        <w:szCs w:val="20"/>
      </w:rPr>
      <w:t>On Behalf of the Office of the Ohio Consumers’ Counsel</w:t>
    </w:r>
  </w:p>
  <w:p w:rsidR="001D7166" w:rsidRDefault="001D7166">
    <w:pPr>
      <w:pStyle w:val="Header"/>
      <w:tabs>
        <w:tab w:val="center" w:pos="4986"/>
        <w:tab w:val="left" w:pos="6816"/>
      </w:tabs>
      <w:jc w:val="center"/>
    </w:pPr>
    <w:r>
      <w:rPr>
        <w:rFonts w:ascii="Times New Roman" w:hAnsi="Times New Roman" w:cs="Times New Roman"/>
        <w:i/>
        <w:sz w:val="20"/>
        <w:szCs w:val="20"/>
        <w:lang w:val="fr-FR"/>
      </w:rPr>
      <w:t>PUCO Case No. 14-1297-EL-SSO</w:t>
    </w:r>
  </w:p>
  <w:p w:rsidR="001D7166" w:rsidRDefault="001D716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6" w:rsidRDefault="001D71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1CA34C2A"/>
    <w:multiLevelType w:val="hybridMultilevel"/>
    <w:tmpl w:val="ECA41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09D9"/>
    <w:rsid w:val="00004F72"/>
    <w:rsid w:val="0005386B"/>
    <w:rsid w:val="00054301"/>
    <w:rsid w:val="0006658A"/>
    <w:rsid w:val="00075D77"/>
    <w:rsid w:val="00093939"/>
    <w:rsid w:val="000B058A"/>
    <w:rsid w:val="000C53D3"/>
    <w:rsid w:val="000D5503"/>
    <w:rsid w:val="000E0AC6"/>
    <w:rsid w:val="000E430A"/>
    <w:rsid w:val="00130003"/>
    <w:rsid w:val="00136EEB"/>
    <w:rsid w:val="00145C3E"/>
    <w:rsid w:val="00195CCC"/>
    <w:rsid w:val="001D7166"/>
    <w:rsid w:val="001E7F2C"/>
    <w:rsid w:val="001F1A9B"/>
    <w:rsid w:val="00202473"/>
    <w:rsid w:val="002236A6"/>
    <w:rsid w:val="0022383C"/>
    <w:rsid w:val="00227DE0"/>
    <w:rsid w:val="002406E8"/>
    <w:rsid w:val="0025757B"/>
    <w:rsid w:val="00273259"/>
    <w:rsid w:val="002E3DE1"/>
    <w:rsid w:val="00310D13"/>
    <w:rsid w:val="00314496"/>
    <w:rsid w:val="00343D3B"/>
    <w:rsid w:val="00366F81"/>
    <w:rsid w:val="00374621"/>
    <w:rsid w:val="003A25B2"/>
    <w:rsid w:val="003D3187"/>
    <w:rsid w:val="003D51F6"/>
    <w:rsid w:val="003F1034"/>
    <w:rsid w:val="00461D4E"/>
    <w:rsid w:val="00470231"/>
    <w:rsid w:val="0049311D"/>
    <w:rsid w:val="004B226E"/>
    <w:rsid w:val="004F2FC5"/>
    <w:rsid w:val="005155DF"/>
    <w:rsid w:val="005609E1"/>
    <w:rsid w:val="005639D0"/>
    <w:rsid w:val="00583DC5"/>
    <w:rsid w:val="005A09D9"/>
    <w:rsid w:val="005B6C02"/>
    <w:rsid w:val="005B719E"/>
    <w:rsid w:val="005F1899"/>
    <w:rsid w:val="006C03A7"/>
    <w:rsid w:val="006E01B2"/>
    <w:rsid w:val="006E07E9"/>
    <w:rsid w:val="007001AE"/>
    <w:rsid w:val="0071291C"/>
    <w:rsid w:val="007424F3"/>
    <w:rsid w:val="00792685"/>
    <w:rsid w:val="007A7764"/>
    <w:rsid w:val="007C5C32"/>
    <w:rsid w:val="007E251A"/>
    <w:rsid w:val="00824745"/>
    <w:rsid w:val="008331BA"/>
    <w:rsid w:val="008B2FB2"/>
    <w:rsid w:val="008E04C0"/>
    <w:rsid w:val="008E0896"/>
    <w:rsid w:val="008F1B89"/>
    <w:rsid w:val="00921205"/>
    <w:rsid w:val="00921674"/>
    <w:rsid w:val="009274EE"/>
    <w:rsid w:val="00945D80"/>
    <w:rsid w:val="00951199"/>
    <w:rsid w:val="00954875"/>
    <w:rsid w:val="00964C0F"/>
    <w:rsid w:val="009728C7"/>
    <w:rsid w:val="009A0A14"/>
    <w:rsid w:val="009B41F4"/>
    <w:rsid w:val="00A46A56"/>
    <w:rsid w:val="00AB3D48"/>
    <w:rsid w:val="00AC72BC"/>
    <w:rsid w:val="00B2007E"/>
    <w:rsid w:val="00B2106D"/>
    <w:rsid w:val="00B41BA0"/>
    <w:rsid w:val="00B6162B"/>
    <w:rsid w:val="00BA06C9"/>
    <w:rsid w:val="00BA1894"/>
    <w:rsid w:val="00BB541A"/>
    <w:rsid w:val="00BB61F2"/>
    <w:rsid w:val="00BE226A"/>
    <w:rsid w:val="00BE774E"/>
    <w:rsid w:val="00C40299"/>
    <w:rsid w:val="00C44F95"/>
    <w:rsid w:val="00C53135"/>
    <w:rsid w:val="00C61EC2"/>
    <w:rsid w:val="00C654D4"/>
    <w:rsid w:val="00C93A1E"/>
    <w:rsid w:val="00CB622A"/>
    <w:rsid w:val="00CF2845"/>
    <w:rsid w:val="00CF53ED"/>
    <w:rsid w:val="00D06C62"/>
    <w:rsid w:val="00D06DAC"/>
    <w:rsid w:val="00D47119"/>
    <w:rsid w:val="00D535FF"/>
    <w:rsid w:val="00D60F77"/>
    <w:rsid w:val="00D67E02"/>
    <w:rsid w:val="00D747B1"/>
    <w:rsid w:val="00DA69D0"/>
    <w:rsid w:val="00DC1A3E"/>
    <w:rsid w:val="00DC5EC3"/>
    <w:rsid w:val="00DE5413"/>
    <w:rsid w:val="00DE64BC"/>
    <w:rsid w:val="00E04F62"/>
    <w:rsid w:val="00E07413"/>
    <w:rsid w:val="00E44546"/>
    <w:rsid w:val="00E63C78"/>
    <w:rsid w:val="00E70038"/>
    <w:rsid w:val="00E80356"/>
    <w:rsid w:val="00E92516"/>
    <w:rsid w:val="00E95796"/>
    <w:rsid w:val="00E96788"/>
    <w:rsid w:val="00EC51B3"/>
    <w:rsid w:val="00ED5E51"/>
    <w:rsid w:val="00EE58DB"/>
    <w:rsid w:val="00F030B2"/>
    <w:rsid w:val="00F71112"/>
    <w:rsid w:val="00F96E4D"/>
    <w:rsid w:val="00FC427E"/>
    <w:rsid w:val="00FE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n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Devanagari"/>
      <w:kern w:val="1"/>
      <w:sz w:val="24"/>
      <w:szCs w:val="24"/>
      <w:lang w:eastAsia="zh-CN" w:bidi="hi-IN"/>
    </w:rPr>
  </w:style>
  <w:style w:type="paragraph" w:styleId="Heading1">
    <w:name w:val="heading 1"/>
    <w:basedOn w:val="Normal"/>
    <w:next w:val="BodyText"/>
    <w:qFormat/>
    <w:pPr>
      <w:keepNext/>
      <w:keepLines/>
      <w:spacing w:after="240"/>
      <w:outlineLvl w:val="0"/>
    </w:pPr>
    <w:rPr>
      <w:rFonts w:ascii="Times New Roman" w:hAnsi="Times New Roman" w:cs="Times New Roman"/>
      <w:b/>
      <w:caps/>
    </w:rPr>
  </w:style>
  <w:style w:type="paragraph" w:styleId="Heading2">
    <w:name w:val="heading 2"/>
    <w:basedOn w:val="Normal"/>
    <w:next w:val="BodyText"/>
    <w:qFormat/>
    <w:pPr>
      <w:keepNext/>
      <w:keepLines/>
      <w:numPr>
        <w:ilvl w:val="1"/>
        <w:numId w:val="2"/>
      </w:numPr>
      <w:spacing w:after="240"/>
      <w:ind w:left="0" w:hanging="720"/>
      <w:outlineLvl w:val="1"/>
    </w:pPr>
    <w:rPr>
      <w:b/>
      <w:i/>
    </w:rPr>
  </w:style>
  <w:style w:type="paragraph" w:styleId="Heading3">
    <w:name w:val="heading 3"/>
    <w:basedOn w:val="Normal"/>
    <w:next w:val="BodyText"/>
    <w:qFormat/>
    <w:pPr>
      <w:keepNext/>
      <w:numPr>
        <w:ilvl w:val="2"/>
        <w:numId w:val="2"/>
      </w:numPr>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LineNumber1">
    <w:name w:val="Line Number1"/>
    <w:rPr>
      <w:rFonts w:ascii="Times New Roman" w:hAnsi="Times New Roman" w:cs="Times New Roman"/>
      <w:sz w:val="24"/>
    </w:rPr>
  </w:style>
  <w:style w:type="character" w:customStyle="1" w:styleId="FootnoteCharacters">
    <w:name w:val="Footnote Characters"/>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EndnoteReference1">
    <w:name w:val="Endnote Reference1"/>
    <w:rPr>
      <w:vertAlign w:val="superscript"/>
    </w:rPr>
  </w:style>
  <w:style w:type="character" w:customStyle="1" w:styleId="DefaultParagraphFont1">
    <w:name w:val="Default Paragraph Font1"/>
  </w:style>
  <w:style w:type="character" w:styleId="Hyperlink">
    <w:name w:val="Hyperlink"/>
    <w:uiPriority w:val="99"/>
    <w:rPr>
      <w:rFonts w:cs="Times New Roman"/>
      <w:color w:val="0000FF"/>
      <w:u w:val="single"/>
    </w:rPr>
  </w:style>
  <w:style w:type="character" w:customStyle="1" w:styleId="BalloonTextChar">
    <w:name w:val="Balloon Text Char"/>
    <w:rPr>
      <w:rFonts w:ascii="Tahoma" w:eastAsia="WenQuanYi Micro Hei" w:hAnsi="Tahoma" w:cs="Mangal"/>
      <w:kern w:val="1"/>
      <w:sz w:val="16"/>
      <w:szCs w:val="14"/>
      <w:lang w:eastAsia="zh-CN" w:bidi="hi-IN"/>
    </w:rPr>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ascii="Liberation Serif" w:eastAsia="WenQuanYi Micro Hei" w:hAnsi="Liberation Serif" w:cs="Mangal"/>
      <w:kern w:val="1"/>
      <w:szCs w:val="18"/>
      <w:lang w:eastAsia="zh-CN" w:bidi="hi-IN"/>
    </w:rPr>
  </w:style>
  <w:style w:type="character" w:customStyle="1" w:styleId="CommentSubjectChar">
    <w:name w:val="Comment Subject Char"/>
    <w:rPr>
      <w:rFonts w:ascii="Liberation Serif" w:eastAsia="WenQuanYi Micro Hei" w:hAnsi="Liberation Serif" w:cs="Mangal"/>
      <w:b/>
      <w:bCs/>
      <w:kern w:val="1"/>
      <w:szCs w:val="18"/>
      <w:lang w:eastAsia="zh-CN" w:bidi="hi-IN"/>
    </w:rPr>
  </w:style>
  <w:style w:type="character" w:customStyle="1" w:styleId="DocID">
    <w:name w:val="DocID"/>
    <w:rPr>
      <w:rFonts w:ascii="Times New Roman" w:hAnsi="Times New Roman" w:cs="Times New Roman"/>
      <w:b w:val="0"/>
      <w:bCs/>
      <w:i w:val="0"/>
      <w:caps w:val="0"/>
      <w:smallCaps w:val="0"/>
      <w:vanish w:val="0"/>
      <w:color w:val="000000"/>
      <w:sz w:val="16"/>
      <w:u w:val="none"/>
    </w:rPr>
  </w:style>
  <w:style w:type="character" w:customStyle="1" w:styleId="HeaderChar">
    <w:name w:val="Header Char"/>
    <w:rPr>
      <w:rFonts w:ascii="Liberation Serif" w:eastAsia="WenQuanYi Micro Hei" w:hAnsi="Liberation Serif" w:cs="Mangal"/>
      <w:kern w:val="1"/>
      <w:sz w:val="24"/>
      <w:szCs w:val="21"/>
      <w:lang w:eastAsia="zh-CN" w:bidi="hi-IN"/>
    </w:rPr>
  </w:style>
  <w:style w:type="character" w:customStyle="1" w:styleId="FooterChar">
    <w:name w:val="Footer Char"/>
    <w:rPr>
      <w:rFonts w:ascii="Liberation Serif" w:eastAsia="WenQuanYi Micro Hei" w:hAnsi="Liberation Serif" w:cs="Mangal"/>
      <w:kern w:val="1"/>
      <w:sz w:val="24"/>
      <w:szCs w:val="21"/>
      <w:lang w:eastAsia="zh-CN" w:bidi="hi-IN"/>
    </w:rPr>
  </w:style>
  <w:style w:type="character" w:customStyle="1" w:styleId="PlainTextChar">
    <w:name w:val="Plain Text Char"/>
    <w:rPr>
      <w:rFonts w:ascii="Courier New" w:hAnsi="Courier New" w:cs="Courier New"/>
    </w:rPr>
  </w:style>
  <w:style w:type="character" w:customStyle="1" w:styleId="PageNumber1">
    <w:name w:val="Page Number1"/>
    <w:basedOn w:val="DefaultParagraphFont"/>
  </w:style>
  <w:style w:type="character" w:customStyle="1" w:styleId="HTMLPreformattedChar">
    <w:name w:val="HTML Preformatted Char"/>
    <w:rPr>
      <w:rFonts w:ascii="Courier New" w:eastAsia="Courier New" w:hAnsi="Courier New" w:cs="Courier New"/>
    </w:rPr>
  </w:style>
  <w:style w:type="character" w:customStyle="1" w:styleId="BodyText2Char">
    <w:name w:val="Body Text 2 Char"/>
    <w:basedOn w:val="DefaultParagraphFont"/>
  </w:style>
  <w:style w:type="character" w:customStyle="1" w:styleId="BodyTextIndent3Char">
    <w:name w:val="Body Text Indent 3 Char"/>
    <w:rPr>
      <w:rFonts w:ascii="Liberation Serif" w:eastAsia="WenQuanYi Micro Hei" w:hAnsi="Liberation Serif" w:cs="Mangal"/>
      <w:kern w:val="1"/>
      <w:sz w:val="16"/>
      <w:szCs w:val="14"/>
      <w:lang w:eastAsia="zh-CN" w:bidi="hi-IN"/>
    </w:rPr>
  </w:style>
  <w:style w:type="character" w:customStyle="1" w:styleId="EndnoteTextChar">
    <w:name w:val="Endnote Text Char"/>
    <w:basedOn w:val="DefaultParagraphFont"/>
  </w:style>
  <w:style w:type="character" w:styleId="LineNumber">
    <w:name w:val="line number"/>
  </w:style>
  <w:style w:type="character" w:customStyle="1" w:styleId="IndexLink">
    <w:name w:val="Index Link"/>
  </w:style>
  <w:style w:type="character" w:styleId="FootnoteReference">
    <w:name w:val="footnote reference"/>
    <w:uiPriority w:val="99"/>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customStyle="1" w:styleId="SectionNumber">
    <w:name w:val="Section Number"/>
    <w:basedOn w:val="Normal"/>
    <w:pPr>
      <w:spacing w:line="480" w:lineRule="auto"/>
      <w:ind w:left="720" w:hanging="720"/>
    </w:pPr>
    <w:rPr>
      <w:b/>
      <w:bCs/>
    </w:rPr>
  </w:style>
  <w:style w:type="paragraph" w:customStyle="1" w:styleId="SecNum">
    <w:name w:val="Sec Num"/>
    <w:basedOn w:val="Normal"/>
    <w:pPr>
      <w:spacing w:line="480" w:lineRule="auto"/>
      <w:ind w:left="720" w:hanging="720"/>
    </w:pPr>
    <w:rPr>
      <w:b/>
      <w:bCs/>
    </w:rPr>
  </w:style>
  <w:style w:type="paragraph" w:customStyle="1" w:styleId="FootnoteText1">
    <w:name w:val="Footnote Text1"/>
    <w:basedOn w:val="Normal"/>
    <w:pPr>
      <w:suppressLineNumbers/>
      <w:ind w:left="339" w:hanging="339"/>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BlockQuotation">
    <w:name w:val="Block Quotation"/>
    <w:basedOn w:val="BodyText"/>
    <w:pPr>
      <w:ind w:left="1440" w:right="1440" w:firstLine="720"/>
    </w:pPr>
  </w:style>
  <w:style w:type="paragraph" w:customStyle="1" w:styleId="BlockQuote">
    <w:name w:val="Block Quote"/>
    <w:basedOn w:val="BlockQuotation"/>
    <w:pPr>
      <w:ind w:firstLine="0"/>
    </w:pPr>
  </w:style>
  <w:style w:type="paragraph" w:styleId="BalloonText">
    <w:name w:val="Balloon Text"/>
    <w:basedOn w:val="Normal"/>
    <w:rPr>
      <w:rFonts w:ascii="Tahoma" w:hAnsi="Tahoma" w:cs="Mangal"/>
      <w:sz w:val="16"/>
      <w:szCs w:val="14"/>
    </w:rPr>
  </w:style>
  <w:style w:type="paragraph" w:customStyle="1" w:styleId="CommentText1">
    <w:name w:val="Comment Text1"/>
    <w:basedOn w:val="Normal"/>
    <w:rPr>
      <w:rFonts w:cs="Mangal"/>
      <w:sz w:val="20"/>
      <w:szCs w:val="18"/>
    </w:rPr>
  </w:style>
  <w:style w:type="paragraph" w:customStyle="1" w:styleId="CommentSubject1">
    <w:name w:val="Comment Subject1"/>
    <w:basedOn w:val="CommentText1"/>
    <w:rPr>
      <w:b/>
      <w:bCs/>
    </w:rPr>
  </w:style>
  <w:style w:type="paragraph" w:styleId="Header">
    <w:name w:val="header"/>
    <w:basedOn w:val="Normal"/>
    <w:pPr>
      <w:tabs>
        <w:tab w:val="center" w:pos="4680"/>
        <w:tab w:val="right" w:pos="9360"/>
      </w:tabs>
    </w:pPr>
    <w:rPr>
      <w:rFonts w:cs="Mangal"/>
      <w:szCs w:val="21"/>
    </w:rPr>
  </w:style>
  <w:style w:type="paragraph" w:styleId="Footer">
    <w:name w:val="footer"/>
    <w:basedOn w:val="Normal"/>
    <w:pPr>
      <w:tabs>
        <w:tab w:val="center" w:pos="4680"/>
        <w:tab w:val="right" w:pos="9360"/>
      </w:tabs>
    </w:pPr>
    <w:rPr>
      <w:rFonts w:cs="Mangal"/>
      <w:szCs w:val="21"/>
    </w:rPr>
  </w:style>
  <w:style w:type="paragraph" w:styleId="ListBullet2">
    <w:name w:val="List Bullet 2"/>
    <w:basedOn w:val="Normal"/>
    <w:pPr>
      <w:ind w:left="720" w:hanging="360"/>
      <w:contextualSpacing/>
    </w:pPr>
    <w:rPr>
      <w:rFonts w:cs="Mangal"/>
      <w:szCs w:val="21"/>
    </w:rPr>
  </w:style>
  <w:style w:type="paragraph" w:styleId="PlainText">
    <w:name w:val="Plain Text"/>
    <w:basedOn w:val="Normal"/>
    <w:pPr>
      <w:widowControl/>
      <w:suppressAutoHyphens w:val="0"/>
    </w:pPr>
    <w:rPr>
      <w:rFonts w:ascii="Courier New" w:eastAsia="Times New Roman" w:hAnsi="Courier New" w:cs="Times New Roman"/>
      <w:sz w:val="20"/>
      <w:szCs w:val="20"/>
      <w:lang w:eastAsia="en-US" w:bidi="ar-SA"/>
    </w:rPr>
  </w:style>
  <w:style w:type="paragraph" w:styleId="TOC2">
    <w:name w:val="toc 2"/>
    <w:basedOn w:val="Normal"/>
    <w:next w:val="Normal"/>
    <w:pPr>
      <w:widowControl/>
      <w:tabs>
        <w:tab w:val="decimal" w:leader="dot" w:pos="8640"/>
      </w:tabs>
      <w:suppressAutoHyphens w:val="0"/>
      <w:jc w:val="center"/>
    </w:pPr>
    <w:rPr>
      <w:rFonts w:ascii="Times New Roman" w:eastAsia="Times New Roman" w:hAnsi="Times New Roman" w:cs="Times New Roman"/>
      <w:b/>
      <w:szCs w:val="20"/>
      <w:lang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eastAsia="en-US" w:bidi="ar-SA"/>
    </w:rPr>
  </w:style>
  <w:style w:type="paragraph" w:styleId="BodyText2">
    <w:name w:val="Body Text 2"/>
    <w:basedOn w:val="Normal"/>
    <w:pPr>
      <w:widowControl/>
      <w:suppressAutoHyphens w:val="0"/>
      <w:spacing w:after="120" w:line="480" w:lineRule="auto"/>
    </w:pPr>
    <w:rPr>
      <w:rFonts w:ascii="Times New Roman" w:eastAsia="Times New Roman" w:hAnsi="Times New Roman" w:cs="Times New Roman"/>
      <w:sz w:val="20"/>
      <w:szCs w:val="20"/>
      <w:lang w:eastAsia="en-US" w:bidi="ar-SA"/>
    </w:rPr>
  </w:style>
  <w:style w:type="paragraph" w:styleId="TOC1">
    <w:name w:val="toc 1"/>
    <w:basedOn w:val="Normal"/>
    <w:next w:val="Normal"/>
    <w:autoRedefine/>
    <w:uiPriority w:val="39"/>
    <w:qFormat/>
    <w:rsid w:val="00EE58DB"/>
    <w:pPr>
      <w:widowControl/>
      <w:tabs>
        <w:tab w:val="decimal" w:leader="dot" w:pos="8640"/>
      </w:tabs>
      <w:suppressAutoHyphens w:val="0"/>
      <w:spacing w:after="240"/>
      <w:ind w:left="720" w:hanging="720"/>
    </w:pPr>
    <w:rPr>
      <w:rFonts w:ascii="Times New Roman" w:eastAsia="MS Mincho" w:hAnsi="Times New Roman" w:cs="Arial"/>
      <w:caps/>
      <w:kern w:val="24"/>
      <w:szCs w:val="22"/>
      <w:lang w:eastAsia="ja-JP" w:bidi="ar-SA"/>
    </w:rPr>
  </w:style>
  <w:style w:type="paragraph" w:styleId="BodyTextIndent3">
    <w:name w:val="Body Text Indent 3"/>
    <w:basedOn w:val="Normal"/>
    <w:pPr>
      <w:spacing w:after="120"/>
      <w:ind w:left="360"/>
    </w:pPr>
    <w:rPr>
      <w:rFonts w:cs="Mangal"/>
      <w:sz w:val="16"/>
      <w:szCs w:val="14"/>
    </w:rPr>
  </w:style>
  <w:style w:type="paragraph" w:customStyle="1" w:styleId="EndnoteText1">
    <w:name w:val="Endnote Text1"/>
    <w:basedOn w:val="Normal"/>
    <w:pPr>
      <w:widowControl/>
      <w:suppressAutoHyphens w:val="0"/>
    </w:pPr>
    <w:rPr>
      <w:rFonts w:ascii="Times New Roman" w:eastAsia="Times New Roman" w:hAnsi="Times New Roman" w:cs="Times New Roman"/>
      <w:sz w:val="20"/>
      <w:szCs w:val="20"/>
      <w:lang w:eastAsia="en-US" w:bidi="ar-SA"/>
    </w:rPr>
  </w:style>
  <w:style w:type="paragraph" w:styleId="Revision">
    <w:name w:val="Revision"/>
    <w:pPr>
      <w:suppressAutoHyphens/>
    </w:pPr>
    <w:rPr>
      <w:rFonts w:ascii="Liberation Serif" w:eastAsia="WenQuanYi Micro Hei" w:hAnsi="Liberation Serif" w:cs="Mangal"/>
      <w:kern w:val="1"/>
      <w:sz w:val="24"/>
      <w:szCs w:val="21"/>
      <w:lang w:eastAsia="zh-CN" w:bidi="hi-IN"/>
    </w:rPr>
  </w:style>
  <w:style w:type="paragraph" w:styleId="ListParagraph">
    <w:name w:val="List Paragraph"/>
    <w:basedOn w:val="Normal"/>
    <w:uiPriority w:val="34"/>
    <w:qFormat/>
    <w:pPr>
      <w:ind w:left="720"/>
      <w:contextualSpacing/>
    </w:pPr>
    <w:rPr>
      <w:rFonts w:cs="Mangal"/>
      <w:szCs w:val="21"/>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rsid w:val="00DC5EC3"/>
    <w:rPr>
      <w:rFonts w:ascii="Liberation Serif" w:eastAsia="WenQuanYi Micro Hei" w:hAnsi="Liberation Serif" w:cs="Lohit Devanagari"/>
      <w:kern w:val="1"/>
      <w:sz w:val="24"/>
      <w:szCs w:val="24"/>
      <w:lang w:eastAsia="zh-CN" w:bidi="hi-IN"/>
    </w:rPr>
  </w:style>
  <w:style w:type="character" w:styleId="CommentReference">
    <w:name w:val="annotation reference"/>
    <w:uiPriority w:val="99"/>
    <w:semiHidden/>
    <w:unhideWhenUsed/>
    <w:rsid w:val="00DC5EC3"/>
    <w:rPr>
      <w:sz w:val="16"/>
      <w:szCs w:val="16"/>
    </w:rPr>
  </w:style>
  <w:style w:type="paragraph" w:styleId="CommentText">
    <w:name w:val="annotation text"/>
    <w:basedOn w:val="Normal"/>
    <w:link w:val="CommentTextChar"/>
    <w:uiPriority w:val="99"/>
    <w:semiHidden/>
    <w:unhideWhenUsed/>
    <w:rsid w:val="00DC5EC3"/>
    <w:pPr>
      <w:widowControl/>
      <w:suppressAutoHyphens w:val="0"/>
      <w:spacing w:after="160"/>
    </w:pPr>
    <w:rPr>
      <w:rFonts w:cs="Mangal"/>
      <w:sz w:val="20"/>
      <w:szCs w:val="18"/>
    </w:rPr>
  </w:style>
  <w:style w:type="character" w:customStyle="1" w:styleId="CommentTextChar1">
    <w:name w:val="Comment Text Char1"/>
    <w:uiPriority w:val="99"/>
    <w:semiHidden/>
    <w:rsid w:val="00DC5EC3"/>
    <w:rPr>
      <w:rFonts w:ascii="Liberation Serif" w:eastAsia="WenQuanYi Micro Hei" w:hAnsi="Liberation Serif" w:cs="Mangal"/>
      <w:kern w:val="1"/>
      <w:szCs w:val="18"/>
      <w:lang w:eastAsia="zh-CN" w:bidi="hi-IN"/>
    </w:rPr>
  </w:style>
  <w:style w:type="paragraph" w:styleId="CommentSubject">
    <w:name w:val="annotation subject"/>
    <w:basedOn w:val="CommentText"/>
    <w:next w:val="CommentText"/>
    <w:link w:val="CommentSubjectChar1"/>
    <w:uiPriority w:val="99"/>
    <w:semiHidden/>
    <w:unhideWhenUsed/>
    <w:rsid w:val="00C61EC2"/>
    <w:pPr>
      <w:widowControl w:val="0"/>
      <w:suppressAutoHyphens/>
      <w:spacing w:after="0"/>
    </w:pPr>
    <w:rPr>
      <w:b/>
      <w:bCs/>
    </w:rPr>
  </w:style>
  <w:style w:type="character" w:customStyle="1" w:styleId="CommentSubjectChar1">
    <w:name w:val="Comment Subject Char1"/>
    <w:link w:val="CommentSubject"/>
    <w:uiPriority w:val="99"/>
    <w:semiHidden/>
    <w:rsid w:val="00C61EC2"/>
    <w:rPr>
      <w:rFonts w:ascii="Liberation Serif" w:eastAsia="WenQuanYi Micro Hei" w:hAnsi="Liberation Serif"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n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Devanagari"/>
      <w:kern w:val="1"/>
      <w:sz w:val="24"/>
      <w:szCs w:val="24"/>
      <w:lang w:eastAsia="zh-CN" w:bidi="hi-IN"/>
    </w:rPr>
  </w:style>
  <w:style w:type="paragraph" w:styleId="Heading1">
    <w:name w:val="heading 1"/>
    <w:basedOn w:val="Normal"/>
    <w:next w:val="BodyText"/>
    <w:qFormat/>
    <w:pPr>
      <w:keepNext/>
      <w:keepLines/>
      <w:spacing w:after="240"/>
      <w:outlineLvl w:val="0"/>
    </w:pPr>
    <w:rPr>
      <w:rFonts w:ascii="Times New Roman" w:hAnsi="Times New Roman" w:cs="Times New Roman"/>
      <w:b/>
      <w:caps/>
    </w:rPr>
  </w:style>
  <w:style w:type="paragraph" w:styleId="Heading2">
    <w:name w:val="heading 2"/>
    <w:basedOn w:val="Normal"/>
    <w:next w:val="BodyText"/>
    <w:qFormat/>
    <w:pPr>
      <w:keepNext/>
      <w:keepLines/>
      <w:numPr>
        <w:ilvl w:val="1"/>
        <w:numId w:val="2"/>
      </w:numPr>
      <w:spacing w:after="240"/>
      <w:ind w:left="0" w:hanging="720"/>
      <w:outlineLvl w:val="1"/>
    </w:pPr>
    <w:rPr>
      <w:b/>
      <w:i/>
    </w:rPr>
  </w:style>
  <w:style w:type="paragraph" w:styleId="Heading3">
    <w:name w:val="heading 3"/>
    <w:basedOn w:val="Normal"/>
    <w:next w:val="BodyText"/>
    <w:qFormat/>
    <w:pPr>
      <w:keepNext/>
      <w:numPr>
        <w:ilvl w:val="2"/>
        <w:numId w:val="2"/>
      </w:numPr>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LineNumber1">
    <w:name w:val="Line Number1"/>
    <w:rPr>
      <w:rFonts w:ascii="Times New Roman" w:hAnsi="Times New Roman" w:cs="Times New Roman"/>
      <w:sz w:val="24"/>
    </w:rPr>
  </w:style>
  <w:style w:type="character" w:customStyle="1" w:styleId="FootnoteCharacters">
    <w:name w:val="Footnote Characters"/>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EndnoteReference1">
    <w:name w:val="Endnote Reference1"/>
    <w:rPr>
      <w:vertAlign w:val="superscript"/>
    </w:rPr>
  </w:style>
  <w:style w:type="character" w:customStyle="1" w:styleId="DefaultParagraphFont1">
    <w:name w:val="Default Paragraph Font1"/>
  </w:style>
  <w:style w:type="character" w:styleId="Hyperlink">
    <w:name w:val="Hyperlink"/>
    <w:uiPriority w:val="99"/>
    <w:rPr>
      <w:rFonts w:cs="Times New Roman"/>
      <w:color w:val="0000FF"/>
      <w:u w:val="single"/>
    </w:rPr>
  </w:style>
  <w:style w:type="character" w:customStyle="1" w:styleId="BalloonTextChar">
    <w:name w:val="Balloon Text Char"/>
    <w:rPr>
      <w:rFonts w:ascii="Tahoma" w:eastAsia="WenQuanYi Micro Hei" w:hAnsi="Tahoma" w:cs="Mangal"/>
      <w:kern w:val="1"/>
      <w:sz w:val="16"/>
      <w:szCs w:val="14"/>
      <w:lang w:eastAsia="zh-CN" w:bidi="hi-IN"/>
    </w:rPr>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ascii="Liberation Serif" w:eastAsia="WenQuanYi Micro Hei" w:hAnsi="Liberation Serif" w:cs="Mangal"/>
      <w:kern w:val="1"/>
      <w:szCs w:val="18"/>
      <w:lang w:eastAsia="zh-CN" w:bidi="hi-IN"/>
    </w:rPr>
  </w:style>
  <w:style w:type="character" w:customStyle="1" w:styleId="CommentSubjectChar">
    <w:name w:val="Comment Subject Char"/>
    <w:rPr>
      <w:rFonts w:ascii="Liberation Serif" w:eastAsia="WenQuanYi Micro Hei" w:hAnsi="Liberation Serif" w:cs="Mangal"/>
      <w:b/>
      <w:bCs/>
      <w:kern w:val="1"/>
      <w:szCs w:val="18"/>
      <w:lang w:eastAsia="zh-CN" w:bidi="hi-IN"/>
    </w:rPr>
  </w:style>
  <w:style w:type="character" w:customStyle="1" w:styleId="DocID">
    <w:name w:val="DocID"/>
    <w:rPr>
      <w:rFonts w:ascii="Times New Roman" w:hAnsi="Times New Roman" w:cs="Times New Roman"/>
      <w:b w:val="0"/>
      <w:bCs/>
      <w:i w:val="0"/>
      <w:caps w:val="0"/>
      <w:smallCaps w:val="0"/>
      <w:vanish w:val="0"/>
      <w:color w:val="000000"/>
      <w:sz w:val="16"/>
      <w:u w:val="none"/>
    </w:rPr>
  </w:style>
  <w:style w:type="character" w:customStyle="1" w:styleId="HeaderChar">
    <w:name w:val="Header Char"/>
    <w:rPr>
      <w:rFonts w:ascii="Liberation Serif" w:eastAsia="WenQuanYi Micro Hei" w:hAnsi="Liberation Serif" w:cs="Mangal"/>
      <w:kern w:val="1"/>
      <w:sz w:val="24"/>
      <w:szCs w:val="21"/>
      <w:lang w:eastAsia="zh-CN" w:bidi="hi-IN"/>
    </w:rPr>
  </w:style>
  <w:style w:type="character" w:customStyle="1" w:styleId="FooterChar">
    <w:name w:val="Footer Char"/>
    <w:rPr>
      <w:rFonts w:ascii="Liberation Serif" w:eastAsia="WenQuanYi Micro Hei" w:hAnsi="Liberation Serif" w:cs="Mangal"/>
      <w:kern w:val="1"/>
      <w:sz w:val="24"/>
      <w:szCs w:val="21"/>
      <w:lang w:eastAsia="zh-CN" w:bidi="hi-IN"/>
    </w:rPr>
  </w:style>
  <w:style w:type="character" w:customStyle="1" w:styleId="PlainTextChar">
    <w:name w:val="Plain Text Char"/>
    <w:rPr>
      <w:rFonts w:ascii="Courier New" w:hAnsi="Courier New" w:cs="Courier New"/>
    </w:rPr>
  </w:style>
  <w:style w:type="character" w:customStyle="1" w:styleId="PageNumber1">
    <w:name w:val="Page Number1"/>
    <w:basedOn w:val="DefaultParagraphFont"/>
  </w:style>
  <w:style w:type="character" w:customStyle="1" w:styleId="HTMLPreformattedChar">
    <w:name w:val="HTML Preformatted Char"/>
    <w:rPr>
      <w:rFonts w:ascii="Courier New" w:eastAsia="Courier New" w:hAnsi="Courier New" w:cs="Courier New"/>
    </w:rPr>
  </w:style>
  <w:style w:type="character" w:customStyle="1" w:styleId="BodyText2Char">
    <w:name w:val="Body Text 2 Char"/>
    <w:basedOn w:val="DefaultParagraphFont"/>
  </w:style>
  <w:style w:type="character" w:customStyle="1" w:styleId="BodyTextIndent3Char">
    <w:name w:val="Body Text Indent 3 Char"/>
    <w:rPr>
      <w:rFonts w:ascii="Liberation Serif" w:eastAsia="WenQuanYi Micro Hei" w:hAnsi="Liberation Serif" w:cs="Mangal"/>
      <w:kern w:val="1"/>
      <w:sz w:val="16"/>
      <w:szCs w:val="14"/>
      <w:lang w:eastAsia="zh-CN" w:bidi="hi-IN"/>
    </w:rPr>
  </w:style>
  <w:style w:type="character" w:customStyle="1" w:styleId="EndnoteTextChar">
    <w:name w:val="Endnote Text Char"/>
    <w:basedOn w:val="DefaultParagraphFont"/>
  </w:style>
  <w:style w:type="character" w:styleId="LineNumber">
    <w:name w:val="line number"/>
  </w:style>
  <w:style w:type="character" w:customStyle="1" w:styleId="IndexLink">
    <w:name w:val="Index Link"/>
  </w:style>
  <w:style w:type="character" w:styleId="FootnoteReference">
    <w:name w:val="footnote reference"/>
    <w:uiPriority w:val="99"/>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customStyle="1" w:styleId="SectionNumber">
    <w:name w:val="Section Number"/>
    <w:basedOn w:val="Normal"/>
    <w:pPr>
      <w:spacing w:line="480" w:lineRule="auto"/>
      <w:ind w:left="720" w:hanging="720"/>
    </w:pPr>
    <w:rPr>
      <w:b/>
      <w:bCs/>
    </w:rPr>
  </w:style>
  <w:style w:type="paragraph" w:customStyle="1" w:styleId="SecNum">
    <w:name w:val="Sec Num"/>
    <w:basedOn w:val="Normal"/>
    <w:pPr>
      <w:spacing w:line="480" w:lineRule="auto"/>
      <w:ind w:left="720" w:hanging="720"/>
    </w:pPr>
    <w:rPr>
      <w:b/>
      <w:bCs/>
    </w:rPr>
  </w:style>
  <w:style w:type="paragraph" w:customStyle="1" w:styleId="FootnoteText1">
    <w:name w:val="Footnote Text1"/>
    <w:basedOn w:val="Normal"/>
    <w:pPr>
      <w:suppressLineNumbers/>
      <w:ind w:left="339" w:hanging="339"/>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BlockQuotation">
    <w:name w:val="Block Quotation"/>
    <w:basedOn w:val="BodyText"/>
    <w:pPr>
      <w:ind w:left="1440" w:right="1440" w:firstLine="720"/>
    </w:pPr>
  </w:style>
  <w:style w:type="paragraph" w:customStyle="1" w:styleId="BlockQuote">
    <w:name w:val="Block Quote"/>
    <w:basedOn w:val="BlockQuotation"/>
    <w:pPr>
      <w:ind w:firstLine="0"/>
    </w:pPr>
  </w:style>
  <w:style w:type="paragraph" w:styleId="BalloonText">
    <w:name w:val="Balloon Text"/>
    <w:basedOn w:val="Normal"/>
    <w:rPr>
      <w:rFonts w:ascii="Tahoma" w:hAnsi="Tahoma" w:cs="Mangal"/>
      <w:sz w:val="16"/>
      <w:szCs w:val="14"/>
    </w:rPr>
  </w:style>
  <w:style w:type="paragraph" w:customStyle="1" w:styleId="CommentText1">
    <w:name w:val="Comment Text1"/>
    <w:basedOn w:val="Normal"/>
    <w:rPr>
      <w:rFonts w:cs="Mangal"/>
      <w:sz w:val="20"/>
      <w:szCs w:val="18"/>
    </w:rPr>
  </w:style>
  <w:style w:type="paragraph" w:customStyle="1" w:styleId="CommentSubject1">
    <w:name w:val="Comment Subject1"/>
    <w:basedOn w:val="CommentText1"/>
    <w:rPr>
      <w:b/>
      <w:bCs/>
    </w:rPr>
  </w:style>
  <w:style w:type="paragraph" w:styleId="Header">
    <w:name w:val="header"/>
    <w:basedOn w:val="Normal"/>
    <w:pPr>
      <w:tabs>
        <w:tab w:val="center" w:pos="4680"/>
        <w:tab w:val="right" w:pos="9360"/>
      </w:tabs>
    </w:pPr>
    <w:rPr>
      <w:rFonts w:cs="Mangal"/>
      <w:szCs w:val="21"/>
    </w:rPr>
  </w:style>
  <w:style w:type="paragraph" w:styleId="Footer">
    <w:name w:val="footer"/>
    <w:basedOn w:val="Normal"/>
    <w:pPr>
      <w:tabs>
        <w:tab w:val="center" w:pos="4680"/>
        <w:tab w:val="right" w:pos="9360"/>
      </w:tabs>
    </w:pPr>
    <w:rPr>
      <w:rFonts w:cs="Mangal"/>
      <w:szCs w:val="21"/>
    </w:rPr>
  </w:style>
  <w:style w:type="paragraph" w:styleId="ListBullet2">
    <w:name w:val="List Bullet 2"/>
    <w:basedOn w:val="Normal"/>
    <w:pPr>
      <w:ind w:left="720" w:hanging="360"/>
      <w:contextualSpacing/>
    </w:pPr>
    <w:rPr>
      <w:rFonts w:cs="Mangal"/>
      <w:szCs w:val="21"/>
    </w:rPr>
  </w:style>
  <w:style w:type="paragraph" w:styleId="PlainText">
    <w:name w:val="Plain Text"/>
    <w:basedOn w:val="Normal"/>
    <w:pPr>
      <w:widowControl/>
      <w:suppressAutoHyphens w:val="0"/>
    </w:pPr>
    <w:rPr>
      <w:rFonts w:ascii="Courier New" w:eastAsia="Times New Roman" w:hAnsi="Courier New" w:cs="Times New Roman"/>
      <w:sz w:val="20"/>
      <w:szCs w:val="20"/>
      <w:lang w:eastAsia="en-US" w:bidi="ar-SA"/>
    </w:rPr>
  </w:style>
  <w:style w:type="paragraph" w:styleId="TOC2">
    <w:name w:val="toc 2"/>
    <w:basedOn w:val="Normal"/>
    <w:next w:val="Normal"/>
    <w:pPr>
      <w:widowControl/>
      <w:tabs>
        <w:tab w:val="decimal" w:leader="dot" w:pos="8640"/>
      </w:tabs>
      <w:suppressAutoHyphens w:val="0"/>
      <w:jc w:val="center"/>
    </w:pPr>
    <w:rPr>
      <w:rFonts w:ascii="Times New Roman" w:eastAsia="Times New Roman" w:hAnsi="Times New Roman" w:cs="Times New Roman"/>
      <w:b/>
      <w:szCs w:val="20"/>
      <w:lang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eastAsia="en-US" w:bidi="ar-SA"/>
    </w:rPr>
  </w:style>
  <w:style w:type="paragraph" w:styleId="BodyText2">
    <w:name w:val="Body Text 2"/>
    <w:basedOn w:val="Normal"/>
    <w:pPr>
      <w:widowControl/>
      <w:suppressAutoHyphens w:val="0"/>
      <w:spacing w:after="120" w:line="480" w:lineRule="auto"/>
    </w:pPr>
    <w:rPr>
      <w:rFonts w:ascii="Times New Roman" w:eastAsia="Times New Roman" w:hAnsi="Times New Roman" w:cs="Times New Roman"/>
      <w:sz w:val="20"/>
      <w:szCs w:val="20"/>
      <w:lang w:eastAsia="en-US" w:bidi="ar-SA"/>
    </w:rPr>
  </w:style>
  <w:style w:type="paragraph" w:styleId="TOC1">
    <w:name w:val="toc 1"/>
    <w:basedOn w:val="Normal"/>
    <w:next w:val="Normal"/>
    <w:autoRedefine/>
    <w:uiPriority w:val="39"/>
    <w:qFormat/>
    <w:rsid w:val="00EE58DB"/>
    <w:pPr>
      <w:widowControl/>
      <w:tabs>
        <w:tab w:val="decimal" w:leader="dot" w:pos="8640"/>
      </w:tabs>
      <w:suppressAutoHyphens w:val="0"/>
      <w:spacing w:after="240"/>
      <w:ind w:left="720" w:hanging="720"/>
    </w:pPr>
    <w:rPr>
      <w:rFonts w:ascii="Times New Roman" w:eastAsia="MS Mincho" w:hAnsi="Times New Roman" w:cs="Arial"/>
      <w:caps/>
      <w:kern w:val="24"/>
      <w:szCs w:val="22"/>
      <w:lang w:eastAsia="ja-JP" w:bidi="ar-SA"/>
    </w:rPr>
  </w:style>
  <w:style w:type="paragraph" w:styleId="BodyTextIndent3">
    <w:name w:val="Body Text Indent 3"/>
    <w:basedOn w:val="Normal"/>
    <w:pPr>
      <w:spacing w:after="120"/>
      <w:ind w:left="360"/>
    </w:pPr>
    <w:rPr>
      <w:rFonts w:cs="Mangal"/>
      <w:sz w:val="16"/>
      <w:szCs w:val="14"/>
    </w:rPr>
  </w:style>
  <w:style w:type="paragraph" w:customStyle="1" w:styleId="EndnoteText1">
    <w:name w:val="Endnote Text1"/>
    <w:basedOn w:val="Normal"/>
    <w:pPr>
      <w:widowControl/>
      <w:suppressAutoHyphens w:val="0"/>
    </w:pPr>
    <w:rPr>
      <w:rFonts w:ascii="Times New Roman" w:eastAsia="Times New Roman" w:hAnsi="Times New Roman" w:cs="Times New Roman"/>
      <w:sz w:val="20"/>
      <w:szCs w:val="20"/>
      <w:lang w:eastAsia="en-US" w:bidi="ar-SA"/>
    </w:rPr>
  </w:style>
  <w:style w:type="paragraph" w:styleId="Revision">
    <w:name w:val="Revision"/>
    <w:pPr>
      <w:suppressAutoHyphens/>
    </w:pPr>
    <w:rPr>
      <w:rFonts w:ascii="Liberation Serif" w:eastAsia="WenQuanYi Micro Hei" w:hAnsi="Liberation Serif" w:cs="Mangal"/>
      <w:kern w:val="1"/>
      <w:sz w:val="24"/>
      <w:szCs w:val="21"/>
      <w:lang w:eastAsia="zh-CN" w:bidi="hi-IN"/>
    </w:rPr>
  </w:style>
  <w:style w:type="paragraph" w:styleId="ListParagraph">
    <w:name w:val="List Paragraph"/>
    <w:basedOn w:val="Normal"/>
    <w:uiPriority w:val="34"/>
    <w:qFormat/>
    <w:pPr>
      <w:ind w:left="720"/>
      <w:contextualSpacing/>
    </w:pPr>
    <w:rPr>
      <w:rFonts w:cs="Mangal"/>
      <w:szCs w:val="21"/>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rsid w:val="00DC5EC3"/>
    <w:rPr>
      <w:rFonts w:ascii="Liberation Serif" w:eastAsia="WenQuanYi Micro Hei" w:hAnsi="Liberation Serif" w:cs="Lohit Devanagari"/>
      <w:kern w:val="1"/>
      <w:sz w:val="24"/>
      <w:szCs w:val="24"/>
      <w:lang w:eastAsia="zh-CN" w:bidi="hi-IN"/>
    </w:rPr>
  </w:style>
  <w:style w:type="character" w:styleId="CommentReference">
    <w:name w:val="annotation reference"/>
    <w:uiPriority w:val="99"/>
    <w:semiHidden/>
    <w:unhideWhenUsed/>
    <w:rsid w:val="00DC5EC3"/>
    <w:rPr>
      <w:sz w:val="16"/>
      <w:szCs w:val="16"/>
    </w:rPr>
  </w:style>
  <w:style w:type="paragraph" w:styleId="CommentText">
    <w:name w:val="annotation text"/>
    <w:basedOn w:val="Normal"/>
    <w:link w:val="CommentTextChar"/>
    <w:uiPriority w:val="99"/>
    <w:semiHidden/>
    <w:unhideWhenUsed/>
    <w:rsid w:val="00DC5EC3"/>
    <w:pPr>
      <w:widowControl/>
      <w:suppressAutoHyphens w:val="0"/>
      <w:spacing w:after="160"/>
    </w:pPr>
    <w:rPr>
      <w:rFonts w:cs="Mangal"/>
      <w:sz w:val="20"/>
      <w:szCs w:val="18"/>
    </w:rPr>
  </w:style>
  <w:style w:type="character" w:customStyle="1" w:styleId="CommentTextChar1">
    <w:name w:val="Comment Text Char1"/>
    <w:uiPriority w:val="99"/>
    <w:semiHidden/>
    <w:rsid w:val="00DC5EC3"/>
    <w:rPr>
      <w:rFonts w:ascii="Liberation Serif" w:eastAsia="WenQuanYi Micro Hei" w:hAnsi="Liberation Serif" w:cs="Mangal"/>
      <w:kern w:val="1"/>
      <w:szCs w:val="18"/>
      <w:lang w:eastAsia="zh-CN" w:bidi="hi-IN"/>
    </w:rPr>
  </w:style>
  <w:style w:type="paragraph" w:styleId="CommentSubject">
    <w:name w:val="annotation subject"/>
    <w:basedOn w:val="CommentText"/>
    <w:next w:val="CommentText"/>
    <w:link w:val="CommentSubjectChar1"/>
    <w:uiPriority w:val="99"/>
    <w:semiHidden/>
    <w:unhideWhenUsed/>
    <w:rsid w:val="00C61EC2"/>
    <w:pPr>
      <w:widowControl w:val="0"/>
      <w:suppressAutoHyphens/>
      <w:spacing w:after="0"/>
    </w:pPr>
    <w:rPr>
      <w:b/>
      <w:bCs/>
    </w:rPr>
  </w:style>
  <w:style w:type="character" w:customStyle="1" w:styleId="CommentSubjectChar1">
    <w:name w:val="Comment Subject Char1"/>
    <w:link w:val="CommentSubject"/>
    <w:uiPriority w:val="99"/>
    <w:semiHidden/>
    <w:rsid w:val="00C61EC2"/>
    <w:rPr>
      <w:rFonts w:ascii="Liberation Serif" w:eastAsia="WenQuanYi Micro Hei"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109"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2191</Words>
  <Characters>12746</Characters>
  <Application>Microsoft Office Word</Application>
  <DocSecurity>0</DocSecurity>
  <Lines>370</Lines>
  <Paragraphs>161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14829</CharactersWithSpaces>
  <SharedDoc>false</SharedDoc>
  <HyperlinkBase> </HyperlinkBase>
  <HLinks>
    <vt:vector size="468" baseType="variant">
      <vt:variant>
        <vt:i4>5374064</vt:i4>
      </vt:variant>
      <vt:variant>
        <vt:i4>231</vt:i4>
      </vt:variant>
      <vt:variant>
        <vt:i4>0</vt:i4>
      </vt:variant>
      <vt:variant>
        <vt:i4>5</vt:i4>
      </vt:variant>
      <vt:variant>
        <vt:lpwstr>mailto:sfisk@earthjustice.org</vt:lpwstr>
      </vt:variant>
      <vt:variant>
        <vt:lpwstr/>
      </vt:variant>
      <vt:variant>
        <vt:i4>4063238</vt:i4>
      </vt:variant>
      <vt:variant>
        <vt:i4>228</vt:i4>
      </vt:variant>
      <vt:variant>
        <vt:i4>0</vt:i4>
      </vt:variant>
      <vt:variant>
        <vt:i4>5</vt:i4>
      </vt:variant>
      <vt:variant>
        <vt:lpwstr>mailto:msoules@earthjustice.org</vt:lpwstr>
      </vt:variant>
      <vt:variant>
        <vt:lpwstr/>
      </vt:variant>
      <vt:variant>
        <vt:i4>47</vt:i4>
      </vt:variant>
      <vt:variant>
        <vt:i4>225</vt:i4>
      </vt:variant>
      <vt:variant>
        <vt:i4>0</vt:i4>
      </vt:variant>
      <vt:variant>
        <vt:i4>5</vt:i4>
      </vt:variant>
      <vt:variant>
        <vt:lpwstr>mailto:glpetrucci@vorys.com</vt:lpwstr>
      </vt:variant>
      <vt:variant>
        <vt:lpwstr/>
      </vt:variant>
      <vt:variant>
        <vt:i4>1310778</vt:i4>
      </vt:variant>
      <vt:variant>
        <vt:i4>222</vt:i4>
      </vt:variant>
      <vt:variant>
        <vt:i4>0</vt:i4>
      </vt:variant>
      <vt:variant>
        <vt:i4>5</vt:i4>
      </vt:variant>
      <vt:variant>
        <vt:lpwstr>mailto:mjsettineri@vorys.com</vt:lpwstr>
      </vt:variant>
      <vt:variant>
        <vt:lpwstr/>
      </vt:variant>
      <vt:variant>
        <vt:i4>1179687</vt:i4>
      </vt:variant>
      <vt:variant>
        <vt:i4>219</vt:i4>
      </vt:variant>
      <vt:variant>
        <vt:i4>0</vt:i4>
      </vt:variant>
      <vt:variant>
        <vt:i4>5</vt:i4>
      </vt:variant>
      <vt:variant>
        <vt:lpwstr>mailto:mhpetricoff@vorys.com</vt:lpwstr>
      </vt:variant>
      <vt:variant>
        <vt:lpwstr/>
      </vt:variant>
      <vt:variant>
        <vt:i4>262261</vt:i4>
      </vt:variant>
      <vt:variant>
        <vt:i4>216</vt:i4>
      </vt:variant>
      <vt:variant>
        <vt:i4>0</vt:i4>
      </vt:variant>
      <vt:variant>
        <vt:i4>5</vt:i4>
      </vt:variant>
      <vt:variant>
        <vt:lpwstr>mailto:Jeffrey.mayes@monitoringanalytics.com</vt:lpwstr>
      </vt:variant>
      <vt:variant>
        <vt:lpwstr/>
      </vt:variant>
      <vt:variant>
        <vt:i4>7864398</vt:i4>
      </vt:variant>
      <vt:variant>
        <vt:i4>213</vt:i4>
      </vt:variant>
      <vt:variant>
        <vt:i4>0</vt:i4>
      </vt:variant>
      <vt:variant>
        <vt:i4>5</vt:i4>
      </vt:variant>
      <vt:variant>
        <vt:lpwstr>mailto:trhayslaw@gmail.com</vt:lpwstr>
      </vt:variant>
      <vt:variant>
        <vt:lpwstr/>
      </vt:variant>
      <vt:variant>
        <vt:i4>2752586</vt:i4>
      </vt:variant>
      <vt:variant>
        <vt:i4>210</vt:i4>
      </vt:variant>
      <vt:variant>
        <vt:i4>0</vt:i4>
      </vt:variant>
      <vt:variant>
        <vt:i4>5</vt:i4>
      </vt:variant>
      <vt:variant>
        <vt:lpwstr>mailto:LeslieKovacik@toledo.oh.gov</vt:lpwstr>
      </vt:variant>
      <vt:variant>
        <vt:lpwstr/>
      </vt:variant>
      <vt:variant>
        <vt:i4>1441855</vt:i4>
      </vt:variant>
      <vt:variant>
        <vt:i4>207</vt:i4>
      </vt:variant>
      <vt:variant>
        <vt:i4>0</vt:i4>
      </vt:variant>
      <vt:variant>
        <vt:i4>5</vt:i4>
      </vt:variant>
      <vt:variant>
        <vt:lpwstr>mailto:meissnerjoseph@yahoo.com</vt:lpwstr>
      </vt:variant>
      <vt:variant>
        <vt:lpwstr/>
      </vt:variant>
      <vt:variant>
        <vt:i4>5570675</vt:i4>
      </vt:variant>
      <vt:variant>
        <vt:i4>204</vt:i4>
      </vt:variant>
      <vt:variant>
        <vt:i4>0</vt:i4>
      </vt:variant>
      <vt:variant>
        <vt:i4>5</vt:i4>
      </vt:variant>
      <vt:variant>
        <vt:lpwstr>mailto:drinebolt@ohiopartners.org</vt:lpwstr>
      </vt:variant>
      <vt:variant>
        <vt:lpwstr/>
      </vt:variant>
      <vt:variant>
        <vt:i4>5832831</vt:i4>
      </vt:variant>
      <vt:variant>
        <vt:i4>201</vt:i4>
      </vt:variant>
      <vt:variant>
        <vt:i4>0</vt:i4>
      </vt:variant>
      <vt:variant>
        <vt:i4>5</vt:i4>
      </vt:variant>
      <vt:variant>
        <vt:lpwstr>mailto:mfleisher@elpc.org</vt:lpwstr>
      </vt:variant>
      <vt:variant>
        <vt:lpwstr/>
      </vt:variant>
      <vt:variant>
        <vt:i4>7340110</vt:i4>
      </vt:variant>
      <vt:variant>
        <vt:i4>198</vt:i4>
      </vt:variant>
      <vt:variant>
        <vt:i4>0</vt:i4>
      </vt:variant>
      <vt:variant>
        <vt:i4>5</vt:i4>
      </vt:variant>
      <vt:variant>
        <vt:lpwstr>mailto:matt@matthewcoxlaw.com</vt:lpwstr>
      </vt:variant>
      <vt:variant>
        <vt:lpwstr/>
      </vt:variant>
      <vt:variant>
        <vt:i4>589884</vt:i4>
      </vt:variant>
      <vt:variant>
        <vt:i4>195</vt:i4>
      </vt:variant>
      <vt:variant>
        <vt:i4>0</vt:i4>
      </vt:variant>
      <vt:variant>
        <vt:i4>5</vt:i4>
      </vt:variant>
      <vt:variant>
        <vt:lpwstr>mailto:todonnell@dickinsonwright.com</vt:lpwstr>
      </vt:variant>
      <vt:variant>
        <vt:lpwstr/>
      </vt:variant>
      <vt:variant>
        <vt:i4>1638441</vt:i4>
      </vt:variant>
      <vt:variant>
        <vt:i4>192</vt:i4>
      </vt:variant>
      <vt:variant>
        <vt:i4>0</vt:i4>
      </vt:variant>
      <vt:variant>
        <vt:i4>5</vt:i4>
      </vt:variant>
      <vt:variant>
        <vt:lpwstr>mailto:Marilyn@wflawfirm.com</vt:lpwstr>
      </vt:variant>
      <vt:variant>
        <vt:lpwstr/>
      </vt:variant>
      <vt:variant>
        <vt:i4>852018</vt:i4>
      </vt:variant>
      <vt:variant>
        <vt:i4>189</vt:i4>
      </vt:variant>
      <vt:variant>
        <vt:i4>0</vt:i4>
      </vt:variant>
      <vt:variant>
        <vt:i4>5</vt:i4>
      </vt:variant>
      <vt:variant>
        <vt:lpwstr>mailto:jfinnigan@edf.org</vt:lpwstr>
      </vt:variant>
      <vt:variant>
        <vt:lpwstr/>
      </vt:variant>
      <vt:variant>
        <vt:i4>2293776</vt:i4>
      </vt:variant>
      <vt:variant>
        <vt:i4>186</vt:i4>
      </vt:variant>
      <vt:variant>
        <vt:i4>0</vt:i4>
      </vt:variant>
      <vt:variant>
        <vt:i4>5</vt:i4>
      </vt:variant>
      <vt:variant>
        <vt:lpwstr>mailto:tdougherty@theOEC.org</vt:lpwstr>
      </vt:variant>
      <vt:variant>
        <vt:lpwstr/>
      </vt:variant>
      <vt:variant>
        <vt:i4>786478</vt:i4>
      </vt:variant>
      <vt:variant>
        <vt:i4>183</vt:i4>
      </vt:variant>
      <vt:variant>
        <vt:i4>0</vt:i4>
      </vt:variant>
      <vt:variant>
        <vt:i4>5</vt:i4>
      </vt:variant>
      <vt:variant>
        <vt:lpwstr>mailto:kryan@city.cleveland.oh.us</vt:lpwstr>
      </vt:variant>
      <vt:variant>
        <vt:lpwstr/>
      </vt:variant>
      <vt:variant>
        <vt:i4>1835053</vt:i4>
      </vt:variant>
      <vt:variant>
        <vt:i4>180</vt:i4>
      </vt:variant>
      <vt:variant>
        <vt:i4>0</vt:i4>
      </vt:variant>
      <vt:variant>
        <vt:i4>5</vt:i4>
      </vt:variant>
      <vt:variant>
        <vt:lpwstr>mailto:hmadorsky@city.cleveland.oh.us</vt:lpwstr>
      </vt:variant>
      <vt:variant>
        <vt:lpwstr/>
      </vt:variant>
      <vt:variant>
        <vt:i4>1376293</vt:i4>
      </vt:variant>
      <vt:variant>
        <vt:i4>177</vt:i4>
      </vt:variant>
      <vt:variant>
        <vt:i4>0</vt:i4>
      </vt:variant>
      <vt:variant>
        <vt:i4>5</vt:i4>
      </vt:variant>
      <vt:variant>
        <vt:lpwstr>mailto:blanghenry@city.cleveland.oh.us</vt:lpwstr>
      </vt:variant>
      <vt:variant>
        <vt:lpwstr/>
      </vt:variant>
      <vt:variant>
        <vt:i4>2752598</vt:i4>
      </vt:variant>
      <vt:variant>
        <vt:i4>174</vt:i4>
      </vt:variant>
      <vt:variant>
        <vt:i4>0</vt:i4>
      </vt:variant>
      <vt:variant>
        <vt:i4>5</vt:i4>
      </vt:variant>
      <vt:variant>
        <vt:lpwstr>mailto:Jeremy.grayem@icemiller.com</vt:lpwstr>
      </vt:variant>
      <vt:variant>
        <vt:lpwstr/>
      </vt:variant>
      <vt:variant>
        <vt:i4>7995392</vt:i4>
      </vt:variant>
      <vt:variant>
        <vt:i4>171</vt:i4>
      </vt:variant>
      <vt:variant>
        <vt:i4>0</vt:i4>
      </vt:variant>
      <vt:variant>
        <vt:i4>5</vt:i4>
      </vt:variant>
      <vt:variant>
        <vt:lpwstr>mailto:Gregory.dunn@icemiller.com</vt:lpwstr>
      </vt:variant>
      <vt:variant>
        <vt:lpwstr/>
      </vt:variant>
      <vt:variant>
        <vt:i4>1507435</vt:i4>
      </vt:variant>
      <vt:variant>
        <vt:i4>168</vt:i4>
      </vt:variant>
      <vt:variant>
        <vt:i4>0</vt:i4>
      </vt:variant>
      <vt:variant>
        <vt:i4>5</vt:i4>
      </vt:variant>
      <vt:variant>
        <vt:lpwstr>mailto:Christopher.miller@icemiller.com</vt:lpwstr>
      </vt:variant>
      <vt:variant>
        <vt:lpwstr/>
      </vt:variant>
      <vt:variant>
        <vt:i4>1835067</vt:i4>
      </vt:variant>
      <vt:variant>
        <vt:i4>165</vt:i4>
      </vt:variant>
      <vt:variant>
        <vt:i4>0</vt:i4>
      </vt:variant>
      <vt:variant>
        <vt:i4>5</vt:i4>
      </vt:variant>
      <vt:variant>
        <vt:lpwstr>mailto:athompson@taftlaw.com</vt:lpwstr>
      </vt:variant>
      <vt:variant>
        <vt:lpwstr/>
      </vt:variant>
      <vt:variant>
        <vt:i4>8257608</vt:i4>
      </vt:variant>
      <vt:variant>
        <vt:i4>162</vt:i4>
      </vt:variant>
      <vt:variant>
        <vt:i4>0</vt:i4>
      </vt:variant>
      <vt:variant>
        <vt:i4>5</vt:i4>
      </vt:variant>
      <vt:variant>
        <vt:lpwstr>mailto:barthroyer@aol.com</vt:lpwstr>
      </vt:variant>
      <vt:variant>
        <vt:lpwstr/>
      </vt:variant>
      <vt:variant>
        <vt:i4>2555935</vt:i4>
      </vt:variant>
      <vt:variant>
        <vt:i4>159</vt:i4>
      </vt:variant>
      <vt:variant>
        <vt:i4>0</vt:i4>
      </vt:variant>
      <vt:variant>
        <vt:i4>5</vt:i4>
      </vt:variant>
      <vt:variant>
        <vt:lpwstr>mailto:hussey@carpenterlipps.com</vt:lpwstr>
      </vt:variant>
      <vt:variant>
        <vt:lpwstr/>
      </vt:variant>
      <vt:variant>
        <vt:i4>5767286</vt:i4>
      </vt:variant>
      <vt:variant>
        <vt:i4>156</vt:i4>
      </vt:variant>
      <vt:variant>
        <vt:i4>0</vt:i4>
      </vt:variant>
      <vt:variant>
        <vt:i4>5</vt:i4>
      </vt:variant>
      <vt:variant>
        <vt:lpwstr>mailto:Allison@carpenterlipps.com</vt:lpwstr>
      </vt:variant>
      <vt:variant>
        <vt:lpwstr/>
      </vt:variant>
      <vt:variant>
        <vt:i4>3080216</vt:i4>
      </vt:variant>
      <vt:variant>
        <vt:i4>153</vt:i4>
      </vt:variant>
      <vt:variant>
        <vt:i4>0</vt:i4>
      </vt:variant>
      <vt:variant>
        <vt:i4>5</vt:i4>
      </vt:variant>
      <vt:variant>
        <vt:lpwstr>mailto:Bojko@carpenterlipps.com</vt:lpwstr>
      </vt:variant>
      <vt:variant>
        <vt:lpwstr/>
      </vt:variant>
      <vt:variant>
        <vt:i4>327716</vt:i4>
      </vt:variant>
      <vt:variant>
        <vt:i4>150</vt:i4>
      </vt:variant>
      <vt:variant>
        <vt:i4>0</vt:i4>
      </vt:variant>
      <vt:variant>
        <vt:i4>5</vt:i4>
      </vt:variant>
      <vt:variant>
        <vt:lpwstr>mailto:mswhite@igsenergy.com</vt:lpwstr>
      </vt:variant>
      <vt:variant>
        <vt:lpwstr/>
      </vt:variant>
      <vt:variant>
        <vt:i4>786472</vt:i4>
      </vt:variant>
      <vt:variant>
        <vt:i4>147</vt:i4>
      </vt:variant>
      <vt:variant>
        <vt:i4>0</vt:i4>
      </vt:variant>
      <vt:variant>
        <vt:i4>5</vt:i4>
      </vt:variant>
      <vt:variant>
        <vt:lpwstr>mailto:joliker@igsenergy.com</vt:lpwstr>
      </vt:variant>
      <vt:variant>
        <vt:lpwstr/>
      </vt:variant>
      <vt:variant>
        <vt:i4>2097171</vt:i4>
      </vt:variant>
      <vt:variant>
        <vt:i4>144</vt:i4>
      </vt:variant>
      <vt:variant>
        <vt:i4>0</vt:i4>
      </vt:variant>
      <vt:variant>
        <vt:i4>5</vt:i4>
      </vt:variant>
      <vt:variant>
        <vt:lpwstr>mailto:callwein@wamenergylaw.com</vt:lpwstr>
      </vt:variant>
      <vt:variant>
        <vt:lpwstr/>
      </vt:variant>
      <vt:variant>
        <vt:i4>3997702</vt:i4>
      </vt:variant>
      <vt:variant>
        <vt:i4>141</vt:i4>
      </vt:variant>
      <vt:variant>
        <vt:i4>0</vt:i4>
      </vt:variant>
      <vt:variant>
        <vt:i4>5</vt:i4>
      </vt:variant>
      <vt:variant>
        <vt:lpwstr>mailto:cmooney@ohiopartners.org</vt:lpwstr>
      </vt:variant>
      <vt:variant>
        <vt:lpwstr/>
      </vt:variant>
      <vt:variant>
        <vt:i4>2162714</vt:i4>
      </vt:variant>
      <vt:variant>
        <vt:i4>138</vt:i4>
      </vt:variant>
      <vt:variant>
        <vt:i4>0</vt:i4>
      </vt:variant>
      <vt:variant>
        <vt:i4>5</vt:i4>
      </vt:variant>
      <vt:variant>
        <vt:lpwstr>mailto:mpritchard@mwncmh.com</vt:lpwstr>
      </vt:variant>
      <vt:variant>
        <vt:lpwstr/>
      </vt:variant>
      <vt:variant>
        <vt:i4>3670019</vt:i4>
      </vt:variant>
      <vt:variant>
        <vt:i4>135</vt:i4>
      </vt:variant>
      <vt:variant>
        <vt:i4>0</vt:i4>
      </vt:variant>
      <vt:variant>
        <vt:i4>5</vt:i4>
      </vt:variant>
      <vt:variant>
        <vt:lpwstr>mailto:fdarr@mwncmh.com</vt:lpwstr>
      </vt:variant>
      <vt:variant>
        <vt:lpwstr/>
      </vt:variant>
      <vt:variant>
        <vt:i4>5439604</vt:i4>
      </vt:variant>
      <vt:variant>
        <vt:i4>132</vt:i4>
      </vt:variant>
      <vt:variant>
        <vt:i4>0</vt:i4>
      </vt:variant>
      <vt:variant>
        <vt:i4>5</vt:i4>
      </vt:variant>
      <vt:variant>
        <vt:lpwstr>mailto:sam@mwncmh.com</vt:lpwstr>
      </vt:variant>
      <vt:variant>
        <vt:lpwstr/>
      </vt:variant>
      <vt:variant>
        <vt:i4>2424835</vt:i4>
      </vt:variant>
      <vt:variant>
        <vt:i4>129</vt:i4>
      </vt:variant>
      <vt:variant>
        <vt:i4>0</vt:i4>
      </vt:variant>
      <vt:variant>
        <vt:i4>5</vt:i4>
      </vt:variant>
      <vt:variant>
        <vt:lpwstr>mailto:dakutik@jonesday.com</vt:lpwstr>
      </vt:variant>
      <vt:variant>
        <vt:lpwstr/>
      </vt:variant>
      <vt:variant>
        <vt:i4>2424850</vt:i4>
      </vt:variant>
      <vt:variant>
        <vt:i4>126</vt:i4>
      </vt:variant>
      <vt:variant>
        <vt:i4>0</vt:i4>
      </vt:variant>
      <vt:variant>
        <vt:i4>5</vt:i4>
      </vt:variant>
      <vt:variant>
        <vt:lpwstr>mailto:talexander@calfee.com</vt:lpwstr>
      </vt:variant>
      <vt:variant>
        <vt:lpwstr/>
      </vt:variant>
      <vt:variant>
        <vt:i4>2424841</vt:i4>
      </vt:variant>
      <vt:variant>
        <vt:i4>123</vt:i4>
      </vt:variant>
      <vt:variant>
        <vt:i4>0</vt:i4>
      </vt:variant>
      <vt:variant>
        <vt:i4>5</vt:i4>
      </vt:variant>
      <vt:variant>
        <vt:lpwstr>mailto:jlang@calfee.com</vt:lpwstr>
      </vt:variant>
      <vt:variant>
        <vt:lpwstr/>
      </vt:variant>
      <vt:variant>
        <vt:i4>917549</vt:i4>
      </vt:variant>
      <vt:variant>
        <vt:i4>120</vt:i4>
      </vt:variant>
      <vt:variant>
        <vt:i4>0</vt:i4>
      </vt:variant>
      <vt:variant>
        <vt:i4>5</vt:i4>
      </vt:variant>
      <vt:variant>
        <vt:lpwstr>mailto:cdunn@firstenergycorp.com</vt:lpwstr>
      </vt:variant>
      <vt:variant>
        <vt:lpwstr/>
      </vt:variant>
      <vt:variant>
        <vt:i4>786489</vt:i4>
      </vt:variant>
      <vt:variant>
        <vt:i4>117</vt:i4>
      </vt:variant>
      <vt:variant>
        <vt:i4>0</vt:i4>
      </vt:variant>
      <vt:variant>
        <vt:i4>5</vt:i4>
      </vt:variant>
      <vt:variant>
        <vt:lpwstr>mailto:burkj@firstenergycorp.com</vt:lpwstr>
      </vt:variant>
      <vt:variant>
        <vt:lpwstr/>
      </vt:variant>
      <vt:variant>
        <vt:i4>5111864</vt:i4>
      </vt:variant>
      <vt:variant>
        <vt:i4>114</vt:i4>
      </vt:variant>
      <vt:variant>
        <vt:i4>0</vt:i4>
      </vt:variant>
      <vt:variant>
        <vt:i4>5</vt:i4>
      </vt:variant>
      <vt:variant>
        <vt:lpwstr>mailto:Mandy.willey@puc.state.oh.us</vt:lpwstr>
      </vt:variant>
      <vt:variant>
        <vt:lpwstr/>
      </vt:variant>
      <vt:variant>
        <vt:i4>6029370</vt:i4>
      </vt:variant>
      <vt:variant>
        <vt:i4>111</vt:i4>
      </vt:variant>
      <vt:variant>
        <vt:i4>0</vt:i4>
      </vt:variant>
      <vt:variant>
        <vt:i4>5</vt:i4>
      </vt:variant>
      <vt:variant>
        <vt:lpwstr>mailto:Gregory.price@puc.state.oh.us</vt:lpwstr>
      </vt:variant>
      <vt:variant>
        <vt:lpwstr/>
      </vt:variant>
      <vt:variant>
        <vt:i4>4194431</vt:i4>
      </vt:variant>
      <vt:variant>
        <vt:i4>108</vt:i4>
      </vt:variant>
      <vt:variant>
        <vt:i4>0</vt:i4>
      </vt:variant>
      <vt:variant>
        <vt:i4>5</vt:i4>
      </vt:variant>
      <vt:variant>
        <vt:lpwstr>mailto:toddm@wamenergylaw.com</vt:lpwstr>
      </vt:variant>
      <vt:variant>
        <vt:lpwstr/>
      </vt:variant>
      <vt:variant>
        <vt:i4>7733330</vt:i4>
      </vt:variant>
      <vt:variant>
        <vt:i4>105</vt:i4>
      </vt:variant>
      <vt:variant>
        <vt:i4>0</vt:i4>
      </vt:variant>
      <vt:variant>
        <vt:i4>5</vt:i4>
      </vt:variant>
      <vt:variant>
        <vt:lpwstr>mailto:gpoulos@enernoc.com</vt:lpwstr>
      </vt:variant>
      <vt:variant>
        <vt:lpwstr/>
      </vt:variant>
      <vt:variant>
        <vt:i4>4587636</vt:i4>
      </vt:variant>
      <vt:variant>
        <vt:i4>102</vt:i4>
      </vt:variant>
      <vt:variant>
        <vt:i4>0</vt:i4>
      </vt:variant>
      <vt:variant>
        <vt:i4>5</vt:i4>
      </vt:variant>
      <vt:variant>
        <vt:lpwstr>mailto:sechler@carpenterlipps.com</vt:lpwstr>
      </vt:variant>
      <vt:variant>
        <vt:lpwstr/>
      </vt:variant>
      <vt:variant>
        <vt:i4>6553688</vt:i4>
      </vt:variant>
      <vt:variant>
        <vt:i4>99</vt:i4>
      </vt:variant>
      <vt:variant>
        <vt:i4>0</vt:i4>
      </vt:variant>
      <vt:variant>
        <vt:i4>5</vt:i4>
      </vt:variant>
      <vt:variant>
        <vt:lpwstr>mailto:asonderman@keglerbrown.com</vt:lpwstr>
      </vt:variant>
      <vt:variant>
        <vt:lpwstr/>
      </vt:variant>
      <vt:variant>
        <vt:i4>1703979</vt:i4>
      </vt:variant>
      <vt:variant>
        <vt:i4>96</vt:i4>
      </vt:variant>
      <vt:variant>
        <vt:i4>0</vt:i4>
      </vt:variant>
      <vt:variant>
        <vt:i4>5</vt:i4>
      </vt:variant>
      <vt:variant>
        <vt:lpwstr>mailto:ccunningham@akronohio.gov</vt:lpwstr>
      </vt:variant>
      <vt:variant>
        <vt:lpwstr/>
      </vt:variant>
      <vt:variant>
        <vt:i4>5439608</vt:i4>
      </vt:variant>
      <vt:variant>
        <vt:i4>93</vt:i4>
      </vt:variant>
      <vt:variant>
        <vt:i4>0</vt:i4>
      </vt:variant>
      <vt:variant>
        <vt:i4>5</vt:i4>
      </vt:variant>
      <vt:variant>
        <vt:lpwstr>mailto:selisar@mwncmh.com</vt:lpwstr>
      </vt:variant>
      <vt:variant>
        <vt:lpwstr/>
      </vt:variant>
      <vt:variant>
        <vt:i4>1900648</vt:i4>
      </vt:variant>
      <vt:variant>
        <vt:i4>90</vt:i4>
      </vt:variant>
      <vt:variant>
        <vt:i4>0</vt:i4>
      </vt:variant>
      <vt:variant>
        <vt:i4>5</vt:i4>
      </vt:variant>
      <vt:variant>
        <vt:lpwstr>mailto:mitch.dutton@fpl.com</vt:lpwstr>
      </vt:variant>
      <vt:variant>
        <vt:lpwstr/>
      </vt:variant>
      <vt:variant>
        <vt:i4>53</vt:i4>
      </vt:variant>
      <vt:variant>
        <vt:i4>87</vt:i4>
      </vt:variant>
      <vt:variant>
        <vt:i4>0</vt:i4>
      </vt:variant>
      <vt:variant>
        <vt:i4>5</vt:i4>
      </vt:variant>
      <vt:variant>
        <vt:lpwstr>mailto:dborchers@bricker.com</vt:lpwstr>
      </vt:variant>
      <vt:variant>
        <vt:lpwstr/>
      </vt:variant>
      <vt:variant>
        <vt:i4>393276</vt:i4>
      </vt:variant>
      <vt:variant>
        <vt:i4>84</vt:i4>
      </vt:variant>
      <vt:variant>
        <vt:i4>0</vt:i4>
      </vt:variant>
      <vt:variant>
        <vt:i4>5</vt:i4>
      </vt:variant>
      <vt:variant>
        <vt:lpwstr>mailto:dstinson@bricker.com</vt:lpwstr>
      </vt:variant>
      <vt:variant>
        <vt:lpwstr/>
      </vt:variant>
      <vt:variant>
        <vt:i4>1310764</vt:i4>
      </vt:variant>
      <vt:variant>
        <vt:i4>81</vt:i4>
      </vt:variant>
      <vt:variant>
        <vt:i4>0</vt:i4>
      </vt:variant>
      <vt:variant>
        <vt:i4>5</vt:i4>
      </vt:variant>
      <vt:variant>
        <vt:lpwstr>mailto:gkrassen@bricker.com</vt:lpwstr>
      </vt:variant>
      <vt:variant>
        <vt:lpwstr/>
      </vt:variant>
      <vt:variant>
        <vt:i4>6094944</vt:i4>
      </vt:variant>
      <vt:variant>
        <vt:i4>78</vt:i4>
      </vt:variant>
      <vt:variant>
        <vt:i4>0</vt:i4>
      </vt:variant>
      <vt:variant>
        <vt:i4>5</vt:i4>
      </vt:variant>
      <vt:variant>
        <vt:lpwstr>mailto:rparsons@kravitzllc.com</vt:lpwstr>
      </vt:variant>
      <vt:variant>
        <vt:lpwstr/>
      </vt:variant>
      <vt:variant>
        <vt:i4>4718691</vt:i4>
      </vt:variant>
      <vt:variant>
        <vt:i4>75</vt:i4>
      </vt:variant>
      <vt:variant>
        <vt:i4>0</vt:i4>
      </vt:variant>
      <vt:variant>
        <vt:i4>5</vt:i4>
      </vt:variant>
      <vt:variant>
        <vt:lpwstr>mailto:mdortch@kravitzllc.com</vt:lpwstr>
      </vt:variant>
      <vt:variant>
        <vt:lpwstr/>
      </vt:variant>
      <vt:variant>
        <vt:i4>786478</vt:i4>
      </vt:variant>
      <vt:variant>
        <vt:i4>72</vt:i4>
      </vt:variant>
      <vt:variant>
        <vt:i4>0</vt:i4>
      </vt:variant>
      <vt:variant>
        <vt:i4>5</vt:i4>
      </vt:variant>
      <vt:variant>
        <vt:lpwstr>mailto:kryan@city.cleveland.oh.us</vt:lpwstr>
      </vt:variant>
      <vt:variant>
        <vt:lpwstr/>
      </vt:variant>
      <vt:variant>
        <vt:i4>1835053</vt:i4>
      </vt:variant>
      <vt:variant>
        <vt:i4>69</vt:i4>
      </vt:variant>
      <vt:variant>
        <vt:i4>0</vt:i4>
      </vt:variant>
      <vt:variant>
        <vt:i4>5</vt:i4>
      </vt:variant>
      <vt:variant>
        <vt:lpwstr>mailto:hmadorsky@city.cleveland.oh.us</vt:lpwstr>
      </vt:variant>
      <vt:variant>
        <vt:lpwstr/>
      </vt:variant>
      <vt:variant>
        <vt:i4>1376293</vt:i4>
      </vt:variant>
      <vt:variant>
        <vt:i4>66</vt:i4>
      </vt:variant>
      <vt:variant>
        <vt:i4>0</vt:i4>
      </vt:variant>
      <vt:variant>
        <vt:i4>5</vt:i4>
      </vt:variant>
      <vt:variant>
        <vt:lpwstr>mailto:blanghenry@city.cleveland.oh.us</vt:lpwstr>
      </vt:variant>
      <vt:variant>
        <vt:lpwstr/>
      </vt:variant>
      <vt:variant>
        <vt:i4>4587647</vt:i4>
      </vt:variant>
      <vt:variant>
        <vt:i4>63</vt:i4>
      </vt:variant>
      <vt:variant>
        <vt:i4>0</vt:i4>
      </vt:variant>
      <vt:variant>
        <vt:i4>5</vt:i4>
      </vt:variant>
      <vt:variant>
        <vt:lpwstr>mailto:dwilliamson@spilmanlaw.com</vt:lpwstr>
      </vt:variant>
      <vt:variant>
        <vt:lpwstr/>
      </vt:variant>
      <vt:variant>
        <vt:i4>5243007</vt:i4>
      </vt:variant>
      <vt:variant>
        <vt:i4>60</vt:i4>
      </vt:variant>
      <vt:variant>
        <vt:i4>0</vt:i4>
      </vt:variant>
      <vt:variant>
        <vt:i4>5</vt:i4>
      </vt:variant>
      <vt:variant>
        <vt:lpwstr>mailto:lhawrot@spilmanlaw.com</vt:lpwstr>
      </vt:variant>
      <vt:variant>
        <vt:lpwstr/>
      </vt:variant>
      <vt:variant>
        <vt:i4>7077964</vt:i4>
      </vt:variant>
      <vt:variant>
        <vt:i4>57</vt:i4>
      </vt:variant>
      <vt:variant>
        <vt:i4>0</vt:i4>
      </vt:variant>
      <vt:variant>
        <vt:i4>5</vt:i4>
      </vt:variant>
      <vt:variant>
        <vt:lpwstr>mailto:wttpmlc@aol.com</vt:lpwstr>
      </vt:variant>
      <vt:variant>
        <vt:lpwstr/>
      </vt:variant>
      <vt:variant>
        <vt:i4>6488145</vt:i4>
      </vt:variant>
      <vt:variant>
        <vt:i4>54</vt:i4>
      </vt:variant>
      <vt:variant>
        <vt:i4>0</vt:i4>
      </vt:variant>
      <vt:variant>
        <vt:i4>5</vt:i4>
      </vt:variant>
      <vt:variant>
        <vt:lpwstr>mailto:ojk@bbrslaw.com</vt:lpwstr>
      </vt:variant>
      <vt:variant>
        <vt:lpwstr/>
      </vt:variant>
      <vt:variant>
        <vt:i4>7536730</vt:i4>
      </vt:variant>
      <vt:variant>
        <vt:i4>51</vt:i4>
      </vt:variant>
      <vt:variant>
        <vt:i4>0</vt:i4>
      </vt:variant>
      <vt:variant>
        <vt:i4>5</vt:i4>
      </vt:variant>
      <vt:variant>
        <vt:lpwstr>mailto:gas@bbrslaw.com</vt:lpwstr>
      </vt:variant>
      <vt:variant>
        <vt:lpwstr/>
      </vt:variant>
      <vt:variant>
        <vt:i4>6684752</vt:i4>
      </vt:variant>
      <vt:variant>
        <vt:i4>48</vt:i4>
      </vt:variant>
      <vt:variant>
        <vt:i4>0</vt:i4>
      </vt:variant>
      <vt:variant>
        <vt:i4>5</vt:i4>
      </vt:variant>
      <vt:variant>
        <vt:lpwstr>mailto:mkl@bbrslaw.com</vt:lpwstr>
      </vt:variant>
      <vt:variant>
        <vt:lpwstr/>
      </vt:variant>
      <vt:variant>
        <vt:i4>7274567</vt:i4>
      </vt:variant>
      <vt:variant>
        <vt:i4>45</vt:i4>
      </vt:variant>
      <vt:variant>
        <vt:i4>0</vt:i4>
      </vt:variant>
      <vt:variant>
        <vt:i4>5</vt:i4>
      </vt:variant>
      <vt:variant>
        <vt:lpwstr>mailto:tobrien@bricker.com</vt:lpwstr>
      </vt:variant>
      <vt:variant>
        <vt:lpwstr/>
      </vt:variant>
      <vt:variant>
        <vt:i4>3604501</vt:i4>
      </vt:variant>
      <vt:variant>
        <vt:i4>42</vt:i4>
      </vt:variant>
      <vt:variant>
        <vt:i4>0</vt:i4>
      </vt:variant>
      <vt:variant>
        <vt:i4>5</vt:i4>
      </vt:variant>
      <vt:variant>
        <vt:lpwstr>mailto:ricks@ohanet.org</vt:lpwstr>
      </vt:variant>
      <vt:variant>
        <vt:lpwstr/>
      </vt:variant>
      <vt:variant>
        <vt:i4>5505124</vt:i4>
      </vt:variant>
      <vt:variant>
        <vt:i4>39</vt:i4>
      </vt:variant>
      <vt:variant>
        <vt:i4>0</vt:i4>
      </vt:variant>
      <vt:variant>
        <vt:i4>5</vt:i4>
      </vt:variant>
      <vt:variant>
        <vt:lpwstr>mailto:Schmidt@sppgrp.com</vt:lpwstr>
      </vt:variant>
      <vt:variant>
        <vt:lpwstr/>
      </vt:variant>
      <vt:variant>
        <vt:i4>8323164</vt:i4>
      </vt:variant>
      <vt:variant>
        <vt:i4>36</vt:i4>
      </vt:variant>
      <vt:variant>
        <vt:i4>0</vt:i4>
      </vt:variant>
      <vt:variant>
        <vt:i4>5</vt:i4>
      </vt:variant>
      <vt:variant>
        <vt:lpwstr>mailto:dparram@taftlaw.com</vt:lpwstr>
      </vt:variant>
      <vt:variant>
        <vt:lpwstr/>
      </vt:variant>
      <vt:variant>
        <vt:i4>8323159</vt:i4>
      </vt:variant>
      <vt:variant>
        <vt:i4>33</vt:i4>
      </vt:variant>
      <vt:variant>
        <vt:i4>0</vt:i4>
      </vt:variant>
      <vt:variant>
        <vt:i4>5</vt:i4>
      </vt:variant>
      <vt:variant>
        <vt:lpwstr>mailto:myurick@taftlaw.com</vt:lpwstr>
      </vt:variant>
      <vt:variant>
        <vt:lpwstr/>
      </vt:variant>
      <vt:variant>
        <vt:i4>7209051</vt:i4>
      </vt:variant>
      <vt:variant>
        <vt:i4>30</vt:i4>
      </vt:variant>
      <vt:variant>
        <vt:i4>0</vt:i4>
      </vt:variant>
      <vt:variant>
        <vt:i4>5</vt:i4>
      </vt:variant>
      <vt:variant>
        <vt:lpwstr>mailto:ghull@eckertseamans.com</vt:lpwstr>
      </vt:variant>
      <vt:variant>
        <vt:lpwstr/>
      </vt:variant>
      <vt:variant>
        <vt:i4>6815762</vt:i4>
      </vt:variant>
      <vt:variant>
        <vt:i4>27</vt:i4>
      </vt:variant>
      <vt:variant>
        <vt:i4>0</vt:i4>
      </vt:variant>
      <vt:variant>
        <vt:i4>5</vt:i4>
      </vt:variant>
      <vt:variant>
        <vt:lpwstr>mailto:joseph.clark@directenergy.com</vt:lpwstr>
      </vt:variant>
      <vt:variant>
        <vt:lpwstr/>
      </vt:variant>
      <vt:variant>
        <vt:i4>8257617</vt:i4>
      </vt:variant>
      <vt:variant>
        <vt:i4>24</vt:i4>
      </vt:variant>
      <vt:variant>
        <vt:i4>0</vt:i4>
      </vt:variant>
      <vt:variant>
        <vt:i4>5</vt:i4>
      </vt:variant>
      <vt:variant>
        <vt:lpwstr>mailto:yalami@aep.com</vt:lpwstr>
      </vt:variant>
      <vt:variant>
        <vt:lpwstr/>
      </vt:variant>
      <vt:variant>
        <vt:i4>589887</vt:i4>
      </vt:variant>
      <vt:variant>
        <vt:i4>21</vt:i4>
      </vt:variant>
      <vt:variant>
        <vt:i4>0</vt:i4>
      </vt:variant>
      <vt:variant>
        <vt:i4>5</vt:i4>
      </vt:variant>
      <vt:variant>
        <vt:lpwstr>mailto:mjsatterwhite@aep.com</vt:lpwstr>
      </vt:variant>
      <vt:variant>
        <vt:lpwstr/>
      </vt:variant>
      <vt:variant>
        <vt:i4>1900596</vt:i4>
      </vt:variant>
      <vt:variant>
        <vt:i4>18</vt:i4>
      </vt:variant>
      <vt:variant>
        <vt:i4>0</vt:i4>
      </vt:variant>
      <vt:variant>
        <vt:i4>5</vt:i4>
      </vt:variant>
      <vt:variant>
        <vt:lpwstr>mailto:stnourse@aep.com</vt:lpwstr>
      </vt:variant>
      <vt:variant>
        <vt:lpwstr/>
      </vt:variant>
      <vt:variant>
        <vt:i4>2424836</vt:i4>
      </vt:variant>
      <vt:variant>
        <vt:i4>15</vt:i4>
      </vt:variant>
      <vt:variant>
        <vt:i4>0</vt:i4>
      </vt:variant>
      <vt:variant>
        <vt:i4>5</vt:i4>
      </vt:variant>
      <vt:variant>
        <vt:lpwstr>mailto:jkylercohn@BKLlawfirm.com</vt:lpwstr>
      </vt:variant>
      <vt:variant>
        <vt:lpwstr/>
      </vt:variant>
      <vt:variant>
        <vt:i4>3211290</vt:i4>
      </vt:variant>
      <vt:variant>
        <vt:i4>12</vt:i4>
      </vt:variant>
      <vt:variant>
        <vt:i4>0</vt:i4>
      </vt:variant>
      <vt:variant>
        <vt:i4>5</vt:i4>
      </vt:variant>
      <vt:variant>
        <vt:lpwstr>mailto:kboem@BKLlawfirm.com</vt:lpwstr>
      </vt:variant>
      <vt:variant>
        <vt:lpwstr/>
      </vt:variant>
      <vt:variant>
        <vt:i4>3407891</vt:i4>
      </vt:variant>
      <vt:variant>
        <vt:i4>9</vt:i4>
      </vt:variant>
      <vt:variant>
        <vt:i4>0</vt:i4>
      </vt:variant>
      <vt:variant>
        <vt:i4>5</vt:i4>
      </vt:variant>
      <vt:variant>
        <vt:lpwstr>mailto:mkurtz@BKLlawfirm.com</vt:lpwstr>
      </vt:variant>
      <vt:variant>
        <vt:lpwstr/>
      </vt:variant>
      <vt:variant>
        <vt:i4>1769583</vt:i4>
      </vt:variant>
      <vt:variant>
        <vt:i4>6</vt:i4>
      </vt:variant>
      <vt:variant>
        <vt:i4>0</vt:i4>
      </vt:variant>
      <vt:variant>
        <vt:i4>5</vt:i4>
      </vt:variant>
      <vt:variant>
        <vt:lpwstr>mailto:Ryan.orourke@puc.state.oh.us</vt:lpwstr>
      </vt:variant>
      <vt:variant>
        <vt:lpwstr/>
      </vt:variant>
      <vt:variant>
        <vt:i4>7405588</vt:i4>
      </vt:variant>
      <vt:variant>
        <vt:i4>3</vt:i4>
      </vt:variant>
      <vt:variant>
        <vt:i4>0</vt:i4>
      </vt:variant>
      <vt:variant>
        <vt:i4>5</vt:i4>
      </vt:variant>
      <vt:variant>
        <vt:lpwstr>mailto:Thomas.lindgren@puc.state.oh.us</vt:lpwstr>
      </vt:variant>
      <vt:variant>
        <vt:lpwstr/>
      </vt:variant>
      <vt:variant>
        <vt:i4>7929874</vt:i4>
      </vt:variant>
      <vt:variant>
        <vt:i4>0</vt:i4>
      </vt:variant>
      <vt:variant>
        <vt:i4>0</vt:i4>
      </vt:variant>
      <vt:variant>
        <vt:i4>5</vt:i4>
      </vt:variant>
      <vt:variant>
        <vt:lpwstr>mailto:Thomas.mcnamee@puc.state.oh.us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2014-12-22T22:01:00Z</cp:lastPrinted>
  <dcterms:created xsi:type="dcterms:W3CDTF">2015-05-11T19:45:00Z</dcterms:created>
  <dcterms:modified xsi:type="dcterms:W3CDTF">2015-05-11T19:45:00Z</dcterms:modified>
  <cp:category> </cp:category>
  <cp:contentStatus> </cp:contentStatus>
</cp:coreProperties>
</file>