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ED3409" w:rsidRPr="004B066C" w:rsidP="00ED3409" w14:paraId="35AB3B78" w14:textId="77777777">
      <w:pPr>
        <w:jc w:val="right"/>
        <w:rPr>
          <w:b/>
          <w:bCs/>
          <w:i/>
          <w:iCs/>
        </w:rPr>
      </w:pPr>
      <w:r w:rsidRPr="004B066C">
        <w:rPr>
          <w:b/>
          <w:i/>
        </w:rPr>
        <w:t>OCC EXHIBIT NO</w:t>
      </w:r>
      <w:r w:rsidRPr="004B066C">
        <w:rPr>
          <w:b/>
          <w:bCs/>
          <w:i/>
          <w:iCs/>
        </w:rPr>
        <w:t>._______</w:t>
      </w:r>
    </w:p>
    <w:p w:rsidR="00ED3409" w:rsidRPr="004B066C" w:rsidP="00ED3409" w14:paraId="0515439D" w14:textId="77777777">
      <w:pPr>
        <w:jc w:val="center"/>
      </w:pPr>
    </w:p>
    <w:p w:rsidR="00ED3409" w:rsidRPr="004B066C" w:rsidP="00ED3409" w14:paraId="1BCF896C" w14:textId="77777777">
      <w:pPr>
        <w:pStyle w:val="HTMLPreformatted"/>
        <w:jc w:val="center"/>
        <w:rPr>
          <w:rFonts w:ascii="Times New Roman" w:hAnsi="Times New Roman"/>
          <w:b/>
          <w:bCs/>
          <w:sz w:val="24"/>
          <w:szCs w:val="24"/>
        </w:rPr>
      </w:pPr>
      <w:r w:rsidRPr="004B066C">
        <w:rPr>
          <w:rFonts w:ascii="Times New Roman" w:hAnsi="Times New Roman"/>
          <w:b/>
          <w:bCs/>
          <w:sz w:val="24"/>
          <w:szCs w:val="24"/>
        </w:rPr>
        <w:t>BEFORE</w:t>
      </w:r>
    </w:p>
    <w:p w:rsidR="00ED3409" w:rsidRPr="004B066C" w:rsidP="00ED3409" w14:paraId="5B3B1A32" w14:textId="77777777">
      <w:pPr>
        <w:pStyle w:val="HTMLPreformatted"/>
        <w:jc w:val="center"/>
        <w:rPr>
          <w:rFonts w:ascii="Times New Roman" w:hAnsi="Times New Roman"/>
          <w:b/>
          <w:bCs/>
          <w:sz w:val="24"/>
          <w:szCs w:val="24"/>
        </w:rPr>
      </w:pPr>
      <w:r w:rsidRPr="004B066C">
        <w:rPr>
          <w:rFonts w:ascii="Times New Roman" w:hAnsi="Times New Roman"/>
          <w:b/>
          <w:bCs/>
          <w:sz w:val="24"/>
          <w:szCs w:val="24"/>
        </w:rPr>
        <w:t>THE PUBLIC UTILITIES COMMISSION OF OHIO</w:t>
      </w:r>
    </w:p>
    <w:p w:rsidR="00ED3409" w:rsidRPr="004B066C" w:rsidP="00ED3409" w14:paraId="36A3BD45" w14:textId="77777777">
      <w:pPr>
        <w:pStyle w:val="HTMLPreformatted"/>
        <w:rPr>
          <w:rFonts w:ascii="Times New Roman" w:hAnsi="Times New Roman"/>
          <w:b/>
          <w:bCs/>
          <w:sz w:val="24"/>
          <w:szCs w:val="24"/>
        </w:rPr>
      </w:pPr>
    </w:p>
    <w:tbl>
      <w:tblPr>
        <w:tblW w:w="8838" w:type="dxa"/>
        <w:tblLook w:val="01E0"/>
      </w:tblPr>
      <w:tblGrid>
        <w:gridCol w:w="4230"/>
        <w:gridCol w:w="630"/>
        <w:gridCol w:w="3978"/>
      </w:tblGrid>
      <w:tr w14:paraId="71669996" w14:textId="77777777" w:rsidTr="00261276">
        <w:tblPrEx>
          <w:tblW w:w="8838" w:type="dxa"/>
          <w:tblLook w:val="01E0"/>
        </w:tblPrEx>
        <w:trPr>
          <w:trHeight w:val="807"/>
        </w:trPr>
        <w:tc>
          <w:tcPr>
            <w:tcW w:w="4230" w:type="dxa"/>
            <w:shd w:val="clear" w:color="auto" w:fill="auto"/>
          </w:tcPr>
          <w:p w:rsidR="00ED3409" w:rsidRPr="004B066C" w:rsidP="00261276" w14:paraId="642D3694" w14:textId="77777777">
            <w:pPr>
              <w:pStyle w:val="HTMLPreformatted"/>
              <w:rPr>
                <w:rFonts w:ascii="Times New Roman" w:hAnsi="Times New Roman"/>
                <w:sz w:val="24"/>
                <w:szCs w:val="24"/>
              </w:rPr>
            </w:pPr>
            <w:r w:rsidRPr="004B066C">
              <w:rPr>
                <w:rFonts w:ascii="Times New Roman" w:hAnsi="Times New Roman"/>
                <w:sz w:val="24"/>
                <w:szCs w:val="24"/>
              </w:rPr>
              <w:t xml:space="preserve">In the Matter of the Application of </w:t>
            </w:r>
          </w:p>
          <w:p w:rsidR="00ED3409" w:rsidRPr="004B066C" w:rsidP="00261276" w14:paraId="3593BD0F" w14:textId="77777777">
            <w:pPr>
              <w:pStyle w:val="HTMLPreformatted"/>
              <w:rPr>
                <w:rFonts w:ascii="Times New Roman" w:hAnsi="Times New Roman"/>
                <w:sz w:val="24"/>
                <w:szCs w:val="24"/>
              </w:rPr>
            </w:pPr>
            <w:r w:rsidRPr="004B066C">
              <w:rPr>
                <w:rFonts w:ascii="Times New Roman" w:hAnsi="Times New Roman"/>
                <w:sz w:val="24"/>
                <w:szCs w:val="24"/>
              </w:rPr>
              <w:t>Duke Energy Ohio, Inc., for an</w:t>
            </w:r>
          </w:p>
          <w:p w:rsidR="00ED3409" w:rsidRPr="004B066C" w:rsidP="00261276" w14:paraId="7FC8B47F" w14:textId="77777777">
            <w:pPr>
              <w:pStyle w:val="HTMLPreformatted"/>
              <w:rPr>
                <w:rFonts w:ascii="Times New Roman" w:hAnsi="Times New Roman"/>
                <w:sz w:val="24"/>
                <w:szCs w:val="24"/>
              </w:rPr>
            </w:pPr>
            <w:r w:rsidRPr="004B066C">
              <w:rPr>
                <w:rFonts w:ascii="Times New Roman" w:hAnsi="Times New Roman"/>
                <w:sz w:val="24"/>
                <w:szCs w:val="24"/>
              </w:rPr>
              <w:t>Increase in Electric Distribution Rates.</w:t>
            </w:r>
          </w:p>
          <w:p w:rsidR="00ED3409" w:rsidRPr="004B066C" w:rsidP="00261276" w14:paraId="51C17A5A" w14:textId="77777777">
            <w:pPr>
              <w:pStyle w:val="HTMLPreformatted"/>
              <w:rPr>
                <w:rFonts w:ascii="Times New Roman" w:hAnsi="Times New Roman"/>
                <w:sz w:val="24"/>
                <w:szCs w:val="24"/>
              </w:rPr>
            </w:pPr>
          </w:p>
          <w:p w:rsidR="00ED3409" w:rsidRPr="004B066C" w:rsidP="00261276" w14:paraId="067F9F3F" w14:textId="77777777">
            <w:pPr>
              <w:pStyle w:val="HTMLPreformatted"/>
              <w:rPr>
                <w:rFonts w:ascii="Times New Roman" w:hAnsi="Times New Roman"/>
                <w:sz w:val="24"/>
                <w:szCs w:val="24"/>
              </w:rPr>
            </w:pPr>
            <w:r w:rsidRPr="004B066C">
              <w:rPr>
                <w:rFonts w:ascii="Times New Roman" w:hAnsi="Times New Roman"/>
                <w:sz w:val="24"/>
                <w:szCs w:val="24"/>
              </w:rPr>
              <w:t>In the Matter of the Application of</w:t>
            </w:r>
          </w:p>
          <w:p w:rsidR="00ED3409" w:rsidRPr="004B066C" w:rsidP="00261276" w14:paraId="690CF17A" w14:textId="77777777">
            <w:pPr>
              <w:pStyle w:val="HTMLPreformatted"/>
              <w:rPr>
                <w:rFonts w:ascii="Times New Roman" w:hAnsi="Times New Roman"/>
                <w:sz w:val="24"/>
                <w:szCs w:val="24"/>
              </w:rPr>
            </w:pPr>
            <w:r w:rsidRPr="004B066C">
              <w:rPr>
                <w:rFonts w:ascii="Times New Roman" w:hAnsi="Times New Roman"/>
                <w:sz w:val="24"/>
                <w:szCs w:val="24"/>
              </w:rPr>
              <w:t>Duke Energy Ohio, Inc., for Tariff</w:t>
            </w:r>
          </w:p>
          <w:p w:rsidR="00ED3409" w:rsidRPr="004B066C" w:rsidP="00261276" w14:paraId="3098BB00" w14:textId="77777777">
            <w:pPr>
              <w:pStyle w:val="HTMLPreformatted"/>
              <w:rPr>
                <w:rFonts w:ascii="Times New Roman" w:hAnsi="Times New Roman"/>
                <w:sz w:val="24"/>
                <w:szCs w:val="24"/>
              </w:rPr>
            </w:pPr>
            <w:r w:rsidRPr="004B066C">
              <w:rPr>
                <w:rFonts w:ascii="Times New Roman" w:hAnsi="Times New Roman"/>
                <w:sz w:val="24"/>
                <w:szCs w:val="24"/>
              </w:rPr>
              <w:t>Approval.</w:t>
            </w:r>
          </w:p>
          <w:p w:rsidR="00ED3409" w:rsidRPr="004B066C" w:rsidP="00261276" w14:paraId="6E4AB521" w14:textId="77777777">
            <w:pPr>
              <w:pStyle w:val="HTMLPreformatted"/>
              <w:rPr>
                <w:rFonts w:ascii="Times New Roman" w:hAnsi="Times New Roman"/>
                <w:sz w:val="24"/>
                <w:szCs w:val="24"/>
              </w:rPr>
            </w:pPr>
          </w:p>
          <w:p w:rsidR="00ED3409" w:rsidRPr="004B066C" w:rsidP="00261276" w14:paraId="4313B3CA" w14:textId="77777777">
            <w:pPr>
              <w:pStyle w:val="HTMLPreformatted"/>
              <w:rPr>
                <w:rFonts w:ascii="Times New Roman" w:hAnsi="Times New Roman"/>
                <w:sz w:val="24"/>
                <w:szCs w:val="24"/>
              </w:rPr>
            </w:pPr>
            <w:r w:rsidRPr="004B066C">
              <w:rPr>
                <w:rFonts w:ascii="Times New Roman" w:hAnsi="Times New Roman"/>
                <w:sz w:val="24"/>
                <w:szCs w:val="24"/>
              </w:rPr>
              <w:t xml:space="preserve">In the Matter of the Application of </w:t>
            </w:r>
          </w:p>
          <w:p w:rsidR="00ED3409" w:rsidRPr="004B066C" w:rsidP="00261276" w14:paraId="65E52F83" w14:textId="77777777">
            <w:pPr>
              <w:pStyle w:val="HTMLPreformatted"/>
              <w:rPr>
                <w:rFonts w:ascii="Times New Roman" w:hAnsi="Times New Roman"/>
                <w:sz w:val="24"/>
                <w:szCs w:val="24"/>
              </w:rPr>
            </w:pPr>
            <w:r w:rsidRPr="004B066C">
              <w:rPr>
                <w:rFonts w:ascii="Times New Roman" w:hAnsi="Times New Roman"/>
                <w:sz w:val="24"/>
                <w:szCs w:val="24"/>
              </w:rPr>
              <w:t>Duke Energy Ohio, Inc., for Approval</w:t>
            </w:r>
          </w:p>
          <w:p w:rsidR="00ED3409" w:rsidRPr="004B066C" w:rsidP="00261276" w14:paraId="245C9A58" w14:textId="77777777">
            <w:pPr>
              <w:pStyle w:val="HTMLPreformatted"/>
              <w:rPr>
                <w:rFonts w:ascii="Times New Roman" w:hAnsi="Times New Roman"/>
                <w:sz w:val="24"/>
                <w:szCs w:val="24"/>
              </w:rPr>
            </w:pPr>
            <w:r w:rsidRPr="004B066C">
              <w:rPr>
                <w:rFonts w:ascii="Times New Roman" w:hAnsi="Times New Roman"/>
                <w:sz w:val="24"/>
                <w:szCs w:val="24"/>
              </w:rPr>
              <w:t>To Change Accounting Methods.</w:t>
            </w:r>
          </w:p>
        </w:tc>
        <w:tc>
          <w:tcPr>
            <w:tcW w:w="630" w:type="dxa"/>
            <w:shd w:val="clear" w:color="auto" w:fill="auto"/>
          </w:tcPr>
          <w:p w:rsidR="00ED3409" w:rsidRPr="004B066C" w:rsidP="00261276" w14:paraId="0F99EF13" w14:textId="77777777">
            <w:pPr>
              <w:pStyle w:val="HTMLPreformatted"/>
              <w:rPr>
                <w:rFonts w:ascii="Times New Roman" w:hAnsi="Times New Roman"/>
                <w:sz w:val="24"/>
                <w:szCs w:val="24"/>
              </w:rPr>
            </w:pPr>
            <w:r w:rsidRPr="004B066C">
              <w:rPr>
                <w:rFonts w:ascii="Times New Roman" w:hAnsi="Times New Roman"/>
                <w:sz w:val="24"/>
                <w:szCs w:val="24"/>
              </w:rPr>
              <w:t>)</w:t>
            </w:r>
          </w:p>
          <w:p w:rsidR="00ED3409" w:rsidRPr="004B066C" w:rsidP="00261276" w14:paraId="1F755BDC" w14:textId="77777777">
            <w:pPr>
              <w:pStyle w:val="HTMLPreformatted"/>
              <w:rPr>
                <w:rFonts w:ascii="Times New Roman" w:hAnsi="Times New Roman"/>
                <w:sz w:val="24"/>
                <w:szCs w:val="24"/>
              </w:rPr>
            </w:pPr>
            <w:r w:rsidRPr="004B066C">
              <w:rPr>
                <w:rFonts w:ascii="Times New Roman" w:hAnsi="Times New Roman"/>
                <w:sz w:val="24"/>
                <w:szCs w:val="24"/>
              </w:rPr>
              <w:t>)</w:t>
            </w:r>
          </w:p>
          <w:p w:rsidR="00ED3409" w:rsidRPr="004B066C" w:rsidP="00261276" w14:paraId="7451C3FC" w14:textId="77777777">
            <w:pPr>
              <w:pStyle w:val="HTMLPreformatted"/>
              <w:rPr>
                <w:rFonts w:ascii="Times New Roman" w:hAnsi="Times New Roman"/>
                <w:sz w:val="24"/>
                <w:szCs w:val="24"/>
              </w:rPr>
            </w:pPr>
            <w:r w:rsidRPr="004B066C">
              <w:rPr>
                <w:rFonts w:ascii="Times New Roman" w:hAnsi="Times New Roman"/>
                <w:sz w:val="24"/>
                <w:szCs w:val="24"/>
              </w:rPr>
              <w:t>)</w:t>
            </w:r>
          </w:p>
          <w:p w:rsidR="00ED3409" w:rsidRPr="004B066C" w:rsidP="00261276" w14:paraId="7FD89C2B" w14:textId="77777777">
            <w:pPr>
              <w:pStyle w:val="HTMLPreformatted"/>
              <w:rPr>
                <w:rFonts w:ascii="Times New Roman" w:hAnsi="Times New Roman"/>
                <w:sz w:val="24"/>
                <w:szCs w:val="24"/>
              </w:rPr>
            </w:pPr>
          </w:p>
          <w:p w:rsidR="00ED3409" w:rsidRPr="004B066C" w:rsidP="00261276" w14:paraId="33EC271E" w14:textId="77777777">
            <w:pPr>
              <w:pStyle w:val="HTMLPreformatted"/>
              <w:rPr>
                <w:rFonts w:ascii="Times New Roman" w:hAnsi="Times New Roman"/>
                <w:sz w:val="24"/>
                <w:szCs w:val="24"/>
              </w:rPr>
            </w:pPr>
            <w:r w:rsidRPr="004B066C">
              <w:rPr>
                <w:rFonts w:ascii="Times New Roman" w:hAnsi="Times New Roman"/>
                <w:sz w:val="24"/>
                <w:szCs w:val="24"/>
              </w:rPr>
              <w:t>)</w:t>
            </w:r>
          </w:p>
          <w:p w:rsidR="00ED3409" w:rsidRPr="004B066C" w:rsidP="00261276" w14:paraId="05A5695E" w14:textId="77777777">
            <w:pPr>
              <w:pStyle w:val="HTMLPreformatted"/>
              <w:rPr>
                <w:rFonts w:ascii="Times New Roman" w:hAnsi="Times New Roman"/>
                <w:sz w:val="24"/>
                <w:szCs w:val="24"/>
              </w:rPr>
            </w:pPr>
            <w:r w:rsidRPr="004B066C">
              <w:rPr>
                <w:rFonts w:ascii="Times New Roman" w:hAnsi="Times New Roman"/>
                <w:sz w:val="24"/>
                <w:szCs w:val="24"/>
              </w:rPr>
              <w:t>)</w:t>
            </w:r>
          </w:p>
          <w:p w:rsidR="00ED3409" w:rsidRPr="004B066C" w:rsidP="00261276" w14:paraId="35C7E8DB" w14:textId="77777777">
            <w:pPr>
              <w:pStyle w:val="HTMLPreformatted"/>
              <w:rPr>
                <w:rFonts w:ascii="Times New Roman" w:hAnsi="Times New Roman"/>
                <w:sz w:val="24"/>
                <w:szCs w:val="24"/>
              </w:rPr>
            </w:pPr>
            <w:r w:rsidRPr="004B066C">
              <w:rPr>
                <w:rFonts w:ascii="Times New Roman" w:hAnsi="Times New Roman"/>
                <w:sz w:val="24"/>
                <w:szCs w:val="24"/>
              </w:rPr>
              <w:t>)</w:t>
            </w:r>
          </w:p>
          <w:p w:rsidR="00ED3409" w:rsidRPr="004B066C" w:rsidP="00261276" w14:paraId="513CEBC1" w14:textId="77777777">
            <w:pPr>
              <w:pStyle w:val="HTMLPreformatted"/>
              <w:rPr>
                <w:rFonts w:ascii="Times New Roman" w:hAnsi="Times New Roman"/>
                <w:sz w:val="24"/>
                <w:szCs w:val="24"/>
              </w:rPr>
            </w:pPr>
          </w:p>
          <w:p w:rsidR="00ED3409" w:rsidRPr="004B066C" w:rsidP="00261276" w14:paraId="292D2EEB" w14:textId="77777777">
            <w:pPr>
              <w:pStyle w:val="HTMLPreformatted"/>
              <w:rPr>
                <w:rFonts w:ascii="Times New Roman" w:hAnsi="Times New Roman"/>
                <w:sz w:val="24"/>
                <w:szCs w:val="24"/>
              </w:rPr>
            </w:pPr>
            <w:r w:rsidRPr="004B066C">
              <w:rPr>
                <w:rFonts w:ascii="Times New Roman" w:hAnsi="Times New Roman"/>
                <w:sz w:val="24"/>
                <w:szCs w:val="24"/>
              </w:rPr>
              <w:t>)</w:t>
            </w:r>
          </w:p>
          <w:p w:rsidR="00ED3409" w:rsidRPr="004B066C" w:rsidP="00261276" w14:paraId="456DC51D" w14:textId="77777777">
            <w:pPr>
              <w:pStyle w:val="HTMLPreformatted"/>
              <w:rPr>
                <w:rFonts w:ascii="Times New Roman" w:hAnsi="Times New Roman"/>
                <w:sz w:val="24"/>
                <w:szCs w:val="24"/>
              </w:rPr>
            </w:pPr>
            <w:r w:rsidRPr="004B066C">
              <w:rPr>
                <w:rFonts w:ascii="Times New Roman" w:hAnsi="Times New Roman"/>
                <w:sz w:val="24"/>
                <w:szCs w:val="24"/>
              </w:rPr>
              <w:t>)</w:t>
            </w:r>
          </w:p>
          <w:p w:rsidR="00ED3409" w:rsidRPr="004B066C" w:rsidP="00261276" w14:paraId="1F2FB7EA" w14:textId="77777777">
            <w:pPr>
              <w:pStyle w:val="HTMLPreformatted"/>
              <w:rPr>
                <w:rFonts w:ascii="Times New Roman" w:hAnsi="Times New Roman"/>
                <w:sz w:val="24"/>
                <w:szCs w:val="24"/>
              </w:rPr>
            </w:pPr>
            <w:r w:rsidRPr="004B066C">
              <w:rPr>
                <w:rFonts w:ascii="Times New Roman" w:hAnsi="Times New Roman"/>
                <w:sz w:val="24"/>
                <w:szCs w:val="24"/>
              </w:rPr>
              <w:t>)</w:t>
            </w:r>
          </w:p>
        </w:tc>
        <w:tc>
          <w:tcPr>
            <w:tcW w:w="3978" w:type="dxa"/>
            <w:shd w:val="clear" w:color="auto" w:fill="auto"/>
          </w:tcPr>
          <w:p w:rsidR="00ED3409" w:rsidRPr="004B066C" w:rsidP="00261276" w14:paraId="04AF3F56" w14:textId="77777777">
            <w:pPr>
              <w:pStyle w:val="HTMLPreformatted"/>
              <w:rPr>
                <w:rFonts w:ascii="Times New Roman" w:hAnsi="Times New Roman"/>
                <w:sz w:val="24"/>
                <w:szCs w:val="24"/>
              </w:rPr>
            </w:pPr>
          </w:p>
          <w:p w:rsidR="00ED3409" w:rsidRPr="004B066C" w:rsidP="00261276" w14:paraId="521D89FA" w14:textId="77777777">
            <w:pPr>
              <w:pStyle w:val="HTMLPreformatted"/>
              <w:rPr>
                <w:rFonts w:ascii="Times New Roman" w:hAnsi="Times New Roman"/>
                <w:sz w:val="24"/>
                <w:szCs w:val="24"/>
              </w:rPr>
            </w:pPr>
            <w:r w:rsidRPr="004B066C">
              <w:rPr>
                <w:rFonts w:ascii="Times New Roman" w:hAnsi="Times New Roman"/>
                <w:sz w:val="24"/>
                <w:szCs w:val="24"/>
              </w:rPr>
              <w:t>Case No. 21-887-EL-AIR</w:t>
            </w:r>
          </w:p>
          <w:p w:rsidR="00ED3409" w:rsidRPr="004B066C" w:rsidP="00261276" w14:paraId="52431D73" w14:textId="77777777">
            <w:pPr>
              <w:pStyle w:val="HTMLPreformatted"/>
              <w:rPr>
                <w:rFonts w:ascii="Times New Roman" w:hAnsi="Times New Roman"/>
                <w:sz w:val="24"/>
                <w:szCs w:val="24"/>
              </w:rPr>
            </w:pPr>
          </w:p>
          <w:p w:rsidR="00ED3409" w:rsidRPr="004B066C" w:rsidP="00261276" w14:paraId="73CDB89D" w14:textId="77777777">
            <w:pPr>
              <w:pStyle w:val="HTMLPreformatted"/>
              <w:rPr>
                <w:rFonts w:ascii="Times New Roman" w:hAnsi="Times New Roman"/>
                <w:sz w:val="24"/>
                <w:szCs w:val="24"/>
              </w:rPr>
            </w:pPr>
          </w:p>
          <w:p w:rsidR="00ED3409" w:rsidRPr="004B066C" w:rsidP="00261276" w14:paraId="36305832" w14:textId="77777777">
            <w:pPr>
              <w:pStyle w:val="HTMLPreformatted"/>
              <w:rPr>
                <w:rFonts w:ascii="Times New Roman" w:hAnsi="Times New Roman"/>
                <w:sz w:val="24"/>
                <w:szCs w:val="24"/>
              </w:rPr>
            </w:pPr>
          </w:p>
          <w:p w:rsidR="00ED3409" w:rsidRPr="004B066C" w:rsidP="00261276" w14:paraId="77B4450F" w14:textId="77777777">
            <w:pPr>
              <w:pStyle w:val="HTMLPreformatted"/>
              <w:rPr>
                <w:rFonts w:ascii="Times New Roman" w:hAnsi="Times New Roman"/>
                <w:sz w:val="24"/>
                <w:szCs w:val="24"/>
              </w:rPr>
            </w:pPr>
            <w:r w:rsidRPr="004B066C">
              <w:rPr>
                <w:rFonts w:ascii="Times New Roman" w:hAnsi="Times New Roman"/>
                <w:sz w:val="24"/>
                <w:szCs w:val="24"/>
              </w:rPr>
              <w:t>Case No. 21-888-EL-ATA</w:t>
            </w:r>
          </w:p>
          <w:p w:rsidR="00ED3409" w:rsidRPr="004B066C" w:rsidP="00261276" w14:paraId="59CA5AEA" w14:textId="77777777">
            <w:pPr>
              <w:pStyle w:val="HTMLPreformatted"/>
              <w:rPr>
                <w:rFonts w:ascii="Times New Roman" w:hAnsi="Times New Roman"/>
                <w:sz w:val="24"/>
                <w:szCs w:val="24"/>
              </w:rPr>
            </w:pPr>
          </w:p>
          <w:p w:rsidR="00ED3409" w:rsidRPr="004B066C" w:rsidP="00261276" w14:paraId="430EB69F" w14:textId="77777777">
            <w:pPr>
              <w:pStyle w:val="HTMLPreformatted"/>
              <w:rPr>
                <w:rFonts w:ascii="Times New Roman" w:hAnsi="Times New Roman"/>
                <w:sz w:val="24"/>
                <w:szCs w:val="24"/>
              </w:rPr>
            </w:pPr>
          </w:p>
          <w:p w:rsidR="00ED3409" w:rsidRPr="004B066C" w:rsidP="00261276" w14:paraId="2680D605" w14:textId="77777777">
            <w:pPr>
              <w:pStyle w:val="HTMLPreformatted"/>
              <w:rPr>
                <w:rFonts w:ascii="Times New Roman" w:hAnsi="Times New Roman"/>
                <w:sz w:val="24"/>
                <w:szCs w:val="24"/>
              </w:rPr>
            </w:pPr>
          </w:p>
          <w:p w:rsidR="00ED3409" w:rsidRPr="004B066C" w:rsidP="00261276" w14:paraId="379F32A4" w14:textId="77777777">
            <w:pPr>
              <w:pStyle w:val="HTMLPreformatted"/>
              <w:rPr>
                <w:rFonts w:ascii="Times New Roman" w:hAnsi="Times New Roman"/>
                <w:sz w:val="24"/>
                <w:szCs w:val="24"/>
              </w:rPr>
            </w:pPr>
            <w:r w:rsidRPr="004B066C">
              <w:rPr>
                <w:rFonts w:ascii="Times New Roman" w:hAnsi="Times New Roman"/>
                <w:sz w:val="24"/>
                <w:szCs w:val="24"/>
              </w:rPr>
              <w:t>Case No. 21-889-EL-AAM</w:t>
            </w:r>
          </w:p>
        </w:tc>
      </w:tr>
    </w:tbl>
    <w:p w:rsidR="00ED3409" w:rsidRPr="004B066C" w:rsidP="00ED3409" w14:paraId="445C7CBB" w14:textId="77777777">
      <w:pPr>
        <w:pStyle w:val="HTMLPreformatted"/>
        <w:jc w:val="center"/>
        <w:rPr>
          <w:rFonts w:ascii="Times New Roman" w:hAnsi="Times New Roman"/>
          <w:b/>
          <w:bCs/>
          <w:sz w:val="24"/>
          <w:szCs w:val="24"/>
        </w:rPr>
      </w:pPr>
    </w:p>
    <w:p w:rsidR="00612A96" w:rsidRPr="004B066C" w:rsidP="00E73B21" w14:paraId="5E1B3375" w14:textId="77777777">
      <w:pPr>
        <w:pStyle w:val="HTMLPreformatted"/>
        <w:rPr>
          <w:rFonts w:ascii="Times New Roman" w:hAnsi="Times New Roman"/>
          <w:b/>
          <w:bCs/>
          <w:sz w:val="24"/>
          <w:szCs w:val="24"/>
        </w:rPr>
      </w:pPr>
    </w:p>
    <w:p w:rsidR="00612A96" w:rsidRPr="004B066C" w:rsidP="00E73B21" w14:paraId="7C80C8D6" w14:textId="77777777">
      <w:pPr>
        <w:jc w:val="left"/>
      </w:pPr>
    </w:p>
    <w:p w:rsidR="00612A96" w:rsidRPr="004B066C" w:rsidP="00E73B21" w14:paraId="647772F7" w14:textId="77777777">
      <w:pPr>
        <w:jc w:val="left"/>
      </w:pPr>
    </w:p>
    <w:p w:rsidR="00612A96" w:rsidRPr="004B066C" w:rsidP="00612A96" w14:paraId="2FA70C37" w14:textId="1E28F303">
      <w:pPr>
        <w:jc w:val="center"/>
        <w:rPr>
          <w:b/>
        </w:rPr>
      </w:pPr>
      <w:bookmarkStart w:id="0" w:name="_Hlk115250529"/>
      <w:r w:rsidRPr="004B066C">
        <w:rPr>
          <w:b/>
        </w:rPr>
        <w:t xml:space="preserve">SUPPLEMENTAL </w:t>
      </w:r>
      <w:r w:rsidRPr="004B066C">
        <w:rPr>
          <w:b/>
        </w:rPr>
        <w:t>TESTIMONY</w:t>
      </w:r>
      <w:r w:rsidRPr="004B066C">
        <w:rPr>
          <w:b/>
        </w:rPr>
        <w:t xml:space="preserve"> IN OPPOSITION TO THE SETTLEMENT</w:t>
      </w:r>
    </w:p>
    <w:bookmarkEnd w:id="0"/>
    <w:p w:rsidR="00612A96" w:rsidRPr="004B066C" w:rsidP="00612A96" w14:paraId="368C7565" w14:textId="77777777">
      <w:pPr>
        <w:jc w:val="center"/>
        <w:rPr>
          <w:b/>
        </w:rPr>
      </w:pPr>
      <w:r w:rsidRPr="004B066C">
        <w:rPr>
          <w:b/>
        </w:rPr>
        <w:t xml:space="preserve">OF </w:t>
      </w:r>
    </w:p>
    <w:p w:rsidR="00612A96" w:rsidRPr="004B066C" w:rsidP="00612A96" w14:paraId="45806E3F" w14:textId="41C1A8AB">
      <w:pPr>
        <w:jc w:val="center"/>
        <w:rPr>
          <w:b/>
        </w:rPr>
      </w:pPr>
      <w:r w:rsidRPr="004B066C">
        <w:rPr>
          <w:b/>
        </w:rPr>
        <w:t>J. RANDALL WOOLRIDGE</w:t>
      </w:r>
      <w:r w:rsidRPr="004B066C" w:rsidR="005D788A">
        <w:rPr>
          <w:b/>
        </w:rPr>
        <w:t>, Ph.D.</w:t>
      </w:r>
    </w:p>
    <w:p w:rsidR="00612A96" w:rsidRPr="004B066C" w:rsidP="00612A96" w14:paraId="6B123675" w14:textId="77777777">
      <w:pPr>
        <w:jc w:val="center"/>
        <w:rPr>
          <w:b/>
        </w:rPr>
      </w:pPr>
    </w:p>
    <w:p w:rsidR="00612A96" w:rsidRPr="004B066C" w:rsidP="00612A96" w14:paraId="34C022F6" w14:textId="77777777">
      <w:pPr>
        <w:jc w:val="center"/>
        <w:rPr>
          <w:b/>
        </w:rPr>
      </w:pPr>
    </w:p>
    <w:p w:rsidR="00612A96" w:rsidRPr="004B066C" w:rsidP="00612A96" w14:paraId="28B924E4" w14:textId="77777777">
      <w:pPr>
        <w:jc w:val="center"/>
        <w:rPr>
          <w:b/>
          <w:bCs/>
        </w:rPr>
      </w:pPr>
    </w:p>
    <w:p w:rsidR="00612A96" w:rsidRPr="004B066C" w:rsidP="00612A96" w14:paraId="61C8FB4B" w14:textId="77777777">
      <w:pPr>
        <w:jc w:val="center"/>
        <w:rPr>
          <w:b/>
          <w:bCs/>
        </w:rPr>
      </w:pPr>
      <w:r w:rsidRPr="004B066C">
        <w:rPr>
          <w:b/>
          <w:bCs/>
        </w:rPr>
        <w:t>On Behalf of</w:t>
      </w:r>
    </w:p>
    <w:p w:rsidR="00612A96" w:rsidRPr="004B066C" w:rsidP="00612A96" w14:paraId="765D5C7C" w14:textId="77777777">
      <w:pPr>
        <w:jc w:val="center"/>
        <w:rPr>
          <w:b/>
          <w:bCs/>
        </w:rPr>
      </w:pPr>
      <w:r w:rsidRPr="004B066C">
        <w:rPr>
          <w:b/>
          <w:bCs/>
        </w:rPr>
        <w:t>Office of the Ohio Consumers' Counsel</w:t>
      </w:r>
    </w:p>
    <w:p w:rsidR="00612A96" w:rsidRPr="004B066C" w:rsidP="00612A96" w14:paraId="76B204FE" w14:textId="77777777">
      <w:pPr>
        <w:jc w:val="center"/>
        <w:rPr>
          <w:i/>
          <w:iCs/>
        </w:rPr>
      </w:pPr>
      <w:r w:rsidRPr="004B066C">
        <w:rPr>
          <w:i/>
          <w:iCs/>
        </w:rPr>
        <w:t>65 East State Street, Suite 700</w:t>
      </w:r>
    </w:p>
    <w:p w:rsidR="00612A96" w:rsidRPr="004B066C" w:rsidP="00612A96" w14:paraId="26767F88" w14:textId="77777777">
      <w:pPr>
        <w:jc w:val="center"/>
        <w:rPr>
          <w:i/>
          <w:iCs/>
        </w:rPr>
      </w:pPr>
      <w:r w:rsidRPr="004B066C">
        <w:rPr>
          <w:i/>
          <w:iCs/>
        </w:rPr>
        <w:t>Columbus, Ohio 43215</w:t>
      </w:r>
    </w:p>
    <w:p w:rsidR="00612A96" w:rsidRPr="004B066C" w:rsidP="00612A96" w14:paraId="2B07569B" w14:textId="77777777">
      <w:pPr>
        <w:jc w:val="center"/>
        <w:rPr>
          <w:highlight w:val="yellow"/>
        </w:rPr>
      </w:pPr>
    </w:p>
    <w:p w:rsidR="00612A96" w:rsidRPr="004B066C" w:rsidP="00612A96" w14:paraId="539235C0" w14:textId="0C89F49E">
      <w:pPr>
        <w:jc w:val="center"/>
        <w:rPr>
          <w:highlight w:val="yellow"/>
        </w:rPr>
      </w:pPr>
    </w:p>
    <w:p w:rsidR="00940184" w:rsidRPr="004B066C" w:rsidP="00612A96" w14:paraId="2379FCDC" w14:textId="77777777">
      <w:pPr>
        <w:jc w:val="center"/>
        <w:rPr>
          <w:highlight w:val="yellow"/>
        </w:rPr>
      </w:pPr>
    </w:p>
    <w:p w:rsidR="00612A96" w:rsidRPr="004B066C" w:rsidP="00612A96" w14:paraId="034F6981" w14:textId="75DC6B6E">
      <w:pPr>
        <w:jc w:val="center"/>
        <w:sectPr w:rsidSect="00305456">
          <w:headerReference w:type="default" r:id="rId6"/>
          <w:footerReference w:type="even" r:id="rId7"/>
          <w:footerReference w:type="default" r:id="rId8"/>
          <w:endnotePr>
            <w:numFmt w:val="decimal"/>
          </w:endnotePr>
          <w:pgSz w:w="12240" w:h="15840" w:code="1"/>
          <w:pgMar w:top="1440" w:right="1800" w:bottom="1440" w:left="1800" w:header="720" w:footer="720" w:gutter="0"/>
          <w:pgNumType w:start="1"/>
          <w:cols w:space="720"/>
          <w:noEndnote/>
          <w:docGrid w:linePitch="326"/>
        </w:sectPr>
      </w:pPr>
      <w:r w:rsidRPr="004B066C">
        <w:rPr>
          <w:b/>
          <w:bCs/>
        </w:rPr>
        <w:t>September 29</w:t>
      </w:r>
      <w:r w:rsidRPr="004B066C">
        <w:rPr>
          <w:b/>
          <w:bCs/>
        </w:rPr>
        <w:t>, 2022</w:t>
      </w:r>
    </w:p>
    <w:p w:rsidR="00685F1F" w:rsidRPr="004B066C" w:rsidP="00845048" w14:paraId="135A74AA" w14:textId="77777777">
      <w:pPr>
        <w:jc w:val="center"/>
        <w:rPr>
          <w:b/>
          <w:bCs/>
        </w:rPr>
      </w:pPr>
      <w:r w:rsidRPr="004B066C">
        <w:rPr>
          <w:b/>
          <w:bCs/>
        </w:rPr>
        <w:t>TABLE OF CONTENTS</w:t>
      </w:r>
    </w:p>
    <w:p w:rsidR="00685F1F" w:rsidRPr="004B066C" w:rsidP="00685F1F" w14:paraId="103A59B4" w14:textId="77777777">
      <w:pPr>
        <w:rPr>
          <w:highlight w:val="yellow"/>
        </w:rPr>
      </w:pPr>
    </w:p>
    <w:p w:rsidR="00685F1F" w:rsidRPr="004B066C" w:rsidP="00685F1F" w14:paraId="29900DDB" w14:textId="77777777">
      <w:pPr>
        <w:jc w:val="right"/>
        <w:rPr>
          <w:b/>
        </w:rPr>
      </w:pPr>
      <w:r w:rsidRPr="004B066C">
        <w:rPr>
          <w:b/>
        </w:rPr>
        <w:t>PAGE</w:t>
      </w:r>
    </w:p>
    <w:p w:rsidR="00685F1F" w:rsidRPr="004B066C" w:rsidP="00685F1F" w14:paraId="16705EA2" w14:textId="77777777">
      <w:pPr>
        <w:jc w:val="right"/>
        <w:rPr>
          <w:b/>
          <w:u w:val="single"/>
        </w:rPr>
      </w:pPr>
    </w:p>
    <w:p w:rsidR="005D1DEA" w14:paraId="274E59EC" w14:textId="44BA5477">
      <w:pPr>
        <w:pStyle w:val="TOC1"/>
        <w:rPr>
          <w:rFonts w:asciiTheme="minorHAnsi" w:eastAsiaTheme="minorEastAsia" w:hAnsiTheme="minorHAnsi" w:cstheme="minorBidi"/>
          <w:caps w:val="0"/>
          <w:noProof/>
          <w:sz w:val="22"/>
          <w:szCs w:val="22"/>
        </w:rPr>
      </w:pPr>
      <w:r w:rsidRPr="004B066C">
        <w:rPr>
          <w:b/>
        </w:rPr>
        <w:fldChar w:fldCharType="begin"/>
      </w:r>
      <w:r w:rsidRPr="004B066C">
        <w:rPr>
          <w:b/>
        </w:rPr>
        <w:instrText xml:space="preserve"> TOC \o "1-3" \h \z \u </w:instrText>
      </w:r>
      <w:r w:rsidRPr="004B066C">
        <w:rPr>
          <w:b/>
        </w:rPr>
        <w:fldChar w:fldCharType="separate"/>
      </w:r>
      <w:hyperlink w:anchor="_Toc115357075" w:history="1">
        <w:r w:rsidRPr="00A012CA">
          <w:rPr>
            <w:rStyle w:val="Hyperlink"/>
            <w:noProof/>
          </w:rPr>
          <w:t>I.</w:t>
        </w:r>
        <w:r>
          <w:rPr>
            <w:rFonts w:asciiTheme="minorHAnsi" w:eastAsiaTheme="minorEastAsia" w:hAnsiTheme="minorHAnsi" w:cstheme="minorBidi"/>
            <w:caps w:val="0"/>
            <w:noProof/>
            <w:sz w:val="22"/>
            <w:szCs w:val="22"/>
          </w:rPr>
          <w:tab/>
        </w:r>
        <w:r w:rsidRPr="00A012CA">
          <w:rPr>
            <w:rStyle w:val="Hyperlink"/>
            <w:noProof/>
          </w:rPr>
          <w:t>INTRODUCTION</w:t>
        </w:r>
        <w:r>
          <w:rPr>
            <w:noProof/>
            <w:webHidden/>
          </w:rPr>
          <w:tab/>
        </w:r>
        <w:r>
          <w:rPr>
            <w:noProof/>
            <w:webHidden/>
          </w:rPr>
          <w:fldChar w:fldCharType="begin"/>
        </w:r>
        <w:r>
          <w:rPr>
            <w:noProof/>
            <w:webHidden/>
          </w:rPr>
          <w:instrText xml:space="preserve"> PAGEREF _Toc115357075 \h </w:instrText>
        </w:r>
        <w:r>
          <w:rPr>
            <w:noProof/>
            <w:webHidden/>
          </w:rPr>
          <w:fldChar w:fldCharType="separate"/>
        </w:r>
        <w:r>
          <w:rPr>
            <w:noProof/>
            <w:webHidden/>
          </w:rPr>
          <w:t>1</w:t>
        </w:r>
        <w:r>
          <w:rPr>
            <w:noProof/>
            <w:webHidden/>
          </w:rPr>
          <w:fldChar w:fldCharType="end"/>
        </w:r>
      </w:hyperlink>
    </w:p>
    <w:p w:rsidR="005D1DEA" w14:paraId="03DC78B9" w14:textId="79E302C8">
      <w:pPr>
        <w:pStyle w:val="TOC1"/>
        <w:rPr>
          <w:rFonts w:asciiTheme="minorHAnsi" w:eastAsiaTheme="minorEastAsia" w:hAnsiTheme="minorHAnsi" w:cstheme="minorBidi"/>
          <w:caps w:val="0"/>
          <w:noProof/>
          <w:sz w:val="22"/>
          <w:szCs w:val="22"/>
        </w:rPr>
      </w:pPr>
      <w:hyperlink w:anchor="_Toc115357076" w:history="1">
        <w:r w:rsidRPr="00A012CA">
          <w:rPr>
            <w:rStyle w:val="Hyperlink"/>
            <w:noProof/>
          </w:rPr>
          <w:t>II.</w:t>
        </w:r>
        <w:r>
          <w:rPr>
            <w:rFonts w:asciiTheme="minorHAnsi" w:eastAsiaTheme="minorEastAsia" w:hAnsiTheme="minorHAnsi" w:cstheme="minorBidi"/>
            <w:caps w:val="0"/>
            <w:noProof/>
            <w:sz w:val="22"/>
            <w:szCs w:val="22"/>
          </w:rPr>
          <w:tab/>
        </w:r>
        <w:r w:rsidRPr="00A012CA">
          <w:rPr>
            <w:rStyle w:val="Hyperlink"/>
            <w:noProof/>
          </w:rPr>
          <w:t xml:space="preserve">Response to Duke’s testimony in support of the </w:t>
        </w:r>
        <w:r>
          <w:rPr>
            <w:rStyle w:val="Hyperlink"/>
            <w:noProof/>
          </w:rPr>
          <w:br/>
        </w:r>
        <w:r w:rsidRPr="00A012CA">
          <w:rPr>
            <w:rStyle w:val="Hyperlink"/>
            <w:noProof/>
          </w:rPr>
          <w:t>settlement</w:t>
        </w:r>
        <w:r>
          <w:rPr>
            <w:noProof/>
            <w:webHidden/>
          </w:rPr>
          <w:tab/>
        </w:r>
        <w:r>
          <w:rPr>
            <w:noProof/>
            <w:webHidden/>
          </w:rPr>
          <w:fldChar w:fldCharType="begin"/>
        </w:r>
        <w:r>
          <w:rPr>
            <w:noProof/>
            <w:webHidden/>
          </w:rPr>
          <w:instrText xml:space="preserve"> PAGEREF _Toc115357076 \h </w:instrText>
        </w:r>
        <w:r>
          <w:rPr>
            <w:noProof/>
            <w:webHidden/>
          </w:rPr>
          <w:fldChar w:fldCharType="separate"/>
        </w:r>
        <w:r>
          <w:rPr>
            <w:noProof/>
            <w:webHidden/>
          </w:rPr>
          <w:t>3</w:t>
        </w:r>
        <w:r>
          <w:rPr>
            <w:noProof/>
            <w:webHidden/>
          </w:rPr>
          <w:fldChar w:fldCharType="end"/>
        </w:r>
      </w:hyperlink>
    </w:p>
    <w:p w:rsidR="005D1DEA" w14:paraId="3C0FF759" w14:textId="62388949">
      <w:pPr>
        <w:pStyle w:val="TOC2"/>
        <w:tabs>
          <w:tab w:val="left" w:pos="1440"/>
        </w:tabs>
        <w:rPr>
          <w:rFonts w:asciiTheme="minorHAnsi" w:eastAsiaTheme="minorEastAsia" w:hAnsiTheme="minorHAnsi" w:cstheme="minorBidi"/>
          <w:noProof/>
          <w:sz w:val="22"/>
          <w:szCs w:val="22"/>
        </w:rPr>
      </w:pPr>
      <w:hyperlink w:anchor="_Toc115357077" w:history="1">
        <w:r w:rsidRPr="00A012CA">
          <w:rPr>
            <w:rStyle w:val="Hyperlink"/>
            <w:noProof/>
          </w:rPr>
          <w:t>A.</w:t>
        </w:r>
        <w:r>
          <w:rPr>
            <w:rFonts w:asciiTheme="minorHAnsi" w:eastAsiaTheme="minorEastAsia" w:hAnsiTheme="minorHAnsi" w:cstheme="minorBidi"/>
            <w:noProof/>
            <w:sz w:val="22"/>
            <w:szCs w:val="22"/>
          </w:rPr>
          <w:tab/>
        </w:r>
        <w:r w:rsidRPr="00A012CA">
          <w:rPr>
            <w:rStyle w:val="Hyperlink"/>
            <w:noProof/>
          </w:rPr>
          <w:t xml:space="preserve">OCC’s ROE recommendation of 8.84 percent is not out of line </w:t>
        </w:r>
        <w:r>
          <w:rPr>
            <w:rStyle w:val="Hyperlink"/>
            <w:noProof/>
          </w:rPr>
          <w:br/>
        </w:r>
        <w:r w:rsidRPr="00A012CA">
          <w:rPr>
            <w:rStyle w:val="Hyperlink"/>
            <w:noProof/>
          </w:rPr>
          <w:t>with the average authorized ROE for electric distribution companies.</w:t>
        </w:r>
        <w:r>
          <w:rPr>
            <w:noProof/>
            <w:webHidden/>
          </w:rPr>
          <w:tab/>
        </w:r>
        <w:r>
          <w:rPr>
            <w:noProof/>
            <w:webHidden/>
          </w:rPr>
          <w:fldChar w:fldCharType="begin"/>
        </w:r>
        <w:r>
          <w:rPr>
            <w:noProof/>
            <w:webHidden/>
          </w:rPr>
          <w:instrText xml:space="preserve"> PAGEREF _Toc115357077 \h </w:instrText>
        </w:r>
        <w:r>
          <w:rPr>
            <w:noProof/>
            <w:webHidden/>
          </w:rPr>
          <w:fldChar w:fldCharType="separate"/>
        </w:r>
        <w:r>
          <w:rPr>
            <w:noProof/>
            <w:webHidden/>
          </w:rPr>
          <w:t>3</w:t>
        </w:r>
        <w:r>
          <w:rPr>
            <w:noProof/>
            <w:webHidden/>
          </w:rPr>
          <w:fldChar w:fldCharType="end"/>
        </w:r>
      </w:hyperlink>
    </w:p>
    <w:p w:rsidR="005D1DEA" w14:paraId="4B90D644" w14:textId="5BD1EC9A">
      <w:pPr>
        <w:pStyle w:val="TOC2"/>
        <w:tabs>
          <w:tab w:val="left" w:pos="1440"/>
        </w:tabs>
        <w:rPr>
          <w:rFonts w:asciiTheme="minorHAnsi" w:eastAsiaTheme="minorEastAsia" w:hAnsiTheme="minorHAnsi" w:cstheme="minorBidi"/>
          <w:noProof/>
          <w:sz w:val="22"/>
          <w:szCs w:val="22"/>
        </w:rPr>
      </w:pPr>
      <w:hyperlink w:anchor="_Toc115357078" w:history="1">
        <w:r w:rsidRPr="00A012CA">
          <w:rPr>
            <w:rStyle w:val="Hyperlink"/>
            <w:noProof/>
          </w:rPr>
          <w:t>B.</w:t>
        </w:r>
        <w:r>
          <w:rPr>
            <w:rFonts w:asciiTheme="minorHAnsi" w:eastAsiaTheme="minorEastAsia" w:hAnsiTheme="minorHAnsi" w:cstheme="minorBidi"/>
            <w:noProof/>
            <w:sz w:val="22"/>
            <w:szCs w:val="22"/>
          </w:rPr>
          <w:tab/>
        </w:r>
        <w:r w:rsidRPr="00A012CA">
          <w:rPr>
            <w:rStyle w:val="Hyperlink"/>
            <w:noProof/>
          </w:rPr>
          <w:t xml:space="preserve">The proposed capital structure ignores the fact that Duke Energy, </w:t>
        </w:r>
        <w:r>
          <w:rPr>
            <w:rStyle w:val="Hyperlink"/>
            <w:noProof/>
          </w:rPr>
          <w:br/>
        </w:r>
        <w:r w:rsidRPr="00A012CA">
          <w:rPr>
            <w:rStyle w:val="Hyperlink"/>
            <w:noProof/>
          </w:rPr>
          <w:t xml:space="preserve">Inc. is leveraging its returns using “double leverage” and Duke </w:t>
        </w:r>
        <w:r>
          <w:rPr>
            <w:rStyle w:val="Hyperlink"/>
            <w:noProof/>
          </w:rPr>
          <w:br/>
        </w:r>
        <w:r w:rsidRPr="00A012CA">
          <w:rPr>
            <w:rStyle w:val="Hyperlink"/>
            <w:noProof/>
          </w:rPr>
          <w:t>Energy Ohio’s customers are paying the price.</w:t>
        </w:r>
        <w:r>
          <w:rPr>
            <w:noProof/>
            <w:webHidden/>
          </w:rPr>
          <w:tab/>
        </w:r>
        <w:r>
          <w:rPr>
            <w:noProof/>
            <w:webHidden/>
          </w:rPr>
          <w:fldChar w:fldCharType="begin"/>
        </w:r>
        <w:r>
          <w:rPr>
            <w:noProof/>
            <w:webHidden/>
          </w:rPr>
          <w:instrText xml:space="preserve"> PAGEREF _Toc115357078 \h </w:instrText>
        </w:r>
        <w:r>
          <w:rPr>
            <w:noProof/>
            <w:webHidden/>
          </w:rPr>
          <w:fldChar w:fldCharType="separate"/>
        </w:r>
        <w:r>
          <w:rPr>
            <w:noProof/>
            <w:webHidden/>
          </w:rPr>
          <w:t>4</w:t>
        </w:r>
        <w:r>
          <w:rPr>
            <w:noProof/>
            <w:webHidden/>
          </w:rPr>
          <w:fldChar w:fldCharType="end"/>
        </w:r>
      </w:hyperlink>
    </w:p>
    <w:p w:rsidR="005D1DEA" w14:paraId="0E78CCBE" w14:textId="63A6DEF3">
      <w:pPr>
        <w:pStyle w:val="TOC2"/>
        <w:tabs>
          <w:tab w:val="left" w:pos="1440"/>
        </w:tabs>
        <w:rPr>
          <w:rFonts w:asciiTheme="minorHAnsi" w:eastAsiaTheme="minorEastAsia" w:hAnsiTheme="minorHAnsi" w:cstheme="minorBidi"/>
          <w:noProof/>
          <w:sz w:val="22"/>
          <w:szCs w:val="22"/>
        </w:rPr>
      </w:pPr>
      <w:hyperlink w:anchor="_Toc115357079" w:history="1">
        <w:r w:rsidRPr="00A012CA">
          <w:rPr>
            <w:rStyle w:val="Hyperlink"/>
            <w:noProof/>
          </w:rPr>
          <w:t>C.</w:t>
        </w:r>
        <w:r>
          <w:rPr>
            <w:rFonts w:asciiTheme="minorHAnsi" w:eastAsiaTheme="minorEastAsia" w:hAnsiTheme="minorHAnsi" w:cstheme="minorBidi"/>
            <w:noProof/>
            <w:sz w:val="22"/>
            <w:szCs w:val="22"/>
          </w:rPr>
          <w:tab/>
        </w:r>
        <w:r w:rsidRPr="00A012CA">
          <w:rPr>
            <w:rStyle w:val="Hyperlink"/>
            <w:noProof/>
          </w:rPr>
          <w:t xml:space="preserve">Duke Energy Ohio’s investment risk is similar to other electric </w:t>
        </w:r>
        <w:r>
          <w:rPr>
            <w:rStyle w:val="Hyperlink"/>
            <w:noProof/>
          </w:rPr>
          <w:br/>
        </w:r>
        <w:r w:rsidRPr="00A012CA">
          <w:rPr>
            <w:rStyle w:val="Hyperlink"/>
            <w:noProof/>
          </w:rPr>
          <w:t>utility companies.</w:t>
        </w:r>
        <w:r>
          <w:rPr>
            <w:noProof/>
            <w:webHidden/>
          </w:rPr>
          <w:tab/>
        </w:r>
        <w:r>
          <w:rPr>
            <w:noProof/>
            <w:webHidden/>
          </w:rPr>
          <w:fldChar w:fldCharType="begin"/>
        </w:r>
        <w:r>
          <w:rPr>
            <w:noProof/>
            <w:webHidden/>
          </w:rPr>
          <w:instrText xml:space="preserve"> PAGEREF _Toc115357079 \h </w:instrText>
        </w:r>
        <w:r>
          <w:rPr>
            <w:noProof/>
            <w:webHidden/>
          </w:rPr>
          <w:fldChar w:fldCharType="separate"/>
        </w:r>
        <w:r>
          <w:rPr>
            <w:noProof/>
            <w:webHidden/>
          </w:rPr>
          <w:t>6</w:t>
        </w:r>
        <w:r>
          <w:rPr>
            <w:noProof/>
            <w:webHidden/>
          </w:rPr>
          <w:fldChar w:fldCharType="end"/>
        </w:r>
      </w:hyperlink>
    </w:p>
    <w:p w:rsidR="005D1DEA" w14:paraId="4B5346ED" w14:textId="59BD7CF6">
      <w:pPr>
        <w:pStyle w:val="TOC2"/>
        <w:tabs>
          <w:tab w:val="left" w:pos="1440"/>
        </w:tabs>
        <w:rPr>
          <w:rFonts w:asciiTheme="minorHAnsi" w:eastAsiaTheme="minorEastAsia" w:hAnsiTheme="minorHAnsi" w:cstheme="minorBidi"/>
          <w:noProof/>
          <w:sz w:val="22"/>
          <w:szCs w:val="22"/>
        </w:rPr>
      </w:pPr>
      <w:hyperlink w:anchor="_Toc115357080" w:history="1">
        <w:r w:rsidRPr="00A012CA">
          <w:rPr>
            <w:rStyle w:val="Hyperlink"/>
            <w:noProof/>
          </w:rPr>
          <w:t>D.</w:t>
        </w:r>
        <w:r>
          <w:rPr>
            <w:rFonts w:asciiTheme="minorHAnsi" w:eastAsiaTheme="minorEastAsia" w:hAnsiTheme="minorHAnsi" w:cstheme="minorBidi"/>
            <w:noProof/>
            <w:sz w:val="22"/>
            <w:szCs w:val="22"/>
          </w:rPr>
          <w:tab/>
        </w:r>
        <w:r w:rsidRPr="00A012CA">
          <w:rPr>
            <w:rStyle w:val="Hyperlink"/>
            <w:noProof/>
          </w:rPr>
          <w:t xml:space="preserve">Inflation and interest rates are up in 2022, but authorized ROEs </w:t>
        </w:r>
        <w:r>
          <w:rPr>
            <w:rStyle w:val="Hyperlink"/>
            <w:noProof/>
          </w:rPr>
          <w:br/>
        </w:r>
        <w:r w:rsidRPr="00A012CA">
          <w:rPr>
            <w:rStyle w:val="Hyperlink"/>
            <w:noProof/>
          </w:rPr>
          <w:t xml:space="preserve">never reflected the historically low interest rates associated with </w:t>
        </w:r>
        <w:r>
          <w:rPr>
            <w:rStyle w:val="Hyperlink"/>
            <w:noProof/>
          </w:rPr>
          <w:br/>
        </w:r>
        <w:r w:rsidRPr="00A012CA">
          <w:rPr>
            <w:rStyle w:val="Hyperlink"/>
            <w:noProof/>
          </w:rPr>
          <w:t xml:space="preserve">the coronavirus pandemic, and expected long-term inflation is </w:t>
        </w:r>
        <w:r>
          <w:rPr>
            <w:rStyle w:val="Hyperlink"/>
            <w:noProof/>
          </w:rPr>
          <w:br/>
        </w:r>
        <w:r w:rsidRPr="00A012CA">
          <w:rPr>
            <w:rStyle w:val="Hyperlink"/>
            <w:noProof/>
          </w:rPr>
          <w:t>only 2.5 percent.</w:t>
        </w:r>
        <w:r>
          <w:rPr>
            <w:noProof/>
            <w:webHidden/>
          </w:rPr>
          <w:tab/>
        </w:r>
        <w:r>
          <w:rPr>
            <w:noProof/>
            <w:webHidden/>
          </w:rPr>
          <w:fldChar w:fldCharType="begin"/>
        </w:r>
        <w:r>
          <w:rPr>
            <w:noProof/>
            <w:webHidden/>
          </w:rPr>
          <w:instrText xml:space="preserve"> PAGEREF _Toc115357080 \h </w:instrText>
        </w:r>
        <w:r>
          <w:rPr>
            <w:noProof/>
            <w:webHidden/>
          </w:rPr>
          <w:fldChar w:fldCharType="separate"/>
        </w:r>
        <w:r>
          <w:rPr>
            <w:noProof/>
            <w:webHidden/>
          </w:rPr>
          <w:t>7</w:t>
        </w:r>
        <w:r>
          <w:rPr>
            <w:noProof/>
            <w:webHidden/>
          </w:rPr>
          <w:fldChar w:fldCharType="end"/>
        </w:r>
      </w:hyperlink>
    </w:p>
    <w:p w:rsidR="005D1DEA" w14:paraId="54D4CAE3" w14:textId="556FC561">
      <w:pPr>
        <w:pStyle w:val="TOC2"/>
        <w:tabs>
          <w:tab w:val="left" w:pos="1440"/>
        </w:tabs>
        <w:rPr>
          <w:rFonts w:asciiTheme="minorHAnsi" w:eastAsiaTheme="minorEastAsia" w:hAnsiTheme="minorHAnsi" w:cstheme="minorBidi"/>
          <w:noProof/>
          <w:sz w:val="22"/>
          <w:szCs w:val="22"/>
        </w:rPr>
      </w:pPr>
      <w:hyperlink w:anchor="_Toc115357081" w:history="1">
        <w:r w:rsidRPr="00A012CA">
          <w:rPr>
            <w:rStyle w:val="Hyperlink"/>
            <w:noProof/>
          </w:rPr>
          <w:t>E.</w:t>
        </w:r>
        <w:r>
          <w:rPr>
            <w:rFonts w:asciiTheme="minorHAnsi" w:eastAsiaTheme="minorEastAsia" w:hAnsiTheme="minorHAnsi" w:cstheme="minorBidi"/>
            <w:noProof/>
            <w:sz w:val="22"/>
            <w:szCs w:val="22"/>
          </w:rPr>
          <w:tab/>
        </w:r>
        <w:r w:rsidRPr="00A012CA">
          <w:rPr>
            <w:rStyle w:val="Hyperlink"/>
            <w:noProof/>
          </w:rPr>
          <w:t xml:space="preserve">Despite the increase in interest rates in 2022, interest rates are </w:t>
        </w:r>
        <w:r>
          <w:rPr>
            <w:rStyle w:val="Hyperlink"/>
            <w:noProof/>
          </w:rPr>
          <w:br/>
        </w:r>
        <w:r w:rsidRPr="00A012CA">
          <w:rPr>
            <w:rStyle w:val="Hyperlink"/>
            <w:noProof/>
          </w:rPr>
          <w:t>still at historically low levels.</w:t>
        </w:r>
        <w:r>
          <w:rPr>
            <w:noProof/>
            <w:webHidden/>
          </w:rPr>
          <w:tab/>
        </w:r>
        <w:r>
          <w:rPr>
            <w:noProof/>
            <w:webHidden/>
          </w:rPr>
          <w:fldChar w:fldCharType="begin"/>
        </w:r>
        <w:r>
          <w:rPr>
            <w:noProof/>
            <w:webHidden/>
          </w:rPr>
          <w:instrText xml:space="preserve"> PAGEREF _Toc115357081 \h </w:instrText>
        </w:r>
        <w:r>
          <w:rPr>
            <w:noProof/>
            <w:webHidden/>
          </w:rPr>
          <w:fldChar w:fldCharType="separate"/>
        </w:r>
        <w:r>
          <w:rPr>
            <w:noProof/>
            <w:webHidden/>
          </w:rPr>
          <w:t>8</w:t>
        </w:r>
        <w:r>
          <w:rPr>
            <w:noProof/>
            <w:webHidden/>
          </w:rPr>
          <w:fldChar w:fldCharType="end"/>
        </w:r>
      </w:hyperlink>
    </w:p>
    <w:p w:rsidR="005D1DEA" w14:paraId="027849AD" w14:textId="6DA75BEF">
      <w:pPr>
        <w:pStyle w:val="TOC2"/>
        <w:tabs>
          <w:tab w:val="left" w:pos="1440"/>
        </w:tabs>
        <w:rPr>
          <w:rFonts w:asciiTheme="minorHAnsi" w:eastAsiaTheme="minorEastAsia" w:hAnsiTheme="minorHAnsi" w:cstheme="minorBidi"/>
          <w:noProof/>
          <w:sz w:val="22"/>
          <w:szCs w:val="22"/>
        </w:rPr>
      </w:pPr>
      <w:hyperlink w:anchor="_Toc115357082" w:history="1">
        <w:r w:rsidRPr="00A012CA">
          <w:rPr>
            <w:rStyle w:val="Hyperlink"/>
            <w:noProof/>
          </w:rPr>
          <w:t>F.</w:t>
        </w:r>
        <w:r>
          <w:rPr>
            <w:rFonts w:asciiTheme="minorHAnsi" w:eastAsiaTheme="minorEastAsia" w:hAnsiTheme="minorHAnsi" w:cstheme="minorBidi"/>
            <w:noProof/>
            <w:sz w:val="22"/>
            <w:szCs w:val="22"/>
          </w:rPr>
          <w:tab/>
        </w:r>
        <w:r w:rsidRPr="00A012CA">
          <w:rPr>
            <w:rStyle w:val="Hyperlink"/>
            <w:noProof/>
          </w:rPr>
          <w:t xml:space="preserve">Utility stocks have outperformed the S&amp;P 500 by a large margin </w:t>
        </w:r>
        <w:r>
          <w:rPr>
            <w:rStyle w:val="Hyperlink"/>
            <w:noProof/>
          </w:rPr>
          <w:br/>
        </w:r>
        <w:r w:rsidRPr="00A012CA">
          <w:rPr>
            <w:rStyle w:val="Hyperlink"/>
            <w:noProof/>
          </w:rPr>
          <w:t>in 2022 and utility betas are on the way down.</w:t>
        </w:r>
        <w:r>
          <w:rPr>
            <w:noProof/>
            <w:webHidden/>
          </w:rPr>
          <w:tab/>
        </w:r>
        <w:r>
          <w:rPr>
            <w:noProof/>
            <w:webHidden/>
          </w:rPr>
          <w:fldChar w:fldCharType="begin"/>
        </w:r>
        <w:r>
          <w:rPr>
            <w:noProof/>
            <w:webHidden/>
          </w:rPr>
          <w:instrText xml:space="preserve"> PAGEREF _Toc115357082 \h </w:instrText>
        </w:r>
        <w:r>
          <w:rPr>
            <w:noProof/>
            <w:webHidden/>
          </w:rPr>
          <w:fldChar w:fldCharType="separate"/>
        </w:r>
        <w:r>
          <w:rPr>
            <w:noProof/>
            <w:webHidden/>
          </w:rPr>
          <w:t>10</w:t>
        </w:r>
        <w:r>
          <w:rPr>
            <w:noProof/>
            <w:webHidden/>
          </w:rPr>
          <w:fldChar w:fldCharType="end"/>
        </w:r>
      </w:hyperlink>
    </w:p>
    <w:p w:rsidR="005D1DEA" w14:paraId="5BAF11D7" w14:textId="67D5E0E1">
      <w:pPr>
        <w:pStyle w:val="TOC2"/>
        <w:tabs>
          <w:tab w:val="left" w:pos="1440"/>
        </w:tabs>
        <w:rPr>
          <w:rFonts w:asciiTheme="minorHAnsi" w:eastAsiaTheme="minorEastAsia" w:hAnsiTheme="minorHAnsi" w:cstheme="minorBidi"/>
          <w:noProof/>
          <w:sz w:val="22"/>
          <w:szCs w:val="22"/>
        </w:rPr>
      </w:pPr>
      <w:hyperlink w:anchor="_Toc115357083" w:history="1">
        <w:r w:rsidRPr="00A012CA">
          <w:rPr>
            <w:rStyle w:val="Hyperlink"/>
            <w:noProof/>
          </w:rPr>
          <w:t>G.</w:t>
        </w:r>
        <w:r>
          <w:rPr>
            <w:rFonts w:asciiTheme="minorHAnsi" w:eastAsiaTheme="minorEastAsia" w:hAnsiTheme="minorHAnsi" w:cstheme="minorBidi"/>
            <w:noProof/>
            <w:sz w:val="22"/>
            <w:szCs w:val="22"/>
          </w:rPr>
          <w:tab/>
        </w:r>
        <w:r w:rsidRPr="00A012CA">
          <w:rPr>
            <w:rStyle w:val="Hyperlink"/>
            <w:noProof/>
          </w:rPr>
          <w:t xml:space="preserve">Ohio authorized ROEs have been out of step with national ROEs </w:t>
        </w:r>
        <w:r>
          <w:rPr>
            <w:rStyle w:val="Hyperlink"/>
            <w:noProof/>
          </w:rPr>
          <w:br/>
        </w:r>
        <w:r w:rsidRPr="00A012CA">
          <w:rPr>
            <w:rStyle w:val="Hyperlink"/>
            <w:noProof/>
          </w:rPr>
          <w:t>over the past decade.</w:t>
        </w:r>
        <w:r>
          <w:rPr>
            <w:noProof/>
            <w:webHidden/>
          </w:rPr>
          <w:tab/>
        </w:r>
        <w:r>
          <w:rPr>
            <w:noProof/>
            <w:webHidden/>
          </w:rPr>
          <w:fldChar w:fldCharType="begin"/>
        </w:r>
        <w:r>
          <w:rPr>
            <w:noProof/>
            <w:webHidden/>
          </w:rPr>
          <w:instrText xml:space="preserve"> PAGEREF _Toc115357083 \h </w:instrText>
        </w:r>
        <w:r>
          <w:rPr>
            <w:noProof/>
            <w:webHidden/>
          </w:rPr>
          <w:fldChar w:fldCharType="separate"/>
        </w:r>
        <w:r>
          <w:rPr>
            <w:noProof/>
            <w:webHidden/>
          </w:rPr>
          <w:t>12</w:t>
        </w:r>
        <w:r>
          <w:rPr>
            <w:noProof/>
            <w:webHidden/>
          </w:rPr>
          <w:fldChar w:fldCharType="end"/>
        </w:r>
      </w:hyperlink>
    </w:p>
    <w:p w:rsidR="005D1DEA" w14:paraId="664C5473" w14:textId="60522A39">
      <w:pPr>
        <w:pStyle w:val="TOC1"/>
        <w:rPr>
          <w:rFonts w:asciiTheme="minorHAnsi" w:eastAsiaTheme="minorEastAsia" w:hAnsiTheme="minorHAnsi" w:cstheme="minorBidi"/>
          <w:caps w:val="0"/>
          <w:noProof/>
          <w:sz w:val="22"/>
          <w:szCs w:val="22"/>
        </w:rPr>
      </w:pPr>
      <w:hyperlink w:anchor="_Toc115357084" w:history="1">
        <w:r w:rsidRPr="00A012CA">
          <w:rPr>
            <w:rStyle w:val="Hyperlink"/>
            <w:noProof/>
          </w:rPr>
          <w:t>III.</w:t>
        </w:r>
        <w:r>
          <w:rPr>
            <w:rFonts w:asciiTheme="minorHAnsi" w:eastAsiaTheme="minorEastAsia" w:hAnsiTheme="minorHAnsi" w:cstheme="minorBidi"/>
            <w:caps w:val="0"/>
            <w:noProof/>
            <w:sz w:val="22"/>
            <w:szCs w:val="22"/>
          </w:rPr>
          <w:tab/>
        </w:r>
        <w:r w:rsidRPr="00A012CA">
          <w:rPr>
            <w:rStyle w:val="Hyperlink"/>
            <w:noProof/>
          </w:rPr>
          <w:t xml:space="preserve">THE PUCO SHOULD REJECT THE SETTLEMENT TO PROTECT </w:t>
        </w:r>
        <w:r>
          <w:rPr>
            <w:rStyle w:val="Hyperlink"/>
            <w:noProof/>
          </w:rPr>
          <w:br/>
        </w:r>
        <w:r w:rsidRPr="00A012CA">
          <w:rPr>
            <w:rStyle w:val="Hyperlink"/>
            <w:noProof/>
          </w:rPr>
          <w:t>DUKE’S CONSUMERS.</w:t>
        </w:r>
        <w:r>
          <w:rPr>
            <w:noProof/>
            <w:webHidden/>
          </w:rPr>
          <w:tab/>
        </w:r>
        <w:r>
          <w:rPr>
            <w:noProof/>
            <w:webHidden/>
          </w:rPr>
          <w:fldChar w:fldCharType="begin"/>
        </w:r>
        <w:r>
          <w:rPr>
            <w:noProof/>
            <w:webHidden/>
          </w:rPr>
          <w:instrText xml:space="preserve"> PAGEREF _Toc115357084 \h </w:instrText>
        </w:r>
        <w:r>
          <w:rPr>
            <w:noProof/>
            <w:webHidden/>
          </w:rPr>
          <w:fldChar w:fldCharType="separate"/>
        </w:r>
        <w:r>
          <w:rPr>
            <w:noProof/>
            <w:webHidden/>
          </w:rPr>
          <w:t>14</w:t>
        </w:r>
        <w:r>
          <w:rPr>
            <w:noProof/>
            <w:webHidden/>
          </w:rPr>
          <w:fldChar w:fldCharType="end"/>
        </w:r>
      </w:hyperlink>
    </w:p>
    <w:p w:rsidR="005D1DEA" w14:paraId="1950AD7A" w14:textId="0953F647">
      <w:pPr>
        <w:pStyle w:val="TOC1"/>
        <w:rPr>
          <w:rFonts w:asciiTheme="minorHAnsi" w:eastAsiaTheme="minorEastAsia" w:hAnsiTheme="minorHAnsi" w:cstheme="minorBidi"/>
          <w:caps w:val="0"/>
          <w:noProof/>
          <w:sz w:val="22"/>
          <w:szCs w:val="22"/>
        </w:rPr>
      </w:pPr>
      <w:hyperlink w:anchor="_Toc115357085" w:history="1">
        <w:r w:rsidRPr="00A012CA">
          <w:rPr>
            <w:rStyle w:val="Hyperlink"/>
            <w:noProof/>
          </w:rPr>
          <w:t>IV.</w:t>
        </w:r>
        <w:r>
          <w:rPr>
            <w:rFonts w:asciiTheme="minorHAnsi" w:eastAsiaTheme="minorEastAsia" w:hAnsiTheme="minorHAnsi" w:cstheme="minorBidi"/>
            <w:caps w:val="0"/>
            <w:noProof/>
            <w:sz w:val="22"/>
            <w:szCs w:val="22"/>
          </w:rPr>
          <w:tab/>
        </w:r>
        <w:r w:rsidRPr="00A012CA">
          <w:rPr>
            <w:rStyle w:val="Hyperlink"/>
            <w:noProof/>
          </w:rPr>
          <w:t>CONCLUSION</w:t>
        </w:r>
        <w:r>
          <w:rPr>
            <w:noProof/>
            <w:webHidden/>
          </w:rPr>
          <w:tab/>
        </w:r>
        <w:r>
          <w:rPr>
            <w:noProof/>
            <w:webHidden/>
          </w:rPr>
          <w:fldChar w:fldCharType="begin"/>
        </w:r>
        <w:r>
          <w:rPr>
            <w:noProof/>
            <w:webHidden/>
          </w:rPr>
          <w:instrText xml:space="preserve"> PAGEREF _Toc115357085 \h </w:instrText>
        </w:r>
        <w:r>
          <w:rPr>
            <w:noProof/>
            <w:webHidden/>
          </w:rPr>
          <w:fldChar w:fldCharType="separate"/>
        </w:r>
        <w:r>
          <w:rPr>
            <w:noProof/>
            <w:webHidden/>
          </w:rPr>
          <w:t>15</w:t>
        </w:r>
        <w:r>
          <w:rPr>
            <w:noProof/>
            <w:webHidden/>
          </w:rPr>
          <w:fldChar w:fldCharType="end"/>
        </w:r>
      </w:hyperlink>
    </w:p>
    <w:p w:rsidR="00D82312" w:rsidRPr="004B066C" w:rsidP="00BD7DAC" w14:paraId="671E8706" w14:textId="471BD1CC">
      <w:pPr>
        <w:tabs>
          <w:tab w:val="center" w:pos="4680"/>
        </w:tabs>
        <w:suppressAutoHyphens/>
        <w:spacing w:line="480" w:lineRule="auto"/>
        <w:sectPr w:rsidSect="00305456">
          <w:footerReference w:type="default" r:id="rId9"/>
          <w:endnotePr>
            <w:numFmt w:val="decimal"/>
          </w:endnotePr>
          <w:pgSz w:w="12240" w:h="15840" w:code="1"/>
          <w:pgMar w:top="1440" w:right="1800" w:bottom="1440" w:left="1800" w:header="720" w:footer="720" w:gutter="0"/>
          <w:pgNumType w:fmt="lowerRoman" w:start="1"/>
          <w:cols w:space="720"/>
          <w:noEndnote/>
          <w:docGrid w:linePitch="326"/>
        </w:sectPr>
      </w:pPr>
      <w:r w:rsidRPr="004B066C">
        <w:rPr>
          <w:b/>
          <w:snapToGrid/>
        </w:rPr>
        <w:fldChar w:fldCharType="end"/>
      </w:r>
    </w:p>
    <w:p w:rsidR="00324CCD" w:rsidRPr="004B066C" w:rsidP="003A49C3" w14:paraId="0E87C22F" w14:textId="06E02D5A">
      <w:pPr>
        <w:pStyle w:val="Heading1"/>
        <w:numPr>
          <w:ilvl w:val="0"/>
          <w:numId w:val="0"/>
        </w:numPr>
        <w:tabs>
          <w:tab w:val="left" w:pos="0"/>
          <w:tab w:val="clear" w:pos="504"/>
        </w:tabs>
        <w:ind w:left="720" w:hanging="720"/>
        <w:rPr>
          <w:rFonts w:ascii="Times New Roman" w:hAnsi="Times New Roman"/>
          <w:caps w:val="0"/>
        </w:rPr>
      </w:pPr>
      <w:bookmarkStart w:id="1" w:name="_Toc115357075"/>
      <w:r w:rsidRPr="004B066C">
        <w:rPr>
          <w:rFonts w:ascii="Times New Roman" w:hAnsi="Times New Roman"/>
          <w:caps w:val="0"/>
        </w:rPr>
        <w:t>I.</w:t>
      </w:r>
      <w:r w:rsidRPr="004B066C">
        <w:rPr>
          <w:rFonts w:ascii="Times New Roman" w:hAnsi="Times New Roman"/>
          <w:caps w:val="0"/>
        </w:rPr>
        <w:tab/>
      </w:r>
      <w:r w:rsidRPr="004B066C">
        <w:rPr>
          <w:rFonts w:ascii="Times New Roman" w:hAnsi="Times New Roman"/>
          <w:caps w:val="0"/>
        </w:rPr>
        <w:t>INTRODUCTION</w:t>
      </w:r>
      <w:bookmarkEnd w:id="1"/>
    </w:p>
    <w:p w:rsidR="00324CCD" w:rsidRPr="004B066C" w:rsidP="00F75E94" w14:paraId="6065DD3D" w14:textId="77777777">
      <w:pPr>
        <w:spacing w:line="480" w:lineRule="auto"/>
        <w:jc w:val="left"/>
      </w:pPr>
    </w:p>
    <w:p w:rsidR="00C93DC6" w:rsidRPr="004B066C" w:rsidP="00C42D43" w14:paraId="514D8F7A" w14:textId="6452ECAC">
      <w:pPr>
        <w:tabs>
          <w:tab w:val="center" w:pos="4680"/>
        </w:tabs>
        <w:suppressAutoHyphens/>
        <w:spacing w:line="480" w:lineRule="auto"/>
        <w:ind w:left="720" w:hanging="720"/>
        <w:jc w:val="left"/>
        <w:rPr>
          <w:b/>
        </w:rPr>
      </w:pPr>
      <w:r w:rsidRPr="004B066C">
        <w:rPr>
          <w:b/>
          <w:i/>
          <w:iCs/>
        </w:rPr>
        <w:t>Q</w:t>
      </w:r>
      <w:r w:rsidRPr="004B066C" w:rsidR="00AD2DD1">
        <w:rPr>
          <w:b/>
          <w:i/>
          <w:iCs/>
        </w:rPr>
        <w:t>1</w:t>
      </w:r>
      <w:r w:rsidRPr="004B066C">
        <w:rPr>
          <w:b/>
          <w:i/>
          <w:iCs/>
        </w:rPr>
        <w:t>.</w:t>
      </w:r>
      <w:r w:rsidRPr="004B066C">
        <w:rPr>
          <w:b/>
        </w:rPr>
        <w:tab/>
      </w:r>
      <w:r w:rsidRPr="004B066C">
        <w:rPr>
          <w:b/>
          <w:i/>
          <w:iCs/>
        </w:rPr>
        <w:t>PLEASE STATE YOUR FULL NAME, ADDRESS, AND OCCUPATION.</w:t>
      </w:r>
    </w:p>
    <w:p w:rsidR="00C93DC6" w:rsidRPr="004B066C" w:rsidP="00C42D43" w14:paraId="27860C52" w14:textId="22CAEC2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ind w:left="720" w:hanging="720"/>
        <w:jc w:val="left"/>
      </w:pPr>
      <w:r w:rsidRPr="004B066C">
        <w:rPr>
          <w:b/>
          <w:i/>
          <w:iCs/>
        </w:rPr>
        <w:t>A</w:t>
      </w:r>
      <w:r w:rsidRPr="004B066C" w:rsidR="00AD2DD1">
        <w:rPr>
          <w:b/>
          <w:i/>
          <w:iCs/>
        </w:rPr>
        <w:t>1</w:t>
      </w:r>
      <w:r w:rsidRPr="004B066C">
        <w:rPr>
          <w:b/>
          <w:i/>
          <w:iCs/>
        </w:rPr>
        <w:t>.</w:t>
      </w:r>
      <w:r w:rsidRPr="004B066C">
        <w:tab/>
        <w:t xml:space="preserve">My name is </w:t>
      </w:r>
      <w:bookmarkStart w:id="2" w:name="_Hlk105579036"/>
      <w:r w:rsidRPr="004B066C">
        <w:t>J. Randall Woolridge</w:t>
      </w:r>
      <w:bookmarkEnd w:id="2"/>
      <w:r w:rsidRPr="004B066C">
        <w:t>, and my business address is 120 Haymaker Circle, State College, PA 16801.</w:t>
      </w:r>
      <w:r w:rsidRPr="004B066C" w:rsidR="00203A2F">
        <w:t xml:space="preserve"> </w:t>
      </w:r>
      <w:r w:rsidRPr="004B066C">
        <w:t xml:space="preserve">I am a </w:t>
      </w:r>
      <w:r w:rsidRPr="004B066C" w:rsidR="00B01624">
        <w:t>p</w:t>
      </w:r>
      <w:r w:rsidRPr="004B066C">
        <w:t xml:space="preserve">rofessor of </w:t>
      </w:r>
      <w:r w:rsidRPr="004B066C" w:rsidR="00B01624">
        <w:t>f</w:t>
      </w:r>
      <w:r w:rsidRPr="004B066C">
        <w:t>inance and the Goldman, Sachs &amp; Co. and Frank P. Smeal Endowed University Fellow in Business Administration at the University Park Campus of the Pennsylvania State University.</w:t>
      </w:r>
      <w:r w:rsidRPr="004B066C" w:rsidR="00203A2F">
        <w:t xml:space="preserve"> </w:t>
      </w:r>
      <w:r w:rsidRPr="004B066C">
        <w:t xml:space="preserve">I </w:t>
      </w:r>
      <w:r w:rsidRPr="004B066C" w:rsidR="00A4465E">
        <w:t xml:space="preserve">filed testimony in this case on behalf of the Office of the Ohio Consumers’ Counsel (“OCC”) </w:t>
      </w:r>
      <w:bookmarkStart w:id="3" w:name="_Toc147210433"/>
      <w:bookmarkStart w:id="4" w:name="_Toc147218806"/>
      <w:bookmarkStart w:id="5" w:name="_Toc147218937"/>
      <w:bookmarkStart w:id="6" w:name="_Toc147318115"/>
      <w:r w:rsidRPr="004B066C" w:rsidR="00A4465E">
        <w:t xml:space="preserve">on the appropriate </w:t>
      </w:r>
      <w:r w:rsidRPr="004B066C" w:rsidR="00785FE6">
        <w:t xml:space="preserve">rate of return or </w:t>
      </w:r>
      <w:r w:rsidRPr="004B066C" w:rsidR="00A4465E">
        <w:t xml:space="preserve">cost of capital </w:t>
      </w:r>
      <w:r w:rsidRPr="004B066C" w:rsidR="00785FE6">
        <w:t>for Duke Energy Ohio (“Duke”).</w:t>
      </w:r>
    </w:p>
    <w:p w:rsidR="002E0975" w:rsidRPr="004B066C" w:rsidP="00C42D43" w14:paraId="5DD157B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ind w:left="720" w:hanging="720"/>
        <w:jc w:val="left"/>
      </w:pPr>
    </w:p>
    <w:p w:rsidR="000F10FF" w:rsidRPr="004B066C" w:rsidP="004825DF" w14:paraId="5465ED71" w14:textId="218609A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ind w:left="720" w:hanging="720"/>
        <w:jc w:val="left"/>
        <w:rPr>
          <w:b/>
          <w:bCs/>
          <w:i/>
          <w:iCs/>
        </w:rPr>
      </w:pPr>
      <w:r w:rsidRPr="004B066C">
        <w:rPr>
          <w:b/>
          <w:i/>
          <w:iCs/>
        </w:rPr>
        <w:t>Q2.</w:t>
      </w:r>
      <w:r w:rsidRPr="004B066C">
        <w:tab/>
      </w:r>
      <w:r w:rsidRPr="004B066C">
        <w:rPr>
          <w:b/>
          <w:bCs/>
          <w:i/>
          <w:iCs/>
        </w:rPr>
        <w:t>DID YOU PREVIOUSLY FILE DIRECT TESTIMONY ON BEHALF OF OCC IN THIS CASE?</w:t>
      </w:r>
    </w:p>
    <w:p w:rsidR="004825DF" w:rsidRPr="004B066C" w:rsidP="004825DF" w14:paraId="2E2DF3B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ind w:left="720" w:hanging="720"/>
        <w:jc w:val="left"/>
        <w:rPr>
          <w:b/>
          <w:bCs/>
          <w:i/>
          <w:iCs/>
        </w:rPr>
      </w:pPr>
    </w:p>
    <w:p w:rsidR="000F10FF" w:rsidRPr="004B066C" w:rsidP="00C42D43" w14:paraId="649E6C6B" w14:textId="5AE217C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ind w:left="720" w:hanging="720"/>
        <w:jc w:val="left"/>
      </w:pPr>
      <w:r w:rsidRPr="004B066C">
        <w:rPr>
          <w:b/>
          <w:bCs/>
          <w:i/>
          <w:iCs/>
        </w:rPr>
        <w:t>A2.</w:t>
      </w:r>
      <w:r w:rsidRPr="004B066C">
        <w:rPr>
          <w:b/>
          <w:bCs/>
          <w:i/>
          <w:iCs/>
        </w:rPr>
        <w:tab/>
      </w:r>
      <w:r w:rsidRPr="004B066C">
        <w:t xml:space="preserve">Yes. I prepared direct testimony in support of OCC’s Objections to the Staff Report </w:t>
      </w:r>
      <w:r w:rsidRPr="004B066C" w:rsidR="00534A5E">
        <w:t>in this case that was filed on September 2, 2022. In my direct testimony, which is incorporated here by reference, I explain and provide</w:t>
      </w:r>
      <w:r w:rsidRPr="004B066C" w:rsidR="00380189">
        <w:t xml:space="preserve"> extensive</w:t>
      </w:r>
      <w:r w:rsidRPr="004B066C" w:rsidR="00534A5E">
        <w:t xml:space="preserve"> support for my recommendations </w:t>
      </w:r>
      <w:r w:rsidRPr="004B066C" w:rsidR="00380189">
        <w:t>for</w:t>
      </w:r>
      <w:r w:rsidRPr="004B066C" w:rsidR="00534A5E">
        <w:t xml:space="preserve"> an appropriate Return on Equity (“ROE”) and capital structure for Duke. </w:t>
      </w:r>
    </w:p>
    <w:p w:rsidR="00264A3D" w:rsidRPr="004B066C" w:rsidP="00C42D43" w14:paraId="2EB69B9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ind w:left="720" w:hanging="720"/>
        <w:jc w:val="left"/>
      </w:pPr>
    </w:p>
    <w:p w:rsidR="009E4070" w:rsidRPr="004B066C" w:rsidP="009E4070" w14:paraId="01E5E4FF" w14:textId="68659A21">
      <w:pPr>
        <w:tabs>
          <w:tab w:val="center" w:pos="4680"/>
        </w:tabs>
        <w:suppressAutoHyphens/>
        <w:spacing w:line="480" w:lineRule="auto"/>
        <w:ind w:left="720" w:hanging="720"/>
        <w:jc w:val="left"/>
        <w:rPr>
          <w:b/>
        </w:rPr>
      </w:pPr>
      <w:r w:rsidRPr="004B066C">
        <w:rPr>
          <w:b/>
          <w:i/>
          <w:iCs/>
        </w:rPr>
        <w:t>Q</w:t>
      </w:r>
      <w:r w:rsidRPr="004B066C" w:rsidR="00380189">
        <w:rPr>
          <w:b/>
          <w:i/>
          <w:iCs/>
        </w:rPr>
        <w:t>3</w:t>
      </w:r>
      <w:r w:rsidRPr="004B066C">
        <w:rPr>
          <w:b/>
          <w:i/>
          <w:iCs/>
        </w:rPr>
        <w:t>.</w:t>
      </w:r>
      <w:r w:rsidRPr="004B066C">
        <w:rPr>
          <w:b/>
        </w:rPr>
        <w:tab/>
      </w:r>
      <w:r w:rsidRPr="004B066C">
        <w:rPr>
          <w:b/>
          <w:i/>
          <w:iCs/>
        </w:rPr>
        <w:t xml:space="preserve">WHAT IS THE PURPOSE OF YOUR </w:t>
      </w:r>
      <w:r w:rsidRPr="004B066C" w:rsidR="00075DE8">
        <w:rPr>
          <w:b/>
          <w:i/>
          <w:iCs/>
        </w:rPr>
        <w:t xml:space="preserve">SUPPLEMENTAL </w:t>
      </w:r>
      <w:r w:rsidRPr="004B066C">
        <w:rPr>
          <w:b/>
          <w:i/>
          <w:iCs/>
        </w:rPr>
        <w:t>TESTIMONY?</w:t>
      </w:r>
    </w:p>
    <w:p w:rsidR="00075DE8" w:rsidRPr="004B066C" w:rsidP="002E708A" w14:paraId="56693FAF" w14:textId="68A6B6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ind w:left="720" w:hanging="720"/>
        <w:jc w:val="left"/>
        <w:rPr>
          <w:snapToGrid/>
        </w:rPr>
      </w:pPr>
      <w:r w:rsidRPr="004B066C">
        <w:rPr>
          <w:b/>
          <w:i/>
          <w:iCs/>
        </w:rPr>
        <w:t>A</w:t>
      </w:r>
      <w:r w:rsidRPr="004B066C" w:rsidR="00380189">
        <w:rPr>
          <w:b/>
          <w:i/>
          <w:iCs/>
        </w:rPr>
        <w:t>3</w:t>
      </w:r>
      <w:r w:rsidRPr="004B066C">
        <w:rPr>
          <w:b/>
          <w:i/>
          <w:iCs/>
        </w:rPr>
        <w:t>.</w:t>
      </w:r>
      <w:r w:rsidRPr="004B066C">
        <w:tab/>
      </w:r>
      <w:r w:rsidRPr="004B066C" w:rsidR="005359E6">
        <w:t xml:space="preserve">I </w:t>
      </w:r>
      <w:r w:rsidRPr="004B066C" w:rsidR="005359E6">
        <w:rPr>
          <w:snapToGrid/>
        </w:rPr>
        <w:t xml:space="preserve">am </w:t>
      </w:r>
      <w:r w:rsidRPr="004B066C" w:rsidR="002E708A">
        <w:rPr>
          <w:snapToGrid/>
        </w:rPr>
        <w:t xml:space="preserve">addressing </w:t>
      </w:r>
      <w:r w:rsidRPr="004B066C" w:rsidR="002E708A">
        <w:t xml:space="preserve">the </w:t>
      </w:r>
      <w:r w:rsidRPr="004B066C" w:rsidR="00265555">
        <w:t xml:space="preserve">Supplemental Testimony </w:t>
      </w:r>
      <w:r w:rsidRPr="004B066C" w:rsidR="002E708A">
        <w:t xml:space="preserve">of Duke witnesses Mr. Christopher R. Bauer and </w:t>
      </w:r>
      <w:r w:rsidRPr="004B066C" w:rsidR="00265555">
        <w:t xml:space="preserve">the Second Supplemental Testimony of </w:t>
      </w:r>
      <w:r w:rsidRPr="004B066C" w:rsidR="002E708A">
        <w:t xml:space="preserve">Dylan W. D’Ascendis </w:t>
      </w:r>
      <w:r w:rsidRPr="004B066C">
        <w:t xml:space="preserve">regarding the Corrected Stipulation and Recommendation (“Settlement”) filed in this proceeding on September 19, 2022. I review these testimonies </w:t>
      </w:r>
      <w:r w:rsidRPr="004B066C" w:rsidR="002E708A">
        <w:t xml:space="preserve">in the context of </w:t>
      </w:r>
      <w:r w:rsidRPr="004B066C" w:rsidR="005359E6">
        <w:rPr>
          <w:snapToGrid/>
        </w:rPr>
        <w:t xml:space="preserve">the </w:t>
      </w:r>
      <w:r w:rsidRPr="004B066C">
        <w:rPr>
          <w:snapToGrid/>
        </w:rPr>
        <w:t>Public Utilities Commission of Ohio’s (“PUCO”)</w:t>
      </w:r>
      <w:r w:rsidRPr="004B066C" w:rsidR="002E708A">
        <w:rPr>
          <w:snapToGrid/>
        </w:rPr>
        <w:t xml:space="preserve"> </w:t>
      </w:r>
      <w:r w:rsidRPr="004B066C" w:rsidR="005359E6">
        <w:rPr>
          <w:snapToGrid/>
        </w:rPr>
        <w:t>three-p</w:t>
      </w:r>
      <w:r w:rsidRPr="004B066C" w:rsidR="002E708A">
        <w:rPr>
          <w:snapToGrid/>
        </w:rPr>
        <w:t xml:space="preserve">rong </w:t>
      </w:r>
      <w:r w:rsidRPr="004B066C" w:rsidR="005359E6">
        <w:rPr>
          <w:snapToGrid/>
        </w:rPr>
        <w:t>test whereby it evaluates a</w:t>
      </w:r>
      <w:r w:rsidRPr="004B066C" w:rsidR="002E708A">
        <w:rPr>
          <w:snapToGrid/>
        </w:rPr>
        <w:t xml:space="preserve"> </w:t>
      </w:r>
      <w:r w:rsidRPr="004B066C" w:rsidR="005359E6">
        <w:rPr>
          <w:snapToGrid/>
        </w:rPr>
        <w:t>regulatory settlement under the following criteria: (1) is the settlement a product of</w:t>
      </w:r>
      <w:r w:rsidRPr="004B066C" w:rsidR="002E708A">
        <w:rPr>
          <w:snapToGrid/>
        </w:rPr>
        <w:t xml:space="preserve"> </w:t>
      </w:r>
      <w:r w:rsidRPr="004B066C" w:rsidR="005359E6">
        <w:rPr>
          <w:snapToGrid/>
        </w:rPr>
        <w:t xml:space="preserve">serious bargaining among capable, knowledgeable parties; (2) </w:t>
      </w:r>
      <w:r w:rsidRPr="004B066C" w:rsidR="00265555">
        <w:rPr>
          <w:snapToGrid/>
        </w:rPr>
        <w:t>whether the settlement, as a package, benefits customers and the public interest</w:t>
      </w:r>
      <w:r w:rsidRPr="004B066C" w:rsidR="005359E6">
        <w:rPr>
          <w:snapToGrid/>
        </w:rPr>
        <w:t>; and (3)</w:t>
      </w:r>
      <w:r w:rsidRPr="004B066C" w:rsidR="00265555">
        <w:rPr>
          <w:snapToGrid/>
        </w:rPr>
        <w:t xml:space="preserve"> whether the settlement violates any important regulatory principles or practices</w:t>
      </w:r>
      <w:r w:rsidRPr="004B066C" w:rsidR="005359E6">
        <w:rPr>
          <w:snapToGrid/>
        </w:rPr>
        <w:t>.</w:t>
      </w:r>
      <w:r w:rsidRPr="004B066C" w:rsidR="00886C7D">
        <w:rPr>
          <w:snapToGrid/>
        </w:rPr>
        <w:t xml:space="preserve"> </w:t>
      </w:r>
      <w:r w:rsidRPr="004B066C" w:rsidR="002E708A">
        <w:rPr>
          <w:snapToGrid/>
        </w:rPr>
        <w:t xml:space="preserve">With respect to these tests, I am addressing the capital structure, return on equity, and overall cost of capital </w:t>
      </w:r>
      <w:r w:rsidRPr="004B066C">
        <w:rPr>
          <w:snapToGrid/>
        </w:rPr>
        <w:t xml:space="preserve">agreed to </w:t>
      </w:r>
      <w:r w:rsidRPr="004B066C" w:rsidR="002E708A">
        <w:rPr>
          <w:snapToGrid/>
        </w:rPr>
        <w:t>in the Settlement.</w:t>
      </w:r>
      <w:r w:rsidRPr="004B066C" w:rsidR="00886C7D">
        <w:rPr>
          <w:snapToGrid/>
        </w:rPr>
        <w:t xml:space="preserve"> </w:t>
      </w:r>
    </w:p>
    <w:p w:rsidR="0096673B" w:rsidRPr="004B066C" w:rsidP="002E708A" w14:paraId="5EAEFB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ind w:left="720" w:hanging="720"/>
        <w:jc w:val="left"/>
        <w:rPr>
          <w:snapToGrid/>
        </w:rPr>
      </w:pPr>
    </w:p>
    <w:p w:rsidR="00075DE8" w:rsidRPr="004B066C" w:rsidP="0096673B" w14:paraId="244DF90C" w14:textId="648A81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ind w:left="720" w:hanging="720"/>
        <w:jc w:val="left"/>
        <w:rPr>
          <w:b/>
          <w:bCs/>
          <w:i/>
          <w:iCs/>
          <w:snapToGrid/>
        </w:rPr>
      </w:pPr>
      <w:r w:rsidRPr="004B066C">
        <w:rPr>
          <w:b/>
          <w:bCs/>
          <w:i/>
          <w:iCs/>
          <w:snapToGrid/>
        </w:rPr>
        <w:t>Q</w:t>
      </w:r>
      <w:r w:rsidRPr="004B066C" w:rsidR="00F46FED">
        <w:rPr>
          <w:b/>
          <w:bCs/>
          <w:i/>
          <w:iCs/>
          <w:snapToGrid/>
        </w:rPr>
        <w:t>4</w:t>
      </w:r>
      <w:r w:rsidRPr="004B066C">
        <w:rPr>
          <w:b/>
          <w:bCs/>
          <w:i/>
          <w:iCs/>
          <w:snapToGrid/>
        </w:rPr>
        <w:t>.</w:t>
      </w:r>
      <w:r w:rsidRPr="004B066C">
        <w:rPr>
          <w:b/>
          <w:bCs/>
          <w:i/>
          <w:iCs/>
          <w:snapToGrid/>
        </w:rPr>
        <w:tab/>
      </w:r>
      <w:r w:rsidRPr="004B066C" w:rsidR="00E76061">
        <w:rPr>
          <w:b/>
          <w:bCs/>
          <w:i/>
          <w:iCs/>
          <w:snapToGrid/>
        </w:rPr>
        <w:t>IN YOUR OPINION, DOES THE SETTLEMENT VIOLATE THE PUCO’S TEST FOR EVALUATING SETTLEMENTS?</w:t>
      </w:r>
    </w:p>
    <w:p w:rsidR="0096673B" w:rsidRPr="004B066C" w:rsidP="0096673B" w14:paraId="3087F2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ind w:left="720" w:hanging="720"/>
        <w:jc w:val="left"/>
        <w:rPr>
          <w:b/>
          <w:bCs/>
          <w:i/>
          <w:iCs/>
          <w:snapToGrid/>
        </w:rPr>
      </w:pPr>
    </w:p>
    <w:p w:rsidR="00FA48B5" w:rsidRPr="004B066C" w:rsidP="00FA48B5" w14:paraId="035E5D53" w14:textId="4D37192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ind w:left="720" w:hanging="720"/>
        <w:jc w:val="left"/>
        <w:rPr>
          <w:b/>
          <w:caps/>
        </w:rPr>
      </w:pPr>
      <w:r w:rsidRPr="004B066C">
        <w:rPr>
          <w:b/>
          <w:bCs/>
          <w:i/>
          <w:iCs/>
          <w:snapToGrid/>
        </w:rPr>
        <w:t>A</w:t>
      </w:r>
      <w:r w:rsidRPr="004B066C" w:rsidR="00F46FED">
        <w:rPr>
          <w:b/>
          <w:bCs/>
          <w:i/>
          <w:iCs/>
          <w:snapToGrid/>
        </w:rPr>
        <w:t>4</w:t>
      </w:r>
      <w:r w:rsidRPr="004B066C">
        <w:rPr>
          <w:b/>
          <w:bCs/>
          <w:i/>
          <w:iCs/>
          <w:snapToGrid/>
        </w:rPr>
        <w:t>.</w:t>
      </w:r>
      <w:r w:rsidRPr="004B066C">
        <w:rPr>
          <w:b/>
          <w:bCs/>
          <w:i/>
          <w:iCs/>
          <w:snapToGrid/>
        </w:rPr>
        <w:tab/>
      </w:r>
      <w:r w:rsidRPr="004B066C">
        <w:rPr>
          <w:snapToGrid/>
        </w:rPr>
        <w:t xml:space="preserve">Yes. </w:t>
      </w:r>
      <w:r w:rsidRPr="004B066C" w:rsidR="00370414">
        <w:rPr>
          <w:snapToGrid/>
        </w:rPr>
        <w:t>The Settlement includes</w:t>
      </w:r>
      <w:r w:rsidRPr="004B066C" w:rsidR="00CD27C4">
        <w:rPr>
          <w:snapToGrid/>
        </w:rPr>
        <w:t xml:space="preserve"> a </w:t>
      </w:r>
      <w:r w:rsidRPr="004B066C" w:rsidR="00356ED1">
        <w:rPr>
          <w:snapToGrid/>
        </w:rPr>
        <w:t>ROE of 9.50 percent</w:t>
      </w:r>
      <w:r w:rsidRPr="004B066C" w:rsidR="00356ED1">
        <w:rPr>
          <w:snapToGrid/>
        </w:rPr>
        <w:t xml:space="preserve"> </w:t>
      </w:r>
      <w:r w:rsidRPr="004B066C" w:rsidR="00356ED1">
        <w:rPr>
          <w:snapToGrid/>
        </w:rPr>
        <w:t xml:space="preserve">and a </w:t>
      </w:r>
      <w:r w:rsidRPr="004B066C" w:rsidR="00370414">
        <w:rPr>
          <w:snapToGrid/>
        </w:rPr>
        <w:t>capital structure that includes 49.</w:t>
      </w:r>
      <w:r w:rsidRPr="004B066C" w:rsidR="00E50968">
        <w:rPr>
          <w:snapToGrid/>
        </w:rPr>
        <w:t>5 percent long-term debt and 50.5 percent common equity.</w:t>
      </w:r>
      <w:r w:rsidRPr="004B066C" w:rsidR="00380FB9">
        <w:rPr>
          <w:snapToGrid/>
        </w:rPr>
        <w:t xml:space="preserve"> I believe the </w:t>
      </w:r>
      <w:r w:rsidRPr="004B066C" w:rsidR="00AF0CFF">
        <w:rPr>
          <w:snapToGrid/>
        </w:rPr>
        <w:t xml:space="preserve">agreed to </w:t>
      </w:r>
      <w:r w:rsidRPr="004B066C" w:rsidR="00356ED1">
        <w:rPr>
          <w:snapToGrid/>
        </w:rPr>
        <w:t xml:space="preserve">ROE and </w:t>
      </w:r>
      <w:r w:rsidRPr="004B066C" w:rsidR="00380FB9">
        <w:rPr>
          <w:snapToGrid/>
        </w:rPr>
        <w:t xml:space="preserve">settled capital structure violates prongs </w:t>
      </w:r>
      <w:r w:rsidRPr="004B066C" w:rsidR="001839FE">
        <w:rPr>
          <w:snapToGrid/>
        </w:rPr>
        <w:t>two</w:t>
      </w:r>
      <w:r w:rsidRPr="004B066C" w:rsidR="00C5257E">
        <w:rPr>
          <w:snapToGrid/>
        </w:rPr>
        <w:t xml:space="preserve"> and </w:t>
      </w:r>
      <w:r w:rsidRPr="004B066C" w:rsidR="001839FE">
        <w:rPr>
          <w:snapToGrid/>
        </w:rPr>
        <w:t>three</w:t>
      </w:r>
      <w:r w:rsidRPr="004B066C" w:rsidR="00C5257E">
        <w:rPr>
          <w:snapToGrid/>
        </w:rPr>
        <w:t xml:space="preserve"> of the </w:t>
      </w:r>
      <w:r w:rsidRPr="004B066C" w:rsidR="001839FE">
        <w:rPr>
          <w:snapToGrid/>
        </w:rPr>
        <w:t xml:space="preserve">PUCO’s </w:t>
      </w:r>
      <w:r w:rsidRPr="004B066C" w:rsidR="00C5257E">
        <w:rPr>
          <w:snapToGrid/>
        </w:rPr>
        <w:t>three-part settlement test. Specifically, I believe that the Settlement, which includes</w:t>
      </w:r>
      <w:r w:rsidRPr="004B066C" w:rsidR="00356ED1">
        <w:rPr>
          <w:snapToGrid/>
        </w:rPr>
        <w:t xml:space="preserve"> an inflated ROE and</w:t>
      </w:r>
      <w:r w:rsidRPr="004B066C" w:rsidR="00C5257E">
        <w:rPr>
          <w:snapToGrid/>
        </w:rPr>
        <w:t xml:space="preserve"> a capital structure with excessive equity</w:t>
      </w:r>
      <w:r w:rsidRPr="004B066C" w:rsidR="00AF0CFF">
        <w:rPr>
          <w:snapToGrid/>
        </w:rPr>
        <w:t>,</w:t>
      </w:r>
      <w:r w:rsidRPr="004B066C">
        <w:rPr>
          <w:snapToGrid/>
        </w:rPr>
        <w:t xml:space="preserve"> does not benefit </w:t>
      </w:r>
      <w:r w:rsidRPr="004B066C" w:rsidR="001839FE">
        <w:rPr>
          <w:snapToGrid/>
        </w:rPr>
        <w:t>consumers</w:t>
      </w:r>
      <w:r w:rsidRPr="004B066C">
        <w:rPr>
          <w:snapToGrid/>
        </w:rPr>
        <w:t xml:space="preserve"> and the public interest (</w:t>
      </w:r>
      <w:r w:rsidRPr="004B066C" w:rsidR="001839FE">
        <w:rPr>
          <w:snapToGrid/>
        </w:rPr>
        <w:t>prong two</w:t>
      </w:r>
      <w:r w:rsidRPr="004B066C">
        <w:rPr>
          <w:snapToGrid/>
        </w:rPr>
        <w:t>)</w:t>
      </w:r>
      <w:r w:rsidRPr="004B066C" w:rsidR="00AF0CFF">
        <w:rPr>
          <w:snapToGrid/>
        </w:rPr>
        <w:t>. The Settlement also</w:t>
      </w:r>
      <w:r w:rsidRPr="004B066C" w:rsidR="00C5257E">
        <w:rPr>
          <w:snapToGrid/>
        </w:rPr>
        <w:t xml:space="preserve"> violates regulatory principles</w:t>
      </w:r>
      <w:r w:rsidRPr="004B066C" w:rsidR="00C1408E">
        <w:rPr>
          <w:snapToGrid/>
        </w:rPr>
        <w:t xml:space="preserve"> (prong three)</w:t>
      </w:r>
      <w:r w:rsidRPr="004B066C" w:rsidR="00C5257E">
        <w:rPr>
          <w:snapToGrid/>
        </w:rPr>
        <w:t xml:space="preserve"> </w:t>
      </w:r>
      <w:r w:rsidRPr="004B066C" w:rsidR="00C1408E">
        <w:rPr>
          <w:snapToGrid/>
        </w:rPr>
        <w:t>because it results in rates to consumers that are not just and reasonable</w:t>
      </w:r>
      <w:r w:rsidRPr="004B066C">
        <w:rPr>
          <w:snapToGrid/>
        </w:rPr>
        <w:t>.</w:t>
      </w:r>
      <w:r w:rsidRPr="004B066C" w:rsidR="00C5257E">
        <w:rPr>
          <w:snapToGrid/>
        </w:rPr>
        <w:t xml:space="preserve"> </w:t>
      </w:r>
      <w:r w:rsidRPr="004B066C">
        <w:br w:type="page"/>
      </w:r>
    </w:p>
    <w:p w:rsidR="00047DA3" w:rsidRPr="004B066C" w:rsidP="007A2D35" w14:paraId="55F014ED" w14:textId="0FE4B7EB">
      <w:pPr>
        <w:pStyle w:val="Heading1"/>
        <w:numPr>
          <w:ilvl w:val="0"/>
          <w:numId w:val="0"/>
        </w:numPr>
        <w:tabs>
          <w:tab w:val="clear" w:pos="504"/>
        </w:tabs>
        <w:ind w:left="720" w:hanging="720"/>
        <w:rPr>
          <w:rFonts w:ascii="Times New Roman" w:hAnsi="Times New Roman"/>
        </w:rPr>
      </w:pPr>
      <w:bookmarkStart w:id="7" w:name="_Toc115357076"/>
      <w:r w:rsidRPr="004B066C">
        <w:rPr>
          <w:rFonts w:ascii="Times New Roman" w:hAnsi="Times New Roman"/>
        </w:rPr>
        <w:t>II.</w:t>
      </w:r>
      <w:r w:rsidRPr="004B066C">
        <w:rPr>
          <w:rFonts w:ascii="Times New Roman" w:hAnsi="Times New Roman"/>
        </w:rPr>
        <w:tab/>
      </w:r>
      <w:r w:rsidRPr="004B066C" w:rsidR="00B416A1">
        <w:rPr>
          <w:rFonts w:ascii="Times New Roman" w:hAnsi="Times New Roman"/>
        </w:rPr>
        <w:t>R</w:t>
      </w:r>
      <w:r w:rsidRPr="004B066C" w:rsidR="00F46FED">
        <w:rPr>
          <w:rFonts w:ascii="Times New Roman" w:hAnsi="Times New Roman"/>
        </w:rPr>
        <w:t>e</w:t>
      </w:r>
      <w:r w:rsidRPr="004B066C" w:rsidR="00B416A1">
        <w:rPr>
          <w:rFonts w:ascii="Times New Roman" w:hAnsi="Times New Roman"/>
        </w:rPr>
        <w:t xml:space="preserve">sponse to Duke’s </w:t>
      </w:r>
      <w:r w:rsidRPr="004B066C" w:rsidR="00117DE5">
        <w:rPr>
          <w:rFonts w:ascii="Times New Roman" w:hAnsi="Times New Roman"/>
        </w:rPr>
        <w:t>testimony</w:t>
      </w:r>
      <w:r w:rsidRPr="004B066C" w:rsidR="00B416A1">
        <w:rPr>
          <w:rFonts w:ascii="Times New Roman" w:hAnsi="Times New Roman"/>
        </w:rPr>
        <w:t xml:space="preserve"> in support of the settlement</w:t>
      </w:r>
      <w:bookmarkEnd w:id="7"/>
    </w:p>
    <w:p w:rsidR="00940BDD" w:rsidRPr="004B066C" w:rsidP="00F75E94" w14:paraId="547076B4" w14:textId="77777777">
      <w:pPr>
        <w:spacing w:line="480" w:lineRule="auto"/>
        <w:jc w:val="left"/>
      </w:pPr>
    </w:p>
    <w:p w:rsidR="003E22E7" w:rsidRPr="004B066C" w:rsidP="007A2D35" w14:paraId="4CC418A7" w14:textId="23E412C5">
      <w:pPr>
        <w:pStyle w:val="Heading2"/>
        <w:rPr>
          <w:rFonts w:ascii="Times New Roman" w:hAnsi="Times New Roman"/>
        </w:rPr>
      </w:pPr>
      <w:bookmarkStart w:id="8" w:name="_Toc115357077"/>
      <w:r w:rsidRPr="004B066C">
        <w:rPr>
          <w:rFonts w:ascii="Times New Roman" w:hAnsi="Times New Roman"/>
        </w:rPr>
        <w:t>A.</w:t>
      </w:r>
      <w:r w:rsidRPr="004B066C">
        <w:rPr>
          <w:rFonts w:ascii="Times New Roman" w:hAnsi="Times New Roman"/>
        </w:rPr>
        <w:tab/>
        <w:t xml:space="preserve">OCC’s ROE </w:t>
      </w:r>
      <w:r w:rsidRPr="004B066C" w:rsidR="00926679">
        <w:rPr>
          <w:rFonts w:ascii="Times New Roman" w:hAnsi="Times New Roman"/>
        </w:rPr>
        <w:t>r</w:t>
      </w:r>
      <w:r w:rsidRPr="004B066C">
        <w:rPr>
          <w:rFonts w:ascii="Times New Roman" w:hAnsi="Times New Roman"/>
        </w:rPr>
        <w:t xml:space="preserve">ecommendation of 8.84 </w:t>
      </w:r>
      <w:r w:rsidRPr="004B066C" w:rsidR="00926679">
        <w:rPr>
          <w:rFonts w:ascii="Times New Roman" w:hAnsi="Times New Roman"/>
        </w:rPr>
        <w:t>p</w:t>
      </w:r>
      <w:r w:rsidRPr="004B066C">
        <w:rPr>
          <w:rFonts w:ascii="Times New Roman" w:hAnsi="Times New Roman"/>
        </w:rPr>
        <w:t xml:space="preserve">ercent is not </w:t>
      </w:r>
      <w:r w:rsidRPr="004B066C" w:rsidR="00926679">
        <w:rPr>
          <w:rFonts w:ascii="Times New Roman" w:hAnsi="Times New Roman"/>
        </w:rPr>
        <w:t>o</w:t>
      </w:r>
      <w:r w:rsidRPr="004B066C">
        <w:rPr>
          <w:rFonts w:ascii="Times New Roman" w:hAnsi="Times New Roman"/>
        </w:rPr>
        <w:t xml:space="preserve">ut of </w:t>
      </w:r>
      <w:r w:rsidRPr="004B066C" w:rsidR="00926679">
        <w:rPr>
          <w:rFonts w:ascii="Times New Roman" w:hAnsi="Times New Roman"/>
        </w:rPr>
        <w:t>l</w:t>
      </w:r>
      <w:r w:rsidRPr="004B066C">
        <w:rPr>
          <w:rFonts w:ascii="Times New Roman" w:hAnsi="Times New Roman"/>
        </w:rPr>
        <w:t>ine with</w:t>
      </w:r>
      <w:r w:rsidRPr="004B066C" w:rsidR="00886C7D">
        <w:rPr>
          <w:rFonts w:ascii="Times New Roman" w:hAnsi="Times New Roman"/>
        </w:rPr>
        <w:t xml:space="preserve"> </w:t>
      </w:r>
      <w:r w:rsidRPr="004B066C">
        <w:rPr>
          <w:rFonts w:ascii="Times New Roman" w:hAnsi="Times New Roman"/>
        </w:rPr>
        <w:t>the</w:t>
      </w:r>
      <w:r w:rsidRPr="004B066C" w:rsidR="00FD420F">
        <w:rPr>
          <w:rFonts w:ascii="Times New Roman" w:hAnsi="Times New Roman"/>
        </w:rPr>
        <w:t xml:space="preserve"> </w:t>
      </w:r>
      <w:r w:rsidRPr="004B066C" w:rsidR="00926679">
        <w:rPr>
          <w:rFonts w:ascii="Times New Roman" w:hAnsi="Times New Roman"/>
        </w:rPr>
        <w:t>a</w:t>
      </w:r>
      <w:r w:rsidRPr="004B066C">
        <w:rPr>
          <w:rFonts w:ascii="Times New Roman" w:hAnsi="Times New Roman"/>
        </w:rPr>
        <w:t xml:space="preserve">verage </w:t>
      </w:r>
      <w:r w:rsidRPr="004B066C" w:rsidR="00926679">
        <w:rPr>
          <w:rFonts w:ascii="Times New Roman" w:hAnsi="Times New Roman"/>
        </w:rPr>
        <w:t>a</w:t>
      </w:r>
      <w:r w:rsidRPr="004B066C">
        <w:rPr>
          <w:rFonts w:ascii="Times New Roman" w:hAnsi="Times New Roman"/>
        </w:rPr>
        <w:t xml:space="preserve">uthorized ROE for </w:t>
      </w:r>
      <w:r w:rsidRPr="004B066C" w:rsidR="00926679">
        <w:rPr>
          <w:rFonts w:ascii="Times New Roman" w:hAnsi="Times New Roman"/>
        </w:rPr>
        <w:t>e</w:t>
      </w:r>
      <w:r w:rsidRPr="004B066C">
        <w:rPr>
          <w:rFonts w:ascii="Times New Roman" w:hAnsi="Times New Roman"/>
        </w:rPr>
        <w:t xml:space="preserve">lectric </w:t>
      </w:r>
      <w:r w:rsidRPr="004B066C" w:rsidR="00926679">
        <w:rPr>
          <w:rFonts w:ascii="Times New Roman" w:hAnsi="Times New Roman"/>
        </w:rPr>
        <w:t>d</w:t>
      </w:r>
      <w:r w:rsidRPr="004B066C">
        <w:rPr>
          <w:rFonts w:ascii="Times New Roman" w:hAnsi="Times New Roman"/>
        </w:rPr>
        <w:t xml:space="preserve">istribution </w:t>
      </w:r>
      <w:r w:rsidRPr="004B066C" w:rsidR="00926679">
        <w:rPr>
          <w:rFonts w:ascii="Times New Roman" w:hAnsi="Times New Roman"/>
        </w:rPr>
        <w:t>c</w:t>
      </w:r>
      <w:r w:rsidRPr="004B066C">
        <w:rPr>
          <w:rFonts w:ascii="Times New Roman" w:hAnsi="Times New Roman"/>
        </w:rPr>
        <w:t>ompanies.</w:t>
      </w:r>
      <w:bookmarkEnd w:id="8"/>
      <w:r w:rsidRPr="004B066C">
        <w:rPr>
          <w:rFonts w:ascii="Times New Roman" w:hAnsi="Times New Roman"/>
        </w:rPr>
        <w:t xml:space="preserve"> </w:t>
      </w:r>
    </w:p>
    <w:p w:rsidR="00D4765C" w:rsidRPr="004B066C" w:rsidP="00227FD9" w14:paraId="0C5128A5" w14:textId="77777777">
      <w:pPr>
        <w:spacing w:line="480" w:lineRule="auto"/>
      </w:pPr>
    </w:p>
    <w:p w:rsidR="003E22E7" w:rsidRPr="004B066C" w:rsidP="00D31E91" w14:paraId="19F2AAF1" w14:textId="7630C9A8">
      <w:pPr>
        <w:tabs>
          <w:tab w:val="center" w:pos="4680"/>
        </w:tabs>
        <w:suppressAutoHyphens/>
        <w:ind w:left="720" w:hanging="720"/>
        <w:jc w:val="left"/>
        <w:rPr>
          <w:b/>
          <w:i/>
          <w:iCs/>
        </w:rPr>
      </w:pPr>
      <w:r w:rsidRPr="004B066C">
        <w:rPr>
          <w:b/>
          <w:i/>
          <w:iCs/>
        </w:rPr>
        <w:t>Q</w:t>
      </w:r>
      <w:r w:rsidRPr="004B066C" w:rsidR="00F46FED">
        <w:rPr>
          <w:b/>
          <w:i/>
          <w:iCs/>
        </w:rPr>
        <w:t>5</w:t>
      </w:r>
      <w:r w:rsidRPr="004B066C">
        <w:rPr>
          <w:b/>
          <w:i/>
          <w:iCs/>
        </w:rPr>
        <w:t>.</w:t>
      </w:r>
      <w:r w:rsidRPr="004B066C">
        <w:rPr>
          <w:b/>
        </w:rPr>
        <w:tab/>
      </w:r>
      <w:r w:rsidRPr="004B066C" w:rsidR="00B416A1">
        <w:rPr>
          <w:b/>
          <w:i/>
          <w:iCs/>
        </w:rPr>
        <w:t>DUKE WITNESS D’ASCENDIS CRITICIZES YOUR PROPOS</w:t>
      </w:r>
      <w:r w:rsidRPr="004B066C" w:rsidR="00724FC9">
        <w:rPr>
          <w:b/>
          <w:i/>
          <w:iCs/>
        </w:rPr>
        <w:t>AL FOR DUKE’S</w:t>
      </w:r>
      <w:r w:rsidRPr="004B066C" w:rsidR="00380189">
        <w:rPr>
          <w:b/>
          <w:i/>
          <w:iCs/>
        </w:rPr>
        <w:t xml:space="preserve"> </w:t>
      </w:r>
      <w:r w:rsidRPr="004B066C" w:rsidR="00B416A1">
        <w:rPr>
          <w:b/>
          <w:i/>
          <w:iCs/>
        </w:rPr>
        <w:t xml:space="preserve">ROE. </w:t>
      </w:r>
      <w:r w:rsidRPr="004B066C">
        <w:rPr>
          <w:b/>
          <w:i/>
          <w:iCs/>
        </w:rPr>
        <w:t>IS YOUR PROPOSED ROE OF 8.84% OUT OF LINE WITH THE AVERAGE AUTHORIZED ROE</w:t>
      </w:r>
      <w:r w:rsidRPr="004B066C" w:rsidR="00473910">
        <w:rPr>
          <w:b/>
          <w:i/>
          <w:iCs/>
        </w:rPr>
        <w:t>s</w:t>
      </w:r>
      <w:r w:rsidRPr="004B066C">
        <w:rPr>
          <w:b/>
          <w:i/>
          <w:iCs/>
        </w:rPr>
        <w:t xml:space="preserve"> OF ELECTRIC DISTRIBUTION COMPANIES?</w:t>
      </w:r>
    </w:p>
    <w:p w:rsidR="00D31E91" w:rsidRPr="004B066C" w:rsidP="00D31E91" w14:paraId="48B53621" w14:textId="77777777">
      <w:pPr>
        <w:tabs>
          <w:tab w:val="center" w:pos="4680"/>
        </w:tabs>
        <w:suppressAutoHyphens/>
        <w:ind w:left="720" w:hanging="720"/>
        <w:jc w:val="left"/>
        <w:rPr>
          <w:b/>
          <w:i/>
          <w:iCs/>
        </w:rPr>
      </w:pPr>
    </w:p>
    <w:p w:rsidR="001A4FF8" w:rsidRPr="004B066C" w:rsidP="001A4FF8" w14:paraId="00D943B4" w14:textId="15CE9964">
      <w:pPr>
        <w:pStyle w:val="answer"/>
        <w:tabs>
          <w:tab w:val="left" w:pos="720"/>
        </w:tabs>
        <w:jc w:val="left"/>
        <w:rPr>
          <w:b/>
        </w:rPr>
      </w:pPr>
      <w:r w:rsidRPr="004B066C">
        <w:rPr>
          <w:b/>
          <w:i/>
          <w:iCs/>
        </w:rPr>
        <w:t>A</w:t>
      </w:r>
      <w:r w:rsidRPr="004B066C" w:rsidR="00F46FED">
        <w:rPr>
          <w:b/>
          <w:i/>
          <w:iCs/>
        </w:rPr>
        <w:t>5</w:t>
      </w:r>
      <w:r w:rsidRPr="004B066C">
        <w:rPr>
          <w:b/>
          <w:i/>
          <w:iCs/>
        </w:rPr>
        <w:t>.</w:t>
      </w:r>
      <w:r w:rsidRPr="004B066C">
        <w:rPr>
          <w:b/>
          <w:i/>
          <w:iCs/>
        </w:rPr>
        <w:tab/>
      </w:r>
      <w:r w:rsidRPr="004B066C">
        <w:rPr>
          <w:bCs/>
        </w:rPr>
        <w:t>No.</w:t>
      </w:r>
      <w:r w:rsidRPr="004B066C" w:rsidR="00886C7D">
        <w:rPr>
          <w:b/>
        </w:rPr>
        <w:t xml:space="preserve"> </w:t>
      </w:r>
      <w:r w:rsidRPr="004B066C">
        <w:rPr>
          <w:bCs/>
        </w:rPr>
        <w:t>Mr. D’Ascendis tries to make the point that the Settlement ROE of 9.50 percent is not significantly different than those approved by state commissions for electric distribution companies.</w:t>
      </w:r>
      <w:r>
        <w:rPr>
          <w:rStyle w:val="FootnoteReference"/>
          <w:bCs/>
        </w:rPr>
        <w:footnoteReference w:id="2"/>
      </w:r>
      <w:r w:rsidRPr="004B066C" w:rsidR="00886C7D">
        <w:rPr>
          <w:bCs/>
        </w:rPr>
        <w:t xml:space="preserve"> </w:t>
      </w:r>
      <w:r w:rsidRPr="004B066C">
        <w:rPr>
          <w:bCs/>
        </w:rPr>
        <w:t>However, Mr. D’Ascendis’ analysis is dated. As I noted in my direct testimony, t</w:t>
      </w:r>
      <w:r w:rsidRPr="004B066C">
        <w:t>he authorized ROEs for electric delivery companies have been 30 to 50 basis points below those of vertically integrated electric utilities in recent years.</w:t>
      </w:r>
      <w:r w:rsidRPr="004B066C" w:rsidR="00886C7D">
        <w:t xml:space="preserve"> </w:t>
      </w:r>
      <w:r w:rsidRPr="004B066C">
        <w:t>In addition, the average authorized ROEs for electric distribution companies in 2020 and 2021 were 9.10% and 9.04%, and 9.13% in the first half of 2022.</w:t>
      </w:r>
      <w:r>
        <w:rPr>
          <w:rStyle w:val="FootnoteReference"/>
        </w:rPr>
        <w:footnoteReference w:id="3"/>
      </w:r>
      <w:r w:rsidRPr="004B066C">
        <w:t xml:space="preserve"> As such, my ROE recommendation of 8.84 percent is closer </w:t>
      </w:r>
      <w:r w:rsidRPr="004B066C" w:rsidR="00340ABF">
        <w:t xml:space="preserve">to </w:t>
      </w:r>
      <w:r w:rsidRPr="004B066C">
        <w:t>the national average than the settlement ROE of 9.50 percent.</w:t>
      </w:r>
      <w:r w:rsidRPr="004B066C" w:rsidR="00710ADB">
        <w:t xml:space="preserve"> Charging consumers an </w:t>
      </w:r>
      <w:r w:rsidRPr="004B066C" w:rsidR="00BC5471">
        <w:t xml:space="preserve">outdated and excessive ROE is in the best interest of the utility, not the consumer and fails the second prong of the Commission’s test. </w:t>
      </w:r>
      <w:r w:rsidRPr="004B066C">
        <w:rPr>
          <w:b/>
        </w:rPr>
        <w:br w:type="page"/>
      </w:r>
    </w:p>
    <w:p w:rsidR="00117DE5" w:rsidRPr="004B066C" w:rsidP="001C5F60" w14:paraId="7B7963CA" w14:textId="129490B8">
      <w:pPr>
        <w:pStyle w:val="Heading2"/>
        <w:rPr>
          <w:rFonts w:ascii="Times New Roman" w:hAnsi="Times New Roman"/>
        </w:rPr>
      </w:pPr>
      <w:bookmarkStart w:id="9" w:name="_Toc115357078"/>
      <w:r w:rsidRPr="004B066C">
        <w:rPr>
          <w:rFonts w:ascii="Times New Roman" w:hAnsi="Times New Roman"/>
        </w:rPr>
        <w:t>B.</w:t>
      </w:r>
      <w:r w:rsidRPr="004B066C">
        <w:rPr>
          <w:rFonts w:ascii="Times New Roman" w:hAnsi="Times New Roman"/>
        </w:rPr>
        <w:tab/>
        <w:t xml:space="preserve">The </w:t>
      </w:r>
      <w:r w:rsidRPr="004B066C" w:rsidR="000824E6">
        <w:rPr>
          <w:rFonts w:ascii="Times New Roman" w:hAnsi="Times New Roman"/>
        </w:rPr>
        <w:t>p</w:t>
      </w:r>
      <w:r w:rsidRPr="004B066C">
        <w:rPr>
          <w:rFonts w:ascii="Times New Roman" w:hAnsi="Times New Roman"/>
        </w:rPr>
        <w:t xml:space="preserve">roposed </w:t>
      </w:r>
      <w:r w:rsidRPr="004B066C" w:rsidR="000824E6">
        <w:rPr>
          <w:rFonts w:ascii="Times New Roman" w:hAnsi="Times New Roman"/>
        </w:rPr>
        <w:t>c</w:t>
      </w:r>
      <w:r w:rsidRPr="004B066C">
        <w:rPr>
          <w:rFonts w:ascii="Times New Roman" w:hAnsi="Times New Roman"/>
        </w:rPr>
        <w:t xml:space="preserve">apital </w:t>
      </w:r>
      <w:r w:rsidRPr="004B066C" w:rsidR="000824E6">
        <w:rPr>
          <w:rFonts w:ascii="Times New Roman" w:hAnsi="Times New Roman"/>
        </w:rPr>
        <w:t>s</w:t>
      </w:r>
      <w:r w:rsidRPr="004B066C">
        <w:rPr>
          <w:rFonts w:ascii="Times New Roman" w:hAnsi="Times New Roman"/>
        </w:rPr>
        <w:t xml:space="preserve">tructure </w:t>
      </w:r>
      <w:r w:rsidRPr="004B066C" w:rsidR="000824E6">
        <w:rPr>
          <w:rFonts w:ascii="Times New Roman" w:hAnsi="Times New Roman"/>
        </w:rPr>
        <w:t>i</w:t>
      </w:r>
      <w:r w:rsidRPr="004B066C">
        <w:rPr>
          <w:rFonts w:ascii="Times New Roman" w:hAnsi="Times New Roman"/>
        </w:rPr>
        <w:t xml:space="preserve">gnores the </w:t>
      </w:r>
      <w:r w:rsidRPr="004B066C" w:rsidR="000824E6">
        <w:rPr>
          <w:rFonts w:ascii="Times New Roman" w:hAnsi="Times New Roman"/>
        </w:rPr>
        <w:t>f</w:t>
      </w:r>
      <w:r w:rsidRPr="004B066C">
        <w:rPr>
          <w:rFonts w:ascii="Times New Roman" w:hAnsi="Times New Roman"/>
        </w:rPr>
        <w:t xml:space="preserve">act that Duke Energy, Inc. is </w:t>
      </w:r>
      <w:r w:rsidRPr="004B066C" w:rsidR="000824E6">
        <w:rPr>
          <w:rFonts w:ascii="Times New Roman" w:hAnsi="Times New Roman"/>
        </w:rPr>
        <w:t>l</w:t>
      </w:r>
      <w:r w:rsidRPr="004B066C">
        <w:rPr>
          <w:rFonts w:ascii="Times New Roman" w:hAnsi="Times New Roman"/>
        </w:rPr>
        <w:t>ever</w:t>
      </w:r>
      <w:r w:rsidRPr="004B066C" w:rsidR="00AF0CFF">
        <w:rPr>
          <w:rFonts w:ascii="Times New Roman" w:hAnsi="Times New Roman"/>
        </w:rPr>
        <w:t>ag</w:t>
      </w:r>
      <w:r w:rsidRPr="004B066C">
        <w:rPr>
          <w:rFonts w:ascii="Times New Roman" w:hAnsi="Times New Roman"/>
        </w:rPr>
        <w:t xml:space="preserve">ing its </w:t>
      </w:r>
      <w:r w:rsidRPr="004B066C" w:rsidR="000824E6">
        <w:rPr>
          <w:rFonts w:ascii="Times New Roman" w:hAnsi="Times New Roman"/>
        </w:rPr>
        <w:t>r</w:t>
      </w:r>
      <w:r w:rsidRPr="004B066C">
        <w:rPr>
          <w:rFonts w:ascii="Times New Roman" w:hAnsi="Times New Roman"/>
        </w:rPr>
        <w:t xml:space="preserve">eturns </w:t>
      </w:r>
      <w:r w:rsidRPr="004B066C" w:rsidR="000824E6">
        <w:rPr>
          <w:rFonts w:ascii="Times New Roman" w:hAnsi="Times New Roman"/>
        </w:rPr>
        <w:t>u</w:t>
      </w:r>
      <w:r w:rsidRPr="004B066C">
        <w:rPr>
          <w:rFonts w:ascii="Times New Roman" w:hAnsi="Times New Roman"/>
        </w:rPr>
        <w:t xml:space="preserve">sing </w:t>
      </w:r>
      <w:r w:rsidRPr="004B066C" w:rsidR="00C1408E">
        <w:rPr>
          <w:rFonts w:ascii="Times New Roman" w:hAnsi="Times New Roman"/>
        </w:rPr>
        <w:t>“</w:t>
      </w:r>
      <w:r w:rsidRPr="004B066C" w:rsidR="000824E6">
        <w:rPr>
          <w:rFonts w:ascii="Times New Roman" w:hAnsi="Times New Roman"/>
        </w:rPr>
        <w:t>d</w:t>
      </w:r>
      <w:r w:rsidRPr="004B066C">
        <w:rPr>
          <w:rFonts w:ascii="Times New Roman" w:hAnsi="Times New Roman"/>
        </w:rPr>
        <w:t xml:space="preserve">ouble </w:t>
      </w:r>
      <w:r w:rsidRPr="004B066C" w:rsidR="000824E6">
        <w:rPr>
          <w:rFonts w:ascii="Times New Roman" w:hAnsi="Times New Roman"/>
        </w:rPr>
        <w:t>l</w:t>
      </w:r>
      <w:r w:rsidRPr="004B066C">
        <w:rPr>
          <w:rFonts w:ascii="Times New Roman" w:hAnsi="Times New Roman"/>
        </w:rPr>
        <w:t>everage</w:t>
      </w:r>
      <w:r w:rsidRPr="004B066C" w:rsidR="00C1408E">
        <w:rPr>
          <w:rFonts w:ascii="Times New Roman" w:hAnsi="Times New Roman"/>
        </w:rPr>
        <w:t>”</w:t>
      </w:r>
      <w:r w:rsidRPr="004B066C">
        <w:rPr>
          <w:rFonts w:ascii="Times New Roman" w:hAnsi="Times New Roman"/>
        </w:rPr>
        <w:t xml:space="preserve"> and Duke Energy Ohio’s </w:t>
      </w:r>
      <w:r w:rsidRPr="004B066C" w:rsidR="000824E6">
        <w:rPr>
          <w:rFonts w:ascii="Times New Roman" w:hAnsi="Times New Roman"/>
        </w:rPr>
        <w:t>c</w:t>
      </w:r>
      <w:r w:rsidRPr="004B066C">
        <w:rPr>
          <w:rFonts w:ascii="Times New Roman" w:hAnsi="Times New Roman"/>
        </w:rPr>
        <w:t xml:space="preserve">ustomers are </w:t>
      </w:r>
      <w:r w:rsidRPr="004B066C" w:rsidR="000824E6">
        <w:rPr>
          <w:rFonts w:ascii="Times New Roman" w:hAnsi="Times New Roman"/>
        </w:rPr>
        <w:t>p</w:t>
      </w:r>
      <w:r w:rsidRPr="004B066C">
        <w:rPr>
          <w:rFonts w:ascii="Times New Roman" w:hAnsi="Times New Roman"/>
        </w:rPr>
        <w:t xml:space="preserve">aying the </w:t>
      </w:r>
      <w:r w:rsidRPr="004B066C" w:rsidR="000824E6">
        <w:rPr>
          <w:rFonts w:ascii="Times New Roman" w:hAnsi="Times New Roman"/>
        </w:rPr>
        <w:t>p</w:t>
      </w:r>
      <w:r w:rsidRPr="004B066C">
        <w:rPr>
          <w:rFonts w:ascii="Times New Roman" w:hAnsi="Times New Roman"/>
        </w:rPr>
        <w:t>rice.</w:t>
      </w:r>
      <w:bookmarkEnd w:id="9"/>
    </w:p>
    <w:p w:rsidR="00117DE5" w:rsidRPr="004B066C" w:rsidP="00F75E94" w14:paraId="187FE6D1" w14:textId="77777777">
      <w:pPr>
        <w:spacing w:line="480" w:lineRule="auto"/>
        <w:jc w:val="left"/>
      </w:pPr>
    </w:p>
    <w:p w:rsidR="00117DE5" w:rsidRPr="004B066C" w:rsidP="00117DE5" w14:paraId="1E476342" w14:textId="10336332">
      <w:pPr>
        <w:tabs>
          <w:tab w:val="center" w:pos="4680"/>
        </w:tabs>
        <w:suppressAutoHyphens/>
        <w:spacing w:line="480" w:lineRule="auto"/>
        <w:ind w:left="720" w:hanging="720"/>
        <w:jc w:val="left"/>
        <w:rPr>
          <w:b/>
          <w:i/>
          <w:iCs/>
        </w:rPr>
      </w:pPr>
      <w:r w:rsidRPr="004B066C">
        <w:rPr>
          <w:b/>
          <w:i/>
          <w:iCs/>
        </w:rPr>
        <w:t>Q</w:t>
      </w:r>
      <w:r w:rsidRPr="004B066C" w:rsidR="00F46FED">
        <w:rPr>
          <w:b/>
          <w:i/>
          <w:iCs/>
        </w:rPr>
        <w:t>6</w:t>
      </w:r>
      <w:r w:rsidRPr="004B066C">
        <w:rPr>
          <w:b/>
          <w:i/>
          <w:iCs/>
        </w:rPr>
        <w:t>.</w:t>
      </w:r>
      <w:r w:rsidRPr="004B066C">
        <w:rPr>
          <w:b/>
        </w:rPr>
        <w:tab/>
      </w:r>
      <w:r w:rsidRPr="004B066C">
        <w:rPr>
          <w:b/>
          <w:i/>
          <w:iCs/>
        </w:rPr>
        <w:t>PLEASE DISCUSS THE CAPITAL STRUCTURE IN THE SETTLEMENT.</w:t>
      </w:r>
    </w:p>
    <w:p w:rsidR="00EB5A91" w:rsidRPr="004B066C" w:rsidP="00841BB3" w14:paraId="2151C4DB" w14:textId="601BA6AE">
      <w:pPr>
        <w:tabs>
          <w:tab w:val="center" w:pos="4680"/>
        </w:tabs>
        <w:suppressAutoHyphens/>
        <w:spacing w:line="480" w:lineRule="auto"/>
        <w:ind w:left="720" w:hanging="720"/>
        <w:jc w:val="left"/>
      </w:pPr>
      <w:r w:rsidRPr="004B066C">
        <w:rPr>
          <w:b/>
          <w:i/>
          <w:iCs/>
        </w:rPr>
        <w:t>A6</w:t>
      </w:r>
      <w:r w:rsidRPr="004B066C" w:rsidR="00117DE5">
        <w:rPr>
          <w:b/>
          <w:i/>
          <w:iCs/>
        </w:rPr>
        <w:t>.</w:t>
      </w:r>
      <w:r w:rsidRPr="004B066C" w:rsidR="00117DE5">
        <w:rPr>
          <w:b/>
          <w:i/>
          <w:iCs/>
        </w:rPr>
        <w:tab/>
      </w:r>
      <w:r w:rsidRPr="004B066C">
        <w:t xml:space="preserve">The </w:t>
      </w:r>
      <w:r w:rsidRPr="004B066C" w:rsidR="00DF6614">
        <w:t>Settlement adopts</w:t>
      </w:r>
      <w:r w:rsidRPr="004B066C" w:rsidR="00AF0CFF">
        <w:t xml:space="preserve"> Duke</w:t>
      </w:r>
      <w:r w:rsidRPr="004B066C" w:rsidR="00DF6614">
        <w:t>’s</w:t>
      </w:r>
      <w:r w:rsidRPr="004B066C">
        <w:t xml:space="preserve"> proposed capital structure consisting of </w:t>
      </w:r>
      <w:r w:rsidRPr="004B066C" w:rsidR="00DF6614">
        <w:t xml:space="preserve">49.50 </w:t>
      </w:r>
      <w:r w:rsidRPr="004B066C">
        <w:t>percent long-term debt</w:t>
      </w:r>
      <w:r w:rsidRPr="004B066C" w:rsidR="00DF6614">
        <w:t xml:space="preserve"> and </w:t>
      </w:r>
      <w:r w:rsidRPr="004B066C">
        <w:t>5</w:t>
      </w:r>
      <w:r w:rsidRPr="004B066C" w:rsidR="00DF6614">
        <w:t>0</w:t>
      </w:r>
      <w:r w:rsidRPr="004B066C">
        <w:t>.</w:t>
      </w:r>
      <w:r w:rsidRPr="004B066C" w:rsidR="00DF6614">
        <w:t>5</w:t>
      </w:r>
      <w:r w:rsidRPr="004B066C">
        <w:t>0 percent common equity.</w:t>
      </w:r>
      <w:r w:rsidRPr="004B066C" w:rsidR="00886C7D">
        <w:t xml:space="preserve"> </w:t>
      </w:r>
      <w:r w:rsidRPr="004B066C" w:rsidR="00DF6614">
        <w:t xml:space="preserve">In my direct testimony, I </w:t>
      </w:r>
      <w:r w:rsidRPr="004B066C" w:rsidR="00016767">
        <w:t>showed that</w:t>
      </w:r>
      <w:r w:rsidRPr="004B066C" w:rsidR="00AF0CFF">
        <w:t xml:space="preserve"> Duke</w:t>
      </w:r>
      <w:r w:rsidRPr="004B066C">
        <w:t xml:space="preserve">’s proposed capital structure includes a common equity ratio that is higher than the average common equity ratios employed by the proxy groups and </w:t>
      </w:r>
      <w:r w:rsidRPr="004B066C" w:rsidR="00016767">
        <w:t xml:space="preserve">Duke </w:t>
      </w:r>
      <w:r w:rsidRPr="004B066C">
        <w:t>Energy,</w:t>
      </w:r>
      <w:r w:rsidRPr="004B066C" w:rsidR="00016767">
        <w:t xml:space="preserve"> Inc., </w:t>
      </w:r>
      <w:r w:rsidRPr="004B066C">
        <w:t>the parent of the Company.</w:t>
      </w:r>
      <w:r>
        <w:rPr>
          <w:rStyle w:val="FootnoteReference"/>
        </w:rPr>
        <w:footnoteReference w:id="4"/>
      </w:r>
      <w:r w:rsidRPr="004B066C">
        <w:t xml:space="preserve"> Therefore, the proposed capital structure has more common equity and less financial risk th</w:t>
      </w:r>
      <w:r w:rsidRPr="004B066C" w:rsidR="00BC5471">
        <w:t>an</w:t>
      </w:r>
      <w:r w:rsidRPr="004B066C">
        <w:t xml:space="preserve"> the capital structures of other electric </w:t>
      </w:r>
      <w:r w:rsidRPr="004B066C" w:rsidR="00016767">
        <w:t xml:space="preserve">utility </w:t>
      </w:r>
      <w:r w:rsidRPr="004B066C">
        <w:t xml:space="preserve">companies. Furthermore, </w:t>
      </w:r>
      <w:r w:rsidRPr="004B066C" w:rsidR="00016767">
        <w:t>I highlighted</w:t>
      </w:r>
      <w:r w:rsidRPr="004B066C">
        <w:t xml:space="preserve"> the fact that the parent </w:t>
      </w:r>
      <w:r w:rsidRPr="004B066C" w:rsidR="00AF0CFF">
        <w:t>c</w:t>
      </w:r>
      <w:r w:rsidRPr="004B066C">
        <w:t xml:space="preserve">ompany has more debt than proposed for </w:t>
      </w:r>
      <w:r w:rsidRPr="004B066C" w:rsidR="00AF0CFF">
        <w:t>Duke</w:t>
      </w:r>
      <w:r w:rsidRPr="004B066C" w:rsidR="00340ABF">
        <w:t xml:space="preserve"> which</w:t>
      </w:r>
      <w:r w:rsidR="004B066C">
        <w:t xml:space="preserve"> </w:t>
      </w:r>
      <w:r w:rsidRPr="004B066C">
        <w:t>is evidence of double leverage.</w:t>
      </w:r>
      <w:r>
        <w:rPr>
          <w:rStyle w:val="FootnoteReference"/>
        </w:rPr>
        <w:footnoteReference w:id="5"/>
      </w:r>
      <w:r w:rsidRPr="004B066C" w:rsidR="00886C7D">
        <w:rPr>
          <w:i/>
          <w:iCs/>
        </w:rPr>
        <w:t xml:space="preserve"> </w:t>
      </w:r>
      <w:r w:rsidRPr="004B066C">
        <w:t xml:space="preserve">Moody’s </w:t>
      </w:r>
      <w:r w:rsidRPr="004B066C" w:rsidR="00016767">
        <w:t xml:space="preserve">published an </w:t>
      </w:r>
      <w:r w:rsidRPr="004B066C">
        <w:t>article on the use of low-cost debt financing by public utility holding companies to increase their ROEs.</w:t>
      </w:r>
      <w:r w:rsidRPr="004B066C" w:rsidR="00886C7D">
        <w:t xml:space="preserve"> </w:t>
      </w:r>
    </w:p>
    <w:p w:rsidR="006C1530" w:rsidRPr="004B066C" w:rsidP="006C1530" w14:paraId="0067527F" w14:textId="1D71E9FA">
      <w:pPr>
        <w:autoSpaceDE w:val="0"/>
        <w:autoSpaceDN w:val="0"/>
        <w:adjustRightInd w:val="0"/>
        <w:ind w:left="1440" w:right="1440"/>
        <w:jc w:val="left"/>
      </w:pPr>
      <w:r w:rsidRPr="004B066C">
        <w:t>U.S. utilities use leverage at the holding-company level to invest in other businesses, make acquisitions and earn higher returns on equity.</w:t>
      </w:r>
      <w:r w:rsidRPr="004B066C" w:rsidR="00886C7D">
        <w:t xml:space="preserve"> </w:t>
      </w:r>
      <w:r w:rsidRPr="004B066C">
        <w:t>In some cases, an increase in leverage at the parent can hurt the credit profiles of its regulated subsidiaries.</w:t>
      </w:r>
      <w:r>
        <w:rPr>
          <w:rStyle w:val="FootnoteReference"/>
        </w:rPr>
        <w:footnoteReference w:id="6"/>
      </w:r>
      <w:r w:rsidRPr="004B066C">
        <w:br w:type="page"/>
      </w:r>
    </w:p>
    <w:p w:rsidR="00EB5A91" w:rsidRPr="004B066C" w:rsidP="00A22B07" w14:paraId="16D47E92" w14:textId="342AF932">
      <w:pPr>
        <w:pStyle w:val="1Answer"/>
        <w:tabs>
          <w:tab w:val="left" w:pos="0"/>
          <w:tab w:val="clear" w:pos="720"/>
        </w:tabs>
        <w:spacing w:after="0" w:line="480" w:lineRule="auto"/>
        <w:ind w:firstLine="0"/>
        <w:jc w:val="left"/>
      </w:pPr>
      <w:r w:rsidRPr="004B066C">
        <w:t>The Moody’s article identifies this financial strategy “double leverage.”</w:t>
      </w:r>
      <w:r w:rsidRPr="004B066C" w:rsidR="00886C7D">
        <w:t xml:space="preserve"> </w:t>
      </w:r>
      <w:r w:rsidRPr="004B066C">
        <w:t>Noting that “double leverage” results in a consolidated debt-to-capitalization ratio that is higher at the parent than at the subsidiary because of the additional debt at the parent, Moody’s defined double leverage as follows:</w:t>
      </w:r>
    </w:p>
    <w:p w:rsidR="00EB5A91" w:rsidRPr="004B066C" w:rsidP="00161C9D" w14:paraId="710875DD" w14:textId="0DD01C4C">
      <w:pPr>
        <w:autoSpaceDE w:val="0"/>
        <w:autoSpaceDN w:val="0"/>
        <w:adjustRightInd w:val="0"/>
        <w:ind w:left="1440" w:right="1440"/>
        <w:jc w:val="left"/>
      </w:pPr>
      <w:r w:rsidRPr="004B066C">
        <w:t>Double leverage is a financial strategy whereby the parent raises debt but downstreams the proceeds to its operating subsidiary, likely in the form of an equity investment.</w:t>
      </w:r>
      <w:r w:rsidRPr="004B066C" w:rsidR="00886C7D">
        <w:t xml:space="preserve"> </w:t>
      </w:r>
      <w:r w:rsidRPr="004B066C">
        <w:t>Therefore, the subsidiary’s operations are financed by debt raised at the subsidiary level and by debt financed at the holding-company level.</w:t>
      </w:r>
      <w:r w:rsidRPr="004B066C" w:rsidR="00886C7D">
        <w:t xml:space="preserve"> </w:t>
      </w:r>
      <w:r w:rsidRPr="004B066C">
        <w:t>In this way, the subsidiary’s equity is leveraged twice, once with the subsidiary debt and once with the holding-company debt.</w:t>
      </w:r>
      <w:r w:rsidRPr="004B066C" w:rsidR="00886C7D">
        <w:t xml:space="preserve"> </w:t>
      </w:r>
      <w:r w:rsidRPr="004B066C">
        <w:t>In a simple operating-company/holding-company structure, this practice results in a consolidated debt-to-capitalization ratio that is higher at the parent than at the subsidiary because of the additional debt at the parent.</w:t>
      </w:r>
      <w:r>
        <w:rPr>
          <w:rStyle w:val="FootnoteReference"/>
        </w:rPr>
        <w:footnoteReference w:id="7"/>
      </w:r>
    </w:p>
    <w:p w:rsidR="00EB5A91" w:rsidRPr="004B066C" w:rsidP="0080692B" w14:paraId="6C9E8AC9" w14:textId="77777777">
      <w:pPr>
        <w:autoSpaceDE w:val="0"/>
        <w:autoSpaceDN w:val="0"/>
        <w:adjustRightInd w:val="0"/>
        <w:ind w:left="1440" w:right="1080"/>
        <w:jc w:val="left"/>
      </w:pPr>
    </w:p>
    <w:p w:rsidR="00EB5A91" w:rsidRPr="004B066C" w:rsidP="00DB534B" w14:paraId="193F3BD4" w14:textId="5191E12E">
      <w:pPr>
        <w:pStyle w:val="1Answer"/>
        <w:spacing w:after="0" w:line="480" w:lineRule="auto"/>
        <w:jc w:val="left"/>
      </w:pPr>
      <w:r w:rsidRPr="004B066C">
        <w:tab/>
        <w:t>Moody’s goes on to discuss the potential risk “down the road” to utilities of this financing corporate strategy if regulators were to ascribe the debt at the parent level to the subsidiaries or adjust the authorized return on capital:</w:t>
      </w:r>
    </w:p>
    <w:p w:rsidR="00EB5A91" w:rsidRPr="004B066C" w:rsidP="007929AA" w14:paraId="29E702C4" w14:textId="69CD77D2">
      <w:pPr>
        <w:autoSpaceDE w:val="0"/>
        <w:autoSpaceDN w:val="0"/>
        <w:adjustRightInd w:val="0"/>
        <w:ind w:left="1440" w:right="1440"/>
        <w:jc w:val="left"/>
      </w:pPr>
      <w:r w:rsidRPr="004B066C">
        <w:rPr>
          <w:b/>
          <w:bCs/>
        </w:rPr>
        <w:t>“Double leverage” drives returns for some utilities but could pose risks down the road.</w:t>
      </w:r>
      <w:r w:rsidRPr="004B066C" w:rsidR="00886C7D">
        <w:rPr>
          <w:bCs/>
        </w:rPr>
        <w:t xml:space="preserve"> </w:t>
      </w:r>
      <w:r w:rsidRPr="004B066C">
        <w:t>The use of double leverage, a long-standing practice whereby a holding company takes on debt and downstreams the proceeds to an operating subsidiary as equity, could pose risks down the road if regulators were to ascribe the debt at the parent level to the subsidiaries or adjust the authorized return on capital.</w:t>
      </w:r>
      <w:r>
        <w:rPr>
          <w:rStyle w:val="FootnoteReference"/>
        </w:rPr>
        <w:footnoteReference w:id="8"/>
      </w:r>
    </w:p>
    <w:p w:rsidR="00EB5A91" w:rsidRPr="004B066C" w:rsidP="00083894" w14:paraId="1E61EF5F" w14:textId="77777777">
      <w:pPr>
        <w:autoSpaceDE w:val="0"/>
        <w:autoSpaceDN w:val="0"/>
        <w:adjustRightInd w:val="0"/>
        <w:ind w:right="1080"/>
        <w:jc w:val="left"/>
        <w:rPr>
          <w:b/>
          <w:bCs/>
        </w:rPr>
      </w:pPr>
      <w:r w:rsidRPr="004B066C">
        <w:rPr>
          <w:b/>
          <w:bCs/>
        </w:rPr>
        <w:tab/>
      </w:r>
    </w:p>
    <w:p w:rsidR="00EB5A91" w:rsidRPr="004B066C" w:rsidP="00C54571" w14:paraId="2E28E502" w14:textId="718E0F0A">
      <w:pPr>
        <w:spacing w:line="480" w:lineRule="auto"/>
        <w:ind w:left="720"/>
        <w:jc w:val="left"/>
      </w:pPr>
      <w:r w:rsidRPr="004B066C">
        <w:t xml:space="preserve">As I discussed in my initial testimony, </w:t>
      </w:r>
      <w:r w:rsidRPr="004B066C">
        <w:t xml:space="preserve">when a regulated electric </w:t>
      </w:r>
      <w:r w:rsidRPr="004B066C" w:rsidR="00C22989">
        <w:t xml:space="preserve">utility </w:t>
      </w:r>
      <w:r w:rsidRPr="004B066C">
        <w:t>company’s actual capital structure contains a high equity ratio, the options</w:t>
      </w:r>
      <w:r w:rsidRPr="004B066C" w:rsidR="007B6946">
        <w:t xml:space="preserve"> to benefit consumers (prong 2)</w:t>
      </w:r>
      <w:r w:rsidRPr="004B066C">
        <w:t xml:space="preserve"> are to: (1) to impute a more reasonable capital structure and reflect the imputed capital structure in revenue requirements or (2) recognize the downward impact that an unusually high equity ratio will have on the financial risk of a utility and authorize a lower common equity cost rate.</w:t>
      </w:r>
      <w:r w:rsidRPr="004B066C" w:rsidR="00886C7D">
        <w:t xml:space="preserve"> </w:t>
      </w:r>
      <w:r w:rsidRPr="004B066C">
        <w:t xml:space="preserve">Given these two alternatives, </w:t>
      </w:r>
      <w:r w:rsidRPr="004B066C" w:rsidR="00C22989">
        <w:t xml:space="preserve">I </w:t>
      </w:r>
      <w:r w:rsidRPr="004B066C">
        <w:t>propose</w:t>
      </w:r>
      <w:r w:rsidRPr="004B066C" w:rsidR="00C22989">
        <w:t>d</w:t>
      </w:r>
      <w:r w:rsidRPr="004B066C">
        <w:t xml:space="preserve"> us</w:t>
      </w:r>
      <w:r w:rsidRPr="004B066C" w:rsidR="00C22989">
        <w:t>ing</w:t>
      </w:r>
      <w:r w:rsidRPr="004B066C">
        <w:t xml:space="preserve"> a capital structure with an imputed common equity ratio of 50.0 percent.</w:t>
      </w:r>
      <w:r w:rsidRPr="004B066C" w:rsidR="00886C7D">
        <w:t xml:space="preserve"> </w:t>
      </w:r>
      <w:r w:rsidRPr="004B066C" w:rsidR="00C22989">
        <w:t xml:space="preserve">In my opinion, this is a very modest adjustment to recognize the </w:t>
      </w:r>
      <w:r w:rsidRPr="004B066C" w:rsidR="00945751">
        <w:t>double leverage being used Duke Energy, Inc. at the expense of Duke Energy Ohio customers.</w:t>
      </w:r>
      <w:r w:rsidRPr="004B066C" w:rsidR="00BC5471">
        <w:t xml:space="preserve"> This simple change would </w:t>
      </w:r>
      <w:r w:rsidRPr="004B066C" w:rsidR="008618BF">
        <w:t xml:space="preserve">bring the Settlement more in line with regulatory </w:t>
      </w:r>
      <w:r w:rsidRPr="004B066C" w:rsidR="00340ABF">
        <w:t xml:space="preserve">principles </w:t>
      </w:r>
      <w:r w:rsidRPr="004B066C" w:rsidR="008618BF">
        <w:t xml:space="preserve">and practices. </w:t>
      </w:r>
    </w:p>
    <w:p w:rsidR="00841BB3" w:rsidRPr="004B066C" w:rsidP="00E830BA" w14:paraId="1D181EE4" w14:textId="77777777">
      <w:pPr>
        <w:pStyle w:val="answer"/>
        <w:tabs>
          <w:tab w:val="left" w:pos="720"/>
        </w:tabs>
        <w:jc w:val="left"/>
        <w:rPr>
          <w:u w:val="single"/>
        </w:rPr>
      </w:pPr>
    </w:p>
    <w:p w:rsidR="006564D4" w:rsidRPr="004B066C" w:rsidP="00C54571" w14:paraId="13273EBC" w14:textId="6C47093B">
      <w:pPr>
        <w:pStyle w:val="Heading2"/>
        <w:rPr>
          <w:rFonts w:ascii="Times New Roman" w:eastAsia="Calibri" w:hAnsi="Times New Roman"/>
        </w:rPr>
      </w:pPr>
      <w:bookmarkStart w:id="10" w:name="_Toc115357079"/>
      <w:r w:rsidRPr="004B066C">
        <w:rPr>
          <w:rFonts w:ascii="Times New Roman" w:hAnsi="Times New Roman"/>
        </w:rPr>
        <w:t>C.</w:t>
      </w:r>
      <w:r w:rsidRPr="004B066C">
        <w:rPr>
          <w:rFonts w:ascii="Times New Roman" w:hAnsi="Times New Roman"/>
        </w:rPr>
        <w:tab/>
      </w:r>
      <w:r w:rsidRPr="004B066C" w:rsidR="009A3B90">
        <w:rPr>
          <w:rFonts w:ascii="Times New Roman" w:hAnsi="Times New Roman"/>
        </w:rPr>
        <w:t>Duk</w:t>
      </w:r>
      <w:r w:rsidRPr="004B066C">
        <w:rPr>
          <w:rFonts w:ascii="Times New Roman" w:hAnsi="Times New Roman"/>
        </w:rPr>
        <w:t xml:space="preserve">e </w:t>
      </w:r>
      <w:r w:rsidRPr="004B066C" w:rsidR="00E30059">
        <w:rPr>
          <w:rFonts w:ascii="Times New Roman" w:hAnsi="Times New Roman"/>
        </w:rPr>
        <w:t>Energy</w:t>
      </w:r>
      <w:r w:rsidRPr="004B066C">
        <w:rPr>
          <w:rFonts w:ascii="Times New Roman" w:hAnsi="Times New Roman"/>
        </w:rPr>
        <w:t xml:space="preserve"> Ohio</w:t>
      </w:r>
      <w:r w:rsidRPr="004B066C" w:rsidR="00E30059">
        <w:rPr>
          <w:rFonts w:ascii="Times New Roman" w:hAnsi="Times New Roman"/>
        </w:rPr>
        <w:t xml:space="preserve">’s </w:t>
      </w:r>
      <w:r w:rsidRPr="004B066C" w:rsidR="00021889">
        <w:rPr>
          <w:rFonts w:ascii="Times New Roman" w:hAnsi="Times New Roman"/>
        </w:rPr>
        <w:t>i</w:t>
      </w:r>
      <w:r w:rsidRPr="004B066C" w:rsidR="00E30059">
        <w:rPr>
          <w:rFonts w:ascii="Times New Roman" w:hAnsi="Times New Roman"/>
        </w:rPr>
        <w:t xml:space="preserve">nvestment </w:t>
      </w:r>
      <w:r w:rsidRPr="004B066C" w:rsidR="00021889">
        <w:rPr>
          <w:rFonts w:ascii="Times New Roman" w:hAnsi="Times New Roman"/>
        </w:rPr>
        <w:t>r</w:t>
      </w:r>
      <w:r w:rsidRPr="004B066C" w:rsidR="00E30059">
        <w:rPr>
          <w:rFonts w:ascii="Times New Roman" w:hAnsi="Times New Roman"/>
        </w:rPr>
        <w:t xml:space="preserve">isk </w:t>
      </w:r>
      <w:r w:rsidRPr="004B066C" w:rsidR="00021889">
        <w:rPr>
          <w:rFonts w:ascii="Times New Roman" w:hAnsi="Times New Roman"/>
        </w:rPr>
        <w:t>i</w:t>
      </w:r>
      <w:r w:rsidRPr="004B066C" w:rsidR="00E30059">
        <w:rPr>
          <w:rFonts w:ascii="Times New Roman" w:hAnsi="Times New Roman"/>
        </w:rPr>
        <w:t xml:space="preserve">s </w:t>
      </w:r>
      <w:r w:rsidRPr="004B066C" w:rsidR="00021889">
        <w:rPr>
          <w:rFonts w:ascii="Times New Roman" w:hAnsi="Times New Roman"/>
        </w:rPr>
        <w:t>s</w:t>
      </w:r>
      <w:r w:rsidRPr="004B066C">
        <w:rPr>
          <w:rFonts w:ascii="Times New Roman" w:hAnsi="Times New Roman"/>
        </w:rPr>
        <w:t xml:space="preserve">imilar to </w:t>
      </w:r>
      <w:r w:rsidRPr="004B066C" w:rsidR="00021889">
        <w:rPr>
          <w:rFonts w:ascii="Times New Roman" w:hAnsi="Times New Roman"/>
        </w:rPr>
        <w:t>o</w:t>
      </w:r>
      <w:r w:rsidRPr="004B066C" w:rsidR="00E30059">
        <w:rPr>
          <w:rFonts w:ascii="Times New Roman" w:hAnsi="Times New Roman"/>
        </w:rPr>
        <w:t xml:space="preserve">ther </w:t>
      </w:r>
      <w:r w:rsidRPr="004B066C" w:rsidR="00021889">
        <w:rPr>
          <w:rFonts w:ascii="Times New Roman" w:hAnsi="Times New Roman"/>
        </w:rPr>
        <w:t>e</w:t>
      </w:r>
      <w:r w:rsidRPr="004B066C" w:rsidR="00E30059">
        <w:rPr>
          <w:rFonts w:ascii="Times New Roman" w:hAnsi="Times New Roman"/>
        </w:rPr>
        <w:t xml:space="preserve">lectric </w:t>
      </w:r>
      <w:r w:rsidRPr="004B066C" w:rsidR="00021889">
        <w:rPr>
          <w:rFonts w:ascii="Times New Roman" w:hAnsi="Times New Roman"/>
        </w:rPr>
        <w:t>u</w:t>
      </w:r>
      <w:r w:rsidRPr="004B066C" w:rsidR="00E30059">
        <w:rPr>
          <w:rFonts w:ascii="Times New Roman" w:hAnsi="Times New Roman"/>
        </w:rPr>
        <w:t xml:space="preserve">tility </w:t>
      </w:r>
      <w:r w:rsidRPr="004B066C" w:rsidR="00021889">
        <w:rPr>
          <w:rFonts w:ascii="Times New Roman" w:hAnsi="Times New Roman"/>
        </w:rPr>
        <w:t>c</w:t>
      </w:r>
      <w:r w:rsidRPr="004B066C" w:rsidR="00E30059">
        <w:rPr>
          <w:rFonts w:ascii="Times New Roman" w:hAnsi="Times New Roman"/>
        </w:rPr>
        <w:t>ompanies</w:t>
      </w:r>
      <w:r w:rsidRPr="004B066C" w:rsidR="00B5384F">
        <w:rPr>
          <w:rFonts w:ascii="Times New Roman" w:hAnsi="Times New Roman"/>
        </w:rPr>
        <w:t>.</w:t>
      </w:r>
      <w:bookmarkEnd w:id="10"/>
    </w:p>
    <w:p w:rsidR="00961FE0" w:rsidRPr="004B066C" w:rsidP="00961FE0" w14:paraId="5F297651" w14:textId="77777777">
      <w:pPr>
        <w:tabs>
          <w:tab w:val="center" w:pos="4680"/>
        </w:tabs>
        <w:suppressAutoHyphens/>
        <w:spacing w:line="480" w:lineRule="auto"/>
        <w:jc w:val="left"/>
        <w:rPr>
          <w:b/>
          <w:i/>
          <w:iCs/>
        </w:rPr>
      </w:pPr>
    </w:p>
    <w:p w:rsidR="00961FE0" w:rsidRPr="004B066C" w:rsidP="009D05A7" w14:paraId="463D0ED7" w14:textId="4A31651D">
      <w:pPr>
        <w:tabs>
          <w:tab w:val="left" w:pos="720"/>
          <w:tab w:val="center" w:pos="4680"/>
        </w:tabs>
        <w:suppressAutoHyphens/>
        <w:ind w:left="720" w:hanging="720"/>
        <w:jc w:val="left"/>
        <w:rPr>
          <w:b/>
          <w:i/>
          <w:iCs/>
        </w:rPr>
      </w:pPr>
      <w:r w:rsidRPr="004B066C">
        <w:rPr>
          <w:b/>
          <w:i/>
          <w:iCs/>
        </w:rPr>
        <w:t>Q</w:t>
      </w:r>
      <w:r w:rsidRPr="004B066C" w:rsidR="00F46FED">
        <w:rPr>
          <w:b/>
          <w:i/>
          <w:iCs/>
        </w:rPr>
        <w:t>7</w:t>
      </w:r>
      <w:r w:rsidRPr="004B066C">
        <w:rPr>
          <w:b/>
          <w:i/>
          <w:iCs/>
        </w:rPr>
        <w:t>.</w:t>
      </w:r>
      <w:r w:rsidRPr="004B066C">
        <w:rPr>
          <w:b/>
          <w:i/>
          <w:iCs/>
        </w:rPr>
        <w:tab/>
        <w:t>IS DUKE’S INVESTMENT RISK LEVEL SIMILAR TO OTHER ELECTRIC UTILITIES?</w:t>
      </w:r>
    </w:p>
    <w:p w:rsidR="00EA2C0E" w:rsidRPr="004B066C" w:rsidP="00157F18" w14:paraId="3ECC298D" w14:textId="77777777">
      <w:pPr>
        <w:tabs>
          <w:tab w:val="left" w:pos="720"/>
          <w:tab w:val="center" w:pos="4680"/>
        </w:tabs>
        <w:suppressAutoHyphens/>
        <w:ind w:left="720" w:hanging="720"/>
        <w:jc w:val="left"/>
        <w:rPr>
          <w:b/>
          <w:i/>
          <w:iCs/>
        </w:rPr>
      </w:pPr>
    </w:p>
    <w:p w:rsidR="006775C2" w:rsidRPr="004B066C" w:rsidP="006775C2" w14:paraId="08C9E19C" w14:textId="73C46531">
      <w:pPr>
        <w:pStyle w:val="answer"/>
        <w:tabs>
          <w:tab w:val="left" w:pos="720"/>
          <w:tab w:val="left" w:pos="1440"/>
          <w:tab w:val="left" w:pos="2160"/>
          <w:tab w:val="left" w:pos="2880"/>
        </w:tabs>
        <w:jc w:val="left"/>
        <w:rPr>
          <w:b/>
        </w:rPr>
      </w:pPr>
      <w:r w:rsidRPr="004B066C">
        <w:rPr>
          <w:b/>
          <w:i/>
          <w:iCs/>
        </w:rPr>
        <w:t>A</w:t>
      </w:r>
      <w:r w:rsidRPr="004B066C" w:rsidR="00F46FED">
        <w:rPr>
          <w:b/>
          <w:i/>
          <w:iCs/>
        </w:rPr>
        <w:t>7</w:t>
      </w:r>
      <w:r w:rsidRPr="004B066C">
        <w:rPr>
          <w:b/>
          <w:i/>
          <w:iCs/>
        </w:rPr>
        <w:t>.</w:t>
      </w:r>
      <w:r w:rsidRPr="004B066C">
        <w:rPr>
          <w:b/>
          <w:i/>
          <w:iCs/>
        </w:rPr>
        <w:tab/>
      </w:r>
      <w:r w:rsidRPr="004B066C">
        <w:rPr>
          <w:bCs/>
        </w:rPr>
        <w:t>Yes.</w:t>
      </w:r>
      <w:r w:rsidRPr="004B066C" w:rsidR="00886C7D">
        <w:rPr>
          <w:bCs/>
        </w:rPr>
        <w:t xml:space="preserve"> </w:t>
      </w:r>
      <w:r w:rsidRPr="004B066C">
        <w:rPr>
          <w:bCs/>
        </w:rPr>
        <w:t xml:space="preserve">Mr. </w:t>
      </w:r>
      <w:r w:rsidRPr="004B066C" w:rsidR="00E126C2">
        <w:rPr>
          <w:bCs/>
        </w:rPr>
        <w:t xml:space="preserve">Bauer </w:t>
      </w:r>
      <w:r w:rsidRPr="004B066C">
        <w:rPr>
          <w:bCs/>
        </w:rPr>
        <w:t>discusses the riskiness of Duke.</w:t>
      </w:r>
      <w:r w:rsidRPr="004B066C" w:rsidR="00886C7D">
        <w:rPr>
          <w:bCs/>
        </w:rPr>
        <w:t xml:space="preserve"> </w:t>
      </w:r>
      <w:r w:rsidRPr="004B066C">
        <w:rPr>
          <w:bCs/>
        </w:rPr>
        <w:t xml:space="preserve">In my direct testimony, </w:t>
      </w:r>
      <w:r w:rsidRPr="004B066C" w:rsidR="005847C8">
        <w:t>I highlighted that Duke’s</w:t>
      </w:r>
      <w:r w:rsidRPr="004B066C" w:rsidR="00E30059">
        <w:t xml:space="preserve"> S&amp;P and </w:t>
      </w:r>
      <w:r w:rsidRPr="004B066C" w:rsidR="00E30059">
        <w:rPr>
          <w:rFonts w:eastAsia="Calibri"/>
        </w:rPr>
        <w:t xml:space="preserve">Moody’s issuer credit ratings </w:t>
      </w:r>
      <w:r w:rsidRPr="004B066C" w:rsidR="005847C8">
        <w:rPr>
          <w:rFonts w:eastAsia="Calibri"/>
        </w:rPr>
        <w:t>of BBB+ and Baa1</w:t>
      </w:r>
      <w:r w:rsidRPr="004B066C" w:rsidR="00E30059">
        <w:rPr>
          <w:rFonts w:eastAsia="Calibri"/>
        </w:rPr>
        <w:t xml:space="preserve"> </w:t>
      </w:r>
      <w:r w:rsidRPr="004B066C" w:rsidR="005847C8">
        <w:rPr>
          <w:rFonts w:eastAsia="Calibri"/>
        </w:rPr>
        <w:t>are identical to the average of the three p</w:t>
      </w:r>
      <w:r w:rsidRPr="004B066C" w:rsidR="00E30059">
        <w:rPr>
          <w:rFonts w:eastAsia="Calibri"/>
        </w:rPr>
        <w:t xml:space="preserve">roxy </w:t>
      </w:r>
      <w:r w:rsidRPr="004B066C">
        <w:rPr>
          <w:rFonts w:eastAsia="Calibri"/>
        </w:rPr>
        <w:t>g</w:t>
      </w:r>
      <w:r w:rsidRPr="004B066C" w:rsidR="005847C8">
        <w:rPr>
          <w:rFonts w:eastAsia="Calibri"/>
        </w:rPr>
        <w:t>roups.</w:t>
      </w:r>
      <w:r w:rsidRPr="004B066C">
        <w:rPr>
          <w:rFonts w:eastAsia="Calibri"/>
        </w:rPr>
        <w:t xml:space="preserve"> As a result, I have concluded that Duke’s investment risk is very similar to the average of the proxy groups.</w:t>
      </w:r>
      <w:r w:rsidR="004B066C">
        <w:rPr>
          <w:rFonts w:eastAsia="Calibri"/>
        </w:rPr>
        <w:t xml:space="preserve"> </w:t>
      </w:r>
      <w:r w:rsidRPr="004B066C" w:rsidR="00B55414">
        <w:rPr>
          <w:rFonts w:eastAsia="Calibri"/>
        </w:rPr>
        <w:t xml:space="preserve">Therefore, the </w:t>
      </w:r>
      <w:r w:rsidRPr="004B066C" w:rsidR="00A731A9">
        <w:rPr>
          <w:rFonts w:eastAsia="Calibri"/>
        </w:rPr>
        <w:t xml:space="preserve">risk assessment used to justify the unreasonable </w:t>
      </w:r>
      <w:r w:rsidRPr="004B066C" w:rsidR="00B55414">
        <w:rPr>
          <w:rFonts w:eastAsia="Calibri"/>
        </w:rPr>
        <w:t xml:space="preserve">ROE and capital structure agreed to in the Settlement </w:t>
      </w:r>
      <w:r w:rsidRPr="004B066C" w:rsidR="00A731A9">
        <w:rPr>
          <w:rFonts w:eastAsia="Calibri"/>
        </w:rPr>
        <w:t>harms</w:t>
      </w:r>
      <w:r w:rsidRPr="004B066C" w:rsidR="00B55414">
        <w:rPr>
          <w:rFonts w:eastAsia="Calibri"/>
        </w:rPr>
        <w:t xml:space="preserve"> consumers </w:t>
      </w:r>
      <w:r w:rsidRPr="004B066C" w:rsidR="00F319F1">
        <w:rPr>
          <w:rFonts w:eastAsia="Calibri"/>
        </w:rPr>
        <w:t>and</w:t>
      </w:r>
      <w:r w:rsidRPr="004B066C" w:rsidR="00B55414">
        <w:rPr>
          <w:rFonts w:eastAsia="Calibri"/>
        </w:rPr>
        <w:t xml:space="preserve"> </w:t>
      </w:r>
      <w:r w:rsidR="0059116E">
        <w:rPr>
          <w:rFonts w:eastAsia="Calibri"/>
        </w:rPr>
        <w:t>is</w:t>
      </w:r>
      <w:r w:rsidRPr="004B066C" w:rsidR="00A731A9">
        <w:rPr>
          <w:rFonts w:eastAsia="Calibri"/>
        </w:rPr>
        <w:t xml:space="preserve"> </w:t>
      </w:r>
      <w:r w:rsidRPr="004B066C" w:rsidR="00F319F1">
        <w:rPr>
          <w:rFonts w:eastAsia="Calibri"/>
        </w:rPr>
        <w:t>contrary to</w:t>
      </w:r>
      <w:r w:rsidRPr="004B066C" w:rsidR="00B55414">
        <w:rPr>
          <w:rFonts w:eastAsia="Calibri"/>
        </w:rPr>
        <w:t xml:space="preserve"> </w:t>
      </w:r>
      <w:r w:rsidR="0059116E">
        <w:rPr>
          <w:rFonts w:eastAsia="Calibri"/>
        </w:rPr>
        <w:t xml:space="preserve">the </w:t>
      </w:r>
      <w:r w:rsidRPr="004B066C" w:rsidR="00B55414">
        <w:rPr>
          <w:rFonts w:eastAsia="Calibri"/>
        </w:rPr>
        <w:t xml:space="preserve">regulatory principle </w:t>
      </w:r>
      <w:r w:rsidRPr="004B066C" w:rsidR="00F319F1">
        <w:rPr>
          <w:rFonts w:eastAsia="Calibri"/>
        </w:rPr>
        <w:t>that consumers pay only just and reasonable rates, in violation of prongs two and three of the PUCO’s settlement test.</w:t>
      </w:r>
      <w:r w:rsidRPr="004B066C" w:rsidR="00B55414">
        <w:rPr>
          <w:rFonts w:eastAsia="Calibri"/>
        </w:rPr>
        <w:t xml:space="preserve"> </w:t>
      </w:r>
      <w:r w:rsidRPr="004B066C">
        <w:br w:type="page"/>
      </w:r>
    </w:p>
    <w:p w:rsidR="00E30059" w:rsidRPr="004B066C" w:rsidP="006775C2" w14:paraId="42ED0510" w14:textId="5D6124C5">
      <w:pPr>
        <w:pStyle w:val="Heading2"/>
        <w:rPr>
          <w:rFonts w:ascii="Times New Roman" w:hAnsi="Times New Roman"/>
        </w:rPr>
      </w:pPr>
      <w:bookmarkStart w:id="11" w:name="_Toc115357080"/>
      <w:r w:rsidRPr="004B066C">
        <w:rPr>
          <w:rFonts w:ascii="Times New Roman" w:hAnsi="Times New Roman"/>
        </w:rPr>
        <w:t>D.</w:t>
      </w:r>
      <w:r w:rsidRPr="004B066C">
        <w:rPr>
          <w:rFonts w:ascii="Times New Roman" w:hAnsi="Times New Roman"/>
        </w:rPr>
        <w:tab/>
      </w:r>
      <w:r w:rsidRPr="004B066C">
        <w:rPr>
          <w:rFonts w:ascii="Times New Roman" w:hAnsi="Times New Roman"/>
        </w:rPr>
        <w:t xml:space="preserve">Inflation and </w:t>
      </w:r>
      <w:r w:rsidRPr="004B066C" w:rsidR="00F84181">
        <w:rPr>
          <w:rFonts w:ascii="Times New Roman" w:hAnsi="Times New Roman"/>
        </w:rPr>
        <w:t>i</w:t>
      </w:r>
      <w:r w:rsidRPr="004B066C">
        <w:rPr>
          <w:rFonts w:ascii="Times New Roman" w:hAnsi="Times New Roman"/>
        </w:rPr>
        <w:t xml:space="preserve">nterest </w:t>
      </w:r>
      <w:r w:rsidRPr="004B066C" w:rsidR="00F84181">
        <w:rPr>
          <w:rFonts w:ascii="Times New Roman" w:hAnsi="Times New Roman"/>
        </w:rPr>
        <w:t>r</w:t>
      </w:r>
      <w:r w:rsidRPr="004B066C">
        <w:rPr>
          <w:rFonts w:ascii="Times New Roman" w:hAnsi="Times New Roman"/>
        </w:rPr>
        <w:t xml:space="preserve">ates are up in 2022, but </w:t>
      </w:r>
      <w:r w:rsidRPr="004B066C" w:rsidR="00F84181">
        <w:rPr>
          <w:rFonts w:ascii="Times New Roman" w:hAnsi="Times New Roman"/>
        </w:rPr>
        <w:t>a</w:t>
      </w:r>
      <w:r w:rsidRPr="004B066C">
        <w:rPr>
          <w:rFonts w:ascii="Times New Roman" w:hAnsi="Times New Roman"/>
        </w:rPr>
        <w:t xml:space="preserve">uthorized ROEs </w:t>
      </w:r>
      <w:r w:rsidRPr="004B066C" w:rsidR="00F84181">
        <w:rPr>
          <w:rFonts w:ascii="Times New Roman" w:hAnsi="Times New Roman"/>
        </w:rPr>
        <w:t>n</w:t>
      </w:r>
      <w:r w:rsidRPr="004B066C">
        <w:rPr>
          <w:rFonts w:ascii="Times New Roman" w:hAnsi="Times New Roman"/>
        </w:rPr>
        <w:t xml:space="preserve">ever </w:t>
      </w:r>
      <w:r w:rsidRPr="004B066C" w:rsidR="00F84181">
        <w:rPr>
          <w:rFonts w:ascii="Times New Roman" w:hAnsi="Times New Roman"/>
        </w:rPr>
        <w:t>r</w:t>
      </w:r>
      <w:r w:rsidRPr="004B066C">
        <w:rPr>
          <w:rFonts w:ascii="Times New Roman" w:hAnsi="Times New Roman"/>
        </w:rPr>
        <w:t xml:space="preserve">eflected the </w:t>
      </w:r>
      <w:r w:rsidRPr="004B066C" w:rsidR="00F84181">
        <w:rPr>
          <w:rFonts w:ascii="Times New Roman" w:hAnsi="Times New Roman"/>
        </w:rPr>
        <w:t>h</w:t>
      </w:r>
      <w:r w:rsidRPr="004B066C">
        <w:rPr>
          <w:rFonts w:ascii="Times New Roman" w:hAnsi="Times New Roman"/>
        </w:rPr>
        <w:t xml:space="preserve">istorically </w:t>
      </w:r>
      <w:r w:rsidRPr="004B066C" w:rsidR="00F84181">
        <w:rPr>
          <w:rFonts w:ascii="Times New Roman" w:hAnsi="Times New Roman"/>
        </w:rPr>
        <w:t>l</w:t>
      </w:r>
      <w:r w:rsidRPr="004B066C">
        <w:rPr>
          <w:rFonts w:ascii="Times New Roman" w:hAnsi="Times New Roman"/>
        </w:rPr>
        <w:t xml:space="preserve">ow </w:t>
      </w:r>
      <w:r w:rsidRPr="004B066C" w:rsidR="00F84181">
        <w:rPr>
          <w:rFonts w:ascii="Times New Roman" w:hAnsi="Times New Roman"/>
        </w:rPr>
        <w:t>i</w:t>
      </w:r>
      <w:r w:rsidRPr="004B066C">
        <w:rPr>
          <w:rFonts w:ascii="Times New Roman" w:hAnsi="Times New Roman"/>
        </w:rPr>
        <w:t xml:space="preserve">nterest </w:t>
      </w:r>
      <w:r w:rsidRPr="004B066C" w:rsidR="00F84181">
        <w:rPr>
          <w:rFonts w:ascii="Times New Roman" w:hAnsi="Times New Roman"/>
        </w:rPr>
        <w:t>r</w:t>
      </w:r>
      <w:r w:rsidRPr="004B066C">
        <w:rPr>
          <w:rFonts w:ascii="Times New Roman" w:hAnsi="Times New Roman"/>
        </w:rPr>
        <w:t xml:space="preserve">ates </w:t>
      </w:r>
      <w:r w:rsidRPr="004B066C" w:rsidR="00F84181">
        <w:rPr>
          <w:rFonts w:ascii="Times New Roman" w:hAnsi="Times New Roman"/>
        </w:rPr>
        <w:t>a</w:t>
      </w:r>
      <w:r w:rsidRPr="004B066C">
        <w:rPr>
          <w:rFonts w:ascii="Times New Roman" w:hAnsi="Times New Roman"/>
        </w:rPr>
        <w:t xml:space="preserve">ssociated with the </w:t>
      </w:r>
      <w:r w:rsidRPr="004B066C" w:rsidR="00340ABF">
        <w:rPr>
          <w:rFonts w:ascii="Times New Roman" w:hAnsi="Times New Roman"/>
        </w:rPr>
        <w:t>c</w:t>
      </w:r>
      <w:r w:rsidRPr="004B066C">
        <w:rPr>
          <w:rFonts w:ascii="Times New Roman" w:hAnsi="Times New Roman"/>
        </w:rPr>
        <w:t xml:space="preserve">oronavirus </w:t>
      </w:r>
      <w:r w:rsidRPr="004B066C" w:rsidR="00F84181">
        <w:rPr>
          <w:rFonts w:ascii="Times New Roman" w:hAnsi="Times New Roman"/>
        </w:rPr>
        <w:t>p</w:t>
      </w:r>
      <w:r w:rsidRPr="004B066C">
        <w:rPr>
          <w:rFonts w:ascii="Times New Roman" w:hAnsi="Times New Roman"/>
        </w:rPr>
        <w:t xml:space="preserve">andemic, and </w:t>
      </w:r>
      <w:r w:rsidRPr="004B066C" w:rsidR="00F84181">
        <w:rPr>
          <w:rFonts w:ascii="Times New Roman" w:hAnsi="Times New Roman"/>
        </w:rPr>
        <w:t>e</w:t>
      </w:r>
      <w:r w:rsidRPr="004B066C">
        <w:rPr>
          <w:rFonts w:ascii="Times New Roman" w:hAnsi="Times New Roman"/>
        </w:rPr>
        <w:t xml:space="preserve">xpected </w:t>
      </w:r>
      <w:r w:rsidRPr="004B066C" w:rsidR="00F84181">
        <w:rPr>
          <w:rFonts w:ascii="Times New Roman" w:hAnsi="Times New Roman"/>
        </w:rPr>
        <w:t>l</w:t>
      </w:r>
      <w:r w:rsidRPr="004B066C">
        <w:rPr>
          <w:rFonts w:ascii="Times New Roman" w:hAnsi="Times New Roman"/>
        </w:rPr>
        <w:t>ong-</w:t>
      </w:r>
      <w:r w:rsidRPr="004B066C" w:rsidR="00F84181">
        <w:rPr>
          <w:rFonts w:ascii="Times New Roman" w:hAnsi="Times New Roman"/>
        </w:rPr>
        <w:t>t</w:t>
      </w:r>
      <w:r w:rsidRPr="004B066C">
        <w:rPr>
          <w:rFonts w:ascii="Times New Roman" w:hAnsi="Times New Roman"/>
        </w:rPr>
        <w:t xml:space="preserve">erm </w:t>
      </w:r>
      <w:r w:rsidRPr="004B066C" w:rsidR="00F84181">
        <w:rPr>
          <w:rFonts w:ascii="Times New Roman" w:hAnsi="Times New Roman"/>
        </w:rPr>
        <w:t>i</w:t>
      </w:r>
      <w:r w:rsidRPr="004B066C">
        <w:rPr>
          <w:rFonts w:ascii="Times New Roman" w:hAnsi="Times New Roman"/>
        </w:rPr>
        <w:t xml:space="preserve">nflation is only 2.5 </w:t>
      </w:r>
      <w:r w:rsidRPr="004B066C" w:rsidR="00F84181">
        <w:rPr>
          <w:rFonts w:ascii="Times New Roman" w:hAnsi="Times New Roman"/>
        </w:rPr>
        <w:t>p</w:t>
      </w:r>
      <w:r w:rsidRPr="004B066C">
        <w:rPr>
          <w:rFonts w:ascii="Times New Roman" w:hAnsi="Times New Roman"/>
        </w:rPr>
        <w:t>ercent.</w:t>
      </w:r>
      <w:bookmarkEnd w:id="11"/>
    </w:p>
    <w:p w:rsidR="006C2288" w:rsidRPr="004B066C" w:rsidP="00157F18" w14:paraId="757C8EBB" w14:textId="0773F6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ind w:left="720"/>
        <w:jc w:val="left"/>
        <w:rPr>
          <w:highlight w:val="yellow"/>
        </w:rPr>
      </w:pPr>
    </w:p>
    <w:p w:rsidR="005E06CF" w:rsidRPr="004B066C" w:rsidP="0046640C" w14:paraId="2913D96A" w14:textId="53466A0A">
      <w:pPr>
        <w:tabs>
          <w:tab w:val="left" w:pos="720"/>
          <w:tab w:val="center" w:pos="4680"/>
        </w:tabs>
        <w:suppressAutoHyphens/>
        <w:ind w:left="720" w:hanging="720"/>
        <w:jc w:val="left"/>
        <w:rPr>
          <w:b/>
          <w:i/>
          <w:iCs/>
        </w:rPr>
      </w:pPr>
      <w:r w:rsidRPr="004B066C">
        <w:rPr>
          <w:b/>
          <w:i/>
          <w:iCs/>
        </w:rPr>
        <w:t>Q</w:t>
      </w:r>
      <w:r w:rsidRPr="004B066C" w:rsidR="00F46FED">
        <w:rPr>
          <w:b/>
          <w:i/>
          <w:iCs/>
        </w:rPr>
        <w:t>8</w:t>
      </w:r>
      <w:r w:rsidRPr="004B066C">
        <w:rPr>
          <w:b/>
          <w:i/>
          <w:iCs/>
        </w:rPr>
        <w:t>.</w:t>
      </w:r>
      <w:r w:rsidRPr="004B066C">
        <w:rPr>
          <w:b/>
          <w:i/>
          <w:iCs/>
        </w:rPr>
        <w:tab/>
      </w:r>
      <w:r w:rsidRPr="004B066C" w:rsidR="000A4D98">
        <w:rPr>
          <w:b/>
          <w:i/>
          <w:iCs/>
        </w:rPr>
        <w:t xml:space="preserve">PLEASE ADDRESS THE COMPANY’S </w:t>
      </w:r>
      <w:r w:rsidRPr="004B066C">
        <w:rPr>
          <w:b/>
          <w:i/>
          <w:iCs/>
        </w:rPr>
        <w:t>ASSESSMENT OF CAPITAL MARKET CONDITIONS AND AUTHORIZED ROES.</w:t>
      </w:r>
    </w:p>
    <w:p w:rsidR="0046640C" w:rsidRPr="004B066C" w:rsidP="0046640C" w14:paraId="4F5EF0D3" w14:textId="77777777">
      <w:pPr>
        <w:tabs>
          <w:tab w:val="left" w:pos="720"/>
          <w:tab w:val="center" w:pos="4680"/>
        </w:tabs>
        <w:suppressAutoHyphens/>
        <w:ind w:left="720" w:hanging="720"/>
        <w:jc w:val="left"/>
        <w:rPr>
          <w:b/>
          <w:i/>
          <w:iCs/>
        </w:rPr>
      </w:pPr>
    </w:p>
    <w:p w:rsidR="001E3DDF" w:rsidRPr="004B066C" w:rsidP="001E3DDF" w14:paraId="133D6B33" w14:textId="116F92B7">
      <w:pPr>
        <w:pStyle w:val="answer"/>
        <w:tabs>
          <w:tab w:val="left" w:pos="720"/>
          <w:tab w:val="left" w:pos="1440"/>
          <w:tab w:val="left" w:pos="2160"/>
          <w:tab w:val="left" w:pos="2880"/>
        </w:tabs>
        <w:jc w:val="left"/>
        <w:rPr>
          <w:b/>
        </w:rPr>
      </w:pPr>
      <w:r w:rsidRPr="004B066C">
        <w:rPr>
          <w:b/>
          <w:i/>
          <w:iCs/>
        </w:rPr>
        <w:t>A</w:t>
      </w:r>
      <w:r w:rsidRPr="004B066C" w:rsidR="00F46FED">
        <w:rPr>
          <w:b/>
          <w:i/>
          <w:iCs/>
        </w:rPr>
        <w:t>8</w:t>
      </w:r>
      <w:r w:rsidRPr="004B066C">
        <w:rPr>
          <w:b/>
          <w:i/>
          <w:iCs/>
        </w:rPr>
        <w:t>.</w:t>
      </w:r>
      <w:r w:rsidRPr="004B066C">
        <w:rPr>
          <w:b/>
          <w:i/>
          <w:iCs/>
        </w:rPr>
        <w:tab/>
      </w:r>
      <w:r w:rsidRPr="004B066C" w:rsidR="005E06CF">
        <w:rPr>
          <w:bCs/>
        </w:rPr>
        <w:t xml:space="preserve">Mr. D’Ascendis </w:t>
      </w:r>
      <w:r w:rsidRPr="004B066C" w:rsidR="0009613C">
        <w:rPr>
          <w:bCs/>
        </w:rPr>
        <w:t>has addressed current capital market conditions and authorized ROEs.</w:t>
      </w:r>
      <w:r>
        <w:rPr>
          <w:rStyle w:val="FootnoteReference"/>
          <w:bCs/>
        </w:rPr>
        <w:footnoteReference w:id="9"/>
      </w:r>
      <w:r w:rsidRPr="004B066C" w:rsidR="00886C7D">
        <w:rPr>
          <w:bCs/>
        </w:rPr>
        <w:t xml:space="preserve"> </w:t>
      </w:r>
      <w:r w:rsidRPr="004B066C" w:rsidR="00E30059">
        <w:t xml:space="preserve">However, while </w:t>
      </w:r>
      <w:r w:rsidRPr="004B066C" w:rsidR="00E30059">
        <w:rPr>
          <w:bCs/>
        </w:rPr>
        <w:t>authorized ROEs for utilities also reached record low levels in in 2020 and 2021, they did not decline as much as the record low interest rates.</w:t>
      </w:r>
      <w:r w:rsidRPr="004B066C" w:rsidR="00886C7D">
        <w:rPr>
          <w:bCs/>
        </w:rPr>
        <w:t xml:space="preserve"> </w:t>
      </w:r>
      <w:r w:rsidRPr="004B066C" w:rsidR="00957B90">
        <w:t xml:space="preserve">Figure </w:t>
      </w:r>
      <w:r w:rsidRPr="004B066C" w:rsidR="004A3EFF">
        <w:t>1</w:t>
      </w:r>
      <w:r w:rsidRPr="004B066C" w:rsidR="00957B90">
        <w:t xml:space="preserve"> and Table </w:t>
      </w:r>
      <w:r w:rsidRPr="004B066C" w:rsidR="004A3EFF">
        <w:t>1</w:t>
      </w:r>
      <w:r w:rsidRPr="004B066C" w:rsidR="00957B90">
        <w:t xml:space="preserve"> show the average annual 30-year Treasury yields and authorized ROEs for electric utilities and gas distribution companies.</w:t>
      </w:r>
      <w:r w:rsidRPr="004B066C" w:rsidR="00886C7D">
        <w:t xml:space="preserve"> </w:t>
      </w:r>
      <w:r w:rsidRPr="004B066C" w:rsidR="00957B90">
        <w:t>As shown, the average daily 30-year Treasury yield declined from 3.11% in 2018 to 1.56% in 2020, a decrease of 155 basis points.</w:t>
      </w:r>
      <w:r w:rsidRPr="004B066C" w:rsidR="00886C7D">
        <w:t xml:space="preserve"> </w:t>
      </w:r>
      <w:r w:rsidRPr="004B066C" w:rsidR="00957B90">
        <w:t>However, the average authorized ROE for electric utilities declined only from 9.60% in 2018, and 9.66% in 2019, to 9.44% in 2020, and 9.38% in 2021.</w:t>
      </w:r>
      <w:r w:rsidRPr="004B066C" w:rsidR="00886C7D">
        <w:t xml:space="preserve"> </w:t>
      </w:r>
      <w:r w:rsidRPr="004B066C" w:rsidR="00957B90">
        <w:t>As such, authorized electric ROEs declined by about 20 basis points, while the 30-year Treasury yield decreased by over 150 basis points.</w:t>
      </w:r>
      <w:r w:rsidRPr="004B066C" w:rsidR="00886C7D">
        <w:t xml:space="preserve"> </w:t>
      </w:r>
      <w:r w:rsidRPr="004B066C" w:rsidR="00957B90">
        <w:t>Likewise, the average authorized ROE for gas distribution companies declined from 9.60% in 2018 and 9.71% in 2019, to 9.46% in 2021 and 9.56% in 2021.</w:t>
      </w:r>
      <w:r w:rsidRPr="004B066C" w:rsidR="00886C7D">
        <w:t xml:space="preserve"> </w:t>
      </w:r>
      <w:r w:rsidRPr="004B066C" w:rsidR="00957B90">
        <w:t>So utility authorized gas ROEs declined by 10-15 basis points, while the 30-year Treasury yield decreased by over 150 basis points.</w:t>
      </w:r>
      <w:bookmarkStart w:id="12" w:name="_Toc112268094"/>
      <w:r w:rsidR="004B066C">
        <w:t xml:space="preserve"> </w:t>
      </w:r>
      <w:r w:rsidRPr="004B066C" w:rsidR="005C21D7">
        <w:t>Accordingly, the ROE agreed to in the Settlement harms consumers and is contrary to regulatory principles that consumers pay just and reasonable rates in violation of prongs two and three of the PUCO’s three-prong test.</w:t>
      </w:r>
    </w:p>
    <w:p w:rsidR="00957B90" w:rsidRPr="004B066C" w:rsidP="00BD06C3" w14:paraId="2406C23D" w14:textId="2351C69E">
      <w:pPr>
        <w:pStyle w:val="Caption"/>
        <w:suppressLineNumbers/>
        <w:jc w:val="center"/>
        <w:rPr>
          <w:b/>
        </w:rPr>
      </w:pPr>
      <w:r w:rsidRPr="004B066C">
        <w:rPr>
          <w:b/>
        </w:rPr>
        <w:t xml:space="preserve">Figure </w:t>
      </w:r>
      <w:bookmarkEnd w:id="12"/>
      <w:r w:rsidRPr="004B066C" w:rsidR="004A3EFF">
        <w:rPr>
          <w:b/>
        </w:rPr>
        <w:t>1</w:t>
      </w:r>
    </w:p>
    <w:p w:rsidR="00957B90" w:rsidRPr="004B066C" w:rsidP="00BD06C3" w14:paraId="32567022" w14:textId="77777777">
      <w:pPr>
        <w:suppressLineNumbers/>
        <w:ind w:left="720" w:hanging="720"/>
        <w:jc w:val="center"/>
        <w:rPr>
          <w:b/>
        </w:rPr>
      </w:pPr>
      <w:r w:rsidRPr="004B066C">
        <w:rPr>
          <w:b/>
        </w:rPr>
        <w:t>Authorized ROEs for Electric Utilities and 30-Year Treasury Yields</w:t>
      </w:r>
    </w:p>
    <w:p w:rsidR="00957B90" w:rsidRPr="004B066C" w:rsidP="00BD06C3" w14:paraId="39189740" w14:textId="77777777">
      <w:pPr>
        <w:suppressLineNumbers/>
        <w:ind w:left="720" w:hanging="720"/>
        <w:jc w:val="center"/>
        <w:rPr>
          <w:b/>
        </w:rPr>
      </w:pPr>
      <w:r w:rsidRPr="004B066C">
        <w:rPr>
          <w:b/>
        </w:rPr>
        <w:t>2007–2021</w:t>
      </w:r>
    </w:p>
    <w:p w:rsidR="00957B90" w:rsidRPr="004B066C" w:rsidP="00BD06C3" w14:paraId="7F6F565A" w14:textId="77777777">
      <w:pPr>
        <w:suppressLineNumbers/>
        <w:tabs>
          <w:tab w:val="left" w:pos="720"/>
          <w:tab w:val="left" w:pos="2160"/>
          <w:tab w:val="left" w:pos="2880"/>
          <w:tab w:val="left" w:pos="3600"/>
          <w:tab w:val="left" w:pos="4320"/>
          <w:tab w:val="left" w:pos="5040"/>
          <w:tab w:val="left" w:pos="5760"/>
          <w:tab w:val="left" w:pos="6480"/>
          <w:tab w:val="left" w:pos="7200"/>
          <w:tab w:val="left" w:pos="7920"/>
          <w:tab w:val="right" w:pos="8640"/>
        </w:tabs>
        <w:suppressAutoHyphens/>
        <w:ind w:left="720" w:hanging="720"/>
        <w:jc w:val="center"/>
        <w:rPr>
          <w:bCs/>
        </w:rPr>
      </w:pPr>
      <w:r w:rsidRPr="004B066C">
        <w:rPr>
          <w:noProof/>
        </w:rPr>
        <w:drawing>
          <wp:inline distT="0" distB="0" distL="0" distR="0">
            <wp:extent cx="3927115" cy="1956953"/>
            <wp:effectExtent l="0" t="0" r="0" b="5715"/>
            <wp:docPr id="20" name="Picture 2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a:blip xmlns:r="http://schemas.openxmlformats.org/officeDocument/2006/relationships" r:embed="rId10"/>
                    <a:stretch>
                      <a:fillRect/>
                    </a:stretch>
                  </pic:blipFill>
                  <pic:spPr>
                    <a:xfrm>
                      <a:off x="0" y="0"/>
                      <a:ext cx="3968997" cy="1977824"/>
                    </a:xfrm>
                    <a:prstGeom prst="rect">
                      <a:avLst/>
                    </a:prstGeom>
                  </pic:spPr>
                </pic:pic>
              </a:graphicData>
            </a:graphic>
          </wp:inline>
        </w:drawing>
      </w:r>
    </w:p>
    <w:p w:rsidR="002F1B1F" w:rsidRPr="004B066C" w:rsidP="00BD06C3" w14:paraId="7322AF44" w14:textId="77777777">
      <w:pPr>
        <w:suppressLineNumbers/>
        <w:jc w:val="center"/>
        <w:rPr>
          <w:b/>
        </w:rPr>
      </w:pPr>
      <w:bookmarkStart w:id="13" w:name="_Toc112267552"/>
    </w:p>
    <w:p w:rsidR="00957B90" w:rsidRPr="004B066C" w:rsidP="00BC0106" w14:paraId="5234D293" w14:textId="595A2AA4">
      <w:pPr>
        <w:suppressLineNumbers/>
        <w:jc w:val="center"/>
        <w:rPr>
          <w:b/>
        </w:rPr>
      </w:pPr>
      <w:r w:rsidRPr="004B066C">
        <w:rPr>
          <w:b/>
        </w:rPr>
        <w:t xml:space="preserve">Table </w:t>
      </w:r>
      <w:bookmarkEnd w:id="13"/>
      <w:r w:rsidRPr="004B066C" w:rsidR="004A3EFF">
        <w:rPr>
          <w:b/>
        </w:rPr>
        <w:t>1</w:t>
      </w:r>
    </w:p>
    <w:p w:rsidR="00957B90" w:rsidRPr="004B066C" w:rsidP="00BC0106" w14:paraId="4F7F2339" w14:textId="77777777">
      <w:pPr>
        <w:suppressLineNumbers/>
        <w:ind w:left="720" w:hanging="720"/>
        <w:jc w:val="center"/>
        <w:rPr>
          <w:b/>
        </w:rPr>
      </w:pPr>
      <w:r w:rsidRPr="004B066C">
        <w:rPr>
          <w:b/>
        </w:rPr>
        <w:t>Average Annual 30-Year Treasury Yields and Authorized ROEs</w:t>
      </w:r>
    </w:p>
    <w:p w:rsidR="00957B90" w:rsidRPr="004B066C" w:rsidP="00BC0106" w14:paraId="5B772908" w14:textId="77777777">
      <w:pPr>
        <w:suppressLineNumbers/>
        <w:ind w:left="720" w:hanging="720"/>
        <w:jc w:val="center"/>
        <w:rPr>
          <w:b/>
        </w:rPr>
      </w:pPr>
      <w:r w:rsidRPr="004B066C">
        <w:rPr>
          <w:b/>
        </w:rPr>
        <w:t>for Electric Utility and Gas Distribution Companies</w:t>
      </w:r>
    </w:p>
    <w:p w:rsidR="00957B90" w:rsidRPr="004B066C" w:rsidP="00BD06C3" w14:paraId="056E0442" w14:textId="77777777">
      <w:pPr>
        <w:suppressLineNumbers/>
        <w:jc w:val="center"/>
      </w:pPr>
      <w:r w:rsidRPr="004B066C">
        <w:rPr>
          <w:b/>
        </w:rPr>
        <w:t>2018–2021</w:t>
      </w:r>
    </w:p>
    <w:p w:rsidR="00957B90" w:rsidRPr="004B066C" w:rsidP="00BD06C3" w14:paraId="68A5FE1D" w14:textId="77777777">
      <w:pPr>
        <w:suppressLineNumbers/>
        <w:jc w:val="center"/>
      </w:pPr>
      <w:r w:rsidRPr="004B066C">
        <w:rPr>
          <w:noProof/>
        </w:rPr>
        <w:drawing>
          <wp:inline distT="0" distB="0" distL="0" distR="0">
            <wp:extent cx="4625340" cy="822777"/>
            <wp:effectExtent l="0" t="0" r="3810" b="0"/>
            <wp:docPr id="24" name="Picture 2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xmlns:r="http://schemas.openxmlformats.org/officeDocument/2006/relationships" r:embed="rId11"/>
                    <a:stretch>
                      <a:fillRect/>
                    </a:stretch>
                  </pic:blipFill>
                  <pic:spPr>
                    <a:xfrm>
                      <a:off x="0" y="0"/>
                      <a:ext cx="4638924" cy="825193"/>
                    </a:xfrm>
                    <a:prstGeom prst="rect">
                      <a:avLst/>
                    </a:prstGeom>
                  </pic:spPr>
                </pic:pic>
              </a:graphicData>
            </a:graphic>
          </wp:inline>
        </w:drawing>
      </w:r>
    </w:p>
    <w:p w:rsidR="0009613C" w:rsidRPr="004B066C" w:rsidP="00BD06C3" w14:paraId="697EAE3B" w14:textId="77777777">
      <w:pPr>
        <w:pStyle w:val="answer"/>
        <w:suppressLineNumbers/>
        <w:tabs>
          <w:tab w:val="left" w:pos="720"/>
          <w:tab w:val="left" w:pos="1440"/>
          <w:tab w:val="left" w:pos="2160"/>
          <w:tab w:val="left" w:pos="2880"/>
        </w:tabs>
        <w:rPr>
          <w:highlight w:val="yellow"/>
        </w:rPr>
      </w:pPr>
    </w:p>
    <w:p w:rsidR="00E11D2B" w:rsidRPr="004B066C" w:rsidP="00F20E49" w14:paraId="30E6DB39" w14:textId="1CA37069">
      <w:pPr>
        <w:pStyle w:val="Heading2"/>
        <w:rPr>
          <w:rFonts w:ascii="Times New Roman" w:hAnsi="Times New Roman"/>
        </w:rPr>
      </w:pPr>
      <w:bookmarkStart w:id="14" w:name="_Toc115357081"/>
      <w:r w:rsidRPr="004B066C">
        <w:rPr>
          <w:rFonts w:ascii="Times New Roman" w:hAnsi="Times New Roman"/>
        </w:rPr>
        <w:t>E.</w:t>
      </w:r>
      <w:r w:rsidRPr="004B066C">
        <w:rPr>
          <w:rFonts w:ascii="Times New Roman" w:hAnsi="Times New Roman"/>
        </w:rPr>
        <w:tab/>
      </w:r>
      <w:r w:rsidRPr="004B066C">
        <w:rPr>
          <w:rFonts w:ascii="Times New Roman" w:hAnsi="Times New Roman"/>
        </w:rPr>
        <w:t xml:space="preserve">Despite the </w:t>
      </w:r>
      <w:r w:rsidRPr="004B066C" w:rsidR="00F84181">
        <w:rPr>
          <w:rFonts w:ascii="Times New Roman" w:hAnsi="Times New Roman"/>
        </w:rPr>
        <w:t>i</w:t>
      </w:r>
      <w:r w:rsidRPr="004B066C">
        <w:rPr>
          <w:rFonts w:ascii="Times New Roman" w:hAnsi="Times New Roman"/>
        </w:rPr>
        <w:t xml:space="preserve">ncrease in </w:t>
      </w:r>
      <w:r w:rsidRPr="004B066C" w:rsidR="00F84181">
        <w:rPr>
          <w:rFonts w:ascii="Times New Roman" w:hAnsi="Times New Roman"/>
        </w:rPr>
        <w:t>i</w:t>
      </w:r>
      <w:r w:rsidRPr="004B066C">
        <w:rPr>
          <w:rFonts w:ascii="Times New Roman" w:hAnsi="Times New Roman"/>
        </w:rPr>
        <w:t xml:space="preserve">nterest </w:t>
      </w:r>
      <w:r w:rsidRPr="004B066C" w:rsidR="00F84181">
        <w:rPr>
          <w:rFonts w:ascii="Times New Roman" w:hAnsi="Times New Roman"/>
        </w:rPr>
        <w:t>r</w:t>
      </w:r>
      <w:r w:rsidRPr="004B066C">
        <w:rPr>
          <w:rFonts w:ascii="Times New Roman" w:hAnsi="Times New Roman"/>
        </w:rPr>
        <w:t xml:space="preserve">ates in 2022, </w:t>
      </w:r>
      <w:r w:rsidRPr="004B066C" w:rsidR="00F84181">
        <w:rPr>
          <w:rFonts w:ascii="Times New Roman" w:hAnsi="Times New Roman"/>
        </w:rPr>
        <w:t>i</w:t>
      </w:r>
      <w:r w:rsidRPr="004B066C">
        <w:rPr>
          <w:rFonts w:ascii="Times New Roman" w:hAnsi="Times New Roman"/>
        </w:rPr>
        <w:t xml:space="preserve">nterest </w:t>
      </w:r>
      <w:r w:rsidRPr="004B066C" w:rsidR="00F84181">
        <w:rPr>
          <w:rFonts w:ascii="Times New Roman" w:hAnsi="Times New Roman"/>
        </w:rPr>
        <w:t>r</w:t>
      </w:r>
      <w:r w:rsidRPr="004B066C">
        <w:rPr>
          <w:rFonts w:ascii="Times New Roman" w:hAnsi="Times New Roman"/>
        </w:rPr>
        <w:t xml:space="preserve">ates are still at </w:t>
      </w:r>
      <w:r w:rsidRPr="004B066C" w:rsidR="00F84181">
        <w:rPr>
          <w:rFonts w:ascii="Times New Roman" w:hAnsi="Times New Roman"/>
        </w:rPr>
        <w:t>h</w:t>
      </w:r>
      <w:r w:rsidRPr="004B066C">
        <w:rPr>
          <w:rFonts w:ascii="Times New Roman" w:hAnsi="Times New Roman"/>
        </w:rPr>
        <w:t xml:space="preserve">istorically </w:t>
      </w:r>
      <w:r w:rsidRPr="004B066C" w:rsidR="00F84181">
        <w:rPr>
          <w:rFonts w:ascii="Times New Roman" w:hAnsi="Times New Roman"/>
        </w:rPr>
        <w:t>l</w:t>
      </w:r>
      <w:r w:rsidRPr="004B066C">
        <w:rPr>
          <w:rFonts w:ascii="Times New Roman" w:hAnsi="Times New Roman"/>
        </w:rPr>
        <w:t xml:space="preserve">ow </w:t>
      </w:r>
      <w:r w:rsidRPr="004B066C" w:rsidR="00F84181">
        <w:rPr>
          <w:rFonts w:ascii="Times New Roman" w:hAnsi="Times New Roman"/>
        </w:rPr>
        <w:t>l</w:t>
      </w:r>
      <w:r w:rsidRPr="004B066C">
        <w:rPr>
          <w:rFonts w:ascii="Times New Roman" w:hAnsi="Times New Roman"/>
        </w:rPr>
        <w:t>evels</w:t>
      </w:r>
      <w:r w:rsidRPr="004B066C" w:rsidR="0091513A">
        <w:rPr>
          <w:rFonts w:ascii="Times New Roman" w:hAnsi="Times New Roman"/>
        </w:rPr>
        <w:t>.</w:t>
      </w:r>
      <w:bookmarkEnd w:id="14"/>
    </w:p>
    <w:p w:rsidR="00E11D2B" w:rsidRPr="004B066C" w:rsidP="00C82322" w14:paraId="2374E8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ind w:left="720"/>
        <w:jc w:val="left"/>
        <w:rPr>
          <w:highlight w:val="yellow"/>
        </w:rPr>
      </w:pPr>
    </w:p>
    <w:p w:rsidR="000E115F" w:rsidP="000E115F" w14:paraId="23E76C65" w14:textId="6EFBB1B9">
      <w:pPr>
        <w:tabs>
          <w:tab w:val="left" w:pos="720"/>
          <w:tab w:val="center" w:pos="4680"/>
        </w:tabs>
        <w:suppressAutoHyphens/>
        <w:ind w:left="720" w:hanging="720"/>
        <w:jc w:val="left"/>
        <w:rPr>
          <w:b/>
          <w:i/>
          <w:iCs/>
        </w:rPr>
      </w:pPr>
      <w:r w:rsidRPr="004B066C">
        <w:rPr>
          <w:b/>
          <w:i/>
          <w:iCs/>
        </w:rPr>
        <w:t>Q</w:t>
      </w:r>
      <w:r w:rsidRPr="004B066C" w:rsidR="00F46FED">
        <w:rPr>
          <w:b/>
          <w:i/>
          <w:iCs/>
        </w:rPr>
        <w:t>9</w:t>
      </w:r>
      <w:r w:rsidRPr="004B066C">
        <w:rPr>
          <w:b/>
          <w:i/>
          <w:iCs/>
        </w:rPr>
        <w:t>.</w:t>
      </w:r>
      <w:r w:rsidRPr="004B066C">
        <w:rPr>
          <w:b/>
          <w:i/>
          <w:iCs/>
        </w:rPr>
        <w:tab/>
        <w:t>IN HIS SECOND SUPPLEMENTAL TESTIMONY, MR. D’ASCENDIS REFUTES YOU</w:t>
      </w:r>
      <w:r w:rsidRPr="004B066C" w:rsidR="00BF69C9">
        <w:rPr>
          <w:b/>
          <w:i/>
          <w:iCs/>
        </w:rPr>
        <w:t>R</w:t>
      </w:r>
      <w:r w:rsidRPr="004B066C">
        <w:rPr>
          <w:b/>
          <w:i/>
          <w:iCs/>
        </w:rPr>
        <w:t xml:space="preserve"> STATEMENT THAT DESPITE THE INCREASE IN INTEREST RATES</w:t>
      </w:r>
      <w:r w:rsidRPr="004B066C" w:rsidR="00BF69C9">
        <w:rPr>
          <w:b/>
          <w:i/>
          <w:iCs/>
        </w:rPr>
        <w:t xml:space="preserve"> IN 2022</w:t>
      </w:r>
      <w:r w:rsidRPr="004B066C">
        <w:rPr>
          <w:b/>
          <w:i/>
          <w:iCs/>
        </w:rPr>
        <w:t>, THEY ARE STILL AT HISTORICALL</w:t>
      </w:r>
      <w:r w:rsidR="0059116E">
        <w:rPr>
          <w:b/>
          <w:i/>
          <w:iCs/>
        </w:rPr>
        <w:t>Y</w:t>
      </w:r>
      <w:r w:rsidRPr="004B066C">
        <w:rPr>
          <w:b/>
          <w:i/>
          <w:iCs/>
        </w:rPr>
        <w:t xml:space="preserve"> LOW LEVELS. PLEASE RESPOND.</w:t>
      </w:r>
      <w:r>
        <w:rPr>
          <w:b/>
          <w:i/>
          <w:iCs/>
        </w:rPr>
        <w:br w:type="page"/>
      </w:r>
    </w:p>
    <w:p w:rsidR="000A4D98" w:rsidRPr="004B066C" w:rsidP="004A3EFF" w14:paraId="2444B872" w14:textId="553D6E0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ind w:left="720" w:hanging="720"/>
        <w:jc w:val="left"/>
        <w:rPr>
          <w:bCs/>
        </w:rPr>
      </w:pPr>
      <w:r w:rsidRPr="004B066C">
        <w:rPr>
          <w:b/>
          <w:i/>
          <w:iCs/>
        </w:rPr>
        <w:t>A</w:t>
      </w:r>
      <w:r w:rsidRPr="004B066C" w:rsidR="00F46FED">
        <w:rPr>
          <w:b/>
          <w:i/>
          <w:iCs/>
        </w:rPr>
        <w:t>9</w:t>
      </w:r>
      <w:r w:rsidRPr="004B066C">
        <w:rPr>
          <w:b/>
          <w:i/>
          <w:iCs/>
        </w:rPr>
        <w:t>.</w:t>
      </w:r>
      <w:r w:rsidRPr="004B066C">
        <w:rPr>
          <w:b/>
          <w:i/>
          <w:iCs/>
        </w:rPr>
        <w:tab/>
      </w:r>
      <w:r w:rsidRPr="004B066C">
        <w:rPr>
          <w:bCs/>
        </w:rPr>
        <w:t xml:space="preserve">Mr. D’Ascendis disputes </w:t>
      </w:r>
      <w:r w:rsidRPr="004B066C" w:rsidR="003858EF">
        <w:rPr>
          <w:bCs/>
        </w:rPr>
        <w:t>my</w:t>
      </w:r>
      <w:r w:rsidRPr="004B066C" w:rsidR="004A3EFF">
        <w:rPr>
          <w:bCs/>
        </w:rPr>
        <w:t xml:space="preserve"> statement that interest rates are still at historically low levels by noting that interest rates are at levels not seen since 2014.</w:t>
      </w:r>
      <w:r>
        <w:rPr>
          <w:rStyle w:val="FootnoteReference"/>
          <w:bCs/>
        </w:rPr>
        <w:footnoteReference w:id="10"/>
      </w:r>
      <w:r w:rsidRPr="004B066C" w:rsidR="00886C7D">
        <w:rPr>
          <w:bCs/>
        </w:rPr>
        <w:t xml:space="preserve"> </w:t>
      </w:r>
      <w:r w:rsidRPr="004B066C" w:rsidR="004A3EFF">
        <w:rPr>
          <w:bCs/>
        </w:rPr>
        <w:t>In Figure 2</w:t>
      </w:r>
      <w:r w:rsidRPr="004B066C" w:rsidR="003858EF">
        <w:rPr>
          <w:bCs/>
        </w:rPr>
        <w:t>,</w:t>
      </w:r>
      <w:r w:rsidRPr="004B066C" w:rsidR="004A3EFF">
        <w:rPr>
          <w:bCs/>
        </w:rPr>
        <w:t xml:space="preserve"> I show the yields on 10-year Treasury yields since 1953.</w:t>
      </w:r>
      <w:r w:rsidRPr="004B066C" w:rsidR="00886C7D">
        <w:rPr>
          <w:bCs/>
        </w:rPr>
        <w:t xml:space="preserve"> </w:t>
      </w:r>
      <w:r w:rsidRPr="004B066C" w:rsidR="004A3EFF">
        <w:rPr>
          <w:bCs/>
        </w:rPr>
        <w:t>The average monthly 10-year yield over this time frame is 5.60</w:t>
      </w:r>
      <w:r w:rsidRPr="004B066C" w:rsidR="00E5579E">
        <w:rPr>
          <w:bCs/>
        </w:rPr>
        <w:t xml:space="preserve"> percent</w:t>
      </w:r>
      <w:r w:rsidRPr="004B066C" w:rsidR="004A3EFF">
        <w:rPr>
          <w:bCs/>
        </w:rPr>
        <w:t xml:space="preserve">. </w:t>
      </w:r>
      <w:r w:rsidRPr="004B066C" w:rsidR="00E5579E">
        <w:rPr>
          <w:bCs/>
        </w:rPr>
        <w:t xml:space="preserve">As shown in the figure, prior to the decline in interest rates over the past decade, the 10-year Treasury yield had not been as low as 3.30 percent </w:t>
      </w:r>
      <w:r w:rsidRPr="004B066C" w:rsidR="0091513A">
        <w:rPr>
          <w:bCs/>
        </w:rPr>
        <w:t xml:space="preserve">since </w:t>
      </w:r>
      <w:r w:rsidRPr="004B066C" w:rsidR="00E5579E">
        <w:rPr>
          <w:bCs/>
        </w:rPr>
        <w:t>the 1950s.</w:t>
      </w:r>
      <w:r w:rsidRPr="004B066C" w:rsidR="00886C7D">
        <w:rPr>
          <w:bCs/>
        </w:rPr>
        <w:t xml:space="preserve"> </w:t>
      </w:r>
      <w:r w:rsidRPr="004B066C" w:rsidR="00E5579E">
        <w:rPr>
          <w:bCs/>
        </w:rPr>
        <w:t>Hence, I stand by my statement that interest rates, despite the increase in 2022, are still at historically low levels.</w:t>
      </w:r>
      <w:r w:rsidRPr="004B066C" w:rsidR="00886C7D">
        <w:rPr>
          <w:bCs/>
        </w:rPr>
        <w:t xml:space="preserve"> </w:t>
      </w:r>
      <w:r w:rsidRPr="004B066C" w:rsidR="005C21D7">
        <w:t xml:space="preserve">And the </w:t>
      </w:r>
      <w:r w:rsidRPr="004B066C" w:rsidR="003B14E4">
        <w:t xml:space="preserve">unreasonable interest rate used to justify the </w:t>
      </w:r>
      <w:r w:rsidRPr="004B066C" w:rsidR="005C21D7">
        <w:t>ROE agreed to in the Settlement harms consumers and is contrary to regulatory principles that consumers pay just and reasonable rates in violation of prongs two and three of the PUCO’s three-prong test.</w:t>
      </w:r>
    </w:p>
    <w:p w:rsidR="004A3EFF" w:rsidRPr="004B066C" w:rsidP="00CC44FD" w14:paraId="55FA04E9" w14:textId="6FC1595F">
      <w:pPr>
        <w:pStyle w:val="Caption"/>
        <w:suppressLineNumbers/>
        <w:jc w:val="center"/>
        <w:rPr>
          <w:b/>
        </w:rPr>
      </w:pPr>
      <w:r w:rsidRPr="004B066C">
        <w:rPr>
          <w:b/>
        </w:rPr>
        <w:t>Figure 2</w:t>
      </w:r>
    </w:p>
    <w:p w:rsidR="004A3EFF" w:rsidRPr="004B066C" w:rsidP="00CC44FD" w14:paraId="739B3376" w14:textId="0B209951">
      <w:pPr>
        <w:suppressLineNumbers/>
        <w:ind w:left="720" w:hanging="720"/>
        <w:jc w:val="center"/>
        <w:rPr>
          <w:b/>
        </w:rPr>
      </w:pPr>
      <w:r w:rsidRPr="004B066C">
        <w:rPr>
          <w:b/>
        </w:rPr>
        <w:t>10-Year Treasury Yields</w:t>
      </w:r>
    </w:p>
    <w:p w:rsidR="004A3EFF" w:rsidRPr="004B066C" w:rsidP="00CC44FD" w14:paraId="24122763" w14:textId="194ED2C4">
      <w:pPr>
        <w:suppressLineNumbers/>
        <w:ind w:left="720" w:hanging="720"/>
        <w:jc w:val="center"/>
        <w:rPr>
          <w:b/>
        </w:rPr>
      </w:pPr>
      <w:r w:rsidRPr="004B066C">
        <w:rPr>
          <w:b/>
        </w:rPr>
        <w:t>1953–2022</w:t>
      </w:r>
    </w:p>
    <w:p w:rsidR="000A4D98" w:rsidRPr="004B066C" w:rsidP="00CC44FD" w14:paraId="7B64BA83" w14:textId="3F01D15A">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ind w:left="720" w:hanging="720"/>
        <w:jc w:val="center"/>
      </w:pPr>
      <w:r w:rsidRPr="004B066C">
        <w:rPr>
          <w:noProof/>
          <w:snapToGrid/>
        </w:rPr>
        <w:drawing>
          <wp:inline distT="0" distB="0" distL="0" distR="0">
            <wp:extent cx="3286125" cy="2421015"/>
            <wp:effectExtent l="0" t="0" r="0" b="0"/>
            <wp:docPr id="1451129974" name="Picture 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076561" name="Picture 4" descr="Chart, histogram&#10;&#10;Description automatically generated"/>
                    <pic:cNvPicPr/>
                  </pic:nvPicPr>
                  <pic:blipFill>
                    <a:blip xmlns:r="http://schemas.openxmlformats.org/officeDocument/2006/relationships" r:embed="rId12"/>
                    <a:stretch>
                      <a:fillRect/>
                    </a:stretch>
                  </pic:blipFill>
                  <pic:spPr>
                    <a:xfrm>
                      <a:off x="0" y="0"/>
                      <a:ext cx="3290756" cy="2424427"/>
                    </a:xfrm>
                    <a:prstGeom prst="rect">
                      <a:avLst/>
                    </a:prstGeom>
                  </pic:spPr>
                </pic:pic>
              </a:graphicData>
            </a:graphic>
          </wp:inline>
        </w:drawing>
      </w:r>
    </w:p>
    <w:p w:rsidR="00CC44FD" w:rsidRPr="004B066C" w:rsidP="002D3CE3" w14:paraId="43C94E53" w14:textId="77777777">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ind w:left="720" w:hanging="720"/>
        <w:jc w:val="center"/>
      </w:pPr>
    </w:p>
    <w:p w:rsidR="00B85413" w:rsidP="002D3CE3" w14:paraId="5BF7B8AA" w14:textId="77777777">
      <w:pPr>
        <w:widowControl/>
        <w:suppressLineNumbers/>
        <w:jc w:val="left"/>
        <w:rPr>
          <w:b/>
        </w:rPr>
      </w:pPr>
      <w:r>
        <w:br w:type="page"/>
      </w:r>
    </w:p>
    <w:p w:rsidR="002C3878" w:rsidRPr="004B066C" w:rsidP="00607A9B" w14:paraId="3E93DE2F" w14:textId="5E9D84AD">
      <w:pPr>
        <w:pStyle w:val="Heading2"/>
        <w:rPr>
          <w:rFonts w:ascii="Times New Roman" w:hAnsi="Times New Roman"/>
        </w:rPr>
      </w:pPr>
      <w:bookmarkStart w:id="15" w:name="_Toc115357082"/>
      <w:r w:rsidRPr="004B066C">
        <w:rPr>
          <w:rFonts w:ascii="Times New Roman" w:hAnsi="Times New Roman"/>
        </w:rPr>
        <w:t>F.</w:t>
      </w:r>
      <w:r w:rsidRPr="004B066C">
        <w:rPr>
          <w:rFonts w:ascii="Times New Roman" w:hAnsi="Times New Roman"/>
        </w:rPr>
        <w:tab/>
      </w:r>
      <w:r w:rsidRPr="004B066C">
        <w:rPr>
          <w:rFonts w:ascii="Times New Roman" w:hAnsi="Times New Roman"/>
        </w:rPr>
        <w:t xml:space="preserve">Utility </w:t>
      </w:r>
      <w:r w:rsidRPr="004B066C" w:rsidR="0091513A">
        <w:rPr>
          <w:rFonts w:ascii="Times New Roman" w:hAnsi="Times New Roman"/>
        </w:rPr>
        <w:t>s</w:t>
      </w:r>
      <w:r w:rsidRPr="004B066C">
        <w:rPr>
          <w:rFonts w:ascii="Times New Roman" w:hAnsi="Times New Roman"/>
        </w:rPr>
        <w:t xml:space="preserve">tocks have </w:t>
      </w:r>
      <w:r w:rsidRPr="004B066C" w:rsidR="0091513A">
        <w:rPr>
          <w:rFonts w:ascii="Times New Roman" w:hAnsi="Times New Roman"/>
        </w:rPr>
        <w:t>o</w:t>
      </w:r>
      <w:r w:rsidRPr="004B066C">
        <w:rPr>
          <w:rFonts w:ascii="Times New Roman" w:hAnsi="Times New Roman"/>
        </w:rPr>
        <w:t xml:space="preserve">utperformed the S&amp;P 500 by a </w:t>
      </w:r>
      <w:r w:rsidRPr="004B066C" w:rsidR="0091513A">
        <w:rPr>
          <w:rFonts w:ascii="Times New Roman" w:hAnsi="Times New Roman"/>
        </w:rPr>
        <w:t>l</w:t>
      </w:r>
      <w:r w:rsidRPr="004B066C">
        <w:rPr>
          <w:rFonts w:ascii="Times New Roman" w:hAnsi="Times New Roman"/>
        </w:rPr>
        <w:t xml:space="preserve">arge </w:t>
      </w:r>
      <w:r w:rsidRPr="004B066C" w:rsidR="0091513A">
        <w:rPr>
          <w:rFonts w:ascii="Times New Roman" w:hAnsi="Times New Roman"/>
        </w:rPr>
        <w:t>m</w:t>
      </w:r>
      <w:r w:rsidRPr="004B066C">
        <w:rPr>
          <w:rFonts w:ascii="Times New Roman" w:hAnsi="Times New Roman"/>
        </w:rPr>
        <w:t xml:space="preserve">argin in 2022 </w:t>
      </w:r>
      <w:r w:rsidRPr="004B066C" w:rsidR="00E053E4">
        <w:rPr>
          <w:rFonts w:ascii="Times New Roman" w:hAnsi="Times New Roman"/>
        </w:rPr>
        <w:t xml:space="preserve">and </w:t>
      </w:r>
      <w:r w:rsidRPr="004B066C" w:rsidR="0091513A">
        <w:rPr>
          <w:rFonts w:ascii="Times New Roman" w:hAnsi="Times New Roman"/>
        </w:rPr>
        <w:t>u</w:t>
      </w:r>
      <w:r w:rsidRPr="004B066C" w:rsidR="00E053E4">
        <w:rPr>
          <w:rFonts w:ascii="Times New Roman" w:hAnsi="Times New Roman"/>
        </w:rPr>
        <w:t xml:space="preserve">tility </w:t>
      </w:r>
      <w:r w:rsidRPr="004B066C" w:rsidR="0091513A">
        <w:rPr>
          <w:rFonts w:ascii="Times New Roman" w:hAnsi="Times New Roman"/>
        </w:rPr>
        <w:t>b</w:t>
      </w:r>
      <w:r w:rsidRPr="004B066C" w:rsidR="00E053E4">
        <w:rPr>
          <w:rFonts w:ascii="Times New Roman" w:hAnsi="Times New Roman"/>
        </w:rPr>
        <w:t>etas are on th</w:t>
      </w:r>
      <w:r w:rsidRPr="004B066C" w:rsidR="00724867">
        <w:rPr>
          <w:rFonts w:ascii="Times New Roman" w:hAnsi="Times New Roman"/>
        </w:rPr>
        <w:t>e</w:t>
      </w:r>
      <w:r w:rsidRPr="004B066C" w:rsidR="00E053E4">
        <w:rPr>
          <w:rFonts w:ascii="Times New Roman" w:hAnsi="Times New Roman"/>
        </w:rPr>
        <w:t xml:space="preserve"> </w:t>
      </w:r>
      <w:r w:rsidRPr="004B066C" w:rsidR="0091513A">
        <w:rPr>
          <w:rFonts w:ascii="Times New Roman" w:hAnsi="Times New Roman"/>
        </w:rPr>
        <w:t>w</w:t>
      </w:r>
      <w:r w:rsidRPr="004B066C" w:rsidR="00E053E4">
        <w:rPr>
          <w:rFonts w:ascii="Times New Roman" w:hAnsi="Times New Roman"/>
        </w:rPr>
        <w:t xml:space="preserve">ay </w:t>
      </w:r>
      <w:r w:rsidRPr="004B066C" w:rsidR="0091513A">
        <w:rPr>
          <w:rFonts w:ascii="Times New Roman" w:hAnsi="Times New Roman"/>
        </w:rPr>
        <w:t>d</w:t>
      </w:r>
      <w:r w:rsidRPr="004B066C" w:rsidR="00E053E4">
        <w:rPr>
          <w:rFonts w:ascii="Times New Roman" w:hAnsi="Times New Roman"/>
        </w:rPr>
        <w:t>own</w:t>
      </w:r>
      <w:r w:rsidRPr="004B066C" w:rsidR="0091513A">
        <w:rPr>
          <w:rFonts w:ascii="Times New Roman" w:hAnsi="Times New Roman"/>
        </w:rPr>
        <w:t>.</w:t>
      </w:r>
      <w:bookmarkEnd w:id="15"/>
    </w:p>
    <w:p w:rsidR="002C3878" w:rsidRPr="004B066C" w:rsidP="00724A7E" w14:paraId="49BF81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ind w:left="720"/>
        <w:jc w:val="left"/>
        <w:rPr>
          <w:highlight w:val="yellow"/>
        </w:rPr>
      </w:pPr>
    </w:p>
    <w:p w:rsidR="002C3878" w:rsidRPr="004B066C" w:rsidP="00471363" w14:paraId="52C595C0" w14:textId="1B395D90">
      <w:pPr>
        <w:tabs>
          <w:tab w:val="left" w:pos="720"/>
          <w:tab w:val="center" w:pos="4680"/>
        </w:tabs>
        <w:suppressAutoHyphens/>
        <w:ind w:left="720" w:hanging="720"/>
        <w:jc w:val="left"/>
        <w:rPr>
          <w:b/>
          <w:i/>
          <w:iCs/>
        </w:rPr>
      </w:pPr>
      <w:r w:rsidRPr="004B066C">
        <w:rPr>
          <w:b/>
          <w:i/>
          <w:iCs/>
        </w:rPr>
        <w:t>Q</w:t>
      </w:r>
      <w:r w:rsidRPr="004B066C" w:rsidR="00F46FED">
        <w:rPr>
          <w:b/>
          <w:i/>
          <w:iCs/>
        </w:rPr>
        <w:t>10</w:t>
      </w:r>
      <w:r w:rsidRPr="004B066C">
        <w:rPr>
          <w:b/>
          <w:i/>
          <w:iCs/>
        </w:rPr>
        <w:t>.</w:t>
      </w:r>
      <w:r w:rsidRPr="004B066C">
        <w:rPr>
          <w:b/>
          <w:i/>
          <w:iCs/>
        </w:rPr>
        <w:tab/>
      </w:r>
      <w:r w:rsidRPr="004B066C">
        <w:rPr>
          <w:b/>
        </w:rPr>
        <w:tab/>
      </w:r>
      <w:r w:rsidRPr="004B066C">
        <w:rPr>
          <w:b/>
          <w:i/>
          <w:iCs/>
        </w:rPr>
        <w:t xml:space="preserve">IN HIS SECOND SUPPLEMENTAL TESTIMONY, MR. D’ASCENDIS </w:t>
      </w:r>
      <w:r w:rsidRPr="004B066C" w:rsidR="00BA21DC">
        <w:rPr>
          <w:b/>
          <w:i/>
          <w:iCs/>
        </w:rPr>
        <w:t>ALSO DOWNPLAYS THE RECENT PERFORMANCE OF UTILITY STOCKS. PLEASE RESPOND.</w:t>
      </w:r>
    </w:p>
    <w:p w:rsidR="00471363" w:rsidRPr="004B066C" w:rsidP="00471363" w14:paraId="02C70B3F" w14:textId="77777777">
      <w:pPr>
        <w:tabs>
          <w:tab w:val="left" w:pos="720"/>
          <w:tab w:val="center" w:pos="4680"/>
        </w:tabs>
        <w:suppressAutoHyphens/>
        <w:ind w:left="720" w:hanging="720"/>
        <w:jc w:val="left"/>
        <w:rPr>
          <w:b/>
          <w:i/>
          <w:iCs/>
        </w:rPr>
      </w:pPr>
    </w:p>
    <w:p w:rsidR="00DA3C01" w:rsidP="0081002B" w14:paraId="152FA183" w14:textId="1341581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ind w:left="720" w:hanging="720"/>
        <w:jc w:val="left"/>
        <w:rPr>
          <w:b/>
        </w:rPr>
      </w:pPr>
      <w:r w:rsidRPr="004B066C">
        <w:rPr>
          <w:b/>
          <w:i/>
          <w:iCs/>
        </w:rPr>
        <w:t>A</w:t>
      </w:r>
      <w:r w:rsidRPr="004B066C" w:rsidR="00F46FED">
        <w:rPr>
          <w:b/>
          <w:i/>
          <w:iCs/>
        </w:rPr>
        <w:t>10</w:t>
      </w:r>
      <w:r w:rsidRPr="004B066C">
        <w:rPr>
          <w:b/>
          <w:i/>
          <w:iCs/>
        </w:rPr>
        <w:t>.</w:t>
      </w:r>
      <w:r w:rsidRPr="004B066C">
        <w:rPr>
          <w:b/>
          <w:i/>
          <w:iCs/>
        </w:rPr>
        <w:tab/>
      </w:r>
      <w:r w:rsidRPr="004B066C">
        <w:rPr>
          <w:bCs/>
        </w:rPr>
        <w:t xml:space="preserve">Mr. D’Ascendis </w:t>
      </w:r>
      <w:r w:rsidRPr="004B066C" w:rsidR="00BA21DC">
        <w:rPr>
          <w:bCs/>
        </w:rPr>
        <w:t>downplays the 2022 performance of utility stocks</w:t>
      </w:r>
      <w:r w:rsidRPr="004B066C" w:rsidR="00E053E4">
        <w:rPr>
          <w:bCs/>
        </w:rPr>
        <w:t xml:space="preserve"> by going back and assessing utility stock performance since before the pandemic.</w:t>
      </w:r>
      <w:r>
        <w:rPr>
          <w:rStyle w:val="FootnoteReference"/>
          <w:bCs/>
        </w:rPr>
        <w:footnoteReference w:id="11"/>
      </w:r>
      <w:r w:rsidRPr="004B066C" w:rsidR="00886C7D">
        <w:rPr>
          <w:bCs/>
        </w:rPr>
        <w:t xml:space="preserve"> </w:t>
      </w:r>
      <w:r w:rsidRPr="004B066C" w:rsidR="008C7D75">
        <w:rPr>
          <w:bCs/>
        </w:rPr>
        <w:t xml:space="preserve">His analysis is </w:t>
      </w:r>
      <w:r w:rsidRPr="004B066C" w:rsidR="00473910">
        <w:rPr>
          <w:bCs/>
        </w:rPr>
        <w:t>outdated and</w:t>
      </w:r>
      <w:r w:rsidRPr="004B066C" w:rsidR="008C7D75">
        <w:rPr>
          <w:bCs/>
        </w:rPr>
        <w:t xml:space="preserve"> does not reflect the risk and return of utility stocks in 2022.</w:t>
      </w:r>
      <w:r w:rsidRPr="004B066C" w:rsidR="00886C7D">
        <w:rPr>
          <w:bCs/>
        </w:rPr>
        <w:t xml:space="preserve"> </w:t>
      </w:r>
      <w:r w:rsidRPr="004B066C" w:rsidR="008C7D75">
        <w:rPr>
          <w:bCs/>
        </w:rPr>
        <w:t>In Figure 3, I show the performance of the S&amp;P Utilities vs. the S&amp;P 500 in 2022. While the S&amp;P 500 is down 22.51 percent in 2022, the S&amp;P Utilities stocks are up 0.26 percent.</w:t>
      </w:r>
      <w:r w:rsidRPr="004B066C" w:rsidR="00886C7D">
        <w:rPr>
          <w:bCs/>
        </w:rPr>
        <w:t xml:space="preserve"> </w:t>
      </w:r>
      <w:r w:rsidRPr="004B066C" w:rsidR="00310A4E">
        <w:rPr>
          <w:bCs/>
        </w:rPr>
        <w:t xml:space="preserve">The bottom line is that investors are flocking to utility stocks due to their favorable risk and return attributes. </w:t>
      </w:r>
      <w:r w:rsidRPr="004B066C" w:rsidR="00873708">
        <w:t xml:space="preserve">Accordingly, </w:t>
      </w:r>
      <w:r w:rsidRPr="004B066C" w:rsidR="003B14E4">
        <w:t>Duke’s</w:t>
      </w:r>
      <w:r w:rsidRPr="004B066C" w:rsidR="00873708">
        <w:t xml:space="preserve"> </w:t>
      </w:r>
      <w:r w:rsidRPr="004B066C" w:rsidR="003B14E4">
        <w:t xml:space="preserve">failure to acknowledge the strong demand for utility stocks since the pandemic </w:t>
      </w:r>
      <w:r w:rsidRPr="004B066C" w:rsidR="003B3DFA">
        <w:t>harms</w:t>
      </w:r>
      <w:r w:rsidRPr="004B066C" w:rsidR="003B14E4">
        <w:t xml:space="preserve"> the justification for the </w:t>
      </w:r>
      <w:r w:rsidRPr="004B066C" w:rsidR="00873708">
        <w:t>ROE agreed to in the Settlement</w:t>
      </w:r>
      <w:r w:rsidRPr="004B066C" w:rsidR="003B3DFA">
        <w:t>,</w:t>
      </w:r>
      <w:r w:rsidRPr="004B066C" w:rsidR="00873708">
        <w:t xml:space="preserve"> </w:t>
      </w:r>
      <w:r w:rsidRPr="004B066C" w:rsidR="008F6798">
        <w:t xml:space="preserve">which </w:t>
      </w:r>
      <w:r w:rsidRPr="004B066C" w:rsidR="00873708">
        <w:t>harms consumers and is contrary to regulatory principles that consumers pay just and reasonable rates in violation of prongs two and three of the PUCO’s three-prong test.</w:t>
      </w:r>
      <w:r>
        <w:rPr>
          <w:b/>
        </w:rPr>
        <w:br w:type="page"/>
      </w:r>
    </w:p>
    <w:p w:rsidR="008C7D75" w:rsidRPr="004B066C" w:rsidP="00D0021D" w14:paraId="48F06CEE" w14:textId="3CD36753">
      <w:pPr>
        <w:pStyle w:val="Caption"/>
        <w:suppressLineNumbers/>
        <w:jc w:val="center"/>
        <w:rPr>
          <w:b/>
        </w:rPr>
      </w:pPr>
      <w:r w:rsidRPr="004B066C">
        <w:rPr>
          <w:b/>
        </w:rPr>
        <w:t>Figure 3</w:t>
      </w:r>
    </w:p>
    <w:p w:rsidR="008C7D75" w:rsidRPr="004B066C" w:rsidP="00D0021D" w14:paraId="4A8FB908" w14:textId="0FB8E266">
      <w:pPr>
        <w:suppressLineNumbers/>
        <w:ind w:left="720" w:hanging="720"/>
        <w:jc w:val="center"/>
        <w:rPr>
          <w:b/>
        </w:rPr>
      </w:pPr>
      <w:r w:rsidRPr="004B066C">
        <w:rPr>
          <w:b/>
        </w:rPr>
        <w:t>S&amp;P Utility Stocks vs. the S&amp;P 500</w:t>
      </w:r>
    </w:p>
    <w:p w:rsidR="00310A4E" w:rsidRPr="004B066C" w:rsidP="00D0021D" w14:paraId="42D21748" w14:textId="2C7A9A86">
      <w:pPr>
        <w:suppressLineNumbers/>
        <w:ind w:left="720" w:hanging="720"/>
        <w:jc w:val="center"/>
        <w:rPr>
          <w:b/>
        </w:rPr>
      </w:pPr>
      <w:r w:rsidRPr="004B066C">
        <w:rPr>
          <w:b/>
        </w:rPr>
        <w:t>2022</w:t>
      </w:r>
    </w:p>
    <w:p w:rsidR="000A4D98" w:rsidRPr="004B066C" w:rsidP="00D0021D" w14:paraId="52CCAA7F" w14:textId="4D8DC511">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ind w:left="720" w:hanging="720"/>
        <w:jc w:val="center"/>
      </w:pPr>
      <w:r w:rsidRPr="004B066C">
        <w:rPr>
          <w:noProof/>
          <w:snapToGrid/>
        </w:rPr>
        <w:drawing>
          <wp:inline distT="0" distB="0" distL="0" distR="0">
            <wp:extent cx="4993029" cy="1554480"/>
            <wp:effectExtent l="0" t="0" r="0" b="7620"/>
            <wp:docPr id="11" name="Picture 11" descr="Graphical user interface,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69257" name="Picture 11" descr="Graphical user interface, chart, line chart&#10;&#10;Description automatically generated"/>
                    <pic:cNvPicPr/>
                  </pic:nvPicPr>
                  <pic:blipFill>
                    <a:blip xmlns:r="http://schemas.openxmlformats.org/officeDocument/2006/relationships" r:embed="rId13"/>
                    <a:stretch>
                      <a:fillRect/>
                    </a:stretch>
                  </pic:blipFill>
                  <pic:spPr>
                    <a:xfrm>
                      <a:off x="0" y="0"/>
                      <a:ext cx="5017527" cy="1562107"/>
                    </a:xfrm>
                    <a:prstGeom prst="rect">
                      <a:avLst/>
                    </a:prstGeom>
                  </pic:spPr>
                </pic:pic>
              </a:graphicData>
            </a:graphic>
          </wp:inline>
        </w:drawing>
      </w:r>
    </w:p>
    <w:p w:rsidR="00D0021D" w:rsidRPr="004B066C" w:rsidP="00D0021D" w14:paraId="52CE0EFE" w14:textId="77777777">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ind w:left="720" w:hanging="720"/>
        <w:jc w:val="center"/>
      </w:pPr>
    </w:p>
    <w:p w:rsidR="00724867" w:rsidRPr="004B066C" w:rsidP="00D0021D" w14:paraId="63F4B790" w14:textId="13914653">
      <w:pPr>
        <w:tabs>
          <w:tab w:val="left" w:pos="720"/>
          <w:tab w:val="center" w:pos="4680"/>
        </w:tabs>
        <w:suppressAutoHyphens/>
        <w:ind w:left="720" w:hanging="720"/>
        <w:jc w:val="left"/>
        <w:rPr>
          <w:b/>
          <w:i/>
          <w:iCs/>
        </w:rPr>
      </w:pPr>
      <w:r w:rsidRPr="004B066C">
        <w:rPr>
          <w:b/>
          <w:i/>
          <w:iCs/>
        </w:rPr>
        <w:t>Q</w:t>
      </w:r>
      <w:r w:rsidRPr="004B066C" w:rsidR="00F46FED">
        <w:rPr>
          <w:b/>
          <w:i/>
          <w:iCs/>
        </w:rPr>
        <w:t>11</w:t>
      </w:r>
      <w:r w:rsidRPr="004B066C">
        <w:rPr>
          <w:b/>
          <w:i/>
          <w:iCs/>
        </w:rPr>
        <w:t>.</w:t>
      </w:r>
      <w:r w:rsidRPr="004B066C">
        <w:rPr>
          <w:b/>
          <w:i/>
          <w:iCs/>
        </w:rPr>
        <w:tab/>
        <w:t>HAVE ANY ATTRIBUTES OF UTILITY STOCK CHANGED THAT MIGHT BE ASSOCIATED WITH THE UTILITY STOCK OUTPERFORMANCE?</w:t>
      </w:r>
    </w:p>
    <w:p w:rsidR="00D0021D" w:rsidRPr="004B066C" w:rsidP="00D0021D" w14:paraId="4743997F" w14:textId="77777777">
      <w:pPr>
        <w:tabs>
          <w:tab w:val="left" w:pos="720"/>
          <w:tab w:val="center" w:pos="4680"/>
        </w:tabs>
        <w:suppressAutoHyphens/>
        <w:ind w:left="720" w:hanging="720"/>
        <w:jc w:val="left"/>
        <w:rPr>
          <w:b/>
          <w:i/>
          <w:iCs/>
        </w:rPr>
      </w:pPr>
    </w:p>
    <w:p w:rsidR="00312D22" w:rsidRPr="004B066C" w:rsidP="00312D22" w14:paraId="5EE53098" w14:textId="312522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ind w:left="720" w:hanging="720"/>
        <w:jc w:val="left"/>
        <w:rPr>
          <w:b/>
        </w:rPr>
      </w:pPr>
      <w:r w:rsidRPr="004B066C">
        <w:rPr>
          <w:b/>
          <w:i/>
          <w:iCs/>
        </w:rPr>
        <w:t>A</w:t>
      </w:r>
      <w:r w:rsidRPr="004B066C" w:rsidR="00F46FED">
        <w:rPr>
          <w:b/>
          <w:i/>
          <w:iCs/>
        </w:rPr>
        <w:t>11.</w:t>
      </w:r>
      <w:r w:rsidRPr="004B066C">
        <w:rPr>
          <w:b/>
          <w:i/>
          <w:iCs/>
        </w:rPr>
        <w:tab/>
      </w:r>
      <w:r w:rsidRPr="004B066C" w:rsidR="001631C7">
        <w:rPr>
          <w:bCs/>
        </w:rPr>
        <w:t>Yes. A significant change ha</w:t>
      </w:r>
      <w:r w:rsidRPr="004B066C" w:rsidR="00CD27C4">
        <w:rPr>
          <w:bCs/>
        </w:rPr>
        <w:t>s</w:t>
      </w:r>
      <w:r w:rsidRPr="004B066C" w:rsidR="001631C7">
        <w:rPr>
          <w:bCs/>
        </w:rPr>
        <w:t xml:space="preserve"> been the decline in utility betas </w:t>
      </w:r>
      <w:r w:rsidRPr="004B066C" w:rsidR="00531F6C">
        <w:rPr>
          <w:bCs/>
        </w:rPr>
        <w:t>in the last two years.</w:t>
      </w:r>
      <w:r w:rsidRPr="004B066C" w:rsidR="00886C7D">
        <w:rPr>
          <w:bCs/>
        </w:rPr>
        <w:t xml:space="preserve"> </w:t>
      </w:r>
      <w:r w:rsidRPr="004B066C" w:rsidR="00531F6C">
        <w:rPr>
          <w:bCs/>
        </w:rPr>
        <w:t xml:space="preserve">Wells Fargo recently highlighted the decline in utility </w:t>
      </w:r>
      <w:r w:rsidRPr="004B066C" w:rsidR="00FC7466">
        <w:rPr>
          <w:bCs/>
        </w:rPr>
        <w:t>b</w:t>
      </w:r>
      <w:r w:rsidRPr="004B066C" w:rsidR="00531F6C">
        <w:rPr>
          <w:bCs/>
        </w:rPr>
        <w:t>etas in an equity investment publication.</w:t>
      </w:r>
      <w:r>
        <w:rPr>
          <w:rStyle w:val="FootnoteReference"/>
          <w:bCs/>
        </w:rPr>
        <w:footnoteReference w:id="12"/>
      </w:r>
      <w:r w:rsidRPr="004B066C" w:rsidR="00886C7D">
        <w:rPr>
          <w:bCs/>
        </w:rPr>
        <w:t xml:space="preserve"> </w:t>
      </w:r>
      <w:r w:rsidRPr="004B066C" w:rsidR="00531F6C">
        <w:rPr>
          <w:bCs/>
        </w:rPr>
        <w:t xml:space="preserve">The results are highlighted in Figure </w:t>
      </w:r>
      <w:r w:rsidRPr="004B066C" w:rsidR="00087F70">
        <w:rPr>
          <w:bCs/>
        </w:rPr>
        <w:t>4</w:t>
      </w:r>
      <w:r w:rsidRPr="004B066C" w:rsidR="00531F6C">
        <w:rPr>
          <w:bCs/>
        </w:rPr>
        <w:t>.</w:t>
      </w:r>
      <w:r w:rsidRPr="004B066C" w:rsidR="00886C7D">
        <w:rPr>
          <w:bCs/>
        </w:rPr>
        <w:t xml:space="preserve"> </w:t>
      </w:r>
      <w:r w:rsidRPr="004B066C" w:rsidR="00531F6C">
        <w:rPr>
          <w:bCs/>
        </w:rPr>
        <w:t>In the figure, you can see that utility betas have declined from the 0.95 range in 2020 to about 0.60. As such, the investment risk of utility stocks is on the decline.</w:t>
      </w:r>
      <w:r w:rsidRPr="004B066C" w:rsidR="00886C7D">
        <w:rPr>
          <w:bCs/>
        </w:rPr>
        <w:t xml:space="preserve"> </w:t>
      </w:r>
      <w:r w:rsidRPr="004B066C" w:rsidR="00FC7466">
        <w:rPr>
          <w:bCs/>
        </w:rPr>
        <w:t xml:space="preserve">Lower risk and higher returns are very attractive to investors. </w:t>
      </w:r>
      <w:r w:rsidRPr="004B066C" w:rsidR="00531F6C">
        <w:rPr>
          <w:bCs/>
        </w:rPr>
        <w:t>This is clearly an attribute that Mr. D’Ascendis missed in his analysis and presumably a reason for the utility stock performance in 2022.</w:t>
      </w:r>
      <w:r w:rsidRPr="004B066C" w:rsidR="00873708">
        <w:rPr>
          <w:bCs/>
        </w:rPr>
        <w:t xml:space="preserve"> </w:t>
      </w:r>
      <w:r w:rsidRPr="004B066C" w:rsidR="00873708">
        <w:t xml:space="preserve">Accordingly, </w:t>
      </w:r>
      <w:r w:rsidRPr="004B066C" w:rsidR="008F6798">
        <w:t>Duke’s failure to acknowledge the l</w:t>
      </w:r>
      <w:r w:rsidRPr="004B066C" w:rsidR="008F6798">
        <w:rPr>
          <w:bCs/>
        </w:rPr>
        <w:t xml:space="preserve">ower risk and higher returns currently being experienced by the utility industry harms the justification for </w:t>
      </w:r>
      <w:r w:rsidRPr="004B066C" w:rsidR="00873708">
        <w:t>the ROE agreed to in the Settlement</w:t>
      </w:r>
      <w:r w:rsidR="0059116E">
        <w:t>,</w:t>
      </w:r>
      <w:r w:rsidRPr="004B066C" w:rsidR="008F6798">
        <w:t xml:space="preserve"> which</w:t>
      </w:r>
      <w:r w:rsidRPr="004B066C" w:rsidR="00873708">
        <w:t xml:space="preserve"> harms consumers and is contrary to regulatory principles that consumers pay just and reasonable rates in violation of prongs two and three of the PUCO’s three-prong test.</w:t>
      </w:r>
      <w:r w:rsidRPr="004B066C">
        <w:rPr>
          <w:b/>
        </w:rPr>
        <w:br w:type="page"/>
      </w:r>
    </w:p>
    <w:p w:rsidR="00BB3D7C" w:rsidRPr="004B066C" w:rsidP="00385C45" w14:paraId="02C04235" w14:textId="47AA69B6">
      <w:pPr>
        <w:pStyle w:val="Caption"/>
        <w:suppressLineNumbers/>
        <w:jc w:val="center"/>
        <w:rPr>
          <w:b/>
        </w:rPr>
      </w:pPr>
      <w:r w:rsidRPr="004B066C">
        <w:rPr>
          <w:b/>
        </w:rPr>
        <w:t xml:space="preserve">Figure </w:t>
      </w:r>
      <w:r w:rsidRPr="004B066C" w:rsidR="00BC0106">
        <w:rPr>
          <w:b/>
        </w:rPr>
        <w:t>4</w:t>
      </w:r>
    </w:p>
    <w:p w:rsidR="00BB3D7C" w:rsidRPr="004B066C" w:rsidP="00385C45" w14:paraId="24B89E36" w14:textId="55EC184B">
      <w:pPr>
        <w:suppressLineNumbers/>
        <w:ind w:left="720" w:hanging="720"/>
        <w:jc w:val="center"/>
        <w:rPr>
          <w:b/>
        </w:rPr>
      </w:pPr>
      <w:r w:rsidRPr="004B066C">
        <w:rPr>
          <w:b/>
        </w:rPr>
        <w:t xml:space="preserve">Utility </w:t>
      </w:r>
      <w:r w:rsidRPr="004B066C" w:rsidR="001631C7">
        <w:rPr>
          <w:b/>
        </w:rPr>
        <w:t>Betas Decline Below Betas of Other Defensive Sectors</w:t>
      </w:r>
    </w:p>
    <w:p w:rsidR="001631C7" w:rsidRPr="004B066C" w:rsidP="00385C45" w14:paraId="12641F50" w14:textId="07123874">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ind w:left="720" w:hanging="720"/>
        <w:jc w:val="center"/>
      </w:pPr>
      <w:r w:rsidRPr="004B066C">
        <w:rPr>
          <w:noProof/>
          <w:snapToGrid/>
        </w:rPr>
        <w:drawing>
          <wp:inline distT="0" distB="0" distL="0" distR="0">
            <wp:extent cx="4972050" cy="2352675"/>
            <wp:effectExtent l="0" t="0" r="0" b="9525"/>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29291" name="Picture 1" descr="Chart, line chart&#10;&#10;Description automatically generated"/>
                    <pic:cNvPicPr/>
                  </pic:nvPicPr>
                  <pic:blipFill>
                    <a:blip xmlns:r="http://schemas.openxmlformats.org/officeDocument/2006/relationships" r:embed="rId14"/>
                    <a:stretch>
                      <a:fillRect/>
                    </a:stretch>
                  </pic:blipFill>
                  <pic:spPr>
                    <a:xfrm>
                      <a:off x="0" y="0"/>
                      <a:ext cx="4972050" cy="2352675"/>
                    </a:xfrm>
                    <a:prstGeom prst="rect">
                      <a:avLst/>
                    </a:prstGeom>
                  </pic:spPr>
                </pic:pic>
              </a:graphicData>
            </a:graphic>
          </wp:inline>
        </w:drawing>
      </w:r>
    </w:p>
    <w:tbl>
      <w:tblPr>
        <w:tblW w:w="8070" w:type="dxa"/>
        <w:tblInd w:w="750" w:type="dxa"/>
        <w:tblBorders>
          <w:top w:val="none" w:sz="6" w:space="0" w:color="auto"/>
          <w:left w:val="none" w:sz="6" w:space="0" w:color="auto"/>
          <w:bottom w:val="none" w:sz="6" w:space="0" w:color="auto"/>
          <w:right w:val="none" w:sz="6" w:space="0" w:color="auto"/>
        </w:tblBorders>
        <w:tblLayout w:type="fixed"/>
        <w:tblLook w:val="0000"/>
      </w:tblPr>
      <w:tblGrid>
        <w:gridCol w:w="8070"/>
      </w:tblGrid>
      <w:tr w14:paraId="16D5A6FE" w14:textId="77777777" w:rsidTr="001560C2">
        <w:tblPrEx>
          <w:tblW w:w="8070" w:type="dxa"/>
          <w:tblInd w:w="750" w:type="dxa"/>
          <w:tblBorders>
            <w:top w:val="none" w:sz="6" w:space="0" w:color="auto"/>
            <w:left w:val="none" w:sz="6" w:space="0" w:color="auto"/>
            <w:bottom w:val="none" w:sz="6" w:space="0" w:color="auto"/>
            <w:right w:val="none" w:sz="6" w:space="0" w:color="auto"/>
          </w:tblBorders>
          <w:tblLayout w:type="fixed"/>
          <w:tblLook w:val="0000"/>
        </w:tblPrEx>
        <w:trPr>
          <w:trHeight w:val="232"/>
        </w:trPr>
        <w:tc>
          <w:tcPr>
            <w:tcW w:w="8070" w:type="dxa"/>
            <w:tcBorders>
              <w:top w:val="none" w:sz="6" w:space="0" w:color="auto"/>
              <w:bottom w:val="none" w:sz="6" w:space="0" w:color="auto"/>
            </w:tcBorders>
          </w:tcPr>
          <w:p w:rsidR="001631C7" w:rsidRPr="004B066C" w:rsidP="00385C45" w14:paraId="085A9A14" w14:textId="7B5F281A">
            <w:pPr>
              <w:widowControl/>
              <w:suppressLineNumbers/>
              <w:autoSpaceDE w:val="0"/>
              <w:autoSpaceDN w:val="0"/>
              <w:adjustRightInd w:val="0"/>
              <w:jc w:val="left"/>
              <w:rPr>
                <w:snapToGrid/>
                <w:color w:val="000000"/>
              </w:rPr>
            </w:pPr>
            <w:r w:rsidRPr="004B066C">
              <w:t>Source: Wells Fargo Equity Research, “</w:t>
            </w:r>
            <w:r w:rsidRPr="004B066C">
              <w:rPr>
                <w:snapToGrid/>
                <w:color w:val="000000"/>
              </w:rPr>
              <w:t>Figure of the Week: Utility 1-Year Beta Continues Downward Trajectory.” July 15, 2022.</w:t>
            </w:r>
          </w:p>
        </w:tc>
      </w:tr>
    </w:tbl>
    <w:p w:rsidR="001631C7" w:rsidRPr="004B066C" w:rsidP="00463462" w14:paraId="610C80B9" w14:textId="1D741AD1">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ind w:left="720" w:hanging="720"/>
        <w:jc w:val="center"/>
      </w:pPr>
    </w:p>
    <w:p w:rsidR="00CD4606" w:rsidRPr="004B066C" w:rsidP="00385C45" w14:paraId="5291B0A8" w14:textId="69AE1AA3">
      <w:pPr>
        <w:pStyle w:val="Heading2"/>
        <w:rPr>
          <w:rFonts w:ascii="Times New Roman" w:hAnsi="Times New Roman"/>
        </w:rPr>
      </w:pPr>
      <w:bookmarkStart w:id="16" w:name="_Toc115357083"/>
      <w:r w:rsidRPr="004B066C">
        <w:rPr>
          <w:rFonts w:ascii="Times New Roman" w:hAnsi="Times New Roman"/>
        </w:rPr>
        <w:t>G</w:t>
      </w:r>
      <w:r w:rsidRPr="004B066C" w:rsidR="00385C45">
        <w:rPr>
          <w:rFonts w:ascii="Times New Roman" w:hAnsi="Times New Roman"/>
        </w:rPr>
        <w:t>.</w:t>
      </w:r>
      <w:r w:rsidRPr="004B066C" w:rsidR="00385C45">
        <w:rPr>
          <w:rFonts w:ascii="Times New Roman" w:hAnsi="Times New Roman"/>
        </w:rPr>
        <w:tab/>
      </w:r>
      <w:r w:rsidRPr="004B066C">
        <w:rPr>
          <w:rFonts w:ascii="Times New Roman" w:hAnsi="Times New Roman"/>
        </w:rPr>
        <w:t xml:space="preserve">Ohio </w:t>
      </w:r>
      <w:r w:rsidRPr="004B066C" w:rsidR="00385C45">
        <w:rPr>
          <w:rFonts w:ascii="Times New Roman" w:hAnsi="Times New Roman"/>
        </w:rPr>
        <w:t>a</w:t>
      </w:r>
      <w:r w:rsidRPr="004B066C">
        <w:rPr>
          <w:rFonts w:ascii="Times New Roman" w:hAnsi="Times New Roman"/>
        </w:rPr>
        <w:t xml:space="preserve">uthorized ROEs have been </w:t>
      </w:r>
      <w:r w:rsidRPr="004B066C" w:rsidR="00385C45">
        <w:rPr>
          <w:rFonts w:ascii="Times New Roman" w:hAnsi="Times New Roman"/>
        </w:rPr>
        <w:t>o</w:t>
      </w:r>
      <w:r w:rsidRPr="004B066C">
        <w:rPr>
          <w:rFonts w:ascii="Times New Roman" w:hAnsi="Times New Roman"/>
        </w:rPr>
        <w:t xml:space="preserve">ut of </w:t>
      </w:r>
      <w:r w:rsidRPr="004B066C" w:rsidR="00385C45">
        <w:rPr>
          <w:rFonts w:ascii="Times New Roman" w:hAnsi="Times New Roman"/>
        </w:rPr>
        <w:t>s</w:t>
      </w:r>
      <w:r w:rsidRPr="004B066C">
        <w:rPr>
          <w:rFonts w:ascii="Times New Roman" w:hAnsi="Times New Roman"/>
        </w:rPr>
        <w:t xml:space="preserve">tep with </w:t>
      </w:r>
      <w:r w:rsidRPr="004B066C" w:rsidR="00385C45">
        <w:rPr>
          <w:rFonts w:ascii="Times New Roman" w:hAnsi="Times New Roman"/>
        </w:rPr>
        <w:t>n</w:t>
      </w:r>
      <w:r w:rsidRPr="004B066C">
        <w:rPr>
          <w:rFonts w:ascii="Times New Roman" w:hAnsi="Times New Roman"/>
        </w:rPr>
        <w:t xml:space="preserve">ational ROEs over the </w:t>
      </w:r>
      <w:r w:rsidRPr="004B066C" w:rsidR="00385C45">
        <w:rPr>
          <w:rFonts w:ascii="Times New Roman" w:hAnsi="Times New Roman"/>
        </w:rPr>
        <w:t>p</w:t>
      </w:r>
      <w:r w:rsidRPr="004B066C">
        <w:rPr>
          <w:rFonts w:ascii="Times New Roman" w:hAnsi="Times New Roman"/>
        </w:rPr>
        <w:t xml:space="preserve">ast </w:t>
      </w:r>
      <w:r w:rsidRPr="004B066C" w:rsidR="00385C45">
        <w:rPr>
          <w:rFonts w:ascii="Times New Roman" w:hAnsi="Times New Roman"/>
        </w:rPr>
        <w:t>d</w:t>
      </w:r>
      <w:r w:rsidRPr="004B066C">
        <w:rPr>
          <w:rFonts w:ascii="Times New Roman" w:hAnsi="Times New Roman"/>
        </w:rPr>
        <w:t>ecade</w:t>
      </w:r>
      <w:r w:rsidRPr="004B066C" w:rsidR="00385C45">
        <w:rPr>
          <w:rFonts w:ascii="Times New Roman" w:hAnsi="Times New Roman"/>
        </w:rPr>
        <w:t>.</w:t>
      </w:r>
      <w:bookmarkEnd w:id="16"/>
    </w:p>
    <w:p w:rsidR="00CD4606" w:rsidRPr="004B066C" w:rsidP="00724A7E" w14:paraId="3A32F6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ind w:left="720"/>
        <w:jc w:val="left"/>
        <w:rPr>
          <w:highlight w:val="yellow"/>
        </w:rPr>
      </w:pPr>
    </w:p>
    <w:p w:rsidR="00721289" w:rsidRPr="004B066C" w:rsidP="00A355D1" w14:paraId="70547CC3" w14:textId="231F5C3F">
      <w:pPr>
        <w:tabs>
          <w:tab w:val="left" w:pos="720"/>
          <w:tab w:val="center" w:pos="4680"/>
        </w:tabs>
        <w:suppressAutoHyphens/>
        <w:ind w:left="720" w:hanging="720"/>
        <w:jc w:val="left"/>
        <w:rPr>
          <w:b/>
          <w:i/>
          <w:iCs/>
        </w:rPr>
      </w:pPr>
      <w:r w:rsidRPr="004B066C">
        <w:rPr>
          <w:b/>
          <w:i/>
          <w:iCs/>
        </w:rPr>
        <w:t>Q</w:t>
      </w:r>
      <w:r w:rsidRPr="004B066C" w:rsidR="00F46FED">
        <w:rPr>
          <w:b/>
          <w:i/>
          <w:iCs/>
        </w:rPr>
        <w:t>12</w:t>
      </w:r>
      <w:r w:rsidRPr="004B066C">
        <w:rPr>
          <w:b/>
          <w:i/>
          <w:iCs/>
        </w:rPr>
        <w:t>.</w:t>
      </w:r>
      <w:r w:rsidRPr="004B066C">
        <w:rPr>
          <w:b/>
          <w:i/>
          <w:iCs/>
        </w:rPr>
        <w:tab/>
        <w:t>IN HIS SEC</w:t>
      </w:r>
      <w:r w:rsidRPr="004B066C">
        <w:rPr>
          <w:b/>
          <w:i/>
          <w:iCs/>
        </w:rPr>
        <w:t>OND</w:t>
      </w:r>
      <w:r w:rsidRPr="004B066C">
        <w:rPr>
          <w:b/>
          <w:i/>
          <w:iCs/>
        </w:rPr>
        <w:t xml:space="preserve"> SUPPLEMENTAL TESTIMONY, MR. D’ASCENDIS </w:t>
      </w:r>
      <w:r w:rsidRPr="004B066C">
        <w:rPr>
          <w:b/>
          <w:i/>
          <w:iCs/>
        </w:rPr>
        <w:t>HAS FOCUSSED ON AUTHORIZED ROE</w:t>
      </w:r>
      <w:r w:rsidRPr="004B066C" w:rsidR="00473910">
        <w:rPr>
          <w:b/>
          <w:i/>
          <w:iCs/>
        </w:rPr>
        <w:t>s</w:t>
      </w:r>
      <w:r w:rsidRPr="004B066C">
        <w:rPr>
          <w:b/>
          <w:i/>
          <w:iCs/>
        </w:rPr>
        <w:t>.</w:t>
      </w:r>
      <w:r w:rsidRPr="004B066C" w:rsidR="00886C7D">
        <w:rPr>
          <w:b/>
          <w:i/>
          <w:iCs/>
        </w:rPr>
        <w:t xml:space="preserve"> </w:t>
      </w:r>
      <w:r w:rsidRPr="004B066C">
        <w:rPr>
          <w:b/>
          <w:i/>
          <w:iCs/>
        </w:rPr>
        <w:t>YOU DISCUSSED AUTHORIZED ROE</w:t>
      </w:r>
      <w:r w:rsidRPr="004B066C" w:rsidR="00473910">
        <w:rPr>
          <w:b/>
          <w:i/>
          <w:iCs/>
        </w:rPr>
        <w:t>s</w:t>
      </w:r>
      <w:r w:rsidRPr="004B066C">
        <w:rPr>
          <w:b/>
          <w:i/>
          <w:iCs/>
        </w:rPr>
        <w:t xml:space="preserve"> FOR DISTRIBUTION ELECTRIC UTILITIES ABOVE.</w:t>
      </w:r>
      <w:r w:rsidRPr="004B066C" w:rsidR="00886C7D">
        <w:rPr>
          <w:b/>
          <w:i/>
          <w:iCs/>
        </w:rPr>
        <w:t xml:space="preserve"> </w:t>
      </w:r>
      <w:r w:rsidRPr="004B066C">
        <w:rPr>
          <w:b/>
          <w:i/>
          <w:iCs/>
        </w:rPr>
        <w:t>DO YOU HAVE ANY OTHER OBSERV</w:t>
      </w:r>
      <w:r w:rsidRPr="004B066C" w:rsidR="00CA06B1">
        <w:rPr>
          <w:b/>
          <w:i/>
          <w:iCs/>
        </w:rPr>
        <w:t xml:space="preserve">ATIONS REGARDING THE </w:t>
      </w:r>
      <w:r w:rsidRPr="004B066C">
        <w:rPr>
          <w:b/>
          <w:i/>
          <w:iCs/>
        </w:rPr>
        <w:t>AUTHORIZED ROE?</w:t>
      </w:r>
    </w:p>
    <w:p w:rsidR="00A355D1" w:rsidRPr="004B066C" w:rsidP="00A355D1" w14:paraId="172CBEAD" w14:textId="77777777">
      <w:pPr>
        <w:tabs>
          <w:tab w:val="left" w:pos="720"/>
          <w:tab w:val="center" w:pos="4680"/>
        </w:tabs>
        <w:suppressAutoHyphens/>
        <w:ind w:left="720" w:hanging="720"/>
        <w:jc w:val="left"/>
        <w:rPr>
          <w:b/>
          <w:i/>
          <w:iCs/>
        </w:rPr>
      </w:pPr>
    </w:p>
    <w:p w:rsidR="000A4D98" w:rsidRPr="004B066C" w:rsidP="00721289" w14:paraId="2F8CB356" w14:textId="4AE699E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ind w:left="720" w:hanging="720"/>
        <w:jc w:val="left"/>
      </w:pPr>
      <w:r w:rsidRPr="004B066C">
        <w:rPr>
          <w:b/>
          <w:i/>
          <w:iCs/>
        </w:rPr>
        <w:t>A12</w:t>
      </w:r>
      <w:r w:rsidRPr="004B066C" w:rsidR="00CD4606">
        <w:rPr>
          <w:b/>
          <w:i/>
          <w:iCs/>
        </w:rPr>
        <w:t>.</w:t>
      </w:r>
      <w:r w:rsidRPr="004B066C" w:rsidR="00CD4606">
        <w:rPr>
          <w:b/>
          <w:i/>
          <w:iCs/>
        </w:rPr>
        <w:tab/>
      </w:r>
      <w:r w:rsidRPr="004B066C" w:rsidR="00721289">
        <w:rPr>
          <w:bCs/>
        </w:rPr>
        <w:t>Yes.</w:t>
      </w:r>
      <w:r w:rsidRPr="004B066C" w:rsidR="00886C7D">
        <w:rPr>
          <w:bCs/>
        </w:rPr>
        <w:t xml:space="preserve"> </w:t>
      </w:r>
      <w:r w:rsidRPr="004B066C" w:rsidR="00721289">
        <w:rPr>
          <w:bCs/>
        </w:rPr>
        <w:t>One other issue are the authorized ROEs in Ohio.</w:t>
      </w:r>
      <w:r w:rsidRPr="004B066C" w:rsidR="00886C7D">
        <w:rPr>
          <w:bCs/>
        </w:rPr>
        <w:t xml:space="preserve"> </w:t>
      </w:r>
      <w:r w:rsidRPr="004B066C">
        <w:t xml:space="preserve">In Figure </w:t>
      </w:r>
      <w:r w:rsidRPr="004B066C" w:rsidR="007E47E9">
        <w:t>5</w:t>
      </w:r>
      <w:r w:rsidRPr="004B066C">
        <w:t xml:space="preserve">, I have compared the authorized ROEs for electric delivery utilities in Ohio and nationally over the past decade. While authorized ROEs in Ohio were in the 10.0% range a decade ago, which was in-line with national averages, these authorized ROEs have only declined to the 9.70%-10.00% range since that time, while national average delivery-only authorized ROEs have declined to 9.0%. Clearly, authorized ROEs </w:t>
      </w:r>
      <w:r w:rsidR="0059116E">
        <w:t>i</w:t>
      </w:r>
      <w:r w:rsidRPr="004B066C">
        <w:t>n Ohio have not reflected the lower interest rates and capital costs in the U.S. and have remained at much higher levels than U.S. national averages.</w:t>
      </w:r>
      <w:r w:rsidRPr="004B066C" w:rsidR="00FC7466">
        <w:t xml:space="preserve"> Simply put, Ohio utilities have been charging consumers for ROEs above the national average. </w:t>
      </w:r>
      <w:r w:rsidRPr="004B066C" w:rsidR="00DB6AB3">
        <w:t xml:space="preserve">That harms </w:t>
      </w:r>
      <w:r w:rsidRPr="004B066C" w:rsidR="00936A56">
        <w:t>consumers and</w:t>
      </w:r>
      <w:r w:rsidRPr="004B066C" w:rsidR="00DB6AB3">
        <w:t xml:space="preserve"> is not in the public interest (second prong).</w:t>
      </w:r>
      <w:r w:rsidRPr="004B066C" w:rsidR="00873708">
        <w:t xml:space="preserve"> It is also contrary to regulatory principles that consumers pay only just and reasonable rates.</w:t>
      </w:r>
    </w:p>
    <w:p w:rsidR="000A4D98" w:rsidRPr="004B066C" w:rsidP="00BA6328" w14:paraId="43C8BFE3" w14:textId="7939C1ED">
      <w:pPr>
        <w:suppressLineNumbers/>
        <w:tabs>
          <w:tab w:val="left" w:pos="720"/>
        </w:tabs>
        <w:jc w:val="center"/>
        <w:rPr>
          <w:b/>
        </w:rPr>
      </w:pPr>
      <w:r w:rsidRPr="004B066C">
        <w:rPr>
          <w:b/>
        </w:rPr>
        <w:t xml:space="preserve">Figure </w:t>
      </w:r>
      <w:r w:rsidRPr="004B066C" w:rsidR="007E47E9">
        <w:rPr>
          <w:b/>
        </w:rPr>
        <w:t>5</w:t>
      </w:r>
    </w:p>
    <w:p w:rsidR="000A4D98" w:rsidRPr="004B066C" w:rsidP="00BA6328" w14:paraId="0776328C" w14:textId="77777777">
      <w:pPr>
        <w:suppressLineNumbers/>
        <w:ind w:left="720" w:hanging="720"/>
        <w:jc w:val="center"/>
        <w:rPr>
          <w:b/>
        </w:rPr>
      </w:pPr>
      <w:r w:rsidRPr="004B066C">
        <w:rPr>
          <w:b/>
        </w:rPr>
        <w:t>Authorized ROEs for Ohio Electric Utilities vs.</w:t>
      </w:r>
    </w:p>
    <w:p w:rsidR="000A4D98" w:rsidRPr="004B066C" w:rsidP="00BA6328" w14:paraId="5C7DD87C" w14:textId="77777777">
      <w:pPr>
        <w:suppressLineNumbers/>
        <w:ind w:left="720" w:hanging="720"/>
        <w:jc w:val="center"/>
        <w:rPr>
          <w:b/>
        </w:rPr>
      </w:pPr>
      <w:r w:rsidRPr="004B066C">
        <w:rPr>
          <w:b/>
        </w:rPr>
        <w:t>National Average Delivery-Only Authorized ROEs</w:t>
      </w:r>
    </w:p>
    <w:p w:rsidR="000A4D98" w:rsidRPr="004B066C" w:rsidP="00BA6328" w14:paraId="62E6ECA7" w14:textId="77777777">
      <w:pPr>
        <w:pStyle w:val="answer"/>
        <w:suppressLineNumbers/>
        <w:tabs>
          <w:tab w:val="left" w:pos="720"/>
        </w:tabs>
        <w:spacing w:line="240" w:lineRule="auto"/>
        <w:jc w:val="center"/>
        <w:rPr>
          <w:b/>
          <w:bCs/>
        </w:rPr>
      </w:pPr>
      <w:r w:rsidRPr="004B066C">
        <w:rPr>
          <w:b/>
          <w:bCs/>
        </w:rPr>
        <w:t>2010–2022</w:t>
      </w:r>
    </w:p>
    <w:p w:rsidR="000A4D98" w:rsidRPr="004B066C" w:rsidP="00BA6328" w14:paraId="5011BA2E" w14:textId="77777777">
      <w:pPr>
        <w:pStyle w:val="answer"/>
        <w:suppressLineNumbers/>
        <w:tabs>
          <w:tab w:val="left" w:pos="720"/>
        </w:tabs>
        <w:spacing w:line="240" w:lineRule="auto"/>
        <w:jc w:val="center"/>
        <w:rPr>
          <w:b/>
          <w:bCs/>
        </w:rPr>
      </w:pPr>
      <w:r w:rsidRPr="004B066C">
        <w:rPr>
          <w:noProof/>
          <w:snapToGrid/>
        </w:rPr>
        <w:drawing>
          <wp:inline distT="0" distB="0" distL="0" distR="0">
            <wp:extent cx="4838700" cy="2715608"/>
            <wp:effectExtent l="0" t="0" r="0" b="8890"/>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line chart&#10;&#10;Description automatically generated"/>
                    <pic:cNvPicPr/>
                  </pic:nvPicPr>
                  <pic:blipFill>
                    <a:blip xmlns:r="http://schemas.openxmlformats.org/officeDocument/2006/relationships" r:embed="rId15"/>
                    <a:stretch>
                      <a:fillRect/>
                    </a:stretch>
                  </pic:blipFill>
                  <pic:spPr>
                    <a:xfrm>
                      <a:off x="0" y="0"/>
                      <a:ext cx="4845692" cy="2719532"/>
                    </a:xfrm>
                    <a:prstGeom prst="rect">
                      <a:avLst/>
                    </a:prstGeom>
                  </pic:spPr>
                </pic:pic>
              </a:graphicData>
            </a:graphic>
          </wp:inline>
        </w:drawing>
      </w:r>
    </w:p>
    <w:p w:rsidR="000A4D98" w:rsidRPr="004B066C" w:rsidP="00BA6328" w14:paraId="532045AF" w14:textId="77777777">
      <w:pPr>
        <w:pStyle w:val="answer"/>
        <w:suppressLineNumbers/>
        <w:tabs>
          <w:tab w:val="left" w:pos="720"/>
        </w:tabs>
        <w:jc w:val="center"/>
        <w:rPr>
          <w:b/>
          <w:bCs/>
        </w:rPr>
      </w:pPr>
    </w:p>
    <w:p w:rsidR="00320C88" w:rsidRPr="004B066C" w:rsidP="00327BBD" w14:paraId="41A96822" w14:textId="1A21E7D6">
      <w:pPr>
        <w:pStyle w:val="TestimonyQuestion"/>
        <w:keepNext w:val="0"/>
        <w:spacing w:before="0" w:after="0"/>
        <w:jc w:val="left"/>
        <w:rPr>
          <w:rFonts w:ascii="Times New Roman" w:hAnsi="Times New Roman"/>
          <w:i/>
          <w:iCs/>
          <w:caps w:val="0"/>
          <w:szCs w:val="24"/>
        </w:rPr>
      </w:pPr>
      <w:r w:rsidRPr="004B066C">
        <w:rPr>
          <w:rFonts w:ascii="Times New Roman" w:hAnsi="Times New Roman"/>
          <w:i/>
          <w:iCs/>
          <w:caps w:val="0"/>
          <w:szCs w:val="24"/>
        </w:rPr>
        <w:t>Q1</w:t>
      </w:r>
      <w:r w:rsidRPr="004B066C" w:rsidR="000905E3">
        <w:rPr>
          <w:rFonts w:ascii="Times New Roman" w:hAnsi="Times New Roman"/>
          <w:i/>
          <w:iCs/>
          <w:caps w:val="0"/>
          <w:szCs w:val="24"/>
        </w:rPr>
        <w:t>3</w:t>
      </w:r>
      <w:r w:rsidRPr="004B066C">
        <w:rPr>
          <w:rFonts w:ascii="Times New Roman" w:hAnsi="Times New Roman"/>
          <w:i/>
          <w:iCs/>
          <w:caps w:val="0"/>
          <w:szCs w:val="24"/>
        </w:rPr>
        <w:t>.</w:t>
      </w:r>
      <w:r w:rsidRPr="004B066C">
        <w:rPr>
          <w:rFonts w:ascii="Times New Roman" w:hAnsi="Times New Roman"/>
          <w:caps w:val="0"/>
          <w:szCs w:val="24"/>
        </w:rPr>
        <w:tab/>
      </w:r>
      <w:r w:rsidRPr="004B066C" w:rsidR="00BA6328">
        <w:rPr>
          <w:rFonts w:ascii="Times New Roman" w:hAnsi="Times New Roman"/>
          <w:i/>
          <w:iCs/>
          <w:caps w:val="0"/>
          <w:szCs w:val="24"/>
        </w:rPr>
        <w:t>ONE FINAL ISSUE - DO</w:t>
      </w:r>
      <w:r w:rsidRPr="004B066C" w:rsidR="00BA6328">
        <w:rPr>
          <w:rFonts w:ascii="Times New Roman" w:hAnsi="Times New Roman"/>
          <w:caps w:val="0"/>
          <w:szCs w:val="24"/>
        </w:rPr>
        <w:t xml:space="preserve"> </w:t>
      </w:r>
      <w:r w:rsidRPr="004B066C" w:rsidR="00BA6328">
        <w:rPr>
          <w:rFonts w:ascii="Times New Roman" w:hAnsi="Times New Roman"/>
          <w:i/>
          <w:iCs/>
          <w:caps w:val="0"/>
          <w:szCs w:val="24"/>
        </w:rPr>
        <w:t>YOU BELIEVE THAT YOUR ROE RECOMMENDATION MEETS HOPE AND BLUEFIELD STANDARDS?</w:t>
      </w:r>
    </w:p>
    <w:p w:rsidR="00C2254C" w:rsidRPr="004B066C" w:rsidP="00327BBD" w14:paraId="21C7C25A" w14:textId="77777777">
      <w:pPr>
        <w:pStyle w:val="TestimonyAnswer"/>
        <w:spacing w:after="0" w:line="240" w:lineRule="auto"/>
      </w:pPr>
    </w:p>
    <w:p w:rsidR="00E30059" w:rsidRPr="004B066C" w:rsidP="00327BBD" w14:paraId="556B4725" w14:textId="64092C91">
      <w:pPr>
        <w:autoSpaceDE w:val="0"/>
        <w:autoSpaceDN w:val="0"/>
        <w:adjustRightInd w:val="0"/>
        <w:spacing w:line="480" w:lineRule="auto"/>
        <w:ind w:left="720" w:hanging="720"/>
        <w:jc w:val="left"/>
      </w:pPr>
      <w:r w:rsidRPr="004B066C">
        <w:rPr>
          <w:b/>
          <w:i/>
          <w:iCs/>
        </w:rPr>
        <w:t>A1</w:t>
      </w:r>
      <w:r w:rsidRPr="004B066C" w:rsidR="000905E3">
        <w:rPr>
          <w:b/>
          <w:i/>
          <w:iCs/>
        </w:rPr>
        <w:t>3</w:t>
      </w:r>
      <w:r w:rsidRPr="004B066C">
        <w:rPr>
          <w:b/>
          <w:i/>
          <w:iCs/>
        </w:rPr>
        <w:t>.</w:t>
      </w:r>
      <w:r w:rsidRPr="004B066C">
        <w:tab/>
        <w:t>Yes, I do.</w:t>
      </w:r>
      <w:r w:rsidRPr="004B066C" w:rsidR="00721289">
        <w:t xml:space="preserve"> A</w:t>
      </w:r>
      <w:r w:rsidRPr="004B066C">
        <w:t xml:space="preserve">ccording to the </w:t>
      </w:r>
      <w:r w:rsidRPr="004B066C">
        <w:rPr>
          <w:i/>
        </w:rPr>
        <w:t>Hope</w:t>
      </w:r>
      <w:r w:rsidRPr="004B066C">
        <w:t xml:space="preserve"> and </w:t>
      </w:r>
      <w:r w:rsidRPr="004B066C">
        <w:rPr>
          <w:i/>
        </w:rPr>
        <w:t>Bluefield</w:t>
      </w:r>
      <w:r w:rsidRPr="004B066C">
        <w:t xml:space="preserve"> decisions, returns on capital should be: (1) comparable to returns investors expect to earn on other investments of similar risk; (2) sufficient to assure confidence in the company’s financial integrity; and (3) adequate to maintain and support the company’s credit and to attract capital. As shown on page 3 of Exhibit JRW-3</w:t>
      </w:r>
      <w:r w:rsidRPr="004B066C" w:rsidR="00721289">
        <w:t xml:space="preserve"> in my </w:t>
      </w:r>
      <w:r w:rsidRPr="004B066C" w:rsidR="00F079D3">
        <w:t>direct</w:t>
      </w:r>
      <w:r w:rsidRPr="004B066C" w:rsidR="00721289">
        <w:t xml:space="preserve"> testimony</w:t>
      </w:r>
      <w:r w:rsidRPr="004B066C">
        <w:t xml:space="preserve">, </w:t>
      </w:r>
      <w:r w:rsidRPr="004B066C" w:rsidR="00741DBF">
        <w:t xml:space="preserve">I show that </w:t>
      </w:r>
      <w:r w:rsidRPr="004B066C">
        <w:t xml:space="preserve">electric utilities and gas distribution companies have been earning ROEs in the range of 8.0% to 10.0% in recent years. With such an ROE, electric utilities such as those in the proxy group have strong investment grade credit ratings, their stocks have been selling </w:t>
      </w:r>
      <w:r w:rsidRPr="004B066C" w:rsidR="00741DBF">
        <w:t>above</w:t>
      </w:r>
      <w:r w:rsidRPr="004B066C">
        <w:t xml:space="preserve"> book value, and they have been raising abundant amounts of capital. While my recommendation is a little below the average authorized ROE for electric distribution companies, it reflects the </w:t>
      </w:r>
      <w:r w:rsidRPr="004B066C" w:rsidR="00741DBF">
        <w:t xml:space="preserve">relatively </w:t>
      </w:r>
      <w:r w:rsidRPr="004B066C">
        <w:t>low levels of interest rates and capital costs</w:t>
      </w:r>
      <w:r w:rsidRPr="004B066C" w:rsidR="00741DBF">
        <w:t xml:space="preserve"> and the outstanding performance of utility stocks</w:t>
      </w:r>
      <w:r w:rsidRPr="004B066C">
        <w:t xml:space="preserve">. Therefore, I believe that my ROE recommendation meets the criteria established in </w:t>
      </w:r>
      <w:r w:rsidRPr="004B066C">
        <w:rPr>
          <w:i/>
        </w:rPr>
        <w:t>Hope</w:t>
      </w:r>
      <w:r w:rsidRPr="004B066C">
        <w:t xml:space="preserve"> and </w:t>
      </w:r>
      <w:r w:rsidRPr="004B066C">
        <w:rPr>
          <w:i/>
        </w:rPr>
        <w:t>Bluefield</w:t>
      </w:r>
      <w:r w:rsidRPr="004B066C" w:rsidR="000E57BA">
        <w:rPr>
          <w:iCs/>
        </w:rPr>
        <w:t>,</w:t>
      </w:r>
      <w:r w:rsidRPr="004B066C" w:rsidR="00DB6AB3">
        <w:rPr>
          <w:i/>
        </w:rPr>
        <w:t xml:space="preserve"> </w:t>
      </w:r>
      <w:r w:rsidRPr="004B066C" w:rsidR="00DB6AB3">
        <w:rPr>
          <w:iCs/>
        </w:rPr>
        <w:t xml:space="preserve">which are </w:t>
      </w:r>
      <w:r w:rsidRPr="004B066C" w:rsidR="008F6798">
        <w:rPr>
          <w:iCs/>
        </w:rPr>
        <w:t xml:space="preserve">the basis for </w:t>
      </w:r>
      <w:r w:rsidRPr="004B066C" w:rsidR="00DB6AB3">
        <w:rPr>
          <w:iCs/>
        </w:rPr>
        <w:t>established regulatory principles</w:t>
      </w:r>
      <w:r w:rsidRPr="004B066C">
        <w:t>.</w:t>
      </w:r>
      <w:r w:rsidR="004B066C">
        <w:t xml:space="preserve"> </w:t>
      </w:r>
      <w:r w:rsidRPr="004B066C" w:rsidR="00DB6AB3">
        <w:t>My recommendation</w:t>
      </w:r>
      <w:r w:rsidRPr="004B066C" w:rsidR="00C55279">
        <w:t>s</w:t>
      </w:r>
      <w:r w:rsidRPr="004B066C" w:rsidR="00DB6AB3">
        <w:t xml:space="preserve"> also are </w:t>
      </w:r>
      <w:r w:rsidRPr="004B066C" w:rsidR="00C55279">
        <w:t>to benefit</w:t>
      </w:r>
      <w:r w:rsidRPr="004B066C" w:rsidR="00DB6AB3">
        <w:t xml:space="preserve"> consumers and the public intere</w:t>
      </w:r>
      <w:r w:rsidRPr="004B066C" w:rsidR="00D11975">
        <w:t>s</w:t>
      </w:r>
      <w:r w:rsidRPr="004B066C" w:rsidR="00DB6AB3">
        <w:t xml:space="preserve">t. </w:t>
      </w:r>
    </w:p>
    <w:p w:rsidR="00BC21D9" w:rsidRPr="004B066C" w:rsidP="00721289" w14:paraId="7A0BDAED" w14:textId="1D65C968">
      <w:pPr>
        <w:autoSpaceDE w:val="0"/>
        <w:autoSpaceDN w:val="0"/>
        <w:adjustRightInd w:val="0"/>
        <w:spacing w:line="480" w:lineRule="auto"/>
        <w:ind w:left="720" w:hanging="720"/>
        <w:jc w:val="left"/>
        <w:rPr>
          <w:b/>
          <w:i/>
          <w:iCs/>
        </w:rPr>
      </w:pPr>
    </w:p>
    <w:p w:rsidR="00823F1C" w:rsidRPr="004B066C" w:rsidP="00775E44" w14:paraId="0D213166" w14:textId="3EE516D8">
      <w:pPr>
        <w:pStyle w:val="Heading1"/>
        <w:numPr>
          <w:ilvl w:val="0"/>
          <w:numId w:val="0"/>
        </w:numPr>
        <w:tabs>
          <w:tab w:val="clear" w:pos="504"/>
        </w:tabs>
        <w:ind w:left="720" w:hanging="720"/>
        <w:rPr>
          <w:rFonts w:ascii="Times New Roman" w:hAnsi="Times New Roman"/>
        </w:rPr>
      </w:pPr>
      <w:bookmarkStart w:id="17" w:name="_Toc115357084"/>
      <w:r w:rsidRPr="004B066C">
        <w:rPr>
          <w:rFonts w:ascii="Times New Roman" w:hAnsi="Times New Roman"/>
        </w:rPr>
        <w:t>III.</w:t>
      </w:r>
      <w:r w:rsidRPr="004B066C">
        <w:rPr>
          <w:rFonts w:ascii="Times New Roman" w:hAnsi="Times New Roman"/>
        </w:rPr>
        <w:tab/>
      </w:r>
      <w:r w:rsidRPr="004B066C">
        <w:rPr>
          <w:rFonts w:ascii="Times New Roman" w:hAnsi="Times New Roman"/>
        </w:rPr>
        <w:t>THE</w:t>
      </w:r>
      <w:r w:rsidRPr="004B066C" w:rsidR="00D82CD4">
        <w:rPr>
          <w:rFonts w:ascii="Times New Roman" w:hAnsi="Times New Roman"/>
        </w:rPr>
        <w:t xml:space="preserve"> PUCO SHOULD REJECT THE SETTLEMENT TO PROTECT DUKE’S CONSUMERS</w:t>
      </w:r>
      <w:r w:rsidRPr="004B066C">
        <w:rPr>
          <w:rFonts w:ascii="Times New Roman" w:hAnsi="Times New Roman"/>
        </w:rPr>
        <w:t>.</w:t>
      </w:r>
      <w:bookmarkEnd w:id="17"/>
    </w:p>
    <w:p w:rsidR="00775E44" w:rsidRPr="004B066C" w:rsidP="00420862" w14:paraId="75AA267F" w14:textId="77777777">
      <w:pPr>
        <w:spacing w:line="480" w:lineRule="auto"/>
        <w:jc w:val="left"/>
      </w:pPr>
    </w:p>
    <w:p w:rsidR="00494E17" w:rsidRPr="004B066C" w:rsidP="00775E44" w14:paraId="70584503" w14:textId="4EA59988">
      <w:pPr>
        <w:autoSpaceDE w:val="0"/>
        <w:autoSpaceDN w:val="0"/>
        <w:adjustRightInd w:val="0"/>
        <w:ind w:left="720" w:hanging="720"/>
        <w:jc w:val="left"/>
        <w:rPr>
          <w:b/>
          <w:i/>
          <w:iCs/>
        </w:rPr>
      </w:pPr>
      <w:r w:rsidRPr="004B066C">
        <w:rPr>
          <w:b/>
          <w:i/>
          <w:iCs/>
        </w:rPr>
        <w:t>Q1</w:t>
      </w:r>
      <w:r w:rsidRPr="004B066C" w:rsidR="000905E3">
        <w:rPr>
          <w:b/>
          <w:i/>
          <w:iCs/>
        </w:rPr>
        <w:t>4.</w:t>
      </w:r>
      <w:r w:rsidRPr="004B066C">
        <w:rPr>
          <w:b/>
          <w:i/>
          <w:iCs/>
        </w:rPr>
        <w:tab/>
      </w:r>
      <w:r w:rsidRPr="004B066C" w:rsidR="00D45257">
        <w:rPr>
          <w:b/>
          <w:i/>
          <w:iCs/>
        </w:rPr>
        <w:t xml:space="preserve">ABOVE YOU MENTIONED THE THREE PRONG TEST THE PUCO USES TO EVALUATE SETTLEMENTS. </w:t>
      </w:r>
      <w:r w:rsidRPr="004B066C">
        <w:rPr>
          <w:b/>
          <w:i/>
          <w:iCs/>
        </w:rPr>
        <w:t>IN YOUR</w:t>
      </w:r>
      <w:r w:rsidRPr="004B066C" w:rsidR="00BC21D9">
        <w:rPr>
          <w:b/>
          <w:i/>
          <w:iCs/>
        </w:rPr>
        <w:t xml:space="preserve"> OPINION</w:t>
      </w:r>
      <w:r w:rsidRPr="004B066C" w:rsidR="00D45257">
        <w:rPr>
          <w:b/>
          <w:i/>
          <w:iCs/>
        </w:rPr>
        <w:t>,</w:t>
      </w:r>
      <w:r w:rsidRPr="004B066C" w:rsidR="00BC21D9">
        <w:rPr>
          <w:b/>
          <w:i/>
          <w:iCs/>
        </w:rPr>
        <w:t xml:space="preserve"> </w:t>
      </w:r>
      <w:r w:rsidRPr="004B066C">
        <w:rPr>
          <w:b/>
          <w:i/>
          <w:iCs/>
        </w:rPr>
        <w:t>DOES THE STIPULATION VIOLATE THE THREE PRONG TEST?</w:t>
      </w:r>
    </w:p>
    <w:p w:rsidR="00775E44" w:rsidRPr="004B066C" w:rsidP="00775E44" w14:paraId="41FFE35A" w14:textId="77777777">
      <w:pPr>
        <w:autoSpaceDE w:val="0"/>
        <w:autoSpaceDN w:val="0"/>
        <w:adjustRightInd w:val="0"/>
        <w:ind w:left="720" w:hanging="720"/>
        <w:jc w:val="left"/>
        <w:rPr>
          <w:b/>
          <w:i/>
          <w:iCs/>
        </w:rPr>
      </w:pPr>
    </w:p>
    <w:p w:rsidR="00DA08C4" w:rsidP="00721289" w14:paraId="7F7EA59E" w14:textId="77777777">
      <w:pPr>
        <w:autoSpaceDE w:val="0"/>
        <w:autoSpaceDN w:val="0"/>
        <w:adjustRightInd w:val="0"/>
        <w:spacing w:line="480" w:lineRule="auto"/>
        <w:ind w:left="720" w:hanging="720"/>
        <w:jc w:val="left"/>
        <w:rPr>
          <w:bCs/>
        </w:rPr>
      </w:pPr>
      <w:r w:rsidRPr="004B066C">
        <w:rPr>
          <w:b/>
          <w:i/>
          <w:iCs/>
        </w:rPr>
        <w:t>A1</w:t>
      </w:r>
      <w:r w:rsidRPr="004B066C" w:rsidR="000905E3">
        <w:rPr>
          <w:b/>
          <w:i/>
          <w:iCs/>
        </w:rPr>
        <w:t>4</w:t>
      </w:r>
      <w:r w:rsidRPr="004B066C">
        <w:rPr>
          <w:b/>
          <w:i/>
          <w:iCs/>
        </w:rPr>
        <w:t>.</w:t>
      </w:r>
      <w:r w:rsidRPr="004B066C">
        <w:rPr>
          <w:bCs/>
        </w:rPr>
        <w:tab/>
        <w:t>Yes</w:t>
      </w:r>
      <w:r w:rsidRPr="004B066C" w:rsidR="00D45257">
        <w:rPr>
          <w:bCs/>
        </w:rPr>
        <w:t>.</w:t>
      </w:r>
      <w:r w:rsidRPr="004B066C" w:rsidR="00886C7D">
        <w:rPr>
          <w:bCs/>
        </w:rPr>
        <w:t xml:space="preserve"> </w:t>
      </w:r>
      <w:r w:rsidRPr="004B066C" w:rsidR="00890403">
        <w:rPr>
          <w:bCs/>
        </w:rPr>
        <w:t xml:space="preserve">For the reasons explained above and in my direct testimony, a </w:t>
      </w:r>
      <w:r w:rsidRPr="004B066C" w:rsidR="00890403">
        <w:rPr>
          <w:color w:val="201F1E"/>
        </w:rPr>
        <w:t>ROE of 8.84% represents a proper balance of protecti</w:t>
      </w:r>
      <w:r w:rsidRPr="004B066C" w:rsidR="00F079D3">
        <w:rPr>
          <w:color w:val="201F1E"/>
        </w:rPr>
        <w:t>ng</w:t>
      </w:r>
      <w:r w:rsidRPr="004B066C" w:rsidR="00890403">
        <w:rPr>
          <w:color w:val="201F1E"/>
        </w:rPr>
        <w:t xml:space="preserve"> consumers from paying unjust and unreasonable rates and the recent increase in interest rates in the financial market. </w:t>
      </w:r>
      <w:r w:rsidRPr="004B066C" w:rsidR="00D45257">
        <w:rPr>
          <w:bCs/>
        </w:rPr>
        <w:t xml:space="preserve">The ROE </w:t>
      </w:r>
      <w:r w:rsidRPr="004B066C" w:rsidR="00FC2284">
        <w:rPr>
          <w:bCs/>
        </w:rPr>
        <w:t xml:space="preserve">agreed to in the Settlement </w:t>
      </w:r>
      <w:r w:rsidRPr="004B066C" w:rsidR="00D45257">
        <w:rPr>
          <w:bCs/>
        </w:rPr>
        <w:t>is</w:t>
      </w:r>
      <w:r w:rsidRPr="004B066C">
        <w:rPr>
          <w:bCs/>
        </w:rPr>
        <w:t xml:space="preserve"> significantly above</w:t>
      </w:r>
      <w:r w:rsidRPr="004B066C" w:rsidR="00890403">
        <w:rPr>
          <w:bCs/>
        </w:rPr>
        <w:t xml:space="preserve"> </w:t>
      </w:r>
      <w:r w:rsidRPr="004B066C">
        <w:rPr>
          <w:bCs/>
        </w:rPr>
        <w:t>average</w:t>
      </w:r>
      <w:r w:rsidRPr="004B066C" w:rsidR="00FC2284">
        <w:rPr>
          <w:bCs/>
        </w:rPr>
        <w:t xml:space="preserve"> and </w:t>
      </w:r>
      <w:r w:rsidRPr="004B066C" w:rsidR="00AC7AC8">
        <w:rPr>
          <w:bCs/>
        </w:rPr>
        <w:t xml:space="preserve">it </w:t>
      </w:r>
      <w:r w:rsidRPr="004B066C" w:rsidR="00FC2284">
        <w:rPr>
          <w:bCs/>
        </w:rPr>
        <w:t xml:space="preserve">will be imposed on residential consumers who will be forced to </w:t>
      </w:r>
      <w:r w:rsidRPr="004B066C" w:rsidR="00D45257">
        <w:rPr>
          <w:bCs/>
        </w:rPr>
        <w:t xml:space="preserve">pay for </w:t>
      </w:r>
      <w:r w:rsidRPr="004B066C">
        <w:rPr>
          <w:bCs/>
        </w:rPr>
        <w:t>the</w:t>
      </w:r>
      <w:r w:rsidRPr="004B066C" w:rsidR="00CA06B1">
        <w:rPr>
          <w:bCs/>
        </w:rPr>
        <w:t xml:space="preserve"> </w:t>
      </w:r>
      <w:r w:rsidRPr="004B066C" w:rsidR="00BC21D9">
        <w:rPr>
          <w:bCs/>
        </w:rPr>
        <w:t xml:space="preserve">majority of the </w:t>
      </w:r>
      <w:r w:rsidRPr="004B066C">
        <w:rPr>
          <w:bCs/>
        </w:rPr>
        <w:t>rate increase</w:t>
      </w:r>
      <w:r w:rsidRPr="004B066C" w:rsidR="00FC2284">
        <w:rPr>
          <w:bCs/>
        </w:rPr>
        <w:t xml:space="preserve">. Thus, the Settlement </w:t>
      </w:r>
      <w:r w:rsidRPr="004B066C" w:rsidR="00AC7AC8">
        <w:rPr>
          <w:bCs/>
        </w:rPr>
        <w:t>does not benefit</w:t>
      </w:r>
      <w:r w:rsidRPr="004B066C" w:rsidR="00FC2284">
        <w:rPr>
          <w:bCs/>
        </w:rPr>
        <w:t xml:space="preserve"> consumers and </w:t>
      </w:r>
    </w:p>
    <w:p w:rsidR="00DA08C4" w14:paraId="1EA16F82" w14:textId="77777777">
      <w:pPr>
        <w:widowControl/>
        <w:jc w:val="left"/>
        <w:rPr>
          <w:bCs/>
        </w:rPr>
      </w:pPr>
      <w:r>
        <w:rPr>
          <w:bCs/>
        </w:rPr>
        <w:br w:type="page"/>
      </w:r>
    </w:p>
    <w:p w:rsidR="00AC7AC8" w:rsidRPr="004B066C" w:rsidP="00DA08C4" w14:paraId="3F7527DE" w14:textId="7B083C33">
      <w:pPr>
        <w:autoSpaceDE w:val="0"/>
        <w:autoSpaceDN w:val="0"/>
        <w:adjustRightInd w:val="0"/>
        <w:spacing w:line="480" w:lineRule="auto"/>
        <w:ind w:left="720"/>
        <w:jc w:val="left"/>
        <w:rPr>
          <w:bCs/>
        </w:rPr>
      </w:pPr>
      <w:r w:rsidRPr="004B066C">
        <w:rPr>
          <w:bCs/>
        </w:rPr>
        <w:t>is not in the public interest in violation of</w:t>
      </w:r>
      <w:r w:rsidRPr="004B066C" w:rsidR="000F10FF">
        <w:rPr>
          <w:bCs/>
        </w:rPr>
        <w:t xml:space="preserve"> the second</w:t>
      </w:r>
      <w:r w:rsidRPr="004B066C">
        <w:rPr>
          <w:bCs/>
        </w:rPr>
        <w:t xml:space="preserve"> prong of the PUCO’s three</w:t>
      </w:r>
      <w:r w:rsidR="00DA08C4">
        <w:rPr>
          <w:bCs/>
        </w:rPr>
        <w:t xml:space="preserve"> </w:t>
      </w:r>
      <w:r w:rsidRPr="004B066C">
        <w:rPr>
          <w:bCs/>
        </w:rPr>
        <w:t xml:space="preserve">prong test. </w:t>
      </w:r>
    </w:p>
    <w:p w:rsidR="00D83297" w:rsidRPr="004B066C" w:rsidP="00721289" w14:paraId="2ADEDBA7" w14:textId="77777777">
      <w:pPr>
        <w:autoSpaceDE w:val="0"/>
        <w:autoSpaceDN w:val="0"/>
        <w:adjustRightInd w:val="0"/>
        <w:spacing w:line="480" w:lineRule="auto"/>
        <w:ind w:left="720" w:hanging="720"/>
        <w:jc w:val="left"/>
        <w:rPr>
          <w:bCs/>
        </w:rPr>
      </w:pPr>
    </w:p>
    <w:p w:rsidR="00265DBC" w:rsidRPr="004B066C" w:rsidP="00CD27C4" w14:paraId="3C5B9923" w14:textId="4DC99256">
      <w:pPr>
        <w:autoSpaceDE w:val="0"/>
        <w:autoSpaceDN w:val="0"/>
        <w:adjustRightInd w:val="0"/>
        <w:spacing w:line="480" w:lineRule="auto"/>
        <w:ind w:left="720"/>
        <w:jc w:val="left"/>
        <w:rPr>
          <w:bCs/>
        </w:rPr>
      </w:pPr>
      <w:r w:rsidRPr="004B066C">
        <w:rPr>
          <w:bCs/>
        </w:rPr>
        <w:t xml:space="preserve">The ROE </w:t>
      </w:r>
      <w:r w:rsidRPr="004B066C" w:rsidR="00AC7AC8">
        <w:rPr>
          <w:bCs/>
        </w:rPr>
        <w:t xml:space="preserve">and capital structure agreed to </w:t>
      </w:r>
      <w:r w:rsidRPr="004B066C">
        <w:rPr>
          <w:bCs/>
        </w:rPr>
        <w:t>in the Settlement also violate regulatory principles</w:t>
      </w:r>
      <w:r w:rsidRPr="004B066C" w:rsidR="00EA6DE6">
        <w:rPr>
          <w:bCs/>
        </w:rPr>
        <w:t xml:space="preserve"> and practices</w:t>
      </w:r>
      <w:r w:rsidRPr="004B066C" w:rsidR="00AC7AC8">
        <w:rPr>
          <w:bCs/>
        </w:rPr>
        <w:t xml:space="preserve"> (prong three)</w:t>
      </w:r>
      <w:r w:rsidRPr="004B066C" w:rsidR="00873708">
        <w:rPr>
          <w:bCs/>
        </w:rPr>
        <w:t xml:space="preserve"> because it results in unjust and unreasonable rates to consumers.</w:t>
      </w:r>
      <w:r w:rsidRPr="004B066C" w:rsidR="00EA6DE6">
        <w:rPr>
          <w:bCs/>
        </w:rPr>
        <w:t xml:space="preserve"> </w:t>
      </w:r>
      <w:r w:rsidRPr="004B066C" w:rsidR="00873708">
        <w:rPr>
          <w:bCs/>
        </w:rPr>
        <w:t>F</w:t>
      </w:r>
      <w:r w:rsidRPr="004B066C" w:rsidR="00EA6DE6">
        <w:rPr>
          <w:bCs/>
        </w:rPr>
        <w:t>or the reasons</w:t>
      </w:r>
      <w:r w:rsidRPr="004B066C" w:rsidR="00AC7AC8">
        <w:rPr>
          <w:bCs/>
        </w:rPr>
        <w:t xml:space="preserve"> explained above and in my direct testimony</w:t>
      </w:r>
      <w:r w:rsidRPr="004B066C" w:rsidR="00873708">
        <w:rPr>
          <w:bCs/>
        </w:rPr>
        <w:t>,</w:t>
      </w:r>
      <w:r w:rsidRPr="004B066C" w:rsidR="00357B08">
        <w:rPr>
          <w:bCs/>
        </w:rPr>
        <w:t xml:space="preserve"> the PUCO should reject the Settlement in </w:t>
      </w:r>
      <w:r w:rsidRPr="004B066C" w:rsidR="00BC21D9">
        <w:rPr>
          <w:bCs/>
        </w:rPr>
        <w:t>in its current form.</w:t>
      </w:r>
    </w:p>
    <w:p w:rsidR="00D83297" w:rsidP="00CD27C4" w14:paraId="717435CD" w14:textId="1D042292">
      <w:pPr>
        <w:autoSpaceDE w:val="0"/>
        <w:autoSpaceDN w:val="0"/>
        <w:adjustRightInd w:val="0"/>
        <w:spacing w:line="480" w:lineRule="auto"/>
        <w:ind w:left="720"/>
        <w:jc w:val="left"/>
        <w:rPr>
          <w:bCs/>
        </w:rPr>
      </w:pPr>
    </w:p>
    <w:p w:rsidR="00627EFB" w:rsidP="00627EFB" w14:paraId="42AF0D9C" w14:textId="787000F1">
      <w:pPr>
        <w:pStyle w:val="Heading1"/>
        <w:numPr>
          <w:ilvl w:val="0"/>
          <w:numId w:val="0"/>
        </w:numPr>
        <w:tabs>
          <w:tab w:val="clear" w:pos="504"/>
        </w:tabs>
        <w:ind w:left="720" w:hanging="720"/>
      </w:pPr>
      <w:bookmarkStart w:id="18" w:name="_Toc115357085"/>
      <w:r>
        <w:t>IV.</w:t>
      </w:r>
      <w:r>
        <w:tab/>
        <w:t>CONCLUSION</w:t>
      </w:r>
      <w:bookmarkEnd w:id="18"/>
    </w:p>
    <w:p w:rsidR="00627EFB" w:rsidRPr="00627EFB" w:rsidP="00627EFB" w14:paraId="7BE1271E" w14:textId="77777777">
      <w:pPr>
        <w:spacing w:line="480" w:lineRule="auto"/>
      </w:pPr>
    </w:p>
    <w:p w:rsidR="00741DBF" w:rsidRPr="004B066C" w:rsidP="00741DBF" w14:paraId="25C63707" w14:textId="21D22B95">
      <w:pPr>
        <w:pStyle w:val="TestimonyQuestion"/>
        <w:keepNext w:val="0"/>
        <w:spacing w:before="0" w:after="0" w:line="480" w:lineRule="auto"/>
        <w:jc w:val="left"/>
        <w:rPr>
          <w:rFonts w:ascii="Times New Roman" w:hAnsi="Times New Roman"/>
          <w:i/>
          <w:iCs/>
          <w:caps w:val="0"/>
          <w:szCs w:val="24"/>
        </w:rPr>
      </w:pPr>
      <w:r w:rsidRPr="004B066C">
        <w:rPr>
          <w:rFonts w:ascii="Times New Roman" w:hAnsi="Times New Roman"/>
          <w:i/>
          <w:iCs/>
          <w:caps w:val="0"/>
          <w:szCs w:val="24"/>
        </w:rPr>
        <w:t>Q</w:t>
      </w:r>
      <w:r w:rsidRPr="004B066C" w:rsidR="00FA3471">
        <w:rPr>
          <w:rFonts w:ascii="Times New Roman" w:hAnsi="Times New Roman"/>
          <w:i/>
          <w:iCs/>
          <w:caps w:val="0"/>
          <w:szCs w:val="24"/>
        </w:rPr>
        <w:t>1</w:t>
      </w:r>
      <w:r w:rsidRPr="004B066C" w:rsidR="00AC2B90">
        <w:rPr>
          <w:rFonts w:ascii="Times New Roman" w:hAnsi="Times New Roman"/>
          <w:i/>
          <w:iCs/>
          <w:caps w:val="0"/>
          <w:szCs w:val="24"/>
        </w:rPr>
        <w:t>5</w:t>
      </w:r>
      <w:r w:rsidRPr="004B066C">
        <w:rPr>
          <w:rFonts w:ascii="Times New Roman" w:hAnsi="Times New Roman"/>
          <w:i/>
          <w:iCs/>
          <w:caps w:val="0"/>
          <w:szCs w:val="24"/>
        </w:rPr>
        <w:t>.</w:t>
      </w:r>
      <w:r w:rsidRPr="004B066C" w:rsidR="00CD27C4">
        <w:rPr>
          <w:rFonts w:ascii="Times New Roman" w:hAnsi="Times New Roman"/>
          <w:i/>
          <w:iCs/>
          <w:caps w:val="0"/>
          <w:szCs w:val="24"/>
        </w:rPr>
        <w:tab/>
      </w:r>
      <w:r w:rsidRPr="004B066C" w:rsidR="00D83297">
        <w:rPr>
          <w:rFonts w:ascii="Times New Roman" w:hAnsi="Times New Roman"/>
          <w:i/>
          <w:iCs/>
          <w:caps w:val="0"/>
          <w:szCs w:val="24"/>
        </w:rPr>
        <w:t>DOES THIS COMPETE YOUR SUPPLEMENTAL TESTIMONY?</w:t>
      </w:r>
    </w:p>
    <w:p w:rsidR="00271A78" w:rsidRPr="004B066C" w:rsidP="00741DBF" w14:paraId="186AB4DE" w14:textId="79ECDDF8">
      <w:pPr>
        <w:pStyle w:val="TestimonyQuestion"/>
        <w:keepNext w:val="0"/>
        <w:spacing w:before="0" w:after="0" w:line="480" w:lineRule="auto"/>
        <w:jc w:val="left"/>
        <w:rPr>
          <w:rFonts w:ascii="Times New Roman" w:hAnsi="Times New Roman"/>
          <w:b w:val="0"/>
          <w:caps w:val="0"/>
          <w:szCs w:val="24"/>
        </w:rPr>
        <w:sectPr w:rsidSect="008318C9">
          <w:headerReference w:type="default" r:id="rId16"/>
          <w:endnotePr>
            <w:numFmt w:val="decimal"/>
          </w:endnotePr>
          <w:pgSz w:w="12240" w:h="15840" w:code="1"/>
          <w:pgMar w:top="1440" w:right="1800" w:bottom="1440" w:left="1800" w:header="720" w:footer="720" w:gutter="0"/>
          <w:lnNumType w:countBy="1"/>
          <w:pgNumType w:start="1"/>
          <w:cols w:space="720"/>
          <w:noEndnote/>
          <w:docGrid w:linePitch="326"/>
        </w:sectPr>
      </w:pPr>
      <w:r w:rsidRPr="004B066C">
        <w:rPr>
          <w:rFonts w:ascii="Times New Roman" w:hAnsi="Times New Roman"/>
          <w:i/>
          <w:iCs/>
          <w:caps w:val="0"/>
          <w:szCs w:val="24"/>
        </w:rPr>
        <w:t>A1</w:t>
      </w:r>
      <w:r w:rsidRPr="004B066C" w:rsidR="00AC2B90">
        <w:rPr>
          <w:rFonts w:ascii="Times New Roman" w:hAnsi="Times New Roman"/>
          <w:i/>
          <w:iCs/>
          <w:caps w:val="0"/>
          <w:szCs w:val="24"/>
        </w:rPr>
        <w:t>5</w:t>
      </w:r>
      <w:r w:rsidRPr="004B066C">
        <w:rPr>
          <w:rFonts w:ascii="Times New Roman" w:hAnsi="Times New Roman"/>
          <w:i/>
          <w:iCs/>
          <w:caps w:val="0"/>
          <w:szCs w:val="24"/>
        </w:rPr>
        <w:t>.</w:t>
      </w:r>
      <w:r w:rsidRPr="004B066C">
        <w:rPr>
          <w:rFonts w:ascii="Times New Roman" w:hAnsi="Times New Roman"/>
          <w:caps w:val="0"/>
          <w:szCs w:val="24"/>
        </w:rPr>
        <w:tab/>
      </w:r>
      <w:r w:rsidRPr="004B066C">
        <w:rPr>
          <w:rFonts w:ascii="Times New Roman" w:hAnsi="Times New Roman"/>
          <w:b w:val="0"/>
          <w:caps w:val="0"/>
          <w:szCs w:val="24"/>
        </w:rPr>
        <w:t>Yes.</w:t>
      </w:r>
      <w:bookmarkEnd w:id="3"/>
      <w:bookmarkEnd w:id="4"/>
      <w:bookmarkEnd w:id="5"/>
      <w:bookmarkEnd w:id="6"/>
      <w:r w:rsidR="0059116E">
        <w:rPr>
          <w:rFonts w:ascii="Times New Roman" w:hAnsi="Times New Roman"/>
          <w:b w:val="0"/>
          <w:caps w:val="0"/>
          <w:szCs w:val="24"/>
        </w:rPr>
        <w:t xml:space="preserve"> </w:t>
      </w:r>
      <w:r w:rsidRPr="00CF320F" w:rsidR="0059116E">
        <w:rPr>
          <w:rFonts w:ascii="Times New Roman" w:hAnsi="Times New Roman"/>
          <w:b w:val="0"/>
          <w:bCs/>
          <w:caps w:val="0"/>
        </w:rPr>
        <w:t>However, I reserve the right to incorporate new information that may subsequently become available. I also reserve the right to supplement my testimony in the event Duke, the PUCO Staff, or other parties submit new or corrected information in connection with this proceeding.</w:t>
      </w:r>
    </w:p>
    <w:p w:rsidR="00271A78" w:rsidRPr="004B066C" w:rsidP="00271A78" w14:paraId="547AD70A" w14:textId="77777777">
      <w:pPr>
        <w:pStyle w:val="ANSWER1"/>
        <w:suppressLineNumbers/>
        <w:ind w:left="720"/>
        <w:jc w:val="center"/>
        <w:rPr>
          <w:b/>
          <w:u w:val="single"/>
        </w:rPr>
      </w:pPr>
      <w:r w:rsidRPr="004B066C">
        <w:rPr>
          <w:b/>
          <w:u w:val="single"/>
        </w:rPr>
        <w:t>CERTIFICATE OF SERVICE</w:t>
      </w:r>
    </w:p>
    <w:p w:rsidR="00271A78" w:rsidRPr="004B066C" w:rsidP="00271A78" w14:paraId="07987945" w14:textId="727D6DD8">
      <w:pPr>
        <w:suppressLineNumbers/>
        <w:spacing w:line="480" w:lineRule="auto"/>
        <w:ind w:firstLine="720"/>
        <w:jc w:val="left"/>
      </w:pPr>
      <w:r w:rsidRPr="004B066C">
        <w:t xml:space="preserve">I hereby certify that a copy of the foregoing </w:t>
      </w:r>
      <w:r w:rsidRPr="004B066C" w:rsidR="000D278C">
        <w:t>Supplemental Testimony in Opposition to the Settlement of J. Randall Woolridge</w:t>
      </w:r>
      <w:r w:rsidRPr="004B066C" w:rsidR="00337724">
        <w:t>, Ph.D.</w:t>
      </w:r>
      <w:r w:rsidRPr="004B066C">
        <w:t xml:space="preserve"> on behalf of Office of the Ohio Consumers’ Counsel has been served upon those persons listed below via electronic service this </w:t>
      </w:r>
      <w:r w:rsidRPr="004B066C" w:rsidR="002C1D87">
        <w:t>29</w:t>
      </w:r>
      <w:r w:rsidRPr="004B066C" w:rsidR="002C1D87">
        <w:rPr>
          <w:vertAlign w:val="superscript"/>
        </w:rPr>
        <w:t>th</w:t>
      </w:r>
      <w:r w:rsidRPr="004B066C" w:rsidR="002C1D87">
        <w:t xml:space="preserve"> </w:t>
      </w:r>
      <w:r w:rsidRPr="004B066C">
        <w:t>day of September 2022.</w:t>
      </w:r>
    </w:p>
    <w:p w:rsidR="00271A78" w:rsidRPr="004B066C" w:rsidP="00CD2DE2" w14:paraId="7F710F59" w14:textId="77777777">
      <w:pPr>
        <w:tabs>
          <w:tab w:val="left" w:pos="4320"/>
        </w:tabs>
        <w:ind w:left="5040" w:hanging="810"/>
        <w:jc w:val="left"/>
        <w:rPr>
          <w:iCs/>
          <w:u w:val="single"/>
        </w:rPr>
      </w:pPr>
      <w:r w:rsidRPr="004B066C">
        <w:rPr>
          <w:i/>
          <w:iCs/>
          <w:u w:val="single"/>
        </w:rPr>
        <w:t>/s/ Angela D. O’Brien</w:t>
      </w:r>
      <w:r w:rsidRPr="004B066C">
        <w:rPr>
          <w:iCs/>
          <w:u w:val="single"/>
        </w:rPr>
        <w:tab/>
      </w:r>
    </w:p>
    <w:p w:rsidR="00271A78" w:rsidRPr="004B066C" w:rsidP="00CD2DE2" w14:paraId="2F66CDE2" w14:textId="77777777">
      <w:pPr>
        <w:ind w:left="5040" w:hanging="810"/>
        <w:jc w:val="left"/>
      </w:pPr>
      <w:r w:rsidRPr="004B066C">
        <w:t>Angela D. O’Brien</w:t>
      </w:r>
    </w:p>
    <w:p w:rsidR="00271A78" w:rsidRPr="004B066C" w:rsidP="00CD2DE2" w14:paraId="15F51705" w14:textId="77777777">
      <w:pPr>
        <w:ind w:left="5040" w:hanging="810"/>
        <w:jc w:val="left"/>
      </w:pPr>
      <w:r w:rsidRPr="004B066C">
        <w:t>Assistant Consumers’ Counsel</w:t>
      </w:r>
    </w:p>
    <w:p w:rsidR="00271A78" w:rsidRPr="004B066C" w:rsidP="00CD2DE2" w14:paraId="7680CBF7" w14:textId="77777777">
      <w:pPr>
        <w:pStyle w:val="CommentSubject"/>
        <w:jc w:val="left"/>
        <w:rPr>
          <w:sz w:val="24"/>
          <w:szCs w:val="24"/>
        </w:rPr>
      </w:pPr>
    </w:p>
    <w:p w:rsidR="00271A78" w:rsidRPr="004B066C" w:rsidP="00CD2DE2" w14:paraId="461DC8ED" w14:textId="77777777">
      <w:pPr>
        <w:jc w:val="left"/>
        <w:rPr>
          <w:b/>
          <w:bCs/>
        </w:rPr>
      </w:pPr>
      <w:r w:rsidRPr="004B066C">
        <w:t>The PUCO’s e-filing system will electronically serve notice of the filing of this document on the following parties:</w:t>
      </w:r>
    </w:p>
    <w:p w:rsidR="00271A78" w:rsidRPr="004B066C" w:rsidP="00CD2DE2" w14:paraId="7FB21239" w14:textId="77777777">
      <w:pPr>
        <w:autoSpaceDE w:val="0"/>
        <w:autoSpaceDN w:val="0"/>
        <w:adjustRightInd w:val="0"/>
        <w:jc w:val="left"/>
      </w:pPr>
    </w:p>
    <w:p w:rsidR="003B7286" w:rsidRPr="004B066C" w:rsidP="003B7286" w14:paraId="79D02EE0" w14:textId="64314B79">
      <w:pPr>
        <w:pStyle w:val="TestimonyQuestion"/>
        <w:keepNext w:val="0"/>
        <w:spacing w:before="0" w:after="0" w:line="480" w:lineRule="auto"/>
        <w:jc w:val="center"/>
        <w:rPr>
          <w:rFonts w:ascii="Times New Roman" w:hAnsi="Times New Roman"/>
          <w:bCs/>
          <w:szCs w:val="24"/>
          <w:u w:val="single"/>
        </w:rPr>
      </w:pPr>
      <w:r w:rsidRPr="004B066C">
        <w:rPr>
          <w:rFonts w:ascii="Times New Roman" w:hAnsi="Times New Roman"/>
          <w:bCs/>
          <w:szCs w:val="24"/>
          <w:u w:val="single"/>
        </w:rPr>
        <w:t>SERVICE LIST</w:t>
      </w:r>
    </w:p>
    <w:tbl>
      <w:tblPr>
        <w:tblW w:w="0" w:type="auto"/>
        <w:tblLook w:val="04A0"/>
      </w:tblPr>
      <w:tblGrid>
        <w:gridCol w:w="4251"/>
        <w:gridCol w:w="4389"/>
      </w:tblGrid>
      <w:tr w14:paraId="527326DE" w14:textId="77777777" w:rsidTr="00CD2DE2">
        <w:tblPrEx>
          <w:tblW w:w="0" w:type="auto"/>
          <w:tblLook w:val="04A0"/>
        </w:tblPrEx>
        <w:tc>
          <w:tcPr>
            <w:tcW w:w="4428" w:type="dxa"/>
            <w:shd w:val="clear" w:color="auto" w:fill="auto"/>
          </w:tcPr>
          <w:p w:rsidR="003B7286" w:rsidRPr="004B066C" w:rsidP="00AF2F15" w14:paraId="7F1CE665" w14:textId="77777777">
            <w:pPr>
              <w:autoSpaceDE w:val="0"/>
              <w:autoSpaceDN w:val="0"/>
              <w:adjustRightInd w:val="0"/>
              <w:rPr>
                <w:bCs/>
                <w:color w:val="0000FF"/>
                <w:u w:val="single"/>
                <w:lang w:bidi="en-US"/>
              </w:rPr>
            </w:pPr>
            <w:hyperlink r:id="rId17" w:history="1">
              <w:r w:rsidRPr="004B066C">
                <w:rPr>
                  <w:color w:val="0000FF"/>
                  <w:u w:val="single"/>
                  <w:lang w:bidi="en-US"/>
                </w:rPr>
                <w:t>robert.eubanks@ohioAGO.gov</w:t>
              </w:r>
            </w:hyperlink>
          </w:p>
          <w:p w:rsidR="003B7286" w:rsidRPr="004B066C" w:rsidP="00AF2F15" w14:paraId="12BFA50F" w14:textId="77777777">
            <w:pPr>
              <w:autoSpaceDE w:val="0"/>
              <w:autoSpaceDN w:val="0"/>
              <w:adjustRightInd w:val="0"/>
              <w:rPr>
                <w:bCs/>
                <w:lang w:bidi="en-US"/>
              </w:rPr>
            </w:pPr>
            <w:hyperlink r:id="rId18" w:history="1">
              <w:r w:rsidRPr="004B066C">
                <w:rPr>
                  <w:color w:val="0000FF"/>
                  <w:u w:val="single"/>
                  <w:lang w:bidi="en-US"/>
                </w:rPr>
                <w:t>shaun.lyons@ohioAGO.gov</w:t>
              </w:r>
            </w:hyperlink>
          </w:p>
          <w:p w:rsidR="003B7286" w:rsidRPr="004B066C" w:rsidP="00AF2F15" w14:paraId="5D2BE75F" w14:textId="77777777">
            <w:pPr>
              <w:autoSpaceDE w:val="0"/>
              <w:autoSpaceDN w:val="0"/>
              <w:adjustRightInd w:val="0"/>
              <w:rPr>
                <w:bCs/>
                <w:lang w:bidi="en-US"/>
              </w:rPr>
            </w:pPr>
            <w:hyperlink r:id="rId19" w:history="1">
              <w:r w:rsidRPr="004B066C">
                <w:rPr>
                  <w:color w:val="0000FF"/>
                  <w:u w:val="single"/>
                  <w:lang w:bidi="en-US"/>
                </w:rPr>
                <w:t>werner.margard@ohioAGO.gov</w:t>
              </w:r>
            </w:hyperlink>
          </w:p>
          <w:p w:rsidR="003B7286" w:rsidRPr="004B066C" w:rsidP="00AF2F15" w14:paraId="785806D1" w14:textId="77777777">
            <w:pPr>
              <w:autoSpaceDE w:val="0"/>
              <w:autoSpaceDN w:val="0"/>
              <w:adjustRightInd w:val="0"/>
              <w:rPr>
                <w:color w:val="0000FF"/>
                <w:lang w:bidi="en-US"/>
              </w:rPr>
            </w:pPr>
            <w:hyperlink r:id="rId20" w:history="1">
              <w:r w:rsidRPr="004B066C">
                <w:rPr>
                  <w:color w:val="0000FF"/>
                  <w:u w:val="single"/>
                  <w:lang w:bidi="en-US"/>
                </w:rPr>
                <w:t>mkurtz@BKLlawfirm.com</w:t>
              </w:r>
            </w:hyperlink>
          </w:p>
          <w:p w:rsidR="003B7286" w:rsidRPr="004B066C" w:rsidP="00AF2F15" w14:paraId="640A81ED" w14:textId="77777777">
            <w:pPr>
              <w:autoSpaceDE w:val="0"/>
              <w:autoSpaceDN w:val="0"/>
              <w:adjustRightInd w:val="0"/>
              <w:rPr>
                <w:color w:val="0000FF"/>
                <w:lang w:bidi="en-US"/>
              </w:rPr>
            </w:pPr>
            <w:hyperlink r:id="rId21" w:history="1">
              <w:r w:rsidRPr="004B066C">
                <w:rPr>
                  <w:color w:val="0000FF"/>
                  <w:u w:val="single"/>
                  <w:lang w:bidi="en-US"/>
                </w:rPr>
                <w:t>kboehm@BKLlawfirm.com</w:t>
              </w:r>
            </w:hyperlink>
          </w:p>
          <w:p w:rsidR="003B7286" w:rsidRPr="004B066C" w:rsidP="00AF2F15" w14:paraId="022740A3" w14:textId="77777777">
            <w:pPr>
              <w:autoSpaceDE w:val="0"/>
              <w:autoSpaceDN w:val="0"/>
              <w:adjustRightInd w:val="0"/>
              <w:rPr>
                <w:color w:val="0000FF"/>
                <w:lang w:bidi="en-US"/>
              </w:rPr>
            </w:pPr>
            <w:hyperlink r:id="rId22" w:history="1">
              <w:r w:rsidRPr="004B066C">
                <w:rPr>
                  <w:color w:val="0000FF"/>
                  <w:u w:val="single"/>
                  <w:lang w:bidi="en-US"/>
                </w:rPr>
                <w:t>jkylercohn@BKLlawfirm.com</w:t>
              </w:r>
            </w:hyperlink>
          </w:p>
          <w:p w:rsidR="003B7286" w:rsidRPr="004B066C" w:rsidP="00AF2F15" w14:paraId="36E75108" w14:textId="77777777">
            <w:pPr>
              <w:autoSpaceDE w:val="0"/>
              <w:autoSpaceDN w:val="0"/>
              <w:adjustRightInd w:val="0"/>
              <w:rPr>
                <w:color w:val="0000FF"/>
                <w:u w:val="single"/>
                <w:lang w:bidi="en-US"/>
              </w:rPr>
            </w:pPr>
            <w:hyperlink r:id="rId23" w:history="1">
              <w:r w:rsidRPr="004B066C">
                <w:rPr>
                  <w:color w:val="0000FF"/>
                  <w:u w:val="single"/>
                  <w:lang w:bidi="en-US"/>
                </w:rPr>
                <w:t>mwarnock@bricker.com</w:t>
              </w:r>
            </w:hyperlink>
          </w:p>
          <w:p w:rsidR="003B7286" w:rsidRPr="004B066C" w:rsidP="00AF2F15" w14:paraId="631C7301" w14:textId="77777777">
            <w:pPr>
              <w:autoSpaceDE w:val="0"/>
              <w:autoSpaceDN w:val="0"/>
              <w:adjustRightInd w:val="0"/>
              <w:rPr>
                <w:color w:val="0000FF"/>
                <w:lang w:bidi="en-US"/>
              </w:rPr>
            </w:pPr>
            <w:hyperlink r:id="rId24" w:history="1">
              <w:r w:rsidRPr="004B066C">
                <w:rPr>
                  <w:color w:val="0000FF"/>
                  <w:u w:val="single"/>
                  <w:lang w:bidi="en-US"/>
                </w:rPr>
                <w:t>kherrnstein@bricker.com</w:t>
              </w:r>
            </w:hyperlink>
          </w:p>
          <w:p w:rsidR="003B7286" w:rsidRPr="004B066C" w:rsidP="00AF2F15" w14:paraId="5574C8B3" w14:textId="77777777">
            <w:pPr>
              <w:autoSpaceDE w:val="0"/>
              <w:autoSpaceDN w:val="0"/>
              <w:adjustRightInd w:val="0"/>
              <w:rPr>
                <w:color w:val="0000FF"/>
                <w:lang w:bidi="en-US"/>
              </w:rPr>
            </w:pPr>
            <w:hyperlink r:id="rId25" w:history="1">
              <w:r w:rsidRPr="004B066C">
                <w:rPr>
                  <w:color w:val="0000FF"/>
                  <w:u w:val="single"/>
                  <w:lang w:bidi="en-US"/>
                </w:rPr>
                <w:t>ktreadway@oneenergyllc.com</w:t>
              </w:r>
            </w:hyperlink>
          </w:p>
          <w:p w:rsidR="003B7286" w:rsidRPr="004B066C" w:rsidP="00AF2F15" w14:paraId="7C4464F9" w14:textId="77777777">
            <w:pPr>
              <w:autoSpaceDE w:val="0"/>
              <w:autoSpaceDN w:val="0"/>
              <w:adjustRightInd w:val="0"/>
              <w:rPr>
                <w:color w:val="0000FF"/>
                <w:u w:val="single"/>
                <w:lang w:bidi="en-US"/>
              </w:rPr>
            </w:pPr>
            <w:hyperlink r:id="rId26" w:history="1">
              <w:r w:rsidRPr="004B066C">
                <w:rPr>
                  <w:color w:val="0000FF"/>
                  <w:u w:val="single"/>
                  <w:lang w:bidi="en-US"/>
                </w:rPr>
                <w:t>jdunn@oneenergyllc.com</w:t>
              </w:r>
            </w:hyperlink>
          </w:p>
          <w:p w:rsidR="003B7286" w:rsidRPr="004B066C" w:rsidP="00AF2F15" w14:paraId="66E29E83" w14:textId="77777777">
            <w:pPr>
              <w:autoSpaceDE w:val="0"/>
              <w:autoSpaceDN w:val="0"/>
              <w:adjustRightInd w:val="0"/>
              <w:rPr>
                <w:color w:val="0000FF"/>
                <w:u w:val="single"/>
                <w:lang w:bidi="en-US"/>
              </w:rPr>
            </w:pPr>
            <w:hyperlink r:id="rId27" w:history="1">
              <w:r w:rsidRPr="004B066C">
                <w:rPr>
                  <w:color w:val="0000FF"/>
                  <w:u w:val="single"/>
                  <w:lang w:bidi="en-US"/>
                </w:rPr>
                <w:t>dborchers@bricker.com</w:t>
              </w:r>
            </w:hyperlink>
          </w:p>
          <w:p w:rsidR="003B7286" w:rsidRPr="004B066C" w:rsidP="00AF2F15" w14:paraId="1EE803C0" w14:textId="77777777">
            <w:pPr>
              <w:autoSpaceDE w:val="0"/>
              <w:autoSpaceDN w:val="0"/>
              <w:adjustRightInd w:val="0"/>
              <w:rPr>
                <w:color w:val="0000FF"/>
                <w:u w:val="single"/>
                <w:lang w:bidi="en-US"/>
              </w:rPr>
            </w:pPr>
            <w:r w:rsidRPr="004B066C">
              <w:rPr>
                <w:color w:val="0000FF"/>
                <w:u w:val="single"/>
                <w:lang w:bidi="en-US"/>
              </w:rPr>
              <w:t>kherrnstein@bricker.com</w:t>
            </w:r>
          </w:p>
          <w:p w:rsidR="003B7286" w:rsidRPr="004B066C" w:rsidP="00AF2F15" w14:paraId="45E48F67" w14:textId="77777777">
            <w:pPr>
              <w:autoSpaceDE w:val="0"/>
              <w:autoSpaceDN w:val="0"/>
              <w:adjustRightInd w:val="0"/>
              <w:rPr>
                <w:color w:val="0000FF"/>
                <w:u w:val="single"/>
                <w:lang w:bidi="en-US"/>
              </w:rPr>
            </w:pPr>
            <w:hyperlink r:id="rId28" w:history="1">
              <w:r w:rsidRPr="004B066C">
                <w:rPr>
                  <w:color w:val="0000FF"/>
                  <w:u w:val="single"/>
                  <w:lang w:bidi="en-US"/>
                </w:rPr>
                <w:t>Fdarr2019@gmail.com</w:t>
              </w:r>
            </w:hyperlink>
          </w:p>
          <w:p w:rsidR="003B7286" w:rsidRPr="004B066C" w:rsidP="00AF2F15" w14:paraId="6C5E342A" w14:textId="77777777">
            <w:pPr>
              <w:autoSpaceDE w:val="0"/>
              <w:autoSpaceDN w:val="0"/>
              <w:adjustRightInd w:val="0"/>
              <w:rPr>
                <w:color w:val="0000FF"/>
                <w:u w:val="single"/>
                <w:lang w:bidi="en-US"/>
              </w:rPr>
            </w:pPr>
            <w:r w:rsidRPr="004B066C">
              <w:rPr>
                <w:color w:val="0000FF"/>
                <w:u w:val="single"/>
                <w:lang w:bidi="en-US"/>
              </w:rPr>
              <w:t>paul@carpenterlipps.com</w:t>
            </w:r>
          </w:p>
          <w:p w:rsidR="003B7286" w:rsidRPr="004B066C" w:rsidP="00AF2F15" w14:paraId="75040F9D" w14:textId="13B169A0">
            <w:pPr>
              <w:autoSpaceDE w:val="0"/>
              <w:autoSpaceDN w:val="0"/>
              <w:adjustRightInd w:val="0"/>
              <w:rPr>
                <w:color w:val="0000FF"/>
                <w:u w:val="single"/>
                <w:lang w:bidi="en-US"/>
              </w:rPr>
            </w:pPr>
            <w:hyperlink r:id="rId29" w:history="1">
              <w:r w:rsidRPr="004B066C">
                <w:rPr>
                  <w:color w:val="0000FF"/>
                  <w:u w:val="single"/>
                  <w:lang w:bidi="en-US"/>
                </w:rPr>
                <w:t>rdove@keglerbrown.com</w:t>
              </w:r>
            </w:hyperlink>
          </w:p>
          <w:p w:rsidR="008C0376" w:rsidRPr="004B066C" w:rsidP="00AF2F15" w14:paraId="182DE7A9" w14:textId="3A331672">
            <w:pPr>
              <w:autoSpaceDE w:val="0"/>
              <w:autoSpaceDN w:val="0"/>
              <w:adjustRightInd w:val="0"/>
              <w:rPr>
                <w:color w:val="0000FF"/>
                <w:lang w:bidi="en-US"/>
              </w:rPr>
            </w:pPr>
            <w:hyperlink r:id="rId30" w:history="1">
              <w:r w:rsidRPr="004B066C">
                <w:rPr>
                  <w:rStyle w:val="Hyperlink"/>
                  <w:lang w:bidi="en-US"/>
                </w:rPr>
                <w:t>nbobb@keglerbrown.com</w:t>
              </w:r>
            </w:hyperlink>
          </w:p>
          <w:p w:rsidR="003B7286" w:rsidRPr="004B066C" w:rsidP="00AF2F15" w14:paraId="37D7EAA7" w14:textId="77777777">
            <w:pPr>
              <w:autoSpaceDE w:val="0"/>
              <w:autoSpaceDN w:val="0"/>
              <w:adjustRightInd w:val="0"/>
              <w:rPr>
                <w:color w:val="0000FF"/>
                <w:u w:val="single"/>
                <w:lang w:bidi="en-US"/>
              </w:rPr>
            </w:pPr>
            <w:hyperlink r:id="rId31" w:history="1">
              <w:r w:rsidRPr="004B066C">
                <w:rPr>
                  <w:color w:val="0000FF"/>
                  <w:u w:val="single"/>
                  <w:lang w:bidi="en-US"/>
                </w:rPr>
                <w:t>trent@hubaydougherty.com</w:t>
              </w:r>
            </w:hyperlink>
            <w:r w:rsidRPr="004B066C">
              <w:rPr>
                <w:rFonts w:eastAsia="PMingLiU"/>
                <w:color w:val="0000FF"/>
              </w:rPr>
              <w:t xml:space="preserve"> </w:t>
            </w:r>
          </w:p>
          <w:p w:rsidR="003B7286" w:rsidRPr="004B066C" w:rsidP="00AF2F15" w14:paraId="7151E2CE" w14:textId="77777777">
            <w:pPr>
              <w:autoSpaceDE w:val="0"/>
              <w:autoSpaceDN w:val="0"/>
              <w:adjustRightInd w:val="0"/>
              <w:rPr>
                <w:rFonts w:eastAsia="PMingLiU"/>
                <w:color w:val="0000FF"/>
              </w:rPr>
            </w:pPr>
          </w:p>
          <w:p w:rsidR="003B7286" w:rsidRPr="004B066C" w:rsidP="00AF2F15" w14:paraId="6D76E661" w14:textId="77777777">
            <w:pPr>
              <w:autoSpaceDE w:val="0"/>
              <w:autoSpaceDN w:val="0"/>
              <w:adjustRightInd w:val="0"/>
              <w:rPr>
                <w:rFonts w:eastAsia="PMingLiU"/>
              </w:rPr>
            </w:pPr>
            <w:r w:rsidRPr="004B066C">
              <w:rPr>
                <w:rFonts w:eastAsia="PMingLiU"/>
              </w:rPr>
              <w:t>Attorney Examiners:</w:t>
            </w:r>
          </w:p>
          <w:p w:rsidR="003B7286" w:rsidRPr="004B066C" w:rsidP="00AF2F15" w14:paraId="057106A9" w14:textId="77777777">
            <w:pPr>
              <w:autoSpaceDE w:val="0"/>
              <w:autoSpaceDN w:val="0"/>
              <w:adjustRightInd w:val="0"/>
              <w:rPr>
                <w:rFonts w:eastAsia="PMingLiU"/>
              </w:rPr>
            </w:pPr>
            <w:hyperlink r:id="rId32" w:history="1">
              <w:r w:rsidRPr="004B066C">
                <w:rPr>
                  <w:rFonts w:eastAsia="PMingLiU"/>
                  <w:color w:val="0000FF"/>
                  <w:u w:val="single"/>
                </w:rPr>
                <w:t>matthew.sandor@puco.ohio.gov</w:t>
              </w:r>
            </w:hyperlink>
          </w:p>
          <w:p w:rsidR="003B7286" w:rsidRPr="004B066C" w:rsidP="00AF2F15" w14:paraId="5C1938C4" w14:textId="77777777">
            <w:pPr>
              <w:autoSpaceDE w:val="0"/>
              <w:autoSpaceDN w:val="0"/>
              <w:adjustRightInd w:val="0"/>
              <w:rPr>
                <w:rFonts w:eastAsia="PMingLiU"/>
              </w:rPr>
            </w:pPr>
            <w:hyperlink r:id="rId33" w:history="1">
              <w:r w:rsidRPr="004B066C">
                <w:rPr>
                  <w:rFonts w:eastAsia="PMingLiU"/>
                  <w:color w:val="0000FF"/>
                  <w:u w:val="single"/>
                </w:rPr>
                <w:t>nicholas.walstra@puco.ohio.gov</w:t>
              </w:r>
            </w:hyperlink>
          </w:p>
          <w:p w:rsidR="003B7286" w:rsidRPr="004B066C" w:rsidP="00AF2F15" w14:paraId="4EA399F5" w14:textId="77777777">
            <w:pPr>
              <w:autoSpaceDE w:val="0"/>
              <w:autoSpaceDN w:val="0"/>
              <w:adjustRightInd w:val="0"/>
              <w:rPr>
                <w:rFonts w:eastAsia="PMingLiU"/>
              </w:rPr>
            </w:pPr>
          </w:p>
        </w:tc>
        <w:tc>
          <w:tcPr>
            <w:tcW w:w="4428" w:type="dxa"/>
            <w:shd w:val="clear" w:color="auto" w:fill="auto"/>
          </w:tcPr>
          <w:p w:rsidR="003B7286" w:rsidRPr="004B066C" w:rsidP="00AF2F15" w14:paraId="75563546" w14:textId="77777777">
            <w:pPr>
              <w:ind w:left="100"/>
              <w:rPr>
                <w:bCs/>
              </w:rPr>
            </w:pPr>
            <w:hyperlink r:id="rId34" w:history="1">
              <w:r w:rsidRPr="004B066C">
                <w:rPr>
                  <w:color w:val="0000FF"/>
                  <w:u w:val="single"/>
                </w:rPr>
                <w:t>Rocco.dascenzo@duke-energy.com</w:t>
              </w:r>
            </w:hyperlink>
          </w:p>
          <w:p w:rsidR="003B7286" w:rsidRPr="004B066C" w:rsidP="00AF2F15" w14:paraId="0746C681" w14:textId="77777777">
            <w:pPr>
              <w:ind w:left="100"/>
              <w:rPr>
                <w:bCs/>
              </w:rPr>
            </w:pPr>
            <w:hyperlink r:id="rId35" w:history="1">
              <w:r w:rsidRPr="004B066C">
                <w:rPr>
                  <w:color w:val="0000FF"/>
                  <w:u w:val="single"/>
                </w:rPr>
                <w:t>Jeanne.kingery@duke-energy.com</w:t>
              </w:r>
            </w:hyperlink>
          </w:p>
          <w:p w:rsidR="003B7286" w:rsidRPr="004B066C" w:rsidP="00AF2F15" w14:paraId="4139F0F2" w14:textId="77777777">
            <w:pPr>
              <w:ind w:left="100"/>
              <w:rPr>
                <w:bCs/>
                <w:color w:val="0000FF"/>
                <w:u w:val="single"/>
              </w:rPr>
            </w:pPr>
            <w:hyperlink r:id="rId36" w:history="1">
              <w:r w:rsidRPr="004B066C">
                <w:rPr>
                  <w:color w:val="0000FF"/>
                  <w:u w:val="single"/>
                </w:rPr>
                <w:t>Larisa.vaysman@duke-energy.com</w:t>
              </w:r>
            </w:hyperlink>
          </w:p>
          <w:p w:rsidR="003B7286" w:rsidRPr="004B066C" w:rsidP="00AF2F15" w14:paraId="66DD4296" w14:textId="77777777">
            <w:pPr>
              <w:ind w:left="100"/>
              <w:rPr>
                <w:bCs/>
              </w:rPr>
            </w:pPr>
            <w:hyperlink r:id="rId37" w:history="1">
              <w:r w:rsidRPr="004B066C">
                <w:rPr>
                  <w:color w:val="0000FF"/>
                  <w:u w:val="single"/>
                </w:rPr>
                <w:t>elyse.akhbari@duke-energy.com</w:t>
              </w:r>
            </w:hyperlink>
          </w:p>
          <w:p w:rsidR="003B7286" w:rsidRPr="004B066C" w:rsidP="00AF2F15" w14:paraId="51506A0E" w14:textId="11945A22">
            <w:pPr>
              <w:ind w:left="100"/>
              <w:rPr>
                <w:color w:val="0000FF"/>
                <w:u w:val="single"/>
              </w:rPr>
            </w:pPr>
            <w:hyperlink r:id="rId38" w:history="1">
              <w:r w:rsidRPr="004B066C">
                <w:rPr>
                  <w:color w:val="0000FF"/>
                  <w:u w:val="single"/>
                </w:rPr>
                <w:t>ebrama@taftlaw.com</w:t>
              </w:r>
            </w:hyperlink>
          </w:p>
          <w:p w:rsidR="00CE23F1" w:rsidRPr="004B066C" w:rsidP="00AF2F15" w14:paraId="03528C4B" w14:textId="60328077">
            <w:pPr>
              <w:ind w:left="100"/>
              <w:rPr>
                <w:bCs/>
              </w:rPr>
            </w:pPr>
            <w:hyperlink r:id="rId39" w:history="1">
              <w:r w:rsidRPr="004B066C">
                <w:rPr>
                  <w:rStyle w:val="Hyperlink"/>
                  <w:bCs/>
                </w:rPr>
                <w:t>kverhalen@taftlaw.com</w:t>
              </w:r>
            </w:hyperlink>
          </w:p>
          <w:p w:rsidR="003B7286" w:rsidRPr="004B066C" w:rsidP="00AF2F15" w14:paraId="150174B4" w14:textId="77777777">
            <w:pPr>
              <w:ind w:left="100"/>
              <w:rPr>
                <w:bCs/>
              </w:rPr>
            </w:pPr>
            <w:hyperlink r:id="rId40" w:history="1">
              <w:r w:rsidRPr="004B066C">
                <w:rPr>
                  <w:color w:val="0000FF"/>
                  <w:u w:val="single"/>
                </w:rPr>
                <w:t>Bethany.allen@igs.com</w:t>
              </w:r>
            </w:hyperlink>
          </w:p>
          <w:p w:rsidR="003B7286" w:rsidRPr="004B066C" w:rsidP="00AF2F15" w14:paraId="73E6DA28" w14:textId="77777777">
            <w:pPr>
              <w:ind w:left="100"/>
              <w:rPr>
                <w:bCs/>
              </w:rPr>
            </w:pPr>
            <w:hyperlink r:id="rId41" w:history="1">
              <w:r w:rsidRPr="004B066C">
                <w:rPr>
                  <w:color w:val="0000FF"/>
                  <w:u w:val="single"/>
                </w:rPr>
                <w:t>Joe.oliker@igs.com</w:t>
              </w:r>
            </w:hyperlink>
          </w:p>
          <w:p w:rsidR="003B7286" w:rsidRPr="004B066C" w:rsidP="00AF2F15" w14:paraId="7A4C1648" w14:textId="77777777">
            <w:pPr>
              <w:ind w:left="100"/>
              <w:rPr>
                <w:bCs/>
                <w:color w:val="0000FF"/>
                <w:u w:val="single"/>
              </w:rPr>
            </w:pPr>
            <w:hyperlink r:id="rId42" w:history="1">
              <w:r w:rsidRPr="004B066C">
                <w:rPr>
                  <w:color w:val="0000FF"/>
                  <w:u w:val="single"/>
                </w:rPr>
                <w:t>Evan.betterton@igs.com</w:t>
              </w:r>
            </w:hyperlink>
          </w:p>
          <w:p w:rsidR="003B7286" w:rsidRPr="004B066C" w:rsidP="00AF2F15" w14:paraId="53FFBBC5" w14:textId="77777777">
            <w:pPr>
              <w:ind w:left="100"/>
              <w:rPr>
                <w:bCs/>
                <w:color w:val="0000FF"/>
                <w:u w:val="single"/>
              </w:rPr>
            </w:pPr>
            <w:hyperlink r:id="rId43" w:history="1">
              <w:r w:rsidRPr="004B066C">
                <w:rPr>
                  <w:bCs/>
                  <w:color w:val="0000FF"/>
                  <w:u w:val="single"/>
                </w:rPr>
                <w:t>Stacie.cathcart@igs.com</w:t>
              </w:r>
            </w:hyperlink>
          </w:p>
          <w:p w:rsidR="003B7286" w:rsidRPr="004B066C" w:rsidP="00AF2F15" w14:paraId="14D358E6" w14:textId="77777777">
            <w:pPr>
              <w:ind w:left="100"/>
              <w:rPr>
                <w:bCs/>
                <w:color w:val="0000FF"/>
                <w:u w:val="single"/>
              </w:rPr>
            </w:pPr>
            <w:r w:rsidRPr="004B066C">
              <w:rPr>
                <w:bCs/>
                <w:color w:val="0000FF"/>
                <w:u w:val="single"/>
              </w:rPr>
              <w:t>michael.nugent@igs.com</w:t>
            </w:r>
          </w:p>
          <w:p w:rsidR="003B7286" w:rsidRPr="004B066C" w:rsidP="00AF2F15" w14:paraId="0B062B5A" w14:textId="77777777">
            <w:pPr>
              <w:ind w:left="100"/>
              <w:rPr>
                <w:bCs/>
                <w:color w:val="0000FF"/>
                <w:u w:val="single"/>
              </w:rPr>
            </w:pPr>
            <w:hyperlink r:id="rId44" w:history="1">
              <w:r w:rsidRPr="004B066C">
                <w:rPr>
                  <w:color w:val="0000FF"/>
                  <w:u w:val="single"/>
                </w:rPr>
                <w:t>jlang@calfee.com</w:t>
              </w:r>
            </w:hyperlink>
          </w:p>
          <w:p w:rsidR="003B7286" w:rsidRPr="004B066C" w:rsidP="00AF2F15" w14:paraId="06B9CD3A" w14:textId="77777777">
            <w:pPr>
              <w:ind w:left="100"/>
              <w:rPr>
                <w:color w:val="0000FF"/>
                <w:u w:val="single"/>
              </w:rPr>
            </w:pPr>
            <w:hyperlink r:id="rId45" w:history="1">
              <w:r w:rsidRPr="004B066C">
                <w:rPr>
                  <w:color w:val="0000FF"/>
                  <w:u w:val="single"/>
                </w:rPr>
                <w:t>gjewell@calfee.com</w:t>
              </w:r>
            </w:hyperlink>
          </w:p>
          <w:p w:rsidR="003B7286" w:rsidRPr="004B066C" w:rsidP="00AF2F15" w14:paraId="2102E005" w14:textId="77777777">
            <w:pPr>
              <w:ind w:left="100"/>
              <w:rPr>
                <w:color w:val="0000FF"/>
                <w:u w:val="single"/>
              </w:rPr>
            </w:pPr>
            <w:hyperlink r:id="rId46" w:history="1">
              <w:r w:rsidRPr="004B066C">
                <w:rPr>
                  <w:color w:val="0000FF"/>
                  <w:u w:val="single"/>
                </w:rPr>
                <w:t>gwhaling@calfee.com</w:t>
              </w:r>
            </w:hyperlink>
          </w:p>
          <w:p w:rsidR="003B7286" w:rsidRPr="004B066C" w:rsidP="00AF2F15" w14:paraId="0658F144" w14:textId="77777777">
            <w:pPr>
              <w:ind w:left="100"/>
              <w:rPr>
                <w:color w:val="0000FF"/>
                <w:u w:val="single"/>
              </w:rPr>
            </w:pPr>
            <w:r w:rsidRPr="004B066C">
              <w:rPr>
                <w:color w:val="0000FF"/>
                <w:u w:val="single"/>
              </w:rPr>
              <w:t>sfranson@calfee.com</w:t>
            </w:r>
          </w:p>
          <w:p w:rsidR="003B7286" w:rsidRPr="004B066C" w:rsidP="00AF2F15" w14:paraId="1D2C8231" w14:textId="77777777">
            <w:pPr>
              <w:ind w:left="100"/>
              <w:rPr>
                <w:bCs/>
              </w:rPr>
            </w:pPr>
            <w:hyperlink r:id="rId47" w:history="1">
              <w:r w:rsidRPr="004B066C">
                <w:rPr>
                  <w:color w:val="0000FF"/>
                  <w:u w:val="single"/>
                </w:rPr>
                <w:t>dromig@nationwideenergypartners.com</w:t>
              </w:r>
            </w:hyperlink>
          </w:p>
          <w:p w:rsidR="003B7286" w:rsidRPr="004B066C" w:rsidP="00AF2F15" w14:paraId="4F8B4606" w14:textId="77777777">
            <w:pPr>
              <w:ind w:left="100"/>
              <w:rPr>
                <w:color w:val="0000FF"/>
                <w:u w:val="single"/>
              </w:rPr>
            </w:pPr>
            <w:hyperlink r:id="rId48" w:history="1">
              <w:r w:rsidRPr="004B066C">
                <w:rPr>
                  <w:color w:val="0000FF"/>
                  <w:u w:val="single"/>
                </w:rPr>
                <w:t>Bojko@carpenterlipps.com</w:t>
              </w:r>
            </w:hyperlink>
          </w:p>
          <w:p w:rsidR="003B7286" w:rsidRPr="004B066C" w:rsidP="00AF2F15" w14:paraId="2D0A452C" w14:textId="77777777">
            <w:pPr>
              <w:ind w:left="100"/>
              <w:rPr>
                <w:bCs/>
              </w:rPr>
            </w:pPr>
            <w:hyperlink r:id="rId49" w:history="1">
              <w:r w:rsidRPr="004B066C">
                <w:rPr>
                  <w:rStyle w:val="Hyperlink"/>
                  <w:bCs/>
                </w:rPr>
                <w:t>Wygonski@carpenterlipps.com</w:t>
              </w:r>
            </w:hyperlink>
          </w:p>
          <w:p w:rsidR="003B7286" w:rsidRPr="004B066C" w:rsidP="00AF2F15" w14:paraId="7E0C7F86" w14:textId="77777777">
            <w:pPr>
              <w:ind w:left="100"/>
              <w:rPr>
                <w:bCs/>
              </w:rPr>
            </w:pPr>
            <w:hyperlink r:id="rId50" w:history="1">
              <w:r w:rsidRPr="004B066C">
                <w:rPr>
                  <w:color w:val="0000FF"/>
                  <w:u w:val="single"/>
                </w:rPr>
                <w:t>cgrundmann@spilmanlaw.com</w:t>
              </w:r>
            </w:hyperlink>
          </w:p>
          <w:p w:rsidR="003B7286" w:rsidRPr="004B066C" w:rsidP="00AF2F15" w14:paraId="40853004" w14:textId="77777777">
            <w:pPr>
              <w:ind w:left="100"/>
              <w:rPr>
                <w:bCs/>
                <w:color w:val="0000FF"/>
                <w:u w:val="single"/>
              </w:rPr>
            </w:pPr>
            <w:hyperlink r:id="rId51" w:history="1">
              <w:r w:rsidRPr="004B066C">
                <w:rPr>
                  <w:color w:val="0000FF"/>
                  <w:u w:val="single"/>
                </w:rPr>
                <w:t>dwilliamson@spilmanlaw.com</w:t>
              </w:r>
            </w:hyperlink>
          </w:p>
          <w:p w:rsidR="003B7286" w:rsidRPr="004B066C" w:rsidP="00AF2F15" w14:paraId="508FD880" w14:textId="77777777">
            <w:pPr>
              <w:autoSpaceDE w:val="0"/>
              <w:autoSpaceDN w:val="0"/>
              <w:adjustRightInd w:val="0"/>
              <w:ind w:left="100"/>
              <w:rPr>
                <w:color w:val="0000FF"/>
                <w:lang w:bidi="en-US"/>
              </w:rPr>
            </w:pPr>
            <w:hyperlink r:id="rId52" w:history="1">
              <w:r w:rsidRPr="004B066C">
                <w:rPr>
                  <w:color w:val="0000FF"/>
                  <w:u w:val="single"/>
                  <w:lang w:bidi="en-US"/>
                </w:rPr>
                <w:t>cpirik@dickinsonwright.com</w:t>
              </w:r>
            </w:hyperlink>
          </w:p>
          <w:p w:rsidR="003B7286" w:rsidRPr="004B066C" w:rsidP="00AF2F15" w14:paraId="3971988B" w14:textId="77777777">
            <w:pPr>
              <w:autoSpaceDE w:val="0"/>
              <w:autoSpaceDN w:val="0"/>
              <w:adjustRightInd w:val="0"/>
              <w:ind w:left="100"/>
              <w:rPr>
                <w:color w:val="0000FF"/>
                <w:lang w:bidi="en-US"/>
              </w:rPr>
            </w:pPr>
            <w:hyperlink r:id="rId53" w:history="1">
              <w:r w:rsidRPr="004B066C">
                <w:rPr>
                  <w:color w:val="0000FF"/>
                  <w:u w:val="single"/>
                  <w:lang w:bidi="en-US"/>
                </w:rPr>
                <w:t>todonnell@dickinsonwright.com</w:t>
              </w:r>
            </w:hyperlink>
          </w:p>
          <w:p w:rsidR="003B7286" w:rsidRPr="004B066C" w:rsidP="00AF2F15" w14:paraId="55F5D181" w14:textId="77777777">
            <w:pPr>
              <w:autoSpaceDE w:val="0"/>
              <w:autoSpaceDN w:val="0"/>
              <w:adjustRightInd w:val="0"/>
              <w:ind w:left="100"/>
              <w:rPr>
                <w:lang w:bidi="en-US"/>
              </w:rPr>
            </w:pPr>
            <w:hyperlink r:id="rId54" w:history="1">
              <w:r w:rsidRPr="004B066C">
                <w:rPr>
                  <w:color w:val="0000FF"/>
                  <w:u w:val="single"/>
                  <w:lang w:bidi="en-US"/>
                </w:rPr>
                <w:t>mmcdonnell@dickinsonwright.com</w:t>
              </w:r>
            </w:hyperlink>
          </w:p>
        </w:tc>
      </w:tr>
    </w:tbl>
    <w:p w:rsidR="003B7286" w:rsidRPr="004B066C" w:rsidP="003B7286" w14:paraId="49DB5A1D" w14:textId="77777777"/>
    <w:sectPr w:rsidSect="00271A78">
      <w:headerReference w:type="default" r:id="rId55"/>
      <w:endnotePr>
        <w:numFmt w:val="decimal"/>
      </w:endnotePr>
      <w:pgSz w:w="12240" w:h="15840" w:code="1"/>
      <w:pgMar w:top="1440" w:right="1800" w:bottom="1440" w:left="180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57F6" w14:paraId="6B286C4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557F6" w14:paraId="08CFA8E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56AB" w:rsidP="007D56AB" w14:paraId="2E565044" w14:textId="62D8D276">
    <w:pPr>
      <w:pStyle w:val="Footer"/>
      <w:jc w:val="center"/>
    </w:pPr>
  </w:p>
  <w:p w:rsidR="006557F6" w14:paraId="3E97C33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16331014"/>
      <w:docPartObj>
        <w:docPartGallery w:val="Page Numbers (Bottom of Page)"/>
        <w:docPartUnique/>
      </w:docPartObj>
    </w:sdtPr>
    <w:sdtEndPr>
      <w:rPr>
        <w:noProof/>
      </w:rPr>
    </w:sdtEndPr>
    <w:sdtContent>
      <w:p w:rsidR="00685F1F" w14:paraId="08AA32F6" w14:textId="178EB5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D2205" w14:paraId="3F74789E" w14:textId="77777777">
      <w:r>
        <w:separator/>
      </w:r>
    </w:p>
  </w:footnote>
  <w:footnote w:type="continuationSeparator" w:id="1">
    <w:p w:rsidR="006D2205" w14:paraId="39AEA17F" w14:textId="77777777">
      <w:pPr>
        <w:rPr>
          <w:rFonts w:ascii="Arial" w:hAnsi="Arial"/>
        </w:rPr>
      </w:pPr>
      <w:r>
        <w:continuationSeparator/>
      </w:r>
    </w:p>
  </w:footnote>
  <w:footnote w:id="2">
    <w:p w:rsidR="003E22E7" w:rsidRPr="00886C7D" w:rsidP="00F55A80" w14:paraId="558AD805" w14:textId="26F98C2E">
      <w:pPr>
        <w:pStyle w:val="FootnoteText"/>
        <w:spacing w:after="120"/>
        <w:jc w:val="left"/>
        <w:rPr>
          <w:sz w:val="20"/>
          <w:szCs w:val="20"/>
        </w:rPr>
      </w:pPr>
      <w:r w:rsidRPr="00886C7D">
        <w:rPr>
          <w:rStyle w:val="FootnoteReference"/>
          <w:sz w:val="20"/>
          <w:szCs w:val="20"/>
        </w:rPr>
        <w:footnoteRef/>
      </w:r>
      <w:r w:rsidRPr="00886C7D">
        <w:rPr>
          <w:sz w:val="20"/>
          <w:szCs w:val="20"/>
        </w:rPr>
        <w:t xml:space="preserve"> D’Ascendis Second Supplemental Testimony, at 7-8.</w:t>
      </w:r>
    </w:p>
  </w:footnote>
  <w:footnote w:id="3">
    <w:p w:rsidR="003E22E7" w:rsidRPr="00886C7D" w:rsidP="00F55A80" w14:paraId="4A8E139A" w14:textId="462111D7">
      <w:pPr>
        <w:pStyle w:val="FootnoteText"/>
        <w:spacing w:after="120"/>
        <w:jc w:val="left"/>
        <w:rPr>
          <w:i/>
          <w:iCs/>
          <w:sz w:val="20"/>
          <w:szCs w:val="20"/>
        </w:rPr>
      </w:pPr>
      <w:r w:rsidRPr="00886C7D">
        <w:rPr>
          <w:rStyle w:val="FootnoteReference"/>
          <w:sz w:val="20"/>
          <w:szCs w:val="20"/>
        </w:rPr>
        <w:footnoteRef/>
      </w:r>
      <w:r w:rsidRPr="00886C7D">
        <w:rPr>
          <w:sz w:val="20"/>
          <w:szCs w:val="20"/>
        </w:rPr>
        <w:t xml:space="preserve"> Woolridge Direct Testimony, at 20.</w:t>
      </w:r>
    </w:p>
  </w:footnote>
  <w:footnote w:id="4">
    <w:p w:rsidR="00016767" w:rsidRPr="00886C7D" w:rsidP="00F55A80" w14:paraId="5B107ED0" w14:textId="57933D2D">
      <w:pPr>
        <w:pStyle w:val="FootnoteText"/>
        <w:spacing w:after="120"/>
        <w:jc w:val="left"/>
        <w:rPr>
          <w:sz w:val="20"/>
          <w:szCs w:val="20"/>
        </w:rPr>
      </w:pPr>
      <w:r w:rsidRPr="00886C7D">
        <w:rPr>
          <w:rStyle w:val="FootnoteReference"/>
          <w:sz w:val="20"/>
          <w:szCs w:val="20"/>
        </w:rPr>
        <w:footnoteRef/>
      </w:r>
      <w:r w:rsidRPr="00886C7D">
        <w:rPr>
          <w:sz w:val="20"/>
          <w:szCs w:val="20"/>
        </w:rPr>
        <w:t xml:space="preserve"> Woolridge </w:t>
      </w:r>
      <w:r w:rsidRPr="00886C7D" w:rsidR="00F84181">
        <w:rPr>
          <w:sz w:val="20"/>
          <w:szCs w:val="20"/>
        </w:rPr>
        <w:t xml:space="preserve">Direct </w:t>
      </w:r>
      <w:r w:rsidRPr="00886C7D">
        <w:rPr>
          <w:sz w:val="20"/>
          <w:szCs w:val="20"/>
        </w:rPr>
        <w:t xml:space="preserve">Testimony, at </w:t>
      </w:r>
      <w:r w:rsidRPr="00886C7D" w:rsidR="001E1B0E">
        <w:rPr>
          <w:sz w:val="20"/>
          <w:szCs w:val="20"/>
        </w:rPr>
        <w:t>29-34.</w:t>
      </w:r>
    </w:p>
  </w:footnote>
  <w:footnote w:id="5">
    <w:p w:rsidR="001E1B0E" w:rsidRPr="00886C7D" w:rsidP="00F55A80" w14:paraId="6ED48AAA" w14:textId="4041C0D6">
      <w:pPr>
        <w:pStyle w:val="FootnoteText"/>
        <w:spacing w:after="120"/>
        <w:jc w:val="left"/>
        <w:rPr>
          <w:sz w:val="20"/>
          <w:szCs w:val="20"/>
        </w:rPr>
      </w:pPr>
      <w:r w:rsidRPr="00886C7D">
        <w:rPr>
          <w:rStyle w:val="FootnoteReference"/>
          <w:sz w:val="20"/>
          <w:szCs w:val="20"/>
        </w:rPr>
        <w:footnoteRef/>
      </w:r>
      <w:r w:rsidRPr="00886C7D">
        <w:rPr>
          <w:sz w:val="20"/>
          <w:szCs w:val="20"/>
        </w:rPr>
        <w:t xml:space="preserve"> </w:t>
      </w:r>
      <w:r w:rsidRPr="00886C7D">
        <w:rPr>
          <w:i/>
          <w:iCs/>
          <w:sz w:val="20"/>
          <w:szCs w:val="20"/>
        </w:rPr>
        <w:t xml:space="preserve">Id., </w:t>
      </w:r>
      <w:r w:rsidRPr="00886C7D">
        <w:rPr>
          <w:sz w:val="20"/>
          <w:szCs w:val="20"/>
        </w:rPr>
        <w:t>at 28-30.</w:t>
      </w:r>
    </w:p>
  </w:footnote>
  <w:footnote w:id="6">
    <w:p w:rsidR="00EB5A91" w:rsidRPr="00886C7D" w:rsidP="00F55A80" w14:paraId="20E156A5" w14:textId="48DB513A">
      <w:pPr>
        <w:tabs>
          <w:tab w:val="left" w:pos="360"/>
        </w:tabs>
        <w:autoSpaceDE w:val="0"/>
        <w:autoSpaceDN w:val="0"/>
        <w:adjustRightInd w:val="0"/>
        <w:spacing w:after="120"/>
        <w:jc w:val="left"/>
        <w:rPr>
          <w:sz w:val="20"/>
          <w:szCs w:val="20"/>
        </w:rPr>
      </w:pPr>
      <w:r w:rsidRPr="00886C7D">
        <w:rPr>
          <w:rStyle w:val="FootnoteReference"/>
          <w:sz w:val="20"/>
          <w:szCs w:val="20"/>
        </w:rPr>
        <w:footnoteRef/>
      </w:r>
      <w:r w:rsidRPr="00886C7D" w:rsidR="00CD27C4">
        <w:rPr>
          <w:sz w:val="20"/>
          <w:szCs w:val="20"/>
        </w:rPr>
        <w:t xml:space="preserve"> </w:t>
      </w:r>
      <w:r w:rsidRPr="00886C7D">
        <w:rPr>
          <w:i/>
          <w:iCs/>
          <w:sz w:val="20"/>
          <w:szCs w:val="20"/>
        </w:rPr>
        <w:t>High Leverage at the Parent Often Hurts the Whole Family</w:t>
      </w:r>
      <w:r w:rsidRPr="00886C7D">
        <w:rPr>
          <w:sz w:val="20"/>
          <w:szCs w:val="20"/>
        </w:rPr>
        <w:t xml:space="preserve">, </w:t>
      </w:r>
      <w:r w:rsidRPr="00F55A80">
        <w:rPr>
          <w:sz w:val="20"/>
          <w:szCs w:val="20"/>
        </w:rPr>
        <w:t>Moody’s Investors’ Service</w:t>
      </w:r>
      <w:r w:rsidRPr="00886C7D">
        <w:rPr>
          <w:sz w:val="20"/>
          <w:szCs w:val="20"/>
        </w:rPr>
        <w:t>, May 1</w:t>
      </w:r>
      <w:r w:rsidR="00F55A80">
        <w:rPr>
          <w:sz w:val="20"/>
          <w:szCs w:val="20"/>
        </w:rPr>
        <w:t xml:space="preserve">, </w:t>
      </w:r>
      <w:r w:rsidRPr="00886C7D">
        <w:rPr>
          <w:sz w:val="20"/>
          <w:szCs w:val="20"/>
        </w:rPr>
        <w:t>2015, at 1.</w:t>
      </w:r>
    </w:p>
  </w:footnote>
  <w:footnote w:id="7">
    <w:p w:rsidR="00EB5A91" w:rsidRPr="00886C7D" w:rsidP="00F55A80" w14:paraId="7FC5C4C7" w14:textId="3589AC44">
      <w:pPr>
        <w:pStyle w:val="FootnoteText"/>
        <w:tabs>
          <w:tab w:val="left" w:pos="360"/>
        </w:tabs>
        <w:spacing w:after="120"/>
        <w:jc w:val="left"/>
        <w:rPr>
          <w:sz w:val="20"/>
          <w:szCs w:val="20"/>
        </w:rPr>
      </w:pPr>
      <w:r w:rsidRPr="00886C7D">
        <w:rPr>
          <w:rStyle w:val="FootnoteReference"/>
          <w:sz w:val="20"/>
          <w:szCs w:val="20"/>
        </w:rPr>
        <w:footnoteRef/>
      </w:r>
      <w:r w:rsidRPr="00886C7D" w:rsidR="00FD420F">
        <w:rPr>
          <w:sz w:val="20"/>
          <w:szCs w:val="20"/>
        </w:rPr>
        <w:t xml:space="preserve"> </w:t>
      </w:r>
      <w:r w:rsidRPr="00886C7D">
        <w:rPr>
          <w:i/>
          <w:sz w:val="20"/>
          <w:szCs w:val="20"/>
        </w:rPr>
        <w:t>Id.</w:t>
      </w:r>
      <w:r w:rsidRPr="00886C7D">
        <w:rPr>
          <w:sz w:val="20"/>
          <w:szCs w:val="20"/>
        </w:rPr>
        <w:t xml:space="preserve"> at 5.</w:t>
      </w:r>
    </w:p>
  </w:footnote>
  <w:footnote w:id="8">
    <w:p w:rsidR="00EB5A91" w:rsidRPr="00886C7D" w:rsidP="00F55A80" w14:paraId="611AFDC4" w14:textId="1A26FB85">
      <w:pPr>
        <w:pStyle w:val="FootnoteText"/>
        <w:tabs>
          <w:tab w:val="left" w:pos="360"/>
        </w:tabs>
        <w:spacing w:after="120"/>
        <w:jc w:val="left"/>
        <w:rPr>
          <w:sz w:val="20"/>
          <w:szCs w:val="20"/>
        </w:rPr>
      </w:pPr>
      <w:r w:rsidRPr="00886C7D">
        <w:rPr>
          <w:rStyle w:val="FootnoteReference"/>
          <w:sz w:val="20"/>
          <w:szCs w:val="20"/>
        </w:rPr>
        <w:footnoteRef/>
      </w:r>
      <w:r w:rsidRPr="00886C7D" w:rsidR="00FD420F">
        <w:rPr>
          <w:sz w:val="20"/>
          <w:szCs w:val="20"/>
        </w:rPr>
        <w:t xml:space="preserve"> </w:t>
      </w:r>
      <w:r w:rsidRPr="00886C7D">
        <w:rPr>
          <w:i/>
          <w:sz w:val="20"/>
          <w:szCs w:val="20"/>
        </w:rPr>
        <w:t>Id.</w:t>
      </w:r>
      <w:r w:rsidRPr="00886C7D">
        <w:rPr>
          <w:sz w:val="20"/>
          <w:szCs w:val="20"/>
        </w:rPr>
        <w:t xml:space="preserve"> at 1.</w:t>
      </w:r>
    </w:p>
  </w:footnote>
  <w:footnote w:id="9">
    <w:p w:rsidR="0009613C" w:rsidRPr="00886C7D" w:rsidP="00F55A80" w14:paraId="69FCA99D" w14:textId="2541A326">
      <w:pPr>
        <w:pStyle w:val="FootnoteText"/>
        <w:spacing w:after="120"/>
        <w:jc w:val="left"/>
        <w:rPr>
          <w:sz w:val="20"/>
          <w:szCs w:val="20"/>
        </w:rPr>
      </w:pPr>
      <w:r w:rsidRPr="00886C7D">
        <w:rPr>
          <w:rStyle w:val="FootnoteReference"/>
          <w:sz w:val="20"/>
          <w:szCs w:val="20"/>
        </w:rPr>
        <w:footnoteRef/>
      </w:r>
      <w:r w:rsidRPr="00886C7D">
        <w:rPr>
          <w:sz w:val="20"/>
          <w:szCs w:val="20"/>
        </w:rPr>
        <w:t xml:space="preserve"> D’Ascendis Second Supplemental Testimony, at 10-14.</w:t>
      </w:r>
    </w:p>
  </w:footnote>
  <w:footnote w:id="10">
    <w:p w:rsidR="00E11D2B" w:rsidRPr="00886C7D" w:rsidP="00F55A80" w14:paraId="39836E50" w14:textId="751E8F2A">
      <w:pPr>
        <w:pStyle w:val="FootnoteText"/>
        <w:spacing w:after="120"/>
        <w:jc w:val="left"/>
        <w:rPr>
          <w:sz w:val="20"/>
          <w:szCs w:val="20"/>
        </w:rPr>
      </w:pPr>
      <w:r w:rsidRPr="00886C7D">
        <w:rPr>
          <w:rStyle w:val="FootnoteReference"/>
          <w:sz w:val="20"/>
          <w:szCs w:val="20"/>
        </w:rPr>
        <w:footnoteRef/>
      </w:r>
      <w:r w:rsidRPr="00886C7D">
        <w:rPr>
          <w:sz w:val="20"/>
          <w:szCs w:val="20"/>
        </w:rPr>
        <w:t xml:space="preserve"> D’Ascendis Second Supplemental Testimony, at 1</w:t>
      </w:r>
      <w:r w:rsidRPr="00886C7D" w:rsidR="004A3EFF">
        <w:rPr>
          <w:sz w:val="20"/>
          <w:szCs w:val="20"/>
        </w:rPr>
        <w:t>1</w:t>
      </w:r>
      <w:r w:rsidRPr="00886C7D">
        <w:rPr>
          <w:sz w:val="20"/>
          <w:szCs w:val="20"/>
        </w:rPr>
        <w:t>.</w:t>
      </w:r>
    </w:p>
  </w:footnote>
  <w:footnote w:id="11">
    <w:p w:rsidR="008C7D75" w:rsidRPr="00886C7D" w:rsidP="00F55A80" w14:paraId="3B4241E0" w14:textId="3CEC43C9">
      <w:pPr>
        <w:pStyle w:val="FootnoteText"/>
        <w:spacing w:after="120"/>
        <w:jc w:val="left"/>
        <w:rPr>
          <w:sz w:val="20"/>
          <w:szCs w:val="20"/>
        </w:rPr>
      </w:pPr>
      <w:r w:rsidRPr="00886C7D">
        <w:rPr>
          <w:rStyle w:val="FootnoteReference"/>
          <w:sz w:val="20"/>
          <w:szCs w:val="20"/>
        </w:rPr>
        <w:footnoteRef/>
      </w:r>
      <w:r w:rsidRPr="00886C7D">
        <w:rPr>
          <w:sz w:val="20"/>
          <w:szCs w:val="20"/>
        </w:rPr>
        <w:t xml:space="preserve"> </w:t>
      </w:r>
      <w:r w:rsidRPr="00886C7D">
        <w:rPr>
          <w:i/>
          <w:iCs/>
          <w:sz w:val="20"/>
          <w:szCs w:val="20"/>
        </w:rPr>
        <w:t>Id.,</w:t>
      </w:r>
      <w:r w:rsidRPr="00886C7D">
        <w:rPr>
          <w:sz w:val="20"/>
          <w:szCs w:val="20"/>
        </w:rPr>
        <w:t xml:space="preserve"> at 13.</w:t>
      </w:r>
    </w:p>
  </w:footnote>
  <w:footnote w:id="12">
    <w:p w:rsidR="00531F6C" w:rsidRPr="00886C7D" w:rsidP="00F55A80" w14:paraId="086A1047" w14:textId="01DC5A8C">
      <w:pPr>
        <w:widowControl/>
        <w:autoSpaceDE w:val="0"/>
        <w:autoSpaceDN w:val="0"/>
        <w:adjustRightInd w:val="0"/>
        <w:spacing w:after="120"/>
        <w:jc w:val="left"/>
        <w:rPr>
          <w:snapToGrid/>
          <w:color w:val="000000"/>
          <w:sz w:val="20"/>
          <w:szCs w:val="20"/>
        </w:rPr>
      </w:pPr>
      <w:r w:rsidRPr="00886C7D">
        <w:rPr>
          <w:rStyle w:val="FootnoteReference"/>
          <w:sz w:val="20"/>
          <w:szCs w:val="20"/>
        </w:rPr>
        <w:footnoteRef/>
      </w:r>
      <w:r w:rsidRPr="00886C7D">
        <w:rPr>
          <w:sz w:val="20"/>
          <w:szCs w:val="20"/>
        </w:rPr>
        <w:t xml:space="preserve"> </w:t>
      </w:r>
      <w:r w:rsidRPr="00886C7D" w:rsidR="00CD4606">
        <w:rPr>
          <w:sz w:val="20"/>
          <w:szCs w:val="20"/>
        </w:rPr>
        <w:t>Wells Fargo Equity Research, “</w:t>
      </w:r>
      <w:r w:rsidRPr="00886C7D" w:rsidR="00CD4606">
        <w:rPr>
          <w:snapToGrid/>
          <w:color w:val="000000"/>
          <w:sz w:val="20"/>
          <w:szCs w:val="20"/>
        </w:rPr>
        <w:t>Figure of the Week: Utility 1-Year Beta Continues Downward</w:t>
      </w:r>
      <w:r w:rsidR="00886C7D">
        <w:rPr>
          <w:snapToGrid/>
          <w:color w:val="000000"/>
          <w:sz w:val="20"/>
          <w:szCs w:val="20"/>
        </w:rPr>
        <w:t xml:space="preserve"> </w:t>
      </w:r>
      <w:r w:rsidRPr="00886C7D" w:rsidR="00CD4606">
        <w:rPr>
          <w:snapToGrid/>
          <w:color w:val="000000"/>
          <w:sz w:val="20"/>
          <w:szCs w:val="20"/>
        </w:rPr>
        <w:t>Trajectory</w:t>
      </w:r>
      <w:r w:rsidR="00F55A80">
        <w:rPr>
          <w:snapToGrid/>
          <w:color w:val="000000"/>
          <w:sz w:val="20"/>
          <w:szCs w:val="20"/>
        </w:rPr>
        <w:t>,</w:t>
      </w:r>
      <w:r w:rsidRPr="00886C7D" w:rsidR="00CD4606">
        <w:rPr>
          <w:snapToGrid/>
          <w:color w:val="000000"/>
          <w:sz w:val="20"/>
          <w:szCs w:val="20"/>
        </w:rPr>
        <w:t>” July 15,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57F6" w14:paraId="1E0399FF" w14:textId="77777777">
    <w:pPr>
      <w:tabs>
        <w:tab w:val="center" w:pos="4680"/>
      </w:tabs>
      <w:suppressAutoHyphens/>
      <w:rPr>
        <w:rFonts w:ascii="Palatino" w:hAnsi="Palatino"/>
        <w:spacing w:val="-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932" w:rsidP="00BD5932" w14:paraId="5915ADBB" w14:textId="2DB40A46">
    <w:pPr>
      <w:tabs>
        <w:tab w:val="center" w:pos="4320"/>
        <w:tab w:val="right" w:pos="8640"/>
      </w:tabs>
      <w:jc w:val="center"/>
      <w:rPr>
        <w:i/>
        <w:iCs/>
      </w:rPr>
    </w:pPr>
    <w:r w:rsidRPr="003E1300">
      <w:rPr>
        <w:i/>
        <w:iCs/>
      </w:rPr>
      <w:t xml:space="preserve">Supplemental Testimony </w:t>
    </w:r>
    <w:r>
      <w:rPr>
        <w:i/>
        <w:iCs/>
      </w:rPr>
      <w:t>i</w:t>
    </w:r>
    <w:r w:rsidRPr="003E1300">
      <w:rPr>
        <w:i/>
        <w:iCs/>
      </w:rPr>
      <w:t xml:space="preserve">n Opposition </w:t>
    </w:r>
    <w:r>
      <w:rPr>
        <w:i/>
        <w:iCs/>
      </w:rPr>
      <w:t>t</w:t>
    </w:r>
    <w:r w:rsidRPr="003E1300">
      <w:rPr>
        <w:i/>
        <w:iCs/>
      </w:rPr>
      <w:t xml:space="preserve">o </w:t>
    </w:r>
    <w:r>
      <w:rPr>
        <w:i/>
        <w:iCs/>
      </w:rPr>
      <w:t>t</w:t>
    </w:r>
    <w:r w:rsidRPr="003E1300">
      <w:rPr>
        <w:i/>
        <w:iCs/>
      </w:rPr>
      <w:t>he Settlement</w:t>
    </w:r>
    <w:r>
      <w:rPr>
        <w:i/>
        <w:iCs/>
      </w:rPr>
      <w:t xml:space="preserve"> </w:t>
    </w:r>
    <w:r>
      <w:rPr>
        <w:i/>
        <w:iCs/>
      </w:rPr>
      <w:t xml:space="preserve">of </w:t>
    </w:r>
    <w:r w:rsidRPr="00685F1F">
      <w:rPr>
        <w:i/>
        <w:iCs/>
      </w:rPr>
      <w:t>J. Randall Woolridge</w:t>
    </w:r>
    <w:r w:rsidR="00337724">
      <w:rPr>
        <w:i/>
        <w:iCs/>
      </w:rPr>
      <w:t>, Ph.D.</w:t>
    </w:r>
  </w:p>
  <w:p w:rsidR="00BD5932" w:rsidP="00BD5932" w14:paraId="2FB6B8A0" w14:textId="77777777">
    <w:pPr>
      <w:tabs>
        <w:tab w:val="center" w:pos="4320"/>
        <w:tab w:val="right" w:pos="8640"/>
      </w:tabs>
      <w:jc w:val="center"/>
      <w:rPr>
        <w:i/>
        <w:iCs/>
      </w:rPr>
    </w:pPr>
    <w:r>
      <w:rPr>
        <w:i/>
        <w:iCs/>
      </w:rPr>
      <w:t xml:space="preserve">On Behalf of Office of the Ohio Consumers’ Counsel </w:t>
    </w:r>
  </w:p>
  <w:p w:rsidR="00BD5932" w:rsidP="00BD5932" w14:paraId="0FD595DD" w14:textId="54D35AE3">
    <w:pPr>
      <w:tabs>
        <w:tab w:val="center" w:pos="4320"/>
        <w:tab w:val="right" w:pos="8640"/>
      </w:tabs>
      <w:jc w:val="center"/>
      <w:rPr>
        <w:i/>
        <w:iCs/>
      </w:rPr>
    </w:pPr>
    <w:r>
      <w:rPr>
        <w:i/>
        <w:iCs/>
      </w:rPr>
      <w:t xml:space="preserve">PUCO Case No. </w:t>
    </w:r>
    <w:r w:rsidRPr="00685F1F">
      <w:rPr>
        <w:i/>
        <w:iCs/>
      </w:rPr>
      <w:t>21-887-EL-AIR</w:t>
    </w:r>
    <w:r>
      <w:rPr>
        <w:i/>
        <w:iCs/>
      </w:rPr>
      <w:t>, et al.</w:t>
    </w:r>
  </w:p>
  <w:p w:rsidR="00BD5932" w:rsidP="00BD5932" w14:paraId="4B529E2A" w14:textId="77777777">
    <w:pPr>
      <w:tabs>
        <w:tab w:val="center" w:pos="4320"/>
        <w:tab w:val="right" w:pos="8640"/>
      </w:tabs>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1A78" w:rsidP="00BD5932" w14:paraId="6041740E" w14:textId="77777777">
    <w:pPr>
      <w:tabs>
        <w:tab w:val="center" w:pos="4320"/>
        <w:tab w:val="right" w:pos="8640"/>
      </w:tabs>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02106AE8"/>
    <w:lvl w:ilvl="0">
      <w:start w:val="1"/>
      <w:numFmt w:val="decimal"/>
      <w:pStyle w:val="ListNumber"/>
      <w:lvlText w:val="%1."/>
      <w:lvlJc w:val="left"/>
      <w:pPr>
        <w:tabs>
          <w:tab w:val="num" w:pos="4680"/>
        </w:tabs>
        <w:ind w:left="4680" w:hanging="360"/>
      </w:pPr>
    </w:lvl>
  </w:abstractNum>
  <w:abstractNum w:abstractNumId="1">
    <w:nsid w:val="FFFFFF89"/>
    <w:multiLevelType w:val="singleLevel"/>
    <w:tmpl w:val="7F64A09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2B1676"/>
    <w:multiLevelType w:val="hybridMultilevel"/>
    <w:tmpl w:val="4DC05754"/>
    <w:lvl w:ilvl="0">
      <w:start w:val="1"/>
      <w:numFmt w:val="decimal"/>
      <w:lvlText w:val="%1."/>
      <w:lvlJc w:val="left"/>
      <w:pPr>
        <w:ind w:left="1116" w:hanging="396"/>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1EB35EB"/>
    <w:multiLevelType w:val="multilevel"/>
    <w:tmpl w:val="669E2FC0"/>
    <w:styleLink w:val="ListNumber25"/>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4">
    <w:nsid w:val="02B759F0"/>
    <w:multiLevelType w:val="hybridMultilevel"/>
    <w:tmpl w:val="99C825EC"/>
    <w:lvl w:ilvl="0">
      <w:start w:val="1"/>
      <w:numFmt w:val="decimal"/>
      <w:lvlText w:val="(%1)"/>
      <w:lvlJc w:val="left"/>
      <w:pPr>
        <w:tabs>
          <w:tab w:val="num" w:pos="7920"/>
        </w:tabs>
        <w:ind w:left="7920" w:hanging="360"/>
      </w:pPr>
      <w:rPr>
        <w:rFonts w:hint="default"/>
      </w:rPr>
    </w:lvl>
    <w:lvl w:ilvl="1">
      <w:start w:val="1"/>
      <w:numFmt w:val="lowerLetter"/>
      <w:lvlText w:val="%2."/>
      <w:lvlJc w:val="left"/>
      <w:pPr>
        <w:tabs>
          <w:tab w:val="num" w:pos="8640"/>
        </w:tabs>
        <w:ind w:left="8640" w:hanging="360"/>
      </w:pPr>
    </w:lvl>
    <w:lvl w:ilvl="2" w:tentative="1">
      <w:start w:val="1"/>
      <w:numFmt w:val="lowerRoman"/>
      <w:lvlText w:val="%3."/>
      <w:lvlJc w:val="right"/>
      <w:pPr>
        <w:tabs>
          <w:tab w:val="num" w:pos="9360"/>
        </w:tabs>
        <w:ind w:left="9360" w:hanging="180"/>
      </w:pPr>
    </w:lvl>
    <w:lvl w:ilvl="3" w:tentative="1">
      <w:start w:val="1"/>
      <w:numFmt w:val="decimal"/>
      <w:lvlText w:val="%4."/>
      <w:lvlJc w:val="left"/>
      <w:pPr>
        <w:tabs>
          <w:tab w:val="num" w:pos="10080"/>
        </w:tabs>
        <w:ind w:left="10080" w:hanging="360"/>
      </w:pPr>
    </w:lvl>
    <w:lvl w:ilvl="4" w:tentative="1">
      <w:start w:val="1"/>
      <w:numFmt w:val="lowerLetter"/>
      <w:lvlText w:val="%5."/>
      <w:lvlJc w:val="left"/>
      <w:pPr>
        <w:tabs>
          <w:tab w:val="num" w:pos="10800"/>
        </w:tabs>
        <w:ind w:left="10800" w:hanging="360"/>
      </w:pPr>
    </w:lvl>
    <w:lvl w:ilvl="5" w:tentative="1">
      <w:start w:val="1"/>
      <w:numFmt w:val="lowerRoman"/>
      <w:lvlText w:val="%6."/>
      <w:lvlJc w:val="right"/>
      <w:pPr>
        <w:tabs>
          <w:tab w:val="num" w:pos="11520"/>
        </w:tabs>
        <w:ind w:left="11520" w:hanging="180"/>
      </w:pPr>
    </w:lvl>
    <w:lvl w:ilvl="6" w:tentative="1">
      <w:start w:val="1"/>
      <w:numFmt w:val="decimal"/>
      <w:lvlText w:val="%7."/>
      <w:lvlJc w:val="left"/>
      <w:pPr>
        <w:tabs>
          <w:tab w:val="num" w:pos="12240"/>
        </w:tabs>
        <w:ind w:left="12240" w:hanging="360"/>
      </w:pPr>
    </w:lvl>
    <w:lvl w:ilvl="7" w:tentative="1">
      <w:start w:val="1"/>
      <w:numFmt w:val="lowerLetter"/>
      <w:lvlText w:val="%8."/>
      <w:lvlJc w:val="left"/>
      <w:pPr>
        <w:tabs>
          <w:tab w:val="num" w:pos="12960"/>
        </w:tabs>
        <w:ind w:left="12960" w:hanging="360"/>
      </w:pPr>
    </w:lvl>
    <w:lvl w:ilvl="8" w:tentative="1">
      <w:start w:val="1"/>
      <w:numFmt w:val="lowerRoman"/>
      <w:lvlText w:val="%9."/>
      <w:lvlJc w:val="right"/>
      <w:pPr>
        <w:tabs>
          <w:tab w:val="num" w:pos="13680"/>
        </w:tabs>
        <w:ind w:left="13680" w:hanging="180"/>
      </w:pPr>
    </w:lvl>
  </w:abstractNum>
  <w:abstractNum w:abstractNumId="5">
    <w:nsid w:val="05F96489"/>
    <w:multiLevelType w:val="hybridMultilevel"/>
    <w:tmpl w:val="7B0E5EEA"/>
    <w:lvl w:ilvl="0">
      <w:start w:val="1"/>
      <w:numFmt w:val="decimal"/>
      <w:lvlText w:val="%1."/>
      <w:lvlJc w:val="left"/>
      <w:pPr>
        <w:ind w:left="1116" w:hanging="396"/>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7FB5416"/>
    <w:multiLevelType w:val="hybridMultilevel"/>
    <w:tmpl w:val="4702A46C"/>
    <w:lvl w:ilvl="0">
      <w:start w:val="3"/>
      <w:numFmt w:val="upperLetter"/>
      <w:lvlText w:val="%1."/>
      <w:lvlJc w:val="left"/>
      <w:pPr>
        <w:ind w:left="1440" w:hanging="360"/>
      </w:pPr>
      <w:rPr>
        <w:rFonts w:eastAsia="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C716EC"/>
    <w:multiLevelType w:val="hybridMultilevel"/>
    <w:tmpl w:val="49D03E52"/>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0B6F60D5"/>
    <w:multiLevelType w:val="multilevel"/>
    <w:tmpl w:val="1AC457B6"/>
    <w:name w:val="General Numbering (1a)"/>
    <w:lvl w:ilvl="0">
      <w:start w:val="1"/>
      <w:numFmt w:val="upperRoman"/>
      <w:pStyle w:val="Heading1"/>
      <w:lvlText w:val="%1."/>
      <w:lvlJc w:val="center"/>
      <w:pPr>
        <w:tabs>
          <w:tab w:val="num" w:pos="720"/>
        </w:tabs>
        <w:ind w:left="1440" w:hanging="1440"/>
      </w:pPr>
      <w:rPr>
        <w:rFonts w:hint="default"/>
        <w:b/>
        <w:i w:val="0"/>
        <w:caps w:val="0"/>
        <w:vanish w:val="0"/>
        <w:color w:val="000000"/>
        <w:u w:val="none"/>
      </w:rPr>
    </w:lvl>
    <w:lvl w:ilvl="1">
      <w:start w:val="1"/>
      <w:numFmt w:val="lowerLetter"/>
      <w:lvlText w:val="(%2)"/>
      <w:lvlJc w:val="left"/>
      <w:pPr>
        <w:tabs>
          <w:tab w:val="num" w:pos="2160"/>
        </w:tabs>
        <w:ind w:left="2160" w:hanging="720"/>
      </w:pPr>
      <w:rPr>
        <w:rFonts w:hint="default"/>
        <w:caps w:val="0"/>
        <w:vanish w:val="0"/>
        <w:color w:val="000000"/>
        <w:u w:val="none"/>
      </w:rPr>
    </w:lvl>
    <w:lvl w:ilvl="2">
      <w:start w:val="1"/>
      <w:numFmt w:val="upperLetter"/>
      <w:lvlText w:val="(%3)"/>
      <w:lvlJc w:val="left"/>
      <w:pPr>
        <w:tabs>
          <w:tab w:val="num" w:pos="2880"/>
        </w:tabs>
        <w:ind w:left="2880" w:hanging="720"/>
      </w:pPr>
      <w:rPr>
        <w:rFonts w:hint="default"/>
        <w:caps w:val="0"/>
        <w:vanish w:val="0"/>
        <w:color w:val="000000"/>
        <w:u w:val="none"/>
      </w:rPr>
    </w:lvl>
    <w:lvl w:ilvl="3">
      <w:start w:val="1"/>
      <w:numFmt w:val="decimal"/>
      <w:lvlText w:val="(%4)"/>
      <w:lvlJc w:val="left"/>
      <w:pPr>
        <w:tabs>
          <w:tab w:val="num" w:pos="3600"/>
        </w:tabs>
        <w:ind w:left="3600" w:hanging="720"/>
      </w:pPr>
      <w:rPr>
        <w:rFonts w:hint="default"/>
        <w:caps w:val="0"/>
        <w:vanish w:val="0"/>
        <w:color w:val="000000"/>
        <w:u w:val="none"/>
      </w:rPr>
    </w:lvl>
    <w:lvl w:ilvl="4">
      <w:start w:val="1"/>
      <w:numFmt w:val="lowerLetter"/>
      <w:lvlText w:val="%5."/>
      <w:lvlJc w:val="left"/>
      <w:pPr>
        <w:tabs>
          <w:tab w:val="num" w:pos="4320"/>
        </w:tabs>
        <w:ind w:left="4320" w:hanging="720"/>
      </w:pPr>
      <w:rPr>
        <w:rFonts w:hint="default"/>
        <w:caps w:val="0"/>
        <w:vanish w:val="0"/>
        <w:color w:val="000000"/>
        <w:u w:val="none"/>
      </w:rPr>
    </w:lvl>
    <w:lvl w:ilvl="5">
      <w:start w:val="1"/>
      <w:numFmt w:val="lowerRoman"/>
      <w:lvlText w:val="%6."/>
      <w:lvlJc w:val="left"/>
      <w:pPr>
        <w:tabs>
          <w:tab w:val="num" w:pos="5040"/>
        </w:tabs>
        <w:ind w:left="5040" w:hanging="720"/>
      </w:pPr>
      <w:rPr>
        <w:rFonts w:hint="default"/>
        <w:caps w:val="0"/>
        <w:vanish w:val="0"/>
        <w:color w:val="000000"/>
        <w:u w:val="none"/>
      </w:rPr>
    </w:lvl>
    <w:lvl w:ilvl="6">
      <w:start w:val="1"/>
      <w:numFmt w:val="decimal"/>
      <w:lvlText w:val="%7)"/>
      <w:lvlJc w:val="left"/>
      <w:pPr>
        <w:tabs>
          <w:tab w:val="num" w:pos="5760"/>
        </w:tabs>
        <w:ind w:left="5760" w:hanging="720"/>
      </w:pPr>
      <w:rPr>
        <w:rFonts w:hint="default"/>
        <w:caps w:val="0"/>
        <w:vanish w:val="0"/>
        <w:color w:val="000000"/>
        <w:u w:val="none"/>
      </w:rPr>
    </w:lvl>
    <w:lvl w:ilvl="7">
      <w:start w:val="1"/>
      <w:numFmt w:val="lowerLetter"/>
      <w:lvlText w:val="%8)"/>
      <w:lvlJc w:val="left"/>
      <w:pPr>
        <w:tabs>
          <w:tab w:val="num" w:pos="6480"/>
        </w:tabs>
        <w:ind w:left="6480" w:hanging="720"/>
      </w:pPr>
      <w:rPr>
        <w:rFonts w:hint="default"/>
        <w:caps w:val="0"/>
        <w:vanish w:val="0"/>
        <w:color w:val="000000"/>
        <w:u w:val="none"/>
      </w:rPr>
    </w:lvl>
    <w:lvl w:ilvl="8">
      <w:start w:val="1"/>
      <w:numFmt w:val="lowerRoman"/>
      <w:lvlText w:val="%9)"/>
      <w:lvlJc w:val="left"/>
      <w:pPr>
        <w:tabs>
          <w:tab w:val="num" w:pos="7200"/>
        </w:tabs>
        <w:ind w:left="7200" w:hanging="720"/>
      </w:pPr>
      <w:rPr>
        <w:rFonts w:hint="default"/>
        <w:caps w:val="0"/>
        <w:vanish w:val="0"/>
        <w:color w:val="000000"/>
        <w:u w:val="none"/>
      </w:rPr>
    </w:lvl>
  </w:abstractNum>
  <w:abstractNum w:abstractNumId="9">
    <w:nsid w:val="0C89255B"/>
    <w:multiLevelType w:val="hybridMultilevel"/>
    <w:tmpl w:val="72AE1240"/>
    <w:lvl w:ilvl="0">
      <w:start w:val="3"/>
      <w:numFmt w:val="upperLetter"/>
      <w:lvlText w:val="%1."/>
      <w:lvlJc w:val="left"/>
      <w:pPr>
        <w:ind w:left="720" w:hanging="360"/>
      </w:pPr>
      <w:rPr>
        <w:rFonts w:eastAsia="Times New Roman"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DC32482"/>
    <w:multiLevelType w:val="hybridMultilevel"/>
    <w:tmpl w:val="EF4842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701390A"/>
    <w:multiLevelType w:val="hybridMultilevel"/>
    <w:tmpl w:val="A532F96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B1656C6"/>
    <w:multiLevelType w:val="hybridMultilevel"/>
    <w:tmpl w:val="03368D7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5E440B"/>
    <w:multiLevelType w:val="multilevel"/>
    <w:tmpl w:val="CEE80FC2"/>
    <w:lvl w:ilvl="0">
      <w:start w:val="2"/>
      <w:numFmt w:val="bullet"/>
      <w:pStyle w:val="LGListBullet"/>
      <w:lvlText w:val=""/>
      <w:lvlJc w:val="left"/>
      <w:pPr>
        <w:tabs>
          <w:tab w:val="num" w:pos="720"/>
        </w:tabs>
        <w:ind w:left="720" w:hanging="720"/>
      </w:pPr>
      <w:rPr>
        <w:rFonts w:ascii="Symbol" w:hAnsi="Symbol" w:hint="default"/>
      </w:rPr>
    </w:lvl>
    <w:lvl w:ilvl="1">
      <w:start w:val="1"/>
      <w:numFmt w:val="bullet"/>
      <w:pStyle w:val="LGListBullet1"/>
      <w:lvlText w:val="o"/>
      <w:lvlJc w:val="left"/>
      <w:pPr>
        <w:tabs>
          <w:tab w:val="num" w:pos="1440"/>
        </w:tabs>
        <w:ind w:left="1440" w:hanging="720"/>
      </w:pPr>
      <w:rPr>
        <w:rFonts w:ascii="Courier New" w:hAnsi="Courier New" w:hint="default"/>
      </w:rPr>
    </w:lvl>
    <w:lvl w:ilvl="2">
      <w:start w:val="1"/>
      <w:numFmt w:val="bullet"/>
      <w:pStyle w:val="LGListBullet2"/>
      <w:lvlText w:val=""/>
      <w:lvlJc w:val="left"/>
      <w:pPr>
        <w:tabs>
          <w:tab w:val="num" w:pos="2160"/>
        </w:tabs>
        <w:ind w:left="2160" w:hanging="72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432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3937290"/>
    <w:multiLevelType w:val="hybridMultilevel"/>
    <w:tmpl w:val="B3DC8C18"/>
    <w:lvl w:ilvl="0">
      <w:start w:val="1"/>
      <w:numFmt w:val="decimal"/>
      <w:lvlText w:val="%1."/>
      <w:lvlJc w:val="left"/>
      <w:pPr>
        <w:ind w:left="720" w:hanging="360"/>
      </w:pPr>
      <w:rPr>
        <w:rFonts w:ascii="Times New Roman Bold" w:hAnsi="Times New Roman Bold" w:hint="default"/>
        <w:b/>
        <w:i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7454F30"/>
    <w:multiLevelType w:val="hybridMultilevel"/>
    <w:tmpl w:val="AD40E70E"/>
    <w:lvl w:ilvl="0">
      <w:start w:val="1"/>
      <w:numFmt w:val="decimal"/>
      <w:lvlText w:val="(%1)"/>
      <w:lvlJc w:val="left"/>
      <w:pPr>
        <w:ind w:left="1080" w:hanging="360"/>
      </w:pPr>
      <w:rPr>
        <w:rFonts w:ascii="Times New Roman" w:eastAsia="Times New Roman" w:hAnsi="Times New Roman"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ECE57ED"/>
    <w:multiLevelType w:val="hybridMultilevel"/>
    <w:tmpl w:val="BC940424"/>
    <w:lvl w:ilvl="0">
      <w:start w:val="1"/>
      <w:numFmt w:val="upperLetter"/>
      <w:lvlText w:val="%1."/>
      <w:lvlJc w:val="left"/>
      <w:pPr>
        <w:ind w:left="1440" w:hanging="360"/>
      </w:pPr>
      <w:rPr>
        <w:rFonts w:ascii="Times New Roman Bold" w:hAnsi="Times New Roman Bold" w:hint="default"/>
        <w:b/>
        <w:i w:val="0"/>
        <w:caps w:val="0"/>
        <w:strike w:val="0"/>
        <w:dstrike w:val="0"/>
        <w:vanish w:val="0"/>
        <w:sz w:val="24"/>
        <w:vertAlign w:val="baseli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381B1E92"/>
    <w:multiLevelType w:val="hybridMultilevel"/>
    <w:tmpl w:val="C05C16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9122090"/>
    <w:multiLevelType w:val="hybridMultilevel"/>
    <w:tmpl w:val="C44AF56E"/>
    <w:lvl w:ilvl="0">
      <w:start w:val="1"/>
      <w:numFmt w:val="upperLetter"/>
      <w:lvlText w:val="%1."/>
      <w:lvlJc w:val="left"/>
      <w:pPr>
        <w:ind w:left="990" w:hanging="360"/>
      </w:pPr>
      <w:rPr>
        <w:rFonts w:ascii="Times New Roman" w:eastAsia="Times New Roman" w:hAnsi="Times New Roman" w:cs="Times New Roman"/>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9">
    <w:nsid w:val="3F7645D3"/>
    <w:multiLevelType w:val="hybridMultilevel"/>
    <w:tmpl w:val="C004D43A"/>
    <w:lvl w:ilvl="0">
      <w:start w:val="3"/>
      <w:numFmt w:val="decimal"/>
      <w:lvlText w:val="%1."/>
      <w:lvlJc w:val="left"/>
      <w:pPr>
        <w:ind w:left="720" w:hanging="360"/>
      </w:pPr>
      <w:rPr>
        <w:rFonts w:hint="default"/>
      </w:rPr>
    </w:lvl>
    <w:lvl w:ilvl="1">
      <w:start w:val="7"/>
      <w:numFmt w:val="decimal"/>
      <w:lvlText w:val="%2."/>
      <w:lvlJc w:val="left"/>
      <w:pPr>
        <w:ind w:left="1440" w:hanging="360"/>
      </w:pPr>
      <w:rPr>
        <w:rFonts w:hint="default"/>
        <w:b w:val="0"/>
        <w:i w:val="0"/>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5EF1618"/>
    <w:multiLevelType w:val="hybridMultilevel"/>
    <w:tmpl w:val="B0F66C9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6D4033A"/>
    <w:multiLevelType w:val="hybridMultilevel"/>
    <w:tmpl w:val="CD7A7B76"/>
    <w:lvl w:ilvl="0">
      <w:start w:val="3"/>
      <w:numFmt w:val="upperLetter"/>
      <w:lvlText w:val="%1."/>
      <w:lvlJc w:val="left"/>
      <w:pPr>
        <w:ind w:left="1440" w:hanging="360"/>
      </w:pPr>
      <w:rPr>
        <w:rFonts w:eastAsia="Times New Roman"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474A18B5"/>
    <w:multiLevelType w:val="hybridMultilevel"/>
    <w:tmpl w:val="B590D994"/>
    <w:lvl w:ilvl="0">
      <w:start w:val="3"/>
      <w:numFmt w:val="upperLetter"/>
      <w:lvlText w:val="%1."/>
      <w:lvlJc w:val="left"/>
      <w:pPr>
        <w:ind w:left="1440" w:hanging="360"/>
      </w:pPr>
      <w:rPr>
        <w:rFonts w:eastAsia="Times New Roman"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B4F561D"/>
    <w:multiLevelType w:val="hybridMultilevel"/>
    <w:tmpl w:val="04188878"/>
    <w:lvl w:ilvl="0">
      <w:start w:val="1"/>
      <w:numFmt w:val="decimal"/>
      <w:lvlText w:val="%1."/>
      <w:lvlJc w:val="left"/>
      <w:pPr>
        <w:ind w:left="14220" w:hanging="360"/>
      </w:pPr>
      <w:rPr>
        <w:rFonts w:hint="default"/>
      </w:rPr>
    </w:lvl>
    <w:lvl w:ilvl="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24">
    <w:nsid w:val="4C1F736D"/>
    <w:multiLevelType w:val="hybridMultilevel"/>
    <w:tmpl w:val="A78AF5EE"/>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CCD211B"/>
    <w:multiLevelType w:val="hybridMultilevel"/>
    <w:tmpl w:val="5C0477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CE22E68"/>
    <w:multiLevelType w:val="hybridMultilevel"/>
    <w:tmpl w:val="948C456E"/>
    <w:lvl w:ilvl="0">
      <w:start w:val="1"/>
      <w:numFmt w:val="upperLetter"/>
      <w:lvlText w:val="%1."/>
      <w:lvlJc w:val="left"/>
      <w:rPr>
        <w:rFonts w:ascii="Times New Roman" w:hAnsi="Times New Roman" w:cs="Times New Roman"/>
        <w:b/>
        <w:bCs w:val="0"/>
        <w:i w:val="0"/>
        <w:iCs w:val="0"/>
        <w:caps w:val="0"/>
        <w:smallCaps w:val="0"/>
        <w:strike w:val="0"/>
        <w:dstrike w:val="0"/>
        <w:noProof w:val="0"/>
        <w:snapToGrid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noFill/>
          <w14:bevel/>
        </w14:textOutline>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7">
    <w:nsid w:val="52EB4283"/>
    <w:multiLevelType w:val="hybridMultilevel"/>
    <w:tmpl w:val="A90E1B3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54632AD3"/>
    <w:multiLevelType w:val="hybridMultilevel"/>
    <w:tmpl w:val="DF14A2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88B2560"/>
    <w:multiLevelType w:val="hybridMultilevel"/>
    <w:tmpl w:val="5DCA630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BD670D6"/>
    <w:multiLevelType w:val="hybridMultilevel"/>
    <w:tmpl w:val="D150A500"/>
    <w:lvl w:ilvl="0">
      <w:start w:val="1"/>
      <w:numFmt w:val="decimal"/>
      <w:pStyle w:val="BodyTextNumbered"/>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5CB01E7D"/>
    <w:multiLevelType w:val="hybridMultilevel"/>
    <w:tmpl w:val="865E4482"/>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17626C1"/>
    <w:multiLevelType w:val="hybridMultilevel"/>
    <w:tmpl w:val="AD809050"/>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268083D"/>
    <w:multiLevelType w:val="hybridMultilevel"/>
    <w:tmpl w:val="46F8E4C8"/>
    <w:lvl w:ilvl="0">
      <w:start w:val="1"/>
      <w:numFmt w:val="decimal"/>
      <w:lvlText w:val="%1."/>
      <w:lvlJc w:val="left"/>
      <w:pPr>
        <w:ind w:left="1440" w:hanging="72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3B84BA4"/>
    <w:multiLevelType w:val="hybridMultilevel"/>
    <w:tmpl w:val="8BD29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6A05525"/>
    <w:multiLevelType w:val="multilevel"/>
    <w:tmpl w:val="6CF464BC"/>
    <w:lvl w:ilvl="0">
      <w:start w:val="1"/>
      <w:numFmt w:val="decimal"/>
      <w:pStyle w:val="LGListNumber"/>
      <w:lvlText w:val="%1."/>
      <w:lvlJc w:val="left"/>
      <w:pPr>
        <w:tabs>
          <w:tab w:val="num" w:pos="720"/>
        </w:tabs>
        <w:ind w:left="720" w:hanging="720"/>
      </w:pPr>
      <w:rPr>
        <w:rFonts w:hint="default"/>
      </w:rPr>
    </w:lvl>
    <w:lvl w:ilvl="1">
      <w:start w:val="1"/>
      <w:numFmt w:val="lowerLetter"/>
      <w:pStyle w:val="LGListNumber1"/>
      <w:lvlText w:val="%2."/>
      <w:lvlJc w:val="left"/>
      <w:pPr>
        <w:tabs>
          <w:tab w:val="num" w:pos="1440"/>
        </w:tabs>
        <w:ind w:left="1440" w:hanging="720"/>
      </w:pPr>
      <w:rPr>
        <w:rFonts w:hint="default"/>
      </w:rPr>
    </w:lvl>
    <w:lvl w:ilvl="2">
      <w:start w:val="1"/>
      <w:numFmt w:val="lowerRoman"/>
      <w:pStyle w:val="LGListNumber2"/>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66A77234"/>
    <w:multiLevelType w:val="hybridMultilevel"/>
    <w:tmpl w:val="23B88F6C"/>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96A4DDB"/>
    <w:multiLevelType w:val="hybridMultilevel"/>
    <w:tmpl w:val="4B2C329C"/>
    <w:lvl w:ilvl="0">
      <w:start w:val="3"/>
      <w:numFmt w:val="upperLetter"/>
      <w:lvlText w:val="%1."/>
      <w:lvlJc w:val="left"/>
      <w:pPr>
        <w:ind w:left="1440" w:hanging="360"/>
      </w:pPr>
      <w:rPr>
        <w:rFonts w:eastAsia="Times New Roman"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6FBD70BA"/>
    <w:multiLevelType w:val="multilevel"/>
    <w:tmpl w:val="7E588550"/>
    <w:styleLink w:val="ListArticle"/>
    <w:lvl w:ilvl="0">
      <w:start w:val="1"/>
      <w:numFmt w:val="upperRoman"/>
      <w:lvlText w:val="Article %1."/>
      <w:lvlJc w:val="left"/>
      <w:pPr>
        <w:tabs>
          <w:tab w:val="num" w:pos="288"/>
        </w:tabs>
        <w:ind w:left="0" w:firstLine="0"/>
      </w:pPr>
      <w:rPr>
        <w:rFonts w:hint="default"/>
      </w:rPr>
    </w:lvl>
    <w:lvl w:ilvl="1">
      <w:start w:val="1"/>
      <w:numFmt w:val="decimalZero"/>
      <w:isLgl/>
      <w:lvlText w:val="Section %1.%2"/>
      <w:lvlJc w:val="left"/>
      <w:pPr>
        <w:ind w:left="0" w:firstLine="360"/>
      </w:pPr>
      <w:rPr>
        <w:rFonts w:hint="default"/>
      </w:rPr>
    </w:lvl>
    <w:lvl w:ilvl="2">
      <w:start w:val="1"/>
      <w:numFmt w:val="lowerLetter"/>
      <w:lvlText w:val="(%3)"/>
      <w:lvlJc w:val="left"/>
      <w:pPr>
        <w:tabs>
          <w:tab w:val="num" w:pos="720"/>
        </w:tabs>
        <w:ind w:left="0" w:firstLine="720"/>
      </w:pPr>
      <w:rPr>
        <w:rFonts w:hint="default"/>
      </w:rPr>
    </w:lvl>
    <w:lvl w:ilvl="3">
      <w:start w:val="1"/>
      <w:numFmt w:val="lowerRoman"/>
      <w:lvlText w:val="(%4)"/>
      <w:lvlJc w:val="right"/>
      <w:pPr>
        <w:ind w:left="0" w:firstLine="1440"/>
      </w:pPr>
      <w:rPr>
        <w:rFonts w:hint="default"/>
      </w:rPr>
    </w:lvl>
    <w:lvl w:ilvl="4">
      <w:start w:val="1"/>
      <w:numFmt w:val="decimal"/>
      <w:lvlText w:val="%5)"/>
      <w:lvlJc w:val="left"/>
      <w:pPr>
        <w:ind w:left="0" w:firstLine="2160"/>
      </w:pPr>
      <w:rPr>
        <w:rFonts w:hint="default"/>
      </w:rPr>
    </w:lvl>
    <w:lvl w:ilvl="5">
      <w:start w:val="1"/>
      <w:numFmt w:val="lowerLetter"/>
      <w:lvlText w:val="%6)"/>
      <w:lvlJc w:val="left"/>
      <w:pPr>
        <w:ind w:left="360" w:firstLine="0"/>
      </w:pPr>
      <w:rPr>
        <w:rFonts w:hint="default"/>
      </w:rPr>
    </w:lvl>
    <w:lvl w:ilvl="6">
      <w:start w:val="1"/>
      <w:numFmt w:val="lowerRoman"/>
      <w:lvlText w:val="%7)"/>
      <w:lvlJc w:val="right"/>
      <w:pPr>
        <w:ind w:left="432" w:firstLine="0"/>
      </w:pPr>
      <w:rPr>
        <w:rFonts w:hint="default"/>
      </w:rPr>
    </w:lvl>
    <w:lvl w:ilvl="7">
      <w:start w:val="1"/>
      <w:numFmt w:val="lowerLetter"/>
      <w:lvlText w:val="%8."/>
      <w:lvlJc w:val="left"/>
      <w:pPr>
        <w:ind w:left="504" w:firstLine="0"/>
      </w:pPr>
      <w:rPr>
        <w:rFonts w:hint="default"/>
      </w:rPr>
    </w:lvl>
    <w:lvl w:ilvl="8">
      <w:start w:val="1"/>
      <w:numFmt w:val="lowerRoman"/>
      <w:lvlText w:val="%9."/>
      <w:lvlJc w:val="right"/>
      <w:pPr>
        <w:ind w:left="576" w:firstLine="0"/>
      </w:pPr>
      <w:rPr>
        <w:rFonts w:hint="default"/>
      </w:rPr>
    </w:lvl>
  </w:abstractNum>
  <w:abstractNum w:abstractNumId="39">
    <w:nsid w:val="79A03241"/>
    <w:multiLevelType w:val="hybridMultilevel"/>
    <w:tmpl w:val="C556F2CC"/>
    <w:lvl w:ilvl="0">
      <w:start w:val="3"/>
      <w:numFmt w:val="upperLetter"/>
      <w:lvlText w:val="%1."/>
      <w:lvlJc w:val="left"/>
      <w:pPr>
        <w:ind w:left="1440" w:hanging="360"/>
      </w:pPr>
      <w:rPr>
        <w:rFonts w:eastAsia="Times New Roman"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7B1D6B6D"/>
    <w:multiLevelType w:val="hybridMultilevel"/>
    <w:tmpl w:val="E89C40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B275083"/>
    <w:multiLevelType w:val="hybridMultilevel"/>
    <w:tmpl w:val="04BE6220"/>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8"/>
  </w:num>
  <w:num w:numId="2">
    <w:abstractNumId w:val="1"/>
  </w:num>
  <w:num w:numId="3">
    <w:abstractNumId w:val="0"/>
  </w:num>
  <w:num w:numId="4">
    <w:abstractNumId w:val="13"/>
  </w:num>
  <w:num w:numId="5">
    <w:abstractNumId w:val="35"/>
  </w:num>
  <w:num w:numId="6">
    <w:abstractNumId w:val="38"/>
  </w:num>
  <w:num w:numId="7">
    <w:abstractNumId w:val="3"/>
  </w:num>
  <w:num w:numId="8">
    <w:abstractNumId w:val="36"/>
  </w:num>
  <w:num w:numId="9">
    <w:abstractNumId w:val="24"/>
  </w:num>
  <w:num w:numId="10">
    <w:abstractNumId w:val="26"/>
    <w:lvlOverride w:ilvl="0">
      <w:startOverride w:val="1"/>
    </w:lvlOverride>
  </w:num>
  <w:num w:numId="11">
    <w:abstractNumId w:val="41"/>
  </w:num>
  <w:num w:numId="12">
    <w:abstractNumId w:val="30"/>
  </w:num>
  <w:num w:numId="13">
    <w:abstractNumId w:val="25"/>
  </w:num>
  <w:num w:numId="14">
    <w:abstractNumId w:val="10"/>
  </w:num>
  <w:num w:numId="15">
    <w:abstractNumId w:val="31"/>
  </w:num>
  <w:num w:numId="16">
    <w:abstractNumId w:val="40"/>
  </w:num>
  <w:num w:numId="17">
    <w:abstractNumId w:val="29"/>
  </w:num>
  <w:num w:numId="18">
    <w:abstractNumId w:val="15"/>
  </w:num>
  <w:num w:numId="19">
    <w:abstractNumId w:val="11"/>
  </w:num>
  <w:num w:numId="20">
    <w:abstractNumId w:val="4"/>
  </w:num>
  <w:num w:numId="21">
    <w:abstractNumId w:val="18"/>
  </w:num>
  <w:num w:numId="22">
    <w:abstractNumId w:val="34"/>
  </w:num>
  <w:num w:numId="23">
    <w:abstractNumId w:val="27"/>
  </w:num>
  <w:num w:numId="24">
    <w:abstractNumId w:val="7"/>
    <w:lvlOverride w:ilvl="0">
      <w:startOverride w:val="2"/>
    </w:lvlOverride>
  </w:num>
  <w:num w:numId="25">
    <w:abstractNumId w:val="16"/>
  </w:num>
  <w:num w:numId="26">
    <w:abstractNumId w:val="16"/>
    <w:lvlOverride w:ilvl="0">
      <w:startOverride w:val="1"/>
    </w:lvlOverride>
  </w:num>
  <w:num w:numId="27">
    <w:abstractNumId w:val="14"/>
  </w:num>
  <w:num w:numId="28">
    <w:abstractNumId w:val="7"/>
  </w:num>
  <w:num w:numId="29">
    <w:abstractNumId w:val="16"/>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20"/>
  </w:num>
  <w:num w:numId="34">
    <w:abstractNumId w:val="12"/>
  </w:num>
  <w:num w:numId="35">
    <w:abstractNumId w:val="17"/>
  </w:num>
  <w:num w:numId="36">
    <w:abstractNumId w:val="33"/>
  </w:num>
  <w:num w:numId="37">
    <w:abstractNumId w:val="32"/>
  </w:num>
  <w:num w:numId="38">
    <w:abstractNumId w:val="2"/>
  </w:num>
  <w:num w:numId="39">
    <w:abstractNumId w:val="5"/>
  </w:num>
  <w:num w:numId="40">
    <w:abstractNumId w:val="23"/>
  </w:num>
  <w:num w:numId="41">
    <w:abstractNumId w:val="19"/>
  </w:num>
  <w:num w:numId="42">
    <w:abstractNumId w:val="28"/>
  </w:num>
  <w:num w:numId="43">
    <w:abstractNumId w:val="9"/>
  </w:num>
  <w:num w:numId="44">
    <w:abstractNumId w:val="21"/>
  </w:num>
  <w:num w:numId="45">
    <w:abstractNumId w:val="22"/>
  </w:num>
  <w:num w:numId="46">
    <w:abstractNumId w:val="39"/>
  </w:num>
  <w:num w:numId="47">
    <w:abstractNumId w:val="37"/>
  </w:num>
  <w:num w:numId="4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characterSpacingControl w:val="doNotCompress"/>
  <w:doNotEmbedSmartTag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8A"/>
    <w:rsid w:val="00000355"/>
    <w:rsid w:val="00000633"/>
    <w:rsid w:val="00000DA0"/>
    <w:rsid w:val="000010FD"/>
    <w:rsid w:val="0000135A"/>
    <w:rsid w:val="00002C62"/>
    <w:rsid w:val="00002FEB"/>
    <w:rsid w:val="0000305C"/>
    <w:rsid w:val="0000391D"/>
    <w:rsid w:val="0000426D"/>
    <w:rsid w:val="00004FAA"/>
    <w:rsid w:val="00005689"/>
    <w:rsid w:val="00006A9B"/>
    <w:rsid w:val="00006AC4"/>
    <w:rsid w:val="00006AE2"/>
    <w:rsid w:val="00006D47"/>
    <w:rsid w:val="0000754F"/>
    <w:rsid w:val="00007E3F"/>
    <w:rsid w:val="0001023D"/>
    <w:rsid w:val="00010402"/>
    <w:rsid w:val="00010489"/>
    <w:rsid w:val="0001056A"/>
    <w:rsid w:val="000105D2"/>
    <w:rsid w:val="00010C0D"/>
    <w:rsid w:val="000111D7"/>
    <w:rsid w:val="00011B60"/>
    <w:rsid w:val="00011ED4"/>
    <w:rsid w:val="00012FF0"/>
    <w:rsid w:val="0001411D"/>
    <w:rsid w:val="000147D5"/>
    <w:rsid w:val="0001573F"/>
    <w:rsid w:val="00015793"/>
    <w:rsid w:val="00015EE8"/>
    <w:rsid w:val="00016767"/>
    <w:rsid w:val="000168BE"/>
    <w:rsid w:val="00016AC8"/>
    <w:rsid w:val="0001770F"/>
    <w:rsid w:val="00020C66"/>
    <w:rsid w:val="00020F58"/>
    <w:rsid w:val="00021889"/>
    <w:rsid w:val="00021AFF"/>
    <w:rsid w:val="000238FE"/>
    <w:rsid w:val="00023BD9"/>
    <w:rsid w:val="0002495F"/>
    <w:rsid w:val="00024A8D"/>
    <w:rsid w:val="0002523E"/>
    <w:rsid w:val="000253AE"/>
    <w:rsid w:val="000257EB"/>
    <w:rsid w:val="00025855"/>
    <w:rsid w:val="00025856"/>
    <w:rsid w:val="00027B46"/>
    <w:rsid w:val="0003076D"/>
    <w:rsid w:val="00030F9F"/>
    <w:rsid w:val="00031642"/>
    <w:rsid w:val="00031AA0"/>
    <w:rsid w:val="00033026"/>
    <w:rsid w:val="00034C6B"/>
    <w:rsid w:val="0003535C"/>
    <w:rsid w:val="000357FF"/>
    <w:rsid w:val="00035852"/>
    <w:rsid w:val="0003604A"/>
    <w:rsid w:val="00036107"/>
    <w:rsid w:val="00036290"/>
    <w:rsid w:val="00036D1F"/>
    <w:rsid w:val="00036E18"/>
    <w:rsid w:val="0003727D"/>
    <w:rsid w:val="00037910"/>
    <w:rsid w:val="00037EA0"/>
    <w:rsid w:val="000404DB"/>
    <w:rsid w:val="00040755"/>
    <w:rsid w:val="00040C59"/>
    <w:rsid w:val="00040CB9"/>
    <w:rsid w:val="00041324"/>
    <w:rsid w:val="00041A80"/>
    <w:rsid w:val="00041E36"/>
    <w:rsid w:val="0004213C"/>
    <w:rsid w:val="000421D8"/>
    <w:rsid w:val="000431F5"/>
    <w:rsid w:val="00043A18"/>
    <w:rsid w:val="00043B92"/>
    <w:rsid w:val="00044AD2"/>
    <w:rsid w:val="00044CED"/>
    <w:rsid w:val="000455A1"/>
    <w:rsid w:val="0004678A"/>
    <w:rsid w:val="00046BD4"/>
    <w:rsid w:val="00046D8D"/>
    <w:rsid w:val="00047083"/>
    <w:rsid w:val="00047334"/>
    <w:rsid w:val="0004752C"/>
    <w:rsid w:val="00047DA3"/>
    <w:rsid w:val="00050A0C"/>
    <w:rsid w:val="0005134C"/>
    <w:rsid w:val="00051493"/>
    <w:rsid w:val="00051BD2"/>
    <w:rsid w:val="00051E7C"/>
    <w:rsid w:val="0005553A"/>
    <w:rsid w:val="00055C78"/>
    <w:rsid w:val="000565F1"/>
    <w:rsid w:val="00056D31"/>
    <w:rsid w:val="000577D8"/>
    <w:rsid w:val="00057DC1"/>
    <w:rsid w:val="00060785"/>
    <w:rsid w:val="000612BC"/>
    <w:rsid w:val="00061B33"/>
    <w:rsid w:val="00063E25"/>
    <w:rsid w:val="00064483"/>
    <w:rsid w:val="00065FD3"/>
    <w:rsid w:val="00066D41"/>
    <w:rsid w:val="00070DD9"/>
    <w:rsid w:val="00070E84"/>
    <w:rsid w:val="00071420"/>
    <w:rsid w:val="00071497"/>
    <w:rsid w:val="00071848"/>
    <w:rsid w:val="00071AA1"/>
    <w:rsid w:val="000723CD"/>
    <w:rsid w:val="00072B66"/>
    <w:rsid w:val="00073325"/>
    <w:rsid w:val="00075A3A"/>
    <w:rsid w:val="00075DE8"/>
    <w:rsid w:val="00075F87"/>
    <w:rsid w:val="000763E0"/>
    <w:rsid w:val="00076C01"/>
    <w:rsid w:val="0008223A"/>
    <w:rsid w:val="000824E6"/>
    <w:rsid w:val="00082B69"/>
    <w:rsid w:val="00082C31"/>
    <w:rsid w:val="00082DF6"/>
    <w:rsid w:val="0008301F"/>
    <w:rsid w:val="00083894"/>
    <w:rsid w:val="00083D1D"/>
    <w:rsid w:val="000849C2"/>
    <w:rsid w:val="00085229"/>
    <w:rsid w:val="00085472"/>
    <w:rsid w:val="0008554E"/>
    <w:rsid w:val="00086682"/>
    <w:rsid w:val="000876F8"/>
    <w:rsid w:val="00087AD8"/>
    <w:rsid w:val="00087B45"/>
    <w:rsid w:val="00087F56"/>
    <w:rsid w:val="00087F70"/>
    <w:rsid w:val="000905E3"/>
    <w:rsid w:val="000907B2"/>
    <w:rsid w:val="00090AFC"/>
    <w:rsid w:val="00090C98"/>
    <w:rsid w:val="000912B7"/>
    <w:rsid w:val="00091613"/>
    <w:rsid w:val="00091ECA"/>
    <w:rsid w:val="000922BD"/>
    <w:rsid w:val="0009267D"/>
    <w:rsid w:val="00092C54"/>
    <w:rsid w:val="0009346A"/>
    <w:rsid w:val="000943E3"/>
    <w:rsid w:val="00094B10"/>
    <w:rsid w:val="00094DD5"/>
    <w:rsid w:val="0009605A"/>
    <w:rsid w:val="0009613C"/>
    <w:rsid w:val="000A04DE"/>
    <w:rsid w:val="000A1CC7"/>
    <w:rsid w:val="000A27ED"/>
    <w:rsid w:val="000A4B29"/>
    <w:rsid w:val="000A4D98"/>
    <w:rsid w:val="000A50BC"/>
    <w:rsid w:val="000A7AF0"/>
    <w:rsid w:val="000A7FCB"/>
    <w:rsid w:val="000B1114"/>
    <w:rsid w:val="000B19DB"/>
    <w:rsid w:val="000B2002"/>
    <w:rsid w:val="000B209E"/>
    <w:rsid w:val="000B21F8"/>
    <w:rsid w:val="000B3356"/>
    <w:rsid w:val="000B3694"/>
    <w:rsid w:val="000B4672"/>
    <w:rsid w:val="000B49E4"/>
    <w:rsid w:val="000B4E4C"/>
    <w:rsid w:val="000B4EF2"/>
    <w:rsid w:val="000B61E4"/>
    <w:rsid w:val="000B666C"/>
    <w:rsid w:val="000B7169"/>
    <w:rsid w:val="000B71D2"/>
    <w:rsid w:val="000B7416"/>
    <w:rsid w:val="000B7F27"/>
    <w:rsid w:val="000C0A30"/>
    <w:rsid w:val="000C191E"/>
    <w:rsid w:val="000C1C30"/>
    <w:rsid w:val="000C1D5F"/>
    <w:rsid w:val="000C2AD5"/>
    <w:rsid w:val="000C3529"/>
    <w:rsid w:val="000C492B"/>
    <w:rsid w:val="000C5DDE"/>
    <w:rsid w:val="000C7479"/>
    <w:rsid w:val="000D12A8"/>
    <w:rsid w:val="000D14BA"/>
    <w:rsid w:val="000D1885"/>
    <w:rsid w:val="000D19EF"/>
    <w:rsid w:val="000D278C"/>
    <w:rsid w:val="000D3DD9"/>
    <w:rsid w:val="000D657B"/>
    <w:rsid w:val="000E0C0B"/>
    <w:rsid w:val="000E0DE1"/>
    <w:rsid w:val="000E115F"/>
    <w:rsid w:val="000E11F0"/>
    <w:rsid w:val="000E17B1"/>
    <w:rsid w:val="000E1D2C"/>
    <w:rsid w:val="000E39B6"/>
    <w:rsid w:val="000E3A1D"/>
    <w:rsid w:val="000E4B1E"/>
    <w:rsid w:val="000E4E48"/>
    <w:rsid w:val="000E57BA"/>
    <w:rsid w:val="000E6055"/>
    <w:rsid w:val="000E6247"/>
    <w:rsid w:val="000E64F7"/>
    <w:rsid w:val="000E6E20"/>
    <w:rsid w:val="000E7D88"/>
    <w:rsid w:val="000F0E99"/>
    <w:rsid w:val="000F10FF"/>
    <w:rsid w:val="000F127E"/>
    <w:rsid w:val="000F15D4"/>
    <w:rsid w:val="000F21D8"/>
    <w:rsid w:val="000F291A"/>
    <w:rsid w:val="000F2E6C"/>
    <w:rsid w:val="000F2F41"/>
    <w:rsid w:val="000F3042"/>
    <w:rsid w:val="000F388F"/>
    <w:rsid w:val="000F3E19"/>
    <w:rsid w:val="000F6030"/>
    <w:rsid w:val="000F6D24"/>
    <w:rsid w:val="000F75ED"/>
    <w:rsid w:val="000F75F5"/>
    <w:rsid w:val="00100255"/>
    <w:rsid w:val="001005C1"/>
    <w:rsid w:val="00100755"/>
    <w:rsid w:val="001011EB"/>
    <w:rsid w:val="0010144E"/>
    <w:rsid w:val="0010164C"/>
    <w:rsid w:val="0010237B"/>
    <w:rsid w:val="0010333F"/>
    <w:rsid w:val="00103A0C"/>
    <w:rsid w:val="00103C7C"/>
    <w:rsid w:val="00103E18"/>
    <w:rsid w:val="00104C50"/>
    <w:rsid w:val="00104D91"/>
    <w:rsid w:val="00105EF3"/>
    <w:rsid w:val="00106048"/>
    <w:rsid w:val="001066C5"/>
    <w:rsid w:val="001069D8"/>
    <w:rsid w:val="001074D2"/>
    <w:rsid w:val="00111EE8"/>
    <w:rsid w:val="001134F3"/>
    <w:rsid w:val="001135AC"/>
    <w:rsid w:val="0011466F"/>
    <w:rsid w:val="00115A7E"/>
    <w:rsid w:val="0011637B"/>
    <w:rsid w:val="00117AAD"/>
    <w:rsid w:val="00117DE5"/>
    <w:rsid w:val="00120DF8"/>
    <w:rsid w:val="00120E70"/>
    <w:rsid w:val="001210C9"/>
    <w:rsid w:val="00121622"/>
    <w:rsid w:val="00122513"/>
    <w:rsid w:val="001226C2"/>
    <w:rsid w:val="00123BC4"/>
    <w:rsid w:val="00123DE9"/>
    <w:rsid w:val="00124193"/>
    <w:rsid w:val="0012445B"/>
    <w:rsid w:val="00124F7C"/>
    <w:rsid w:val="00125266"/>
    <w:rsid w:val="00125410"/>
    <w:rsid w:val="0012648E"/>
    <w:rsid w:val="00126907"/>
    <w:rsid w:val="001274DB"/>
    <w:rsid w:val="001303A4"/>
    <w:rsid w:val="0013144E"/>
    <w:rsid w:val="00131AE5"/>
    <w:rsid w:val="00132BCE"/>
    <w:rsid w:val="00134415"/>
    <w:rsid w:val="001345F0"/>
    <w:rsid w:val="0013617E"/>
    <w:rsid w:val="00137CE7"/>
    <w:rsid w:val="001411AE"/>
    <w:rsid w:val="001414B5"/>
    <w:rsid w:val="00142F04"/>
    <w:rsid w:val="00143160"/>
    <w:rsid w:val="00143855"/>
    <w:rsid w:val="0014392F"/>
    <w:rsid w:val="00143C76"/>
    <w:rsid w:val="0014444B"/>
    <w:rsid w:val="0014457F"/>
    <w:rsid w:val="00145A63"/>
    <w:rsid w:val="001463A4"/>
    <w:rsid w:val="00146A53"/>
    <w:rsid w:val="0014774B"/>
    <w:rsid w:val="00150426"/>
    <w:rsid w:val="001506C4"/>
    <w:rsid w:val="001509C4"/>
    <w:rsid w:val="00151169"/>
    <w:rsid w:val="00151C73"/>
    <w:rsid w:val="00152DA8"/>
    <w:rsid w:val="001531E3"/>
    <w:rsid w:val="0015593D"/>
    <w:rsid w:val="001560C2"/>
    <w:rsid w:val="00156190"/>
    <w:rsid w:val="00156192"/>
    <w:rsid w:val="00156C0D"/>
    <w:rsid w:val="00156EA5"/>
    <w:rsid w:val="001571C6"/>
    <w:rsid w:val="00157F18"/>
    <w:rsid w:val="00161866"/>
    <w:rsid w:val="0016192E"/>
    <w:rsid w:val="00161C9D"/>
    <w:rsid w:val="0016244D"/>
    <w:rsid w:val="0016247E"/>
    <w:rsid w:val="001631C7"/>
    <w:rsid w:val="00163260"/>
    <w:rsid w:val="00163495"/>
    <w:rsid w:val="00163CB6"/>
    <w:rsid w:val="00164057"/>
    <w:rsid w:val="001645E3"/>
    <w:rsid w:val="00164A4E"/>
    <w:rsid w:val="00165DBE"/>
    <w:rsid w:val="00165DF7"/>
    <w:rsid w:val="00166F78"/>
    <w:rsid w:val="00167A35"/>
    <w:rsid w:val="00167FC6"/>
    <w:rsid w:val="00170662"/>
    <w:rsid w:val="00170AD0"/>
    <w:rsid w:val="00170C42"/>
    <w:rsid w:val="0017260D"/>
    <w:rsid w:val="00172756"/>
    <w:rsid w:val="00172962"/>
    <w:rsid w:val="00173D04"/>
    <w:rsid w:val="00173F70"/>
    <w:rsid w:val="001743BE"/>
    <w:rsid w:val="00174465"/>
    <w:rsid w:val="0017534F"/>
    <w:rsid w:val="00175624"/>
    <w:rsid w:val="0017645B"/>
    <w:rsid w:val="001764D5"/>
    <w:rsid w:val="00176CC9"/>
    <w:rsid w:val="0017729D"/>
    <w:rsid w:val="001801B7"/>
    <w:rsid w:val="00180E7B"/>
    <w:rsid w:val="001811E6"/>
    <w:rsid w:val="0018128A"/>
    <w:rsid w:val="0018148F"/>
    <w:rsid w:val="00181E03"/>
    <w:rsid w:val="00181EEF"/>
    <w:rsid w:val="0018269A"/>
    <w:rsid w:val="001830C8"/>
    <w:rsid w:val="001839FE"/>
    <w:rsid w:val="0018420F"/>
    <w:rsid w:val="001849AC"/>
    <w:rsid w:val="00186018"/>
    <w:rsid w:val="00187452"/>
    <w:rsid w:val="00187CFC"/>
    <w:rsid w:val="00187FDF"/>
    <w:rsid w:val="0019219B"/>
    <w:rsid w:val="00192A29"/>
    <w:rsid w:val="001936D5"/>
    <w:rsid w:val="0019490D"/>
    <w:rsid w:val="00195246"/>
    <w:rsid w:val="00195E8C"/>
    <w:rsid w:val="00196302"/>
    <w:rsid w:val="00196C4D"/>
    <w:rsid w:val="001976F6"/>
    <w:rsid w:val="00197965"/>
    <w:rsid w:val="001A044D"/>
    <w:rsid w:val="001A0F6B"/>
    <w:rsid w:val="001A1139"/>
    <w:rsid w:val="001A1319"/>
    <w:rsid w:val="001A30A5"/>
    <w:rsid w:val="001A3287"/>
    <w:rsid w:val="001A3A60"/>
    <w:rsid w:val="001A4849"/>
    <w:rsid w:val="001A4FF8"/>
    <w:rsid w:val="001A5B02"/>
    <w:rsid w:val="001A63F0"/>
    <w:rsid w:val="001A69B7"/>
    <w:rsid w:val="001A6CC8"/>
    <w:rsid w:val="001A77CD"/>
    <w:rsid w:val="001A7851"/>
    <w:rsid w:val="001A78B3"/>
    <w:rsid w:val="001B00E2"/>
    <w:rsid w:val="001B0131"/>
    <w:rsid w:val="001B048B"/>
    <w:rsid w:val="001B0838"/>
    <w:rsid w:val="001B08D0"/>
    <w:rsid w:val="001B0F71"/>
    <w:rsid w:val="001B1511"/>
    <w:rsid w:val="001B1518"/>
    <w:rsid w:val="001B2775"/>
    <w:rsid w:val="001B2789"/>
    <w:rsid w:val="001B2801"/>
    <w:rsid w:val="001B2D22"/>
    <w:rsid w:val="001B2E22"/>
    <w:rsid w:val="001B3319"/>
    <w:rsid w:val="001B4E8C"/>
    <w:rsid w:val="001B58C2"/>
    <w:rsid w:val="001B5B5E"/>
    <w:rsid w:val="001B7976"/>
    <w:rsid w:val="001B7C80"/>
    <w:rsid w:val="001C023E"/>
    <w:rsid w:val="001C026C"/>
    <w:rsid w:val="001C098B"/>
    <w:rsid w:val="001C227A"/>
    <w:rsid w:val="001C2E31"/>
    <w:rsid w:val="001C33EB"/>
    <w:rsid w:val="001C44D9"/>
    <w:rsid w:val="001C45DB"/>
    <w:rsid w:val="001C5F60"/>
    <w:rsid w:val="001C6355"/>
    <w:rsid w:val="001C6DC0"/>
    <w:rsid w:val="001D055A"/>
    <w:rsid w:val="001D0B5D"/>
    <w:rsid w:val="001D1F11"/>
    <w:rsid w:val="001D3039"/>
    <w:rsid w:val="001D37B7"/>
    <w:rsid w:val="001D3F14"/>
    <w:rsid w:val="001D41BF"/>
    <w:rsid w:val="001D43AF"/>
    <w:rsid w:val="001D43D7"/>
    <w:rsid w:val="001D4BAD"/>
    <w:rsid w:val="001D686C"/>
    <w:rsid w:val="001D6D52"/>
    <w:rsid w:val="001D6F60"/>
    <w:rsid w:val="001D7A1B"/>
    <w:rsid w:val="001D7C6A"/>
    <w:rsid w:val="001D7D14"/>
    <w:rsid w:val="001E1057"/>
    <w:rsid w:val="001E188D"/>
    <w:rsid w:val="001E193F"/>
    <w:rsid w:val="001E1B0E"/>
    <w:rsid w:val="001E205A"/>
    <w:rsid w:val="001E2F45"/>
    <w:rsid w:val="001E3C30"/>
    <w:rsid w:val="001E3DDF"/>
    <w:rsid w:val="001E3F7E"/>
    <w:rsid w:val="001E410F"/>
    <w:rsid w:val="001E4352"/>
    <w:rsid w:val="001E4D7C"/>
    <w:rsid w:val="001E536D"/>
    <w:rsid w:val="001E54B4"/>
    <w:rsid w:val="001E57AB"/>
    <w:rsid w:val="001E60BB"/>
    <w:rsid w:val="001E610C"/>
    <w:rsid w:val="001E6373"/>
    <w:rsid w:val="001E6DFC"/>
    <w:rsid w:val="001E7274"/>
    <w:rsid w:val="001E7C7A"/>
    <w:rsid w:val="001F0BBA"/>
    <w:rsid w:val="001F1132"/>
    <w:rsid w:val="001F27AA"/>
    <w:rsid w:val="001F29A0"/>
    <w:rsid w:val="001F46FF"/>
    <w:rsid w:val="001F57E9"/>
    <w:rsid w:val="001F591D"/>
    <w:rsid w:val="001F63CF"/>
    <w:rsid w:val="001F6B67"/>
    <w:rsid w:val="001F79F3"/>
    <w:rsid w:val="001F7D55"/>
    <w:rsid w:val="002004F5"/>
    <w:rsid w:val="00200C24"/>
    <w:rsid w:val="002012F6"/>
    <w:rsid w:val="00202720"/>
    <w:rsid w:val="00202CE7"/>
    <w:rsid w:val="00203A2F"/>
    <w:rsid w:val="002059F0"/>
    <w:rsid w:val="00205AF5"/>
    <w:rsid w:val="002060E2"/>
    <w:rsid w:val="0020672E"/>
    <w:rsid w:val="00206898"/>
    <w:rsid w:val="00207113"/>
    <w:rsid w:val="00207693"/>
    <w:rsid w:val="00207702"/>
    <w:rsid w:val="0020785C"/>
    <w:rsid w:val="00207E8D"/>
    <w:rsid w:val="00210254"/>
    <w:rsid w:val="00210441"/>
    <w:rsid w:val="002105FE"/>
    <w:rsid w:val="00210E55"/>
    <w:rsid w:val="00212E9A"/>
    <w:rsid w:val="00213783"/>
    <w:rsid w:val="00214C22"/>
    <w:rsid w:val="00215CC5"/>
    <w:rsid w:val="00216C76"/>
    <w:rsid w:val="00217A5F"/>
    <w:rsid w:val="002209E6"/>
    <w:rsid w:val="00221D9E"/>
    <w:rsid w:val="00222DA0"/>
    <w:rsid w:val="00222ED3"/>
    <w:rsid w:val="002236B4"/>
    <w:rsid w:val="00224757"/>
    <w:rsid w:val="00225BCE"/>
    <w:rsid w:val="002263D0"/>
    <w:rsid w:val="002273FA"/>
    <w:rsid w:val="00227FD9"/>
    <w:rsid w:val="0023036B"/>
    <w:rsid w:val="00230C18"/>
    <w:rsid w:val="00230F25"/>
    <w:rsid w:val="00231106"/>
    <w:rsid w:val="002319DC"/>
    <w:rsid w:val="00231BBF"/>
    <w:rsid w:val="00231E6E"/>
    <w:rsid w:val="00232146"/>
    <w:rsid w:val="0023295F"/>
    <w:rsid w:val="00232A5C"/>
    <w:rsid w:val="00232C01"/>
    <w:rsid w:val="00233192"/>
    <w:rsid w:val="00233973"/>
    <w:rsid w:val="00234372"/>
    <w:rsid w:val="0023469D"/>
    <w:rsid w:val="00234B42"/>
    <w:rsid w:val="0024049E"/>
    <w:rsid w:val="002419A8"/>
    <w:rsid w:val="00243281"/>
    <w:rsid w:val="00243567"/>
    <w:rsid w:val="00243974"/>
    <w:rsid w:val="00243D64"/>
    <w:rsid w:val="00245491"/>
    <w:rsid w:val="0024585F"/>
    <w:rsid w:val="00245914"/>
    <w:rsid w:val="00250100"/>
    <w:rsid w:val="002502C7"/>
    <w:rsid w:val="00250C81"/>
    <w:rsid w:val="0025399C"/>
    <w:rsid w:val="00253E67"/>
    <w:rsid w:val="00254641"/>
    <w:rsid w:val="00254714"/>
    <w:rsid w:val="00254F2C"/>
    <w:rsid w:val="0025620B"/>
    <w:rsid w:val="002568D5"/>
    <w:rsid w:val="00261276"/>
    <w:rsid w:val="002613AE"/>
    <w:rsid w:val="00261A2C"/>
    <w:rsid w:val="00261DFA"/>
    <w:rsid w:val="002620BF"/>
    <w:rsid w:val="002630B4"/>
    <w:rsid w:val="0026402B"/>
    <w:rsid w:val="0026414D"/>
    <w:rsid w:val="00264A3D"/>
    <w:rsid w:val="00264C39"/>
    <w:rsid w:val="00265555"/>
    <w:rsid w:val="00265DBC"/>
    <w:rsid w:val="002663C2"/>
    <w:rsid w:val="002707C9"/>
    <w:rsid w:val="002712DF"/>
    <w:rsid w:val="00271768"/>
    <w:rsid w:val="00271A78"/>
    <w:rsid w:val="0027209F"/>
    <w:rsid w:val="002729F7"/>
    <w:rsid w:val="00272D64"/>
    <w:rsid w:val="00272DC8"/>
    <w:rsid w:val="00272EC5"/>
    <w:rsid w:val="002734B2"/>
    <w:rsid w:val="00273EE3"/>
    <w:rsid w:val="0027439F"/>
    <w:rsid w:val="0027466F"/>
    <w:rsid w:val="00274D87"/>
    <w:rsid w:val="00274F4D"/>
    <w:rsid w:val="00275B1A"/>
    <w:rsid w:val="00275CC3"/>
    <w:rsid w:val="0027620E"/>
    <w:rsid w:val="0027632C"/>
    <w:rsid w:val="00277878"/>
    <w:rsid w:val="00281830"/>
    <w:rsid w:val="0028299F"/>
    <w:rsid w:val="002829F2"/>
    <w:rsid w:val="00283349"/>
    <w:rsid w:val="00285707"/>
    <w:rsid w:val="00285B27"/>
    <w:rsid w:val="00286791"/>
    <w:rsid w:val="00286CA7"/>
    <w:rsid w:val="00290147"/>
    <w:rsid w:val="002907F8"/>
    <w:rsid w:val="00290DA7"/>
    <w:rsid w:val="00290EAA"/>
    <w:rsid w:val="002910E0"/>
    <w:rsid w:val="0029162B"/>
    <w:rsid w:val="00291683"/>
    <w:rsid w:val="0029191A"/>
    <w:rsid w:val="00291EFA"/>
    <w:rsid w:val="002928AF"/>
    <w:rsid w:val="00292910"/>
    <w:rsid w:val="00293277"/>
    <w:rsid w:val="00294156"/>
    <w:rsid w:val="00294908"/>
    <w:rsid w:val="00294F4F"/>
    <w:rsid w:val="0029518F"/>
    <w:rsid w:val="00295302"/>
    <w:rsid w:val="00295C0D"/>
    <w:rsid w:val="002965D5"/>
    <w:rsid w:val="0029722A"/>
    <w:rsid w:val="002A2C86"/>
    <w:rsid w:val="002A2FF4"/>
    <w:rsid w:val="002A4FD5"/>
    <w:rsid w:val="002A5CCB"/>
    <w:rsid w:val="002A604F"/>
    <w:rsid w:val="002B01E6"/>
    <w:rsid w:val="002B029F"/>
    <w:rsid w:val="002B04C8"/>
    <w:rsid w:val="002B066D"/>
    <w:rsid w:val="002B06E0"/>
    <w:rsid w:val="002B120C"/>
    <w:rsid w:val="002B239A"/>
    <w:rsid w:val="002B3340"/>
    <w:rsid w:val="002B4010"/>
    <w:rsid w:val="002B4B72"/>
    <w:rsid w:val="002B4E94"/>
    <w:rsid w:val="002B5D41"/>
    <w:rsid w:val="002B69DA"/>
    <w:rsid w:val="002C103B"/>
    <w:rsid w:val="002C16BC"/>
    <w:rsid w:val="002C1740"/>
    <w:rsid w:val="002C1B6F"/>
    <w:rsid w:val="002C1D87"/>
    <w:rsid w:val="002C2269"/>
    <w:rsid w:val="002C238C"/>
    <w:rsid w:val="002C3878"/>
    <w:rsid w:val="002C400B"/>
    <w:rsid w:val="002C4320"/>
    <w:rsid w:val="002C47A2"/>
    <w:rsid w:val="002C4D05"/>
    <w:rsid w:val="002C6762"/>
    <w:rsid w:val="002C7012"/>
    <w:rsid w:val="002D01FE"/>
    <w:rsid w:val="002D03B6"/>
    <w:rsid w:val="002D0C73"/>
    <w:rsid w:val="002D3CA7"/>
    <w:rsid w:val="002D3CE3"/>
    <w:rsid w:val="002D4516"/>
    <w:rsid w:val="002D45AB"/>
    <w:rsid w:val="002D4A77"/>
    <w:rsid w:val="002D5CE9"/>
    <w:rsid w:val="002D6347"/>
    <w:rsid w:val="002D72DC"/>
    <w:rsid w:val="002D73A8"/>
    <w:rsid w:val="002E0975"/>
    <w:rsid w:val="002E0F6A"/>
    <w:rsid w:val="002E2136"/>
    <w:rsid w:val="002E355D"/>
    <w:rsid w:val="002E37CD"/>
    <w:rsid w:val="002E4B12"/>
    <w:rsid w:val="002E530A"/>
    <w:rsid w:val="002E5755"/>
    <w:rsid w:val="002E5B69"/>
    <w:rsid w:val="002E6621"/>
    <w:rsid w:val="002E68BC"/>
    <w:rsid w:val="002E708A"/>
    <w:rsid w:val="002E7D53"/>
    <w:rsid w:val="002F0F1E"/>
    <w:rsid w:val="002F1121"/>
    <w:rsid w:val="002F1B1F"/>
    <w:rsid w:val="002F24E3"/>
    <w:rsid w:val="002F2C19"/>
    <w:rsid w:val="002F3FEF"/>
    <w:rsid w:val="002F4062"/>
    <w:rsid w:val="002F4383"/>
    <w:rsid w:val="002F4492"/>
    <w:rsid w:val="002F52DC"/>
    <w:rsid w:val="002F6155"/>
    <w:rsid w:val="002F631C"/>
    <w:rsid w:val="002F6430"/>
    <w:rsid w:val="002F6573"/>
    <w:rsid w:val="002F6756"/>
    <w:rsid w:val="002F6F5C"/>
    <w:rsid w:val="002F737C"/>
    <w:rsid w:val="002F7F99"/>
    <w:rsid w:val="00302412"/>
    <w:rsid w:val="0030297A"/>
    <w:rsid w:val="00302DFA"/>
    <w:rsid w:val="00302E73"/>
    <w:rsid w:val="003034D1"/>
    <w:rsid w:val="00303C16"/>
    <w:rsid w:val="0030481A"/>
    <w:rsid w:val="00304E18"/>
    <w:rsid w:val="00305456"/>
    <w:rsid w:val="003054EC"/>
    <w:rsid w:val="00305ADE"/>
    <w:rsid w:val="00306043"/>
    <w:rsid w:val="003062A6"/>
    <w:rsid w:val="0030638B"/>
    <w:rsid w:val="00307D68"/>
    <w:rsid w:val="003103F4"/>
    <w:rsid w:val="003104C9"/>
    <w:rsid w:val="00310A4E"/>
    <w:rsid w:val="00311CCE"/>
    <w:rsid w:val="00312D22"/>
    <w:rsid w:val="00314B5D"/>
    <w:rsid w:val="00314E59"/>
    <w:rsid w:val="0031553B"/>
    <w:rsid w:val="00315CCF"/>
    <w:rsid w:val="00315D87"/>
    <w:rsid w:val="0031611C"/>
    <w:rsid w:val="00316142"/>
    <w:rsid w:val="00316D0C"/>
    <w:rsid w:val="00316F86"/>
    <w:rsid w:val="00317E3A"/>
    <w:rsid w:val="00320659"/>
    <w:rsid w:val="00320C88"/>
    <w:rsid w:val="00320DB8"/>
    <w:rsid w:val="00320F57"/>
    <w:rsid w:val="0032270F"/>
    <w:rsid w:val="00322BBD"/>
    <w:rsid w:val="00323F71"/>
    <w:rsid w:val="00324CCD"/>
    <w:rsid w:val="003255F4"/>
    <w:rsid w:val="00325AB5"/>
    <w:rsid w:val="00325EE4"/>
    <w:rsid w:val="003261E7"/>
    <w:rsid w:val="003262AC"/>
    <w:rsid w:val="00327272"/>
    <w:rsid w:val="003279A2"/>
    <w:rsid w:val="00327BBD"/>
    <w:rsid w:val="00327C12"/>
    <w:rsid w:val="00330A5D"/>
    <w:rsid w:val="003311BA"/>
    <w:rsid w:val="0033146A"/>
    <w:rsid w:val="003321C6"/>
    <w:rsid w:val="003325DB"/>
    <w:rsid w:val="00332DCA"/>
    <w:rsid w:val="00332F46"/>
    <w:rsid w:val="003337D6"/>
    <w:rsid w:val="00334E77"/>
    <w:rsid w:val="00335A21"/>
    <w:rsid w:val="0033643B"/>
    <w:rsid w:val="00336587"/>
    <w:rsid w:val="0033705F"/>
    <w:rsid w:val="0033709B"/>
    <w:rsid w:val="00337724"/>
    <w:rsid w:val="0034033A"/>
    <w:rsid w:val="00340426"/>
    <w:rsid w:val="003405C4"/>
    <w:rsid w:val="00340ABF"/>
    <w:rsid w:val="00340D67"/>
    <w:rsid w:val="00341CD3"/>
    <w:rsid w:val="00341FD5"/>
    <w:rsid w:val="003454BF"/>
    <w:rsid w:val="003462E1"/>
    <w:rsid w:val="00347262"/>
    <w:rsid w:val="00347C55"/>
    <w:rsid w:val="00350613"/>
    <w:rsid w:val="003508D2"/>
    <w:rsid w:val="00351340"/>
    <w:rsid w:val="003516BE"/>
    <w:rsid w:val="00351812"/>
    <w:rsid w:val="00352EAC"/>
    <w:rsid w:val="00353FAB"/>
    <w:rsid w:val="00353FFF"/>
    <w:rsid w:val="00354147"/>
    <w:rsid w:val="00354558"/>
    <w:rsid w:val="00354CD5"/>
    <w:rsid w:val="00355225"/>
    <w:rsid w:val="003554A7"/>
    <w:rsid w:val="0035646F"/>
    <w:rsid w:val="003566C2"/>
    <w:rsid w:val="003569FA"/>
    <w:rsid w:val="00356ED1"/>
    <w:rsid w:val="0035710C"/>
    <w:rsid w:val="00357B08"/>
    <w:rsid w:val="0036096A"/>
    <w:rsid w:val="00361BBE"/>
    <w:rsid w:val="00362B54"/>
    <w:rsid w:val="00363326"/>
    <w:rsid w:val="00363338"/>
    <w:rsid w:val="0036424C"/>
    <w:rsid w:val="0036495E"/>
    <w:rsid w:val="00365067"/>
    <w:rsid w:val="00365135"/>
    <w:rsid w:val="003652A6"/>
    <w:rsid w:val="003654AA"/>
    <w:rsid w:val="00365647"/>
    <w:rsid w:val="00365735"/>
    <w:rsid w:val="00366916"/>
    <w:rsid w:val="00366E30"/>
    <w:rsid w:val="00367B64"/>
    <w:rsid w:val="00370095"/>
    <w:rsid w:val="003701B4"/>
    <w:rsid w:val="0037028C"/>
    <w:rsid w:val="00370414"/>
    <w:rsid w:val="00370481"/>
    <w:rsid w:val="00370D8B"/>
    <w:rsid w:val="003727CD"/>
    <w:rsid w:val="00373A8D"/>
    <w:rsid w:val="00373D40"/>
    <w:rsid w:val="003741E9"/>
    <w:rsid w:val="00374435"/>
    <w:rsid w:val="00374B23"/>
    <w:rsid w:val="00374B82"/>
    <w:rsid w:val="0037530C"/>
    <w:rsid w:val="00376130"/>
    <w:rsid w:val="00377BD2"/>
    <w:rsid w:val="00380049"/>
    <w:rsid w:val="00380189"/>
    <w:rsid w:val="003806BC"/>
    <w:rsid w:val="00380FB9"/>
    <w:rsid w:val="00382609"/>
    <w:rsid w:val="00383BD2"/>
    <w:rsid w:val="00383FD8"/>
    <w:rsid w:val="00384750"/>
    <w:rsid w:val="00384C9F"/>
    <w:rsid w:val="003857AA"/>
    <w:rsid w:val="003858EF"/>
    <w:rsid w:val="00385C45"/>
    <w:rsid w:val="003866F5"/>
    <w:rsid w:val="00387171"/>
    <w:rsid w:val="00390AB0"/>
    <w:rsid w:val="00390E2A"/>
    <w:rsid w:val="00391134"/>
    <w:rsid w:val="003912B7"/>
    <w:rsid w:val="003913DC"/>
    <w:rsid w:val="003918E0"/>
    <w:rsid w:val="0039193A"/>
    <w:rsid w:val="003927F4"/>
    <w:rsid w:val="00392B35"/>
    <w:rsid w:val="00393024"/>
    <w:rsid w:val="00394767"/>
    <w:rsid w:val="00394ECD"/>
    <w:rsid w:val="00395684"/>
    <w:rsid w:val="003963C5"/>
    <w:rsid w:val="0039654A"/>
    <w:rsid w:val="00397A33"/>
    <w:rsid w:val="00397C61"/>
    <w:rsid w:val="003A09A4"/>
    <w:rsid w:val="003A0AC5"/>
    <w:rsid w:val="003A1302"/>
    <w:rsid w:val="003A14DD"/>
    <w:rsid w:val="003A2186"/>
    <w:rsid w:val="003A33C3"/>
    <w:rsid w:val="003A3664"/>
    <w:rsid w:val="003A4314"/>
    <w:rsid w:val="003A49C3"/>
    <w:rsid w:val="003A50A9"/>
    <w:rsid w:val="003A523B"/>
    <w:rsid w:val="003A5271"/>
    <w:rsid w:val="003A61AA"/>
    <w:rsid w:val="003A6218"/>
    <w:rsid w:val="003A738B"/>
    <w:rsid w:val="003B0FEE"/>
    <w:rsid w:val="003B1234"/>
    <w:rsid w:val="003B14E4"/>
    <w:rsid w:val="003B1960"/>
    <w:rsid w:val="003B1A9D"/>
    <w:rsid w:val="003B1FFD"/>
    <w:rsid w:val="003B24C0"/>
    <w:rsid w:val="003B2560"/>
    <w:rsid w:val="003B2981"/>
    <w:rsid w:val="003B3DFA"/>
    <w:rsid w:val="003B3E18"/>
    <w:rsid w:val="003B43DC"/>
    <w:rsid w:val="003B5371"/>
    <w:rsid w:val="003B6242"/>
    <w:rsid w:val="003B682A"/>
    <w:rsid w:val="003B7286"/>
    <w:rsid w:val="003B7666"/>
    <w:rsid w:val="003C0212"/>
    <w:rsid w:val="003C1812"/>
    <w:rsid w:val="003C21E5"/>
    <w:rsid w:val="003C242E"/>
    <w:rsid w:val="003C2ACA"/>
    <w:rsid w:val="003C2D92"/>
    <w:rsid w:val="003C4F40"/>
    <w:rsid w:val="003C6A29"/>
    <w:rsid w:val="003C74E5"/>
    <w:rsid w:val="003C78E8"/>
    <w:rsid w:val="003D1A49"/>
    <w:rsid w:val="003D2158"/>
    <w:rsid w:val="003D24F7"/>
    <w:rsid w:val="003D2A68"/>
    <w:rsid w:val="003D2CCB"/>
    <w:rsid w:val="003D333D"/>
    <w:rsid w:val="003D373D"/>
    <w:rsid w:val="003D3B3E"/>
    <w:rsid w:val="003D3DE2"/>
    <w:rsid w:val="003D49BC"/>
    <w:rsid w:val="003D4A1E"/>
    <w:rsid w:val="003D4B0F"/>
    <w:rsid w:val="003D5386"/>
    <w:rsid w:val="003D55D3"/>
    <w:rsid w:val="003D56ED"/>
    <w:rsid w:val="003D57C0"/>
    <w:rsid w:val="003D5987"/>
    <w:rsid w:val="003D6F04"/>
    <w:rsid w:val="003D7502"/>
    <w:rsid w:val="003D7A7D"/>
    <w:rsid w:val="003D7E0A"/>
    <w:rsid w:val="003E0AB9"/>
    <w:rsid w:val="003E1300"/>
    <w:rsid w:val="003E1A73"/>
    <w:rsid w:val="003E1DBE"/>
    <w:rsid w:val="003E22E7"/>
    <w:rsid w:val="003E2CC6"/>
    <w:rsid w:val="003E38DC"/>
    <w:rsid w:val="003E4CAD"/>
    <w:rsid w:val="003E50C7"/>
    <w:rsid w:val="003E5304"/>
    <w:rsid w:val="003E5DF9"/>
    <w:rsid w:val="003E5EF4"/>
    <w:rsid w:val="003E6074"/>
    <w:rsid w:val="003E679E"/>
    <w:rsid w:val="003F1096"/>
    <w:rsid w:val="003F1189"/>
    <w:rsid w:val="003F1C53"/>
    <w:rsid w:val="003F1F97"/>
    <w:rsid w:val="003F20FA"/>
    <w:rsid w:val="003F2B1F"/>
    <w:rsid w:val="003F357F"/>
    <w:rsid w:val="003F40A8"/>
    <w:rsid w:val="003F4F95"/>
    <w:rsid w:val="003F56F4"/>
    <w:rsid w:val="003F5E14"/>
    <w:rsid w:val="003F73F0"/>
    <w:rsid w:val="00400646"/>
    <w:rsid w:val="0040095C"/>
    <w:rsid w:val="00400A1B"/>
    <w:rsid w:val="0040170F"/>
    <w:rsid w:val="0040175C"/>
    <w:rsid w:val="00401ADE"/>
    <w:rsid w:val="004025AE"/>
    <w:rsid w:val="00402880"/>
    <w:rsid w:val="00402A12"/>
    <w:rsid w:val="00402CF1"/>
    <w:rsid w:val="00402EF7"/>
    <w:rsid w:val="0040353C"/>
    <w:rsid w:val="004036AE"/>
    <w:rsid w:val="00403920"/>
    <w:rsid w:val="00404EA2"/>
    <w:rsid w:val="00406BCC"/>
    <w:rsid w:val="00406C08"/>
    <w:rsid w:val="00411E8C"/>
    <w:rsid w:val="004132EE"/>
    <w:rsid w:val="004134A4"/>
    <w:rsid w:val="0041357E"/>
    <w:rsid w:val="0041388E"/>
    <w:rsid w:val="00413E04"/>
    <w:rsid w:val="00413F0E"/>
    <w:rsid w:val="00414387"/>
    <w:rsid w:val="00414513"/>
    <w:rsid w:val="00414778"/>
    <w:rsid w:val="00415E98"/>
    <w:rsid w:val="00415EB0"/>
    <w:rsid w:val="0041628E"/>
    <w:rsid w:val="004162B9"/>
    <w:rsid w:val="004169B7"/>
    <w:rsid w:val="00420274"/>
    <w:rsid w:val="004204E5"/>
    <w:rsid w:val="0042054A"/>
    <w:rsid w:val="00420862"/>
    <w:rsid w:val="00420A43"/>
    <w:rsid w:val="004211C7"/>
    <w:rsid w:val="0042124F"/>
    <w:rsid w:val="00422614"/>
    <w:rsid w:val="00422A95"/>
    <w:rsid w:val="00422BF7"/>
    <w:rsid w:val="00423001"/>
    <w:rsid w:val="004230C2"/>
    <w:rsid w:val="004230E8"/>
    <w:rsid w:val="004238AC"/>
    <w:rsid w:val="00423BE2"/>
    <w:rsid w:val="00424E23"/>
    <w:rsid w:val="0042583D"/>
    <w:rsid w:val="00425F97"/>
    <w:rsid w:val="004271D3"/>
    <w:rsid w:val="00427E67"/>
    <w:rsid w:val="004306A0"/>
    <w:rsid w:val="00431121"/>
    <w:rsid w:val="00431206"/>
    <w:rsid w:val="0043166A"/>
    <w:rsid w:val="004318FF"/>
    <w:rsid w:val="00431E9D"/>
    <w:rsid w:val="00432180"/>
    <w:rsid w:val="0043253D"/>
    <w:rsid w:val="00432FA5"/>
    <w:rsid w:val="004338AE"/>
    <w:rsid w:val="0043397D"/>
    <w:rsid w:val="00435E38"/>
    <w:rsid w:val="00436E09"/>
    <w:rsid w:val="004373FE"/>
    <w:rsid w:val="004376FA"/>
    <w:rsid w:val="00437EC7"/>
    <w:rsid w:val="0044006A"/>
    <w:rsid w:val="004404FC"/>
    <w:rsid w:val="004407BF"/>
    <w:rsid w:val="00440DA2"/>
    <w:rsid w:val="00441ECE"/>
    <w:rsid w:val="004433E6"/>
    <w:rsid w:val="00443F7B"/>
    <w:rsid w:val="004442AF"/>
    <w:rsid w:val="00444669"/>
    <w:rsid w:val="00444F1C"/>
    <w:rsid w:val="00446D11"/>
    <w:rsid w:val="00447462"/>
    <w:rsid w:val="00447606"/>
    <w:rsid w:val="00447E01"/>
    <w:rsid w:val="0045073B"/>
    <w:rsid w:val="00451BFB"/>
    <w:rsid w:val="004527D8"/>
    <w:rsid w:val="00452C58"/>
    <w:rsid w:val="00453521"/>
    <w:rsid w:val="00453E01"/>
    <w:rsid w:val="0045420B"/>
    <w:rsid w:val="00454FE9"/>
    <w:rsid w:val="00455750"/>
    <w:rsid w:val="00455B68"/>
    <w:rsid w:val="00455E04"/>
    <w:rsid w:val="00456A3C"/>
    <w:rsid w:val="00457B2D"/>
    <w:rsid w:val="00457C0A"/>
    <w:rsid w:val="00457F6F"/>
    <w:rsid w:val="0046064F"/>
    <w:rsid w:val="0046073A"/>
    <w:rsid w:val="0046081A"/>
    <w:rsid w:val="00460CA1"/>
    <w:rsid w:val="004620A6"/>
    <w:rsid w:val="004627A4"/>
    <w:rsid w:val="00462991"/>
    <w:rsid w:val="00462A8C"/>
    <w:rsid w:val="00463196"/>
    <w:rsid w:val="00463462"/>
    <w:rsid w:val="00463C9A"/>
    <w:rsid w:val="0046432A"/>
    <w:rsid w:val="00464473"/>
    <w:rsid w:val="00464C56"/>
    <w:rsid w:val="00464D77"/>
    <w:rsid w:val="00465224"/>
    <w:rsid w:val="00465607"/>
    <w:rsid w:val="0046640C"/>
    <w:rsid w:val="00467626"/>
    <w:rsid w:val="0047039D"/>
    <w:rsid w:val="00471363"/>
    <w:rsid w:val="004717D8"/>
    <w:rsid w:val="00471BA1"/>
    <w:rsid w:val="00471EDD"/>
    <w:rsid w:val="004733D5"/>
    <w:rsid w:val="00473910"/>
    <w:rsid w:val="00473ABD"/>
    <w:rsid w:val="00473CA2"/>
    <w:rsid w:val="00474DD4"/>
    <w:rsid w:val="0047545E"/>
    <w:rsid w:val="00475A03"/>
    <w:rsid w:val="00475CCB"/>
    <w:rsid w:val="00475FAB"/>
    <w:rsid w:val="00476535"/>
    <w:rsid w:val="00476C4C"/>
    <w:rsid w:val="0047738F"/>
    <w:rsid w:val="004777A7"/>
    <w:rsid w:val="00477C4D"/>
    <w:rsid w:val="00480190"/>
    <w:rsid w:val="00481DD7"/>
    <w:rsid w:val="00482109"/>
    <w:rsid w:val="004824D1"/>
    <w:rsid w:val="004825DF"/>
    <w:rsid w:val="00482AF7"/>
    <w:rsid w:val="00485724"/>
    <w:rsid w:val="00485C6F"/>
    <w:rsid w:val="00486644"/>
    <w:rsid w:val="004875E0"/>
    <w:rsid w:val="004916C0"/>
    <w:rsid w:val="00491EF5"/>
    <w:rsid w:val="004921EC"/>
    <w:rsid w:val="00492293"/>
    <w:rsid w:val="00492B0D"/>
    <w:rsid w:val="00492E23"/>
    <w:rsid w:val="004932C3"/>
    <w:rsid w:val="00493F68"/>
    <w:rsid w:val="0049430D"/>
    <w:rsid w:val="004943AD"/>
    <w:rsid w:val="00494E17"/>
    <w:rsid w:val="00494E9B"/>
    <w:rsid w:val="00496D05"/>
    <w:rsid w:val="004979A4"/>
    <w:rsid w:val="00497A07"/>
    <w:rsid w:val="004A02F7"/>
    <w:rsid w:val="004A0353"/>
    <w:rsid w:val="004A1B53"/>
    <w:rsid w:val="004A2016"/>
    <w:rsid w:val="004A3EFF"/>
    <w:rsid w:val="004A5129"/>
    <w:rsid w:val="004A551A"/>
    <w:rsid w:val="004A57F0"/>
    <w:rsid w:val="004A5EFB"/>
    <w:rsid w:val="004A618F"/>
    <w:rsid w:val="004A6555"/>
    <w:rsid w:val="004A6558"/>
    <w:rsid w:val="004A68D6"/>
    <w:rsid w:val="004A714B"/>
    <w:rsid w:val="004A7FF0"/>
    <w:rsid w:val="004B066C"/>
    <w:rsid w:val="004B12A7"/>
    <w:rsid w:val="004B34F3"/>
    <w:rsid w:val="004B38E9"/>
    <w:rsid w:val="004B3E66"/>
    <w:rsid w:val="004B4A9E"/>
    <w:rsid w:val="004B5112"/>
    <w:rsid w:val="004B535E"/>
    <w:rsid w:val="004B586E"/>
    <w:rsid w:val="004B5BD4"/>
    <w:rsid w:val="004B5D00"/>
    <w:rsid w:val="004B62A4"/>
    <w:rsid w:val="004B7C87"/>
    <w:rsid w:val="004B7D6E"/>
    <w:rsid w:val="004C05C0"/>
    <w:rsid w:val="004C1E2C"/>
    <w:rsid w:val="004C2400"/>
    <w:rsid w:val="004C26A1"/>
    <w:rsid w:val="004C29B7"/>
    <w:rsid w:val="004C2C53"/>
    <w:rsid w:val="004C35A4"/>
    <w:rsid w:val="004C3686"/>
    <w:rsid w:val="004C3D02"/>
    <w:rsid w:val="004C4D81"/>
    <w:rsid w:val="004C50AE"/>
    <w:rsid w:val="004C6106"/>
    <w:rsid w:val="004C6210"/>
    <w:rsid w:val="004C70DE"/>
    <w:rsid w:val="004D014A"/>
    <w:rsid w:val="004D1888"/>
    <w:rsid w:val="004D1E7F"/>
    <w:rsid w:val="004D1F17"/>
    <w:rsid w:val="004D330B"/>
    <w:rsid w:val="004D4806"/>
    <w:rsid w:val="004D4EA1"/>
    <w:rsid w:val="004D4FAA"/>
    <w:rsid w:val="004D53C5"/>
    <w:rsid w:val="004D68D3"/>
    <w:rsid w:val="004D7064"/>
    <w:rsid w:val="004D73F7"/>
    <w:rsid w:val="004D79CE"/>
    <w:rsid w:val="004E0D08"/>
    <w:rsid w:val="004E108F"/>
    <w:rsid w:val="004E153F"/>
    <w:rsid w:val="004E196C"/>
    <w:rsid w:val="004E2500"/>
    <w:rsid w:val="004E2E06"/>
    <w:rsid w:val="004E3BF0"/>
    <w:rsid w:val="004E410C"/>
    <w:rsid w:val="004E418D"/>
    <w:rsid w:val="004E4742"/>
    <w:rsid w:val="004E48AD"/>
    <w:rsid w:val="004E58A3"/>
    <w:rsid w:val="004E58FD"/>
    <w:rsid w:val="004E65BD"/>
    <w:rsid w:val="004E6F3E"/>
    <w:rsid w:val="004E76E8"/>
    <w:rsid w:val="004F0934"/>
    <w:rsid w:val="004F14FE"/>
    <w:rsid w:val="004F2014"/>
    <w:rsid w:val="004F2EF6"/>
    <w:rsid w:val="004F3405"/>
    <w:rsid w:val="004F346C"/>
    <w:rsid w:val="004F34F4"/>
    <w:rsid w:val="004F532A"/>
    <w:rsid w:val="004F5A6A"/>
    <w:rsid w:val="004F5D58"/>
    <w:rsid w:val="004F653B"/>
    <w:rsid w:val="004F6E86"/>
    <w:rsid w:val="004F7F13"/>
    <w:rsid w:val="00500C7F"/>
    <w:rsid w:val="00501B88"/>
    <w:rsid w:val="0050252E"/>
    <w:rsid w:val="00502638"/>
    <w:rsid w:val="00502BAF"/>
    <w:rsid w:val="00502BDF"/>
    <w:rsid w:val="00503762"/>
    <w:rsid w:val="0050432B"/>
    <w:rsid w:val="00504381"/>
    <w:rsid w:val="0050486C"/>
    <w:rsid w:val="00506576"/>
    <w:rsid w:val="00506762"/>
    <w:rsid w:val="00507313"/>
    <w:rsid w:val="00507994"/>
    <w:rsid w:val="00507F5E"/>
    <w:rsid w:val="00507F6B"/>
    <w:rsid w:val="00510C4A"/>
    <w:rsid w:val="00511DBA"/>
    <w:rsid w:val="00511F89"/>
    <w:rsid w:val="0051243C"/>
    <w:rsid w:val="00512922"/>
    <w:rsid w:val="005136DD"/>
    <w:rsid w:val="005138BB"/>
    <w:rsid w:val="00513BB8"/>
    <w:rsid w:val="00515A48"/>
    <w:rsid w:val="00515ADC"/>
    <w:rsid w:val="00516D95"/>
    <w:rsid w:val="00517472"/>
    <w:rsid w:val="00520214"/>
    <w:rsid w:val="005204E2"/>
    <w:rsid w:val="005208EA"/>
    <w:rsid w:val="005211ED"/>
    <w:rsid w:val="0052192B"/>
    <w:rsid w:val="005236B6"/>
    <w:rsid w:val="005236C3"/>
    <w:rsid w:val="00523E36"/>
    <w:rsid w:val="00523FC0"/>
    <w:rsid w:val="00524863"/>
    <w:rsid w:val="005255CC"/>
    <w:rsid w:val="005265CF"/>
    <w:rsid w:val="005268F2"/>
    <w:rsid w:val="00527B77"/>
    <w:rsid w:val="00531D7D"/>
    <w:rsid w:val="00531F6C"/>
    <w:rsid w:val="00532B31"/>
    <w:rsid w:val="005347F9"/>
    <w:rsid w:val="0053493F"/>
    <w:rsid w:val="00534A5E"/>
    <w:rsid w:val="00534E4E"/>
    <w:rsid w:val="005350DF"/>
    <w:rsid w:val="0053527A"/>
    <w:rsid w:val="005359E6"/>
    <w:rsid w:val="005360BB"/>
    <w:rsid w:val="005365EF"/>
    <w:rsid w:val="00536695"/>
    <w:rsid w:val="005378C8"/>
    <w:rsid w:val="00540272"/>
    <w:rsid w:val="005419AB"/>
    <w:rsid w:val="00542630"/>
    <w:rsid w:val="00542CCC"/>
    <w:rsid w:val="0054517C"/>
    <w:rsid w:val="0054755C"/>
    <w:rsid w:val="005476DA"/>
    <w:rsid w:val="00547A53"/>
    <w:rsid w:val="00547F67"/>
    <w:rsid w:val="005502FD"/>
    <w:rsid w:val="0055090C"/>
    <w:rsid w:val="00552B39"/>
    <w:rsid w:val="005532F1"/>
    <w:rsid w:val="00553A61"/>
    <w:rsid w:val="005542DA"/>
    <w:rsid w:val="00554471"/>
    <w:rsid w:val="0055553C"/>
    <w:rsid w:val="00555767"/>
    <w:rsid w:val="00556261"/>
    <w:rsid w:val="005568F8"/>
    <w:rsid w:val="005569EB"/>
    <w:rsid w:val="005577E5"/>
    <w:rsid w:val="00560EE9"/>
    <w:rsid w:val="00560F70"/>
    <w:rsid w:val="0056185E"/>
    <w:rsid w:val="00561994"/>
    <w:rsid w:val="00561C17"/>
    <w:rsid w:val="00562475"/>
    <w:rsid w:val="00562A10"/>
    <w:rsid w:val="0056382E"/>
    <w:rsid w:val="005640FC"/>
    <w:rsid w:val="005642A4"/>
    <w:rsid w:val="005647B3"/>
    <w:rsid w:val="0056502A"/>
    <w:rsid w:val="00565584"/>
    <w:rsid w:val="0056576C"/>
    <w:rsid w:val="00566176"/>
    <w:rsid w:val="00567043"/>
    <w:rsid w:val="00567179"/>
    <w:rsid w:val="0056725F"/>
    <w:rsid w:val="005673AE"/>
    <w:rsid w:val="005677DC"/>
    <w:rsid w:val="00571138"/>
    <w:rsid w:val="00571431"/>
    <w:rsid w:val="005721EA"/>
    <w:rsid w:val="005726E9"/>
    <w:rsid w:val="00572D3A"/>
    <w:rsid w:val="0057332E"/>
    <w:rsid w:val="005734D1"/>
    <w:rsid w:val="0057384E"/>
    <w:rsid w:val="00573FAC"/>
    <w:rsid w:val="00576BB9"/>
    <w:rsid w:val="00576E98"/>
    <w:rsid w:val="00577FFA"/>
    <w:rsid w:val="00580906"/>
    <w:rsid w:val="00581987"/>
    <w:rsid w:val="00582031"/>
    <w:rsid w:val="005834F2"/>
    <w:rsid w:val="005838D0"/>
    <w:rsid w:val="005840AB"/>
    <w:rsid w:val="00584516"/>
    <w:rsid w:val="005846D1"/>
    <w:rsid w:val="005847C8"/>
    <w:rsid w:val="00585017"/>
    <w:rsid w:val="00585248"/>
    <w:rsid w:val="0058530A"/>
    <w:rsid w:val="005856DF"/>
    <w:rsid w:val="00585DB1"/>
    <w:rsid w:val="005863DD"/>
    <w:rsid w:val="0058707A"/>
    <w:rsid w:val="0059116E"/>
    <w:rsid w:val="005912CA"/>
    <w:rsid w:val="0059430A"/>
    <w:rsid w:val="005947B6"/>
    <w:rsid w:val="00595BF5"/>
    <w:rsid w:val="00596084"/>
    <w:rsid w:val="00597445"/>
    <w:rsid w:val="0059756B"/>
    <w:rsid w:val="00597BDD"/>
    <w:rsid w:val="005A001C"/>
    <w:rsid w:val="005A076A"/>
    <w:rsid w:val="005A0ED1"/>
    <w:rsid w:val="005A103F"/>
    <w:rsid w:val="005A1CAD"/>
    <w:rsid w:val="005A1F2A"/>
    <w:rsid w:val="005A2136"/>
    <w:rsid w:val="005A394D"/>
    <w:rsid w:val="005A41EF"/>
    <w:rsid w:val="005A5C79"/>
    <w:rsid w:val="005A5EC1"/>
    <w:rsid w:val="005A67D5"/>
    <w:rsid w:val="005A6EDD"/>
    <w:rsid w:val="005A731F"/>
    <w:rsid w:val="005B0344"/>
    <w:rsid w:val="005B063F"/>
    <w:rsid w:val="005B0FFD"/>
    <w:rsid w:val="005B1F99"/>
    <w:rsid w:val="005B2E72"/>
    <w:rsid w:val="005B327B"/>
    <w:rsid w:val="005B36AD"/>
    <w:rsid w:val="005B477D"/>
    <w:rsid w:val="005B5312"/>
    <w:rsid w:val="005B543F"/>
    <w:rsid w:val="005B587A"/>
    <w:rsid w:val="005B5969"/>
    <w:rsid w:val="005B6A89"/>
    <w:rsid w:val="005B7A0D"/>
    <w:rsid w:val="005C0E27"/>
    <w:rsid w:val="005C21D7"/>
    <w:rsid w:val="005C344B"/>
    <w:rsid w:val="005C365B"/>
    <w:rsid w:val="005C3873"/>
    <w:rsid w:val="005C3D96"/>
    <w:rsid w:val="005C4B50"/>
    <w:rsid w:val="005C51D0"/>
    <w:rsid w:val="005C6628"/>
    <w:rsid w:val="005C72E2"/>
    <w:rsid w:val="005C72E8"/>
    <w:rsid w:val="005C7683"/>
    <w:rsid w:val="005C7962"/>
    <w:rsid w:val="005C7D2A"/>
    <w:rsid w:val="005C7F88"/>
    <w:rsid w:val="005D002E"/>
    <w:rsid w:val="005D0DD8"/>
    <w:rsid w:val="005D1199"/>
    <w:rsid w:val="005D14F7"/>
    <w:rsid w:val="005D1A8E"/>
    <w:rsid w:val="005D1AD8"/>
    <w:rsid w:val="005D1DEA"/>
    <w:rsid w:val="005D216E"/>
    <w:rsid w:val="005D3035"/>
    <w:rsid w:val="005D3191"/>
    <w:rsid w:val="005D3892"/>
    <w:rsid w:val="005D409A"/>
    <w:rsid w:val="005D42DC"/>
    <w:rsid w:val="005D5677"/>
    <w:rsid w:val="005D56D1"/>
    <w:rsid w:val="005D72B6"/>
    <w:rsid w:val="005D788A"/>
    <w:rsid w:val="005D7D4E"/>
    <w:rsid w:val="005E0457"/>
    <w:rsid w:val="005E051A"/>
    <w:rsid w:val="005E06CF"/>
    <w:rsid w:val="005E0BB1"/>
    <w:rsid w:val="005E0D20"/>
    <w:rsid w:val="005E0E0F"/>
    <w:rsid w:val="005E100F"/>
    <w:rsid w:val="005E1EC0"/>
    <w:rsid w:val="005E208B"/>
    <w:rsid w:val="005E2429"/>
    <w:rsid w:val="005E2B5E"/>
    <w:rsid w:val="005E30C4"/>
    <w:rsid w:val="005E317C"/>
    <w:rsid w:val="005E4A43"/>
    <w:rsid w:val="005E4F7E"/>
    <w:rsid w:val="005E6452"/>
    <w:rsid w:val="005E6C60"/>
    <w:rsid w:val="005E71EC"/>
    <w:rsid w:val="005E72D4"/>
    <w:rsid w:val="005E752A"/>
    <w:rsid w:val="005F07E1"/>
    <w:rsid w:val="005F1FC7"/>
    <w:rsid w:val="005F211E"/>
    <w:rsid w:val="005F2A61"/>
    <w:rsid w:val="005F30E5"/>
    <w:rsid w:val="005F3E28"/>
    <w:rsid w:val="005F4EAC"/>
    <w:rsid w:val="005F52EA"/>
    <w:rsid w:val="005F7003"/>
    <w:rsid w:val="005F719F"/>
    <w:rsid w:val="00601109"/>
    <w:rsid w:val="00601AC5"/>
    <w:rsid w:val="00601F78"/>
    <w:rsid w:val="00602E48"/>
    <w:rsid w:val="00604558"/>
    <w:rsid w:val="00604A66"/>
    <w:rsid w:val="00605577"/>
    <w:rsid w:val="00605834"/>
    <w:rsid w:val="00605AA7"/>
    <w:rsid w:val="0060621B"/>
    <w:rsid w:val="00606F5B"/>
    <w:rsid w:val="00607A9B"/>
    <w:rsid w:val="00610110"/>
    <w:rsid w:val="00610563"/>
    <w:rsid w:val="00610F38"/>
    <w:rsid w:val="00611025"/>
    <w:rsid w:val="00611976"/>
    <w:rsid w:val="00611E22"/>
    <w:rsid w:val="00612A96"/>
    <w:rsid w:val="00612F4E"/>
    <w:rsid w:val="0061538C"/>
    <w:rsid w:val="00615D2F"/>
    <w:rsid w:val="00616B43"/>
    <w:rsid w:val="00616F59"/>
    <w:rsid w:val="00617BD0"/>
    <w:rsid w:val="00620275"/>
    <w:rsid w:val="00622910"/>
    <w:rsid w:val="006230F1"/>
    <w:rsid w:val="006234EA"/>
    <w:rsid w:val="006238FA"/>
    <w:rsid w:val="0062482B"/>
    <w:rsid w:val="00624999"/>
    <w:rsid w:val="0062587F"/>
    <w:rsid w:val="00625C52"/>
    <w:rsid w:val="00625D0F"/>
    <w:rsid w:val="00625F4B"/>
    <w:rsid w:val="00626041"/>
    <w:rsid w:val="006268E2"/>
    <w:rsid w:val="00626BED"/>
    <w:rsid w:val="00626DA5"/>
    <w:rsid w:val="00627B10"/>
    <w:rsid w:val="00627EFB"/>
    <w:rsid w:val="00630645"/>
    <w:rsid w:val="006319D5"/>
    <w:rsid w:val="00631E59"/>
    <w:rsid w:val="00631F3B"/>
    <w:rsid w:val="00632359"/>
    <w:rsid w:val="00632F4A"/>
    <w:rsid w:val="006332F1"/>
    <w:rsid w:val="00633850"/>
    <w:rsid w:val="00633AF1"/>
    <w:rsid w:val="00634C70"/>
    <w:rsid w:val="00634EC5"/>
    <w:rsid w:val="006356C6"/>
    <w:rsid w:val="00635F4F"/>
    <w:rsid w:val="00636DE8"/>
    <w:rsid w:val="00636DEA"/>
    <w:rsid w:val="00636F80"/>
    <w:rsid w:val="00637579"/>
    <w:rsid w:val="00637AA9"/>
    <w:rsid w:val="00637E62"/>
    <w:rsid w:val="00640171"/>
    <w:rsid w:val="006407AB"/>
    <w:rsid w:val="00640E23"/>
    <w:rsid w:val="006419A2"/>
    <w:rsid w:val="00641E40"/>
    <w:rsid w:val="006422E7"/>
    <w:rsid w:val="00642328"/>
    <w:rsid w:val="00642F80"/>
    <w:rsid w:val="00644307"/>
    <w:rsid w:val="0064495E"/>
    <w:rsid w:val="006449C3"/>
    <w:rsid w:val="00645F82"/>
    <w:rsid w:val="00647F09"/>
    <w:rsid w:val="006500A0"/>
    <w:rsid w:val="006509E7"/>
    <w:rsid w:val="00650B5D"/>
    <w:rsid w:val="00650F79"/>
    <w:rsid w:val="0065116C"/>
    <w:rsid w:val="00651A86"/>
    <w:rsid w:val="00651AB1"/>
    <w:rsid w:val="00651CBB"/>
    <w:rsid w:val="00651F3F"/>
    <w:rsid w:val="0065266F"/>
    <w:rsid w:val="00653AF3"/>
    <w:rsid w:val="0065451E"/>
    <w:rsid w:val="006551C5"/>
    <w:rsid w:val="00655576"/>
    <w:rsid w:val="006557F6"/>
    <w:rsid w:val="00655C42"/>
    <w:rsid w:val="006564D4"/>
    <w:rsid w:val="00656D6E"/>
    <w:rsid w:val="00657133"/>
    <w:rsid w:val="00657BEA"/>
    <w:rsid w:val="00657CD5"/>
    <w:rsid w:val="006614EE"/>
    <w:rsid w:val="00661DCB"/>
    <w:rsid w:val="0066215F"/>
    <w:rsid w:val="006622DD"/>
    <w:rsid w:val="0066294D"/>
    <w:rsid w:val="00663351"/>
    <w:rsid w:val="006637EB"/>
    <w:rsid w:val="00663A74"/>
    <w:rsid w:val="0066410D"/>
    <w:rsid w:val="0066497F"/>
    <w:rsid w:val="006665C6"/>
    <w:rsid w:val="00666795"/>
    <w:rsid w:val="00666817"/>
    <w:rsid w:val="006668A9"/>
    <w:rsid w:val="00666BDE"/>
    <w:rsid w:val="00667CB3"/>
    <w:rsid w:val="00667CD1"/>
    <w:rsid w:val="006706B8"/>
    <w:rsid w:val="006713FC"/>
    <w:rsid w:val="006714D9"/>
    <w:rsid w:val="00671A5E"/>
    <w:rsid w:val="00672A8E"/>
    <w:rsid w:val="00672B6D"/>
    <w:rsid w:val="00673CFA"/>
    <w:rsid w:val="00673E31"/>
    <w:rsid w:val="00673F74"/>
    <w:rsid w:val="00674418"/>
    <w:rsid w:val="00674D42"/>
    <w:rsid w:val="00675417"/>
    <w:rsid w:val="00675F61"/>
    <w:rsid w:val="006773A7"/>
    <w:rsid w:val="006775C2"/>
    <w:rsid w:val="00680B1E"/>
    <w:rsid w:val="00681124"/>
    <w:rsid w:val="00681394"/>
    <w:rsid w:val="00681F68"/>
    <w:rsid w:val="00682E6B"/>
    <w:rsid w:val="00684EB5"/>
    <w:rsid w:val="00685533"/>
    <w:rsid w:val="006856BA"/>
    <w:rsid w:val="00685CCC"/>
    <w:rsid w:val="00685F1F"/>
    <w:rsid w:val="00686EB4"/>
    <w:rsid w:val="00687A94"/>
    <w:rsid w:val="00690DD3"/>
    <w:rsid w:val="0069114D"/>
    <w:rsid w:val="00691172"/>
    <w:rsid w:val="00691FD4"/>
    <w:rsid w:val="006930DF"/>
    <w:rsid w:val="0069415F"/>
    <w:rsid w:val="0069500E"/>
    <w:rsid w:val="006954CC"/>
    <w:rsid w:val="00695C07"/>
    <w:rsid w:val="00695CF8"/>
    <w:rsid w:val="006968EF"/>
    <w:rsid w:val="0069756C"/>
    <w:rsid w:val="006A02CC"/>
    <w:rsid w:val="006A0554"/>
    <w:rsid w:val="006A2A69"/>
    <w:rsid w:val="006A2B2C"/>
    <w:rsid w:val="006A373F"/>
    <w:rsid w:val="006A4B13"/>
    <w:rsid w:val="006A51FF"/>
    <w:rsid w:val="006A59DC"/>
    <w:rsid w:val="006A5AC6"/>
    <w:rsid w:val="006A68B4"/>
    <w:rsid w:val="006B02C1"/>
    <w:rsid w:val="006B0D4E"/>
    <w:rsid w:val="006B12E3"/>
    <w:rsid w:val="006B1597"/>
    <w:rsid w:val="006B1608"/>
    <w:rsid w:val="006B22B4"/>
    <w:rsid w:val="006B2621"/>
    <w:rsid w:val="006B3E93"/>
    <w:rsid w:val="006B4413"/>
    <w:rsid w:val="006B4527"/>
    <w:rsid w:val="006B48A1"/>
    <w:rsid w:val="006B5301"/>
    <w:rsid w:val="006B5961"/>
    <w:rsid w:val="006B5C88"/>
    <w:rsid w:val="006B6EB2"/>
    <w:rsid w:val="006B7478"/>
    <w:rsid w:val="006C00D6"/>
    <w:rsid w:val="006C03A8"/>
    <w:rsid w:val="006C1530"/>
    <w:rsid w:val="006C16E8"/>
    <w:rsid w:val="006C2288"/>
    <w:rsid w:val="006C2865"/>
    <w:rsid w:val="006C2E1A"/>
    <w:rsid w:val="006C3498"/>
    <w:rsid w:val="006C34E4"/>
    <w:rsid w:val="006C3523"/>
    <w:rsid w:val="006C422D"/>
    <w:rsid w:val="006C497C"/>
    <w:rsid w:val="006C5B0D"/>
    <w:rsid w:val="006C68BD"/>
    <w:rsid w:val="006D038E"/>
    <w:rsid w:val="006D0BB8"/>
    <w:rsid w:val="006D1B4A"/>
    <w:rsid w:val="006D2205"/>
    <w:rsid w:val="006D22FB"/>
    <w:rsid w:val="006D33B2"/>
    <w:rsid w:val="006D4307"/>
    <w:rsid w:val="006D442A"/>
    <w:rsid w:val="006D4623"/>
    <w:rsid w:val="006D4E3D"/>
    <w:rsid w:val="006D5625"/>
    <w:rsid w:val="006D5739"/>
    <w:rsid w:val="006D5D9D"/>
    <w:rsid w:val="006D5F32"/>
    <w:rsid w:val="006D6891"/>
    <w:rsid w:val="006D6939"/>
    <w:rsid w:val="006E09FA"/>
    <w:rsid w:val="006E0A81"/>
    <w:rsid w:val="006E0D4A"/>
    <w:rsid w:val="006E0E11"/>
    <w:rsid w:val="006E1157"/>
    <w:rsid w:val="006E1228"/>
    <w:rsid w:val="006E158E"/>
    <w:rsid w:val="006E1875"/>
    <w:rsid w:val="006E2AA2"/>
    <w:rsid w:val="006E2FCA"/>
    <w:rsid w:val="006E3041"/>
    <w:rsid w:val="006E390F"/>
    <w:rsid w:val="006E3CAE"/>
    <w:rsid w:val="006E4032"/>
    <w:rsid w:val="006E4285"/>
    <w:rsid w:val="006E4746"/>
    <w:rsid w:val="006E49F1"/>
    <w:rsid w:val="006E5386"/>
    <w:rsid w:val="006E5C4A"/>
    <w:rsid w:val="006E750F"/>
    <w:rsid w:val="006F01A0"/>
    <w:rsid w:val="006F0647"/>
    <w:rsid w:val="006F15EB"/>
    <w:rsid w:val="006F29AB"/>
    <w:rsid w:val="006F2D96"/>
    <w:rsid w:val="006F330C"/>
    <w:rsid w:val="006F392F"/>
    <w:rsid w:val="006F483E"/>
    <w:rsid w:val="006F506E"/>
    <w:rsid w:val="006F5380"/>
    <w:rsid w:val="006F6189"/>
    <w:rsid w:val="006F6EF7"/>
    <w:rsid w:val="006F752C"/>
    <w:rsid w:val="006F7E7B"/>
    <w:rsid w:val="0070078E"/>
    <w:rsid w:val="00700B63"/>
    <w:rsid w:val="00700E2F"/>
    <w:rsid w:val="00701885"/>
    <w:rsid w:val="00701C53"/>
    <w:rsid w:val="00702C42"/>
    <w:rsid w:val="007033D7"/>
    <w:rsid w:val="0070347E"/>
    <w:rsid w:val="0070416A"/>
    <w:rsid w:val="00705731"/>
    <w:rsid w:val="00705B4A"/>
    <w:rsid w:val="00705ED0"/>
    <w:rsid w:val="0070645F"/>
    <w:rsid w:val="00707B88"/>
    <w:rsid w:val="00710ADB"/>
    <w:rsid w:val="00710E9E"/>
    <w:rsid w:val="00711597"/>
    <w:rsid w:val="00711825"/>
    <w:rsid w:val="00711922"/>
    <w:rsid w:val="007119AD"/>
    <w:rsid w:val="00711D41"/>
    <w:rsid w:val="00711D85"/>
    <w:rsid w:val="00713D90"/>
    <w:rsid w:val="0071533E"/>
    <w:rsid w:val="00715ADC"/>
    <w:rsid w:val="00716373"/>
    <w:rsid w:val="007176D4"/>
    <w:rsid w:val="0072086C"/>
    <w:rsid w:val="00721289"/>
    <w:rsid w:val="00721511"/>
    <w:rsid w:val="007217B6"/>
    <w:rsid w:val="00721BC9"/>
    <w:rsid w:val="00722F9E"/>
    <w:rsid w:val="0072340A"/>
    <w:rsid w:val="00723D40"/>
    <w:rsid w:val="00724867"/>
    <w:rsid w:val="00724A7E"/>
    <w:rsid w:val="00724EB3"/>
    <w:rsid w:val="00724FC9"/>
    <w:rsid w:val="007254DA"/>
    <w:rsid w:val="007260D1"/>
    <w:rsid w:val="00726D98"/>
    <w:rsid w:val="00726FD3"/>
    <w:rsid w:val="00727B15"/>
    <w:rsid w:val="00730C08"/>
    <w:rsid w:val="00730CFD"/>
    <w:rsid w:val="00732166"/>
    <w:rsid w:val="00732EBF"/>
    <w:rsid w:val="0073396E"/>
    <w:rsid w:val="00733A5F"/>
    <w:rsid w:val="0073444E"/>
    <w:rsid w:val="007345A4"/>
    <w:rsid w:val="00734665"/>
    <w:rsid w:val="007346F0"/>
    <w:rsid w:val="00735C9A"/>
    <w:rsid w:val="007372A5"/>
    <w:rsid w:val="00737959"/>
    <w:rsid w:val="00737AC8"/>
    <w:rsid w:val="00741C97"/>
    <w:rsid w:val="00741DBF"/>
    <w:rsid w:val="00742DF0"/>
    <w:rsid w:val="00743322"/>
    <w:rsid w:val="00743659"/>
    <w:rsid w:val="00743D8A"/>
    <w:rsid w:val="0074500F"/>
    <w:rsid w:val="00745C8A"/>
    <w:rsid w:val="00750133"/>
    <w:rsid w:val="0075300C"/>
    <w:rsid w:val="00753440"/>
    <w:rsid w:val="007537B0"/>
    <w:rsid w:val="0075391B"/>
    <w:rsid w:val="00753EBD"/>
    <w:rsid w:val="00754226"/>
    <w:rsid w:val="00754648"/>
    <w:rsid w:val="00754AB1"/>
    <w:rsid w:val="007555EA"/>
    <w:rsid w:val="0075638D"/>
    <w:rsid w:val="007567A3"/>
    <w:rsid w:val="007573FE"/>
    <w:rsid w:val="007574D8"/>
    <w:rsid w:val="0076013C"/>
    <w:rsid w:val="00760A2C"/>
    <w:rsid w:val="007643F6"/>
    <w:rsid w:val="007648D5"/>
    <w:rsid w:val="00765B0F"/>
    <w:rsid w:val="00765C5A"/>
    <w:rsid w:val="0077084D"/>
    <w:rsid w:val="00770D00"/>
    <w:rsid w:val="00770DE8"/>
    <w:rsid w:val="00771C47"/>
    <w:rsid w:val="00772665"/>
    <w:rsid w:val="00773A18"/>
    <w:rsid w:val="00773AD9"/>
    <w:rsid w:val="00773D16"/>
    <w:rsid w:val="00773E61"/>
    <w:rsid w:val="007740CF"/>
    <w:rsid w:val="00774368"/>
    <w:rsid w:val="007743EE"/>
    <w:rsid w:val="0077460D"/>
    <w:rsid w:val="00774A87"/>
    <w:rsid w:val="007757F9"/>
    <w:rsid w:val="00775E44"/>
    <w:rsid w:val="00776E3E"/>
    <w:rsid w:val="007770D3"/>
    <w:rsid w:val="0077740C"/>
    <w:rsid w:val="00777A27"/>
    <w:rsid w:val="007803C7"/>
    <w:rsid w:val="007807AC"/>
    <w:rsid w:val="007808AF"/>
    <w:rsid w:val="0078119B"/>
    <w:rsid w:val="00781C80"/>
    <w:rsid w:val="00782E84"/>
    <w:rsid w:val="0078346D"/>
    <w:rsid w:val="0078436D"/>
    <w:rsid w:val="00784444"/>
    <w:rsid w:val="00785C1B"/>
    <w:rsid w:val="00785FE6"/>
    <w:rsid w:val="00786829"/>
    <w:rsid w:val="0078744C"/>
    <w:rsid w:val="00787B47"/>
    <w:rsid w:val="00790017"/>
    <w:rsid w:val="0079021D"/>
    <w:rsid w:val="00790C8E"/>
    <w:rsid w:val="007917CF"/>
    <w:rsid w:val="007929AA"/>
    <w:rsid w:val="007937D0"/>
    <w:rsid w:val="007943BA"/>
    <w:rsid w:val="00794874"/>
    <w:rsid w:val="0079600B"/>
    <w:rsid w:val="00796224"/>
    <w:rsid w:val="0079687B"/>
    <w:rsid w:val="00796F40"/>
    <w:rsid w:val="007979C6"/>
    <w:rsid w:val="007A00D9"/>
    <w:rsid w:val="007A00F5"/>
    <w:rsid w:val="007A0C59"/>
    <w:rsid w:val="007A1451"/>
    <w:rsid w:val="007A14F4"/>
    <w:rsid w:val="007A161C"/>
    <w:rsid w:val="007A1687"/>
    <w:rsid w:val="007A1CA1"/>
    <w:rsid w:val="007A231A"/>
    <w:rsid w:val="007A261B"/>
    <w:rsid w:val="007A2D35"/>
    <w:rsid w:val="007A2EB0"/>
    <w:rsid w:val="007A359A"/>
    <w:rsid w:val="007A3A31"/>
    <w:rsid w:val="007A3D24"/>
    <w:rsid w:val="007A3D9B"/>
    <w:rsid w:val="007A4441"/>
    <w:rsid w:val="007A6733"/>
    <w:rsid w:val="007A7505"/>
    <w:rsid w:val="007A76CA"/>
    <w:rsid w:val="007A781E"/>
    <w:rsid w:val="007B1B33"/>
    <w:rsid w:val="007B200D"/>
    <w:rsid w:val="007B2230"/>
    <w:rsid w:val="007B3161"/>
    <w:rsid w:val="007B34A2"/>
    <w:rsid w:val="007B3546"/>
    <w:rsid w:val="007B3A15"/>
    <w:rsid w:val="007B508E"/>
    <w:rsid w:val="007B54E8"/>
    <w:rsid w:val="007B586E"/>
    <w:rsid w:val="007B6099"/>
    <w:rsid w:val="007B6946"/>
    <w:rsid w:val="007B70E8"/>
    <w:rsid w:val="007B7C58"/>
    <w:rsid w:val="007C0140"/>
    <w:rsid w:val="007C01F2"/>
    <w:rsid w:val="007C1600"/>
    <w:rsid w:val="007C1915"/>
    <w:rsid w:val="007C25B1"/>
    <w:rsid w:val="007C2640"/>
    <w:rsid w:val="007C2870"/>
    <w:rsid w:val="007C2B2B"/>
    <w:rsid w:val="007C2D41"/>
    <w:rsid w:val="007C302B"/>
    <w:rsid w:val="007C30F8"/>
    <w:rsid w:val="007C4FEB"/>
    <w:rsid w:val="007C56E0"/>
    <w:rsid w:val="007C5A4F"/>
    <w:rsid w:val="007C646F"/>
    <w:rsid w:val="007C67EA"/>
    <w:rsid w:val="007C77A7"/>
    <w:rsid w:val="007C77AE"/>
    <w:rsid w:val="007D0014"/>
    <w:rsid w:val="007D06C5"/>
    <w:rsid w:val="007D25E5"/>
    <w:rsid w:val="007D2738"/>
    <w:rsid w:val="007D29FA"/>
    <w:rsid w:val="007D2D2E"/>
    <w:rsid w:val="007D4AF9"/>
    <w:rsid w:val="007D5548"/>
    <w:rsid w:val="007D56AB"/>
    <w:rsid w:val="007E1515"/>
    <w:rsid w:val="007E18DC"/>
    <w:rsid w:val="007E2146"/>
    <w:rsid w:val="007E3C3D"/>
    <w:rsid w:val="007E47E9"/>
    <w:rsid w:val="007E6928"/>
    <w:rsid w:val="007E7231"/>
    <w:rsid w:val="007E75D8"/>
    <w:rsid w:val="007E7693"/>
    <w:rsid w:val="007E7F33"/>
    <w:rsid w:val="007F17D4"/>
    <w:rsid w:val="007F194C"/>
    <w:rsid w:val="007F29D4"/>
    <w:rsid w:val="007F321F"/>
    <w:rsid w:val="007F39C0"/>
    <w:rsid w:val="007F3E1A"/>
    <w:rsid w:val="007F5B9F"/>
    <w:rsid w:val="007F730F"/>
    <w:rsid w:val="008008C6"/>
    <w:rsid w:val="008009AD"/>
    <w:rsid w:val="00800D33"/>
    <w:rsid w:val="00800DA9"/>
    <w:rsid w:val="0080246F"/>
    <w:rsid w:val="00802C9D"/>
    <w:rsid w:val="0080527B"/>
    <w:rsid w:val="008058C4"/>
    <w:rsid w:val="00805A5B"/>
    <w:rsid w:val="0080692B"/>
    <w:rsid w:val="008070C5"/>
    <w:rsid w:val="00807400"/>
    <w:rsid w:val="00807743"/>
    <w:rsid w:val="00807A1C"/>
    <w:rsid w:val="0081002B"/>
    <w:rsid w:val="0081014A"/>
    <w:rsid w:val="00810956"/>
    <w:rsid w:val="008109D0"/>
    <w:rsid w:val="00810FF0"/>
    <w:rsid w:val="0081100E"/>
    <w:rsid w:val="00811413"/>
    <w:rsid w:val="00813222"/>
    <w:rsid w:val="0081335B"/>
    <w:rsid w:val="008133EC"/>
    <w:rsid w:val="00813ABC"/>
    <w:rsid w:val="00813AEA"/>
    <w:rsid w:val="00813C92"/>
    <w:rsid w:val="00814937"/>
    <w:rsid w:val="008149DF"/>
    <w:rsid w:val="008155A8"/>
    <w:rsid w:val="008155E5"/>
    <w:rsid w:val="00815D62"/>
    <w:rsid w:val="008166A3"/>
    <w:rsid w:val="00816B95"/>
    <w:rsid w:val="00817908"/>
    <w:rsid w:val="00817FE1"/>
    <w:rsid w:val="008208AD"/>
    <w:rsid w:val="008212C4"/>
    <w:rsid w:val="0082182E"/>
    <w:rsid w:val="008221A9"/>
    <w:rsid w:val="008236D3"/>
    <w:rsid w:val="008238F7"/>
    <w:rsid w:val="00823F1C"/>
    <w:rsid w:val="00826293"/>
    <w:rsid w:val="0082684A"/>
    <w:rsid w:val="008270DA"/>
    <w:rsid w:val="0082786F"/>
    <w:rsid w:val="008278C8"/>
    <w:rsid w:val="00827919"/>
    <w:rsid w:val="0083116D"/>
    <w:rsid w:val="008318C9"/>
    <w:rsid w:val="00831D58"/>
    <w:rsid w:val="00831EED"/>
    <w:rsid w:val="00831EFF"/>
    <w:rsid w:val="0083211D"/>
    <w:rsid w:val="0083231D"/>
    <w:rsid w:val="0083259A"/>
    <w:rsid w:val="008328AB"/>
    <w:rsid w:val="00832AA8"/>
    <w:rsid w:val="0083355F"/>
    <w:rsid w:val="0083405F"/>
    <w:rsid w:val="00834569"/>
    <w:rsid w:val="00834848"/>
    <w:rsid w:val="00834CBA"/>
    <w:rsid w:val="00834CD0"/>
    <w:rsid w:val="00836C01"/>
    <w:rsid w:val="00836D04"/>
    <w:rsid w:val="008401C6"/>
    <w:rsid w:val="008406D0"/>
    <w:rsid w:val="0084145B"/>
    <w:rsid w:val="008414CD"/>
    <w:rsid w:val="00841BB3"/>
    <w:rsid w:val="008422A1"/>
    <w:rsid w:val="00842362"/>
    <w:rsid w:val="00843A62"/>
    <w:rsid w:val="00845048"/>
    <w:rsid w:val="00845FD8"/>
    <w:rsid w:val="008468F7"/>
    <w:rsid w:val="0084743C"/>
    <w:rsid w:val="00850FCB"/>
    <w:rsid w:val="00851B7B"/>
    <w:rsid w:val="008520A1"/>
    <w:rsid w:val="008521AB"/>
    <w:rsid w:val="008526D2"/>
    <w:rsid w:val="00852913"/>
    <w:rsid w:val="00852B97"/>
    <w:rsid w:val="008531B3"/>
    <w:rsid w:val="0085383C"/>
    <w:rsid w:val="008539AB"/>
    <w:rsid w:val="008541E0"/>
    <w:rsid w:val="008549D3"/>
    <w:rsid w:val="00855D38"/>
    <w:rsid w:val="0085706B"/>
    <w:rsid w:val="00860560"/>
    <w:rsid w:val="00861041"/>
    <w:rsid w:val="008612FE"/>
    <w:rsid w:val="0086152A"/>
    <w:rsid w:val="0086165E"/>
    <w:rsid w:val="008618BF"/>
    <w:rsid w:val="00861F4D"/>
    <w:rsid w:val="0086292C"/>
    <w:rsid w:val="00862F5C"/>
    <w:rsid w:val="00863233"/>
    <w:rsid w:val="00863CDE"/>
    <w:rsid w:val="00864127"/>
    <w:rsid w:val="00864E55"/>
    <w:rsid w:val="00865260"/>
    <w:rsid w:val="00865EDE"/>
    <w:rsid w:val="00866B91"/>
    <w:rsid w:val="00867579"/>
    <w:rsid w:val="00867681"/>
    <w:rsid w:val="00867F21"/>
    <w:rsid w:val="00870E6A"/>
    <w:rsid w:val="0087172E"/>
    <w:rsid w:val="00872F57"/>
    <w:rsid w:val="00873708"/>
    <w:rsid w:val="00873844"/>
    <w:rsid w:val="008748AA"/>
    <w:rsid w:val="00874B22"/>
    <w:rsid w:val="0087686A"/>
    <w:rsid w:val="00876C39"/>
    <w:rsid w:val="008779CC"/>
    <w:rsid w:val="0088032C"/>
    <w:rsid w:val="008808E8"/>
    <w:rsid w:val="00881311"/>
    <w:rsid w:val="00881316"/>
    <w:rsid w:val="008869C2"/>
    <w:rsid w:val="008869E9"/>
    <w:rsid w:val="00886C7D"/>
    <w:rsid w:val="008875C3"/>
    <w:rsid w:val="008877D4"/>
    <w:rsid w:val="00890403"/>
    <w:rsid w:val="00891965"/>
    <w:rsid w:val="008925B7"/>
    <w:rsid w:val="00894CA0"/>
    <w:rsid w:val="008961AE"/>
    <w:rsid w:val="00896D3E"/>
    <w:rsid w:val="008A05E7"/>
    <w:rsid w:val="008A0B4A"/>
    <w:rsid w:val="008A1D5F"/>
    <w:rsid w:val="008A216A"/>
    <w:rsid w:val="008A26C3"/>
    <w:rsid w:val="008A2B4D"/>
    <w:rsid w:val="008A2E4E"/>
    <w:rsid w:val="008A3C9C"/>
    <w:rsid w:val="008A47EF"/>
    <w:rsid w:val="008A488F"/>
    <w:rsid w:val="008A4EAD"/>
    <w:rsid w:val="008A58A2"/>
    <w:rsid w:val="008A5C4A"/>
    <w:rsid w:val="008A5C56"/>
    <w:rsid w:val="008A6789"/>
    <w:rsid w:val="008B0F74"/>
    <w:rsid w:val="008B10D3"/>
    <w:rsid w:val="008B28AC"/>
    <w:rsid w:val="008B2BD9"/>
    <w:rsid w:val="008B2E50"/>
    <w:rsid w:val="008B5205"/>
    <w:rsid w:val="008B5FD5"/>
    <w:rsid w:val="008B6389"/>
    <w:rsid w:val="008B6C0A"/>
    <w:rsid w:val="008B7176"/>
    <w:rsid w:val="008B7480"/>
    <w:rsid w:val="008C0376"/>
    <w:rsid w:val="008C0ABA"/>
    <w:rsid w:val="008C1309"/>
    <w:rsid w:val="008C440F"/>
    <w:rsid w:val="008C4588"/>
    <w:rsid w:val="008C45B0"/>
    <w:rsid w:val="008C47EC"/>
    <w:rsid w:val="008C54D7"/>
    <w:rsid w:val="008C572B"/>
    <w:rsid w:val="008C631E"/>
    <w:rsid w:val="008C788D"/>
    <w:rsid w:val="008C7C00"/>
    <w:rsid w:val="008C7D75"/>
    <w:rsid w:val="008D008C"/>
    <w:rsid w:val="008D0BE9"/>
    <w:rsid w:val="008D2A53"/>
    <w:rsid w:val="008D2ABC"/>
    <w:rsid w:val="008D3688"/>
    <w:rsid w:val="008D44FC"/>
    <w:rsid w:val="008D4936"/>
    <w:rsid w:val="008D4F61"/>
    <w:rsid w:val="008D6441"/>
    <w:rsid w:val="008D780A"/>
    <w:rsid w:val="008D79ED"/>
    <w:rsid w:val="008D7B6A"/>
    <w:rsid w:val="008E094F"/>
    <w:rsid w:val="008E0A62"/>
    <w:rsid w:val="008E1846"/>
    <w:rsid w:val="008E1EAD"/>
    <w:rsid w:val="008E2DC0"/>
    <w:rsid w:val="008E3191"/>
    <w:rsid w:val="008E35CB"/>
    <w:rsid w:val="008E3CBD"/>
    <w:rsid w:val="008E5BC1"/>
    <w:rsid w:val="008E61DE"/>
    <w:rsid w:val="008E641D"/>
    <w:rsid w:val="008E681D"/>
    <w:rsid w:val="008E720D"/>
    <w:rsid w:val="008E7644"/>
    <w:rsid w:val="008F18FE"/>
    <w:rsid w:val="008F23F8"/>
    <w:rsid w:val="008F24C7"/>
    <w:rsid w:val="008F2960"/>
    <w:rsid w:val="008F2EFF"/>
    <w:rsid w:val="008F478A"/>
    <w:rsid w:val="008F494E"/>
    <w:rsid w:val="008F5762"/>
    <w:rsid w:val="008F5A1F"/>
    <w:rsid w:val="008F6798"/>
    <w:rsid w:val="008F6E8B"/>
    <w:rsid w:val="008F6F73"/>
    <w:rsid w:val="00900FCF"/>
    <w:rsid w:val="00901E94"/>
    <w:rsid w:val="00901F1E"/>
    <w:rsid w:val="009028C9"/>
    <w:rsid w:val="00902BB6"/>
    <w:rsid w:val="00902D62"/>
    <w:rsid w:val="00902EEA"/>
    <w:rsid w:val="00902F00"/>
    <w:rsid w:val="00902F8A"/>
    <w:rsid w:val="009033F9"/>
    <w:rsid w:val="00903FC6"/>
    <w:rsid w:val="009050A8"/>
    <w:rsid w:val="00905CA1"/>
    <w:rsid w:val="0090608E"/>
    <w:rsid w:val="00907850"/>
    <w:rsid w:val="00907F15"/>
    <w:rsid w:val="00910162"/>
    <w:rsid w:val="009106AB"/>
    <w:rsid w:val="009107A2"/>
    <w:rsid w:val="0091121B"/>
    <w:rsid w:val="009118A3"/>
    <w:rsid w:val="009123DF"/>
    <w:rsid w:val="009128EE"/>
    <w:rsid w:val="00913157"/>
    <w:rsid w:val="009136BE"/>
    <w:rsid w:val="00913CB1"/>
    <w:rsid w:val="009141EB"/>
    <w:rsid w:val="00914A9E"/>
    <w:rsid w:val="0091513A"/>
    <w:rsid w:val="00917830"/>
    <w:rsid w:val="00917D0E"/>
    <w:rsid w:val="009200C5"/>
    <w:rsid w:val="0092071C"/>
    <w:rsid w:val="0092141A"/>
    <w:rsid w:val="00921882"/>
    <w:rsid w:val="00921A41"/>
    <w:rsid w:val="00921DF9"/>
    <w:rsid w:val="00922A28"/>
    <w:rsid w:val="00922BA3"/>
    <w:rsid w:val="00923530"/>
    <w:rsid w:val="00923E35"/>
    <w:rsid w:val="0092469B"/>
    <w:rsid w:val="00924EDE"/>
    <w:rsid w:val="009257A5"/>
    <w:rsid w:val="00926679"/>
    <w:rsid w:val="009272E2"/>
    <w:rsid w:val="00927363"/>
    <w:rsid w:val="0093037E"/>
    <w:rsid w:val="009304B4"/>
    <w:rsid w:val="009305EE"/>
    <w:rsid w:val="00930C63"/>
    <w:rsid w:val="00930CEC"/>
    <w:rsid w:val="009317FE"/>
    <w:rsid w:val="00931847"/>
    <w:rsid w:val="00931C54"/>
    <w:rsid w:val="0093221E"/>
    <w:rsid w:val="00932459"/>
    <w:rsid w:val="009324B9"/>
    <w:rsid w:val="00932DFD"/>
    <w:rsid w:val="0093313F"/>
    <w:rsid w:val="009342A9"/>
    <w:rsid w:val="00934A51"/>
    <w:rsid w:val="009359B9"/>
    <w:rsid w:val="009363D2"/>
    <w:rsid w:val="00936891"/>
    <w:rsid w:val="00936A22"/>
    <w:rsid w:val="00936A56"/>
    <w:rsid w:val="00937B11"/>
    <w:rsid w:val="00937B65"/>
    <w:rsid w:val="009400BA"/>
    <w:rsid w:val="00940184"/>
    <w:rsid w:val="0094042F"/>
    <w:rsid w:val="00940595"/>
    <w:rsid w:val="00940BDD"/>
    <w:rsid w:val="00941400"/>
    <w:rsid w:val="0094199C"/>
    <w:rsid w:val="00941F86"/>
    <w:rsid w:val="00941FDC"/>
    <w:rsid w:val="009422E8"/>
    <w:rsid w:val="00942F04"/>
    <w:rsid w:val="0094451A"/>
    <w:rsid w:val="00945751"/>
    <w:rsid w:val="00945F92"/>
    <w:rsid w:val="0094764C"/>
    <w:rsid w:val="00947BF0"/>
    <w:rsid w:val="0095052E"/>
    <w:rsid w:val="00950BC0"/>
    <w:rsid w:val="0095153E"/>
    <w:rsid w:val="00951917"/>
    <w:rsid w:val="00952224"/>
    <w:rsid w:val="009527AE"/>
    <w:rsid w:val="009532D9"/>
    <w:rsid w:val="00953320"/>
    <w:rsid w:val="00953CBD"/>
    <w:rsid w:val="00954176"/>
    <w:rsid w:val="009558F5"/>
    <w:rsid w:val="0095683E"/>
    <w:rsid w:val="009576D7"/>
    <w:rsid w:val="00957A67"/>
    <w:rsid w:val="00957B90"/>
    <w:rsid w:val="00957C69"/>
    <w:rsid w:val="009600B9"/>
    <w:rsid w:val="0096057B"/>
    <w:rsid w:val="00960AE3"/>
    <w:rsid w:val="00961FE0"/>
    <w:rsid w:val="00962720"/>
    <w:rsid w:val="00962828"/>
    <w:rsid w:val="00962D06"/>
    <w:rsid w:val="00963125"/>
    <w:rsid w:val="009631B7"/>
    <w:rsid w:val="0096428F"/>
    <w:rsid w:val="00966410"/>
    <w:rsid w:val="009665C3"/>
    <w:rsid w:val="0096673B"/>
    <w:rsid w:val="00966927"/>
    <w:rsid w:val="00966BFF"/>
    <w:rsid w:val="00966C66"/>
    <w:rsid w:val="009675D7"/>
    <w:rsid w:val="00967842"/>
    <w:rsid w:val="009701E9"/>
    <w:rsid w:val="00970A72"/>
    <w:rsid w:val="00970F18"/>
    <w:rsid w:val="00971153"/>
    <w:rsid w:val="009719D5"/>
    <w:rsid w:val="0097220F"/>
    <w:rsid w:val="009749F9"/>
    <w:rsid w:val="009751C6"/>
    <w:rsid w:val="00977659"/>
    <w:rsid w:val="009778C1"/>
    <w:rsid w:val="00977B35"/>
    <w:rsid w:val="00980EFA"/>
    <w:rsid w:val="0098143E"/>
    <w:rsid w:val="00982896"/>
    <w:rsid w:val="0098301C"/>
    <w:rsid w:val="009833DB"/>
    <w:rsid w:val="00983613"/>
    <w:rsid w:val="00983F90"/>
    <w:rsid w:val="00984493"/>
    <w:rsid w:val="009849AE"/>
    <w:rsid w:val="0098531A"/>
    <w:rsid w:val="009855E6"/>
    <w:rsid w:val="00986327"/>
    <w:rsid w:val="00986B0C"/>
    <w:rsid w:val="00986BA5"/>
    <w:rsid w:val="009878BE"/>
    <w:rsid w:val="00987A6E"/>
    <w:rsid w:val="00987E95"/>
    <w:rsid w:val="0099029D"/>
    <w:rsid w:val="00990405"/>
    <w:rsid w:val="00990CEF"/>
    <w:rsid w:val="00990D87"/>
    <w:rsid w:val="009912ED"/>
    <w:rsid w:val="009915D2"/>
    <w:rsid w:val="00991932"/>
    <w:rsid w:val="0099233E"/>
    <w:rsid w:val="00992C7E"/>
    <w:rsid w:val="00992EE8"/>
    <w:rsid w:val="00992F6C"/>
    <w:rsid w:val="00993EC7"/>
    <w:rsid w:val="00994413"/>
    <w:rsid w:val="00994CE9"/>
    <w:rsid w:val="009951C2"/>
    <w:rsid w:val="00996933"/>
    <w:rsid w:val="00996BFB"/>
    <w:rsid w:val="00996CF7"/>
    <w:rsid w:val="00996D53"/>
    <w:rsid w:val="00996E41"/>
    <w:rsid w:val="00997F45"/>
    <w:rsid w:val="009A0C59"/>
    <w:rsid w:val="009A0C80"/>
    <w:rsid w:val="009A0D7E"/>
    <w:rsid w:val="009A1A90"/>
    <w:rsid w:val="009A21FC"/>
    <w:rsid w:val="009A229F"/>
    <w:rsid w:val="009A2368"/>
    <w:rsid w:val="009A2B7E"/>
    <w:rsid w:val="009A2FC8"/>
    <w:rsid w:val="009A3B90"/>
    <w:rsid w:val="009A64D9"/>
    <w:rsid w:val="009A722E"/>
    <w:rsid w:val="009A74C0"/>
    <w:rsid w:val="009A7836"/>
    <w:rsid w:val="009A7CA2"/>
    <w:rsid w:val="009B037D"/>
    <w:rsid w:val="009B116D"/>
    <w:rsid w:val="009B25F6"/>
    <w:rsid w:val="009B2875"/>
    <w:rsid w:val="009B33D4"/>
    <w:rsid w:val="009B418D"/>
    <w:rsid w:val="009B4A04"/>
    <w:rsid w:val="009B4AEE"/>
    <w:rsid w:val="009B5939"/>
    <w:rsid w:val="009C0025"/>
    <w:rsid w:val="009C367B"/>
    <w:rsid w:val="009C3F5C"/>
    <w:rsid w:val="009C4DA3"/>
    <w:rsid w:val="009C4E48"/>
    <w:rsid w:val="009C60A5"/>
    <w:rsid w:val="009C61C0"/>
    <w:rsid w:val="009C626D"/>
    <w:rsid w:val="009C69C7"/>
    <w:rsid w:val="009C6A95"/>
    <w:rsid w:val="009C76EC"/>
    <w:rsid w:val="009D0079"/>
    <w:rsid w:val="009D05A7"/>
    <w:rsid w:val="009D06AF"/>
    <w:rsid w:val="009D0775"/>
    <w:rsid w:val="009D21EC"/>
    <w:rsid w:val="009D2390"/>
    <w:rsid w:val="009D5665"/>
    <w:rsid w:val="009D6003"/>
    <w:rsid w:val="009D770B"/>
    <w:rsid w:val="009E0466"/>
    <w:rsid w:val="009E0F3B"/>
    <w:rsid w:val="009E11D4"/>
    <w:rsid w:val="009E174E"/>
    <w:rsid w:val="009E1AC6"/>
    <w:rsid w:val="009E208F"/>
    <w:rsid w:val="009E2490"/>
    <w:rsid w:val="009E2DFC"/>
    <w:rsid w:val="009E3340"/>
    <w:rsid w:val="009E36DB"/>
    <w:rsid w:val="009E3F68"/>
    <w:rsid w:val="009E4070"/>
    <w:rsid w:val="009E44C8"/>
    <w:rsid w:val="009E5687"/>
    <w:rsid w:val="009E59EF"/>
    <w:rsid w:val="009E609C"/>
    <w:rsid w:val="009E719B"/>
    <w:rsid w:val="009E721A"/>
    <w:rsid w:val="009E76FC"/>
    <w:rsid w:val="009E79C7"/>
    <w:rsid w:val="009F0311"/>
    <w:rsid w:val="009F0567"/>
    <w:rsid w:val="009F068B"/>
    <w:rsid w:val="009F1059"/>
    <w:rsid w:val="009F16D7"/>
    <w:rsid w:val="009F1705"/>
    <w:rsid w:val="009F220B"/>
    <w:rsid w:val="009F3318"/>
    <w:rsid w:val="009F348F"/>
    <w:rsid w:val="009F4116"/>
    <w:rsid w:val="009F4541"/>
    <w:rsid w:val="009F4898"/>
    <w:rsid w:val="009F56D2"/>
    <w:rsid w:val="009F6403"/>
    <w:rsid w:val="009F6E81"/>
    <w:rsid w:val="009F784E"/>
    <w:rsid w:val="00A00F83"/>
    <w:rsid w:val="00A012CA"/>
    <w:rsid w:val="00A01677"/>
    <w:rsid w:val="00A01884"/>
    <w:rsid w:val="00A0199E"/>
    <w:rsid w:val="00A01EF5"/>
    <w:rsid w:val="00A0307D"/>
    <w:rsid w:val="00A030EE"/>
    <w:rsid w:val="00A04E6E"/>
    <w:rsid w:val="00A050D3"/>
    <w:rsid w:val="00A0541D"/>
    <w:rsid w:val="00A0636C"/>
    <w:rsid w:val="00A0641C"/>
    <w:rsid w:val="00A06632"/>
    <w:rsid w:val="00A10069"/>
    <w:rsid w:val="00A1025C"/>
    <w:rsid w:val="00A10859"/>
    <w:rsid w:val="00A112DF"/>
    <w:rsid w:val="00A11A10"/>
    <w:rsid w:val="00A1324D"/>
    <w:rsid w:val="00A13387"/>
    <w:rsid w:val="00A13ADB"/>
    <w:rsid w:val="00A149E2"/>
    <w:rsid w:val="00A14D6E"/>
    <w:rsid w:val="00A158C1"/>
    <w:rsid w:val="00A15EF4"/>
    <w:rsid w:val="00A16A1A"/>
    <w:rsid w:val="00A17FA6"/>
    <w:rsid w:val="00A2060F"/>
    <w:rsid w:val="00A20B0D"/>
    <w:rsid w:val="00A21619"/>
    <w:rsid w:val="00A22684"/>
    <w:rsid w:val="00A22B07"/>
    <w:rsid w:val="00A22BCD"/>
    <w:rsid w:val="00A2351B"/>
    <w:rsid w:val="00A23ABD"/>
    <w:rsid w:val="00A23DF6"/>
    <w:rsid w:val="00A24865"/>
    <w:rsid w:val="00A24A53"/>
    <w:rsid w:val="00A26721"/>
    <w:rsid w:val="00A27A37"/>
    <w:rsid w:val="00A30443"/>
    <w:rsid w:val="00A30902"/>
    <w:rsid w:val="00A311BE"/>
    <w:rsid w:val="00A31570"/>
    <w:rsid w:val="00A3184E"/>
    <w:rsid w:val="00A329FD"/>
    <w:rsid w:val="00A33190"/>
    <w:rsid w:val="00A339D7"/>
    <w:rsid w:val="00A33D5A"/>
    <w:rsid w:val="00A34537"/>
    <w:rsid w:val="00A35330"/>
    <w:rsid w:val="00A355D1"/>
    <w:rsid w:val="00A374AD"/>
    <w:rsid w:val="00A3766B"/>
    <w:rsid w:val="00A3774B"/>
    <w:rsid w:val="00A37C7F"/>
    <w:rsid w:val="00A403D7"/>
    <w:rsid w:val="00A40BC8"/>
    <w:rsid w:val="00A414D9"/>
    <w:rsid w:val="00A428CB"/>
    <w:rsid w:val="00A429BE"/>
    <w:rsid w:val="00A42A8F"/>
    <w:rsid w:val="00A42DA8"/>
    <w:rsid w:val="00A44082"/>
    <w:rsid w:val="00A4465E"/>
    <w:rsid w:val="00A448FA"/>
    <w:rsid w:val="00A44A6E"/>
    <w:rsid w:val="00A505FD"/>
    <w:rsid w:val="00A51962"/>
    <w:rsid w:val="00A53544"/>
    <w:rsid w:val="00A5368A"/>
    <w:rsid w:val="00A53F63"/>
    <w:rsid w:val="00A548F4"/>
    <w:rsid w:val="00A54E75"/>
    <w:rsid w:val="00A5543A"/>
    <w:rsid w:val="00A55717"/>
    <w:rsid w:val="00A5609C"/>
    <w:rsid w:val="00A564FB"/>
    <w:rsid w:val="00A56B74"/>
    <w:rsid w:val="00A6025E"/>
    <w:rsid w:val="00A608D9"/>
    <w:rsid w:val="00A60D85"/>
    <w:rsid w:val="00A62192"/>
    <w:rsid w:val="00A63300"/>
    <w:rsid w:val="00A634BE"/>
    <w:rsid w:val="00A63547"/>
    <w:rsid w:val="00A6405F"/>
    <w:rsid w:val="00A64420"/>
    <w:rsid w:val="00A65498"/>
    <w:rsid w:val="00A6550F"/>
    <w:rsid w:val="00A65F07"/>
    <w:rsid w:val="00A66EB8"/>
    <w:rsid w:val="00A67B9E"/>
    <w:rsid w:val="00A707DE"/>
    <w:rsid w:val="00A7316C"/>
    <w:rsid w:val="00A731A9"/>
    <w:rsid w:val="00A749B8"/>
    <w:rsid w:val="00A76262"/>
    <w:rsid w:val="00A763CD"/>
    <w:rsid w:val="00A772B2"/>
    <w:rsid w:val="00A774D3"/>
    <w:rsid w:val="00A779DB"/>
    <w:rsid w:val="00A77C4A"/>
    <w:rsid w:val="00A801D4"/>
    <w:rsid w:val="00A804AA"/>
    <w:rsid w:val="00A81442"/>
    <w:rsid w:val="00A821FE"/>
    <w:rsid w:val="00A82989"/>
    <w:rsid w:val="00A839F3"/>
    <w:rsid w:val="00A84073"/>
    <w:rsid w:val="00A84608"/>
    <w:rsid w:val="00A84F78"/>
    <w:rsid w:val="00A850EC"/>
    <w:rsid w:val="00A8531C"/>
    <w:rsid w:val="00A8606F"/>
    <w:rsid w:val="00A865CB"/>
    <w:rsid w:val="00A87A8B"/>
    <w:rsid w:val="00A903B2"/>
    <w:rsid w:val="00A91AB2"/>
    <w:rsid w:val="00A91C7F"/>
    <w:rsid w:val="00A926E9"/>
    <w:rsid w:val="00A92754"/>
    <w:rsid w:val="00A936C7"/>
    <w:rsid w:val="00A94E4E"/>
    <w:rsid w:val="00A95139"/>
    <w:rsid w:val="00A9529E"/>
    <w:rsid w:val="00A95463"/>
    <w:rsid w:val="00A95781"/>
    <w:rsid w:val="00A95F5F"/>
    <w:rsid w:val="00A968DD"/>
    <w:rsid w:val="00A96B88"/>
    <w:rsid w:val="00A96F91"/>
    <w:rsid w:val="00AA0F61"/>
    <w:rsid w:val="00AA1641"/>
    <w:rsid w:val="00AA1754"/>
    <w:rsid w:val="00AA1BDA"/>
    <w:rsid w:val="00AA2959"/>
    <w:rsid w:val="00AA30F2"/>
    <w:rsid w:val="00AA3770"/>
    <w:rsid w:val="00AA528A"/>
    <w:rsid w:val="00AA5C38"/>
    <w:rsid w:val="00AA706A"/>
    <w:rsid w:val="00AA7664"/>
    <w:rsid w:val="00AA7FA1"/>
    <w:rsid w:val="00AB07A3"/>
    <w:rsid w:val="00AB09C9"/>
    <w:rsid w:val="00AB12DE"/>
    <w:rsid w:val="00AB1FC5"/>
    <w:rsid w:val="00AB207F"/>
    <w:rsid w:val="00AB20B2"/>
    <w:rsid w:val="00AB2F48"/>
    <w:rsid w:val="00AB4B43"/>
    <w:rsid w:val="00AB5378"/>
    <w:rsid w:val="00AB55A7"/>
    <w:rsid w:val="00AB5621"/>
    <w:rsid w:val="00AB5A3B"/>
    <w:rsid w:val="00AB5D90"/>
    <w:rsid w:val="00AB5FC7"/>
    <w:rsid w:val="00AB6C89"/>
    <w:rsid w:val="00AB7076"/>
    <w:rsid w:val="00AB719F"/>
    <w:rsid w:val="00AB769D"/>
    <w:rsid w:val="00AB7852"/>
    <w:rsid w:val="00AC0A36"/>
    <w:rsid w:val="00AC2B90"/>
    <w:rsid w:val="00AC3476"/>
    <w:rsid w:val="00AC3DAD"/>
    <w:rsid w:val="00AC45C7"/>
    <w:rsid w:val="00AC537A"/>
    <w:rsid w:val="00AC5622"/>
    <w:rsid w:val="00AC622F"/>
    <w:rsid w:val="00AC6DFD"/>
    <w:rsid w:val="00AC7AC8"/>
    <w:rsid w:val="00AC7F54"/>
    <w:rsid w:val="00AD0E61"/>
    <w:rsid w:val="00AD10B0"/>
    <w:rsid w:val="00AD12AB"/>
    <w:rsid w:val="00AD2DD1"/>
    <w:rsid w:val="00AD3C14"/>
    <w:rsid w:val="00AD3EBF"/>
    <w:rsid w:val="00AD5207"/>
    <w:rsid w:val="00AD6EE8"/>
    <w:rsid w:val="00AD740A"/>
    <w:rsid w:val="00AD7F96"/>
    <w:rsid w:val="00AD7F99"/>
    <w:rsid w:val="00AE0271"/>
    <w:rsid w:val="00AE0891"/>
    <w:rsid w:val="00AE17B3"/>
    <w:rsid w:val="00AE2470"/>
    <w:rsid w:val="00AE26FB"/>
    <w:rsid w:val="00AE2A70"/>
    <w:rsid w:val="00AE2C6D"/>
    <w:rsid w:val="00AE34B5"/>
    <w:rsid w:val="00AE3788"/>
    <w:rsid w:val="00AE447D"/>
    <w:rsid w:val="00AE44E8"/>
    <w:rsid w:val="00AE45E5"/>
    <w:rsid w:val="00AE4ABB"/>
    <w:rsid w:val="00AE5510"/>
    <w:rsid w:val="00AE57E6"/>
    <w:rsid w:val="00AE5A0F"/>
    <w:rsid w:val="00AE7DD7"/>
    <w:rsid w:val="00AF02A4"/>
    <w:rsid w:val="00AF09CE"/>
    <w:rsid w:val="00AF0CFF"/>
    <w:rsid w:val="00AF18C0"/>
    <w:rsid w:val="00AF2214"/>
    <w:rsid w:val="00AF22ED"/>
    <w:rsid w:val="00AF2DE7"/>
    <w:rsid w:val="00AF2F15"/>
    <w:rsid w:val="00AF5321"/>
    <w:rsid w:val="00AF6525"/>
    <w:rsid w:val="00AF6848"/>
    <w:rsid w:val="00AF69D8"/>
    <w:rsid w:val="00AF6B19"/>
    <w:rsid w:val="00AF7D73"/>
    <w:rsid w:val="00AF7F19"/>
    <w:rsid w:val="00B008A5"/>
    <w:rsid w:val="00B01049"/>
    <w:rsid w:val="00B014B9"/>
    <w:rsid w:val="00B01624"/>
    <w:rsid w:val="00B01E55"/>
    <w:rsid w:val="00B02E07"/>
    <w:rsid w:val="00B03234"/>
    <w:rsid w:val="00B036FC"/>
    <w:rsid w:val="00B04AC9"/>
    <w:rsid w:val="00B04CE8"/>
    <w:rsid w:val="00B0581C"/>
    <w:rsid w:val="00B062EF"/>
    <w:rsid w:val="00B06DCD"/>
    <w:rsid w:val="00B078D5"/>
    <w:rsid w:val="00B10FDF"/>
    <w:rsid w:val="00B11394"/>
    <w:rsid w:val="00B11CAD"/>
    <w:rsid w:val="00B11D3F"/>
    <w:rsid w:val="00B12762"/>
    <w:rsid w:val="00B12843"/>
    <w:rsid w:val="00B12959"/>
    <w:rsid w:val="00B12D65"/>
    <w:rsid w:val="00B1337C"/>
    <w:rsid w:val="00B14602"/>
    <w:rsid w:val="00B1472C"/>
    <w:rsid w:val="00B15036"/>
    <w:rsid w:val="00B15490"/>
    <w:rsid w:val="00B1591D"/>
    <w:rsid w:val="00B15ABA"/>
    <w:rsid w:val="00B15D88"/>
    <w:rsid w:val="00B15DD6"/>
    <w:rsid w:val="00B166F8"/>
    <w:rsid w:val="00B177EE"/>
    <w:rsid w:val="00B20F09"/>
    <w:rsid w:val="00B21612"/>
    <w:rsid w:val="00B218F0"/>
    <w:rsid w:val="00B220D6"/>
    <w:rsid w:val="00B22669"/>
    <w:rsid w:val="00B23F5F"/>
    <w:rsid w:val="00B25188"/>
    <w:rsid w:val="00B2547E"/>
    <w:rsid w:val="00B25D1B"/>
    <w:rsid w:val="00B27991"/>
    <w:rsid w:val="00B27B2F"/>
    <w:rsid w:val="00B27C6E"/>
    <w:rsid w:val="00B30148"/>
    <w:rsid w:val="00B3129D"/>
    <w:rsid w:val="00B31BB2"/>
    <w:rsid w:val="00B324A8"/>
    <w:rsid w:val="00B326D0"/>
    <w:rsid w:val="00B327B6"/>
    <w:rsid w:val="00B32F0E"/>
    <w:rsid w:val="00B33A1E"/>
    <w:rsid w:val="00B33CF0"/>
    <w:rsid w:val="00B34BF4"/>
    <w:rsid w:val="00B35F4B"/>
    <w:rsid w:val="00B36089"/>
    <w:rsid w:val="00B36CF0"/>
    <w:rsid w:val="00B37813"/>
    <w:rsid w:val="00B37D1E"/>
    <w:rsid w:val="00B40960"/>
    <w:rsid w:val="00B40A52"/>
    <w:rsid w:val="00B40EB9"/>
    <w:rsid w:val="00B41207"/>
    <w:rsid w:val="00B416A1"/>
    <w:rsid w:val="00B417DB"/>
    <w:rsid w:val="00B42443"/>
    <w:rsid w:val="00B43696"/>
    <w:rsid w:val="00B43B40"/>
    <w:rsid w:val="00B43B83"/>
    <w:rsid w:val="00B447AD"/>
    <w:rsid w:val="00B447C9"/>
    <w:rsid w:val="00B451E4"/>
    <w:rsid w:val="00B4594F"/>
    <w:rsid w:val="00B50082"/>
    <w:rsid w:val="00B5061A"/>
    <w:rsid w:val="00B50B8D"/>
    <w:rsid w:val="00B516A9"/>
    <w:rsid w:val="00B53771"/>
    <w:rsid w:val="00B5384F"/>
    <w:rsid w:val="00B53E38"/>
    <w:rsid w:val="00B53E46"/>
    <w:rsid w:val="00B5449F"/>
    <w:rsid w:val="00B54B11"/>
    <w:rsid w:val="00B54E92"/>
    <w:rsid w:val="00B5513A"/>
    <w:rsid w:val="00B55412"/>
    <w:rsid w:val="00B55414"/>
    <w:rsid w:val="00B555CA"/>
    <w:rsid w:val="00B55A7C"/>
    <w:rsid w:val="00B579AF"/>
    <w:rsid w:val="00B600F1"/>
    <w:rsid w:val="00B600F4"/>
    <w:rsid w:val="00B60811"/>
    <w:rsid w:val="00B6115F"/>
    <w:rsid w:val="00B63AF5"/>
    <w:rsid w:val="00B63FA3"/>
    <w:rsid w:val="00B64C0D"/>
    <w:rsid w:val="00B64F2A"/>
    <w:rsid w:val="00B65164"/>
    <w:rsid w:val="00B65B43"/>
    <w:rsid w:val="00B712D7"/>
    <w:rsid w:val="00B71C03"/>
    <w:rsid w:val="00B723E5"/>
    <w:rsid w:val="00B72866"/>
    <w:rsid w:val="00B72E2E"/>
    <w:rsid w:val="00B7333B"/>
    <w:rsid w:val="00B73354"/>
    <w:rsid w:val="00B73548"/>
    <w:rsid w:val="00B7357D"/>
    <w:rsid w:val="00B73D82"/>
    <w:rsid w:val="00B75878"/>
    <w:rsid w:val="00B7599F"/>
    <w:rsid w:val="00B76756"/>
    <w:rsid w:val="00B7697B"/>
    <w:rsid w:val="00B7730E"/>
    <w:rsid w:val="00B775DF"/>
    <w:rsid w:val="00B8016F"/>
    <w:rsid w:val="00B80B69"/>
    <w:rsid w:val="00B814A1"/>
    <w:rsid w:val="00B81C13"/>
    <w:rsid w:val="00B81CA8"/>
    <w:rsid w:val="00B82886"/>
    <w:rsid w:val="00B831DD"/>
    <w:rsid w:val="00B8378A"/>
    <w:rsid w:val="00B83C98"/>
    <w:rsid w:val="00B83F0E"/>
    <w:rsid w:val="00B85029"/>
    <w:rsid w:val="00B8530A"/>
    <w:rsid w:val="00B85413"/>
    <w:rsid w:val="00B85483"/>
    <w:rsid w:val="00B86642"/>
    <w:rsid w:val="00B86C99"/>
    <w:rsid w:val="00B87696"/>
    <w:rsid w:val="00B878A1"/>
    <w:rsid w:val="00B903E8"/>
    <w:rsid w:val="00B907BE"/>
    <w:rsid w:val="00B91485"/>
    <w:rsid w:val="00B91E7A"/>
    <w:rsid w:val="00B9224C"/>
    <w:rsid w:val="00B92C9A"/>
    <w:rsid w:val="00B93786"/>
    <w:rsid w:val="00B95266"/>
    <w:rsid w:val="00B97A5B"/>
    <w:rsid w:val="00B97CA6"/>
    <w:rsid w:val="00BA168E"/>
    <w:rsid w:val="00BA2100"/>
    <w:rsid w:val="00BA21DC"/>
    <w:rsid w:val="00BA22FA"/>
    <w:rsid w:val="00BA3BE6"/>
    <w:rsid w:val="00BA4608"/>
    <w:rsid w:val="00BA4898"/>
    <w:rsid w:val="00BA4E7E"/>
    <w:rsid w:val="00BA5946"/>
    <w:rsid w:val="00BA5966"/>
    <w:rsid w:val="00BA6328"/>
    <w:rsid w:val="00BB0595"/>
    <w:rsid w:val="00BB0F7B"/>
    <w:rsid w:val="00BB1467"/>
    <w:rsid w:val="00BB19BA"/>
    <w:rsid w:val="00BB1FAC"/>
    <w:rsid w:val="00BB23AA"/>
    <w:rsid w:val="00BB2FF6"/>
    <w:rsid w:val="00BB310F"/>
    <w:rsid w:val="00BB388D"/>
    <w:rsid w:val="00BB3D7C"/>
    <w:rsid w:val="00BB4F5A"/>
    <w:rsid w:val="00BB53B6"/>
    <w:rsid w:val="00BB5B4E"/>
    <w:rsid w:val="00BB7174"/>
    <w:rsid w:val="00BB7305"/>
    <w:rsid w:val="00BB79A3"/>
    <w:rsid w:val="00BB7AB4"/>
    <w:rsid w:val="00BC0106"/>
    <w:rsid w:val="00BC023C"/>
    <w:rsid w:val="00BC0FE9"/>
    <w:rsid w:val="00BC17A6"/>
    <w:rsid w:val="00BC21D9"/>
    <w:rsid w:val="00BC2907"/>
    <w:rsid w:val="00BC31F3"/>
    <w:rsid w:val="00BC53F4"/>
    <w:rsid w:val="00BC5471"/>
    <w:rsid w:val="00BC5475"/>
    <w:rsid w:val="00BC6B18"/>
    <w:rsid w:val="00BD06C3"/>
    <w:rsid w:val="00BD0D37"/>
    <w:rsid w:val="00BD115C"/>
    <w:rsid w:val="00BD1FE1"/>
    <w:rsid w:val="00BD2B45"/>
    <w:rsid w:val="00BD2E78"/>
    <w:rsid w:val="00BD3A6F"/>
    <w:rsid w:val="00BD3C3A"/>
    <w:rsid w:val="00BD4096"/>
    <w:rsid w:val="00BD452D"/>
    <w:rsid w:val="00BD4E20"/>
    <w:rsid w:val="00BD5932"/>
    <w:rsid w:val="00BD665C"/>
    <w:rsid w:val="00BD6C8B"/>
    <w:rsid w:val="00BD7DAC"/>
    <w:rsid w:val="00BE09C2"/>
    <w:rsid w:val="00BE1A2D"/>
    <w:rsid w:val="00BE1CB9"/>
    <w:rsid w:val="00BE1FAB"/>
    <w:rsid w:val="00BE23E5"/>
    <w:rsid w:val="00BE32D4"/>
    <w:rsid w:val="00BE4604"/>
    <w:rsid w:val="00BE4D29"/>
    <w:rsid w:val="00BE5DBE"/>
    <w:rsid w:val="00BE62CB"/>
    <w:rsid w:val="00BE66E2"/>
    <w:rsid w:val="00BE6E59"/>
    <w:rsid w:val="00BE6F90"/>
    <w:rsid w:val="00BE753C"/>
    <w:rsid w:val="00BE773D"/>
    <w:rsid w:val="00BE7998"/>
    <w:rsid w:val="00BF062A"/>
    <w:rsid w:val="00BF1095"/>
    <w:rsid w:val="00BF1180"/>
    <w:rsid w:val="00BF1B5C"/>
    <w:rsid w:val="00BF2061"/>
    <w:rsid w:val="00BF2886"/>
    <w:rsid w:val="00BF342B"/>
    <w:rsid w:val="00BF3B70"/>
    <w:rsid w:val="00BF4142"/>
    <w:rsid w:val="00BF4A12"/>
    <w:rsid w:val="00BF4C18"/>
    <w:rsid w:val="00BF50AE"/>
    <w:rsid w:val="00BF5470"/>
    <w:rsid w:val="00BF5BAC"/>
    <w:rsid w:val="00BF653E"/>
    <w:rsid w:val="00BF69C9"/>
    <w:rsid w:val="00BF6A9F"/>
    <w:rsid w:val="00BF739A"/>
    <w:rsid w:val="00C0030D"/>
    <w:rsid w:val="00C005F9"/>
    <w:rsid w:val="00C00AA8"/>
    <w:rsid w:val="00C01239"/>
    <w:rsid w:val="00C01A2B"/>
    <w:rsid w:val="00C01D70"/>
    <w:rsid w:val="00C028D2"/>
    <w:rsid w:val="00C0395F"/>
    <w:rsid w:val="00C04DAA"/>
    <w:rsid w:val="00C05A6F"/>
    <w:rsid w:val="00C06082"/>
    <w:rsid w:val="00C07821"/>
    <w:rsid w:val="00C07B2C"/>
    <w:rsid w:val="00C07F58"/>
    <w:rsid w:val="00C112F9"/>
    <w:rsid w:val="00C1147A"/>
    <w:rsid w:val="00C1166A"/>
    <w:rsid w:val="00C116CE"/>
    <w:rsid w:val="00C1408E"/>
    <w:rsid w:val="00C141C1"/>
    <w:rsid w:val="00C14240"/>
    <w:rsid w:val="00C1494E"/>
    <w:rsid w:val="00C15682"/>
    <w:rsid w:val="00C16173"/>
    <w:rsid w:val="00C170F9"/>
    <w:rsid w:val="00C17B23"/>
    <w:rsid w:val="00C17F4B"/>
    <w:rsid w:val="00C20B77"/>
    <w:rsid w:val="00C20C3E"/>
    <w:rsid w:val="00C20CF1"/>
    <w:rsid w:val="00C21DBB"/>
    <w:rsid w:val="00C21DE0"/>
    <w:rsid w:val="00C2254C"/>
    <w:rsid w:val="00C22989"/>
    <w:rsid w:val="00C22DB8"/>
    <w:rsid w:val="00C22F77"/>
    <w:rsid w:val="00C23CF4"/>
    <w:rsid w:val="00C24001"/>
    <w:rsid w:val="00C24840"/>
    <w:rsid w:val="00C26D4F"/>
    <w:rsid w:val="00C30E43"/>
    <w:rsid w:val="00C30FC8"/>
    <w:rsid w:val="00C31392"/>
    <w:rsid w:val="00C326AE"/>
    <w:rsid w:val="00C32B47"/>
    <w:rsid w:val="00C33086"/>
    <w:rsid w:val="00C3311B"/>
    <w:rsid w:val="00C3330F"/>
    <w:rsid w:val="00C344FF"/>
    <w:rsid w:val="00C34714"/>
    <w:rsid w:val="00C35409"/>
    <w:rsid w:val="00C35540"/>
    <w:rsid w:val="00C35CB6"/>
    <w:rsid w:val="00C35FA5"/>
    <w:rsid w:val="00C37B2A"/>
    <w:rsid w:val="00C40D96"/>
    <w:rsid w:val="00C40EA5"/>
    <w:rsid w:val="00C4122B"/>
    <w:rsid w:val="00C416A7"/>
    <w:rsid w:val="00C4181D"/>
    <w:rsid w:val="00C41DAE"/>
    <w:rsid w:val="00C42D43"/>
    <w:rsid w:val="00C430C2"/>
    <w:rsid w:val="00C4344A"/>
    <w:rsid w:val="00C4383D"/>
    <w:rsid w:val="00C450E9"/>
    <w:rsid w:val="00C45140"/>
    <w:rsid w:val="00C45356"/>
    <w:rsid w:val="00C46EBD"/>
    <w:rsid w:val="00C50010"/>
    <w:rsid w:val="00C51B00"/>
    <w:rsid w:val="00C51D27"/>
    <w:rsid w:val="00C51E82"/>
    <w:rsid w:val="00C5257E"/>
    <w:rsid w:val="00C54571"/>
    <w:rsid w:val="00C549EA"/>
    <w:rsid w:val="00C55279"/>
    <w:rsid w:val="00C56C9C"/>
    <w:rsid w:val="00C5710C"/>
    <w:rsid w:val="00C578A6"/>
    <w:rsid w:val="00C578AA"/>
    <w:rsid w:val="00C57A78"/>
    <w:rsid w:val="00C57C1C"/>
    <w:rsid w:val="00C57C7A"/>
    <w:rsid w:val="00C607C8"/>
    <w:rsid w:val="00C61221"/>
    <w:rsid w:val="00C61C99"/>
    <w:rsid w:val="00C61CCE"/>
    <w:rsid w:val="00C61D19"/>
    <w:rsid w:val="00C61E1F"/>
    <w:rsid w:val="00C634F1"/>
    <w:rsid w:val="00C6350C"/>
    <w:rsid w:val="00C65018"/>
    <w:rsid w:val="00C668B5"/>
    <w:rsid w:val="00C668D4"/>
    <w:rsid w:val="00C673DB"/>
    <w:rsid w:val="00C6768A"/>
    <w:rsid w:val="00C67D2A"/>
    <w:rsid w:val="00C67EB3"/>
    <w:rsid w:val="00C7029A"/>
    <w:rsid w:val="00C707CB"/>
    <w:rsid w:val="00C72325"/>
    <w:rsid w:val="00C7240B"/>
    <w:rsid w:val="00C72EB3"/>
    <w:rsid w:val="00C731E5"/>
    <w:rsid w:val="00C73E2C"/>
    <w:rsid w:val="00C74487"/>
    <w:rsid w:val="00C74F0E"/>
    <w:rsid w:val="00C7533B"/>
    <w:rsid w:val="00C76299"/>
    <w:rsid w:val="00C762F0"/>
    <w:rsid w:val="00C76430"/>
    <w:rsid w:val="00C76651"/>
    <w:rsid w:val="00C76EAF"/>
    <w:rsid w:val="00C77C00"/>
    <w:rsid w:val="00C77D6E"/>
    <w:rsid w:val="00C80A14"/>
    <w:rsid w:val="00C815D0"/>
    <w:rsid w:val="00C81C0B"/>
    <w:rsid w:val="00C82322"/>
    <w:rsid w:val="00C8458E"/>
    <w:rsid w:val="00C84D27"/>
    <w:rsid w:val="00C852BD"/>
    <w:rsid w:val="00C85E06"/>
    <w:rsid w:val="00C85F7F"/>
    <w:rsid w:val="00C8671A"/>
    <w:rsid w:val="00C868EB"/>
    <w:rsid w:val="00C869C1"/>
    <w:rsid w:val="00C869F0"/>
    <w:rsid w:val="00C86A45"/>
    <w:rsid w:val="00C86FD7"/>
    <w:rsid w:val="00C8714D"/>
    <w:rsid w:val="00C872D3"/>
    <w:rsid w:val="00C90CD5"/>
    <w:rsid w:val="00C90F79"/>
    <w:rsid w:val="00C92861"/>
    <w:rsid w:val="00C92EC1"/>
    <w:rsid w:val="00C931E9"/>
    <w:rsid w:val="00C9350D"/>
    <w:rsid w:val="00C93DC6"/>
    <w:rsid w:val="00C94011"/>
    <w:rsid w:val="00C940D9"/>
    <w:rsid w:val="00C9468F"/>
    <w:rsid w:val="00C94A30"/>
    <w:rsid w:val="00C9525C"/>
    <w:rsid w:val="00C96C3F"/>
    <w:rsid w:val="00C96DDB"/>
    <w:rsid w:val="00C97F44"/>
    <w:rsid w:val="00CA05B6"/>
    <w:rsid w:val="00CA06B1"/>
    <w:rsid w:val="00CA08E4"/>
    <w:rsid w:val="00CA4504"/>
    <w:rsid w:val="00CA523B"/>
    <w:rsid w:val="00CA5243"/>
    <w:rsid w:val="00CA5804"/>
    <w:rsid w:val="00CA5B53"/>
    <w:rsid w:val="00CA65E7"/>
    <w:rsid w:val="00CA68D1"/>
    <w:rsid w:val="00CA6CD4"/>
    <w:rsid w:val="00CA72EC"/>
    <w:rsid w:val="00CA7842"/>
    <w:rsid w:val="00CB019F"/>
    <w:rsid w:val="00CB0B2E"/>
    <w:rsid w:val="00CB19EA"/>
    <w:rsid w:val="00CB1CF9"/>
    <w:rsid w:val="00CB1DE3"/>
    <w:rsid w:val="00CB1E87"/>
    <w:rsid w:val="00CB2690"/>
    <w:rsid w:val="00CB32AA"/>
    <w:rsid w:val="00CB3A44"/>
    <w:rsid w:val="00CB4B29"/>
    <w:rsid w:val="00CB51DB"/>
    <w:rsid w:val="00CB5700"/>
    <w:rsid w:val="00CB6FDC"/>
    <w:rsid w:val="00CB79A8"/>
    <w:rsid w:val="00CB7BD4"/>
    <w:rsid w:val="00CC00E1"/>
    <w:rsid w:val="00CC0A0F"/>
    <w:rsid w:val="00CC11F8"/>
    <w:rsid w:val="00CC1780"/>
    <w:rsid w:val="00CC22FB"/>
    <w:rsid w:val="00CC42E5"/>
    <w:rsid w:val="00CC433C"/>
    <w:rsid w:val="00CC44FD"/>
    <w:rsid w:val="00CC469A"/>
    <w:rsid w:val="00CC46EB"/>
    <w:rsid w:val="00CC4A1D"/>
    <w:rsid w:val="00CC4D59"/>
    <w:rsid w:val="00CC54D4"/>
    <w:rsid w:val="00CC588D"/>
    <w:rsid w:val="00CC5B77"/>
    <w:rsid w:val="00CC71D6"/>
    <w:rsid w:val="00CC798A"/>
    <w:rsid w:val="00CD0133"/>
    <w:rsid w:val="00CD08AC"/>
    <w:rsid w:val="00CD0D05"/>
    <w:rsid w:val="00CD2406"/>
    <w:rsid w:val="00CD27C4"/>
    <w:rsid w:val="00CD2AAF"/>
    <w:rsid w:val="00CD2DE2"/>
    <w:rsid w:val="00CD4606"/>
    <w:rsid w:val="00CD48C0"/>
    <w:rsid w:val="00CD5707"/>
    <w:rsid w:val="00CD59EA"/>
    <w:rsid w:val="00CD6C26"/>
    <w:rsid w:val="00CD73B7"/>
    <w:rsid w:val="00CD747B"/>
    <w:rsid w:val="00CD7BAA"/>
    <w:rsid w:val="00CD7D92"/>
    <w:rsid w:val="00CE23F1"/>
    <w:rsid w:val="00CE3B8A"/>
    <w:rsid w:val="00CE408E"/>
    <w:rsid w:val="00CE5187"/>
    <w:rsid w:val="00CE5430"/>
    <w:rsid w:val="00CE54CB"/>
    <w:rsid w:val="00CE573A"/>
    <w:rsid w:val="00CE6371"/>
    <w:rsid w:val="00CE73AA"/>
    <w:rsid w:val="00CE7EFE"/>
    <w:rsid w:val="00CF03EA"/>
    <w:rsid w:val="00CF0ADA"/>
    <w:rsid w:val="00CF26DD"/>
    <w:rsid w:val="00CF271F"/>
    <w:rsid w:val="00CF320F"/>
    <w:rsid w:val="00CF333F"/>
    <w:rsid w:val="00CF3A05"/>
    <w:rsid w:val="00CF3E57"/>
    <w:rsid w:val="00CF442A"/>
    <w:rsid w:val="00CF4BCD"/>
    <w:rsid w:val="00CF4D1F"/>
    <w:rsid w:val="00CF5F0D"/>
    <w:rsid w:val="00CF61D6"/>
    <w:rsid w:val="00CF6BA3"/>
    <w:rsid w:val="00CF7977"/>
    <w:rsid w:val="00D0021D"/>
    <w:rsid w:val="00D00638"/>
    <w:rsid w:val="00D00F1D"/>
    <w:rsid w:val="00D013FD"/>
    <w:rsid w:val="00D01FF8"/>
    <w:rsid w:val="00D02981"/>
    <w:rsid w:val="00D03274"/>
    <w:rsid w:val="00D036D4"/>
    <w:rsid w:val="00D03BB4"/>
    <w:rsid w:val="00D03D4D"/>
    <w:rsid w:val="00D0490A"/>
    <w:rsid w:val="00D04AB0"/>
    <w:rsid w:val="00D05114"/>
    <w:rsid w:val="00D05708"/>
    <w:rsid w:val="00D05A10"/>
    <w:rsid w:val="00D073A0"/>
    <w:rsid w:val="00D07D92"/>
    <w:rsid w:val="00D10267"/>
    <w:rsid w:val="00D10A18"/>
    <w:rsid w:val="00D10DFE"/>
    <w:rsid w:val="00D10E44"/>
    <w:rsid w:val="00D11975"/>
    <w:rsid w:val="00D128A1"/>
    <w:rsid w:val="00D12E58"/>
    <w:rsid w:val="00D1368B"/>
    <w:rsid w:val="00D13982"/>
    <w:rsid w:val="00D13F97"/>
    <w:rsid w:val="00D142B1"/>
    <w:rsid w:val="00D14BB1"/>
    <w:rsid w:val="00D165F9"/>
    <w:rsid w:val="00D16907"/>
    <w:rsid w:val="00D16D5A"/>
    <w:rsid w:val="00D20656"/>
    <w:rsid w:val="00D207A0"/>
    <w:rsid w:val="00D20D14"/>
    <w:rsid w:val="00D20E05"/>
    <w:rsid w:val="00D21109"/>
    <w:rsid w:val="00D21438"/>
    <w:rsid w:val="00D21B44"/>
    <w:rsid w:val="00D2222B"/>
    <w:rsid w:val="00D22DBF"/>
    <w:rsid w:val="00D23C59"/>
    <w:rsid w:val="00D246BC"/>
    <w:rsid w:val="00D25E52"/>
    <w:rsid w:val="00D25E81"/>
    <w:rsid w:val="00D26295"/>
    <w:rsid w:val="00D269FE"/>
    <w:rsid w:val="00D26B6E"/>
    <w:rsid w:val="00D26C8B"/>
    <w:rsid w:val="00D279AB"/>
    <w:rsid w:val="00D3004C"/>
    <w:rsid w:val="00D3035F"/>
    <w:rsid w:val="00D31338"/>
    <w:rsid w:val="00D3163D"/>
    <w:rsid w:val="00D316E8"/>
    <w:rsid w:val="00D31AEA"/>
    <w:rsid w:val="00D31E91"/>
    <w:rsid w:val="00D3212E"/>
    <w:rsid w:val="00D32887"/>
    <w:rsid w:val="00D3405A"/>
    <w:rsid w:val="00D348AA"/>
    <w:rsid w:val="00D348E1"/>
    <w:rsid w:val="00D34A1C"/>
    <w:rsid w:val="00D34CBF"/>
    <w:rsid w:val="00D358B1"/>
    <w:rsid w:val="00D358E9"/>
    <w:rsid w:val="00D36324"/>
    <w:rsid w:val="00D36C26"/>
    <w:rsid w:val="00D378A9"/>
    <w:rsid w:val="00D41AB6"/>
    <w:rsid w:val="00D42586"/>
    <w:rsid w:val="00D43166"/>
    <w:rsid w:val="00D432B7"/>
    <w:rsid w:val="00D43F54"/>
    <w:rsid w:val="00D45257"/>
    <w:rsid w:val="00D45FF3"/>
    <w:rsid w:val="00D46FED"/>
    <w:rsid w:val="00D4719C"/>
    <w:rsid w:val="00D473D1"/>
    <w:rsid w:val="00D4765C"/>
    <w:rsid w:val="00D47DC6"/>
    <w:rsid w:val="00D506C6"/>
    <w:rsid w:val="00D51137"/>
    <w:rsid w:val="00D52477"/>
    <w:rsid w:val="00D52501"/>
    <w:rsid w:val="00D529E0"/>
    <w:rsid w:val="00D53160"/>
    <w:rsid w:val="00D537EE"/>
    <w:rsid w:val="00D54EF6"/>
    <w:rsid w:val="00D55AAC"/>
    <w:rsid w:val="00D55ACF"/>
    <w:rsid w:val="00D566FB"/>
    <w:rsid w:val="00D56E13"/>
    <w:rsid w:val="00D5786B"/>
    <w:rsid w:val="00D60D68"/>
    <w:rsid w:val="00D62088"/>
    <w:rsid w:val="00D62AAB"/>
    <w:rsid w:val="00D6318D"/>
    <w:rsid w:val="00D63488"/>
    <w:rsid w:val="00D63ABC"/>
    <w:rsid w:val="00D64F84"/>
    <w:rsid w:val="00D65798"/>
    <w:rsid w:val="00D6594C"/>
    <w:rsid w:val="00D708BD"/>
    <w:rsid w:val="00D71224"/>
    <w:rsid w:val="00D715ED"/>
    <w:rsid w:val="00D71B06"/>
    <w:rsid w:val="00D72755"/>
    <w:rsid w:val="00D72822"/>
    <w:rsid w:val="00D72A3E"/>
    <w:rsid w:val="00D7339D"/>
    <w:rsid w:val="00D73788"/>
    <w:rsid w:val="00D74190"/>
    <w:rsid w:val="00D75046"/>
    <w:rsid w:val="00D757A7"/>
    <w:rsid w:val="00D764E6"/>
    <w:rsid w:val="00D76A17"/>
    <w:rsid w:val="00D76A63"/>
    <w:rsid w:val="00D77A99"/>
    <w:rsid w:val="00D806B1"/>
    <w:rsid w:val="00D81931"/>
    <w:rsid w:val="00D8196D"/>
    <w:rsid w:val="00D82312"/>
    <w:rsid w:val="00D82B47"/>
    <w:rsid w:val="00D82CD4"/>
    <w:rsid w:val="00D82CF3"/>
    <w:rsid w:val="00D83297"/>
    <w:rsid w:val="00D83A25"/>
    <w:rsid w:val="00D83B5D"/>
    <w:rsid w:val="00D83C2F"/>
    <w:rsid w:val="00D83DEF"/>
    <w:rsid w:val="00D844DB"/>
    <w:rsid w:val="00D84656"/>
    <w:rsid w:val="00D84A6E"/>
    <w:rsid w:val="00D858B9"/>
    <w:rsid w:val="00D85DE7"/>
    <w:rsid w:val="00D87BDE"/>
    <w:rsid w:val="00D9020E"/>
    <w:rsid w:val="00D90B98"/>
    <w:rsid w:val="00D90D71"/>
    <w:rsid w:val="00D90E5A"/>
    <w:rsid w:val="00D9245D"/>
    <w:rsid w:val="00D9262A"/>
    <w:rsid w:val="00D936DD"/>
    <w:rsid w:val="00D94774"/>
    <w:rsid w:val="00D94878"/>
    <w:rsid w:val="00D9512D"/>
    <w:rsid w:val="00D95594"/>
    <w:rsid w:val="00D960BB"/>
    <w:rsid w:val="00D9613D"/>
    <w:rsid w:val="00D96157"/>
    <w:rsid w:val="00D96D79"/>
    <w:rsid w:val="00DA0468"/>
    <w:rsid w:val="00DA04D0"/>
    <w:rsid w:val="00DA08C4"/>
    <w:rsid w:val="00DA2AD2"/>
    <w:rsid w:val="00DA2FEE"/>
    <w:rsid w:val="00DA31AE"/>
    <w:rsid w:val="00DA31B3"/>
    <w:rsid w:val="00DA354F"/>
    <w:rsid w:val="00DA381F"/>
    <w:rsid w:val="00DA3C01"/>
    <w:rsid w:val="00DA3DFC"/>
    <w:rsid w:val="00DA43A2"/>
    <w:rsid w:val="00DA43C7"/>
    <w:rsid w:val="00DA48B4"/>
    <w:rsid w:val="00DA56BB"/>
    <w:rsid w:val="00DA5E3D"/>
    <w:rsid w:val="00DA639D"/>
    <w:rsid w:val="00DA6CF4"/>
    <w:rsid w:val="00DB00AC"/>
    <w:rsid w:val="00DB01BE"/>
    <w:rsid w:val="00DB08A6"/>
    <w:rsid w:val="00DB0976"/>
    <w:rsid w:val="00DB306D"/>
    <w:rsid w:val="00DB31B4"/>
    <w:rsid w:val="00DB3334"/>
    <w:rsid w:val="00DB46CC"/>
    <w:rsid w:val="00DB534B"/>
    <w:rsid w:val="00DB5481"/>
    <w:rsid w:val="00DB54CD"/>
    <w:rsid w:val="00DB55C7"/>
    <w:rsid w:val="00DB5C69"/>
    <w:rsid w:val="00DB6155"/>
    <w:rsid w:val="00DB6AB3"/>
    <w:rsid w:val="00DB70B9"/>
    <w:rsid w:val="00DB76B7"/>
    <w:rsid w:val="00DC0CE0"/>
    <w:rsid w:val="00DC12FD"/>
    <w:rsid w:val="00DC13E2"/>
    <w:rsid w:val="00DC1DF2"/>
    <w:rsid w:val="00DC2A37"/>
    <w:rsid w:val="00DC3826"/>
    <w:rsid w:val="00DC43F8"/>
    <w:rsid w:val="00DC4951"/>
    <w:rsid w:val="00DC5C7D"/>
    <w:rsid w:val="00DC6AFC"/>
    <w:rsid w:val="00DC77C5"/>
    <w:rsid w:val="00DC78C8"/>
    <w:rsid w:val="00DC7A95"/>
    <w:rsid w:val="00DD0B76"/>
    <w:rsid w:val="00DD1020"/>
    <w:rsid w:val="00DD1597"/>
    <w:rsid w:val="00DD1B58"/>
    <w:rsid w:val="00DD2168"/>
    <w:rsid w:val="00DD27E0"/>
    <w:rsid w:val="00DD3819"/>
    <w:rsid w:val="00DD3F30"/>
    <w:rsid w:val="00DD6652"/>
    <w:rsid w:val="00DD67FF"/>
    <w:rsid w:val="00DD6D50"/>
    <w:rsid w:val="00DD7102"/>
    <w:rsid w:val="00DD73EA"/>
    <w:rsid w:val="00DE01C2"/>
    <w:rsid w:val="00DE0921"/>
    <w:rsid w:val="00DE0CC1"/>
    <w:rsid w:val="00DE0DE8"/>
    <w:rsid w:val="00DE0E2A"/>
    <w:rsid w:val="00DE17E1"/>
    <w:rsid w:val="00DE214A"/>
    <w:rsid w:val="00DE3552"/>
    <w:rsid w:val="00DE3646"/>
    <w:rsid w:val="00DE43E1"/>
    <w:rsid w:val="00DE44B3"/>
    <w:rsid w:val="00DE48FB"/>
    <w:rsid w:val="00DE4C7D"/>
    <w:rsid w:val="00DE5781"/>
    <w:rsid w:val="00DE5A84"/>
    <w:rsid w:val="00DE7080"/>
    <w:rsid w:val="00DE78EB"/>
    <w:rsid w:val="00DF010B"/>
    <w:rsid w:val="00DF117F"/>
    <w:rsid w:val="00DF122C"/>
    <w:rsid w:val="00DF2ADA"/>
    <w:rsid w:val="00DF3F22"/>
    <w:rsid w:val="00DF43EA"/>
    <w:rsid w:val="00DF4F0F"/>
    <w:rsid w:val="00DF5F4E"/>
    <w:rsid w:val="00DF64C4"/>
    <w:rsid w:val="00DF6614"/>
    <w:rsid w:val="00DF6685"/>
    <w:rsid w:val="00DF74F3"/>
    <w:rsid w:val="00DF7517"/>
    <w:rsid w:val="00E012B8"/>
    <w:rsid w:val="00E02639"/>
    <w:rsid w:val="00E0372A"/>
    <w:rsid w:val="00E03C8C"/>
    <w:rsid w:val="00E04F19"/>
    <w:rsid w:val="00E0514D"/>
    <w:rsid w:val="00E053E4"/>
    <w:rsid w:val="00E06197"/>
    <w:rsid w:val="00E07A77"/>
    <w:rsid w:val="00E07F4C"/>
    <w:rsid w:val="00E11D2B"/>
    <w:rsid w:val="00E126C2"/>
    <w:rsid w:val="00E133B5"/>
    <w:rsid w:val="00E137B6"/>
    <w:rsid w:val="00E13E83"/>
    <w:rsid w:val="00E1549E"/>
    <w:rsid w:val="00E1565B"/>
    <w:rsid w:val="00E15862"/>
    <w:rsid w:val="00E17B79"/>
    <w:rsid w:val="00E17C16"/>
    <w:rsid w:val="00E17F46"/>
    <w:rsid w:val="00E20724"/>
    <w:rsid w:val="00E208D8"/>
    <w:rsid w:val="00E20F8F"/>
    <w:rsid w:val="00E21A02"/>
    <w:rsid w:val="00E21CB9"/>
    <w:rsid w:val="00E2290D"/>
    <w:rsid w:val="00E22CF1"/>
    <w:rsid w:val="00E22E35"/>
    <w:rsid w:val="00E2374D"/>
    <w:rsid w:val="00E242B5"/>
    <w:rsid w:val="00E26178"/>
    <w:rsid w:val="00E2627E"/>
    <w:rsid w:val="00E266E1"/>
    <w:rsid w:val="00E26D2B"/>
    <w:rsid w:val="00E2708F"/>
    <w:rsid w:val="00E270FF"/>
    <w:rsid w:val="00E27F34"/>
    <w:rsid w:val="00E30059"/>
    <w:rsid w:val="00E30644"/>
    <w:rsid w:val="00E3119F"/>
    <w:rsid w:val="00E31582"/>
    <w:rsid w:val="00E3159C"/>
    <w:rsid w:val="00E32061"/>
    <w:rsid w:val="00E32166"/>
    <w:rsid w:val="00E323F6"/>
    <w:rsid w:val="00E33461"/>
    <w:rsid w:val="00E335FA"/>
    <w:rsid w:val="00E33ACC"/>
    <w:rsid w:val="00E34D0A"/>
    <w:rsid w:val="00E35B83"/>
    <w:rsid w:val="00E35C70"/>
    <w:rsid w:val="00E35D7F"/>
    <w:rsid w:val="00E36930"/>
    <w:rsid w:val="00E36A3D"/>
    <w:rsid w:val="00E36ED8"/>
    <w:rsid w:val="00E378FB"/>
    <w:rsid w:val="00E40D19"/>
    <w:rsid w:val="00E41011"/>
    <w:rsid w:val="00E41200"/>
    <w:rsid w:val="00E413D8"/>
    <w:rsid w:val="00E41B0C"/>
    <w:rsid w:val="00E41F09"/>
    <w:rsid w:val="00E438A3"/>
    <w:rsid w:val="00E44656"/>
    <w:rsid w:val="00E447E9"/>
    <w:rsid w:val="00E46DFC"/>
    <w:rsid w:val="00E50968"/>
    <w:rsid w:val="00E50B5C"/>
    <w:rsid w:val="00E50F76"/>
    <w:rsid w:val="00E5103E"/>
    <w:rsid w:val="00E513FC"/>
    <w:rsid w:val="00E51910"/>
    <w:rsid w:val="00E52914"/>
    <w:rsid w:val="00E5326A"/>
    <w:rsid w:val="00E53D6B"/>
    <w:rsid w:val="00E53E7F"/>
    <w:rsid w:val="00E55539"/>
    <w:rsid w:val="00E5579E"/>
    <w:rsid w:val="00E55B61"/>
    <w:rsid w:val="00E56B42"/>
    <w:rsid w:val="00E57D2A"/>
    <w:rsid w:val="00E601AA"/>
    <w:rsid w:val="00E60D46"/>
    <w:rsid w:val="00E61167"/>
    <w:rsid w:val="00E62924"/>
    <w:rsid w:val="00E62AD4"/>
    <w:rsid w:val="00E65BCB"/>
    <w:rsid w:val="00E661A4"/>
    <w:rsid w:val="00E66A3B"/>
    <w:rsid w:val="00E66D71"/>
    <w:rsid w:val="00E66F79"/>
    <w:rsid w:val="00E67EB0"/>
    <w:rsid w:val="00E70430"/>
    <w:rsid w:val="00E70D66"/>
    <w:rsid w:val="00E70FA5"/>
    <w:rsid w:val="00E72C38"/>
    <w:rsid w:val="00E73B21"/>
    <w:rsid w:val="00E74FCA"/>
    <w:rsid w:val="00E757DB"/>
    <w:rsid w:val="00E75874"/>
    <w:rsid w:val="00E76061"/>
    <w:rsid w:val="00E7757E"/>
    <w:rsid w:val="00E81C57"/>
    <w:rsid w:val="00E81D4F"/>
    <w:rsid w:val="00E81F7D"/>
    <w:rsid w:val="00E82D8C"/>
    <w:rsid w:val="00E830BA"/>
    <w:rsid w:val="00E8610A"/>
    <w:rsid w:val="00E86CEC"/>
    <w:rsid w:val="00E870C5"/>
    <w:rsid w:val="00E911CF"/>
    <w:rsid w:val="00E91601"/>
    <w:rsid w:val="00E91912"/>
    <w:rsid w:val="00E91A57"/>
    <w:rsid w:val="00E92643"/>
    <w:rsid w:val="00E92A6D"/>
    <w:rsid w:val="00E932DB"/>
    <w:rsid w:val="00E93DE7"/>
    <w:rsid w:val="00E93EA6"/>
    <w:rsid w:val="00E942CA"/>
    <w:rsid w:val="00E96160"/>
    <w:rsid w:val="00E9618A"/>
    <w:rsid w:val="00EA008B"/>
    <w:rsid w:val="00EA0656"/>
    <w:rsid w:val="00EA0F72"/>
    <w:rsid w:val="00EA11ED"/>
    <w:rsid w:val="00EA1541"/>
    <w:rsid w:val="00EA26B2"/>
    <w:rsid w:val="00EA2C0E"/>
    <w:rsid w:val="00EA33F5"/>
    <w:rsid w:val="00EA35F7"/>
    <w:rsid w:val="00EA4800"/>
    <w:rsid w:val="00EA6457"/>
    <w:rsid w:val="00EA6BDB"/>
    <w:rsid w:val="00EA6DE6"/>
    <w:rsid w:val="00EA7D2A"/>
    <w:rsid w:val="00EB1B3A"/>
    <w:rsid w:val="00EB331D"/>
    <w:rsid w:val="00EB42A8"/>
    <w:rsid w:val="00EB4373"/>
    <w:rsid w:val="00EB476F"/>
    <w:rsid w:val="00EB4CC5"/>
    <w:rsid w:val="00EB4ECA"/>
    <w:rsid w:val="00EB5A91"/>
    <w:rsid w:val="00EB6167"/>
    <w:rsid w:val="00EB6591"/>
    <w:rsid w:val="00EB6A82"/>
    <w:rsid w:val="00EB74AF"/>
    <w:rsid w:val="00EB7845"/>
    <w:rsid w:val="00EB78D6"/>
    <w:rsid w:val="00EC1780"/>
    <w:rsid w:val="00EC259F"/>
    <w:rsid w:val="00EC47DA"/>
    <w:rsid w:val="00EC4EBD"/>
    <w:rsid w:val="00EC59EC"/>
    <w:rsid w:val="00EC651F"/>
    <w:rsid w:val="00EC7216"/>
    <w:rsid w:val="00ED0DB2"/>
    <w:rsid w:val="00ED1025"/>
    <w:rsid w:val="00ED165B"/>
    <w:rsid w:val="00ED174E"/>
    <w:rsid w:val="00ED2A84"/>
    <w:rsid w:val="00ED3409"/>
    <w:rsid w:val="00ED3B19"/>
    <w:rsid w:val="00ED3C2D"/>
    <w:rsid w:val="00ED605B"/>
    <w:rsid w:val="00ED616F"/>
    <w:rsid w:val="00ED7C1D"/>
    <w:rsid w:val="00EE06F3"/>
    <w:rsid w:val="00EE09DD"/>
    <w:rsid w:val="00EE1412"/>
    <w:rsid w:val="00EE142B"/>
    <w:rsid w:val="00EE1CCF"/>
    <w:rsid w:val="00EE1DC3"/>
    <w:rsid w:val="00EE2558"/>
    <w:rsid w:val="00EE2DEF"/>
    <w:rsid w:val="00EE2F01"/>
    <w:rsid w:val="00EE3BFD"/>
    <w:rsid w:val="00EE4203"/>
    <w:rsid w:val="00EE4739"/>
    <w:rsid w:val="00EE510C"/>
    <w:rsid w:val="00EE58A0"/>
    <w:rsid w:val="00EE7D87"/>
    <w:rsid w:val="00EF014A"/>
    <w:rsid w:val="00EF1255"/>
    <w:rsid w:val="00EF2453"/>
    <w:rsid w:val="00EF27BC"/>
    <w:rsid w:val="00EF2CA3"/>
    <w:rsid w:val="00EF3ADC"/>
    <w:rsid w:val="00EF4089"/>
    <w:rsid w:val="00EF4225"/>
    <w:rsid w:val="00EF5911"/>
    <w:rsid w:val="00EF5E36"/>
    <w:rsid w:val="00EF6E54"/>
    <w:rsid w:val="00EF71EE"/>
    <w:rsid w:val="00EF787D"/>
    <w:rsid w:val="00F00BDA"/>
    <w:rsid w:val="00F010EA"/>
    <w:rsid w:val="00F011FD"/>
    <w:rsid w:val="00F028DA"/>
    <w:rsid w:val="00F06FB6"/>
    <w:rsid w:val="00F079D3"/>
    <w:rsid w:val="00F11BF4"/>
    <w:rsid w:val="00F1452E"/>
    <w:rsid w:val="00F15D55"/>
    <w:rsid w:val="00F16099"/>
    <w:rsid w:val="00F16320"/>
    <w:rsid w:val="00F16D5E"/>
    <w:rsid w:val="00F16F0C"/>
    <w:rsid w:val="00F17980"/>
    <w:rsid w:val="00F20D63"/>
    <w:rsid w:val="00F20E49"/>
    <w:rsid w:val="00F215F6"/>
    <w:rsid w:val="00F21724"/>
    <w:rsid w:val="00F21C07"/>
    <w:rsid w:val="00F227F8"/>
    <w:rsid w:val="00F23F94"/>
    <w:rsid w:val="00F26857"/>
    <w:rsid w:val="00F26CCF"/>
    <w:rsid w:val="00F26D15"/>
    <w:rsid w:val="00F273EB"/>
    <w:rsid w:val="00F27543"/>
    <w:rsid w:val="00F278FB"/>
    <w:rsid w:val="00F27DCC"/>
    <w:rsid w:val="00F27F61"/>
    <w:rsid w:val="00F30AA2"/>
    <w:rsid w:val="00F30BAD"/>
    <w:rsid w:val="00F30E4A"/>
    <w:rsid w:val="00F3113B"/>
    <w:rsid w:val="00F316B3"/>
    <w:rsid w:val="00F319F1"/>
    <w:rsid w:val="00F3221C"/>
    <w:rsid w:val="00F32A26"/>
    <w:rsid w:val="00F331ED"/>
    <w:rsid w:val="00F34FFD"/>
    <w:rsid w:val="00F367D4"/>
    <w:rsid w:val="00F36842"/>
    <w:rsid w:val="00F36FCC"/>
    <w:rsid w:val="00F370A5"/>
    <w:rsid w:val="00F37BA5"/>
    <w:rsid w:val="00F37E69"/>
    <w:rsid w:val="00F400FD"/>
    <w:rsid w:val="00F401C4"/>
    <w:rsid w:val="00F40756"/>
    <w:rsid w:val="00F431A4"/>
    <w:rsid w:val="00F43E54"/>
    <w:rsid w:val="00F44464"/>
    <w:rsid w:val="00F446F2"/>
    <w:rsid w:val="00F45CBA"/>
    <w:rsid w:val="00F4603E"/>
    <w:rsid w:val="00F46FED"/>
    <w:rsid w:val="00F503DA"/>
    <w:rsid w:val="00F50D51"/>
    <w:rsid w:val="00F52050"/>
    <w:rsid w:val="00F521A6"/>
    <w:rsid w:val="00F5242E"/>
    <w:rsid w:val="00F530AC"/>
    <w:rsid w:val="00F537D8"/>
    <w:rsid w:val="00F53D03"/>
    <w:rsid w:val="00F53F3B"/>
    <w:rsid w:val="00F541FF"/>
    <w:rsid w:val="00F55269"/>
    <w:rsid w:val="00F554F7"/>
    <w:rsid w:val="00F55839"/>
    <w:rsid w:val="00F55A80"/>
    <w:rsid w:val="00F56796"/>
    <w:rsid w:val="00F569B6"/>
    <w:rsid w:val="00F56B38"/>
    <w:rsid w:val="00F576EB"/>
    <w:rsid w:val="00F57E67"/>
    <w:rsid w:val="00F60393"/>
    <w:rsid w:val="00F614FC"/>
    <w:rsid w:val="00F635FB"/>
    <w:rsid w:val="00F64968"/>
    <w:rsid w:val="00F64AEB"/>
    <w:rsid w:val="00F6524B"/>
    <w:rsid w:val="00F65F24"/>
    <w:rsid w:val="00F668EF"/>
    <w:rsid w:val="00F67CF1"/>
    <w:rsid w:val="00F70C0E"/>
    <w:rsid w:val="00F70D76"/>
    <w:rsid w:val="00F716BF"/>
    <w:rsid w:val="00F72AD1"/>
    <w:rsid w:val="00F757B8"/>
    <w:rsid w:val="00F75E94"/>
    <w:rsid w:val="00F75EC5"/>
    <w:rsid w:val="00F76861"/>
    <w:rsid w:val="00F7706F"/>
    <w:rsid w:val="00F77F71"/>
    <w:rsid w:val="00F77FAC"/>
    <w:rsid w:val="00F77FBD"/>
    <w:rsid w:val="00F80CEA"/>
    <w:rsid w:val="00F81116"/>
    <w:rsid w:val="00F81642"/>
    <w:rsid w:val="00F8224E"/>
    <w:rsid w:val="00F82A9F"/>
    <w:rsid w:val="00F82FF7"/>
    <w:rsid w:val="00F83CA4"/>
    <w:rsid w:val="00F84181"/>
    <w:rsid w:val="00F85883"/>
    <w:rsid w:val="00F85E75"/>
    <w:rsid w:val="00F87889"/>
    <w:rsid w:val="00F90C59"/>
    <w:rsid w:val="00F915B4"/>
    <w:rsid w:val="00F918AF"/>
    <w:rsid w:val="00F928C0"/>
    <w:rsid w:val="00F92B3B"/>
    <w:rsid w:val="00F92BDC"/>
    <w:rsid w:val="00F93A8B"/>
    <w:rsid w:val="00F947AA"/>
    <w:rsid w:val="00F949F0"/>
    <w:rsid w:val="00F9536F"/>
    <w:rsid w:val="00F95596"/>
    <w:rsid w:val="00F95872"/>
    <w:rsid w:val="00F958B9"/>
    <w:rsid w:val="00F96071"/>
    <w:rsid w:val="00F9609E"/>
    <w:rsid w:val="00F967A0"/>
    <w:rsid w:val="00F96B49"/>
    <w:rsid w:val="00F97A64"/>
    <w:rsid w:val="00FA0D68"/>
    <w:rsid w:val="00FA1F25"/>
    <w:rsid w:val="00FA2405"/>
    <w:rsid w:val="00FA2957"/>
    <w:rsid w:val="00FA3471"/>
    <w:rsid w:val="00FA37E8"/>
    <w:rsid w:val="00FA4788"/>
    <w:rsid w:val="00FA48B5"/>
    <w:rsid w:val="00FA4B7B"/>
    <w:rsid w:val="00FA57C4"/>
    <w:rsid w:val="00FA59ED"/>
    <w:rsid w:val="00FA7254"/>
    <w:rsid w:val="00FA72A2"/>
    <w:rsid w:val="00FA737D"/>
    <w:rsid w:val="00FA7500"/>
    <w:rsid w:val="00FA7C48"/>
    <w:rsid w:val="00FB0FED"/>
    <w:rsid w:val="00FB1047"/>
    <w:rsid w:val="00FB124E"/>
    <w:rsid w:val="00FB13A3"/>
    <w:rsid w:val="00FB1A54"/>
    <w:rsid w:val="00FB1B6B"/>
    <w:rsid w:val="00FB1CF2"/>
    <w:rsid w:val="00FB1DD1"/>
    <w:rsid w:val="00FB29A5"/>
    <w:rsid w:val="00FB35F9"/>
    <w:rsid w:val="00FB3B6D"/>
    <w:rsid w:val="00FB4755"/>
    <w:rsid w:val="00FB4A4E"/>
    <w:rsid w:val="00FB4BA6"/>
    <w:rsid w:val="00FB68AB"/>
    <w:rsid w:val="00FB69DE"/>
    <w:rsid w:val="00FC042C"/>
    <w:rsid w:val="00FC0702"/>
    <w:rsid w:val="00FC2150"/>
    <w:rsid w:val="00FC2284"/>
    <w:rsid w:val="00FC235D"/>
    <w:rsid w:val="00FC23BD"/>
    <w:rsid w:val="00FC25D1"/>
    <w:rsid w:val="00FC2F5F"/>
    <w:rsid w:val="00FC4EEB"/>
    <w:rsid w:val="00FC694D"/>
    <w:rsid w:val="00FC7394"/>
    <w:rsid w:val="00FC7466"/>
    <w:rsid w:val="00FC7879"/>
    <w:rsid w:val="00FD092F"/>
    <w:rsid w:val="00FD112D"/>
    <w:rsid w:val="00FD11EC"/>
    <w:rsid w:val="00FD1995"/>
    <w:rsid w:val="00FD1E2F"/>
    <w:rsid w:val="00FD1EC2"/>
    <w:rsid w:val="00FD3777"/>
    <w:rsid w:val="00FD420F"/>
    <w:rsid w:val="00FD547B"/>
    <w:rsid w:val="00FD7876"/>
    <w:rsid w:val="00FD7C10"/>
    <w:rsid w:val="00FE0A70"/>
    <w:rsid w:val="00FE213F"/>
    <w:rsid w:val="00FE25E9"/>
    <w:rsid w:val="00FE2BED"/>
    <w:rsid w:val="00FE2F08"/>
    <w:rsid w:val="00FE436B"/>
    <w:rsid w:val="00FE5F9F"/>
    <w:rsid w:val="00FE6906"/>
    <w:rsid w:val="00FE767D"/>
    <w:rsid w:val="00FE7BED"/>
    <w:rsid w:val="00FE7C6F"/>
    <w:rsid w:val="00FF080E"/>
    <w:rsid w:val="00FF12C7"/>
    <w:rsid w:val="00FF4976"/>
    <w:rsid w:val="00FF4D44"/>
    <w:rsid w:val="00FF4DB9"/>
    <w:rsid w:val="00FF4E72"/>
    <w:rsid w:val="00FF56DB"/>
    <w:rsid w:val="00FF6108"/>
    <w:rsid w:val="00FF6558"/>
    <w:rsid w:val="00FF79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272"/>
    <w:pPr>
      <w:widowControl w:val="0"/>
      <w:jc w:val="both"/>
    </w:pPr>
    <w:rPr>
      <w:snapToGrid w:val="0"/>
      <w:sz w:val="24"/>
      <w:szCs w:val="24"/>
    </w:rPr>
  </w:style>
  <w:style w:type="paragraph" w:styleId="Heading1">
    <w:name w:val="heading 1"/>
    <w:basedOn w:val="Normal"/>
    <w:next w:val="Normal"/>
    <w:link w:val="Heading1Char"/>
    <w:qFormat/>
    <w:rsid w:val="00D4765C"/>
    <w:pPr>
      <w:keepNext/>
      <w:numPr>
        <w:numId w:val="1"/>
      </w:numPr>
      <w:tabs>
        <w:tab w:val="left" w:pos="504"/>
        <w:tab w:val="clear" w:pos="720"/>
      </w:tabs>
      <w:suppressAutoHyphens/>
      <w:spacing w:line="480" w:lineRule="auto"/>
      <w:ind w:left="720" w:hanging="720"/>
      <w:jc w:val="left"/>
      <w:outlineLvl w:val="0"/>
    </w:pPr>
    <w:rPr>
      <w:rFonts w:ascii="Times New Roman Bold" w:hAnsi="Times New Roman Bold"/>
      <w:b/>
      <w:caps/>
    </w:rPr>
  </w:style>
  <w:style w:type="paragraph" w:styleId="Heading2">
    <w:name w:val="heading 2"/>
    <w:basedOn w:val="Normal"/>
    <w:next w:val="Normal"/>
    <w:link w:val="Heading2Char"/>
    <w:qFormat/>
    <w:rsid w:val="00D4765C"/>
    <w:pPr>
      <w:keepNext/>
      <w:tabs>
        <w:tab w:val="left" w:pos="0"/>
      </w:tabs>
      <w:suppressAutoHyphens/>
      <w:spacing w:line="480" w:lineRule="auto"/>
      <w:ind w:left="1440" w:hanging="720"/>
      <w:jc w:val="left"/>
      <w:outlineLvl w:val="1"/>
    </w:pPr>
    <w:rPr>
      <w:rFonts w:ascii="Times New Roman Bold" w:hAnsi="Times New Roman Bold"/>
      <w:b/>
    </w:rPr>
  </w:style>
  <w:style w:type="paragraph" w:styleId="Heading3">
    <w:name w:val="heading 3"/>
    <w:basedOn w:val="Normal"/>
    <w:next w:val="Normal"/>
    <w:link w:val="Heading3Char"/>
    <w:qFormat/>
    <w:rsid w:val="00FB29A5"/>
    <w:pPr>
      <w:keepNext/>
      <w:tabs>
        <w:tab w:val="right" w:pos="9360"/>
      </w:tabs>
      <w:suppressAutoHyphens/>
      <w:spacing w:line="480" w:lineRule="auto"/>
      <w:ind w:left="2160" w:hanging="720"/>
      <w:jc w:val="left"/>
      <w:outlineLvl w:val="2"/>
    </w:pPr>
    <w:rPr>
      <w:rFonts w:ascii="Times New Roman Bold" w:hAnsi="Times New Roman Bold"/>
      <w:b/>
    </w:rPr>
  </w:style>
  <w:style w:type="paragraph" w:styleId="Heading4">
    <w:name w:val="heading 4"/>
    <w:basedOn w:val="Normal"/>
    <w:next w:val="Normal"/>
    <w:link w:val="Heading4Char"/>
    <w:qFormat/>
    <w:rsid w:val="005F7003"/>
    <w:pPr>
      <w:keepNext/>
      <w:jc w:val="center"/>
      <w:outlineLvl w:val="3"/>
    </w:pPr>
    <w:rPr>
      <w:b/>
      <w:spacing w:val="-3"/>
      <w:u w:val="single"/>
    </w:rPr>
  </w:style>
  <w:style w:type="paragraph" w:styleId="Heading5">
    <w:name w:val="heading 5"/>
    <w:basedOn w:val="Normal"/>
    <w:next w:val="Normal"/>
    <w:link w:val="Heading5Char"/>
    <w:qFormat/>
    <w:rsid w:val="005F7003"/>
    <w:pPr>
      <w:keepNext/>
      <w:tabs>
        <w:tab w:val="center" w:pos="4680"/>
      </w:tabs>
      <w:suppressAutoHyphens/>
      <w:spacing w:line="480" w:lineRule="auto"/>
      <w:jc w:val="center"/>
      <w:outlineLvl w:val="4"/>
    </w:pPr>
    <w:rPr>
      <w:rFonts w:ascii="Times" w:hAnsi="Times"/>
      <w:b/>
      <w:spacing w:val="-3"/>
    </w:rPr>
  </w:style>
  <w:style w:type="paragraph" w:styleId="Heading6">
    <w:name w:val="heading 6"/>
    <w:basedOn w:val="Normal"/>
    <w:next w:val="Normal"/>
    <w:link w:val="Heading6Char"/>
    <w:qFormat/>
    <w:rsid w:val="005F700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outlineLvl w:val="5"/>
    </w:pPr>
  </w:style>
  <w:style w:type="paragraph" w:styleId="Heading7">
    <w:name w:val="heading 7"/>
    <w:basedOn w:val="Normal"/>
    <w:next w:val="Normal"/>
    <w:link w:val="Heading7Char"/>
    <w:qFormat/>
    <w:rsid w:val="005F700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jc w:val="center"/>
      <w:outlineLvl w:val="6"/>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5F7003"/>
  </w:style>
  <w:style w:type="character" w:styleId="EndnoteReference">
    <w:name w:val="endnote reference"/>
    <w:semiHidden/>
    <w:rsid w:val="005F7003"/>
    <w:rPr>
      <w:vertAlign w:val="superscript"/>
    </w:rPr>
  </w:style>
  <w:style w:type="paragraph" w:styleId="FootnoteText">
    <w:name w:val="footnote text"/>
    <w:aliases w:val="ALTS FOOTNOTE,Footnote Text Char Char,Footnote Text Char Char Char Char,Footnote Text Char1,Footnote Text Char1 Char Char1,Footnote Text Char1 Char Char1 Char Char Char,Footnote Text Char2 Char Char Char Char1,Style 12,Style 22,Style 9,fn"/>
    <w:basedOn w:val="Normal"/>
    <w:link w:val="FootnoteTextChar"/>
    <w:uiPriority w:val="99"/>
    <w:qFormat/>
    <w:rsid w:val="005F7003"/>
  </w:style>
  <w:style w:type="character" w:styleId="FootnoteReference">
    <w:name w:val="footnote reference"/>
    <w:aliases w:val="(NECG) Footnote Reference,.,Footnote Reference (EIS),Sty,Styl,Style 11,Style 13,Style 15,Style 16,Style 17,Style 18,Style 19,Style 20,Style 21,Style 28,Style 30,Style 4,Style 5,Style 7,Style 8,fnr,fr,fr1,fr2,fr3,o,o1,o2,o2...,o3"/>
    <w:uiPriority w:val="99"/>
    <w:qFormat/>
    <w:rsid w:val="005F7003"/>
    <w:rPr>
      <w:vertAlign w:val="superscript"/>
    </w:rPr>
  </w:style>
  <w:style w:type="paragraph" w:styleId="TOC1">
    <w:name w:val="toc 1"/>
    <w:basedOn w:val="Normal"/>
    <w:next w:val="Normal"/>
    <w:uiPriority w:val="39"/>
    <w:rsid w:val="00ED3C2D"/>
    <w:pPr>
      <w:widowControl/>
      <w:tabs>
        <w:tab w:val="decimal" w:leader="dot" w:pos="9360"/>
      </w:tabs>
      <w:spacing w:after="240"/>
      <w:ind w:left="720" w:hanging="720"/>
      <w:jc w:val="left"/>
    </w:pPr>
    <w:rPr>
      <w:caps/>
      <w:snapToGrid/>
    </w:rPr>
  </w:style>
  <w:style w:type="paragraph" w:styleId="TOC2">
    <w:name w:val="toc 2"/>
    <w:basedOn w:val="Normal"/>
    <w:next w:val="Normal"/>
    <w:uiPriority w:val="39"/>
    <w:rsid w:val="006C00D6"/>
    <w:pPr>
      <w:widowControl/>
      <w:tabs>
        <w:tab w:val="decimal" w:leader="dot" w:pos="9360"/>
      </w:tabs>
      <w:spacing w:after="240"/>
      <w:ind w:left="1440" w:hanging="720"/>
      <w:jc w:val="left"/>
    </w:pPr>
    <w:rPr>
      <w:snapToGrid/>
    </w:rPr>
  </w:style>
  <w:style w:type="paragraph" w:styleId="TOC3">
    <w:name w:val="toc 3"/>
    <w:basedOn w:val="Normal"/>
    <w:next w:val="Normal"/>
    <w:autoRedefine/>
    <w:uiPriority w:val="39"/>
    <w:rsid w:val="006C00D6"/>
    <w:pPr>
      <w:widowControl/>
      <w:tabs>
        <w:tab w:val="decimal" w:leader="dot" w:pos="9360"/>
      </w:tabs>
      <w:spacing w:after="240"/>
      <w:ind w:left="2160" w:hanging="720"/>
      <w:jc w:val="left"/>
    </w:pPr>
    <w:rPr>
      <w:snapToGrid/>
    </w:rPr>
  </w:style>
  <w:style w:type="paragraph" w:styleId="TOC4">
    <w:name w:val="toc 4"/>
    <w:basedOn w:val="Normal"/>
    <w:next w:val="Normal"/>
    <w:autoRedefine/>
    <w:semiHidden/>
    <w:rsid w:val="005F7003"/>
    <w:pPr>
      <w:widowControl/>
      <w:tabs>
        <w:tab w:val="left" w:pos="2880"/>
        <w:tab w:val="right" w:leader="dot" w:pos="9360"/>
      </w:tabs>
      <w:ind w:left="2160"/>
      <w:jc w:val="left"/>
    </w:pPr>
    <w:rPr>
      <w:snapToGrid/>
    </w:rPr>
  </w:style>
  <w:style w:type="paragraph" w:styleId="TOC5">
    <w:name w:val="toc 5"/>
    <w:basedOn w:val="Normal"/>
    <w:next w:val="Normal"/>
    <w:autoRedefine/>
    <w:semiHidden/>
    <w:rsid w:val="005F7003"/>
    <w:pPr>
      <w:widowControl/>
      <w:tabs>
        <w:tab w:val="left" w:pos="3600"/>
        <w:tab w:val="right" w:leader="dot" w:pos="9360"/>
      </w:tabs>
      <w:ind w:left="2880"/>
      <w:jc w:val="left"/>
    </w:pPr>
    <w:rPr>
      <w:snapToGrid/>
    </w:rPr>
  </w:style>
  <w:style w:type="paragraph" w:styleId="TOC6">
    <w:name w:val="toc 6"/>
    <w:basedOn w:val="Normal"/>
    <w:next w:val="Normal"/>
    <w:autoRedefine/>
    <w:semiHidden/>
    <w:rsid w:val="005F7003"/>
    <w:pPr>
      <w:widowControl/>
      <w:tabs>
        <w:tab w:val="left" w:pos="4320"/>
        <w:tab w:val="right" w:leader="dot" w:pos="9360"/>
      </w:tabs>
      <w:ind w:left="3600"/>
      <w:jc w:val="left"/>
    </w:pPr>
    <w:rPr>
      <w:snapToGrid/>
    </w:rPr>
  </w:style>
  <w:style w:type="paragraph" w:styleId="TOC7">
    <w:name w:val="toc 7"/>
    <w:basedOn w:val="Normal"/>
    <w:next w:val="Normal"/>
    <w:autoRedefine/>
    <w:semiHidden/>
    <w:rsid w:val="005F7003"/>
    <w:pPr>
      <w:widowControl/>
      <w:tabs>
        <w:tab w:val="left" w:pos="5040"/>
        <w:tab w:val="right" w:leader="dot" w:pos="9346"/>
      </w:tabs>
      <w:spacing w:after="120"/>
      <w:ind w:left="4320"/>
      <w:jc w:val="left"/>
    </w:pPr>
    <w:rPr>
      <w:snapToGrid/>
    </w:rPr>
  </w:style>
  <w:style w:type="paragraph" w:styleId="TOC8">
    <w:name w:val="toc 8"/>
    <w:basedOn w:val="Normal"/>
    <w:next w:val="Normal"/>
    <w:autoRedefine/>
    <w:semiHidden/>
    <w:rsid w:val="005F7003"/>
    <w:pPr>
      <w:widowControl/>
      <w:tabs>
        <w:tab w:val="left" w:pos="5760"/>
        <w:tab w:val="right" w:leader="dot" w:pos="9360"/>
      </w:tabs>
      <w:ind w:left="5040"/>
      <w:jc w:val="left"/>
    </w:pPr>
    <w:rPr>
      <w:snapToGrid/>
    </w:rPr>
  </w:style>
  <w:style w:type="paragraph" w:styleId="TOC9">
    <w:name w:val="toc 9"/>
    <w:basedOn w:val="Normal"/>
    <w:next w:val="Normal"/>
    <w:autoRedefine/>
    <w:semiHidden/>
    <w:rsid w:val="005F7003"/>
    <w:pPr>
      <w:widowControl/>
      <w:tabs>
        <w:tab w:val="left" w:pos="6480"/>
        <w:tab w:val="right" w:leader="dot" w:pos="9360"/>
      </w:tabs>
      <w:ind w:left="5760"/>
      <w:jc w:val="left"/>
    </w:pPr>
    <w:rPr>
      <w:snapToGrid/>
    </w:rPr>
  </w:style>
  <w:style w:type="paragraph" w:styleId="Index1">
    <w:name w:val="index 1"/>
    <w:basedOn w:val="Normal"/>
    <w:next w:val="Normal"/>
    <w:autoRedefine/>
    <w:semiHidden/>
    <w:rsid w:val="005F7003"/>
    <w:pPr>
      <w:tabs>
        <w:tab w:val="right" w:leader="dot" w:pos="9360"/>
      </w:tabs>
      <w:suppressAutoHyphens/>
      <w:ind w:left="1440" w:right="720" w:hanging="1440"/>
    </w:pPr>
  </w:style>
  <w:style w:type="paragraph" w:styleId="Index2">
    <w:name w:val="index 2"/>
    <w:basedOn w:val="Normal"/>
    <w:next w:val="Normal"/>
    <w:autoRedefine/>
    <w:semiHidden/>
    <w:rsid w:val="005F7003"/>
    <w:pPr>
      <w:tabs>
        <w:tab w:val="right" w:leader="dot" w:pos="9360"/>
      </w:tabs>
      <w:suppressAutoHyphens/>
      <w:ind w:left="1440" w:right="720" w:hanging="720"/>
    </w:pPr>
  </w:style>
  <w:style w:type="paragraph" w:styleId="TOAHeading">
    <w:name w:val="toa heading"/>
    <w:basedOn w:val="Normal"/>
    <w:next w:val="Normal"/>
    <w:semiHidden/>
    <w:rsid w:val="005F7003"/>
    <w:pPr>
      <w:tabs>
        <w:tab w:val="right" w:pos="9360"/>
      </w:tabs>
      <w:suppressAutoHyphens/>
    </w:pPr>
  </w:style>
  <w:style w:type="paragraph" w:styleId="Caption">
    <w:name w:val="caption"/>
    <w:basedOn w:val="Normal"/>
    <w:next w:val="Normal"/>
    <w:qFormat/>
    <w:rsid w:val="005F7003"/>
  </w:style>
  <w:style w:type="character" w:customStyle="1" w:styleId="EquationCaption">
    <w:name w:val="_Equation Caption"/>
    <w:rsid w:val="005F7003"/>
  </w:style>
  <w:style w:type="character" w:styleId="LineNumber">
    <w:name w:val="line number"/>
    <w:basedOn w:val="DefaultParagraphFont"/>
    <w:rsid w:val="005F7003"/>
  </w:style>
  <w:style w:type="paragraph" w:styleId="BodyText">
    <w:name w:val="Body Text"/>
    <w:basedOn w:val="Normal"/>
    <w:link w:val="BodyTextChar"/>
    <w:qFormat/>
    <w:rsid w:val="005F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ind w:left="720"/>
    </w:pPr>
    <w:rPr>
      <w:rFonts w:ascii="Times" w:hAnsi="Times"/>
      <w:spacing w:val="-3"/>
    </w:rPr>
  </w:style>
  <w:style w:type="paragraph" w:styleId="BodyText2">
    <w:name w:val="Body Text 2"/>
    <w:basedOn w:val="Normal"/>
    <w:link w:val="BodyText2Char"/>
    <w:rsid w:val="005F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pPr>
    <w:rPr>
      <w:rFonts w:ascii="Times" w:hAnsi="Times"/>
      <w:spacing w:val="-3"/>
    </w:rPr>
  </w:style>
  <w:style w:type="paragraph" w:styleId="Header">
    <w:name w:val="header"/>
    <w:basedOn w:val="Normal"/>
    <w:link w:val="HeaderChar"/>
    <w:uiPriority w:val="99"/>
    <w:rsid w:val="005F7003"/>
    <w:pPr>
      <w:tabs>
        <w:tab w:val="center" w:pos="4320"/>
        <w:tab w:val="right" w:pos="8640"/>
      </w:tabs>
    </w:pPr>
  </w:style>
  <w:style w:type="paragraph" w:styleId="Footer">
    <w:name w:val="footer"/>
    <w:basedOn w:val="Normal"/>
    <w:link w:val="FooterChar"/>
    <w:uiPriority w:val="99"/>
    <w:rsid w:val="005F7003"/>
    <w:pPr>
      <w:tabs>
        <w:tab w:val="center" w:pos="4320"/>
        <w:tab w:val="right" w:pos="8640"/>
      </w:tabs>
    </w:pPr>
  </w:style>
  <w:style w:type="character" w:styleId="Hyperlink">
    <w:name w:val="Hyperlink"/>
    <w:uiPriority w:val="99"/>
    <w:rsid w:val="005F7003"/>
    <w:rPr>
      <w:color w:val="0000FF"/>
      <w:u w:val="single"/>
    </w:rPr>
  </w:style>
  <w:style w:type="paragraph" w:styleId="BodyTextIndent">
    <w:name w:val="Body Text Indent"/>
    <w:basedOn w:val="Normal"/>
    <w:link w:val="BodyTextIndentChar"/>
    <w:rsid w:val="005F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ind w:left="720"/>
    </w:pPr>
    <w:rPr>
      <w:rFonts w:ascii="Times" w:hAnsi="Times"/>
      <w:spacing w:val="-3"/>
    </w:rPr>
  </w:style>
  <w:style w:type="paragraph" w:customStyle="1" w:styleId="xl26">
    <w:name w:val="xl26"/>
    <w:basedOn w:val="Normal"/>
    <w:rsid w:val="005F7003"/>
    <w:pPr>
      <w:widowControl/>
      <w:spacing w:before="100" w:beforeAutospacing="1" w:after="100" w:afterAutospacing="1"/>
      <w:jc w:val="center"/>
      <w:textAlignment w:val="center"/>
    </w:pPr>
    <w:rPr>
      <w:snapToGrid/>
    </w:rPr>
  </w:style>
  <w:style w:type="character" w:styleId="FollowedHyperlink">
    <w:name w:val="FollowedHyperlink"/>
    <w:rsid w:val="005F7003"/>
    <w:rPr>
      <w:color w:val="800080"/>
      <w:u w:val="single"/>
    </w:rPr>
  </w:style>
  <w:style w:type="paragraph" w:styleId="NormalWeb">
    <w:name w:val="Normal (Web)"/>
    <w:basedOn w:val="Normal"/>
    <w:uiPriority w:val="99"/>
    <w:rsid w:val="005F7003"/>
    <w:pPr>
      <w:widowControl/>
      <w:spacing w:before="100" w:beforeAutospacing="1" w:after="100" w:afterAutospacing="1"/>
    </w:pPr>
    <w:rPr>
      <w:snapToGrid/>
    </w:rPr>
  </w:style>
  <w:style w:type="paragraph" w:styleId="BodyText3">
    <w:name w:val="Body Text 3"/>
    <w:basedOn w:val="Normal"/>
    <w:link w:val="BodyText3Char"/>
    <w:rsid w:val="005F70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line="480" w:lineRule="auto"/>
    </w:pPr>
    <w:rPr>
      <w:rFonts w:ascii="Times" w:hAnsi="Times"/>
      <w:b/>
      <w:spacing w:val="-3"/>
    </w:rPr>
  </w:style>
  <w:style w:type="paragraph" w:styleId="BodyTextIndent2">
    <w:name w:val="Body Text Indent 2"/>
    <w:basedOn w:val="Normal"/>
    <w:link w:val="BodyTextIndent2Char"/>
    <w:rsid w:val="005F7003"/>
    <w:pPr>
      <w:spacing w:after="120" w:line="480" w:lineRule="auto"/>
      <w:ind w:left="360"/>
    </w:pPr>
  </w:style>
  <w:style w:type="paragraph" w:styleId="BodyTextIndent3">
    <w:name w:val="Body Text Indent 3"/>
    <w:basedOn w:val="Normal"/>
    <w:link w:val="BodyTextIndent3Char"/>
    <w:rsid w:val="005F7003"/>
    <w:pPr>
      <w:spacing w:after="120"/>
      <w:ind w:left="360"/>
    </w:pPr>
    <w:rPr>
      <w:sz w:val="16"/>
      <w:szCs w:val="16"/>
    </w:rPr>
  </w:style>
  <w:style w:type="character" w:customStyle="1" w:styleId="eudoraheader">
    <w:name w:val="eudoraheader"/>
    <w:basedOn w:val="DefaultParagraphFont"/>
    <w:rsid w:val="005F7003"/>
  </w:style>
  <w:style w:type="table" w:styleId="TableGrid">
    <w:name w:val="Table Grid"/>
    <w:basedOn w:val="TableNormal"/>
    <w:uiPriority w:val="59"/>
    <w:rsid w:val="005F7003"/>
    <w:pPr>
      <w:widowControl w:val="0"/>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Style1">
    <w:name w:val="Style 1"/>
    <w:basedOn w:val="Normal"/>
    <w:rsid w:val="005F7003"/>
    <w:pPr>
      <w:autoSpaceDE w:val="0"/>
      <w:autoSpaceDN w:val="0"/>
      <w:adjustRightInd w:val="0"/>
    </w:pPr>
    <w:rPr>
      <w:snapToGrid/>
    </w:rPr>
  </w:style>
  <w:style w:type="paragraph" w:customStyle="1" w:styleId="Style2">
    <w:name w:val="Style 2"/>
    <w:basedOn w:val="Normal"/>
    <w:rsid w:val="005F7003"/>
    <w:pPr>
      <w:tabs>
        <w:tab w:val="left" w:pos="684"/>
      </w:tabs>
      <w:autoSpaceDE w:val="0"/>
      <w:autoSpaceDN w:val="0"/>
    </w:pPr>
    <w:rPr>
      <w:snapToGrid/>
    </w:rPr>
  </w:style>
  <w:style w:type="paragraph" w:styleId="BalloonText">
    <w:name w:val="Balloon Text"/>
    <w:basedOn w:val="Normal"/>
    <w:link w:val="BalloonTextChar"/>
    <w:semiHidden/>
    <w:rsid w:val="005F7003"/>
    <w:rPr>
      <w:rFonts w:ascii="Tahoma" w:hAnsi="Tahoma" w:cs="Tahoma"/>
      <w:sz w:val="16"/>
      <w:szCs w:val="16"/>
    </w:rPr>
  </w:style>
  <w:style w:type="paragraph" w:styleId="PlainText">
    <w:name w:val="Plain Text"/>
    <w:basedOn w:val="Normal"/>
    <w:link w:val="PlainTextChar"/>
    <w:rsid w:val="005F7003"/>
    <w:pPr>
      <w:widowControl/>
    </w:pPr>
    <w:rPr>
      <w:rFonts w:ascii="Courier New" w:hAnsi="Courier New"/>
      <w:snapToGrid/>
    </w:rPr>
  </w:style>
  <w:style w:type="character" w:styleId="PageNumber">
    <w:name w:val="page number"/>
    <w:rsid w:val="005F7003"/>
    <w:rPr>
      <w:rFonts w:ascii="Times New Roman" w:hAnsi="Times New Roman"/>
      <w:sz w:val="20"/>
    </w:rPr>
  </w:style>
  <w:style w:type="paragraph" w:customStyle="1" w:styleId="question">
    <w:name w:val="question"/>
    <w:basedOn w:val="Normal"/>
    <w:rsid w:val="005F7003"/>
    <w:pPr>
      <w:keepLines/>
      <w:widowControl/>
      <w:suppressAutoHyphens/>
      <w:spacing w:before="360" w:line="480" w:lineRule="auto"/>
      <w:ind w:left="720" w:hanging="720"/>
    </w:pPr>
    <w:rPr>
      <w:rFonts w:ascii="Times New Roman Bold" w:hAnsi="Times New Roman Bold"/>
      <w:b/>
      <w:caps/>
    </w:rPr>
  </w:style>
  <w:style w:type="paragraph" w:customStyle="1" w:styleId="answer">
    <w:name w:val="answer"/>
    <w:basedOn w:val="Normal"/>
    <w:link w:val="answerChar"/>
    <w:rsid w:val="005F7003"/>
    <w:pPr>
      <w:widowControl/>
      <w:suppressAutoHyphens/>
      <w:spacing w:line="480" w:lineRule="auto"/>
      <w:ind w:left="720" w:hanging="720"/>
    </w:pPr>
  </w:style>
  <w:style w:type="paragraph" w:customStyle="1" w:styleId="answer2">
    <w:name w:val="answer2"/>
    <w:basedOn w:val="BodyTextIndent2"/>
    <w:rsid w:val="005F7003"/>
    <w:pPr>
      <w:widowControl/>
      <w:spacing w:after="0"/>
      <w:ind w:left="720" w:firstLine="720"/>
    </w:pPr>
  </w:style>
  <w:style w:type="paragraph" w:customStyle="1" w:styleId="LGAnswer">
    <w:name w:val="LG Answer"/>
    <w:basedOn w:val="answer"/>
    <w:next w:val="Normal"/>
    <w:rsid w:val="005F7003"/>
    <w:pPr>
      <w:suppressAutoHyphens w:val="0"/>
      <w:spacing w:after="240"/>
      <w:ind w:left="0" w:firstLine="0"/>
      <w:jc w:val="left"/>
    </w:pPr>
    <w:rPr>
      <w:snapToGrid/>
    </w:rPr>
  </w:style>
  <w:style w:type="paragraph" w:customStyle="1" w:styleId="LGBlockText">
    <w:name w:val="LG BlockText"/>
    <w:basedOn w:val="BlockText"/>
    <w:next w:val="Normal"/>
    <w:rsid w:val="005F7003"/>
    <w:pPr>
      <w:widowControl/>
      <w:spacing w:after="240"/>
    </w:pPr>
    <w:rPr>
      <w:snapToGrid/>
      <w:szCs w:val="20"/>
    </w:rPr>
  </w:style>
  <w:style w:type="paragraph" w:styleId="BlockText">
    <w:name w:val="Block Text"/>
    <w:basedOn w:val="Normal"/>
    <w:rsid w:val="005F7003"/>
    <w:pPr>
      <w:spacing w:after="120"/>
      <w:ind w:left="1440" w:right="1440"/>
    </w:pPr>
  </w:style>
  <w:style w:type="paragraph" w:customStyle="1" w:styleId="LGBodyTextDD">
    <w:name w:val="LG BodyTextDD"/>
    <w:basedOn w:val="BodyText"/>
    <w:rsid w:val="005F7003"/>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line="480" w:lineRule="auto"/>
      <w:ind w:left="0" w:firstLine="720"/>
    </w:pPr>
    <w:rPr>
      <w:rFonts w:ascii="Times New Roman" w:hAnsi="Times New Roman"/>
      <w:snapToGrid/>
      <w:spacing w:val="0"/>
      <w:szCs w:val="20"/>
    </w:rPr>
  </w:style>
  <w:style w:type="paragraph" w:customStyle="1" w:styleId="LGBodyTextSS">
    <w:name w:val="LG BodyTextSS"/>
    <w:basedOn w:val="BodyText"/>
    <w:rsid w:val="005F7003"/>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after="240"/>
      <w:ind w:left="0" w:firstLine="720"/>
    </w:pPr>
    <w:rPr>
      <w:rFonts w:ascii="Times New Roman" w:hAnsi="Times New Roman"/>
      <w:snapToGrid/>
      <w:spacing w:val="0"/>
      <w:szCs w:val="20"/>
    </w:rPr>
  </w:style>
  <w:style w:type="paragraph" w:customStyle="1" w:styleId="LGCaption">
    <w:name w:val="LG Caption"/>
    <w:basedOn w:val="Caption"/>
    <w:next w:val="BodyText"/>
    <w:rsid w:val="005F7003"/>
    <w:pPr>
      <w:widowControl/>
      <w:spacing w:after="240"/>
      <w:jc w:val="center"/>
    </w:pPr>
    <w:rPr>
      <w:rFonts w:ascii="Times New Roman Bold" w:hAnsi="Times New Roman Bold"/>
      <w:caps/>
      <w:snapToGrid/>
      <w:szCs w:val="20"/>
    </w:rPr>
  </w:style>
  <w:style w:type="paragraph" w:customStyle="1" w:styleId="LGFiledisk">
    <w:name w:val="LG Filedisk"/>
    <w:basedOn w:val="Normal"/>
    <w:rsid w:val="005F7003"/>
    <w:pPr>
      <w:widowControl/>
      <w:tabs>
        <w:tab w:val="left" w:pos="720"/>
        <w:tab w:val="left" w:pos="1440"/>
        <w:tab w:val="left" w:pos="2160"/>
        <w:tab w:val="left" w:pos="2880"/>
        <w:tab w:val="left" w:pos="3600"/>
        <w:tab w:val="left" w:pos="4320"/>
        <w:tab w:val="left" w:pos="5040"/>
        <w:tab w:val="left" w:pos="5760"/>
        <w:tab w:val="left" w:pos="6480"/>
      </w:tabs>
    </w:pPr>
    <w:rPr>
      <w:snapToGrid/>
      <w:szCs w:val="20"/>
    </w:rPr>
  </w:style>
  <w:style w:type="paragraph" w:customStyle="1" w:styleId="LGFileIndex">
    <w:name w:val="LG FileIndex"/>
    <w:basedOn w:val="Normal"/>
    <w:rsid w:val="005F7003"/>
    <w:pPr>
      <w:widowControl/>
      <w:tabs>
        <w:tab w:val="left" w:pos="720"/>
        <w:tab w:val="left" w:pos="1440"/>
        <w:tab w:val="left" w:pos="2160"/>
        <w:tab w:val="left" w:pos="2880"/>
        <w:tab w:val="left" w:pos="3600"/>
        <w:tab w:val="left" w:pos="4320"/>
        <w:tab w:val="left" w:pos="5040"/>
      </w:tabs>
    </w:pPr>
    <w:rPr>
      <w:snapToGrid/>
      <w:szCs w:val="20"/>
    </w:rPr>
  </w:style>
  <w:style w:type="paragraph" w:customStyle="1" w:styleId="LGFooter">
    <w:name w:val="LG Footer"/>
    <w:basedOn w:val="Footer"/>
    <w:next w:val="LGBodyTextSS"/>
    <w:rsid w:val="005F7003"/>
    <w:pPr>
      <w:widowControl/>
      <w:spacing w:before="120"/>
    </w:pPr>
    <w:rPr>
      <w:snapToGrid/>
      <w:sz w:val="20"/>
      <w:szCs w:val="20"/>
    </w:rPr>
  </w:style>
  <w:style w:type="paragraph" w:customStyle="1" w:styleId="LGHeader">
    <w:name w:val="LG Header"/>
    <w:basedOn w:val="Header"/>
    <w:next w:val="LGBodyTextSS"/>
    <w:rsid w:val="005F7003"/>
    <w:pPr>
      <w:widowControl/>
    </w:pPr>
    <w:rPr>
      <w:snapToGrid/>
      <w:szCs w:val="20"/>
    </w:rPr>
  </w:style>
  <w:style w:type="paragraph" w:customStyle="1" w:styleId="LGHeading1">
    <w:name w:val="LG Heading1"/>
    <w:basedOn w:val="Heading1"/>
    <w:next w:val="LGBodyTextSS"/>
    <w:rsid w:val="005F7003"/>
    <w:pPr>
      <w:widowControl/>
      <w:numPr>
        <w:numId w:val="0"/>
      </w:numPr>
      <w:tabs>
        <w:tab w:val="clear" w:pos="504"/>
      </w:tabs>
      <w:suppressAutoHyphens w:val="0"/>
      <w:spacing w:after="240"/>
    </w:pPr>
    <w:rPr>
      <w:rFonts w:cs="Arial"/>
      <w:bCs/>
      <w:caps w:val="0"/>
      <w:snapToGrid/>
      <w:kern w:val="32"/>
    </w:rPr>
  </w:style>
  <w:style w:type="paragraph" w:customStyle="1" w:styleId="LGHeading2">
    <w:name w:val="LG Heading2"/>
    <w:basedOn w:val="Heading2"/>
    <w:next w:val="LGBodyTextSS"/>
    <w:rsid w:val="005F7003"/>
    <w:pPr>
      <w:widowControl/>
      <w:tabs>
        <w:tab w:val="clear" w:pos="0"/>
      </w:tabs>
      <w:suppressAutoHyphens w:val="0"/>
      <w:spacing w:after="240" w:line="240" w:lineRule="auto"/>
      <w:ind w:left="0" w:firstLine="0"/>
    </w:pPr>
    <w:rPr>
      <w:rFonts w:cs="Arial"/>
      <w:bCs/>
      <w:i/>
      <w:iCs/>
      <w:snapToGrid/>
    </w:rPr>
  </w:style>
  <w:style w:type="paragraph" w:customStyle="1" w:styleId="LGHeading3">
    <w:name w:val="LG Heading3"/>
    <w:basedOn w:val="Heading3"/>
    <w:next w:val="LGBodyTextSS"/>
    <w:rsid w:val="005F7003"/>
    <w:pPr>
      <w:widowControl/>
      <w:tabs>
        <w:tab w:val="clear" w:pos="9360"/>
      </w:tabs>
      <w:suppressAutoHyphens w:val="0"/>
      <w:spacing w:after="240"/>
      <w:ind w:left="720"/>
    </w:pPr>
    <w:rPr>
      <w:rFonts w:ascii="Times New Roman" w:hAnsi="Times New Roman" w:cs="Arial"/>
      <w:bCs/>
      <w:snapToGrid/>
      <w:szCs w:val="26"/>
    </w:rPr>
  </w:style>
  <w:style w:type="paragraph" w:customStyle="1" w:styleId="LGIndentDD">
    <w:name w:val="LG Indent DD"/>
    <w:basedOn w:val="BodyTextFirstIndent"/>
    <w:next w:val="Normal"/>
    <w:rsid w:val="005F7003"/>
    <w:pPr>
      <w:widowControl/>
      <w:tabs>
        <w:tab w:val="left" w:pos="720"/>
      </w:tabs>
      <w:spacing w:after="0" w:line="480" w:lineRule="auto"/>
      <w:ind w:firstLine="720"/>
      <w:jc w:val="both"/>
    </w:pPr>
    <w:rPr>
      <w:snapToGrid/>
      <w:szCs w:val="20"/>
    </w:rPr>
  </w:style>
  <w:style w:type="paragraph" w:styleId="BodyTextFirstIndent">
    <w:name w:val="Body Text First Indent"/>
    <w:basedOn w:val="BodyText"/>
    <w:link w:val="BodyTextFirstIndentChar"/>
    <w:rsid w:val="005F700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after="240"/>
      <w:ind w:firstLine="216"/>
      <w:jc w:val="left"/>
    </w:pPr>
    <w:rPr>
      <w:rFonts w:ascii="Times New Roman" w:hAnsi="Times New Roman"/>
      <w:spacing w:val="0"/>
    </w:rPr>
  </w:style>
  <w:style w:type="paragraph" w:customStyle="1" w:styleId="LGIndentSS">
    <w:name w:val="LG Indent SS"/>
    <w:basedOn w:val="BodyTextFirstIndent"/>
    <w:next w:val="Normal"/>
    <w:rsid w:val="005F7003"/>
    <w:pPr>
      <w:widowControl/>
      <w:tabs>
        <w:tab w:val="left" w:pos="720"/>
      </w:tabs>
      <w:spacing w:after="0" w:line="480" w:lineRule="auto"/>
      <w:ind w:firstLine="720"/>
      <w:jc w:val="both"/>
    </w:pPr>
    <w:rPr>
      <w:snapToGrid/>
      <w:szCs w:val="20"/>
    </w:rPr>
  </w:style>
  <w:style w:type="paragraph" w:customStyle="1" w:styleId="LGListBullet">
    <w:name w:val="LG List Bullet"/>
    <w:basedOn w:val="ListBullet"/>
    <w:rsid w:val="005F7003"/>
    <w:pPr>
      <w:widowControl/>
      <w:numPr>
        <w:numId w:val="4"/>
      </w:numPr>
      <w:tabs>
        <w:tab w:val="left" w:pos="1440"/>
        <w:tab w:val="left" w:pos="2160"/>
        <w:tab w:val="left" w:pos="2880"/>
      </w:tabs>
      <w:jc w:val="left"/>
    </w:pPr>
    <w:rPr>
      <w:snapToGrid/>
    </w:rPr>
  </w:style>
  <w:style w:type="paragraph" w:styleId="ListBullet">
    <w:name w:val="List Bullet"/>
    <w:basedOn w:val="Normal"/>
    <w:rsid w:val="005F7003"/>
    <w:pPr>
      <w:numPr>
        <w:numId w:val="2"/>
      </w:numPr>
    </w:pPr>
  </w:style>
  <w:style w:type="paragraph" w:customStyle="1" w:styleId="LGListBullet1">
    <w:name w:val="LG List Bullet1"/>
    <w:basedOn w:val="Normal"/>
    <w:rsid w:val="005F7003"/>
    <w:pPr>
      <w:widowControl/>
      <w:numPr>
        <w:ilvl w:val="1"/>
        <w:numId w:val="4"/>
      </w:numPr>
      <w:jc w:val="left"/>
    </w:pPr>
    <w:rPr>
      <w:snapToGrid/>
    </w:rPr>
  </w:style>
  <w:style w:type="paragraph" w:customStyle="1" w:styleId="LGListBullet2">
    <w:name w:val="LG List Bullet2"/>
    <w:basedOn w:val="Normal"/>
    <w:rsid w:val="005F7003"/>
    <w:pPr>
      <w:widowControl/>
      <w:numPr>
        <w:ilvl w:val="2"/>
        <w:numId w:val="4"/>
      </w:numPr>
      <w:jc w:val="left"/>
    </w:pPr>
    <w:rPr>
      <w:snapToGrid/>
    </w:rPr>
  </w:style>
  <w:style w:type="paragraph" w:customStyle="1" w:styleId="LGListNumber">
    <w:name w:val="LG List Number"/>
    <w:basedOn w:val="ListNumber"/>
    <w:autoRedefine/>
    <w:rsid w:val="005F7003"/>
    <w:pPr>
      <w:widowControl/>
      <w:numPr>
        <w:numId w:val="5"/>
      </w:numPr>
      <w:tabs>
        <w:tab w:val="left" w:pos="1440"/>
        <w:tab w:val="left" w:pos="2160"/>
        <w:tab w:val="left" w:pos="2880"/>
        <w:tab w:val="left" w:pos="3600"/>
      </w:tabs>
      <w:jc w:val="left"/>
    </w:pPr>
    <w:rPr>
      <w:snapToGrid/>
    </w:rPr>
  </w:style>
  <w:style w:type="paragraph" w:styleId="ListNumber">
    <w:name w:val="List Number"/>
    <w:basedOn w:val="Normal"/>
    <w:rsid w:val="005F7003"/>
    <w:pPr>
      <w:numPr>
        <w:numId w:val="3"/>
      </w:numPr>
    </w:pPr>
  </w:style>
  <w:style w:type="paragraph" w:customStyle="1" w:styleId="LGListNumber1">
    <w:name w:val="LG List Number1"/>
    <w:basedOn w:val="Normal"/>
    <w:rsid w:val="005F7003"/>
    <w:pPr>
      <w:widowControl/>
      <w:numPr>
        <w:ilvl w:val="1"/>
        <w:numId w:val="5"/>
      </w:numPr>
      <w:jc w:val="left"/>
    </w:pPr>
    <w:rPr>
      <w:snapToGrid/>
    </w:rPr>
  </w:style>
  <w:style w:type="paragraph" w:customStyle="1" w:styleId="LGListNumber2">
    <w:name w:val="LG List Number2"/>
    <w:basedOn w:val="Normal"/>
    <w:rsid w:val="005F7003"/>
    <w:pPr>
      <w:widowControl/>
      <w:numPr>
        <w:ilvl w:val="2"/>
        <w:numId w:val="5"/>
      </w:numPr>
      <w:jc w:val="left"/>
    </w:pPr>
    <w:rPr>
      <w:snapToGrid/>
    </w:rPr>
  </w:style>
  <w:style w:type="paragraph" w:customStyle="1" w:styleId="LGPleading">
    <w:name w:val="LG Pleading"/>
    <w:basedOn w:val="Normal"/>
    <w:next w:val="LGBodyTextDD"/>
    <w:rsid w:val="005F7003"/>
    <w:pPr>
      <w:widowControl/>
      <w:tabs>
        <w:tab w:val="left" w:pos="4680"/>
      </w:tabs>
      <w:spacing w:after="360"/>
      <w:jc w:val="left"/>
    </w:pPr>
    <w:rPr>
      <w:rFonts w:ascii="Times New Roman Bold" w:hAnsi="Times New Roman Bold"/>
      <w:caps/>
      <w:snapToGrid/>
      <w:szCs w:val="20"/>
    </w:rPr>
  </w:style>
  <w:style w:type="paragraph" w:customStyle="1" w:styleId="LGPleadingsIndex">
    <w:name w:val="LG Pleadings Index"/>
    <w:basedOn w:val="Normal"/>
    <w:rsid w:val="005F7003"/>
    <w:pPr>
      <w:tabs>
        <w:tab w:val="left" w:pos="720"/>
        <w:tab w:val="left" w:pos="1440"/>
        <w:tab w:val="left" w:pos="2160"/>
        <w:tab w:val="left" w:pos="2880"/>
      </w:tabs>
      <w:ind w:left="2880" w:hanging="2880"/>
    </w:pPr>
    <w:rPr>
      <w:szCs w:val="20"/>
    </w:rPr>
  </w:style>
  <w:style w:type="paragraph" w:customStyle="1" w:styleId="LGPUCFootnote">
    <w:name w:val="LG PUC Footnote"/>
    <w:basedOn w:val="Normal"/>
    <w:rsid w:val="005F7003"/>
    <w:pPr>
      <w:tabs>
        <w:tab w:val="left" w:pos="1080"/>
      </w:tabs>
      <w:spacing w:before="120" w:line="240" w:lineRule="exact"/>
      <w:ind w:firstLine="720"/>
    </w:pPr>
    <w:rPr>
      <w:snapToGrid/>
      <w:sz w:val="20"/>
      <w:szCs w:val="20"/>
    </w:rPr>
  </w:style>
  <w:style w:type="paragraph" w:customStyle="1" w:styleId="LGQuestion">
    <w:name w:val="LG Question"/>
    <w:basedOn w:val="question"/>
    <w:next w:val="LGAnswer"/>
    <w:rsid w:val="005F7003"/>
    <w:pPr>
      <w:suppressAutoHyphens w:val="0"/>
      <w:spacing w:before="0" w:after="240"/>
      <w:ind w:left="0" w:firstLine="0"/>
      <w:jc w:val="left"/>
    </w:pPr>
    <w:rPr>
      <w:rFonts w:ascii="Times New Roman" w:hAnsi="Times New Roman"/>
      <w:snapToGrid/>
    </w:rPr>
  </w:style>
  <w:style w:type="paragraph" w:customStyle="1" w:styleId="LGSignature">
    <w:name w:val="LG Signature"/>
    <w:basedOn w:val="Signature"/>
    <w:next w:val="LGBodyTextSS"/>
    <w:rsid w:val="005F7003"/>
    <w:pPr>
      <w:widowControl/>
    </w:pPr>
    <w:rPr>
      <w:snapToGrid/>
      <w:szCs w:val="20"/>
    </w:rPr>
  </w:style>
  <w:style w:type="paragraph" w:styleId="Signature">
    <w:name w:val="Signature"/>
    <w:basedOn w:val="Normal"/>
    <w:link w:val="SignatureChar"/>
    <w:rsid w:val="005F7003"/>
    <w:pPr>
      <w:ind w:left="4320"/>
    </w:pPr>
  </w:style>
  <w:style w:type="paragraph" w:customStyle="1" w:styleId="LGSubtitle">
    <w:name w:val="LG Subtitle"/>
    <w:basedOn w:val="Subtitle"/>
    <w:next w:val="BodyText"/>
    <w:rsid w:val="005F7003"/>
    <w:pPr>
      <w:widowControl/>
      <w:spacing w:before="240" w:after="360"/>
      <w:jc w:val="left"/>
      <w:outlineLvl w:val="9"/>
    </w:pPr>
    <w:rPr>
      <w:rFonts w:ascii="Times New Roman Bold" w:hAnsi="Times New Roman Bold" w:cs="Times New Roman"/>
      <w:b/>
      <w:snapToGrid/>
      <w:szCs w:val="20"/>
      <w:u w:val="single"/>
    </w:rPr>
  </w:style>
  <w:style w:type="paragraph" w:styleId="Subtitle">
    <w:name w:val="Subtitle"/>
    <w:basedOn w:val="Normal"/>
    <w:link w:val="SubtitleChar"/>
    <w:qFormat/>
    <w:rsid w:val="005F7003"/>
    <w:pPr>
      <w:spacing w:after="60"/>
      <w:jc w:val="center"/>
      <w:outlineLvl w:val="1"/>
    </w:pPr>
    <w:rPr>
      <w:rFonts w:ascii="Arial" w:hAnsi="Arial" w:cs="Arial"/>
    </w:rPr>
  </w:style>
  <w:style w:type="paragraph" w:customStyle="1" w:styleId="LGTitle">
    <w:name w:val="LG Title"/>
    <w:basedOn w:val="Title"/>
    <w:next w:val="BodyText"/>
    <w:rsid w:val="005F7003"/>
    <w:pPr>
      <w:widowControl/>
      <w:spacing w:before="0" w:after="360"/>
    </w:pPr>
    <w:rPr>
      <w:rFonts w:ascii="Times New Roman" w:hAnsi="Times New Roman" w:cs="Times New Roman"/>
      <w:bCs w:val="0"/>
      <w:caps/>
      <w:snapToGrid/>
      <w:kern w:val="0"/>
      <w:sz w:val="24"/>
      <w:szCs w:val="20"/>
    </w:rPr>
  </w:style>
  <w:style w:type="paragraph" w:styleId="Title">
    <w:name w:val="Title"/>
    <w:basedOn w:val="Normal"/>
    <w:link w:val="TitleChar"/>
    <w:qFormat/>
    <w:rsid w:val="005F7003"/>
    <w:pPr>
      <w:spacing w:before="240" w:after="60"/>
      <w:jc w:val="center"/>
      <w:outlineLvl w:val="0"/>
    </w:pPr>
    <w:rPr>
      <w:rFonts w:ascii="Arial" w:hAnsi="Arial" w:cs="Arial"/>
      <w:b/>
      <w:bCs/>
      <w:kern w:val="28"/>
      <w:sz w:val="32"/>
      <w:szCs w:val="32"/>
    </w:rPr>
  </w:style>
  <w:style w:type="paragraph" w:customStyle="1" w:styleId="LGBodytext">
    <w:name w:val="LG Body text"/>
    <w:basedOn w:val="BodyText"/>
    <w:rsid w:val="005F7003"/>
    <w:pPr>
      <w:tabs>
        <w:tab w:val="clear" w:pos="720"/>
      </w:tabs>
      <w:spacing w:after="240"/>
      <w:ind w:left="1440" w:right="1440"/>
    </w:pPr>
    <w:rPr>
      <w:rFonts w:ascii="Times New Roman" w:hAnsi="Times New Roman"/>
      <w:b/>
    </w:rPr>
  </w:style>
  <w:style w:type="paragraph" w:customStyle="1" w:styleId="TOCPage">
    <w:name w:val="TOC Page"/>
    <w:basedOn w:val="Normal"/>
    <w:rsid w:val="005F7003"/>
    <w:pPr>
      <w:widowControl/>
      <w:spacing w:after="240"/>
      <w:jc w:val="right"/>
    </w:pPr>
    <w:rPr>
      <w:b/>
      <w:snapToGrid/>
      <w:szCs w:val="20"/>
    </w:rPr>
  </w:style>
  <w:style w:type="paragraph" w:styleId="TOCHeading">
    <w:name w:val="TOC Heading"/>
    <w:basedOn w:val="Normal"/>
    <w:qFormat/>
    <w:rsid w:val="005F7003"/>
    <w:pPr>
      <w:widowControl/>
      <w:spacing w:after="240"/>
      <w:jc w:val="center"/>
    </w:pPr>
    <w:rPr>
      <w:b/>
      <w:snapToGrid/>
      <w:szCs w:val="20"/>
    </w:rPr>
  </w:style>
  <w:style w:type="paragraph" w:customStyle="1" w:styleId="LGListBullet0">
    <w:name w:val="LG_List_Bullet"/>
    <w:basedOn w:val="ListBullet"/>
    <w:rsid w:val="005F7003"/>
    <w:pPr>
      <w:widowControl/>
      <w:numPr>
        <w:numId w:val="0"/>
      </w:numPr>
      <w:tabs>
        <w:tab w:val="left" w:pos="720"/>
      </w:tabs>
      <w:jc w:val="left"/>
    </w:pPr>
    <w:rPr>
      <w:snapToGrid/>
      <w:szCs w:val="20"/>
    </w:rPr>
  </w:style>
  <w:style w:type="character" w:styleId="CommentReference">
    <w:name w:val="annotation reference"/>
    <w:semiHidden/>
    <w:rsid w:val="005F7003"/>
    <w:rPr>
      <w:sz w:val="16"/>
      <w:szCs w:val="16"/>
    </w:rPr>
  </w:style>
  <w:style w:type="paragraph" w:styleId="CommentText">
    <w:name w:val="annotation text"/>
    <w:basedOn w:val="Normal"/>
    <w:link w:val="CommentTextChar"/>
    <w:uiPriority w:val="99"/>
    <w:semiHidden/>
    <w:rsid w:val="005F7003"/>
    <w:rPr>
      <w:sz w:val="20"/>
      <w:szCs w:val="20"/>
    </w:rPr>
  </w:style>
  <w:style w:type="paragraph" w:styleId="CommentSubject">
    <w:name w:val="annotation subject"/>
    <w:basedOn w:val="CommentText"/>
    <w:next w:val="CommentText"/>
    <w:link w:val="CommentSubjectChar"/>
    <w:uiPriority w:val="99"/>
    <w:semiHidden/>
    <w:rsid w:val="005F7003"/>
    <w:rPr>
      <w:b/>
      <w:bCs/>
    </w:rPr>
  </w:style>
  <w:style w:type="character" w:customStyle="1" w:styleId="answerChar">
    <w:name w:val="answer Char"/>
    <w:link w:val="answer"/>
    <w:rsid w:val="005F7003"/>
    <w:rPr>
      <w:snapToGrid w:val="0"/>
      <w:sz w:val="24"/>
      <w:szCs w:val="24"/>
      <w:lang w:val="en-US" w:eastAsia="en-US" w:bidi="ar-SA"/>
    </w:rPr>
  </w:style>
  <w:style w:type="paragraph" w:customStyle="1" w:styleId="Style24">
    <w:name w:val="Style 24"/>
    <w:basedOn w:val="Normal"/>
    <w:rsid w:val="005F7003"/>
    <w:pPr>
      <w:spacing w:after="120" w:line="480" w:lineRule="atLeast"/>
      <w:ind w:left="720" w:hanging="720"/>
    </w:pPr>
    <w:rPr>
      <w:rFonts w:ascii="Arial" w:hAnsi="Arial"/>
      <w:snapToGrid/>
    </w:rPr>
  </w:style>
  <w:style w:type="paragraph" w:customStyle="1" w:styleId="Answer0">
    <w:name w:val="Answer"/>
    <w:basedOn w:val="Normal"/>
    <w:next w:val="Normal"/>
    <w:link w:val="AnswerCharChar"/>
    <w:qFormat/>
    <w:rsid w:val="005F7003"/>
    <w:pPr>
      <w:widowControl/>
      <w:tabs>
        <w:tab w:val="left" w:pos="720"/>
      </w:tabs>
      <w:spacing w:after="120" w:line="480" w:lineRule="auto"/>
      <w:ind w:left="720" w:hanging="720"/>
    </w:pPr>
    <w:rPr>
      <w:rFonts w:ascii="Garamond" w:hAnsi="Garamond"/>
      <w:snapToGrid/>
    </w:rPr>
  </w:style>
  <w:style w:type="character" w:customStyle="1" w:styleId="AnswerCharChar">
    <w:name w:val="Answer Char Char"/>
    <w:link w:val="Answer0"/>
    <w:rsid w:val="005F7003"/>
    <w:rPr>
      <w:rFonts w:ascii="Garamond" w:hAnsi="Garamond"/>
      <w:sz w:val="24"/>
      <w:szCs w:val="24"/>
    </w:rPr>
  </w:style>
  <w:style w:type="character" w:customStyle="1" w:styleId="BodyText2Char">
    <w:name w:val="Body Text 2 Char"/>
    <w:link w:val="BodyText2"/>
    <w:rsid w:val="005F7003"/>
    <w:rPr>
      <w:rFonts w:ascii="Times" w:hAnsi="Times"/>
      <w:snapToGrid w:val="0"/>
      <w:spacing w:val="-3"/>
      <w:sz w:val="24"/>
      <w:szCs w:val="24"/>
    </w:rPr>
  </w:style>
  <w:style w:type="paragraph" w:styleId="Revision">
    <w:name w:val="Revision"/>
    <w:hidden/>
    <w:uiPriority w:val="99"/>
    <w:semiHidden/>
    <w:rsid w:val="005F7003"/>
    <w:rPr>
      <w:snapToGrid w:val="0"/>
      <w:sz w:val="24"/>
      <w:szCs w:val="24"/>
    </w:rPr>
  </w:style>
  <w:style w:type="paragraph" w:customStyle="1" w:styleId="text">
    <w:name w:val="text"/>
    <w:basedOn w:val="Normal"/>
    <w:rsid w:val="005F7003"/>
    <w:pPr>
      <w:widowControl/>
      <w:spacing w:line="360" w:lineRule="auto"/>
      <w:ind w:firstLine="480"/>
    </w:pPr>
    <w:rPr>
      <w:rFonts w:ascii="Book Antiqua" w:hAnsi="Book Antiqua"/>
      <w:snapToGrid/>
      <w:szCs w:val="20"/>
    </w:rPr>
  </w:style>
  <w:style w:type="character" w:customStyle="1" w:styleId="FootnoteTextChar">
    <w:name w:val="Footnote Text Char"/>
    <w:aliases w:val="Footnote Text Char Char Char,Footnote Text Char Char Char Char Char,Footnote Text Char1 Char,Footnote Text Char1 Char Char1 Char,Footnote Text Char1 Char Char1 Char Char Char Char,Footnote Text Char2 Char Char Char Char1 Char,fn Char"/>
    <w:link w:val="FootnoteText"/>
    <w:uiPriority w:val="99"/>
    <w:rsid w:val="005F7003"/>
    <w:rPr>
      <w:snapToGrid w:val="0"/>
      <w:sz w:val="24"/>
      <w:szCs w:val="24"/>
      <w:lang w:val="en-US" w:eastAsia="en-US" w:bidi="ar-SA"/>
    </w:rPr>
  </w:style>
  <w:style w:type="paragraph" w:customStyle="1" w:styleId="AnswerBody">
    <w:name w:val="Answer Body"/>
    <w:link w:val="AnswerBodyChar1"/>
    <w:qFormat/>
    <w:rsid w:val="005F7003"/>
    <w:pPr>
      <w:tabs>
        <w:tab w:val="left" w:pos="1440"/>
      </w:tabs>
      <w:spacing w:line="480" w:lineRule="auto"/>
      <w:ind w:left="720"/>
      <w:jc w:val="both"/>
    </w:pPr>
    <w:rPr>
      <w:sz w:val="24"/>
      <w:szCs w:val="28"/>
    </w:rPr>
  </w:style>
  <w:style w:type="character" w:customStyle="1" w:styleId="AnswerBodyChar1">
    <w:name w:val="Answer Body Char1"/>
    <w:link w:val="AnswerBody"/>
    <w:rsid w:val="005F7003"/>
    <w:rPr>
      <w:sz w:val="24"/>
      <w:szCs w:val="28"/>
      <w:lang w:val="en-US" w:eastAsia="en-US" w:bidi="ar-SA"/>
    </w:rPr>
  </w:style>
  <w:style w:type="paragraph" w:customStyle="1" w:styleId="Question0">
    <w:name w:val="Question"/>
    <w:basedOn w:val="Answer0"/>
    <w:next w:val="Answer0"/>
    <w:link w:val="QuestionChar"/>
    <w:qFormat/>
    <w:rsid w:val="005F7003"/>
    <w:pPr>
      <w:keepNext/>
      <w:tabs>
        <w:tab w:val="left" w:pos="504"/>
        <w:tab w:val="clear" w:pos="720"/>
      </w:tabs>
      <w:suppressAutoHyphens/>
      <w:spacing w:before="240" w:after="0" w:line="360" w:lineRule="auto"/>
      <w:ind w:left="504" w:hanging="504"/>
    </w:pPr>
    <w:rPr>
      <w:rFonts w:ascii="Times New Roman" w:hAnsi="Times New Roman"/>
      <w:b/>
      <w:caps/>
      <w:szCs w:val="20"/>
    </w:rPr>
  </w:style>
  <w:style w:type="paragraph" w:customStyle="1" w:styleId="AnswerContinued">
    <w:name w:val="Answer Continued"/>
    <w:basedOn w:val="Answer0"/>
    <w:link w:val="AnswerContinuedChar"/>
    <w:qFormat/>
    <w:rsid w:val="005F7003"/>
    <w:pPr>
      <w:tabs>
        <w:tab w:val="left" w:pos="504"/>
        <w:tab w:val="clear" w:pos="720"/>
      </w:tabs>
      <w:suppressAutoHyphens/>
      <w:spacing w:after="0" w:line="360" w:lineRule="auto"/>
      <w:ind w:left="540" w:firstLine="504"/>
    </w:pPr>
  </w:style>
  <w:style w:type="character" w:customStyle="1" w:styleId="AnswerContinuedChar">
    <w:name w:val="Answer Continued Char"/>
    <w:link w:val="AnswerContinued"/>
    <w:rsid w:val="005F7003"/>
    <w:rPr>
      <w:rFonts w:ascii="Garamond" w:hAnsi="Garamond"/>
      <w:sz w:val="24"/>
      <w:szCs w:val="24"/>
      <w:lang w:val="en-US" w:eastAsia="en-US" w:bidi="ar-SA"/>
    </w:rPr>
  </w:style>
  <w:style w:type="character" w:customStyle="1" w:styleId="FootnoteTextChar1Char1">
    <w:name w:val="Footnote Text Char1 Char1"/>
    <w:aliases w:val="ALTS FOOTNOTE Char1,Footnote Text Char Char Char Char Char1,Footnote Text Char Char Char1,Footnote Text Char1 Char Char1 Char Char Char Char1,Footnote Text Char1 Char Char1 Char1,Footnote Text Char2 Char Char Char Char1 Char1"/>
    <w:rsid w:val="005F7003"/>
  </w:style>
  <w:style w:type="character" w:customStyle="1" w:styleId="Heading2Char">
    <w:name w:val="Heading 2 Char"/>
    <w:link w:val="Heading2"/>
    <w:rsid w:val="00D4765C"/>
    <w:rPr>
      <w:rFonts w:ascii="Times New Roman Bold" w:hAnsi="Times New Roman Bold"/>
      <w:b/>
      <w:snapToGrid w:val="0"/>
      <w:sz w:val="24"/>
      <w:szCs w:val="24"/>
    </w:rPr>
  </w:style>
  <w:style w:type="character" w:customStyle="1" w:styleId="BodyTextChar">
    <w:name w:val="Body Text Char"/>
    <w:link w:val="BodyText"/>
    <w:rsid w:val="005F7003"/>
    <w:rPr>
      <w:rFonts w:ascii="Times" w:hAnsi="Times"/>
      <w:snapToGrid/>
      <w:spacing w:val="-3"/>
      <w:sz w:val="24"/>
      <w:szCs w:val="24"/>
    </w:rPr>
  </w:style>
  <w:style w:type="character" w:customStyle="1" w:styleId="BodyText3Char">
    <w:name w:val="Body Text 3 Char"/>
    <w:link w:val="BodyText3"/>
    <w:rsid w:val="005F7003"/>
    <w:rPr>
      <w:rFonts w:ascii="Times" w:hAnsi="Times"/>
      <w:b/>
      <w:snapToGrid/>
      <w:spacing w:val="-3"/>
      <w:sz w:val="24"/>
      <w:szCs w:val="24"/>
    </w:rPr>
  </w:style>
  <w:style w:type="character" w:customStyle="1" w:styleId="BodyTextIndent2Char">
    <w:name w:val="Body Text Indent 2 Char"/>
    <w:link w:val="BodyTextIndent2"/>
    <w:rsid w:val="005F7003"/>
    <w:rPr>
      <w:snapToGrid/>
      <w:sz w:val="24"/>
      <w:szCs w:val="24"/>
    </w:rPr>
  </w:style>
  <w:style w:type="character" w:customStyle="1" w:styleId="BodyTextIndentChar">
    <w:name w:val="Body Text Indent Char"/>
    <w:link w:val="BodyTextIndent"/>
    <w:rsid w:val="005F7003"/>
    <w:rPr>
      <w:rFonts w:ascii="Times" w:hAnsi="Times"/>
      <w:snapToGrid/>
      <w:spacing w:val="-3"/>
      <w:sz w:val="24"/>
      <w:szCs w:val="24"/>
    </w:rPr>
  </w:style>
  <w:style w:type="character" w:customStyle="1" w:styleId="Heading1Char">
    <w:name w:val="Heading 1 Char"/>
    <w:link w:val="Heading1"/>
    <w:rsid w:val="00D4765C"/>
    <w:rPr>
      <w:rFonts w:ascii="Times New Roman Bold" w:hAnsi="Times New Roman Bold"/>
      <w:b/>
      <w:caps/>
      <w:snapToGrid w:val="0"/>
      <w:sz w:val="24"/>
      <w:szCs w:val="24"/>
    </w:rPr>
  </w:style>
  <w:style w:type="character" w:customStyle="1" w:styleId="Heading3Char">
    <w:name w:val="Heading 3 Char"/>
    <w:link w:val="Heading3"/>
    <w:rsid w:val="00FB29A5"/>
    <w:rPr>
      <w:rFonts w:ascii="Times New Roman Bold" w:hAnsi="Times New Roman Bold"/>
      <w:b/>
      <w:snapToGrid w:val="0"/>
      <w:sz w:val="24"/>
      <w:szCs w:val="24"/>
    </w:rPr>
  </w:style>
  <w:style w:type="character" w:customStyle="1" w:styleId="Heading4Char">
    <w:name w:val="Heading 4 Char"/>
    <w:link w:val="Heading4"/>
    <w:rsid w:val="005F7003"/>
    <w:rPr>
      <w:b/>
      <w:snapToGrid/>
      <w:spacing w:val="-3"/>
      <w:sz w:val="24"/>
      <w:szCs w:val="24"/>
      <w:u w:val="single"/>
    </w:rPr>
  </w:style>
  <w:style w:type="character" w:customStyle="1" w:styleId="Heading5Char">
    <w:name w:val="Heading 5 Char"/>
    <w:link w:val="Heading5"/>
    <w:rsid w:val="005F7003"/>
    <w:rPr>
      <w:rFonts w:ascii="Times" w:hAnsi="Times"/>
      <w:b/>
      <w:snapToGrid/>
      <w:spacing w:val="-3"/>
      <w:sz w:val="24"/>
      <w:szCs w:val="24"/>
    </w:rPr>
  </w:style>
  <w:style w:type="character" w:customStyle="1" w:styleId="Heading6Char">
    <w:name w:val="Heading 6 Char"/>
    <w:link w:val="Heading6"/>
    <w:rsid w:val="005F7003"/>
    <w:rPr>
      <w:snapToGrid/>
      <w:sz w:val="24"/>
      <w:szCs w:val="24"/>
    </w:rPr>
  </w:style>
  <w:style w:type="character" w:customStyle="1" w:styleId="Heading7Char">
    <w:name w:val="Heading 7 Char"/>
    <w:link w:val="Heading7"/>
    <w:rsid w:val="005F7003"/>
    <w:rPr>
      <w:b/>
      <w:bCs/>
      <w:snapToGrid/>
      <w:spacing w:val="-3"/>
      <w:sz w:val="24"/>
      <w:szCs w:val="24"/>
    </w:rPr>
  </w:style>
  <w:style w:type="character" w:customStyle="1" w:styleId="EndnoteTextChar">
    <w:name w:val="Endnote Text Char"/>
    <w:link w:val="EndnoteText"/>
    <w:semiHidden/>
    <w:rsid w:val="005F7003"/>
    <w:rPr>
      <w:snapToGrid/>
      <w:sz w:val="24"/>
      <w:szCs w:val="24"/>
    </w:rPr>
  </w:style>
  <w:style w:type="character" w:customStyle="1" w:styleId="HeaderChar">
    <w:name w:val="Header Char"/>
    <w:link w:val="Header"/>
    <w:uiPriority w:val="99"/>
    <w:rsid w:val="005F7003"/>
    <w:rPr>
      <w:snapToGrid/>
      <w:sz w:val="24"/>
      <w:szCs w:val="24"/>
    </w:rPr>
  </w:style>
  <w:style w:type="character" w:customStyle="1" w:styleId="FooterChar">
    <w:name w:val="Footer Char"/>
    <w:link w:val="Footer"/>
    <w:uiPriority w:val="99"/>
    <w:rsid w:val="005F7003"/>
    <w:rPr>
      <w:snapToGrid/>
      <w:sz w:val="24"/>
      <w:szCs w:val="24"/>
    </w:rPr>
  </w:style>
  <w:style w:type="character" w:customStyle="1" w:styleId="BodyTextIndent3Char">
    <w:name w:val="Body Text Indent 3 Char"/>
    <w:link w:val="BodyTextIndent3"/>
    <w:rsid w:val="005F7003"/>
    <w:rPr>
      <w:snapToGrid/>
      <w:sz w:val="16"/>
      <w:szCs w:val="16"/>
    </w:rPr>
  </w:style>
  <w:style w:type="character" w:customStyle="1" w:styleId="BalloonTextChar">
    <w:name w:val="Balloon Text Char"/>
    <w:link w:val="BalloonText"/>
    <w:semiHidden/>
    <w:rsid w:val="005F7003"/>
    <w:rPr>
      <w:rFonts w:ascii="Tahoma" w:hAnsi="Tahoma" w:cs="Tahoma"/>
      <w:snapToGrid/>
      <w:sz w:val="16"/>
      <w:szCs w:val="16"/>
    </w:rPr>
  </w:style>
  <w:style w:type="character" w:customStyle="1" w:styleId="PlainTextChar">
    <w:name w:val="Plain Text Char"/>
    <w:link w:val="PlainText"/>
    <w:rsid w:val="005F7003"/>
    <w:rPr>
      <w:rFonts w:ascii="Courier New" w:hAnsi="Courier New"/>
      <w:sz w:val="24"/>
      <w:szCs w:val="24"/>
    </w:rPr>
  </w:style>
  <w:style w:type="character" w:customStyle="1" w:styleId="BodyTextFirstIndentChar">
    <w:name w:val="Body Text First Indent Char"/>
    <w:link w:val="BodyTextFirstIndent"/>
    <w:rsid w:val="005F7003"/>
    <w:rPr>
      <w:snapToGrid/>
      <w:sz w:val="24"/>
      <w:szCs w:val="24"/>
    </w:rPr>
  </w:style>
  <w:style w:type="character" w:customStyle="1" w:styleId="SignatureChar">
    <w:name w:val="Signature Char"/>
    <w:link w:val="Signature"/>
    <w:rsid w:val="005F7003"/>
    <w:rPr>
      <w:snapToGrid/>
      <w:sz w:val="24"/>
      <w:szCs w:val="24"/>
    </w:rPr>
  </w:style>
  <w:style w:type="character" w:customStyle="1" w:styleId="SubtitleChar">
    <w:name w:val="Subtitle Char"/>
    <w:link w:val="Subtitle"/>
    <w:rsid w:val="005F7003"/>
    <w:rPr>
      <w:rFonts w:ascii="Arial" w:hAnsi="Arial" w:cs="Arial"/>
      <w:snapToGrid/>
      <w:sz w:val="24"/>
      <w:szCs w:val="24"/>
    </w:rPr>
  </w:style>
  <w:style w:type="character" w:customStyle="1" w:styleId="TitleChar">
    <w:name w:val="Title Char"/>
    <w:link w:val="Title"/>
    <w:rsid w:val="005F7003"/>
    <w:rPr>
      <w:rFonts w:ascii="Arial" w:hAnsi="Arial" w:cs="Arial"/>
      <w:b/>
      <w:bCs/>
      <w:snapToGrid/>
      <w:kern w:val="28"/>
      <w:sz w:val="32"/>
      <w:szCs w:val="32"/>
    </w:rPr>
  </w:style>
  <w:style w:type="character" w:customStyle="1" w:styleId="CommentTextChar">
    <w:name w:val="Comment Text Char"/>
    <w:link w:val="CommentText"/>
    <w:uiPriority w:val="99"/>
    <w:semiHidden/>
    <w:rsid w:val="005F7003"/>
    <w:rPr>
      <w:snapToGrid/>
    </w:rPr>
  </w:style>
  <w:style w:type="character" w:customStyle="1" w:styleId="CommentSubjectChar">
    <w:name w:val="Comment Subject Char"/>
    <w:link w:val="CommentSubject"/>
    <w:uiPriority w:val="99"/>
    <w:semiHidden/>
    <w:rsid w:val="005F7003"/>
    <w:rPr>
      <w:b/>
      <w:bCs/>
      <w:snapToGrid/>
    </w:rPr>
  </w:style>
  <w:style w:type="paragraph" w:styleId="List2">
    <w:name w:val="List 2"/>
    <w:basedOn w:val="Normal"/>
    <w:rsid w:val="005F7003"/>
    <w:pPr>
      <w:widowControl/>
      <w:ind w:left="720" w:hanging="360"/>
      <w:jc w:val="left"/>
    </w:pPr>
    <w:rPr>
      <w:snapToGrid/>
      <w:szCs w:val="20"/>
    </w:rPr>
  </w:style>
  <w:style w:type="paragraph" w:styleId="HTMLPreformatted">
    <w:name w:val="HTML Preformatted"/>
    <w:aliases w:val=" Char,Char"/>
    <w:basedOn w:val="Normal"/>
    <w:link w:val="HTMLPreformattedChar"/>
    <w:rsid w:val="005F70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snapToGrid/>
      <w:sz w:val="20"/>
      <w:szCs w:val="20"/>
    </w:rPr>
  </w:style>
  <w:style w:type="character" w:customStyle="1" w:styleId="HTMLPreformattedChar">
    <w:name w:val="HTML Preformatted Char"/>
    <w:aliases w:val=" Char Char,Char Char"/>
    <w:link w:val="HTMLPreformatted"/>
    <w:rsid w:val="005F7003"/>
    <w:rPr>
      <w:rFonts w:ascii="Courier New" w:eastAsia="Courier New" w:hAnsi="Courier New"/>
    </w:rPr>
  </w:style>
  <w:style w:type="paragraph" w:customStyle="1" w:styleId="AlaskaBody">
    <w:name w:val="Alaska Body"/>
    <w:basedOn w:val="Normal"/>
    <w:next w:val="Normal"/>
    <w:link w:val="AlaskaBodyChar"/>
    <w:qFormat/>
    <w:rsid w:val="005F7003"/>
    <w:pPr>
      <w:widowControl/>
      <w:tabs>
        <w:tab w:val="left" w:pos="1440"/>
        <w:tab w:val="left" w:pos="2160"/>
      </w:tabs>
      <w:spacing w:line="480" w:lineRule="auto"/>
      <w:ind w:left="1440" w:right="126" w:firstLine="720"/>
    </w:pPr>
    <w:rPr>
      <w:snapToGrid/>
      <w:sz w:val="26"/>
      <w:szCs w:val="26"/>
    </w:rPr>
  </w:style>
  <w:style w:type="character" w:customStyle="1" w:styleId="AlaskaBodyChar">
    <w:name w:val="Alaska Body Char"/>
    <w:link w:val="AlaskaBody"/>
    <w:locked/>
    <w:rsid w:val="005F7003"/>
    <w:rPr>
      <w:sz w:val="26"/>
      <w:szCs w:val="26"/>
    </w:rPr>
  </w:style>
  <w:style w:type="paragraph" w:customStyle="1" w:styleId="AnswerParagraphStyle">
    <w:name w:val="Answer Paragraph Style"/>
    <w:basedOn w:val="Normal"/>
    <w:qFormat/>
    <w:rsid w:val="005F7003"/>
    <w:pPr>
      <w:widowControl/>
      <w:autoSpaceDE w:val="0"/>
      <w:autoSpaceDN w:val="0"/>
      <w:adjustRightInd w:val="0"/>
      <w:spacing w:after="240" w:line="480" w:lineRule="auto"/>
      <w:ind w:left="1440" w:hanging="720"/>
    </w:pPr>
  </w:style>
  <w:style w:type="paragraph" w:customStyle="1" w:styleId="Default">
    <w:name w:val="Default"/>
    <w:rsid w:val="005F7003"/>
    <w:pPr>
      <w:autoSpaceDE w:val="0"/>
      <w:autoSpaceDN w:val="0"/>
      <w:adjustRightInd w:val="0"/>
    </w:pPr>
    <w:rPr>
      <w:color w:val="000000"/>
      <w:sz w:val="24"/>
      <w:szCs w:val="24"/>
    </w:rPr>
  </w:style>
  <w:style w:type="paragraph" w:customStyle="1" w:styleId="OrderBody">
    <w:name w:val="Order Body"/>
    <w:basedOn w:val="Normal"/>
    <w:link w:val="OrderBodyChar"/>
    <w:rsid w:val="005F7003"/>
    <w:pPr>
      <w:widowControl/>
    </w:pPr>
    <w:rPr>
      <w:snapToGrid/>
      <w:sz w:val="20"/>
      <w:szCs w:val="20"/>
    </w:rPr>
  </w:style>
  <w:style w:type="character" w:customStyle="1" w:styleId="OrderBodyChar">
    <w:name w:val="Order Body Char"/>
    <w:link w:val="OrderBody"/>
    <w:rsid w:val="005F7003"/>
  </w:style>
  <w:style w:type="paragraph" w:styleId="ListParagraph">
    <w:name w:val="List Paragraph"/>
    <w:basedOn w:val="Normal"/>
    <w:uiPriority w:val="34"/>
    <w:qFormat/>
    <w:rsid w:val="00562A10"/>
    <w:pPr>
      <w:ind w:left="720"/>
      <w:contextualSpacing/>
    </w:pPr>
  </w:style>
  <w:style w:type="paragraph" w:customStyle="1" w:styleId="story-body-text">
    <w:name w:val="story-body-text"/>
    <w:basedOn w:val="Normal"/>
    <w:rsid w:val="009305EE"/>
    <w:pPr>
      <w:widowControl/>
      <w:spacing w:before="100" w:beforeAutospacing="1" w:after="100" w:afterAutospacing="1"/>
      <w:jc w:val="left"/>
    </w:pPr>
    <w:rPr>
      <w:snapToGrid/>
    </w:rPr>
  </w:style>
  <w:style w:type="paragraph" w:customStyle="1" w:styleId="FigureHeader">
    <w:name w:val="FigureHeader"/>
    <w:basedOn w:val="AnswerContinued"/>
    <w:link w:val="FigureHeaderChar"/>
    <w:qFormat/>
    <w:rsid w:val="003D7502"/>
    <w:pPr>
      <w:keepNext/>
      <w:keepLines/>
      <w:tabs>
        <w:tab w:val="left" w:pos="360"/>
        <w:tab w:val="clear" w:pos="504"/>
      </w:tabs>
      <w:ind w:left="360" w:firstLine="0"/>
      <w:jc w:val="center"/>
    </w:pPr>
    <w:rPr>
      <w:rFonts w:ascii="Times New Roman" w:hAnsi="Times New Roman"/>
      <w:b/>
      <w:u w:val="single"/>
    </w:rPr>
  </w:style>
  <w:style w:type="character" w:customStyle="1" w:styleId="FigureHeaderChar">
    <w:name w:val="FigureHeader Char"/>
    <w:link w:val="FigureHeader"/>
    <w:rsid w:val="003D7502"/>
    <w:rPr>
      <w:b/>
      <w:sz w:val="24"/>
      <w:szCs w:val="24"/>
      <w:u w:val="single"/>
    </w:rPr>
  </w:style>
  <w:style w:type="numbering" w:customStyle="1" w:styleId="ListArticle">
    <w:name w:val="List Article"/>
    <w:uiPriority w:val="99"/>
    <w:rsid w:val="00E53E7F"/>
    <w:pPr>
      <w:numPr>
        <w:numId w:val="6"/>
      </w:numPr>
    </w:pPr>
  </w:style>
  <w:style w:type="numbering" w:customStyle="1" w:styleId="ListNumber25">
    <w:name w:val="List Number.25"/>
    <w:uiPriority w:val="99"/>
    <w:rsid w:val="00E53E7F"/>
    <w:pPr>
      <w:numPr>
        <w:numId w:val="7"/>
      </w:numPr>
    </w:pPr>
  </w:style>
  <w:style w:type="paragraph" w:styleId="List">
    <w:name w:val="List"/>
    <w:basedOn w:val="Normal"/>
    <w:rsid w:val="00E53E7F"/>
    <w:pPr>
      <w:ind w:left="360" w:hanging="360"/>
      <w:contextualSpacing/>
    </w:pPr>
  </w:style>
  <w:style w:type="character" w:customStyle="1" w:styleId="AnswerChar0">
    <w:name w:val="Answer Char"/>
    <w:uiPriority w:val="99"/>
    <w:rsid w:val="00E53E7F"/>
    <w:rPr>
      <w:rFonts w:ascii="Arial" w:hAnsi="Arial"/>
      <w:snapToGrid/>
      <w:spacing w:val="-3"/>
      <w:sz w:val="24"/>
      <w:szCs w:val="24"/>
    </w:rPr>
  </w:style>
  <w:style w:type="character" w:styleId="Strong">
    <w:name w:val="Strong"/>
    <w:basedOn w:val="DefaultParagraphFont"/>
    <w:uiPriority w:val="22"/>
    <w:qFormat/>
    <w:rsid w:val="00E53E7F"/>
    <w:rPr>
      <w:b/>
      <w:bCs/>
    </w:rPr>
  </w:style>
  <w:style w:type="character" w:customStyle="1" w:styleId="QuestionChar">
    <w:name w:val="Question Char"/>
    <w:basedOn w:val="DefaultParagraphFont"/>
    <w:link w:val="Question0"/>
    <w:rsid w:val="00462A8C"/>
    <w:rPr>
      <w:b/>
      <w:caps/>
      <w:sz w:val="24"/>
    </w:rPr>
  </w:style>
  <w:style w:type="character" w:customStyle="1" w:styleId="StyleCondensedby015pt">
    <w:name w:val="Style Condensed by  0.15 pt"/>
    <w:basedOn w:val="DefaultParagraphFont"/>
    <w:rsid w:val="00B831DD"/>
    <w:rPr>
      <w:spacing w:val="0"/>
    </w:rPr>
  </w:style>
  <w:style w:type="character" w:customStyle="1" w:styleId="StyleItalicCondensedby015pt">
    <w:name w:val="Style Italic Condensed by  0.15 pt"/>
    <w:basedOn w:val="DefaultParagraphFont"/>
    <w:rsid w:val="00B831DD"/>
    <w:rPr>
      <w:i/>
      <w:iCs/>
      <w:spacing w:val="0"/>
    </w:rPr>
  </w:style>
  <w:style w:type="paragraph" w:customStyle="1" w:styleId="TestimonyAnswer">
    <w:name w:val="Testimony Answer"/>
    <w:basedOn w:val="Normal"/>
    <w:next w:val="Normal"/>
    <w:link w:val="TestimonyAnswerChar"/>
    <w:qFormat/>
    <w:rsid w:val="00DB6155"/>
    <w:pPr>
      <w:widowControl/>
      <w:tabs>
        <w:tab w:val="left" w:pos="720"/>
      </w:tabs>
      <w:spacing w:after="240" w:line="360" w:lineRule="auto"/>
      <w:ind w:left="720" w:hanging="720"/>
    </w:pPr>
    <w:rPr>
      <w:snapToGrid/>
    </w:rPr>
  </w:style>
  <w:style w:type="character" w:customStyle="1" w:styleId="TestimonyAnswerChar">
    <w:name w:val="Testimony Answer Char"/>
    <w:link w:val="TestimonyAnswer"/>
    <w:rsid w:val="00DB6155"/>
    <w:rPr>
      <w:sz w:val="24"/>
      <w:szCs w:val="24"/>
    </w:rPr>
  </w:style>
  <w:style w:type="paragraph" w:customStyle="1" w:styleId="TestimonyQuestion">
    <w:name w:val="Testimony Question"/>
    <w:basedOn w:val="TestimonyAnswer"/>
    <w:next w:val="TestimonyAnswer"/>
    <w:link w:val="TestimonyQuestionChar"/>
    <w:qFormat/>
    <w:rsid w:val="00DB6155"/>
    <w:pPr>
      <w:keepNext/>
      <w:suppressAutoHyphens/>
      <w:spacing w:before="240" w:line="240" w:lineRule="auto"/>
    </w:pPr>
    <w:rPr>
      <w:rFonts w:ascii="Times New Roman Bold" w:hAnsi="Times New Roman Bold"/>
      <w:b/>
      <w:caps/>
      <w:szCs w:val="20"/>
    </w:rPr>
  </w:style>
  <w:style w:type="character" w:customStyle="1" w:styleId="TestimonyQuestionChar">
    <w:name w:val="Testimony Question Char"/>
    <w:basedOn w:val="DefaultParagraphFont"/>
    <w:link w:val="TestimonyQuestion"/>
    <w:rsid w:val="00DB6155"/>
    <w:rPr>
      <w:rFonts w:ascii="Times New Roman Bold" w:hAnsi="Times New Roman Bold"/>
      <w:b/>
      <w:caps/>
      <w:sz w:val="24"/>
    </w:rPr>
  </w:style>
  <w:style w:type="paragraph" w:customStyle="1" w:styleId="AAnswer">
    <w:name w:val="A Answer"/>
    <w:basedOn w:val="Answer0"/>
    <w:rsid w:val="00B326D0"/>
    <w:pPr>
      <w:tabs>
        <w:tab w:val="num" w:pos="360"/>
        <w:tab w:val="clear" w:pos="720"/>
      </w:tabs>
      <w:spacing w:after="0"/>
      <w:ind w:left="360" w:hanging="360"/>
      <w:jc w:val="left"/>
    </w:pPr>
    <w:rPr>
      <w:rFonts w:ascii="Times New Roman" w:hAnsi="Times New Roman"/>
      <w:szCs w:val="20"/>
    </w:rPr>
  </w:style>
  <w:style w:type="paragraph" w:customStyle="1" w:styleId="BodyTextNumbered">
    <w:name w:val="Body Text Numbered"/>
    <w:basedOn w:val="BodyText"/>
    <w:rsid w:val="00B326D0"/>
    <w:pPr>
      <w:widowControl/>
      <w:numPr>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after="120" w:line="360" w:lineRule="auto"/>
      <w:jc w:val="left"/>
    </w:pPr>
    <w:rPr>
      <w:rFonts w:ascii="Times New Roman" w:hAnsi="Times New Roman"/>
      <w:snapToGrid/>
      <w:spacing w:val="0"/>
      <w:szCs w:val="26"/>
    </w:rPr>
  </w:style>
  <w:style w:type="character" w:customStyle="1" w:styleId="UnresolvedMention">
    <w:name w:val="Unresolved Mention"/>
    <w:basedOn w:val="DefaultParagraphFont"/>
    <w:uiPriority w:val="99"/>
    <w:semiHidden/>
    <w:unhideWhenUsed/>
    <w:rsid w:val="00B326D0"/>
    <w:rPr>
      <w:color w:val="605E5C"/>
      <w:shd w:val="clear" w:color="auto" w:fill="E1DFDD"/>
    </w:rPr>
  </w:style>
  <w:style w:type="paragraph" w:customStyle="1" w:styleId="BlockQuote">
    <w:name w:val="BlockQuote"/>
    <w:basedOn w:val="BodyText"/>
    <w:next w:val="Normal"/>
    <w:link w:val="BlockQuoteChar"/>
    <w:qFormat/>
    <w:rsid w:val="00B326D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after="240"/>
      <w:ind w:right="720"/>
    </w:pPr>
    <w:rPr>
      <w:rFonts w:ascii="Times New Roman" w:hAnsi="Times New Roman" w:eastAsiaTheme="minorHAnsi" w:cstheme="minorBidi"/>
      <w:snapToGrid/>
      <w:spacing w:val="0"/>
      <w:szCs w:val="26"/>
    </w:rPr>
  </w:style>
  <w:style w:type="character" w:customStyle="1" w:styleId="BlockQuoteChar">
    <w:name w:val="BlockQuote Char"/>
    <w:link w:val="BlockQuote"/>
    <w:rsid w:val="00B326D0"/>
    <w:rPr>
      <w:rFonts w:eastAsiaTheme="minorHAnsi" w:cstheme="minorBidi"/>
      <w:sz w:val="24"/>
      <w:szCs w:val="26"/>
    </w:rPr>
  </w:style>
  <w:style w:type="character" w:customStyle="1" w:styleId="UnresolvedMention1">
    <w:name w:val="Unresolved Mention1"/>
    <w:basedOn w:val="DefaultParagraphFont"/>
    <w:uiPriority w:val="99"/>
    <w:semiHidden/>
    <w:unhideWhenUsed/>
    <w:rsid w:val="00610F38"/>
    <w:rPr>
      <w:color w:val="605E5C"/>
      <w:shd w:val="clear" w:color="auto" w:fill="E1DFDD"/>
    </w:rPr>
  </w:style>
  <w:style w:type="paragraph" w:customStyle="1" w:styleId="AnswerNumbered">
    <w:name w:val="Answer Numbered"/>
    <w:basedOn w:val="Answer0"/>
    <w:qFormat/>
    <w:rsid w:val="00610F38"/>
    <w:pPr>
      <w:tabs>
        <w:tab w:val="clear" w:pos="720"/>
      </w:tabs>
      <w:suppressAutoHyphens/>
      <w:ind w:left="1440"/>
      <w:jc w:val="left"/>
    </w:pPr>
    <w:rPr>
      <w:rFonts w:ascii="Times New Roman" w:hAnsi="Times New Roman"/>
    </w:rPr>
  </w:style>
  <w:style w:type="character" w:customStyle="1" w:styleId="company-name-type">
    <w:name w:val="company-name-type"/>
    <w:basedOn w:val="DefaultParagraphFont"/>
    <w:rsid w:val="00610F38"/>
  </w:style>
  <w:style w:type="paragraph" w:customStyle="1" w:styleId="1Answer">
    <w:name w:val="1. Answer"/>
    <w:basedOn w:val="Normal"/>
    <w:next w:val="Normal"/>
    <w:link w:val="1AnswerChar"/>
    <w:qFormat/>
    <w:rsid w:val="00AA3770"/>
    <w:pPr>
      <w:widowControl/>
      <w:tabs>
        <w:tab w:val="left" w:pos="720"/>
      </w:tabs>
      <w:spacing w:after="240" w:line="360" w:lineRule="auto"/>
      <w:ind w:left="720" w:hanging="720"/>
    </w:pPr>
    <w:rPr>
      <w:snapToGrid/>
    </w:rPr>
  </w:style>
  <w:style w:type="character" w:customStyle="1" w:styleId="1AnswerChar">
    <w:name w:val="1. Answer Char"/>
    <w:link w:val="1Answer"/>
    <w:rsid w:val="00AA3770"/>
    <w:rPr>
      <w:sz w:val="24"/>
      <w:szCs w:val="24"/>
    </w:rPr>
  </w:style>
  <w:style w:type="paragraph" w:customStyle="1" w:styleId="1TESTIMONYQUESTION">
    <w:name w:val="1. TESTIMONY QUESTION"/>
    <w:basedOn w:val="1Answer"/>
    <w:rsid w:val="00BB7174"/>
    <w:pPr>
      <w:spacing w:before="240" w:after="120" w:line="240" w:lineRule="auto"/>
    </w:pPr>
    <w:rPr>
      <w:rFonts w:ascii="Times New Roman Bold" w:hAnsi="Times New Roman Bold"/>
      <w:b/>
      <w:caps/>
    </w:rPr>
  </w:style>
  <w:style w:type="character" w:customStyle="1" w:styleId="UnresolvedMention2">
    <w:name w:val="Unresolved Mention2"/>
    <w:basedOn w:val="DefaultParagraphFont"/>
    <w:uiPriority w:val="99"/>
    <w:semiHidden/>
    <w:unhideWhenUsed/>
    <w:rsid w:val="003D6F04"/>
    <w:rPr>
      <w:color w:val="605E5C"/>
      <w:shd w:val="clear" w:color="auto" w:fill="E1DFDD"/>
    </w:rPr>
  </w:style>
  <w:style w:type="character" w:customStyle="1" w:styleId="cosearchterm">
    <w:name w:val="co_searchterm"/>
    <w:basedOn w:val="DefaultParagraphFont"/>
    <w:rsid w:val="003D6F04"/>
  </w:style>
  <w:style w:type="paragraph" w:customStyle="1" w:styleId="AQuestion">
    <w:name w:val="A Question"/>
    <w:basedOn w:val="Normal"/>
    <w:next w:val="Normal"/>
    <w:qFormat/>
    <w:rsid w:val="003D6F04"/>
    <w:pPr>
      <w:keepNext/>
      <w:widowControl/>
      <w:spacing w:after="120"/>
      <w:ind w:left="720" w:hanging="720"/>
    </w:pPr>
    <w:rPr>
      <w:rFonts w:ascii="Times New Roman Bold" w:hAnsi="Times New Roman Bold"/>
      <w:b/>
      <w:snapToGrid/>
    </w:rPr>
  </w:style>
  <w:style w:type="paragraph" w:customStyle="1" w:styleId="TESTIMONYANSWER0">
    <w:name w:val="TESTIMONY ANSWER"/>
    <w:basedOn w:val="Normal"/>
    <w:qFormat/>
    <w:rsid w:val="003D6F0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after="240" w:line="360" w:lineRule="auto"/>
      <w:ind w:left="720" w:hanging="720"/>
    </w:pPr>
  </w:style>
  <w:style w:type="paragraph" w:customStyle="1" w:styleId="ANSWER1">
    <w:name w:val="ANSWER"/>
    <w:basedOn w:val="Normal"/>
    <w:rsid w:val="003C2ACA"/>
    <w:pPr>
      <w:widowControl/>
      <w:overflowPunct w:val="0"/>
      <w:autoSpaceDE w:val="0"/>
      <w:autoSpaceDN w:val="0"/>
      <w:adjustRightInd w:val="0"/>
      <w:spacing w:line="480" w:lineRule="auto"/>
      <w:ind w:left="1008" w:hanging="720"/>
      <w:jc w:val="left"/>
      <w:textAlignment w:val="baseline"/>
    </w:pPr>
    <w:rPr>
      <w:snapToGrid/>
    </w:rPr>
  </w:style>
  <w:style w:type="paragraph" w:customStyle="1" w:styleId="xmsonormal">
    <w:name w:val="x_msonormal"/>
    <w:basedOn w:val="Normal"/>
    <w:rsid w:val="006D4E3D"/>
    <w:pPr>
      <w:widowControl/>
      <w:spacing w:before="100" w:beforeAutospacing="1" w:after="100" w:afterAutospacing="1"/>
      <w:jc w:val="left"/>
    </w:pPr>
    <w:rPr>
      <w:snapToGrid/>
    </w:rPr>
  </w:style>
  <w:style w:type="paragraph" w:customStyle="1" w:styleId="1TESTIMONYANSWER">
    <w:name w:val="1. TESTIMONY ANSWER"/>
    <w:basedOn w:val="1Answer"/>
    <w:qFormat/>
    <w:rsid w:val="00957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header" Target="header2.xml" /><Relationship Id="rId17" Type="http://schemas.openxmlformats.org/officeDocument/2006/relationships/hyperlink" Target="mailto:robert.eubanks@ohioAGO.gov" TargetMode="External" /><Relationship Id="rId18" Type="http://schemas.openxmlformats.org/officeDocument/2006/relationships/hyperlink" Target="mailto:shaun.lyons@ohioAGO.gov" TargetMode="External" /><Relationship Id="rId19" Type="http://schemas.openxmlformats.org/officeDocument/2006/relationships/hyperlink" Target="mailto:werner.margard@ohioAGO.gov" TargetMode="External" /><Relationship Id="rId2" Type="http://schemas.openxmlformats.org/officeDocument/2006/relationships/settings" Target="settings.xml" /><Relationship Id="rId20" Type="http://schemas.openxmlformats.org/officeDocument/2006/relationships/hyperlink" Target="mailto:mkurtz@BKLlawfirm.com" TargetMode="External" /><Relationship Id="rId21" Type="http://schemas.openxmlformats.org/officeDocument/2006/relationships/hyperlink" Target="mailto:kboehm@BKLlawfirm.com" TargetMode="External" /><Relationship Id="rId22" Type="http://schemas.openxmlformats.org/officeDocument/2006/relationships/hyperlink" Target="mailto:jkylercohn@BKLlawfirm.com" TargetMode="External" /><Relationship Id="rId23" Type="http://schemas.openxmlformats.org/officeDocument/2006/relationships/hyperlink" Target="mailto:mwarnock@bricker.com" TargetMode="External" /><Relationship Id="rId24" Type="http://schemas.openxmlformats.org/officeDocument/2006/relationships/hyperlink" Target="mailto:kherrnstein@bricker.com" TargetMode="External" /><Relationship Id="rId25" Type="http://schemas.openxmlformats.org/officeDocument/2006/relationships/hyperlink" Target="mailto:ktreadway@oneenergyllc.com" TargetMode="External" /><Relationship Id="rId26" Type="http://schemas.openxmlformats.org/officeDocument/2006/relationships/hyperlink" Target="mailto:jdunn@oneenergyllc.com" TargetMode="External" /><Relationship Id="rId27" Type="http://schemas.openxmlformats.org/officeDocument/2006/relationships/hyperlink" Target="mailto:dborchers@bricker.com" TargetMode="External" /><Relationship Id="rId28" Type="http://schemas.openxmlformats.org/officeDocument/2006/relationships/hyperlink" Target="mailto:Fdarr2019@gmail.com" TargetMode="External" /><Relationship Id="rId29" Type="http://schemas.openxmlformats.org/officeDocument/2006/relationships/hyperlink" Target="mailto:rdove@keglerbrown.com" TargetMode="External" /><Relationship Id="rId3" Type="http://schemas.openxmlformats.org/officeDocument/2006/relationships/webSettings" Target="webSettings.xml" /><Relationship Id="rId30" Type="http://schemas.openxmlformats.org/officeDocument/2006/relationships/hyperlink" Target="mailto:nbobb@keglerbrown.com" TargetMode="External" /><Relationship Id="rId31" Type="http://schemas.openxmlformats.org/officeDocument/2006/relationships/hyperlink" Target="mailto:trent@hubaydougherty.com" TargetMode="External" /><Relationship Id="rId32" Type="http://schemas.openxmlformats.org/officeDocument/2006/relationships/hyperlink" Target="mailto:matthew.sandor@puco.ohio.gov" TargetMode="External" /><Relationship Id="rId33" Type="http://schemas.openxmlformats.org/officeDocument/2006/relationships/hyperlink" Target="mailto:nicholas.walstra@puco.ohio.gov" TargetMode="External" /><Relationship Id="rId34" Type="http://schemas.openxmlformats.org/officeDocument/2006/relationships/hyperlink" Target="mailto:Rocco.dascenzo@duke-energy.com" TargetMode="External" /><Relationship Id="rId35" Type="http://schemas.openxmlformats.org/officeDocument/2006/relationships/hyperlink" Target="mailto:Jeanne.kingery@duke-energy.com" TargetMode="External" /><Relationship Id="rId36" Type="http://schemas.openxmlformats.org/officeDocument/2006/relationships/hyperlink" Target="mailto:Larisa.vaysman@duke-energy.com" TargetMode="External" /><Relationship Id="rId37" Type="http://schemas.openxmlformats.org/officeDocument/2006/relationships/hyperlink" Target="mailto:elyse.akhbari@duke-energy.com" TargetMode="External" /><Relationship Id="rId38" Type="http://schemas.openxmlformats.org/officeDocument/2006/relationships/hyperlink" Target="mailto:ebrama@taftlaw.com" TargetMode="External" /><Relationship Id="rId39" Type="http://schemas.openxmlformats.org/officeDocument/2006/relationships/hyperlink" Target="mailto:kverhalen@taftlaw.com" TargetMode="External" /><Relationship Id="rId4" Type="http://schemas.openxmlformats.org/officeDocument/2006/relationships/fontTable" Target="fontTable.xml" /><Relationship Id="rId40" Type="http://schemas.openxmlformats.org/officeDocument/2006/relationships/hyperlink" Target="mailto:Bethany.allen@igs.com" TargetMode="External" /><Relationship Id="rId41" Type="http://schemas.openxmlformats.org/officeDocument/2006/relationships/hyperlink" Target="mailto:Joe.oliker@igs.com" TargetMode="External" /><Relationship Id="rId42" Type="http://schemas.openxmlformats.org/officeDocument/2006/relationships/hyperlink" Target="mailto:Evan.betterton@igs.com" TargetMode="External" /><Relationship Id="rId43" Type="http://schemas.openxmlformats.org/officeDocument/2006/relationships/hyperlink" Target="mailto:Stacie.cathcart@igs.com" TargetMode="External" /><Relationship Id="rId44" Type="http://schemas.openxmlformats.org/officeDocument/2006/relationships/hyperlink" Target="mailto:jlang@calfee.com" TargetMode="External" /><Relationship Id="rId45" Type="http://schemas.openxmlformats.org/officeDocument/2006/relationships/hyperlink" Target="mailto:gjewell@calfee.com" TargetMode="External" /><Relationship Id="rId46" Type="http://schemas.openxmlformats.org/officeDocument/2006/relationships/hyperlink" Target="mailto:gwhaling@calfee.com" TargetMode="External" /><Relationship Id="rId47" Type="http://schemas.openxmlformats.org/officeDocument/2006/relationships/hyperlink" Target="mailto:dromig@nationwideenergypartners.com" TargetMode="External" /><Relationship Id="rId48" Type="http://schemas.openxmlformats.org/officeDocument/2006/relationships/hyperlink" Target="mailto:Bojko@carpenterlipps.com" TargetMode="External" /><Relationship Id="rId49" Type="http://schemas.openxmlformats.org/officeDocument/2006/relationships/hyperlink" Target="mailto:Wygonski@carpenterlipps.com" TargetMode="External" /><Relationship Id="rId5" Type="http://schemas.openxmlformats.org/officeDocument/2006/relationships/customXml" Target="../customXml/item1.xml" /><Relationship Id="rId50" Type="http://schemas.openxmlformats.org/officeDocument/2006/relationships/hyperlink" Target="mailto:cgrundmann@spilmanlaw.com" TargetMode="External" /><Relationship Id="rId51" Type="http://schemas.openxmlformats.org/officeDocument/2006/relationships/hyperlink" Target="mailto:dwilliamson@spilmanlaw.com" TargetMode="External" /><Relationship Id="rId52" Type="http://schemas.openxmlformats.org/officeDocument/2006/relationships/hyperlink" Target="mailto:cpirik@dickinsonwright.com" TargetMode="External" /><Relationship Id="rId53" Type="http://schemas.openxmlformats.org/officeDocument/2006/relationships/hyperlink" Target="mailto:todonnell@dickinsonwright.com" TargetMode="External" /><Relationship Id="rId54" Type="http://schemas.openxmlformats.org/officeDocument/2006/relationships/hyperlink" Target="mailto:mmcdonnell@dickinsonwright.com" TargetMode="External" /><Relationship Id="rId55" Type="http://schemas.openxmlformats.org/officeDocument/2006/relationships/header" Target="header3.xml" /><Relationship Id="rId56" Type="http://schemas.openxmlformats.org/officeDocument/2006/relationships/theme" Target="theme/theme1.xml" /><Relationship Id="rId57" Type="http://schemas.openxmlformats.org/officeDocument/2006/relationships/numbering" Target="numbering.xml" /><Relationship Id="rId58" Type="http://schemas.openxmlformats.org/officeDocument/2006/relationships/styles" Target="styles.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212C4-800F-4E03-89D4-503AA582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3578</Words>
  <Characters>20399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Woolridge Settlement Testimony Duke 21-887 et al. 092822 MPH.mrw ls (002).docx  -  Read-Only.docx</vt:lpstr>
    </vt:vector>
  </TitlesOfParts>
  <Company/>
  <LinksUpToDate>false</LinksUpToDate>
  <CharactersWithSpaces>23930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2022-09-29T20:01:24Z</dcterms:created>
  <dcterms:modified xsi:type="dcterms:W3CDTF">2022-09-29T20:01:24Z</dcterms:modified>
</cp:coreProperties>
</file>