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27A7A" w:rsidRPr="00EA2426" w:rsidP="00127A7A" w14:paraId="18B814C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EA2426">
        <w:rPr>
          <w:rFonts w:ascii="Times New Roman" w:eastAsia="Calibri" w:hAnsi="Times New Roman" w:cs="Times New Roman"/>
          <w:b/>
          <w:bCs/>
          <w:sz w:val="24"/>
          <w:szCs w:val="24"/>
        </w:rPr>
        <w:t>BEFORE</w:t>
      </w:r>
    </w:p>
    <w:p w:rsidR="00127A7A" w:rsidRPr="00EA2426" w:rsidP="00127A7A" w14:paraId="690119F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EA2426">
        <w:rPr>
          <w:rFonts w:ascii="Times New Roman" w:eastAsia="Calibri" w:hAnsi="Times New Roman" w:cs="Times New Roman"/>
          <w:b/>
          <w:bCs/>
          <w:sz w:val="24"/>
          <w:szCs w:val="24"/>
        </w:rPr>
        <w:t>THE PUBLIC UTILITIES COMMISSION OF OHIO</w:t>
      </w:r>
    </w:p>
    <w:p w:rsidR="00127A7A" w:rsidRPr="00EA2426" w:rsidP="00127A7A" w14:paraId="6A4ECBA2" w14:textId="77777777">
      <w:pPr>
        <w:pStyle w:val="HTMLPreformatted"/>
        <w:jc w:val="center"/>
        <w:rPr>
          <w:rFonts w:ascii="Times New Roman" w:hAnsi="Times New Roman" w:cs="Times New Roman"/>
          <w:b/>
          <w:bCs/>
          <w:sz w:val="24"/>
          <w:szCs w:val="24"/>
        </w:rPr>
      </w:pPr>
    </w:p>
    <w:tbl>
      <w:tblPr>
        <w:tblW w:w="8729" w:type="dxa"/>
        <w:tblInd w:w="-108" w:type="dxa"/>
        <w:tblLook w:val="01E0"/>
      </w:tblPr>
      <w:tblGrid>
        <w:gridCol w:w="4183"/>
        <w:gridCol w:w="605"/>
        <w:gridCol w:w="3941"/>
      </w:tblGrid>
      <w:tr w14:paraId="4F1C2F09" w14:textId="77777777" w:rsidTr="00035D31">
        <w:tblPrEx>
          <w:tblW w:w="8729" w:type="dxa"/>
          <w:tblInd w:w="-108" w:type="dxa"/>
          <w:tblLook w:val="01E0"/>
        </w:tblPrEx>
        <w:trPr>
          <w:trHeight w:val="665"/>
        </w:trPr>
        <w:tc>
          <w:tcPr>
            <w:tcW w:w="4183" w:type="dxa"/>
            <w:shd w:val="clear" w:color="auto" w:fill="auto"/>
          </w:tcPr>
          <w:p w:rsidR="00127A7A" w:rsidRPr="00EA2426" w:rsidP="00035D31" w14:paraId="6BE7060D" w14:textId="77777777">
            <w:pPr>
              <w:autoSpaceDE w:val="0"/>
              <w:autoSpaceDN w:val="0"/>
              <w:adjustRightInd w:val="0"/>
              <w:spacing w:after="0" w:line="240" w:lineRule="auto"/>
              <w:rPr>
                <w:rFonts w:ascii="Times New Roman" w:eastAsia="Times New Roman" w:hAnsi="Times New Roman" w:cs="Times New Roman"/>
                <w:sz w:val="24"/>
                <w:szCs w:val="24"/>
              </w:rPr>
            </w:pPr>
            <w:r w:rsidRPr="00EA2426">
              <w:rPr>
                <w:rFonts w:ascii="Times New Roman" w:eastAsia="Times New Roman" w:hAnsi="Times New Roman" w:cs="Times New Roman"/>
                <w:sz w:val="24"/>
                <w:szCs w:val="24"/>
              </w:rPr>
              <w:t>In the Matter of the Procurement of Standard Service Offer Generation as Part of the Fourth Electric Security Plan for Customers of Ohio Edison Company, the Cleveland Electric Illuminating Company, and the Toledo Edison Company.</w:t>
            </w:r>
          </w:p>
        </w:tc>
        <w:tc>
          <w:tcPr>
            <w:tcW w:w="605" w:type="dxa"/>
            <w:shd w:val="clear" w:color="auto" w:fill="auto"/>
          </w:tcPr>
          <w:p w:rsidR="00127A7A" w:rsidRPr="00EA2426" w:rsidP="00035D31" w14:paraId="18E018C3"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127A7A" w:rsidRPr="00EA2426" w:rsidP="00035D31" w14:paraId="6822A404"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127A7A" w:rsidRPr="00EA2426" w:rsidP="00035D31" w14:paraId="13FB099E"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127A7A" w:rsidRPr="00EA2426" w:rsidP="00035D31" w14:paraId="20ACB5E9"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127A7A" w:rsidRPr="00EA2426" w:rsidP="00035D31" w14:paraId="1CCB7860"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127A7A" w:rsidRPr="00EA2426" w:rsidP="00035D31" w14:paraId="44D5AE5A"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127A7A" w:rsidRPr="00EA2426" w:rsidP="00035D31" w14:paraId="548E845E"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tc>
        <w:tc>
          <w:tcPr>
            <w:tcW w:w="3941" w:type="dxa"/>
            <w:shd w:val="clear" w:color="auto" w:fill="auto"/>
          </w:tcPr>
          <w:p w:rsidR="00127A7A" w:rsidRPr="00EA2426" w:rsidP="00035D31" w14:paraId="7A78E389" w14:textId="77777777">
            <w:pPr>
              <w:pStyle w:val="HTMLPreformatted"/>
              <w:rPr>
                <w:rFonts w:ascii="Times New Roman" w:hAnsi="Times New Roman" w:cs="Times New Roman"/>
                <w:sz w:val="24"/>
                <w:szCs w:val="24"/>
              </w:rPr>
            </w:pPr>
          </w:p>
          <w:p w:rsidR="00127A7A" w:rsidRPr="00EA2426" w:rsidP="00035D31" w14:paraId="0ABDF35D" w14:textId="77777777">
            <w:pPr>
              <w:pStyle w:val="HTMLPreformatted"/>
              <w:rPr>
                <w:rFonts w:ascii="Times New Roman" w:hAnsi="Times New Roman" w:cs="Times New Roman"/>
                <w:sz w:val="24"/>
                <w:szCs w:val="24"/>
              </w:rPr>
            </w:pPr>
          </w:p>
          <w:p w:rsidR="00127A7A" w:rsidRPr="00EA2426" w:rsidP="00035D31" w14:paraId="342DDC2D" w14:textId="77777777">
            <w:pPr>
              <w:pStyle w:val="HTMLPreformatted"/>
              <w:rPr>
                <w:rFonts w:ascii="Times New Roman" w:hAnsi="Times New Roman" w:cs="Times New Roman"/>
                <w:sz w:val="24"/>
                <w:szCs w:val="24"/>
              </w:rPr>
            </w:pPr>
          </w:p>
          <w:p w:rsidR="00127A7A" w:rsidRPr="00EA2426" w:rsidP="00035D31" w14:paraId="5E647653" w14:textId="77777777">
            <w:pPr>
              <w:pStyle w:val="HTMLPreformatted"/>
              <w:rPr>
                <w:rFonts w:ascii="Times New Roman" w:hAnsi="Times New Roman" w:cs="Times New Roman"/>
                <w:sz w:val="24"/>
                <w:szCs w:val="24"/>
              </w:rPr>
            </w:pPr>
            <w:r w:rsidRPr="00EA2426">
              <w:rPr>
                <w:rFonts w:ascii="Times New Roman" w:hAnsi="Times New Roman" w:cs="Times New Roman"/>
                <w:sz w:val="24"/>
                <w:szCs w:val="24"/>
              </w:rPr>
              <w:t>Case No. 16-776-EL-UNC</w:t>
            </w:r>
          </w:p>
        </w:tc>
      </w:tr>
    </w:tbl>
    <w:p w:rsidR="00127A7A" w:rsidRPr="00EA2426" w:rsidP="00127A7A" w14:paraId="074540CB"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127A7A" w:rsidRPr="00EA2426" w:rsidP="00127A7A" w14:paraId="06D35B08" w14:textId="77777777">
      <w:pPr>
        <w:autoSpaceDE w:val="0"/>
        <w:autoSpaceDN w:val="0"/>
        <w:adjustRightInd w:val="0"/>
        <w:spacing w:after="0" w:line="240" w:lineRule="auto"/>
        <w:rPr>
          <w:rFonts w:ascii="Times New Roman" w:eastAsia="Calibri" w:hAnsi="Times New Roman" w:cs="Times New Roman"/>
          <w:sz w:val="24"/>
          <w:szCs w:val="24"/>
        </w:rPr>
      </w:pPr>
    </w:p>
    <w:p w:rsidR="00127A7A" w:rsidRPr="00EA2426" w:rsidP="00127A7A" w14:paraId="7557E69E" w14:textId="77777777">
      <w:pPr>
        <w:widowControl w:val="0"/>
        <w:spacing w:after="0" w:line="240" w:lineRule="auto"/>
        <w:jc w:val="center"/>
        <w:rPr>
          <w:rFonts w:ascii="Times New Roman" w:hAnsi="Times New Roman" w:cs="Times New Roman"/>
          <w:b/>
          <w:sz w:val="24"/>
          <w:szCs w:val="24"/>
        </w:rPr>
      </w:pPr>
      <w:r w:rsidRPr="00EA2426">
        <w:rPr>
          <w:rFonts w:ascii="Times New Roman" w:hAnsi="Times New Roman" w:cs="Times New Roman"/>
          <w:b/>
          <w:sz w:val="24"/>
          <w:szCs w:val="24"/>
        </w:rPr>
        <w:t xml:space="preserve">APPLICATION FOR REHEARING </w:t>
      </w:r>
    </w:p>
    <w:p w:rsidR="00127A7A" w:rsidRPr="00EA2426" w:rsidP="00127A7A" w14:paraId="48373BC0" w14:textId="77777777">
      <w:pPr>
        <w:widowControl w:val="0"/>
        <w:spacing w:after="0" w:line="240" w:lineRule="auto"/>
        <w:jc w:val="center"/>
        <w:rPr>
          <w:rFonts w:ascii="Times New Roman" w:hAnsi="Times New Roman" w:cs="Times New Roman"/>
          <w:b/>
          <w:sz w:val="24"/>
          <w:szCs w:val="24"/>
        </w:rPr>
      </w:pPr>
      <w:r w:rsidRPr="00EA2426">
        <w:rPr>
          <w:rFonts w:ascii="Times New Roman" w:hAnsi="Times New Roman" w:cs="Times New Roman"/>
          <w:b/>
          <w:sz w:val="24"/>
          <w:szCs w:val="24"/>
        </w:rPr>
        <w:t>BY</w:t>
      </w:r>
    </w:p>
    <w:p w:rsidR="00127A7A" w:rsidRPr="00EA2426" w:rsidP="00127A7A" w14:paraId="09FC1470" w14:textId="77777777">
      <w:pPr>
        <w:spacing w:after="0" w:line="240" w:lineRule="auto"/>
        <w:jc w:val="center"/>
        <w:rPr>
          <w:rFonts w:ascii="Times New Roman" w:hAnsi="Times New Roman" w:cs="Times New Roman"/>
          <w:b/>
          <w:sz w:val="24"/>
          <w:szCs w:val="24"/>
        </w:rPr>
      </w:pPr>
      <w:r w:rsidRPr="00EA2426">
        <w:rPr>
          <w:rFonts w:ascii="Times New Roman" w:hAnsi="Times New Roman" w:cs="Times New Roman"/>
          <w:b/>
          <w:sz w:val="24"/>
          <w:szCs w:val="24"/>
        </w:rPr>
        <w:t>OFFICE OF THE OHIO CONSUMERS’ COUNSEL</w:t>
      </w:r>
    </w:p>
    <w:p w:rsidR="00127A7A" w:rsidRPr="00EA2426" w:rsidP="00127A7A" w14:paraId="26A8BE71"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127A7A" w:rsidRPr="00EA2426" w:rsidP="00127A7A" w14:paraId="0C4E9977" w14:textId="47C9C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127A7A" w:rsidRPr="00EA2426" w:rsidP="00127A7A" w14:paraId="23A77E2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127A7A" w:rsidRPr="00EA2426" w:rsidP="00127A7A" w14:paraId="73C7FF96" w14:textId="77777777">
      <w:pPr>
        <w:pStyle w:val="Footer"/>
        <w:ind w:left="3600"/>
        <w:rPr>
          <w:rFonts w:ascii="Times New Roman" w:hAnsi="Times New Roman" w:cs="Times New Roman"/>
          <w:sz w:val="24"/>
          <w:szCs w:val="24"/>
        </w:rPr>
      </w:pPr>
      <w:r w:rsidRPr="00EA2426">
        <w:rPr>
          <w:rFonts w:ascii="Times New Roman" w:hAnsi="Times New Roman" w:cs="Times New Roman"/>
          <w:sz w:val="24"/>
          <w:szCs w:val="24"/>
        </w:rPr>
        <w:t>Bruce Weston (0016973)</w:t>
      </w:r>
    </w:p>
    <w:p w:rsidR="00127A7A" w:rsidRPr="00EA2426" w:rsidP="00127A7A" w14:paraId="5AA51108"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Ohio Consumers’ Counsel</w:t>
      </w:r>
    </w:p>
    <w:p w:rsidR="00127A7A" w:rsidRPr="00EA2426" w:rsidP="00127A7A" w14:paraId="3DBD1FDA" w14:textId="50116E85">
      <w:pPr>
        <w:spacing w:after="0" w:line="240" w:lineRule="auto"/>
        <w:rPr>
          <w:rFonts w:ascii="Times New Roman" w:hAnsi="Times New Roman" w:cs="Times New Roman"/>
          <w:bCs/>
          <w:i/>
          <w:iCs/>
          <w:sz w:val="24"/>
          <w:szCs w:val="24"/>
          <w:u w:val="single"/>
        </w:rPr>
      </w:pPr>
    </w:p>
    <w:p w:rsidR="00127A7A" w:rsidRPr="00EA2426" w:rsidP="00127A7A" w14:paraId="1B7BC198"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William J. Michael (0070921)</w:t>
      </w:r>
    </w:p>
    <w:p w:rsidR="00127A7A" w:rsidRPr="00EA2426" w:rsidP="00127A7A" w14:paraId="75BE9E0F"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Counsel of Record</w:t>
      </w:r>
    </w:p>
    <w:p w:rsidR="00127A7A" w:rsidRPr="00EA2426" w:rsidP="00127A7A" w14:paraId="2CC2AE58"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Assistant Consumers’ Counsel</w:t>
      </w:r>
    </w:p>
    <w:p w:rsidR="00127A7A" w:rsidRPr="00EA2426" w:rsidP="00127A7A" w14:paraId="43A73A6A"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ab/>
      </w:r>
    </w:p>
    <w:p w:rsidR="00127A7A" w:rsidRPr="00EA2426" w:rsidP="00127A7A" w14:paraId="0178C330" w14:textId="77777777">
      <w:pPr>
        <w:spacing w:after="0" w:line="240" w:lineRule="auto"/>
        <w:ind w:left="3600"/>
        <w:rPr>
          <w:rFonts w:ascii="Times New Roman" w:hAnsi="Times New Roman" w:cs="Times New Roman"/>
          <w:b/>
          <w:bCs/>
          <w:sz w:val="24"/>
          <w:szCs w:val="24"/>
        </w:rPr>
      </w:pPr>
      <w:r w:rsidRPr="00EA2426">
        <w:rPr>
          <w:rFonts w:ascii="Times New Roman" w:hAnsi="Times New Roman" w:cs="Times New Roman"/>
          <w:b/>
          <w:bCs/>
          <w:sz w:val="24"/>
          <w:szCs w:val="24"/>
        </w:rPr>
        <w:t>Office of the Ohio Consumers’ Counsel</w:t>
      </w:r>
    </w:p>
    <w:p w:rsidR="00127A7A" w:rsidRPr="00EA2426" w:rsidP="00127A7A" w14:paraId="10E4B147" w14:textId="77777777">
      <w:pPr>
        <w:spacing w:after="0" w:line="240" w:lineRule="auto"/>
        <w:ind w:left="3600"/>
        <w:rPr>
          <w:rFonts w:ascii="Times New Roman" w:hAnsi="Times New Roman" w:cs="Times New Roman"/>
          <w:b/>
          <w:sz w:val="24"/>
          <w:szCs w:val="24"/>
        </w:rPr>
      </w:pPr>
      <w:r w:rsidRPr="00EA2426">
        <w:rPr>
          <w:rFonts w:ascii="Times New Roman" w:hAnsi="Times New Roman" w:cs="Times New Roman"/>
          <w:sz w:val="24"/>
          <w:szCs w:val="24"/>
        </w:rPr>
        <w:t>65 East State Street, Suite 700</w:t>
      </w:r>
    </w:p>
    <w:p w:rsidR="00127A7A" w:rsidRPr="00EA2426" w:rsidP="00127A7A" w14:paraId="3071A40C" w14:textId="77777777">
      <w:pPr>
        <w:spacing w:after="0" w:line="240" w:lineRule="auto"/>
        <w:ind w:left="3600"/>
        <w:rPr>
          <w:rFonts w:ascii="Times New Roman" w:hAnsi="Times New Roman" w:cs="Times New Roman"/>
          <w:b/>
          <w:sz w:val="24"/>
          <w:szCs w:val="24"/>
        </w:rPr>
      </w:pPr>
      <w:r w:rsidRPr="00EA2426">
        <w:rPr>
          <w:rFonts w:ascii="Times New Roman" w:hAnsi="Times New Roman" w:cs="Times New Roman"/>
          <w:sz w:val="24"/>
          <w:szCs w:val="24"/>
        </w:rPr>
        <w:t>Columbus, Ohio 43215</w:t>
      </w:r>
    </w:p>
    <w:p w:rsidR="00127A7A" w:rsidRPr="00EA2426" w:rsidP="00127A7A" w14:paraId="12AF28A1" w14:textId="77777777">
      <w:pPr>
        <w:autoSpaceDE w:val="0"/>
        <w:autoSpaceDN w:val="0"/>
        <w:adjustRightInd w:val="0"/>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Telephone [Michael]: (614) 466-1291</w:t>
      </w:r>
    </w:p>
    <w:p w:rsidR="00127A7A" w:rsidRPr="00EA2426" w:rsidP="00127A7A" w14:paraId="64B67686" w14:textId="77777777">
      <w:pPr>
        <w:autoSpaceDE w:val="0"/>
        <w:autoSpaceDN w:val="0"/>
        <w:adjustRightInd w:val="0"/>
        <w:spacing w:after="0" w:line="240" w:lineRule="auto"/>
        <w:ind w:left="3600"/>
        <w:rPr>
          <w:rStyle w:val="Hyperlink"/>
          <w:rFonts w:ascii="Times New Roman" w:hAnsi="Times New Roman" w:cs="Times New Roman"/>
          <w:color w:val="0000FF"/>
          <w:sz w:val="24"/>
          <w:szCs w:val="24"/>
        </w:rPr>
      </w:pPr>
      <w:hyperlink r:id="rId6" w:history="1">
        <w:r w:rsidRPr="00EA2426" w:rsidR="0070465D">
          <w:rPr>
            <w:rStyle w:val="Hyperlink"/>
            <w:rFonts w:ascii="Times New Roman" w:hAnsi="Times New Roman" w:cs="Times New Roman"/>
            <w:color w:val="0000FF"/>
            <w:sz w:val="24"/>
            <w:szCs w:val="24"/>
          </w:rPr>
          <w:t>william.michael@occ.ohio.gov</w:t>
        </w:r>
      </w:hyperlink>
    </w:p>
    <w:p w:rsidR="00127A7A" w:rsidRPr="00EA2426" w:rsidP="00F87CB4" w14:paraId="46EDE68E" w14:textId="1C7B287E">
      <w:pPr>
        <w:kinsoku w:val="0"/>
        <w:overflowPunct w:val="0"/>
        <w:autoSpaceDE w:val="0"/>
        <w:autoSpaceDN w:val="0"/>
        <w:adjustRightInd w:val="0"/>
        <w:spacing w:after="0" w:line="480" w:lineRule="auto"/>
        <w:ind w:left="3600" w:hanging="3600"/>
        <w:rPr>
          <w:rFonts w:ascii="Times New Roman" w:hAnsi="Times New Roman" w:cs="Times New Roman"/>
          <w:sz w:val="24"/>
          <w:szCs w:val="24"/>
        </w:rPr>
      </w:pPr>
      <w:r w:rsidRPr="00EA2426">
        <w:rPr>
          <w:rFonts w:ascii="Times New Roman" w:hAnsi="Times New Roman" w:cs="Times New Roman"/>
          <w:sz w:val="24"/>
          <w:szCs w:val="24"/>
        </w:rPr>
        <w:t>November 4, 2022</w:t>
      </w:r>
      <w:r w:rsidRPr="00EA2426">
        <w:rPr>
          <w:rFonts w:ascii="Times New Roman" w:hAnsi="Times New Roman" w:cs="Times New Roman"/>
          <w:sz w:val="24"/>
          <w:szCs w:val="24"/>
        </w:rPr>
        <w:tab/>
        <w:t>(willing to accept service by e-mail)</w:t>
      </w:r>
    </w:p>
    <w:p w:rsidR="00127A7A" w:rsidRPr="00EA2426" w:rsidP="00127A7A" w14:paraId="22CBD6F5" w14:textId="77777777">
      <w:pPr>
        <w:jc w:val="center"/>
        <w:rPr>
          <w:rFonts w:ascii="Times New Roman" w:eastAsia="Calibri" w:hAnsi="Times New Roman" w:cs="Times New Roman"/>
          <w:b/>
          <w:bCs/>
          <w:sz w:val="24"/>
          <w:szCs w:val="24"/>
        </w:rPr>
      </w:pPr>
    </w:p>
    <w:p w:rsidR="00127A7A" w:rsidRPr="00EA2426" w:rsidP="00127A7A" w14:paraId="77267088" w14:textId="2A9D68BE">
      <w:pPr>
        <w:tabs>
          <w:tab w:val="center" w:pos="4320"/>
        </w:tabs>
        <w:rPr>
          <w:rFonts w:ascii="Times New Roman" w:eastAsia="Calibri" w:hAnsi="Times New Roman" w:cs="Times New Roman"/>
          <w:sz w:val="24"/>
          <w:szCs w:val="24"/>
        </w:rPr>
        <w:sectPr w:rsidSect="00AC1A13">
          <w:footerReference w:type="default" r:id="rId7"/>
          <w:pgSz w:w="12240" w:h="15840"/>
          <w:pgMar w:top="1440" w:right="1800" w:bottom="1440" w:left="1800" w:header="720" w:footer="720" w:gutter="0"/>
          <w:pgNumType w:start="1"/>
          <w:cols w:space="720"/>
          <w:titlePg/>
          <w:docGrid w:linePitch="360"/>
        </w:sectPr>
      </w:pPr>
      <w:r w:rsidRPr="00EA2426">
        <w:rPr>
          <w:rFonts w:ascii="Times New Roman" w:eastAsia="Calibri" w:hAnsi="Times New Roman" w:cs="Times New Roman"/>
          <w:sz w:val="24"/>
          <w:szCs w:val="24"/>
        </w:rPr>
        <w:tab/>
      </w:r>
    </w:p>
    <w:p w:rsidR="00152A74" w:rsidRPr="00EA2426" w:rsidP="00152A74" w14:paraId="10AF7151" w14:textId="67D67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EA2426">
        <w:rPr>
          <w:rFonts w:ascii="Times New Roman" w:eastAsia="Calibri" w:hAnsi="Times New Roman" w:cs="Times New Roman"/>
          <w:b/>
          <w:bCs/>
          <w:sz w:val="24"/>
          <w:szCs w:val="24"/>
        </w:rPr>
        <w:t>BEFORE</w:t>
      </w:r>
    </w:p>
    <w:p w:rsidR="00AD677D" w:rsidRPr="00EA2426" w:rsidP="00152A74" w14:paraId="67B71915" w14:textId="48E2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EA2426">
        <w:rPr>
          <w:rFonts w:ascii="Times New Roman" w:eastAsia="Calibri" w:hAnsi="Times New Roman" w:cs="Times New Roman"/>
          <w:b/>
          <w:bCs/>
          <w:sz w:val="24"/>
          <w:szCs w:val="24"/>
        </w:rPr>
        <w:t>THE PUBLIC UTILITIES COMMISSION OF OHIO</w:t>
      </w:r>
    </w:p>
    <w:p w:rsidR="00D20C8D" w:rsidRPr="00EA2426" w:rsidP="00D20C8D" w14:paraId="00D37463" w14:textId="77777777">
      <w:pPr>
        <w:pStyle w:val="HTMLPreformatted"/>
        <w:jc w:val="center"/>
        <w:rPr>
          <w:rFonts w:ascii="Times New Roman" w:hAnsi="Times New Roman" w:cs="Times New Roman"/>
          <w:b/>
          <w:bCs/>
          <w:sz w:val="24"/>
          <w:szCs w:val="24"/>
        </w:rPr>
      </w:pPr>
    </w:p>
    <w:tbl>
      <w:tblPr>
        <w:tblW w:w="8729" w:type="dxa"/>
        <w:tblInd w:w="-108" w:type="dxa"/>
        <w:tblLook w:val="01E0"/>
      </w:tblPr>
      <w:tblGrid>
        <w:gridCol w:w="4183"/>
        <w:gridCol w:w="605"/>
        <w:gridCol w:w="3941"/>
      </w:tblGrid>
      <w:tr w14:paraId="51B37946" w14:textId="77777777" w:rsidTr="00082907">
        <w:tblPrEx>
          <w:tblW w:w="8729" w:type="dxa"/>
          <w:tblInd w:w="-108" w:type="dxa"/>
          <w:tblLook w:val="01E0"/>
        </w:tblPrEx>
        <w:trPr>
          <w:trHeight w:val="665"/>
        </w:trPr>
        <w:tc>
          <w:tcPr>
            <w:tcW w:w="4183" w:type="dxa"/>
            <w:shd w:val="clear" w:color="auto" w:fill="auto"/>
          </w:tcPr>
          <w:p w:rsidR="00D20C8D" w:rsidRPr="00EA2426" w:rsidP="00082907" w14:paraId="4B24A353" w14:textId="24E9C13E">
            <w:pPr>
              <w:autoSpaceDE w:val="0"/>
              <w:autoSpaceDN w:val="0"/>
              <w:adjustRightInd w:val="0"/>
              <w:spacing w:after="0" w:line="240" w:lineRule="auto"/>
              <w:rPr>
                <w:rFonts w:ascii="Times New Roman" w:eastAsia="Times New Roman" w:hAnsi="Times New Roman" w:cs="Times New Roman"/>
                <w:sz w:val="24"/>
                <w:szCs w:val="24"/>
              </w:rPr>
            </w:pPr>
            <w:r w:rsidRPr="00EA2426">
              <w:rPr>
                <w:rFonts w:ascii="Times New Roman" w:eastAsia="Times New Roman" w:hAnsi="Times New Roman" w:cs="Times New Roman"/>
                <w:sz w:val="24"/>
                <w:szCs w:val="24"/>
              </w:rPr>
              <w:t>In the Matter of the Procurement of Standard Service Offer Generation as Part of the Fourth Electric Security Plan for Customers of Ohio Edison Company, the Cleveland Electric Illuminating Company, and the Toledo Edison Company.</w:t>
            </w:r>
          </w:p>
        </w:tc>
        <w:tc>
          <w:tcPr>
            <w:tcW w:w="605" w:type="dxa"/>
            <w:shd w:val="clear" w:color="auto" w:fill="auto"/>
          </w:tcPr>
          <w:p w:rsidR="00D20C8D" w:rsidRPr="00EA2426" w:rsidP="00C5323E" w14:paraId="579A8B2F"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D20C8D" w:rsidRPr="00EA2426" w:rsidP="00C5323E" w14:paraId="5EDA5BD2"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D20C8D" w:rsidRPr="00EA2426" w:rsidP="000844C0" w14:paraId="2F334339"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583B35" w:rsidRPr="00EA2426" w:rsidP="000844C0" w14:paraId="105D62E5"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583B35" w:rsidRPr="00EA2426" w:rsidP="000844C0" w14:paraId="526080A5"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583B35" w:rsidRPr="00EA2426" w:rsidP="000844C0" w14:paraId="7C54B25D"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583B35" w:rsidRPr="00EA2426" w:rsidP="000844C0" w14:paraId="053B0AC3" w14:textId="584BA394">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tc>
        <w:tc>
          <w:tcPr>
            <w:tcW w:w="3941" w:type="dxa"/>
            <w:shd w:val="clear" w:color="auto" w:fill="auto"/>
          </w:tcPr>
          <w:p w:rsidR="00D20C8D" w:rsidRPr="00EA2426" w:rsidP="00C5323E" w14:paraId="45187CA2" w14:textId="77777777">
            <w:pPr>
              <w:pStyle w:val="HTMLPreformatted"/>
              <w:rPr>
                <w:rFonts w:ascii="Times New Roman" w:hAnsi="Times New Roman" w:cs="Times New Roman"/>
                <w:sz w:val="24"/>
                <w:szCs w:val="24"/>
              </w:rPr>
            </w:pPr>
          </w:p>
          <w:p w:rsidR="00583B35" w:rsidRPr="00EA2426" w:rsidP="00C5323E" w14:paraId="71DB0F64" w14:textId="77777777">
            <w:pPr>
              <w:pStyle w:val="HTMLPreformatted"/>
              <w:rPr>
                <w:rFonts w:ascii="Times New Roman" w:hAnsi="Times New Roman" w:cs="Times New Roman"/>
                <w:sz w:val="24"/>
                <w:szCs w:val="24"/>
              </w:rPr>
            </w:pPr>
          </w:p>
          <w:p w:rsidR="00583B35" w:rsidRPr="00EA2426" w:rsidP="00C5323E" w14:paraId="15D34278" w14:textId="77777777">
            <w:pPr>
              <w:pStyle w:val="HTMLPreformatted"/>
              <w:rPr>
                <w:rFonts w:ascii="Times New Roman" w:hAnsi="Times New Roman" w:cs="Times New Roman"/>
                <w:sz w:val="24"/>
                <w:szCs w:val="24"/>
              </w:rPr>
            </w:pPr>
          </w:p>
          <w:p w:rsidR="00D20C8D" w:rsidRPr="00EA2426" w:rsidP="00C5323E" w14:paraId="5772299E" w14:textId="412A7B91">
            <w:pPr>
              <w:pStyle w:val="HTMLPreformatted"/>
              <w:rPr>
                <w:rFonts w:ascii="Times New Roman" w:hAnsi="Times New Roman" w:cs="Times New Roman"/>
                <w:sz w:val="24"/>
                <w:szCs w:val="24"/>
              </w:rPr>
            </w:pPr>
            <w:r w:rsidRPr="00EA2426">
              <w:rPr>
                <w:rFonts w:ascii="Times New Roman" w:hAnsi="Times New Roman" w:cs="Times New Roman"/>
                <w:sz w:val="24"/>
                <w:szCs w:val="24"/>
              </w:rPr>
              <w:t xml:space="preserve">Case No. </w:t>
            </w:r>
            <w:r w:rsidRPr="00EA2426" w:rsidR="00583B35">
              <w:rPr>
                <w:rFonts w:ascii="Times New Roman" w:hAnsi="Times New Roman" w:cs="Times New Roman"/>
                <w:sz w:val="24"/>
                <w:szCs w:val="24"/>
              </w:rPr>
              <w:t>16-776-EL-UNC</w:t>
            </w:r>
          </w:p>
        </w:tc>
      </w:tr>
    </w:tbl>
    <w:p w:rsidR="00152A74" w:rsidRPr="00EA2426" w:rsidP="000E48AE" w14:paraId="6724AE52"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152A74" w:rsidRPr="00EA2426" w:rsidP="00152A74" w14:paraId="05405E47" w14:textId="77777777">
      <w:pPr>
        <w:autoSpaceDE w:val="0"/>
        <w:autoSpaceDN w:val="0"/>
        <w:adjustRightInd w:val="0"/>
        <w:spacing w:after="0" w:line="240" w:lineRule="auto"/>
        <w:rPr>
          <w:rFonts w:ascii="Times New Roman" w:eastAsia="Calibri" w:hAnsi="Times New Roman" w:cs="Times New Roman"/>
          <w:sz w:val="24"/>
          <w:szCs w:val="24"/>
        </w:rPr>
      </w:pPr>
    </w:p>
    <w:p w:rsidR="00C42A1E" w:rsidRPr="00EA2426" w:rsidP="00C42A1E" w14:paraId="4EE39B9A" w14:textId="19F5A587">
      <w:pPr>
        <w:widowControl w:val="0"/>
        <w:spacing w:after="0" w:line="240" w:lineRule="auto"/>
        <w:jc w:val="center"/>
        <w:rPr>
          <w:rFonts w:ascii="Times New Roman" w:hAnsi="Times New Roman" w:cs="Times New Roman"/>
          <w:b/>
          <w:sz w:val="24"/>
          <w:szCs w:val="24"/>
        </w:rPr>
      </w:pPr>
      <w:r w:rsidRPr="00EA2426">
        <w:rPr>
          <w:rFonts w:ascii="Times New Roman" w:hAnsi="Times New Roman" w:cs="Times New Roman"/>
          <w:b/>
          <w:sz w:val="24"/>
          <w:szCs w:val="24"/>
        </w:rPr>
        <w:t xml:space="preserve">APPLICATION FOR REHEARING </w:t>
      </w:r>
    </w:p>
    <w:p w:rsidR="00C42A1E" w:rsidRPr="00EA2426" w:rsidP="00C42A1E" w14:paraId="0CD53166" w14:textId="77777777">
      <w:pPr>
        <w:widowControl w:val="0"/>
        <w:spacing w:after="0" w:line="240" w:lineRule="auto"/>
        <w:jc w:val="center"/>
        <w:rPr>
          <w:rFonts w:ascii="Times New Roman" w:hAnsi="Times New Roman" w:cs="Times New Roman"/>
          <w:b/>
          <w:sz w:val="24"/>
          <w:szCs w:val="24"/>
        </w:rPr>
      </w:pPr>
      <w:r w:rsidRPr="00EA2426">
        <w:rPr>
          <w:rFonts w:ascii="Times New Roman" w:hAnsi="Times New Roman" w:cs="Times New Roman"/>
          <w:b/>
          <w:sz w:val="24"/>
          <w:szCs w:val="24"/>
        </w:rPr>
        <w:t>BY</w:t>
      </w:r>
    </w:p>
    <w:p w:rsidR="00C42A1E" w:rsidRPr="00EA2426" w:rsidP="00C42A1E" w14:paraId="69D4D059" w14:textId="77777777">
      <w:pPr>
        <w:spacing w:after="0" w:line="240" w:lineRule="auto"/>
        <w:jc w:val="center"/>
        <w:rPr>
          <w:rFonts w:ascii="Times New Roman" w:hAnsi="Times New Roman" w:cs="Times New Roman"/>
          <w:b/>
          <w:sz w:val="24"/>
          <w:szCs w:val="24"/>
        </w:rPr>
      </w:pPr>
      <w:r w:rsidRPr="00EA2426">
        <w:rPr>
          <w:rFonts w:ascii="Times New Roman" w:hAnsi="Times New Roman" w:cs="Times New Roman"/>
          <w:b/>
          <w:sz w:val="24"/>
          <w:szCs w:val="24"/>
        </w:rPr>
        <w:t>OFFICE OF THE OHIO CONSUMERS’ COUNSEL</w:t>
      </w:r>
    </w:p>
    <w:p w:rsidR="00152A74" w:rsidRPr="00EA2426" w:rsidP="00127A7A" w14:paraId="6EA33050" w14:textId="77777777">
      <w:pPr>
        <w:pBdr>
          <w:bottom w:val="single" w:sz="12" w:space="1" w:color="auto"/>
        </w:pBdr>
        <w:autoSpaceDE w:val="0"/>
        <w:autoSpaceDN w:val="0"/>
        <w:adjustRightInd w:val="0"/>
        <w:spacing w:after="240" w:line="240" w:lineRule="auto"/>
        <w:jc w:val="center"/>
        <w:rPr>
          <w:rFonts w:ascii="Times New Roman" w:eastAsia="Calibri" w:hAnsi="Times New Roman" w:cs="Times New Roman"/>
          <w:b/>
          <w:bCs/>
          <w:sz w:val="24"/>
          <w:szCs w:val="24"/>
        </w:rPr>
      </w:pPr>
    </w:p>
    <w:p w:rsidR="005535FB" w:rsidRPr="00EA2426" w:rsidP="00583B35" w14:paraId="0CFA4105" w14:textId="38246D15">
      <w:pPr>
        <w:kinsoku w:val="0"/>
        <w:overflowPunct w:val="0"/>
        <w:autoSpaceDE w:val="0"/>
        <w:autoSpaceDN w:val="0"/>
        <w:adjustRightInd w:val="0"/>
        <w:spacing w:after="0" w:line="480" w:lineRule="auto"/>
        <w:ind w:firstLine="720"/>
        <w:rPr>
          <w:rFonts w:ascii="Times New Roman" w:hAnsi="Times New Roman" w:cs="Times New Roman"/>
          <w:color w:val="000000" w:themeColor="text1"/>
          <w:sz w:val="24"/>
          <w:szCs w:val="24"/>
        </w:rPr>
      </w:pPr>
      <w:r w:rsidRPr="00EA2426">
        <w:rPr>
          <w:rFonts w:ascii="Times New Roman" w:hAnsi="Times New Roman" w:cs="Times New Roman"/>
          <w:sz w:val="24"/>
          <w:szCs w:val="24"/>
        </w:rPr>
        <w:t>The PUCO</w:t>
      </w:r>
      <w:r w:rsidRPr="00EA2426" w:rsidR="00CD3D6D">
        <w:rPr>
          <w:rFonts w:ascii="Times New Roman" w:hAnsi="Times New Roman" w:cs="Times New Roman"/>
          <w:sz w:val="24"/>
          <w:szCs w:val="24"/>
        </w:rPr>
        <w:t xml:space="preserve">’s </w:t>
      </w:r>
      <w:r w:rsidRPr="00EA2426" w:rsidR="00421452">
        <w:rPr>
          <w:rFonts w:ascii="Times New Roman" w:hAnsi="Times New Roman" w:cs="Times New Roman"/>
          <w:sz w:val="24"/>
          <w:szCs w:val="24"/>
        </w:rPr>
        <w:t>Finding and Order</w:t>
      </w:r>
      <w:r>
        <w:rPr>
          <w:rStyle w:val="FootnoteReference"/>
          <w:rFonts w:ascii="Times New Roman" w:hAnsi="Times New Roman" w:cs="Times New Roman"/>
          <w:sz w:val="24"/>
          <w:szCs w:val="24"/>
        </w:rPr>
        <w:footnoteReference w:id="3"/>
      </w:r>
      <w:r w:rsidRPr="00EA2426" w:rsidR="00CD3D6D">
        <w:rPr>
          <w:rFonts w:ascii="Times New Roman" w:hAnsi="Times New Roman" w:cs="Times New Roman"/>
          <w:sz w:val="24"/>
          <w:szCs w:val="24"/>
        </w:rPr>
        <w:t xml:space="preserve"> </w:t>
      </w:r>
      <w:r w:rsidRPr="00EA2426" w:rsidR="002341D4">
        <w:rPr>
          <w:rFonts w:ascii="Times New Roman" w:hAnsi="Times New Roman" w:cs="Times New Roman"/>
          <w:sz w:val="24"/>
          <w:szCs w:val="24"/>
        </w:rPr>
        <w:t xml:space="preserve">accepting </w:t>
      </w:r>
      <w:r w:rsidRPr="00EA2426" w:rsidR="00583B35">
        <w:rPr>
          <w:rFonts w:ascii="Times New Roman" w:hAnsi="Times New Roman" w:cs="Times New Roman"/>
          <w:sz w:val="24"/>
          <w:szCs w:val="24"/>
        </w:rPr>
        <w:t>the auction results of FirstEnergy</w:t>
      </w:r>
      <w:r>
        <w:rPr>
          <w:rStyle w:val="FootnoteReference"/>
          <w:rFonts w:ascii="Times New Roman" w:hAnsi="Times New Roman" w:cs="Times New Roman"/>
          <w:sz w:val="24"/>
          <w:szCs w:val="24"/>
        </w:rPr>
        <w:footnoteReference w:id="4"/>
      </w:r>
      <w:r w:rsidRPr="00EA2426" w:rsidR="002C0383">
        <w:rPr>
          <w:rFonts w:ascii="Times New Roman" w:hAnsi="Times New Roman" w:cs="Times New Roman"/>
          <w:sz w:val="24"/>
          <w:szCs w:val="24"/>
        </w:rPr>
        <w:t xml:space="preserve"> </w:t>
      </w:r>
      <w:r w:rsidRPr="00EA2426" w:rsidR="002341D4">
        <w:rPr>
          <w:rFonts w:ascii="Times New Roman" w:hAnsi="Times New Roman" w:cs="Times New Roman"/>
          <w:sz w:val="24"/>
          <w:szCs w:val="24"/>
        </w:rPr>
        <w:t xml:space="preserve">and authorizing </w:t>
      </w:r>
      <w:r w:rsidRPr="00EA2426" w:rsidR="00583B35">
        <w:rPr>
          <w:rFonts w:ascii="Times New Roman" w:hAnsi="Times New Roman" w:cs="Times New Roman"/>
          <w:sz w:val="24"/>
          <w:szCs w:val="24"/>
        </w:rPr>
        <w:t>FirstEnergy</w:t>
      </w:r>
      <w:r w:rsidRPr="00EA2426" w:rsidR="002341D4">
        <w:rPr>
          <w:rFonts w:ascii="Times New Roman" w:hAnsi="Times New Roman" w:cs="Times New Roman"/>
          <w:sz w:val="24"/>
          <w:szCs w:val="24"/>
        </w:rPr>
        <w:t xml:space="preserve"> to file final tariffs</w:t>
      </w:r>
      <w:r w:rsidRPr="00EA2426" w:rsidR="00583B35">
        <w:rPr>
          <w:rFonts w:ascii="Times New Roman" w:hAnsi="Times New Roman" w:cs="Times New Roman"/>
          <w:sz w:val="24"/>
          <w:szCs w:val="24"/>
        </w:rPr>
        <w:t xml:space="preserve"> </w:t>
      </w:r>
      <w:r w:rsidRPr="00EA2426" w:rsidR="00CD3D6D">
        <w:rPr>
          <w:rFonts w:ascii="Times New Roman" w:hAnsi="Times New Roman" w:cs="Times New Roman"/>
          <w:sz w:val="24"/>
          <w:szCs w:val="24"/>
        </w:rPr>
        <w:t>fails consumers and is unlawful</w:t>
      </w:r>
      <w:r w:rsidRPr="00EA2426" w:rsidR="00AF071D">
        <w:rPr>
          <w:rFonts w:ascii="Times New Roman" w:hAnsi="Times New Roman" w:cs="Times New Roman"/>
          <w:sz w:val="24"/>
          <w:szCs w:val="24"/>
        </w:rPr>
        <w:t xml:space="preserve">. </w:t>
      </w:r>
      <w:r w:rsidRPr="00EA2426" w:rsidR="002C0383">
        <w:rPr>
          <w:rFonts w:ascii="Times New Roman" w:hAnsi="Times New Roman" w:cs="Times New Roman"/>
          <w:sz w:val="24"/>
          <w:szCs w:val="24"/>
        </w:rPr>
        <w:t>The</w:t>
      </w:r>
      <w:r w:rsidRPr="00EA2426" w:rsidR="00583B35">
        <w:rPr>
          <w:rFonts w:ascii="Times New Roman" w:hAnsi="Times New Roman" w:cs="Times New Roman"/>
          <w:sz w:val="24"/>
          <w:szCs w:val="24"/>
        </w:rPr>
        <w:t xml:space="preserve"> </w:t>
      </w:r>
      <w:r w:rsidRPr="00EA2426" w:rsidR="002C0383">
        <w:rPr>
          <w:rFonts w:ascii="Times New Roman" w:hAnsi="Times New Roman" w:cs="Times New Roman"/>
          <w:sz w:val="24"/>
          <w:szCs w:val="24"/>
        </w:rPr>
        <w:t>Finding and Order</w:t>
      </w:r>
      <w:r w:rsidRPr="00EA2426" w:rsidR="00CC6A3B">
        <w:rPr>
          <w:rFonts w:ascii="Times New Roman" w:hAnsi="Times New Roman" w:cs="Times New Roman"/>
          <w:sz w:val="24"/>
          <w:szCs w:val="24"/>
        </w:rPr>
        <w:t xml:space="preserve"> </w:t>
      </w:r>
      <w:r w:rsidRPr="00EA2426" w:rsidR="00583B35">
        <w:rPr>
          <w:rFonts w:ascii="Times New Roman" w:hAnsi="Times New Roman" w:cs="Times New Roman"/>
          <w:sz w:val="24"/>
          <w:szCs w:val="24"/>
        </w:rPr>
        <w:t xml:space="preserve">applies only to consumers served by FirstEnergy’s standard service offer (“SSO”). </w:t>
      </w:r>
      <w:r w:rsidRPr="00EA2426" w:rsidR="00C33D78">
        <w:rPr>
          <w:rFonts w:ascii="Times New Roman" w:hAnsi="Times New Roman" w:cs="Times New Roman"/>
          <w:sz w:val="24"/>
          <w:szCs w:val="24"/>
        </w:rPr>
        <w:t xml:space="preserve">PIPP </w:t>
      </w:r>
      <w:r w:rsidRPr="00EA2426" w:rsidR="002C0383">
        <w:rPr>
          <w:rFonts w:ascii="Times New Roman" w:hAnsi="Times New Roman" w:cs="Times New Roman"/>
          <w:sz w:val="24"/>
          <w:szCs w:val="24"/>
        </w:rPr>
        <w:t>consumers</w:t>
      </w:r>
      <w:r w:rsidRPr="00EA2426" w:rsidR="000C1234">
        <w:rPr>
          <w:rFonts w:ascii="Times New Roman" w:hAnsi="Times New Roman" w:cs="Times New Roman"/>
          <w:sz w:val="24"/>
          <w:szCs w:val="24"/>
        </w:rPr>
        <w:t xml:space="preserve">, the </w:t>
      </w:r>
      <w:r w:rsidRPr="00EA2426" w:rsidR="000C1234">
        <w:rPr>
          <w:rFonts w:ascii="Times New Roman" w:hAnsi="Times New Roman" w:cs="Times New Roman"/>
          <w:color w:val="000000" w:themeColor="text1"/>
          <w:sz w:val="24"/>
          <w:szCs w:val="24"/>
        </w:rPr>
        <w:t>most vulnerable Ohioans,</w:t>
      </w:r>
      <w:r w:rsidRPr="00EA2426" w:rsidR="00E075E8">
        <w:rPr>
          <w:rFonts w:ascii="Times New Roman" w:hAnsi="Times New Roman" w:cs="Times New Roman"/>
          <w:color w:val="000000" w:themeColor="text1"/>
          <w:sz w:val="24"/>
          <w:szCs w:val="24"/>
        </w:rPr>
        <w:t xml:space="preserve"> </w:t>
      </w:r>
      <w:r w:rsidRPr="00EA2426" w:rsidR="00583B35">
        <w:rPr>
          <w:rFonts w:ascii="Times New Roman" w:hAnsi="Times New Roman" w:cs="Times New Roman"/>
          <w:color w:val="000000" w:themeColor="text1"/>
          <w:sz w:val="24"/>
          <w:szCs w:val="24"/>
        </w:rPr>
        <w:t>will pay</w:t>
      </w:r>
      <w:r w:rsidRPr="00EA2426" w:rsidR="00F33ECA">
        <w:rPr>
          <w:rFonts w:ascii="Times New Roman" w:hAnsi="Times New Roman" w:cs="Times New Roman"/>
          <w:color w:val="000000" w:themeColor="text1"/>
          <w:sz w:val="24"/>
          <w:szCs w:val="24"/>
        </w:rPr>
        <w:t xml:space="preserve"> electricity prices </w:t>
      </w:r>
      <w:r w:rsidRPr="00EA2426" w:rsidR="00583B35">
        <w:rPr>
          <w:rFonts w:ascii="Times New Roman" w:hAnsi="Times New Roman" w:cs="Times New Roman"/>
          <w:color w:val="000000" w:themeColor="text1"/>
          <w:sz w:val="24"/>
          <w:szCs w:val="24"/>
        </w:rPr>
        <w:t xml:space="preserve">determined at a separate auction. </w:t>
      </w:r>
      <w:r w:rsidRPr="00EA2426" w:rsidR="00D44277">
        <w:rPr>
          <w:rFonts w:ascii="Times New Roman" w:hAnsi="Times New Roman" w:cs="Times New Roman"/>
          <w:color w:val="000000" w:themeColor="text1"/>
          <w:sz w:val="24"/>
          <w:szCs w:val="24"/>
        </w:rPr>
        <w:t>Recent</w:t>
      </w:r>
      <w:r w:rsidRPr="00EA2426" w:rsidR="00583B35">
        <w:rPr>
          <w:rFonts w:ascii="Times New Roman" w:hAnsi="Times New Roman" w:cs="Times New Roman"/>
          <w:color w:val="000000" w:themeColor="text1"/>
          <w:sz w:val="24"/>
          <w:szCs w:val="24"/>
        </w:rPr>
        <w:t xml:space="preserve"> </w:t>
      </w:r>
      <w:r w:rsidRPr="00EA2426" w:rsidR="00D44277">
        <w:rPr>
          <w:rFonts w:ascii="Times New Roman" w:hAnsi="Times New Roman" w:cs="Times New Roman"/>
          <w:color w:val="000000" w:themeColor="text1"/>
          <w:sz w:val="24"/>
          <w:szCs w:val="24"/>
        </w:rPr>
        <w:t xml:space="preserve">PIPP </w:t>
      </w:r>
      <w:r w:rsidRPr="00EA2426" w:rsidR="00583B35">
        <w:rPr>
          <w:rFonts w:ascii="Times New Roman" w:hAnsi="Times New Roman" w:cs="Times New Roman"/>
          <w:color w:val="000000" w:themeColor="text1"/>
          <w:sz w:val="24"/>
          <w:szCs w:val="24"/>
        </w:rPr>
        <w:t>auction results</w:t>
      </w:r>
      <w:r>
        <w:rPr>
          <w:rStyle w:val="FootnoteReference"/>
          <w:rFonts w:ascii="Times New Roman" w:hAnsi="Times New Roman" w:cs="Times New Roman"/>
          <w:color w:val="000000" w:themeColor="text1"/>
          <w:sz w:val="24"/>
          <w:szCs w:val="24"/>
        </w:rPr>
        <w:footnoteReference w:id="5"/>
      </w:r>
      <w:r w:rsidRPr="00EA2426" w:rsidR="00583B35">
        <w:rPr>
          <w:rFonts w:ascii="Times New Roman" w:hAnsi="Times New Roman" w:cs="Times New Roman"/>
          <w:color w:val="000000" w:themeColor="text1"/>
          <w:sz w:val="24"/>
          <w:szCs w:val="24"/>
        </w:rPr>
        <w:t xml:space="preserve"> </w:t>
      </w:r>
      <w:r w:rsidRPr="00EA2426" w:rsidR="00D44277">
        <w:rPr>
          <w:rFonts w:ascii="Times New Roman" w:hAnsi="Times New Roman" w:cs="Times New Roman"/>
          <w:color w:val="000000" w:themeColor="text1"/>
          <w:sz w:val="24"/>
          <w:szCs w:val="24"/>
        </w:rPr>
        <w:t xml:space="preserve">demonstrate </w:t>
      </w:r>
      <w:r w:rsidRPr="00EA2426" w:rsidR="00BE5A6F">
        <w:rPr>
          <w:rFonts w:ascii="Times New Roman" w:hAnsi="Times New Roman" w:cs="Times New Roman"/>
          <w:color w:val="000000" w:themeColor="text1"/>
          <w:sz w:val="24"/>
          <w:szCs w:val="24"/>
        </w:rPr>
        <w:t xml:space="preserve">that </w:t>
      </w:r>
      <w:r w:rsidRPr="00EA2426" w:rsidR="00D44277">
        <w:rPr>
          <w:rFonts w:ascii="Times New Roman" w:hAnsi="Times New Roman" w:cs="Times New Roman"/>
          <w:color w:val="000000" w:themeColor="text1"/>
          <w:sz w:val="24"/>
          <w:szCs w:val="24"/>
        </w:rPr>
        <w:t xml:space="preserve">it is highly likely </w:t>
      </w:r>
      <w:r w:rsidRPr="00EA2426" w:rsidR="005B5A10">
        <w:rPr>
          <w:rFonts w:ascii="Times New Roman" w:hAnsi="Times New Roman" w:cs="Times New Roman"/>
          <w:color w:val="000000" w:themeColor="text1"/>
          <w:sz w:val="24"/>
          <w:szCs w:val="24"/>
        </w:rPr>
        <w:t>this</w:t>
      </w:r>
      <w:r w:rsidRPr="00EA2426" w:rsidR="00583B35">
        <w:rPr>
          <w:rFonts w:ascii="Times New Roman" w:hAnsi="Times New Roman" w:cs="Times New Roman"/>
          <w:color w:val="000000" w:themeColor="text1"/>
          <w:sz w:val="24"/>
          <w:szCs w:val="24"/>
        </w:rPr>
        <w:t xml:space="preserve"> </w:t>
      </w:r>
      <w:r w:rsidRPr="00EA2426" w:rsidR="00584CD4">
        <w:rPr>
          <w:rFonts w:ascii="Times New Roman" w:hAnsi="Times New Roman" w:cs="Times New Roman"/>
          <w:color w:val="000000" w:themeColor="text1"/>
          <w:sz w:val="24"/>
          <w:szCs w:val="24"/>
        </w:rPr>
        <w:t xml:space="preserve">upcoming </w:t>
      </w:r>
      <w:r w:rsidRPr="00EA2426" w:rsidR="00583B35">
        <w:rPr>
          <w:rFonts w:ascii="Times New Roman" w:hAnsi="Times New Roman" w:cs="Times New Roman"/>
          <w:color w:val="000000" w:themeColor="text1"/>
          <w:sz w:val="24"/>
          <w:szCs w:val="24"/>
        </w:rPr>
        <w:t xml:space="preserve">PIPP-specific auction </w:t>
      </w:r>
      <w:r w:rsidRPr="00EA2426" w:rsidR="00D44277">
        <w:rPr>
          <w:rFonts w:ascii="Times New Roman" w:hAnsi="Times New Roman" w:cs="Times New Roman"/>
          <w:color w:val="000000" w:themeColor="text1"/>
          <w:sz w:val="24"/>
          <w:szCs w:val="24"/>
        </w:rPr>
        <w:t xml:space="preserve">will </w:t>
      </w:r>
      <w:r w:rsidRPr="00EA2426" w:rsidR="001746C6">
        <w:rPr>
          <w:rFonts w:ascii="Times New Roman" w:hAnsi="Times New Roman" w:cs="Times New Roman"/>
          <w:color w:val="000000" w:themeColor="text1"/>
          <w:sz w:val="24"/>
          <w:szCs w:val="24"/>
        </w:rPr>
        <w:t xml:space="preserve">cause </w:t>
      </w:r>
      <w:r w:rsidRPr="00EA2426" w:rsidR="00D44277">
        <w:rPr>
          <w:rFonts w:ascii="Times New Roman" w:hAnsi="Times New Roman" w:cs="Times New Roman"/>
          <w:color w:val="000000" w:themeColor="text1"/>
          <w:sz w:val="24"/>
          <w:szCs w:val="24"/>
        </w:rPr>
        <w:t xml:space="preserve">FirstEnergy’s </w:t>
      </w:r>
      <w:r w:rsidRPr="00EA2426" w:rsidR="00583B35">
        <w:rPr>
          <w:rFonts w:ascii="Times New Roman" w:hAnsi="Times New Roman" w:cs="Times New Roman"/>
          <w:color w:val="000000" w:themeColor="text1"/>
          <w:sz w:val="24"/>
          <w:szCs w:val="24"/>
        </w:rPr>
        <w:t xml:space="preserve">at-risk PIPP consumers to </w:t>
      </w:r>
      <w:r w:rsidRPr="00EA2426" w:rsidR="001746C6">
        <w:rPr>
          <w:rFonts w:ascii="Times New Roman" w:hAnsi="Times New Roman" w:cs="Times New Roman"/>
          <w:color w:val="000000" w:themeColor="text1"/>
          <w:sz w:val="24"/>
          <w:szCs w:val="24"/>
        </w:rPr>
        <w:t xml:space="preserve">be billed more for the standard service offer </w:t>
      </w:r>
      <w:r w:rsidRPr="00EA2426" w:rsidR="00583B35">
        <w:rPr>
          <w:rFonts w:ascii="Times New Roman" w:hAnsi="Times New Roman" w:cs="Times New Roman"/>
          <w:color w:val="000000" w:themeColor="text1"/>
          <w:sz w:val="24"/>
          <w:szCs w:val="24"/>
        </w:rPr>
        <w:t xml:space="preserve">than </w:t>
      </w:r>
      <w:r w:rsidRPr="00EA2426" w:rsidR="001746C6">
        <w:rPr>
          <w:rFonts w:ascii="Times New Roman" w:hAnsi="Times New Roman" w:cs="Times New Roman"/>
          <w:color w:val="000000" w:themeColor="text1"/>
          <w:sz w:val="24"/>
          <w:szCs w:val="24"/>
        </w:rPr>
        <w:t xml:space="preserve">other </w:t>
      </w:r>
      <w:r w:rsidRPr="00EA2426" w:rsidR="00583B35">
        <w:rPr>
          <w:rFonts w:ascii="Times New Roman" w:hAnsi="Times New Roman" w:cs="Times New Roman"/>
          <w:color w:val="000000" w:themeColor="text1"/>
          <w:sz w:val="24"/>
          <w:szCs w:val="24"/>
        </w:rPr>
        <w:t>consumers served by FirstEnergy’s standard service offer</w:t>
      </w:r>
      <w:r w:rsidRPr="00EA2426" w:rsidR="00CC6A3B">
        <w:rPr>
          <w:rFonts w:ascii="Times New Roman" w:hAnsi="Times New Roman" w:cs="Times New Roman"/>
          <w:color w:val="000000" w:themeColor="text1"/>
          <w:sz w:val="24"/>
          <w:szCs w:val="24"/>
        </w:rPr>
        <w:t>.</w:t>
      </w:r>
      <w:r w:rsidRPr="00EA2426" w:rsidR="004E5118">
        <w:rPr>
          <w:rFonts w:ascii="Times New Roman" w:hAnsi="Times New Roman" w:cs="Times New Roman"/>
          <w:color w:val="000000" w:themeColor="text1"/>
          <w:sz w:val="24"/>
          <w:szCs w:val="24"/>
        </w:rPr>
        <w:t xml:space="preserve"> </w:t>
      </w:r>
      <w:r w:rsidRPr="00EA2426" w:rsidR="00C33D78">
        <w:rPr>
          <w:rFonts w:ascii="Times New Roman" w:hAnsi="Times New Roman" w:cs="Times New Roman"/>
          <w:color w:val="000000" w:themeColor="text1"/>
          <w:sz w:val="24"/>
          <w:szCs w:val="24"/>
        </w:rPr>
        <w:t xml:space="preserve">R.C. 4928.542 prohibits exactly that. </w:t>
      </w:r>
      <w:r w:rsidRPr="00EA2426" w:rsidR="00583B35">
        <w:rPr>
          <w:rFonts w:ascii="Times New Roman" w:hAnsi="Times New Roman" w:cs="Times New Roman"/>
          <w:color w:val="000000" w:themeColor="text1"/>
          <w:sz w:val="24"/>
          <w:szCs w:val="24"/>
        </w:rPr>
        <w:t xml:space="preserve">It is unconscionable and unlawful to </w:t>
      </w:r>
      <w:r w:rsidRPr="00EA2426" w:rsidR="001746C6">
        <w:rPr>
          <w:rFonts w:ascii="Times New Roman" w:hAnsi="Times New Roman" w:cs="Times New Roman"/>
          <w:color w:val="000000" w:themeColor="text1"/>
          <w:sz w:val="24"/>
          <w:szCs w:val="24"/>
        </w:rPr>
        <w:t xml:space="preserve">bill </w:t>
      </w:r>
      <w:r w:rsidRPr="00EA2426" w:rsidR="00583B35">
        <w:rPr>
          <w:rFonts w:ascii="Times New Roman" w:hAnsi="Times New Roman" w:cs="Times New Roman"/>
          <w:color w:val="000000" w:themeColor="text1"/>
          <w:sz w:val="24"/>
          <w:szCs w:val="24"/>
        </w:rPr>
        <w:t xml:space="preserve">low-income Ohioans more </w:t>
      </w:r>
      <w:r w:rsidRPr="00EA2426" w:rsidR="001746C6">
        <w:rPr>
          <w:rFonts w:ascii="Times New Roman" w:hAnsi="Times New Roman" w:cs="Times New Roman"/>
          <w:color w:val="000000" w:themeColor="text1"/>
          <w:sz w:val="24"/>
          <w:szCs w:val="24"/>
        </w:rPr>
        <w:t xml:space="preserve">for the same service others </w:t>
      </w:r>
      <w:r w:rsidRPr="00EA2426" w:rsidR="00B64C23">
        <w:rPr>
          <w:rFonts w:ascii="Times New Roman" w:hAnsi="Times New Roman" w:cs="Times New Roman"/>
          <w:color w:val="000000" w:themeColor="text1"/>
          <w:sz w:val="24"/>
          <w:szCs w:val="24"/>
        </w:rPr>
        <w:t>are billed</w:t>
      </w:r>
      <w:r w:rsidRPr="00EA2426" w:rsidR="001746C6">
        <w:rPr>
          <w:rFonts w:ascii="Times New Roman" w:hAnsi="Times New Roman" w:cs="Times New Roman"/>
          <w:color w:val="000000" w:themeColor="text1"/>
          <w:sz w:val="24"/>
          <w:szCs w:val="24"/>
        </w:rPr>
        <w:t xml:space="preserve"> less.</w:t>
      </w:r>
      <w:r w:rsidR="00EA2426">
        <w:rPr>
          <w:rFonts w:ascii="Times New Roman" w:hAnsi="Times New Roman" w:cs="Times New Roman"/>
          <w:color w:val="000000" w:themeColor="text1"/>
          <w:sz w:val="24"/>
          <w:szCs w:val="24"/>
        </w:rPr>
        <w:t xml:space="preserve"> </w:t>
      </w:r>
      <w:r w:rsidRPr="00EA2426" w:rsidR="005D30F9">
        <w:rPr>
          <w:rFonts w:ascii="Times New Roman" w:hAnsi="Times New Roman" w:cs="Times New Roman"/>
          <w:color w:val="000000" w:themeColor="text1"/>
          <w:sz w:val="24"/>
          <w:szCs w:val="24"/>
        </w:rPr>
        <w:t>The Commission should not wait for the next PIPP-specific auction</w:t>
      </w:r>
      <w:r w:rsidRPr="00EA2426" w:rsidR="00B64C23">
        <w:rPr>
          <w:rFonts w:ascii="Times New Roman" w:hAnsi="Times New Roman" w:cs="Times New Roman"/>
          <w:color w:val="000000" w:themeColor="text1"/>
          <w:sz w:val="24"/>
          <w:szCs w:val="24"/>
        </w:rPr>
        <w:t xml:space="preserve"> to act</w:t>
      </w:r>
      <w:r w:rsidRPr="00EA2426" w:rsidR="005D30F9">
        <w:rPr>
          <w:rFonts w:ascii="Times New Roman" w:hAnsi="Times New Roman" w:cs="Times New Roman"/>
          <w:color w:val="000000" w:themeColor="text1"/>
          <w:sz w:val="24"/>
          <w:szCs w:val="24"/>
        </w:rPr>
        <w:t>, it needs to now.</w:t>
      </w:r>
    </w:p>
    <w:p w:rsidR="005B5A10" w:rsidRPr="00EA2426" w:rsidP="0019121C" w14:paraId="1C8AC9D2" w14:textId="68A27E53">
      <w:pPr>
        <w:kinsoku w:val="0"/>
        <w:overflowPunct w:val="0"/>
        <w:autoSpaceDE w:val="0"/>
        <w:autoSpaceDN w:val="0"/>
        <w:adjustRightInd w:val="0"/>
        <w:spacing w:after="0" w:line="480" w:lineRule="auto"/>
        <w:ind w:firstLine="720"/>
        <w:rPr>
          <w:rFonts w:ascii="Times New Roman" w:hAnsi="Times New Roman" w:cs="Times New Roman"/>
          <w:sz w:val="24"/>
          <w:szCs w:val="24"/>
        </w:rPr>
      </w:pPr>
      <w:r w:rsidRPr="00EA2426">
        <w:rPr>
          <w:rFonts w:ascii="Times New Roman" w:hAnsi="Times New Roman" w:cs="Times New Roman"/>
          <w:color w:val="000000" w:themeColor="text1"/>
          <w:sz w:val="24"/>
          <w:szCs w:val="24"/>
        </w:rPr>
        <w:t>Accordingly, under R.C. 4903</w:t>
      </w:r>
      <w:r w:rsidRPr="00EA2426">
        <w:rPr>
          <w:rFonts w:ascii="Times New Roman" w:hAnsi="Times New Roman" w:cs="Times New Roman"/>
          <w:sz w:val="24"/>
          <w:szCs w:val="24"/>
        </w:rPr>
        <w:t xml:space="preserve">.10, OCC applies for rehearing of the </w:t>
      </w:r>
      <w:r w:rsidRPr="00EA2426" w:rsidR="00583B35">
        <w:rPr>
          <w:rFonts w:ascii="Times New Roman" w:hAnsi="Times New Roman" w:cs="Times New Roman"/>
          <w:sz w:val="24"/>
          <w:szCs w:val="24"/>
        </w:rPr>
        <w:t xml:space="preserve">October 5, 2022 </w:t>
      </w:r>
      <w:r w:rsidRPr="00EA2426">
        <w:rPr>
          <w:rFonts w:ascii="Times New Roman" w:hAnsi="Times New Roman" w:cs="Times New Roman"/>
          <w:sz w:val="24"/>
          <w:szCs w:val="24"/>
        </w:rPr>
        <w:t>Finding and Order</w:t>
      </w:r>
      <w:r w:rsidRPr="00EA2426" w:rsidR="004E5118">
        <w:rPr>
          <w:rFonts w:ascii="Times New Roman" w:hAnsi="Times New Roman" w:cs="Times New Roman"/>
          <w:sz w:val="24"/>
          <w:szCs w:val="24"/>
        </w:rPr>
        <w:t xml:space="preserve">, which </w:t>
      </w:r>
      <w:r w:rsidRPr="00EA2426">
        <w:rPr>
          <w:rFonts w:ascii="Times New Roman" w:hAnsi="Times New Roman" w:cs="Times New Roman"/>
          <w:sz w:val="24"/>
          <w:szCs w:val="24"/>
        </w:rPr>
        <w:t xml:space="preserve">was unlawful in the following respects: </w:t>
      </w:r>
      <w:bookmarkStart w:id="0" w:name="_Hlk98511697"/>
    </w:p>
    <w:p w:rsidR="009D6F53" w:rsidRPr="00EA2426" w:rsidP="00583B35" w14:paraId="16436E63" w14:textId="33C3F597">
      <w:pPr>
        <w:widowControl w:val="0"/>
        <w:spacing w:after="0" w:line="240" w:lineRule="auto"/>
        <w:ind w:left="720"/>
        <w:rPr>
          <w:rFonts w:ascii="Times New Roman" w:hAnsi="Times New Roman" w:cs="Times New Roman"/>
          <w:sz w:val="24"/>
          <w:szCs w:val="24"/>
        </w:rPr>
      </w:pPr>
      <w:bookmarkStart w:id="1" w:name="_Hlk117865891"/>
      <w:r w:rsidRPr="00EA2426">
        <w:rPr>
          <w:rFonts w:ascii="Times New Roman" w:hAnsi="Times New Roman" w:cs="Times New Roman"/>
          <w:sz w:val="24"/>
          <w:szCs w:val="24"/>
        </w:rPr>
        <w:t xml:space="preserve">ASSIGNMENT OF ERROR NO. 1: The PUCO erred </w:t>
      </w:r>
      <w:r w:rsidRPr="00EA2426" w:rsidR="00BD366E">
        <w:rPr>
          <w:rFonts w:ascii="Times New Roman" w:hAnsi="Times New Roman" w:cs="Times New Roman"/>
          <w:sz w:val="24"/>
          <w:szCs w:val="24"/>
        </w:rPr>
        <w:t xml:space="preserve">and acted outside its authority </w:t>
      </w:r>
      <w:r w:rsidRPr="00EA2426" w:rsidR="00110C27">
        <w:rPr>
          <w:rFonts w:ascii="Times New Roman" w:hAnsi="Times New Roman" w:cs="Times New Roman"/>
          <w:sz w:val="24"/>
          <w:szCs w:val="24"/>
        </w:rPr>
        <w:t>by</w:t>
      </w:r>
      <w:r w:rsidRPr="00EA2426" w:rsidR="0068678A">
        <w:rPr>
          <w:rFonts w:ascii="Times New Roman" w:hAnsi="Times New Roman" w:cs="Times New Roman"/>
          <w:sz w:val="24"/>
          <w:szCs w:val="24"/>
        </w:rPr>
        <w:t xml:space="preserve"> </w:t>
      </w:r>
      <w:r w:rsidRPr="00EA2426" w:rsidR="00110C27">
        <w:rPr>
          <w:rFonts w:ascii="Times New Roman" w:hAnsi="Times New Roman" w:cs="Times New Roman"/>
          <w:sz w:val="24"/>
          <w:szCs w:val="24"/>
        </w:rPr>
        <w:t>approving</w:t>
      </w:r>
      <w:r w:rsidRPr="00EA2426" w:rsidR="002C0383">
        <w:rPr>
          <w:rFonts w:ascii="Times New Roman" w:hAnsi="Times New Roman" w:cs="Times New Roman"/>
          <w:sz w:val="24"/>
          <w:szCs w:val="24"/>
        </w:rPr>
        <w:t xml:space="preserve"> </w:t>
      </w:r>
      <w:r w:rsidRPr="00EA2426" w:rsidR="00583B35">
        <w:rPr>
          <w:rFonts w:ascii="Times New Roman" w:hAnsi="Times New Roman" w:cs="Times New Roman"/>
          <w:sz w:val="24"/>
          <w:szCs w:val="24"/>
        </w:rPr>
        <w:t>FirstEnergy’s</w:t>
      </w:r>
      <w:r w:rsidRPr="00EA2426" w:rsidR="002C0383">
        <w:rPr>
          <w:rFonts w:ascii="Times New Roman" w:hAnsi="Times New Roman" w:cs="Times New Roman"/>
          <w:sz w:val="24"/>
          <w:szCs w:val="24"/>
        </w:rPr>
        <w:t xml:space="preserve"> auction results</w:t>
      </w:r>
      <w:r w:rsidRPr="00EA2426" w:rsidR="00583B35">
        <w:rPr>
          <w:rFonts w:ascii="Times New Roman" w:hAnsi="Times New Roman" w:cs="Times New Roman"/>
          <w:sz w:val="24"/>
          <w:szCs w:val="24"/>
        </w:rPr>
        <w:t>, which exclude at-risk PIPP consumers</w:t>
      </w:r>
      <w:r w:rsidRPr="00EA2426" w:rsidR="006E2B00">
        <w:rPr>
          <w:rFonts w:ascii="Times New Roman" w:hAnsi="Times New Roman" w:cs="Times New Roman"/>
          <w:sz w:val="24"/>
          <w:szCs w:val="24"/>
        </w:rPr>
        <w:t xml:space="preserve">, </w:t>
      </w:r>
      <w:r w:rsidRPr="00EA2426" w:rsidR="00583B35">
        <w:rPr>
          <w:rFonts w:ascii="Times New Roman" w:hAnsi="Times New Roman" w:cs="Times New Roman"/>
          <w:sz w:val="24"/>
          <w:szCs w:val="24"/>
        </w:rPr>
        <w:t xml:space="preserve">effectively </w:t>
      </w:r>
      <w:r w:rsidRPr="00EA2426" w:rsidR="006E2B00">
        <w:rPr>
          <w:rFonts w:ascii="Times New Roman" w:hAnsi="Times New Roman" w:cs="Times New Roman"/>
          <w:sz w:val="24"/>
          <w:szCs w:val="24"/>
        </w:rPr>
        <w:t>charging</w:t>
      </w:r>
      <w:r w:rsidRPr="00EA2426" w:rsidR="001746C6">
        <w:rPr>
          <w:rFonts w:ascii="Times New Roman" w:hAnsi="Times New Roman" w:cs="Times New Roman"/>
          <w:sz w:val="24"/>
          <w:szCs w:val="24"/>
        </w:rPr>
        <w:t xml:space="preserve"> them </w:t>
      </w:r>
      <w:r w:rsidRPr="00EA2426" w:rsidR="00583B35">
        <w:rPr>
          <w:rFonts w:ascii="Times New Roman" w:hAnsi="Times New Roman" w:cs="Times New Roman"/>
          <w:sz w:val="24"/>
          <w:szCs w:val="24"/>
        </w:rPr>
        <w:t>higher rates</w:t>
      </w:r>
      <w:r w:rsidRPr="00EA2426" w:rsidR="001746C6">
        <w:rPr>
          <w:rFonts w:ascii="Times New Roman" w:hAnsi="Times New Roman" w:cs="Times New Roman"/>
          <w:sz w:val="24"/>
          <w:szCs w:val="24"/>
        </w:rPr>
        <w:t xml:space="preserve"> for SSO service</w:t>
      </w:r>
      <w:r w:rsidRPr="00EA2426" w:rsidR="00B64C23">
        <w:rPr>
          <w:rFonts w:ascii="Times New Roman" w:hAnsi="Times New Roman" w:cs="Times New Roman"/>
          <w:sz w:val="24"/>
          <w:szCs w:val="24"/>
        </w:rPr>
        <w:t xml:space="preserve"> </w:t>
      </w:r>
      <w:r w:rsidRPr="00EA2426" w:rsidR="001746C6">
        <w:rPr>
          <w:rFonts w:ascii="Times New Roman" w:hAnsi="Times New Roman" w:cs="Times New Roman"/>
          <w:sz w:val="24"/>
          <w:szCs w:val="24"/>
        </w:rPr>
        <w:t>than other consumers</w:t>
      </w:r>
      <w:r w:rsidRPr="00EA2426" w:rsidR="002C0383">
        <w:rPr>
          <w:rFonts w:ascii="Times New Roman" w:hAnsi="Times New Roman" w:cs="Times New Roman"/>
          <w:sz w:val="24"/>
          <w:szCs w:val="24"/>
        </w:rPr>
        <w:t xml:space="preserve">, in violation of </w:t>
      </w:r>
      <w:r w:rsidRPr="00EA2426" w:rsidR="006B09C2">
        <w:rPr>
          <w:rFonts w:ascii="Times New Roman" w:hAnsi="Times New Roman" w:cs="Times New Roman"/>
          <w:sz w:val="24"/>
          <w:szCs w:val="24"/>
        </w:rPr>
        <w:t xml:space="preserve">R.C. </w:t>
      </w:r>
      <w:r w:rsidRPr="00EA2426" w:rsidR="002C0383">
        <w:rPr>
          <w:rFonts w:ascii="Times New Roman" w:hAnsi="Times New Roman" w:cs="Times New Roman"/>
          <w:sz w:val="24"/>
          <w:szCs w:val="24"/>
        </w:rPr>
        <w:t>4928.542</w:t>
      </w:r>
      <w:r w:rsidRPr="00EA2426" w:rsidR="00BD366E">
        <w:rPr>
          <w:rFonts w:ascii="Times New Roman" w:hAnsi="Times New Roman" w:cs="Times New Roman"/>
          <w:sz w:val="24"/>
          <w:szCs w:val="24"/>
        </w:rPr>
        <w:t>(B) and (C) and principles of statutory construction</w:t>
      </w:r>
      <w:r w:rsidRPr="00EA2426" w:rsidR="00A60082">
        <w:rPr>
          <w:rFonts w:ascii="Times New Roman" w:hAnsi="Times New Roman" w:cs="Times New Roman"/>
          <w:sz w:val="24"/>
          <w:szCs w:val="24"/>
        </w:rPr>
        <w:t>.</w:t>
      </w:r>
      <w:bookmarkEnd w:id="0"/>
    </w:p>
    <w:bookmarkEnd w:id="1"/>
    <w:p w:rsidR="0091474A" w:rsidRPr="00EA2426" w:rsidP="0091474A" w14:paraId="24091567" w14:textId="77777777">
      <w:pPr>
        <w:widowControl w:val="0"/>
        <w:spacing w:after="0" w:line="240" w:lineRule="auto"/>
        <w:ind w:left="720"/>
        <w:rPr>
          <w:rFonts w:ascii="Times New Roman" w:hAnsi="Times New Roman" w:cs="Times New Roman"/>
          <w:sz w:val="24"/>
          <w:szCs w:val="24"/>
        </w:rPr>
      </w:pPr>
    </w:p>
    <w:p w:rsidR="009D6F53" w:rsidRPr="00EA2426" w:rsidP="009D6F53" w14:paraId="2F570B49" w14:textId="216762BB">
      <w:pPr>
        <w:widowControl w:val="0"/>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Respectfully submitted,</w:t>
      </w:r>
    </w:p>
    <w:p w:rsidR="009D6F53" w:rsidRPr="00EA2426" w:rsidP="009D6F53" w14:paraId="3958BEF2" w14:textId="77777777">
      <w:pPr>
        <w:widowControl w:val="0"/>
        <w:spacing w:after="0" w:line="240" w:lineRule="auto"/>
        <w:ind w:left="3600"/>
        <w:rPr>
          <w:rFonts w:ascii="Times New Roman" w:hAnsi="Times New Roman" w:cs="Times New Roman"/>
          <w:sz w:val="24"/>
          <w:szCs w:val="24"/>
        </w:rPr>
      </w:pPr>
    </w:p>
    <w:p w:rsidR="009D6F53" w:rsidRPr="00EA2426" w:rsidP="009D6F53" w14:paraId="1CA21213" w14:textId="77777777">
      <w:pPr>
        <w:pStyle w:val="Footer"/>
        <w:ind w:left="3600"/>
        <w:rPr>
          <w:rFonts w:ascii="Times New Roman" w:hAnsi="Times New Roman" w:cs="Times New Roman"/>
          <w:sz w:val="24"/>
          <w:szCs w:val="24"/>
        </w:rPr>
      </w:pPr>
      <w:r w:rsidRPr="00EA2426">
        <w:rPr>
          <w:rFonts w:ascii="Times New Roman" w:hAnsi="Times New Roman" w:cs="Times New Roman"/>
          <w:sz w:val="24"/>
          <w:szCs w:val="24"/>
        </w:rPr>
        <w:t>Bruce Weston (0016973)</w:t>
      </w:r>
    </w:p>
    <w:p w:rsidR="009D6F53" w:rsidRPr="00EA2426" w:rsidP="009D6F53" w14:paraId="109C134F"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Ohio Consumers’ Counsel</w:t>
      </w:r>
    </w:p>
    <w:p w:rsidR="009D6F53" w:rsidRPr="00EA2426" w:rsidP="009D6F53" w14:paraId="4E9D7E36" w14:textId="77777777">
      <w:pPr>
        <w:tabs>
          <w:tab w:val="left" w:pos="4320"/>
        </w:tabs>
        <w:spacing w:after="0" w:line="240" w:lineRule="auto"/>
        <w:ind w:left="3600"/>
        <w:rPr>
          <w:rFonts w:ascii="Times New Roman" w:hAnsi="Times New Roman" w:cs="Times New Roman"/>
          <w:i/>
          <w:sz w:val="24"/>
          <w:szCs w:val="24"/>
          <w:u w:val="single"/>
        </w:rPr>
      </w:pPr>
    </w:p>
    <w:p w:rsidR="009D6F53" w:rsidRPr="00EA2426" w:rsidP="009D6F53" w14:paraId="0AFFC685" w14:textId="77777777">
      <w:pPr>
        <w:spacing w:after="0" w:line="240" w:lineRule="auto"/>
        <w:ind w:left="3600"/>
        <w:rPr>
          <w:rFonts w:ascii="Times New Roman" w:hAnsi="Times New Roman" w:cs="Times New Roman"/>
          <w:bCs/>
          <w:i/>
          <w:iCs/>
          <w:sz w:val="24"/>
          <w:szCs w:val="24"/>
          <w:u w:val="single"/>
        </w:rPr>
      </w:pPr>
      <w:r w:rsidRPr="00EA2426">
        <w:rPr>
          <w:rFonts w:ascii="Times New Roman" w:hAnsi="Times New Roman" w:cs="Times New Roman"/>
          <w:bCs/>
          <w:i/>
          <w:iCs/>
          <w:sz w:val="24"/>
          <w:szCs w:val="24"/>
          <w:u w:val="single"/>
        </w:rPr>
        <w:t>/s/ William J. Michael</w:t>
      </w:r>
    </w:p>
    <w:p w:rsidR="009D6F53" w:rsidRPr="00EA2426" w:rsidP="009D6F53" w14:paraId="116F9B2F"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William J. Michael (0070921)</w:t>
      </w:r>
    </w:p>
    <w:p w:rsidR="009D6F53" w:rsidRPr="00EA2426" w:rsidP="009D6F53" w14:paraId="01A11CC4"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Counsel of Record</w:t>
      </w:r>
    </w:p>
    <w:p w:rsidR="009D6F53" w:rsidRPr="00EA2426" w:rsidP="009D6F53" w14:paraId="1CD931A5"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Assistant Consumers’ Counsel</w:t>
      </w:r>
    </w:p>
    <w:p w:rsidR="009D6F53" w:rsidRPr="00EA2426" w:rsidP="009D6F53" w14:paraId="53524163"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ab/>
      </w:r>
    </w:p>
    <w:p w:rsidR="009D6F53" w:rsidRPr="00EA2426" w:rsidP="009D6F53" w14:paraId="15A34C05" w14:textId="77777777">
      <w:pPr>
        <w:spacing w:after="0" w:line="240" w:lineRule="auto"/>
        <w:ind w:left="3600"/>
        <w:rPr>
          <w:rFonts w:ascii="Times New Roman" w:hAnsi="Times New Roman" w:cs="Times New Roman"/>
          <w:b/>
          <w:bCs/>
          <w:sz w:val="24"/>
          <w:szCs w:val="24"/>
        </w:rPr>
      </w:pPr>
      <w:r w:rsidRPr="00EA2426">
        <w:rPr>
          <w:rFonts w:ascii="Times New Roman" w:hAnsi="Times New Roman" w:cs="Times New Roman"/>
          <w:b/>
          <w:bCs/>
          <w:sz w:val="24"/>
          <w:szCs w:val="24"/>
        </w:rPr>
        <w:t>Office of the Ohio Consumers’ Counsel</w:t>
      </w:r>
    </w:p>
    <w:p w:rsidR="009D6F53" w:rsidRPr="00EA2426" w:rsidP="009D6F53" w14:paraId="34A81DE7" w14:textId="77777777">
      <w:pPr>
        <w:spacing w:after="0" w:line="240" w:lineRule="auto"/>
        <w:ind w:left="3600"/>
        <w:rPr>
          <w:rFonts w:ascii="Times New Roman" w:hAnsi="Times New Roman" w:cs="Times New Roman"/>
          <w:b/>
          <w:sz w:val="24"/>
          <w:szCs w:val="24"/>
        </w:rPr>
      </w:pPr>
      <w:r w:rsidRPr="00EA2426">
        <w:rPr>
          <w:rFonts w:ascii="Times New Roman" w:hAnsi="Times New Roman" w:cs="Times New Roman"/>
          <w:sz w:val="24"/>
          <w:szCs w:val="24"/>
        </w:rPr>
        <w:t>65 East State Street, Suite 700</w:t>
      </w:r>
    </w:p>
    <w:p w:rsidR="009D6F53" w:rsidRPr="00EA2426" w:rsidP="009D6F53" w14:paraId="309008B3" w14:textId="77777777">
      <w:pPr>
        <w:spacing w:after="0" w:line="240" w:lineRule="auto"/>
        <w:ind w:left="3600"/>
        <w:rPr>
          <w:rFonts w:ascii="Times New Roman" w:hAnsi="Times New Roman" w:cs="Times New Roman"/>
          <w:b/>
          <w:sz w:val="24"/>
          <w:szCs w:val="24"/>
        </w:rPr>
      </w:pPr>
      <w:r w:rsidRPr="00EA2426">
        <w:rPr>
          <w:rFonts w:ascii="Times New Roman" w:hAnsi="Times New Roman" w:cs="Times New Roman"/>
          <w:sz w:val="24"/>
          <w:szCs w:val="24"/>
        </w:rPr>
        <w:t>Columbus, Ohio 43215</w:t>
      </w:r>
    </w:p>
    <w:p w:rsidR="009D6F53" w:rsidRPr="00EA2426" w:rsidP="009D6F53" w14:paraId="20AA9671" w14:textId="77777777">
      <w:pPr>
        <w:autoSpaceDE w:val="0"/>
        <w:autoSpaceDN w:val="0"/>
        <w:adjustRightInd w:val="0"/>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Telephone [Michael]: (614) 466-1291</w:t>
      </w:r>
    </w:p>
    <w:p w:rsidR="009D6F53" w:rsidRPr="00EA2426" w:rsidP="009D6F53" w14:paraId="4B5A379B" w14:textId="77777777">
      <w:pPr>
        <w:autoSpaceDE w:val="0"/>
        <w:autoSpaceDN w:val="0"/>
        <w:adjustRightInd w:val="0"/>
        <w:spacing w:after="0" w:line="240" w:lineRule="auto"/>
        <w:ind w:left="3600"/>
        <w:rPr>
          <w:rStyle w:val="Hyperlink"/>
          <w:rFonts w:ascii="Times New Roman" w:hAnsi="Times New Roman" w:cs="Times New Roman"/>
          <w:color w:val="0000FF"/>
          <w:sz w:val="24"/>
          <w:szCs w:val="24"/>
        </w:rPr>
      </w:pPr>
      <w:hyperlink r:id="rId6" w:history="1">
        <w:r w:rsidRPr="00EA2426" w:rsidR="000825EA">
          <w:rPr>
            <w:rStyle w:val="Hyperlink"/>
            <w:rFonts w:ascii="Times New Roman" w:hAnsi="Times New Roman" w:cs="Times New Roman"/>
            <w:color w:val="0000FF"/>
            <w:sz w:val="24"/>
            <w:szCs w:val="24"/>
          </w:rPr>
          <w:t>william.michael@occ.ohio.gov</w:t>
        </w:r>
      </w:hyperlink>
    </w:p>
    <w:p w:rsidR="00697AA4" w:rsidRPr="00EA2426" w:rsidP="009D6F53" w14:paraId="02D8C534" w14:textId="77777777">
      <w:pPr>
        <w:kinsoku w:val="0"/>
        <w:overflowPunct w:val="0"/>
        <w:autoSpaceDE w:val="0"/>
        <w:autoSpaceDN w:val="0"/>
        <w:adjustRightInd w:val="0"/>
        <w:spacing w:after="0" w:line="480" w:lineRule="auto"/>
        <w:ind w:left="2880" w:firstLine="720"/>
        <w:rPr>
          <w:rFonts w:ascii="Times New Roman" w:hAnsi="Times New Roman" w:cs="Times New Roman"/>
          <w:sz w:val="24"/>
          <w:szCs w:val="24"/>
        </w:rPr>
        <w:sectPr w:rsidSect="00AC1A13">
          <w:footerReference w:type="first" r:id="rId8"/>
          <w:pgSz w:w="12240" w:h="15840"/>
          <w:pgMar w:top="1440" w:right="1800" w:bottom="1440" w:left="1800" w:header="720" w:footer="720" w:gutter="0"/>
          <w:pgNumType w:start="1"/>
          <w:cols w:space="720"/>
          <w:titlePg/>
          <w:docGrid w:linePitch="360"/>
        </w:sectPr>
      </w:pPr>
      <w:r w:rsidRPr="00EA2426">
        <w:rPr>
          <w:rFonts w:ascii="Times New Roman" w:hAnsi="Times New Roman" w:cs="Times New Roman"/>
          <w:sz w:val="24"/>
          <w:szCs w:val="24"/>
        </w:rPr>
        <w:t>(willing to accept service by e-mail)</w:t>
      </w:r>
    </w:p>
    <w:p w:rsidR="00697AA4" w:rsidRPr="00EA2426" w:rsidP="00697AA4" w14:paraId="1990DBC0" w14:textId="33014C40">
      <w:pPr>
        <w:spacing w:after="0" w:line="240" w:lineRule="auto"/>
        <w:jc w:val="center"/>
        <w:rPr>
          <w:rFonts w:ascii="Times New Roman" w:eastAsia="Times New Roman" w:hAnsi="Times New Roman" w:cs="Times New Roman"/>
          <w:b/>
          <w:bCs/>
          <w:sz w:val="24"/>
          <w:szCs w:val="24"/>
          <w:u w:val="single"/>
        </w:rPr>
      </w:pPr>
      <w:r w:rsidRPr="00EA2426">
        <w:rPr>
          <w:rFonts w:ascii="Times New Roman" w:eastAsia="Times New Roman" w:hAnsi="Times New Roman" w:cs="Times New Roman"/>
          <w:b/>
          <w:bCs/>
          <w:sz w:val="24"/>
          <w:szCs w:val="24"/>
          <w:u w:val="single"/>
        </w:rPr>
        <w:t>TABLE OF CONTENTS</w:t>
      </w:r>
    </w:p>
    <w:p w:rsidR="00697AA4" w:rsidRPr="00EA2426" w:rsidP="00697AA4" w14:paraId="654B1FAD" w14:textId="77777777">
      <w:pPr>
        <w:spacing w:after="0" w:line="240" w:lineRule="auto"/>
        <w:jc w:val="right"/>
        <w:rPr>
          <w:rFonts w:ascii="Times New Roman" w:eastAsia="Times New Roman" w:hAnsi="Times New Roman" w:cs="Times New Roman"/>
          <w:b/>
          <w:bCs/>
          <w:sz w:val="24"/>
          <w:szCs w:val="24"/>
        </w:rPr>
      </w:pPr>
      <w:r w:rsidRPr="00EA2426">
        <w:rPr>
          <w:rFonts w:ascii="Times New Roman" w:eastAsia="Times New Roman" w:hAnsi="Times New Roman" w:cs="Times New Roman"/>
          <w:sz w:val="24"/>
          <w:szCs w:val="24"/>
        </w:rPr>
        <w:tab/>
      </w:r>
      <w:r w:rsidRPr="00EA2426">
        <w:rPr>
          <w:rFonts w:ascii="Times New Roman" w:eastAsia="Times New Roman" w:hAnsi="Times New Roman" w:cs="Times New Roman"/>
          <w:sz w:val="24"/>
          <w:szCs w:val="24"/>
        </w:rPr>
        <w:tab/>
      </w:r>
      <w:r w:rsidRPr="00EA2426">
        <w:rPr>
          <w:rFonts w:ascii="Times New Roman" w:eastAsia="Times New Roman" w:hAnsi="Times New Roman" w:cs="Times New Roman"/>
          <w:sz w:val="24"/>
          <w:szCs w:val="24"/>
        </w:rPr>
        <w:tab/>
      </w:r>
      <w:r w:rsidRPr="00EA2426">
        <w:rPr>
          <w:rFonts w:ascii="Times New Roman" w:eastAsia="Times New Roman" w:hAnsi="Times New Roman" w:cs="Times New Roman"/>
          <w:sz w:val="24"/>
          <w:szCs w:val="24"/>
        </w:rPr>
        <w:tab/>
      </w:r>
      <w:r w:rsidRPr="00EA2426">
        <w:rPr>
          <w:rFonts w:ascii="Times New Roman" w:eastAsia="Times New Roman" w:hAnsi="Times New Roman" w:cs="Times New Roman"/>
          <w:sz w:val="24"/>
          <w:szCs w:val="24"/>
        </w:rPr>
        <w:tab/>
      </w:r>
      <w:r w:rsidRPr="00EA2426">
        <w:rPr>
          <w:rFonts w:ascii="Times New Roman" w:eastAsia="Times New Roman" w:hAnsi="Times New Roman" w:cs="Times New Roman"/>
          <w:sz w:val="24"/>
          <w:szCs w:val="24"/>
        </w:rPr>
        <w:tab/>
      </w:r>
      <w:r w:rsidRPr="00EA2426">
        <w:rPr>
          <w:rFonts w:ascii="Times New Roman" w:eastAsia="Times New Roman" w:hAnsi="Times New Roman" w:cs="Times New Roman"/>
          <w:sz w:val="24"/>
          <w:szCs w:val="24"/>
        </w:rPr>
        <w:tab/>
      </w:r>
      <w:r w:rsidRPr="00EA2426">
        <w:rPr>
          <w:rFonts w:ascii="Times New Roman" w:eastAsia="Times New Roman" w:hAnsi="Times New Roman" w:cs="Times New Roman"/>
          <w:sz w:val="24"/>
          <w:szCs w:val="24"/>
        </w:rPr>
        <w:tab/>
      </w:r>
      <w:r w:rsidRPr="00EA2426">
        <w:rPr>
          <w:rFonts w:ascii="Times New Roman" w:eastAsia="Times New Roman" w:hAnsi="Times New Roman" w:cs="Times New Roman"/>
          <w:sz w:val="24"/>
          <w:szCs w:val="24"/>
        </w:rPr>
        <w:tab/>
      </w:r>
      <w:r w:rsidRPr="00EA2426">
        <w:rPr>
          <w:rFonts w:ascii="Times New Roman" w:eastAsia="Times New Roman" w:hAnsi="Times New Roman" w:cs="Times New Roman"/>
          <w:sz w:val="24"/>
          <w:szCs w:val="24"/>
        </w:rPr>
        <w:tab/>
      </w:r>
      <w:r w:rsidRPr="00EA2426">
        <w:rPr>
          <w:rFonts w:ascii="Times New Roman" w:eastAsia="Times New Roman" w:hAnsi="Times New Roman" w:cs="Times New Roman"/>
          <w:sz w:val="24"/>
          <w:szCs w:val="24"/>
        </w:rPr>
        <w:tab/>
      </w:r>
      <w:r w:rsidRPr="00EA2426">
        <w:rPr>
          <w:rFonts w:ascii="Times New Roman" w:eastAsia="Times New Roman" w:hAnsi="Times New Roman" w:cs="Times New Roman"/>
          <w:sz w:val="24"/>
          <w:szCs w:val="24"/>
        </w:rPr>
        <w:tab/>
      </w:r>
      <w:r w:rsidRPr="00EA2426">
        <w:rPr>
          <w:rFonts w:ascii="Times New Roman" w:eastAsia="Times New Roman" w:hAnsi="Times New Roman" w:cs="Times New Roman"/>
          <w:b/>
          <w:bCs/>
          <w:sz w:val="24"/>
          <w:szCs w:val="24"/>
        </w:rPr>
        <w:t>PAGE</w:t>
      </w:r>
    </w:p>
    <w:p w:rsidR="00697AA4" w:rsidRPr="00EA2426" w:rsidP="00697AA4" w14:paraId="0E0B2244" w14:textId="77777777">
      <w:pPr>
        <w:spacing w:after="0" w:line="240" w:lineRule="auto"/>
        <w:jc w:val="center"/>
        <w:rPr>
          <w:rFonts w:ascii="Times New Roman" w:eastAsia="Times New Roman" w:hAnsi="Times New Roman" w:cs="Times New Roman"/>
          <w:b/>
          <w:bCs/>
          <w:sz w:val="24"/>
          <w:szCs w:val="24"/>
        </w:rPr>
      </w:pPr>
    </w:p>
    <w:p w:rsidR="00CA5EE3" w14:paraId="04FAEF29" w14:textId="12F53B22">
      <w:pPr>
        <w:pStyle w:val="TOC1"/>
        <w:rPr>
          <w:rFonts w:asciiTheme="minorHAnsi" w:eastAsiaTheme="minorEastAsia" w:hAnsiTheme="minorHAnsi"/>
          <w:noProof/>
          <w:sz w:val="22"/>
        </w:rPr>
      </w:pPr>
      <w:r w:rsidRPr="00EA2426">
        <w:rPr>
          <w:rFonts w:eastAsia="Times New Roman" w:cs="Times New Roman"/>
          <w:b/>
          <w:bCs/>
          <w:szCs w:val="24"/>
        </w:rPr>
        <w:fldChar w:fldCharType="begin"/>
      </w:r>
      <w:r w:rsidRPr="00EA2426">
        <w:rPr>
          <w:rFonts w:eastAsia="Times New Roman" w:cs="Times New Roman"/>
          <w:b/>
          <w:bCs/>
          <w:szCs w:val="24"/>
        </w:rPr>
        <w:instrText xml:space="preserve"> TOC \o "1-3" \h \z \u </w:instrText>
      </w:r>
      <w:r w:rsidRPr="00EA2426">
        <w:rPr>
          <w:rFonts w:eastAsia="Times New Roman" w:cs="Times New Roman"/>
          <w:b/>
          <w:bCs/>
          <w:szCs w:val="24"/>
        </w:rPr>
        <w:fldChar w:fldCharType="separate"/>
      </w:r>
      <w:hyperlink w:anchor="_Toc118379984" w:history="1">
        <w:r w:rsidRPr="00CE37AD">
          <w:rPr>
            <w:rStyle w:val="Hyperlink"/>
            <w:noProof/>
          </w:rPr>
          <w:t>I.</w:t>
        </w:r>
        <w:r>
          <w:rPr>
            <w:rFonts w:asciiTheme="minorHAnsi" w:eastAsiaTheme="minorEastAsia" w:hAnsiTheme="minorHAnsi"/>
            <w:noProof/>
            <w:sz w:val="22"/>
          </w:rPr>
          <w:tab/>
        </w:r>
        <w:r w:rsidRPr="00CE37AD">
          <w:rPr>
            <w:rStyle w:val="Hyperlink"/>
            <w:noProof/>
          </w:rPr>
          <w:t>INTRODUCTION</w:t>
        </w:r>
        <w:r>
          <w:rPr>
            <w:noProof/>
            <w:webHidden/>
          </w:rPr>
          <w:tab/>
        </w:r>
        <w:r>
          <w:rPr>
            <w:noProof/>
            <w:webHidden/>
          </w:rPr>
          <w:fldChar w:fldCharType="begin"/>
        </w:r>
        <w:r>
          <w:rPr>
            <w:noProof/>
            <w:webHidden/>
          </w:rPr>
          <w:instrText xml:space="preserve"> PAGEREF _Toc118379984 \h </w:instrText>
        </w:r>
        <w:r>
          <w:rPr>
            <w:noProof/>
            <w:webHidden/>
          </w:rPr>
          <w:fldChar w:fldCharType="separate"/>
        </w:r>
        <w:r>
          <w:rPr>
            <w:noProof/>
            <w:webHidden/>
          </w:rPr>
          <w:t>1</w:t>
        </w:r>
        <w:r>
          <w:rPr>
            <w:noProof/>
            <w:webHidden/>
          </w:rPr>
          <w:fldChar w:fldCharType="end"/>
        </w:r>
      </w:hyperlink>
    </w:p>
    <w:p w:rsidR="00CA5EE3" w14:paraId="29B5A1EE" w14:textId="580727A3">
      <w:pPr>
        <w:pStyle w:val="TOC1"/>
        <w:rPr>
          <w:rFonts w:asciiTheme="minorHAnsi" w:eastAsiaTheme="minorEastAsia" w:hAnsiTheme="minorHAnsi"/>
          <w:noProof/>
          <w:sz w:val="22"/>
        </w:rPr>
      </w:pPr>
      <w:hyperlink w:anchor="_Toc118379985" w:history="1">
        <w:r w:rsidRPr="00CE37AD" w:rsidR="0070465D">
          <w:rPr>
            <w:rStyle w:val="Hyperlink"/>
            <w:noProof/>
          </w:rPr>
          <w:t>II.</w:t>
        </w:r>
        <w:r w:rsidR="0070465D">
          <w:rPr>
            <w:rFonts w:asciiTheme="minorHAnsi" w:eastAsiaTheme="minorEastAsia" w:hAnsiTheme="minorHAnsi"/>
            <w:noProof/>
            <w:sz w:val="22"/>
          </w:rPr>
          <w:tab/>
        </w:r>
        <w:r w:rsidRPr="00CE37AD" w:rsidR="0070465D">
          <w:rPr>
            <w:rStyle w:val="Hyperlink"/>
            <w:noProof/>
          </w:rPr>
          <w:t>MATTER FOR CONSIDERATION</w:t>
        </w:r>
        <w:r w:rsidR="0070465D">
          <w:rPr>
            <w:noProof/>
            <w:webHidden/>
          </w:rPr>
          <w:tab/>
        </w:r>
        <w:r w:rsidR="0070465D">
          <w:rPr>
            <w:noProof/>
            <w:webHidden/>
          </w:rPr>
          <w:fldChar w:fldCharType="begin"/>
        </w:r>
        <w:r w:rsidR="0070465D">
          <w:rPr>
            <w:noProof/>
            <w:webHidden/>
          </w:rPr>
          <w:instrText xml:space="preserve"> PAGEREF _Toc118379985 \h </w:instrText>
        </w:r>
        <w:r w:rsidR="0070465D">
          <w:rPr>
            <w:noProof/>
            <w:webHidden/>
          </w:rPr>
          <w:fldChar w:fldCharType="separate"/>
        </w:r>
        <w:r w:rsidR="0070465D">
          <w:rPr>
            <w:noProof/>
            <w:webHidden/>
          </w:rPr>
          <w:t>3</w:t>
        </w:r>
        <w:r w:rsidR="0070465D">
          <w:rPr>
            <w:noProof/>
            <w:webHidden/>
          </w:rPr>
          <w:fldChar w:fldCharType="end"/>
        </w:r>
      </w:hyperlink>
    </w:p>
    <w:p w:rsidR="00CA5EE3" w14:paraId="3811FD7B" w14:textId="00A6B8E9">
      <w:pPr>
        <w:pStyle w:val="TOC1"/>
        <w:rPr>
          <w:rFonts w:asciiTheme="minorHAnsi" w:eastAsiaTheme="minorEastAsia" w:hAnsiTheme="minorHAnsi"/>
          <w:noProof/>
          <w:sz w:val="22"/>
        </w:rPr>
      </w:pPr>
      <w:hyperlink w:anchor="_Toc118379986" w:history="1">
        <w:r w:rsidRPr="00CE37AD" w:rsidR="0070465D">
          <w:rPr>
            <w:rStyle w:val="Hyperlink"/>
            <w:noProof/>
          </w:rPr>
          <w:t>III.</w:t>
        </w:r>
        <w:r w:rsidR="0070465D">
          <w:rPr>
            <w:rFonts w:asciiTheme="minorHAnsi" w:eastAsiaTheme="minorEastAsia" w:hAnsiTheme="minorHAnsi"/>
            <w:noProof/>
            <w:sz w:val="22"/>
          </w:rPr>
          <w:tab/>
        </w:r>
        <w:r w:rsidRPr="00CE37AD" w:rsidR="0070465D">
          <w:rPr>
            <w:rStyle w:val="Hyperlink"/>
            <w:noProof/>
          </w:rPr>
          <w:t>CONCLUSION</w:t>
        </w:r>
        <w:r w:rsidR="0070465D">
          <w:rPr>
            <w:noProof/>
            <w:webHidden/>
          </w:rPr>
          <w:tab/>
        </w:r>
        <w:r w:rsidR="0070465D">
          <w:rPr>
            <w:noProof/>
            <w:webHidden/>
          </w:rPr>
          <w:fldChar w:fldCharType="begin"/>
        </w:r>
        <w:r w:rsidR="0070465D">
          <w:rPr>
            <w:noProof/>
            <w:webHidden/>
          </w:rPr>
          <w:instrText xml:space="preserve"> PAGEREF _Toc118379986 \h </w:instrText>
        </w:r>
        <w:r w:rsidR="0070465D">
          <w:rPr>
            <w:noProof/>
            <w:webHidden/>
          </w:rPr>
          <w:fldChar w:fldCharType="separate"/>
        </w:r>
        <w:r w:rsidR="0070465D">
          <w:rPr>
            <w:noProof/>
            <w:webHidden/>
          </w:rPr>
          <w:t>7</w:t>
        </w:r>
        <w:r w:rsidR="0070465D">
          <w:rPr>
            <w:noProof/>
            <w:webHidden/>
          </w:rPr>
          <w:fldChar w:fldCharType="end"/>
        </w:r>
      </w:hyperlink>
    </w:p>
    <w:p w:rsidR="009D6F53" w:rsidRPr="00EA2426" w:rsidP="00697AA4" w14:paraId="5F1404E2" w14:textId="25361F3E">
      <w:pPr>
        <w:kinsoku w:val="0"/>
        <w:overflowPunct w:val="0"/>
        <w:autoSpaceDE w:val="0"/>
        <w:autoSpaceDN w:val="0"/>
        <w:adjustRightInd w:val="0"/>
        <w:spacing w:after="0" w:line="480" w:lineRule="auto"/>
        <w:ind w:left="2880" w:firstLine="720"/>
        <w:rPr>
          <w:rFonts w:ascii="Times New Roman" w:hAnsi="Times New Roman" w:cs="Times New Roman"/>
          <w:sz w:val="24"/>
          <w:szCs w:val="24"/>
        </w:rPr>
        <w:sectPr w:rsidSect="0019121C">
          <w:footerReference w:type="first" r:id="rId9"/>
          <w:pgSz w:w="12240" w:h="15840"/>
          <w:pgMar w:top="1440" w:right="1800" w:bottom="1440" w:left="1800" w:header="720" w:footer="720" w:gutter="0"/>
          <w:pgNumType w:fmt="lowerRoman" w:start="1"/>
          <w:cols w:space="720"/>
          <w:titlePg/>
          <w:docGrid w:linePitch="360"/>
        </w:sectPr>
      </w:pPr>
      <w:r w:rsidRPr="00EA2426">
        <w:rPr>
          <w:rFonts w:ascii="Times New Roman" w:eastAsia="Times New Roman" w:hAnsi="Times New Roman" w:cs="Times New Roman"/>
          <w:b/>
          <w:bCs/>
          <w:sz w:val="24"/>
          <w:szCs w:val="24"/>
        </w:rPr>
        <w:fldChar w:fldCharType="end"/>
      </w:r>
    </w:p>
    <w:p w:rsidR="009D6F53" w:rsidRPr="00EA2426" w:rsidP="009D6F53" w14:paraId="4A2FF0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bookmarkStart w:id="2" w:name="_Toc98520146"/>
      <w:r w:rsidRPr="00EA2426">
        <w:rPr>
          <w:rFonts w:ascii="Times New Roman" w:eastAsia="Calibri" w:hAnsi="Times New Roman" w:cs="Times New Roman"/>
          <w:b/>
          <w:bCs/>
          <w:sz w:val="24"/>
          <w:szCs w:val="24"/>
        </w:rPr>
        <w:t>BEFORE</w:t>
      </w:r>
    </w:p>
    <w:p w:rsidR="009D6F53" w:rsidRPr="00EA2426" w:rsidP="009D6F53" w14:paraId="2C3BF4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EA2426">
        <w:rPr>
          <w:rFonts w:ascii="Times New Roman" w:eastAsia="Calibri" w:hAnsi="Times New Roman" w:cs="Times New Roman"/>
          <w:b/>
          <w:bCs/>
          <w:sz w:val="24"/>
          <w:szCs w:val="24"/>
        </w:rPr>
        <w:t>THE PUBLIC UTILITIES COMMISSION OF OHIO</w:t>
      </w:r>
    </w:p>
    <w:p w:rsidR="009D6F53" w:rsidRPr="00EA2426" w:rsidP="009D6F53" w14:paraId="132CD664" w14:textId="77777777">
      <w:pPr>
        <w:pStyle w:val="HTMLPreformatted"/>
        <w:jc w:val="center"/>
        <w:rPr>
          <w:rFonts w:ascii="Times New Roman" w:hAnsi="Times New Roman" w:cs="Times New Roman"/>
          <w:b/>
          <w:bCs/>
          <w:sz w:val="24"/>
          <w:szCs w:val="24"/>
        </w:rPr>
      </w:pPr>
    </w:p>
    <w:tbl>
      <w:tblPr>
        <w:tblW w:w="8729" w:type="dxa"/>
        <w:tblInd w:w="-108" w:type="dxa"/>
        <w:tblLook w:val="01E0"/>
      </w:tblPr>
      <w:tblGrid>
        <w:gridCol w:w="4183"/>
        <w:gridCol w:w="605"/>
        <w:gridCol w:w="3941"/>
      </w:tblGrid>
      <w:tr w14:paraId="694443F5" w14:textId="77777777" w:rsidTr="00BC180F">
        <w:tblPrEx>
          <w:tblW w:w="8729" w:type="dxa"/>
          <w:tblInd w:w="-108" w:type="dxa"/>
          <w:tblLook w:val="01E0"/>
        </w:tblPrEx>
        <w:trPr>
          <w:trHeight w:val="665"/>
        </w:trPr>
        <w:tc>
          <w:tcPr>
            <w:tcW w:w="4183" w:type="dxa"/>
            <w:shd w:val="clear" w:color="auto" w:fill="auto"/>
          </w:tcPr>
          <w:p w:rsidR="009D6F53" w:rsidRPr="00EA2426" w:rsidP="00BC180F" w14:paraId="3A297E97" w14:textId="3C81A503">
            <w:pPr>
              <w:autoSpaceDE w:val="0"/>
              <w:autoSpaceDN w:val="0"/>
              <w:adjustRightInd w:val="0"/>
              <w:spacing w:after="0" w:line="240" w:lineRule="auto"/>
              <w:rPr>
                <w:rFonts w:ascii="Times New Roman" w:hAnsi="Times New Roman" w:cs="Times New Roman"/>
                <w:sz w:val="24"/>
                <w:szCs w:val="24"/>
              </w:rPr>
            </w:pPr>
            <w:r w:rsidRPr="00EA2426">
              <w:rPr>
                <w:rFonts w:ascii="Times New Roman" w:eastAsia="Times New Roman" w:hAnsi="Times New Roman" w:cs="Times New Roman"/>
                <w:sz w:val="24"/>
                <w:szCs w:val="24"/>
              </w:rPr>
              <w:t>In the Matter of the Procurement of Standard Service Offer Generation as Part of the Fourth Electric Security Plan for Customers of Ohio Edison Company, the Cleveland Electric Illuminating Company, and the Toledo Edison Company.</w:t>
            </w:r>
          </w:p>
        </w:tc>
        <w:tc>
          <w:tcPr>
            <w:tcW w:w="605" w:type="dxa"/>
            <w:shd w:val="clear" w:color="auto" w:fill="auto"/>
          </w:tcPr>
          <w:p w:rsidR="009D6F53" w:rsidRPr="00EA2426" w:rsidP="00BC180F" w14:paraId="64EA2C89"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9D6F53" w:rsidRPr="00EA2426" w:rsidP="00BC180F" w14:paraId="06BB8121"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9D6F53" w:rsidRPr="00EA2426" w:rsidP="00BC180F" w14:paraId="03DCD670"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583B35" w:rsidRPr="00EA2426" w:rsidP="00BC180F" w14:paraId="58823B05"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583B35" w:rsidRPr="00EA2426" w:rsidP="00BC180F" w14:paraId="763E1199"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583B35" w:rsidRPr="00EA2426" w:rsidP="00BC180F" w14:paraId="0E51C0B4" w14:textId="77777777">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p w:rsidR="00583B35" w:rsidRPr="00EA2426" w:rsidP="00BC180F" w14:paraId="62557E0B" w14:textId="715A8165">
            <w:pPr>
              <w:pStyle w:val="HTMLPreformatted"/>
              <w:jc w:val="center"/>
              <w:rPr>
                <w:rFonts w:ascii="Times New Roman" w:hAnsi="Times New Roman" w:cs="Times New Roman"/>
                <w:sz w:val="24"/>
                <w:szCs w:val="24"/>
              </w:rPr>
            </w:pPr>
            <w:r w:rsidRPr="00EA2426">
              <w:rPr>
                <w:rFonts w:ascii="Times New Roman" w:hAnsi="Times New Roman" w:cs="Times New Roman"/>
                <w:sz w:val="24"/>
                <w:szCs w:val="24"/>
              </w:rPr>
              <w:t>)</w:t>
            </w:r>
          </w:p>
        </w:tc>
        <w:tc>
          <w:tcPr>
            <w:tcW w:w="3941" w:type="dxa"/>
            <w:shd w:val="clear" w:color="auto" w:fill="auto"/>
          </w:tcPr>
          <w:p w:rsidR="009D6F53" w:rsidRPr="00EA2426" w:rsidP="00BC180F" w14:paraId="04D14889" w14:textId="77777777">
            <w:pPr>
              <w:pStyle w:val="HTMLPreformatted"/>
              <w:rPr>
                <w:rFonts w:ascii="Times New Roman" w:hAnsi="Times New Roman" w:cs="Times New Roman"/>
                <w:sz w:val="24"/>
                <w:szCs w:val="24"/>
              </w:rPr>
            </w:pPr>
          </w:p>
          <w:p w:rsidR="00583B35" w:rsidRPr="00EA2426" w:rsidP="00BC180F" w14:paraId="5D2F390B" w14:textId="77777777">
            <w:pPr>
              <w:pStyle w:val="HTMLPreformatted"/>
              <w:rPr>
                <w:rFonts w:ascii="Times New Roman" w:hAnsi="Times New Roman" w:cs="Times New Roman"/>
                <w:sz w:val="24"/>
                <w:szCs w:val="24"/>
              </w:rPr>
            </w:pPr>
          </w:p>
          <w:p w:rsidR="00583B35" w:rsidRPr="00EA2426" w:rsidP="00BC180F" w14:paraId="27ACC24D" w14:textId="77777777">
            <w:pPr>
              <w:pStyle w:val="HTMLPreformatted"/>
              <w:rPr>
                <w:rFonts w:ascii="Times New Roman" w:hAnsi="Times New Roman" w:cs="Times New Roman"/>
                <w:sz w:val="24"/>
                <w:szCs w:val="24"/>
              </w:rPr>
            </w:pPr>
          </w:p>
          <w:p w:rsidR="009D6F53" w:rsidRPr="00EA2426" w:rsidP="00BC180F" w14:paraId="6BD86FC2" w14:textId="77AC4A56">
            <w:pPr>
              <w:pStyle w:val="HTMLPreformatted"/>
              <w:rPr>
                <w:rFonts w:ascii="Times New Roman" w:hAnsi="Times New Roman" w:cs="Times New Roman"/>
                <w:sz w:val="24"/>
                <w:szCs w:val="24"/>
              </w:rPr>
            </w:pPr>
            <w:r w:rsidRPr="00EA2426">
              <w:rPr>
                <w:rFonts w:ascii="Times New Roman" w:hAnsi="Times New Roman" w:cs="Times New Roman"/>
                <w:sz w:val="24"/>
                <w:szCs w:val="24"/>
              </w:rPr>
              <w:t>Case No. 16-776-EL-UNC</w:t>
            </w:r>
          </w:p>
        </w:tc>
      </w:tr>
    </w:tbl>
    <w:p w:rsidR="009D6F53" w:rsidRPr="00EA2426" w:rsidP="009D6F53" w14:paraId="7AF01027"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9D6F53" w:rsidRPr="00EA2426" w:rsidP="009D6F53" w14:paraId="66A89590" w14:textId="77777777">
      <w:pPr>
        <w:autoSpaceDE w:val="0"/>
        <w:autoSpaceDN w:val="0"/>
        <w:adjustRightInd w:val="0"/>
        <w:spacing w:after="0" w:line="240" w:lineRule="auto"/>
        <w:rPr>
          <w:rFonts w:ascii="Times New Roman" w:eastAsia="Calibri" w:hAnsi="Times New Roman" w:cs="Times New Roman"/>
          <w:sz w:val="24"/>
          <w:szCs w:val="24"/>
        </w:rPr>
      </w:pPr>
    </w:p>
    <w:p w:rsidR="009D6F53" w:rsidRPr="00EA2426" w:rsidP="009D6F53" w14:paraId="6C7E96A4" w14:textId="77777777">
      <w:pPr>
        <w:widowControl w:val="0"/>
        <w:spacing w:after="0" w:line="240" w:lineRule="auto"/>
        <w:jc w:val="center"/>
        <w:rPr>
          <w:rFonts w:ascii="Times New Roman" w:hAnsi="Times New Roman" w:cs="Times New Roman"/>
          <w:b/>
          <w:sz w:val="24"/>
          <w:szCs w:val="24"/>
        </w:rPr>
      </w:pPr>
      <w:r w:rsidRPr="00EA2426">
        <w:rPr>
          <w:rFonts w:ascii="Times New Roman" w:hAnsi="Times New Roman" w:cs="Times New Roman"/>
          <w:b/>
          <w:sz w:val="24"/>
          <w:szCs w:val="24"/>
        </w:rPr>
        <w:t xml:space="preserve">APPLICATION FOR REHEARING </w:t>
      </w:r>
    </w:p>
    <w:p w:rsidR="009D6F53" w:rsidRPr="00EA2426" w:rsidP="009D6F53" w14:paraId="4F660FE8" w14:textId="77777777">
      <w:pPr>
        <w:widowControl w:val="0"/>
        <w:spacing w:after="0" w:line="240" w:lineRule="auto"/>
        <w:jc w:val="center"/>
        <w:rPr>
          <w:rFonts w:ascii="Times New Roman" w:hAnsi="Times New Roman" w:cs="Times New Roman"/>
          <w:b/>
          <w:sz w:val="24"/>
          <w:szCs w:val="24"/>
        </w:rPr>
      </w:pPr>
      <w:r w:rsidRPr="00EA2426">
        <w:rPr>
          <w:rFonts w:ascii="Times New Roman" w:hAnsi="Times New Roman" w:cs="Times New Roman"/>
          <w:b/>
          <w:sz w:val="24"/>
          <w:szCs w:val="24"/>
        </w:rPr>
        <w:t>BY</w:t>
      </w:r>
    </w:p>
    <w:p w:rsidR="009D6F53" w:rsidRPr="00EA2426" w:rsidP="009D6F53" w14:paraId="197D1AB7" w14:textId="77777777">
      <w:pPr>
        <w:spacing w:after="0" w:line="240" w:lineRule="auto"/>
        <w:jc w:val="center"/>
        <w:rPr>
          <w:rFonts w:ascii="Times New Roman" w:hAnsi="Times New Roman" w:cs="Times New Roman"/>
          <w:b/>
          <w:sz w:val="24"/>
          <w:szCs w:val="24"/>
        </w:rPr>
      </w:pPr>
      <w:r w:rsidRPr="00EA2426">
        <w:rPr>
          <w:rFonts w:ascii="Times New Roman" w:hAnsi="Times New Roman" w:cs="Times New Roman"/>
          <w:b/>
          <w:sz w:val="24"/>
          <w:szCs w:val="24"/>
        </w:rPr>
        <w:t>OFFICE OF THE OHIO CONSUMERS’ COUNSEL</w:t>
      </w:r>
    </w:p>
    <w:p w:rsidR="009D6F53" w:rsidRPr="00EA2426" w:rsidP="00CF7523" w14:paraId="6F769361" w14:textId="77777777">
      <w:pPr>
        <w:pBdr>
          <w:bottom w:val="single" w:sz="12" w:space="1" w:color="auto"/>
        </w:pBdr>
        <w:autoSpaceDE w:val="0"/>
        <w:autoSpaceDN w:val="0"/>
        <w:adjustRightInd w:val="0"/>
        <w:spacing w:after="240" w:line="240" w:lineRule="auto"/>
        <w:jc w:val="center"/>
        <w:rPr>
          <w:rFonts w:ascii="Times New Roman" w:eastAsia="Calibri" w:hAnsi="Times New Roman" w:cs="Times New Roman"/>
          <w:b/>
          <w:bCs/>
          <w:sz w:val="24"/>
          <w:szCs w:val="24"/>
        </w:rPr>
      </w:pPr>
    </w:p>
    <w:p w:rsidR="00AF4FFB" w:rsidRPr="00EA2426" w:rsidP="006A1BDB" w14:paraId="395737C1" w14:textId="1DC7A498">
      <w:pPr>
        <w:pStyle w:val="Heading1"/>
        <w:rPr>
          <w:color w:val="000000" w:themeColor="text1"/>
        </w:rPr>
      </w:pPr>
      <w:bookmarkStart w:id="3" w:name="_Toc118379984"/>
      <w:r w:rsidRPr="00EA2426">
        <w:rPr>
          <w:color w:val="000000" w:themeColor="text1"/>
        </w:rPr>
        <w:t>INTRODUCTION</w:t>
      </w:r>
      <w:bookmarkEnd w:id="2"/>
      <w:bookmarkEnd w:id="3"/>
    </w:p>
    <w:p w:rsidR="00522D56" w:rsidRPr="00EA2426" w:rsidP="009D5526" w14:paraId="69D13C6E" w14:textId="3BE3602A">
      <w:pPr>
        <w:spacing w:after="0" w:line="480" w:lineRule="auto"/>
        <w:ind w:firstLine="720"/>
        <w:rPr>
          <w:rFonts w:ascii="Times New Roman" w:hAnsi="Times New Roman" w:cs="Times New Roman"/>
          <w:color w:val="000000" w:themeColor="text1"/>
          <w:sz w:val="24"/>
          <w:szCs w:val="24"/>
        </w:rPr>
      </w:pPr>
      <w:r w:rsidRPr="00EA2426">
        <w:rPr>
          <w:rFonts w:ascii="Times New Roman" w:hAnsi="Times New Roman" w:cs="Times New Roman"/>
          <w:color w:val="000000" w:themeColor="text1"/>
          <w:sz w:val="24"/>
          <w:szCs w:val="24"/>
          <w:shd w:val="clear" w:color="auto" w:fill="FFFFFF"/>
        </w:rPr>
        <w:t xml:space="preserve">The PUCO Finding and Order </w:t>
      </w:r>
      <w:r w:rsidRPr="00EA2426" w:rsidR="009330EF">
        <w:rPr>
          <w:rFonts w:ascii="Times New Roman" w:hAnsi="Times New Roman" w:cs="Times New Roman"/>
          <w:color w:val="000000" w:themeColor="text1"/>
          <w:sz w:val="24"/>
          <w:szCs w:val="24"/>
          <w:shd w:val="clear" w:color="auto" w:fill="FFFFFF"/>
        </w:rPr>
        <w:t>is unlawful</w:t>
      </w:r>
      <w:r w:rsidRPr="00EA2426">
        <w:rPr>
          <w:rFonts w:ascii="Times New Roman" w:hAnsi="Times New Roman" w:cs="Times New Roman"/>
          <w:color w:val="000000" w:themeColor="text1"/>
          <w:sz w:val="24"/>
          <w:szCs w:val="24"/>
          <w:shd w:val="clear" w:color="auto" w:fill="FFFFFF"/>
        </w:rPr>
        <w:t xml:space="preserve">. The PUCO ordered </w:t>
      </w:r>
      <w:r w:rsidRPr="00EA2426" w:rsidR="00583B35">
        <w:rPr>
          <w:rFonts w:ascii="Times New Roman" w:hAnsi="Times New Roman" w:cs="Times New Roman"/>
          <w:color w:val="000000" w:themeColor="text1"/>
          <w:sz w:val="24"/>
          <w:szCs w:val="24"/>
          <w:shd w:val="clear" w:color="auto" w:fill="FFFFFF"/>
        </w:rPr>
        <w:t>FirstEnergy</w:t>
      </w:r>
      <w:r w:rsidRPr="00EA2426">
        <w:rPr>
          <w:rFonts w:ascii="Times New Roman" w:hAnsi="Times New Roman" w:cs="Times New Roman"/>
          <w:color w:val="000000" w:themeColor="text1"/>
          <w:sz w:val="24"/>
          <w:szCs w:val="24"/>
          <w:shd w:val="clear" w:color="auto" w:fill="FFFFFF"/>
        </w:rPr>
        <w:t xml:space="preserve"> to bill its </w:t>
      </w:r>
      <w:r w:rsidRPr="00EA2426" w:rsidR="00583B35">
        <w:rPr>
          <w:rFonts w:ascii="Times New Roman" w:hAnsi="Times New Roman" w:cs="Times New Roman"/>
          <w:color w:val="000000" w:themeColor="text1"/>
          <w:sz w:val="24"/>
          <w:szCs w:val="24"/>
          <w:shd w:val="clear" w:color="auto" w:fill="FFFFFF"/>
        </w:rPr>
        <w:t>standard service offer</w:t>
      </w:r>
      <w:r w:rsidRPr="00EA2426">
        <w:rPr>
          <w:rFonts w:ascii="Times New Roman" w:hAnsi="Times New Roman" w:cs="Times New Roman"/>
          <w:color w:val="000000" w:themeColor="text1"/>
          <w:sz w:val="24"/>
          <w:szCs w:val="24"/>
          <w:shd w:val="clear" w:color="auto" w:fill="FFFFFF"/>
        </w:rPr>
        <w:t xml:space="preserve"> consumers </w:t>
      </w:r>
      <w:r w:rsidRPr="00EA2426" w:rsidR="00837BC6">
        <w:rPr>
          <w:rFonts w:ascii="Times New Roman" w:hAnsi="Times New Roman" w:cs="Times New Roman"/>
          <w:color w:val="000000" w:themeColor="text1"/>
          <w:sz w:val="24"/>
          <w:szCs w:val="24"/>
          <w:shd w:val="clear" w:color="auto" w:fill="FFFFFF"/>
        </w:rPr>
        <w:t>$</w:t>
      </w:r>
      <w:r w:rsidRPr="00EA2426" w:rsidR="00583B35">
        <w:rPr>
          <w:rFonts w:ascii="Times New Roman" w:hAnsi="Times New Roman" w:cs="Times New Roman"/>
          <w:color w:val="000000" w:themeColor="text1"/>
          <w:sz w:val="24"/>
          <w:szCs w:val="24"/>
          <w:shd w:val="clear" w:color="auto" w:fill="FFFFFF"/>
        </w:rPr>
        <w:t>122.30</w:t>
      </w:r>
      <w:r w:rsidRPr="00EA2426" w:rsidR="00806A25">
        <w:rPr>
          <w:rFonts w:ascii="Times New Roman" w:hAnsi="Times New Roman" w:cs="Times New Roman"/>
          <w:color w:val="000000" w:themeColor="text1"/>
          <w:sz w:val="24"/>
          <w:szCs w:val="24"/>
          <w:shd w:val="clear" w:color="auto" w:fill="FFFFFF"/>
        </w:rPr>
        <w:t xml:space="preserve"> for electric service. </w:t>
      </w:r>
      <w:r w:rsidRPr="00EA2426" w:rsidR="00583B35">
        <w:rPr>
          <w:rFonts w:ascii="Times New Roman" w:hAnsi="Times New Roman" w:cs="Times New Roman"/>
          <w:color w:val="000000" w:themeColor="text1"/>
          <w:sz w:val="24"/>
          <w:szCs w:val="24"/>
          <w:shd w:val="clear" w:color="auto" w:fill="FFFFFF"/>
        </w:rPr>
        <w:t xml:space="preserve">Rates for FirstEnergy’s at-risk PIPP consumers will be set at a separate auction. Previous auction results make clear </w:t>
      </w:r>
      <w:r w:rsidRPr="00EA2426" w:rsidR="00BE5A6F">
        <w:rPr>
          <w:rFonts w:ascii="Times New Roman" w:hAnsi="Times New Roman" w:cs="Times New Roman"/>
          <w:color w:val="000000" w:themeColor="text1"/>
          <w:sz w:val="24"/>
          <w:szCs w:val="24"/>
          <w:shd w:val="clear" w:color="auto" w:fill="FFFFFF"/>
        </w:rPr>
        <w:t xml:space="preserve">that </w:t>
      </w:r>
      <w:r w:rsidRPr="00EA2426" w:rsidR="00583B35">
        <w:rPr>
          <w:rFonts w:ascii="Times New Roman" w:hAnsi="Times New Roman" w:cs="Times New Roman"/>
          <w:color w:val="000000" w:themeColor="text1"/>
          <w:sz w:val="24"/>
          <w:szCs w:val="24"/>
          <w:shd w:val="clear" w:color="auto" w:fill="FFFFFF"/>
        </w:rPr>
        <w:t>the</w:t>
      </w:r>
      <w:r w:rsidRPr="00EA2426" w:rsidR="00584CD4">
        <w:rPr>
          <w:rFonts w:ascii="Times New Roman" w:hAnsi="Times New Roman" w:cs="Times New Roman"/>
          <w:color w:val="000000" w:themeColor="text1"/>
          <w:sz w:val="24"/>
          <w:szCs w:val="24"/>
          <w:shd w:val="clear" w:color="auto" w:fill="FFFFFF"/>
        </w:rPr>
        <w:t xml:space="preserve"> upcoming</w:t>
      </w:r>
      <w:r w:rsidRPr="00EA2426" w:rsidR="00583B35">
        <w:rPr>
          <w:rFonts w:ascii="Times New Roman" w:hAnsi="Times New Roman" w:cs="Times New Roman"/>
          <w:color w:val="000000" w:themeColor="text1"/>
          <w:sz w:val="24"/>
          <w:szCs w:val="24"/>
          <w:shd w:val="clear" w:color="auto" w:fill="FFFFFF"/>
        </w:rPr>
        <w:t xml:space="preserve"> PIPP-specific rates will </w:t>
      </w:r>
      <w:r w:rsidRPr="00EA2426" w:rsidR="001501D8">
        <w:rPr>
          <w:rFonts w:ascii="Times New Roman" w:hAnsi="Times New Roman" w:cs="Times New Roman"/>
          <w:color w:val="000000" w:themeColor="text1"/>
          <w:sz w:val="24"/>
          <w:szCs w:val="24"/>
          <w:shd w:val="clear" w:color="auto" w:fill="FFFFFF"/>
        </w:rPr>
        <w:t xml:space="preserve">likely </w:t>
      </w:r>
      <w:r w:rsidRPr="00EA2426" w:rsidR="00583B35">
        <w:rPr>
          <w:rFonts w:ascii="Times New Roman" w:hAnsi="Times New Roman" w:cs="Times New Roman"/>
          <w:color w:val="000000" w:themeColor="text1"/>
          <w:sz w:val="24"/>
          <w:szCs w:val="24"/>
          <w:shd w:val="clear" w:color="auto" w:fill="FFFFFF"/>
        </w:rPr>
        <w:t>be higher than those the PUCO authorized in the Finding and Order for standard service offer consumers</w:t>
      </w:r>
      <w:r w:rsidRPr="00EA2426" w:rsidR="00BE5A6F">
        <w:rPr>
          <w:rFonts w:ascii="Times New Roman" w:hAnsi="Times New Roman" w:cs="Times New Roman"/>
          <w:color w:val="000000" w:themeColor="text1"/>
          <w:sz w:val="24"/>
          <w:szCs w:val="24"/>
          <w:shd w:val="clear" w:color="auto" w:fill="FFFFFF"/>
        </w:rPr>
        <w:t>.</w:t>
      </w:r>
      <w:r>
        <w:rPr>
          <w:rStyle w:val="FootnoteReference"/>
          <w:rFonts w:ascii="Times New Roman" w:hAnsi="Times New Roman" w:cs="Times New Roman"/>
          <w:color w:val="000000" w:themeColor="text1"/>
          <w:sz w:val="24"/>
          <w:szCs w:val="24"/>
          <w:shd w:val="clear" w:color="auto" w:fill="FFFFFF"/>
        </w:rPr>
        <w:footnoteReference w:id="6"/>
      </w:r>
      <w:r w:rsidRPr="00EA2426" w:rsidR="00583B35">
        <w:rPr>
          <w:rFonts w:ascii="Times New Roman" w:hAnsi="Times New Roman" w:cs="Times New Roman"/>
          <w:color w:val="000000" w:themeColor="text1"/>
          <w:sz w:val="24"/>
          <w:szCs w:val="24"/>
          <w:shd w:val="clear" w:color="auto" w:fill="FFFFFF"/>
        </w:rPr>
        <w:t xml:space="preserve"> </w:t>
      </w:r>
      <w:r w:rsidRPr="00EA2426" w:rsidR="00625AE9">
        <w:rPr>
          <w:rFonts w:ascii="Times New Roman" w:hAnsi="Times New Roman" w:cs="Times New Roman"/>
          <w:color w:val="000000" w:themeColor="text1"/>
          <w:sz w:val="24"/>
          <w:szCs w:val="24"/>
          <w:shd w:val="clear" w:color="auto" w:fill="FFFFFF"/>
        </w:rPr>
        <w:t xml:space="preserve">Steps should be taken to protect consumers </w:t>
      </w:r>
      <w:r w:rsidRPr="00EA2426" w:rsidR="00C2245A">
        <w:rPr>
          <w:rFonts w:ascii="Times New Roman" w:hAnsi="Times New Roman" w:cs="Times New Roman"/>
          <w:color w:val="000000" w:themeColor="text1"/>
          <w:sz w:val="24"/>
          <w:szCs w:val="24"/>
          <w:shd w:val="clear" w:color="auto" w:fill="FFFFFF"/>
        </w:rPr>
        <w:t>and make</w:t>
      </w:r>
      <w:r w:rsidRPr="00EA2426" w:rsidR="00806A25">
        <w:rPr>
          <w:rFonts w:ascii="Times New Roman" w:hAnsi="Times New Roman" w:cs="Times New Roman"/>
          <w:color w:val="000000" w:themeColor="text1"/>
          <w:sz w:val="24"/>
          <w:szCs w:val="24"/>
          <w:shd w:val="clear" w:color="auto" w:fill="FFFFFF"/>
        </w:rPr>
        <w:t xml:space="preserve"> </w:t>
      </w:r>
      <w:r w:rsidRPr="00EA2426" w:rsidR="00583B35">
        <w:rPr>
          <w:rFonts w:ascii="Times New Roman" w:hAnsi="Times New Roman" w:cs="Times New Roman"/>
          <w:color w:val="000000" w:themeColor="text1"/>
          <w:sz w:val="24"/>
          <w:szCs w:val="24"/>
          <w:shd w:val="clear" w:color="auto" w:fill="FFFFFF"/>
        </w:rPr>
        <w:t>FirstEnergy’s</w:t>
      </w:r>
      <w:r w:rsidRPr="00EA2426" w:rsidR="00806A25">
        <w:rPr>
          <w:rFonts w:ascii="Times New Roman" w:hAnsi="Times New Roman" w:cs="Times New Roman"/>
          <w:color w:val="000000" w:themeColor="text1"/>
          <w:sz w:val="24"/>
          <w:szCs w:val="24"/>
          <w:shd w:val="clear" w:color="auto" w:fill="FFFFFF"/>
        </w:rPr>
        <w:t xml:space="preserve"> auction results </w:t>
      </w:r>
      <w:r w:rsidRPr="00EA2426" w:rsidR="00C2245A">
        <w:rPr>
          <w:rFonts w:ascii="Times New Roman" w:hAnsi="Times New Roman" w:cs="Times New Roman"/>
          <w:color w:val="000000" w:themeColor="text1"/>
          <w:sz w:val="24"/>
          <w:szCs w:val="24"/>
          <w:shd w:val="clear" w:color="auto" w:fill="FFFFFF"/>
        </w:rPr>
        <w:t>comply with</w:t>
      </w:r>
      <w:r w:rsidRPr="00EA2426">
        <w:rPr>
          <w:rFonts w:ascii="Times New Roman" w:hAnsi="Times New Roman" w:cs="Times New Roman"/>
          <w:color w:val="000000" w:themeColor="text1"/>
          <w:sz w:val="24"/>
          <w:szCs w:val="24"/>
          <w:shd w:val="clear" w:color="auto" w:fill="FFFFFF"/>
        </w:rPr>
        <w:t xml:space="preserve"> R.C. 4928.542</w:t>
      </w:r>
      <w:r w:rsidRPr="00EA2426" w:rsidR="00625AE9">
        <w:rPr>
          <w:rFonts w:ascii="Times New Roman" w:hAnsi="Times New Roman" w:cs="Times New Roman"/>
          <w:color w:val="000000" w:themeColor="text1"/>
          <w:sz w:val="24"/>
          <w:szCs w:val="24"/>
          <w:shd w:val="clear" w:color="auto" w:fill="FFFFFF"/>
        </w:rPr>
        <w:t>. R.C. 4928.52</w:t>
      </w:r>
      <w:r w:rsidRPr="00EA2426">
        <w:rPr>
          <w:rFonts w:ascii="Times New Roman" w:hAnsi="Times New Roman" w:cs="Times New Roman"/>
          <w:color w:val="000000" w:themeColor="text1"/>
          <w:sz w:val="24"/>
          <w:szCs w:val="24"/>
          <w:shd w:val="clear" w:color="auto" w:fill="FFFFFF"/>
        </w:rPr>
        <w:t xml:space="preserve"> states that generation prices charged to PIPP consumers cannot exceed their utility’s standard service offer prices.</w:t>
      </w:r>
      <w:r w:rsidRPr="00EA2426" w:rsidR="00F94022">
        <w:rPr>
          <w:rFonts w:ascii="Times New Roman" w:hAnsi="Times New Roman" w:cs="Times New Roman"/>
          <w:color w:val="000000" w:themeColor="text1"/>
          <w:sz w:val="24"/>
          <w:szCs w:val="24"/>
          <w:shd w:val="clear" w:color="auto" w:fill="FFFFFF"/>
        </w:rPr>
        <w:t xml:space="preserve"> </w:t>
      </w:r>
      <w:r w:rsidRPr="00EA2426" w:rsidR="00A43ED3">
        <w:rPr>
          <w:rFonts w:ascii="Times New Roman" w:hAnsi="Times New Roman" w:cs="Times New Roman"/>
          <w:color w:val="000000" w:themeColor="text1"/>
          <w:sz w:val="24"/>
          <w:szCs w:val="24"/>
          <w:shd w:val="clear" w:color="auto" w:fill="FFFFFF"/>
        </w:rPr>
        <w:t>The PUCO should follow the law.</w:t>
      </w:r>
    </w:p>
    <w:p w:rsidR="00210EE4" w:rsidRPr="00EA2426" w:rsidP="00A60082" w14:paraId="0A4364E5" w14:textId="1CED05EC">
      <w:pPr>
        <w:spacing w:after="0" w:line="480" w:lineRule="auto"/>
        <w:ind w:firstLine="720"/>
        <w:rPr>
          <w:rFonts w:ascii="Times New Roman" w:hAnsi="Times New Roman" w:cs="Times New Roman"/>
          <w:color w:val="000000" w:themeColor="text1"/>
          <w:sz w:val="24"/>
          <w:szCs w:val="24"/>
        </w:rPr>
      </w:pPr>
      <w:r w:rsidRPr="00EA2426">
        <w:rPr>
          <w:rFonts w:ascii="Times New Roman" w:hAnsi="Times New Roman" w:cs="Times New Roman"/>
          <w:color w:val="000000" w:themeColor="text1"/>
          <w:sz w:val="24"/>
          <w:szCs w:val="24"/>
        </w:rPr>
        <w:t xml:space="preserve">Also, R.C. 4928.02(L) requires the Ohio Department of Development (“ODOD”) and the Public Utilities Commission of Ohio (“PUCO”) to protect at-risk Ohioans. </w:t>
      </w:r>
      <w:r w:rsidRPr="00EA2426" w:rsidR="00583B35">
        <w:rPr>
          <w:rFonts w:ascii="Times New Roman" w:hAnsi="Times New Roman" w:cs="Times New Roman"/>
          <w:color w:val="000000" w:themeColor="text1"/>
          <w:sz w:val="24"/>
          <w:szCs w:val="24"/>
        </w:rPr>
        <w:t>FirstEnergy’s</w:t>
      </w:r>
      <w:r w:rsidRPr="00EA2426">
        <w:rPr>
          <w:rFonts w:ascii="Times New Roman" w:hAnsi="Times New Roman" w:cs="Times New Roman"/>
          <w:color w:val="000000" w:themeColor="text1"/>
          <w:sz w:val="24"/>
          <w:szCs w:val="24"/>
        </w:rPr>
        <w:t xml:space="preserve"> low-income PIPP consumers are vulnerable to poverty, food and housing insecurity, inflation, and a resurging pandemic. </w:t>
      </w:r>
      <w:r w:rsidRPr="00EA2426" w:rsidR="001D5B69">
        <w:rPr>
          <w:rFonts w:ascii="Times New Roman" w:hAnsi="Times New Roman" w:cs="Times New Roman"/>
          <w:color w:val="000000" w:themeColor="text1"/>
          <w:sz w:val="24"/>
          <w:szCs w:val="24"/>
        </w:rPr>
        <w:t xml:space="preserve">By </w:t>
      </w:r>
      <w:r w:rsidRPr="00EA2426" w:rsidR="00583B35">
        <w:rPr>
          <w:rFonts w:ascii="Times New Roman" w:hAnsi="Times New Roman" w:cs="Times New Roman"/>
          <w:color w:val="000000" w:themeColor="text1"/>
          <w:sz w:val="24"/>
          <w:szCs w:val="24"/>
        </w:rPr>
        <w:t>allowing</w:t>
      </w:r>
      <w:r w:rsidRPr="00EA2426" w:rsidR="00110C27">
        <w:rPr>
          <w:rFonts w:ascii="Times New Roman" w:hAnsi="Times New Roman" w:cs="Times New Roman"/>
          <w:color w:val="000000" w:themeColor="text1"/>
          <w:sz w:val="24"/>
          <w:szCs w:val="24"/>
        </w:rPr>
        <w:t xml:space="preserve"> </w:t>
      </w:r>
      <w:r w:rsidRPr="00EA2426" w:rsidR="00583B35">
        <w:rPr>
          <w:rFonts w:ascii="Times New Roman" w:hAnsi="Times New Roman" w:cs="Times New Roman"/>
          <w:color w:val="000000" w:themeColor="text1"/>
          <w:sz w:val="24"/>
          <w:szCs w:val="24"/>
        </w:rPr>
        <w:t>FirstEnergy’s</w:t>
      </w:r>
      <w:r w:rsidRPr="00EA2426" w:rsidR="001D5B69">
        <w:rPr>
          <w:rFonts w:ascii="Times New Roman" w:hAnsi="Times New Roman" w:cs="Times New Roman"/>
          <w:color w:val="000000" w:themeColor="text1"/>
          <w:sz w:val="24"/>
          <w:szCs w:val="24"/>
        </w:rPr>
        <w:t xml:space="preserve"> PIPP consumers’ electricity prices to be determined by energy marketer bids in </w:t>
      </w:r>
      <w:r w:rsidRPr="00EA2426" w:rsidR="005D30F9">
        <w:rPr>
          <w:rFonts w:ascii="Times New Roman" w:hAnsi="Times New Roman" w:cs="Times New Roman"/>
          <w:color w:val="000000" w:themeColor="text1"/>
          <w:sz w:val="24"/>
          <w:szCs w:val="24"/>
        </w:rPr>
        <w:t xml:space="preserve">a single </w:t>
      </w:r>
      <w:r w:rsidRPr="00EA2426" w:rsidR="001D5B69">
        <w:rPr>
          <w:rFonts w:ascii="Times New Roman" w:hAnsi="Times New Roman" w:cs="Times New Roman"/>
          <w:color w:val="000000" w:themeColor="text1"/>
          <w:sz w:val="24"/>
          <w:szCs w:val="24"/>
        </w:rPr>
        <w:t>PIPP-specific auction</w:t>
      </w:r>
      <w:r w:rsidRPr="00EA2426" w:rsidR="00A43ED3">
        <w:rPr>
          <w:rFonts w:ascii="Times New Roman" w:hAnsi="Times New Roman" w:cs="Times New Roman"/>
          <w:color w:val="000000" w:themeColor="text1"/>
          <w:sz w:val="24"/>
          <w:szCs w:val="24"/>
        </w:rPr>
        <w:t xml:space="preserve"> that result</w:t>
      </w:r>
      <w:r w:rsidRPr="00EA2426" w:rsidR="006E2B00">
        <w:rPr>
          <w:rFonts w:ascii="Times New Roman" w:hAnsi="Times New Roman" w:cs="Times New Roman"/>
          <w:color w:val="000000" w:themeColor="text1"/>
          <w:sz w:val="24"/>
          <w:szCs w:val="24"/>
        </w:rPr>
        <w:t>s</w:t>
      </w:r>
      <w:r w:rsidRPr="00EA2426" w:rsidR="00A43ED3">
        <w:rPr>
          <w:rFonts w:ascii="Times New Roman" w:hAnsi="Times New Roman" w:cs="Times New Roman"/>
          <w:color w:val="000000" w:themeColor="text1"/>
          <w:sz w:val="24"/>
          <w:szCs w:val="24"/>
        </w:rPr>
        <w:t xml:space="preserve"> in higher bills than SSO consumers pay</w:t>
      </w:r>
      <w:r w:rsidRPr="00EA2426">
        <w:rPr>
          <w:rFonts w:ascii="Times New Roman" w:hAnsi="Times New Roman" w:cs="Times New Roman"/>
          <w:color w:val="000000" w:themeColor="text1"/>
          <w:sz w:val="24"/>
          <w:szCs w:val="24"/>
        </w:rPr>
        <w:t xml:space="preserve">, the PUCO has not protected at-risk consumers from high rates. </w:t>
      </w:r>
    </w:p>
    <w:p w:rsidR="00580702" w:rsidRPr="00EA2426" w:rsidP="00082907" w14:paraId="3A0ACA0A" w14:textId="512D8FBB">
      <w:pPr>
        <w:spacing w:after="0" w:line="480" w:lineRule="auto"/>
        <w:ind w:firstLine="720"/>
        <w:rPr>
          <w:rFonts w:ascii="Times New Roman" w:hAnsi="Times New Roman" w:cs="Times New Roman"/>
          <w:color w:val="000000" w:themeColor="text1"/>
          <w:sz w:val="24"/>
          <w:szCs w:val="24"/>
        </w:rPr>
      </w:pPr>
      <w:r w:rsidRPr="00EA2426">
        <w:rPr>
          <w:rFonts w:ascii="Times New Roman" w:hAnsi="Times New Roman" w:cs="Times New Roman"/>
          <w:color w:val="000000" w:themeColor="text1"/>
          <w:sz w:val="24"/>
          <w:szCs w:val="24"/>
        </w:rPr>
        <w:t>Eligibility for PIPP benefits had been limited to households with incomes below 150% of the federal poverty guidelines.</w:t>
      </w:r>
      <w:r>
        <w:rPr>
          <w:rStyle w:val="FootnoteReference"/>
          <w:rFonts w:ascii="Times New Roman" w:hAnsi="Times New Roman" w:cs="Times New Roman"/>
          <w:color w:val="000000" w:themeColor="text1"/>
          <w:sz w:val="24"/>
          <w:szCs w:val="24"/>
        </w:rPr>
        <w:footnoteReference w:id="7"/>
      </w:r>
      <w:r w:rsidRPr="00EA2426">
        <w:rPr>
          <w:rFonts w:ascii="Times New Roman" w:hAnsi="Times New Roman" w:cs="Times New Roman"/>
          <w:color w:val="000000" w:themeColor="text1"/>
          <w:sz w:val="24"/>
          <w:szCs w:val="24"/>
        </w:rPr>
        <w:t xml:space="preserve"> But, on July 27, 2022, Governor DeWine expanded PIPP eligibility to include households up to 175% of the poverty guidelines, in Executive Order 2022-12D. We appreciate </w:t>
      </w:r>
      <w:r w:rsidRPr="00EA2426" w:rsidR="00583B35">
        <w:rPr>
          <w:rFonts w:ascii="Times New Roman" w:hAnsi="Times New Roman" w:cs="Times New Roman"/>
          <w:color w:val="000000" w:themeColor="text1"/>
          <w:sz w:val="24"/>
          <w:szCs w:val="24"/>
        </w:rPr>
        <w:t>that the Governor has good intentions</w:t>
      </w:r>
      <w:r w:rsidRPr="00EA2426">
        <w:rPr>
          <w:rFonts w:ascii="Times New Roman" w:hAnsi="Times New Roman" w:cs="Times New Roman"/>
          <w:color w:val="000000" w:themeColor="text1"/>
          <w:sz w:val="24"/>
          <w:szCs w:val="24"/>
        </w:rPr>
        <w:t>. But those good intentions have been compromised by the results of the PIPP electricity auctions</w:t>
      </w:r>
      <w:r w:rsidRPr="00EA2426" w:rsidR="004D6F43">
        <w:rPr>
          <w:rFonts w:ascii="Times New Roman" w:hAnsi="Times New Roman" w:cs="Times New Roman"/>
          <w:color w:val="000000" w:themeColor="text1"/>
          <w:sz w:val="24"/>
          <w:szCs w:val="24"/>
        </w:rPr>
        <w:t xml:space="preserve"> and requests for proposals</w:t>
      </w:r>
      <w:r w:rsidRPr="00EA2426">
        <w:rPr>
          <w:rFonts w:ascii="Times New Roman" w:hAnsi="Times New Roman" w:cs="Times New Roman"/>
          <w:color w:val="000000" w:themeColor="text1"/>
          <w:sz w:val="24"/>
          <w:szCs w:val="24"/>
        </w:rPr>
        <w:t>. There, the results of bidding by energy marketers exceeds the applicable utility’s standard offer price. So, unfortunately, expanding people’s eligibility for PIPP to 175% of federal poverty guidelines exposes more at-risk consumers to higher charges.</w:t>
      </w:r>
    </w:p>
    <w:p w:rsidR="00580702" w:rsidRPr="00EA2426" w:rsidP="00082907" w14:paraId="4AF5AB83" w14:textId="4C090055">
      <w:pPr>
        <w:spacing w:after="0" w:line="480" w:lineRule="auto"/>
        <w:ind w:firstLine="720"/>
        <w:rPr>
          <w:rFonts w:ascii="Times New Roman" w:hAnsi="Times New Roman" w:cs="Times New Roman"/>
          <w:color w:val="000000" w:themeColor="text1"/>
          <w:sz w:val="24"/>
          <w:szCs w:val="24"/>
        </w:rPr>
      </w:pPr>
      <w:r w:rsidRPr="00EA2426">
        <w:rPr>
          <w:rFonts w:ascii="Times New Roman" w:hAnsi="Times New Roman" w:cs="Times New Roman"/>
          <w:color w:val="000000" w:themeColor="text1"/>
          <w:sz w:val="24"/>
          <w:szCs w:val="24"/>
        </w:rPr>
        <w:t>In addition</w:t>
      </w:r>
      <w:r w:rsidRPr="00EA2426" w:rsidR="00583B35">
        <w:rPr>
          <w:rFonts w:ascii="Times New Roman" w:hAnsi="Times New Roman" w:cs="Times New Roman"/>
          <w:color w:val="000000" w:themeColor="text1"/>
          <w:sz w:val="24"/>
          <w:szCs w:val="24"/>
        </w:rPr>
        <w:t>, PIPP consumers must meet strict requirements that their payments</w:t>
      </w:r>
      <w:r w:rsidRPr="00EA2426">
        <w:rPr>
          <w:rFonts w:ascii="Times New Roman" w:hAnsi="Times New Roman" w:cs="Times New Roman"/>
          <w:color w:val="000000" w:themeColor="text1"/>
          <w:sz w:val="24"/>
          <w:szCs w:val="24"/>
        </w:rPr>
        <w:t xml:space="preserve"> be made in-full</w:t>
      </w:r>
      <w:r w:rsidRPr="00EA2426" w:rsidR="00583B35">
        <w:rPr>
          <w:rFonts w:ascii="Times New Roman" w:hAnsi="Times New Roman" w:cs="Times New Roman"/>
          <w:color w:val="000000" w:themeColor="text1"/>
          <w:sz w:val="24"/>
          <w:szCs w:val="24"/>
        </w:rPr>
        <w:t xml:space="preserve"> and </w:t>
      </w:r>
      <w:r w:rsidRPr="00EA2426">
        <w:rPr>
          <w:rFonts w:ascii="Times New Roman" w:hAnsi="Times New Roman" w:cs="Times New Roman"/>
          <w:color w:val="000000" w:themeColor="text1"/>
          <w:sz w:val="24"/>
          <w:szCs w:val="24"/>
        </w:rPr>
        <w:t>on-time to avoid accumulating arrearages (i.e., debt).</w:t>
      </w:r>
      <w:r>
        <w:rPr>
          <w:rStyle w:val="FootnoteReference"/>
          <w:rFonts w:ascii="Times New Roman" w:hAnsi="Times New Roman" w:cs="Times New Roman"/>
          <w:color w:val="000000" w:themeColor="text1"/>
          <w:sz w:val="24"/>
          <w:szCs w:val="24"/>
        </w:rPr>
        <w:footnoteReference w:id="8"/>
      </w:r>
      <w:r w:rsidRPr="00EA2426">
        <w:rPr>
          <w:rFonts w:ascii="Times New Roman" w:hAnsi="Times New Roman" w:cs="Times New Roman"/>
          <w:color w:val="000000" w:themeColor="text1"/>
          <w:sz w:val="24"/>
          <w:szCs w:val="24"/>
        </w:rPr>
        <w:t xml:space="preserve"> If arrearages become due, </w:t>
      </w:r>
      <w:r w:rsidRPr="00EA2426" w:rsidR="00583B35">
        <w:rPr>
          <w:rFonts w:ascii="Times New Roman" w:hAnsi="Times New Roman" w:cs="Times New Roman"/>
          <w:color w:val="000000" w:themeColor="text1"/>
          <w:sz w:val="24"/>
          <w:szCs w:val="24"/>
        </w:rPr>
        <w:t>it will be hard for</w:t>
      </w:r>
      <w:r w:rsidRPr="00EA2426">
        <w:rPr>
          <w:rFonts w:ascii="Times New Roman" w:hAnsi="Times New Roman" w:cs="Times New Roman"/>
          <w:color w:val="000000" w:themeColor="text1"/>
          <w:sz w:val="24"/>
          <w:szCs w:val="24"/>
        </w:rPr>
        <w:t xml:space="preserve"> </w:t>
      </w:r>
      <w:r w:rsidRPr="00EA2426" w:rsidR="004D6F43">
        <w:rPr>
          <w:rFonts w:ascii="Times New Roman" w:hAnsi="Times New Roman" w:cs="Times New Roman"/>
          <w:color w:val="000000" w:themeColor="text1"/>
          <w:sz w:val="24"/>
          <w:szCs w:val="24"/>
        </w:rPr>
        <w:t xml:space="preserve">low-income </w:t>
      </w:r>
      <w:r w:rsidRPr="00EA2426">
        <w:rPr>
          <w:rFonts w:ascii="Times New Roman" w:hAnsi="Times New Roman" w:cs="Times New Roman"/>
          <w:color w:val="000000" w:themeColor="text1"/>
          <w:sz w:val="24"/>
          <w:szCs w:val="24"/>
        </w:rPr>
        <w:t xml:space="preserve">people </w:t>
      </w:r>
      <w:r w:rsidRPr="00EA2426" w:rsidR="00583B35">
        <w:rPr>
          <w:rFonts w:ascii="Times New Roman" w:hAnsi="Times New Roman" w:cs="Times New Roman"/>
          <w:color w:val="000000" w:themeColor="text1"/>
          <w:sz w:val="24"/>
          <w:szCs w:val="24"/>
        </w:rPr>
        <w:t>to</w:t>
      </w:r>
      <w:r w:rsidRPr="00EA2426">
        <w:rPr>
          <w:rFonts w:ascii="Times New Roman" w:hAnsi="Times New Roman" w:cs="Times New Roman"/>
          <w:color w:val="000000" w:themeColor="text1"/>
          <w:sz w:val="24"/>
          <w:szCs w:val="24"/>
        </w:rPr>
        <w:t xml:space="preserve"> find the money to pay off </w:t>
      </w:r>
      <w:r w:rsidRPr="00EA2426" w:rsidR="00583B35">
        <w:rPr>
          <w:rFonts w:ascii="Times New Roman" w:hAnsi="Times New Roman" w:cs="Times New Roman"/>
          <w:color w:val="000000" w:themeColor="text1"/>
          <w:sz w:val="24"/>
          <w:szCs w:val="24"/>
        </w:rPr>
        <w:t xml:space="preserve">increased debt. </w:t>
      </w:r>
      <w:r w:rsidRPr="00EA2426" w:rsidR="005D30F9">
        <w:rPr>
          <w:rFonts w:ascii="Times New Roman" w:hAnsi="Times New Roman" w:cs="Times New Roman"/>
          <w:color w:val="000000" w:themeColor="text1"/>
          <w:sz w:val="24"/>
          <w:szCs w:val="24"/>
        </w:rPr>
        <w:t>These vulnerable consumers thought enrolling in the PIPP program</w:t>
      </w:r>
      <w:r w:rsidRPr="00EA2426" w:rsidR="006E2B00">
        <w:rPr>
          <w:rFonts w:ascii="Times New Roman" w:hAnsi="Times New Roman" w:cs="Times New Roman"/>
          <w:color w:val="000000" w:themeColor="text1"/>
          <w:sz w:val="24"/>
          <w:szCs w:val="24"/>
        </w:rPr>
        <w:t xml:space="preserve"> would protect them</w:t>
      </w:r>
      <w:r w:rsidRPr="00EA2426" w:rsidR="005D30F9">
        <w:rPr>
          <w:rFonts w:ascii="Times New Roman" w:hAnsi="Times New Roman" w:cs="Times New Roman"/>
          <w:color w:val="000000" w:themeColor="text1"/>
          <w:sz w:val="24"/>
          <w:szCs w:val="24"/>
        </w:rPr>
        <w:t xml:space="preserve"> but in reality</w:t>
      </w:r>
      <w:r w:rsidRPr="00EA2426" w:rsidR="006E2B00">
        <w:rPr>
          <w:rFonts w:ascii="Times New Roman" w:hAnsi="Times New Roman" w:cs="Times New Roman"/>
          <w:color w:val="000000" w:themeColor="text1"/>
          <w:sz w:val="24"/>
          <w:szCs w:val="24"/>
        </w:rPr>
        <w:t>,</w:t>
      </w:r>
      <w:r w:rsidRPr="00EA2426" w:rsidR="005D30F9">
        <w:rPr>
          <w:rFonts w:ascii="Times New Roman" w:hAnsi="Times New Roman" w:cs="Times New Roman"/>
          <w:color w:val="000000" w:themeColor="text1"/>
          <w:sz w:val="24"/>
          <w:szCs w:val="24"/>
        </w:rPr>
        <w:t xml:space="preserve"> </w:t>
      </w:r>
      <w:r w:rsidRPr="00EA2426" w:rsidR="003A419E">
        <w:rPr>
          <w:rFonts w:ascii="Times New Roman" w:hAnsi="Times New Roman" w:cs="Times New Roman"/>
          <w:color w:val="000000" w:themeColor="text1"/>
          <w:sz w:val="24"/>
          <w:szCs w:val="24"/>
        </w:rPr>
        <w:t xml:space="preserve">they </w:t>
      </w:r>
      <w:r w:rsidRPr="00EA2426" w:rsidR="005D30F9">
        <w:rPr>
          <w:rFonts w:ascii="Times New Roman" w:hAnsi="Times New Roman" w:cs="Times New Roman"/>
          <w:color w:val="000000" w:themeColor="text1"/>
          <w:sz w:val="24"/>
          <w:szCs w:val="24"/>
        </w:rPr>
        <w:t>are being harmed.</w:t>
      </w:r>
    </w:p>
    <w:p w:rsidR="00580702" w:rsidRPr="00EA2426" w:rsidP="006E2B00" w14:paraId="625EBFB9" w14:textId="4F06FD99">
      <w:pPr>
        <w:spacing w:after="0" w:line="480" w:lineRule="auto"/>
        <w:ind w:firstLine="720"/>
        <w:rPr>
          <w:rFonts w:ascii="Times New Roman" w:hAnsi="Times New Roman" w:cs="Times New Roman"/>
          <w:color w:val="000000" w:themeColor="text1"/>
          <w:sz w:val="24"/>
          <w:szCs w:val="24"/>
        </w:rPr>
      </w:pPr>
      <w:r w:rsidRPr="00EA2426">
        <w:rPr>
          <w:rFonts w:ascii="Times New Roman" w:hAnsi="Times New Roman" w:cs="Times New Roman"/>
          <w:color w:val="000000" w:themeColor="text1"/>
          <w:sz w:val="24"/>
          <w:szCs w:val="24"/>
        </w:rPr>
        <w:t xml:space="preserve">The PUCO must do its part to stop this injustice. Accordingly, OCC objects to </w:t>
      </w:r>
      <w:r w:rsidRPr="00EA2426" w:rsidR="004D6F43">
        <w:rPr>
          <w:rFonts w:ascii="Times New Roman" w:hAnsi="Times New Roman" w:cs="Times New Roman"/>
          <w:color w:val="000000" w:themeColor="text1"/>
          <w:sz w:val="24"/>
          <w:szCs w:val="24"/>
        </w:rPr>
        <w:t>the PUCO’s Finding and Order</w:t>
      </w:r>
      <w:r w:rsidRPr="00EA2426">
        <w:rPr>
          <w:rFonts w:ascii="Times New Roman" w:hAnsi="Times New Roman" w:cs="Times New Roman"/>
          <w:color w:val="000000" w:themeColor="text1"/>
          <w:sz w:val="24"/>
          <w:szCs w:val="24"/>
        </w:rPr>
        <w:t xml:space="preserve">. </w:t>
      </w:r>
      <w:r w:rsidRPr="00EA2426" w:rsidR="00583B35">
        <w:rPr>
          <w:rFonts w:ascii="Times New Roman" w:hAnsi="Times New Roman" w:cs="Times New Roman"/>
          <w:color w:val="000000" w:themeColor="text1"/>
          <w:sz w:val="24"/>
          <w:szCs w:val="24"/>
        </w:rPr>
        <w:t>The PUCO should include</w:t>
      </w:r>
      <w:r w:rsidRPr="00EA2426">
        <w:rPr>
          <w:rFonts w:ascii="Times New Roman" w:hAnsi="Times New Roman" w:cs="Times New Roman"/>
          <w:color w:val="000000" w:themeColor="text1"/>
          <w:sz w:val="24"/>
          <w:szCs w:val="24"/>
        </w:rPr>
        <w:t xml:space="preserve"> PIPP consumers in the standard</w:t>
      </w:r>
      <w:r w:rsidRPr="00EA2426" w:rsidR="00583B35">
        <w:rPr>
          <w:rFonts w:ascii="Times New Roman" w:hAnsi="Times New Roman" w:cs="Times New Roman"/>
          <w:color w:val="000000" w:themeColor="text1"/>
          <w:sz w:val="24"/>
          <w:szCs w:val="24"/>
        </w:rPr>
        <w:t xml:space="preserve"> </w:t>
      </w:r>
      <w:r w:rsidRPr="00EA2426">
        <w:rPr>
          <w:rFonts w:ascii="Times New Roman" w:hAnsi="Times New Roman" w:cs="Times New Roman"/>
          <w:color w:val="000000" w:themeColor="text1"/>
          <w:sz w:val="24"/>
          <w:szCs w:val="24"/>
        </w:rPr>
        <w:t>offer auction</w:t>
      </w:r>
      <w:r w:rsidRPr="00EA2426" w:rsidR="00583B35">
        <w:rPr>
          <w:rFonts w:ascii="Times New Roman" w:hAnsi="Times New Roman" w:cs="Times New Roman"/>
          <w:color w:val="000000" w:themeColor="text1"/>
          <w:sz w:val="24"/>
          <w:szCs w:val="24"/>
        </w:rPr>
        <w:t xml:space="preserve"> instead of holding a separate, PIPP-specific auction. </w:t>
      </w:r>
    </w:p>
    <w:p w:rsidR="00AF4FFB" w:rsidRPr="00EA2426" w:rsidP="00672709" w14:paraId="4919B535" w14:textId="20EAE91F">
      <w:pPr>
        <w:spacing w:line="480" w:lineRule="auto"/>
        <w:rPr>
          <w:rFonts w:ascii="Times New Roman" w:hAnsi="Times New Roman" w:cs="Times New Roman"/>
          <w:color w:val="000000" w:themeColor="text1"/>
          <w:sz w:val="24"/>
          <w:szCs w:val="24"/>
        </w:rPr>
      </w:pPr>
      <w:r w:rsidRPr="00EA2426">
        <w:rPr>
          <w:rFonts w:ascii="Times New Roman" w:hAnsi="Times New Roman" w:cs="Times New Roman"/>
          <w:color w:val="000000" w:themeColor="text1"/>
          <w:sz w:val="24"/>
          <w:szCs w:val="24"/>
        </w:rPr>
        <w:tab/>
      </w:r>
      <w:r w:rsidRPr="00EA2426" w:rsidR="00E07360">
        <w:rPr>
          <w:rFonts w:ascii="Times New Roman" w:hAnsi="Times New Roman" w:cs="Times New Roman"/>
          <w:color w:val="000000" w:themeColor="text1"/>
          <w:sz w:val="24"/>
          <w:szCs w:val="24"/>
        </w:rPr>
        <w:t>The PUCO should grant OCC’s Application for Rehearing</w:t>
      </w:r>
      <w:r w:rsidRPr="00EA2426" w:rsidR="00035F75">
        <w:rPr>
          <w:rFonts w:ascii="Times New Roman" w:hAnsi="Times New Roman" w:cs="Times New Roman"/>
          <w:color w:val="000000" w:themeColor="text1"/>
          <w:sz w:val="24"/>
          <w:szCs w:val="24"/>
        </w:rPr>
        <w:t xml:space="preserve"> </w:t>
      </w:r>
      <w:r w:rsidRPr="00EA2426" w:rsidR="003C22CB">
        <w:rPr>
          <w:rFonts w:ascii="Times New Roman" w:hAnsi="Times New Roman" w:cs="Times New Roman"/>
          <w:color w:val="000000" w:themeColor="text1"/>
          <w:sz w:val="24"/>
          <w:szCs w:val="24"/>
        </w:rPr>
        <w:t xml:space="preserve">as further explained below to protect </w:t>
      </w:r>
      <w:r w:rsidRPr="00EA2426" w:rsidR="00737BBC">
        <w:rPr>
          <w:rFonts w:ascii="Times New Roman" w:hAnsi="Times New Roman" w:cs="Times New Roman"/>
          <w:color w:val="000000" w:themeColor="text1"/>
          <w:sz w:val="24"/>
          <w:szCs w:val="24"/>
        </w:rPr>
        <w:t xml:space="preserve">at-risk PIPP </w:t>
      </w:r>
      <w:r w:rsidRPr="00EA2426" w:rsidR="003C22CB">
        <w:rPr>
          <w:rFonts w:ascii="Times New Roman" w:hAnsi="Times New Roman" w:cs="Times New Roman"/>
          <w:color w:val="000000" w:themeColor="text1"/>
          <w:sz w:val="24"/>
          <w:szCs w:val="24"/>
        </w:rPr>
        <w:t xml:space="preserve">consumers from </w:t>
      </w:r>
      <w:r w:rsidRPr="00EA2426" w:rsidR="001746C6">
        <w:rPr>
          <w:rFonts w:ascii="Times New Roman" w:hAnsi="Times New Roman" w:cs="Times New Roman"/>
          <w:color w:val="000000" w:themeColor="text1"/>
          <w:sz w:val="24"/>
          <w:szCs w:val="24"/>
        </w:rPr>
        <w:t xml:space="preserve">being billed more </w:t>
      </w:r>
      <w:r w:rsidRPr="00EA2426" w:rsidR="003C22CB">
        <w:rPr>
          <w:rFonts w:ascii="Times New Roman" w:hAnsi="Times New Roman" w:cs="Times New Roman"/>
          <w:color w:val="000000" w:themeColor="text1"/>
          <w:sz w:val="24"/>
          <w:szCs w:val="24"/>
        </w:rPr>
        <w:t xml:space="preserve">for </w:t>
      </w:r>
      <w:r w:rsidRPr="00EA2426" w:rsidR="00350036">
        <w:rPr>
          <w:rFonts w:ascii="Times New Roman" w:hAnsi="Times New Roman" w:cs="Times New Roman"/>
          <w:color w:val="000000" w:themeColor="text1"/>
          <w:sz w:val="24"/>
          <w:szCs w:val="24"/>
        </w:rPr>
        <w:t>electric</w:t>
      </w:r>
      <w:r w:rsidRPr="00EA2426" w:rsidR="00591476">
        <w:rPr>
          <w:rFonts w:ascii="Times New Roman" w:hAnsi="Times New Roman" w:cs="Times New Roman"/>
          <w:color w:val="000000" w:themeColor="text1"/>
          <w:sz w:val="24"/>
          <w:szCs w:val="24"/>
        </w:rPr>
        <w:t xml:space="preserve"> utility service</w:t>
      </w:r>
      <w:r w:rsidRPr="00EA2426" w:rsidR="001746C6">
        <w:rPr>
          <w:rFonts w:ascii="Times New Roman" w:hAnsi="Times New Roman" w:cs="Times New Roman"/>
          <w:color w:val="000000" w:themeColor="text1"/>
          <w:sz w:val="24"/>
          <w:szCs w:val="24"/>
        </w:rPr>
        <w:t xml:space="preserve"> than other utility consumers</w:t>
      </w:r>
      <w:r w:rsidRPr="00EA2426" w:rsidR="003C22CB">
        <w:rPr>
          <w:rFonts w:ascii="Times New Roman" w:hAnsi="Times New Roman" w:cs="Times New Roman"/>
          <w:color w:val="000000" w:themeColor="text1"/>
          <w:sz w:val="24"/>
          <w:szCs w:val="24"/>
        </w:rPr>
        <w:t>.</w:t>
      </w:r>
    </w:p>
    <w:p w:rsidR="00DB1648" w:rsidRPr="00EA2426" w:rsidP="00DB1648" w14:paraId="43A126BA" w14:textId="77777777">
      <w:pPr>
        <w:pStyle w:val="BodyTextIndent3"/>
        <w:widowControl w:val="0"/>
        <w:spacing w:line="240" w:lineRule="auto"/>
        <w:ind w:right="-312"/>
        <w:rPr>
          <w:color w:val="000000" w:themeColor="text1"/>
          <w:szCs w:val="24"/>
        </w:rPr>
      </w:pPr>
    </w:p>
    <w:p w:rsidR="00E95F3D" w:rsidRPr="00EA2426" w:rsidP="006A1BDB" w14:paraId="67FDAEC9" w14:textId="087CD73A">
      <w:pPr>
        <w:pStyle w:val="Heading1"/>
        <w:rPr>
          <w:color w:val="000000" w:themeColor="text1"/>
        </w:rPr>
      </w:pPr>
      <w:bookmarkStart w:id="4" w:name="_Toc53576255"/>
      <w:bookmarkStart w:id="5" w:name="_Toc53576320"/>
      <w:bookmarkStart w:id="6" w:name="_Toc92365887"/>
      <w:bookmarkStart w:id="7" w:name="_Toc98520147"/>
      <w:bookmarkStart w:id="8" w:name="_Toc118379985"/>
      <w:r w:rsidRPr="00EA2426">
        <w:rPr>
          <w:color w:val="000000" w:themeColor="text1"/>
        </w:rPr>
        <w:t>MATTER FOR CONSIDERATION</w:t>
      </w:r>
      <w:bookmarkEnd w:id="4"/>
      <w:bookmarkEnd w:id="5"/>
      <w:bookmarkEnd w:id="6"/>
      <w:bookmarkEnd w:id="7"/>
      <w:bookmarkEnd w:id="8"/>
    </w:p>
    <w:p w:rsidR="00583B35" w:rsidRPr="00EA2426" w:rsidP="00583B35" w14:paraId="752DB3A0" w14:textId="643420CF">
      <w:pPr>
        <w:widowControl w:val="0"/>
        <w:spacing w:after="0" w:line="240" w:lineRule="auto"/>
        <w:ind w:left="720"/>
        <w:rPr>
          <w:rFonts w:ascii="Times New Roman" w:hAnsi="Times New Roman" w:cs="Times New Roman"/>
          <w:b/>
          <w:bCs/>
          <w:color w:val="000000" w:themeColor="text1"/>
          <w:sz w:val="24"/>
          <w:szCs w:val="24"/>
        </w:rPr>
      </w:pPr>
      <w:r w:rsidRPr="00EA2426">
        <w:rPr>
          <w:rFonts w:ascii="Times New Roman" w:hAnsi="Times New Roman" w:cs="Times New Roman"/>
          <w:b/>
          <w:bCs/>
          <w:color w:val="000000" w:themeColor="text1"/>
          <w:sz w:val="24"/>
          <w:szCs w:val="24"/>
        </w:rPr>
        <w:t xml:space="preserve">ASSIGNMENT OF ERROR NO. 1: </w:t>
      </w:r>
      <w:r w:rsidRPr="00EA2426">
        <w:rPr>
          <w:rFonts w:ascii="Times New Roman" w:hAnsi="Times New Roman" w:cs="Times New Roman"/>
          <w:sz w:val="24"/>
          <w:szCs w:val="24"/>
        </w:rPr>
        <w:t>The PUCO erred and acted outside its authority by approving First</w:t>
      </w:r>
      <w:r w:rsidRPr="00EA2426" w:rsidR="005B5A10">
        <w:rPr>
          <w:rFonts w:ascii="Times New Roman" w:hAnsi="Times New Roman" w:cs="Times New Roman"/>
          <w:sz w:val="24"/>
          <w:szCs w:val="24"/>
        </w:rPr>
        <w:t>E</w:t>
      </w:r>
      <w:r w:rsidRPr="00EA2426">
        <w:rPr>
          <w:rFonts w:ascii="Times New Roman" w:hAnsi="Times New Roman" w:cs="Times New Roman"/>
          <w:sz w:val="24"/>
          <w:szCs w:val="24"/>
        </w:rPr>
        <w:t>nergy’s auction results, which exclude at-risk PIPP consumers</w:t>
      </w:r>
      <w:r w:rsidRPr="00EA2426" w:rsidR="006E2B00">
        <w:rPr>
          <w:rFonts w:ascii="Times New Roman" w:hAnsi="Times New Roman" w:cs="Times New Roman"/>
          <w:sz w:val="24"/>
          <w:szCs w:val="24"/>
        </w:rPr>
        <w:t xml:space="preserve">, </w:t>
      </w:r>
      <w:r w:rsidRPr="00EA2426">
        <w:rPr>
          <w:rFonts w:ascii="Times New Roman" w:hAnsi="Times New Roman" w:cs="Times New Roman"/>
          <w:sz w:val="24"/>
          <w:szCs w:val="24"/>
        </w:rPr>
        <w:t xml:space="preserve">effectively </w:t>
      </w:r>
      <w:r w:rsidRPr="00EA2426" w:rsidR="001746C6">
        <w:rPr>
          <w:rFonts w:ascii="Times New Roman" w:hAnsi="Times New Roman" w:cs="Times New Roman"/>
          <w:sz w:val="24"/>
          <w:szCs w:val="24"/>
        </w:rPr>
        <w:t>charging them higher</w:t>
      </w:r>
      <w:r>
        <w:rPr>
          <w:rFonts w:ascii="Times New Roman" w:hAnsi="Times New Roman" w:cs="Times New Roman"/>
          <w:sz w:val="24"/>
          <w:szCs w:val="24"/>
        </w:rPr>
        <w:t xml:space="preserve"> rates</w:t>
      </w:r>
      <w:r w:rsidRPr="00EA2426" w:rsidR="001746C6">
        <w:rPr>
          <w:rFonts w:ascii="Times New Roman" w:hAnsi="Times New Roman" w:cs="Times New Roman"/>
          <w:sz w:val="24"/>
          <w:szCs w:val="24"/>
        </w:rPr>
        <w:t xml:space="preserve"> </w:t>
      </w:r>
      <w:r>
        <w:rPr>
          <w:rFonts w:ascii="Times New Roman" w:hAnsi="Times New Roman" w:cs="Times New Roman"/>
          <w:sz w:val="24"/>
          <w:szCs w:val="24"/>
        </w:rPr>
        <w:t xml:space="preserve">for SSO service </w:t>
      </w:r>
      <w:r w:rsidRPr="00EA2426" w:rsidR="001746C6">
        <w:rPr>
          <w:rFonts w:ascii="Times New Roman" w:hAnsi="Times New Roman" w:cs="Times New Roman"/>
          <w:sz w:val="24"/>
          <w:szCs w:val="24"/>
        </w:rPr>
        <w:t>than other consumers</w:t>
      </w:r>
      <w:r w:rsidRPr="00EA2426">
        <w:rPr>
          <w:rFonts w:ascii="Times New Roman" w:hAnsi="Times New Roman" w:cs="Times New Roman"/>
          <w:sz w:val="24"/>
          <w:szCs w:val="24"/>
        </w:rPr>
        <w:t>, in violation of R.C. 4928.542(B) and (C) and principles of statutory construction.</w:t>
      </w:r>
    </w:p>
    <w:p w:rsidR="00583B35" w:rsidRPr="00EA2426" w:rsidP="00583B35" w14:paraId="1989797D" w14:textId="77777777">
      <w:pPr>
        <w:widowControl w:val="0"/>
        <w:spacing w:after="0" w:line="240" w:lineRule="auto"/>
        <w:ind w:left="720"/>
        <w:rPr>
          <w:rFonts w:ascii="Times New Roman" w:hAnsi="Times New Roman" w:cs="Times New Roman"/>
          <w:b/>
          <w:bCs/>
          <w:color w:val="000000" w:themeColor="text1"/>
          <w:sz w:val="24"/>
          <w:szCs w:val="24"/>
        </w:rPr>
      </w:pPr>
    </w:p>
    <w:p w:rsidR="001D5B69" w:rsidRPr="00EA2426" w:rsidP="00082907" w14:paraId="19A0367E" w14:textId="6049268A">
      <w:pPr>
        <w:spacing w:after="0" w:line="480" w:lineRule="auto"/>
        <w:ind w:firstLine="720"/>
        <w:rPr>
          <w:rFonts w:ascii="Times New Roman" w:hAnsi="Times New Roman" w:cs="Times New Roman"/>
          <w:sz w:val="24"/>
          <w:szCs w:val="24"/>
        </w:rPr>
      </w:pPr>
      <w:r w:rsidRPr="00EA2426">
        <w:rPr>
          <w:rFonts w:ascii="Times New Roman" w:hAnsi="Times New Roman" w:cs="Times New Roman"/>
          <w:sz w:val="24"/>
          <w:szCs w:val="24"/>
        </w:rPr>
        <w:t xml:space="preserve">The Universal Service Fund (“USF”), in R.C. 4928.51 </w:t>
      </w:r>
      <w:r w:rsidRPr="00EA2426">
        <w:rPr>
          <w:rFonts w:ascii="Times New Roman" w:hAnsi="Times New Roman" w:cs="Times New Roman"/>
          <w:i/>
          <w:iCs/>
          <w:sz w:val="24"/>
          <w:szCs w:val="24"/>
        </w:rPr>
        <w:t>et seq</w:t>
      </w:r>
      <w:r w:rsidRPr="00EA2426">
        <w:rPr>
          <w:rFonts w:ascii="Times New Roman" w:hAnsi="Times New Roman" w:cs="Times New Roman"/>
          <w:sz w:val="24"/>
          <w:szCs w:val="24"/>
        </w:rPr>
        <w:t xml:space="preserve">., is the state funding mechanism for electric bill payment assistance through PIPP. The program is administered by </w:t>
      </w:r>
      <w:r w:rsidRPr="00EA2426" w:rsidR="003A419E">
        <w:rPr>
          <w:rFonts w:ascii="Times New Roman" w:hAnsi="Times New Roman" w:cs="Times New Roman"/>
          <w:sz w:val="24"/>
          <w:szCs w:val="24"/>
        </w:rPr>
        <w:t xml:space="preserve">the </w:t>
      </w:r>
      <w:r w:rsidRPr="00EA2426">
        <w:rPr>
          <w:rFonts w:ascii="Times New Roman" w:hAnsi="Times New Roman" w:cs="Times New Roman"/>
          <w:sz w:val="24"/>
          <w:szCs w:val="24"/>
        </w:rPr>
        <w:t>O</w:t>
      </w:r>
      <w:r w:rsidRPr="00EA2426" w:rsidR="003A419E">
        <w:rPr>
          <w:rFonts w:ascii="Times New Roman" w:hAnsi="Times New Roman" w:cs="Times New Roman"/>
          <w:sz w:val="24"/>
          <w:szCs w:val="24"/>
        </w:rPr>
        <w:t xml:space="preserve">hio </w:t>
      </w:r>
      <w:r w:rsidRPr="00EA2426">
        <w:rPr>
          <w:rFonts w:ascii="Times New Roman" w:hAnsi="Times New Roman" w:cs="Times New Roman"/>
          <w:sz w:val="24"/>
          <w:szCs w:val="24"/>
        </w:rPr>
        <w:t>D</w:t>
      </w:r>
      <w:r w:rsidRPr="00EA2426" w:rsidR="003A419E">
        <w:rPr>
          <w:rFonts w:ascii="Times New Roman" w:hAnsi="Times New Roman" w:cs="Times New Roman"/>
          <w:sz w:val="24"/>
          <w:szCs w:val="24"/>
        </w:rPr>
        <w:t xml:space="preserve">epartment of </w:t>
      </w:r>
      <w:r w:rsidRPr="00EA2426">
        <w:rPr>
          <w:rFonts w:ascii="Times New Roman" w:hAnsi="Times New Roman" w:cs="Times New Roman"/>
          <w:sz w:val="24"/>
          <w:szCs w:val="24"/>
        </w:rPr>
        <w:t>D</w:t>
      </w:r>
      <w:r w:rsidRPr="00EA2426" w:rsidR="003A419E">
        <w:rPr>
          <w:rFonts w:ascii="Times New Roman" w:hAnsi="Times New Roman" w:cs="Times New Roman"/>
          <w:sz w:val="24"/>
          <w:szCs w:val="24"/>
        </w:rPr>
        <w:t>evelopment (“ODOD”</w:t>
      </w:r>
      <w:r w:rsidRPr="00EA2426" w:rsidR="00F5233D">
        <w:rPr>
          <w:rFonts w:ascii="Times New Roman" w:hAnsi="Times New Roman" w:cs="Times New Roman"/>
          <w:sz w:val="24"/>
          <w:szCs w:val="24"/>
        </w:rPr>
        <w:t>),</w:t>
      </w:r>
      <w:r w:rsidRPr="00EA2426">
        <w:rPr>
          <w:rFonts w:ascii="Times New Roman" w:hAnsi="Times New Roman" w:cs="Times New Roman"/>
          <w:sz w:val="24"/>
          <w:szCs w:val="24"/>
        </w:rPr>
        <w:t xml:space="preserve"> with a role for the PUCO. ODOD requested that the PUCO design, manage, and supervise the competitive procurement process for PIPP consumers.</w:t>
      </w:r>
      <w:r>
        <w:rPr>
          <w:rStyle w:val="FootnoteReference"/>
          <w:rFonts w:ascii="Times New Roman" w:hAnsi="Times New Roman" w:cs="Times New Roman"/>
          <w:sz w:val="24"/>
          <w:szCs w:val="24"/>
        </w:rPr>
        <w:footnoteReference w:id="9"/>
      </w:r>
    </w:p>
    <w:p w:rsidR="001D5B69" w:rsidRPr="00EA2426" w:rsidP="00082907" w14:paraId="325740F6" w14:textId="5228799A">
      <w:pPr>
        <w:spacing w:after="0" w:line="480" w:lineRule="auto"/>
        <w:ind w:firstLine="720"/>
        <w:rPr>
          <w:rFonts w:ascii="Times New Roman" w:hAnsi="Times New Roman" w:cs="Times New Roman"/>
          <w:sz w:val="24"/>
          <w:szCs w:val="24"/>
        </w:rPr>
      </w:pPr>
      <w:r w:rsidRPr="00EA2426">
        <w:rPr>
          <w:rFonts w:ascii="Times New Roman" w:hAnsi="Times New Roman" w:cs="Times New Roman"/>
          <w:sz w:val="24"/>
          <w:szCs w:val="24"/>
        </w:rPr>
        <w:t>By law, PIPP consumers are not permitted to shop for their generation supply. Rather, they must rely on the ODOD (and the PUCO) to make sure that they are provided lawful, nondiscriminatory and reasonably priced retail electric service through the PIPP-specific auctions with energy marketers.</w:t>
      </w:r>
      <w:r>
        <w:rPr>
          <w:rStyle w:val="FootnoteReference"/>
          <w:rFonts w:ascii="Times New Roman" w:hAnsi="Times New Roman" w:cs="Times New Roman"/>
          <w:sz w:val="24"/>
          <w:szCs w:val="24"/>
        </w:rPr>
        <w:footnoteReference w:id="10"/>
      </w:r>
      <w:r w:rsidRPr="00EA2426">
        <w:rPr>
          <w:rFonts w:ascii="Times New Roman" w:hAnsi="Times New Roman" w:cs="Times New Roman"/>
          <w:sz w:val="24"/>
          <w:szCs w:val="24"/>
        </w:rPr>
        <w:t xml:space="preserve"> </w:t>
      </w:r>
    </w:p>
    <w:p w:rsidR="005B5A10" w:rsidRPr="00EA2426" w:rsidP="00583B35" w14:paraId="2ADA63F8" w14:textId="155934FB">
      <w:pPr>
        <w:spacing w:after="0" w:line="480" w:lineRule="auto"/>
        <w:ind w:firstLine="720"/>
        <w:rPr>
          <w:rFonts w:ascii="Times New Roman" w:hAnsi="Times New Roman" w:cs="Times New Roman"/>
          <w:sz w:val="24"/>
          <w:szCs w:val="24"/>
        </w:rPr>
      </w:pPr>
      <w:r w:rsidRPr="00EA2426">
        <w:rPr>
          <w:rFonts w:ascii="Times New Roman" w:hAnsi="Times New Roman" w:cs="Times New Roman"/>
          <w:sz w:val="24"/>
          <w:szCs w:val="24"/>
        </w:rPr>
        <w:t xml:space="preserve">PIPP-specific auctions </w:t>
      </w:r>
      <w:r w:rsidRPr="00EA2426" w:rsidR="002D608A">
        <w:rPr>
          <w:rFonts w:ascii="Times New Roman" w:hAnsi="Times New Roman" w:cs="Times New Roman"/>
          <w:sz w:val="24"/>
          <w:szCs w:val="24"/>
        </w:rPr>
        <w:t xml:space="preserve">have </w:t>
      </w:r>
      <w:r w:rsidRPr="00EA2426" w:rsidR="006E2B00">
        <w:rPr>
          <w:rFonts w:ascii="Times New Roman" w:hAnsi="Times New Roman" w:cs="Times New Roman"/>
          <w:sz w:val="24"/>
          <w:szCs w:val="24"/>
        </w:rPr>
        <w:t xml:space="preserve">recently </w:t>
      </w:r>
      <w:r w:rsidRPr="00EA2426" w:rsidR="002D608A">
        <w:rPr>
          <w:rFonts w:ascii="Times New Roman" w:hAnsi="Times New Roman" w:cs="Times New Roman"/>
          <w:sz w:val="24"/>
          <w:szCs w:val="24"/>
        </w:rPr>
        <w:t xml:space="preserve">resulted in </w:t>
      </w:r>
      <w:r w:rsidRPr="00EA2426" w:rsidR="001746C6">
        <w:rPr>
          <w:rFonts w:ascii="Times New Roman" w:hAnsi="Times New Roman" w:cs="Times New Roman"/>
          <w:sz w:val="24"/>
          <w:szCs w:val="24"/>
        </w:rPr>
        <w:t>the utility bill</w:t>
      </w:r>
      <w:r w:rsidRPr="00EA2426" w:rsidR="002D608A">
        <w:rPr>
          <w:rFonts w:ascii="Times New Roman" w:hAnsi="Times New Roman" w:cs="Times New Roman"/>
          <w:sz w:val="24"/>
          <w:szCs w:val="24"/>
        </w:rPr>
        <w:t>ing</w:t>
      </w:r>
      <w:r w:rsidRPr="00EA2426" w:rsidR="001746C6">
        <w:rPr>
          <w:rFonts w:ascii="Times New Roman" w:hAnsi="Times New Roman" w:cs="Times New Roman"/>
          <w:sz w:val="24"/>
          <w:szCs w:val="24"/>
        </w:rPr>
        <w:t xml:space="preserve"> </w:t>
      </w:r>
      <w:r w:rsidRPr="00EA2426">
        <w:rPr>
          <w:rFonts w:ascii="Times New Roman" w:hAnsi="Times New Roman" w:cs="Times New Roman"/>
          <w:sz w:val="24"/>
          <w:szCs w:val="24"/>
        </w:rPr>
        <w:t xml:space="preserve">vulnerable, low-income consumers </w:t>
      </w:r>
      <w:r w:rsidRPr="00EA2426" w:rsidR="001746C6">
        <w:rPr>
          <w:rFonts w:ascii="Times New Roman" w:hAnsi="Times New Roman" w:cs="Times New Roman"/>
          <w:sz w:val="24"/>
          <w:szCs w:val="24"/>
        </w:rPr>
        <w:t xml:space="preserve">at </w:t>
      </w:r>
      <w:r w:rsidRPr="00EA2426">
        <w:rPr>
          <w:rFonts w:ascii="Times New Roman" w:hAnsi="Times New Roman" w:cs="Times New Roman"/>
          <w:sz w:val="24"/>
          <w:szCs w:val="24"/>
        </w:rPr>
        <w:t xml:space="preserve">higher rates than </w:t>
      </w:r>
      <w:r w:rsidRPr="00EA2426" w:rsidR="001746C6">
        <w:rPr>
          <w:rFonts w:ascii="Times New Roman" w:hAnsi="Times New Roman" w:cs="Times New Roman"/>
          <w:sz w:val="24"/>
          <w:szCs w:val="24"/>
        </w:rPr>
        <w:t xml:space="preserve">other </w:t>
      </w:r>
      <w:r w:rsidRPr="00EA2426">
        <w:rPr>
          <w:rFonts w:ascii="Times New Roman" w:hAnsi="Times New Roman" w:cs="Times New Roman"/>
          <w:sz w:val="24"/>
          <w:szCs w:val="24"/>
        </w:rPr>
        <w:t xml:space="preserve">standard service offer consumers. </w:t>
      </w:r>
    </w:p>
    <w:p w:rsidR="00583B35" w:rsidRPr="00EA2426" w:rsidP="00583B35" w14:paraId="1C117E0D" w14:textId="0847A416">
      <w:pPr>
        <w:spacing w:after="0" w:line="480" w:lineRule="auto"/>
        <w:ind w:firstLine="720"/>
        <w:rPr>
          <w:rFonts w:ascii="Times New Roman" w:hAnsi="Times New Roman" w:cs="Times New Roman"/>
          <w:sz w:val="24"/>
          <w:szCs w:val="24"/>
        </w:rPr>
      </w:pPr>
      <w:r w:rsidRPr="00EA2426">
        <w:rPr>
          <w:rFonts w:ascii="Times New Roman" w:hAnsi="Times New Roman" w:cs="Times New Roman"/>
          <w:sz w:val="24"/>
          <w:szCs w:val="24"/>
        </w:rPr>
        <w:t>The Dayton Power and Light Company</w:t>
      </w:r>
      <w:r>
        <w:rPr>
          <w:rStyle w:val="FootnoteReference"/>
          <w:rFonts w:ascii="Times New Roman" w:hAnsi="Times New Roman" w:cs="Times New Roman"/>
          <w:sz w:val="24"/>
          <w:szCs w:val="24"/>
        </w:rPr>
        <w:footnoteReference w:id="11"/>
      </w:r>
      <w:r w:rsidRPr="00EA2426">
        <w:rPr>
          <w:rFonts w:ascii="Times New Roman" w:hAnsi="Times New Roman" w:cs="Times New Roman"/>
          <w:sz w:val="24"/>
          <w:szCs w:val="24"/>
        </w:rPr>
        <w:t xml:space="preserve"> (“DP&amp;L”) charges PIPP consumers higher rates, too. DP&amp;L’s PIPP consumers </w:t>
      </w:r>
      <w:r w:rsidRPr="00EA2426" w:rsidR="001A669C">
        <w:rPr>
          <w:rFonts w:ascii="Times New Roman" w:hAnsi="Times New Roman" w:cs="Times New Roman"/>
          <w:sz w:val="24"/>
          <w:szCs w:val="24"/>
        </w:rPr>
        <w:t xml:space="preserve">are billed at </w:t>
      </w:r>
      <w:r w:rsidRPr="00EA2426">
        <w:rPr>
          <w:rFonts w:ascii="Times New Roman" w:hAnsi="Times New Roman" w:cs="Times New Roman"/>
          <w:sz w:val="24"/>
          <w:szCs w:val="24"/>
        </w:rPr>
        <w:t xml:space="preserve">$0.1477049, while non-PIPP consumers </w:t>
      </w:r>
      <w:r w:rsidRPr="00EA2426" w:rsidR="001A669C">
        <w:rPr>
          <w:rFonts w:ascii="Times New Roman" w:hAnsi="Times New Roman" w:cs="Times New Roman"/>
          <w:sz w:val="24"/>
          <w:szCs w:val="24"/>
        </w:rPr>
        <w:t xml:space="preserve">are billed at a lower rate -- </w:t>
      </w:r>
      <w:r w:rsidRPr="00EA2426">
        <w:rPr>
          <w:rFonts w:ascii="Times New Roman" w:hAnsi="Times New Roman" w:cs="Times New Roman"/>
          <w:sz w:val="24"/>
          <w:szCs w:val="24"/>
        </w:rPr>
        <w:t>$.1091017.</w:t>
      </w:r>
      <w:r>
        <w:rPr>
          <w:rStyle w:val="FootnoteReference"/>
          <w:rFonts w:ascii="Times New Roman" w:hAnsi="Times New Roman" w:cs="Times New Roman"/>
          <w:sz w:val="24"/>
          <w:szCs w:val="24"/>
        </w:rPr>
        <w:footnoteReference w:id="12"/>
      </w:r>
      <w:r w:rsidRPr="00EA2426">
        <w:rPr>
          <w:rFonts w:ascii="Times New Roman" w:hAnsi="Times New Roman" w:cs="Times New Roman"/>
          <w:sz w:val="24"/>
          <w:szCs w:val="24"/>
        </w:rPr>
        <w:t xml:space="preserve"> That equals a $0.0386032 difference</w:t>
      </w:r>
      <w:r w:rsidRPr="00EA2426">
        <w:rPr>
          <w:rFonts w:ascii="Times New Roman" w:hAnsi="Times New Roman" w:cs="Times New Roman"/>
          <w:i/>
          <w:iCs/>
          <w:sz w:val="24"/>
          <w:szCs w:val="24"/>
        </w:rPr>
        <w:t xml:space="preserve">, </w:t>
      </w:r>
      <w:r w:rsidRPr="00EA2426">
        <w:rPr>
          <w:rFonts w:ascii="Times New Roman" w:hAnsi="Times New Roman" w:cs="Times New Roman"/>
          <w:sz w:val="24"/>
          <w:szCs w:val="24"/>
        </w:rPr>
        <w:t xml:space="preserve">or </w:t>
      </w:r>
      <w:r w:rsidRPr="00EA2426">
        <w:rPr>
          <w:rFonts w:ascii="Times New Roman" w:hAnsi="Times New Roman" w:cs="Times New Roman"/>
          <w:b/>
          <w:bCs/>
          <w:i/>
          <w:iCs/>
          <w:sz w:val="24"/>
          <w:szCs w:val="24"/>
        </w:rPr>
        <w:t xml:space="preserve">$509.56 </w:t>
      </w:r>
      <w:r w:rsidRPr="00EA2426">
        <w:rPr>
          <w:rFonts w:ascii="Times New Roman" w:hAnsi="Times New Roman" w:cs="Times New Roman"/>
          <w:sz w:val="24"/>
          <w:szCs w:val="24"/>
        </w:rPr>
        <w:t xml:space="preserve">more per year for a PIPP consumer using an average of 1,100kWh per month. </w:t>
      </w:r>
    </w:p>
    <w:p w:rsidR="006E2B00" w:rsidRPr="00EA2426" w:rsidP="005B5A10" w14:paraId="016392EE" w14:textId="4AB4CDC5">
      <w:pPr>
        <w:spacing w:after="0" w:line="480" w:lineRule="auto"/>
        <w:rPr>
          <w:rFonts w:ascii="Times New Roman" w:hAnsi="Times New Roman" w:cs="Times New Roman"/>
          <w:sz w:val="24"/>
          <w:szCs w:val="24"/>
        </w:rPr>
      </w:pPr>
      <w:r w:rsidRPr="00EA2426">
        <w:rPr>
          <w:rFonts w:ascii="Times New Roman" w:hAnsi="Times New Roman" w:cs="Times New Roman"/>
          <w:sz w:val="24"/>
          <w:szCs w:val="24"/>
        </w:rPr>
        <w:t>PIPP consumers of Ohio Power Company</w:t>
      </w:r>
      <w:r>
        <w:rPr>
          <w:rStyle w:val="FootnoteReference"/>
          <w:rFonts w:ascii="Times New Roman" w:hAnsi="Times New Roman" w:cs="Times New Roman"/>
          <w:sz w:val="24"/>
          <w:szCs w:val="24"/>
        </w:rPr>
        <w:footnoteReference w:id="13"/>
      </w:r>
      <w:r w:rsidRPr="00EA2426">
        <w:rPr>
          <w:rFonts w:ascii="Times New Roman" w:hAnsi="Times New Roman" w:cs="Times New Roman"/>
          <w:sz w:val="24"/>
          <w:szCs w:val="24"/>
        </w:rPr>
        <w:t xml:space="preserve"> </w:t>
      </w:r>
      <w:r w:rsidRPr="00EA2426" w:rsidR="001A669C">
        <w:rPr>
          <w:rFonts w:ascii="Times New Roman" w:hAnsi="Times New Roman" w:cs="Times New Roman"/>
          <w:sz w:val="24"/>
          <w:szCs w:val="24"/>
        </w:rPr>
        <w:t xml:space="preserve">are charged </w:t>
      </w:r>
      <w:r w:rsidRPr="00EA2426">
        <w:rPr>
          <w:rFonts w:ascii="Times New Roman" w:hAnsi="Times New Roman" w:cs="Times New Roman"/>
          <w:sz w:val="24"/>
          <w:szCs w:val="24"/>
        </w:rPr>
        <w:t xml:space="preserve">$0.14786 per kWh, while other residential </w:t>
      </w:r>
      <w:r w:rsidRPr="00EA2426" w:rsidR="001A669C">
        <w:rPr>
          <w:rFonts w:ascii="Times New Roman" w:hAnsi="Times New Roman" w:cs="Times New Roman"/>
          <w:sz w:val="24"/>
          <w:szCs w:val="24"/>
        </w:rPr>
        <w:t>are charged</w:t>
      </w:r>
      <w:r w:rsidR="00EA2426">
        <w:rPr>
          <w:rFonts w:ascii="Times New Roman" w:hAnsi="Times New Roman" w:cs="Times New Roman"/>
          <w:sz w:val="24"/>
          <w:szCs w:val="24"/>
        </w:rPr>
        <w:t xml:space="preserve"> </w:t>
      </w:r>
      <w:r w:rsidRPr="00EA2426">
        <w:rPr>
          <w:rFonts w:ascii="Times New Roman" w:hAnsi="Times New Roman" w:cs="Times New Roman"/>
          <w:sz w:val="24"/>
          <w:szCs w:val="24"/>
        </w:rPr>
        <w:t>$0.06041 per kWh.</w:t>
      </w:r>
      <w:r>
        <w:rPr>
          <w:rStyle w:val="FootnoteReference"/>
          <w:rFonts w:ascii="Times New Roman" w:hAnsi="Times New Roman" w:cs="Times New Roman"/>
          <w:sz w:val="24"/>
          <w:szCs w:val="24"/>
        </w:rPr>
        <w:footnoteReference w:id="14"/>
      </w:r>
      <w:r w:rsidRPr="00EA2426">
        <w:rPr>
          <w:rFonts w:ascii="Times New Roman" w:hAnsi="Times New Roman" w:cs="Times New Roman"/>
          <w:sz w:val="24"/>
          <w:szCs w:val="24"/>
        </w:rPr>
        <w:t xml:space="preserve"> For a PIPP consumer using an average of 1,100 kWh per month, that equals a $0.08745 difference or </w:t>
      </w:r>
      <w:r w:rsidRPr="00EA2426">
        <w:rPr>
          <w:rFonts w:ascii="Times New Roman" w:hAnsi="Times New Roman" w:cs="Times New Roman"/>
          <w:b/>
          <w:bCs/>
          <w:i/>
          <w:iCs/>
          <w:sz w:val="24"/>
          <w:szCs w:val="24"/>
        </w:rPr>
        <w:t xml:space="preserve">$1154.34 </w:t>
      </w:r>
      <w:r w:rsidRPr="00EA2426">
        <w:rPr>
          <w:rFonts w:ascii="Times New Roman" w:hAnsi="Times New Roman" w:cs="Times New Roman"/>
          <w:sz w:val="24"/>
          <w:szCs w:val="24"/>
        </w:rPr>
        <w:t xml:space="preserve">per year. PIPP-specific auctions </w:t>
      </w:r>
      <w:r w:rsidRPr="00EA2426" w:rsidR="002D608A">
        <w:rPr>
          <w:rFonts w:ascii="Times New Roman" w:hAnsi="Times New Roman" w:cs="Times New Roman"/>
          <w:sz w:val="24"/>
          <w:szCs w:val="24"/>
        </w:rPr>
        <w:t>recently</w:t>
      </w:r>
      <w:r w:rsidRPr="00EA2426">
        <w:rPr>
          <w:rFonts w:ascii="Times New Roman" w:hAnsi="Times New Roman" w:cs="Times New Roman"/>
          <w:sz w:val="24"/>
          <w:szCs w:val="24"/>
        </w:rPr>
        <w:t xml:space="preserve"> </w:t>
      </w:r>
      <w:r w:rsidRPr="00EA2426" w:rsidR="001A669C">
        <w:rPr>
          <w:rFonts w:ascii="Times New Roman" w:hAnsi="Times New Roman" w:cs="Times New Roman"/>
          <w:sz w:val="24"/>
          <w:szCs w:val="24"/>
        </w:rPr>
        <w:t>allow</w:t>
      </w:r>
      <w:r w:rsidRPr="00EA2426" w:rsidR="002D608A">
        <w:rPr>
          <w:rFonts w:ascii="Times New Roman" w:hAnsi="Times New Roman" w:cs="Times New Roman"/>
          <w:sz w:val="24"/>
          <w:szCs w:val="24"/>
        </w:rPr>
        <w:t>ed</w:t>
      </w:r>
      <w:r w:rsidRPr="00EA2426" w:rsidR="001A669C">
        <w:rPr>
          <w:rFonts w:ascii="Times New Roman" w:hAnsi="Times New Roman" w:cs="Times New Roman"/>
          <w:sz w:val="24"/>
          <w:szCs w:val="24"/>
        </w:rPr>
        <w:t xml:space="preserve"> utilities to charge </w:t>
      </w:r>
      <w:r w:rsidRPr="00EA2426">
        <w:rPr>
          <w:rFonts w:ascii="Times New Roman" w:hAnsi="Times New Roman" w:cs="Times New Roman"/>
          <w:sz w:val="24"/>
          <w:szCs w:val="24"/>
        </w:rPr>
        <w:t xml:space="preserve">at-risk consumers </w:t>
      </w:r>
      <w:r w:rsidRPr="00EA2426" w:rsidR="00B563D7">
        <w:rPr>
          <w:rFonts w:ascii="Times New Roman" w:hAnsi="Times New Roman" w:cs="Times New Roman"/>
          <w:sz w:val="24"/>
          <w:szCs w:val="24"/>
        </w:rPr>
        <w:t xml:space="preserve">significantly </w:t>
      </w:r>
      <w:r w:rsidRPr="00EA2426">
        <w:rPr>
          <w:rFonts w:ascii="Times New Roman" w:hAnsi="Times New Roman" w:cs="Times New Roman"/>
          <w:sz w:val="24"/>
          <w:szCs w:val="24"/>
        </w:rPr>
        <w:t>higher rates than other residential consumers</w:t>
      </w:r>
      <w:r w:rsidRPr="00EA2426" w:rsidR="001A669C">
        <w:rPr>
          <w:rFonts w:ascii="Times New Roman" w:hAnsi="Times New Roman" w:cs="Times New Roman"/>
          <w:sz w:val="24"/>
          <w:szCs w:val="24"/>
        </w:rPr>
        <w:t>.</w:t>
      </w:r>
      <w:r w:rsidRPr="00EA2426">
        <w:rPr>
          <w:rFonts w:ascii="Times New Roman" w:hAnsi="Times New Roman" w:cs="Times New Roman"/>
          <w:sz w:val="24"/>
          <w:szCs w:val="24"/>
        </w:rPr>
        <w:t xml:space="preserve"> </w:t>
      </w:r>
    </w:p>
    <w:p w:rsidR="00583B35" w:rsidRPr="00EA2426" w:rsidP="00B563D7" w14:paraId="0EDFD8C7" w14:textId="5AF1538E">
      <w:pPr>
        <w:spacing w:after="0" w:line="480" w:lineRule="auto"/>
        <w:ind w:firstLine="720"/>
        <w:rPr>
          <w:rFonts w:ascii="Times New Roman" w:hAnsi="Times New Roman" w:cs="Times New Roman"/>
          <w:sz w:val="24"/>
          <w:szCs w:val="24"/>
        </w:rPr>
      </w:pPr>
      <w:r w:rsidRPr="00EA2426">
        <w:rPr>
          <w:rFonts w:ascii="Times New Roman" w:hAnsi="Times New Roman" w:cs="Times New Roman"/>
          <w:sz w:val="24"/>
          <w:szCs w:val="24"/>
        </w:rPr>
        <w:t xml:space="preserve">Just like the other utilities, FirstEnergy </w:t>
      </w:r>
      <w:r w:rsidRPr="00EA2426" w:rsidR="00584CD4">
        <w:rPr>
          <w:rFonts w:ascii="Times New Roman" w:hAnsi="Times New Roman" w:cs="Times New Roman"/>
          <w:sz w:val="24"/>
          <w:szCs w:val="24"/>
        </w:rPr>
        <w:t>has charged</w:t>
      </w:r>
      <w:r w:rsidRPr="00EA2426">
        <w:rPr>
          <w:rFonts w:ascii="Times New Roman" w:hAnsi="Times New Roman" w:cs="Times New Roman"/>
          <w:sz w:val="24"/>
          <w:szCs w:val="24"/>
        </w:rPr>
        <w:t xml:space="preserve"> higher rates to low-income PIPP consumers. The PUCO authorized a PIPP-specific auction that </w:t>
      </w:r>
      <w:r w:rsidRPr="00EA2426" w:rsidR="001A669C">
        <w:rPr>
          <w:rFonts w:ascii="Times New Roman" w:hAnsi="Times New Roman" w:cs="Times New Roman"/>
          <w:sz w:val="24"/>
          <w:szCs w:val="24"/>
        </w:rPr>
        <w:t xml:space="preserve">charged </w:t>
      </w:r>
      <w:r w:rsidRPr="00EA2426">
        <w:rPr>
          <w:rFonts w:ascii="Times New Roman" w:hAnsi="Times New Roman" w:cs="Times New Roman"/>
          <w:sz w:val="24"/>
          <w:szCs w:val="24"/>
        </w:rPr>
        <w:t>at-risk consumers $0.084321 per kWh.</w:t>
      </w:r>
      <w:r>
        <w:rPr>
          <w:rStyle w:val="FootnoteReference"/>
          <w:rFonts w:ascii="Times New Roman" w:hAnsi="Times New Roman" w:cs="Times New Roman"/>
          <w:sz w:val="24"/>
          <w:szCs w:val="24"/>
        </w:rPr>
        <w:footnoteReference w:id="15"/>
      </w:r>
      <w:r w:rsidRPr="00EA2426">
        <w:rPr>
          <w:rFonts w:ascii="Times New Roman" w:hAnsi="Times New Roman" w:cs="Times New Roman"/>
          <w:sz w:val="24"/>
          <w:szCs w:val="24"/>
        </w:rPr>
        <w:t xml:space="preserve"> Meanwhile, </w:t>
      </w:r>
      <w:r w:rsidRPr="00EA2426" w:rsidR="00584CD4">
        <w:rPr>
          <w:rFonts w:ascii="Times New Roman" w:hAnsi="Times New Roman" w:cs="Times New Roman"/>
          <w:sz w:val="24"/>
          <w:szCs w:val="24"/>
        </w:rPr>
        <w:t xml:space="preserve">before the instant auction, </w:t>
      </w:r>
      <w:r w:rsidRPr="00EA2426">
        <w:rPr>
          <w:rFonts w:ascii="Times New Roman" w:hAnsi="Times New Roman" w:cs="Times New Roman"/>
          <w:sz w:val="24"/>
          <w:szCs w:val="24"/>
        </w:rPr>
        <w:t xml:space="preserve">FirstEnergy’s SSO consumers </w:t>
      </w:r>
      <w:r w:rsidRPr="00EA2426" w:rsidR="001A669C">
        <w:rPr>
          <w:rFonts w:ascii="Times New Roman" w:hAnsi="Times New Roman" w:cs="Times New Roman"/>
          <w:sz w:val="24"/>
          <w:szCs w:val="24"/>
        </w:rPr>
        <w:t xml:space="preserve">were charged </w:t>
      </w:r>
      <w:r w:rsidRPr="00EA2426">
        <w:rPr>
          <w:rFonts w:ascii="Times New Roman" w:hAnsi="Times New Roman" w:cs="Times New Roman"/>
          <w:sz w:val="24"/>
          <w:szCs w:val="24"/>
        </w:rPr>
        <w:t>just $0.041 per kWh.</w:t>
      </w:r>
      <w:r>
        <w:rPr>
          <w:rStyle w:val="FootnoteReference"/>
          <w:rFonts w:ascii="Times New Roman" w:hAnsi="Times New Roman" w:cs="Times New Roman"/>
          <w:sz w:val="24"/>
          <w:szCs w:val="24"/>
        </w:rPr>
        <w:footnoteReference w:id="16"/>
      </w:r>
      <w:r w:rsidRPr="00EA2426">
        <w:rPr>
          <w:rFonts w:ascii="Times New Roman" w:hAnsi="Times New Roman" w:cs="Times New Roman"/>
          <w:sz w:val="24"/>
          <w:szCs w:val="24"/>
        </w:rPr>
        <w:t xml:space="preserve"> FirstEnergy’s at-risk PIPP consumers </w:t>
      </w:r>
      <w:r w:rsidRPr="00EA2426" w:rsidR="001A669C">
        <w:rPr>
          <w:rFonts w:ascii="Times New Roman" w:hAnsi="Times New Roman" w:cs="Times New Roman"/>
          <w:sz w:val="24"/>
          <w:szCs w:val="24"/>
        </w:rPr>
        <w:t xml:space="preserve">were charged </w:t>
      </w:r>
      <w:r w:rsidRPr="00EA2426">
        <w:rPr>
          <w:rFonts w:ascii="Times New Roman" w:hAnsi="Times New Roman" w:cs="Times New Roman"/>
          <w:i/>
          <w:iCs/>
          <w:sz w:val="24"/>
          <w:szCs w:val="24"/>
        </w:rPr>
        <w:t>more than twice as much</w:t>
      </w:r>
      <w:r w:rsidRPr="00EA2426">
        <w:rPr>
          <w:rFonts w:ascii="Times New Roman" w:hAnsi="Times New Roman" w:cs="Times New Roman"/>
          <w:sz w:val="24"/>
          <w:szCs w:val="24"/>
        </w:rPr>
        <w:t xml:space="preserve">. In total, PIPP consumers using an average of 1,100kWh per month </w:t>
      </w:r>
      <w:r w:rsidRPr="00EA2426" w:rsidR="00B563D7">
        <w:rPr>
          <w:rFonts w:ascii="Times New Roman" w:hAnsi="Times New Roman" w:cs="Times New Roman"/>
          <w:sz w:val="24"/>
          <w:szCs w:val="24"/>
        </w:rPr>
        <w:t>were</w:t>
      </w:r>
      <w:r w:rsidRPr="00EA2426" w:rsidR="001A669C">
        <w:rPr>
          <w:rFonts w:ascii="Times New Roman" w:hAnsi="Times New Roman" w:cs="Times New Roman"/>
          <w:sz w:val="24"/>
          <w:szCs w:val="24"/>
        </w:rPr>
        <w:t xml:space="preserve"> charged</w:t>
      </w:r>
      <w:r w:rsidR="00EA2426">
        <w:rPr>
          <w:rFonts w:ascii="Times New Roman" w:hAnsi="Times New Roman" w:cs="Times New Roman"/>
          <w:sz w:val="24"/>
          <w:szCs w:val="24"/>
        </w:rPr>
        <w:t xml:space="preserve"> </w:t>
      </w:r>
      <w:r w:rsidRPr="00EA2426">
        <w:rPr>
          <w:rFonts w:ascii="Times New Roman" w:hAnsi="Times New Roman" w:cs="Times New Roman"/>
          <w:sz w:val="24"/>
          <w:szCs w:val="24"/>
        </w:rPr>
        <w:t xml:space="preserve">$571.84 more in a year than consumers serviced by the SSO. </w:t>
      </w:r>
    </w:p>
    <w:p w:rsidR="00583B35" w:rsidRPr="00EA2426" w:rsidP="00583B35" w14:paraId="2E884B9F" w14:textId="4B2A2ADD">
      <w:pPr>
        <w:spacing w:after="0" w:line="480" w:lineRule="auto"/>
        <w:ind w:firstLine="720"/>
        <w:rPr>
          <w:rFonts w:ascii="Times New Roman" w:hAnsi="Times New Roman" w:cs="Times New Roman"/>
          <w:sz w:val="24"/>
          <w:szCs w:val="24"/>
        </w:rPr>
      </w:pPr>
      <w:r w:rsidRPr="00EA2426">
        <w:rPr>
          <w:rFonts w:ascii="Times New Roman" w:hAnsi="Times New Roman" w:cs="Times New Roman"/>
          <w:sz w:val="24"/>
          <w:szCs w:val="24"/>
        </w:rPr>
        <w:t>Based on the recent PIPP-specific auctions described above, FirstEnergy’s next PIPP-specific auction will likely cost FirstEnergy’s low-income consumers more (just as it did last year).</w:t>
      </w:r>
      <w:r>
        <w:rPr>
          <w:rStyle w:val="FootnoteReference"/>
          <w:rFonts w:ascii="Times New Roman" w:hAnsi="Times New Roman" w:cs="Times New Roman"/>
          <w:sz w:val="24"/>
          <w:szCs w:val="24"/>
        </w:rPr>
        <w:footnoteReference w:id="17"/>
      </w:r>
      <w:r w:rsidRPr="00EA2426">
        <w:rPr>
          <w:rFonts w:ascii="Times New Roman" w:hAnsi="Times New Roman" w:cs="Times New Roman"/>
          <w:sz w:val="24"/>
          <w:szCs w:val="24"/>
        </w:rPr>
        <w:t xml:space="preserve"> OCC estimates Cleveland Electric Illuminating Company’s PIPP consumers will </w:t>
      </w:r>
      <w:r w:rsidRPr="00EA2426" w:rsidR="001A669C">
        <w:rPr>
          <w:rFonts w:ascii="Times New Roman" w:hAnsi="Times New Roman" w:cs="Times New Roman"/>
          <w:sz w:val="24"/>
          <w:szCs w:val="24"/>
        </w:rPr>
        <w:t>be charged</w:t>
      </w:r>
      <w:r w:rsidR="00EA2426">
        <w:rPr>
          <w:rFonts w:ascii="Times New Roman" w:hAnsi="Times New Roman" w:cs="Times New Roman"/>
          <w:sz w:val="24"/>
          <w:szCs w:val="24"/>
        </w:rPr>
        <w:t xml:space="preserve"> </w:t>
      </w:r>
      <w:r w:rsidRPr="00EA2426">
        <w:rPr>
          <w:rFonts w:ascii="Times New Roman" w:hAnsi="Times New Roman" w:cs="Times New Roman"/>
          <w:sz w:val="24"/>
          <w:szCs w:val="24"/>
        </w:rPr>
        <w:t>$333.90 more annually than consumers served by the SSO.</w:t>
      </w:r>
      <w:r>
        <w:rPr>
          <w:rStyle w:val="FootnoteReference"/>
          <w:rFonts w:ascii="Times New Roman" w:hAnsi="Times New Roman" w:cs="Times New Roman"/>
          <w:sz w:val="24"/>
          <w:szCs w:val="24"/>
        </w:rPr>
        <w:footnoteReference w:id="18"/>
      </w:r>
      <w:r w:rsidRPr="00EA2426">
        <w:rPr>
          <w:rFonts w:ascii="Times New Roman" w:hAnsi="Times New Roman" w:cs="Times New Roman"/>
          <w:sz w:val="24"/>
          <w:szCs w:val="24"/>
        </w:rPr>
        <w:t xml:space="preserve"> Ohio Edison Consumers </w:t>
      </w:r>
      <w:r w:rsidRPr="00EA2426" w:rsidR="001A669C">
        <w:rPr>
          <w:rFonts w:ascii="Times New Roman" w:hAnsi="Times New Roman" w:cs="Times New Roman"/>
          <w:sz w:val="24"/>
          <w:szCs w:val="24"/>
        </w:rPr>
        <w:t xml:space="preserve">PIPP consumers </w:t>
      </w:r>
      <w:r w:rsidRPr="00EA2426">
        <w:rPr>
          <w:rFonts w:ascii="Times New Roman" w:hAnsi="Times New Roman" w:cs="Times New Roman"/>
          <w:sz w:val="24"/>
          <w:szCs w:val="24"/>
        </w:rPr>
        <w:t xml:space="preserve">will </w:t>
      </w:r>
      <w:r w:rsidRPr="00EA2426" w:rsidR="001A669C">
        <w:rPr>
          <w:rFonts w:ascii="Times New Roman" w:hAnsi="Times New Roman" w:cs="Times New Roman"/>
          <w:sz w:val="24"/>
          <w:szCs w:val="24"/>
        </w:rPr>
        <w:t xml:space="preserve">be charged </w:t>
      </w:r>
      <w:r w:rsidRPr="00EA2426">
        <w:rPr>
          <w:rFonts w:ascii="Times New Roman" w:hAnsi="Times New Roman" w:cs="Times New Roman"/>
          <w:sz w:val="24"/>
          <w:szCs w:val="24"/>
        </w:rPr>
        <w:t xml:space="preserve">$338.94 in excess charges, and Toledo Edison </w:t>
      </w:r>
      <w:r w:rsidRPr="00EA2426" w:rsidR="001A669C">
        <w:rPr>
          <w:rFonts w:ascii="Times New Roman" w:hAnsi="Times New Roman" w:cs="Times New Roman"/>
          <w:sz w:val="24"/>
          <w:szCs w:val="24"/>
        </w:rPr>
        <w:t xml:space="preserve">PIPP </w:t>
      </w:r>
      <w:r w:rsidRPr="00EA2426">
        <w:rPr>
          <w:rFonts w:ascii="Times New Roman" w:hAnsi="Times New Roman" w:cs="Times New Roman"/>
          <w:sz w:val="24"/>
          <w:szCs w:val="24"/>
        </w:rPr>
        <w:t xml:space="preserve">consumers will </w:t>
      </w:r>
      <w:r w:rsidRPr="00EA2426" w:rsidR="001A669C">
        <w:rPr>
          <w:rFonts w:ascii="Times New Roman" w:hAnsi="Times New Roman" w:cs="Times New Roman"/>
          <w:sz w:val="24"/>
          <w:szCs w:val="24"/>
        </w:rPr>
        <w:t>be charged</w:t>
      </w:r>
      <w:r w:rsidR="00EA2426">
        <w:rPr>
          <w:rFonts w:ascii="Times New Roman" w:hAnsi="Times New Roman" w:cs="Times New Roman"/>
          <w:sz w:val="24"/>
          <w:szCs w:val="24"/>
        </w:rPr>
        <w:t xml:space="preserve"> </w:t>
      </w:r>
      <w:r w:rsidRPr="00EA2426">
        <w:rPr>
          <w:rFonts w:ascii="Times New Roman" w:hAnsi="Times New Roman" w:cs="Times New Roman"/>
          <w:sz w:val="24"/>
          <w:szCs w:val="24"/>
        </w:rPr>
        <w:t>$330.31.</w:t>
      </w:r>
      <w:r>
        <w:rPr>
          <w:rStyle w:val="FootnoteReference"/>
          <w:rFonts w:ascii="Times New Roman" w:hAnsi="Times New Roman" w:cs="Times New Roman"/>
          <w:sz w:val="24"/>
          <w:szCs w:val="24"/>
        </w:rPr>
        <w:footnoteReference w:id="19"/>
      </w:r>
      <w:r w:rsidRPr="00EA2426">
        <w:rPr>
          <w:rFonts w:ascii="Times New Roman" w:hAnsi="Times New Roman" w:cs="Times New Roman"/>
          <w:sz w:val="24"/>
          <w:szCs w:val="24"/>
        </w:rPr>
        <w:t xml:space="preserve"> By authorizing SSO specific rates, the Finding and Order effectively </w:t>
      </w:r>
      <w:r w:rsidRPr="00EA2426" w:rsidR="001A669C">
        <w:rPr>
          <w:rFonts w:ascii="Times New Roman" w:hAnsi="Times New Roman" w:cs="Times New Roman"/>
          <w:sz w:val="24"/>
          <w:szCs w:val="24"/>
        </w:rPr>
        <w:t>allows the utility to charge</w:t>
      </w:r>
      <w:r w:rsidR="00EA2426">
        <w:rPr>
          <w:rFonts w:ascii="Times New Roman" w:hAnsi="Times New Roman" w:cs="Times New Roman"/>
          <w:sz w:val="24"/>
          <w:szCs w:val="24"/>
        </w:rPr>
        <w:t xml:space="preserve"> </w:t>
      </w:r>
      <w:r w:rsidRPr="00EA2426">
        <w:rPr>
          <w:rFonts w:ascii="Times New Roman" w:hAnsi="Times New Roman" w:cs="Times New Roman"/>
          <w:sz w:val="24"/>
          <w:szCs w:val="24"/>
        </w:rPr>
        <w:t>low-income PIPP consumers higher prices</w:t>
      </w:r>
      <w:r w:rsidRPr="00EA2426" w:rsidR="001A669C">
        <w:rPr>
          <w:rFonts w:ascii="Times New Roman" w:hAnsi="Times New Roman" w:cs="Times New Roman"/>
          <w:sz w:val="24"/>
          <w:szCs w:val="24"/>
        </w:rPr>
        <w:t xml:space="preserve"> than other residential consumers</w:t>
      </w:r>
      <w:r w:rsidRPr="00EA2426">
        <w:rPr>
          <w:rFonts w:ascii="Times New Roman" w:hAnsi="Times New Roman" w:cs="Times New Roman"/>
          <w:sz w:val="24"/>
          <w:szCs w:val="24"/>
        </w:rPr>
        <w:t>. This is unlawful.</w:t>
      </w:r>
      <w:r w:rsidRPr="00EA2426" w:rsidR="00697AA4">
        <w:rPr>
          <w:rFonts w:ascii="Times New Roman" w:hAnsi="Times New Roman" w:cs="Times New Roman"/>
          <w:sz w:val="24"/>
          <w:szCs w:val="24"/>
        </w:rPr>
        <w:t xml:space="preserve"> </w:t>
      </w:r>
    </w:p>
    <w:p w:rsidR="002942A7" w:rsidRPr="00EA2426" w:rsidP="00A60082" w14:paraId="4A74DFD2" w14:textId="138B0253">
      <w:pPr>
        <w:spacing w:after="0" w:line="480" w:lineRule="auto"/>
        <w:rPr>
          <w:rFonts w:ascii="Times New Roman" w:hAnsi="Times New Roman" w:cs="Times New Roman"/>
          <w:iCs/>
          <w:sz w:val="24"/>
          <w:szCs w:val="24"/>
        </w:rPr>
      </w:pPr>
      <w:r w:rsidRPr="00EA2426">
        <w:rPr>
          <w:rFonts w:ascii="Times New Roman" w:hAnsi="Times New Roman" w:cs="Times New Roman"/>
          <w:sz w:val="24"/>
          <w:szCs w:val="24"/>
        </w:rPr>
        <w:tab/>
      </w:r>
      <w:r w:rsidRPr="00EA2426">
        <w:rPr>
          <w:rFonts w:ascii="Times New Roman" w:hAnsi="Times New Roman" w:cs="Times New Roman"/>
          <w:iCs/>
          <w:sz w:val="24"/>
          <w:szCs w:val="24"/>
        </w:rPr>
        <w:t xml:space="preserve">Per R.C. 4928.542(B), a winning bid </w:t>
      </w:r>
      <w:r w:rsidRPr="00EA2426">
        <w:rPr>
          <w:rFonts w:ascii="Times New Roman" w:hAnsi="Times New Roman" w:cs="Times New Roman"/>
          <w:b/>
          <w:bCs/>
          <w:i/>
          <w:sz w:val="24"/>
          <w:szCs w:val="24"/>
        </w:rPr>
        <w:t>shall</w:t>
      </w:r>
      <w:r w:rsidRPr="00EA2426">
        <w:rPr>
          <w:rFonts w:ascii="Times New Roman" w:hAnsi="Times New Roman" w:cs="Times New Roman"/>
          <w:iCs/>
          <w:sz w:val="24"/>
          <w:szCs w:val="24"/>
        </w:rPr>
        <w:t xml:space="preserve"> </w:t>
      </w:r>
      <w:r w:rsidRPr="00EA2426">
        <w:rPr>
          <w:rFonts w:ascii="Times New Roman" w:hAnsi="Times New Roman" w:cs="Times New Roman"/>
          <w:b/>
          <w:bCs/>
          <w:i/>
          <w:sz w:val="24"/>
          <w:szCs w:val="24"/>
        </w:rPr>
        <w:t>reduce</w:t>
      </w:r>
      <w:r w:rsidRPr="00EA2426">
        <w:rPr>
          <w:rFonts w:ascii="Times New Roman" w:hAnsi="Times New Roman" w:cs="Times New Roman"/>
          <w:iCs/>
          <w:sz w:val="24"/>
          <w:szCs w:val="24"/>
        </w:rPr>
        <w:t xml:space="preserve"> the cost of the PIPP program relative to the otherwise applicable standard service offer rate established under R.C. 4928.141, 4928.142 and 4928.143. And a winning bid shall result in the </w:t>
      </w:r>
      <w:r w:rsidRPr="00EA2426">
        <w:rPr>
          <w:rFonts w:ascii="Times New Roman" w:hAnsi="Times New Roman" w:cs="Times New Roman"/>
          <w:b/>
          <w:bCs/>
          <w:i/>
          <w:sz w:val="24"/>
          <w:szCs w:val="24"/>
        </w:rPr>
        <w:t>best value</w:t>
      </w:r>
      <w:r w:rsidRPr="00EA2426">
        <w:rPr>
          <w:rFonts w:ascii="Times New Roman" w:hAnsi="Times New Roman" w:cs="Times New Roman"/>
          <w:iCs/>
          <w:sz w:val="24"/>
          <w:szCs w:val="24"/>
        </w:rPr>
        <w:t xml:space="preserve"> for persons paying the universal service rider, under R.C. 4928.542</w:t>
      </w:r>
      <w:r w:rsidRPr="00EA2426" w:rsidR="000C1234">
        <w:rPr>
          <w:rFonts w:ascii="Times New Roman" w:hAnsi="Times New Roman" w:cs="Times New Roman"/>
          <w:iCs/>
          <w:sz w:val="24"/>
          <w:szCs w:val="24"/>
        </w:rPr>
        <w:t>(C)</w:t>
      </w:r>
      <w:r w:rsidRPr="00EA2426">
        <w:rPr>
          <w:rFonts w:ascii="Times New Roman" w:hAnsi="Times New Roman" w:cs="Times New Roman"/>
          <w:iCs/>
          <w:sz w:val="24"/>
          <w:szCs w:val="24"/>
        </w:rPr>
        <w:t>.</w:t>
      </w:r>
      <w:r>
        <w:rPr>
          <w:rStyle w:val="FootnoteReference"/>
          <w:rFonts w:ascii="Times New Roman" w:hAnsi="Times New Roman" w:cs="Times New Roman"/>
          <w:iCs/>
          <w:sz w:val="24"/>
          <w:szCs w:val="24"/>
        </w:rPr>
        <w:footnoteReference w:id="20"/>
      </w:r>
      <w:r w:rsidRPr="00EA2426">
        <w:rPr>
          <w:rFonts w:ascii="Times New Roman" w:hAnsi="Times New Roman" w:cs="Times New Roman"/>
          <w:iCs/>
          <w:sz w:val="24"/>
          <w:szCs w:val="24"/>
        </w:rPr>
        <w:t xml:space="preserve"> </w:t>
      </w:r>
    </w:p>
    <w:p w:rsidR="00BD366E" w:rsidRPr="00EA2426" w:rsidP="00EE33E9" w14:paraId="7513EF0B" w14:textId="487CC5EC">
      <w:pPr>
        <w:spacing w:after="0" w:line="480" w:lineRule="auto"/>
        <w:ind w:firstLine="720"/>
        <w:rPr>
          <w:rFonts w:ascii="Times New Roman" w:hAnsi="Times New Roman" w:cs="Times New Roman"/>
          <w:sz w:val="24"/>
          <w:szCs w:val="24"/>
        </w:rPr>
      </w:pPr>
      <w:r w:rsidRPr="00EA2426">
        <w:rPr>
          <w:rFonts w:ascii="Times New Roman" w:hAnsi="Times New Roman" w:cs="Times New Roman"/>
          <w:color w:val="000000" w:themeColor="text1"/>
          <w:sz w:val="24"/>
          <w:szCs w:val="24"/>
        </w:rPr>
        <w:t>The PUCO has found</w:t>
      </w:r>
      <w:r>
        <w:rPr>
          <w:rStyle w:val="FootnoteReference"/>
          <w:rFonts w:ascii="Times New Roman" w:hAnsi="Times New Roman" w:cs="Times New Roman"/>
          <w:color w:val="000000" w:themeColor="text1"/>
          <w:sz w:val="24"/>
          <w:szCs w:val="24"/>
        </w:rPr>
        <w:footnoteReference w:id="21"/>
      </w:r>
      <w:r w:rsidRPr="00EA2426">
        <w:rPr>
          <w:rFonts w:ascii="Times New Roman" w:hAnsi="Times New Roman" w:cs="Times New Roman"/>
          <w:color w:val="000000" w:themeColor="text1"/>
          <w:sz w:val="24"/>
          <w:szCs w:val="24"/>
        </w:rPr>
        <w:t xml:space="preserve"> that cost savings need accrue only “over the long term,”</w:t>
      </w:r>
      <w:r>
        <w:rPr>
          <w:rStyle w:val="FootnoteReference"/>
          <w:rFonts w:ascii="Times New Roman" w:hAnsi="Times New Roman" w:cs="Times New Roman"/>
          <w:color w:val="000000" w:themeColor="text1"/>
          <w:sz w:val="24"/>
          <w:szCs w:val="24"/>
        </w:rPr>
        <w:footnoteReference w:id="22"/>
      </w:r>
      <w:r w:rsidRPr="00EA2426">
        <w:rPr>
          <w:rFonts w:ascii="Times New Roman" w:hAnsi="Times New Roman" w:cs="Times New Roman"/>
          <w:color w:val="000000" w:themeColor="text1"/>
          <w:sz w:val="24"/>
          <w:szCs w:val="24"/>
        </w:rPr>
        <w:t xml:space="preserve"> rather</w:t>
      </w:r>
      <w:r w:rsidRPr="00EA2426" w:rsidR="00BC376F">
        <w:rPr>
          <w:rFonts w:ascii="Times New Roman" w:hAnsi="Times New Roman" w:cs="Times New Roman"/>
          <w:color w:val="000000" w:themeColor="text1"/>
          <w:sz w:val="24"/>
          <w:szCs w:val="24"/>
        </w:rPr>
        <w:t xml:space="preserve"> than</w:t>
      </w:r>
      <w:r w:rsidRPr="00EA2426">
        <w:rPr>
          <w:rFonts w:ascii="Times New Roman" w:hAnsi="Times New Roman" w:cs="Times New Roman"/>
          <w:color w:val="000000" w:themeColor="text1"/>
          <w:sz w:val="24"/>
          <w:szCs w:val="24"/>
        </w:rPr>
        <w:t xml:space="preserve"> after every auction. The PUCO’s interpretation is wrong. </w:t>
      </w:r>
      <w:r w:rsidRPr="00EA2426" w:rsidR="00BD4EDC">
        <w:rPr>
          <w:rFonts w:ascii="Times New Roman" w:hAnsi="Times New Roman" w:cs="Times New Roman"/>
          <w:iCs/>
          <w:color w:val="000000" w:themeColor="text1"/>
          <w:sz w:val="24"/>
          <w:szCs w:val="24"/>
        </w:rPr>
        <w:t>R.C. 1.42 provides that “words and phrases shall be read in context and construed according to the rules of grammar and common usage.” The PUCO has stated that “</w:t>
      </w:r>
      <w:r w:rsidRPr="00EA2426" w:rsidR="00BC376F">
        <w:rPr>
          <w:rFonts w:ascii="Times New Roman" w:hAnsi="Times New Roman" w:cs="Times New Roman"/>
          <w:color w:val="000000" w:themeColor="text1"/>
          <w:sz w:val="24"/>
          <w:szCs w:val="24"/>
        </w:rPr>
        <w:t>[p]</w:t>
      </w:r>
      <w:r w:rsidRPr="00EA2426" w:rsidR="00BD4EDC">
        <w:rPr>
          <w:rFonts w:ascii="Times New Roman" w:hAnsi="Times New Roman" w:cs="Times New Roman"/>
          <w:color w:val="000000" w:themeColor="text1"/>
          <w:sz w:val="24"/>
          <w:szCs w:val="24"/>
        </w:rPr>
        <w:t>ursuant to rules of statutory interpretation, statutes are to be interpreted based on the plain language of the statute….”</w:t>
      </w:r>
      <w:r>
        <w:rPr>
          <w:rStyle w:val="FootnoteReference"/>
          <w:rFonts w:ascii="Times New Roman" w:hAnsi="Times New Roman" w:cs="Times New Roman"/>
          <w:color w:val="000000" w:themeColor="text1"/>
          <w:sz w:val="24"/>
          <w:szCs w:val="24"/>
        </w:rPr>
        <w:footnoteReference w:id="23"/>
      </w:r>
      <w:r w:rsidRPr="00EA2426" w:rsidR="00BD4EDC">
        <w:rPr>
          <w:rFonts w:ascii="Times New Roman" w:hAnsi="Times New Roman" w:cs="Times New Roman"/>
          <w:color w:val="000000" w:themeColor="text1"/>
          <w:sz w:val="24"/>
          <w:szCs w:val="24"/>
        </w:rPr>
        <w:t xml:space="preserve"> </w:t>
      </w:r>
      <w:r w:rsidRPr="00EA2426" w:rsidR="00BD4EDC">
        <w:rPr>
          <w:rStyle w:val="apple-converted-space"/>
          <w:rFonts w:ascii="Times New Roman" w:hAnsi="Times New Roman" w:cs="Times New Roman"/>
          <w:color w:val="000000" w:themeColor="text1"/>
          <w:sz w:val="24"/>
          <w:szCs w:val="24"/>
          <w:bdr w:val="none" w:sz="0" w:space="0" w:color="auto" w:frame="1"/>
        </w:rPr>
        <w:t>The</w:t>
      </w:r>
      <w:r w:rsidRPr="00EA2426" w:rsidR="00BD4EDC">
        <w:rPr>
          <w:rFonts w:ascii="Times New Roman" w:hAnsi="Times New Roman" w:cs="Times New Roman"/>
          <w:color w:val="000000" w:themeColor="text1"/>
          <w:sz w:val="24"/>
          <w:szCs w:val="24"/>
        </w:rPr>
        <w:t xml:space="preserve"> word “shall” in the statute </w:t>
      </w:r>
      <w:r w:rsidRPr="00EA2426" w:rsidR="00BC376F">
        <w:rPr>
          <w:rFonts w:ascii="Times New Roman" w:hAnsi="Times New Roman" w:cs="Times New Roman"/>
          <w:color w:val="000000" w:themeColor="text1"/>
          <w:sz w:val="24"/>
          <w:szCs w:val="24"/>
        </w:rPr>
        <w:t xml:space="preserve">(R.C. 4928.542) </w:t>
      </w:r>
      <w:r w:rsidRPr="00EA2426" w:rsidR="00BD4EDC">
        <w:rPr>
          <w:rFonts w:ascii="Times New Roman" w:hAnsi="Times New Roman" w:cs="Times New Roman"/>
          <w:color w:val="000000" w:themeColor="text1"/>
          <w:sz w:val="24"/>
          <w:szCs w:val="24"/>
        </w:rPr>
        <w:t>means there is no exception to the requirement that a winning bid reduce costs for PIPP consumers.</w:t>
      </w:r>
      <w:r w:rsidRPr="00EA2426" w:rsidR="00BD4EDC">
        <w:rPr>
          <w:rFonts w:ascii="Times New Roman" w:eastAsia="Times New Roman" w:hAnsi="Times New Roman" w:cs="Times New Roman"/>
          <w:color w:val="000000" w:themeColor="text1"/>
          <w:sz w:val="24"/>
          <w:szCs w:val="24"/>
        </w:rPr>
        <w:t xml:space="preserve"> “Ordinarily, the word '</w:t>
      </w:r>
      <w:r w:rsidRPr="00EA2426" w:rsidR="00BD4EDC">
        <w:rPr>
          <w:rStyle w:val="sssh"/>
          <w:rFonts w:ascii="Times New Roman" w:eastAsia="Times New Roman" w:hAnsi="Times New Roman" w:cs="Times New Roman"/>
          <w:color w:val="000000" w:themeColor="text1"/>
          <w:sz w:val="24"/>
          <w:szCs w:val="24"/>
          <w:bdr w:val="none" w:sz="0" w:space="0" w:color="auto" w:frame="1"/>
        </w:rPr>
        <w:t>shall</w:t>
      </w:r>
      <w:r w:rsidRPr="00EA2426" w:rsidR="00BD4EDC">
        <w:rPr>
          <w:rFonts w:ascii="Times New Roman" w:eastAsia="Times New Roman" w:hAnsi="Times New Roman" w:cs="Times New Roman"/>
          <w:color w:val="000000" w:themeColor="text1"/>
          <w:sz w:val="24"/>
          <w:szCs w:val="24"/>
        </w:rPr>
        <w:t>' is a</w:t>
      </w:r>
      <w:r w:rsidRPr="00EA2426" w:rsidR="00BD4EDC">
        <w:rPr>
          <w:rStyle w:val="apple-converted-space"/>
          <w:rFonts w:ascii="Times New Roman" w:eastAsia="Times New Roman" w:hAnsi="Times New Roman" w:cs="Times New Roman"/>
          <w:color w:val="000000" w:themeColor="text1"/>
          <w:sz w:val="24"/>
          <w:szCs w:val="24"/>
        </w:rPr>
        <w:t> </w:t>
      </w:r>
      <w:r w:rsidRPr="00EA2426" w:rsidR="00BD4EDC">
        <w:rPr>
          <w:rStyle w:val="sssh"/>
          <w:rFonts w:ascii="Times New Roman" w:eastAsia="Times New Roman" w:hAnsi="Times New Roman" w:cs="Times New Roman"/>
          <w:color w:val="000000" w:themeColor="text1"/>
          <w:sz w:val="24"/>
          <w:szCs w:val="24"/>
          <w:bdr w:val="none" w:sz="0" w:space="0" w:color="auto" w:frame="1"/>
        </w:rPr>
        <w:t>mandatory</w:t>
      </w:r>
      <w:r w:rsidRPr="00EA2426" w:rsidR="00BD4EDC">
        <w:rPr>
          <w:rStyle w:val="apple-converted-space"/>
          <w:rFonts w:ascii="Times New Roman" w:eastAsia="Times New Roman" w:hAnsi="Times New Roman" w:cs="Times New Roman"/>
          <w:color w:val="000000" w:themeColor="text1"/>
          <w:sz w:val="24"/>
          <w:szCs w:val="24"/>
        </w:rPr>
        <w:t> </w:t>
      </w:r>
      <w:r w:rsidRPr="00EA2426" w:rsidR="00BD4EDC">
        <w:rPr>
          <w:rFonts w:ascii="Times New Roman" w:eastAsia="Times New Roman" w:hAnsi="Times New Roman" w:cs="Times New Roman"/>
          <w:color w:val="000000" w:themeColor="text1"/>
          <w:sz w:val="24"/>
          <w:szCs w:val="24"/>
        </w:rPr>
        <w:t>one, whereas 'may' denotes the granting of discretion."</w:t>
      </w:r>
      <w:r>
        <w:rPr>
          <w:rStyle w:val="FootnoteReference"/>
          <w:rFonts w:ascii="Times New Roman" w:eastAsia="Times New Roman" w:hAnsi="Times New Roman" w:cs="Times New Roman"/>
          <w:color w:val="000000" w:themeColor="text1"/>
          <w:sz w:val="24"/>
          <w:szCs w:val="24"/>
        </w:rPr>
        <w:footnoteReference w:id="24"/>
      </w:r>
      <w:r w:rsidRPr="00EA2426" w:rsidR="00BD4EDC">
        <w:rPr>
          <w:rFonts w:ascii="Times New Roman" w:hAnsi="Times New Roman" w:cs="Times New Roman"/>
          <w:color w:val="000000" w:themeColor="text1"/>
          <w:sz w:val="24"/>
          <w:szCs w:val="24"/>
        </w:rPr>
        <w:t xml:space="preserve"> Nothing in R.C. 4928.542 indicates “shall” means something other than its ordinary, mandatory usage. Finding otherwise requires the PUCO to add words to the statute. </w:t>
      </w:r>
      <w:r w:rsidRPr="00EA2426">
        <w:rPr>
          <w:rFonts w:ascii="Times New Roman" w:hAnsi="Times New Roman" w:cs="Times New Roman"/>
          <w:color w:val="000000" w:themeColor="text1"/>
          <w:sz w:val="24"/>
          <w:szCs w:val="24"/>
        </w:rPr>
        <w:t xml:space="preserve">It has no authority to do so. </w:t>
      </w:r>
      <w:r w:rsidRPr="00EA2426">
        <w:rPr>
          <w:rFonts w:ascii="Times New Roman" w:hAnsi="Times New Roman" w:cs="Times New Roman"/>
          <w:color w:val="212121"/>
          <w:sz w:val="24"/>
          <w:szCs w:val="24"/>
          <w:shd w:val="clear" w:color="auto" w:fill="FFFFFF"/>
        </w:rPr>
        <w:t>"The</w:t>
      </w:r>
      <w:r w:rsidRPr="00EA2426" w:rsidR="00083F95">
        <w:rPr>
          <w:rFonts w:ascii="Times New Roman" w:hAnsi="Times New Roman" w:cs="Times New Roman"/>
          <w:color w:val="212121"/>
          <w:sz w:val="24"/>
          <w:szCs w:val="24"/>
          <w:shd w:val="clear" w:color="auto" w:fill="FFFFFF"/>
        </w:rPr>
        <w:t xml:space="preserve"> PUCO</w:t>
      </w:r>
      <w:r w:rsidRPr="00EA2426">
        <w:rPr>
          <w:rFonts w:ascii="Times New Roman" w:hAnsi="Times New Roman" w:cs="Times New Roman"/>
          <w:color w:val="212121"/>
          <w:sz w:val="24"/>
          <w:szCs w:val="24"/>
          <w:shd w:val="clear" w:color="auto" w:fill="FFFFFF"/>
        </w:rPr>
        <w:t>, as a</w:t>
      </w:r>
      <w:r w:rsidRPr="00EA2426" w:rsidR="00083F95">
        <w:rPr>
          <w:rFonts w:ascii="Times New Roman" w:hAnsi="Times New Roman" w:cs="Times New Roman"/>
          <w:color w:val="212121"/>
          <w:sz w:val="24"/>
          <w:szCs w:val="24"/>
          <w:shd w:val="clear" w:color="auto" w:fill="FFFFFF"/>
        </w:rPr>
        <w:t xml:space="preserve"> creature</w:t>
      </w:r>
      <w:r w:rsidRPr="00EA2426">
        <w:rPr>
          <w:rFonts w:ascii="Times New Roman" w:hAnsi="Times New Roman" w:cs="Times New Roman"/>
          <w:color w:val="212121"/>
          <w:sz w:val="24"/>
          <w:szCs w:val="24"/>
          <w:shd w:val="clear" w:color="auto" w:fill="FFFFFF"/>
        </w:rPr>
        <w:t> of</w:t>
      </w:r>
      <w:r w:rsidRPr="00EA2426" w:rsidR="00083F95">
        <w:rPr>
          <w:rFonts w:ascii="Times New Roman" w:hAnsi="Times New Roman" w:cs="Times New Roman"/>
          <w:color w:val="212121"/>
          <w:sz w:val="24"/>
          <w:szCs w:val="24"/>
          <w:shd w:val="clear" w:color="auto" w:fill="FFFFFF"/>
        </w:rPr>
        <w:t xml:space="preserve"> statute</w:t>
      </w:r>
      <w:r w:rsidRPr="00EA2426">
        <w:rPr>
          <w:rFonts w:ascii="Times New Roman" w:hAnsi="Times New Roman" w:cs="Times New Roman"/>
          <w:color w:val="212121"/>
          <w:sz w:val="24"/>
          <w:szCs w:val="24"/>
          <w:shd w:val="clear" w:color="auto" w:fill="FFFFFF"/>
        </w:rPr>
        <w:t>, has no authority to act beyond its statutory powers.”</w:t>
      </w:r>
      <w:r>
        <w:rPr>
          <w:rStyle w:val="FootnoteReference"/>
          <w:rFonts w:ascii="Times New Roman" w:hAnsi="Times New Roman" w:cs="Times New Roman"/>
          <w:color w:val="212121"/>
          <w:sz w:val="24"/>
          <w:szCs w:val="24"/>
          <w:shd w:val="clear" w:color="auto" w:fill="FFFFFF"/>
        </w:rPr>
        <w:footnoteReference w:id="25"/>
      </w:r>
      <w:r w:rsidRPr="00EA2426">
        <w:rPr>
          <w:rFonts w:ascii="Times New Roman" w:hAnsi="Times New Roman" w:cs="Times New Roman"/>
          <w:color w:val="212121"/>
          <w:sz w:val="24"/>
          <w:szCs w:val="24"/>
          <w:shd w:val="clear" w:color="auto" w:fill="FFFFFF"/>
        </w:rPr>
        <w:t xml:space="preserve"> </w:t>
      </w:r>
    </w:p>
    <w:p w:rsidR="00FB2AF4" w:rsidRPr="00EA2426" w:rsidP="00082907" w14:paraId="2CFAA172" w14:textId="005CB41B">
      <w:pPr>
        <w:spacing w:after="0" w:line="480" w:lineRule="auto"/>
        <w:ind w:firstLine="720"/>
        <w:rPr>
          <w:rFonts w:ascii="Times New Roman" w:hAnsi="Times New Roman" w:cs="Times New Roman"/>
          <w:iCs/>
          <w:sz w:val="24"/>
          <w:szCs w:val="24"/>
        </w:rPr>
      </w:pPr>
      <w:r w:rsidRPr="00EA2426">
        <w:rPr>
          <w:rFonts w:ascii="Times New Roman" w:hAnsi="Times New Roman" w:cs="Times New Roman"/>
          <w:color w:val="000000" w:themeColor="text1"/>
          <w:sz w:val="24"/>
          <w:szCs w:val="24"/>
        </w:rPr>
        <w:t xml:space="preserve">R.C. 4928.542 says nothing about bids reducing rates “over the long term.” Adding this caveat violates Ohio’s rules of construction. R.C. 4928.542 is unambiguous, which requires the PUCO to apply its plain meaning </w:t>
      </w:r>
      <w:r w:rsidRPr="00EA2426" w:rsidR="000C1234">
        <w:rPr>
          <w:rFonts w:ascii="Times New Roman" w:hAnsi="Times New Roman" w:cs="Times New Roman"/>
          <w:color w:val="000000" w:themeColor="text1"/>
          <w:sz w:val="24"/>
          <w:szCs w:val="24"/>
        </w:rPr>
        <w:t xml:space="preserve">(not construe it) </w:t>
      </w:r>
      <w:r w:rsidRPr="00EA2426">
        <w:rPr>
          <w:rFonts w:ascii="Times New Roman" w:hAnsi="Times New Roman" w:cs="Times New Roman"/>
          <w:color w:val="000000" w:themeColor="text1"/>
          <w:sz w:val="24"/>
          <w:szCs w:val="24"/>
        </w:rPr>
        <w:t xml:space="preserve">that each auction must reduce rates for low-income PIPP consumers. </w:t>
      </w:r>
    </w:p>
    <w:p w:rsidR="001D5B69" w:rsidRPr="00EA2426" w:rsidP="00082907" w14:paraId="0B3890F6" w14:textId="158A8E28">
      <w:pPr>
        <w:spacing w:after="0" w:line="480" w:lineRule="auto"/>
        <w:ind w:firstLine="720"/>
        <w:rPr>
          <w:rFonts w:ascii="Times New Roman" w:hAnsi="Times New Roman" w:cs="Times New Roman"/>
          <w:sz w:val="24"/>
          <w:szCs w:val="24"/>
        </w:rPr>
      </w:pPr>
      <w:r w:rsidRPr="00EA2426">
        <w:rPr>
          <w:rFonts w:ascii="Times New Roman" w:hAnsi="Times New Roman" w:cs="Times New Roman"/>
          <w:iCs/>
          <w:sz w:val="24"/>
          <w:szCs w:val="24"/>
        </w:rPr>
        <w:t xml:space="preserve">Unfortunately for PIPP consumers, ODOD and the PUCO are failing to require compliance with the law. </w:t>
      </w:r>
      <w:r w:rsidRPr="00EA2426">
        <w:rPr>
          <w:rFonts w:ascii="Times New Roman" w:hAnsi="Times New Roman" w:cs="Times New Roman"/>
          <w:sz w:val="24"/>
          <w:szCs w:val="24"/>
        </w:rPr>
        <w:t xml:space="preserve">At-risk, low-income PIPP consumers cannot lawfully be billed higher generation rates on a per kWh basis than non-PIPP consumers served under the </w:t>
      </w:r>
      <w:r w:rsidRPr="00EA2426" w:rsidR="00583B35">
        <w:rPr>
          <w:rFonts w:ascii="Times New Roman" w:hAnsi="Times New Roman" w:cs="Times New Roman"/>
          <w:sz w:val="24"/>
          <w:szCs w:val="24"/>
        </w:rPr>
        <w:t>FirstEnergy</w:t>
      </w:r>
      <w:r w:rsidRPr="00EA2426">
        <w:rPr>
          <w:rFonts w:ascii="Times New Roman" w:hAnsi="Times New Roman" w:cs="Times New Roman"/>
          <w:sz w:val="24"/>
          <w:szCs w:val="24"/>
        </w:rPr>
        <w:t xml:space="preserve"> standard service offer, per R.C. 4928.542. </w:t>
      </w:r>
    </w:p>
    <w:p w:rsidR="001D5B69" w:rsidRPr="00EA2426" w:rsidP="00583B35" w14:paraId="58533B22" w14:textId="53849C31">
      <w:pPr>
        <w:spacing w:after="0" w:line="480" w:lineRule="auto"/>
        <w:ind w:firstLine="720"/>
        <w:rPr>
          <w:rFonts w:ascii="Times New Roman" w:hAnsi="Times New Roman" w:cs="Times New Roman"/>
          <w:sz w:val="24"/>
          <w:szCs w:val="24"/>
        </w:rPr>
      </w:pPr>
      <w:r w:rsidRPr="00EA2426">
        <w:rPr>
          <w:rFonts w:ascii="Times New Roman" w:hAnsi="Times New Roman" w:cs="Times New Roman"/>
          <w:sz w:val="24"/>
          <w:szCs w:val="24"/>
        </w:rPr>
        <w:t>The PUCO should take action to give PIPP consumers</w:t>
      </w:r>
      <w:r w:rsidRPr="00EA2426" w:rsidR="004D6F43">
        <w:rPr>
          <w:rFonts w:ascii="Times New Roman" w:hAnsi="Times New Roman" w:cs="Times New Roman"/>
          <w:sz w:val="24"/>
          <w:szCs w:val="24"/>
        </w:rPr>
        <w:t>, some of the most vulnerable in the state,</w:t>
      </w:r>
      <w:r w:rsidRPr="00EA2426">
        <w:rPr>
          <w:rFonts w:ascii="Times New Roman" w:hAnsi="Times New Roman" w:cs="Times New Roman"/>
          <w:sz w:val="24"/>
          <w:szCs w:val="24"/>
        </w:rPr>
        <w:t xml:space="preserve"> the protection of the law for their electric generation rates. That could be done in this case by combining PIPP consumers’ service into the standard-offer auctions. </w:t>
      </w:r>
      <w:r w:rsidRPr="00EA2426" w:rsidR="006E2B00">
        <w:rPr>
          <w:rFonts w:ascii="Times New Roman" w:hAnsi="Times New Roman" w:cs="Times New Roman"/>
          <w:sz w:val="24"/>
          <w:szCs w:val="24"/>
        </w:rPr>
        <w:t xml:space="preserve">Alternatively, the PUCO could schedule </w:t>
      </w:r>
      <w:r w:rsidRPr="00EA2426" w:rsidR="005D30F9">
        <w:rPr>
          <w:rFonts w:ascii="Times New Roman" w:hAnsi="Times New Roman" w:cs="Times New Roman"/>
          <w:sz w:val="24"/>
          <w:szCs w:val="24"/>
        </w:rPr>
        <w:t xml:space="preserve">multiple PIPP auctions to reduce the volatility </w:t>
      </w:r>
      <w:r w:rsidRPr="00EA2426" w:rsidR="006E2B00">
        <w:rPr>
          <w:rFonts w:ascii="Times New Roman" w:hAnsi="Times New Roman" w:cs="Times New Roman"/>
          <w:sz w:val="24"/>
          <w:szCs w:val="24"/>
        </w:rPr>
        <w:t>caused by</w:t>
      </w:r>
      <w:r w:rsidRPr="00EA2426" w:rsidR="005D30F9">
        <w:rPr>
          <w:rFonts w:ascii="Times New Roman" w:hAnsi="Times New Roman" w:cs="Times New Roman"/>
          <w:sz w:val="24"/>
          <w:szCs w:val="24"/>
        </w:rPr>
        <w:t xml:space="preserve"> auctioning off the entire PIPP load </w:t>
      </w:r>
      <w:r w:rsidRPr="00EA2426" w:rsidR="006E2B00">
        <w:rPr>
          <w:rFonts w:ascii="Times New Roman" w:hAnsi="Times New Roman" w:cs="Times New Roman"/>
          <w:sz w:val="24"/>
          <w:szCs w:val="24"/>
        </w:rPr>
        <w:t>at once</w:t>
      </w:r>
      <w:r w:rsidRPr="00EA2426" w:rsidR="005D30F9">
        <w:rPr>
          <w:rFonts w:ascii="Times New Roman" w:hAnsi="Times New Roman" w:cs="Times New Roman"/>
          <w:sz w:val="24"/>
          <w:szCs w:val="24"/>
        </w:rPr>
        <w:t xml:space="preserve">. </w:t>
      </w:r>
      <w:r w:rsidRPr="00EA2426">
        <w:rPr>
          <w:rFonts w:ascii="Times New Roman" w:hAnsi="Times New Roman" w:cs="Times New Roman"/>
          <w:sz w:val="24"/>
          <w:szCs w:val="24"/>
        </w:rPr>
        <w:t>Th</w:t>
      </w:r>
      <w:r w:rsidRPr="00EA2426" w:rsidR="005D30F9">
        <w:rPr>
          <w:rFonts w:ascii="Times New Roman" w:hAnsi="Times New Roman" w:cs="Times New Roman"/>
          <w:sz w:val="24"/>
          <w:szCs w:val="24"/>
        </w:rPr>
        <w:t>ese</w:t>
      </w:r>
      <w:r w:rsidRPr="00EA2426">
        <w:rPr>
          <w:rFonts w:ascii="Times New Roman" w:hAnsi="Times New Roman" w:cs="Times New Roman"/>
          <w:sz w:val="24"/>
          <w:szCs w:val="24"/>
        </w:rPr>
        <w:t xml:space="preserve"> </w:t>
      </w:r>
      <w:r w:rsidRPr="00EA2426" w:rsidR="00F5233D">
        <w:rPr>
          <w:rFonts w:ascii="Times New Roman" w:hAnsi="Times New Roman" w:cs="Times New Roman"/>
          <w:sz w:val="24"/>
          <w:szCs w:val="24"/>
        </w:rPr>
        <w:t>approaches</w:t>
      </w:r>
      <w:r w:rsidRPr="00EA2426" w:rsidR="005D30F9">
        <w:rPr>
          <w:rFonts w:ascii="Times New Roman" w:hAnsi="Times New Roman" w:cs="Times New Roman"/>
          <w:sz w:val="24"/>
          <w:szCs w:val="24"/>
        </w:rPr>
        <w:t xml:space="preserve"> are</w:t>
      </w:r>
      <w:r w:rsidRPr="00EA2426">
        <w:rPr>
          <w:rFonts w:ascii="Times New Roman" w:hAnsi="Times New Roman" w:cs="Times New Roman"/>
          <w:sz w:val="24"/>
          <w:szCs w:val="24"/>
        </w:rPr>
        <w:t xml:space="preserve"> permissible under ODOD’s electric aggregation rules -- O.A.C. 122:5-3-06. The rule states that the ODOD Director </w:t>
      </w:r>
      <w:r w:rsidRPr="00EA2426">
        <w:rPr>
          <w:rFonts w:ascii="Times New Roman" w:hAnsi="Times New Roman" w:cs="Times New Roman"/>
          <w:i/>
          <w:iCs/>
          <w:sz w:val="24"/>
          <w:szCs w:val="24"/>
        </w:rPr>
        <w:t>may</w:t>
      </w:r>
      <w:r w:rsidRPr="00EA2426">
        <w:rPr>
          <w:rFonts w:ascii="Times New Roman" w:hAnsi="Times New Roman" w:cs="Times New Roman"/>
          <w:sz w:val="24"/>
          <w:szCs w:val="24"/>
        </w:rPr>
        <w:t xml:space="preserve"> aggregate PIPP consumers for competitive auctions </w:t>
      </w:r>
      <w:r w:rsidRPr="00EA2426">
        <w:rPr>
          <w:rFonts w:ascii="Times New Roman" w:hAnsi="Times New Roman" w:cs="Times New Roman"/>
          <w:i/>
          <w:iCs/>
          <w:sz w:val="24"/>
          <w:szCs w:val="24"/>
        </w:rPr>
        <w:t>if “</w:t>
      </w:r>
      <w:r w:rsidRPr="00EA2426">
        <w:rPr>
          <w:rFonts w:ascii="Times New Roman" w:hAnsi="Times New Roman" w:cs="Times New Roman"/>
          <w:sz w:val="24"/>
          <w:szCs w:val="24"/>
        </w:rPr>
        <w:t>substantial savings for the PIPP plus program can be realized . . .</w:t>
      </w:r>
      <w:r w:rsidRPr="00EA2426" w:rsidR="001571FA">
        <w:rPr>
          <w:rFonts w:ascii="Times New Roman" w:hAnsi="Times New Roman" w:cs="Times New Roman"/>
          <w:sz w:val="24"/>
          <w:szCs w:val="24"/>
        </w:rPr>
        <w:t xml:space="preserve"> .</w:t>
      </w:r>
      <w:r w:rsidRPr="00EA2426">
        <w:rPr>
          <w:rFonts w:ascii="Times New Roman" w:hAnsi="Times New Roman" w:cs="Times New Roman"/>
          <w:sz w:val="24"/>
          <w:szCs w:val="24"/>
        </w:rPr>
        <w:t>”</w:t>
      </w:r>
      <w:r w:rsidRPr="00EA2426" w:rsidR="006E2B00">
        <w:rPr>
          <w:rFonts w:ascii="Times New Roman" w:hAnsi="Times New Roman" w:cs="Times New Roman"/>
          <w:sz w:val="24"/>
          <w:szCs w:val="24"/>
        </w:rPr>
        <w:t xml:space="preserve"> I</w:t>
      </w:r>
      <w:r w:rsidRPr="00EA2426" w:rsidR="001571FA">
        <w:rPr>
          <w:rFonts w:ascii="Times New Roman" w:hAnsi="Times New Roman" w:cs="Times New Roman"/>
          <w:sz w:val="24"/>
          <w:szCs w:val="24"/>
        </w:rPr>
        <w:t xml:space="preserve">f the PIPP auction results are accepted, utilities (in this case, </w:t>
      </w:r>
      <w:r w:rsidRPr="00EA2426">
        <w:rPr>
          <w:rFonts w:ascii="Times New Roman" w:hAnsi="Times New Roman" w:cs="Times New Roman"/>
          <w:sz w:val="24"/>
          <w:szCs w:val="24"/>
        </w:rPr>
        <w:t>FirstEnergy</w:t>
      </w:r>
      <w:r w:rsidRPr="00EA2426" w:rsidR="001571FA">
        <w:rPr>
          <w:rFonts w:ascii="Times New Roman" w:hAnsi="Times New Roman" w:cs="Times New Roman"/>
          <w:sz w:val="24"/>
          <w:szCs w:val="24"/>
        </w:rPr>
        <w:t>) – not low-income, vulnerable PIPP consumers – should be required to pay the difference between the SSO auction results and the PIPP auction results.</w:t>
      </w:r>
      <w:r w:rsidRPr="00EA2426" w:rsidR="001571FA">
        <w:rPr>
          <w:rFonts w:ascii="Times New Roman" w:hAnsi="Times New Roman" w:cs="Times New Roman"/>
          <w:iCs/>
          <w:sz w:val="24"/>
          <w:szCs w:val="24"/>
        </w:rPr>
        <w:t xml:space="preserve"> </w:t>
      </w:r>
      <w:r w:rsidRPr="00EA2426">
        <w:rPr>
          <w:rFonts w:ascii="Times New Roman" w:hAnsi="Times New Roman" w:cs="Times New Roman"/>
          <w:iCs/>
          <w:sz w:val="24"/>
          <w:szCs w:val="24"/>
        </w:rPr>
        <w:t>This is</w:t>
      </w:r>
      <w:r w:rsidRPr="00EA2426" w:rsidR="009F219B">
        <w:rPr>
          <w:rFonts w:ascii="Times New Roman" w:hAnsi="Times New Roman" w:cs="Times New Roman"/>
          <w:iCs/>
          <w:sz w:val="24"/>
          <w:szCs w:val="24"/>
        </w:rPr>
        <w:t xml:space="preserve"> consistent with </w:t>
      </w:r>
      <w:r w:rsidRPr="00EA2426" w:rsidR="001571FA">
        <w:rPr>
          <w:rFonts w:ascii="Times New Roman" w:hAnsi="Times New Roman" w:cs="Times New Roman"/>
          <w:iCs/>
          <w:sz w:val="24"/>
          <w:szCs w:val="24"/>
        </w:rPr>
        <w:t>R.C. 4928.542(B)</w:t>
      </w:r>
      <w:r w:rsidRPr="00EA2426" w:rsidR="009F219B">
        <w:rPr>
          <w:rFonts w:ascii="Times New Roman" w:hAnsi="Times New Roman" w:cs="Times New Roman"/>
          <w:iCs/>
          <w:sz w:val="24"/>
          <w:szCs w:val="24"/>
        </w:rPr>
        <w:t>’s requirement that</w:t>
      </w:r>
      <w:r w:rsidRPr="00EA2426" w:rsidR="001571FA">
        <w:rPr>
          <w:rFonts w:ascii="Times New Roman" w:hAnsi="Times New Roman" w:cs="Times New Roman"/>
          <w:iCs/>
          <w:sz w:val="24"/>
          <w:szCs w:val="24"/>
        </w:rPr>
        <w:t xml:space="preserve"> a winning bid </w:t>
      </w:r>
      <w:r w:rsidRPr="00EA2426" w:rsidR="001571FA">
        <w:rPr>
          <w:rFonts w:ascii="Times New Roman" w:hAnsi="Times New Roman" w:cs="Times New Roman"/>
          <w:b/>
          <w:bCs/>
          <w:i/>
          <w:sz w:val="24"/>
          <w:szCs w:val="24"/>
        </w:rPr>
        <w:t>shall</w:t>
      </w:r>
      <w:r w:rsidRPr="00EA2426" w:rsidR="001571FA">
        <w:rPr>
          <w:rFonts w:ascii="Times New Roman" w:hAnsi="Times New Roman" w:cs="Times New Roman"/>
          <w:iCs/>
          <w:sz w:val="24"/>
          <w:szCs w:val="24"/>
        </w:rPr>
        <w:t xml:space="preserve"> </w:t>
      </w:r>
      <w:r w:rsidRPr="00EA2426" w:rsidR="001571FA">
        <w:rPr>
          <w:rFonts w:ascii="Times New Roman" w:hAnsi="Times New Roman" w:cs="Times New Roman"/>
          <w:b/>
          <w:bCs/>
          <w:i/>
          <w:sz w:val="24"/>
          <w:szCs w:val="24"/>
        </w:rPr>
        <w:t>reduce</w:t>
      </w:r>
      <w:r w:rsidRPr="00EA2426" w:rsidR="001571FA">
        <w:rPr>
          <w:rFonts w:ascii="Times New Roman" w:hAnsi="Times New Roman" w:cs="Times New Roman"/>
          <w:iCs/>
          <w:sz w:val="24"/>
          <w:szCs w:val="24"/>
        </w:rPr>
        <w:t xml:space="preserve"> the cost of the PIPP program relative to the otherwise applicable standard service offer rate established </w:t>
      </w:r>
      <w:r w:rsidRPr="00EA2426" w:rsidR="009F219B">
        <w:rPr>
          <w:rFonts w:ascii="Times New Roman" w:hAnsi="Times New Roman" w:cs="Times New Roman"/>
          <w:iCs/>
          <w:sz w:val="24"/>
          <w:szCs w:val="24"/>
        </w:rPr>
        <w:t>and R.C. 4928.542(C)’s requirement that</w:t>
      </w:r>
      <w:r w:rsidRPr="00EA2426" w:rsidR="001571FA">
        <w:rPr>
          <w:rFonts w:ascii="Times New Roman" w:hAnsi="Times New Roman" w:cs="Times New Roman"/>
          <w:iCs/>
          <w:sz w:val="24"/>
          <w:szCs w:val="24"/>
        </w:rPr>
        <w:t xml:space="preserve"> a winning bid shall result in the </w:t>
      </w:r>
      <w:r w:rsidRPr="00EA2426" w:rsidR="001571FA">
        <w:rPr>
          <w:rFonts w:ascii="Times New Roman" w:hAnsi="Times New Roman" w:cs="Times New Roman"/>
          <w:b/>
          <w:bCs/>
          <w:i/>
          <w:sz w:val="24"/>
          <w:szCs w:val="24"/>
        </w:rPr>
        <w:t>best value</w:t>
      </w:r>
      <w:r w:rsidRPr="00EA2426" w:rsidR="001571FA">
        <w:rPr>
          <w:rFonts w:ascii="Times New Roman" w:hAnsi="Times New Roman" w:cs="Times New Roman"/>
          <w:iCs/>
          <w:sz w:val="24"/>
          <w:szCs w:val="24"/>
        </w:rPr>
        <w:t xml:space="preserve"> for persons paying the universal service rider.</w:t>
      </w:r>
      <w:r>
        <w:rPr>
          <w:rStyle w:val="FootnoteReference"/>
          <w:rFonts w:ascii="Times New Roman" w:hAnsi="Times New Roman" w:cs="Times New Roman"/>
          <w:iCs/>
          <w:sz w:val="24"/>
          <w:szCs w:val="24"/>
        </w:rPr>
        <w:footnoteReference w:id="26"/>
      </w:r>
      <w:r w:rsidRPr="00EA2426">
        <w:rPr>
          <w:rFonts w:ascii="Times New Roman" w:hAnsi="Times New Roman" w:cs="Times New Roman"/>
          <w:sz w:val="24"/>
          <w:szCs w:val="24"/>
        </w:rPr>
        <w:t xml:space="preserve"> </w:t>
      </w:r>
    </w:p>
    <w:p w:rsidR="001D5B69" w:rsidRPr="00EA2426" w:rsidP="00583B35" w14:paraId="6C1CBE95" w14:textId="65C230D6">
      <w:pPr>
        <w:spacing w:after="0" w:line="480" w:lineRule="auto"/>
        <w:ind w:firstLine="720"/>
        <w:rPr>
          <w:rFonts w:ascii="Times New Roman" w:hAnsi="Times New Roman" w:cs="Times New Roman"/>
          <w:sz w:val="24"/>
          <w:szCs w:val="24"/>
        </w:rPr>
      </w:pPr>
      <w:r w:rsidRPr="00EA2426">
        <w:rPr>
          <w:rFonts w:ascii="Times New Roman" w:hAnsi="Times New Roman" w:cs="Times New Roman"/>
          <w:sz w:val="24"/>
          <w:szCs w:val="24"/>
        </w:rPr>
        <w:t xml:space="preserve">The PUCO approved FirstEnergy’s auction results, excluding at-risk PIPP consumers to a separate auction. As previous PIPP-specific auction results show, this </w:t>
      </w:r>
      <w:r w:rsidRPr="00EA2426" w:rsidR="005D30F9">
        <w:rPr>
          <w:rFonts w:ascii="Times New Roman" w:hAnsi="Times New Roman" w:cs="Times New Roman"/>
          <w:sz w:val="24"/>
          <w:szCs w:val="24"/>
        </w:rPr>
        <w:t xml:space="preserve">could </w:t>
      </w:r>
      <w:r w:rsidRPr="00EA2426" w:rsidR="006E2B00">
        <w:rPr>
          <w:rFonts w:ascii="Times New Roman" w:hAnsi="Times New Roman" w:cs="Times New Roman"/>
          <w:sz w:val="24"/>
          <w:szCs w:val="24"/>
        </w:rPr>
        <w:t>cause</w:t>
      </w:r>
      <w:r w:rsidRPr="00EA2426" w:rsidR="003A0006">
        <w:rPr>
          <w:rFonts w:ascii="Times New Roman" w:hAnsi="Times New Roman" w:cs="Times New Roman"/>
          <w:sz w:val="24"/>
          <w:szCs w:val="24"/>
        </w:rPr>
        <w:t xml:space="preserve"> them to be charged </w:t>
      </w:r>
      <w:r w:rsidRPr="00EA2426">
        <w:rPr>
          <w:rFonts w:ascii="Times New Roman" w:hAnsi="Times New Roman" w:cs="Times New Roman"/>
          <w:sz w:val="24"/>
          <w:szCs w:val="24"/>
        </w:rPr>
        <w:t xml:space="preserve">higher rates. </w:t>
      </w:r>
      <w:r w:rsidRPr="00EA2426" w:rsidR="001709B7">
        <w:rPr>
          <w:rFonts w:ascii="Times New Roman" w:hAnsi="Times New Roman" w:cs="Times New Roman"/>
          <w:sz w:val="24"/>
          <w:szCs w:val="24"/>
        </w:rPr>
        <w:t xml:space="preserve">If that occurs, it </w:t>
      </w:r>
      <w:r w:rsidRPr="00EA2426">
        <w:rPr>
          <w:rFonts w:ascii="Times New Roman" w:hAnsi="Times New Roman" w:cs="Times New Roman"/>
          <w:sz w:val="24"/>
          <w:szCs w:val="24"/>
        </w:rPr>
        <w:t xml:space="preserve">is a violation of R.C. 4928.542. </w:t>
      </w:r>
    </w:p>
    <w:p w:rsidR="00BC1E4F" w:rsidRPr="00EA2426" w:rsidP="00BC1E4F" w14:paraId="3C9E1B2F" w14:textId="77777777">
      <w:pPr>
        <w:spacing w:after="0" w:line="240" w:lineRule="auto"/>
        <w:ind w:firstLine="720"/>
        <w:rPr>
          <w:rFonts w:ascii="Times New Roman" w:hAnsi="Times New Roman" w:cs="Times New Roman"/>
          <w:sz w:val="24"/>
          <w:szCs w:val="24"/>
        </w:rPr>
      </w:pPr>
    </w:p>
    <w:p w:rsidR="00801376" w:rsidRPr="00EA2426" w:rsidP="00A2307A" w14:paraId="13823C1C" w14:textId="3C4AAA90">
      <w:pPr>
        <w:pStyle w:val="Heading1"/>
      </w:pPr>
      <w:bookmarkStart w:id="9" w:name="_Toc118379986"/>
      <w:r w:rsidRPr="00EA2426">
        <w:t>CONCLUSION</w:t>
      </w:r>
      <w:bookmarkEnd w:id="9"/>
    </w:p>
    <w:p w:rsidR="001A3D9F" w:rsidRPr="00EA2426" w:rsidP="00BC1E4F" w14:paraId="055A66CE" w14:textId="565E1409">
      <w:pPr>
        <w:spacing w:after="0" w:line="480" w:lineRule="auto"/>
        <w:ind w:firstLine="720"/>
        <w:rPr>
          <w:rFonts w:ascii="Times New Roman" w:hAnsi="Times New Roman" w:cs="Times New Roman"/>
          <w:sz w:val="24"/>
          <w:szCs w:val="24"/>
        </w:rPr>
      </w:pPr>
      <w:r w:rsidRPr="00EA2426">
        <w:rPr>
          <w:rFonts w:ascii="Times New Roman" w:hAnsi="Times New Roman" w:cs="Times New Roman"/>
          <w:sz w:val="24"/>
          <w:szCs w:val="24"/>
        </w:rPr>
        <w:t>“[T]he purpose of the PUCO * * * is to protect the customers of public utilities.”</w:t>
      </w:r>
      <w:r>
        <w:rPr>
          <w:rStyle w:val="FootnoteReference"/>
          <w:rFonts w:ascii="Times New Roman" w:hAnsi="Times New Roman" w:cs="Times New Roman"/>
          <w:sz w:val="24"/>
          <w:szCs w:val="24"/>
        </w:rPr>
        <w:footnoteReference w:id="27"/>
      </w:r>
      <w:r w:rsidRPr="00EA2426">
        <w:rPr>
          <w:rFonts w:ascii="Times New Roman" w:hAnsi="Times New Roman" w:cs="Times New Roman"/>
          <w:sz w:val="24"/>
          <w:szCs w:val="24"/>
        </w:rPr>
        <w:t xml:space="preserve"> The PUCO </w:t>
      </w:r>
      <w:r w:rsidRPr="00EA2426" w:rsidR="00B829AC">
        <w:rPr>
          <w:rFonts w:ascii="Times New Roman" w:hAnsi="Times New Roman" w:cs="Times New Roman"/>
          <w:sz w:val="24"/>
          <w:szCs w:val="24"/>
        </w:rPr>
        <w:t xml:space="preserve">can protect consumers </w:t>
      </w:r>
      <w:r w:rsidRPr="00EA2426" w:rsidR="00A2307A">
        <w:rPr>
          <w:rFonts w:ascii="Times New Roman" w:hAnsi="Times New Roman" w:cs="Times New Roman"/>
          <w:sz w:val="24"/>
          <w:szCs w:val="24"/>
        </w:rPr>
        <w:t xml:space="preserve">by </w:t>
      </w:r>
      <w:r w:rsidRPr="00EA2426" w:rsidR="00B829AC">
        <w:rPr>
          <w:rFonts w:ascii="Times New Roman" w:hAnsi="Times New Roman" w:cs="Times New Roman"/>
          <w:sz w:val="24"/>
          <w:szCs w:val="24"/>
        </w:rPr>
        <w:t xml:space="preserve">granting rehearing and </w:t>
      </w:r>
      <w:r w:rsidRPr="00EA2426">
        <w:rPr>
          <w:rFonts w:ascii="Times New Roman" w:hAnsi="Times New Roman" w:cs="Times New Roman"/>
          <w:sz w:val="24"/>
          <w:szCs w:val="24"/>
        </w:rPr>
        <w:t xml:space="preserve">rejecting or modifying the </w:t>
      </w:r>
      <w:r w:rsidRPr="00EA2426" w:rsidR="00350036">
        <w:rPr>
          <w:rFonts w:ascii="Times New Roman" w:hAnsi="Times New Roman" w:cs="Times New Roman"/>
          <w:sz w:val="24"/>
          <w:szCs w:val="24"/>
        </w:rPr>
        <w:t>Finding and Order</w:t>
      </w:r>
      <w:r w:rsidRPr="00EA2426" w:rsidR="00A2307A">
        <w:rPr>
          <w:rFonts w:ascii="Times New Roman" w:hAnsi="Times New Roman" w:cs="Times New Roman"/>
          <w:sz w:val="24"/>
          <w:szCs w:val="24"/>
        </w:rPr>
        <w:t xml:space="preserve"> in this case</w:t>
      </w:r>
      <w:r w:rsidRPr="00EA2426">
        <w:rPr>
          <w:rFonts w:ascii="Times New Roman" w:hAnsi="Times New Roman" w:cs="Times New Roman"/>
          <w:sz w:val="24"/>
          <w:szCs w:val="24"/>
        </w:rPr>
        <w:t xml:space="preserve"> </w:t>
      </w:r>
      <w:r w:rsidRPr="00EA2426" w:rsidR="00527CB3">
        <w:rPr>
          <w:rFonts w:ascii="Times New Roman" w:hAnsi="Times New Roman" w:cs="Times New Roman"/>
          <w:sz w:val="24"/>
          <w:szCs w:val="24"/>
        </w:rPr>
        <w:t xml:space="preserve">so that electricity </w:t>
      </w:r>
      <w:r w:rsidRPr="00EA2426" w:rsidR="00FF2994">
        <w:rPr>
          <w:rFonts w:ascii="Times New Roman" w:hAnsi="Times New Roman" w:cs="Times New Roman"/>
          <w:sz w:val="24"/>
          <w:szCs w:val="24"/>
        </w:rPr>
        <w:t xml:space="preserve">service rates </w:t>
      </w:r>
      <w:r w:rsidRPr="00EA2426" w:rsidR="00527CB3">
        <w:rPr>
          <w:rFonts w:ascii="Times New Roman" w:hAnsi="Times New Roman" w:cs="Times New Roman"/>
          <w:sz w:val="24"/>
          <w:szCs w:val="24"/>
        </w:rPr>
        <w:t>for</w:t>
      </w:r>
      <w:r w:rsidRPr="00EA2426" w:rsidR="00D242E6">
        <w:rPr>
          <w:rFonts w:ascii="Times New Roman" w:hAnsi="Times New Roman" w:cs="Times New Roman"/>
          <w:sz w:val="24"/>
          <w:szCs w:val="24"/>
        </w:rPr>
        <w:t xml:space="preserve"> low-income</w:t>
      </w:r>
      <w:r w:rsidRPr="00EA2426" w:rsidR="00527CB3">
        <w:rPr>
          <w:rFonts w:ascii="Times New Roman" w:hAnsi="Times New Roman" w:cs="Times New Roman"/>
          <w:sz w:val="24"/>
          <w:szCs w:val="24"/>
        </w:rPr>
        <w:t xml:space="preserve"> PIPP consumers </w:t>
      </w:r>
      <w:r w:rsidRPr="00EA2426" w:rsidR="00FF2994">
        <w:rPr>
          <w:rFonts w:ascii="Times New Roman" w:hAnsi="Times New Roman" w:cs="Times New Roman"/>
          <w:sz w:val="24"/>
          <w:szCs w:val="24"/>
        </w:rPr>
        <w:t>do</w:t>
      </w:r>
      <w:r w:rsidRPr="00EA2426" w:rsidR="00EA6C3B">
        <w:rPr>
          <w:rFonts w:ascii="Times New Roman" w:hAnsi="Times New Roman" w:cs="Times New Roman"/>
          <w:sz w:val="24"/>
          <w:szCs w:val="24"/>
        </w:rPr>
        <w:t xml:space="preserve"> not exceed the standard service offer.</w:t>
      </w:r>
      <w:r w:rsidRPr="00EA2426" w:rsidR="00587F3C">
        <w:rPr>
          <w:rFonts w:ascii="Times New Roman" w:hAnsi="Times New Roman" w:cs="Times New Roman"/>
          <w:sz w:val="24"/>
          <w:szCs w:val="24"/>
        </w:rPr>
        <w:t xml:space="preserve"> </w:t>
      </w:r>
      <w:r w:rsidRPr="00EA2426" w:rsidR="00A2727E">
        <w:rPr>
          <w:rFonts w:ascii="Times New Roman" w:hAnsi="Times New Roman" w:cs="Times New Roman"/>
          <w:sz w:val="24"/>
          <w:szCs w:val="24"/>
        </w:rPr>
        <w:t xml:space="preserve">Requiring </w:t>
      </w:r>
      <w:r w:rsidRPr="00EA2426" w:rsidR="00583B35">
        <w:rPr>
          <w:rFonts w:ascii="Times New Roman" w:hAnsi="Times New Roman" w:cs="Times New Roman"/>
          <w:sz w:val="24"/>
          <w:szCs w:val="24"/>
        </w:rPr>
        <w:t>FirstEnergy</w:t>
      </w:r>
      <w:r w:rsidRPr="00EA2426" w:rsidR="00A2727E">
        <w:rPr>
          <w:rFonts w:ascii="Times New Roman" w:hAnsi="Times New Roman" w:cs="Times New Roman"/>
          <w:sz w:val="24"/>
          <w:szCs w:val="24"/>
        </w:rPr>
        <w:t xml:space="preserve"> to procure generation for PIPP consumers at the same auction as consumers on the SSO</w:t>
      </w:r>
      <w:r w:rsidRPr="00EA2426" w:rsidR="00587F3C">
        <w:rPr>
          <w:rFonts w:ascii="Times New Roman" w:hAnsi="Times New Roman" w:cs="Times New Roman"/>
          <w:sz w:val="24"/>
          <w:szCs w:val="24"/>
        </w:rPr>
        <w:t xml:space="preserve"> would </w:t>
      </w:r>
      <w:r w:rsidRPr="00EA2426" w:rsidR="00583B35">
        <w:rPr>
          <w:rFonts w:ascii="Times New Roman" w:hAnsi="Times New Roman" w:cs="Times New Roman"/>
          <w:sz w:val="24"/>
          <w:szCs w:val="24"/>
        </w:rPr>
        <w:t xml:space="preserve">best </w:t>
      </w:r>
      <w:r w:rsidRPr="00EA2426" w:rsidR="00587F3C">
        <w:rPr>
          <w:rFonts w:ascii="Times New Roman" w:hAnsi="Times New Roman" w:cs="Times New Roman"/>
          <w:sz w:val="24"/>
          <w:szCs w:val="24"/>
        </w:rPr>
        <w:t xml:space="preserve">ensure </w:t>
      </w:r>
      <w:r w:rsidRPr="00EA2426" w:rsidR="00A2727E">
        <w:rPr>
          <w:rFonts w:ascii="Times New Roman" w:hAnsi="Times New Roman" w:cs="Times New Roman"/>
          <w:sz w:val="24"/>
          <w:szCs w:val="24"/>
        </w:rPr>
        <w:t>this outcome</w:t>
      </w:r>
      <w:r w:rsidRPr="00EA2426" w:rsidR="00583B35">
        <w:rPr>
          <w:rFonts w:ascii="Times New Roman" w:hAnsi="Times New Roman" w:cs="Times New Roman"/>
          <w:sz w:val="24"/>
          <w:szCs w:val="24"/>
        </w:rPr>
        <w:t>.</w:t>
      </w:r>
    </w:p>
    <w:p w:rsidR="00714F73" w:rsidRPr="00EA2426" w:rsidP="00714F73" w14:paraId="30995BE4" w14:textId="4A003768">
      <w:pPr>
        <w:widowControl w:val="0"/>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Respectfully submitted,</w:t>
      </w:r>
    </w:p>
    <w:p w:rsidR="00714F73" w:rsidRPr="00EA2426" w:rsidP="00714F73" w14:paraId="0667153F" w14:textId="77777777">
      <w:pPr>
        <w:widowControl w:val="0"/>
        <w:spacing w:after="0" w:line="240" w:lineRule="auto"/>
        <w:ind w:left="3600"/>
        <w:rPr>
          <w:rFonts w:ascii="Times New Roman" w:hAnsi="Times New Roman" w:cs="Times New Roman"/>
          <w:sz w:val="24"/>
          <w:szCs w:val="24"/>
        </w:rPr>
      </w:pPr>
    </w:p>
    <w:p w:rsidR="00714F73" w:rsidRPr="00EA2426" w:rsidP="00714F73" w14:paraId="3BA6B614" w14:textId="77777777">
      <w:pPr>
        <w:pStyle w:val="Footer"/>
        <w:ind w:left="3600"/>
        <w:rPr>
          <w:rFonts w:ascii="Times New Roman" w:hAnsi="Times New Roman" w:cs="Times New Roman"/>
          <w:sz w:val="24"/>
          <w:szCs w:val="24"/>
        </w:rPr>
      </w:pPr>
      <w:r w:rsidRPr="00EA2426">
        <w:rPr>
          <w:rFonts w:ascii="Times New Roman" w:hAnsi="Times New Roman" w:cs="Times New Roman"/>
          <w:sz w:val="24"/>
          <w:szCs w:val="24"/>
        </w:rPr>
        <w:t>Bruce Weston (0016973)</w:t>
      </w:r>
    </w:p>
    <w:p w:rsidR="00714F73" w:rsidRPr="00EA2426" w:rsidP="00714F73" w14:paraId="05A3ECD8"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Ohio Consumers’ Counsel</w:t>
      </w:r>
    </w:p>
    <w:p w:rsidR="00714F73" w:rsidRPr="00EA2426" w:rsidP="00714F73" w14:paraId="7CC1CA32" w14:textId="77777777">
      <w:pPr>
        <w:tabs>
          <w:tab w:val="left" w:pos="4320"/>
        </w:tabs>
        <w:spacing w:after="0" w:line="240" w:lineRule="auto"/>
        <w:ind w:left="3600"/>
        <w:rPr>
          <w:rFonts w:ascii="Times New Roman" w:hAnsi="Times New Roman" w:cs="Times New Roman"/>
          <w:i/>
          <w:sz w:val="24"/>
          <w:szCs w:val="24"/>
          <w:u w:val="single"/>
        </w:rPr>
      </w:pPr>
    </w:p>
    <w:p w:rsidR="00714F73" w:rsidRPr="00EA2426" w:rsidP="00714F73" w14:paraId="3176D50E" w14:textId="77777777">
      <w:pPr>
        <w:spacing w:after="0" w:line="240" w:lineRule="auto"/>
        <w:ind w:left="3600"/>
        <w:rPr>
          <w:rFonts w:ascii="Times New Roman" w:hAnsi="Times New Roman" w:cs="Times New Roman"/>
          <w:bCs/>
          <w:i/>
          <w:iCs/>
          <w:sz w:val="24"/>
          <w:szCs w:val="24"/>
          <w:u w:val="single"/>
        </w:rPr>
      </w:pPr>
      <w:r w:rsidRPr="00EA2426">
        <w:rPr>
          <w:rFonts w:ascii="Times New Roman" w:hAnsi="Times New Roman" w:cs="Times New Roman"/>
          <w:bCs/>
          <w:i/>
          <w:iCs/>
          <w:sz w:val="24"/>
          <w:szCs w:val="24"/>
          <w:u w:val="single"/>
        </w:rPr>
        <w:t>/s/ William J. Michael</w:t>
      </w:r>
    </w:p>
    <w:p w:rsidR="00714F73" w:rsidRPr="00EA2426" w:rsidP="00714F73" w14:paraId="36D83B59"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William J. Michael (0070921)</w:t>
      </w:r>
    </w:p>
    <w:p w:rsidR="00714F73" w:rsidRPr="00EA2426" w:rsidP="00714F73" w14:paraId="2069A731"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Counsel of Record</w:t>
      </w:r>
    </w:p>
    <w:p w:rsidR="00714F73" w:rsidRPr="00EA2426" w:rsidP="00714F73" w14:paraId="103FBED2"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Assistant Consumers’ Counsel</w:t>
      </w:r>
    </w:p>
    <w:p w:rsidR="00714F73" w:rsidRPr="00EA2426" w:rsidP="00714F73" w14:paraId="788844B8" w14:textId="77777777">
      <w:pPr>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ab/>
      </w:r>
    </w:p>
    <w:p w:rsidR="00714F73" w:rsidRPr="00EA2426" w:rsidP="00714F73" w14:paraId="1EC13D28" w14:textId="77777777">
      <w:pPr>
        <w:spacing w:after="0" w:line="240" w:lineRule="auto"/>
        <w:ind w:left="3600"/>
        <w:rPr>
          <w:rFonts w:ascii="Times New Roman" w:hAnsi="Times New Roman" w:cs="Times New Roman"/>
          <w:b/>
          <w:bCs/>
          <w:sz w:val="24"/>
          <w:szCs w:val="24"/>
        </w:rPr>
      </w:pPr>
      <w:r w:rsidRPr="00EA2426">
        <w:rPr>
          <w:rFonts w:ascii="Times New Roman" w:hAnsi="Times New Roman" w:cs="Times New Roman"/>
          <w:b/>
          <w:bCs/>
          <w:sz w:val="24"/>
          <w:szCs w:val="24"/>
        </w:rPr>
        <w:t>Office of the Ohio Consumers’ Counsel</w:t>
      </w:r>
    </w:p>
    <w:p w:rsidR="00714F73" w:rsidRPr="00EA2426" w:rsidP="00714F73" w14:paraId="7653FA2D" w14:textId="77777777">
      <w:pPr>
        <w:spacing w:after="0" w:line="240" w:lineRule="auto"/>
        <w:ind w:left="3600"/>
        <w:rPr>
          <w:rFonts w:ascii="Times New Roman" w:hAnsi="Times New Roman" w:cs="Times New Roman"/>
          <w:b/>
          <w:sz w:val="24"/>
          <w:szCs w:val="24"/>
        </w:rPr>
      </w:pPr>
      <w:r w:rsidRPr="00EA2426">
        <w:rPr>
          <w:rFonts w:ascii="Times New Roman" w:hAnsi="Times New Roman" w:cs="Times New Roman"/>
          <w:sz w:val="24"/>
          <w:szCs w:val="24"/>
        </w:rPr>
        <w:t>65 East State Street, Suite 700</w:t>
      </w:r>
    </w:p>
    <w:p w:rsidR="00714F73" w:rsidRPr="00EA2426" w:rsidP="00714F73" w14:paraId="0EB1779A" w14:textId="77777777">
      <w:pPr>
        <w:spacing w:after="0" w:line="240" w:lineRule="auto"/>
        <w:ind w:left="3600"/>
        <w:rPr>
          <w:rFonts w:ascii="Times New Roman" w:hAnsi="Times New Roman" w:cs="Times New Roman"/>
          <w:b/>
          <w:sz w:val="24"/>
          <w:szCs w:val="24"/>
        </w:rPr>
      </w:pPr>
      <w:r w:rsidRPr="00EA2426">
        <w:rPr>
          <w:rFonts w:ascii="Times New Roman" w:hAnsi="Times New Roman" w:cs="Times New Roman"/>
          <w:sz w:val="24"/>
          <w:szCs w:val="24"/>
        </w:rPr>
        <w:t>Columbus, Ohio 43215</w:t>
      </w:r>
    </w:p>
    <w:p w:rsidR="00714F73" w:rsidRPr="00EA2426" w:rsidP="00714F73" w14:paraId="49460E1C" w14:textId="77777777">
      <w:pPr>
        <w:autoSpaceDE w:val="0"/>
        <w:autoSpaceDN w:val="0"/>
        <w:adjustRightInd w:val="0"/>
        <w:spacing w:after="0" w:line="240" w:lineRule="auto"/>
        <w:ind w:left="3600"/>
        <w:rPr>
          <w:rFonts w:ascii="Times New Roman" w:hAnsi="Times New Roman" w:cs="Times New Roman"/>
          <w:sz w:val="24"/>
          <w:szCs w:val="24"/>
        </w:rPr>
      </w:pPr>
      <w:r w:rsidRPr="00EA2426">
        <w:rPr>
          <w:rFonts w:ascii="Times New Roman" w:hAnsi="Times New Roman" w:cs="Times New Roman"/>
          <w:sz w:val="24"/>
          <w:szCs w:val="24"/>
        </w:rPr>
        <w:t>Telephone [Michael]: (614) 466-1291</w:t>
      </w:r>
    </w:p>
    <w:p w:rsidR="00714F73" w:rsidRPr="00EA2426" w:rsidP="00714F73" w14:paraId="1F9826BC" w14:textId="77777777">
      <w:pPr>
        <w:autoSpaceDE w:val="0"/>
        <w:autoSpaceDN w:val="0"/>
        <w:adjustRightInd w:val="0"/>
        <w:spacing w:after="0" w:line="240" w:lineRule="auto"/>
        <w:ind w:left="3600"/>
        <w:rPr>
          <w:rStyle w:val="Hyperlink"/>
          <w:rFonts w:ascii="Times New Roman" w:hAnsi="Times New Roman" w:cs="Times New Roman"/>
          <w:color w:val="0000FF"/>
          <w:sz w:val="24"/>
          <w:szCs w:val="24"/>
        </w:rPr>
      </w:pPr>
      <w:hyperlink r:id="rId6" w:history="1">
        <w:r w:rsidRPr="00EA2426" w:rsidR="000825EA">
          <w:rPr>
            <w:rStyle w:val="Hyperlink"/>
            <w:rFonts w:ascii="Times New Roman" w:hAnsi="Times New Roman" w:cs="Times New Roman"/>
            <w:color w:val="0000FF"/>
            <w:sz w:val="24"/>
            <w:szCs w:val="24"/>
          </w:rPr>
          <w:t>william.michael@occ.ohio.gov</w:t>
        </w:r>
      </w:hyperlink>
    </w:p>
    <w:p w:rsidR="005F52FB" w:rsidRPr="00EA2426" w:rsidP="00714F73" w14:paraId="2B12B69E" w14:textId="689FEC0E">
      <w:pPr>
        <w:kinsoku w:val="0"/>
        <w:overflowPunct w:val="0"/>
        <w:autoSpaceDE w:val="0"/>
        <w:autoSpaceDN w:val="0"/>
        <w:adjustRightInd w:val="0"/>
        <w:spacing w:after="0" w:line="480" w:lineRule="auto"/>
        <w:ind w:left="2880" w:firstLine="720"/>
        <w:rPr>
          <w:rFonts w:ascii="Times New Roman" w:hAnsi="Times New Roman" w:cs="Times New Roman"/>
          <w:sz w:val="24"/>
          <w:szCs w:val="24"/>
        </w:rPr>
      </w:pPr>
      <w:r w:rsidRPr="00EA2426">
        <w:rPr>
          <w:rFonts w:ascii="Times New Roman" w:hAnsi="Times New Roman" w:cs="Times New Roman"/>
          <w:sz w:val="24"/>
          <w:szCs w:val="24"/>
        </w:rPr>
        <w:t>(willing to accept service by e-mail)</w:t>
      </w:r>
    </w:p>
    <w:p w:rsidR="005F52FB" w:rsidRPr="00EA2426" w14:paraId="5A2FB5AB" w14:textId="77777777">
      <w:pPr>
        <w:rPr>
          <w:rFonts w:ascii="Times New Roman" w:hAnsi="Times New Roman" w:cs="Times New Roman"/>
          <w:sz w:val="24"/>
          <w:szCs w:val="24"/>
        </w:rPr>
      </w:pPr>
      <w:r w:rsidRPr="00EA2426">
        <w:rPr>
          <w:rFonts w:ascii="Times New Roman" w:hAnsi="Times New Roman" w:cs="Times New Roman"/>
          <w:sz w:val="24"/>
          <w:szCs w:val="24"/>
        </w:rPr>
        <w:br w:type="page"/>
      </w:r>
    </w:p>
    <w:p w:rsidR="00527CB3" w:rsidRPr="00EA2426" w:rsidP="006225E6" w14:paraId="738E1EC6" w14:textId="77777777">
      <w:pPr>
        <w:spacing w:after="0" w:line="240" w:lineRule="auto"/>
        <w:jc w:val="center"/>
        <w:rPr>
          <w:rFonts w:ascii="Times New Roman" w:hAnsi="Times New Roman" w:cs="Times New Roman"/>
          <w:b/>
          <w:bCs/>
          <w:sz w:val="24"/>
          <w:szCs w:val="24"/>
          <w:u w:val="single"/>
        </w:rPr>
      </w:pPr>
      <w:r w:rsidRPr="00EA2426">
        <w:rPr>
          <w:rFonts w:ascii="Times New Roman" w:hAnsi="Times New Roman" w:cs="Times New Roman"/>
          <w:b/>
          <w:bCs/>
          <w:sz w:val="24"/>
          <w:szCs w:val="24"/>
          <w:u w:val="single"/>
        </w:rPr>
        <w:t>CERTIFICATE OF SERVICE</w:t>
      </w:r>
    </w:p>
    <w:p w:rsidR="006225E6" w:rsidRPr="00EA2426" w:rsidP="006225E6" w14:paraId="6C574E10" w14:textId="3305EFBE">
      <w:pPr>
        <w:spacing w:line="480" w:lineRule="atLeast"/>
        <w:rPr>
          <w:rFonts w:ascii="Times New Roman" w:hAnsi="Times New Roman" w:cs="Times New Roman"/>
          <w:sz w:val="24"/>
          <w:szCs w:val="24"/>
        </w:rPr>
      </w:pPr>
      <w:r w:rsidRPr="00EA2426">
        <w:rPr>
          <w:rFonts w:ascii="Times New Roman" w:hAnsi="Times New Roman" w:cs="Times New Roman"/>
          <w:sz w:val="24"/>
          <w:szCs w:val="24"/>
        </w:rPr>
        <w:tab/>
        <w:t xml:space="preserve">I hereby certify that a copy of this </w:t>
      </w:r>
      <w:r w:rsidRPr="00EA2426">
        <w:rPr>
          <w:rFonts w:ascii="Times New Roman" w:hAnsi="Times New Roman" w:cs="Times New Roman"/>
          <w:iCs/>
          <w:sz w:val="24"/>
          <w:szCs w:val="24"/>
        </w:rPr>
        <w:t>Application for Rehearing</w:t>
      </w:r>
      <w:r w:rsidRPr="00EA2426">
        <w:rPr>
          <w:rFonts w:ascii="Times New Roman" w:hAnsi="Times New Roman" w:cs="Times New Roman"/>
          <w:sz w:val="24"/>
          <w:szCs w:val="24"/>
        </w:rPr>
        <w:t xml:space="preserve"> was served on the persons stated below</w:t>
      </w:r>
      <w:r w:rsidRPr="00EA2426">
        <w:rPr>
          <w:rFonts w:ascii="Times New Roman" w:hAnsi="Times New Roman" w:cs="Times New Roman"/>
          <w:iCs/>
          <w:sz w:val="24"/>
          <w:szCs w:val="24"/>
        </w:rPr>
        <w:t xml:space="preserve"> via </w:t>
      </w:r>
      <w:r w:rsidRPr="00EA2426">
        <w:rPr>
          <w:rFonts w:ascii="Times New Roman" w:hAnsi="Times New Roman" w:cs="Times New Roman"/>
          <w:sz w:val="24"/>
          <w:szCs w:val="24"/>
        </w:rPr>
        <w:t>electronic transmission, this</w:t>
      </w:r>
      <w:r w:rsidRPr="00EA2426" w:rsidR="00583B35">
        <w:rPr>
          <w:rFonts w:ascii="Times New Roman" w:hAnsi="Times New Roman" w:cs="Times New Roman"/>
          <w:sz w:val="24"/>
          <w:szCs w:val="24"/>
        </w:rPr>
        <w:t xml:space="preserve"> </w:t>
      </w:r>
      <w:r w:rsidRPr="00EA2426" w:rsidR="002F5FA2">
        <w:rPr>
          <w:rFonts w:ascii="Times New Roman" w:hAnsi="Times New Roman" w:cs="Times New Roman"/>
          <w:sz w:val="24"/>
          <w:szCs w:val="24"/>
        </w:rPr>
        <w:t>4</w:t>
      </w:r>
      <w:r w:rsidRPr="00EA2426" w:rsidR="002F5FA2">
        <w:rPr>
          <w:rFonts w:ascii="Times New Roman" w:hAnsi="Times New Roman" w:cs="Times New Roman"/>
          <w:sz w:val="24"/>
          <w:szCs w:val="24"/>
          <w:vertAlign w:val="superscript"/>
        </w:rPr>
        <w:t>th</w:t>
      </w:r>
      <w:r w:rsidRPr="00EA2426" w:rsidR="00583B35">
        <w:rPr>
          <w:rFonts w:ascii="Times New Roman" w:hAnsi="Times New Roman" w:cs="Times New Roman"/>
          <w:sz w:val="24"/>
          <w:szCs w:val="24"/>
        </w:rPr>
        <w:t xml:space="preserve"> </w:t>
      </w:r>
      <w:r w:rsidRPr="00EA2426">
        <w:rPr>
          <w:rFonts w:ascii="Times New Roman" w:hAnsi="Times New Roman" w:cs="Times New Roman"/>
          <w:sz w:val="24"/>
          <w:szCs w:val="24"/>
        </w:rPr>
        <w:t xml:space="preserve">day of </w:t>
      </w:r>
      <w:r w:rsidRPr="00EA2426" w:rsidR="002F5FA2">
        <w:rPr>
          <w:rFonts w:ascii="Times New Roman" w:hAnsi="Times New Roman" w:cs="Times New Roman"/>
          <w:sz w:val="24"/>
          <w:szCs w:val="24"/>
        </w:rPr>
        <w:t xml:space="preserve">November </w:t>
      </w:r>
      <w:r w:rsidRPr="00EA2426">
        <w:rPr>
          <w:rFonts w:ascii="Times New Roman" w:hAnsi="Times New Roman" w:cs="Times New Roman"/>
          <w:sz w:val="24"/>
          <w:szCs w:val="24"/>
        </w:rPr>
        <w:t>2022.</w:t>
      </w:r>
    </w:p>
    <w:p w:rsidR="006225E6" w:rsidRPr="00EA2426" w:rsidP="006225E6" w14:paraId="6C5AACA7" w14:textId="77777777">
      <w:pPr>
        <w:tabs>
          <w:tab w:val="left" w:pos="4320"/>
        </w:tabs>
        <w:spacing w:after="0" w:line="240" w:lineRule="auto"/>
        <w:rPr>
          <w:rFonts w:ascii="Times New Roman" w:hAnsi="Times New Roman" w:cs="Times New Roman"/>
          <w:i/>
          <w:iCs/>
          <w:sz w:val="24"/>
          <w:szCs w:val="24"/>
          <w:u w:val="single"/>
        </w:rPr>
      </w:pPr>
      <w:r w:rsidRPr="00EA2426">
        <w:rPr>
          <w:rFonts w:ascii="Times New Roman" w:hAnsi="Times New Roman" w:cs="Times New Roman"/>
          <w:sz w:val="24"/>
          <w:szCs w:val="24"/>
        </w:rPr>
        <w:tab/>
      </w:r>
      <w:r w:rsidRPr="00EA2426">
        <w:rPr>
          <w:rFonts w:ascii="Times New Roman" w:hAnsi="Times New Roman" w:cs="Times New Roman"/>
          <w:i/>
          <w:iCs/>
          <w:sz w:val="24"/>
          <w:szCs w:val="24"/>
          <w:u w:val="single"/>
        </w:rPr>
        <w:t>/s/ William J. Michael</w:t>
      </w:r>
      <w:r w:rsidRPr="00EA2426">
        <w:rPr>
          <w:rFonts w:ascii="Times New Roman" w:hAnsi="Times New Roman" w:cs="Times New Roman"/>
          <w:i/>
          <w:iCs/>
          <w:sz w:val="24"/>
          <w:szCs w:val="24"/>
          <w:u w:val="single"/>
        </w:rPr>
        <w:tab/>
      </w:r>
      <w:r w:rsidRPr="00EA2426">
        <w:rPr>
          <w:rFonts w:ascii="Times New Roman" w:hAnsi="Times New Roman" w:cs="Times New Roman"/>
          <w:i/>
          <w:iCs/>
          <w:sz w:val="24"/>
          <w:szCs w:val="24"/>
          <w:u w:val="single"/>
        </w:rPr>
        <w:tab/>
      </w:r>
    </w:p>
    <w:p w:rsidR="006225E6" w:rsidRPr="00EA2426" w:rsidP="006225E6" w14:paraId="6D9E71C9" w14:textId="77777777">
      <w:pPr>
        <w:tabs>
          <w:tab w:val="left" w:pos="4320"/>
        </w:tabs>
        <w:spacing w:after="0" w:line="240" w:lineRule="auto"/>
        <w:rPr>
          <w:rFonts w:ascii="Times New Roman" w:hAnsi="Times New Roman" w:cs="Times New Roman"/>
          <w:sz w:val="24"/>
          <w:szCs w:val="24"/>
        </w:rPr>
      </w:pPr>
      <w:r w:rsidRPr="00EA2426">
        <w:rPr>
          <w:rFonts w:ascii="Times New Roman" w:hAnsi="Times New Roman" w:cs="Times New Roman"/>
          <w:sz w:val="24"/>
          <w:szCs w:val="24"/>
        </w:rPr>
        <w:tab/>
        <w:t>William J. Michael</w:t>
      </w:r>
    </w:p>
    <w:p w:rsidR="006225E6" w:rsidRPr="00EA2426" w:rsidP="006225E6" w14:paraId="7280143E" w14:textId="77777777">
      <w:pPr>
        <w:tabs>
          <w:tab w:val="left" w:pos="4320"/>
        </w:tabs>
        <w:spacing w:after="0" w:line="240" w:lineRule="auto"/>
        <w:rPr>
          <w:rFonts w:ascii="Times New Roman" w:hAnsi="Times New Roman" w:cs="Times New Roman"/>
          <w:sz w:val="24"/>
          <w:szCs w:val="24"/>
        </w:rPr>
      </w:pPr>
      <w:r w:rsidRPr="00EA2426">
        <w:rPr>
          <w:rFonts w:ascii="Times New Roman" w:hAnsi="Times New Roman" w:cs="Times New Roman"/>
          <w:sz w:val="24"/>
          <w:szCs w:val="24"/>
        </w:rPr>
        <w:tab/>
        <w:t>Assistant Consumers’ Counsel</w:t>
      </w:r>
    </w:p>
    <w:p w:rsidR="006225E6" w:rsidRPr="00EA2426" w:rsidP="006225E6" w14:paraId="369581D7" w14:textId="77777777">
      <w:pPr>
        <w:tabs>
          <w:tab w:val="left" w:pos="4320"/>
        </w:tabs>
        <w:spacing w:after="0" w:line="240" w:lineRule="auto"/>
        <w:rPr>
          <w:rFonts w:ascii="Times New Roman" w:hAnsi="Times New Roman" w:cs="Times New Roman"/>
          <w:sz w:val="24"/>
          <w:szCs w:val="24"/>
        </w:rPr>
      </w:pPr>
    </w:p>
    <w:p w:rsidR="006225E6" w:rsidRPr="00EA2426" w:rsidP="006225E6" w14:paraId="20A2DD90" w14:textId="77777777">
      <w:pPr>
        <w:rPr>
          <w:rFonts w:ascii="Times New Roman" w:hAnsi="Times New Roman" w:cs="Times New Roman"/>
          <w:sz w:val="24"/>
          <w:szCs w:val="24"/>
        </w:rPr>
      </w:pPr>
      <w:r w:rsidRPr="00EA2426">
        <w:rPr>
          <w:rFonts w:ascii="Times New Roman" w:hAnsi="Times New Roman" w:cs="Times New Roman"/>
          <w:sz w:val="24"/>
          <w:szCs w:val="24"/>
        </w:rPr>
        <w:t>The PUCO’s e-filing system will electronically serve notice of the filing of this document on the following parties:</w:t>
      </w:r>
    </w:p>
    <w:p w:rsidR="006225E6" w:rsidRPr="00EA2426" w:rsidP="006225E6" w14:paraId="231AA997" w14:textId="77777777">
      <w:pPr>
        <w:pStyle w:val="CommentText"/>
        <w:spacing w:after="0"/>
        <w:jc w:val="center"/>
        <w:rPr>
          <w:rFonts w:ascii="Times New Roman" w:hAnsi="Times New Roman" w:cs="Times New Roman"/>
          <w:b/>
          <w:sz w:val="24"/>
          <w:szCs w:val="24"/>
          <w:u w:val="single"/>
        </w:rPr>
      </w:pPr>
      <w:bookmarkStart w:id="10" w:name="_Hlk89680211"/>
      <w:r w:rsidRPr="00EA2426">
        <w:rPr>
          <w:rFonts w:ascii="Times New Roman" w:hAnsi="Times New Roman" w:cs="Times New Roman"/>
          <w:b/>
          <w:sz w:val="24"/>
          <w:szCs w:val="24"/>
          <w:u w:val="single"/>
        </w:rPr>
        <w:t>SERVICE LIST</w:t>
      </w:r>
    </w:p>
    <w:p w:rsidR="006225E6" w:rsidRPr="00EA2426" w:rsidP="006225E6" w14:paraId="50E8DC3F" w14:textId="77777777">
      <w:pPr>
        <w:pStyle w:val="CommentText"/>
        <w:spacing w:after="0"/>
        <w:jc w:val="center"/>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4F042FE6" w14:textId="77777777" w:rsidTr="00035D3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bookmarkEnd w:id="10"/>
          <w:p w:rsidR="00737272" w:rsidRPr="00EA2426" w:rsidP="00737272" w14:paraId="6AA718AD" w14:textId="37E4BFF7">
            <w:pPr>
              <w:rPr>
                <w:color w:val="0000FF"/>
                <w:sz w:val="24"/>
                <w:szCs w:val="24"/>
              </w:rPr>
            </w:pPr>
            <w:hyperlink r:id="rId10" w:history="1">
              <w:r w:rsidRPr="00EA2426">
                <w:rPr>
                  <w:rStyle w:val="Hyperlink"/>
                  <w:color w:val="0000FF"/>
                  <w:sz w:val="24"/>
                  <w:szCs w:val="24"/>
                </w:rPr>
                <w:t>thomas.lindgren@ohioAGO.gov</w:t>
              </w:r>
            </w:hyperlink>
          </w:p>
          <w:p w:rsidR="00E66222" w:rsidRPr="00EA2426" w:rsidP="00737272" w14:paraId="3D70576B" w14:textId="6ADD8557">
            <w:pPr>
              <w:rPr>
                <w:bCs/>
                <w:color w:val="0000FF"/>
                <w:sz w:val="24"/>
                <w:szCs w:val="24"/>
                <w:u w:val="single"/>
              </w:rPr>
            </w:pPr>
            <w:hyperlink r:id="rId11" w:history="1">
              <w:r w:rsidRPr="00EA2426" w:rsidR="0070465D">
                <w:rPr>
                  <w:rStyle w:val="Hyperlink"/>
                  <w:bCs/>
                  <w:color w:val="0000FF"/>
                  <w:sz w:val="24"/>
                  <w:szCs w:val="24"/>
                </w:rPr>
                <w:t>mpritchard@mcneeslaw.com</w:t>
              </w:r>
            </w:hyperlink>
          </w:p>
          <w:p w:rsidR="00485AAD" w:rsidRPr="00EA2426" w:rsidP="00485AAD" w14:paraId="7D803B41" w14:textId="77777777">
            <w:pPr>
              <w:autoSpaceDE w:val="0"/>
              <w:autoSpaceDN w:val="0"/>
              <w:adjustRightInd w:val="0"/>
              <w:rPr>
                <w:color w:val="0000FF"/>
                <w:sz w:val="24"/>
                <w:szCs w:val="24"/>
              </w:rPr>
            </w:pPr>
            <w:hyperlink r:id="rId12" w:history="1">
              <w:r w:rsidRPr="00EA2426" w:rsidR="0070465D">
                <w:rPr>
                  <w:color w:val="0000FF"/>
                  <w:sz w:val="24"/>
                  <w:szCs w:val="24"/>
                  <w:u w:val="single"/>
                </w:rPr>
                <w:t>mkurtz@BKLlawfirm.com</w:t>
              </w:r>
            </w:hyperlink>
          </w:p>
          <w:p w:rsidR="00485AAD" w:rsidRPr="00EA2426" w:rsidP="00485AAD" w14:paraId="3B6E198F" w14:textId="77777777">
            <w:pPr>
              <w:autoSpaceDE w:val="0"/>
              <w:autoSpaceDN w:val="0"/>
              <w:adjustRightInd w:val="0"/>
              <w:rPr>
                <w:color w:val="0000FF"/>
                <w:sz w:val="24"/>
                <w:szCs w:val="24"/>
              </w:rPr>
            </w:pPr>
            <w:hyperlink r:id="rId13" w:history="1">
              <w:r w:rsidRPr="00EA2426" w:rsidR="0070465D">
                <w:rPr>
                  <w:color w:val="0000FF"/>
                  <w:sz w:val="24"/>
                  <w:szCs w:val="24"/>
                  <w:u w:val="single"/>
                </w:rPr>
                <w:t>kboehm@BKLlawfirm.com</w:t>
              </w:r>
            </w:hyperlink>
          </w:p>
          <w:p w:rsidR="00485AAD" w:rsidRPr="00EA2426" w:rsidP="00485AAD" w14:paraId="09D760FD" w14:textId="77777777">
            <w:pPr>
              <w:rPr>
                <w:color w:val="0000FF"/>
                <w:sz w:val="24"/>
                <w:szCs w:val="24"/>
              </w:rPr>
            </w:pPr>
            <w:hyperlink r:id="rId14" w:history="1">
              <w:r w:rsidRPr="00EA2426" w:rsidR="0070465D">
                <w:rPr>
                  <w:color w:val="0000FF"/>
                  <w:sz w:val="24"/>
                  <w:szCs w:val="24"/>
                  <w:u w:val="single"/>
                </w:rPr>
                <w:t>jkylercohn@BKLlawfirm.com</w:t>
              </w:r>
            </w:hyperlink>
          </w:p>
          <w:p w:rsidR="00485AAD" w:rsidRPr="00EA2426" w:rsidP="00485AAD" w14:paraId="26B07BD0" w14:textId="77777777">
            <w:pPr>
              <w:rPr>
                <w:color w:val="0000FF"/>
                <w:sz w:val="24"/>
                <w:szCs w:val="24"/>
              </w:rPr>
            </w:pPr>
            <w:hyperlink r:id="rId15" w:history="1">
              <w:r w:rsidRPr="00EA2426" w:rsidR="0070465D">
                <w:rPr>
                  <w:color w:val="0000FF"/>
                  <w:sz w:val="24"/>
                  <w:szCs w:val="24"/>
                  <w:u w:val="single"/>
                </w:rPr>
                <w:t>Michael.schuler@aes.com</w:t>
              </w:r>
            </w:hyperlink>
          </w:p>
          <w:p w:rsidR="00485AAD" w:rsidRPr="00EA2426" w:rsidP="00485AAD" w14:paraId="5B8AB35A" w14:textId="77777777">
            <w:pPr>
              <w:rPr>
                <w:color w:val="0000FF"/>
                <w:sz w:val="24"/>
                <w:szCs w:val="24"/>
              </w:rPr>
            </w:pPr>
            <w:hyperlink r:id="rId16" w:history="1">
              <w:r w:rsidRPr="00EA2426" w:rsidR="0070465D">
                <w:rPr>
                  <w:color w:val="0000FF"/>
                  <w:sz w:val="24"/>
                  <w:szCs w:val="24"/>
                  <w:u w:val="single"/>
                </w:rPr>
                <w:t>stnourse@aep.com</w:t>
              </w:r>
            </w:hyperlink>
          </w:p>
          <w:p w:rsidR="00485AAD" w:rsidRPr="00EA2426" w:rsidP="00485AAD" w14:paraId="730F66E6" w14:textId="77777777">
            <w:pPr>
              <w:rPr>
                <w:bCs/>
                <w:color w:val="0000FF"/>
                <w:sz w:val="24"/>
                <w:szCs w:val="24"/>
                <w:u w:val="single"/>
              </w:rPr>
            </w:pPr>
            <w:hyperlink r:id="rId17" w:history="1">
              <w:r w:rsidRPr="00EA2426" w:rsidR="0070465D">
                <w:rPr>
                  <w:bCs/>
                  <w:color w:val="0000FF"/>
                  <w:sz w:val="24"/>
                  <w:szCs w:val="24"/>
                  <w:u w:val="single"/>
                </w:rPr>
                <w:t>whitt@whitt-sturtevant.com</w:t>
              </w:r>
            </w:hyperlink>
          </w:p>
          <w:p w:rsidR="00485AAD" w:rsidRPr="00EA2426" w:rsidP="00485AAD" w14:paraId="30EB7247" w14:textId="77777777">
            <w:pPr>
              <w:rPr>
                <w:bCs/>
                <w:sz w:val="24"/>
                <w:szCs w:val="24"/>
              </w:rPr>
            </w:pPr>
            <w:hyperlink r:id="rId18" w:history="1">
              <w:r w:rsidRPr="00EA2426" w:rsidR="0070465D">
                <w:rPr>
                  <w:bCs/>
                  <w:color w:val="0000FF"/>
                  <w:sz w:val="24"/>
                  <w:szCs w:val="24"/>
                  <w:u w:val="single"/>
                </w:rPr>
                <w:t>glpetrucci@vorys.com</w:t>
              </w:r>
            </w:hyperlink>
          </w:p>
          <w:p w:rsidR="00E66222" w:rsidRPr="00EA2426" w:rsidP="00737272" w14:paraId="4C466F22" w14:textId="77777777">
            <w:pPr>
              <w:rPr>
                <w:bCs/>
                <w:sz w:val="24"/>
                <w:szCs w:val="24"/>
                <w:u w:val="single"/>
              </w:rPr>
            </w:pPr>
          </w:p>
          <w:p w:rsidR="00737272" w:rsidRPr="00EA2426" w:rsidP="00737272" w14:paraId="12A94C51" w14:textId="77777777">
            <w:pPr>
              <w:rPr>
                <w:bCs/>
                <w:sz w:val="24"/>
                <w:szCs w:val="24"/>
              </w:rPr>
            </w:pPr>
            <w:r w:rsidRPr="00EA2426">
              <w:rPr>
                <w:bCs/>
                <w:sz w:val="24"/>
                <w:szCs w:val="24"/>
              </w:rPr>
              <w:t>Attorney Examiners:</w:t>
            </w:r>
          </w:p>
          <w:p w:rsidR="00737272" w:rsidRPr="00EA2426" w:rsidP="00737272" w14:paraId="03E17A66" w14:textId="3D25F83F">
            <w:pPr>
              <w:rPr>
                <w:color w:val="0000FF"/>
                <w:sz w:val="24"/>
                <w:szCs w:val="24"/>
              </w:rPr>
            </w:pPr>
            <w:hyperlink r:id="rId19" w:history="1">
              <w:r w:rsidRPr="00EA2426" w:rsidR="00150A75">
                <w:rPr>
                  <w:rStyle w:val="Hyperlink"/>
                  <w:color w:val="0000FF"/>
                  <w:sz w:val="24"/>
                  <w:szCs w:val="24"/>
                </w:rPr>
                <w:t>megan.addison@puco.ohio.gov</w:t>
              </w:r>
            </w:hyperlink>
          </w:p>
          <w:p w:rsidR="00737272" w:rsidRPr="00EA2426" w:rsidP="00737272" w14:paraId="0FD50F10" w14:textId="071E18AE">
            <w:pPr>
              <w:rPr>
                <w:color w:val="0000FF"/>
                <w:sz w:val="24"/>
                <w:szCs w:val="24"/>
              </w:rPr>
            </w:pPr>
            <w:hyperlink r:id="rId20" w:history="1">
              <w:r w:rsidRPr="00EA2426" w:rsidR="00150A75">
                <w:rPr>
                  <w:rStyle w:val="Hyperlink"/>
                  <w:color w:val="0000FF"/>
                  <w:sz w:val="24"/>
                  <w:szCs w:val="24"/>
                </w:rPr>
                <w:t>gregory.price@puco.ohio.gov</w:t>
              </w:r>
            </w:hyperlink>
          </w:p>
          <w:p w:rsidR="00737272" w:rsidRPr="00EA2426" w:rsidP="00737272" w14:paraId="4FCBB622" w14:textId="7B2658DA">
            <w:pPr>
              <w:spacing w:after="160" w:line="259" w:lineRule="auto"/>
              <w:rPr>
                <w:rFonts w:eastAsia="Calibri"/>
                <w:color w:val="0000FF"/>
                <w:sz w:val="24"/>
                <w:szCs w:val="24"/>
                <w:u w:val="single"/>
              </w:rPr>
            </w:pPr>
            <w:hyperlink r:id="rId21" w:history="1">
              <w:r w:rsidRPr="00EA2426" w:rsidR="00150A75">
                <w:rPr>
                  <w:rStyle w:val="Hyperlink"/>
                  <w:color w:val="0000FF"/>
                  <w:sz w:val="24"/>
                  <w:szCs w:val="24"/>
                </w:rPr>
                <w:t>m</w:t>
              </w:r>
              <w:r w:rsidRPr="00EA2426" w:rsidR="00150A75">
                <w:rPr>
                  <w:rStyle w:val="Hyperlink"/>
                  <w:rFonts w:eastAsia="Calibri"/>
                  <w:color w:val="0000FF"/>
                  <w:sz w:val="24"/>
                  <w:szCs w:val="24"/>
                </w:rPr>
                <w:t>atthew.sandor@puco.ohio.gov</w:t>
              </w:r>
            </w:hyperlink>
          </w:p>
          <w:p w:rsidR="00737272" w:rsidRPr="00EA2426" w:rsidP="00737272" w14:paraId="55170AF2" w14:textId="77777777">
            <w:pPr>
              <w:rPr>
                <w:bCs/>
                <w:sz w:val="24"/>
                <w:szCs w:val="24"/>
                <w:u w:val="single"/>
              </w:rPr>
            </w:pPr>
          </w:p>
          <w:p w:rsidR="00737272" w:rsidRPr="00EA2426" w:rsidP="00737272" w14:paraId="700BC286" w14:textId="77777777">
            <w:pPr>
              <w:rPr>
                <w:bCs/>
                <w:sz w:val="24"/>
                <w:szCs w:val="24"/>
                <w:u w:val="single"/>
              </w:rPr>
            </w:pPr>
          </w:p>
          <w:p w:rsidR="00737272" w:rsidRPr="00EA2426" w:rsidP="00737272" w14:paraId="0E327C01" w14:textId="77777777">
            <w:pPr>
              <w:rPr>
                <w:bCs/>
                <w:sz w:val="24"/>
                <w:szCs w:val="24"/>
                <w:u w:val="single"/>
              </w:rPr>
            </w:pPr>
          </w:p>
          <w:p w:rsidR="00737272" w:rsidRPr="00EA2426" w:rsidP="00737272" w14:paraId="41CBE670" w14:textId="77777777">
            <w:pPr>
              <w:rPr>
                <w:bCs/>
                <w:sz w:val="24"/>
                <w:szCs w:val="24"/>
                <w:u w:val="single"/>
              </w:rPr>
            </w:pPr>
          </w:p>
        </w:tc>
        <w:tc>
          <w:tcPr>
            <w:tcW w:w="4315" w:type="dxa"/>
          </w:tcPr>
          <w:p w:rsidR="00737272" w:rsidRPr="00EA2426" w:rsidP="00737272" w14:paraId="465439BE" w14:textId="77777777">
            <w:pPr>
              <w:rPr>
                <w:sz w:val="24"/>
                <w:szCs w:val="24"/>
              </w:rPr>
            </w:pPr>
            <w:hyperlink r:id="rId22" w:history="1">
              <w:r w:rsidRPr="00EA2426" w:rsidR="0070465D">
                <w:rPr>
                  <w:color w:val="0000FF"/>
                  <w:sz w:val="24"/>
                  <w:szCs w:val="24"/>
                  <w:u w:val="single"/>
                </w:rPr>
                <w:t>Rocco.dascenzo@duke-energy.com</w:t>
              </w:r>
            </w:hyperlink>
          </w:p>
          <w:p w:rsidR="00737272" w:rsidRPr="00EA2426" w:rsidP="00737272" w14:paraId="28380CCF" w14:textId="77777777">
            <w:pPr>
              <w:rPr>
                <w:sz w:val="24"/>
                <w:szCs w:val="24"/>
              </w:rPr>
            </w:pPr>
            <w:hyperlink r:id="rId23" w:history="1">
              <w:r w:rsidRPr="00EA2426" w:rsidR="0070465D">
                <w:rPr>
                  <w:color w:val="0000FF"/>
                  <w:sz w:val="24"/>
                  <w:szCs w:val="24"/>
                  <w:u w:val="single"/>
                </w:rPr>
                <w:t>Jeanne.kingery@duke-energy.com</w:t>
              </w:r>
            </w:hyperlink>
          </w:p>
          <w:p w:rsidR="00737272" w:rsidRPr="00EA2426" w:rsidP="00737272" w14:paraId="0950326D" w14:textId="77777777">
            <w:pPr>
              <w:rPr>
                <w:sz w:val="24"/>
                <w:szCs w:val="24"/>
              </w:rPr>
            </w:pPr>
            <w:hyperlink r:id="rId24" w:history="1">
              <w:r w:rsidRPr="00EA2426" w:rsidR="0070465D">
                <w:rPr>
                  <w:color w:val="0000FF"/>
                  <w:sz w:val="24"/>
                  <w:szCs w:val="24"/>
                  <w:u w:val="single"/>
                </w:rPr>
                <w:t>Larisa.vaysman@duke-energy.com</w:t>
              </w:r>
            </w:hyperlink>
          </w:p>
          <w:p w:rsidR="00737272" w:rsidRPr="00EA2426" w:rsidP="00737272" w14:paraId="64AB2F2D" w14:textId="77777777">
            <w:pPr>
              <w:rPr>
                <w:sz w:val="24"/>
                <w:szCs w:val="24"/>
              </w:rPr>
            </w:pPr>
            <w:hyperlink r:id="rId25" w:history="1">
              <w:r w:rsidRPr="00EA2426" w:rsidR="0070465D">
                <w:rPr>
                  <w:color w:val="0000FF"/>
                  <w:sz w:val="24"/>
                  <w:szCs w:val="24"/>
                  <w:u w:val="single"/>
                </w:rPr>
                <w:t>Joe.oliker@igs.com</w:t>
              </w:r>
            </w:hyperlink>
          </w:p>
          <w:p w:rsidR="00737272" w:rsidRPr="00EA2426" w:rsidP="00737272" w14:paraId="163DB84D" w14:textId="77777777">
            <w:pPr>
              <w:rPr>
                <w:sz w:val="24"/>
                <w:szCs w:val="24"/>
              </w:rPr>
            </w:pPr>
            <w:hyperlink r:id="rId26" w:history="1">
              <w:r w:rsidRPr="00EA2426" w:rsidR="0070465D">
                <w:rPr>
                  <w:color w:val="0000FF"/>
                  <w:sz w:val="24"/>
                  <w:szCs w:val="24"/>
                  <w:u w:val="single"/>
                </w:rPr>
                <w:t>Michael.nugent@igs.com</w:t>
              </w:r>
            </w:hyperlink>
          </w:p>
          <w:p w:rsidR="00737272" w:rsidRPr="00EA2426" w:rsidP="00737272" w14:paraId="58D42B7A" w14:textId="77777777">
            <w:pPr>
              <w:rPr>
                <w:color w:val="0000FF"/>
                <w:sz w:val="24"/>
                <w:szCs w:val="24"/>
              </w:rPr>
            </w:pPr>
            <w:hyperlink r:id="rId27" w:history="1">
              <w:r w:rsidRPr="00EA2426" w:rsidR="0070465D">
                <w:rPr>
                  <w:color w:val="0000FF"/>
                  <w:sz w:val="24"/>
                  <w:szCs w:val="24"/>
                  <w:u w:val="single"/>
                </w:rPr>
                <w:t>Bethany.allen@igs.com</w:t>
              </w:r>
            </w:hyperlink>
          </w:p>
          <w:p w:rsidR="00E66222" w:rsidRPr="00EA2426" w:rsidP="00737272" w14:paraId="33494A78" w14:textId="57D5A8F3">
            <w:pPr>
              <w:rPr>
                <w:color w:val="0000FF"/>
                <w:sz w:val="24"/>
                <w:szCs w:val="24"/>
                <w:u w:val="single"/>
              </w:rPr>
            </w:pPr>
            <w:hyperlink r:id="rId28" w:history="1">
              <w:r w:rsidRPr="00EA2426" w:rsidR="0070465D">
                <w:rPr>
                  <w:rStyle w:val="Hyperlink"/>
                  <w:color w:val="0000FF"/>
                  <w:sz w:val="24"/>
                  <w:szCs w:val="24"/>
                </w:rPr>
                <w:t>talexander@beneschlaw.com</w:t>
              </w:r>
            </w:hyperlink>
          </w:p>
          <w:p w:rsidR="00E66222" w:rsidRPr="00EA2426" w:rsidP="00737272" w14:paraId="5F077114" w14:textId="4CB729BA">
            <w:pPr>
              <w:rPr>
                <w:color w:val="0000FF"/>
                <w:sz w:val="24"/>
                <w:szCs w:val="24"/>
                <w:u w:val="single"/>
              </w:rPr>
            </w:pPr>
            <w:hyperlink r:id="rId29" w:history="1">
              <w:r w:rsidRPr="00EA2426" w:rsidR="0070465D">
                <w:rPr>
                  <w:rStyle w:val="Hyperlink"/>
                  <w:color w:val="0000FF"/>
                  <w:sz w:val="24"/>
                  <w:szCs w:val="24"/>
                </w:rPr>
                <w:t>slesser@beneschlaw.com</w:t>
              </w:r>
            </w:hyperlink>
          </w:p>
          <w:p w:rsidR="00E66222" w:rsidRPr="00EA2426" w:rsidP="00737272" w14:paraId="1704E5E3" w14:textId="2E87E78F">
            <w:pPr>
              <w:rPr>
                <w:color w:val="0000FF"/>
                <w:sz w:val="24"/>
                <w:szCs w:val="24"/>
                <w:u w:val="single"/>
              </w:rPr>
            </w:pPr>
            <w:hyperlink r:id="rId30" w:history="1">
              <w:r w:rsidRPr="00EA2426" w:rsidR="0070465D">
                <w:rPr>
                  <w:rStyle w:val="Hyperlink"/>
                  <w:color w:val="0000FF"/>
                  <w:sz w:val="24"/>
                  <w:szCs w:val="24"/>
                </w:rPr>
                <w:t>mkeaney@beneschlaw.com</w:t>
              </w:r>
            </w:hyperlink>
          </w:p>
          <w:p w:rsidR="00E66222" w:rsidRPr="00EA2426" w:rsidP="00737272" w14:paraId="7068C0AD" w14:textId="3FE207BD">
            <w:pPr>
              <w:rPr>
                <w:color w:val="0000FF"/>
                <w:sz w:val="24"/>
                <w:szCs w:val="24"/>
                <w:u w:val="single"/>
              </w:rPr>
            </w:pPr>
            <w:hyperlink r:id="rId31" w:history="1">
              <w:r w:rsidRPr="00EA2426" w:rsidR="0070465D">
                <w:rPr>
                  <w:rStyle w:val="Hyperlink"/>
                  <w:color w:val="0000FF"/>
                  <w:sz w:val="24"/>
                  <w:szCs w:val="24"/>
                </w:rPr>
                <w:t>khehmeyer@beneschlaw.com</w:t>
              </w:r>
            </w:hyperlink>
          </w:p>
          <w:p w:rsidR="00E66222" w:rsidRPr="00EA2426" w:rsidP="00737272" w14:paraId="46DF1607" w14:textId="64C5F3EF">
            <w:pPr>
              <w:autoSpaceDE w:val="0"/>
              <w:autoSpaceDN w:val="0"/>
              <w:adjustRightInd w:val="0"/>
              <w:rPr>
                <w:color w:val="0000FF"/>
                <w:sz w:val="24"/>
                <w:szCs w:val="24"/>
              </w:rPr>
            </w:pPr>
            <w:hyperlink r:id="rId32" w:history="1">
              <w:r w:rsidRPr="00EA2426" w:rsidR="0070465D">
                <w:rPr>
                  <w:rStyle w:val="Hyperlink"/>
                  <w:color w:val="0000FF"/>
                  <w:sz w:val="24"/>
                  <w:szCs w:val="24"/>
                </w:rPr>
                <w:t>edanford@firstenergycorp.com</w:t>
              </w:r>
            </w:hyperlink>
          </w:p>
          <w:p w:rsidR="00737272" w:rsidRPr="00EA2426" w:rsidP="00485AAD" w14:paraId="41009941" w14:textId="77777777">
            <w:pPr>
              <w:rPr>
                <w:bCs/>
                <w:color w:val="0000FF"/>
                <w:sz w:val="24"/>
                <w:szCs w:val="24"/>
                <w:u w:val="single"/>
              </w:rPr>
            </w:pPr>
          </w:p>
        </w:tc>
      </w:tr>
    </w:tbl>
    <w:p w:rsidR="00D713F9" w:rsidRPr="00EA2426" w:rsidP="006225E6" w14:paraId="0A9E69BC" w14:textId="2CE4056D">
      <w:pPr>
        <w:spacing w:line="480" w:lineRule="atLeast"/>
        <w:rPr>
          <w:rFonts w:ascii="Times New Roman" w:hAnsi="Times New Roman" w:cs="Times New Roman"/>
          <w:b/>
          <w:sz w:val="24"/>
          <w:szCs w:val="24"/>
          <w:u w:val="single"/>
        </w:rPr>
      </w:pPr>
    </w:p>
    <w:sectPr w:rsidSect="009D4E1D">
      <w:headerReference w:type="default" r:id="rId33"/>
      <w:footerReference w:type="default" r:id="rId34"/>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0242749"/>
      <w:docPartObj>
        <w:docPartGallery w:val="Page Numbers (Bottom of Page)"/>
        <w:docPartUnique/>
      </w:docPartObj>
    </w:sdtPr>
    <w:sdtEndPr>
      <w:rPr>
        <w:rFonts w:ascii="Times New Roman" w:hAnsi="Times New Roman" w:cs="Times New Roman"/>
        <w:noProof/>
        <w:sz w:val="24"/>
        <w:szCs w:val="24"/>
      </w:rPr>
    </w:sdtEndPr>
    <w:sdtContent>
      <w:p w:rsidR="009D6F53" w:rsidRPr="00AC1A13" w14:paraId="1E0C2832" w14:textId="77777777">
        <w:pPr>
          <w:pStyle w:val="Footer"/>
          <w:jc w:val="center"/>
          <w:rPr>
            <w:rFonts w:ascii="Times New Roman" w:hAnsi="Times New Roman" w:cs="Times New Roman"/>
            <w:sz w:val="24"/>
            <w:szCs w:val="24"/>
          </w:rPr>
        </w:pPr>
        <w:r w:rsidRPr="00AC1A13">
          <w:rPr>
            <w:rFonts w:ascii="Times New Roman" w:hAnsi="Times New Roman" w:cs="Times New Roman"/>
            <w:sz w:val="24"/>
            <w:szCs w:val="24"/>
          </w:rPr>
          <w:fldChar w:fldCharType="begin"/>
        </w:r>
        <w:r w:rsidRPr="00AC1A13">
          <w:rPr>
            <w:rFonts w:ascii="Times New Roman" w:hAnsi="Times New Roman" w:cs="Times New Roman"/>
            <w:sz w:val="24"/>
            <w:szCs w:val="24"/>
          </w:rPr>
          <w:instrText xml:space="preserve"> PAGE   \* MERGEFORMAT </w:instrText>
        </w:r>
        <w:r w:rsidRPr="00AC1A13">
          <w:rPr>
            <w:rFonts w:ascii="Times New Roman" w:hAnsi="Times New Roman" w:cs="Times New Roman"/>
            <w:sz w:val="24"/>
            <w:szCs w:val="24"/>
          </w:rPr>
          <w:fldChar w:fldCharType="separate"/>
        </w:r>
        <w:r w:rsidRPr="00AC1A13">
          <w:rPr>
            <w:rFonts w:ascii="Times New Roman" w:hAnsi="Times New Roman" w:cs="Times New Roman"/>
            <w:noProof/>
            <w:sz w:val="24"/>
            <w:szCs w:val="24"/>
          </w:rPr>
          <w:t>2</w:t>
        </w:r>
        <w:r w:rsidRPr="00AC1A13">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43752384"/>
      <w:docPartObj>
        <w:docPartGallery w:val="Page Numbers (Bottom of Page)"/>
        <w:docPartUnique/>
      </w:docPartObj>
    </w:sdtPr>
    <w:sdtEndPr>
      <w:rPr>
        <w:rFonts w:ascii="Times New Roman" w:hAnsi="Times New Roman" w:cs="Times New Roman"/>
        <w:noProof/>
        <w:sz w:val="24"/>
        <w:szCs w:val="24"/>
      </w:rPr>
    </w:sdtEndPr>
    <w:sdtContent>
      <w:p w:rsidR="002D45DC" w:rsidRPr="002D45DC" w14:paraId="4A08E3B4" w14:textId="618BAA57">
        <w:pPr>
          <w:pStyle w:val="Footer"/>
          <w:jc w:val="center"/>
          <w:rPr>
            <w:rFonts w:ascii="Times New Roman" w:hAnsi="Times New Roman" w:cs="Times New Roman"/>
            <w:sz w:val="24"/>
            <w:szCs w:val="24"/>
          </w:rPr>
        </w:pPr>
        <w:r w:rsidRPr="002D45DC">
          <w:rPr>
            <w:rFonts w:ascii="Times New Roman" w:hAnsi="Times New Roman" w:cs="Times New Roman"/>
            <w:sz w:val="24"/>
            <w:szCs w:val="24"/>
          </w:rPr>
          <w:fldChar w:fldCharType="begin"/>
        </w:r>
        <w:r w:rsidRPr="002D45DC">
          <w:rPr>
            <w:rFonts w:ascii="Times New Roman" w:hAnsi="Times New Roman" w:cs="Times New Roman"/>
            <w:sz w:val="24"/>
            <w:szCs w:val="24"/>
          </w:rPr>
          <w:instrText xml:space="preserve"> PAGE   \* MERGEFORMAT </w:instrText>
        </w:r>
        <w:r w:rsidRPr="002D45DC">
          <w:rPr>
            <w:rFonts w:ascii="Times New Roman" w:hAnsi="Times New Roman" w:cs="Times New Roman"/>
            <w:sz w:val="24"/>
            <w:szCs w:val="24"/>
          </w:rPr>
          <w:fldChar w:fldCharType="separate"/>
        </w:r>
        <w:r w:rsidRPr="002D45DC">
          <w:rPr>
            <w:rFonts w:ascii="Times New Roman" w:hAnsi="Times New Roman" w:cs="Times New Roman"/>
            <w:noProof/>
            <w:sz w:val="24"/>
            <w:szCs w:val="24"/>
          </w:rPr>
          <w:t>2</w:t>
        </w:r>
        <w:r w:rsidRPr="002D45DC">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7806265"/>
      <w:docPartObj>
        <w:docPartGallery w:val="Page Numbers (Bottom of Page)"/>
        <w:docPartUnique/>
      </w:docPartObj>
    </w:sdtPr>
    <w:sdtEndPr>
      <w:rPr>
        <w:rFonts w:ascii="Times New Roman" w:hAnsi="Times New Roman" w:cs="Times New Roman"/>
        <w:noProof/>
        <w:sz w:val="24"/>
        <w:szCs w:val="24"/>
      </w:rPr>
    </w:sdtEndPr>
    <w:sdtContent>
      <w:p w:rsidR="0019121C" w:rsidRPr="0019121C" w14:paraId="47EF7B14" w14:textId="04A212DA">
        <w:pPr>
          <w:pStyle w:val="Footer"/>
          <w:jc w:val="center"/>
          <w:rPr>
            <w:rFonts w:ascii="Times New Roman" w:hAnsi="Times New Roman" w:cs="Times New Roman"/>
            <w:sz w:val="24"/>
            <w:szCs w:val="24"/>
          </w:rPr>
        </w:pPr>
        <w:r w:rsidRPr="0019121C">
          <w:rPr>
            <w:rFonts w:ascii="Times New Roman" w:hAnsi="Times New Roman" w:cs="Times New Roman"/>
            <w:sz w:val="24"/>
            <w:szCs w:val="24"/>
          </w:rPr>
          <w:fldChar w:fldCharType="begin"/>
        </w:r>
        <w:r w:rsidRPr="0019121C">
          <w:rPr>
            <w:rFonts w:ascii="Times New Roman" w:hAnsi="Times New Roman" w:cs="Times New Roman"/>
            <w:sz w:val="24"/>
            <w:szCs w:val="24"/>
          </w:rPr>
          <w:instrText xml:space="preserve"> PAGE   \* MERGEFORMAT </w:instrText>
        </w:r>
        <w:r w:rsidRPr="0019121C">
          <w:rPr>
            <w:rFonts w:ascii="Times New Roman" w:hAnsi="Times New Roman" w:cs="Times New Roman"/>
            <w:sz w:val="24"/>
            <w:szCs w:val="24"/>
          </w:rPr>
          <w:fldChar w:fldCharType="separate"/>
        </w:r>
        <w:r w:rsidRPr="0019121C">
          <w:rPr>
            <w:rFonts w:ascii="Times New Roman" w:hAnsi="Times New Roman" w:cs="Times New Roman"/>
            <w:noProof/>
            <w:sz w:val="24"/>
            <w:szCs w:val="24"/>
          </w:rPr>
          <w:t>2</w:t>
        </w:r>
        <w:r w:rsidRPr="0019121C">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4531951"/>
      <w:docPartObj>
        <w:docPartGallery w:val="Page Numbers (Bottom of Page)"/>
        <w:docPartUnique/>
      </w:docPartObj>
    </w:sdtPr>
    <w:sdtEndPr>
      <w:rPr>
        <w:rFonts w:ascii="Times New Roman" w:hAnsi="Times New Roman" w:cs="Times New Roman"/>
        <w:noProof/>
        <w:sz w:val="24"/>
        <w:szCs w:val="24"/>
      </w:rPr>
    </w:sdtEndPr>
    <w:sdtContent>
      <w:p w:rsidR="009D4E1D" w:rsidRPr="00AC1A13" w14:paraId="1715FFE7" w14:textId="77777777">
        <w:pPr>
          <w:pStyle w:val="Footer"/>
          <w:jc w:val="center"/>
          <w:rPr>
            <w:rFonts w:ascii="Times New Roman" w:hAnsi="Times New Roman" w:cs="Times New Roman"/>
            <w:sz w:val="24"/>
            <w:szCs w:val="24"/>
          </w:rPr>
        </w:pPr>
        <w:r w:rsidRPr="00AC1A13">
          <w:rPr>
            <w:rFonts w:ascii="Times New Roman" w:hAnsi="Times New Roman" w:cs="Times New Roman"/>
            <w:sz w:val="24"/>
            <w:szCs w:val="24"/>
          </w:rPr>
          <w:fldChar w:fldCharType="begin"/>
        </w:r>
        <w:r w:rsidRPr="00AC1A13">
          <w:rPr>
            <w:rFonts w:ascii="Times New Roman" w:hAnsi="Times New Roman" w:cs="Times New Roman"/>
            <w:sz w:val="24"/>
            <w:szCs w:val="24"/>
          </w:rPr>
          <w:instrText xml:space="preserve"> PAGE   \* MERGEFORMAT </w:instrText>
        </w:r>
        <w:r w:rsidRPr="00AC1A13">
          <w:rPr>
            <w:rFonts w:ascii="Times New Roman" w:hAnsi="Times New Roman" w:cs="Times New Roman"/>
            <w:sz w:val="24"/>
            <w:szCs w:val="24"/>
          </w:rPr>
          <w:fldChar w:fldCharType="separate"/>
        </w:r>
        <w:r w:rsidRPr="00AC1A13">
          <w:rPr>
            <w:rFonts w:ascii="Times New Roman" w:hAnsi="Times New Roman" w:cs="Times New Roman"/>
            <w:noProof/>
            <w:sz w:val="24"/>
            <w:szCs w:val="24"/>
          </w:rPr>
          <w:t>2</w:t>
        </w:r>
        <w:r w:rsidRPr="00AC1A1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108CC" w:rsidRPr="00B32B7E" w:rsidP="00B32B7E" w14:paraId="1C87A94D" w14:textId="77777777">
      <w:pPr>
        <w:pStyle w:val="Footer"/>
      </w:pPr>
      <w:r>
        <w:separator/>
      </w:r>
    </w:p>
  </w:footnote>
  <w:footnote w:type="continuationSeparator" w:id="1">
    <w:p w:rsidR="00E108CC" w:rsidRPr="00B32B7E" w:rsidP="00B32B7E" w14:paraId="30AD6E2D" w14:textId="77777777">
      <w:pPr>
        <w:pStyle w:val="Footer"/>
      </w:pPr>
      <w:r>
        <w:continuationSeparator/>
      </w:r>
    </w:p>
  </w:footnote>
  <w:footnote w:type="continuationNotice" w:id="2">
    <w:p w:rsidR="00E108CC" w14:paraId="2BB0F54E" w14:textId="77777777">
      <w:pPr>
        <w:spacing w:after="0" w:line="240" w:lineRule="auto"/>
      </w:pPr>
    </w:p>
  </w:footnote>
  <w:footnote w:id="3">
    <w:p w:rsidR="00FE747D" w:rsidRPr="00C92B4E" w:rsidP="00C92B4E" w14:paraId="26A1933E" w14:textId="043B2AA4">
      <w:pPr>
        <w:pStyle w:val="FootnoteText"/>
        <w:widowControl w:val="0"/>
        <w:spacing w:after="120"/>
      </w:pPr>
      <w:r w:rsidRPr="00C92B4E">
        <w:rPr>
          <w:rStyle w:val="FootnoteReference"/>
        </w:rPr>
        <w:footnoteRef/>
      </w:r>
      <w:r w:rsidRPr="00C92B4E">
        <w:t xml:space="preserve"> Finding and Order (</w:t>
      </w:r>
      <w:r w:rsidRPr="00C92B4E" w:rsidR="00583B35">
        <w:t>October 5</w:t>
      </w:r>
      <w:r w:rsidRPr="00C92B4E">
        <w:t>, 2022)</w:t>
      </w:r>
      <w:r w:rsidRPr="00C92B4E" w:rsidR="00583B35">
        <w:t>.</w:t>
      </w:r>
    </w:p>
  </w:footnote>
  <w:footnote w:id="4">
    <w:p w:rsidR="00583B35" w:rsidRPr="00C92B4E" w:rsidP="00C92B4E" w14:paraId="3273D6C8" w14:textId="5F8BDAEA">
      <w:pPr>
        <w:pStyle w:val="NormalWeb"/>
        <w:spacing w:before="0" w:beforeAutospacing="0" w:after="120" w:afterAutospacing="0"/>
        <w:rPr>
          <w:sz w:val="20"/>
          <w:szCs w:val="20"/>
        </w:rPr>
      </w:pPr>
      <w:r w:rsidRPr="00C92B4E">
        <w:rPr>
          <w:rStyle w:val="FootnoteReference"/>
          <w:sz w:val="20"/>
          <w:szCs w:val="20"/>
        </w:rPr>
        <w:footnoteRef/>
      </w:r>
      <w:r w:rsidRPr="00C92B4E">
        <w:rPr>
          <w:sz w:val="20"/>
          <w:szCs w:val="20"/>
        </w:rPr>
        <w:t xml:space="preserve"> Ohio Edison Company, </w:t>
      </w:r>
      <w:r w:rsidR="00E2116D">
        <w:rPr>
          <w:sz w:val="20"/>
          <w:szCs w:val="20"/>
        </w:rPr>
        <w:t>t</w:t>
      </w:r>
      <w:r w:rsidRPr="00C92B4E">
        <w:rPr>
          <w:sz w:val="20"/>
          <w:szCs w:val="20"/>
        </w:rPr>
        <w:t>he Cleveland Electric Illuminating Company, and the Toledo Edison Company (collectively, “FirstEnergy”).</w:t>
      </w:r>
    </w:p>
  </w:footnote>
  <w:footnote w:id="5">
    <w:p w:rsidR="005B5A10" w:rsidRPr="00C92B4E" w:rsidP="00C92B4E" w14:paraId="5AD231D5" w14:textId="13F22A2A">
      <w:pPr>
        <w:pStyle w:val="FootnoteText"/>
        <w:spacing w:after="120"/>
      </w:pPr>
      <w:r w:rsidRPr="00C92B4E">
        <w:rPr>
          <w:rStyle w:val="FootnoteReference"/>
          <w:color w:val="000000" w:themeColor="text1"/>
        </w:rPr>
        <w:footnoteRef/>
      </w:r>
      <w:r w:rsidR="0003073B">
        <w:rPr>
          <w:rFonts w:cs="Times New Roman"/>
          <w:color w:val="000000" w:themeColor="text1"/>
        </w:rPr>
        <w:t xml:space="preserve"> </w:t>
      </w:r>
      <w:r w:rsidRPr="00C92B4E">
        <w:rPr>
          <w:rFonts w:cs="Times New Roman"/>
          <w:color w:val="000000" w:themeColor="text1"/>
        </w:rPr>
        <w:t xml:space="preserve">Duke PIPP consumers will pay $0.0315/kWh more than other residential consumers, effective June 1, 2023. </w:t>
      </w:r>
      <w:r w:rsidRPr="0047758A">
        <w:rPr>
          <w:rFonts w:cs="Times New Roman"/>
          <w:i/>
          <w:iCs/>
          <w:color w:val="000000" w:themeColor="text1"/>
        </w:rPr>
        <w:t>See</w:t>
      </w:r>
      <w:r w:rsidRPr="00C92B4E">
        <w:rPr>
          <w:rFonts w:cs="Times New Roman"/>
          <w:i/>
          <w:iCs/>
          <w:color w:val="000000" w:themeColor="text1"/>
        </w:rPr>
        <w:t xml:space="preserve"> In the Matter of the Procurement of Standard Service Offer Generation for Customers of Duke Energy Ohio, Inc</w:t>
      </w:r>
      <w:r w:rsidRPr="00C92B4E">
        <w:rPr>
          <w:rFonts w:cs="Times New Roman"/>
          <w:color w:val="000000" w:themeColor="text1"/>
        </w:rPr>
        <w:t xml:space="preserve">., Case No. 18-6000-EL-UNC, </w:t>
      </w:r>
      <w:r w:rsidRPr="00C92B4E">
        <w:rPr>
          <w:color w:val="000000" w:themeColor="text1"/>
        </w:rPr>
        <w:t xml:space="preserve">Finding and Order (September 21, 2022). </w:t>
      </w:r>
      <w:r w:rsidRPr="00C92B4E">
        <w:rPr>
          <w:rFonts w:cs="Times New Roman"/>
          <w:color w:val="000000" w:themeColor="text1"/>
        </w:rPr>
        <w:t xml:space="preserve">PIPP consumers of AES Ohio and Ohio Power Company currently pay $0.0386032 and $0.08745 more per kWh, respectively. </w:t>
      </w:r>
      <w:r w:rsidRPr="00C92B4E">
        <w:rPr>
          <w:rFonts w:cs="Times New Roman"/>
          <w:i/>
          <w:iCs/>
          <w:color w:val="000000" w:themeColor="text1"/>
        </w:rPr>
        <w:t>See</w:t>
      </w:r>
      <w:r w:rsidRPr="00C92B4E">
        <w:rPr>
          <w:rFonts w:cs="Times New Roman"/>
          <w:color w:val="000000" w:themeColor="text1"/>
        </w:rPr>
        <w:t xml:space="preserve"> the AES Ohio Revised Tariff Pages, PUCO Electric No. 17, Revised Sheet No. G10 effective June 1, 2022; </w:t>
      </w:r>
      <w:r w:rsidRPr="00C92B4E">
        <w:rPr>
          <w:color w:val="000000" w:themeColor="text1"/>
        </w:rPr>
        <w:t>Ohio Power Company Revised Tariff Pages, PUCO Electric No. 21, Revised Sheet No. 101-1 effective June 1, 2022.</w:t>
      </w:r>
      <w:r w:rsidRPr="00C92B4E" w:rsidR="00BE5A6F">
        <w:rPr>
          <w:color w:val="000000" w:themeColor="text1"/>
        </w:rPr>
        <w:t xml:space="preserve"> FirstEnergy’s next PIPP auction </w:t>
      </w:r>
      <w:r w:rsidRPr="00C92B4E" w:rsidR="00E60A73">
        <w:rPr>
          <w:color w:val="000000" w:themeColor="text1"/>
        </w:rPr>
        <w:t>is expected to occur in late winter/early spring</w:t>
      </w:r>
      <w:r w:rsidRPr="00C92B4E" w:rsidR="00BE5A6F">
        <w:rPr>
          <w:color w:val="000000" w:themeColor="text1"/>
        </w:rPr>
        <w:t xml:space="preserve"> 2023.</w:t>
      </w:r>
    </w:p>
  </w:footnote>
  <w:footnote w:id="6">
    <w:p w:rsidR="005B5A10" w:rsidRPr="00C92B4E" w:rsidP="00C92B4E" w14:paraId="19B7C39F" w14:textId="720CDAA1">
      <w:pPr>
        <w:pStyle w:val="FootnoteText"/>
        <w:spacing w:after="120"/>
      </w:pPr>
      <w:r w:rsidRPr="00C92B4E">
        <w:rPr>
          <w:rStyle w:val="FootnoteReference"/>
        </w:rPr>
        <w:footnoteRef/>
      </w:r>
      <w:r w:rsidRPr="00C92B4E">
        <w:t xml:space="preserve"> </w:t>
      </w:r>
      <w:r w:rsidRPr="00C92B4E">
        <w:rPr>
          <w:rFonts w:cs="Times New Roman"/>
          <w:color w:val="000000" w:themeColor="text1"/>
        </w:rPr>
        <w:t xml:space="preserve">Duke PIPP consumers will pay $0.0315/kWh more than other residential consumers, effective June 1, 2023. </w:t>
      </w:r>
      <w:r w:rsidRPr="0047758A">
        <w:rPr>
          <w:rFonts w:cs="Times New Roman"/>
          <w:i/>
          <w:iCs/>
          <w:color w:val="000000" w:themeColor="text1"/>
        </w:rPr>
        <w:t>See</w:t>
      </w:r>
      <w:r w:rsidRPr="00C92B4E">
        <w:rPr>
          <w:rFonts w:cs="Times New Roman"/>
          <w:i/>
          <w:iCs/>
          <w:color w:val="000000" w:themeColor="text1"/>
        </w:rPr>
        <w:t xml:space="preserve"> In the Matter of the Procurement of Standard Service Offer Generation for Customers of Duke Energy Ohio, Inc</w:t>
      </w:r>
      <w:r w:rsidRPr="00C92B4E">
        <w:rPr>
          <w:rFonts w:cs="Times New Roman"/>
          <w:color w:val="000000" w:themeColor="text1"/>
        </w:rPr>
        <w:t xml:space="preserve">., Case No. 18-6000-EL-UNC, </w:t>
      </w:r>
      <w:r w:rsidRPr="00C92B4E">
        <w:rPr>
          <w:color w:val="000000" w:themeColor="text1"/>
        </w:rPr>
        <w:t xml:space="preserve">Finding and Order (September 21, 2022). </w:t>
      </w:r>
      <w:r w:rsidRPr="00C92B4E">
        <w:rPr>
          <w:rFonts w:cs="Times New Roman"/>
          <w:color w:val="000000" w:themeColor="text1"/>
        </w:rPr>
        <w:t xml:space="preserve">PIPP consumers of AES Ohio and Ohio Power Company currently pay $0.0386032 and $0.08745 more per kWh, respectively. </w:t>
      </w:r>
      <w:r w:rsidRPr="00C92B4E">
        <w:rPr>
          <w:rFonts w:cs="Times New Roman"/>
          <w:i/>
          <w:iCs/>
          <w:color w:val="000000" w:themeColor="text1"/>
        </w:rPr>
        <w:t>See</w:t>
      </w:r>
      <w:r w:rsidRPr="00C92B4E">
        <w:rPr>
          <w:rFonts w:cs="Times New Roman"/>
          <w:color w:val="000000" w:themeColor="text1"/>
        </w:rPr>
        <w:t xml:space="preserve"> the AES Ohio Revised Tariff Pages, PUCO Electric No. 17, Revised Sheet No. G10 effective June 1, 2022; </w:t>
      </w:r>
      <w:r w:rsidRPr="00C92B4E">
        <w:rPr>
          <w:color w:val="000000" w:themeColor="text1"/>
        </w:rPr>
        <w:t>Ohio Power Company Revised Tariff Pages, PUCO Electric No. 21, Revised Sheet No. 101-1 effective June 1, 2022.</w:t>
      </w:r>
      <w:r w:rsidRPr="00C92B4E" w:rsidR="00BE5A6F">
        <w:rPr>
          <w:color w:val="000000" w:themeColor="text1"/>
        </w:rPr>
        <w:t xml:space="preserve"> FirstEnergy’s next PIPP auction will occur in </w:t>
      </w:r>
      <w:r w:rsidR="00EA2426">
        <w:rPr>
          <w:color w:val="000000" w:themeColor="text1"/>
        </w:rPr>
        <w:t>s</w:t>
      </w:r>
      <w:r w:rsidRPr="00C92B4E" w:rsidR="00BE5A6F">
        <w:rPr>
          <w:color w:val="000000" w:themeColor="text1"/>
        </w:rPr>
        <w:t>pring 2023.</w:t>
      </w:r>
    </w:p>
  </w:footnote>
  <w:footnote w:id="7">
    <w:p w:rsidR="00580702" w:rsidRPr="00C92B4E" w:rsidP="00C92B4E" w14:paraId="39ACB1C6" w14:textId="77777777">
      <w:pPr>
        <w:pStyle w:val="FootnoteText"/>
        <w:spacing w:after="120"/>
        <w:rPr>
          <w:rFonts w:cs="Times New Roman"/>
          <w:i/>
          <w:iCs/>
          <w:color w:val="000000" w:themeColor="text1"/>
        </w:rPr>
      </w:pPr>
      <w:r w:rsidRPr="00C92B4E">
        <w:rPr>
          <w:rStyle w:val="FootnoteReference"/>
          <w:rFonts w:cs="Times New Roman"/>
          <w:color w:val="000000" w:themeColor="text1"/>
        </w:rPr>
        <w:footnoteRef/>
      </w:r>
      <w:r w:rsidRPr="00C92B4E">
        <w:rPr>
          <w:rFonts w:cs="Times New Roman"/>
          <w:color w:val="000000" w:themeColor="text1"/>
        </w:rPr>
        <w:t xml:space="preserve"> </w:t>
      </w:r>
      <w:r w:rsidRPr="00C92B4E">
        <w:rPr>
          <w:rFonts w:cs="Times New Roman"/>
          <w:i/>
          <w:iCs/>
          <w:color w:val="000000" w:themeColor="text1"/>
        </w:rPr>
        <w:t xml:space="preserve">See </w:t>
      </w:r>
      <w:r w:rsidRPr="00C92B4E">
        <w:rPr>
          <w:rFonts w:cs="Times New Roman"/>
          <w:color w:val="000000" w:themeColor="text1"/>
        </w:rPr>
        <w:t xml:space="preserve">O.A.C. </w:t>
      </w:r>
      <w:r w:rsidRPr="00C92B4E">
        <w:rPr>
          <w:rStyle w:val="cf01"/>
          <w:rFonts w:ascii="Times New Roman" w:hAnsi="Times New Roman" w:cs="Times New Roman"/>
          <w:color w:val="000000" w:themeColor="text1"/>
          <w:sz w:val="20"/>
          <w:szCs w:val="20"/>
        </w:rPr>
        <w:t>122:5-3-02(B).</w:t>
      </w:r>
    </w:p>
  </w:footnote>
  <w:footnote w:id="8">
    <w:p w:rsidR="00580702" w:rsidRPr="00C92B4E" w:rsidP="00C92B4E" w14:paraId="312CD9E3" w14:textId="77777777">
      <w:pPr>
        <w:pStyle w:val="FootnoteText"/>
        <w:spacing w:after="120"/>
      </w:pPr>
      <w:r w:rsidRPr="00C92B4E">
        <w:rPr>
          <w:rStyle w:val="FootnoteReference"/>
          <w:rFonts w:cs="Times New Roman"/>
          <w:color w:val="000000" w:themeColor="text1"/>
        </w:rPr>
        <w:footnoteRef/>
      </w:r>
      <w:r w:rsidRPr="00C92B4E">
        <w:rPr>
          <w:rFonts w:cs="Times New Roman"/>
          <w:color w:val="000000" w:themeColor="text1"/>
        </w:rPr>
        <w:t xml:space="preserve"> O.A.C 122:5-3-04.</w:t>
      </w:r>
    </w:p>
  </w:footnote>
  <w:footnote w:id="9">
    <w:p w:rsidR="001D5B69" w:rsidRPr="00C92B4E" w:rsidP="00C92B4E" w14:paraId="25C844AE" w14:textId="77777777">
      <w:pPr>
        <w:pStyle w:val="FootnoteText"/>
        <w:spacing w:after="120"/>
        <w:rPr>
          <w:color w:val="000000" w:themeColor="text1"/>
        </w:rPr>
      </w:pPr>
      <w:r w:rsidRPr="00C92B4E">
        <w:rPr>
          <w:rStyle w:val="FootnoteReference"/>
          <w:color w:val="000000" w:themeColor="text1"/>
        </w:rPr>
        <w:footnoteRef/>
      </w:r>
      <w:r w:rsidRPr="00C92B4E">
        <w:rPr>
          <w:color w:val="000000" w:themeColor="text1"/>
        </w:rPr>
        <w:t xml:space="preserve"> </w:t>
      </w:r>
      <w:r w:rsidRPr="00C92B4E">
        <w:rPr>
          <w:i/>
          <w:iCs/>
          <w:color w:val="000000" w:themeColor="text1"/>
        </w:rPr>
        <w:t>In the Matter of the Application of the Ohio Department of Development for an Order Approving Adjustments to the Universal Service Fund Riders of Jurisdictional Ohio Electric Distribution Utilities</w:t>
      </w:r>
      <w:r w:rsidRPr="00C92B4E">
        <w:rPr>
          <w:color w:val="000000" w:themeColor="text1"/>
        </w:rPr>
        <w:t>, Case No. 22-556-EL-USF, Notice of Intent to File an Application for Adjustments to Universal Service Fund Riders (May 27, 2022) at 10.</w:t>
      </w:r>
    </w:p>
  </w:footnote>
  <w:footnote w:id="10">
    <w:p w:rsidR="001D5B69" w:rsidRPr="00C92B4E" w:rsidP="00C92B4E" w14:paraId="0EFF8614" w14:textId="77777777">
      <w:pPr>
        <w:pStyle w:val="FootnoteText"/>
        <w:spacing w:after="120"/>
        <w:rPr>
          <w:color w:val="000000" w:themeColor="text1"/>
        </w:rPr>
      </w:pPr>
      <w:r w:rsidRPr="00C92B4E">
        <w:rPr>
          <w:rStyle w:val="FootnoteReference"/>
          <w:color w:val="000000" w:themeColor="text1"/>
        </w:rPr>
        <w:footnoteRef/>
      </w:r>
      <w:r w:rsidRPr="00C92B4E">
        <w:rPr>
          <w:color w:val="000000" w:themeColor="text1"/>
        </w:rPr>
        <w:t xml:space="preserve"> </w:t>
      </w:r>
      <w:r w:rsidRPr="00C92B4E">
        <w:rPr>
          <w:i/>
          <w:iCs/>
          <w:color w:val="000000" w:themeColor="text1"/>
        </w:rPr>
        <w:t>See</w:t>
      </w:r>
      <w:r w:rsidRPr="00C92B4E">
        <w:rPr>
          <w:color w:val="000000" w:themeColor="text1"/>
        </w:rPr>
        <w:t xml:space="preserve"> R.C. 4928.02(A); R.C. 4928.542.</w:t>
      </w:r>
    </w:p>
  </w:footnote>
  <w:footnote w:id="11">
    <w:p w:rsidR="005B5A10" w:rsidRPr="00C92B4E" w:rsidP="00C92B4E" w14:paraId="28EC879B" w14:textId="0C5336A6">
      <w:pPr>
        <w:pStyle w:val="FootnoteText"/>
        <w:spacing w:after="120"/>
      </w:pPr>
      <w:r w:rsidRPr="00C92B4E">
        <w:rPr>
          <w:rStyle w:val="FootnoteReference"/>
        </w:rPr>
        <w:footnoteRef/>
      </w:r>
      <w:r w:rsidRPr="00C92B4E">
        <w:t xml:space="preserve"> </w:t>
      </w:r>
      <w:r w:rsidR="00EA2426">
        <w:t>d</w:t>
      </w:r>
      <w:r w:rsidRPr="00C92B4E">
        <w:t>/b/a AES Ohio.</w:t>
      </w:r>
    </w:p>
  </w:footnote>
  <w:footnote w:id="12">
    <w:p w:rsidR="005B5A10" w:rsidRPr="00C92B4E" w:rsidP="00C92B4E" w14:paraId="03A1B90B" w14:textId="6B8537F6">
      <w:pPr>
        <w:pStyle w:val="FootnoteText"/>
        <w:spacing w:after="120"/>
        <w:rPr>
          <w:rFonts w:cs="Times New Roman"/>
        </w:rPr>
      </w:pPr>
      <w:r w:rsidRPr="00C92B4E">
        <w:rPr>
          <w:rStyle w:val="FootnoteReference"/>
          <w:rFonts w:cs="Times New Roman"/>
        </w:rPr>
        <w:footnoteRef/>
      </w:r>
      <w:r w:rsidRPr="00C92B4E">
        <w:rPr>
          <w:rFonts w:cs="Times New Roman"/>
        </w:rPr>
        <w:t xml:space="preserve"> </w:t>
      </w:r>
      <w:r w:rsidRPr="00C92B4E">
        <w:rPr>
          <w:rFonts w:cs="Times New Roman"/>
          <w:i/>
          <w:iCs/>
        </w:rPr>
        <w:t>See</w:t>
      </w:r>
      <w:r w:rsidRPr="00C92B4E">
        <w:rPr>
          <w:rFonts w:cs="Times New Roman"/>
        </w:rPr>
        <w:t xml:space="preserve"> the AES Ohio Revised Tariff Pages, PUCO Electric No. 17, Revised Sheet No. G10 effective June 1, 2022. </w:t>
      </w:r>
    </w:p>
  </w:footnote>
  <w:footnote w:id="13">
    <w:p w:rsidR="005B5A10" w:rsidRPr="00C92B4E" w:rsidP="00C92B4E" w14:paraId="20CD4457" w14:textId="308652D5">
      <w:pPr>
        <w:pStyle w:val="FootnoteText"/>
        <w:spacing w:after="120"/>
        <w:rPr>
          <w:rFonts w:cs="Times New Roman"/>
        </w:rPr>
      </w:pPr>
      <w:r w:rsidRPr="00C92B4E">
        <w:rPr>
          <w:rStyle w:val="FootnoteReference"/>
          <w:rFonts w:cs="Times New Roman"/>
        </w:rPr>
        <w:footnoteRef/>
      </w:r>
      <w:r w:rsidRPr="00C92B4E">
        <w:rPr>
          <w:rFonts w:cs="Times New Roman"/>
        </w:rPr>
        <w:t xml:space="preserve"> d/b/a American Electric Power.</w:t>
      </w:r>
    </w:p>
  </w:footnote>
  <w:footnote w:id="14">
    <w:p w:rsidR="005B5A10" w:rsidRPr="00C92B4E" w:rsidP="00C92B4E" w14:paraId="6140A6F7" w14:textId="20E46586">
      <w:pPr>
        <w:pStyle w:val="FootnoteText"/>
        <w:spacing w:after="120"/>
      </w:pPr>
      <w:r w:rsidRPr="00C92B4E">
        <w:rPr>
          <w:rStyle w:val="FootnoteReference"/>
        </w:rPr>
        <w:footnoteRef/>
      </w:r>
      <w:r w:rsidRPr="00C92B4E">
        <w:t xml:space="preserve"> </w:t>
      </w:r>
      <w:r w:rsidRPr="00C92B4E">
        <w:rPr>
          <w:i/>
          <w:iCs/>
        </w:rPr>
        <w:t>See</w:t>
      </w:r>
      <w:r w:rsidRPr="00C92B4E">
        <w:t xml:space="preserve"> Ohio Power Company Revised Tariff Pages, PUCO Electric No. 21, Revised Sheet No. 101-1 effective June 1, 2022. </w:t>
      </w:r>
    </w:p>
  </w:footnote>
  <w:footnote w:id="15">
    <w:p w:rsidR="00583B35" w:rsidRPr="00C92B4E" w:rsidP="00C92B4E" w14:paraId="694F484B" w14:textId="553A50AF">
      <w:pPr>
        <w:pStyle w:val="FootnoteText"/>
        <w:spacing w:after="120"/>
        <w:rPr>
          <w:rFonts w:cs="Times New Roman"/>
        </w:rPr>
      </w:pPr>
      <w:r w:rsidRPr="00C92B4E">
        <w:rPr>
          <w:rStyle w:val="FootnoteReference"/>
          <w:rFonts w:cs="Times New Roman"/>
        </w:rPr>
        <w:footnoteRef/>
      </w:r>
      <w:r w:rsidRPr="00C92B4E">
        <w:rPr>
          <w:rFonts w:cs="Times New Roman"/>
        </w:rPr>
        <w:t xml:space="preserve"> </w:t>
      </w:r>
      <w:r w:rsidRPr="00C92B4E">
        <w:rPr>
          <w:rFonts w:cs="Times New Roman"/>
          <w:i/>
          <w:iCs/>
        </w:rPr>
        <w:t>See</w:t>
      </w:r>
      <w:r w:rsidRPr="00C92B4E">
        <w:rPr>
          <w:rFonts w:cs="Times New Roman"/>
        </w:rPr>
        <w:t xml:space="preserve"> the Toledo Edison Company Rider GEN, PUCO Electric No. 8, Sheet 114 effective June 1, 2022. </w:t>
      </w:r>
    </w:p>
  </w:footnote>
  <w:footnote w:id="16">
    <w:p w:rsidR="00583B35" w:rsidRPr="00C92B4E" w:rsidP="00C92B4E" w14:paraId="08747B1E" w14:textId="327ADFA5">
      <w:pPr>
        <w:pStyle w:val="FootnoteText"/>
        <w:spacing w:after="120"/>
        <w:rPr>
          <w:rFonts w:cs="Times New Roman"/>
        </w:rPr>
      </w:pPr>
      <w:r w:rsidRPr="00C92B4E">
        <w:rPr>
          <w:rStyle w:val="FootnoteReference"/>
          <w:rFonts w:cs="Times New Roman"/>
        </w:rPr>
        <w:footnoteRef/>
      </w:r>
      <w:r w:rsidRPr="00C92B4E">
        <w:rPr>
          <w:rFonts w:cs="Times New Roman"/>
        </w:rPr>
        <w:t xml:space="preserve"> Finding and Order (August 25, 2021) at 3.</w:t>
      </w:r>
    </w:p>
  </w:footnote>
  <w:footnote w:id="17">
    <w:p w:rsidR="00583B35" w:rsidRPr="00C92B4E" w:rsidP="00C92B4E" w14:paraId="10D15507" w14:textId="0EF28EED">
      <w:pPr>
        <w:pStyle w:val="NormalWeb"/>
        <w:spacing w:before="0" w:beforeAutospacing="0" w:after="120" w:afterAutospacing="0"/>
        <w:rPr>
          <w:sz w:val="20"/>
          <w:szCs w:val="20"/>
        </w:rPr>
      </w:pPr>
      <w:r w:rsidRPr="00C92B4E">
        <w:rPr>
          <w:rStyle w:val="FootnoteReference"/>
          <w:sz w:val="20"/>
          <w:szCs w:val="20"/>
        </w:rPr>
        <w:footnoteRef/>
      </w:r>
      <w:r w:rsidRPr="00C92B4E">
        <w:rPr>
          <w:sz w:val="20"/>
          <w:szCs w:val="20"/>
        </w:rPr>
        <w:t xml:space="preserve"> </w:t>
      </w:r>
      <w:r w:rsidRPr="00C92B4E">
        <w:rPr>
          <w:i/>
          <w:iCs/>
          <w:sz w:val="20"/>
          <w:szCs w:val="20"/>
        </w:rPr>
        <w:t>In the Matter of the Application of the Ohio Department of Development for an Order Approving Adjustments to the Universal Service Fund Riders of Jurisdictional Ohio Electric Distribution Utilities</w:t>
      </w:r>
      <w:r w:rsidRPr="00C92B4E">
        <w:rPr>
          <w:sz w:val="20"/>
          <w:szCs w:val="20"/>
        </w:rPr>
        <w:t xml:space="preserve">, Case No. 22-556-EL-USF, OCC’s Post-Hearing Brief (September 12, 2022) at 10. </w:t>
      </w:r>
    </w:p>
  </w:footnote>
  <w:footnote w:id="18">
    <w:p w:rsidR="00583B35" w:rsidRPr="00C92B4E" w:rsidP="00C92B4E" w14:paraId="6E5546FE" w14:textId="7DE3D0F9">
      <w:pPr>
        <w:pStyle w:val="FootnoteText"/>
        <w:spacing w:after="120"/>
        <w:rPr>
          <w:rFonts w:cs="Times New Roman"/>
          <w:i/>
          <w:iCs/>
          <w:u w:val="single"/>
        </w:rPr>
      </w:pPr>
      <w:r w:rsidRPr="00C92B4E">
        <w:rPr>
          <w:rStyle w:val="FootnoteReference"/>
          <w:rFonts w:cs="Times New Roman"/>
        </w:rPr>
        <w:footnoteRef/>
      </w:r>
      <w:r w:rsidRPr="00C92B4E">
        <w:rPr>
          <w:rFonts w:cs="Times New Roman"/>
        </w:rPr>
        <w:t xml:space="preserve"> </w:t>
      </w:r>
      <w:r w:rsidRPr="00C92B4E">
        <w:rPr>
          <w:rFonts w:cs="Times New Roman"/>
          <w:i/>
          <w:iCs/>
        </w:rPr>
        <w:t xml:space="preserve">Id. </w:t>
      </w:r>
    </w:p>
  </w:footnote>
  <w:footnote w:id="19">
    <w:p w:rsidR="00583B35" w:rsidRPr="00C92B4E" w:rsidP="00C92B4E" w14:paraId="2F45572A" w14:textId="7ED1D41B">
      <w:pPr>
        <w:pStyle w:val="FootnoteText"/>
        <w:spacing w:after="120"/>
        <w:rPr>
          <w:i/>
          <w:iCs/>
        </w:rPr>
      </w:pPr>
      <w:r w:rsidRPr="00C92B4E">
        <w:rPr>
          <w:rStyle w:val="FootnoteReference"/>
          <w:rFonts w:cs="Times New Roman"/>
        </w:rPr>
        <w:footnoteRef/>
      </w:r>
      <w:r w:rsidRPr="00C92B4E">
        <w:rPr>
          <w:rFonts w:cs="Times New Roman"/>
        </w:rPr>
        <w:t xml:space="preserve"> </w:t>
      </w:r>
      <w:r w:rsidRPr="00C92B4E">
        <w:rPr>
          <w:rFonts w:cs="Times New Roman"/>
          <w:i/>
          <w:iCs/>
        </w:rPr>
        <w:t>Id.</w:t>
      </w:r>
      <w:r w:rsidRPr="00C92B4E">
        <w:rPr>
          <w:i/>
          <w:iCs/>
        </w:rPr>
        <w:t xml:space="preserve"> </w:t>
      </w:r>
    </w:p>
  </w:footnote>
  <w:footnote w:id="20">
    <w:p w:rsidR="001D5B69" w:rsidRPr="00C92B4E" w:rsidP="00C92B4E" w14:paraId="2D1EB072" w14:textId="77777777">
      <w:pPr>
        <w:pStyle w:val="FootnoteText"/>
        <w:spacing w:after="120"/>
        <w:rPr>
          <w:rFonts w:cs="Times New Roman"/>
        </w:rPr>
      </w:pPr>
      <w:r w:rsidRPr="00C92B4E">
        <w:rPr>
          <w:rStyle w:val="FootnoteReference"/>
          <w:rFonts w:cs="Times New Roman"/>
        </w:rPr>
        <w:footnoteRef/>
      </w:r>
      <w:r w:rsidRPr="00C92B4E">
        <w:rPr>
          <w:rFonts w:cs="Times New Roman"/>
        </w:rPr>
        <w:t xml:space="preserve"> </w:t>
      </w:r>
      <w:r w:rsidRPr="00C92B4E">
        <w:rPr>
          <w:rFonts w:cs="Times New Roman"/>
          <w:iCs/>
        </w:rPr>
        <w:t>Also, a winning bid must be designed to provide a reliable electricity supplier to PIPP customers, per R.C. 4928.542.</w:t>
      </w:r>
    </w:p>
  </w:footnote>
  <w:footnote w:id="21">
    <w:p w:rsidR="00A1421D" w:rsidRPr="00C92B4E" w:rsidP="00C92B4E" w14:paraId="7E61B77A" w14:textId="01E9E02F">
      <w:pPr>
        <w:pStyle w:val="FootnoteText"/>
        <w:spacing w:after="120"/>
        <w:rPr>
          <w:rFonts w:cs="Times New Roman"/>
        </w:rPr>
      </w:pPr>
      <w:r w:rsidRPr="00C92B4E">
        <w:rPr>
          <w:rStyle w:val="FootnoteReference"/>
          <w:rFonts w:cs="Times New Roman"/>
        </w:rPr>
        <w:footnoteRef/>
      </w:r>
      <w:r w:rsidRPr="00C92B4E">
        <w:rPr>
          <w:rFonts w:cs="Times New Roman"/>
        </w:rPr>
        <w:t xml:space="preserve"> </w:t>
      </w:r>
      <w:r w:rsidRPr="00C92B4E">
        <w:rPr>
          <w:rFonts w:cs="Times New Roman"/>
          <w:i/>
          <w:iCs/>
        </w:rPr>
        <w:t>See</w:t>
      </w:r>
      <w:r w:rsidRPr="00C92B4E">
        <w:rPr>
          <w:rFonts w:cs="Times New Roman"/>
        </w:rPr>
        <w:t xml:space="preserve"> </w:t>
      </w:r>
      <w:r w:rsidRPr="00C92B4E">
        <w:rPr>
          <w:rFonts w:cs="Times New Roman"/>
          <w:i/>
          <w:iCs/>
        </w:rPr>
        <w:t>In the Matter of the Procurement of Standard Service Offer Generation for Customers of the Dayton Power and Light Company</w:t>
      </w:r>
      <w:r w:rsidRPr="00C92B4E">
        <w:rPr>
          <w:rFonts w:cs="Times New Roman"/>
        </w:rPr>
        <w:t>, Case No. 17-957-EL-UNC (September 21, 2022).</w:t>
      </w:r>
    </w:p>
  </w:footnote>
  <w:footnote w:id="22">
    <w:p w:rsidR="00A1421D" w:rsidRPr="00C92B4E" w:rsidP="00C92B4E" w14:paraId="26FDEAAE" w14:textId="77777777">
      <w:pPr>
        <w:pStyle w:val="FootnoteText"/>
        <w:spacing w:after="120"/>
        <w:rPr>
          <w:rFonts w:cs="Times New Roman"/>
          <w:i/>
          <w:iCs/>
        </w:rPr>
      </w:pPr>
      <w:r w:rsidRPr="00C92B4E">
        <w:rPr>
          <w:rStyle w:val="FootnoteReference"/>
          <w:rFonts w:cs="Times New Roman"/>
        </w:rPr>
        <w:footnoteRef/>
      </w:r>
      <w:r w:rsidRPr="00C92B4E">
        <w:rPr>
          <w:rFonts w:cs="Times New Roman"/>
        </w:rPr>
        <w:t xml:space="preserve"> </w:t>
      </w:r>
      <w:r w:rsidRPr="00C92B4E">
        <w:rPr>
          <w:rFonts w:cs="Times New Roman"/>
          <w:i/>
          <w:iCs/>
        </w:rPr>
        <w:t xml:space="preserve">Id. </w:t>
      </w:r>
    </w:p>
  </w:footnote>
  <w:footnote w:id="23">
    <w:p w:rsidR="00BD4EDC" w:rsidRPr="00C92B4E" w:rsidP="00C92B4E" w14:paraId="04F6C61A" w14:textId="77777777">
      <w:pPr>
        <w:pStyle w:val="FootnoteText"/>
        <w:spacing w:after="120"/>
        <w:rPr>
          <w:rFonts w:cs="Times New Roman"/>
        </w:rPr>
      </w:pPr>
      <w:r w:rsidRPr="00C92B4E">
        <w:rPr>
          <w:rStyle w:val="FootnoteReference"/>
          <w:rFonts w:cs="Times New Roman"/>
        </w:rPr>
        <w:footnoteRef/>
      </w:r>
      <w:r w:rsidRPr="00C92B4E">
        <w:rPr>
          <w:rFonts w:cs="Times New Roman"/>
        </w:rPr>
        <w:t xml:space="preserve"> </w:t>
      </w:r>
      <w:r w:rsidRPr="00C92B4E">
        <w:rPr>
          <w:rFonts w:cs="Times New Roman"/>
          <w:i/>
          <w:iCs/>
        </w:rPr>
        <w:t>In the Matter of the Application of the Ohio Development Services Agency for an Order Approving Adjustments to the Universal Service Fund Riders of Jurisdictional Ohio Electric Distribution Utilities</w:t>
      </w:r>
      <w:r w:rsidRPr="00C92B4E">
        <w:rPr>
          <w:rFonts w:cs="Times New Roman"/>
        </w:rPr>
        <w:t>, Case No. 15-1046-EL-USF, Opinion and Order (October 28, 2015) at 20.</w:t>
      </w:r>
    </w:p>
  </w:footnote>
  <w:footnote w:id="24">
    <w:p w:rsidR="00BD4EDC" w:rsidRPr="00C92B4E" w:rsidP="00C92B4E" w14:paraId="624CB3F0" w14:textId="77777777">
      <w:pPr>
        <w:pStyle w:val="NormalWeb"/>
        <w:spacing w:before="0" w:beforeAutospacing="0" w:after="120" w:afterAutospacing="0"/>
        <w:textAlignment w:val="baseline"/>
        <w:rPr>
          <w:color w:val="000000" w:themeColor="text1"/>
          <w:sz w:val="20"/>
          <w:szCs w:val="20"/>
        </w:rPr>
      </w:pPr>
      <w:r w:rsidRPr="00C92B4E">
        <w:rPr>
          <w:rStyle w:val="FootnoteReference"/>
          <w:color w:val="000000" w:themeColor="text1"/>
          <w:sz w:val="20"/>
          <w:szCs w:val="20"/>
        </w:rPr>
        <w:footnoteRef/>
      </w:r>
      <w:r w:rsidRPr="00C92B4E">
        <w:rPr>
          <w:color w:val="000000" w:themeColor="text1"/>
          <w:sz w:val="20"/>
          <w:szCs w:val="20"/>
        </w:rPr>
        <w:t xml:space="preserve"> </w:t>
      </w:r>
      <w:r w:rsidRPr="00C92B4E">
        <w:rPr>
          <w:i/>
          <w:iCs/>
          <w:color w:val="000000" w:themeColor="text1"/>
          <w:sz w:val="20"/>
          <w:szCs w:val="20"/>
        </w:rPr>
        <w:t>Dorrian v. Scioto Conservancy Dist</w:t>
      </w:r>
      <w:r w:rsidRPr="00C92B4E">
        <w:rPr>
          <w:color w:val="000000" w:themeColor="text1"/>
          <w:sz w:val="20"/>
          <w:szCs w:val="20"/>
        </w:rPr>
        <w:t>., 27 Ohio St.2d 102, 108, 271 N.E.2d 834 (1971)</w:t>
      </w:r>
      <w:r w:rsidRPr="00C92B4E">
        <w:rPr>
          <w:color w:val="000000" w:themeColor="text1"/>
          <w:sz w:val="20"/>
          <w:szCs w:val="20"/>
          <w:bdr w:val="none" w:sz="0" w:space="0" w:color="auto" w:frame="1"/>
        </w:rPr>
        <w:t>.</w:t>
      </w:r>
    </w:p>
  </w:footnote>
  <w:footnote w:id="25">
    <w:p w:rsidR="00BD366E" w:rsidRPr="00C92B4E" w:rsidP="00C92B4E" w14:paraId="100D97E6" w14:textId="350FBFCA">
      <w:pPr>
        <w:pStyle w:val="FootnoteText"/>
        <w:spacing w:after="120"/>
      </w:pPr>
      <w:r w:rsidRPr="00C92B4E">
        <w:rPr>
          <w:rStyle w:val="FootnoteReference"/>
        </w:rPr>
        <w:footnoteRef/>
      </w:r>
      <w:r w:rsidRPr="00C92B4E" w:rsidR="00A71CE5">
        <w:t xml:space="preserve"> </w:t>
      </w:r>
      <w:r w:rsidRPr="00C92B4E">
        <w:rPr>
          <w:rStyle w:val="ssit"/>
          <w:rFonts w:cs="Times New Roman"/>
          <w:i/>
          <w:iCs/>
          <w:bdr w:val="none" w:sz="0" w:space="0" w:color="auto" w:frame="1"/>
          <w:shd w:val="clear" w:color="auto" w:fill="FFFFFF"/>
        </w:rPr>
        <w:t>Discount Cellular, Inc. v. Pub. Util. Comm.</w:t>
      </w:r>
      <w:r w:rsidRPr="00C92B4E">
        <w:rPr>
          <w:rFonts w:cs="Times New Roman"/>
          <w:bdr w:val="none" w:sz="0" w:space="0" w:color="auto" w:frame="1"/>
          <w:shd w:val="clear" w:color="auto" w:fill="FFFFFF"/>
        </w:rPr>
        <w:t>, 112 Ohio St.3d 360, 2007-Ohio-53, 859 N.E.2d 957, ¶ 51</w:t>
      </w:r>
      <w:r w:rsidRPr="00C92B4E">
        <w:rPr>
          <w:rFonts w:cs="Times New Roman"/>
        </w:rPr>
        <w:t>.</w:t>
      </w:r>
    </w:p>
  </w:footnote>
  <w:footnote w:id="26">
    <w:p w:rsidR="0096662B" w:rsidRPr="00C92B4E" w:rsidP="00C92B4E" w14:paraId="1906A56F" w14:textId="19B5F54D">
      <w:pPr>
        <w:pStyle w:val="FootnoteText"/>
        <w:spacing w:after="120"/>
      </w:pPr>
      <w:r w:rsidRPr="00C92B4E">
        <w:rPr>
          <w:rStyle w:val="FootnoteReference"/>
        </w:rPr>
        <w:footnoteRef/>
      </w:r>
      <w:r w:rsidRPr="00C92B4E">
        <w:t xml:space="preserve"> Further, PIPP consumers could benefit from inclusion in the SSO auctions because the laddering and multiple auctions that occur with SSO procurement reduce volatility in price and can provide a better price.</w:t>
      </w:r>
      <w:r w:rsidRPr="00C92B4E" w:rsidR="00697AA4">
        <w:t xml:space="preserve"> </w:t>
      </w:r>
    </w:p>
  </w:footnote>
  <w:footnote w:id="27">
    <w:p w:rsidR="00801376" w:rsidRPr="00C92B4E" w:rsidP="00C92B4E" w14:paraId="57C5FA56" w14:textId="53B049AE">
      <w:pPr>
        <w:pStyle w:val="FootnoteText"/>
        <w:spacing w:after="120"/>
      </w:pPr>
      <w:r w:rsidRPr="00C92B4E">
        <w:rPr>
          <w:rStyle w:val="FootnoteReference"/>
        </w:rPr>
        <w:footnoteRef/>
      </w:r>
      <w:r w:rsidRPr="00C92B4E">
        <w:t xml:space="preserve"> </w:t>
      </w:r>
      <w:r w:rsidRPr="00C92B4E" w:rsidR="00B829AC">
        <w:rPr>
          <w:i/>
          <w:iCs/>
        </w:rPr>
        <w:t>Ohio Consumers’ Counsel v. Pub. Util. Comm</w:t>
      </w:r>
      <w:r w:rsidRPr="00C92B4E" w:rsidR="00B829AC">
        <w:t>., 121 Ohio St.3d 362, 372 (2009) (Pfeifer, J. dissenting).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046C" w14:paraId="1B783A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CF14E00A"/>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0B24077F"/>
    <w:multiLevelType w:val="hybridMultilevel"/>
    <w:tmpl w:val="F3C8F4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A26557C"/>
    <w:multiLevelType w:val="hybridMultilevel"/>
    <w:tmpl w:val="2A20973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228F0AAC"/>
    <w:multiLevelType w:val="hybridMultilevel"/>
    <w:tmpl w:val="CCE64A92"/>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5BF16D5"/>
    <w:multiLevelType w:val="hybridMultilevel"/>
    <w:tmpl w:val="608C3890"/>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9">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58D948EC"/>
    <w:multiLevelType w:val="hybridMultilevel"/>
    <w:tmpl w:val="8834DCC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7030CF"/>
    <w:multiLevelType w:val="hybridMultilevel"/>
    <w:tmpl w:val="CA9421E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67F6470"/>
    <w:multiLevelType w:val="hybridMultilevel"/>
    <w:tmpl w:val="9F46A916"/>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76F3CAA"/>
    <w:multiLevelType w:val="hybridMultilevel"/>
    <w:tmpl w:val="40624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3"/>
  </w:num>
  <w:num w:numId="2">
    <w:abstractNumId w:val="12"/>
  </w:num>
  <w:num w:numId="3">
    <w:abstractNumId w:val="0"/>
  </w:num>
  <w:num w:numId="4">
    <w:abstractNumId w:val="0"/>
    <w:lvlOverride w:ilvl="0">
      <w:startOverride w:val="1"/>
    </w:lvlOverride>
  </w:num>
  <w:num w:numId="5">
    <w:abstractNumId w:val="0"/>
    <w:lvlOverride w:ilvl="0">
      <w:startOverride w:val="1"/>
    </w:lvlOverride>
  </w:num>
  <w:num w:numId="6">
    <w:abstractNumId w:val="21"/>
  </w:num>
  <w:num w:numId="7">
    <w:abstractNumId w:val="2"/>
  </w:num>
  <w:num w:numId="8">
    <w:abstractNumId w:val="5"/>
  </w:num>
  <w:num w:numId="9">
    <w:abstractNumId w:val="10"/>
  </w:num>
  <w:num w:numId="10">
    <w:abstractNumId w:val="18"/>
  </w:num>
  <w:num w:numId="11">
    <w:abstractNumId w:val="4"/>
  </w:num>
  <w:num w:numId="12">
    <w:abstractNumId w:val="13"/>
  </w:num>
  <w:num w:numId="13">
    <w:abstractNumId w:val="13"/>
  </w:num>
  <w:num w:numId="14">
    <w:abstractNumId w:val="14"/>
  </w:num>
  <w:num w:numId="15">
    <w:abstractNumId w:val="13"/>
  </w:num>
  <w:num w:numId="16">
    <w:abstractNumId w:val="13"/>
  </w:num>
  <w:num w:numId="17">
    <w:abstractNumId w:val="6"/>
  </w:num>
  <w:num w:numId="18">
    <w:abstractNumId w:val="17"/>
  </w:num>
  <w:num w:numId="19">
    <w:abstractNumId w:val="12"/>
  </w:num>
  <w:num w:numId="20">
    <w:abstractNumId w:val="12"/>
  </w:num>
  <w:num w:numId="21">
    <w:abstractNumId w:val="12"/>
  </w:num>
  <w:num w:numId="22">
    <w:abstractNumId w:val="12"/>
  </w:num>
  <w:num w:numId="23">
    <w:abstractNumId w:val="9"/>
  </w:num>
  <w:num w:numId="24">
    <w:abstractNumId w:val="13"/>
  </w:num>
  <w:num w:numId="25">
    <w:abstractNumId w:val="12"/>
  </w:num>
  <w:num w:numId="26">
    <w:abstractNumId w:val="11"/>
  </w:num>
  <w:num w:numId="27">
    <w:abstractNumId w:val="13"/>
  </w:num>
  <w:num w:numId="28">
    <w:abstractNumId w:val="13"/>
  </w:num>
  <w:num w:numId="29">
    <w:abstractNumId w:val="13"/>
  </w:num>
  <w:num w:numId="30">
    <w:abstractNumId w:val="15"/>
  </w:num>
  <w:num w:numId="31">
    <w:abstractNumId w:val="19"/>
  </w:num>
  <w:num w:numId="32">
    <w:abstractNumId w:val="13"/>
  </w:num>
  <w:num w:numId="33">
    <w:abstractNumId w:val="1"/>
  </w:num>
  <w:num w:numId="34">
    <w:abstractNumId w:val="8"/>
  </w:num>
  <w:num w:numId="35">
    <w:abstractNumId w:val="0"/>
    <w:lvlOverride w:ilvl="0">
      <w:startOverride w:val="1"/>
    </w:lvlOverride>
  </w:num>
  <w:num w:numId="36">
    <w:abstractNumId w:val="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8F"/>
    <w:rsid w:val="0000224D"/>
    <w:rsid w:val="00003382"/>
    <w:rsid w:val="00003A6E"/>
    <w:rsid w:val="0001597C"/>
    <w:rsid w:val="000202A0"/>
    <w:rsid w:val="00024B4B"/>
    <w:rsid w:val="00030205"/>
    <w:rsid w:val="0003073B"/>
    <w:rsid w:val="00030E37"/>
    <w:rsid w:val="00033D2A"/>
    <w:rsid w:val="00035D31"/>
    <w:rsid w:val="00035F75"/>
    <w:rsid w:val="000373BB"/>
    <w:rsid w:val="00037D3C"/>
    <w:rsid w:val="00037D47"/>
    <w:rsid w:val="000404DE"/>
    <w:rsid w:val="00041D32"/>
    <w:rsid w:val="00045734"/>
    <w:rsid w:val="00050B87"/>
    <w:rsid w:val="00051420"/>
    <w:rsid w:val="0005286A"/>
    <w:rsid w:val="00053781"/>
    <w:rsid w:val="000605B2"/>
    <w:rsid w:val="00060C07"/>
    <w:rsid w:val="00060D4E"/>
    <w:rsid w:val="00061F69"/>
    <w:rsid w:val="00062C1C"/>
    <w:rsid w:val="00064A76"/>
    <w:rsid w:val="00073318"/>
    <w:rsid w:val="000739CD"/>
    <w:rsid w:val="00075EBA"/>
    <w:rsid w:val="00080E58"/>
    <w:rsid w:val="00081FBA"/>
    <w:rsid w:val="000825EA"/>
    <w:rsid w:val="00082907"/>
    <w:rsid w:val="00083F95"/>
    <w:rsid w:val="000844C0"/>
    <w:rsid w:val="00087E80"/>
    <w:rsid w:val="00092CC5"/>
    <w:rsid w:val="00094330"/>
    <w:rsid w:val="000A4DA2"/>
    <w:rsid w:val="000A6B46"/>
    <w:rsid w:val="000A6CAB"/>
    <w:rsid w:val="000A6F51"/>
    <w:rsid w:val="000A76B6"/>
    <w:rsid w:val="000B0F09"/>
    <w:rsid w:val="000C1234"/>
    <w:rsid w:val="000C2A58"/>
    <w:rsid w:val="000C43F6"/>
    <w:rsid w:val="000C5917"/>
    <w:rsid w:val="000C5C25"/>
    <w:rsid w:val="000D1576"/>
    <w:rsid w:val="000D2431"/>
    <w:rsid w:val="000D2871"/>
    <w:rsid w:val="000D2DB4"/>
    <w:rsid w:val="000D531E"/>
    <w:rsid w:val="000D63DF"/>
    <w:rsid w:val="000E48AE"/>
    <w:rsid w:val="000E7D3E"/>
    <w:rsid w:val="000F2856"/>
    <w:rsid w:val="000F73BA"/>
    <w:rsid w:val="00104401"/>
    <w:rsid w:val="00110C27"/>
    <w:rsid w:val="00120147"/>
    <w:rsid w:val="00120FB5"/>
    <w:rsid w:val="001258E8"/>
    <w:rsid w:val="00126ABB"/>
    <w:rsid w:val="00127A7A"/>
    <w:rsid w:val="00133EF9"/>
    <w:rsid w:val="0014095B"/>
    <w:rsid w:val="00141BD6"/>
    <w:rsid w:val="00142A17"/>
    <w:rsid w:val="00144814"/>
    <w:rsid w:val="001458FF"/>
    <w:rsid w:val="00147A90"/>
    <w:rsid w:val="001501D8"/>
    <w:rsid w:val="00150A75"/>
    <w:rsid w:val="00151937"/>
    <w:rsid w:val="00152A74"/>
    <w:rsid w:val="0015444F"/>
    <w:rsid w:val="00154D35"/>
    <w:rsid w:val="001571FA"/>
    <w:rsid w:val="00161424"/>
    <w:rsid w:val="00161965"/>
    <w:rsid w:val="00167711"/>
    <w:rsid w:val="001709B7"/>
    <w:rsid w:val="001727CB"/>
    <w:rsid w:val="001746C6"/>
    <w:rsid w:val="00174FD5"/>
    <w:rsid w:val="0017656C"/>
    <w:rsid w:val="00177C12"/>
    <w:rsid w:val="001802E9"/>
    <w:rsid w:val="00182457"/>
    <w:rsid w:val="00184219"/>
    <w:rsid w:val="00186CB5"/>
    <w:rsid w:val="001874FE"/>
    <w:rsid w:val="0019099B"/>
    <w:rsid w:val="0019121C"/>
    <w:rsid w:val="001917A0"/>
    <w:rsid w:val="001921EE"/>
    <w:rsid w:val="00193A65"/>
    <w:rsid w:val="00195C32"/>
    <w:rsid w:val="00197E6E"/>
    <w:rsid w:val="001A3D9F"/>
    <w:rsid w:val="001A5A4A"/>
    <w:rsid w:val="001A669C"/>
    <w:rsid w:val="001B71B7"/>
    <w:rsid w:val="001B7FFD"/>
    <w:rsid w:val="001C0CE2"/>
    <w:rsid w:val="001C25DD"/>
    <w:rsid w:val="001C7E06"/>
    <w:rsid w:val="001D2205"/>
    <w:rsid w:val="001D57D5"/>
    <w:rsid w:val="001D5B69"/>
    <w:rsid w:val="001E1932"/>
    <w:rsid w:val="001E2D93"/>
    <w:rsid w:val="001E4C9A"/>
    <w:rsid w:val="001E56B9"/>
    <w:rsid w:val="001F17C8"/>
    <w:rsid w:val="001F2033"/>
    <w:rsid w:val="001F4B10"/>
    <w:rsid w:val="001F6B49"/>
    <w:rsid w:val="002051F1"/>
    <w:rsid w:val="0020599E"/>
    <w:rsid w:val="00205C1D"/>
    <w:rsid w:val="00206857"/>
    <w:rsid w:val="002070B4"/>
    <w:rsid w:val="0021078E"/>
    <w:rsid w:val="00210EE4"/>
    <w:rsid w:val="00214E0C"/>
    <w:rsid w:val="00225214"/>
    <w:rsid w:val="00233023"/>
    <w:rsid w:val="002341D4"/>
    <w:rsid w:val="0023728D"/>
    <w:rsid w:val="00240ACF"/>
    <w:rsid w:val="00244209"/>
    <w:rsid w:val="00244C5E"/>
    <w:rsid w:val="00246318"/>
    <w:rsid w:val="00247431"/>
    <w:rsid w:val="0025005C"/>
    <w:rsid w:val="002552CD"/>
    <w:rsid w:val="002571AE"/>
    <w:rsid w:val="00262AC3"/>
    <w:rsid w:val="00262F26"/>
    <w:rsid w:val="00262F47"/>
    <w:rsid w:val="0026585C"/>
    <w:rsid w:val="00266DCF"/>
    <w:rsid w:val="0026704F"/>
    <w:rsid w:val="00267587"/>
    <w:rsid w:val="002677A9"/>
    <w:rsid w:val="00270405"/>
    <w:rsid w:val="00270D5D"/>
    <w:rsid w:val="00271D3C"/>
    <w:rsid w:val="00274D3B"/>
    <w:rsid w:val="0027560B"/>
    <w:rsid w:val="00282400"/>
    <w:rsid w:val="00290D6C"/>
    <w:rsid w:val="00293E41"/>
    <w:rsid w:val="002942A7"/>
    <w:rsid w:val="002A01FC"/>
    <w:rsid w:val="002A046C"/>
    <w:rsid w:val="002A3BA1"/>
    <w:rsid w:val="002A6933"/>
    <w:rsid w:val="002A7BF9"/>
    <w:rsid w:val="002B0278"/>
    <w:rsid w:val="002B11DE"/>
    <w:rsid w:val="002B21E6"/>
    <w:rsid w:val="002B6E51"/>
    <w:rsid w:val="002C0344"/>
    <w:rsid w:val="002C0383"/>
    <w:rsid w:val="002C1871"/>
    <w:rsid w:val="002C4209"/>
    <w:rsid w:val="002C45BB"/>
    <w:rsid w:val="002C4B2E"/>
    <w:rsid w:val="002D45DC"/>
    <w:rsid w:val="002D4B35"/>
    <w:rsid w:val="002D4C63"/>
    <w:rsid w:val="002D608A"/>
    <w:rsid w:val="002E2564"/>
    <w:rsid w:val="002E277F"/>
    <w:rsid w:val="002E3822"/>
    <w:rsid w:val="002E5502"/>
    <w:rsid w:val="002E7088"/>
    <w:rsid w:val="002F210E"/>
    <w:rsid w:val="002F5B5B"/>
    <w:rsid w:val="002F5C81"/>
    <w:rsid w:val="002F5FA2"/>
    <w:rsid w:val="002F77D2"/>
    <w:rsid w:val="00302DF2"/>
    <w:rsid w:val="003040BD"/>
    <w:rsid w:val="00310581"/>
    <w:rsid w:val="00312ABA"/>
    <w:rsid w:val="00315C87"/>
    <w:rsid w:val="00321E47"/>
    <w:rsid w:val="003235AC"/>
    <w:rsid w:val="00327FF2"/>
    <w:rsid w:val="00331BE8"/>
    <w:rsid w:val="00334C84"/>
    <w:rsid w:val="00342B4E"/>
    <w:rsid w:val="00346E6C"/>
    <w:rsid w:val="003471F4"/>
    <w:rsid w:val="00347834"/>
    <w:rsid w:val="00347A74"/>
    <w:rsid w:val="00350036"/>
    <w:rsid w:val="003503CC"/>
    <w:rsid w:val="003524E1"/>
    <w:rsid w:val="00354CB1"/>
    <w:rsid w:val="003554C4"/>
    <w:rsid w:val="00357E2A"/>
    <w:rsid w:val="00364CF1"/>
    <w:rsid w:val="00374BEA"/>
    <w:rsid w:val="00375DEA"/>
    <w:rsid w:val="00381B68"/>
    <w:rsid w:val="00383BC2"/>
    <w:rsid w:val="00383FE2"/>
    <w:rsid w:val="00385584"/>
    <w:rsid w:val="0038632E"/>
    <w:rsid w:val="00387143"/>
    <w:rsid w:val="003902EC"/>
    <w:rsid w:val="00391F0E"/>
    <w:rsid w:val="003A0006"/>
    <w:rsid w:val="003A2190"/>
    <w:rsid w:val="003A419E"/>
    <w:rsid w:val="003A5E01"/>
    <w:rsid w:val="003A7CEB"/>
    <w:rsid w:val="003B178A"/>
    <w:rsid w:val="003B38D8"/>
    <w:rsid w:val="003C0BC9"/>
    <w:rsid w:val="003C1E55"/>
    <w:rsid w:val="003C22CB"/>
    <w:rsid w:val="003C25DC"/>
    <w:rsid w:val="003C312E"/>
    <w:rsid w:val="003C44FC"/>
    <w:rsid w:val="003C4F75"/>
    <w:rsid w:val="003D103B"/>
    <w:rsid w:val="003D3D8D"/>
    <w:rsid w:val="003D4E6A"/>
    <w:rsid w:val="003D4FBD"/>
    <w:rsid w:val="003E2553"/>
    <w:rsid w:val="003E28B1"/>
    <w:rsid w:val="003E4C1A"/>
    <w:rsid w:val="003E6576"/>
    <w:rsid w:val="003E760B"/>
    <w:rsid w:val="003E77CE"/>
    <w:rsid w:val="003E7971"/>
    <w:rsid w:val="003F14C3"/>
    <w:rsid w:val="003F440A"/>
    <w:rsid w:val="003F474A"/>
    <w:rsid w:val="003F5C5D"/>
    <w:rsid w:val="00401E4F"/>
    <w:rsid w:val="004027F0"/>
    <w:rsid w:val="00403913"/>
    <w:rsid w:val="0040480E"/>
    <w:rsid w:val="0040593E"/>
    <w:rsid w:val="004077ED"/>
    <w:rsid w:val="00407811"/>
    <w:rsid w:val="00407943"/>
    <w:rsid w:val="00411B0F"/>
    <w:rsid w:val="00412B54"/>
    <w:rsid w:val="004133EE"/>
    <w:rsid w:val="0042093B"/>
    <w:rsid w:val="00421452"/>
    <w:rsid w:val="004242CB"/>
    <w:rsid w:val="00432523"/>
    <w:rsid w:val="004353CA"/>
    <w:rsid w:val="00441F01"/>
    <w:rsid w:val="004448B2"/>
    <w:rsid w:val="00453A2C"/>
    <w:rsid w:val="00454254"/>
    <w:rsid w:val="00454401"/>
    <w:rsid w:val="00461179"/>
    <w:rsid w:val="00461696"/>
    <w:rsid w:val="0046199B"/>
    <w:rsid w:val="00461AFC"/>
    <w:rsid w:val="0046415A"/>
    <w:rsid w:val="00464B9F"/>
    <w:rsid w:val="004667E0"/>
    <w:rsid w:val="0047275D"/>
    <w:rsid w:val="0047758A"/>
    <w:rsid w:val="00477E9D"/>
    <w:rsid w:val="00480E3D"/>
    <w:rsid w:val="00482B78"/>
    <w:rsid w:val="0048302F"/>
    <w:rsid w:val="00485AAD"/>
    <w:rsid w:val="00485F7F"/>
    <w:rsid w:val="00485FB2"/>
    <w:rsid w:val="004911A5"/>
    <w:rsid w:val="00495680"/>
    <w:rsid w:val="004A298C"/>
    <w:rsid w:val="004A3147"/>
    <w:rsid w:val="004A4C41"/>
    <w:rsid w:val="004B17DA"/>
    <w:rsid w:val="004B524B"/>
    <w:rsid w:val="004B7BE8"/>
    <w:rsid w:val="004B7DC4"/>
    <w:rsid w:val="004C0E4E"/>
    <w:rsid w:val="004C165E"/>
    <w:rsid w:val="004C2959"/>
    <w:rsid w:val="004C3FC7"/>
    <w:rsid w:val="004C40ED"/>
    <w:rsid w:val="004C5B01"/>
    <w:rsid w:val="004D1D07"/>
    <w:rsid w:val="004D22DD"/>
    <w:rsid w:val="004D23A0"/>
    <w:rsid w:val="004D49A4"/>
    <w:rsid w:val="004D576B"/>
    <w:rsid w:val="004D6150"/>
    <w:rsid w:val="004D6F43"/>
    <w:rsid w:val="004E09DF"/>
    <w:rsid w:val="004E1FEB"/>
    <w:rsid w:val="004E4647"/>
    <w:rsid w:val="004E4F14"/>
    <w:rsid w:val="004E5118"/>
    <w:rsid w:val="004F1637"/>
    <w:rsid w:val="004F558E"/>
    <w:rsid w:val="00511C31"/>
    <w:rsid w:val="00512DCB"/>
    <w:rsid w:val="00516417"/>
    <w:rsid w:val="00521A79"/>
    <w:rsid w:val="00521C37"/>
    <w:rsid w:val="00522047"/>
    <w:rsid w:val="00522D56"/>
    <w:rsid w:val="0052329A"/>
    <w:rsid w:val="005245BC"/>
    <w:rsid w:val="00524879"/>
    <w:rsid w:val="00527CB3"/>
    <w:rsid w:val="00530A4E"/>
    <w:rsid w:val="00532A68"/>
    <w:rsid w:val="0053379B"/>
    <w:rsid w:val="00533E30"/>
    <w:rsid w:val="00534B66"/>
    <w:rsid w:val="0053578E"/>
    <w:rsid w:val="00535BCF"/>
    <w:rsid w:val="005365F6"/>
    <w:rsid w:val="0054038F"/>
    <w:rsid w:val="00550275"/>
    <w:rsid w:val="00552277"/>
    <w:rsid w:val="005535FB"/>
    <w:rsid w:val="005538EA"/>
    <w:rsid w:val="00553E4D"/>
    <w:rsid w:val="00557E2F"/>
    <w:rsid w:val="00560BCF"/>
    <w:rsid w:val="005639A5"/>
    <w:rsid w:val="00567686"/>
    <w:rsid w:val="00567EA9"/>
    <w:rsid w:val="00572515"/>
    <w:rsid w:val="00580702"/>
    <w:rsid w:val="005826D4"/>
    <w:rsid w:val="00583B35"/>
    <w:rsid w:val="00584CD4"/>
    <w:rsid w:val="005859A7"/>
    <w:rsid w:val="005868F1"/>
    <w:rsid w:val="00587BF5"/>
    <w:rsid w:val="00587F3C"/>
    <w:rsid w:val="00590698"/>
    <w:rsid w:val="00590F7B"/>
    <w:rsid w:val="00591476"/>
    <w:rsid w:val="0059395A"/>
    <w:rsid w:val="00596B6D"/>
    <w:rsid w:val="00597D62"/>
    <w:rsid w:val="005A0312"/>
    <w:rsid w:val="005A0BDB"/>
    <w:rsid w:val="005A1581"/>
    <w:rsid w:val="005A2279"/>
    <w:rsid w:val="005A29AE"/>
    <w:rsid w:val="005A315E"/>
    <w:rsid w:val="005A4A93"/>
    <w:rsid w:val="005A7045"/>
    <w:rsid w:val="005A7103"/>
    <w:rsid w:val="005B5644"/>
    <w:rsid w:val="005B5A10"/>
    <w:rsid w:val="005B5DBE"/>
    <w:rsid w:val="005B6560"/>
    <w:rsid w:val="005C1525"/>
    <w:rsid w:val="005C351C"/>
    <w:rsid w:val="005C50ED"/>
    <w:rsid w:val="005C5447"/>
    <w:rsid w:val="005C6900"/>
    <w:rsid w:val="005C7F50"/>
    <w:rsid w:val="005D30F9"/>
    <w:rsid w:val="005D3D3C"/>
    <w:rsid w:val="005D5FBA"/>
    <w:rsid w:val="005E0638"/>
    <w:rsid w:val="005E1F02"/>
    <w:rsid w:val="005E26FA"/>
    <w:rsid w:val="005E3CAE"/>
    <w:rsid w:val="005E3D2C"/>
    <w:rsid w:val="005F0886"/>
    <w:rsid w:val="005F13DD"/>
    <w:rsid w:val="005F3639"/>
    <w:rsid w:val="005F52FB"/>
    <w:rsid w:val="005F6507"/>
    <w:rsid w:val="006018FA"/>
    <w:rsid w:val="00601BB4"/>
    <w:rsid w:val="00604931"/>
    <w:rsid w:val="0061332B"/>
    <w:rsid w:val="00613F2D"/>
    <w:rsid w:val="006154B4"/>
    <w:rsid w:val="006225E6"/>
    <w:rsid w:val="00623446"/>
    <w:rsid w:val="00624C8F"/>
    <w:rsid w:val="00625AE9"/>
    <w:rsid w:val="00627945"/>
    <w:rsid w:val="00631FBC"/>
    <w:rsid w:val="00632968"/>
    <w:rsid w:val="00647287"/>
    <w:rsid w:val="00652897"/>
    <w:rsid w:val="006540D9"/>
    <w:rsid w:val="006550F3"/>
    <w:rsid w:val="00655E90"/>
    <w:rsid w:val="00663AC9"/>
    <w:rsid w:val="00663CE9"/>
    <w:rsid w:val="00672709"/>
    <w:rsid w:val="00672D0D"/>
    <w:rsid w:val="006745A7"/>
    <w:rsid w:val="006774BE"/>
    <w:rsid w:val="00683B78"/>
    <w:rsid w:val="006840A8"/>
    <w:rsid w:val="0068469D"/>
    <w:rsid w:val="0068678A"/>
    <w:rsid w:val="006868EB"/>
    <w:rsid w:val="00690446"/>
    <w:rsid w:val="006916CE"/>
    <w:rsid w:val="00692D8F"/>
    <w:rsid w:val="00693D82"/>
    <w:rsid w:val="00697AA4"/>
    <w:rsid w:val="006A0331"/>
    <w:rsid w:val="006A1BDB"/>
    <w:rsid w:val="006A305C"/>
    <w:rsid w:val="006A351C"/>
    <w:rsid w:val="006A47F4"/>
    <w:rsid w:val="006A64C8"/>
    <w:rsid w:val="006B0865"/>
    <w:rsid w:val="006B09C2"/>
    <w:rsid w:val="006B0EF8"/>
    <w:rsid w:val="006B181E"/>
    <w:rsid w:val="006B1FCE"/>
    <w:rsid w:val="006B2369"/>
    <w:rsid w:val="006B3079"/>
    <w:rsid w:val="006B3086"/>
    <w:rsid w:val="006B49FB"/>
    <w:rsid w:val="006B5637"/>
    <w:rsid w:val="006B5ACA"/>
    <w:rsid w:val="006B5AE4"/>
    <w:rsid w:val="006B6256"/>
    <w:rsid w:val="006B7858"/>
    <w:rsid w:val="006C1552"/>
    <w:rsid w:val="006C3419"/>
    <w:rsid w:val="006C4A7C"/>
    <w:rsid w:val="006C5C84"/>
    <w:rsid w:val="006C7401"/>
    <w:rsid w:val="006D1649"/>
    <w:rsid w:val="006D1940"/>
    <w:rsid w:val="006D19FD"/>
    <w:rsid w:val="006D215E"/>
    <w:rsid w:val="006D38A6"/>
    <w:rsid w:val="006D56D1"/>
    <w:rsid w:val="006D60F3"/>
    <w:rsid w:val="006D6D8C"/>
    <w:rsid w:val="006D7423"/>
    <w:rsid w:val="006D7B0A"/>
    <w:rsid w:val="006E2B00"/>
    <w:rsid w:val="006E5926"/>
    <w:rsid w:val="006E70D2"/>
    <w:rsid w:val="006E7478"/>
    <w:rsid w:val="006F032E"/>
    <w:rsid w:val="006F05B8"/>
    <w:rsid w:val="006F34B6"/>
    <w:rsid w:val="006F4D75"/>
    <w:rsid w:val="006F6F08"/>
    <w:rsid w:val="0070006F"/>
    <w:rsid w:val="00701E93"/>
    <w:rsid w:val="007025EA"/>
    <w:rsid w:val="0070465D"/>
    <w:rsid w:val="00707050"/>
    <w:rsid w:val="00712A0B"/>
    <w:rsid w:val="00713075"/>
    <w:rsid w:val="00714F73"/>
    <w:rsid w:val="00716FE6"/>
    <w:rsid w:val="0072296F"/>
    <w:rsid w:val="007241A8"/>
    <w:rsid w:val="00727DB4"/>
    <w:rsid w:val="007307DB"/>
    <w:rsid w:val="00732470"/>
    <w:rsid w:val="007327BD"/>
    <w:rsid w:val="00737272"/>
    <w:rsid w:val="00737BBC"/>
    <w:rsid w:val="00740B4F"/>
    <w:rsid w:val="00740EAB"/>
    <w:rsid w:val="00747035"/>
    <w:rsid w:val="00751792"/>
    <w:rsid w:val="007523DF"/>
    <w:rsid w:val="007531A4"/>
    <w:rsid w:val="0075402C"/>
    <w:rsid w:val="00757CDD"/>
    <w:rsid w:val="007633FA"/>
    <w:rsid w:val="0076595A"/>
    <w:rsid w:val="00766364"/>
    <w:rsid w:val="00766FAD"/>
    <w:rsid w:val="00767538"/>
    <w:rsid w:val="00770FBC"/>
    <w:rsid w:val="00774221"/>
    <w:rsid w:val="00774830"/>
    <w:rsid w:val="00774C64"/>
    <w:rsid w:val="007775D1"/>
    <w:rsid w:val="00780806"/>
    <w:rsid w:val="00786A76"/>
    <w:rsid w:val="0079077A"/>
    <w:rsid w:val="00796761"/>
    <w:rsid w:val="00796D7B"/>
    <w:rsid w:val="00797BC9"/>
    <w:rsid w:val="007A2EB4"/>
    <w:rsid w:val="007A4382"/>
    <w:rsid w:val="007A651E"/>
    <w:rsid w:val="007B39ED"/>
    <w:rsid w:val="007B6463"/>
    <w:rsid w:val="007B7097"/>
    <w:rsid w:val="007C2559"/>
    <w:rsid w:val="007C38B2"/>
    <w:rsid w:val="007C70D0"/>
    <w:rsid w:val="007D54D1"/>
    <w:rsid w:val="007E0816"/>
    <w:rsid w:val="007E2F68"/>
    <w:rsid w:val="007E32B9"/>
    <w:rsid w:val="007E3FF9"/>
    <w:rsid w:val="007F0242"/>
    <w:rsid w:val="007F0FC2"/>
    <w:rsid w:val="007F5D9A"/>
    <w:rsid w:val="00801376"/>
    <w:rsid w:val="00801953"/>
    <w:rsid w:val="00801C81"/>
    <w:rsid w:val="008047B0"/>
    <w:rsid w:val="00806A25"/>
    <w:rsid w:val="00821B8C"/>
    <w:rsid w:val="008230B5"/>
    <w:rsid w:val="00823CC7"/>
    <w:rsid w:val="008259C3"/>
    <w:rsid w:val="00825D8A"/>
    <w:rsid w:val="0082747F"/>
    <w:rsid w:val="00827AF5"/>
    <w:rsid w:val="00831217"/>
    <w:rsid w:val="00835B53"/>
    <w:rsid w:val="00837BC6"/>
    <w:rsid w:val="0084066D"/>
    <w:rsid w:val="00846B16"/>
    <w:rsid w:val="008475D8"/>
    <w:rsid w:val="0085792B"/>
    <w:rsid w:val="00857F42"/>
    <w:rsid w:val="0086090C"/>
    <w:rsid w:val="00861D0B"/>
    <w:rsid w:val="0087004A"/>
    <w:rsid w:val="0087136D"/>
    <w:rsid w:val="0087231D"/>
    <w:rsid w:val="008759AB"/>
    <w:rsid w:val="0088308C"/>
    <w:rsid w:val="00884302"/>
    <w:rsid w:val="00885295"/>
    <w:rsid w:val="0089116E"/>
    <w:rsid w:val="00892728"/>
    <w:rsid w:val="00897E6F"/>
    <w:rsid w:val="00897FD6"/>
    <w:rsid w:val="008A1195"/>
    <w:rsid w:val="008A296C"/>
    <w:rsid w:val="008A5C93"/>
    <w:rsid w:val="008B1BB4"/>
    <w:rsid w:val="008B1E83"/>
    <w:rsid w:val="008B2645"/>
    <w:rsid w:val="008B291E"/>
    <w:rsid w:val="008B4F01"/>
    <w:rsid w:val="008B509B"/>
    <w:rsid w:val="008B50F4"/>
    <w:rsid w:val="008C05FC"/>
    <w:rsid w:val="008C076D"/>
    <w:rsid w:val="008C1323"/>
    <w:rsid w:val="008C724F"/>
    <w:rsid w:val="008C7368"/>
    <w:rsid w:val="008D4E32"/>
    <w:rsid w:val="008D5478"/>
    <w:rsid w:val="008E05CC"/>
    <w:rsid w:val="008E086E"/>
    <w:rsid w:val="008E1C65"/>
    <w:rsid w:val="008E3C9C"/>
    <w:rsid w:val="008E6FE7"/>
    <w:rsid w:val="008F498C"/>
    <w:rsid w:val="0090042C"/>
    <w:rsid w:val="00903329"/>
    <w:rsid w:val="009038A1"/>
    <w:rsid w:val="00903F6D"/>
    <w:rsid w:val="00905443"/>
    <w:rsid w:val="00910F74"/>
    <w:rsid w:val="009112E5"/>
    <w:rsid w:val="0091474A"/>
    <w:rsid w:val="0091751C"/>
    <w:rsid w:val="00921A7A"/>
    <w:rsid w:val="009221C4"/>
    <w:rsid w:val="00924953"/>
    <w:rsid w:val="00926015"/>
    <w:rsid w:val="00930EAB"/>
    <w:rsid w:val="009330EF"/>
    <w:rsid w:val="0093408D"/>
    <w:rsid w:val="009344B5"/>
    <w:rsid w:val="00934A7B"/>
    <w:rsid w:val="00937932"/>
    <w:rsid w:val="009400C9"/>
    <w:rsid w:val="00945974"/>
    <w:rsid w:val="00954447"/>
    <w:rsid w:val="00955679"/>
    <w:rsid w:val="00955CE4"/>
    <w:rsid w:val="0096662B"/>
    <w:rsid w:val="009712D3"/>
    <w:rsid w:val="00971714"/>
    <w:rsid w:val="00973D9A"/>
    <w:rsid w:val="009758B2"/>
    <w:rsid w:val="00980123"/>
    <w:rsid w:val="00981935"/>
    <w:rsid w:val="00985D4A"/>
    <w:rsid w:val="00990051"/>
    <w:rsid w:val="0099037D"/>
    <w:rsid w:val="0099116F"/>
    <w:rsid w:val="0099412E"/>
    <w:rsid w:val="009A057B"/>
    <w:rsid w:val="009A3B8F"/>
    <w:rsid w:val="009A696C"/>
    <w:rsid w:val="009A7647"/>
    <w:rsid w:val="009B2491"/>
    <w:rsid w:val="009B40D3"/>
    <w:rsid w:val="009B580E"/>
    <w:rsid w:val="009B5A16"/>
    <w:rsid w:val="009B6232"/>
    <w:rsid w:val="009D029C"/>
    <w:rsid w:val="009D0F75"/>
    <w:rsid w:val="009D2BFD"/>
    <w:rsid w:val="009D4E1D"/>
    <w:rsid w:val="009D54F0"/>
    <w:rsid w:val="009D5526"/>
    <w:rsid w:val="009D6CD8"/>
    <w:rsid w:val="009D6F53"/>
    <w:rsid w:val="009E5565"/>
    <w:rsid w:val="009E6EF2"/>
    <w:rsid w:val="009F0417"/>
    <w:rsid w:val="009F1C12"/>
    <w:rsid w:val="009F219B"/>
    <w:rsid w:val="009F50CE"/>
    <w:rsid w:val="00A01551"/>
    <w:rsid w:val="00A019D6"/>
    <w:rsid w:val="00A03618"/>
    <w:rsid w:val="00A04BD0"/>
    <w:rsid w:val="00A06A04"/>
    <w:rsid w:val="00A07DE5"/>
    <w:rsid w:val="00A12155"/>
    <w:rsid w:val="00A13E3E"/>
    <w:rsid w:val="00A1421D"/>
    <w:rsid w:val="00A1444C"/>
    <w:rsid w:val="00A15099"/>
    <w:rsid w:val="00A2307A"/>
    <w:rsid w:val="00A2553B"/>
    <w:rsid w:val="00A25CDD"/>
    <w:rsid w:val="00A2727E"/>
    <w:rsid w:val="00A27F8B"/>
    <w:rsid w:val="00A30F55"/>
    <w:rsid w:val="00A32A92"/>
    <w:rsid w:val="00A3424B"/>
    <w:rsid w:val="00A40081"/>
    <w:rsid w:val="00A43E83"/>
    <w:rsid w:val="00A43ED3"/>
    <w:rsid w:val="00A45337"/>
    <w:rsid w:val="00A45FC3"/>
    <w:rsid w:val="00A46520"/>
    <w:rsid w:val="00A50B0E"/>
    <w:rsid w:val="00A52C85"/>
    <w:rsid w:val="00A53576"/>
    <w:rsid w:val="00A543AC"/>
    <w:rsid w:val="00A55BA7"/>
    <w:rsid w:val="00A55DFD"/>
    <w:rsid w:val="00A5782D"/>
    <w:rsid w:val="00A60082"/>
    <w:rsid w:val="00A6165D"/>
    <w:rsid w:val="00A6307B"/>
    <w:rsid w:val="00A67243"/>
    <w:rsid w:val="00A71CE5"/>
    <w:rsid w:val="00A72D65"/>
    <w:rsid w:val="00A743CF"/>
    <w:rsid w:val="00A77C16"/>
    <w:rsid w:val="00A858BC"/>
    <w:rsid w:val="00A85CC9"/>
    <w:rsid w:val="00A87C0A"/>
    <w:rsid w:val="00A92215"/>
    <w:rsid w:val="00A9306F"/>
    <w:rsid w:val="00A9537B"/>
    <w:rsid w:val="00AA030D"/>
    <w:rsid w:val="00AA0A82"/>
    <w:rsid w:val="00AA28C0"/>
    <w:rsid w:val="00AA2E90"/>
    <w:rsid w:val="00AB0362"/>
    <w:rsid w:val="00AB3A22"/>
    <w:rsid w:val="00AB531B"/>
    <w:rsid w:val="00AB583D"/>
    <w:rsid w:val="00AC1A13"/>
    <w:rsid w:val="00AC26B8"/>
    <w:rsid w:val="00AC34B3"/>
    <w:rsid w:val="00AC5ABB"/>
    <w:rsid w:val="00AC68C4"/>
    <w:rsid w:val="00AD1173"/>
    <w:rsid w:val="00AD18D2"/>
    <w:rsid w:val="00AD1F5C"/>
    <w:rsid w:val="00AD4052"/>
    <w:rsid w:val="00AD677D"/>
    <w:rsid w:val="00AE0445"/>
    <w:rsid w:val="00AE4BB8"/>
    <w:rsid w:val="00AE536E"/>
    <w:rsid w:val="00AF071D"/>
    <w:rsid w:val="00AF4FFB"/>
    <w:rsid w:val="00AF691B"/>
    <w:rsid w:val="00B026B5"/>
    <w:rsid w:val="00B02E5B"/>
    <w:rsid w:val="00B05388"/>
    <w:rsid w:val="00B068D9"/>
    <w:rsid w:val="00B06C79"/>
    <w:rsid w:val="00B1359D"/>
    <w:rsid w:val="00B1448E"/>
    <w:rsid w:val="00B23417"/>
    <w:rsid w:val="00B24DB1"/>
    <w:rsid w:val="00B25CB8"/>
    <w:rsid w:val="00B3293D"/>
    <w:rsid w:val="00B32B7E"/>
    <w:rsid w:val="00B34F81"/>
    <w:rsid w:val="00B35828"/>
    <w:rsid w:val="00B35D5A"/>
    <w:rsid w:val="00B36981"/>
    <w:rsid w:val="00B36AD7"/>
    <w:rsid w:val="00B400D0"/>
    <w:rsid w:val="00B4131D"/>
    <w:rsid w:val="00B415B7"/>
    <w:rsid w:val="00B41D45"/>
    <w:rsid w:val="00B42677"/>
    <w:rsid w:val="00B44536"/>
    <w:rsid w:val="00B44D5D"/>
    <w:rsid w:val="00B46F0E"/>
    <w:rsid w:val="00B47216"/>
    <w:rsid w:val="00B52A65"/>
    <w:rsid w:val="00B54BC2"/>
    <w:rsid w:val="00B563D7"/>
    <w:rsid w:val="00B62B55"/>
    <w:rsid w:val="00B64C23"/>
    <w:rsid w:val="00B829AC"/>
    <w:rsid w:val="00B83470"/>
    <w:rsid w:val="00B84CA5"/>
    <w:rsid w:val="00B85AEF"/>
    <w:rsid w:val="00B90B9A"/>
    <w:rsid w:val="00B93AB4"/>
    <w:rsid w:val="00B9551E"/>
    <w:rsid w:val="00B95F9D"/>
    <w:rsid w:val="00B96317"/>
    <w:rsid w:val="00B96C83"/>
    <w:rsid w:val="00BA2019"/>
    <w:rsid w:val="00BA383A"/>
    <w:rsid w:val="00BA6A05"/>
    <w:rsid w:val="00BA7EF9"/>
    <w:rsid w:val="00BB04C2"/>
    <w:rsid w:val="00BB0A91"/>
    <w:rsid w:val="00BB12AA"/>
    <w:rsid w:val="00BB2048"/>
    <w:rsid w:val="00BB35FD"/>
    <w:rsid w:val="00BC10A9"/>
    <w:rsid w:val="00BC180F"/>
    <w:rsid w:val="00BC1E4F"/>
    <w:rsid w:val="00BC1FE4"/>
    <w:rsid w:val="00BC326E"/>
    <w:rsid w:val="00BC376F"/>
    <w:rsid w:val="00BC523A"/>
    <w:rsid w:val="00BC5AC8"/>
    <w:rsid w:val="00BC6C6D"/>
    <w:rsid w:val="00BC6E68"/>
    <w:rsid w:val="00BC76C2"/>
    <w:rsid w:val="00BD0312"/>
    <w:rsid w:val="00BD1A13"/>
    <w:rsid w:val="00BD2E2B"/>
    <w:rsid w:val="00BD366E"/>
    <w:rsid w:val="00BD4EDC"/>
    <w:rsid w:val="00BD5570"/>
    <w:rsid w:val="00BD5D3A"/>
    <w:rsid w:val="00BE1310"/>
    <w:rsid w:val="00BE38CB"/>
    <w:rsid w:val="00BE5A6F"/>
    <w:rsid w:val="00BF051A"/>
    <w:rsid w:val="00BF05D9"/>
    <w:rsid w:val="00BF7DD2"/>
    <w:rsid w:val="00C032CB"/>
    <w:rsid w:val="00C04F4C"/>
    <w:rsid w:val="00C07C51"/>
    <w:rsid w:val="00C07F8B"/>
    <w:rsid w:val="00C10A73"/>
    <w:rsid w:val="00C118A6"/>
    <w:rsid w:val="00C2245A"/>
    <w:rsid w:val="00C226B2"/>
    <w:rsid w:val="00C27DC3"/>
    <w:rsid w:val="00C30E9F"/>
    <w:rsid w:val="00C33D78"/>
    <w:rsid w:val="00C3556D"/>
    <w:rsid w:val="00C36EAC"/>
    <w:rsid w:val="00C42A1E"/>
    <w:rsid w:val="00C47A96"/>
    <w:rsid w:val="00C47AEB"/>
    <w:rsid w:val="00C5323E"/>
    <w:rsid w:val="00C57879"/>
    <w:rsid w:val="00C62044"/>
    <w:rsid w:val="00C63163"/>
    <w:rsid w:val="00C6396E"/>
    <w:rsid w:val="00C6467F"/>
    <w:rsid w:val="00C66F64"/>
    <w:rsid w:val="00C716B6"/>
    <w:rsid w:val="00C723F5"/>
    <w:rsid w:val="00C754C7"/>
    <w:rsid w:val="00C76AB9"/>
    <w:rsid w:val="00C8163B"/>
    <w:rsid w:val="00C824E9"/>
    <w:rsid w:val="00C83D0A"/>
    <w:rsid w:val="00C8797A"/>
    <w:rsid w:val="00C90AD2"/>
    <w:rsid w:val="00C92A1A"/>
    <w:rsid w:val="00C92B4E"/>
    <w:rsid w:val="00C94927"/>
    <w:rsid w:val="00C94C31"/>
    <w:rsid w:val="00C96ACC"/>
    <w:rsid w:val="00CA04D1"/>
    <w:rsid w:val="00CA0ACD"/>
    <w:rsid w:val="00CA0BF3"/>
    <w:rsid w:val="00CA2427"/>
    <w:rsid w:val="00CA3256"/>
    <w:rsid w:val="00CA5929"/>
    <w:rsid w:val="00CA5EE3"/>
    <w:rsid w:val="00CB1F0F"/>
    <w:rsid w:val="00CB2918"/>
    <w:rsid w:val="00CB3239"/>
    <w:rsid w:val="00CC144D"/>
    <w:rsid w:val="00CC37BE"/>
    <w:rsid w:val="00CC39ED"/>
    <w:rsid w:val="00CC3EE7"/>
    <w:rsid w:val="00CC5E5D"/>
    <w:rsid w:val="00CC67B2"/>
    <w:rsid w:val="00CC6A3B"/>
    <w:rsid w:val="00CD357D"/>
    <w:rsid w:val="00CD3D6D"/>
    <w:rsid w:val="00CD772A"/>
    <w:rsid w:val="00CE3168"/>
    <w:rsid w:val="00CE37AD"/>
    <w:rsid w:val="00CE6C48"/>
    <w:rsid w:val="00CF0879"/>
    <w:rsid w:val="00CF0AF6"/>
    <w:rsid w:val="00CF351A"/>
    <w:rsid w:val="00CF6242"/>
    <w:rsid w:val="00CF6FFE"/>
    <w:rsid w:val="00CF7523"/>
    <w:rsid w:val="00D00562"/>
    <w:rsid w:val="00D00963"/>
    <w:rsid w:val="00D01E94"/>
    <w:rsid w:val="00D03395"/>
    <w:rsid w:val="00D05459"/>
    <w:rsid w:val="00D05D67"/>
    <w:rsid w:val="00D12D7D"/>
    <w:rsid w:val="00D13065"/>
    <w:rsid w:val="00D139DE"/>
    <w:rsid w:val="00D15061"/>
    <w:rsid w:val="00D156A0"/>
    <w:rsid w:val="00D15C08"/>
    <w:rsid w:val="00D20C8D"/>
    <w:rsid w:val="00D2308A"/>
    <w:rsid w:val="00D242E6"/>
    <w:rsid w:val="00D2552C"/>
    <w:rsid w:val="00D25DA2"/>
    <w:rsid w:val="00D25F55"/>
    <w:rsid w:val="00D3104F"/>
    <w:rsid w:val="00D37DF5"/>
    <w:rsid w:val="00D44277"/>
    <w:rsid w:val="00D45099"/>
    <w:rsid w:val="00D47BE8"/>
    <w:rsid w:val="00D5085C"/>
    <w:rsid w:val="00D50DD1"/>
    <w:rsid w:val="00D52EAF"/>
    <w:rsid w:val="00D54435"/>
    <w:rsid w:val="00D66904"/>
    <w:rsid w:val="00D67D3C"/>
    <w:rsid w:val="00D713BE"/>
    <w:rsid w:val="00D713F9"/>
    <w:rsid w:val="00D72F3F"/>
    <w:rsid w:val="00D83BA4"/>
    <w:rsid w:val="00D85F68"/>
    <w:rsid w:val="00D86566"/>
    <w:rsid w:val="00D90BE5"/>
    <w:rsid w:val="00D95018"/>
    <w:rsid w:val="00DA1DE2"/>
    <w:rsid w:val="00DA3D7B"/>
    <w:rsid w:val="00DA45C7"/>
    <w:rsid w:val="00DA6754"/>
    <w:rsid w:val="00DA6A1B"/>
    <w:rsid w:val="00DB137C"/>
    <w:rsid w:val="00DB1648"/>
    <w:rsid w:val="00DB3A52"/>
    <w:rsid w:val="00DC1B36"/>
    <w:rsid w:val="00DC6393"/>
    <w:rsid w:val="00DD14C9"/>
    <w:rsid w:val="00DD1F9F"/>
    <w:rsid w:val="00DD381F"/>
    <w:rsid w:val="00DD5027"/>
    <w:rsid w:val="00DD7D17"/>
    <w:rsid w:val="00DD7D1D"/>
    <w:rsid w:val="00DE083A"/>
    <w:rsid w:val="00DE27AB"/>
    <w:rsid w:val="00DE3D19"/>
    <w:rsid w:val="00DE4513"/>
    <w:rsid w:val="00DE4642"/>
    <w:rsid w:val="00DF0263"/>
    <w:rsid w:val="00DF0DB7"/>
    <w:rsid w:val="00DF594B"/>
    <w:rsid w:val="00DF7EA9"/>
    <w:rsid w:val="00E00339"/>
    <w:rsid w:val="00E029BB"/>
    <w:rsid w:val="00E02CB6"/>
    <w:rsid w:val="00E07360"/>
    <w:rsid w:val="00E075E8"/>
    <w:rsid w:val="00E108CC"/>
    <w:rsid w:val="00E1191E"/>
    <w:rsid w:val="00E11D43"/>
    <w:rsid w:val="00E12A9C"/>
    <w:rsid w:val="00E12AC9"/>
    <w:rsid w:val="00E17120"/>
    <w:rsid w:val="00E2116D"/>
    <w:rsid w:val="00E23631"/>
    <w:rsid w:val="00E25FAB"/>
    <w:rsid w:val="00E27339"/>
    <w:rsid w:val="00E31BE2"/>
    <w:rsid w:val="00E33BF5"/>
    <w:rsid w:val="00E34D15"/>
    <w:rsid w:val="00E36504"/>
    <w:rsid w:val="00E37E16"/>
    <w:rsid w:val="00E4279E"/>
    <w:rsid w:val="00E42A6B"/>
    <w:rsid w:val="00E50CCD"/>
    <w:rsid w:val="00E5244A"/>
    <w:rsid w:val="00E60A73"/>
    <w:rsid w:val="00E613C2"/>
    <w:rsid w:val="00E62CFE"/>
    <w:rsid w:val="00E6300C"/>
    <w:rsid w:val="00E66222"/>
    <w:rsid w:val="00E66D8A"/>
    <w:rsid w:val="00E71775"/>
    <w:rsid w:val="00E7212D"/>
    <w:rsid w:val="00E72B5D"/>
    <w:rsid w:val="00E73014"/>
    <w:rsid w:val="00E75E84"/>
    <w:rsid w:val="00E75F83"/>
    <w:rsid w:val="00E77623"/>
    <w:rsid w:val="00E80CDA"/>
    <w:rsid w:val="00E8202E"/>
    <w:rsid w:val="00E83C2C"/>
    <w:rsid w:val="00E84797"/>
    <w:rsid w:val="00E874B9"/>
    <w:rsid w:val="00E91454"/>
    <w:rsid w:val="00E93D08"/>
    <w:rsid w:val="00E95F3D"/>
    <w:rsid w:val="00EA03A8"/>
    <w:rsid w:val="00EA08F1"/>
    <w:rsid w:val="00EA2426"/>
    <w:rsid w:val="00EA502F"/>
    <w:rsid w:val="00EA58F3"/>
    <w:rsid w:val="00EA6C3B"/>
    <w:rsid w:val="00EA6EEF"/>
    <w:rsid w:val="00EA7408"/>
    <w:rsid w:val="00EB4F93"/>
    <w:rsid w:val="00EC11DC"/>
    <w:rsid w:val="00EC2356"/>
    <w:rsid w:val="00EC3D4A"/>
    <w:rsid w:val="00EC64F9"/>
    <w:rsid w:val="00EC7B3F"/>
    <w:rsid w:val="00ED06F4"/>
    <w:rsid w:val="00ED1785"/>
    <w:rsid w:val="00ED1830"/>
    <w:rsid w:val="00ED5F68"/>
    <w:rsid w:val="00EE06DF"/>
    <w:rsid w:val="00EE266E"/>
    <w:rsid w:val="00EE33E9"/>
    <w:rsid w:val="00EE3514"/>
    <w:rsid w:val="00EE68FA"/>
    <w:rsid w:val="00EF0048"/>
    <w:rsid w:val="00EF039F"/>
    <w:rsid w:val="00EF0E39"/>
    <w:rsid w:val="00EF1535"/>
    <w:rsid w:val="00EF223C"/>
    <w:rsid w:val="00EF22B9"/>
    <w:rsid w:val="00EF6CF8"/>
    <w:rsid w:val="00EF7273"/>
    <w:rsid w:val="00F00592"/>
    <w:rsid w:val="00F0395E"/>
    <w:rsid w:val="00F044A0"/>
    <w:rsid w:val="00F05CF3"/>
    <w:rsid w:val="00F1027C"/>
    <w:rsid w:val="00F115FB"/>
    <w:rsid w:val="00F14C8F"/>
    <w:rsid w:val="00F176BC"/>
    <w:rsid w:val="00F269B1"/>
    <w:rsid w:val="00F314DF"/>
    <w:rsid w:val="00F33ECA"/>
    <w:rsid w:val="00F37EA4"/>
    <w:rsid w:val="00F43DCA"/>
    <w:rsid w:val="00F5035E"/>
    <w:rsid w:val="00F5233D"/>
    <w:rsid w:val="00F5295D"/>
    <w:rsid w:val="00F666E3"/>
    <w:rsid w:val="00F6707A"/>
    <w:rsid w:val="00F717B3"/>
    <w:rsid w:val="00F72698"/>
    <w:rsid w:val="00F740D6"/>
    <w:rsid w:val="00F7426E"/>
    <w:rsid w:val="00F75811"/>
    <w:rsid w:val="00F81654"/>
    <w:rsid w:val="00F87CB4"/>
    <w:rsid w:val="00F94022"/>
    <w:rsid w:val="00F946BD"/>
    <w:rsid w:val="00F967F5"/>
    <w:rsid w:val="00F9715C"/>
    <w:rsid w:val="00FA411E"/>
    <w:rsid w:val="00FA471A"/>
    <w:rsid w:val="00FA640A"/>
    <w:rsid w:val="00FA738C"/>
    <w:rsid w:val="00FB1C91"/>
    <w:rsid w:val="00FB1E86"/>
    <w:rsid w:val="00FB2AF4"/>
    <w:rsid w:val="00FB5962"/>
    <w:rsid w:val="00FB64F7"/>
    <w:rsid w:val="00FC20CD"/>
    <w:rsid w:val="00FC5AC9"/>
    <w:rsid w:val="00FC5FD1"/>
    <w:rsid w:val="00FC7687"/>
    <w:rsid w:val="00FC773D"/>
    <w:rsid w:val="00FD2287"/>
    <w:rsid w:val="00FD3694"/>
    <w:rsid w:val="00FD5310"/>
    <w:rsid w:val="00FE1D6E"/>
    <w:rsid w:val="00FE2815"/>
    <w:rsid w:val="00FE35CB"/>
    <w:rsid w:val="00FE747D"/>
    <w:rsid w:val="00FE7E62"/>
    <w:rsid w:val="00FF012B"/>
    <w:rsid w:val="00FF211F"/>
    <w:rsid w:val="00FF2994"/>
    <w:rsid w:val="00FF614F"/>
    <w:rsid w:val="00FF72D9"/>
    <w:rsid w:val="00FF73F1"/>
    <w:rsid w:val="00FF7A8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A7A"/>
  </w:style>
  <w:style w:type="paragraph" w:styleId="Heading1">
    <w:name w:val="heading 1"/>
    <w:basedOn w:val="Normal"/>
    <w:next w:val="Normal"/>
    <w:link w:val="Heading1Char"/>
    <w:autoRedefine/>
    <w:uiPriority w:val="9"/>
    <w:qFormat/>
    <w:rsid w:val="00CF7523"/>
    <w:pPr>
      <w:keepNext/>
      <w:keepLines/>
      <w:numPr>
        <w:numId w:val="40"/>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331BE8"/>
    <w:pPr>
      <w:keepNext/>
      <w:keepLines/>
      <w:spacing w:after="240" w:line="240" w:lineRule="auto"/>
      <w:ind w:left="1440" w:hanging="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autoRedefine/>
    <w:uiPriority w:val="9"/>
    <w:unhideWhenUsed/>
    <w:qFormat/>
    <w:rsid w:val="00F666E3"/>
    <w:pPr>
      <w:keepNext/>
      <w:keepLines/>
      <w:spacing w:after="240" w:line="240" w:lineRule="auto"/>
      <w:ind w:left="2160" w:hanging="720"/>
      <w:outlineLvl w:val="2"/>
    </w:pPr>
    <w:rPr>
      <w:rFonts w:ascii="Times New Roman" w:hAnsi="Times New Roman"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331BE8"/>
    <w:rPr>
      <w:rFonts w:ascii="Times New Roman" w:eastAsia="Times New Roman" w:hAnsi="Times New Roman"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uiPriority w:val="59"/>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7523"/>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F666E3"/>
    <w:rPr>
      <w:rFonts w:ascii="Times New Roman" w:hAnsi="Times New Roman"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qFormat/>
    <w:rsid w:val="00697AA4"/>
    <w:pPr>
      <w:tabs>
        <w:tab w:val="decimal" w:leader="dot" w:pos="9360"/>
      </w:tabs>
      <w:spacing w:after="240" w:line="240" w:lineRule="auto"/>
      <w:ind w:left="720" w:hanging="720"/>
      <w:outlineLvl w:val="0"/>
    </w:pPr>
    <w:rPr>
      <w:rFonts w:ascii="Times New Roman" w:hAnsi="Times New Roman"/>
      <w:sz w:val="24"/>
    </w:rPr>
  </w:style>
  <w:style w:type="paragraph" w:styleId="TOC2">
    <w:name w:val="toc 2"/>
    <w:basedOn w:val="Normal"/>
    <w:next w:val="Normal"/>
    <w:autoRedefine/>
    <w:uiPriority w:val="39"/>
    <w:unhideWhenUsed/>
    <w:qFormat/>
    <w:rsid w:val="00697AA4"/>
    <w:pPr>
      <w:tabs>
        <w:tab w:val="left" w:pos="2160"/>
        <w:tab w:val="decimal" w:leader="dot" w:pos="9360"/>
      </w:tabs>
      <w:spacing w:after="240" w:line="240" w:lineRule="auto"/>
      <w:ind w:left="1440" w:hanging="720"/>
      <w:outlineLvl w:val="1"/>
    </w:pPr>
    <w:rPr>
      <w:rFonts w:ascii="Times New Roman" w:hAnsi="Times New Roman"/>
      <w:sz w:val="24"/>
    </w:rPr>
  </w:style>
  <w:style w:type="paragraph" w:styleId="TOC3">
    <w:name w:val="toc 3"/>
    <w:basedOn w:val="Normal"/>
    <w:next w:val="Normal"/>
    <w:autoRedefine/>
    <w:uiPriority w:val="39"/>
    <w:unhideWhenUsed/>
    <w:rsid w:val="00D00963"/>
    <w:pPr>
      <w:tabs>
        <w:tab w:val="decimal" w:leader="dot" w:pos="936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 Char Char2,Footnote Text Char Char1 Char1,Footnote Text Char1,Footnote Text Char1 Char Char1 Char Char Char Char1,Footnote Text Char1 Char Char1 Char1"/>
    <w:uiPriority w:val="99"/>
    <w:locked/>
    <w:rsid w:val="00C10DB0"/>
  </w:style>
  <w:style w:type="paragraph" w:styleId="HTMLPreformatted">
    <w:name w:val="HTML Preformatted"/>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pPr>
      <w:spacing w:after="0" w:line="240" w:lineRule="auto"/>
    </w:pPr>
    <w:rPr>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customStyle="1" w:styleId="AnswerChar">
    <w:name w:val="Answer Char"/>
    <w:link w:val="Answer"/>
    <w:locked/>
    <w:rsid w:val="005C50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rsid w:val="005C50ED"/>
    <w:pPr>
      <w:spacing w:after="0"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rsid w:val="005C50ED"/>
    <w:pPr>
      <w:ind w:left="720" w:hanging="360"/>
      <w:contextualSpacing/>
    </w:pPr>
  </w:style>
  <w:style w:type="character" w:customStyle="1" w:styleId="UnresolvedMention3">
    <w:name w:val="Unresolved Mention3"/>
    <w:basedOn w:val="DefaultParagraphFont"/>
    <w:uiPriority w:val="99"/>
    <w:rsid w:val="00E11D43"/>
    <w:rPr>
      <w:color w:val="605E5C"/>
      <w:shd w:val="clear" w:color="auto" w:fill="E1DFDD"/>
    </w:rPr>
  </w:style>
  <w:style w:type="character" w:styleId="FollowedHyperlink">
    <w:name w:val="FollowedHyperlink"/>
    <w:basedOn w:val="DefaultParagraphFont"/>
    <w:uiPriority w:val="99"/>
    <w:semiHidden/>
    <w:unhideWhenUsed/>
    <w:rsid w:val="00FF73F1"/>
    <w:rPr>
      <w:color w:val="800080" w:themeColor="followedHyperlink"/>
      <w:u w:val="single"/>
    </w:rPr>
  </w:style>
  <w:style w:type="paragraph" w:styleId="BodyText">
    <w:name w:val="Body Text"/>
    <w:basedOn w:val="Normal"/>
    <w:link w:val="BodyTextChar"/>
    <w:uiPriority w:val="99"/>
    <w:semiHidden/>
    <w:unhideWhenUsed/>
    <w:rsid w:val="00954447"/>
    <w:pPr>
      <w:spacing w:after="120"/>
    </w:pPr>
  </w:style>
  <w:style w:type="character" w:customStyle="1" w:styleId="BodyTextChar">
    <w:name w:val="Body Text Char"/>
    <w:basedOn w:val="DefaultParagraphFont"/>
    <w:link w:val="BodyText"/>
    <w:uiPriority w:val="99"/>
    <w:semiHidden/>
    <w:rsid w:val="00954447"/>
  </w:style>
  <w:style w:type="paragraph" w:styleId="Revision">
    <w:name w:val="Revision"/>
    <w:hidden/>
    <w:uiPriority w:val="99"/>
    <w:semiHidden/>
    <w:rsid w:val="00E36504"/>
    <w:pPr>
      <w:spacing w:after="0" w:line="240" w:lineRule="auto"/>
    </w:pPr>
  </w:style>
  <w:style w:type="paragraph" w:customStyle="1" w:styleId="xmsonormal">
    <w:name w:val="x_msonormal"/>
    <w:basedOn w:val="Normal"/>
    <w:rsid w:val="00346E6C"/>
    <w:pPr>
      <w:spacing w:after="0" w:line="240" w:lineRule="auto"/>
    </w:pPr>
    <w:rPr>
      <w:rFonts w:ascii="Verdana" w:hAnsi="Verdana" w:cs="Calibri"/>
      <w:color w:val="00277A"/>
      <w:sz w:val="24"/>
      <w:szCs w:val="24"/>
    </w:rPr>
  </w:style>
  <w:style w:type="character" w:customStyle="1" w:styleId="xmsofootnotereference">
    <w:name w:val="x_msofootnotereference"/>
    <w:basedOn w:val="DefaultParagraphFont"/>
    <w:rsid w:val="00346E6C"/>
    <w:rPr>
      <w:vertAlign w:val="superscript"/>
    </w:rPr>
  </w:style>
  <w:style w:type="paragraph" w:styleId="NormalWeb">
    <w:name w:val="Normal (Web)"/>
    <w:basedOn w:val="Normal"/>
    <w:uiPriority w:val="99"/>
    <w:unhideWhenUsed/>
    <w:rsid w:val="009A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702"/>
    <w:rPr>
      <w:rFonts w:ascii="Segoe UI" w:hAnsi="Segoe UI" w:cs="Segoe UI" w:hint="default"/>
      <w:sz w:val="18"/>
      <w:szCs w:val="18"/>
    </w:rPr>
  </w:style>
  <w:style w:type="character" w:customStyle="1" w:styleId="apple-converted-space">
    <w:name w:val="apple-converted-space"/>
    <w:basedOn w:val="DefaultParagraphFont"/>
    <w:rsid w:val="00BD4EDC"/>
  </w:style>
  <w:style w:type="character" w:customStyle="1" w:styleId="UnresolvedMention4">
    <w:name w:val="Unresolved Mention4"/>
    <w:basedOn w:val="DefaultParagraphFont"/>
    <w:uiPriority w:val="99"/>
    <w:rsid w:val="0073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thomas.lindgren@ohioAGO.gov" TargetMode="External" /><Relationship Id="rId11" Type="http://schemas.openxmlformats.org/officeDocument/2006/relationships/hyperlink" Target="mailto:mpritchard@mcneeslaw.com" TargetMode="External" /><Relationship Id="rId12" Type="http://schemas.openxmlformats.org/officeDocument/2006/relationships/hyperlink" Target="mailto:mkurtz@BKLlawfirm.com" TargetMode="External" /><Relationship Id="rId13" Type="http://schemas.openxmlformats.org/officeDocument/2006/relationships/hyperlink" Target="mailto:kboehm@BKLlawfirm.com" TargetMode="External" /><Relationship Id="rId14" Type="http://schemas.openxmlformats.org/officeDocument/2006/relationships/hyperlink" Target="mailto:jkylercohn@BKLlawfirm.com" TargetMode="External" /><Relationship Id="rId15" Type="http://schemas.openxmlformats.org/officeDocument/2006/relationships/hyperlink" Target="mailto:Michael.schuler@aes.com" TargetMode="External" /><Relationship Id="rId16" Type="http://schemas.openxmlformats.org/officeDocument/2006/relationships/hyperlink" Target="mailto:stnourse@aep.com" TargetMode="External" /><Relationship Id="rId17" Type="http://schemas.openxmlformats.org/officeDocument/2006/relationships/hyperlink" Target="mailto:whitt@whitt-sturtevant.com" TargetMode="External" /><Relationship Id="rId18" Type="http://schemas.openxmlformats.org/officeDocument/2006/relationships/hyperlink" Target="mailto:glpetrucci@vorys.com" TargetMode="External" /><Relationship Id="rId19" Type="http://schemas.openxmlformats.org/officeDocument/2006/relationships/hyperlink" Target="mailto:megan.addison@puco.ohio.gov" TargetMode="External" /><Relationship Id="rId2" Type="http://schemas.openxmlformats.org/officeDocument/2006/relationships/settings" Target="settings.xml" /><Relationship Id="rId20" Type="http://schemas.openxmlformats.org/officeDocument/2006/relationships/hyperlink" Target="mailto:gregory.price@puco.ohio.gov" TargetMode="External" /><Relationship Id="rId21" Type="http://schemas.openxmlformats.org/officeDocument/2006/relationships/hyperlink" Target="mailto:matthew.sandor@puco.ohio.gov" TargetMode="External" /><Relationship Id="rId22" Type="http://schemas.openxmlformats.org/officeDocument/2006/relationships/hyperlink" Target="mailto:Rocco.dascenzo@duke-energy.com" TargetMode="External" /><Relationship Id="rId23" Type="http://schemas.openxmlformats.org/officeDocument/2006/relationships/hyperlink" Target="mailto:Jeanne.kingery@duke-energy.com" TargetMode="External" /><Relationship Id="rId24" Type="http://schemas.openxmlformats.org/officeDocument/2006/relationships/hyperlink" Target="mailto:Larisa.vaysman@duke-energy.com" TargetMode="External" /><Relationship Id="rId25" Type="http://schemas.openxmlformats.org/officeDocument/2006/relationships/hyperlink" Target="mailto:Joe.oliker@igs.com" TargetMode="External" /><Relationship Id="rId26" Type="http://schemas.openxmlformats.org/officeDocument/2006/relationships/hyperlink" Target="mailto:Michael.nugent@igs.com" TargetMode="External" /><Relationship Id="rId27" Type="http://schemas.openxmlformats.org/officeDocument/2006/relationships/hyperlink" Target="mailto:Bethany.allen@igs.com" TargetMode="External" /><Relationship Id="rId28" Type="http://schemas.openxmlformats.org/officeDocument/2006/relationships/hyperlink" Target="mailto:talexander@beneschlaw.com" TargetMode="External" /><Relationship Id="rId29" Type="http://schemas.openxmlformats.org/officeDocument/2006/relationships/hyperlink" Target="mailto:slesser@beneschlaw.com" TargetMode="External" /><Relationship Id="rId3" Type="http://schemas.openxmlformats.org/officeDocument/2006/relationships/webSettings" Target="webSettings.xml" /><Relationship Id="rId30" Type="http://schemas.openxmlformats.org/officeDocument/2006/relationships/hyperlink" Target="mailto:mkeaney@beneschlaw.com" TargetMode="External" /><Relationship Id="rId31" Type="http://schemas.openxmlformats.org/officeDocument/2006/relationships/hyperlink" Target="mailto:khehmeyer@beneschlaw.com" TargetMode="External" /><Relationship Id="rId32" Type="http://schemas.openxmlformats.org/officeDocument/2006/relationships/hyperlink" Target="mailto:edanford@firstenergycorp.com" TargetMode="External" /><Relationship Id="rId33" Type="http://schemas.openxmlformats.org/officeDocument/2006/relationships/header" Target="header1.xml" /><Relationship Id="rId34" Type="http://schemas.openxmlformats.org/officeDocument/2006/relationships/footer" Target="footer4.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F8FE-6C55-4D09-89C8-7EF242A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2022-11-03T19:50:03Z</dcterms:created>
  <dcterms:modified xsi:type="dcterms:W3CDTF">2022-11-03T19:50:03Z</dcterms:modified>
</cp:coreProperties>
</file>