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F54DF" w14:textId="77777777" w:rsidR="00022B63" w:rsidRPr="00022B63" w:rsidRDefault="00022B63" w:rsidP="00022B63">
      <w:pPr>
        <w:jc w:val="center"/>
        <w:rPr>
          <w:rFonts w:ascii="Times New Roman" w:hAnsi="Times New Roman" w:cs="Times New Roman"/>
          <w:b/>
        </w:rPr>
      </w:pPr>
      <w:r w:rsidRPr="00022B63">
        <w:rPr>
          <w:rFonts w:ascii="Times New Roman" w:hAnsi="Times New Roman" w:cs="Times New Roman"/>
          <w:b/>
        </w:rPr>
        <w:t>BEFORE</w:t>
      </w:r>
    </w:p>
    <w:p w14:paraId="32579693" w14:textId="77777777" w:rsidR="00022B63" w:rsidRPr="00022B63" w:rsidRDefault="00022B63" w:rsidP="00022B63">
      <w:pPr>
        <w:jc w:val="center"/>
        <w:rPr>
          <w:rFonts w:ascii="Times New Roman" w:hAnsi="Times New Roman" w:cs="Times New Roman"/>
          <w:b/>
        </w:rPr>
      </w:pPr>
      <w:r w:rsidRPr="00022B63">
        <w:rPr>
          <w:rFonts w:ascii="Times New Roman" w:hAnsi="Times New Roman" w:cs="Times New Roman"/>
          <w:b/>
        </w:rPr>
        <w:t>THE PUBLIC UTILITIES COMMISSION OF OHIO</w:t>
      </w:r>
    </w:p>
    <w:p w14:paraId="65385BA5" w14:textId="77777777" w:rsidR="00022B63" w:rsidRPr="00022B63" w:rsidRDefault="00022B63" w:rsidP="00022B63">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022B63" w:rsidRPr="00022B63" w14:paraId="300DB1EA" w14:textId="77777777" w:rsidTr="00022B63">
        <w:tc>
          <w:tcPr>
            <w:tcW w:w="4608" w:type="dxa"/>
          </w:tcPr>
          <w:p w14:paraId="3E20A567" w14:textId="77777777" w:rsidR="00022B63" w:rsidRPr="00022B63" w:rsidRDefault="00022B63" w:rsidP="00022B63">
            <w:pPr>
              <w:rPr>
                <w:rFonts w:ascii="Times New Roman" w:hAnsi="Times New Roman" w:cs="Times New Roman"/>
              </w:rPr>
            </w:pPr>
            <w:r w:rsidRPr="00022B63">
              <w:rPr>
                <w:rFonts w:ascii="Times New Roman" w:hAnsi="Times New Roman" w:cs="Times New Roman"/>
              </w:rPr>
              <w:t>JEFF SLUSSER</w:t>
            </w:r>
          </w:p>
          <w:p w14:paraId="05763FCE" w14:textId="77777777" w:rsidR="00022B63" w:rsidRPr="00022B63" w:rsidRDefault="00022B63" w:rsidP="00022B63">
            <w:pPr>
              <w:rPr>
                <w:rFonts w:ascii="Times New Roman" w:hAnsi="Times New Roman" w:cs="Times New Roman"/>
              </w:rPr>
            </w:pPr>
          </w:p>
          <w:p w14:paraId="247A7E15" w14:textId="77777777" w:rsidR="00022B63" w:rsidRPr="00022B63" w:rsidRDefault="00022B63" w:rsidP="00022B63">
            <w:pPr>
              <w:ind w:firstLine="720"/>
              <w:rPr>
                <w:rFonts w:ascii="Times New Roman" w:hAnsi="Times New Roman" w:cs="Times New Roman"/>
              </w:rPr>
            </w:pPr>
            <w:r w:rsidRPr="00022B63">
              <w:rPr>
                <w:rFonts w:ascii="Times New Roman" w:hAnsi="Times New Roman" w:cs="Times New Roman"/>
              </w:rPr>
              <w:t>Complainant,</w:t>
            </w:r>
          </w:p>
          <w:p w14:paraId="0A43A09B" w14:textId="77777777" w:rsidR="00022B63" w:rsidRPr="00022B63" w:rsidRDefault="00022B63" w:rsidP="00022B63">
            <w:pPr>
              <w:ind w:firstLine="720"/>
              <w:rPr>
                <w:rFonts w:ascii="Times New Roman" w:hAnsi="Times New Roman" w:cs="Times New Roman"/>
              </w:rPr>
            </w:pPr>
          </w:p>
          <w:p w14:paraId="5F751DE4" w14:textId="77777777" w:rsidR="00022B63" w:rsidRPr="00022B63" w:rsidRDefault="00022B63" w:rsidP="00022B63">
            <w:pPr>
              <w:ind w:firstLine="720"/>
              <w:rPr>
                <w:rFonts w:ascii="Times New Roman" w:hAnsi="Times New Roman" w:cs="Times New Roman"/>
              </w:rPr>
            </w:pPr>
            <w:r w:rsidRPr="00022B63">
              <w:rPr>
                <w:rFonts w:ascii="Times New Roman" w:hAnsi="Times New Roman" w:cs="Times New Roman"/>
              </w:rPr>
              <w:t>v.</w:t>
            </w:r>
          </w:p>
          <w:p w14:paraId="2B08ADE3" w14:textId="77777777" w:rsidR="00022B63" w:rsidRPr="00022B63" w:rsidRDefault="00022B63" w:rsidP="00022B63">
            <w:pPr>
              <w:ind w:firstLine="720"/>
              <w:rPr>
                <w:rFonts w:ascii="Times New Roman" w:hAnsi="Times New Roman" w:cs="Times New Roman"/>
              </w:rPr>
            </w:pPr>
          </w:p>
          <w:p w14:paraId="0703B330" w14:textId="77777777" w:rsidR="00022B63" w:rsidRPr="00022B63" w:rsidRDefault="00022B63" w:rsidP="00022B63">
            <w:pPr>
              <w:rPr>
                <w:rFonts w:ascii="Times New Roman" w:hAnsi="Times New Roman" w:cs="Times New Roman"/>
              </w:rPr>
            </w:pPr>
            <w:r w:rsidRPr="00022B63">
              <w:rPr>
                <w:rFonts w:ascii="Times New Roman" w:hAnsi="Times New Roman" w:cs="Times New Roman"/>
              </w:rPr>
              <w:t>THE EAST OHIO GAS COMPANY D/B/A DOMINION EAST OHIO,</w:t>
            </w:r>
          </w:p>
          <w:p w14:paraId="33FDE41F" w14:textId="77777777" w:rsidR="00022B63" w:rsidRPr="00022B63" w:rsidRDefault="00022B63" w:rsidP="00022B63">
            <w:pPr>
              <w:rPr>
                <w:rFonts w:ascii="Times New Roman" w:hAnsi="Times New Roman" w:cs="Times New Roman"/>
              </w:rPr>
            </w:pPr>
          </w:p>
          <w:p w14:paraId="2E254F22" w14:textId="77777777" w:rsidR="00022B63" w:rsidRPr="00022B63" w:rsidRDefault="00022B63" w:rsidP="00022B63">
            <w:pPr>
              <w:ind w:firstLine="720"/>
              <w:rPr>
                <w:rFonts w:ascii="Times New Roman" w:hAnsi="Times New Roman" w:cs="Times New Roman"/>
              </w:rPr>
            </w:pPr>
            <w:r w:rsidRPr="00022B63">
              <w:rPr>
                <w:rFonts w:ascii="Times New Roman" w:hAnsi="Times New Roman" w:cs="Times New Roman"/>
              </w:rPr>
              <w:t>Respondent.</w:t>
            </w:r>
          </w:p>
        </w:tc>
        <w:tc>
          <w:tcPr>
            <w:tcW w:w="360" w:type="dxa"/>
          </w:tcPr>
          <w:p w14:paraId="685984F8"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p>
          <w:p w14:paraId="4D4F1215"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r w:rsidRPr="00022B63">
              <w:rPr>
                <w:rFonts w:ascii="Times New Roman" w:hAnsi="Times New Roman" w:cs="Times New Roman"/>
              </w:rPr>
              <w:br/>
              <w:t>)</w:t>
            </w:r>
          </w:p>
          <w:p w14:paraId="6D75905C"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r w:rsidRPr="00022B63">
              <w:rPr>
                <w:rFonts w:ascii="Times New Roman" w:hAnsi="Times New Roman" w:cs="Times New Roman"/>
              </w:rPr>
              <w:br/>
              <w:t>)</w:t>
            </w:r>
            <w:r w:rsidRPr="00022B63">
              <w:rPr>
                <w:rFonts w:ascii="Times New Roman" w:hAnsi="Times New Roman" w:cs="Times New Roman"/>
              </w:rPr>
              <w:br/>
              <w:t>)</w:t>
            </w:r>
            <w:r w:rsidRPr="00022B63">
              <w:rPr>
                <w:rFonts w:ascii="Times New Roman" w:hAnsi="Times New Roman" w:cs="Times New Roman"/>
              </w:rPr>
              <w:br/>
              <w:t>)</w:t>
            </w:r>
            <w:r w:rsidRPr="00022B63">
              <w:rPr>
                <w:rFonts w:ascii="Times New Roman" w:hAnsi="Times New Roman" w:cs="Times New Roman"/>
              </w:rPr>
              <w:br/>
              <w:t>)</w:t>
            </w:r>
          </w:p>
          <w:p w14:paraId="5230065E"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p>
          <w:p w14:paraId="17712230" w14:textId="77777777" w:rsidR="00022B63" w:rsidRPr="00022B63" w:rsidRDefault="00022B63" w:rsidP="00022B63">
            <w:pPr>
              <w:jc w:val="center"/>
              <w:rPr>
                <w:rFonts w:ascii="Times New Roman" w:hAnsi="Times New Roman" w:cs="Times New Roman"/>
              </w:rPr>
            </w:pPr>
            <w:r w:rsidRPr="00022B63">
              <w:rPr>
                <w:rFonts w:ascii="Times New Roman" w:hAnsi="Times New Roman" w:cs="Times New Roman"/>
              </w:rPr>
              <w:t>)</w:t>
            </w:r>
          </w:p>
        </w:tc>
        <w:tc>
          <w:tcPr>
            <w:tcW w:w="4608" w:type="dxa"/>
          </w:tcPr>
          <w:p w14:paraId="6A393D56" w14:textId="77777777" w:rsidR="00022B63" w:rsidRPr="00022B63" w:rsidRDefault="00022B63" w:rsidP="00022B63">
            <w:pPr>
              <w:ind w:firstLine="612"/>
              <w:rPr>
                <w:rFonts w:ascii="Times New Roman" w:hAnsi="Times New Roman" w:cs="Times New Roman"/>
              </w:rPr>
            </w:pPr>
          </w:p>
          <w:p w14:paraId="30F30B66" w14:textId="77777777" w:rsidR="00022B63" w:rsidRPr="00022B63" w:rsidRDefault="00022B63" w:rsidP="00022B63">
            <w:pPr>
              <w:ind w:firstLine="612"/>
              <w:rPr>
                <w:rFonts w:ascii="Times New Roman" w:hAnsi="Times New Roman" w:cs="Times New Roman"/>
              </w:rPr>
            </w:pPr>
          </w:p>
          <w:p w14:paraId="19413734" w14:textId="77777777" w:rsidR="002A2E58" w:rsidRDefault="002A2E58" w:rsidP="00022B63">
            <w:pPr>
              <w:ind w:firstLine="612"/>
              <w:rPr>
                <w:rFonts w:ascii="Times New Roman" w:hAnsi="Times New Roman" w:cs="Times New Roman"/>
              </w:rPr>
            </w:pPr>
          </w:p>
          <w:p w14:paraId="75EF8DD2" w14:textId="77777777" w:rsidR="002A2E58" w:rsidRDefault="002A2E58" w:rsidP="00022B63">
            <w:pPr>
              <w:ind w:firstLine="612"/>
              <w:rPr>
                <w:rFonts w:ascii="Times New Roman" w:hAnsi="Times New Roman" w:cs="Times New Roman"/>
              </w:rPr>
            </w:pPr>
          </w:p>
          <w:p w14:paraId="770904E5" w14:textId="77777777" w:rsidR="00022B63" w:rsidRPr="00022B63" w:rsidRDefault="00022B63" w:rsidP="00022B63">
            <w:pPr>
              <w:ind w:firstLine="612"/>
              <w:rPr>
                <w:rFonts w:ascii="Times New Roman" w:hAnsi="Times New Roman" w:cs="Times New Roman"/>
              </w:rPr>
            </w:pPr>
            <w:bookmarkStart w:id="0" w:name="_GoBack"/>
            <w:bookmarkEnd w:id="0"/>
            <w:r w:rsidRPr="00022B63">
              <w:rPr>
                <w:rFonts w:ascii="Times New Roman" w:hAnsi="Times New Roman" w:cs="Times New Roman"/>
              </w:rPr>
              <w:t>Case No. 12-1259-GA-CSS</w:t>
            </w:r>
          </w:p>
        </w:tc>
      </w:tr>
    </w:tbl>
    <w:p w14:paraId="7B3A6E78" w14:textId="77777777" w:rsidR="00022B63" w:rsidRDefault="00022B63" w:rsidP="00022B63">
      <w:pPr>
        <w:jc w:val="center"/>
        <w:rPr>
          <w:rFonts w:ascii="Times New Roman" w:hAnsi="Times New Roman" w:cs="Times New Roman"/>
          <w:b/>
        </w:rPr>
      </w:pPr>
    </w:p>
    <w:p w14:paraId="0BACF3BF" w14:textId="62E98BAB" w:rsidR="00022B63" w:rsidRPr="00022B63" w:rsidRDefault="00423F1A" w:rsidP="00022B63">
      <w:pPr>
        <w:jc w:val="center"/>
        <w:rPr>
          <w:rFonts w:ascii="Times New Roman" w:hAnsi="Times New Roman" w:cs="Times New Roman"/>
          <w:b/>
        </w:rPr>
      </w:pPr>
      <w:r>
        <w:rPr>
          <w:rFonts w:ascii="Times New Roman" w:hAnsi="Times New Roman" w:cs="Times New Roman"/>
          <w:b/>
        </w:rPr>
        <w:t xml:space="preserve">MOTION TO STRIKE </w:t>
      </w:r>
      <w:r w:rsidR="00EB2D7C">
        <w:rPr>
          <w:rFonts w:ascii="Times New Roman" w:hAnsi="Times New Roman" w:cs="Times New Roman"/>
          <w:b/>
        </w:rPr>
        <w:t>OF</w:t>
      </w:r>
    </w:p>
    <w:p w14:paraId="050FAD7F" w14:textId="77777777" w:rsidR="00022B63" w:rsidRPr="00022B63" w:rsidRDefault="00022B63" w:rsidP="00022B63">
      <w:pPr>
        <w:jc w:val="center"/>
        <w:rPr>
          <w:rFonts w:ascii="Times New Roman" w:hAnsi="Times New Roman" w:cs="Times New Roman"/>
          <w:b/>
          <w:u w:val="single"/>
        </w:rPr>
      </w:pPr>
      <w:r w:rsidRPr="00022B63">
        <w:rPr>
          <w:rFonts w:ascii="Times New Roman" w:hAnsi="Times New Roman" w:cs="Times New Roman"/>
          <w:b/>
          <w:u w:val="single"/>
        </w:rPr>
        <w:t>THE EAST OHIO GAS COMPANY D/B/A DOMINION EAST OHIO</w:t>
      </w:r>
    </w:p>
    <w:p w14:paraId="457FA313" w14:textId="77777777" w:rsidR="00022B63" w:rsidRDefault="00022B63" w:rsidP="001C2978"/>
    <w:p w14:paraId="10F2190D" w14:textId="12033609" w:rsidR="00EB2D7C" w:rsidRDefault="00EB2D7C" w:rsidP="00EB2D7C">
      <w:pPr>
        <w:pStyle w:val="MemoBodyText"/>
      </w:pPr>
      <w:r>
        <w:t>In accordance with Ohio Adm. Code 4901-1-12(A), The East Ohio Gas Company d/b/a Dominion East Ohio (“DEO”) hereby requests that the Commission strike certain statements from the document entitled “Briefing Letter” filed by the Complainant, Jeffrey Slusser, on January 18, 2013.  The statements to be struck are the following:</w:t>
      </w:r>
    </w:p>
    <w:p w14:paraId="57F17CFF" w14:textId="1ADBD77B" w:rsidR="00EB2D7C" w:rsidRPr="00EB2D7C" w:rsidRDefault="00EB2D7C" w:rsidP="00EB2D7C">
      <w:pPr>
        <w:pStyle w:val="MemoBodyText"/>
        <w:numPr>
          <w:ilvl w:val="0"/>
          <w:numId w:val="9"/>
        </w:numPr>
        <w:spacing w:after="240" w:line="240" w:lineRule="auto"/>
        <w:ind w:left="1080"/>
      </w:pPr>
      <w:r>
        <w:t>“</w:t>
      </w:r>
      <w:r w:rsidRPr="00EB2D7C">
        <w:t xml:space="preserve">On page 23 of the transcript, Dominion East Ohio (DEO) never notified me that the 665 N. </w:t>
      </w:r>
      <w:r>
        <w:t>B</w:t>
      </w:r>
      <w:r w:rsidRPr="00EB2D7C">
        <w:t>ever St. had been running up to $4,999.</w:t>
      </w:r>
      <w:r>
        <w:t>”</w:t>
      </w:r>
    </w:p>
    <w:p w14:paraId="24A1E5F2" w14:textId="2DD6016D" w:rsidR="00EB2D7C" w:rsidRPr="00EB2D7C" w:rsidRDefault="00EB2D7C" w:rsidP="00EB2D7C">
      <w:pPr>
        <w:pStyle w:val="MemoBodyText"/>
        <w:numPr>
          <w:ilvl w:val="0"/>
          <w:numId w:val="9"/>
        </w:numPr>
        <w:spacing w:after="240" w:line="240" w:lineRule="auto"/>
        <w:ind w:left="1080"/>
      </w:pPr>
      <w:r>
        <w:t>“</w:t>
      </w:r>
      <w:r w:rsidRPr="00EB2D7C">
        <w:t>Secondly, they moved the gas bill from the Bever property to 439 N. Market St., also in Wooster, without notifying me.</w:t>
      </w:r>
      <w:r>
        <w:t>”</w:t>
      </w:r>
    </w:p>
    <w:p w14:paraId="1FC9D2E3" w14:textId="77777777" w:rsidR="00423F1A" w:rsidRDefault="00EB2D7C" w:rsidP="00423F1A">
      <w:pPr>
        <w:pStyle w:val="MemoBodyText"/>
        <w:ind w:firstLine="0"/>
      </w:pPr>
      <w:r>
        <w:t xml:space="preserve">Good cause exists to grant this motion for the following reasons.  </w:t>
      </w:r>
    </w:p>
    <w:p w14:paraId="1B2DA6CD" w14:textId="64708933" w:rsidR="00067D35" w:rsidRDefault="00EB2D7C" w:rsidP="00067D35">
      <w:pPr>
        <w:pStyle w:val="MemoBodyText"/>
      </w:pPr>
      <w:r>
        <w:t xml:space="preserve">Until the filing of </w:t>
      </w:r>
      <w:r w:rsidR="00423F1A">
        <w:t xml:space="preserve">the briefing </w:t>
      </w:r>
      <w:r>
        <w:t>letter, Mr. Slusser never alleged that DEO failed to give him proper notice.  Issues of notice were not presen</w:t>
      </w:r>
      <w:r w:rsidR="00423F1A">
        <w:t>ted in either of his complaints.  That alone is grounds for holding that the issue was waived</w:t>
      </w:r>
      <w:r w:rsidR="00067D35">
        <w:t xml:space="preserve">.  </w:t>
      </w:r>
      <w:r w:rsidR="00067D35">
        <w:rPr>
          <w:i/>
        </w:rPr>
        <w:t>See, e.g.</w:t>
      </w:r>
      <w:r w:rsidR="00067D35">
        <w:t xml:space="preserve">, </w:t>
      </w:r>
      <w:r w:rsidR="00067D35">
        <w:rPr>
          <w:i/>
        </w:rPr>
        <w:t>In re Complaint of OHIOTELNET.COM v. Windstream Ohio, Inc.</w:t>
      </w:r>
      <w:r w:rsidR="00067D35">
        <w:t xml:space="preserve">, Case No. 09-515-TP-CSS, 2010 Ohio PUC LEXIS 1314, at *14 (Dec. 1, 2010) (granting motion to strike testimony outside the scope of the complaint; </w:t>
      </w:r>
      <w:r w:rsidR="00067D35" w:rsidRPr="00067D35">
        <w:t>“</w:t>
      </w:r>
      <w:r w:rsidR="00067D35">
        <w:t>[t]</w:t>
      </w:r>
      <w:r w:rsidR="00067D35" w:rsidRPr="00067D35">
        <w:t>he hearing in this matter shall be confined to the scope of the complaint.”</w:t>
      </w:r>
      <w:r w:rsidR="00067D35">
        <w:t xml:space="preserve">); </w:t>
      </w:r>
      <w:r w:rsidR="00067D35">
        <w:rPr>
          <w:i/>
        </w:rPr>
        <w:t>In re Complaint of Cleveland Elec. Illum. Co. v. Med. Center Co.</w:t>
      </w:r>
      <w:r w:rsidR="00067D35">
        <w:t xml:space="preserve">, Case No. 95-458-EL-UNC, 2004 </w:t>
      </w:r>
      <w:r w:rsidR="00067D35">
        <w:lastRenderedPageBreak/>
        <w:t xml:space="preserve">Ohio PUC LEXIS 627, at *9 (Dec. 21, 2004) (quotation of earlier entry on rehearing: “It would be inappropriate to consider additional allegations not raised in this original complaint.”).  </w:t>
      </w:r>
    </w:p>
    <w:p w14:paraId="406AD375" w14:textId="468BFD18" w:rsidR="00322A24" w:rsidRDefault="00322A24" w:rsidP="00322A24">
      <w:pPr>
        <w:pStyle w:val="MemoBodyText"/>
      </w:pPr>
      <w:r>
        <w:t xml:space="preserve">Moreover, his failure to present these allegations has prejudiced DEO by depriving it of an opportunity to respond </w:t>
      </w:r>
      <w:r w:rsidR="00F220E3">
        <w:t xml:space="preserve">to </w:t>
      </w:r>
      <w:r>
        <w:t xml:space="preserve">and present evidence </w:t>
      </w:r>
      <w:r w:rsidR="00F220E3">
        <w:t xml:space="preserve">regarding </w:t>
      </w:r>
      <w:r>
        <w:t>these allegations.  Were the Commission to rule against DEO on this issue, it would deprive DEO of due process of law.  Due process demands notice and an opportunity to be heard—“</w:t>
      </w:r>
      <w:r w:rsidRPr="00707974">
        <w:t>each side of the controversy must be given an opportunity to present its case.</w:t>
      </w:r>
      <w:r>
        <w:t xml:space="preserve">”  </w:t>
      </w:r>
      <w:r w:rsidRPr="00707974">
        <w:rPr>
          <w:i/>
        </w:rPr>
        <w:t>Motor Service Co. v. Pub</w:t>
      </w:r>
      <w:r>
        <w:rPr>
          <w:i/>
        </w:rPr>
        <w:t>.</w:t>
      </w:r>
      <w:r w:rsidRPr="00707974">
        <w:rPr>
          <w:i/>
        </w:rPr>
        <w:t xml:space="preserve"> Util</w:t>
      </w:r>
      <w:r>
        <w:rPr>
          <w:i/>
        </w:rPr>
        <w:t>.</w:t>
      </w:r>
      <w:r w:rsidRPr="00707974">
        <w:rPr>
          <w:i/>
        </w:rPr>
        <w:t xml:space="preserve"> Com</w:t>
      </w:r>
      <w:r>
        <w:rPr>
          <w:i/>
        </w:rPr>
        <w:t>m</w:t>
      </w:r>
      <w:r w:rsidRPr="00707974">
        <w:rPr>
          <w:i/>
        </w:rPr>
        <w:t>.</w:t>
      </w:r>
      <w:r>
        <w:t>, 39 Ohio St.</w:t>
      </w:r>
      <w:r w:rsidRPr="00707974">
        <w:t>2d 5, 10 (1974)</w:t>
      </w:r>
      <w:r>
        <w:t xml:space="preserve">; </w:t>
      </w:r>
      <w:r>
        <w:rPr>
          <w:i/>
        </w:rPr>
        <w:t>Cent.</w:t>
      </w:r>
      <w:r w:rsidRPr="00322A24">
        <w:rPr>
          <w:i/>
        </w:rPr>
        <w:t xml:space="preserve"> Ohio Lines v. Pub</w:t>
      </w:r>
      <w:r>
        <w:rPr>
          <w:i/>
        </w:rPr>
        <w:t xml:space="preserve">. </w:t>
      </w:r>
      <w:r w:rsidRPr="00322A24">
        <w:rPr>
          <w:i/>
        </w:rPr>
        <w:t>Util</w:t>
      </w:r>
      <w:r>
        <w:rPr>
          <w:i/>
        </w:rPr>
        <w:t>.</w:t>
      </w:r>
      <w:r w:rsidRPr="00322A24">
        <w:rPr>
          <w:i/>
        </w:rPr>
        <w:t xml:space="preserve"> Com</w:t>
      </w:r>
      <w:r>
        <w:rPr>
          <w:i/>
        </w:rPr>
        <w:t>m</w:t>
      </w:r>
      <w:r w:rsidRPr="00322A24">
        <w:rPr>
          <w:i/>
        </w:rPr>
        <w:t>.</w:t>
      </w:r>
      <w:r w:rsidRPr="00322A24">
        <w:t xml:space="preserve">, 123 Ohio St. 221, 227 (1931) </w:t>
      </w:r>
      <w:r>
        <w:t>(“</w:t>
      </w:r>
      <w:r w:rsidRPr="00322A24">
        <w:t>The principle is elemental that, upon any hearing, each side of the controversy must be given an opportunity to present its case.</w:t>
      </w:r>
      <w:r>
        <w:t xml:space="preserve">”).  While DEO obviously participated in the hearing, it did not have notice of the claims raised in Mr. Slusser’s brief, and thus it had no opportunity to present its case.  Because Mr. Slusser failed to timely raise these issues, they are forfeited and the Commission should strike them.  </w:t>
      </w:r>
    </w:p>
    <w:p w14:paraId="1779A437" w14:textId="1FF3D6EF" w:rsidR="00423F1A" w:rsidRDefault="00067D35" w:rsidP="00423F1A">
      <w:pPr>
        <w:pStyle w:val="MemoBodyText"/>
      </w:pPr>
      <w:r>
        <w:t>C</w:t>
      </w:r>
      <w:r w:rsidR="00423F1A">
        <w:t xml:space="preserve">onfirming </w:t>
      </w:r>
      <w:r>
        <w:t>that this was not a properly raised issue</w:t>
      </w:r>
      <w:r w:rsidR="00423F1A">
        <w:t xml:space="preserve">, </w:t>
      </w:r>
      <w:r>
        <w:t xml:space="preserve">Mr. Slusser </w:t>
      </w:r>
      <w:r w:rsidR="00423F1A">
        <w:t xml:space="preserve">did not </w:t>
      </w:r>
      <w:r w:rsidR="00EB2D7C">
        <w:t xml:space="preserve">present </w:t>
      </w:r>
      <w:r>
        <w:t xml:space="preserve">any </w:t>
      </w:r>
      <w:r w:rsidR="00EB2D7C">
        <w:t xml:space="preserve">testimony or evidence </w:t>
      </w:r>
      <w:r w:rsidR="00423F1A">
        <w:t xml:space="preserve">at hearing suggesting that DEO had failed to provide him any proper notice. </w:t>
      </w:r>
      <w:r>
        <w:t xml:space="preserve"> This is also grounds for rejecting the claim on the merits.  </w:t>
      </w:r>
      <w:r>
        <w:rPr>
          <w:i/>
        </w:rPr>
        <w:t>See, e.g.</w:t>
      </w:r>
      <w:r>
        <w:t xml:space="preserve">, </w:t>
      </w:r>
      <w:r w:rsidR="00707974">
        <w:rPr>
          <w:i/>
        </w:rPr>
        <w:t xml:space="preserve">In re Complaint of Judy Alexander v. </w:t>
      </w:r>
      <w:r w:rsidR="00707974" w:rsidRPr="00707974">
        <w:rPr>
          <w:i/>
        </w:rPr>
        <w:t>DEO</w:t>
      </w:r>
      <w:r w:rsidR="00707974">
        <w:t xml:space="preserve">, Case No. 11-5601-GA-CSS, </w:t>
      </w:r>
      <w:r w:rsidRPr="00707974">
        <w:t>2012</w:t>
      </w:r>
      <w:r w:rsidRPr="00067D35">
        <w:t xml:space="preserve"> Ohio PUC LEXIS 819</w:t>
      </w:r>
      <w:r>
        <w:t>, at *9</w:t>
      </w:r>
      <w:r w:rsidRPr="00067D35">
        <w:t xml:space="preserve"> (</w:t>
      </w:r>
      <w:r w:rsidR="00707974">
        <w:t xml:space="preserve">Oct. 24, </w:t>
      </w:r>
      <w:r w:rsidRPr="00067D35">
        <w:t>2012)</w:t>
      </w:r>
      <w:r>
        <w:t xml:space="preserve"> (rejecting claims where complainant “</w:t>
      </w:r>
      <w:r w:rsidRPr="00067D35">
        <w:t>offered insufficient evidence in support of her claim</w:t>
      </w:r>
      <w:r>
        <w:t>”)</w:t>
      </w:r>
      <w:r w:rsidR="00707974">
        <w:t xml:space="preserve">.  </w:t>
      </w:r>
      <w:r w:rsidR="006638BE">
        <w:t xml:space="preserve">Indeed, the </w:t>
      </w:r>
      <w:r>
        <w:t>evidence affirmatively rebuts the idea that Mr. Sl</w:t>
      </w:r>
      <w:r w:rsidR="006638BE">
        <w:t>u</w:t>
      </w:r>
      <w:r>
        <w:t>sser lacked notice.</w:t>
      </w:r>
      <w:r w:rsidR="006638BE">
        <w:t xml:space="preserve"> </w:t>
      </w:r>
      <w:r>
        <w:t xml:space="preserve"> </w:t>
      </w:r>
      <w:r w:rsidR="006638BE">
        <w:t xml:space="preserve">Mr. Slusser </w:t>
      </w:r>
      <w:r w:rsidR="00423F1A" w:rsidRPr="00707974">
        <w:t>agreed</w:t>
      </w:r>
      <w:r w:rsidR="00423F1A" w:rsidRPr="006638BE">
        <w:rPr>
          <w:i/>
        </w:rPr>
        <w:t xml:space="preserve"> </w:t>
      </w:r>
      <w:r w:rsidR="00423F1A">
        <w:t>at hearing that his name was on all the bills at issue in this complaint, and when asked whether he “</w:t>
      </w:r>
      <w:r w:rsidR="00423F1A" w:rsidRPr="00423F1A">
        <w:t xml:space="preserve">should have stopped service if </w:t>
      </w:r>
      <w:r w:rsidR="00423F1A">
        <w:t xml:space="preserve">[he] </w:t>
      </w:r>
      <w:r w:rsidR="00423F1A" w:rsidRPr="00423F1A">
        <w:t>thought the arrearage was getting too high</w:t>
      </w:r>
      <w:r w:rsidR="00423F1A">
        <w:t xml:space="preserve"> </w:t>
      </w:r>
      <w:r w:rsidR="00423F1A" w:rsidRPr="00423F1A">
        <w:t xml:space="preserve">or if </w:t>
      </w:r>
      <w:r w:rsidR="00423F1A">
        <w:t xml:space="preserve">[he was] </w:t>
      </w:r>
      <w:r w:rsidR="00423F1A" w:rsidRPr="00423F1A">
        <w:t xml:space="preserve">unable to pay on any of </w:t>
      </w:r>
      <w:r w:rsidR="00423F1A">
        <w:t xml:space="preserve">[his] </w:t>
      </w:r>
      <w:r w:rsidR="00423F1A" w:rsidRPr="00423F1A">
        <w:t>accounts</w:t>
      </w:r>
      <w:r w:rsidR="00423F1A">
        <w:t>,” he did not say that he did not know about the bills</w:t>
      </w:r>
      <w:r w:rsidR="006638BE">
        <w:t>, that the bills had lacked important information,</w:t>
      </w:r>
      <w:r w:rsidR="00423F1A">
        <w:t xml:space="preserve"> or </w:t>
      </w:r>
      <w:r w:rsidR="006638BE">
        <w:t xml:space="preserve">that he </w:t>
      </w:r>
      <w:r w:rsidR="00423F1A">
        <w:t>otherwise lacked notice of what occurred on the acco</w:t>
      </w:r>
      <w:r w:rsidR="006638BE">
        <w:t>unt.  (Tr. 21–22.)  Rather, he</w:t>
      </w:r>
      <w:r w:rsidR="00423F1A">
        <w:t xml:space="preserve"> </w:t>
      </w:r>
      <w:r w:rsidR="006638BE">
        <w:t xml:space="preserve">repeatedly (and incorrectly) </w:t>
      </w:r>
      <w:r w:rsidR="00423F1A">
        <w:t>stated that he could not cancel service to a property containing more than one apartment.  (</w:t>
      </w:r>
      <w:r w:rsidR="006638BE" w:rsidRPr="006638BE">
        <w:t>Tr. 20–22.</w:t>
      </w:r>
      <w:r w:rsidR="00423F1A">
        <w:t xml:space="preserve">) </w:t>
      </w:r>
      <w:r w:rsidR="007961BF">
        <w:t xml:space="preserve"> </w:t>
      </w:r>
    </w:p>
    <w:p w14:paraId="1639FC03" w14:textId="02C85B3B" w:rsidR="00322A24" w:rsidRDefault="00322A24" w:rsidP="00423F1A">
      <w:pPr>
        <w:pStyle w:val="MemoBodyText"/>
      </w:pPr>
      <w:r>
        <w:t>For the foregoing reasons, DEO respectfully requests that the Commission strike the identified portions of Mr. Slusser’s Briefing Letter.</w:t>
      </w:r>
    </w:p>
    <w:p w14:paraId="5577C5C3" w14:textId="7C41620B" w:rsidR="00BE1DA5" w:rsidRDefault="00BE1DA5" w:rsidP="00BE1DA5">
      <w:pPr>
        <w:pStyle w:val="MemoBodyText"/>
        <w:ind w:firstLine="0"/>
      </w:pPr>
      <w:r>
        <w:t xml:space="preserve">Dated:  January </w:t>
      </w:r>
      <w:r w:rsidR="006638BE">
        <w:t>23</w:t>
      </w:r>
      <w:r>
        <w:t>, 2013</w:t>
      </w:r>
      <w:r>
        <w:tab/>
      </w:r>
      <w:r>
        <w:tab/>
      </w:r>
      <w:r>
        <w:tab/>
      </w:r>
      <w:r>
        <w:tab/>
        <w:t>Respectfully submitted,</w:t>
      </w:r>
    </w:p>
    <w:p w14:paraId="6EEA9F55" w14:textId="5B6093FD" w:rsidR="00BE1DA5" w:rsidRDefault="00BE1DA5" w:rsidP="00BE1DA5">
      <w:pPr>
        <w:pStyle w:val="MemoBodyText"/>
        <w:spacing w:line="240" w:lineRule="auto"/>
      </w:pPr>
      <w:r>
        <w:tab/>
      </w:r>
      <w:r>
        <w:tab/>
      </w:r>
      <w:r>
        <w:tab/>
      </w:r>
      <w:r>
        <w:tab/>
      </w:r>
      <w:r>
        <w:tab/>
      </w:r>
      <w:r>
        <w:tab/>
      </w:r>
      <w:r w:rsidRPr="00BE1DA5">
        <w:rPr>
          <w:u w:val="single"/>
        </w:rPr>
        <w:t>/s/</w:t>
      </w:r>
      <w:r w:rsidR="00322A24">
        <w:rPr>
          <w:u w:val="single"/>
        </w:rPr>
        <w:t xml:space="preserve"> </w:t>
      </w:r>
      <w:r>
        <w:rPr>
          <w:u w:val="single"/>
        </w:rPr>
        <w:t>Andrew J. Campbell</w:t>
      </w:r>
      <w:r>
        <w:rPr>
          <w:u w:val="single"/>
        </w:rPr>
        <w:tab/>
      </w:r>
      <w:r>
        <w:rPr>
          <w:u w:val="single"/>
        </w:rPr>
        <w:tab/>
      </w:r>
    </w:p>
    <w:p w14:paraId="39EF6362"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Mark A. Whitt (Counsel of Record)</w:t>
      </w:r>
    </w:p>
    <w:p w14:paraId="2FC488D5"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Andrew J. Campbell</w:t>
      </w:r>
    </w:p>
    <w:p w14:paraId="21C2323E"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Gregory L. Williams</w:t>
      </w:r>
    </w:p>
    <w:p w14:paraId="320E265A"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WHITT STURTEVANT LLP</w:t>
      </w:r>
    </w:p>
    <w:p w14:paraId="63E21C84"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The KeyBank Building</w:t>
      </w:r>
    </w:p>
    <w:p w14:paraId="746CDB47"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 xml:space="preserve">88 E. Broad Street, Suite 1590 </w:t>
      </w:r>
    </w:p>
    <w:p w14:paraId="0F251F25"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Columbus, Ohio 43215</w:t>
      </w:r>
    </w:p>
    <w:p w14:paraId="1E2874BB"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Telephone:  (614) 224-3911</w:t>
      </w:r>
    </w:p>
    <w:p w14:paraId="1112FCCF"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Facsimile:   (614) 224-3960</w:t>
      </w:r>
    </w:p>
    <w:p w14:paraId="207940A2"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whitt@whitt-sturtevant.com</w:t>
      </w:r>
    </w:p>
    <w:p w14:paraId="66B13980"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campbell@whitt-sturtevant.com</w:t>
      </w:r>
    </w:p>
    <w:p w14:paraId="37F7DB9C" w14:textId="77777777" w:rsidR="00BE1DA5" w:rsidRDefault="00BE1DA5" w:rsidP="00BE1DA5">
      <w:pPr>
        <w:pStyle w:val="ListParagraph"/>
        <w:ind w:left="5040"/>
        <w:rPr>
          <w:rFonts w:ascii="Times New Roman" w:hAnsi="Times New Roman" w:cs="Times New Roman"/>
        </w:rPr>
      </w:pPr>
      <w:r>
        <w:rPr>
          <w:rFonts w:ascii="Times New Roman" w:hAnsi="Times New Roman" w:cs="Times New Roman"/>
        </w:rPr>
        <w:t>williams@whitt-sturtevant.com</w:t>
      </w:r>
    </w:p>
    <w:p w14:paraId="3AB0D008" w14:textId="77777777" w:rsidR="00BE1DA5" w:rsidRDefault="00BE1DA5" w:rsidP="00BE1DA5">
      <w:pPr>
        <w:pStyle w:val="ListParagraph"/>
        <w:ind w:left="5040"/>
        <w:rPr>
          <w:rFonts w:ascii="Times New Roman" w:hAnsi="Times New Roman" w:cs="Times New Roman"/>
        </w:rPr>
      </w:pPr>
    </w:p>
    <w:p w14:paraId="2C298D03" w14:textId="77777777" w:rsidR="00BE1DA5" w:rsidRDefault="00BE1DA5" w:rsidP="00BE1DA5">
      <w:pPr>
        <w:pStyle w:val="ListParagraph"/>
        <w:ind w:left="5040"/>
        <w:rPr>
          <w:rFonts w:ascii="Times New Roman" w:hAnsi="Times New Roman" w:cs="Times New Roman"/>
        </w:rPr>
        <w:sectPr w:rsidR="00BE1DA5" w:rsidSect="002A2E58">
          <w:footerReference w:type="even" r:id="rId9"/>
          <w:footerReference w:type="default" r:id="rId10"/>
          <w:footerReference w:type="first" r:id="rId11"/>
          <w:pgSz w:w="12240" w:h="15840"/>
          <w:pgMar w:top="1440" w:right="1440" w:bottom="1440" w:left="1440" w:header="720" w:footer="720" w:gutter="0"/>
          <w:cols w:space="720"/>
          <w:titlePg/>
          <w:docGrid w:linePitch="360"/>
        </w:sectPr>
      </w:pPr>
      <w:r>
        <w:rPr>
          <w:rFonts w:ascii="Times New Roman" w:hAnsi="Times New Roman" w:cs="Times New Roman"/>
        </w:rPr>
        <w:t>ATTORNEYS FOR THE EAST OHIO GAS COMPANY D/B/A DOMINION EAST OHIO</w:t>
      </w:r>
    </w:p>
    <w:p w14:paraId="6DA9BDD4" w14:textId="77777777" w:rsidR="00972F5D" w:rsidRDefault="00972F5D" w:rsidP="00972F5D">
      <w:pPr>
        <w:pStyle w:val="ListParagraph"/>
        <w:ind w:left="0"/>
        <w:jc w:val="center"/>
        <w:rPr>
          <w:rFonts w:ascii="Times New Roman" w:hAnsi="Times New Roman" w:cs="Times New Roman"/>
        </w:rPr>
      </w:pPr>
      <w:r>
        <w:rPr>
          <w:rFonts w:ascii="Times New Roman" w:hAnsi="Times New Roman" w:cs="Times New Roman"/>
          <w:b/>
          <w:u w:val="single"/>
        </w:rPr>
        <w:t>CERTIFICATE OF SERVICE</w:t>
      </w:r>
    </w:p>
    <w:p w14:paraId="23E45D36" w14:textId="77777777" w:rsidR="00972F5D" w:rsidRDefault="00972F5D" w:rsidP="00972F5D">
      <w:pPr>
        <w:pStyle w:val="ListParagraph"/>
        <w:ind w:left="0"/>
        <w:jc w:val="center"/>
        <w:rPr>
          <w:rFonts w:ascii="Times New Roman" w:hAnsi="Times New Roman" w:cs="Times New Roman"/>
        </w:rPr>
      </w:pPr>
    </w:p>
    <w:p w14:paraId="0AD8A960" w14:textId="0CB85FF5" w:rsidR="00972F5D" w:rsidRDefault="00972F5D" w:rsidP="00972F5D">
      <w:pPr>
        <w:pStyle w:val="ListParagraph"/>
        <w:spacing w:line="480" w:lineRule="auto"/>
        <w:ind w:left="0"/>
        <w:rPr>
          <w:rFonts w:ascii="Times New Roman" w:hAnsi="Times New Roman" w:cs="Times New Roman"/>
        </w:rPr>
      </w:pPr>
      <w:r>
        <w:rPr>
          <w:rFonts w:ascii="Times New Roman" w:hAnsi="Times New Roman" w:cs="Times New Roman"/>
        </w:rPr>
        <w:tab/>
        <w:t xml:space="preserve">I hereby certify that a copy of the foregoing </w:t>
      </w:r>
      <w:r w:rsidR="00322A24">
        <w:rPr>
          <w:rFonts w:ascii="Times New Roman" w:hAnsi="Times New Roman" w:cs="Times New Roman"/>
        </w:rPr>
        <w:t>Motion to Strike</w:t>
      </w:r>
      <w:r>
        <w:rPr>
          <w:rFonts w:ascii="Times New Roman" w:hAnsi="Times New Roman" w:cs="Times New Roman"/>
        </w:rPr>
        <w:t xml:space="preserve"> was served by U.S. mail </w:t>
      </w:r>
      <w:r w:rsidR="00A2629A">
        <w:rPr>
          <w:rFonts w:ascii="Times New Roman" w:hAnsi="Times New Roman" w:cs="Times New Roman"/>
        </w:rPr>
        <w:t>to the following person</w:t>
      </w:r>
      <w:r w:rsidR="00322A24">
        <w:rPr>
          <w:rFonts w:ascii="Times New Roman" w:hAnsi="Times New Roman" w:cs="Times New Roman"/>
        </w:rPr>
        <w:t xml:space="preserve"> this 23rd</w:t>
      </w:r>
      <w:r>
        <w:rPr>
          <w:rFonts w:ascii="Times New Roman" w:hAnsi="Times New Roman" w:cs="Times New Roman"/>
        </w:rPr>
        <w:t xml:space="preserve"> day of January, 2013:</w:t>
      </w:r>
    </w:p>
    <w:p w14:paraId="34E689AA" w14:textId="77777777" w:rsidR="00972F5D" w:rsidRDefault="00972F5D" w:rsidP="00972F5D">
      <w:pPr>
        <w:pStyle w:val="ListParagraph"/>
        <w:ind w:left="0"/>
        <w:rPr>
          <w:rFonts w:ascii="Times New Roman" w:hAnsi="Times New Roman" w:cs="Times New Roman"/>
        </w:rPr>
      </w:pPr>
      <w:r>
        <w:rPr>
          <w:rFonts w:ascii="Times New Roman" w:hAnsi="Times New Roman" w:cs="Times New Roman"/>
        </w:rPr>
        <w:t>Mr. Jeff Slusser</w:t>
      </w:r>
    </w:p>
    <w:p w14:paraId="0B3C04AB" w14:textId="77777777" w:rsidR="00972F5D" w:rsidRDefault="00972F5D" w:rsidP="00972F5D">
      <w:pPr>
        <w:pStyle w:val="ListParagraph"/>
        <w:ind w:left="0"/>
        <w:rPr>
          <w:rFonts w:ascii="Times New Roman" w:hAnsi="Times New Roman" w:cs="Times New Roman"/>
        </w:rPr>
      </w:pPr>
      <w:r>
        <w:rPr>
          <w:rFonts w:ascii="Times New Roman" w:hAnsi="Times New Roman" w:cs="Times New Roman"/>
        </w:rPr>
        <w:t>1740 Westwood Circle</w:t>
      </w:r>
    </w:p>
    <w:p w14:paraId="188BD9A8" w14:textId="77777777" w:rsidR="00972F5D" w:rsidRDefault="00972F5D" w:rsidP="00972F5D">
      <w:pPr>
        <w:pStyle w:val="ListParagraph"/>
        <w:ind w:left="0"/>
        <w:rPr>
          <w:rFonts w:ascii="Times New Roman" w:hAnsi="Times New Roman" w:cs="Times New Roman"/>
        </w:rPr>
      </w:pPr>
      <w:r>
        <w:rPr>
          <w:rFonts w:ascii="Times New Roman" w:hAnsi="Times New Roman" w:cs="Times New Roman"/>
        </w:rPr>
        <w:t>Wooster, Ohio 44691</w:t>
      </w:r>
    </w:p>
    <w:p w14:paraId="4ECA2A74" w14:textId="77777777" w:rsidR="00972F5D" w:rsidRDefault="00972F5D" w:rsidP="00972F5D">
      <w:pPr>
        <w:pStyle w:val="ListParagraph"/>
        <w:ind w:left="5040"/>
        <w:rPr>
          <w:rFonts w:ascii="Times New Roman" w:hAnsi="Times New Roman" w:cs="Times New Roman"/>
          <w:u w:val="single"/>
        </w:rPr>
      </w:pPr>
    </w:p>
    <w:p w14:paraId="3CCB9189" w14:textId="77777777" w:rsidR="00972F5D" w:rsidRDefault="00972F5D" w:rsidP="00972F5D">
      <w:pPr>
        <w:pStyle w:val="ListParagraph"/>
        <w:ind w:left="5040"/>
        <w:rPr>
          <w:rFonts w:ascii="Times New Roman" w:hAnsi="Times New Roman" w:cs="Times New Roman"/>
        </w:rPr>
      </w:pPr>
      <w:r>
        <w:rPr>
          <w:rFonts w:ascii="Times New Roman" w:hAnsi="Times New Roman" w:cs="Times New Roman"/>
          <w:u w:val="single"/>
        </w:rPr>
        <w:t>/s/ Andrew J. Campbell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89B1619" w14:textId="77777777" w:rsidR="00972F5D" w:rsidRPr="002346CC" w:rsidRDefault="00972F5D" w:rsidP="00972F5D">
      <w:pPr>
        <w:pStyle w:val="ListParagraph"/>
        <w:ind w:left="5040"/>
        <w:rPr>
          <w:rFonts w:ascii="Times New Roman" w:hAnsi="Times New Roman" w:cs="Times New Roman"/>
        </w:rPr>
      </w:pPr>
      <w:r>
        <w:rPr>
          <w:rFonts w:ascii="Times New Roman" w:hAnsi="Times New Roman" w:cs="Times New Roman"/>
        </w:rPr>
        <w:t>One of the Attorneys for The East Ohio Gas Company d/b/a Dominion East Ohio</w:t>
      </w:r>
    </w:p>
    <w:p w14:paraId="20ABBB6A" w14:textId="77777777" w:rsidR="00972F5D" w:rsidRDefault="00972F5D" w:rsidP="00972F5D">
      <w:pPr>
        <w:pStyle w:val="ListParagraph"/>
        <w:ind w:left="5040"/>
        <w:rPr>
          <w:rFonts w:ascii="Times New Roman" w:hAnsi="Times New Roman" w:cs="Times New Roman"/>
        </w:rPr>
      </w:pPr>
    </w:p>
    <w:p w14:paraId="134950B5" w14:textId="3346D8A9" w:rsidR="00883E0A" w:rsidRPr="00740F25" w:rsidRDefault="00883E0A" w:rsidP="00044EC5">
      <w:pPr>
        <w:pStyle w:val="MemoBodyText"/>
      </w:pPr>
    </w:p>
    <w:sectPr w:rsidR="00883E0A" w:rsidRPr="00740F25" w:rsidSect="0032154A">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5A08C" w14:textId="77777777" w:rsidR="00F220E3" w:rsidRDefault="00F220E3" w:rsidP="0032154A">
      <w:r>
        <w:separator/>
      </w:r>
    </w:p>
  </w:endnote>
  <w:endnote w:type="continuationSeparator" w:id="0">
    <w:p w14:paraId="76CD0344" w14:textId="77777777" w:rsidR="00F220E3" w:rsidRDefault="00F220E3" w:rsidP="0032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F820" w14:textId="77777777" w:rsidR="002A2E58" w:rsidRDefault="002A2E58" w:rsidP="007725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C5553" w14:textId="77777777" w:rsidR="002A2E58" w:rsidRDefault="002A2E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BD538" w14:textId="77777777" w:rsidR="002A2E58" w:rsidRPr="002A2E58" w:rsidRDefault="002A2E58" w:rsidP="007725E9">
    <w:pPr>
      <w:pStyle w:val="Footer"/>
      <w:framePr w:wrap="around" w:vAnchor="text" w:hAnchor="margin" w:xAlign="center" w:y="1"/>
      <w:rPr>
        <w:rStyle w:val="PageNumber"/>
        <w:rFonts w:ascii="Times New Roman" w:hAnsi="Times New Roman"/>
      </w:rPr>
    </w:pPr>
    <w:r w:rsidRPr="002A2E58">
      <w:rPr>
        <w:rStyle w:val="PageNumber"/>
        <w:rFonts w:ascii="Times New Roman" w:hAnsi="Times New Roman"/>
      </w:rPr>
      <w:fldChar w:fldCharType="begin"/>
    </w:r>
    <w:r w:rsidRPr="002A2E58">
      <w:rPr>
        <w:rStyle w:val="PageNumber"/>
        <w:rFonts w:ascii="Times New Roman" w:hAnsi="Times New Roman"/>
      </w:rPr>
      <w:instrText xml:space="preserve">PAGE  </w:instrText>
    </w:r>
    <w:r w:rsidRPr="002A2E58">
      <w:rPr>
        <w:rStyle w:val="PageNumber"/>
        <w:rFonts w:ascii="Times New Roman" w:hAnsi="Times New Roman"/>
      </w:rPr>
      <w:fldChar w:fldCharType="separate"/>
    </w:r>
    <w:r>
      <w:rPr>
        <w:rStyle w:val="PageNumber"/>
        <w:rFonts w:ascii="Times New Roman" w:hAnsi="Times New Roman"/>
        <w:noProof/>
      </w:rPr>
      <w:t>2</w:t>
    </w:r>
    <w:r w:rsidRPr="002A2E58">
      <w:rPr>
        <w:rStyle w:val="PageNumber"/>
        <w:rFonts w:ascii="Times New Roman" w:hAnsi="Times New Roman"/>
      </w:rPr>
      <w:fldChar w:fldCharType="end"/>
    </w:r>
  </w:p>
  <w:p w14:paraId="5358A053" w14:textId="77777777" w:rsidR="002A2E58" w:rsidRDefault="002A2E5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1C34" w14:textId="77777777" w:rsidR="00F220E3" w:rsidRPr="009E150C" w:rsidRDefault="00F220E3" w:rsidP="00967473">
    <w:pPr>
      <w:pStyle w:val="Footer"/>
      <w:framePr w:wrap="around" w:vAnchor="text" w:hAnchor="margin" w:xAlign="center" w:y="1"/>
      <w:rPr>
        <w:rStyle w:val="PageNumber"/>
        <w:rFonts w:ascii="Times New Roman" w:hAnsi="Times New Roman"/>
      </w:rPr>
    </w:pPr>
    <w:r w:rsidRPr="009E150C">
      <w:rPr>
        <w:rStyle w:val="PageNumber"/>
        <w:rFonts w:ascii="Times New Roman" w:hAnsi="Times New Roman"/>
      </w:rPr>
      <w:fldChar w:fldCharType="begin"/>
    </w:r>
    <w:r w:rsidRPr="009E150C">
      <w:rPr>
        <w:rStyle w:val="PageNumber"/>
        <w:rFonts w:ascii="Times New Roman" w:hAnsi="Times New Roman"/>
      </w:rPr>
      <w:instrText xml:space="preserve">PAGE  </w:instrText>
    </w:r>
    <w:r w:rsidRPr="009E150C">
      <w:rPr>
        <w:rStyle w:val="PageNumber"/>
        <w:rFonts w:ascii="Times New Roman" w:hAnsi="Times New Roman"/>
      </w:rPr>
      <w:fldChar w:fldCharType="separate"/>
    </w:r>
    <w:r w:rsidR="002A2E58">
      <w:rPr>
        <w:rStyle w:val="PageNumber"/>
        <w:rFonts w:ascii="Times New Roman" w:hAnsi="Times New Roman"/>
        <w:noProof/>
      </w:rPr>
      <w:t>1</w:t>
    </w:r>
    <w:r w:rsidRPr="009E150C">
      <w:rPr>
        <w:rStyle w:val="PageNumber"/>
        <w:rFonts w:ascii="Times New Roman" w:hAnsi="Times New Roman"/>
      </w:rPr>
      <w:fldChar w:fldCharType="end"/>
    </w:r>
  </w:p>
  <w:p w14:paraId="44C0B48F" w14:textId="77777777" w:rsidR="00F220E3" w:rsidRDefault="00F220E3" w:rsidP="00A0152B">
    <w:pPr>
      <w:pStyle w:val="Footer"/>
      <w:tabs>
        <w:tab w:val="clear" w:pos="4320"/>
        <w:tab w:val="clear" w:pos="8640"/>
        <w:tab w:val="left" w:pos="3907"/>
      </w:tabs>
    </w:pPr>
    <w: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8E6C" w14:textId="77777777" w:rsidR="00F220E3" w:rsidRPr="00CA776A" w:rsidRDefault="00F220E3" w:rsidP="00EB2D7C">
    <w:pPr>
      <w:pStyle w:val="Footer"/>
      <w:jc w:val="cen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6CDA2" w14:textId="77777777" w:rsidR="00F220E3" w:rsidRDefault="00F220E3" w:rsidP="0032154A">
      <w:r>
        <w:separator/>
      </w:r>
    </w:p>
  </w:footnote>
  <w:footnote w:type="continuationSeparator" w:id="0">
    <w:p w14:paraId="4048B848" w14:textId="77777777" w:rsidR="00F220E3" w:rsidRDefault="00F220E3" w:rsidP="003215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9CB"/>
    <w:multiLevelType w:val="hybridMultilevel"/>
    <w:tmpl w:val="229C0D86"/>
    <w:lvl w:ilvl="0" w:tplc="330E1A34">
      <w:start w:val="1"/>
      <w:numFmt w:val="lowerLetter"/>
      <w:pStyle w:val="MemoHeading4"/>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C110BB"/>
    <w:multiLevelType w:val="hybridMultilevel"/>
    <w:tmpl w:val="0B204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9D279F"/>
    <w:multiLevelType w:val="hybridMultilevel"/>
    <w:tmpl w:val="E88CFC60"/>
    <w:lvl w:ilvl="0" w:tplc="9B8CCB08">
      <w:start w:val="1"/>
      <w:numFmt w:val="decimal"/>
      <w:pStyle w:val="MemoHeading3"/>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C47F2B"/>
    <w:multiLevelType w:val="hybridMultilevel"/>
    <w:tmpl w:val="C458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B04AB"/>
    <w:multiLevelType w:val="hybridMultilevel"/>
    <w:tmpl w:val="80141E10"/>
    <w:lvl w:ilvl="0" w:tplc="21B0D708">
      <w:start w:val="1"/>
      <w:numFmt w:val="upperRoman"/>
      <w:pStyle w:val="MemoHeading1"/>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4F1AB6"/>
    <w:multiLevelType w:val="hybridMultilevel"/>
    <w:tmpl w:val="A74CB9AC"/>
    <w:lvl w:ilvl="0" w:tplc="6CBAA0CE">
      <w:start w:val="1"/>
      <w:numFmt w:val="upperLetter"/>
      <w:pStyle w:val="Memo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0"/>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25"/>
    <w:rsid w:val="000127D6"/>
    <w:rsid w:val="00020DF7"/>
    <w:rsid w:val="000213CC"/>
    <w:rsid w:val="0002146F"/>
    <w:rsid w:val="00022B63"/>
    <w:rsid w:val="00031623"/>
    <w:rsid w:val="0003671F"/>
    <w:rsid w:val="00044EC5"/>
    <w:rsid w:val="00046604"/>
    <w:rsid w:val="00067D35"/>
    <w:rsid w:val="0007068D"/>
    <w:rsid w:val="00074875"/>
    <w:rsid w:val="00094BF0"/>
    <w:rsid w:val="000A288D"/>
    <w:rsid w:val="000B3928"/>
    <w:rsid w:val="000C463A"/>
    <w:rsid w:val="000D6365"/>
    <w:rsid w:val="000E56C8"/>
    <w:rsid w:val="00115568"/>
    <w:rsid w:val="00155CC3"/>
    <w:rsid w:val="00185310"/>
    <w:rsid w:val="001B42E3"/>
    <w:rsid w:val="001C04B0"/>
    <w:rsid w:val="001C2978"/>
    <w:rsid w:val="001C5A8F"/>
    <w:rsid w:val="001C75E2"/>
    <w:rsid w:val="00200600"/>
    <w:rsid w:val="0022361A"/>
    <w:rsid w:val="00255C1A"/>
    <w:rsid w:val="002A2E58"/>
    <w:rsid w:val="002A5ACF"/>
    <w:rsid w:val="002C52DA"/>
    <w:rsid w:val="002F78A9"/>
    <w:rsid w:val="00307FAF"/>
    <w:rsid w:val="00314522"/>
    <w:rsid w:val="0032154A"/>
    <w:rsid w:val="00321A8D"/>
    <w:rsid w:val="00322A24"/>
    <w:rsid w:val="003248B0"/>
    <w:rsid w:val="00326992"/>
    <w:rsid w:val="003355C7"/>
    <w:rsid w:val="003519AF"/>
    <w:rsid w:val="00357D60"/>
    <w:rsid w:val="003A020B"/>
    <w:rsid w:val="003A244F"/>
    <w:rsid w:val="003D026C"/>
    <w:rsid w:val="00423F1A"/>
    <w:rsid w:val="0044167D"/>
    <w:rsid w:val="004716F0"/>
    <w:rsid w:val="00472357"/>
    <w:rsid w:val="004773F5"/>
    <w:rsid w:val="004A0D8B"/>
    <w:rsid w:val="004C07BD"/>
    <w:rsid w:val="004D37FA"/>
    <w:rsid w:val="005353F0"/>
    <w:rsid w:val="00547FE7"/>
    <w:rsid w:val="0055112A"/>
    <w:rsid w:val="00553986"/>
    <w:rsid w:val="00554664"/>
    <w:rsid w:val="00575F07"/>
    <w:rsid w:val="005A317E"/>
    <w:rsid w:val="005A4751"/>
    <w:rsid w:val="005B111C"/>
    <w:rsid w:val="005B6400"/>
    <w:rsid w:val="005C32EE"/>
    <w:rsid w:val="005D368E"/>
    <w:rsid w:val="00600B90"/>
    <w:rsid w:val="00644998"/>
    <w:rsid w:val="006456C7"/>
    <w:rsid w:val="006558AB"/>
    <w:rsid w:val="00657CEE"/>
    <w:rsid w:val="0066349B"/>
    <w:rsid w:val="006638BE"/>
    <w:rsid w:val="00672763"/>
    <w:rsid w:val="00697433"/>
    <w:rsid w:val="006C2A69"/>
    <w:rsid w:val="006D0B91"/>
    <w:rsid w:val="006D28C1"/>
    <w:rsid w:val="006E03F9"/>
    <w:rsid w:val="007037CA"/>
    <w:rsid w:val="00703972"/>
    <w:rsid w:val="00707974"/>
    <w:rsid w:val="0071539B"/>
    <w:rsid w:val="0072150D"/>
    <w:rsid w:val="00721C9A"/>
    <w:rsid w:val="0072651D"/>
    <w:rsid w:val="00740F25"/>
    <w:rsid w:val="00775D76"/>
    <w:rsid w:val="007961BF"/>
    <w:rsid w:val="00797ECD"/>
    <w:rsid w:val="007F3219"/>
    <w:rsid w:val="007F4B37"/>
    <w:rsid w:val="00801AC1"/>
    <w:rsid w:val="00804023"/>
    <w:rsid w:val="00823643"/>
    <w:rsid w:val="00836971"/>
    <w:rsid w:val="008554E9"/>
    <w:rsid w:val="00867185"/>
    <w:rsid w:val="00873F93"/>
    <w:rsid w:val="00877A88"/>
    <w:rsid w:val="00883E0A"/>
    <w:rsid w:val="00890483"/>
    <w:rsid w:val="008A5BCF"/>
    <w:rsid w:val="008A7499"/>
    <w:rsid w:val="008B32AE"/>
    <w:rsid w:val="008C1D84"/>
    <w:rsid w:val="008C357A"/>
    <w:rsid w:val="008E7532"/>
    <w:rsid w:val="00905A5F"/>
    <w:rsid w:val="00913416"/>
    <w:rsid w:val="00914D4F"/>
    <w:rsid w:val="00925ED3"/>
    <w:rsid w:val="00937130"/>
    <w:rsid w:val="00940C93"/>
    <w:rsid w:val="009601B6"/>
    <w:rsid w:val="00967473"/>
    <w:rsid w:val="00972F5D"/>
    <w:rsid w:val="00975368"/>
    <w:rsid w:val="009934E2"/>
    <w:rsid w:val="00996F91"/>
    <w:rsid w:val="009A1C87"/>
    <w:rsid w:val="009A409D"/>
    <w:rsid w:val="009B1541"/>
    <w:rsid w:val="009B4728"/>
    <w:rsid w:val="009C02F1"/>
    <w:rsid w:val="009C37E8"/>
    <w:rsid w:val="009C386A"/>
    <w:rsid w:val="009C3876"/>
    <w:rsid w:val="009E150C"/>
    <w:rsid w:val="009E6F3C"/>
    <w:rsid w:val="00A0152B"/>
    <w:rsid w:val="00A06A9B"/>
    <w:rsid w:val="00A11350"/>
    <w:rsid w:val="00A2629A"/>
    <w:rsid w:val="00A32837"/>
    <w:rsid w:val="00A339AE"/>
    <w:rsid w:val="00A35B7B"/>
    <w:rsid w:val="00A404A4"/>
    <w:rsid w:val="00A43054"/>
    <w:rsid w:val="00A54C4E"/>
    <w:rsid w:val="00A573AD"/>
    <w:rsid w:val="00A60317"/>
    <w:rsid w:val="00A77EE5"/>
    <w:rsid w:val="00A8215C"/>
    <w:rsid w:val="00A95046"/>
    <w:rsid w:val="00A975C4"/>
    <w:rsid w:val="00AA3D1D"/>
    <w:rsid w:val="00AA4707"/>
    <w:rsid w:val="00AA7B74"/>
    <w:rsid w:val="00AB1388"/>
    <w:rsid w:val="00AC43BC"/>
    <w:rsid w:val="00AD1445"/>
    <w:rsid w:val="00AD2E5B"/>
    <w:rsid w:val="00AF001A"/>
    <w:rsid w:val="00B0188B"/>
    <w:rsid w:val="00B133A1"/>
    <w:rsid w:val="00B22994"/>
    <w:rsid w:val="00B253E4"/>
    <w:rsid w:val="00B31567"/>
    <w:rsid w:val="00B42482"/>
    <w:rsid w:val="00B566FB"/>
    <w:rsid w:val="00B6183A"/>
    <w:rsid w:val="00B85C90"/>
    <w:rsid w:val="00B948BC"/>
    <w:rsid w:val="00B97FCD"/>
    <w:rsid w:val="00BA2274"/>
    <w:rsid w:val="00BB286F"/>
    <w:rsid w:val="00BE1DA5"/>
    <w:rsid w:val="00BE6588"/>
    <w:rsid w:val="00BE6D66"/>
    <w:rsid w:val="00C07D65"/>
    <w:rsid w:val="00C24512"/>
    <w:rsid w:val="00C246CC"/>
    <w:rsid w:val="00C46F19"/>
    <w:rsid w:val="00C56BDD"/>
    <w:rsid w:val="00C67A12"/>
    <w:rsid w:val="00C67AF7"/>
    <w:rsid w:val="00C96B44"/>
    <w:rsid w:val="00CB6AD0"/>
    <w:rsid w:val="00CD56B4"/>
    <w:rsid w:val="00CE1155"/>
    <w:rsid w:val="00CE41F5"/>
    <w:rsid w:val="00D02712"/>
    <w:rsid w:val="00D7662A"/>
    <w:rsid w:val="00D76BD9"/>
    <w:rsid w:val="00D86C75"/>
    <w:rsid w:val="00D874A1"/>
    <w:rsid w:val="00D93E59"/>
    <w:rsid w:val="00D964E9"/>
    <w:rsid w:val="00DC6D76"/>
    <w:rsid w:val="00DC72F5"/>
    <w:rsid w:val="00DE7735"/>
    <w:rsid w:val="00DF7BDE"/>
    <w:rsid w:val="00E05C6A"/>
    <w:rsid w:val="00E105F8"/>
    <w:rsid w:val="00E40A14"/>
    <w:rsid w:val="00E47930"/>
    <w:rsid w:val="00E62E7B"/>
    <w:rsid w:val="00E72BE2"/>
    <w:rsid w:val="00EB2D7C"/>
    <w:rsid w:val="00EB6567"/>
    <w:rsid w:val="00EE4CDB"/>
    <w:rsid w:val="00EF48B4"/>
    <w:rsid w:val="00F02EF6"/>
    <w:rsid w:val="00F06866"/>
    <w:rsid w:val="00F16639"/>
    <w:rsid w:val="00F17440"/>
    <w:rsid w:val="00F220E3"/>
    <w:rsid w:val="00F24A15"/>
    <w:rsid w:val="00F712C4"/>
    <w:rsid w:val="00F82D76"/>
    <w:rsid w:val="00F90034"/>
    <w:rsid w:val="00F91231"/>
    <w:rsid w:val="00FA20C6"/>
    <w:rsid w:val="00FA437D"/>
    <w:rsid w:val="00FB7943"/>
    <w:rsid w:val="00FD3B22"/>
    <w:rsid w:val="00FF3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79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3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EE5"/>
    <w:pPr>
      <w:ind w:left="720"/>
      <w:contextualSpacing/>
    </w:pPr>
  </w:style>
  <w:style w:type="paragraph" w:styleId="Header">
    <w:name w:val="header"/>
    <w:basedOn w:val="Normal"/>
    <w:link w:val="HeaderChar"/>
    <w:uiPriority w:val="99"/>
    <w:unhideWhenUsed/>
    <w:rsid w:val="0032154A"/>
    <w:pPr>
      <w:tabs>
        <w:tab w:val="center" w:pos="4320"/>
        <w:tab w:val="right" w:pos="8640"/>
      </w:tabs>
    </w:pPr>
  </w:style>
  <w:style w:type="character" w:customStyle="1" w:styleId="HeaderChar">
    <w:name w:val="Header Char"/>
    <w:basedOn w:val="DefaultParagraphFont"/>
    <w:link w:val="Header"/>
    <w:uiPriority w:val="99"/>
    <w:rsid w:val="0032154A"/>
  </w:style>
  <w:style w:type="paragraph" w:styleId="Footer">
    <w:name w:val="footer"/>
    <w:basedOn w:val="Normal"/>
    <w:link w:val="FooterChar"/>
    <w:uiPriority w:val="99"/>
    <w:unhideWhenUsed/>
    <w:rsid w:val="0032154A"/>
    <w:pPr>
      <w:tabs>
        <w:tab w:val="center" w:pos="4320"/>
        <w:tab w:val="right" w:pos="8640"/>
      </w:tabs>
    </w:pPr>
  </w:style>
  <w:style w:type="character" w:customStyle="1" w:styleId="FooterChar">
    <w:name w:val="Footer Char"/>
    <w:basedOn w:val="DefaultParagraphFont"/>
    <w:link w:val="Footer"/>
    <w:uiPriority w:val="99"/>
    <w:rsid w:val="0032154A"/>
  </w:style>
  <w:style w:type="character" w:styleId="PageNumber">
    <w:name w:val="page number"/>
    <w:basedOn w:val="DefaultParagraphFont"/>
    <w:uiPriority w:val="99"/>
    <w:semiHidden/>
    <w:unhideWhenUsed/>
    <w:rsid w:val="0032154A"/>
  </w:style>
  <w:style w:type="character" w:styleId="Hyperlink">
    <w:name w:val="Hyperlink"/>
    <w:basedOn w:val="DefaultParagraphFont"/>
    <w:uiPriority w:val="99"/>
    <w:unhideWhenUsed/>
    <w:rsid w:val="0032154A"/>
    <w:rPr>
      <w:color w:val="0000FF" w:themeColor="hyperlink"/>
      <w:u w:val="single"/>
    </w:rPr>
  </w:style>
  <w:style w:type="paragraph" w:styleId="FootnoteText">
    <w:name w:val="footnote text"/>
    <w:basedOn w:val="Normal"/>
    <w:link w:val="FootnoteTextChar"/>
    <w:uiPriority w:val="99"/>
    <w:unhideWhenUsed/>
    <w:rsid w:val="009601B6"/>
  </w:style>
  <w:style w:type="character" w:customStyle="1" w:styleId="FootnoteTextChar">
    <w:name w:val="Footnote Text Char"/>
    <w:basedOn w:val="DefaultParagraphFont"/>
    <w:link w:val="FootnoteText"/>
    <w:uiPriority w:val="99"/>
    <w:rsid w:val="009601B6"/>
  </w:style>
  <w:style w:type="character" w:styleId="FootnoteReference">
    <w:name w:val="footnote reference"/>
    <w:basedOn w:val="DefaultParagraphFont"/>
    <w:uiPriority w:val="99"/>
    <w:unhideWhenUsed/>
    <w:rsid w:val="009601B6"/>
    <w:rPr>
      <w:vertAlign w:val="superscript"/>
    </w:rPr>
  </w:style>
  <w:style w:type="paragraph" w:styleId="NormalWeb">
    <w:name w:val="Normal (Web)"/>
    <w:basedOn w:val="Normal"/>
    <w:uiPriority w:val="99"/>
    <w:semiHidden/>
    <w:unhideWhenUsed/>
    <w:rsid w:val="00B97FC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97FCD"/>
  </w:style>
  <w:style w:type="character" w:customStyle="1" w:styleId="Heading2Char">
    <w:name w:val="Heading 2 Char"/>
    <w:basedOn w:val="DefaultParagraphFont"/>
    <w:link w:val="Heading2"/>
    <w:uiPriority w:val="9"/>
    <w:rsid w:val="00B133A1"/>
    <w:rPr>
      <w:rFonts w:ascii="Times" w:hAnsi="Times"/>
      <w:b/>
      <w:bCs/>
      <w:sz w:val="36"/>
      <w:szCs w:val="36"/>
    </w:rPr>
  </w:style>
  <w:style w:type="character" w:styleId="FollowedHyperlink">
    <w:name w:val="FollowedHyperlink"/>
    <w:basedOn w:val="DefaultParagraphFont"/>
    <w:uiPriority w:val="99"/>
    <w:semiHidden/>
    <w:unhideWhenUsed/>
    <w:rsid w:val="00472357"/>
    <w:rPr>
      <w:color w:val="800080" w:themeColor="followedHyperlink"/>
      <w:u w:val="single"/>
    </w:rPr>
  </w:style>
  <w:style w:type="paragraph" w:styleId="BalloonText">
    <w:name w:val="Balloon Text"/>
    <w:basedOn w:val="Normal"/>
    <w:link w:val="BalloonTextChar"/>
    <w:uiPriority w:val="99"/>
    <w:semiHidden/>
    <w:unhideWhenUsed/>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A12"/>
    <w:rPr>
      <w:rFonts w:ascii="Lucida Grande" w:hAnsi="Lucida Grande" w:cs="Lucida Grande"/>
      <w:sz w:val="18"/>
      <w:szCs w:val="18"/>
    </w:rPr>
  </w:style>
  <w:style w:type="paragraph" w:customStyle="1" w:styleId="MemoHeading2">
    <w:name w:val="Memo Heading 2"/>
    <w:basedOn w:val="ListParagraph"/>
    <w:next w:val="MemoBodyText"/>
    <w:qFormat/>
    <w:rsid w:val="00357D60"/>
    <w:pPr>
      <w:keepNext/>
      <w:keepLines/>
      <w:numPr>
        <w:numId w:val="1"/>
      </w:numPr>
      <w:spacing w:after="240"/>
      <w:ind w:left="720"/>
    </w:pPr>
    <w:rPr>
      <w:rFonts w:ascii="Times New Roman" w:hAnsi="Times New Roman" w:cs="Times New Roman"/>
      <w:b/>
    </w:rPr>
  </w:style>
  <w:style w:type="paragraph" w:customStyle="1" w:styleId="MemoHeading1">
    <w:name w:val="Memo Heading 1"/>
    <w:basedOn w:val="Normal"/>
    <w:next w:val="MemoBodyText"/>
    <w:qFormat/>
    <w:rsid w:val="00357D60"/>
    <w:pPr>
      <w:keepNext/>
      <w:keepLines/>
      <w:numPr>
        <w:numId w:val="2"/>
      </w:numPr>
      <w:spacing w:line="480" w:lineRule="auto"/>
      <w:ind w:left="734" w:hanging="187"/>
      <w:jc w:val="center"/>
    </w:pPr>
    <w:rPr>
      <w:rFonts w:ascii="Times New Roman" w:hAnsi="Times New Roman" w:cs="Times New Roman"/>
      <w:b/>
      <w:bCs/>
      <w:caps/>
    </w:rPr>
  </w:style>
  <w:style w:type="paragraph" w:customStyle="1" w:styleId="MemoBodyText">
    <w:name w:val="Memo Body Text"/>
    <w:basedOn w:val="Normal"/>
    <w:qFormat/>
    <w:rsid w:val="00A573AD"/>
    <w:pPr>
      <w:spacing w:line="480" w:lineRule="auto"/>
      <w:ind w:firstLine="720"/>
    </w:pPr>
    <w:rPr>
      <w:rFonts w:ascii="Times New Roman" w:hAnsi="Times New Roman" w:cs="Times New Roman"/>
    </w:rPr>
  </w:style>
  <w:style w:type="character" w:customStyle="1" w:styleId="Heading1Char">
    <w:name w:val="Heading 1 Char"/>
    <w:basedOn w:val="DefaultParagraphFont"/>
    <w:link w:val="Heading1"/>
    <w:uiPriority w:val="9"/>
    <w:rsid w:val="00A573AD"/>
    <w:rPr>
      <w:rFonts w:asciiTheme="majorHAnsi" w:eastAsiaTheme="majorEastAsia" w:hAnsiTheme="majorHAnsi" w:cstheme="majorBidi"/>
      <w:b/>
      <w:bCs/>
      <w:color w:val="345A8A" w:themeColor="accent1" w:themeShade="B5"/>
      <w:sz w:val="32"/>
      <w:szCs w:val="32"/>
    </w:rPr>
  </w:style>
  <w:style w:type="paragraph" w:customStyle="1" w:styleId="MemoHeading3">
    <w:name w:val="Memo Heading 3"/>
    <w:basedOn w:val="MemoBodyText"/>
    <w:next w:val="MemoBodyText"/>
    <w:qFormat/>
    <w:rsid w:val="00357D60"/>
    <w:pPr>
      <w:keepNext/>
      <w:keepLines/>
      <w:numPr>
        <w:numId w:val="4"/>
      </w:numPr>
      <w:spacing w:after="240" w:line="240" w:lineRule="auto"/>
      <w:ind w:hanging="720"/>
    </w:pPr>
    <w:rPr>
      <w:b/>
    </w:rPr>
  </w:style>
  <w:style w:type="paragraph" w:customStyle="1" w:styleId="MemoHeading4">
    <w:name w:val="Memo Heading 4"/>
    <w:basedOn w:val="MemoBodyText"/>
    <w:next w:val="MemoBodyText"/>
    <w:qFormat/>
    <w:rsid w:val="00357D60"/>
    <w:pPr>
      <w:keepNext/>
      <w:keepLines/>
      <w:numPr>
        <w:numId w:val="5"/>
      </w:numPr>
      <w:spacing w:after="240" w:line="240" w:lineRule="auto"/>
      <w:ind w:left="2160" w:hanging="720"/>
    </w:pPr>
    <w:rPr>
      <w:b/>
    </w:rPr>
  </w:style>
  <w:style w:type="paragraph" w:styleId="TOC2">
    <w:name w:val="toc 2"/>
    <w:basedOn w:val="Normal"/>
    <w:next w:val="Normal"/>
    <w:autoRedefine/>
    <w:uiPriority w:val="39"/>
    <w:unhideWhenUsed/>
    <w:rsid w:val="00967473"/>
    <w:pPr>
      <w:ind w:left="240"/>
    </w:pPr>
  </w:style>
  <w:style w:type="paragraph" w:styleId="TOC1">
    <w:name w:val="toc 1"/>
    <w:basedOn w:val="Normal"/>
    <w:next w:val="Normal"/>
    <w:autoRedefine/>
    <w:uiPriority w:val="39"/>
    <w:unhideWhenUsed/>
    <w:rsid w:val="00967473"/>
    <w:pPr>
      <w:tabs>
        <w:tab w:val="left" w:pos="434"/>
        <w:tab w:val="right" w:leader="dot" w:pos="9350"/>
      </w:tabs>
      <w:spacing w:after="100"/>
    </w:pPr>
    <w:rPr>
      <w:caps/>
      <w:noProof/>
    </w:rPr>
  </w:style>
  <w:style w:type="paragraph" w:styleId="TOC3">
    <w:name w:val="toc 3"/>
    <w:basedOn w:val="Normal"/>
    <w:next w:val="Normal"/>
    <w:autoRedefine/>
    <w:uiPriority w:val="39"/>
    <w:unhideWhenUsed/>
    <w:rsid w:val="00967473"/>
    <w:pPr>
      <w:ind w:left="480"/>
    </w:pPr>
  </w:style>
  <w:style w:type="paragraph" w:styleId="TOC4">
    <w:name w:val="toc 4"/>
    <w:basedOn w:val="Normal"/>
    <w:next w:val="Normal"/>
    <w:autoRedefine/>
    <w:uiPriority w:val="39"/>
    <w:unhideWhenUsed/>
    <w:rsid w:val="00967473"/>
    <w:pPr>
      <w:ind w:left="720"/>
    </w:pPr>
  </w:style>
  <w:style w:type="paragraph" w:styleId="TOC5">
    <w:name w:val="toc 5"/>
    <w:basedOn w:val="Normal"/>
    <w:next w:val="Normal"/>
    <w:autoRedefine/>
    <w:uiPriority w:val="39"/>
    <w:unhideWhenUsed/>
    <w:rsid w:val="00967473"/>
    <w:pPr>
      <w:ind w:left="960"/>
    </w:pPr>
  </w:style>
  <w:style w:type="paragraph" w:styleId="TOC6">
    <w:name w:val="toc 6"/>
    <w:basedOn w:val="Normal"/>
    <w:next w:val="Normal"/>
    <w:autoRedefine/>
    <w:uiPriority w:val="39"/>
    <w:unhideWhenUsed/>
    <w:rsid w:val="00967473"/>
    <w:pPr>
      <w:ind w:left="1200"/>
    </w:pPr>
  </w:style>
  <w:style w:type="paragraph" w:styleId="TOC7">
    <w:name w:val="toc 7"/>
    <w:basedOn w:val="Normal"/>
    <w:next w:val="Normal"/>
    <w:autoRedefine/>
    <w:uiPriority w:val="39"/>
    <w:unhideWhenUsed/>
    <w:rsid w:val="00967473"/>
    <w:pPr>
      <w:ind w:left="1440"/>
    </w:pPr>
  </w:style>
  <w:style w:type="paragraph" w:styleId="TOC8">
    <w:name w:val="toc 8"/>
    <w:basedOn w:val="Normal"/>
    <w:next w:val="Normal"/>
    <w:autoRedefine/>
    <w:uiPriority w:val="39"/>
    <w:unhideWhenUsed/>
    <w:rsid w:val="00967473"/>
    <w:pPr>
      <w:ind w:left="1680"/>
    </w:pPr>
  </w:style>
  <w:style w:type="paragraph" w:styleId="TOC9">
    <w:name w:val="toc 9"/>
    <w:basedOn w:val="Normal"/>
    <w:next w:val="Normal"/>
    <w:autoRedefine/>
    <w:uiPriority w:val="39"/>
    <w:unhideWhenUsed/>
    <w:rsid w:val="00967473"/>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73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133A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EE5"/>
    <w:pPr>
      <w:ind w:left="720"/>
      <w:contextualSpacing/>
    </w:pPr>
  </w:style>
  <w:style w:type="paragraph" w:styleId="Header">
    <w:name w:val="header"/>
    <w:basedOn w:val="Normal"/>
    <w:link w:val="HeaderChar"/>
    <w:uiPriority w:val="99"/>
    <w:unhideWhenUsed/>
    <w:rsid w:val="0032154A"/>
    <w:pPr>
      <w:tabs>
        <w:tab w:val="center" w:pos="4320"/>
        <w:tab w:val="right" w:pos="8640"/>
      </w:tabs>
    </w:pPr>
  </w:style>
  <w:style w:type="character" w:customStyle="1" w:styleId="HeaderChar">
    <w:name w:val="Header Char"/>
    <w:basedOn w:val="DefaultParagraphFont"/>
    <w:link w:val="Header"/>
    <w:uiPriority w:val="99"/>
    <w:rsid w:val="0032154A"/>
  </w:style>
  <w:style w:type="paragraph" w:styleId="Footer">
    <w:name w:val="footer"/>
    <w:basedOn w:val="Normal"/>
    <w:link w:val="FooterChar"/>
    <w:uiPriority w:val="99"/>
    <w:unhideWhenUsed/>
    <w:rsid w:val="0032154A"/>
    <w:pPr>
      <w:tabs>
        <w:tab w:val="center" w:pos="4320"/>
        <w:tab w:val="right" w:pos="8640"/>
      </w:tabs>
    </w:pPr>
  </w:style>
  <w:style w:type="character" w:customStyle="1" w:styleId="FooterChar">
    <w:name w:val="Footer Char"/>
    <w:basedOn w:val="DefaultParagraphFont"/>
    <w:link w:val="Footer"/>
    <w:uiPriority w:val="99"/>
    <w:rsid w:val="0032154A"/>
  </w:style>
  <w:style w:type="character" w:styleId="PageNumber">
    <w:name w:val="page number"/>
    <w:basedOn w:val="DefaultParagraphFont"/>
    <w:uiPriority w:val="99"/>
    <w:semiHidden/>
    <w:unhideWhenUsed/>
    <w:rsid w:val="0032154A"/>
  </w:style>
  <w:style w:type="character" w:styleId="Hyperlink">
    <w:name w:val="Hyperlink"/>
    <w:basedOn w:val="DefaultParagraphFont"/>
    <w:uiPriority w:val="99"/>
    <w:unhideWhenUsed/>
    <w:rsid w:val="0032154A"/>
    <w:rPr>
      <w:color w:val="0000FF" w:themeColor="hyperlink"/>
      <w:u w:val="single"/>
    </w:rPr>
  </w:style>
  <w:style w:type="paragraph" w:styleId="FootnoteText">
    <w:name w:val="footnote text"/>
    <w:basedOn w:val="Normal"/>
    <w:link w:val="FootnoteTextChar"/>
    <w:uiPriority w:val="99"/>
    <w:unhideWhenUsed/>
    <w:rsid w:val="009601B6"/>
  </w:style>
  <w:style w:type="character" w:customStyle="1" w:styleId="FootnoteTextChar">
    <w:name w:val="Footnote Text Char"/>
    <w:basedOn w:val="DefaultParagraphFont"/>
    <w:link w:val="FootnoteText"/>
    <w:uiPriority w:val="99"/>
    <w:rsid w:val="009601B6"/>
  </w:style>
  <w:style w:type="character" w:styleId="FootnoteReference">
    <w:name w:val="footnote reference"/>
    <w:basedOn w:val="DefaultParagraphFont"/>
    <w:uiPriority w:val="99"/>
    <w:unhideWhenUsed/>
    <w:rsid w:val="009601B6"/>
    <w:rPr>
      <w:vertAlign w:val="superscript"/>
    </w:rPr>
  </w:style>
  <w:style w:type="paragraph" w:styleId="NormalWeb">
    <w:name w:val="Normal (Web)"/>
    <w:basedOn w:val="Normal"/>
    <w:uiPriority w:val="99"/>
    <w:semiHidden/>
    <w:unhideWhenUsed/>
    <w:rsid w:val="00B97FC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97FCD"/>
  </w:style>
  <w:style w:type="character" w:customStyle="1" w:styleId="Heading2Char">
    <w:name w:val="Heading 2 Char"/>
    <w:basedOn w:val="DefaultParagraphFont"/>
    <w:link w:val="Heading2"/>
    <w:uiPriority w:val="9"/>
    <w:rsid w:val="00B133A1"/>
    <w:rPr>
      <w:rFonts w:ascii="Times" w:hAnsi="Times"/>
      <w:b/>
      <w:bCs/>
      <w:sz w:val="36"/>
      <w:szCs w:val="36"/>
    </w:rPr>
  </w:style>
  <w:style w:type="character" w:styleId="FollowedHyperlink">
    <w:name w:val="FollowedHyperlink"/>
    <w:basedOn w:val="DefaultParagraphFont"/>
    <w:uiPriority w:val="99"/>
    <w:semiHidden/>
    <w:unhideWhenUsed/>
    <w:rsid w:val="00472357"/>
    <w:rPr>
      <w:color w:val="800080" w:themeColor="followedHyperlink"/>
      <w:u w:val="single"/>
    </w:rPr>
  </w:style>
  <w:style w:type="paragraph" w:styleId="BalloonText">
    <w:name w:val="Balloon Text"/>
    <w:basedOn w:val="Normal"/>
    <w:link w:val="BalloonTextChar"/>
    <w:uiPriority w:val="99"/>
    <w:semiHidden/>
    <w:unhideWhenUsed/>
    <w:rsid w:val="00C67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A12"/>
    <w:rPr>
      <w:rFonts w:ascii="Lucida Grande" w:hAnsi="Lucida Grande" w:cs="Lucida Grande"/>
      <w:sz w:val="18"/>
      <w:szCs w:val="18"/>
    </w:rPr>
  </w:style>
  <w:style w:type="paragraph" w:customStyle="1" w:styleId="MemoHeading2">
    <w:name w:val="Memo Heading 2"/>
    <w:basedOn w:val="ListParagraph"/>
    <w:next w:val="MemoBodyText"/>
    <w:qFormat/>
    <w:rsid w:val="00357D60"/>
    <w:pPr>
      <w:keepNext/>
      <w:keepLines/>
      <w:numPr>
        <w:numId w:val="1"/>
      </w:numPr>
      <w:spacing w:after="240"/>
      <w:ind w:left="720"/>
    </w:pPr>
    <w:rPr>
      <w:rFonts w:ascii="Times New Roman" w:hAnsi="Times New Roman" w:cs="Times New Roman"/>
      <w:b/>
    </w:rPr>
  </w:style>
  <w:style w:type="paragraph" w:customStyle="1" w:styleId="MemoHeading1">
    <w:name w:val="Memo Heading 1"/>
    <w:basedOn w:val="Normal"/>
    <w:next w:val="MemoBodyText"/>
    <w:qFormat/>
    <w:rsid w:val="00357D60"/>
    <w:pPr>
      <w:keepNext/>
      <w:keepLines/>
      <w:numPr>
        <w:numId w:val="2"/>
      </w:numPr>
      <w:spacing w:line="480" w:lineRule="auto"/>
      <w:ind w:left="734" w:hanging="187"/>
      <w:jc w:val="center"/>
    </w:pPr>
    <w:rPr>
      <w:rFonts w:ascii="Times New Roman" w:hAnsi="Times New Roman" w:cs="Times New Roman"/>
      <w:b/>
      <w:bCs/>
      <w:caps/>
    </w:rPr>
  </w:style>
  <w:style w:type="paragraph" w:customStyle="1" w:styleId="MemoBodyText">
    <w:name w:val="Memo Body Text"/>
    <w:basedOn w:val="Normal"/>
    <w:qFormat/>
    <w:rsid w:val="00A573AD"/>
    <w:pPr>
      <w:spacing w:line="480" w:lineRule="auto"/>
      <w:ind w:firstLine="720"/>
    </w:pPr>
    <w:rPr>
      <w:rFonts w:ascii="Times New Roman" w:hAnsi="Times New Roman" w:cs="Times New Roman"/>
    </w:rPr>
  </w:style>
  <w:style w:type="character" w:customStyle="1" w:styleId="Heading1Char">
    <w:name w:val="Heading 1 Char"/>
    <w:basedOn w:val="DefaultParagraphFont"/>
    <w:link w:val="Heading1"/>
    <w:uiPriority w:val="9"/>
    <w:rsid w:val="00A573AD"/>
    <w:rPr>
      <w:rFonts w:asciiTheme="majorHAnsi" w:eastAsiaTheme="majorEastAsia" w:hAnsiTheme="majorHAnsi" w:cstheme="majorBidi"/>
      <w:b/>
      <w:bCs/>
      <w:color w:val="345A8A" w:themeColor="accent1" w:themeShade="B5"/>
      <w:sz w:val="32"/>
      <w:szCs w:val="32"/>
    </w:rPr>
  </w:style>
  <w:style w:type="paragraph" w:customStyle="1" w:styleId="MemoHeading3">
    <w:name w:val="Memo Heading 3"/>
    <w:basedOn w:val="MemoBodyText"/>
    <w:next w:val="MemoBodyText"/>
    <w:qFormat/>
    <w:rsid w:val="00357D60"/>
    <w:pPr>
      <w:keepNext/>
      <w:keepLines/>
      <w:numPr>
        <w:numId w:val="4"/>
      </w:numPr>
      <w:spacing w:after="240" w:line="240" w:lineRule="auto"/>
      <w:ind w:hanging="720"/>
    </w:pPr>
    <w:rPr>
      <w:b/>
    </w:rPr>
  </w:style>
  <w:style w:type="paragraph" w:customStyle="1" w:styleId="MemoHeading4">
    <w:name w:val="Memo Heading 4"/>
    <w:basedOn w:val="MemoBodyText"/>
    <w:next w:val="MemoBodyText"/>
    <w:qFormat/>
    <w:rsid w:val="00357D60"/>
    <w:pPr>
      <w:keepNext/>
      <w:keepLines/>
      <w:numPr>
        <w:numId w:val="5"/>
      </w:numPr>
      <w:spacing w:after="240" w:line="240" w:lineRule="auto"/>
      <w:ind w:left="2160" w:hanging="720"/>
    </w:pPr>
    <w:rPr>
      <w:b/>
    </w:rPr>
  </w:style>
  <w:style w:type="paragraph" w:styleId="TOC2">
    <w:name w:val="toc 2"/>
    <w:basedOn w:val="Normal"/>
    <w:next w:val="Normal"/>
    <w:autoRedefine/>
    <w:uiPriority w:val="39"/>
    <w:unhideWhenUsed/>
    <w:rsid w:val="00967473"/>
    <w:pPr>
      <w:ind w:left="240"/>
    </w:pPr>
  </w:style>
  <w:style w:type="paragraph" w:styleId="TOC1">
    <w:name w:val="toc 1"/>
    <w:basedOn w:val="Normal"/>
    <w:next w:val="Normal"/>
    <w:autoRedefine/>
    <w:uiPriority w:val="39"/>
    <w:unhideWhenUsed/>
    <w:rsid w:val="00967473"/>
    <w:pPr>
      <w:tabs>
        <w:tab w:val="left" w:pos="434"/>
        <w:tab w:val="right" w:leader="dot" w:pos="9350"/>
      </w:tabs>
      <w:spacing w:after="100"/>
    </w:pPr>
    <w:rPr>
      <w:caps/>
      <w:noProof/>
    </w:rPr>
  </w:style>
  <w:style w:type="paragraph" w:styleId="TOC3">
    <w:name w:val="toc 3"/>
    <w:basedOn w:val="Normal"/>
    <w:next w:val="Normal"/>
    <w:autoRedefine/>
    <w:uiPriority w:val="39"/>
    <w:unhideWhenUsed/>
    <w:rsid w:val="00967473"/>
    <w:pPr>
      <w:ind w:left="480"/>
    </w:pPr>
  </w:style>
  <w:style w:type="paragraph" w:styleId="TOC4">
    <w:name w:val="toc 4"/>
    <w:basedOn w:val="Normal"/>
    <w:next w:val="Normal"/>
    <w:autoRedefine/>
    <w:uiPriority w:val="39"/>
    <w:unhideWhenUsed/>
    <w:rsid w:val="00967473"/>
    <w:pPr>
      <w:ind w:left="720"/>
    </w:pPr>
  </w:style>
  <w:style w:type="paragraph" w:styleId="TOC5">
    <w:name w:val="toc 5"/>
    <w:basedOn w:val="Normal"/>
    <w:next w:val="Normal"/>
    <w:autoRedefine/>
    <w:uiPriority w:val="39"/>
    <w:unhideWhenUsed/>
    <w:rsid w:val="00967473"/>
    <w:pPr>
      <w:ind w:left="960"/>
    </w:pPr>
  </w:style>
  <w:style w:type="paragraph" w:styleId="TOC6">
    <w:name w:val="toc 6"/>
    <w:basedOn w:val="Normal"/>
    <w:next w:val="Normal"/>
    <w:autoRedefine/>
    <w:uiPriority w:val="39"/>
    <w:unhideWhenUsed/>
    <w:rsid w:val="00967473"/>
    <w:pPr>
      <w:ind w:left="1200"/>
    </w:pPr>
  </w:style>
  <w:style w:type="paragraph" w:styleId="TOC7">
    <w:name w:val="toc 7"/>
    <w:basedOn w:val="Normal"/>
    <w:next w:val="Normal"/>
    <w:autoRedefine/>
    <w:uiPriority w:val="39"/>
    <w:unhideWhenUsed/>
    <w:rsid w:val="00967473"/>
    <w:pPr>
      <w:ind w:left="1440"/>
    </w:pPr>
  </w:style>
  <w:style w:type="paragraph" w:styleId="TOC8">
    <w:name w:val="toc 8"/>
    <w:basedOn w:val="Normal"/>
    <w:next w:val="Normal"/>
    <w:autoRedefine/>
    <w:uiPriority w:val="39"/>
    <w:unhideWhenUsed/>
    <w:rsid w:val="00967473"/>
    <w:pPr>
      <w:ind w:left="1680"/>
    </w:pPr>
  </w:style>
  <w:style w:type="paragraph" w:styleId="TOC9">
    <w:name w:val="toc 9"/>
    <w:basedOn w:val="Normal"/>
    <w:next w:val="Normal"/>
    <w:autoRedefine/>
    <w:uiPriority w:val="39"/>
    <w:unhideWhenUsed/>
    <w:rsid w:val="0096747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9189">
      <w:bodyDiv w:val="1"/>
      <w:marLeft w:val="0"/>
      <w:marRight w:val="0"/>
      <w:marTop w:val="0"/>
      <w:marBottom w:val="0"/>
      <w:divBdr>
        <w:top w:val="none" w:sz="0" w:space="0" w:color="auto"/>
        <w:left w:val="none" w:sz="0" w:space="0" w:color="auto"/>
        <w:bottom w:val="none" w:sz="0" w:space="0" w:color="auto"/>
        <w:right w:val="none" w:sz="0" w:space="0" w:color="auto"/>
      </w:divBdr>
    </w:div>
    <w:div w:id="242640373">
      <w:bodyDiv w:val="1"/>
      <w:marLeft w:val="0"/>
      <w:marRight w:val="0"/>
      <w:marTop w:val="0"/>
      <w:marBottom w:val="0"/>
      <w:divBdr>
        <w:top w:val="none" w:sz="0" w:space="0" w:color="auto"/>
        <w:left w:val="none" w:sz="0" w:space="0" w:color="auto"/>
        <w:bottom w:val="none" w:sz="0" w:space="0" w:color="auto"/>
        <w:right w:val="none" w:sz="0" w:space="0" w:color="auto"/>
      </w:divBdr>
    </w:div>
    <w:div w:id="263611317">
      <w:bodyDiv w:val="1"/>
      <w:marLeft w:val="0"/>
      <w:marRight w:val="0"/>
      <w:marTop w:val="0"/>
      <w:marBottom w:val="0"/>
      <w:divBdr>
        <w:top w:val="none" w:sz="0" w:space="0" w:color="auto"/>
        <w:left w:val="none" w:sz="0" w:space="0" w:color="auto"/>
        <w:bottom w:val="none" w:sz="0" w:space="0" w:color="auto"/>
        <w:right w:val="none" w:sz="0" w:space="0" w:color="auto"/>
      </w:divBdr>
    </w:div>
    <w:div w:id="291398606">
      <w:bodyDiv w:val="1"/>
      <w:marLeft w:val="0"/>
      <w:marRight w:val="0"/>
      <w:marTop w:val="0"/>
      <w:marBottom w:val="0"/>
      <w:divBdr>
        <w:top w:val="none" w:sz="0" w:space="0" w:color="auto"/>
        <w:left w:val="none" w:sz="0" w:space="0" w:color="auto"/>
        <w:bottom w:val="none" w:sz="0" w:space="0" w:color="auto"/>
        <w:right w:val="none" w:sz="0" w:space="0" w:color="auto"/>
      </w:divBdr>
    </w:div>
    <w:div w:id="575939006">
      <w:bodyDiv w:val="1"/>
      <w:marLeft w:val="0"/>
      <w:marRight w:val="0"/>
      <w:marTop w:val="0"/>
      <w:marBottom w:val="0"/>
      <w:divBdr>
        <w:top w:val="none" w:sz="0" w:space="0" w:color="auto"/>
        <w:left w:val="none" w:sz="0" w:space="0" w:color="auto"/>
        <w:bottom w:val="none" w:sz="0" w:space="0" w:color="auto"/>
        <w:right w:val="none" w:sz="0" w:space="0" w:color="auto"/>
      </w:divBdr>
      <w:divsChild>
        <w:div w:id="2008361491">
          <w:marLeft w:val="0"/>
          <w:marRight w:val="0"/>
          <w:marTop w:val="0"/>
          <w:marBottom w:val="0"/>
          <w:divBdr>
            <w:top w:val="none" w:sz="0" w:space="0" w:color="auto"/>
            <w:left w:val="none" w:sz="0" w:space="0" w:color="auto"/>
            <w:bottom w:val="none" w:sz="0" w:space="0" w:color="auto"/>
            <w:right w:val="none" w:sz="0" w:space="0" w:color="auto"/>
          </w:divBdr>
        </w:div>
      </w:divsChild>
    </w:div>
    <w:div w:id="591544711">
      <w:bodyDiv w:val="1"/>
      <w:marLeft w:val="0"/>
      <w:marRight w:val="0"/>
      <w:marTop w:val="0"/>
      <w:marBottom w:val="0"/>
      <w:divBdr>
        <w:top w:val="none" w:sz="0" w:space="0" w:color="auto"/>
        <w:left w:val="none" w:sz="0" w:space="0" w:color="auto"/>
        <w:bottom w:val="none" w:sz="0" w:space="0" w:color="auto"/>
        <w:right w:val="none" w:sz="0" w:space="0" w:color="auto"/>
      </w:divBdr>
      <w:divsChild>
        <w:div w:id="1296523982">
          <w:marLeft w:val="0"/>
          <w:marRight w:val="0"/>
          <w:marTop w:val="0"/>
          <w:marBottom w:val="0"/>
          <w:divBdr>
            <w:top w:val="none" w:sz="0" w:space="0" w:color="auto"/>
            <w:left w:val="none" w:sz="0" w:space="0" w:color="auto"/>
            <w:bottom w:val="none" w:sz="0" w:space="0" w:color="auto"/>
            <w:right w:val="none" w:sz="0" w:space="0" w:color="auto"/>
          </w:divBdr>
        </w:div>
      </w:divsChild>
    </w:div>
    <w:div w:id="839852493">
      <w:bodyDiv w:val="1"/>
      <w:marLeft w:val="0"/>
      <w:marRight w:val="0"/>
      <w:marTop w:val="0"/>
      <w:marBottom w:val="0"/>
      <w:divBdr>
        <w:top w:val="none" w:sz="0" w:space="0" w:color="auto"/>
        <w:left w:val="none" w:sz="0" w:space="0" w:color="auto"/>
        <w:bottom w:val="none" w:sz="0" w:space="0" w:color="auto"/>
        <w:right w:val="none" w:sz="0" w:space="0" w:color="auto"/>
      </w:divBdr>
    </w:div>
    <w:div w:id="1250307101">
      <w:bodyDiv w:val="1"/>
      <w:marLeft w:val="0"/>
      <w:marRight w:val="0"/>
      <w:marTop w:val="0"/>
      <w:marBottom w:val="0"/>
      <w:divBdr>
        <w:top w:val="none" w:sz="0" w:space="0" w:color="auto"/>
        <w:left w:val="none" w:sz="0" w:space="0" w:color="auto"/>
        <w:bottom w:val="none" w:sz="0" w:space="0" w:color="auto"/>
        <w:right w:val="none" w:sz="0" w:space="0" w:color="auto"/>
      </w:divBdr>
      <w:divsChild>
        <w:div w:id="568806754">
          <w:marLeft w:val="0"/>
          <w:marRight w:val="0"/>
          <w:marTop w:val="0"/>
          <w:marBottom w:val="0"/>
          <w:divBdr>
            <w:top w:val="none" w:sz="0" w:space="0" w:color="auto"/>
            <w:left w:val="none" w:sz="0" w:space="0" w:color="auto"/>
            <w:bottom w:val="none" w:sz="0" w:space="0" w:color="auto"/>
            <w:right w:val="none" w:sz="0" w:space="0" w:color="auto"/>
          </w:divBdr>
        </w:div>
      </w:divsChild>
    </w:div>
    <w:div w:id="1471091568">
      <w:bodyDiv w:val="1"/>
      <w:marLeft w:val="0"/>
      <w:marRight w:val="0"/>
      <w:marTop w:val="0"/>
      <w:marBottom w:val="0"/>
      <w:divBdr>
        <w:top w:val="none" w:sz="0" w:space="0" w:color="auto"/>
        <w:left w:val="none" w:sz="0" w:space="0" w:color="auto"/>
        <w:bottom w:val="none" w:sz="0" w:space="0" w:color="auto"/>
        <w:right w:val="none" w:sz="0" w:space="0" w:color="auto"/>
      </w:divBdr>
    </w:div>
    <w:div w:id="1666518692">
      <w:bodyDiv w:val="1"/>
      <w:marLeft w:val="0"/>
      <w:marRight w:val="0"/>
      <w:marTop w:val="0"/>
      <w:marBottom w:val="0"/>
      <w:divBdr>
        <w:top w:val="none" w:sz="0" w:space="0" w:color="auto"/>
        <w:left w:val="none" w:sz="0" w:space="0" w:color="auto"/>
        <w:bottom w:val="none" w:sz="0" w:space="0" w:color="auto"/>
        <w:right w:val="none" w:sz="0" w:space="0" w:color="auto"/>
      </w:divBdr>
    </w:div>
    <w:div w:id="2102334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mpbell:Desktop: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915E-EA7A-C047-AF67-DEFCA545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Template.dotx</Template>
  <TotalTime>2</TotalTime>
  <Pages>4</Pages>
  <Words>711</Words>
  <Characters>4055</Characters>
  <Application>Microsoft Macintosh Word</Application>
  <DocSecurity>0</DocSecurity>
  <Lines>33</Lines>
  <Paragraphs>9</Paragraphs>
  <ScaleCrop>false</ScaleCrop>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 Sturtevant</dc:creator>
  <cp:keywords/>
  <dc:description/>
  <cp:lastModifiedBy>Whitt Sturtevant</cp:lastModifiedBy>
  <cp:revision>4</cp:revision>
  <cp:lastPrinted>2013-01-23T14:16:00Z</cp:lastPrinted>
  <dcterms:created xsi:type="dcterms:W3CDTF">2013-01-23T14:16:00Z</dcterms:created>
  <dcterms:modified xsi:type="dcterms:W3CDTF">2013-01-23T14:18:00Z</dcterms:modified>
</cp:coreProperties>
</file>