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0C7" w:rsidRPr="00634B9B"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0" w:name="_Toc392517461"/>
      <w:bookmarkStart w:id="1" w:name="_Toc392586290"/>
      <w:bookmarkStart w:id="2" w:name="_Toc392686263"/>
      <w:bookmarkStart w:id="3" w:name="_Toc392686516"/>
      <w:bookmarkStart w:id="4" w:name="_Toc392686639"/>
      <w:bookmarkStart w:id="5" w:name="_GoBack"/>
      <w:bookmarkEnd w:id="5"/>
      <w:r w:rsidRPr="00634B9B">
        <w:t>BEFORE</w:t>
      </w:r>
      <w:bookmarkEnd w:id="0"/>
      <w:bookmarkEnd w:id="1"/>
      <w:bookmarkEnd w:id="2"/>
      <w:bookmarkEnd w:id="3"/>
      <w:bookmarkEnd w:id="4"/>
    </w:p>
    <w:p w:rsidR="00DF40C7" w:rsidRPr="00634B9B" w:rsidRDefault="00DF40C7">
      <w:pPr>
        <w:pStyle w:val="Heading"/>
        <w:pBdr>
          <w:top w:val="none" w:sz="0" w:space="0" w:color="auto"/>
          <w:left w:val="none" w:sz="0" w:space="0" w:color="auto"/>
          <w:bottom w:val="none" w:sz="0" w:space="0" w:color="auto"/>
          <w:right w:val="none" w:sz="0" w:space="0" w:color="auto"/>
          <w:bar w:val="none" w:sz="0" w:color="auto"/>
        </w:pBdr>
        <w:spacing w:before="59"/>
        <w:ind w:left="0" w:right="20"/>
        <w:jc w:val="center"/>
        <w:rPr>
          <w:color w:val="auto"/>
        </w:rPr>
      </w:pPr>
      <w:bookmarkStart w:id="6" w:name="_Toc392517462"/>
      <w:bookmarkStart w:id="7" w:name="_Toc392586291"/>
      <w:bookmarkStart w:id="8" w:name="_Toc392686264"/>
      <w:bookmarkStart w:id="9" w:name="_Toc392686517"/>
      <w:bookmarkStart w:id="10" w:name="_Toc392686640"/>
      <w:r w:rsidRPr="00634B9B">
        <w:t>THE PUBLIC UTILITIES COMMISSION OF OHIO</w:t>
      </w:r>
      <w:bookmarkEnd w:id="6"/>
      <w:bookmarkEnd w:id="7"/>
      <w:bookmarkEnd w:id="8"/>
      <w:bookmarkEnd w:id="9"/>
      <w:bookmarkEnd w:id="10"/>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092" w:type="dxa"/>
        <w:tblInd w:w="-106" w:type="dxa"/>
        <w:tblLook w:val="01E0" w:firstRow="1" w:lastRow="1" w:firstColumn="1" w:lastColumn="1" w:noHBand="0" w:noVBand="0"/>
      </w:tblPr>
      <w:tblGrid>
        <w:gridCol w:w="4332"/>
        <w:gridCol w:w="360"/>
        <w:gridCol w:w="4400"/>
      </w:tblGrid>
      <w:tr w:rsidR="00DF40C7" w:rsidRPr="00634B9B">
        <w:trPr>
          <w:trHeight w:val="807"/>
        </w:trPr>
        <w:tc>
          <w:tcPr>
            <w:tcW w:w="4332" w:type="dxa"/>
          </w:tcPr>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In the Matter of the Application of Duke</w:t>
            </w: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Energy Ohio for Authority to Establish a</w:t>
            </w: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Standard Service Offer Pursuant to Section 4928.143, Revised Code, in the Form of an Electric Security Plan, Accounting Modifications and Tariffs for Generation Service.</w:t>
            </w:r>
          </w:p>
          <w:p w:rsidR="00DF40C7" w:rsidRPr="00634B9B" w:rsidRDefault="00DF40C7">
            <w:pPr>
              <w:pBdr>
                <w:top w:val="none" w:sz="0" w:space="0" w:color="auto"/>
                <w:left w:val="none" w:sz="0" w:space="0" w:color="auto"/>
                <w:bottom w:val="none" w:sz="0" w:space="0" w:color="auto"/>
                <w:right w:val="none" w:sz="0" w:space="0" w:color="auto"/>
                <w:bar w:val="none" w:sz="0" w:color="auto"/>
              </w:pBdr>
            </w:pP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In the Matter of the Application of Duke</w:t>
            </w: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Energy Ohio for Authority to Amend its</w:t>
            </w: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 xml:space="preserve">Certified Supplier Tariff, P.U.C.O. </w:t>
            </w:r>
          </w:p>
          <w:p w:rsidR="00DF40C7" w:rsidRPr="00634B9B" w:rsidRDefault="00DF40C7">
            <w:pPr>
              <w:pBdr>
                <w:top w:val="none" w:sz="0" w:space="0" w:color="auto"/>
                <w:left w:val="none" w:sz="0" w:space="0" w:color="auto"/>
                <w:bottom w:val="none" w:sz="0" w:space="0" w:color="auto"/>
                <w:right w:val="none" w:sz="0" w:space="0" w:color="auto"/>
                <w:bar w:val="none" w:sz="0" w:color="auto"/>
              </w:pBdr>
            </w:pPr>
            <w:r w:rsidRPr="00634B9B">
              <w:t xml:space="preserve">No. 20. </w:t>
            </w:r>
          </w:p>
        </w:tc>
        <w:tc>
          <w:tcPr>
            <w:tcW w:w="360" w:type="dxa"/>
          </w:tcPr>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w:t>
            </w:r>
          </w:p>
        </w:tc>
        <w:tc>
          <w:tcPr>
            <w:tcW w:w="4400" w:type="dxa"/>
          </w:tcPr>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Case No. 14-841-EL-SSO</w:t>
            </w: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F40C7" w:rsidRPr="00634B9B" w:rsidRDefault="00DF40C7">
            <w:pPr>
              <w:pBdr>
                <w:top w:val="none" w:sz="0" w:space="0" w:color="auto"/>
                <w:left w:val="none" w:sz="0" w:space="0" w:color="auto"/>
                <w:bottom w:val="none" w:sz="0" w:space="0" w:color="auto"/>
                <w:right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34B9B">
              <w:t>Case No. 14-842-EL-ATA</w:t>
            </w:r>
          </w:p>
        </w:tc>
      </w:tr>
    </w:tbl>
    <w:p w:rsidR="00DF40C7" w:rsidRPr="00634B9B" w:rsidRDefault="00DF40C7">
      <w:pPr>
        <w:pStyle w:val="Body"/>
        <w:pBdr>
          <w:top w:val="none" w:sz="0" w:space="0" w:color="auto"/>
          <w:left w:val="none" w:sz="0" w:space="0" w:color="auto"/>
          <w:bottom w:val="single" w:sz="12" w:space="1"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rPr>
          <w:rFonts w:ascii="Times New Roman" w:hAnsi="Times New Roman" w:cs="Times New Roman"/>
          <w:color w:val="auto"/>
          <w:sz w:val="24"/>
          <w:szCs w:val="24"/>
        </w:rPr>
      </w:pPr>
    </w:p>
    <w:p w:rsidR="001C4BDC" w:rsidRPr="00634B9B" w:rsidRDefault="001C4BDC" w:rsidP="001C4BDC">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color w:val="auto"/>
          <w:sz w:val="24"/>
          <w:szCs w:val="24"/>
        </w:rPr>
      </w:pPr>
      <w:r w:rsidRPr="00634B9B">
        <w:rPr>
          <w:rFonts w:ascii="Times New Roman" w:hAnsi="Times New Roman" w:cs="Times New Roman"/>
          <w:b/>
          <w:bCs/>
          <w:sz w:val="24"/>
          <w:szCs w:val="24"/>
        </w:rPr>
        <w:t>MEMORANDUM CONTRA DUKE ENERGY OHIO</w:t>
      </w:r>
      <w:r w:rsidR="001479E8">
        <w:rPr>
          <w:rFonts w:ascii="Times New Roman" w:hAnsi="Times New Roman" w:cs="Times New Roman"/>
          <w:b/>
          <w:bCs/>
          <w:sz w:val="24"/>
          <w:szCs w:val="24"/>
        </w:rPr>
        <w:t xml:space="preserve"> INC.</w:t>
      </w:r>
      <w:r w:rsidRPr="00634B9B">
        <w:rPr>
          <w:rFonts w:ascii="Times New Roman" w:hAnsi="Times New Roman" w:cs="Times New Roman"/>
          <w:b/>
          <w:bCs/>
          <w:sz w:val="24"/>
          <w:szCs w:val="24"/>
        </w:rPr>
        <w:t xml:space="preserve">’S MOTION FOR PROTECTIVE </w:t>
      </w:r>
      <w:r w:rsidR="001479E8">
        <w:rPr>
          <w:rFonts w:ascii="Times New Roman" w:hAnsi="Times New Roman" w:cs="Times New Roman"/>
          <w:b/>
          <w:bCs/>
          <w:sz w:val="24"/>
          <w:szCs w:val="24"/>
        </w:rPr>
        <w:t>ORDER</w:t>
      </w:r>
      <w:r w:rsidRPr="00634B9B">
        <w:rPr>
          <w:rFonts w:ascii="Times New Roman" w:hAnsi="Times New Roman" w:cs="Times New Roman"/>
          <w:b/>
          <w:bCs/>
          <w:sz w:val="24"/>
          <w:szCs w:val="24"/>
        </w:rPr>
        <w:t xml:space="preserve"> </w:t>
      </w:r>
    </w:p>
    <w:p w:rsidR="001C4BDC" w:rsidRPr="00634B9B" w:rsidRDefault="001C4BDC" w:rsidP="001C4BDC">
      <w:pPr>
        <w:pStyle w:val="Body"/>
        <w:pBdr>
          <w:top w:val="none" w:sz="0" w:space="0" w:color="auto"/>
          <w:left w:val="none" w:sz="0" w:space="0" w:color="auto"/>
          <w:bottom w:val="none" w:sz="0" w:space="0" w:color="auto"/>
          <w:right w:val="none" w:sz="0" w:space="0" w:color="auto"/>
          <w:bar w:val="none" w:sz="0" w:color="auto"/>
        </w:pBdr>
        <w:spacing w:before="18" w:line="260" w:lineRule="exact"/>
        <w:jc w:val="center"/>
        <w:rPr>
          <w:rFonts w:ascii="Times New Roman" w:hAnsi="Times New Roman" w:cs="Times New Roman"/>
          <w:b/>
          <w:bCs/>
          <w:sz w:val="24"/>
          <w:szCs w:val="24"/>
        </w:rPr>
      </w:pPr>
      <w:r w:rsidRPr="00634B9B">
        <w:rPr>
          <w:rFonts w:ascii="Times New Roman" w:hAnsi="Times New Roman" w:cs="Times New Roman"/>
          <w:b/>
          <w:bCs/>
          <w:sz w:val="24"/>
          <w:szCs w:val="24"/>
        </w:rPr>
        <w:t xml:space="preserve">BY </w:t>
      </w:r>
    </w:p>
    <w:p w:rsidR="001C4BDC" w:rsidRPr="00634B9B" w:rsidRDefault="001C4BDC" w:rsidP="001C4BDC">
      <w:pPr>
        <w:pBdr>
          <w:top w:val="none" w:sz="0" w:space="0" w:color="auto"/>
          <w:left w:val="none" w:sz="0" w:space="0" w:color="auto"/>
          <w:bottom w:val="none" w:sz="0" w:space="0" w:color="auto"/>
          <w:right w:val="none" w:sz="0" w:space="0" w:color="auto"/>
          <w:bar w:val="none" w:sz="0" w:color="auto"/>
        </w:pBdr>
        <w:jc w:val="center"/>
        <w:rPr>
          <w:b/>
          <w:bCs/>
        </w:rPr>
      </w:pPr>
      <w:r w:rsidRPr="00634B9B">
        <w:rPr>
          <w:b/>
          <w:bCs/>
        </w:rPr>
        <w:t>THE OFFICE OF THE OHIO CONSUMERS’ COUNSEL</w:t>
      </w:r>
    </w:p>
    <w:p w:rsidR="001C4BDC" w:rsidRPr="00634B9B" w:rsidRDefault="001C4BDC" w:rsidP="001C4BDC">
      <w:pPr>
        <w:pBdr>
          <w:top w:val="none" w:sz="0" w:space="0" w:color="auto"/>
          <w:left w:val="none" w:sz="0" w:space="0" w:color="auto"/>
          <w:bottom w:val="single" w:sz="12" w:space="1" w:color="auto"/>
          <w:right w:val="none" w:sz="0" w:space="0" w:color="auto"/>
          <w:bar w:val="none" w:sz="0" w:color="auto"/>
        </w:pBdr>
      </w:pPr>
    </w:p>
    <w:p w:rsidR="00DF40C7" w:rsidRPr="00634B9B" w:rsidRDefault="00DF40C7">
      <w:pPr>
        <w:pStyle w:val="Body"/>
        <w:pBdr>
          <w:top w:val="none" w:sz="0" w:space="0" w:color="auto"/>
          <w:left w:val="none" w:sz="0" w:space="0" w:color="auto"/>
          <w:bottom w:val="single" w:sz="12" w:space="1" w:color="auto"/>
          <w:right w:val="none" w:sz="0" w:space="0" w:color="auto"/>
          <w:bar w:val="none" w:sz="0" w:color="auto"/>
        </w:pBdr>
        <w:spacing w:before="18" w:line="260" w:lineRule="exact"/>
        <w:rPr>
          <w:rFonts w:ascii="Times New Roman" w:hAnsi="Times New Roman" w:cs="Times New Roman"/>
          <w:color w:val="auto"/>
          <w:sz w:val="24"/>
          <w:szCs w:val="24"/>
        </w:rPr>
      </w:pP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spacing w:before="18" w:line="260" w:lineRule="exact"/>
        <w:rPr>
          <w:rFonts w:ascii="Times New Roman" w:hAnsi="Times New Roman" w:cs="Times New Roman"/>
          <w:color w:val="auto"/>
          <w:sz w:val="24"/>
          <w:szCs w:val="24"/>
        </w:rPr>
      </w:pPr>
    </w:p>
    <w:p w:rsidR="00E53FFD" w:rsidRDefault="00DC1844" w:rsidP="00634B9B">
      <w:pPr>
        <w:pStyle w:val="Body"/>
        <w:pBdr>
          <w:top w:val="none" w:sz="0" w:space="0" w:color="auto"/>
          <w:left w:val="none" w:sz="0" w:space="0" w:color="auto"/>
          <w:bottom w:val="none" w:sz="0" w:space="0" w:color="auto"/>
          <w:right w:val="none" w:sz="0" w:space="0" w:color="auto"/>
          <w:bar w:val="none" w:sz="0" w:color="auto"/>
        </w:pBdr>
        <w:spacing w:line="480" w:lineRule="auto"/>
        <w:rPr>
          <w:rStyle w:val="Heading1Char"/>
          <w:rFonts w:eastAsia="Arial Unicode MS"/>
        </w:rPr>
      </w:pPr>
      <w:r w:rsidRPr="00E53FFD">
        <w:rPr>
          <w:rStyle w:val="Heading1Char"/>
          <w:rFonts w:eastAsia="Arial Unicode MS"/>
        </w:rPr>
        <w:t xml:space="preserve">I. </w:t>
      </w:r>
      <w:r w:rsidR="00634B9B" w:rsidRPr="00E53FFD">
        <w:rPr>
          <w:rStyle w:val="Heading1Char"/>
          <w:rFonts w:eastAsia="Arial Unicode MS"/>
        </w:rPr>
        <w:tab/>
      </w:r>
      <w:r w:rsidRPr="00E53FFD">
        <w:rPr>
          <w:rStyle w:val="Heading1Char"/>
          <w:rFonts w:eastAsia="Arial Unicode MS"/>
        </w:rPr>
        <w:t>INTRODUCTION</w:t>
      </w:r>
    </w:p>
    <w:p w:rsidR="002629D4" w:rsidRPr="00634B9B" w:rsidRDefault="00F8246C" w:rsidP="00634B9B">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sidRPr="00634B9B">
        <w:rPr>
          <w:rFonts w:ascii="Times New Roman" w:hAnsi="Times New Roman" w:cs="Times New Roman"/>
          <w:sz w:val="24"/>
          <w:szCs w:val="24"/>
        </w:rPr>
        <w:tab/>
      </w:r>
      <w:r w:rsidR="000F59A7" w:rsidRPr="00634B9B">
        <w:rPr>
          <w:rFonts w:ascii="Times New Roman" w:hAnsi="Times New Roman" w:cs="Times New Roman"/>
          <w:sz w:val="24"/>
          <w:szCs w:val="24"/>
        </w:rPr>
        <w:t xml:space="preserve">This </w:t>
      </w:r>
      <w:r w:rsidR="00DF40C7" w:rsidRPr="00634B9B">
        <w:rPr>
          <w:rFonts w:ascii="Times New Roman" w:hAnsi="Times New Roman" w:cs="Times New Roman"/>
          <w:sz w:val="24"/>
          <w:szCs w:val="24"/>
        </w:rPr>
        <w:t>proceeding involves Duke Energy Ohio</w:t>
      </w:r>
      <w:r w:rsidR="001479E8">
        <w:rPr>
          <w:rFonts w:ascii="Times New Roman" w:hAnsi="Times New Roman" w:cs="Times New Roman"/>
          <w:sz w:val="24"/>
          <w:szCs w:val="24"/>
        </w:rPr>
        <w:t xml:space="preserve"> Inc.</w:t>
      </w:r>
      <w:r w:rsidR="00DF40C7" w:rsidRPr="00634B9B">
        <w:rPr>
          <w:rFonts w:ascii="Times New Roman" w:hAnsi="Times New Roman" w:cs="Times New Roman"/>
          <w:sz w:val="24"/>
          <w:szCs w:val="24"/>
        </w:rPr>
        <w:t>’s (“Duke” or “Utility”) request for the Public Utilities Commission of Ohio (“PUCO” or “Commission”) to approve its proposed Electric Security Plan (“ESP”).  That ESP will affect the rates that its customers pay for electric s</w:t>
      </w:r>
      <w:r w:rsidR="002629D4" w:rsidRPr="00634B9B">
        <w:rPr>
          <w:rFonts w:ascii="Times New Roman" w:hAnsi="Times New Roman" w:cs="Times New Roman"/>
          <w:sz w:val="24"/>
          <w:szCs w:val="24"/>
        </w:rPr>
        <w:t xml:space="preserve">ervice beginning June 1, 2015.   </w:t>
      </w:r>
    </w:p>
    <w:p w:rsidR="001479E8" w:rsidRDefault="00506834" w:rsidP="007169DD">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Duke has failed to provide responses to some of OCC’s discovery requests</w:t>
      </w:r>
      <w:r w:rsidR="005218E8">
        <w:rPr>
          <w:rFonts w:ascii="Times New Roman" w:hAnsi="Times New Roman" w:cs="Times New Roman"/>
          <w:sz w:val="24"/>
          <w:szCs w:val="24"/>
        </w:rPr>
        <w:t xml:space="preserve"> because it alleges that those responses contain information that is </w:t>
      </w:r>
      <w:r w:rsidR="0002556D">
        <w:rPr>
          <w:rFonts w:ascii="Times New Roman" w:hAnsi="Times New Roman" w:cs="Times New Roman"/>
          <w:sz w:val="24"/>
          <w:szCs w:val="24"/>
        </w:rPr>
        <w:t xml:space="preserve">a </w:t>
      </w:r>
      <w:r w:rsidR="005218E8">
        <w:rPr>
          <w:rFonts w:ascii="Times New Roman" w:hAnsi="Times New Roman" w:cs="Times New Roman"/>
          <w:sz w:val="24"/>
          <w:szCs w:val="24"/>
        </w:rPr>
        <w:t>trade secret</w:t>
      </w:r>
      <w:r>
        <w:rPr>
          <w:rFonts w:ascii="Times New Roman" w:hAnsi="Times New Roman" w:cs="Times New Roman"/>
          <w:sz w:val="24"/>
          <w:szCs w:val="24"/>
        </w:rPr>
        <w:t xml:space="preserve">. </w:t>
      </w:r>
      <w:r w:rsidR="00D942AF" w:rsidRPr="00634B9B">
        <w:rPr>
          <w:rFonts w:ascii="Times New Roman" w:hAnsi="Times New Roman" w:cs="Times New Roman"/>
          <w:sz w:val="24"/>
          <w:szCs w:val="24"/>
        </w:rPr>
        <w:t>Additionally, OCC</w:t>
      </w:r>
      <w:r w:rsidR="00D942AF">
        <w:rPr>
          <w:rFonts w:ascii="Times New Roman" w:hAnsi="Times New Roman" w:cs="Times New Roman"/>
          <w:sz w:val="24"/>
          <w:szCs w:val="24"/>
        </w:rPr>
        <w:t xml:space="preserve"> has been denied access to</w:t>
      </w:r>
      <w:r w:rsidR="00D942AF" w:rsidRPr="00634B9B">
        <w:rPr>
          <w:rFonts w:ascii="Times New Roman" w:hAnsi="Times New Roman" w:cs="Times New Roman"/>
          <w:sz w:val="24"/>
          <w:szCs w:val="24"/>
        </w:rPr>
        <w:t xml:space="preserve"> information redacted in Duke Witness Arnold’s testimony, including Schedules MWA-2,</w:t>
      </w:r>
      <w:r w:rsidR="004067B1">
        <w:rPr>
          <w:rFonts w:ascii="Times New Roman" w:hAnsi="Times New Roman" w:cs="Times New Roman"/>
          <w:sz w:val="24"/>
          <w:szCs w:val="24"/>
        </w:rPr>
        <w:t xml:space="preserve"> </w:t>
      </w:r>
      <w:r w:rsidR="00D942AF" w:rsidRPr="00634B9B">
        <w:rPr>
          <w:rFonts w:ascii="Times New Roman" w:hAnsi="Times New Roman" w:cs="Times New Roman"/>
          <w:sz w:val="24"/>
          <w:szCs w:val="24"/>
        </w:rPr>
        <w:t>3,</w:t>
      </w:r>
      <w:r w:rsidR="004067B1">
        <w:rPr>
          <w:rFonts w:ascii="Times New Roman" w:hAnsi="Times New Roman" w:cs="Times New Roman"/>
          <w:sz w:val="24"/>
          <w:szCs w:val="24"/>
        </w:rPr>
        <w:t xml:space="preserve"> </w:t>
      </w:r>
      <w:r w:rsidR="00D942AF" w:rsidRPr="00634B9B">
        <w:rPr>
          <w:rFonts w:ascii="Times New Roman" w:hAnsi="Times New Roman" w:cs="Times New Roman"/>
          <w:sz w:val="24"/>
          <w:szCs w:val="24"/>
        </w:rPr>
        <w:t>4, and 7.  That redacted information</w:t>
      </w:r>
      <w:r w:rsidR="0002556D">
        <w:rPr>
          <w:rFonts w:ascii="Times New Roman" w:hAnsi="Times New Roman" w:cs="Times New Roman"/>
          <w:sz w:val="24"/>
          <w:szCs w:val="24"/>
        </w:rPr>
        <w:t xml:space="preserve"> </w:t>
      </w:r>
      <w:r w:rsidR="00D942AF" w:rsidRPr="00634B9B">
        <w:rPr>
          <w:rFonts w:ascii="Times New Roman" w:hAnsi="Times New Roman" w:cs="Times New Roman"/>
          <w:sz w:val="24"/>
          <w:szCs w:val="24"/>
        </w:rPr>
        <w:lastRenderedPageBreak/>
        <w:t>is the subject of Duke’s May 29, 2014 Motion for Protection.</w:t>
      </w:r>
      <w:r w:rsidR="00D942AF" w:rsidRPr="00634B9B">
        <w:rPr>
          <w:rStyle w:val="FootnoteReference"/>
          <w:rFonts w:ascii="Times New Roman" w:hAnsi="Times New Roman" w:cs="Times New Roman"/>
          <w:sz w:val="24"/>
          <w:szCs w:val="24"/>
        </w:rPr>
        <w:footnoteReference w:id="2"/>
      </w:r>
      <w:r w:rsidR="00D942AF" w:rsidRPr="00634B9B">
        <w:rPr>
          <w:rFonts w:ascii="Times New Roman" w:hAnsi="Times New Roman" w:cs="Times New Roman"/>
          <w:sz w:val="24"/>
          <w:szCs w:val="24"/>
        </w:rPr>
        <w:t xml:space="preserve">  That Motion for Protection has not been ruled upon.  </w:t>
      </w:r>
    </w:p>
    <w:p w:rsidR="008A743A" w:rsidRPr="00634B9B" w:rsidRDefault="005218E8" w:rsidP="00506834">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But i</w:t>
      </w:r>
      <w:r w:rsidR="00506834">
        <w:rPr>
          <w:rFonts w:ascii="Times New Roman" w:hAnsi="Times New Roman" w:cs="Times New Roman"/>
          <w:sz w:val="24"/>
          <w:szCs w:val="24"/>
        </w:rPr>
        <w:t>nstead of agreeing to enter into a reasonable protective agreement—which has been used in many PUCO cases by OCC</w:t>
      </w:r>
      <w:r w:rsidR="00410CCE">
        <w:rPr>
          <w:rFonts w:ascii="Times New Roman" w:hAnsi="Times New Roman" w:cs="Times New Roman"/>
          <w:sz w:val="24"/>
          <w:szCs w:val="24"/>
        </w:rPr>
        <w:t>/</w:t>
      </w:r>
      <w:r w:rsidR="00506834">
        <w:rPr>
          <w:rFonts w:ascii="Times New Roman" w:hAnsi="Times New Roman" w:cs="Times New Roman"/>
          <w:sz w:val="24"/>
          <w:szCs w:val="24"/>
        </w:rPr>
        <w:t>Duke—Duke seeks to have the PUCO</w:t>
      </w:r>
      <w:r w:rsidR="00C411E3" w:rsidRPr="00634B9B">
        <w:rPr>
          <w:rFonts w:ascii="Times New Roman" w:hAnsi="Times New Roman" w:cs="Times New Roman"/>
          <w:sz w:val="24"/>
          <w:szCs w:val="24"/>
        </w:rPr>
        <w:t xml:space="preserve"> force OCC to sign its</w:t>
      </w:r>
      <w:r w:rsidR="007C47ED" w:rsidRPr="00634B9B">
        <w:rPr>
          <w:rFonts w:ascii="Times New Roman" w:hAnsi="Times New Roman" w:cs="Times New Roman"/>
          <w:sz w:val="24"/>
          <w:szCs w:val="24"/>
        </w:rPr>
        <w:t xml:space="preserve"> preferred </w:t>
      </w:r>
      <w:r w:rsidR="00C050EA">
        <w:rPr>
          <w:rFonts w:ascii="Times New Roman" w:hAnsi="Times New Roman" w:cs="Times New Roman"/>
          <w:sz w:val="24"/>
          <w:szCs w:val="24"/>
        </w:rPr>
        <w:t xml:space="preserve">“confidentiality </w:t>
      </w:r>
      <w:r w:rsidR="007C47ED" w:rsidRPr="00634B9B">
        <w:rPr>
          <w:rFonts w:ascii="Times New Roman" w:hAnsi="Times New Roman" w:cs="Times New Roman"/>
          <w:sz w:val="24"/>
          <w:szCs w:val="24"/>
        </w:rPr>
        <w:t xml:space="preserve"> agreemen</w:t>
      </w:r>
      <w:r>
        <w:rPr>
          <w:rFonts w:ascii="Times New Roman" w:hAnsi="Times New Roman" w:cs="Times New Roman"/>
          <w:sz w:val="24"/>
          <w:szCs w:val="24"/>
        </w:rPr>
        <w:t>t</w:t>
      </w:r>
      <w:r w:rsidR="00410CCE">
        <w:rPr>
          <w:rFonts w:ascii="Times New Roman" w:hAnsi="Times New Roman" w:cs="Times New Roman"/>
          <w:sz w:val="24"/>
          <w:szCs w:val="24"/>
        </w:rPr>
        <w:t>”</w:t>
      </w:r>
      <w:r w:rsidR="007C47ED" w:rsidRPr="00634B9B">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in order to obtain access to the information.</w:t>
      </w:r>
      <w:r w:rsidR="007C47ED" w:rsidRPr="00634B9B">
        <w:rPr>
          <w:rFonts w:ascii="Times New Roman" w:hAnsi="Times New Roman" w:cs="Times New Roman"/>
          <w:sz w:val="24"/>
          <w:szCs w:val="24"/>
        </w:rPr>
        <w:t xml:space="preserve">  </w:t>
      </w:r>
    </w:p>
    <w:p w:rsidR="008A743A" w:rsidRPr="00634B9B" w:rsidRDefault="00C411E3" w:rsidP="008A743A">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OCC files this Memorandum Con</w:t>
      </w:r>
      <w:r w:rsidR="001A338E" w:rsidRPr="00634B9B">
        <w:rPr>
          <w:rFonts w:ascii="Times New Roman" w:hAnsi="Times New Roman" w:cs="Times New Roman"/>
          <w:sz w:val="24"/>
          <w:szCs w:val="24"/>
        </w:rPr>
        <w:t xml:space="preserve">tra Duke’s </w:t>
      </w:r>
      <w:r w:rsidR="006F4471" w:rsidRPr="00634B9B">
        <w:rPr>
          <w:rFonts w:ascii="Times New Roman" w:hAnsi="Times New Roman" w:cs="Times New Roman"/>
          <w:sz w:val="24"/>
          <w:szCs w:val="24"/>
        </w:rPr>
        <w:t>July 8, 2014</w:t>
      </w:r>
      <w:r w:rsidR="001A338E" w:rsidRPr="00634B9B">
        <w:rPr>
          <w:rFonts w:ascii="Times New Roman" w:hAnsi="Times New Roman" w:cs="Times New Roman"/>
          <w:sz w:val="24"/>
          <w:szCs w:val="24"/>
        </w:rPr>
        <w:t xml:space="preserve"> Motion for Protection.  </w:t>
      </w:r>
      <w:r w:rsidR="006F4471" w:rsidRPr="00634B9B">
        <w:rPr>
          <w:rFonts w:ascii="Times New Roman" w:hAnsi="Times New Roman" w:cs="Times New Roman"/>
          <w:sz w:val="24"/>
          <w:szCs w:val="24"/>
        </w:rPr>
        <w:t xml:space="preserve">The PUCO should deny Duke’s Motion because it </w:t>
      </w:r>
      <w:r w:rsidR="00F8246C" w:rsidRPr="00634B9B">
        <w:rPr>
          <w:rFonts w:ascii="Times New Roman" w:hAnsi="Times New Roman" w:cs="Times New Roman"/>
          <w:sz w:val="24"/>
          <w:szCs w:val="24"/>
        </w:rPr>
        <w:t xml:space="preserve">would require </w:t>
      </w:r>
      <w:r w:rsidR="008A743A" w:rsidRPr="00634B9B">
        <w:rPr>
          <w:rFonts w:ascii="Times New Roman" w:hAnsi="Times New Roman" w:cs="Times New Roman"/>
          <w:sz w:val="24"/>
          <w:szCs w:val="24"/>
        </w:rPr>
        <w:t xml:space="preserve">OCC to execute an agreement that </w:t>
      </w:r>
      <w:r w:rsidR="006F4471" w:rsidRPr="00634B9B">
        <w:rPr>
          <w:rFonts w:ascii="Times New Roman" w:hAnsi="Times New Roman" w:cs="Times New Roman"/>
          <w:sz w:val="24"/>
          <w:szCs w:val="24"/>
        </w:rPr>
        <w:t>is unreasonable</w:t>
      </w:r>
      <w:r w:rsidR="00C050EA">
        <w:rPr>
          <w:rFonts w:ascii="Times New Roman" w:hAnsi="Times New Roman" w:cs="Times New Roman"/>
          <w:sz w:val="24"/>
          <w:szCs w:val="24"/>
        </w:rPr>
        <w:t>, unlawful</w:t>
      </w:r>
      <w:r w:rsidR="001479E8">
        <w:rPr>
          <w:rFonts w:ascii="Times New Roman" w:hAnsi="Times New Roman" w:cs="Times New Roman"/>
          <w:sz w:val="24"/>
          <w:szCs w:val="24"/>
        </w:rPr>
        <w:t>,</w:t>
      </w:r>
      <w:r w:rsidR="006F4471" w:rsidRPr="00634B9B">
        <w:rPr>
          <w:rFonts w:ascii="Times New Roman" w:hAnsi="Times New Roman" w:cs="Times New Roman"/>
          <w:sz w:val="24"/>
          <w:szCs w:val="24"/>
        </w:rPr>
        <w:t xml:space="preserve"> and </w:t>
      </w:r>
      <w:r w:rsidR="00D42BD8" w:rsidRPr="00634B9B">
        <w:rPr>
          <w:rFonts w:ascii="Times New Roman" w:hAnsi="Times New Roman" w:cs="Times New Roman"/>
          <w:sz w:val="24"/>
          <w:szCs w:val="24"/>
        </w:rPr>
        <w:t xml:space="preserve">contrary to the public interest </w:t>
      </w:r>
      <w:r w:rsidR="008A743A" w:rsidRPr="00634B9B">
        <w:rPr>
          <w:rFonts w:ascii="Times New Roman" w:hAnsi="Times New Roman" w:cs="Times New Roman"/>
          <w:sz w:val="24"/>
          <w:szCs w:val="24"/>
        </w:rPr>
        <w:t xml:space="preserve">in order to obtain </w:t>
      </w:r>
      <w:r w:rsidR="0064012E">
        <w:rPr>
          <w:rFonts w:ascii="Times New Roman" w:hAnsi="Times New Roman" w:cs="Times New Roman"/>
          <w:sz w:val="24"/>
          <w:szCs w:val="24"/>
        </w:rPr>
        <w:t xml:space="preserve">responses to </w:t>
      </w:r>
      <w:r w:rsidR="008A743A" w:rsidRPr="00634B9B">
        <w:rPr>
          <w:rFonts w:ascii="Times New Roman" w:hAnsi="Times New Roman" w:cs="Times New Roman"/>
          <w:sz w:val="24"/>
          <w:szCs w:val="24"/>
        </w:rPr>
        <w:t>discovery</w:t>
      </w:r>
      <w:r w:rsidR="0064012E">
        <w:rPr>
          <w:rFonts w:ascii="Times New Roman" w:hAnsi="Times New Roman" w:cs="Times New Roman"/>
          <w:sz w:val="24"/>
          <w:szCs w:val="24"/>
        </w:rPr>
        <w:t xml:space="preserve"> that Duke alleges to be trade secret</w:t>
      </w:r>
      <w:r w:rsidR="00137CD2" w:rsidRPr="00634B9B">
        <w:rPr>
          <w:rFonts w:ascii="Times New Roman" w:hAnsi="Times New Roman" w:cs="Times New Roman"/>
          <w:sz w:val="24"/>
          <w:szCs w:val="24"/>
        </w:rPr>
        <w:t xml:space="preserve">.  </w:t>
      </w:r>
      <w:r w:rsidR="00B97539" w:rsidRPr="00634B9B">
        <w:rPr>
          <w:rFonts w:ascii="Times New Roman" w:hAnsi="Times New Roman" w:cs="Times New Roman"/>
          <w:sz w:val="24"/>
          <w:szCs w:val="24"/>
        </w:rPr>
        <w:t xml:space="preserve">Additionally, Duke has failed to show </w:t>
      </w:r>
      <w:r w:rsidR="00410CCE">
        <w:rPr>
          <w:rFonts w:ascii="Times New Roman" w:hAnsi="Times New Roman" w:cs="Times New Roman"/>
          <w:sz w:val="24"/>
          <w:szCs w:val="24"/>
        </w:rPr>
        <w:t>that any of the information is deserving of protection</w:t>
      </w:r>
      <w:r w:rsidR="00D942AF">
        <w:rPr>
          <w:rFonts w:ascii="Times New Roman" w:hAnsi="Times New Roman" w:cs="Times New Roman"/>
          <w:sz w:val="24"/>
          <w:szCs w:val="24"/>
        </w:rPr>
        <w:t xml:space="preserve"> or that the terms and conditions of its proposed confidentiality agreement are just and reasonable. </w:t>
      </w:r>
      <w:r w:rsidR="00B97539" w:rsidRPr="00634B9B">
        <w:rPr>
          <w:rFonts w:ascii="Times New Roman" w:hAnsi="Times New Roman" w:cs="Times New Roman"/>
          <w:sz w:val="24"/>
          <w:szCs w:val="24"/>
        </w:rPr>
        <w:t xml:space="preserve">  </w:t>
      </w:r>
    </w:p>
    <w:p w:rsidR="004067B1" w:rsidRDefault="00137CD2" w:rsidP="007169DD">
      <w:pPr>
        <w:pStyle w:val="Body"/>
        <w:pBdr>
          <w:top w:val="none" w:sz="0" w:space="0" w:color="auto"/>
          <w:left w:val="none" w:sz="0" w:space="0" w:color="auto"/>
          <w:bottom w:val="none" w:sz="0" w:space="0" w:color="auto"/>
          <w:right w:val="none" w:sz="0" w:space="0" w:color="auto"/>
          <w:bar w:val="none" w:sz="0" w:color="auto"/>
        </w:pBdr>
        <w:spacing w:line="480" w:lineRule="auto"/>
        <w:ind w:firstLine="720"/>
        <w:outlineLvl w:val="0"/>
      </w:pPr>
      <w:r w:rsidRPr="00634B9B">
        <w:rPr>
          <w:rFonts w:ascii="Times New Roman" w:hAnsi="Times New Roman" w:cs="Times New Roman"/>
          <w:sz w:val="24"/>
          <w:szCs w:val="24"/>
        </w:rPr>
        <w:t xml:space="preserve">Instead, </w:t>
      </w:r>
      <w:r w:rsidR="00B97539" w:rsidRPr="00634B9B">
        <w:rPr>
          <w:rFonts w:ascii="Times New Roman" w:hAnsi="Times New Roman" w:cs="Times New Roman"/>
          <w:sz w:val="24"/>
          <w:szCs w:val="24"/>
        </w:rPr>
        <w:t>as explained in OCC’s Memorandum Contra OEG’s Motion</w:t>
      </w:r>
      <w:r w:rsidR="005218E8">
        <w:rPr>
          <w:rFonts w:ascii="Times New Roman" w:hAnsi="Times New Roman" w:cs="Times New Roman"/>
          <w:sz w:val="24"/>
          <w:szCs w:val="24"/>
        </w:rPr>
        <w:t>,</w:t>
      </w:r>
      <w:r w:rsidR="00B97539" w:rsidRPr="00634B9B">
        <w:rPr>
          <w:rStyle w:val="FootnoteReference"/>
          <w:rFonts w:ascii="Times New Roman" w:hAnsi="Times New Roman" w:cs="Times New Roman"/>
          <w:sz w:val="24"/>
          <w:szCs w:val="24"/>
        </w:rPr>
        <w:footnoteReference w:id="4"/>
      </w:r>
      <w:r w:rsidR="00B97539" w:rsidRPr="00634B9B">
        <w:rPr>
          <w:rFonts w:ascii="Times New Roman" w:hAnsi="Times New Roman" w:cs="Times New Roman"/>
          <w:sz w:val="24"/>
          <w:szCs w:val="24"/>
        </w:rPr>
        <w:t xml:space="preserve"> </w:t>
      </w:r>
      <w:r w:rsidRPr="00634B9B">
        <w:rPr>
          <w:rFonts w:ascii="Times New Roman" w:hAnsi="Times New Roman" w:cs="Times New Roman"/>
          <w:sz w:val="24"/>
          <w:szCs w:val="24"/>
        </w:rPr>
        <w:t xml:space="preserve">the PUCO should </w:t>
      </w:r>
      <w:r w:rsidR="005218E8">
        <w:rPr>
          <w:rFonts w:ascii="Times New Roman" w:hAnsi="Times New Roman" w:cs="Times New Roman"/>
          <w:sz w:val="24"/>
          <w:szCs w:val="24"/>
        </w:rPr>
        <w:t xml:space="preserve">require Duke to provide OCC the information sought under </w:t>
      </w:r>
      <w:r w:rsidRPr="00634B9B">
        <w:rPr>
          <w:rFonts w:ascii="Times New Roman" w:hAnsi="Times New Roman" w:cs="Times New Roman"/>
          <w:sz w:val="24"/>
          <w:szCs w:val="24"/>
        </w:rPr>
        <w:t>the</w:t>
      </w:r>
      <w:r w:rsidR="005218E8">
        <w:rPr>
          <w:rFonts w:ascii="Times New Roman" w:hAnsi="Times New Roman" w:cs="Times New Roman"/>
          <w:sz w:val="24"/>
          <w:szCs w:val="24"/>
        </w:rPr>
        <w:t xml:space="preserve"> terms of the</w:t>
      </w:r>
      <w:r w:rsidRPr="00634B9B">
        <w:rPr>
          <w:rFonts w:ascii="Times New Roman" w:hAnsi="Times New Roman" w:cs="Times New Roman"/>
          <w:sz w:val="24"/>
          <w:szCs w:val="24"/>
        </w:rPr>
        <w:t xml:space="preserve"> </w:t>
      </w:r>
      <w:r w:rsidR="00F8246C" w:rsidRPr="00634B9B">
        <w:rPr>
          <w:rFonts w:ascii="Times New Roman" w:hAnsi="Times New Roman" w:cs="Times New Roman"/>
          <w:sz w:val="24"/>
          <w:szCs w:val="24"/>
        </w:rPr>
        <w:t>time-</w:t>
      </w:r>
      <w:r w:rsidR="008A743A" w:rsidRPr="00634B9B">
        <w:rPr>
          <w:rFonts w:ascii="Times New Roman" w:hAnsi="Times New Roman" w:cs="Times New Roman"/>
          <w:sz w:val="24"/>
          <w:szCs w:val="24"/>
        </w:rPr>
        <w:t>honored OCC/Duke protective agreement</w:t>
      </w:r>
      <w:r w:rsidR="005218E8">
        <w:rPr>
          <w:rFonts w:ascii="Times New Roman" w:hAnsi="Times New Roman" w:cs="Times New Roman"/>
          <w:sz w:val="24"/>
          <w:szCs w:val="24"/>
        </w:rPr>
        <w:t xml:space="preserve"> (</w:t>
      </w:r>
      <w:r w:rsidR="008A743A" w:rsidRPr="00634B9B">
        <w:rPr>
          <w:rFonts w:ascii="Times New Roman" w:hAnsi="Times New Roman" w:cs="Times New Roman"/>
          <w:sz w:val="24"/>
          <w:szCs w:val="24"/>
        </w:rPr>
        <w:t>attached to this pleading and labeled Exhibit 1</w:t>
      </w:r>
      <w:r w:rsidR="005218E8">
        <w:rPr>
          <w:rFonts w:ascii="Times New Roman" w:hAnsi="Times New Roman" w:cs="Times New Roman"/>
          <w:sz w:val="24"/>
          <w:szCs w:val="24"/>
        </w:rPr>
        <w:t>)</w:t>
      </w:r>
      <w:r w:rsidR="001479E8">
        <w:rPr>
          <w:rFonts w:ascii="Times New Roman" w:hAnsi="Times New Roman" w:cs="Times New Roman"/>
          <w:sz w:val="24"/>
          <w:szCs w:val="24"/>
        </w:rPr>
        <w:t>.</w:t>
      </w:r>
      <w:r w:rsidR="008A743A" w:rsidRPr="00634B9B">
        <w:rPr>
          <w:rFonts w:ascii="Times New Roman" w:hAnsi="Times New Roman" w:cs="Times New Roman"/>
          <w:sz w:val="24"/>
          <w:szCs w:val="24"/>
        </w:rPr>
        <w:t xml:space="preserve">  The attached OCC/Duke protective agreement</w:t>
      </w:r>
      <w:r w:rsidRPr="00634B9B">
        <w:rPr>
          <w:rFonts w:ascii="Times New Roman" w:hAnsi="Times New Roman" w:cs="Times New Roman"/>
          <w:sz w:val="24"/>
          <w:szCs w:val="24"/>
        </w:rPr>
        <w:t xml:space="preserve"> </w:t>
      </w:r>
      <w:r w:rsidR="008A743A" w:rsidRPr="00634B9B">
        <w:rPr>
          <w:rFonts w:ascii="Times New Roman" w:hAnsi="Times New Roman" w:cs="Times New Roman"/>
          <w:sz w:val="24"/>
          <w:szCs w:val="24"/>
        </w:rPr>
        <w:t xml:space="preserve">was </w:t>
      </w:r>
      <w:r w:rsidR="005218E8">
        <w:rPr>
          <w:rFonts w:ascii="Times New Roman" w:hAnsi="Times New Roman" w:cs="Times New Roman"/>
          <w:sz w:val="24"/>
          <w:szCs w:val="24"/>
        </w:rPr>
        <w:t>negotiated</w:t>
      </w:r>
      <w:r w:rsidR="008A743A" w:rsidRPr="00634B9B">
        <w:rPr>
          <w:rFonts w:ascii="Times New Roman" w:hAnsi="Times New Roman" w:cs="Times New Roman"/>
          <w:sz w:val="24"/>
          <w:szCs w:val="24"/>
        </w:rPr>
        <w:t xml:space="preserve"> </w:t>
      </w:r>
      <w:r w:rsidR="005218E8">
        <w:rPr>
          <w:rFonts w:ascii="Times New Roman" w:hAnsi="Times New Roman" w:cs="Times New Roman"/>
          <w:sz w:val="24"/>
          <w:szCs w:val="24"/>
        </w:rPr>
        <w:t>by</w:t>
      </w:r>
      <w:r w:rsidR="008A743A" w:rsidRPr="00634B9B">
        <w:rPr>
          <w:rFonts w:ascii="Times New Roman" w:hAnsi="Times New Roman" w:cs="Times New Roman"/>
          <w:sz w:val="24"/>
          <w:szCs w:val="24"/>
        </w:rPr>
        <w:t xml:space="preserve"> Duke and OCC years ago, </w:t>
      </w:r>
      <w:r w:rsidRPr="00634B9B">
        <w:rPr>
          <w:rFonts w:ascii="Times New Roman" w:hAnsi="Times New Roman" w:cs="Times New Roman"/>
          <w:sz w:val="24"/>
          <w:szCs w:val="24"/>
        </w:rPr>
        <w:t>after</w:t>
      </w:r>
      <w:r w:rsidR="005218E8">
        <w:rPr>
          <w:rFonts w:ascii="Times New Roman" w:hAnsi="Times New Roman" w:cs="Times New Roman"/>
          <w:sz w:val="24"/>
          <w:szCs w:val="24"/>
        </w:rPr>
        <w:t xml:space="preserve"> much effort and compromise</w:t>
      </w:r>
      <w:r w:rsidR="008A743A" w:rsidRPr="00634B9B">
        <w:rPr>
          <w:rFonts w:ascii="Times New Roman" w:hAnsi="Times New Roman" w:cs="Times New Roman"/>
          <w:sz w:val="24"/>
          <w:szCs w:val="24"/>
        </w:rPr>
        <w:t xml:space="preserve">.  It is an agreement that has been accepted by numerous utilities over the years.  And it is an agreement that the PUCO itself has </w:t>
      </w:r>
    </w:p>
    <w:p w:rsidR="00D942AF" w:rsidRDefault="008A401F" w:rsidP="004067B1">
      <w:pPr>
        <w:pStyle w:val="Body"/>
        <w:pBdr>
          <w:top w:val="none" w:sz="0" w:space="0" w:color="auto"/>
          <w:left w:val="none" w:sz="0" w:space="0" w:color="auto"/>
          <w:bottom w:val="none" w:sz="0" w:space="0" w:color="auto"/>
          <w:right w:val="none" w:sz="0" w:space="0" w:color="auto"/>
          <w:bar w:val="none" w:sz="0" w:color="auto"/>
        </w:pBdr>
        <w:spacing w:line="480" w:lineRule="auto"/>
        <w:outlineLvl w:val="0"/>
        <w:rPr>
          <w:rFonts w:ascii="Times New Roman" w:hAnsi="Times New Roman" w:cs="Times New Roman"/>
          <w:sz w:val="24"/>
          <w:szCs w:val="24"/>
        </w:rPr>
      </w:pPr>
      <w:r>
        <w:rPr>
          <w:rFonts w:ascii="Times New Roman" w:hAnsi="Times New Roman" w:cs="Times New Roman"/>
          <w:sz w:val="24"/>
          <w:szCs w:val="24"/>
        </w:rPr>
        <w:t>found to be adequate</w:t>
      </w:r>
      <w:r w:rsidR="008A743A" w:rsidRPr="00634B9B">
        <w:rPr>
          <w:rFonts w:ascii="Times New Roman" w:hAnsi="Times New Roman" w:cs="Times New Roman"/>
          <w:sz w:val="24"/>
          <w:szCs w:val="24"/>
        </w:rPr>
        <w:t xml:space="preserve"> </w:t>
      </w:r>
      <w:r w:rsidR="005218E8">
        <w:rPr>
          <w:rFonts w:ascii="Times New Roman" w:hAnsi="Times New Roman" w:cs="Times New Roman"/>
          <w:sz w:val="24"/>
          <w:szCs w:val="24"/>
        </w:rPr>
        <w:t>(</w:t>
      </w:r>
      <w:r w:rsidR="008A743A" w:rsidRPr="00634B9B">
        <w:rPr>
          <w:rFonts w:ascii="Times New Roman" w:hAnsi="Times New Roman" w:cs="Times New Roman"/>
          <w:sz w:val="24"/>
          <w:szCs w:val="24"/>
        </w:rPr>
        <w:t xml:space="preserve">in </w:t>
      </w:r>
      <w:r w:rsidR="00F8246C" w:rsidRPr="00634B9B">
        <w:rPr>
          <w:rFonts w:ascii="Times New Roman" w:hAnsi="Times New Roman" w:cs="Times New Roman"/>
          <w:sz w:val="24"/>
          <w:szCs w:val="24"/>
        </w:rPr>
        <w:t xml:space="preserve">a number of </w:t>
      </w:r>
      <w:r w:rsidR="008A743A" w:rsidRPr="00634B9B">
        <w:rPr>
          <w:rFonts w:ascii="Times New Roman" w:hAnsi="Times New Roman" w:cs="Times New Roman"/>
          <w:sz w:val="24"/>
          <w:szCs w:val="24"/>
        </w:rPr>
        <w:t>cases</w:t>
      </w:r>
      <w:r w:rsidR="005218E8">
        <w:rPr>
          <w:rFonts w:ascii="Times New Roman" w:hAnsi="Times New Roman" w:cs="Times New Roman"/>
          <w:sz w:val="24"/>
          <w:szCs w:val="24"/>
        </w:rPr>
        <w:t>)</w:t>
      </w:r>
      <w:r>
        <w:rPr>
          <w:rFonts w:ascii="Times New Roman" w:hAnsi="Times New Roman" w:cs="Times New Roman"/>
          <w:sz w:val="24"/>
          <w:szCs w:val="24"/>
        </w:rPr>
        <w:t xml:space="preserve"> to</w:t>
      </w:r>
      <w:r w:rsidR="008A743A" w:rsidRPr="00634B9B">
        <w:rPr>
          <w:rFonts w:ascii="Times New Roman" w:hAnsi="Times New Roman" w:cs="Times New Roman"/>
          <w:sz w:val="24"/>
          <w:szCs w:val="24"/>
        </w:rPr>
        <w:t xml:space="preserve"> protect </w:t>
      </w:r>
      <w:r w:rsidR="00F8246C" w:rsidRPr="00634B9B">
        <w:rPr>
          <w:rFonts w:ascii="Times New Roman" w:hAnsi="Times New Roman" w:cs="Times New Roman"/>
          <w:sz w:val="24"/>
          <w:szCs w:val="24"/>
        </w:rPr>
        <w:t xml:space="preserve">the rights and interests of </w:t>
      </w:r>
      <w:r w:rsidR="008A743A" w:rsidRPr="00634B9B">
        <w:rPr>
          <w:rFonts w:ascii="Times New Roman" w:hAnsi="Times New Roman" w:cs="Times New Roman"/>
          <w:sz w:val="24"/>
          <w:szCs w:val="24"/>
        </w:rPr>
        <w:t xml:space="preserve">both OCC and the utility from whom discovery </w:t>
      </w:r>
      <w:r w:rsidR="00975DE9" w:rsidRPr="00634B9B">
        <w:rPr>
          <w:rFonts w:ascii="Times New Roman" w:hAnsi="Times New Roman" w:cs="Times New Roman"/>
          <w:sz w:val="24"/>
          <w:szCs w:val="24"/>
        </w:rPr>
        <w:t>is</w:t>
      </w:r>
      <w:r w:rsidR="008A743A" w:rsidRPr="00634B9B">
        <w:rPr>
          <w:rFonts w:ascii="Times New Roman" w:hAnsi="Times New Roman" w:cs="Times New Roman"/>
          <w:sz w:val="24"/>
          <w:szCs w:val="24"/>
        </w:rPr>
        <w:t xml:space="preserve"> being sought.</w:t>
      </w:r>
      <w:r w:rsidR="009D7127">
        <w:rPr>
          <w:rStyle w:val="FootnoteReference"/>
          <w:rFonts w:ascii="Times New Roman" w:hAnsi="Times New Roman" w:cs="Times New Roman"/>
          <w:sz w:val="24"/>
          <w:szCs w:val="24"/>
        </w:rPr>
        <w:footnoteReference w:id="5"/>
      </w:r>
      <w:r w:rsidR="008A743A" w:rsidRPr="00634B9B">
        <w:rPr>
          <w:rFonts w:ascii="Times New Roman" w:hAnsi="Times New Roman" w:cs="Times New Roman"/>
          <w:sz w:val="24"/>
          <w:szCs w:val="24"/>
        </w:rPr>
        <w:t xml:space="preserve">  </w:t>
      </w:r>
    </w:p>
    <w:p w:rsidR="00634B9B" w:rsidRPr="00634B9B" w:rsidRDefault="00137CD2" w:rsidP="00C050EA">
      <w:pPr>
        <w:pStyle w:val="Body"/>
        <w:pBdr>
          <w:top w:val="none" w:sz="0" w:space="0" w:color="auto"/>
          <w:left w:val="none" w:sz="0" w:space="0" w:color="auto"/>
          <w:bottom w:val="none" w:sz="0" w:space="0" w:color="auto"/>
          <w:right w:val="none" w:sz="0" w:space="0" w:color="auto"/>
          <w:bar w:val="none" w:sz="0" w:color="auto"/>
        </w:pBdr>
        <w:spacing w:line="480" w:lineRule="auto"/>
        <w:ind w:firstLine="720"/>
        <w:outlineLvl w:val="0"/>
        <w:rPr>
          <w:rFonts w:ascii="Times New Roman" w:hAnsi="Times New Roman" w:cs="Times New Roman"/>
          <w:sz w:val="24"/>
          <w:szCs w:val="24"/>
        </w:rPr>
      </w:pPr>
      <w:r w:rsidRPr="00634B9B">
        <w:rPr>
          <w:rFonts w:ascii="Times New Roman" w:hAnsi="Times New Roman" w:cs="Times New Roman"/>
          <w:sz w:val="24"/>
          <w:szCs w:val="24"/>
        </w:rPr>
        <w:t xml:space="preserve">It is </w:t>
      </w:r>
      <w:r w:rsidR="008A743A" w:rsidRPr="00634B9B">
        <w:rPr>
          <w:rFonts w:ascii="Times New Roman" w:hAnsi="Times New Roman" w:cs="Times New Roman"/>
          <w:sz w:val="24"/>
          <w:szCs w:val="24"/>
        </w:rPr>
        <w:t>an agreement that OCC can</w:t>
      </w:r>
      <w:r w:rsidR="00C050EA">
        <w:rPr>
          <w:rFonts w:ascii="Times New Roman" w:hAnsi="Times New Roman" w:cs="Times New Roman"/>
          <w:sz w:val="24"/>
          <w:szCs w:val="24"/>
        </w:rPr>
        <w:t xml:space="preserve"> execute. </w:t>
      </w:r>
      <w:r w:rsidR="00410CCE">
        <w:rPr>
          <w:rFonts w:ascii="Times New Roman" w:hAnsi="Times New Roman" w:cs="Times New Roman"/>
          <w:sz w:val="24"/>
          <w:szCs w:val="24"/>
        </w:rPr>
        <w:t xml:space="preserve">It is an agreement that provides for information to be provided to OCC (subject to certain rights) without the PUCO determining whether that information is trade secret information. </w:t>
      </w:r>
      <w:r w:rsidR="008A743A" w:rsidRPr="00634B9B">
        <w:rPr>
          <w:rFonts w:ascii="Times New Roman" w:hAnsi="Times New Roman" w:cs="Times New Roman"/>
          <w:sz w:val="24"/>
          <w:szCs w:val="24"/>
        </w:rPr>
        <w:t>Duke’s</w:t>
      </w:r>
      <w:r w:rsidRPr="00634B9B">
        <w:rPr>
          <w:rFonts w:ascii="Times New Roman" w:hAnsi="Times New Roman" w:cs="Times New Roman"/>
          <w:sz w:val="24"/>
          <w:szCs w:val="24"/>
        </w:rPr>
        <w:t xml:space="preserve"> new and revised </w:t>
      </w:r>
      <w:r w:rsidR="00C050EA">
        <w:rPr>
          <w:rFonts w:ascii="Times New Roman" w:hAnsi="Times New Roman" w:cs="Times New Roman"/>
          <w:sz w:val="24"/>
          <w:szCs w:val="24"/>
        </w:rPr>
        <w:t xml:space="preserve">confidentiality </w:t>
      </w:r>
      <w:r w:rsidRPr="00634B9B">
        <w:rPr>
          <w:rFonts w:ascii="Times New Roman" w:hAnsi="Times New Roman" w:cs="Times New Roman"/>
          <w:sz w:val="24"/>
          <w:szCs w:val="24"/>
        </w:rPr>
        <w:t>agreement</w:t>
      </w:r>
      <w:r w:rsidR="008A743A" w:rsidRPr="00634B9B">
        <w:rPr>
          <w:rFonts w:ascii="Times New Roman" w:hAnsi="Times New Roman" w:cs="Times New Roman"/>
          <w:sz w:val="24"/>
          <w:szCs w:val="24"/>
        </w:rPr>
        <w:t xml:space="preserve"> is not</w:t>
      </w:r>
      <w:r w:rsidR="00C050EA">
        <w:rPr>
          <w:rFonts w:ascii="Times New Roman" w:hAnsi="Times New Roman" w:cs="Times New Roman"/>
          <w:sz w:val="24"/>
          <w:szCs w:val="24"/>
        </w:rPr>
        <w:t xml:space="preserve"> an agreement that </w:t>
      </w:r>
      <w:r w:rsidR="0046470C">
        <w:rPr>
          <w:rFonts w:ascii="Times New Roman" w:hAnsi="Times New Roman" w:cs="Times New Roman"/>
          <w:sz w:val="24"/>
          <w:szCs w:val="24"/>
        </w:rPr>
        <w:t xml:space="preserve">affords adequate protections to </w:t>
      </w:r>
      <w:r w:rsidR="00C050EA">
        <w:rPr>
          <w:rFonts w:ascii="Times New Roman" w:hAnsi="Times New Roman" w:cs="Times New Roman"/>
          <w:sz w:val="24"/>
          <w:szCs w:val="24"/>
        </w:rPr>
        <w:t xml:space="preserve">a state agency—like OCC.  </w:t>
      </w:r>
      <w:r w:rsidR="0046470C">
        <w:rPr>
          <w:rFonts w:ascii="Times New Roman" w:hAnsi="Times New Roman" w:cs="Times New Roman"/>
          <w:sz w:val="24"/>
          <w:szCs w:val="24"/>
        </w:rPr>
        <w:t>And it should be noted that it is likely that OCC may</w:t>
      </w:r>
      <w:r w:rsidR="00C050EA">
        <w:rPr>
          <w:rFonts w:ascii="Times New Roman" w:hAnsi="Times New Roman" w:cs="Times New Roman"/>
          <w:sz w:val="24"/>
          <w:szCs w:val="24"/>
        </w:rPr>
        <w:t xml:space="preserve"> not accept any information that is subject to Duke’s proposed confidentiality agreement if Duke’s Motion is granted.</w:t>
      </w:r>
      <w:r w:rsidRPr="00634B9B">
        <w:rPr>
          <w:rFonts w:ascii="Times New Roman" w:hAnsi="Times New Roman" w:cs="Times New Roman"/>
          <w:sz w:val="24"/>
          <w:szCs w:val="24"/>
        </w:rPr>
        <w:t xml:space="preserve"> </w:t>
      </w:r>
    </w:p>
    <w:p w:rsidR="00324821" w:rsidRDefault="00324821">
      <w:pPr>
        <w:pBdr>
          <w:top w:val="none" w:sz="0" w:space="0" w:color="auto"/>
          <w:left w:val="none" w:sz="0" w:space="0" w:color="auto"/>
          <w:bottom w:val="none" w:sz="0" w:space="0" w:color="auto"/>
          <w:right w:val="none" w:sz="0" w:space="0" w:color="auto"/>
          <w:bar w:val="none" w:sz="0" w:color="auto"/>
        </w:pBdr>
      </w:pPr>
    </w:p>
    <w:p w:rsidR="00DC1844" w:rsidRPr="00634B9B" w:rsidRDefault="00DC1844" w:rsidP="00324821">
      <w:pPr>
        <w:pStyle w:val="Heading1"/>
        <w:pBdr>
          <w:top w:val="none" w:sz="96" w:space="1" w:color="FFFFFF" w:frame="1"/>
          <w:bottom w:val="none" w:sz="96" w:space="9" w:color="FFFFFF" w:frame="1"/>
        </w:pBdr>
      </w:pPr>
      <w:r w:rsidRPr="00634B9B">
        <w:t xml:space="preserve">II. </w:t>
      </w:r>
      <w:r w:rsidR="00634B9B" w:rsidRPr="00634B9B">
        <w:tab/>
      </w:r>
      <w:r w:rsidRPr="00634B9B">
        <w:t>ARGUMENT</w:t>
      </w:r>
    </w:p>
    <w:p w:rsidR="00DC1844" w:rsidRPr="00634B9B" w:rsidRDefault="00C16651" w:rsidP="00634B9B">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The OCC/Duke protective agreement was intended to and did serve (for many years) as the ongoing template that avoided continual time-wasting re-negotiations</w:t>
      </w:r>
      <w:r w:rsidR="00D42BD8" w:rsidRPr="00634B9B">
        <w:rPr>
          <w:rFonts w:ascii="Times New Roman" w:hAnsi="Times New Roman" w:cs="Times New Roman"/>
          <w:sz w:val="24"/>
          <w:szCs w:val="24"/>
        </w:rPr>
        <w:t xml:space="preserve"> between Duke and OCC</w:t>
      </w:r>
      <w:r w:rsidRPr="00634B9B">
        <w:rPr>
          <w:rFonts w:ascii="Times New Roman" w:hAnsi="Times New Roman" w:cs="Times New Roman"/>
          <w:sz w:val="24"/>
          <w:szCs w:val="24"/>
        </w:rPr>
        <w:t xml:space="preserve">.  The protective agreement resulted in part from a PUCO order that was needed to resolve differences between Duke and OCC. </w:t>
      </w:r>
      <w:r w:rsidR="00F8246C" w:rsidRPr="00634B9B">
        <w:rPr>
          <w:rFonts w:ascii="Times New Roman" w:hAnsi="Times New Roman" w:cs="Times New Roman"/>
          <w:sz w:val="24"/>
          <w:szCs w:val="24"/>
        </w:rPr>
        <w:t xml:space="preserve"> </w:t>
      </w:r>
      <w:r w:rsidRPr="00634B9B">
        <w:rPr>
          <w:rFonts w:ascii="Times New Roman" w:hAnsi="Times New Roman" w:cs="Times New Roman"/>
          <w:sz w:val="24"/>
          <w:szCs w:val="24"/>
        </w:rPr>
        <w:t xml:space="preserve">Exhibit 1 is </w:t>
      </w:r>
      <w:r w:rsidR="000F3FE8">
        <w:rPr>
          <w:rFonts w:ascii="Times New Roman" w:hAnsi="Times New Roman" w:cs="Times New Roman"/>
          <w:sz w:val="24"/>
          <w:szCs w:val="24"/>
        </w:rPr>
        <w:t xml:space="preserve">the </w:t>
      </w:r>
      <w:r w:rsidR="000F3FE8" w:rsidRPr="00634B9B">
        <w:rPr>
          <w:rFonts w:ascii="Times New Roman" w:hAnsi="Times New Roman" w:cs="Times New Roman"/>
          <w:sz w:val="24"/>
          <w:szCs w:val="24"/>
        </w:rPr>
        <w:t>protective</w:t>
      </w:r>
      <w:r w:rsidRPr="00634B9B">
        <w:rPr>
          <w:rFonts w:ascii="Times New Roman" w:hAnsi="Times New Roman" w:cs="Times New Roman"/>
          <w:sz w:val="24"/>
          <w:szCs w:val="24"/>
        </w:rPr>
        <w:t xml:space="preserve"> agreement that OCC presented to Duke on June 2, 2014.  The agreement is essentially what Duke and OCC have cooperatively signed for the better part of a decade, without needing to impose upon the PUCO for a result.   </w:t>
      </w:r>
    </w:p>
    <w:p w:rsidR="005218E8" w:rsidRDefault="00C16651" w:rsidP="00DC1844">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But, now a</w:t>
      </w:r>
      <w:r w:rsidR="00975DE9" w:rsidRPr="00634B9B">
        <w:rPr>
          <w:rFonts w:ascii="Times New Roman" w:hAnsi="Times New Roman" w:cs="Times New Roman"/>
          <w:sz w:val="24"/>
          <w:szCs w:val="24"/>
        </w:rPr>
        <w:t>ft</w:t>
      </w:r>
      <w:r w:rsidR="00DC1844" w:rsidRPr="00634B9B">
        <w:rPr>
          <w:rFonts w:ascii="Times New Roman" w:hAnsi="Times New Roman" w:cs="Times New Roman"/>
          <w:sz w:val="24"/>
          <w:szCs w:val="24"/>
        </w:rPr>
        <w:t xml:space="preserve">er a month of negotiations, </w:t>
      </w:r>
      <w:r w:rsidRPr="00634B9B">
        <w:rPr>
          <w:rFonts w:ascii="Times New Roman" w:hAnsi="Times New Roman" w:cs="Times New Roman"/>
          <w:sz w:val="24"/>
          <w:szCs w:val="24"/>
        </w:rPr>
        <w:t xml:space="preserve">Duke </w:t>
      </w:r>
      <w:r w:rsidR="00D42BD8" w:rsidRPr="00634B9B">
        <w:rPr>
          <w:rFonts w:ascii="Times New Roman" w:hAnsi="Times New Roman" w:cs="Times New Roman"/>
          <w:sz w:val="24"/>
          <w:szCs w:val="24"/>
        </w:rPr>
        <w:t xml:space="preserve">continues </w:t>
      </w:r>
      <w:r w:rsidR="006F3D10" w:rsidRPr="00634B9B">
        <w:rPr>
          <w:rFonts w:ascii="Times New Roman" w:hAnsi="Times New Roman" w:cs="Times New Roman"/>
          <w:sz w:val="24"/>
          <w:szCs w:val="24"/>
        </w:rPr>
        <w:t xml:space="preserve">to </w:t>
      </w:r>
      <w:r w:rsidRPr="00634B9B">
        <w:rPr>
          <w:rFonts w:ascii="Times New Roman" w:hAnsi="Times New Roman" w:cs="Times New Roman"/>
          <w:sz w:val="24"/>
          <w:szCs w:val="24"/>
        </w:rPr>
        <w:t>in</w:t>
      </w:r>
      <w:r w:rsidR="006F3D10" w:rsidRPr="00634B9B">
        <w:rPr>
          <w:rFonts w:ascii="Times New Roman" w:hAnsi="Times New Roman" w:cs="Times New Roman"/>
          <w:sz w:val="24"/>
          <w:szCs w:val="24"/>
        </w:rPr>
        <w:t xml:space="preserve">sist on reinventing the wheel, and by its Motion for Protection, seeks to force OCC to execute its </w:t>
      </w:r>
      <w:r w:rsidR="00D42BD8" w:rsidRPr="00634B9B">
        <w:rPr>
          <w:rFonts w:ascii="Times New Roman" w:hAnsi="Times New Roman" w:cs="Times New Roman"/>
          <w:sz w:val="24"/>
          <w:szCs w:val="24"/>
        </w:rPr>
        <w:t xml:space="preserve">proposed </w:t>
      </w:r>
      <w:r w:rsidR="00410CCE">
        <w:rPr>
          <w:rFonts w:ascii="Times New Roman" w:hAnsi="Times New Roman" w:cs="Times New Roman"/>
          <w:sz w:val="24"/>
          <w:szCs w:val="24"/>
        </w:rPr>
        <w:t>confidentiality</w:t>
      </w:r>
      <w:r w:rsidR="006F3D10" w:rsidRPr="00634B9B">
        <w:rPr>
          <w:rFonts w:ascii="Times New Roman" w:hAnsi="Times New Roman" w:cs="Times New Roman"/>
          <w:sz w:val="24"/>
          <w:szCs w:val="24"/>
        </w:rPr>
        <w:t xml:space="preserve"> agreement</w:t>
      </w:r>
      <w:r w:rsidR="00D42BD8" w:rsidRPr="00634B9B">
        <w:rPr>
          <w:rFonts w:ascii="Times New Roman" w:hAnsi="Times New Roman" w:cs="Times New Roman"/>
          <w:sz w:val="24"/>
          <w:szCs w:val="24"/>
        </w:rPr>
        <w:t>, albeit with some limited revisions that have been made during negotiations</w:t>
      </w:r>
      <w:r w:rsidR="006F3D10" w:rsidRPr="00634B9B">
        <w:rPr>
          <w:rFonts w:ascii="Times New Roman" w:hAnsi="Times New Roman" w:cs="Times New Roman"/>
          <w:sz w:val="24"/>
          <w:szCs w:val="24"/>
        </w:rPr>
        <w:t xml:space="preserve">.  </w:t>
      </w:r>
      <w:r w:rsidRPr="00634B9B">
        <w:rPr>
          <w:rFonts w:ascii="Times New Roman" w:hAnsi="Times New Roman" w:cs="Times New Roman"/>
          <w:sz w:val="24"/>
          <w:szCs w:val="24"/>
        </w:rPr>
        <w:t xml:space="preserve">Why?  </w:t>
      </w:r>
    </w:p>
    <w:p w:rsidR="005218E8" w:rsidRDefault="00C16651" w:rsidP="00DC1844">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Duke claims </w:t>
      </w:r>
      <w:r w:rsidR="006F3D10" w:rsidRPr="00634B9B">
        <w:rPr>
          <w:rFonts w:ascii="Times New Roman" w:hAnsi="Times New Roman" w:cs="Times New Roman"/>
          <w:sz w:val="24"/>
          <w:szCs w:val="24"/>
        </w:rPr>
        <w:t xml:space="preserve">in its July 8, 2014 Motion for Protection </w:t>
      </w:r>
      <w:r w:rsidRPr="00634B9B">
        <w:rPr>
          <w:rFonts w:ascii="Times New Roman" w:hAnsi="Times New Roman" w:cs="Times New Roman"/>
          <w:sz w:val="24"/>
          <w:szCs w:val="24"/>
        </w:rPr>
        <w:t xml:space="preserve">that “given changed circumstances,” the OCC/Duke agreement “fails to provide adequate assurance that the Company’s confidential information will be properly protected or </w:t>
      </w:r>
      <w:r w:rsidR="009C29FB" w:rsidRPr="00634B9B">
        <w:rPr>
          <w:rFonts w:ascii="Times New Roman" w:hAnsi="Times New Roman" w:cs="Times New Roman"/>
          <w:sz w:val="24"/>
          <w:szCs w:val="24"/>
        </w:rPr>
        <w:t>alternatively, that</w:t>
      </w:r>
      <w:r w:rsidRPr="00634B9B">
        <w:rPr>
          <w:rFonts w:ascii="Times New Roman" w:hAnsi="Times New Roman" w:cs="Times New Roman"/>
          <w:sz w:val="24"/>
          <w:szCs w:val="24"/>
        </w:rPr>
        <w:t xml:space="preserve"> affords sufficient remedies should the agreement be breached.”</w:t>
      </w:r>
      <w:r w:rsidR="00DC1844" w:rsidRPr="00634B9B">
        <w:rPr>
          <w:rStyle w:val="FootnoteReference"/>
          <w:rFonts w:ascii="Times New Roman" w:hAnsi="Times New Roman" w:cs="Times New Roman"/>
          <w:sz w:val="24"/>
          <w:szCs w:val="24"/>
        </w:rPr>
        <w:footnoteReference w:id="6"/>
      </w:r>
      <w:r w:rsidRPr="00634B9B">
        <w:rPr>
          <w:rFonts w:ascii="Times New Roman" w:hAnsi="Times New Roman" w:cs="Times New Roman"/>
          <w:sz w:val="24"/>
          <w:szCs w:val="24"/>
        </w:rPr>
        <w:t xml:space="preserve">   </w:t>
      </w:r>
      <w:r w:rsidR="006F3D10" w:rsidRPr="00634B9B">
        <w:rPr>
          <w:rFonts w:ascii="Times New Roman" w:hAnsi="Times New Roman" w:cs="Times New Roman"/>
          <w:sz w:val="24"/>
          <w:szCs w:val="24"/>
        </w:rPr>
        <w:t xml:space="preserve">But </w:t>
      </w:r>
      <w:r w:rsidRPr="00634B9B">
        <w:rPr>
          <w:rFonts w:ascii="Times New Roman" w:hAnsi="Times New Roman" w:cs="Times New Roman"/>
          <w:sz w:val="24"/>
          <w:szCs w:val="24"/>
        </w:rPr>
        <w:t xml:space="preserve">Duke does not explain what the changed circumstances are, nor does it explain how the OCC/Duke former protective agreement fails to properly protect it or afford it sufficient remedies.   </w:t>
      </w:r>
    </w:p>
    <w:p w:rsidR="00786121" w:rsidRDefault="00B97539" w:rsidP="00DC1844">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Duke has thus failed to </w:t>
      </w:r>
      <w:r w:rsidR="00D942AF">
        <w:rPr>
          <w:rFonts w:ascii="Times New Roman" w:hAnsi="Times New Roman" w:cs="Times New Roman"/>
          <w:sz w:val="24"/>
          <w:szCs w:val="24"/>
        </w:rPr>
        <w:t xml:space="preserve">show </w:t>
      </w:r>
      <w:r w:rsidRPr="00634B9B">
        <w:rPr>
          <w:rFonts w:ascii="Times New Roman" w:hAnsi="Times New Roman" w:cs="Times New Roman"/>
          <w:sz w:val="24"/>
          <w:szCs w:val="24"/>
        </w:rPr>
        <w:t>good cause as to why its motion should be granted.  Under Ohio Admin. Code 4901:1-</w:t>
      </w:r>
      <w:r w:rsidR="009D7127">
        <w:rPr>
          <w:rFonts w:ascii="Times New Roman" w:hAnsi="Times New Roman" w:cs="Times New Roman"/>
          <w:sz w:val="24"/>
          <w:szCs w:val="24"/>
        </w:rPr>
        <w:t>1</w:t>
      </w:r>
      <w:r w:rsidRPr="00634B9B">
        <w:rPr>
          <w:rFonts w:ascii="Times New Roman" w:hAnsi="Times New Roman" w:cs="Times New Roman"/>
          <w:sz w:val="24"/>
          <w:szCs w:val="24"/>
        </w:rPr>
        <w:t xml:space="preserve">2 </w:t>
      </w:r>
      <w:r w:rsidR="009D7127">
        <w:rPr>
          <w:rFonts w:ascii="Times New Roman" w:hAnsi="Times New Roman" w:cs="Times New Roman"/>
          <w:sz w:val="24"/>
          <w:szCs w:val="24"/>
        </w:rPr>
        <w:t>(A),</w:t>
      </w:r>
      <w:r w:rsidRPr="00634B9B">
        <w:rPr>
          <w:rFonts w:ascii="Times New Roman" w:hAnsi="Times New Roman" w:cs="Times New Roman"/>
          <w:sz w:val="24"/>
          <w:szCs w:val="24"/>
        </w:rPr>
        <w:t xml:space="preserve"> Duke must show good cause before the PUCO </w:t>
      </w:r>
    </w:p>
    <w:p w:rsidR="00DC1844" w:rsidRPr="00634B9B" w:rsidRDefault="00B97539" w:rsidP="004067B1">
      <w:pPr>
        <w:pBdr>
          <w:top w:val="none" w:sz="0" w:space="0" w:color="auto"/>
          <w:left w:val="none" w:sz="0" w:space="0" w:color="auto"/>
          <w:bottom w:val="none" w:sz="0" w:space="0" w:color="auto"/>
          <w:right w:val="none" w:sz="0" w:space="0" w:color="auto"/>
          <w:bar w:val="none" w:sz="0" w:color="auto"/>
        </w:pBdr>
        <w:spacing w:line="480" w:lineRule="auto"/>
      </w:pPr>
      <w:r w:rsidRPr="00634B9B">
        <w:t xml:space="preserve">can grant </w:t>
      </w:r>
      <w:r w:rsidR="009D7127">
        <w:t xml:space="preserve">a </w:t>
      </w:r>
      <w:r w:rsidRPr="00634B9B">
        <w:t xml:space="preserve">motion. </w:t>
      </w:r>
      <w:r w:rsidR="00410CCE">
        <w:t>Additionally, Duke has failed to show that any of the information is deserving of protection</w:t>
      </w:r>
      <w:r w:rsidR="00D942AF">
        <w:t xml:space="preserve">. </w:t>
      </w:r>
    </w:p>
    <w:p w:rsidR="00F53F8B" w:rsidRPr="00634B9B" w:rsidRDefault="006F3D10" w:rsidP="00F53F8B">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And while Duke claims that it has “tailored” its new confidentiality agreement to accommodate OCC, </w:t>
      </w:r>
      <w:r w:rsidR="00F53F8B" w:rsidRPr="00634B9B">
        <w:rPr>
          <w:rFonts w:ascii="Times New Roman" w:hAnsi="Times New Roman" w:cs="Times New Roman"/>
          <w:sz w:val="24"/>
          <w:szCs w:val="24"/>
        </w:rPr>
        <w:t>it also admits that</w:t>
      </w:r>
      <w:r w:rsidRPr="00634B9B">
        <w:rPr>
          <w:rFonts w:ascii="Times New Roman" w:hAnsi="Times New Roman" w:cs="Times New Roman"/>
          <w:sz w:val="24"/>
          <w:szCs w:val="24"/>
        </w:rPr>
        <w:t xml:space="preserve"> </w:t>
      </w:r>
      <w:r w:rsidR="00F53F8B" w:rsidRPr="00634B9B">
        <w:rPr>
          <w:rFonts w:ascii="Times New Roman" w:hAnsi="Times New Roman" w:cs="Times New Roman"/>
          <w:sz w:val="24"/>
          <w:szCs w:val="24"/>
        </w:rPr>
        <w:t>its revisions do not address all of the concerns that OCC identified in its negotiations with it.</w:t>
      </w:r>
      <w:r w:rsidR="00F53F8B" w:rsidRPr="00634B9B">
        <w:rPr>
          <w:rStyle w:val="FootnoteReference"/>
          <w:rFonts w:ascii="Times New Roman" w:hAnsi="Times New Roman" w:cs="Times New Roman"/>
          <w:sz w:val="24"/>
          <w:szCs w:val="24"/>
        </w:rPr>
        <w:footnoteReference w:id="7"/>
      </w:r>
      <w:r w:rsidR="00F53F8B" w:rsidRPr="00634B9B">
        <w:rPr>
          <w:rFonts w:ascii="Times New Roman" w:hAnsi="Times New Roman" w:cs="Times New Roman"/>
          <w:sz w:val="24"/>
          <w:szCs w:val="24"/>
        </w:rPr>
        <w:t xml:space="preserve">  Indeed, OCC discussed the following concerns it had with Duke’s proposed agreement during the </w:t>
      </w:r>
      <w:r w:rsidR="008063F8" w:rsidRPr="00634B9B">
        <w:rPr>
          <w:rFonts w:ascii="Times New Roman" w:hAnsi="Times New Roman" w:cs="Times New Roman"/>
          <w:sz w:val="24"/>
          <w:szCs w:val="24"/>
        </w:rPr>
        <w:t>two and a half hour negotiation session (init</w:t>
      </w:r>
      <w:r w:rsidR="00F53F8B" w:rsidRPr="00634B9B">
        <w:rPr>
          <w:rFonts w:ascii="Times New Roman" w:hAnsi="Times New Roman" w:cs="Times New Roman"/>
          <w:sz w:val="24"/>
          <w:szCs w:val="24"/>
        </w:rPr>
        <w:t>iated by OCC) on June 26, 2014</w:t>
      </w:r>
      <w:r w:rsidR="00D42BD8" w:rsidRPr="00634B9B">
        <w:rPr>
          <w:rFonts w:ascii="Times New Roman" w:hAnsi="Times New Roman" w:cs="Times New Roman"/>
          <w:sz w:val="24"/>
          <w:szCs w:val="24"/>
        </w:rPr>
        <w:t xml:space="preserve"> that are not addressed by Duke’s proposed agreement</w:t>
      </w:r>
      <w:r w:rsidR="00F53F8B" w:rsidRPr="00634B9B">
        <w:rPr>
          <w:rFonts w:ascii="Times New Roman" w:hAnsi="Times New Roman" w:cs="Times New Roman"/>
          <w:sz w:val="24"/>
          <w:szCs w:val="24"/>
        </w:rPr>
        <w:t>:</w:t>
      </w:r>
      <w:r w:rsidR="008063F8" w:rsidRPr="00634B9B">
        <w:rPr>
          <w:rFonts w:ascii="Times New Roman" w:hAnsi="Times New Roman" w:cs="Times New Roman"/>
          <w:sz w:val="24"/>
          <w:szCs w:val="24"/>
        </w:rPr>
        <w:t xml:space="preserve">  </w:t>
      </w:r>
    </w:p>
    <w:p w:rsidR="00D942AF" w:rsidRDefault="005218E8" w:rsidP="00F53F8B">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example, </w:t>
      </w:r>
      <w:r w:rsidR="00FE69D4" w:rsidRPr="00634B9B">
        <w:rPr>
          <w:rFonts w:ascii="Times New Roman" w:hAnsi="Times New Roman" w:cs="Times New Roman"/>
          <w:sz w:val="24"/>
          <w:szCs w:val="24"/>
        </w:rPr>
        <w:t xml:space="preserve">Section 2 of Duke’s revised protective agreement remains unchanged from its earlier form.  That provision requires OCC to acknowledge that the information provided subject to the terms of the agreement </w:t>
      </w:r>
      <w:r w:rsidR="00FE69D4" w:rsidRPr="00634B9B">
        <w:rPr>
          <w:rFonts w:ascii="Times New Roman" w:hAnsi="Times New Roman" w:cs="Times New Roman"/>
          <w:i/>
          <w:sz w:val="24"/>
          <w:szCs w:val="24"/>
        </w:rPr>
        <w:t xml:space="preserve">is </w:t>
      </w:r>
      <w:r w:rsidR="00FE69D4" w:rsidRPr="00634B9B">
        <w:rPr>
          <w:rFonts w:ascii="Times New Roman" w:hAnsi="Times New Roman" w:cs="Times New Roman"/>
          <w:sz w:val="24"/>
          <w:szCs w:val="24"/>
        </w:rPr>
        <w:t xml:space="preserve">“confidential” and that any disclosure </w:t>
      </w:r>
      <w:r w:rsidR="00FE69D4" w:rsidRPr="00634B9B">
        <w:rPr>
          <w:rFonts w:ascii="Times New Roman" w:hAnsi="Times New Roman" w:cs="Times New Roman"/>
          <w:i/>
          <w:sz w:val="24"/>
          <w:szCs w:val="24"/>
        </w:rPr>
        <w:t>will injure</w:t>
      </w:r>
      <w:r w:rsidR="00FE69D4" w:rsidRPr="00634B9B">
        <w:rPr>
          <w:rFonts w:ascii="Times New Roman" w:hAnsi="Times New Roman" w:cs="Times New Roman"/>
          <w:sz w:val="24"/>
          <w:szCs w:val="24"/>
        </w:rPr>
        <w:t xml:space="preserve"> Duke.</w:t>
      </w:r>
      <w:r w:rsidR="00FE69D4" w:rsidRPr="00634B9B">
        <w:rPr>
          <w:rStyle w:val="FootnoteReference"/>
          <w:rFonts w:ascii="Times New Roman" w:hAnsi="Times New Roman" w:cs="Times New Roman"/>
          <w:sz w:val="24"/>
          <w:szCs w:val="24"/>
        </w:rPr>
        <w:footnoteReference w:id="8"/>
      </w:r>
      <w:r w:rsidR="00FE69D4" w:rsidRPr="00634B9B">
        <w:rPr>
          <w:rFonts w:ascii="Times New Roman" w:hAnsi="Times New Roman" w:cs="Times New Roman"/>
          <w:sz w:val="24"/>
          <w:szCs w:val="24"/>
        </w:rPr>
        <w:t xml:space="preserve">  As such it establishes </w:t>
      </w:r>
      <w:r w:rsidR="00AE5CD8">
        <w:rPr>
          <w:rFonts w:ascii="Times New Roman" w:hAnsi="Times New Roman" w:cs="Times New Roman"/>
          <w:sz w:val="24"/>
          <w:szCs w:val="24"/>
        </w:rPr>
        <w:t>concessions</w:t>
      </w:r>
      <w:r w:rsidR="00FE69D4" w:rsidRPr="00634B9B">
        <w:rPr>
          <w:rFonts w:ascii="Times New Roman" w:hAnsi="Times New Roman" w:cs="Times New Roman"/>
          <w:sz w:val="24"/>
          <w:szCs w:val="24"/>
        </w:rPr>
        <w:t xml:space="preserve"> that the information is confidential and </w:t>
      </w:r>
      <w:r w:rsidR="00AE5CD8">
        <w:rPr>
          <w:rFonts w:ascii="Times New Roman" w:hAnsi="Times New Roman" w:cs="Times New Roman"/>
          <w:sz w:val="24"/>
          <w:szCs w:val="24"/>
        </w:rPr>
        <w:t xml:space="preserve">disclosure </w:t>
      </w:r>
      <w:r w:rsidR="00FE69D4" w:rsidRPr="00634B9B">
        <w:rPr>
          <w:rFonts w:ascii="Times New Roman" w:hAnsi="Times New Roman" w:cs="Times New Roman"/>
          <w:sz w:val="24"/>
          <w:szCs w:val="24"/>
        </w:rPr>
        <w:t xml:space="preserve">will cause injury to Duke. </w:t>
      </w:r>
    </w:p>
    <w:p w:rsidR="00786121" w:rsidRDefault="00FE69D4" w:rsidP="00F53F8B">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This is different from most protective agreements under which parties agree to protect alleged confidential information, and yet maintain their rights to challenge the characterization of the information as “confidential.” For instance, the OCC/Duke </w:t>
      </w:r>
    </w:p>
    <w:p w:rsidR="00F53F8B" w:rsidRPr="00634B9B" w:rsidRDefault="00FE69D4" w:rsidP="004067B1">
      <w:pPr>
        <w:pBdr>
          <w:top w:val="none" w:sz="0" w:space="0" w:color="auto"/>
          <w:left w:val="none" w:sz="0" w:space="0" w:color="auto"/>
          <w:bottom w:val="none" w:sz="0" w:space="0" w:color="auto"/>
          <w:right w:val="none" w:sz="0" w:space="0" w:color="auto"/>
          <w:bar w:val="none" w:sz="0" w:color="auto"/>
        </w:pBdr>
        <w:spacing w:line="480" w:lineRule="auto"/>
      </w:pPr>
      <w:r w:rsidRPr="00634B9B">
        <w:t xml:space="preserve">protective agreement treats the information as confidential, but does not resolve the merits concerning the confidentiality of any of the protected material. </w:t>
      </w:r>
      <w:r w:rsidRPr="00634B9B">
        <w:rPr>
          <w:rStyle w:val="FootnoteReference"/>
          <w:sz w:val="24"/>
          <w:szCs w:val="24"/>
        </w:rPr>
        <w:footnoteReference w:id="9"/>
      </w:r>
      <w:r w:rsidRPr="00634B9B">
        <w:t xml:space="preserve"> </w:t>
      </w:r>
    </w:p>
    <w:p w:rsidR="00F53F8B" w:rsidRPr="00634B9B" w:rsidRDefault="00FE69D4" w:rsidP="009A60B2">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And although under Duke’s </w:t>
      </w:r>
      <w:r w:rsidR="00D42BD8" w:rsidRPr="00634B9B">
        <w:rPr>
          <w:rFonts w:ascii="Times New Roman" w:hAnsi="Times New Roman" w:cs="Times New Roman"/>
          <w:sz w:val="24"/>
          <w:szCs w:val="24"/>
        </w:rPr>
        <w:t xml:space="preserve">proposed </w:t>
      </w:r>
      <w:r w:rsidRPr="00634B9B">
        <w:rPr>
          <w:rFonts w:ascii="Times New Roman" w:hAnsi="Times New Roman" w:cs="Times New Roman"/>
          <w:sz w:val="24"/>
          <w:szCs w:val="24"/>
        </w:rPr>
        <w:t>agreement</w:t>
      </w:r>
      <w:r w:rsidR="00D42BD8" w:rsidRPr="00634B9B">
        <w:rPr>
          <w:rFonts w:ascii="Times New Roman" w:hAnsi="Times New Roman" w:cs="Times New Roman"/>
          <w:sz w:val="24"/>
          <w:szCs w:val="24"/>
        </w:rPr>
        <w:t xml:space="preserve"> as revised</w:t>
      </w:r>
      <w:r w:rsidRPr="00634B9B">
        <w:rPr>
          <w:rFonts w:ascii="Times New Roman" w:hAnsi="Times New Roman" w:cs="Times New Roman"/>
          <w:sz w:val="24"/>
          <w:szCs w:val="24"/>
        </w:rPr>
        <w:t xml:space="preserve">, OCC still has the ability to challenge the characterization of materials as “confidential,” such a challenge would likely be very difficult.  This is because </w:t>
      </w:r>
      <w:r w:rsidR="000F3FE8" w:rsidRPr="00634B9B">
        <w:rPr>
          <w:rFonts w:ascii="Times New Roman" w:hAnsi="Times New Roman" w:cs="Times New Roman"/>
          <w:sz w:val="24"/>
          <w:szCs w:val="24"/>
        </w:rPr>
        <w:t xml:space="preserve">the </w:t>
      </w:r>
      <w:r w:rsidR="000F3FE8">
        <w:rPr>
          <w:rFonts w:ascii="Times New Roman" w:hAnsi="Times New Roman" w:cs="Times New Roman"/>
          <w:sz w:val="24"/>
          <w:szCs w:val="24"/>
        </w:rPr>
        <w:t>concessions</w:t>
      </w:r>
      <w:r w:rsidR="000F3FE8" w:rsidRPr="00634B9B">
        <w:rPr>
          <w:rFonts w:ascii="Times New Roman" w:hAnsi="Times New Roman" w:cs="Times New Roman"/>
          <w:sz w:val="24"/>
          <w:szCs w:val="24"/>
        </w:rPr>
        <w:t xml:space="preserve"> created under the Duke </w:t>
      </w:r>
      <w:r w:rsidR="004B0DD0">
        <w:rPr>
          <w:rFonts w:ascii="Times New Roman" w:hAnsi="Times New Roman" w:cs="Times New Roman"/>
          <w:sz w:val="24"/>
          <w:szCs w:val="24"/>
        </w:rPr>
        <w:t xml:space="preserve">newly </w:t>
      </w:r>
      <w:r w:rsidR="00D42BD8" w:rsidRPr="00634B9B">
        <w:rPr>
          <w:rFonts w:ascii="Times New Roman" w:hAnsi="Times New Roman" w:cs="Times New Roman"/>
          <w:sz w:val="24"/>
          <w:szCs w:val="24"/>
        </w:rPr>
        <w:t>proposed</w:t>
      </w:r>
      <w:r w:rsidRPr="00634B9B">
        <w:rPr>
          <w:rFonts w:ascii="Times New Roman" w:hAnsi="Times New Roman" w:cs="Times New Roman"/>
          <w:sz w:val="24"/>
          <w:szCs w:val="24"/>
        </w:rPr>
        <w:t xml:space="preserve"> protective agreement is that the information </w:t>
      </w:r>
      <w:r w:rsidRPr="00634B9B">
        <w:rPr>
          <w:rFonts w:ascii="Times New Roman" w:hAnsi="Times New Roman" w:cs="Times New Roman"/>
          <w:i/>
          <w:sz w:val="24"/>
          <w:szCs w:val="24"/>
        </w:rPr>
        <w:t>is confidential</w:t>
      </w:r>
      <w:r w:rsidRPr="00634B9B">
        <w:rPr>
          <w:rFonts w:ascii="Times New Roman" w:hAnsi="Times New Roman" w:cs="Times New Roman"/>
          <w:sz w:val="24"/>
          <w:szCs w:val="24"/>
        </w:rPr>
        <w:t xml:space="preserve"> and unauthorized disclosure </w:t>
      </w:r>
      <w:r w:rsidRPr="00634B9B">
        <w:rPr>
          <w:rFonts w:ascii="Times New Roman" w:hAnsi="Times New Roman" w:cs="Times New Roman"/>
          <w:i/>
          <w:sz w:val="24"/>
          <w:szCs w:val="24"/>
        </w:rPr>
        <w:t>will injure Duke</w:t>
      </w:r>
      <w:r w:rsidRPr="00634B9B">
        <w:rPr>
          <w:rFonts w:ascii="Times New Roman" w:hAnsi="Times New Roman" w:cs="Times New Roman"/>
          <w:sz w:val="24"/>
          <w:szCs w:val="24"/>
        </w:rPr>
        <w:t xml:space="preserve">.  Thus any claim by OCC to the contrary (that the information is not confidential or disclosure does not injure Duke) would be unlikely to succeed given the </w:t>
      </w:r>
      <w:r w:rsidR="0046470C">
        <w:rPr>
          <w:rFonts w:ascii="Times New Roman" w:hAnsi="Times New Roman" w:cs="Times New Roman"/>
          <w:sz w:val="24"/>
          <w:szCs w:val="24"/>
        </w:rPr>
        <w:t>con</w:t>
      </w:r>
      <w:r w:rsidR="00AD22FE">
        <w:rPr>
          <w:rFonts w:ascii="Times New Roman" w:hAnsi="Times New Roman" w:cs="Times New Roman"/>
          <w:sz w:val="24"/>
          <w:szCs w:val="24"/>
        </w:rPr>
        <w:t>c</w:t>
      </w:r>
      <w:r w:rsidR="0046470C">
        <w:rPr>
          <w:rFonts w:ascii="Times New Roman" w:hAnsi="Times New Roman" w:cs="Times New Roman"/>
          <w:sz w:val="24"/>
          <w:szCs w:val="24"/>
        </w:rPr>
        <w:t>essions</w:t>
      </w:r>
      <w:r w:rsidRPr="00634B9B">
        <w:rPr>
          <w:rFonts w:ascii="Times New Roman" w:hAnsi="Times New Roman" w:cs="Times New Roman"/>
          <w:sz w:val="24"/>
          <w:szCs w:val="24"/>
        </w:rPr>
        <w:t xml:space="preserve"> assumed in Duke’s protective agreement.  OCC would have to</w:t>
      </w:r>
      <w:r w:rsidR="00AD22FE">
        <w:rPr>
          <w:rFonts w:ascii="Times New Roman" w:hAnsi="Times New Roman" w:cs="Times New Roman"/>
          <w:sz w:val="24"/>
          <w:szCs w:val="24"/>
        </w:rPr>
        <w:t xml:space="preserve"> overcome this concession </w:t>
      </w:r>
      <w:r w:rsidRPr="00634B9B">
        <w:rPr>
          <w:rFonts w:ascii="Times New Roman" w:hAnsi="Times New Roman" w:cs="Times New Roman"/>
          <w:sz w:val="24"/>
          <w:szCs w:val="24"/>
        </w:rPr>
        <w:t>of confidentiality, making it difficult to prevail.  Such a</w:t>
      </w:r>
      <w:r w:rsidR="00AD22FE">
        <w:rPr>
          <w:rFonts w:ascii="Times New Roman" w:hAnsi="Times New Roman" w:cs="Times New Roman"/>
          <w:sz w:val="24"/>
          <w:szCs w:val="24"/>
        </w:rPr>
        <w:t xml:space="preserve">n agreement (to the </w:t>
      </w:r>
      <w:r w:rsidRPr="00634B9B">
        <w:rPr>
          <w:rFonts w:ascii="Times New Roman" w:hAnsi="Times New Roman" w:cs="Times New Roman"/>
          <w:sz w:val="24"/>
          <w:szCs w:val="24"/>
        </w:rPr>
        <w:t>confidential</w:t>
      </w:r>
      <w:r w:rsidR="00AD22FE">
        <w:rPr>
          <w:rFonts w:ascii="Times New Roman" w:hAnsi="Times New Roman" w:cs="Times New Roman"/>
          <w:sz w:val="24"/>
          <w:szCs w:val="24"/>
        </w:rPr>
        <w:t xml:space="preserve"> nature of the information)</w:t>
      </w:r>
      <w:r w:rsidRPr="00634B9B">
        <w:rPr>
          <w:rFonts w:ascii="Times New Roman" w:hAnsi="Times New Roman" w:cs="Times New Roman"/>
          <w:sz w:val="24"/>
          <w:szCs w:val="24"/>
        </w:rPr>
        <w:t xml:space="preserve"> shifts the burden of proof from the utility to the party seeking disclosure.  In this sense it is contrary to PUCO rules which squarely place the burden of proving confidentiality of materials on the utility </w:t>
      </w:r>
      <w:r w:rsidR="009C29FB" w:rsidRPr="00634B9B">
        <w:rPr>
          <w:rFonts w:ascii="Times New Roman" w:hAnsi="Times New Roman" w:cs="Times New Roman"/>
          <w:sz w:val="24"/>
          <w:szCs w:val="24"/>
        </w:rPr>
        <w:t>that</w:t>
      </w:r>
      <w:r w:rsidRPr="00634B9B">
        <w:rPr>
          <w:rFonts w:ascii="Times New Roman" w:hAnsi="Times New Roman" w:cs="Times New Roman"/>
          <w:sz w:val="24"/>
          <w:szCs w:val="24"/>
        </w:rPr>
        <w:t xml:space="preserve"> is resisting disclosure.</w:t>
      </w:r>
      <w:r w:rsidRPr="00634B9B">
        <w:rPr>
          <w:rStyle w:val="FootnoteReference"/>
          <w:rFonts w:ascii="Times New Roman" w:hAnsi="Times New Roman" w:cs="Times New Roman"/>
          <w:sz w:val="24"/>
          <w:szCs w:val="24"/>
        </w:rPr>
        <w:footnoteReference w:id="10"/>
      </w:r>
    </w:p>
    <w:p w:rsidR="005218E8" w:rsidRDefault="00FE69D4" w:rsidP="00AB0DCE">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Similarly, Duke’s </w:t>
      </w:r>
      <w:r w:rsidR="00E82632" w:rsidRPr="00634B9B">
        <w:rPr>
          <w:rFonts w:ascii="Times New Roman" w:hAnsi="Times New Roman" w:cs="Times New Roman"/>
          <w:sz w:val="24"/>
          <w:szCs w:val="24"/>
        </w:rPr>
        <w:t xml:space="preserve">proposed </w:t>
      </w:r>
      <w:r w:rsidRPr="00634B9B">
        <w:rPr>
          <w:rFonts w:ascii="Times New Roman" w:hAnsi="Times New Roman" w:cs="Times New Roman"/>
          <w:sz w:val="24"/>
          <w:szCs w:val="24"/>
        </w:rPr>
        <w:t xml:space="preserve">protective agreement, at Section 7, establishes </w:t>
      </w:r>
      <w:r w:rsidR="00AD22FE">
        <w:rPr>
          <w:rFonts w:ascii="Times New Roman" w:hAnsi="Times New Roman" w:cs="Times New Roman"/>
          <w:sz w:val="24"/>
          <w:szCs w:val="24"/>
        </w:rPr>
        <w:t>concessions</w:t>
      </w:r>
      <w:r w:rsidRPr="00634B9B">
        <w:rPr>
          <w:rFonts w:ascii="Times New Roman" w:hAnsi="Times New Roman" w:cs="Times New Roman"/>
          <w:sz w:val="24"/>
          <w:szCs w:val="24"/>
        </w:rPr>
        <w:t xml:space="preserve"> that make it unreasonable and inconsistent with the burden of proof in a breach of contract action.   In that </w:t>
      </w:r>
      <w:r w:rsidR="00E82632" w:rsidRPr="00634B9B">
        <w:rPr>
          <w:rFonts w:ascii="Times New Roman" w:hAnsi="Times New Roman" w:cs="Times New Roman"/>
          <w:sz w:val="24"/>
          <w:szCs w:val="24"/>
        </w:rPr>
        <w:t xml:space="preserve">proposed </w:t>
      </w:r>
      <w:r w:rsidRPr="00634B9B">
        <w:rPr>
          <w:rFonts w:ascii="Times New Roman" w:hAnsi="Times New Roman" w:cs="Times New Roman"/>
          <w:sz w:val="24"/>
          <w:szCs w:val="24"/>
        </w:rPr>
        <w:t>section</w:t>
      </w:r>
      <w:r w:rsidR="00E82632" w:rsidRPr="00634B9B">
        <w:rPr>
          <w:rFonts w:ascii="Times New Roman" w:hAnsi="Times New Roman" w:cs="Times New Roman"/>
          <w:sz w:val="24"/>
          <w:szCs w:val="24"/>
        </w:rPr>
        <w:t>,</w:t>
      </w:r>
      <w:r w:rsidRPr="00634B9B">
        <w:rPr>
          <w:rFonts w:ascii="Times New Roman" w:hAnsi="Times New Roman" w:cs="Times New Roman"/>
          <w:sz w:val="24"/>
          <w:szCs w:val="24"/>
        </w:rPr>
        <w:t xml:space="preserve"> the </w:t>
      </w:r>
      <w:r w:rsidR="009C29FB" w:rsidRPr="00634B9B">
        <w:rPr>
          <w:rFonts w:ascii="Times New Roman" w:hAnsi="Times New Roman" w:cs="Times New Roman"/>
          <w:sz w:val="24"/>
          <w:szCs w:val="24"/>
        </w:rPr>
        <w:t>Parties would</w:t>
      </w:r>
      <w:r w:rsidR="00E82632" w:rsidRPr="00634B9B">
        <w:rPr>
          <w:rFonts w:ascii="Times New Roman" w:hAnsi="Times New Roman" w:cs="Times New Roman"/>
          <w:sz w:val="24"/>
          <w:szCs w:val="24"/>
        </w:rPr>
        <w:t xml:space="preserve"> </w:t>
      </w:r>
      <w:r w:rsidR="0090657E" w:rsidRPr="00634B9B">
        <w:rPr>
          <w:rFonts w:ascii="Times New Roman" w:hAnsi="Times New Roman" w:cs="Times New Roman"/>
          <w:sz w:val="24"/>
          <w:szCs w:val="24"/>
        </w:rPr>
        <w:t xml:space="preserve">be required to </w:t>
      </w:r>
      <w:r w:rsidRPr="00634B9B">
        <w:rPr>
          <w:rFonts w:ascii="Times New Roman" w:hAnsi="Times New Roman" w:cs="Times New Roman"/>
          <w:sz w:val="24"/>
          <w:szCs w:val="24"/>
        </w:rPr>
        <w:t>agree that disclosure of information without protection “</w:t>
      </w:r>
      <w:r w:rsidRPr="00634B9B">
        <w:rPr>
          <w:rFonts w:ascii="Times New Roman" w:hAnsi="Times New Roman" w:cs="Times New Roman"/>
          <w:i/>
          <w:sz w:val="24"/>
          <w:szCs w:val="24"/>
        </w:rPr>
        <w:t>would likely damage</w:t>
      </w:r>
      <w:r w:rsidRPr="00634B9B">
        <w:rPr>
          <w:rFonts w:ascii="Times New Roman" w:hAnsi="Times New Roman" w:cs="Times New Roman"/>
          <w:sz w:val="24"/>
          <w:szCs w:val="24"/>
        </w:rPr>
        <w:t xml:space="preserve"> Duke Energy Ohio, [and] such damage </w:t>
      </w:r>
      <w:r w:rsidRPr="00634B9B">
        <w:rPr>
          <w:rFonts w:ascii="Times New Roman" w:hAnsi="Times New Roman" w:cs="Times New Roman"/>
          <w:i/>
          <w:sz w:val="24"/>
          <w:szCs w:val="24"/>
        </w:rPr>
        <w:t>would likely be material</w:t>
      </w:r>
      <w:r w:rsidRPr="00634B9B">
        <w:rPr>
          <w:rFonts w:ascii="Times New Roman" w:hAnsi="Times New Roman" w:cs="Times New Roman"/>
          <w:sz w:val="24"/>
          <w:szCs w:val="24"/>
        </w:rPr>
        <w:t>.”</w:t>
      </w:r>
      <w:r w:rsidRPr="00634B9B">
        <w:rPr>
          <w:rStyle w:val="FootnoteReference"/>
          <w:rFonts w:ascii="Times New Roman" w:hAnsi="Times New Roman" w:cs="Times New Roman"/>
          <w:sz w:val="24"/>
          <w:szCs w:val="24"/>
        </w:rPr>
        <w:footnoteReference w:id="11"/>
      </w:r>
      <w:r w:rsidRPr="00634B9B">
        <w:rPr>
          <w:rFonts w:ascii="Times New Roman" w:hAnsi="Times New Roman" w:cs="Times New Roman"/>
          <w:sz w:val="24"/>
          <w:szCs w:val="24"/>
        </w:rPr>
        <w:t xml:space="preserve"> The </w:t>
      </w:r>
      <w:r w:rsidR="009C29FB" w:rsidRPr="00634B9B">
        <w:rPr>
          <w:rFonts w:ascii="Times New Roman" w:hAnsi="Times New Roman" w:cs="Times New Roman"/>
          <w:sz w:val="24"/>
          <w:szCs w:val="24"/>
        </w:rPr>
        <w:t>Parties to</w:t>
      </w:r>
      <w:r w:rsidR="00E82632" w:rsidRPr="00634B9B">
        <w:rPr>
          <w:rFonts w:ascii="Times New Roman" w:hAnsi="Times New Roman" w:cs="Times New Roman"/>
          <w:sz w:val="24"/>
          <w:szCs w:val="24"/>
        </w:rPr>
        <w:t xml:space="preserve"> such provision</w:t>
      </w:r>
      <w:r w:rsidRPr="00634B9B">
        <w:rPr>
          <w:rFonts w:ascii="Times New Roman" w:hAnsi="Times New Roman" w:cs="Times New Roman"/>
          <w:sz w:val="24"/>
          <w:szCs w:val="24"/>
        </w:rPr>
        <w:t xml:space="preserve"> </w:t>
      </w:r>
      <w:r w:rsidR="00E82632" w:rsidRPr="00634B9B">
        <w:rPr>
          <w:rFonts w:ascii="Times New Roman" w:hAnsi="Times New Roman" w:cs="Times New Roman"/>
          <w:sz w:val="24"/>
          <w:szCs w:val="24"/>
        </w:rPr>
        <w:t xml:space="preserve">would </w:t>
      </w:r>
      <w:r w:rsidRPr="00634B9B">
        <w:rPr>
          <w:rFonts w:ascii="Times New Roman" w:hAnsi="Times New Roman" w:cs="Times New Roman"/>
          <w:sz w:val="24"/>
          <w:szCs w:val="24"/>
        </w:rPr>
        <w:t xml:space="preserve">also </w:t>
      </w:r>
      <w:r w:rsidR="0090657E" w:rsidRPr="00634B9B">
        <w:rPr>
          <w:rFonts w:ascii="Times New Roman" w:hAnsi="Times New Roman" w:cs="Times New Roman"/>
          <w:sz w:val="24"/>
          <w:szCs w:val="24"/>
        </w:rPr>
        <w:t xml:space="preserve">be required to </w:t>
      </w:r>
      <w:r w:rsidRPr="00634B9B">
        <w:rPr>
          <w:rFonts w:ascii="Times New Roman" w:hAnsi="Times New Roman" w:cs="Times New Roman"/>
          <w:sz w:val="24"/>
          <w:szCs w:val="24"/>
        </w:rPr>
        <w:t>agree that Duke “</w:t>
      </w:r>
      <w:r w:rsidRPr="00634B9B">
        <w:rPr>
          <w:rFonts w:ascii="Times New Roman" w:hAnsi="Times New Roman" w:cs="Times New Roman"/>
          <w:i/>
          <w:sz w:val="24"/>
          <w:szCs w:val="24"/>
        </w:rPr>
        <w:t>will suffer irreparable harm</w:t>
      </w:r>
      <w:r w:rsidRPr="00634B9B">
        <w:rPr>
          <w:rFonts w:ascii="Times New Roman" w:hAnsi="Times New Roman" w:cs="Times New Roman"/>
          <w:sz w:val="24"/>
          <w:szCs w:val="24"/>
        </w:rPr>
        <w:t xml:space="preserve"> because of any breach of the agreement.”   This wording</w:t>
      </w:r>
      <w:r w:rsidR="0090657E" w:rsidRPr="00634B9B">
        <w:rPr>
          <w:rFonts w:ascii="Times New Roman" w:hAnsi="Times New Roman" w:cs="Times New Roman"/>
          <w:sz w:val="24"/>
          <w:szCs w:val="24"/>
        </w:rPr>
        <w:t>,</w:t>
      </w:r>
      <w:r w:rsidRPr="00634B9B">
        <w:rPr>
          <w:rFonts w:ascii="Times New Roman" w:hAnsi="Times New Roman" w:cs="Times New Roman"/>
          <w:sz w:val="24"/>
          <w:szCs w:val="24"/>
        </w:rPr>
        <w:t xml:space="preserve"> like Section 2, establishes </w:t>
      </w:r>
      <w:r w:rsidR="0090657E" w:rsidRPr="00634B9B">
        <w:rPr>
          <w:rFonts w:ascii="Times New Roman" w:hAnsi="Times New Roman" w:cs="Times New Roman"/>
          <w:sz w:val="24"/>
          <w:szCs w:val="24"/>
        </w:rPr>
        <w:t xml:space="preserve">inappropriate </w:t>
      </w:r>
      <w:r w:rsidR="00AD22FE">
        <w:rPr>
          <w:rFonts w:ascii="Times New Roman" w:hAnsi="Times New Roman" w:cs="Times New Roman"/>
          <w:sz w:val="24"/>
          <w:szCs w:val="24"/>
        </w:rPr>
        <w:t>concessions</w:t>
      </w:r>
      <w:r w:rsidRPr="00634B9B">
        <w:rPr>
          <w:rFonts w:ascii="Times New Roman" w:hAnsi="Times New Roman" w:cs="Times New Roman"/>
          <w:sz w:val="24"/>
          <w:szCs w:val="24"/>
        </w:rPr>
        <w:t xml:space="preserve">.  Those </w:t>
      </w:r>
      <w:r w:rsidR="00AD22FE">
        <w:rPr>
          <w:rFonts w:ascii="Times New Roman" w:hAnsi="Times New Roman" w:cs="Times New Roman"/>
          <w:sz w:val="24"/>
          <w:szCs w:val="24"/>
        </w:rPr>
        <w:t>concessions</w:t>
      </w:r>
      <w:r w:rsidRPr="00634B9B">
        <w:rPr>
          <w:rFonts w:ascii="Times New Roman" w:hAnsi="Times New Roman" w:cs="Times New Roman"/>
          <w:sz w:val="24"/>
          <w:szCs w:val="24"/>
        </w:rPr>
        <w:t xml:space="preserve"> are that disclosure (1) will likely damage Duke, (2) the damage will likely be material, and (3) Duke will suffer irreparable harm because of the breach.   Thus any defense mounted by OCC with respect to a claim of breach of the agreement will be greatly diminished by these provisions.  And any opposition to Duke recovering damages and equitable relief will be thwarted as well.  Like Section 2, this section </w:t>
      </w:r>
      <w:r w:rsidR="00AD22FE">
        <w:rPr>
          <w:rFonts w:ascii="Times New Roman" w:hAnsi="Times New Roman" w:cs="Times New Roman"/>
          <w:sz w:val="24"/>
          <w:szCs w:val="24"/>
        </w:rPr>
        <w:t xml:space="preserve">appears to impose strict liability upon OCC in regard to any claim that Duke would have for </w:t>
      </w:r>
      <w:r w:rsidRPr="00634B9B">
        <w:rPr>
          <w:rFonts w:ascii="Times New Roman" w:hAnsi="Times New Roman" w:cs="Times New Roman"/>
          <w:sz w:val="24"/>
          <w:szCs w:val="24"/>
        </w:rPr>
        <w:t>damages and equitable relief</w:t>
      </w:r>
      <w:r w:rsidR="00AD22FE">
        <w:rPr>
          <w:rFonts w:ascii="Times New Roman" w:hAnsi="Times New Roman" w:cs="Times New Roman"/>
          <w:sz w:val="24"/>
          <w:szCs w:val="24"/>
        </w:rPr>
        <w:t xml:space="preserve"> if there was any disclosure</w:t>
      </w:r>
      <w:r w:rsidR="00975DE9" w:rsidRPr="00634B9B">
        <w:rPr>
          <w:rFonts w:ascii="Times New Roman" w:hAnsi="Times New Roman" w:cs="Times New Roman"/>
          <w:sz w:val="24"/>
          <w:szCs w:val="24"/>
        </w:rPr>
        <w:t xml:space="preserve">.  Thus, the language </w:t>
      </w:r>
      <w:r w:rsidRPr="00634B9B">
        <w:rPr>
          <w:rFonts w:ascii="Times New Roman" w:hAnsi="Times New Roman" w:cs="Times New Roman"/>
          <w:sz w:val="24"/>
          <w:szCs w:val="24"/>
        </w:rPr>
        <w:t>appears to be contrary to the burden of proof borne by a litigant in a breach of contract action.</w:t>
      </w:r>
      <w:r w:rsidRPr="00634B9B">
        <w:rPr>
          <w:rStyle w:val="FootnoteReference"/>
          <w:rFonts w:ascii="Times New Roman" w:hAnsi="Times New Roman" w:cs="Times New Roman"/>
          <w:sz w:val="24"/>
          <w:szCs w:val="24"/>
        </w:rPr>
        <w:footnoteReference w:id="12"/>
      </w:r>
      <w:r w:rsidR="0090657E" w:rsidRPr="00634B9B">
        <w:rPr>
          <w:rFonts w:ascii="Times New Roman" w:hAnsi="Times New Roman" w:cs="Times New Roman"/>
          <w:sz w:val="24"/>
          <w:szCs w:val="24"/>
        </w:rPr>
        <w:t xml:space="preserve"> </w:t>
      </w:r>
    </w:p>
    <w:p w:rsidR="004067B1" w:rsidRDefault="004067B1">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975DE9" w:rsidRPr="00634B9B" w:rsidRDefault="005218E8" w:rsidP="00AB0DCE">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Pr>
          <w:rFonts w:ascii="Times New Roman" w:hAnsi="Times New Roman" w:cs="Times New Roman"/>
          <w:sz w:val="24"/>
          <w:szCs w:val="24"/>
        </w:rPr>
        <w:t>The language included in Section 7</w:t>
      </w:r>
      <w:r w:rsidR="0090657E" w:rsidRPr="00634B9B">
        <w:rPr>
          <w:rFonts w:ascii="Times New Roman" w:hAnsi="Times New Roman" w:cs="Times New Roman"/>
          <w:sz w:val="24"/>
          <w:szCs w:val="24"/>
        </w:rPr>
        <w:t xml:space="preserve"> is also inconsistent with the </w:t>
      </w:r>
      <w:r w:rsidR="00AE5CD8">
        <w:rPr>
          <w:rFonts w:ascii="Times New Roman" w:hAnsi="Times New Roman" w:cs="Times New Roman"/>
          <w:sz w:val="24"/>
          <w:szCs w:val="24"/>
        </w:rPr>
        <w:t xml:space="preserve">general rule that </w:t>
      </w:r>
      <w:r w:rsidR="0090657E" w:rsidRPr="00634B9B">
        <w:rPr>
          <w:rFonts w:ascii="Times New Roman" w:hAnsi="Times New Roman" w:cs="Times New Roman"/>
          <w:sz w:val="24"/>
          <w:szCs w:val="24"/>
        </w:rPr>
        <w:t xml:space="preserve">that </w:t>
      </w:r>
      <w:r w:rsidR="00B54922" w:rsidRPr="00634B9B">
        <w:rPr>
          <w:rFonts w:ascii="Times New Roman" w:hAnsi="Times New Roman" w:cs="Times New Roman"/>
          <w:sz w:val="24"/>
          <w:szCs w:val="24"/>
        </w:rPr>
        <w:t xml:space="preserve">under Ohio law (R.C. 4901.12) all proceedings of </w:t>
      </w:r>
      <w:r w:rsidR="009C29FB" w:rsidRPr="00634B9B">
        <w:rPr>
          <w:rFonts w:ascii="Times New Roman" w:hAnsi="Times New Roman" w:cs="Times New Roman"/>
          <w:sz w:val="24"/>
          <w:szCs w:val="24"/>
        </w:rPr>
        <w:t>the PUCO and</w:t>
      </w:r>
      <w:r w:rsidR="00B54922" w:rsidRPr="00634B9B">
        <w:rPr>
          <w:rFonts w:ascii="Times New Roman" w:hAnsi="Times New Roman" w:cs="Times New Roman"/>
          <w:sz w:val="24"/>
          <w:szCs w:val="24"/>
        </w:rPr>
        <w:t xml:space="preserve"> all documents and record in its possession are public </w:t>
      </w:r>
      <w:r w:rsidR="009C29FB" w:rsidRPr="00634B9B">
        <w:rPr>
          <w:rFonts w:ascii="Times New Roman" w:hAnsi="Times New Roman" w:cs="Times New Roman"/>
          <w:sz w:val="24"/>
          <w:szCs w:val="24"/>
        </w:rPr>
        <w:t>records. Duke</w:t>
      </w:r>
      <w:r w:rsidR="00FE69D4" w:rsidRPr="00634B9B">
        <w:rPr>
          <w:rFonts w:ascii="Times New Roman" w:hAnsi="Times New Roman" w:cs="Times New Roman"/>
          <w:sz w:val="24"/>
          <w:szCs w:val="24"/>
        </w:rPr>
        <w:t xml:space="preserve"> also failed to include in its revised confidentiality agreement other provisions that OCC insists upon, for </w:t>
      </w:r>
      <w:r w:rsidR="00B16DB6">
        <w:rPr>
          <w:rFonts w:ascii="Times New Roman" w:hAnsi="Times New Roman" w:cs="Times New Roman"/>
          <w:sz w:val="24"/>
          <w:szCs w:val="24"/>
        </w:rPr>
        <w:t>appropriate protection as a state agency</w:t>
      </w:r>
      <w:r w:rsidR="00AF644A">
        <w:rPr>
          <w:rFonts w:ascii="Times New Roman" w:hAnsi="Times New Roman" w:cs="Times New Roman"/>
          <w:sz w:val="24"/>
          <w:szCs w:val="24"/>
        </w:rPr>
        <w:t xml:space="preserve"> subject to Ohio’s Public Records Law</w:t>
      </w:r>
      <w:r w:rsidR="00B16DB6">
        <w:rPr>
          <w:rFonts w:ascii="Times New Roman" w:hAnsi="Times New Roman" w:cs="Times New Roman"/>
          <w:sz w:val="24"/>
          <w:szCs w:val="24"/>
        </w:rPr>
        <w:t>.</w:t>
      </w:r>
      <w:r w:rsidR="00FE69D4" w:rsidRPr="00634B9B">
        <w:rPr>
          <w:rFonts w:ascii="Times New Roman" w:hAnsi="Times New Roman" w:cs="Times New Roman"/>
          <w:sz w:val="24"/>
          <w:szCs w:val="24"/>
        </w:rPr>
        <w:t xml:space="preserve"> These provisions include providing indemnification of OCC in regard to a public records request</w:t>
      </w:r>
      <w:r w:rsidR="00FE69D4" w:rsidRPr="00634B9B">
        <w:rPr>
          <w:rStyle w:val="FootnoteReference"/>
          <w:rFonts w:ascii="Times New Roman" w:hAnsi="Times New Roman" w:cs="Times New Roman"/>
          <w:sz w:val="24"/>
          <w:szCs w:val="24"/>
        </w:rPr>
        <w:footnoteReference w:id="13"/>
      </w:r>
      <w:r w:rsidR="00FE69D4" w:rsidRPr="00634B9B">
        <w:rPr>
          <w:rFonts w:ascii="Times New Roman" w:hAnsi="Times New Roman" w:cs="Times New Roman"/>
          <w:sz w:val="24"/>
          <w:szCs w:val="24"/>
        </w:rPr>
        <w:t xml:space="preserve"> and provisions specifying that OCC does not waive sovereign immunity.</w:t>
      </w:r>
      <w:r w:rsidR="00FE69D4" w:rsidRPr="00634B9B">
        <w:rPr>
          <w:rStyle w:val="FootnoteReference"/>
          <w:rFonts w:ascii="Times New Roman" w:hAnsi="Times New Roman" w:cs="Times New Roman"/>
          <w:sz w:val="24"/>
          <w:szCs w:val="24"/>
        </w:rPr>
        <w:footnoteReference w:id="14"/>
      </w:r>
      <w:r w:rsidR="00FE69D4" w:rsidRPr="00634B9B">
        <w:rPr>
          <w:rFonts w:ascii="Times New Roman" w:hAnsi="Times New Roman" w:cs="Times New Roman"/>
          <w:sz w:val="24"/>
          <w:szCs w:val="24"/>
        </w:rPr>
        <w:t xml:space="preserve">  These provisions are </w:t>
      </w:r>
      <w:r w:rsidR="00C52C4F">
        <w:rPr>
          <w:rFonts w:ascii="Times New Roman" w:hAnsi="Times New Roman" w:cs="Times New Roman"/>
          <w:sz w:val="24"/>
          <w:szCs w:val="24"/>
        </w:rPr>
        <w:t>appropriate protections for</w:t>
      </w:r>
      <w:r w:rsidR="00FE69D4" w:rsidRPr="00634B9B">
        <w:rPr>
          <w:rFonts w:ascii="Times New Roman" w:hAnsi="Times New Roman" w:cs="Times New Roman"/>
          <w:sz w:val="24"/>
          <w:szCs w:val="24"/>
        </w:rPr>
        <w:t xml:space="preserve"> a state agency, and were provisions included in the previous Duke/OCC protective agreements.</w:t>
      </w:r>
    </w:p>
    <w:p w:rsidR="005B6101" w:rsidRDefault="00456D3C" w:rsidP="009A60B2">
      <w:pPr>
        <w:pStyle w:val="Body"/>
        <w:pBdr>
          <w:top w:val="none" w:sz="0" w:space="0" w:color="auto"/>
          <w:left w:val="none" w:sz="0" w:space="0" w:color="auto"/>
          <w:bottom w:val="none" w:sz="0" w:space="0" w:color="auto"/>
          <w:right w:val="none" w:sz="0" w:space="0" w:color="auto"/>
          <w:bar w:val="none" w:sz="0" w:color="auto"/>
        </w:pBdr>
        <w:spacing w:line="480" w:lineRule="auto"/>
        <w:ind w:firstLine="720"/>
      </w:pPr>
      <w:r w:rsidRPr="00634B9B">
        <w:rPr>
          <w:rFonts w:ascii="Times New Roman" w:hAnsi="Times New Roman" w:cs="Times New Roman"/>
          <w:sz w:val="24"/>
          <w:szCs w:val="24"/>
        </w:rPr>
        <w:t>In light of these concerns, it is not reasonable</w:t>
      </w:r>
      <w:r w:rsidR="00E116A7">
        <w:rPr>
          <w:rFonts w:ascii="Times New Roman" w:hAnsi="Times New Roman" w:cs="Times New Roman"/>
          <w:sz w:val="24"/>
          <w:szCs w:val="24"/>
        </w:rPr>
        <w:t xml:space="preserve"> or lawful</w:t>
      </w:r>
      <w:r w:rsidRPr="00634B9B">
        <w:rPr>
          <w:rFonts w:ascii="Times New Roman" w:hAnsi="Times New Roman" w:cs="Times New Roman"/>
          <w:sz w:val="24"/>
          <w:szCs w:val="24"/>
        </w:rPr>
        <w:t xml:space="preserve"> to force OCC to execute Duke’s new and revised </w:t>
      </w:r>
      <w:r w:rsidR="00E116A7">
        <w:rPr>
          <w:rFonts w:ascii="Times New Roman" w:hAnsi="Times New Roman" w:cs="Times New Roman"/>
          <w:sz w:val="24"/>
          <w:szCs w:val="24"/>
        </w:rPr>
        <w:t>confidentiality</w:t>
      </w:r>
      <w:r w:rsidRPr="00634B9B">
        <w:rPr>
          <w:rFonts w:ascii="Times New Roman" w:hAnsi="Times New Roman" w:cs="Times New Roman"/>
          <w:sz w:val="24"/>
          <w:szCs w:val="24"/>
        </w:rPr>
        <w:t xml:space="preserve"> agreement in order to obtain the full and complete discovery rights OCC is entitled to under R.C. 4903.82.  Duke’s new and revised agreement should not be adopted and its Motion for Protection should be denied.  </w:t>
      </w:r>
    </w:p>
    <w:p w:rsidR="00E82632" w:rsidRPr="00634B9B" w:rsidRDefault="00456D3C" w:rsidP="00AB0DCE">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Duke has </w:t>
      </w:r>
      <w:r w:rsidR="00340A25">
        <w:rPr>
          <w:rFonts w:ascii="Times New Roman" w:hAnsi="Times New Roman" w:cs="Times New Roman"/>
          <w:sz w:val="24"/>
          <w:szCs w:val="24"/>
        </w:rPr>
        <w:t xml:space="preserve">not </w:t>
      </w:r>
      <w:r w:rsidRPr="00634B9B">
        <w:rPr>
          <w:rFonts w:ascii="Times New Roman" w:hAnsi="Times New Roman" w:cs="Times New Roman"/>
          <w:sz w:val="24"/>
          <w:szCs w:val="24"/>
        </w:rPr>
        <w:t>shown good cause to grant its Motion.</w:t>
      </w:r>
      <w:r w:rsidRPr="00634B9B">
        <w:rPr>
          <w:rStyle w:val="FootnoteReference"/>
          <w:rFonts w:ascii="Times New Roman" w:hAnsi="Times New Roman" w:cs="Times New Roman"/>
          <w:sz w:val="24"/>
          <w:szCs w:val="24"/>
        </w:rPr>
        <w:footnoteReference w:id="15"/>
      </w:r>
      <w:r w:rsidRPr="00634B9B">
        <w:rPr>
          <w:rFonts w:ascii="Times New Roman" w:hAnsi="Times New Roman" w:cs="Times New Roman"/>
          <w:sz w:val="24"/>
          <w:szCs w:val="24"/>
        </w:rPr>
        <w:t xml:space="preserve">  Instead it has merely alleged that there are undisclosed changed circumstances that require a new agreement to assure that </w:t>
      </w:r>
      <w:r w:rsidR="00340A25">
        <w:rPr>
          <w:rFonts w:ascii="Times New Roman" w:hAnsi="Times New Roman" w:cs="Times New Roman"/>
          <w:sz w:val="24"/>
          <w:szCs w:val="24"/>
        </w:rPr>
        <w:t>its confid</w:t>
      </w:r>
      <w:r w:rsidRPr="00634B9B">
        <w:rPr>
          <w:rFonts w:ascii="Times New Roman" w:hAnsi="Times New Roman" w:cs="Times New Roman"/>
          <w:sz w:val="24"/>
          <w:szCs w:val="24"/>
        </w:rPr>
        <w:t xml:space="preserve">ential information will be protected.  </w:t>
      </w:r>
      <w:r w:rsidR="00B97539" w:rsidRPr="00634B9B">
        <w:rPr>
          <w:rFonts w:ascii="Times New Roman" w:hAnsi="Times New Roman" w:cs="Times New Roman"/>
          <w:sz w:val="24"/>
          <w:szCs w:val="24"/>
        </w:rPr>
        <w:t>It claims that the prior OCC/Duke protective agreement “is no longer acceptable” but does not explain why</w:t>
      </w:r>
      <w:r w:rsidR="00340A25">
        <w:rPr>
          <w:rFonts w:ascii="Times New Roman" w:hAnsi="Times New Roman" w:cs="Times New Roman"/>
          <w:sz w:val="24"/>
          <w:szCs w:val="24"/>
        </w:rPr>
        <w:t>.</w:t>
      </w:r>
      <w:r w:rsidR="00B97539" w:rsidRPr="00634B9B">
        <w:rPr>
          <w:rStyle w:val="FootnoteReference"/>
          <w:rFonts w:ascii="Times New Roman" w:hAnsi="Times New Roman" w:cs="Times New Roman"/>
          <w:sz w:val="24"/>
          <w:szCs w:val="24"/>
        </w:rPr>
        <w:footnoteReference w:id="16"/>
      </w:r>
      <w:r w:rsidR="00B97539" w:rsidRPr="00634B9B">
        <w:rPr>
          <w:rFonts w:ascii="Times New Roman" w:hAnsi="Times New Roman" w:cs="Times New Roman"/>
          <w:sz w:val="24"/>
          <w:szCs w:val="24"/>
        </w:rPr>
        <w:t xml:space="preserve">  </w:t>
      </w:r>
      <w:r w:rsidRPr="00634B9B">
        <w:rPr>
          <w:rFonts w:ascii="Times New Roman" w:hAnsi="Times New Roman" w:cs="Times New Roman"/>
          <w:sz w:val="24"/>
          <w:szCs w:val="24"/>
        </w:rPr>
        <w:t>And it has failed to show that a ne</w:t>
      </w:r>
      <w:r w:rsidR="00B97539" w:rsidRPr="00634B9B">
        <w:rPr>
          <w:rFonts w:ascii="Times New Roman" w:hAnsi="Times New Roman" w:cs="Times New Roman"/>
          <w:sz w:val="24"/>
          <w:szCs w:val="24"/>
        </w:rPr>
        <w:t>w agreement is necessary to enab</w:t>
      </w:r>
      <w:r w:rsidRPr="00634B9B">
        <w:rPr>
          <w:rFonts w:ascii="Times New Roman" w:hAnsi="Times New Roman" w:cs="Times New Roman"/>
          <w:sz w:val="24"/>
          <w:szCs w:val="24"/>
        </w:rPr>
        <w:t>le discovery to proceed u</w:t>
      </w:r>
      <w:r w:rsidR="00B97539" w:rsidRPr="00634B9B">
        <w:rPr>
          <w:rFonts w:ascii="Times New Roman" w:hAnsi="Times New Roman" w:cs="Times New Roman"/>
          <w:sz w:val="24"/>
          <w:szCs w:val="24"/>
        </w:rPr>
        <w:t>n</w:t>
      </w:r>
      <w:r w:rsidRPr="00634B9B">
        <w:rPr>
          <w:rFonts w:ascii="Times New Roman" w:hAnsi="Times New Roman" w:cs="Times New Roman"/>
          <w:sz w:val="24"/>
          <w:szCs w:val="24"/>
        </w:rPr>
        <w:t xml:space="preserve">der terms that are fair, reasonable, and unduly burdensome to it </w:t>
      </w:r>
      <w:r w:rsidRPr="00634B9B">
        <w:rPr>
          <w:rFonts w:ascii="Times New Roman" w:hAnsi="Times New Roman" w:cs="Times New Roman"/>
          <w:i/>
          <w:iCs/>
          <w:sz w:val="24"/>
          <w:szCs w:val="24"/>
        </w:rPr>
        <w:t>and OCC</w:t>
      </w:r>
      <w:r w:rsidR="00B97539" w:rsidRPr="00634B9B">
        <w:rPr>
          <w:rFonts w:ascii="Times New Roman" w:hAnsi="Times New Roman" w:cs="Times New Roman"/>
          <w:sz w:val="24"/>
          <w:szCs w:val="24"/>
        </w:rPr>
        <w:t xml:space="preserve">. </w:t>
      </w:r>
    </w:p>
    <w:p w:rsidR="0002556D" w:rsidRDefault="00DC1844" w:rsidP="00AB0DCE">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In contrast, </w:t>
      </w:r>
      <w:r w:rsidR="00FE69D4" w:rsidRPr="00634B9B">
        <w:rPr>
          <w:rFonts w:ascii="Times New Roman" w:hAnsi="Times New Roman" w:cs="Times New Roman"/>
          <w:sz w:val="24"/>
          <w:szCs w:val="24"/>
        </w:rPr>
        <w:t xml:space="preserve">Exhibit 1, </w:t>
      </w:r>
      <w:r w:rsidRPr="00634B9B">
        <w:rPr>
          <w:rFonts w:ascii="Times New Roman" w:hAnsi="Times New Roman" w:cs="Times New Roman"/>
          <w:sz w:val="24"/>
          <w:szCs w:val="24"/>
        </w:rPr>
        <w:t>the OCC/</w:t>
      </w:r>
      <w:r w:rsidR="009C29FB" w:rsidRPr="00634B9B">
        <w:rPr>
          <w:rFonts w:ascii="Times New Roman" w:hAnsi="Times New Roman" w:cs="Times New Roman"/>
          <w:sz w:val="24"/>
          <w:szCs w:val="24"/>
        </w:rPr>
        <w:t>Duke proposed</w:t>
      </w:r>
      <w:r w:rsidR="00FE69D4" w:rsidRPr="00634B9B">
        <w:rPr>
          <w:rFonts w:ascii="Times New Roman" w:hAnsi="Times New Roman" w:cs="Times New Roman"/>
          <w:sz w:val="24"/>
          <w:szCs w:val="24"/>
        </w:rPr>
        <w:t xml:space="preserve"> </w:t>
      </w:r>
      <w:r w:rsidR="00FE69D4" w:rsidRPr="00634B9B">
        <w:rPr>
          <w:rFonts w:ascii="Times New Roman" w:hAnsi="Times New Roman" w:cs="Times New Roman"/>
          <w:bCs/>
          <w:sz w:val="24"/>
          <w:szCs w:val="24"/>
        </w:rPr>
        <w:t xml:space="preserve">protective agreement, is designed to address the legal requirements placed on the OCC as a public agency and designed to address a rational, fair basis for document protection. </w:t>
      </w:r>
      <w:r w:rsidR="00FE69D4" w:rsidRPr="00634B9B">
        <w:rPr>
          <w:rFonts w:ascii="Times New Roman" w:hAnsi="Times New Roman" w:cs="Times New Roman"/>
          <w:b/>
          <w:bCs/>
          <w:sz w:val="24"/>
          <w:szCs w:val="24"/>
        </w:rPr>
        <w:t xml:space="preserve"> </w:t>
      </w:r>
      <w:r w:rsidR="00FE69D4" w:rsidRPr="00634B9B">
        <w:rPr>
          <w:rFonts w:ascii="Times New Roman" w:hAnsi="Times New Roman" w:cs="Times New Roman"/>
          <w:bCs/>
          <w:sz w:val="24"/>
          <w:szCs w:val="24"/>
        </w:rPr>
        <w:t>First, the OCC has proposed a protective agreement recognizing that public records requests could be directed to it regarding information provided by Duke in this case.</w:t>
      </w:r>
      <w:r w:rsidR="00FE69D4" w:rsidRPr="00634B9B">
        <w:rPr>
          <w:rStyle w:val="FootnoteReference"/>
          <w:rFonts w:ascii="Times New Roman" w:hAnsi="Times New Roman" w:cs="Times New Roman"/>
          <w:bCs/>
          <w:sz w:val="24"/>
          <w:szCs w:val="24"/>
        </w:rPr>
        <w:footnoteReference w:id="17"/>
      </w:r>
      <w:r w:rsidR="00FE69D4" w:rsidRPr="00634B9B">
        <w:rPr>
          <w:rFonts w:ascii="Times New Roman" w:hAnsi="Times New Roman" w:cs="Times New Roman"/>
          <w:bCs/>
          <w:sz w:val="24"/>
          <w:szCs w:val="24"/>
        </w:rPr>
        <w:t xml:space="preserve">  The OCC is the only party to this case </w:t>
      </w:r>
      <w:r w:rsidR="00E116A7">
        <w:rPr>
          <w:rFonts w:ascii="Times New Roman" w:hAnsi="Times New Roman" w:cs="Times New Roman"/>
          <w:bCs/>
          <w:sz w:val="24"/>
          <w:szCs w:val="24"/>
        </w:rPr>
        <w:t xml:space="preserve">(besides the PUCO) </w:t>
      </w:r>
      <w:r w:rsidR="00FE69D4" w:rsidRPr="00634B9B">
        <w:rPr>
          <w:rFonts w:ascii="Times New Roman" w:hAnsi="Times New Roman" w:cs="Times New Roman"/>
          <w:bCs/>
          <w:sz w:val="24"/>
          <w:szCs w:val="24"/>
        </w:rPr>
        <w:t xml:space="preserve">that is </w:t>
      </w:r>
      <w:r w:rsidR="00E116A7">
        <w:rPr>
          <w:rFonts w:ascii="Times New Roman" w:hAnsi="Times New Roman" w:cs="Times New Roman"/>
          <w:bCs/>
          <w:sz w:val="24"/>
          <w:szCs w:val="24"/>
        </w:rPr>
        <w:t>a state agency</w:t>
      </w:r>
      <w:r w:rsidR="00FE69D4" w:rsidRPr="00634B9B">
        <w:rPr>
          <w:rFonts w:ascii="Times New Roman" w:hAnsi="Times New Roman" w:cs="Times New Roman"/>
          <w:bCs/>
          <w:sz w:val="24"/>
          <w:szCs w:val="24"/>
        </w:rPr>
        <w:t xml:space="preserve"> and </w:t>
      </w:r>
      <w:r w:rsidR="00E116A7">
        <w:rPr>
          <w:rFonts w:ascii="Times New Roman" w:hAnsi="Times New Roman" w:cs="Times New Roman"/>
          <w:bCs/>
          <w:sz w:val="24"/>
          <w:szCs w:val="24"/>
        </w:rPr>
        <w:t xml:space="preserve">any </w:t>
      </w:r>
      <w:r w:rsidR="00FE69D4" w:rsidRPr="00634B9B">
        <w:rPr>
          <w:rFonts w:ascii="Times New Roman" w:hAnsi="Times New Roman" w:cs="Times New Roman"/>
          <w:bCs/>
          <w:sz w:val="24"/>
          <w:szCs w:val="24"/>
        </w:rPr>
        <w:t>protective agreement</w:t>
      </w:r>
      <w:r w:rsidR="00E116A7">
        <w:rPr>
          <w:rFonts w:ascii="Times New Roman" w:hAnsi="Times New Roman" w:cs="Times New Roman"/>
          <w:bCs/>
          <w:sz w:val="24"/>
          <w:szCs w:val="24"/>
        </w:rPr>
        <w:t xml:space="preserve"> entered </w:t>
      </w:r>
      <w:r w:rsidR="000F3FE8">
        <w:rPr>
          <w:rFonts w:ascii="Times New Roman" w:hAnsi="Times New Roman" w:cs="Times New Roman"/>
          <w:bCs/>
          <w:sz w:val="24"/>
          <w:szCs w:val="24"/>
        </w:rPr>
        <w:t xml:space="preserve">into </w:t>
      </w:r>
      <w:r w:rsidR="000F3FE8" w:rsidRPr="00634B9B">
        <w:rPr>
          <w:rFonts w:ascii="Times New Roman" w:hAnsi="Times New Roman" w:cs="Times New Roman"/>
          <w:bCs/>
          <w:sz w:val="24"/>
          <w:szCs w:val="24"/>
        </w:rPr>
        <w:t>must</w:t>
      </w:r>
      <w:r w:rsidR="00FE69D4" w:rsidRPr="00634B9B">
        <w:rPr>
          <w:rFonts w:ascii="Times New Roman" w:hAnsi="Times New Roman" w:cs="Times New Roman"/>
          <w:bCs/>
          <w:sz w:val="24"/>
          <w:szCs w:val="24"/>
        </w:rPr>
        <w:t xml:space="preserve"> </w:t>
      </w:r>
      <w:r w:rsidR="00E116A7">
        <w:rPr>
          <w:rFonts w:ascii="Times New Roman" w:hAnsi="Times New Roman" w:cs="Times New Roman"/>
          <w:bCs/>
          <w:sz w:val="24"/>
          <w:szCs w:val="24"/>
        </w:rPr>
        <w:t>be consistent with the requirements of Ohio’s Public Records Laws in regard to requests for public records</w:t>
      </w:r>
      <w:r w:rsidR="00FE69D4" w:rsidRPr="00634B9B">
        <w:rPr>
          <w:rFonts w:ascii="Times New Roman" w:hAnsi="Times New Roman" w:cs="Times New Roman"/>
          <w:bCs/>
          <w:sz w:val="24"/>
          <w:szCs w:val="24"/>
        </w:rPr>
        <w:t>.</w:t>
      </w:r>
      <w:r w:rsidR="00FE69D4" w:rsidRPr="00634B9B">
        <w:rPr>
          <w:rFonts w:ascii="Times New Roman" w:hAnsi="Times New Roman" w:cs="Times New Roman"/>
          <w:sz w:val="24"/>
          <w:szCs w:val="24"/>
        </w:rPr>
        <w:t xml:space="preserve">  </w:t>
      </w:r>
      <w:r w:rsidR="00FE69D4" w:rsidRPr="00634B9B">
        <w:rPr>
          <w:rFonts w:ascii="Times New Roman" w:hAnsi="Times New Roman" w:cs="Times New Roman"/>
          <w:bCs/>
          <w:sz w:val="24"/>
          <w:szCs w:val="24"/>
        </w:rPr>
        <w:t xml:space="preserve">Second, the protective agreement also addresses the OCC’s legal obligation to comply with records retention requirements </w:t>
      </w:r>
      <w:r w:rsidR="00E116A7">
        <w:rPr>
          <w:rFonts w:ascii="Times New Roman" w:hAnsi="Times New Roman" w:cs="Times New Roman"/>
          <w:bCs/>
          <w:sz w:val="24"/>
          <w:szCs w:val="24"/>
        </w:rPr>
        <w:t>mandated by Ohio law</w:t>
      </w:r>
      <w:r w:rsidR="00FE69D4" w:rsidRPr="00634B9B">
        <w:rPr>
          <w:rFonts w:ascii="Times New Roman" w:hAnsi="Times New Roman" w:cs="Times New Roman"/>
          <w:bCs/>
          <w:sz w:val="24"/>
          <w:szCs w:val="24"/>
        </w:rPr>
        <w:t>.</w:t>
      </w:r>
      <w:r w:rsidR="00FE69D4" w:rsidRPr="00634B9B">
        <w:rPr>
          <w:rStyle w:val="FootnoteReference"/>
          <w:rFonts w:ascii="Times New Roman" w:hAnsi="Times New Roman" w:cs="Times New Roman"/>
          <w:bCs/>
          <w:sz w:val="24"/>
          <w:szCs w:val="24"/>
        </w:rPr>
        <w:footnoteReference w:id="18"/>
      </w:r>
      <w:r w:rsidR="00FE69D4" w:rsidRPr="00634B9B">
        <w:rPr>
          <w:rFonts w:ascii="Times New Roman" w:hAnsi="Times New Roman" w:cs="Times New Roman"/>
          <w:bCs/>
          <w:sz w:val="24"/>
          <w:szCs w:val="24"/>
        </w:rPr>
        <w:t xml:space="preserve">  Third, the prior OCC</w:t>
      </w:r>
      <w:r w:rsidR="00AE5CD8">
        <w:rPr>
          <w:rFonts w:ascii="Times New Roman" w:hAnsi="Times New Roman" w:cs="Times New Roman"/>
          <w:bCs/>
          <w:sz w:val="24"/>
          <w:szCs w:val="24"/>
        </w:rPr>
        <w:t>/</w:t>
      </w:r>
      <w:r w:rsidR="00FE69D4" w:rsidRPr="00634B9B">
        <w:rPr>
          <w:rFonts w:ascii="Times New Roman" w:hAnsi="Times New Roman" w:cs="Times New Roman"/>
          <w:bCs/>
          <w:sz w:val="24"/>
          <w:szCs w:val="24"/>
        </w:rPr>
        <w:t xml:space="preserve">Duke protective agreement recognizes OCC’s need, as a public agency, to have transparency in the proceedings of government that affect Ohioans.  Fourth, the protective agreement OCC proposes </w:t>
      </w:r>
      <w:r w:rsidR="00F8246C" w:rsidRPr="00634B9B">
        <w:rPr>
          <w:rFonts w:ascii="Times New Roman" w:hAnsi="Times New Roman" w:cs="Times New Roman"/>
          <w:bCs/>
          <w:sz w:val="24"/>
          <w:szCs w:val="24"/>
        </w:rPr>
        <w:t>cannot be “</w:t>
      </w:r>
      <w:r w:rsidR="00FE69D4" w:rsidRPr="00634B9B">
        <w:rPr>
          <w:rFonts w:ascii="Times New Roman" w:hAnsi="Times New Roman" w:cs="Times New Roman"/>
          <w:bCs/>
          <w:sz w:val="24"/>
          <w:szCs w:val="24"/>
        </w:rPr>
        <w:t>mutual</w:t>
      </w:r>
      <w:r w:rsidR="00F8246C" w:rsidRPr="00634B9B">
        <w:rPr>
          <w:rFonts w:ascii="Times New Roman" w:hAnsi="Times New Roman" w:cs="Times New Roman"/>
          <w:bCs/>
          <w:sz w:val="24"/>
          <w:szCs w:val="24"/>
        </w:rPr>
        <w:t>”</w:t>
      </w:r>
      <w:r w:rsidR="00FE69D4" w:rsidRPr="00634B9B">
        <w:rPr>
          <w:rFonts w:ascii="Times New Roman" w:hAnsi="Times New Roman" w:cs="Times New Roman"/>
          <w:bCs/>
          <w:sz w:val="24"/>
          <w:szCs w:val="24"/>
        </w:rPr>
        <w:t xml:space="preserve"> as Duke proposes -- owing to the difference between the obligations of public entities such as the OCC and private entities such as Duke.  </w:t>
      </w:r>
      <w:r w:rsidR="00FE69D4" w:rsidRPr="00634B9B">
        <w:rPr>
          <w:rFonts w:ascii="Times New Roman" w:hAnsi="Times New Roman" w:cs="Times New Roman"/>
          <w:sz w:val="24"/>
          <w:szCs w:val="24"/>
        </w:rPr>
        <w:t>Nonetheless, Duke is provided protection from disclosure of its alleged proprietary information under OCC’s proposed protective agreement.  OCC cannot release Duke</w:t>
      </w:r>
      <w:r w:rsidR="00F8246C" w:rsidRPr="00634B9B">
        <w:rPr>
          <w:rFonts w:ascii="Times New Roman" w:hAnsi="Times New Roman" w:cs="Times New Roman"/>
          <w:sz w:val="24"/>
          <w:szCs w:val="24"/>
        </w:rPr>
        <w:t>’</w:t>
      </w:r>
      <w:r w:rsidR="00FE69D4" w:rsidRPr="00634B9B">
        <w:rPr>
          <w:rFonts w:ascii="Times New Roman" w:hAnsi="Times New Roman" w:cs="Times New Roman"/>
          <w:sz w:val="24"/>
          <w:szCs w:val="24"/>
        </w:rPr>
        <w:t xml:space="preserve">s claimed protected information without first following the processes for public disclosure required by the agreement, including prior notification to Duke.  This notification would allow Duke to seek a ruling from the PUCO, or other body of competent jurisdiction, as to whether the information deserves protection.  OCC’s agreement would protect the information whose </w:t>
      </w:r>
      <w:r w:rsidR="00AE5CD8">
        <w:rPr>
          <w:rFonts w:ascii="Times New Roman" w:hAnsi="Times New Roman" w:cs="Times New Roman"/>
          <w:sz w:val="24"/>
          <w:szCs w:val="24"/>
        </w:rPr>
        <w:t xml:space="preserve">alleged </w:t>
      </w:r>
      <w:r w:rsidR="00FE69D4" w:rsidRPr="00634B9B">
        <w:rPr>
          <w:rFonts w:ascii="Times New Roman" w:hAnsi="Times New Roman" w:cs="Times New Roman"/>
          <w:sz w:val="24"/>
          <w:szCs w:val="24"/>
        </w:rPr>
        <w:t xml:space="preserve">confidentiality is at stake </w:t>
      </w:r>
    </w:p>
    <w:p w:rsidR="00E82632" w:rsidRPr="00634B9B" w:rsidRDefault="00FE69D4" w:rsidP="0002556D">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sz w:val="24"/>
          <w:szCs w:val="24"/>
        </w:rPr>
      </w:pPr>
      <w:r w:rsidRPr="00634B9B">
        <w:rPr>
          <w:rFonts w:ascii="Times New Roman" w:hAnsi="Times New Roman" w:cs="Times New Roman"/>
          <w:sz w:val="24"/>
          <w:szCs w:val="24"/>
        </w:rPr>
        <w:t xml:space="preserve">unless (a) an authority of competent jurisdiction determines that the information could be disclosed publically or (B) the utility fails to seek a Commission or Court ruling.  </w:t>
      </w:r>
    </w:p>
    <w:p w:rsidR="00E82632" w:rsidRPr="00634B9B" w:rsidRDefault="00FE69D4" w:rsidP="00AB0DCE">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The protective agreement offered by OCC had its beginnings in 2003 after extensive research and consultation with the </w:t>
      </w:r>
      <w:r w:rsidR="00DD2834">
        <w:rPr>
          <w:rFonts w:ascii="Times New Roman" w:hAnsi="Times New Roman" w:cs="Times New Roman"/>
          <w:sz w:val="24"/>
          <w:szCs w:val="24"/>
        </w:rPr>
        <w:t xml:space="preserve">Ohio </w:t>
      </w:r>
      <w:r w:rsidRPr="00634B9B">
        <w:rPr>
          <w:rFonts w:ascii="Times New Roman" w:hAnsi="Times New Roman" w:cs="Times New Roman"/>
          <w:sz w:val="24"/>
          <w:szCs w:val="24"/>
        </w:rPr>
        <w:t xml:space="preserve">Attorney General’s </w:t>
      </w:r>
      <w:r w:rsidR="00DD2834">
        <w:rPr>
          <w:rFonts w:ascii="Times New Roman" w:hAnsi="Times New Roman" w:cs="Times New Roman"/>
          <w:sz w:val="24"/>
          <w:szCs w:val="24"/>
        </w:rPr>
        <w:t>O</w:t>
      </w:r>
      <w:r w:rsidRPr="00634B9B">
        <w:rPr>
          <w:rFonts w:ascii="Times New Roman" w:hAnsi="Times New Roman" w:cs="Times New Roman"/>
          <w:sz w:val="24"/>
          <w:szCs w:val="24"/>
        </w:rPr>
        <w:t xml:space="preserve">ffice.  Versions of agreements that recognize the public nature of the OCC have been used in various cases before the Commission.  Parties executing similar agreements with the OCC include FirstEnergy, AEP Ohio, SBC Ohio, Dayton Power &amp; Light, and Columbia Gas.  </w:t>
      </w:r>
      <w:r w:rsidR="00DD2834">
        <w:rPr>
          <w:rFonts w:ascii="Times New Roman" w:hAnsi="Times New Roman" w:cs="Times New Roman"/>
          <w:sz w:val="24"/>
          <w:szCs w:val="24"/>
        </w:rPr>
        <w:t>OCC</w:t>
      </w:r>
      <w:r w:rsidR="00C52C4F">
        <w:rPr>
          <w:rFonts w:ascii="Times New Roman" w:hAnsi="Times New Roman" w:cs="Times New Roman"/>
          <w:sz w:val="24"/>
          <w:szCs w:val="24"/>
        </w:rPr>
        <w:t xml:space="preserve"> </w:t>
      </w:r>
      <w:r w:rsidRPr="00634B9B">
        <w:rPr>
          <w:rFonts w:ascii="Times New Roman" w:hAnsi="Times New Roman" w:cs="Times New Roman"/>
          <w:sz w:val="24"/>
          <w:szCs w:val="24"/>
        </w:rPr>
        <w:t>appreciate</w:t>
      </w:r>
      <w:r w:rsidR="00DD2834">
        <w:rPr>
          <w:rFonts w:ascii="Times New Roman" w:hAnsi="Times New Roman" w:cs="Times New Roman"/>
          <w:sz w:val="24"/>
          <w:szCs w:val="24"/>
        </w:rPr>
        <w:t>s</w:t>
      </w:r>
      <w:r w:rsidRPr="00634B9B">
        <w:rPr>
          <w:rFonts w:ascii="Times New Roman" w:hAnsi="Times New Roman" w:cs="Times New Roman"/>
          <w:sz w:val="24"/>
          <w:szCs w:val="24"/>
        </w:rPr>
        <w:t xml:space="preserve"> the administrative efficiency and fairness of the various and similar protective agreements that </w:t>
      </w:r>
      <w:r w:rsidR="00DD2834">
        <w:rPr>
          <w:rFonts w:ascii="Times New Roman" w:hAnsi="Times New Roman" w:cs="Times New Roman"/>
          <w:sz w:val="24"/>
          <w:szCs w:val="24"/>
        </w:rPr>
        <w:t xml:space="preserve">OCC has </w:t>
      </w:r>
      <w:r w:rsidRPr="00634B9B">
        <w:rPr>
          <w:rFonts w:ascii="Times New Roman" w:hAnsi="Times New Roman" w:cs="Times New Roman"/>
          <w:sz w:val="24"/>
          <w:szCs w:val="24"/>
        </w:rPr>
        <w:t>achieved with others.</w:t>
      </w:r>
    </w:p>
    <w:p w:rsidR="005B6101" w:rsidRDefault="00FE69D4" w:rsidP="005B6101">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CG&amp;E, Duke Energy Ohio’s predecessor, was compelled by the PUCO to execute a protective agreement proposed by the OCC not once but twice—first  in a post-market development service case, and second in a 2007 system reliability tracker case.  See</w:t>
      </w:r>
      <w:r w:rsidRPr="00634B9B">
        <w:rPr>
          <w:rFonts w:ascii="Times New Roman" w:hAnsi="Times New Roman" w:cs="Times New Roman"/>
          <w:i/>
          <w:sz w:val="24"/>
          <w:szCs w:val="24"/>
        </w:rPr>
        <w:t xml:space="preserve"> In re CG&amp;E Post-MDP Service</w:t>
      </w:r>
      <w:r w:rsidRPr="00634B9B">
        <w:rPr>
          <w:rFonts w:ascii="Times New Roman" w:hAnsi="Times New Roman" w:cs="Times New Roman"/>
          <w:sz w:val="24"/>
          <w:szCs w:val="24"/>
        </w:rPr>
        <w:t xml:space="preserve">, Case No. 03-93-EL-UNC et al., Entry at 4, ¶(9) (May 13, 2004); </w:t>
      </w:r>
      <w:r w:rsidRPr="00634B9B">
        <w:rPr>
          <w:rFonts w:ascii="Times New Roman" w:hAnsi="Times New Roman" w:cs="Times New Roman"/>
          <w:i/>
          <w:sz w:val="24"/>
          <w:szCs w:val="24"/>
        </w:rPr>
        <w:t>In the Matter of the Commission’s Review and Adjustment of the Fuel and Purchased Power and System Reliability Tracker Components of Duke Energy Ohio, Inc.</w:t>
      </w:r>
      <w:r w:rsidRPr="00634B9B">
        <w:rPr>
          <w:rFonts w:ascii="Times New Roman" w:hAnsi="Times New Roman" w:cs="Times New Roman"/>
          <w:sz w:val="24"/>
          <w:szCs w:val="24"/>
        </w:rPr>
        <w:t xml:space="preserve">, Case No. 07-723-EL-UNC et al., Entry at 3, ¶7 (Oct. 29, 2007).  In the 2004 case, Attorney Examiner Kingery found OCC’s proposed protective agreement to be a “reasonable and appropriate method for protecting the CG&amp;E information.”  In the 2007 case, Attorney Examiner </w:t>
      </w:r>
      <w:r w:rsidR="009C29FB" w:rsidRPr="00634B9B">
        <w:rPr>
          <w:rFonts w:ascii="Times New Roman" w:hAnsi="Times New Roman" w:cs="Times New Roman"/>
          <w:sz w:val="24"/>
          <w:szCs w:val="24"/>
        </w:rPr>
        <w:t>Far</w:t>
      </w:r>
      <w:r w:rsidR="00912767">
        <w:rPr>
          <w:rFonts w:ascii="Times New Roman" w:hAnsi="Times New Roman" w:cs="Times New Roman"/>
          <w:sz w:val="24"/>
          <w:szCs w:val="24"/>
        </w:rPr>
        <w:t>k</w:t>
      </w:r>
      <w:r w:rsidR="009C29FB" w:rsidRPr="00634B9B">
        <w:rPr>
          <w:rFonts w:ascii="Times New Roman" w:hAnsi="Times New Roman" w:cs="Times New Roman"/>
          <w:sz w:val="24"/>
          <w:szCs w:val="24"/>
        </w:rPr>
        <w:t>as</w:t>
      </w:r>
      <w:r w:rsidRPr="00634B9B">
        <w:rPr>
          <w:rFonts w:ascii="Times New Roman" w:hAnsi="Times New Roman" w:cs="Times New Roman"/>
          <w:sz w:val="24"/>
          <w:szCs w:val="24"/>
        </w:rPr>
        <w:t xml:space="preserve"> found that OCC’s protective agreement “should adequately protect the confidentiality of Duke’s information.”</w:t>
      </w:r>
      <w:r w:rsidR="00C16651" w:rsidRPr="00634B9B">
        <w:rPr>
          <w:rFonts w:ascii="Times New Roman" w:hAnsi="Times New Roman" w:cs="Times New Roman"/>
          <w:sz w:val="24"/>
          <w:szCs w:val="24"/>
        </w:rPr>
        <w:t xml:space="preserve">  </w:t>
      </w:r>
    </w:p>
    <w:p w:rsidR="00201313" w:rsidRDefault="00FE69D4" w:rsidP="00340A25">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AEP Ohio was also compelled by the PUCO to execute a substantially similar protective agreement proposed by OCC.  </w:t>
      </w:r>
      <w:r w:rsidRPr="00634B9B">
        <w:rPr>
          <w:rFonts w:ascii="Times New Roman" w:hAnsi="Times New Roman" w:cs="Times New Roman"/>
          <w:i/>
          <w:sz w:val="24"/>
          <w:szCs w:val="24"/>
        </w:rPr>
        <w:t>In re: Columbus Southern Power Company</w:t>
      </w:r>
      <w:r w:rsidRPr="00634B9B">
        <w:rPr>
          <w:rFonts w:ascii="Times New Roman" w:hAnsi="Times New Roman" w:cs="Times New Roman"/>
          <w:sz w:val="24"/>
          <w:szCs w:val="24"/>
        </w:rPr>
        <w:t xml:space="preserve">, Case No. 05-376-EL-UNC, Entry at ¶7 (July 21, 2005); see also </w:t>
      </w:r>
      <w:r w:rsidRPr="00634B9B">
        <w:rPr>
          <w:rFonts w:ascii="Times New Roman" w:hAnsi="Times New Roman" w:cs="Times New Roman"/>
          <w:i/>
          <w:sz w:val="24"/>
          <w:szCs w:val="24"/>
        </w:rPr>
        <w:t>In re: Embarq</w:t>
      </w:r>
      <w:r w:rsidRPr="00634B9B">
        <w:rPr>
          <w:rFonts w:ascii="Times New Roman" w:hAnsi="Times New Roman" w:cs="Times New Roman"/>
          <w:sz w:val="24"/>
          <w:szCs w:val="24"/>
        </w:rPr>
        <w:t xml:space="preserve">, Case No. 07-760-TP-BLS, Entry at ¶7 (Aug. 10, 2007).  AEP </w:t>
      </w:r>
      <w:r w:rsidR="00340A25">
        <w:rPr>
          <w:rFonts w:ascii="Times New Roman" w:hAnsi="Times New Roman" w:cs="Times New Roman"/>
          <w:sz w:val="24"/>
          <w:szCs w:val="24"/>
        </w:rPr>
        <w:t xml:space="preserve">Ohio </w:t>
      </w:r>
      <w:r w:rsidRPr="00634B9B">
        <w:rPr>
          <w:rFonts w:ascii="Times New Roman" w:hAnsi="Times New Roman" w:cs="Times New Roman"/>
          <w:sz w:val="24"/>
          <w:szCs w:val="24"/>
        </w:rPr>
        <w:t xml:space="preserve">was required to accept protective agreement provisions related to OCC’s responsibilities re: public records matters.   Moreover, OCC and Duke have executed protective agreements on many </w:t>
      </w:r>
    </w:p>
    <w:p w:rsidR="005B6101" w:rsidRPr="00340A25" w:rsidRDefault="00FE69D4" w:rsidP="000F3FE8">
      <w:pPr>
        <w:pBdr>
          <w:top w:val="none" w:sz="0" w:space="0" w:color="auto"/>
          <w:left w:val="none" w:sz="0" w:space="0" w:color="auto"/>
          <w:bottom w:val="none" w:sz="0" w:space="0" w:color="auto"/>
          <w:right w:val="none" w:sz="0" w:space="0" w:color="auto"/>
          <w:bar w:val="none" w:sz="0" w:color="auto"/>
        </w:pBdr>
        <w:spacing w:line="480" w:lineRule="auto"/>
      </w:pPr>
      <w:r w:rsidRPr="00634B9B">
        <w:t xml:space="preserve">occasions. </w:t>
      </w:r>
      <w:r w:rsidR="000F3FE8">
        <w:t xml:space="preserve"> </w:t>
      </w:r>
      <w:r w:rsidRPr="00634B9B">
        <w:t xml:space="preserve">The </w:t>
      </w:r>
      <w:r w:rsidRPr="00340A25">
        <w:t xml:space="preserve">agreements </w:t>
      </w:r>
      <w:r w:rsidR="000B4A08" w:rsidRPr="00340A25">
        <w:t>c</w:t>
      </w:r>
      <w:r w:rsidRPr="00340A25">
        <w:t>ontain the same protections offered by the OCC in the attached protective agreement.</w:t>
      </w:r>
      <w:r w:rsidRPr="00340A25">
        <w:rPr>
          <w:rStyle w:val="FootnoteReference"/>
        </w:rPr>
        <w:footnoteReference w:id="19"/>
      </w:r>
      <w:r w:rsidRPr="00340A25">
        <w:t xml:space="preserve">  </w:t>
      </w:r>
    </w:p>
    <w:p w:rsidR="005B6101" w:rsidRDefault="00FE69D4" w:rsidP="005B6101">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OCC is willing to execute its attached and time-honored protective agreement that recognizes the legal responsibilities of the OCC as a public </w:t>
      </w:r>
      <w:r w:rsidR="00B16DB6">
        <w:rPr>
          <w:rFonts w:ascii="Times New Roman" w:hAnsi="Times New Roman" w:cs="Times New Roman"/>
          <w:sz w:val="24"/>
          <w:szCs w:val="24"/>
        </w:rPr>
        <w:t>agency</w:t>
      </w:r>
      <w:r w:rsidRPr="00634B9B">
        <w:rPr>
          <w:rFonts w:ascii="Times New Roman" w:hAnsi="Times New Roman" w:cs="Times New Roman"/>
          <w:sz w:val="24"/>
          <w:szCs w:val="24"/>
        </w:rPr>
        <w:t xml:space="preserve"> (that Duke has recognized for years in agreements)</w:t>
      </w:r>
      <w:r w:rsidR="00DD2834">
        <w:rPr>
          <w:rFonts w:ascii="Times New Roman" w:hAnsi="Times New Roman" w:cs="Times New Roman"/>
          <w:sz w:val="24"/>
          <w:szCs w:val="24"/>
        </w:rPr>
        <w:t xml:space="preserve"> without the PUCO first determining whether each document is trade secret under Ohio law</w:t>
      </w:r>
      <w:r w:rsidRPr="00634B9B">
        <w:rPr>
          <w:rFonts w:ascii="Times New Roman" w:hAnsi="Times New Roman" w:cs="Times New Roman"/>
          <w:sz w:val="24"/>
          <w:szCs w:val="24"/>
        </w:rPr>
        <w:t xml:space="preserve">.  The OCC will treat the utility’s documents with the appropriate care under the protective agreement that Duke should have executed, but instead rejected this time.  There is nothing in the present case that is more compelling or distinctive that warrants treatment different than that which has satisfied numerous other Ohio utilities.  </w:t>
      </w:r>
    </w:p>
    <w:p w:rsidR="00DD2834" w:rsidRDefault="00FE69D4" w:rsidP="005B6101">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The OCC/Duke agreement protects the needs of the utility and the needs of OCC.  It will allow for OCC to have reasonable access to </w:t>
      </w:r>
      <w:r w:rsidR="00DD2834">
        <w:rPr>
          <w:rFonts w:ascii="Times New Roman" w:hAnsi="Times New Roman" w:cs="Times New Roman"/>
          <w:sz w:val="24"/>
          <w:szCs w:val="24"/>
        </w:rPr>
        <w:t xml:space="preserve">information alleged to be trade </w:t>
      </w:r>
      <w:r w:rsidR="000F3FE8">
        <w:rPr>
          <w:rFonts w:ascii="Times New Roman" w:hAnsi="Times New Roman" w:cs="Times New Roman"/>
          <w:sz w:val="24"/>
          <w:szCs w:val="24"/>
        </w:rPr>
        <w:t>secret and</w:t>
      </w:r>
      <w:r w:rsidRPr="00634B9B">
        <w:rPr>
          <w:rFonts w:ascii="Times New Roman" w:hAnsi="Times New Roman" w:cs="Times New Roman"/>
          <w:sz w:val="24"/>
          <w:szCs w:val="24"/>
        </w:rPr>
        <w:t xml:space="preserve"> will protect Duke</w:t>
      </w:r>
      <w:r w:rsidR="00B16DB6">
        <w:rPr>
          <w:rFonts w:ascii="Times New Roman" w:hAnsi="Times New Roman" w:cs="Times New Roman"/>
          <w:sz w:val="24"/>
          <w:szCs w:val="24"/>
        </w:rPr>
        <w:t xml:space="preserve">.  </w:t>
      </w:r>
      <w:r w:rsidR="00DD2834">
        <w:rPr>
          <w:rFonts w:ascii="Times New Roman" w:hAnsi="Times New Roman" w:cs="Times New Roman"/>
          <w:sz w:val="24"/>
          <w:szCs w:val="24"/>
        </w:rPr>
        <w:t xml:space="preserve">Duke should be required to provide OCC with information </w:t>
      </w:r>
      <w:r w:rsidR="00B16DB6">
        <w:rPr>
          <w:rFonts w:ascii="Times New Roman" w:hAnsi="Times New Roman" w:cs="Times New Roman"/>
          <w:sz w:val="24"/>
          <w:szCs w:val="24"/>
        </w:rPr>
        <w:t xml:space="preserve">(alleged </w:t>
      </w:r>
      <w:r w:rsidR="00DD2834">
        <w:rPr>
          <w:rFonts w:ascii="Times New Roman" w:hAnsi="Times New Roman" w:cs="Times New Roman"/>
          <w:sz w:val="24"/>
          <w:szCs w:val="24"/>
        </w:rPr>
        <w:t>to be trade secret</w:t>
      </w:r>
      <w:r w:rsidR="00B16DB6">
        <w:rPr>
          <w:rFonts w:ascii="Times New Roman" w:hAnsi="Times New Roman" w:cs="Times New Roman"/>
          <w:sz w:val="24"/>
          <w:szCs w:val="24"/>
        </w:rPr>
        <w:t>)</w:t>
      </w:r>
      <w:r w:rsidR="00DD2834">
        <w:rPr>
          <w:rFonts w:ascii="Times New Roman" w:hAnsi="Times New Roman" w:cs="Times New Roman"/>
          <w:sz w:val="24"/>
          <w:szCs w:val="24"/>
        </w:rPr>
        <w:t xml:space="preserve"> in accordance with its terms.  </w:t>
      </w:r>
    </w:p>
    <w:p w:rsidR="003E7603" w:rsidRDefault="003E7603">
      <w:pPr>
        <w:pBdr>
          <w:top w:val="none" w:sz="0" w:space="0" w:color="auto"/>
          <w:left w:val="none" w:sz="0" w:space="0" w:color="auto"/>
          <w:bottom w:val="none" w:sz="0" w:space="0" w:color="auto"/>
          <w:right w:val="none" w:sz="0" w:space="0" w:color="auto"/>
          <w:bar w:val="none" w:sz="0" w:color="auto"/>
        </w:pBdr>
        <w:rPr>
          <w:color w:val="000000"/>
          <w:u w:color="000000"/>
        </w:rPr>
      </w:pPr>
      <w:r>
        <w:br w:type="page"/>
      </w:r>
    </w:p>
    <w:p w:rsidR="00FE69D4" w:rsidRPr="00634B9B" w:rsidRDefault="0090657E" w:rsidP="005B6101">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sz w:val="24"/>
          <w:szCs w:val="24"/>
        </w:rPr>
      </w:pPr>
      <w:r w:rsidRPr="00634B9B">
        <w:rPr>
          <w:rFonts w:ascii="Times New Roman" w:hAnsi="Times New Roman" w:cs="Times New Roman"/>
          <w:sz w:val="24"/>
          <w:szCs w:val="24"/>
        </w:rPr>
        <w:t xml:space="preserve">Duke’s proposal would improperly create </w:t>
      </w:r>
      <w:r w:rsidR="00AE5CD8">
        <w:rPr>
          <w:rFonts w:ascii="Times New Roman" w:hAnsi="Times New Roman" w:cs="Times New Roman"/>
          <w:sz w:val="24"/>
          <w:szCs w:val="24"/>
        </w:rPr>
        <w:t xml:space="preserve">a potentially </w:t>
      </w:r>
      <w:r w:rsidRPr="00634B9B">
        <w:rPr>
          <w:rFonts w:ascii="Times New Roman" w:hAnsi="Times New Roman" w:cs="Times New Roman"/>
          <w:sz w:val="24"/>
          <w:szCs w:val="24"/>
        </w:rPr>
        <w:t>legal</w:t>
      </w:r>
      <w:r w:rsidR="00AE5CD8">
        <w:rPr>
          <w:rFonts w:ascii="Times New Roman" w:hAnsi="Times New Roman" w:cs="Times New Roman"/>
          <w:sz w:val="24"/>
          <w:szCs w:val="24"/>
        </w:rPr>
        <w:t>ly binding</w:t>
      </w:r>
      <w:r w:rsidRPr="00634B9B">
        <w:rPr>
          <w:rFonts w:ascii="Times New Roman" w:hAnsi="Times New Roman" w:cs="Times New Roman"/>
          <w:sz w:val="24"/>
          <w:szCs w:val="24"/>
        </w:rPr>
        <w:t xml:space="preserve"> </w:t>
      </w:r>
      <w:r w:rsidR="00AE5CD8">
        <w:rPr>
          <w:rFonts w:ascii="Times New Roman" w:hAnsi="Times New Roman" w:cs="Times New Roman"/>
          <w:sz w:val="24"/>
          <w:szCs w:val="24"/>
        </w:rPr>
        <w:t>concession</w:t>
      </w:r>
      <w:r w:rsidRPr="00634B9B">
        <w:rPr>
          <w:rFonts w:ascii="Times New Roman" w:hAnsi="Times New Roman" w:cs="Times New Roman"/>
          <w:sz w:val="24"/>
          <w:szCs w:val="24"/>
        </w:rPr>
        <w:t xml:space="preserve"> that information is to be kept from the public, contrary to </w:t>
      </w:r>
      <w:r w:rsidR="00AE5CD8">
        <w:rPr>
          <w:rFonts w:ascii="Times New Roman" w:hAnsi="Times New Roman" w:cs="Times New Roman"/>
          <w:sz w:val="24"/>
          <w:szCs w:val="24"/>
        </w:rPr>
        <w:t>Ohio law</w:t>
      </w:r>
      <w:r w:rsidR="00FE69D4" w:rsidRPr="00634B9B">
        <w:rPr>
          <w:rFonts w:ascii="Times New Roman" w:hAnsi="Times New Roman" w:cs="Times New Roman"/>
          <w:sz w:val="24"/>
          <w:szCs w:val="24"/>
        </w:rPr>
        <w:t>.</w:t>
      </w:r>
      <w:r w:rsidRPr="00634B9B">
        <w:rPr>
          <w:rFonts w:ascii="Times New Roman" w:hAnsi="Times New Roman" w:cs="Times New Roman"/>
          <w:sz w:val="24"/>
          <w:szCs w:val="24"/>
        </w:rPr>
        <w:t xml:space="preserve">  It also improperly </w:t>
      </w:r>
      <w:r w:rsidR="00AE5CD8">
        <w:rPr>
          <w:rFonts w:ascii="Times New Roman" w:hAnsi="Times New Roman" w:cs="Times New Roman"/>
          <w:sz w:val="24"/>
          <w:szCs w:val="24"/>
        </w:rPr>
        <w:t>imposes strict liability f</w:t>
      </w:r>
      <w:r w:rsidR="009A60B2">
        <w:rPr>
          <w:rFonts w:ascii="Times New Roman" w:hAnsi="Times New Roman" w:cs="Times New Roman"/>
          <w:sz w:val="24"/>
          <w:szCs w:val="24"/>
        </w:rPr>
        <w:t>or</w:t>
      </w:r>
      <w:r w:rsidR="00AE5CD8">
        <w:rPr>
          <w:rFonts w:ascii="Times New Roman" w:hAnsi="Times New Roman" w:cs="Times New Roman"/>
          <w:sz w:val="24"/>
          <w:szCs w:val="24"/>
        </w:rPr>
        <w:t xml:space="preserve"> </w:t>
      </w:r>
      <w:r w:rsidRPr="00634B9B">
        <w:rPr>
          <w:rFonts w:ascii="Times New Roman" w:hAnsi="Times New Roman" w:cs="Times New Roman"/>
          <w:sz w:val="24"/>
          <w:szCs w:val="24"/>
        </w:rPr>
        <w:t>disclosure</w:t>
      </w:r>
      <w:r w:rsidR="009A60B2">
        <w:rPr>
          <w:rFonts w:ascii="Times New Roman" w:hAnsi="Times New Roman" w:cs="Times New Roman"/>
          <w:sz w:val="24"/>
          <w:szCs w:val="24"/>
        </w:rPr>
        <w:t xml:space="preserve"> (inadvertent or otherwise), </w:t>
      </w:r>
      <w:r w:rsidRPr="00634B9B">
        <w:rPr>
          <w:rFonts w:ascii="Times New Roman" w:hAnsi="Times New Roman" w:cs="Times New Roman"/>
          <w:sz w:val="24"/>
          <w:szCs w:val="24"/>
        </w:rPr>
        <w:t>rather than requiring proof of such harm.</w:t>
      </w:r>
      <w:r w:rsidR="00FE69D4" w:rsidRPr="00634B9B">
        <w:rPr>
          <w:rFonts w:ascii="Times New Roman" w:hAnsi="Times New Roman" w:cs="Times New Roman"/>
          <w:sz w:val="24"/>
          <w:szCs w:val="24"/>
        </w:rPr>
        <w:t xml:space="preserve">  </w:t>
      </w:r>
      <w:r w:rsidR="00DC1844" w:rsidRPr="00634B9B">
        <w:rPr>
          <w:rFonts w:ascii="Times New Roman" w:hAnsi="Times New Roman" w:cs="Times New Roman"/>
          <w:sz w:val="24"/>
          <w:szCs w:val="24"/>
        </w:rPr>
        <w:t xml:space="preserve">The PUCO should deny Duke’s Motion for Protection, and instead rule that the OCC/Duke protective agreement </w:t>
      </w:r>
      <w:r w:rsidR="00F8246C" w:rsidRPr="00634B9B">
        <w:rPr>
          <w:rFonts w:ascii="Times New Roman" w:hAnsi="Times New Roman" w:cs="Times New Roman"/>
          <w:sz w:val="24"/>
          <w:szCs w:val="24"/>
        </w:rPr>
        <w:t>that has been repeatedly utilized, and approved by the PUCO in previous case</w:t>
      </w:r>
      <w:r w:rsidR="00340A25">
        <w:rPr>
          <w:rFonts w:ascii="Times New Roman" w:hAnsi="Times New Roman" w:cs="Times New Roman"/>
          <w:sz w:val="24"/>
          <w:szCs w:val="24"/>
        </w:rPr>
        <w:t>s</w:t>
      </w:r>
      <w:r w:rsidR="00F8246C" w:rsidRPr="00634B9B">
        <w:rPr>
          <w:rFonts w:ascii="Times New Roman" w:hAnsi="Times New Roman" w:cs="Times New Roman"/>
          <w:sz w:val="24"/>
          <w:szCs w:val="24"/>
        </w:rPr>
        <w:t xml:space="preserve">, </w:t>
      </w:r>
      <w:r w:rsidR="00DD2834">
        <w:rPr>
          <w:rFonts w:ascii="Times New Roman" w:hAnsi="Times New Roman" w:cs="Times New Roman"/>
          <w:sz w:val="24"/>
          <w:szCs w:val="24"/>
        </w:rPr>
        <w:t>must</w:t>
      </w:r>
      <w:r w:rsidR="008A401F">
        <w:rPr>
          <w:rFonts w:ascii="Times New Roman" w:hAnsi="Times New Roman" w:cs="Times New Roman"/>
          <w:sz w:val="24"/>
          <w:szCs w:val="24"/>
        </w:rPr>
        <w:t xml:space="preserve"> </w:t>
      </w:r>
      <w:r w:rsidR="00DC1844" w:rsidRPr="00634B9B">
        <w:rPr>
          <w:rFonts w:ascii="Times New Roman" w:hAnsi="Times New Roman" w:cs="Times New Roman"/>
          <w:sz w:val="24"/>
          <w:szCs w:val="24"/>
        </w:rPr>
        <w:t>be executed</w:t>
      </w:r>
      <w:r w:rsidR="00DD2834">
        <w:rPr>
          <w:rFonts w:ascii="Times New Roman" w:hAnsi="Times New Roman" w:cs="Times New Roman"/>
          <w:sz w:val="24"/>
          <w:szCs w:val="24"/>
        </w:rPr>
        <w:t xml:space="preserve"> by Duke</w:t>
      </w:r>
      <w:r w:rsidR="00DC1844" w:rsidRPr="00634B9B">
        <w:rPr>
          <w:rFonts w:ascii="Times New Roman" w:hAnsi="Times New Roman" w:cs="Times New Roman"/>
          <w:sz w:val="24"/>
          <w:szCs w:val="24"/>
        </w:rPr>
        <w:t xml:space="preserve">.  </w:t>
      </w:r>
    </w:p>
    <w:p w:rsidR="00201313" w:rsidRDefault="00201313">
      <w:pPr>
        <w:pBdr>
          <w:top w:val="none" w:sz="0" w:space="0" w:color="auto"/>
          <w:left w:val="none" w:sz="0" w:space="0" w:color="auto"/>
          <w:bottom w:val="none" w:sz="0" w:space="0" w:color="auto"/>
          <w:right w:val="none" w:sz="0" w:space="0" w:color="auto"/>
          <w:bar w:val="none" w:sz="0" w:color="auto"/>
        </w:pBdr>
        <w:rPr>
          <w:color w:val="000000"/>
          <w:u w:color="000000"/>
        </w:rPr>
      </w:pPr>
    </w:p>
    <w:p w:rsidR="00DF40C7" w:rsidRDefault="00DF40C7" w:rsidP="004067B1">
      <w:pPr>
        <w:pBdr>
          <w:top w:val="none" w:sz="0" w:space="0" w:color="auto"/>
          <w:left w:val="none" w:sz="0" w:space="0" w:color="auto"/>
          <w:bottom w:val="none" w:sz="0" w:space="0" w:color="auto"/>
          <w:right w:val="none" w:sz="0" w:space="0" w:color="auto"/>
          <w:bar w:val="none" w:sz="0" w:color="auto"/>
        </w:pBdr>
        <w:ind w:left="3600" w:firstLine="720"/>
      </w:pPr>
      <w:r w:rsidRPr="00634B9B">
        <w:t>Respectfully submitted,</w:t>
      </w:r>
    </w:p>
    <w:p w:rsidR="004067B1" w:rsidRPr="00634B9B" w:rsidRDefault="004067B1" w:rsidP="004067B1">
      <w:pPr>
        <w:pBdr>
          <w:top w:val="none" w:sz="0" w:space="0" w:color="auto"/>
          <w:left w:val="none" w:sz="0" w:space="0" w:color="auto"/>
          <w:bottom w:val="none" w:sz="0" w:space="0" w:color="auto"/>
          <w:right w:val="none" w:sz="0" w:space="0" w:color="auto"/>
          <w:bar w:val="none" w:sz="0" w:color="auto"/>
        </w:pBdr>
        <w:ind w:left="3600" w:firstLine="720"/>
      </w:pPr>
    </w:p>
    <w:p w:rsidR="00833194" w:rsidRPr="00634B9B" w:rsidRDefault="00822CE4" w:rsidP="00201313">
      <w:pPr>
        <w:pBdr>
          <w:top w:val="none" w:sz="0" w:space="0" w:color="auto"/>
          <w:left w:val="none" w:sz="0" w:space="0" w:color="auto"/>
          <w:bottom w:val="none" w:sz="0" w:space="0" w:color="auto"/>
          <w:right w:val="none" w:sz="0" w:space="0" w:color="auto"/>
          <w:bar w:val="none" w:sz="0" w:color="auto"/>
        </w:pBdr>
      </w:pPr>
      <w:r w:rsidRPr="00634B9B">
        <w:tab/>
      </w:r>
      <w:r w:rsidRPr="00634B9B">
        <w:tab/>
      </w:r>
      <w:r w:rsidRPr="00634B9B">
        <w:tab/>
      </w:r>
      <w:r w:rsidRPr="00634B9B">
        <w:tab/>
      </w:r>
      <w:r w:rsidRPr="00634B9B">
        <w:tab/>
      </w:r>
      <w:r w:rsidRPr="00634B9B">
        <w:tab/>
      </w:r>
      <w:r w:rsidR="00833194" w:rsidRPr="00634B9B">
        <w:t>BRUCE J. WESTON</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OHIO CONSUMERS’ COUNSEL</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i/>
          <w:iCs/>
          <w:color w:val="auto"/>
          <w:sz w:val="24"/>
          <w:szCs w:val="24"/>
          <w:u w:val="single"/>
        </w:rPr>
      </w:pPr>
      <w:r w:rsidRPr="00634B9B">
        <w:rPr>
          <w:rFonts w:ascii="Times New Roman" w:hAnsi="Times New Roman" w:cs="Times New Roman"/>
          <w:i/>
          <w:iCs/>
          <w:sz w:val="24"/>
          <w:szCs w:val="24"/>
          <w:u w:val="single"/>
        </w:rPr>
        <w:t>/s/ Maureen R. Grady</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Maureen R. Grady, Counsel of Record</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Joseph P. Serio</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Edmund “Tad” Berger</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Assistant Consumers’ Counsel</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b/>
          <w:bCs/>
          <w:color w:val="auto"/>
          <w:sz w:val="24"/>
          <w:szCs w:val="24"/>
        </w:rPr>
      </w:pPr>
      <w:r w:rsidRPr="00634B9B">
        <w:rPr>
          <w:rFonts w:ascii="Times New Roman" w:hAnsi="Times New Roman" w:cs="Times New Roman"/>
          <w:b/>
          <w:bCs/>
          <w:sz w:val="24"/>
          <w:szCs w:val="24"/>
        </w:rPr>
        <w:t>Office of the Ohio Consumers’ Counsel</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10 West Broad Street, Suite 1800</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Columbus, Ohio 43215-3485</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Telephone:  (Grady) (614) 466-9567</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Telephone:  (Serio) (614) 466-9565</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sz w:val="24"/>
          <w:szCs w:val="24"/>
        </w:rPr>
        <w:t>Telephone:  (Berger) (614) 466-1292</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Style w:val="Hyperlink0"/>
          <w:rFonts w:ascii="Times New Roman" w:hAnsi="Times New Roman" w:cs="Times New Roman"/>
          <w:color w:val="auto"/>
        </w:rPr>
        <w:t>Maureen.grady@occ.ohio.gov</w:t>
      </w:r>
    </w:p>
    <w:p w:rsidR="00833194" w:rsidRPr="00634B9B" w:rsidRDefault="00833194" w:rsidP="00833194">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Style w:val="Hyperlink0"/>
          <w:rFonts w:ascii="Times New Roman" w:hAnsi="Times New Roman" w:cs="Times New Roman"/>
          <w:color w:val="auto"/>
        </w:rPr>
        <w:t>Joseph.serio@occ.ohio.gov</w:t>
      </w:r>
    </w:p>
    <w:p w:rsidR="00833194" w:rsidRDefault="00F46F4F" w:rsidP="00833194">
      <w:pPr>
        <w:pStyle w:val="Body"/>
        <w:pBdr>
          <w:top w:val="none" w:sz="0" w:space="0" w:color="auto"/>
          <w:left w:val="none" w:sz="0" w:space="0" w:color="auto"/>
          <w:bottom w:val="none" w:sz="0" w:space="0" w:color="auto"/>
          <w:right w:val="none" w:sz="0" w:space="0" w:color="auto"/>
          <w:bar w:val="none" w:sz="0" w:color="auto"/>
        </w:pBdr>
        <w:ind w:left="4320"/>
        <w:rPr>
          <w:rStyle w:val="Hyperlink0"/>
          <w:rFonts w:ascii="Times New Roman" w:hAnsi="Times New Roman" w:cs="Times New Roman"/>
          <w:color w:val="auto"/>
        </w:rPr>
      </w:pPr>
      <w:hyperlink r:id="rId8" w:history="1">
        <w:r w:rsidR="005B6101" w:rsidRPr="006D6FF2">
          <w:rPr>
            <w:rStyle w:val="Hyperlink"/>
            <w:rFonts w:ascii="Times New Roman" w:hAnsi="Times New Roman" w:cs="Times New Roman"/>
            <w:sz w:val="24"/>
            <w:szCs w:val="24"/>
            <w:u w:color="0000FF"/>
          </w:rPr>
          <w:t>Edmund.berger@occ.ohio.gov</w:t>
        </w:r>
      </w:hyperlink>
    </w:p>
    <w:p w:rsidR="005B6101" w:rsidRDefault="005B6101" w:rsidP="005B6101">
      <w:pPr>
        <w:pStyle w:val="Body"/>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u w:val="single"/>
        </w:rPr>
        <w:sectPr w:rsidR="005B6101" w:rsidSect="007169DD">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0" w:footer="0" w:gutter="0"/>
          <w:pgNumType w:start="1"/>
          <w:cols w:sep="1" w:space="720"/>
          <w:docGrid w:linePitch="326"/>
        </w:sectPr>
      </w:pPr>
    </w:p>
    <w:p w:rsidR="00DF40C7" w:rsidRPr="00634B9B" w:rsidRDefault="00DF40C7" w:rsidP="005B6101">
      <w:pPr>
        <w:pStyle w:val="Body"/>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color w:val="auto"/>
          <w:sz w:val="24"/>
          <w:szCs w:val="24"/>
          <w:u w:val="single"/>
        </w:rPr>
      </w:pPr>
      <w:r w:rsidRPr="00634B9B">
        <w:rPr>
          <w:rFonts w:ascii="Times New Roman" w:hAnsi="Times New Roman" w:cs="Times New Roman"/>
          <w:b/>
          <w:bCs/>
          <w:sz w:val="24"/>
          <w:szCs w:val="24"/>
          <w:u w:val="single"/>
        </w:rPr>
        <w:t>CERTIFICATE OF SERVICE</w:t>
      </w: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spacing w:line="480" w:lineRule="auto"/>
        <w:rPr>
          <w:rFonts w:ascii="Times New Roman" w:hAnsi="Times New Roman" w:cs="Times New Roman"/>
          <w:color w:val="auto"/>
          <w:sz w:val="24"/>
          <w:szCs w:val="24"/>
        </w:rPr>
      </w:pPr>
      <w:r w:rsidRPr="00634B9B">
        <w:rPr>
          <w:rFonts w:ascii="Times New Roman" w:hAnsi="Times New Roman" w:cs="Times New Roman"/>
          <w:sz w:val="24"/>
          <w:szCs w:val="24"/>
        </w:rPr>
        <w:tab/>
      </w: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spacing w:line="480" w:lineRule="auto"/>
        <w:ind w:firstLine="720"/>
        <w:rPr>
          <w:rFonts w:ascii="Times New Roman" w:hAnsi="Times New Roman" w:cs="Times New Roman"/>
          <w:color w:val="auto"/>
          <w:sz w:val="24"/>
          <w:szCs w:val="24"/>
        </w:rPr>
      </w:pPr>
      <w:r w:rsidRPr="00634B9B">
        <w:rPr>
          <w:rFonts w:ascii="Times New Roman" w:hAnsi="Times New Roman" w:cs="Times New Roman"/>
          <w:sz w:val="24"/>
          <w:szCs w:val="24"/>
        </w:rPr>
        <w:t>I hereby certify that a copy of the foregoing</w:t>
      </w:r>
      <w:r w:rsidR="00D048A3" w:rsidRPr="00634B9B">
        <w:rPr>
          <w:rFonts w:ascii="Times New Roman" w:hAnsi="Times New Roman" w:cs="Times New Roman"/>
          <w:sz w:val="24"/>
          <w:szCs w:val="24"/>
        </w:rPr>
        <w:t xml:space="preserve"> </w:t>
      </w:r>
      <w:r w:rsidR="00D048A3" w:rsidRPr="00634B9B">
        <w:rPr>
          <w:rFonts w:ascii="Times New Roman" w:hAnsi="Times New Roman" w:cs="Times New Roman"/>
          <w:i/>
          <w:iCs/>
          <w:sz w:val="24"/>
          <w:szCs w:val="24"/>
        </w:rPr>
        <w:t>Memorandum Contra</w:t>
      </w:r>
      <w:r w:rsidR="00D048A3" w:rsidRPr="00634B9B">
        <w:rPr>
          <w:rFonts w:ascii="Times New Roman" w:hAnsi="Times New Roman" w:cs="Times New Roman"/>
          <w:sz w:val="24"/>
          <w:szCs w:val="24"/>
        </w:rPr>
        <w:t xml:space="preserve"> </w:t>
      </w:r>
      <w:r w:rsidRPr="00634B9B">
        <w:rPr>
          <w:rFonts w:ascii="Times New Roman" w:hAnsi="Times New Roman" w:cs="Times New Roman"/>
          <w:sz w:val="24"/>
          <w:szCs w:val="24"/>
        </w:rPr>
        <w:t xml:space="preserve">has been served electronically upon those persons listed below this </w:t>
      </w:r>
      <w:r w:rsidR="00D048A3" w:rsidRPr="00634B9B">
        <w:rPr>
          <w:rFonts w:ascii="Times New Roman" w:hAnsi="Times New Roman" w:cs="Times New Roman"/>
          <w:sz w:val="24"/>
          <w:szCs w:val="24"/>
        </w:rPr>
        <w:t>14</w:t>
      </w:r>
      <w:r w:rsidR="00170D56" w:rsidRPr="00634B9B">
        <w:rPr>
          <w:rFonts w:ascii="Times New Roman" w:hAnsi="Times New Roman" w:cs="Times New Roman"/>
          <w:sz w:val="24"/>
          <w:szCs w:val="24"/>
        </w:rPr>
        <w:t>th</w:t>
      </w:r>
      <w:r w:rsidRPr="00634B9B">
        <w:rPr>
          <w:rFonts w:ascii="Times New Roman" w:hAnsi="Times New Roman" w:cs="Times New Roman"/>
          <w:sz w:val="24"/>
          <w:szCs w:val="24"/>
        </w:rPr>
        <w:t xml:space="preserve"> day of July 2014.</w:t>
      </w: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ind w:left="4320"/>
        <w:rPr>
          <w:rFonts w:ascii="Times New Roman" w:hAnsi="Times New Roman" w:cs="Times New Roman"/>
          <w:color w:val="auto"/>
          <w:sz w:val="24"/>
          <w:szCs w:val="24"/>
        </w:rPr>
      </w:pPr>
      <w:r w:rsidRPr="00634B9B">
        <w:rPr>
          <w:rFonts w:ascii="Times New Roman" w:hAnsi="Times New Roman" w:cs="Times New Roman"/>
          <w:i/>
          <w:iCs/>
          <w:sz w:val="24"/>
          <w:szCs w:val="24"/>
          <w:u w:val="single"/>
        </w:rPr>
        <w:t>/s/ Maureen R. Grady</w:t>
      </w:r>
      <w:r w:rsidRPr="00634B9B">
        <w:rPr>
          <w:rFonts w:ascii="Times New Roman" w:hAnsi="Times New Roman" w:cs="Times New Roman"/>
          <w:sz w:val="24"/>
          <w:szCs w:val="24"/>
        </w:rPr>
        <w:t>___________ </w:t>
      </w: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sidRPr="00634B9B">
        <w:rPr>
          <w:rFonts w:ascii="Times New Roman" w:hAnsi="Times New Roman" w:cs="Times New Roman"/>
          <w:sz w:val="24"/>
          <w:szCs w:val="24"/>
        </w:rPr>
        <w:tab/>
        <w:t>Maureen R. Grady</w:t>
      </w:r>
    </w:p>
    <w:p w:rsidR="00DF40C7" w:rsidRPr="00634B9B" w:rsidRDefault="00DF40C7">
      <w:pPr>
        <w:pStyle w:val="Body"/>
        <w:pBdr>
          <w:top w:val="none" w:sz="0" w:space="0" w:color="auto"/>
          <w:left w:val="none" w:sz="0" w:space="0" w:color="auto"/>
          <w:bottom w:val="none" w:sz="0" w:space="0" w:color="auto"/>
          <w:right w:val="none" w:sz="0" w:space="0" w:color="auto"/>
          <w:bar w:val="none" w:sz="0" w:color="auto"/>
        </w:pBdr>
        <w:tabs>
          <w:tab w:val="left" w:pos="4320"/>
        </w:tabs>
        <w:rPr>
          <w:rFonts w:ascii="Times New Roman" w:hAnsi="Times New Roman" w:cs="Times New Roman"/>
          <w:color w:val="auto"/>
          <w:sz w:val="24"/>
          <w:szCs w:val="24"/>
        </w:rPr>
      </w:pPr>
      <w:r w:rsidRPr="00634B9B">
        <w:rPr>
          <w:rFonts w:ascii="Times New Roman" w:hAnsi="Times New Roman" w:cs="Times New Roman"/>
          <w:sz w:val="24"/>
          <w:szCs w:val="24"/>
        </w:rPr>
        <w:tab/>
        <w:t>Assistant Consumers’ Counsel</w:t>
      </w:r>
    </w:p>
    <w:p w:rsidR="00DF40C7" w:rsidRPr="00634B9B" w:rsidRDefault="00DF40C7">
      <w:pPr>
        <w:pStyle w:val="CommentSubject"/>
        <w:pBdr>
          <w:top w:val="none" w:sz="0" w:space="0" w:color="auto"/>
          <w:left w:val="none" w:sz="0" w:space="0" w:color="auto"/>
          <w:bottom w:val="none" w:sz="0" w:space="0" w:color="auto"/>
          <w:right w:val="none" w:sz="0" w:space="0" w:color="auto"/>
          <w:bar w:val="none" w:sz="0" w:color="auto"/>
        </w:pBdr>
        <w:rPr>
          <w:color w:val="auto"/>
        </w:rPr>
      </w:pPr>
    </w:p>
    <w:p w:rsidR="005B6101" w:rsidRDefault="00DF40C7" w:rsidP="005B6101">
      <w:pPr>
        <w:pStyle w:val="CommentText"/>
        <w:pBdr>
          <w:top w:val="none" w:sz="0" w:space="0" w:color="auto"/>
          <w:left w:val="none" w:sz="0" w:space="0" w:color="auto"/>
          <w:bottom w:val="none" w:sz="0" w:space="0" w:color="auto"/>
          <w:right w:val="none" w:sz="0" w:space="0" w:color="auto"/>
          <w:bar w:val="none" w:sz="0" w:color="auto"/>
        </w:pBdr>
        <w:jc w:val="center"/>
        <w:rPr>
          <w:b/>
          <w:bCs/>
          <w:u w:val="single"/>
        </w:rPr>
      </w:pPr>
      <w:r w:rsidRPr="00634B9B">
        <w:rPr>
          <w:b/>
          <w:bCs/>
          <w:u w:val="single"/>
        </w:rPr>
        <w:t>SERVICE LIST</w:t>
      </w:r>
    </w:p>
    <w:p w:rsidR="00201313" w:rsidRPr="002517F2" w:rsidRDefault="00201313" w:rsidP="005B6101">
      <w:pPr>
        <w:pStyle w:val="CommentText"/>
        <w:pBdr>
          <w:top w:val="none" w:sz="0" w:space="0" w:color="auto"/>
          <w:left w:val="none" w:sz="0" w:space="0" w:color="auto"/>
          <w:bottom w:val="none" w:sz="0" w:space="0" w:color="auto"/>
          <w:right w:val="none" w:sz="0" w:space="0" w:color="auto"/>
          <w:bar w:val="none" w:sz="0" w:color="auto"/>
        </w:pBdr>
        <w:jc w:val="center"/>
        <w:rPr>
          <w:b/>
          <w:bCs/>
        </w:rPr>
      </w:pPr>
    </w:p>
    <w:tbl>
      <w:tblPr>
        <w:tblW w:w="0" w:type="auto"/>
        <w:tblLook w:val="01E0" w:firstRow="1" w:lastRow="1" w:firstColumn="1" w:lastColumn="1" w:noHBand="0" w:noVBand="0"/>
      </w:tblPr>
      <w:tblGrid>
        <w:gridCol w:w="4428"/>
        <w:gridCol w:w="4428"/>
      </w:tblGrid>
      <w:tr w:rsidR="005B6101" w:rsidRPr="002517F2" w:rsidTr="00B5198F">
        <w:tc>
          <w:tcPr>
            <w:tcW w:w="4428" w:type="dxa"/>
            <w:shd w:val="clear" w:color="auto" w:fill="auto"/>
          </w:tcPr>
          <w:p w:rsidR="005B6101" w:rsidRPr="00E53FFD" w:rsidRDefault="00F46F4F" w:rsidP="00B5198F">
            <w:pPr>
              <w:autoSpaceDE w:val="0"/>
              <w:autoSpaceDN w:val="0"/>
              <w:adjustRightInd w:val="0"/>
              <w:rPr>
                <w:rFonts w:eastAsia="Calibri"/>
              </w:rPr>
            </w:pPr>
            <w:hyperlink r:id="rId15" w:history="1">
              <w:r w:rsidR="005B6101" w:rsidRPr="00E53FFD">
                <w:rPr>
                  <w:rFonts w:eastAsia="Calibri"/>
                  <w:u w:val="single"/>
                </w:rPr>
                <w:t>Steven.beeler@puc.state.oh.us</w:t>
              </w:r>
            </w:hyperlink>
          </w:p>
          <w:p w:rsidR="005B6101" w:rsidRPr="00E53FFD" w:rsidRDefault="00F46F4F" w:rsidP="00B5198F">
            <w:pPr>
              <w:autoSpaceDE w:val="0"/>
              <w:autoSpaceDN w:val="0"/>
              <w:adjustRightInd w:val="0"/>
              <w:rPr>
                <w:rFonts w:eastAsia="Calibri"/>
              </w:rPr>
            </w:pPr>
            <w:hyperlink r:id="rId16" w:history="1">
              <w:r w:rsidR="005B6101" w:rsidRPr="00E53FFD">
                <w:rPr>
                  <w:rFonts w:eastAsia="Calibri"/>
                  <w:u w:val="single"/>
                </w:rPr>
                <w:t>Thomas.lindgren@puc.state.oh.us</w:t>
              </w:r>
            </w:hyperlink>
          </w:p>
          <w:p w:rsidR="005B6101" w:rsidRPr="00E53FFD" w:rsidRDefault="00F46F4F" w:rsidP="00B5198F">
            <w:pPr>
              <w:autoSpaceDE w:val="0"/>
              <w:autoSpaceDN w:val="0"/>
              <w:adjustRightInd w:val="0"/>
              <w:rPr>
                <w:rFonts w:eastAsia="Calibri"/>
              </w:rPr>
            </w:pPr>
            <w:hyperlink r:id="rId17" w:history="1">
              <w:r w:rsidR="005B6101" w:rsidRPr="00E53FFD">
                <w:rPr>
                  <w:rFonts w:eastAsia="Calibri"/>
                  <w:u w:val="single"/>
                </w:rPr>
                <w:t>Ryan.orourke@puc.state.oh.us</w:t>
              </w:r>
            </w:hyperlink>
          </w:p>
          <w:p w:rsidR="005B6101" w:rsidRPr="00E53FFD" w:rsidRDefault="00F46F4F" w:rsidP="00B5198F">
            <w:pPr>
              <w:autoSpaceDE w:val="0"/>
              <w:autoSpaceDN w:val="0"/>
              <w:adjustRightInd w:val="0"/>
            </w:pPr>
            <w:hyperlink r:id="rId18" w:history="1">
              <w:r w:rsidR="005B6101" w:rsidRPr="00E53FFD">
                <w:rPr>
                  <w:u w:val="single"/>
                </w:rPr>
                <w:t>dboehm@BKLlawfirm.com</w:t>
              </w:r>
            </w:hyperlink>
          </w:p>
          <w:p w:rsidR="005B6101" w:rsidRPr="00E53FFD" w:rsidRDefault="00F46F4F" w:rsidP="00B5198F">
            <w:pPr>
              <w:autoSpaceDE w:val="0"/>
              <w:autoSpaceDN w:val="0"/>
              <w:adjustRightInd w:val="0"/>
            </w:pPr>
            <w:hyperlink r:id="rId19" w:history="1">
              <w:r w:rsidR="005B6101" w:rsidRPr="00E53FFD">
                <w:rPr>
                  <w:u w:val="single"/>
                </w:rPr>
                <w:t>mkurtz@BKLlawfirm.com</w:t>
              </w:r>
            </w:hyperlink>
          </w:p>
          <w:p w:rsidR="005B6101" w:rsidRPr="00E53FFD" w:rsidRDefault="00F46F4F" w:rsidP="00B5198F">
            <w:pPr>
              <w:autoSpaceDE w:val="0"/>
              <w:autoSpaceDN w:val="0"/>
              <w:adjustRightInd w:val="0"/>
            </w:pPr>
            <w:hyperlink r:id="rId20" w:history="1">
              <w:r w:rsidR="005B6101" w:rsidRPr="00E53FFD">
                <w:rPr>
                  <w:u w:val="single"/>
                </w:rPr>
                <w:t>jkylercohn@BKLlawfirm.com</w:t>
              </w:r>
            </w:hyperlink>
          </w:p>
          <w:p w:rsidR="005B6101" w:rsidRPr="00E53FFD" w:rsidRDefault="00F46F4F" w:rsidP="00B5198F">
            <w:pPr>
              <w:autoSpaceDE w:val="0"/>
              <w:autoSpaceDN w:val="0"/>
              <w:adjustRightInd w:val="0"/>
              <w:rPr>
                <w:u w:val="single"/>
              </w:rPr>
            </w:pPr>
            <w:hyperlink r:id="rId21" w:history="1">
              <w:r w:rsidR="005B6101" w:rsidRPr="00E53FFD">
                <w:rPr>
                  <w:u w:val="single"/>
                </w:rPr>
                <w:t>Schmidt@sppgrp.com</w:t>
              </w:r>
            </w:hyperlink>
          </w:p>
          <w:p w:rsidR="005B6101" w:rsidRPr="00E53FFD" w:rsidRDefault="00F46F4F" w:rsidP="00B5198F">
            <w:pPr>
              <w:autoSpaceDE w:val="0"/>
              <w:autoSpaceDN w:val="0"/>
              <w:adjustRightInd w:val="0"/>
              <w:rPr>
                <w:u w:val="single"/>
              </w:rPr>
            </w:pPr>
            <w:hyperlink r:id="rId22" w:history="1">
              <w:r w:rsidR="005B6101" w:rsidRPr="00E53FFD">
                <w:rPr>
                  <w:u w:val="single"/>
                </w:rPr>
                <w:t>Judi.sobecki@aes.com</w:t>
              </w:r>
            </w:hyperlink>
          </w:p>
          <w:p w:rsidR="005B6101" w:rsidRPr="00E53FFD" w:rsidRDefault="00F46F4F" w:rsidP="00B5198F">
            <w:pPr>
              <w:autoSpaceDE w:val="0"/>
              <w:autoSpaceDN w:val="0"/>
              <w:adjustRightInd w:val="0"/>
            </w:pPr>
            <w:hyperlink r:id="rId23" w:history="1">
              <w:r w:rsidR="005B6101" w:rsidRPr="00E53FFD">
                <w:rPr>
                  <w:u w:val="single"/>
                </w:rPr>
                <w:t>Bojko@carpenterlipps.com</w:t>
              </w:r>
            </w:hyperlink>
          </w:p>
          <w:p w:rsidR="005B6101" w:rsidRPr="00E53FFD" w:rsidRDefault="00F46F4F" w:rsidP="00B5198F">
            <w:pPr>
              <w:autoSpaceDE w:val="0"/>
              <w:autoSpaceDN w:val="0"/>
              <w:adjustRightInd w:val="0"/>
            </w:pPr>
            <w:hyperlink r:id="rId24" w:history="1">
              <w:r w:rsidR="005B6101" w:rsidRPr="00E53FFD">
                <w:rPr>
                  <w:u w:val="single"/>
                </w:rPr>
                <w:t>mohler@carpenterlipps.com</w:t>
              </w:r>
            </w:hyperlink>
          </w:p>
          <w:p w:rsidR="005B6101" w:rsidRPr="00E53FFD" w:rsidRDefault="00F46F4F" w:rsidP="00B5198F">
            <w:pPr>
              <w:autoSpaceDE w:val="0"/>
              <w:autoSpaceDN w:val="0"/>
              <w:adjustRightInd w:val="0"/>
              <w:rPr>
                <w:rFonts w:eastAsia="Calibri"/>
              </w:rPr>
            </w:pPr>
            <w:hyperlink r:id="rId25" w:history="1">
              <w:r w:rsidR="005B6101" w:rsidRPr="00E53FFD">
                <w:rPr>
                  <w:rFonts w:eastAsia="Calibri"/>
                  <w:u w:val="single"/>
                </w:rPr>
                <w:t>cmooney@ohiopartners.org</w:t>
              </w:r>
            </w:hyperlink>
          </w:p>
          <w:p w:rsidR="005B6101" w:rsidRPr="00E53FFD" w:rsidRDefault="00F46F4F" w:rsidP="00B5198F">
            <w:pPr>
              <w:autoSpaceDE w:val="0"/>
              <w:autoSpaceDN w:val="0"/>
              <w:adjustRightInd w:val="0"/>
            </w:pPr>
            <w:hyperlink r:id="rId26" w:history="1">
              <w:r w:rsidR="005B6101" w:rsidRPr="00E53FFD">
                <w:rPr>
                  <w:rStyle w:val="Hyperlink"/>
                </w:rPr>
                <w:t>stnourse@aep.com</w:t>
              </w:r>
            </w:hyperlink>
          </w:p>
          <w:p w:rsidR="005B6101" w:rsidRPr="00E53FFD" w:rsidRDefault="00F46F4F" w:rsidP="00B5198F">
            <w:pPr>
              <w:autoSpaceDE w:val="0"/>
              <w:autoSpaceDN w:val="0"/>
              <w:adjustRightInd w:val="0"/>
            </w:pPr>
            <w:hyperlink r:id="rId27" w:history="1">
              <w:r w:rsidR="005B6101" w:rsidRPr="00E53FFD">
                <w:rPr>
                  <w:rStyle w:val="Hyperlink"/>
                </w:rPr>
                <w:t>mjsatterwhite@aep.com</w:t>
              </w:r>
            </w:hyperlink>
          </w:p>
          <w:p w:rsidR="005B6101" w:rsidRPr="00E53FFD" w:rsidRDefault="00F46F4F" w:rsidP="00B5198F">
            <w:pPr>
              <w:autoSpaceDE w:val="0"/>
              <w:autoSpaceDN w:val="0"/>
              <w:adjustRightInd w:val="0"/>
            </w:pPr>
            <w:hyperlink r:id="rId28" w:history="1">
              <w:r w:rsidR="005B6101" w:rsidRPr="00E53FFD">
                <w:rPr>
                  <w:rStyle w:val="Hyperlink"/>
                </w:rPr>
                <w:t>yalami@aep.com</w:t>
              </w:r>
            </w:hyperlink>
          </w:p>
          <w:p w:rsidR="005B6101" w:rsidRPr="00E53FFD" w:rsidRDefault="00F46F4F" w:rsidP="00B5198F">
            <w:pPr>
              <w:autoSpaceDE w:val="0"/>
              <w:autoSpaceDN w:val="0"/>
              <w:adjustRightInd w:val="0"/>
            </w:pPr>
            <w:hyperlink r:id="rId29" w:history="1">
              <w:r w:rsidR="005B6101" w:rsidRPr="00E53FFD">
                <w:rPr>
                  <w:rStyle w:val="Hyperlink"/>
                </w:rPr>
                <w:t>asonderman@keglerbrown.com</w:t>
              </w:r>
            </w:hyperlink>
          </w:p>
          <w:p w:rsidR="005B6101" w:rsidRPr="00E53FFD" w:rsidRDefault="00F46F4F" w:rsidP="00B5198F">
            <w:pPr>
              <w:autoSpaceDE w:val="0"/>
              <w:autoSpaceDN w:val="0"/>
              <w:adjustRightInd w:val="0"/>
            </w:pPr>
            <w:hyperlink r:id="rId30" w:history="1">
              <w:r w:rsidR="005B6101" w:rsidRPr="00E53FFD">
                <w:rPr>
                  <w:rStyle w:val="Hyperlink"/>
                </w:rPr>
                <w:t>mkimbrough@keglerbrown.com</w:t>
              </w:r>
            </w:hyperlink>
          </w:p>
          <w:p w:rsidR="005B6101" w:rsidRPr="00E53FFD" w:rsidRDefault="00F46F4F" w:rsidP="00B5198F">
            <w:pPr>
              <w:autoSpaceDE w:val="0"/>
              <w:autoSpaceDN w:val="0"/>
              <w:adjustRightInd w:val="0"/>
            </w:pPr>
            <w:hyperlink r:id="rId31" w:history="1">
              <w:r w:rsidR="005B6101" w:rsidRPr="00E53FFD">
                <w:rPr>
                  <w:rStyle w:val="Hyperlink"/>
                </w:rPr>
                <w:t>hussey@carpenterlipps.com</w:t>
              </w:r>
            </w:hyperlink>
          </w:p>
          <w:p w:rsidR="005B6101" w:rsidRPr="00E53FFD" w:rsidRDefault="00F46F4F" w:rsidP="00B5198F">
            <w:pPr>
              <w:autoSpaceDE w:val="0"/>
              <w:autoSpaceDN w:val="0"/>
              <w:adjustRightInd w:val="0"/>
            </w:pPr>
            <w:hyperlink r:id="rId32" w:history="1">
              <w:r w:rsidR="005B6101" w:rsidRPr="00E53FFD">
                <w:rPr>
                  <w:rStyle w:val="Hyperlink"/>
                </w:rPr>
                <w:t>mhpetricoff@vorys.com</w:t>
              </w:r>
            </w:hyperlink>
          </w:p>
          <w:p w:rsidR="005B6101" w:rsidRPr="00E53FFD" w:rsidRDefault="00F46F4F" w:rsidP="00B5198F">
            <w:pPr>
              <w:autoSpaceDE w:val="0"/>
              <w:autoSpaceDN w:val="0"/>
              <w:adjustRightInd w:val="0"/>
            </w:pPr>
            <w:hyperlink r:id="rId33" w:history="1">
              <w:r w:rsidR="005B6101" w:rsidRPr="00E53FFD">
                <w:rPr>
                  <w:rStyle w:val="Hyperlink"/>
                </w:rPr>
                <w:t>mjsettineri@vorys.com</w:t>
              </w:r>
            </w:hyperlink>
          </w:p>
          <w:p w:rsidR="005B6101" w:rsidRPr="00E53FFD" w:rsidRDefault="00F46F4F" w:rsidP="00B5198F">
            <w:pPr>
              <w:autoSpaceDE w:val="0"/>
              <w:autoSpaceDN w:val="0"/>
              <w:adjustRightInd w:val="0"/>
            </w:pPr>
            <w:hyperlink r:id="rId34" w:history="1">
              <w:r w:rsidR="005B6101" w:rsidRPr="00E53FFD">
                <w:rPr>
                  <w:rStyle w:val="Hyperlink"/>
                </w:rPr>
                <w:t>glpetrucci@vorys.com</w:t>
              </w:r>
            </w:hyperlink>
          </w:p>
          <w:p w:rsidR="005B6101" w:rsidRPr="00E53FFD" w:rsidRDefault="00F46F4F" w:rsidP="00B5198F">
            <w:pPr>
              <w:autoSpaceDE w:val="0"/>
              <w:autoSpaceDN w:val="0"/>
              <w:adjustRightInd w:val="0"/>
            </w:pPr>
            <w:hyperlink r:id="rId35" w:history="1">
              <w:r w:rsidR="005B6101" w:rsidRPr="00E53FFD">
                <w:rPr>
                  <w:rStyle w:val="Hyperlink"/>
                </w:rPr>
                <w:t>dmason@ralaw.com</w:t>
              </w:r>
            </w:hyperlink>
          </w:p>
          <w:p w:rsidR="005B6101" w:rsidRPr="00E53FFD" w:rsidRDefault="00F46F4F" w:rsidP="00B5198F">
            <w:pPr>
              <w:autoSpaceDE w:val="0"/>
              <w:autoSpaceDN w:val="0"/>
              <w:adjustRightInd w:val="0"/>
            </w:pPr>
            <w:hyperlink r:id="rId36" w:history="1">
              <w:r w:rsidR="005B6101" w:rsidRPr="00E53FFD">
                <w:rPr>
                  <w:rStyle w:val="Hyperlink"/>
                </w:rPr>
                <w:t>mtraven@ralaw.com</w:t>
              </w:r>
            </w:hyperlink>
          </w:p>
          <w:p w:rsidR="005B6101" w:rsidRPr="00E53FFD" w:rsidRDefault="005B6101" w:rsidP="00B5198F">
            <w:pPr>
              <w:pBdr>
                <w:top w:val="nil"/>
                <w:left w:val="nil"/>
                <w:bottom w:val="nil"/>
                <w:right w:val="nil"/>
                <w:between w:val="nil"/>
                <w:bar w:val="nil"/>
              </w:pBdr>
              <w:rPr>
                <w:bCs/>
                <w:bdr w:val="nil"/>
              </w:rPr>
            </w:pPr>
            <w:r w:rsidRPr="00E53FFD">
              <w:rPr>
                <w:bCs/>
                <w:bdr w:val="nil"/>
              </w:rPr>
              <w:t>Attorney Examiner:</w:t>
            </w:r>
          </w:p>
          <w:p w:rsidR="005B6101" w:rsidRPr="00E53FFD" w:rsidRDefault="005B6101" w:rsidP="005B6101">
            <w:pPr>
              <w:pBdr>
                <w:top w:val="nil"/>
                <w:left w:val="nil"/>
                <w:bottom w:val="nil"/>
                <w:right w:val="nil"/>
                <w:between w:val="nil"/>
                <w:bar w:val="nil"/>
              </w:pBdr>
              <w:rPr>
                <w:bCs/>
              </w:rPr>
            </w:pPr>
            <w:r w:rsidRPr="00E53FFD">
              <w:rPr>
                <w:bCs/>
                <w:u w:val="single"/>
                <w:bdr w:val="nil"/>
              </w:rPr>
              <w:t>Christine.pirik@puc.state.oh.us</w:t>
            </w:r>
          </w:p>
        </w:tc>
        <w:tc>
          <w:tcPr>
            <w:tcW w:w="4428" w:type="dxa"/>
            <w:shd w:val="clear" w:color="auto" w:fill="auto"/>
          </w:tcPr>
          <w:p w:rsidR="005B6101" w:rsidRPr="00E53FFD" w:rsidRDefault="00F46F4F" w:rsidP="00B5198F">
            <w:pPr>
              <w:jc w:val="both"/>
            </w:pPr>
            <w:hyperlink r:id="rId37" w:history="1">
              <w:r w:rsidR="005B6101" w:rsidRPr="00E53FFD">
                <w:rPr>
                  <w:u w:val="single"/>
                </w:rPr>
                <w:t>Amy.Spiller@duke-energy.com</w:t>
              </w:r>
            </w:hyperlink>
          </w:p>
          <w:p w:rsidR="005B6101" w:rsidRPr="00E53FFD" w:rsidRDefault="00F46F4F" w:rsidP="00B5198F">
            <w:pPr>
              <w:jc w:val="both"/>
            </w:pPr>
            <w:hyperlink r:id="rId38" w:history="1">
              <w:r w:rsidR="005B6101" w:rsidRPr="00E53FFD">
                <w:rPr>
                  <w:u w:val="single"/>
                </w:rPr>
                <w:t>Elizabeth.watts@duke-energy.com</w:t>
              </w:r>
            </w:hyperlink>
          </w:p>
          <w:p w:rsidR="005B6101" w:rsidRPr="00E53FFD" w:rsidRDefault="00F46F4F" w:rsidP="00B5198F">
            <w:pPr>
              <w:jc w:val="both"/>
              <w:rPr>
                <w:u w:val="single"/>
              </w:rPr>
            </w:pPr>
            <w:hyperlink r:id="rId39" w:history="1">
              <w:r w:rsidR="005B6101" w:rsidRPr="00E53FFD">
                <w:rPr>
                  <w:u w:val="single"/>
                </w:rPr>
                <w:t>Rocco.dascenzo@duke-energy.com</w:t>
              </w:r>
            </w:hyperlink>
          </w:p>
          <w:p w:rsidR="005B6101" w:rsidRPr="00E53FFD" w:rsidRDefault="00F46F4F" w:rsidP="00B5198F">
            <w:pPr>
              <w:jc w:val="both"/>
            </w:pPr>
            <w:hyperlink r:id="rId40" w:history="1">
              <w:r w:rsidR="005B6101" w:rsidRPr="00E53FFD">
                <w:rPr>
                  <w:u w:val="single"/>
                </w:rPr>
                <w:t>Jeanne.Kingery@duke-energy.com</w:t>
              </w:r>
            </w:hyperlink>
          </w:p>
          <w:p w:rsidR="005B6101" w:rsidRPr="00E53FFD" w:rsidRDefault="00F46F4F" w:rsidP="00B5198F">
            <w:pPr>
              <w:rPr>
                <w:bCs/>
              </w:rPr>
            </w:pPr>
            <w:hyperlink r:id="rId41" w:history="1">
              <w:r w:rsidR="005B6101" w:rsidRPr="00E53FFD">
                <w:rPr>
                  <w:bCs/>
                  <w:u w:val="single"/>
                </w:rPr>
                <w:t>haydenm@firstenergycorp.com</w:t>
              </w:r>
            </w:hyperlink>
          </w:p>
          <w:p w:rsidR="005B6101" w:rsidRPr="00E53FFD" w:rsidRDefault="00F46F4F" w:rsidP="00B5198F">
            <w:pPr>
              <w:rPr>
                <w:bCs/>
              </w:rPr>
            </w:pPr>
            <w:hyperlink r:id="rId42" w:history="1">
              <w:r w:rsidR="005B6101" w:rsidRPr="00E53FFD">
                <w:rPr>
                  <w:bCs/>
                  <w:u w:val="single"/>
                </w:rPr>
                <w:t>jmcdermott@firstenergycorp.com</w:t>
              </w:r>
            </w:hyperlink>
          </w:p>
          <w:p w:rsidR="005B6101" w:rsidRPr="00E53FFD" w:rsidRDefault="00F46F4F" w:rsidP="00B5198F">
            <w:pPr>
              <w:rPr>
                <w:bCs/>
              </w:rPr>
            </w:pPr>
            <w:hyperlink r:id="rId43" w:history="1">
              <w:r w:rsidR="005B6101" w:rsidRPr="00E53FFD">
                <w:rPr>
                  <w:bCs/>
                  <w:u w:val="single"/>
                </w:rPr>
                <w:t>scasto@firstenergycorp.com</w:t>
              </w:r>
            </w:hyperlink>
          </w:p>
          <w:p w:rsidR="005B6101" w:rsidRPr="00E53FFD" w:rsidRDefault="00F46F4F" w:rsidP="00B5198F">
            <w:pPr>
              <w:rPr>
                <w:rFonts w:eastAsia="Calibri"/>
              </w:rPr>
            </w:pPr>
            <w:hyperlink r:id="rId44" w:history="1">
              <w:r w:rsidR="005B6101" w:rsidRPr="00E53FFD">
                <w:rPr>
                  <w:rFonts w:eastAsia="Calibri"/>
                  <w:u w:val="single"/>
                </w:rPr>
                <w:t>joliker@igsenergy.com</w:t>
              </w:r>
            </w:hyperlink>
          </w:p>
          <w:p w:rsidR="005B6101" w:rsidRPr="00E53FFD" w:rsidRDefault="00F46F4F" w:rsidP="00B5198F">
            <w:pPr>
              <w:rPr>
                <w:rFonts w:eastAsia="Calibri"/>
              </w:rPr>
            </w:pPr>
            <w:hyperlink r:id="rId45" w:history="1">
              <w:r w:rsidR="005B6101" w:rsidRPr="00E53FFD">
                <w:rPr>
                  <w:rFonts w:eastAsia="Calibri"/>
                  <w:u w:val="single"/>
                </w:rPr>
                <w:t>mswhite@igsenergy.com</w:t>
              </w:r>
            </w:hyperlink>
          </w:p>
          <w:p w:rsidR="005B6101" w:rsidRPr="00E53FFD" w:rsidRDefault="00F46F4F" w:rsidP="00B5198F">
            <w:pPr>
              <w:rPr>
                <w:rFonts w:eastAsia="Calibri"/>
              </w:rPr>
            </w:pPr>
            <w:hyperlink r:id="rId46" w:history="1">
              <w:r w:rsidR="005B6101" w:rsidRPr="00E53FFD">
                <w:rPr>
                  <w:rFonts w:eastAsia="Calibri"/>
                  <w:u w:val="single"/>
                </w:rPr>
                <w:t>joseph.clark@directenergy.com</w:t>
              </w:r>
            </w:hyperlink>
          </w:p>
          <w:p w:rsidR="005B6101" w:rsidRPr="00E53FFD" w:rsidRDefault="00F46F4F" w:rsidP="00B5198F">
            <w:pPr>
              <w:autoSpaceDE w:val="0"/>
              <w:autoSpaceDN w:val="0"/>
              <w:adjustRightInd w:val="0"/>
              <w:rPr>
                <w:rFonts w:eastAsia="Calibri"/>
              </w:rPr>
            </w:pPr>
            <w:hyperlink r:id="rId47" w:history="1">
              <w:r w:rsidR="005B6101" w:rsidRPr="00E53FFD">
                <w:rPr>
                  <w:rFonts w:eastAsia="Calibri"/>
                  <w:u w:val="single"/>
                </w:rPr>
                <w:t>sam@mwncmh.com</w:t>
              </w:r>
            </w:hyperlink>
          </w:p>
          <w:p w:rsidR="005B6101" w:rsidRPr="00E53FFD" w:rsidRDefault="00F46F4F" w:rsidP="00B5198F">
            <w:pPr>
              <w:autoSpaceDE w:val="0"/>
              <w:autoSpaceDN w:val="0"/>
              <w:adjustRightInd w:val="0"/>
              <w:rPr>
                <w:rFonts w:eastAsia="Calibri"/>
              </w:rPr>
            </w:pPr>
            <w:hyperlink r:id="rId48" w:history="1">
              <w:r w:rsidR="005B6101" w:rsidRPr="00E53FFD">
                <w:rPr>
                  <w:rFonts w:eastAsia="Calibri"/>
                  <w:u w:val="single"/>
                </w:rPr>
                <w:t>fdarr@mwncmh.com</w:t>
              </w:r>
            </w:hyperlink>
          </w:p>
          <w:p w:rsidR="005B6101" w:rsidRPr="00E53FFD" w:rsidRDefault="00F46F4F" w:rsidP="00B5198F">
            <w:pPr>
              <w:jc w:val="both"/>
              <w:rPr>
                <w:rFonts w:eastAsia="Calibri"/>
              </w:rPr>
            </w:pPr>
            <w:hyperlink r:id="rId49" w:history="1">
              <w:r w:rsidR="005B6101" w:rsidRPr="00E53FFD">
                <w:rPr>
                  <w:rFonts w:eastAsia="Calibri"/>
                  <w:u w:val="single"/>
                </w:rPr>
                <w:t>mpritchard@mwncmh.com</w:t>
              </w:r>
            </w:hyperlink>
          </w:p>
          <w:p w:rsidR="005B6101" w:rsidRPr="00E53FFD" w:rsidRDefault="00F46F4F" w:rsidP="00B5198F">
            <w:pPr>
              <w:jc w:val="both"/>
              <w:rPr>
                <w:rStyle w:val="Hyperlink"/>
              </w:rPr>
            </w:pPr>
            <w:hyperlink r:id="rId50" w:history="1">
              <w:r w:rsidR="005B6101" w:rsidRPr="00E53FFD">
                <w:rPr>
                  <w:rStyle w:val="Hyperlink"/>
                </w:rPr>
                <w:t>callwein@wamenergylaw.com</w:t>
              </w:r>
            </w:hyperlink>
          </w:p>
          <w:p w:rsidR="005B6101" w:rsidRPr="00E53FFD" w:rsidRDefault="00F46F4F" w:rsidP="00B5198F">
            <w:pPr>
              <w:jc w:val="both"/>
            </w:pPr>
            <w:hyperlink r:id="rId51" w:history="1">
              <w:r w:rsidR="005B6101" w:rsidRPr="00E53FFD">
                <w:rPr>
                  <w:rStyle w:val="Hyperlink"/>
                </w:rPr>
                <w:t>tdougherty@theOEC.org</w:t>
              </w:r>
            </w:hyperlink>
          </w:p>
          <w:p w:rsidR="005B6101" w:rsidRPr="00E53FFD" w:rsidRDefault="00F46F4F" w:rsidP="00B5198F">
            <w:pPr>
              <w:jc w:val="both"/>
            </w:pPr>
            <w:hyperlink r:id="rId52" w:history="1">
              <w:r w:rsidR="005B6101" w:rsidRPr="00E53FFD">
                <w:rPr>
                  <w:rStyle w:val="Hyperlink"/>
                </w:rPr>
                <w:t>dhart@douglasehart.com</w:t>
              </w:r>
            </w:hyperlink>
          </w:p>
          <w:p w:rsidR="005B6101" w:rsidRPr="00E53FFD" w:rsidRDefault="00F46F4F" w:rsidP="00B5198F">
            <w:pPr>
              <w:jc w:val="both"/>
            </w:pPr>
            <w:hyperlink r:id="rId53" w:history="1">
              <w:r w:rsidR="005B6101" w:rsidRPr="00E53FFD">
                <w:rPr>
                  <w:rStyle w:val="Hyperlink"/>
                </w:rPr>
                <w:t>cloucas@ohiopartners.org</w:t>
              </w:r>
            </w:hyperlink>
          </w:p>
          <w:p w:rsidR="005B6101" w:rsidRPr="00E53FFD" w:rsidRDefault="00F46F4F" w:rsidP="00B5198F">
            <w:pPr>
              <w:jc w:val="both"/>
            </w:pPr>
            <w:hyperlink r:id="rId54" w:history="1">
              <w:r w:rsidR="005B6101" w:rsidRPr="00E53FFD">
                <w:rPr>
                  <w:rStyle w:val="Hyperlink"/>
                </w:rPr>
                <w:t>NMcDaniel@elpc.org</w:t>
              </w:r>
            </w:hyperlink>
          </w:p>
          <w:p w:rsidR="005B6101" w:rsidRPr="00E53FFD" w:rsidRDefault="00F46F4F" w:rsidP="00B5198F">
            <w:pPr>
              <w:jc w:val="both"/>
            </w:pPr>
            <w:hyperlink r:id="rId55" w:history="1">
              <w:r w:rsidR="005B6101" w:rsidRPr="00E53FFD">
                <w:rPr>
                  <w:rStyle w:val="Hyperlink"/>
                </w:rPr>
                <w:t>gpoulos@enernoc.com</w:t>
              </w:r>
            </w:hyperlink>
          </w:p>
          <w:p w:rsidR="005B6101" w:rsidRPr="00E53FFD" w:rsidRDefault="00F46F4F" w:rsidP="00B5198F">
            <w:pPr>
              <w:jc w:val="both"/>
            </w:pPr>
            <w:hyperlink r:id="rId56" w:history="1">
              <w:r w:rsidR="005B6101" w:rsidRPr="00E53FFD">
                <w:rPr>
                  <w:rStyle w:val="Hyperlink"/>
                </w:rPr>
                <w:t>swilliams@nrdc.org</w:t>
              </w:r>
            </w:hyperlink>
          </w:p>
          <w:p w:rsidR="005B6101" w:rsidRPr="00E53FFD" w:rsidRDefault="00F46F4F" w:rsidP="00B5198F">
            <w:pPr>
              <w:jc w:val="both"/>
            </w:pPr>
            <w:hyperlink r:id="rId57" w:history="1">
              <w:r w:rsidR="005B6101" w:rsidRPr="00E53FFD">
                <w:rPr>
                  <w:rStyle w:val="Hyperlink"/>
                </w:rPr>
                <w:t>tobrien@bricker.com</w:t>
              </w:r>
            </w:hyperlink>
          </w:p>
          <w:p w:rsidR="005B6101" w:rsidRPr="00E53FFD" w:rsidRDefault="00F46F4F" w:rsidP="00B5198F">
            <w:pPr>
              <w:jc w:val="both"/>
            </w:pPr>
            <w:hyperlink r:id="rId58" w:history="1">
              <w:r w:rsidR="005B6101" w:rsidRPr="00E53FFD">
                <w:rPr>
                  <w:rStyle w:val="Hyperlink"/>
                </w:rPr>
                <w:t>ghull@eckertseamans.com</w:t>
              </w:r>
            </w:hyperlink>
          </w:p>
          <w:p w:rsidR="005B6101" w:rsidRPr="00E53FFD" w:rsidRDefault="005B6101" w:rsidP="00B5198F">
            <w:pPr>
              <w:jc w:val="both"/>
            </w:pPr>
          </w:p>
          <w:p w:rsidR="005B6101" w:rsidRPr="00E53FFD" w:rsidRDefault="005B6101" w:rsidP="00B5198F">
            <w:pPr>
              <w:jc w:val="both"/>
              <w:rPr>
                <w:bCs/>
              </w:rPr>
            </w:pPr>
          </w:p>
        </w:tc>
      </w:tr>
    </w:tbl>
    <w:p w:rsidR="00DF40C7" w:rsidRPr="00634B9B" w:rsidRDefault="00DF40C7" w:rsidP="00860B48">
      <w:pPr>
        <w:pBdr>
          <w:top w:val="none" w:sz="0" w:space="0" w:color="auto"/>
          <w:left w:val="none" w:sz="0" w:space="0" w:color="auto"/>
          <w:bottom w:val="none" w:sz="0" w:space="0" w:color="auto"/>
          <w:right w:val="none" w:sz="0" w:space="0" w:color="auto"/>
          <w:bar w:val="none" w:sz="0" w:color="auto"/>
        </w:pBdr>
        <w:jc w:val="both"/>
      </w:pPr>
    </w:p>
    <w:sectPr w:rsidR="00DF40C7" w:rsidRPr="00634B9B" w:rsidSect="00170D56">
      <w:footerReference w:type="default" r:id="rId59"/>
      <w:pgSz w:w="12240" w:h="15840"/>
      <w:pgMar w:top="1440" w:right="1800" w:bottom="1440" w:left="1800" w:header="0" w:footer="605"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DC" w:rsidRDefault="008830DC">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8830DC" w:rsidRDefault="008830DC">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55" w:rsidRDefault="009012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944721"/>
      <w:docPartObj>
        <w:docPartGallery w:val="Page Numbers (Bottom of Page)"/>
        <w:docPartUnique/>
      </w:docPartObj>
    </w:sdtPr>
    <w:sdtEndPr>
      <w:rPr>
        <w:noProof/>
      </w:rPr>
    </w:sdtEndPr>
    <w:sdtContent>
      <w:p w:rsidR="007169DD" w:rsidRDefault="007169DD">
        <w:pPr>
          <w:pStyle w:val="Footer"/>
          <w:jc w:val="center"/>
        </w:pPr>
        <w:r>
          <w:fldChar w:fldCharType="begin"/>
        </w:r>
        <w:r>
          <w:instrText xml:space="preserve"> PAGE   \* MERGEFORMAT </w:instrText>
        </w:r>
        <w:r>
          <w:fldChar w:fldCharType="separate"/>
        </w:r>
        <w:r w:rsidR="00F46F4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55" w:rsidRDefault="009012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101" w:rsidRPr="005B6101" w:rsidRDefault="005B6101" w:rsidP="00DA3EFC">
    <w:pPr>
      <w:pStyle w:val="Footer"/>
      <w:pBdr>
        <w:bottom w:val="none" w:sz="96" w:space="0" w:color="FFFFFF" w:frame="1"/>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DC" w:rsidRDefault="008830DC">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8830DC" w:rsidRDefault="008830DC">
      <w:pPr>
        <w:pBdr>
          <w:top w:val="none" w:sz="0" w:space="0" w:color="auto"/>
          <w:left w:val="none" w:sz="0" w:space="0" w:color="auto"/>
          <w:bottom w:val="none" w:sz="0" w:space="0" w:color="auto"/>
          <w:right w:val="none" w:sz="0" w:space="0" w:color="auto"/>
          <w:bar w:val="none" w:sz="0" w:color="auto"/>
        </w:pBdr>
      </w:pPr>
      <w:r>
        <w:continuationSeparator/>
      </w:r>
    </w:p>
  </w:footnote>
  <w:footnote w:type="continuationNotice" w:id="1">
    <w:p w:rsidR="008830DC" w:rsidRDefault="008830DC">
      <w:pPr>
        <w:pBdr>
          <w:top w:val="none" w:sz="0" w:space="0" w:color="auto"/>
          <w:left w:val="none" w:sz="0" w:space="0" w:color="auto"/>
          <w:bottom w:val="none" w:sz="0" w:space="0" w:color="auto"/>
          <w:right w:val="none" w:sz="0" w:space="0" w:color="auto"/>
          <w:bar w:val="none" w:sz="0" w:color="auto"/>
        </w:pBdr>
      </w:pPr>
    </w:p>
  </w:footnote>
  <w:footnote w:id="2">
    <w:p w:rsidR="00D942AF" w:rsidRPr="00201313" w:rsidRDefault="00D942AF" w:rsidP="004C492E">
      <w:pPr>
        <w:pStyle w:val="FootnoteText"/>
        <w:pBdr>
          <w:top w:val="none" w:sz="96" w:space="6"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Duke’s May 29, 2014 Motion for Protection, which is pending with no ruling to date, allowed Duke to redact Witness Arnold’s Schedules MWA 2,3,4, and 7, and portions of his direct testimony</w:t>
      </w:r>
      <w:r w:rsidR="001479E8" w:rsidRPr="00201313">
        <w:rPr>
          <w:rFonts w:ascii="Times New Roman" w:hAnsi="Times New Roman" w:cs="Times New Roman"/>
        </w:rPr>
        <w:t>.</w:t>
      </w:r>
    </w:p>
  </w:footnote>
  <w:footnote w:id="3">
    <w:p w:rsidR="00B97539" w:rsidRPr="00201313" w:rsidRDefault="00B97539" w:rsidP="004C492E">
      <w:pPr>
        <w:pStyle w:val="FootnoteText"/>
        <w:pBdr>
          <w:top w:val="none" w:sz="96" w:space="6"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OCC has attached Duke’s proposed confidentiality agreement as Exhibit 2</w:t>
      </w:r>
      <w:r w:rsidR="001479E8" w:rsidRPr="00201313">
        <w:rPr>
          <w:rFonts w:ascii="Times New Roman" w:hAnsi="Times New Roman" w:cs="Times New Roman"/>
        </w:rPr>
        <w:t>a</w:t>
      </w:r>
      <w:r w:rsidRPr="00201313">
        <w:rPr>
          <w:rFonts w:ascii="Times New Roman" w:hAnsi="Times New Roman" w:cs="Times New Roman"/>
        </w:rPr>
        <w:t xml:space="preserve">.  </w:t>
      </w:r>
    </w:p>
  </w:footnote>
  <w:footnote w:id="4">
    <w:p w:rsidR="00B97539" w:rsidRPr="00201313" w:rsidRDefault="00B97539" w:rsidP="004C492E">
      <w:pPr>
        <w:pStyle w:val="FootnoteText"/>
        <w:pBdr>
          <w:top w:val="none" w:sz="96" w:space="6"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OCC’s Memorandum Contra was filed on June 23, 2014.  </w:t>
      </w:r>
    </w:p>
  </w:footnote>
  <w:footnote w:id="5">
    <w:p w:rsidR="009D7127" w:rsidRPr="00201313" w:rsidRDefault="009D7127" w:rsidP="004C492E">
      <w:pPr>
        <w:pStyle w:val="FootnoteText"/>
        <w:pBdr>
          <w:top w:val="none" w:sz="96" w:space="6" w:color="FFFFFF" w:frame="1"/>
          <w:bottom w:val="none" w:sz="96" w:space="7"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00E53FFD">
        <w:rPr>
          <w:rFonts w:ascii="Times New Roman" w:hAnsi="Times New Roman" w:cs="Times New Roman"/>
        </w:rPr>
        <w:t xml:space="preserve"> </w:t>
      </w:r>
      <w:r w:rsidRPr="00201313">
        <w:rPr>
          <w:rFonts w:ascii="Times New Roman" w:hAnsi="Times New Roman" w:cs="Times New Roman"/>
        </w:rPr>
        <w:t>See, e.g.,</w:t>
      </w:r>
      <w:r w:rsidRPr="00201313">
        <w:rPr>
          <w:rFonts w:ascii="Times New Roman" w:hAnsi="Times New Roman" w:cs="Times New Roman"/>
          <w:i/>
        </w:rPr>
        <w:t xml:space="preserve"> In re CG&amp;E Post-MDP Service</w:t>
      </w:r>
      <w:r w:rsidRPr="00201313">
        <w:rPr>
          <w:rFonts w:ascii="Times New Roman" w:hAnsi="Times New Roman" w:cs="Times New Roman"/>
        </w:rPr>
        <w:t xml:space="preserve">, Case No. 03-93-EL-UNC et al., Entry at 4, ¶(9) (May 13, 2004); </w:t>
      </w:r>
      <w:r w:rsidRPr="00201313">
        <w:rPr>
          <w:rFonts w:ascii="Times New Roman" w:hAnsi="Times New Roman" w:cs="Times New Roman"/>
          <w:i/>
        </w:rPr>
        <w:t>In the Matter of the Commission’s Review and Adjustment of the Fuel and Purchased Power and System Reliability Tracker Components of Duke Energy Ohio, Inc.</w:t>
      </w:r>
      <w:r w:rsidRPr="00201313">
        <w:rPr>
          <w:rFonts w:ascii="Times New Roman" w:hAnsi="Times New Roman" w:cs="Times New Roman"/>
        </w:rPr>
        <w:t xml:space="preserve">, Case No. 07-723-EL-UNC et al., Entry at 3, ¶7 (Oct. 29, 2007); </w:t>
      </w:r>
      <w:r w:rsidRPr="00201313">
        <w:rPr>
          <w:rFonts w:ascii="Times New Roman" w:hAnsi="Times New Roman" w:cs="Times New Roman"/>
          <w:i/>
        </w:rPr>
        <w:t>In re: Columbus Southern Power Company</w:t>
      </w:r>
      <w:r w:rsidRPr="00201313">
        <w:rPr>
          <w:rFonts w:ascii="Times New Roman" w:hAnsi="Times New Roman" w:cs="Times New Roman"/>
        </w:rPr>
        <w:t xml:space="preserve">, Case No. 05-376-EL-UNC, Entry at ¶7 (July 21, 2005); </w:t>
      </w:r>
      <w:r w:rsidRPr="00201313">
        <w:rPr>
          <w:rFonts w:ascii="Times New Roman" w:hAnsi="Times New Roman" w:cs="Times New Roman"/>
          <w:i/>
        </w:rPr>
        <w:t>In re: Embarq</w:t>
      </w:r>
      <w:r w:rsidRPr="00201313">
        <w:rPr>
          <w:rFonts w:ascii="Times New Roman" w:hAnsi="Times New Roman" w:cs="Times New Roman"/>
        </w:rPr>
        <w:t xml:space="preserve">, Case No. 07-760-TP-BLS, Entry at ¶7 (Aug. 10, 2007). </w:t>
      </w:r>
    </w:p>
  </w:footnote>
  <w:footnote w:id="6">
    <w:p w:rsidR="00B97539" w:rsidRPr="00201313" w:rsidRDefault="00B97539" w:rsidP="004C492E">
      <w:pPr>
        <w:pStyle w:val="FootnoteText"/>
        <w:pBdr>
          <w:top w:val="none" w:sz="96" w:space="4" w:color="FFFFFF" w:frame="1"/>
          <w:bottom w:val="none" w:sz="96" w:space="4"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Duke Motion for Protection at </w:t>
      </w:r>
      <w:r w:rsidR="001479E8" w:rsidRPr="00201313">
        <w:rPr>
          <w:rFonts w:ascii="Times New Roman" w:hAnsi="Times New Roman" w:cs="Times New Roman"/>
        </w:rPr>
        <w:t xml:space="preserve">2.  </w:t>
      </w:r>
    </w:p>
  </w:footnote>
  <w:footnote w:id="7">
    <w:p w:rsidR="00B97539" w:rsidRPr="00201313" w:rsidRDefault="00B97539" w:rsidP="00E2625F">
      <w:pPr>
        <w:pStyle w:val="FootnoteText"/>
        <w:pBdr>
          <w:top w:val="none" w:sz="96" w:space="1" w:color="FFFFFF" w:frame="1"/>
          <w:bottom w:val="none" w:sz="96" w:space="2"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Duke Motion for </w:t>
      </w:r>
      <w:r w:rsidR="009C29FB" w:rsidRPr="00201313">
        <w:rPr>
          <w:rFonts w:ascii="Times New Roman" w:hAnsi="Times New Roman" w:cs="Times New Roman"/>
        </w:rPr>
        <w:t>Protection,</w:t>
      </w:r>
      <w:r w:rsidRPr="00201313">
        <w:rPr>
          <w:rFonts w:ascii="Times New Roman" w:hAnsi="Times New Roman" w:cs="Times New Roman"/>
        </w:rPr>
        <w:t xml:space="preserve"> Memorandum in Support at 1 (unnumbered).  </w:t>
      </w:r>
    </w:p>
  </w:footnote>
  <w:footnote w:id="8">
    <w:p w:rsidR="00B97539" w:rsidRPr="00201313" w:rsidRDefault="00B97539" w:rsidP="004C492E">
      <w:pPr>
        <w:pStyle w:val="FootnoteText"/>
        <w:pBdr>
          <w:top w:val="none" w:sz="96" w:space="2" w:color="FFFFFF" w:frame="1"/>
          <w:bottom w:val="none" w:sz="96" w:space="1"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2</w:t>
      </w:r>
      <w:r w:rsidR="001479E8" w:rsidRPr="00201313">
        <w:rPr>
          <w:rFonts w:ascii="Times New Roman" w:hAnsi="Times New Roman" w:cs="Times New Roman"/>
        </w:rPr>
        <w:t>a</w:t>
      </w:r>
      <w:r w:rsidRPr="00201313">
        <w:rPr>
          <w:rFonts w:ascii="Times New Roman" w:hAnsi="Times New Roman" w:cs="Times New Roman"/>
        </w:rPr>
        <w:t xml:space="preserve"> at ¶2.  </w:t>
      </w:r>
    </w:p>
  </w:footnote>
  <w:footnote w:id="9">
    <w:p w:rsidR="00B97539" w:rsidRPr="00201313" w:rsidRDefault="00B97539" w:rsidP="00E2625F">
      <w:pPr>
        <w:pStyle w:val="FootnoteText"/>
        <w:pBdr>
          <w:top w:val="none" w:sz="96" w:space="2" w:color="FFFFFF" w:frame="1"/>
          <w:bottom w:val="none" w:sz="96" w:space="4"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See Exhibit 1 at 1, ¶17 (OCC does </w:t>
      </w:r>
      <w:r w:rsidR="009C29FB" w:rsidRPr="00201313">
        <w:rPr>
          <w:rFonts w:ascii="Times New Roman" w:hAnsi="Times New Roman" w:cs="Times New Roman"/>
        </w:rPr>
        <w:t>not waive</w:t>
      </w:r>
      <w:r w:rsidRPr="00201313">
        <w:rPr>
          <w:rFonts w:ascii="Times New Roman" w:hAnsi="Times New Roman" w:cs="Times New Roman"/>
        </w:rPr>
        <w:t xml:space="preserve"> any right to dispute Duke’s determination regarding any material identified as confidential.</w:t>
      </w:r>
      <w:r w:rsidR="001479E8" w:rsidRPr="00201313">
        <w:rPr>
          <w:rFonts w:ascii="Times New Roman" w:hAnsi="Times New Roman" w:cs="Times New Roman"/>
        </w:rPr>
        <w:t>)</w:t>
      </w:r>
      <w:r w:rsidRPr="00201313">
        <w:rPr>
          <w:rFonts w:ascii="Times New Roman" w:hAnsi="Times New Roman" w:cs="Times New Roman"/>
        </w:rPr>
        <w:t xml:space="preserve">    </w:t>
      </w:r>
    </w:p>
  </w:footnote>
  <w:footnote w:id="10">
    <w:p w:rsidR="00B97539" w:rsidRPr="00201313" w:rsidRDefault="00B97539" w:rsidP="004C492E">
      <w:pPr>
        <w:pStyle w:val="FootnoteText"/>
        <w:pBdr>
          <w:top w:val="none" w:sz="96" w:space="1"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00634B9B" w:rsidRPr="00201313">
        <w:rPr>
          <w:rFonts w:ascii="Times New Roman" w:hAnsi="Times New Roman" w:cs="Times New Roman"/>
        </w:rPr>
        <w:t xml:space="preserve"> </w:t>
      </w:r>
      <w:r w:rsidRPr="00201313">
        <w:rPr>
          <w:rFonts w:ascii="Times New Roman" w:hAnsi="Times New Roman" w:cs="Times New Roman"/>
        </w:rPr>
        <w:t xml:space="preserve">See Ohio Admin. Code 4901-1-24(A).  </w:t>
      </w:r>
    </w:p>
  </w:footnote>
  <w:footnote w:id="11">
    <w:p w:rsidR="00B97539" w:rsidRPr="00201313" w:rsidRDefault="00B97539" w:rsidP="004C492E">
      <w:pPr>
        <w:pStyle w:val="FootnoteText"/>
        <w:pBdr>
          <w:top w:val="none" w:sz="96" w:space="1"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2</w:t>
      </w:r>
      <w:r w:rsidR="001479E8" w:rsidRPr="00201313">
        <w:rPr>
          <w:rFonts w:ascii="Times New Roman" w:hAnsi="Times New Roman" w:cs="Times New Roman"/>
        </w:rPr>
        <w:t>a</w:t>
      </w:r>
      <w:r w:rsidRPr="00201313">
        <w:rPr>
          <w:rFonts w:ascii="Times New Roman" w:hAnsi="Times New Roman" w:cs="Times New Roman"/>
        </w:rPr>
        <w:t xml:space="preserve"> at Section 7. </w:t>
      </w:r>
    </w:p>
  </w:footnote>
  <w:footnote w:id="12">
    <w:p w:rsidR="00B97539" w:rsidRPr="00201313" w:rsidRDefault="00B97539" w:rsidP="004C492E">
      <w:pPr>
        <w:pStyle w:val="FootnoteText"/>
        <w:pBdr>
          <w:top w:val="none" w:sz="96" w:space="1"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But see Exhibit 1, which contains no provisions pertaining to damages to Duke from breach of contract.  </w:t>
      </w:r>
    </w:p>
  </w:footnote>
  <w:footnote w:id="13">
    <w:p w:rsidR="00B97539" w:rsidRPr="00201313" w:rsidRDefault="00B97539" w:rsidP="004C492E">
      <w:pPr>
        <w:pStyle w:val="FootnoteText"/>
        <w:pBdr>
          <w:top w:val="none" w:sz="96" w:space="8"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1 at ¶14.</w:t>
      </w:r>
    </w:p>
  </w:footnote>
  <w:footnote w:id="14">
    <w:p w:rsidR="00B97539" w:rsidRPr="00201313" w:rsidRDefault="00B97539" w:rsidP="004C492E">
      <w:pPr>
        <w:pStyle w:val="FootnoteText"/>
        <w:pBdr>
          <w:top w:val="none" w:sz="96" w:space="8"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1 at ¶19.  </w:t>
      </w:r>
    </w:p>
  </w:footnote>
  <w:footnote w:id="15">
    <w:p w:rsidR="00B97539" w:rsidRPr="00201313" w:rsidRDefault="00B97539" w:rsidP="004C492E">
      <w:pPr>
        <w:pStyle w:val="FootnoteText"/>
        <w:pBdr>
          <w:top w:val="none" w:sz="96" w:space="8"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See Ohio Admin. Code </w:t>
      </w:r>
      <w:r w:rsidR="009A60B2" w:rsidRPr="00201313">
        <w:rPr>
          <w:rFonts w:ascii="Times New Roman" w:hAnsi="Times New Roman" w:cs="Times New Roman"/>
        </w:rPr>
        <w:t xml:space="preserve">4901-1-12(A) </w:t>
      </w:r>
      <w:r w:rsidRPr="00201313">
        <w:rPr>
          <w:rFonts w:ascii="Times New Roman" w:hAnsi="Times New Roman" w:cs="Times New Roman"/>
        </w:rPr>
        <w:t xml:space="preserve">which provides that a motion shall be granted upon good cause shown.  </w:t>
      </w:r>
    </w:p>
  </w:footnote>
  <w:footnote w:id="16">
    <w:p w:rsidR="00B97539" w:rsidRPr="00201313" w:rsidRDefault="00B97539" w:rsidP="00E2625F">
      <w:pPr>
        <w:pStyle w:val="FootnoteText"/>
        <w:pBdr>
          <w:top w:val="none" w:sz="96" w:space="2" w:color="FFFFFF" w:frame="1"/>
          <w:bottom w:val="none" w:sz="96" w:space="0"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Duke Motion for Protection, Memorandum Contra at 1.  </w:t>
      </w:r>
    </w:p>
  </w:footnote>
  <w:footnote w:id="17">
    <w:p w:rsidR="00B97539" w:rsidRPr="00201313" w:rsidRDefault="00B97539" w:rsidP="004C492E">
      <w:pPr>
        <w:pStyle w:val="FootnoteText"/>
        <w:pBdr>
          <w:top w:val="none" w:sz="96" w:space="4" w:color="FFFFFF" w:frame="1"/>
          <w:bottom w:val="none" w:sz="96" w:space="4"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1 at ¶¶13, 14.   </w:t>
      </w:r>
    </w:p>
  </w:footnote>
  <w:footnote w:id="18">
    <w:p w:rsidR="00B97539" w:rsidRPr="00201313" w:rsidRDefault="00B97539" w:rsidP="004C492E">
      <w:pPr>
        <w:pStyle w:val="FootnoteText"/>
        <w:pBdr>
          <w:top w:val="none" w:sz="96" w:space="4" w:color="FFFFFF" w:frame="1"/>
          <w:bottom w:val="none" w:sz="96" w:space="4"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Exhibit 1 at ¶16.  </w:t>
      </w:r>
    </w:p>
  </w:footnote>
  <w:footnote w:id="19">
    <w:p w:rsidR="00B97539" w:rsidRPr="00201313" w:rsidRDefault="00B97539" w:rsidP="004C492E">
      <w:pPr>
        <w:pStyle w:val="FootnoteText"/>
        <w:pBdr>
          <w:top w:val="none" w:sz="96" w:space="4" w:color="FFFFFF" w:frame="1"/>
        </w:pBdr>
        <w:spacing w:after="120"/>
        <w:rPr>
          <w:rFonts w:ascii="Times New Roman" w:hAnsi="Times New Roman" w:cs="Times New Roman"/>
        </w:rPr>
      </w:pPr>
      <w:r w:rsidRPr="00201313">
        <w:rPr>
          <w:rStyle w:val="FootnoteReference"/>
          <w:rFonts w:ascii="Times New Roman" w:hAnsi="Times New Roman" w:cs="Times New Roman"/>
        </w:rPr>
        <w:footnoteRef/>
      </w:r>
      <w:r w:rsidRPr="00201313">
        <w:rPr>
          <w:rFonts w:ascii="Times New Roman" w:hAnsi="Times New Roman" w:cs="Times New Roman"/>
        </w:rPr>
        <w:t xml:space="preserve"> See</w:t>
      </w:r>
      <w:r w:rsidR="001479E8" w:rsidRPr="00201313">
        <w:rPr>
          <w:rFonts w:ascii="Times New Roman" w:hAnsi="Times New Roman" w:cs="Times New Roman"/>
        </w:rPr>
        <w:t>,</w:t>
      </w:r>
      <w:r w:rsidRPr="00201313">
        <w:rPr>
          <w:rFonts w:ascii="Times New Roman" w:hAnsi="Times New Roman" w:cs="Times New Roman"/>
        </w:rPr>
        <w:t xml:space="preserve"> e.g.</w:t>
      </w:r>
      <w:r w:rsidR="001479E8" w:rsidRPr="00201313">
        <w:rPr>
          <w:rFonts w:ascii="Times New Roman" w:hAnsi="Times New Roman" w:cs="Times New Roman"/>
        </w:rPr>
        <w:t>,</w:t>
      </w:r>
      <w:r w:rsidRPr="00201313">
        <w:rPr>
          <w:rFonts w:ascii="Times New Roman" w:hAnsi="Times New Roman" w:cs="Times New Roman"/>
        </w:rPr>
        <w:t xml:space="preserve"> </w:t>
      </w:r>
      <w:r w:rsidRPr="00201313">
        <w:rPr>
          <w:rFonts w:ascii="Times New Roman" w:hAnsi="Times New Roman" w:cs="Times New Roman"/>
          <w:i/>
        </w:rPr>
        <w:t>In the Matter of the Application of Duke Energy Ohio, Inc., for an Increase in its Natural Gas Distribution Rates</w:t>
      </w:r>
      <w:r w:rsidRPr="00201313">
        <w:rPr>
          <w:rFonts w:ascii="Times New Roman" w:hAnsi="Times New Roman" w:cs="Times New Roman"/>
        </w:rPr>
        <w:t xml:space="preserve">, Case No. 12-1645-GA-AIR et al.; </w:t>
      </w:r>
      <w:r w:rsidRPr="00201313">
        <w:rPr>
          <w:rFonts w:ascii="Times New Roman" w:hAnsi="Times New Roman" w:cs="Times New Roman"/>
          <w:i/>
        </w:rPr>
        <w:t>In the Matter of the Application of Duke Energy Ohio, Inc., for the Establishment of a Charge Pursuant to Section 4909.18, Revised Code</w:t>
      </w:r>
      <w:r w:rsidRPr="00201313">
        <w:rPr>
          <w:rFonts w:ascii="Times New Roman" w:hAnsi="Times New Roman" w:cs="Times New Roman"/>
        </w:rPr>
        <w:t xml:space="preserve">, Case No. 12-2400-EL-UNC, et 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55" w:rsidRDefault="009012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55" w:rsidRDefault="009012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255" w:rsidRDefault="009012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0EB8C8"/>
    <w:lvl w:ilvl="0">
      <w:start w:val="1"/>
      <w:numFmt w:val="decimal"/>
      <w:lvlText w:val="%1."/>
      <w:lvlJc w:val="left"/>
      <w:pPr>
        <w:tabs>
          <w:tab w:val="num" w:pos="1800"/>
        </w:tabs>
        <w:ind w:left="1800" w:hanging="360"/>
      </w:pPr>
    </w:lvl>
  </w:abstractNum>
  <w:abstractNum w:abstractNumId="1">
    <w:nsid w:val="FFFFFF7D"/>
    <w:multiLevelType w:val="singleLevel"/>
    <w:tmpl w:val="6D72485E"/>
    <w:lvl w:ilvl="0">
      <w:start w:val="1"/>
      <w:numFmt w:val="decimal"/>
      <w:lvlText w:val="%1."/>
      <w:lvlJc w:val="left"/>
      <w:pPr>
        <w:tabs>
          <w:tab w:val="num" w:pos="1440"/>
        </w:tabs>
        <w:ind w:left="1440" w:hanging="360"/>
      </w:pPr>
    </w:lvl>
  </w:abstractNum>
  <w:abstractNum w:abstractNumId="2">
    <w:nsid w:val="FFFFFF7E"/>
    <w:multiLevelType w:val="singleLevel"/>
    <w:tmpl w:val="A3EAE074"/>
    <w:lvl w:ilvl="0">
      <w:start w:val="1"/>
      <w:numFmt w:val="decimal"/>
      <w:lvlText w:val="%1."/>
      <w:lvlJc w:val="left"/>
      <w:pPr>
        <w:tabs>
          <w:tab w:val="num" w:pos="1080"/>
        </w:tabs>
        <w:ind w:left="1080" w:hanging="360"/>
      </w:pPr>
    </w:lvl>
  </w:abstractNum>
  <w:abstractNum w:abstractNumId="3">
    <w:nsid w:val="FFFFFF7F"/>
    <w:multiLevelType w:val="singleLevel"/>
    <w:tmpl w:val="1EAAD1D0"/>
    <w:lvl w:ilvl="0">
      <w:start w:val="1"/>
      <w:numFmt w:val="decimal"/>
      <w:lvlText w:val="%1."/>
      <w:lvlJc w:val="left"/>
      <w:pPr>
        <w:tabs>
          <w:tab w:val="num" w:pos="720"/>
        </w:tabs>
        <w:ind w:left="720" w:hanging="360"/>
      </w:pPr>
    </w:lvl>
  </w:abstractNum>
  <w:abstractNum w:abstractNumId="4">
    <w:nsid w:val="FFFFFF80"/>
    <w:multiLevelType w:val="singleLevel"/>
    <w:tmpl w:val="7132247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3642ED18"/>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4A6EBBE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8970192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DD92D3CE"/>
    <w:lvl w:ilvl="0">
      <w:start w:val="1"/>
      <w:numFmt w:val="decimal"/>
      <w:lvlText w:val="%1."/>
      <w:lvlJc w:val="left"/>
      <w:pPr>
        <w:tabs>
          <w:tab w:val="num" w:pos="360"/>
        </w:tabs>
        <w:ind w:left="360" w:hanging="360"/>
      </w:pPr>
    </w:lvl>
  </w:abstractNum>
  <w:abstractNum w:abstractNumId="9">
    <w:nsid w:val="FFFFFF89"/>
    <w:multiLevelType w:val="singleLevel"/>
    <w:tmpl w:val="4D004690"/>
    <w:lvl w:ilvl="0">
      <w:start w:val="1"/>
      <w:numFmt w:val="bullet"/>
      <w:lvlText w:val=""/>
      <w:lvlJc w:val="left"/>
      <w:pPr>
        <w:tabs>
          <w:tab w:val="num" w:pos="360"/>
        </w:tabs>
        <w:ind w:left="360" w:hanging="360"/>
      </w:pPr>
      <w:rPr>
        <w:rFonts w:ascii="Symbol" w:hAnsi="Symbol" w:cs="Symbol" w:hint="default"/>
      </w:rPr>
    </w:lvl>
  </w:abstractNum>
  <w:abstractNum w:abstractNumId="10">
    <w:nsid w:val="0AAA3C94"/>
    <w:multiLevelType w:val="hybridMultilevel"/>
    <w:tmpl w:val="5FD87A3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nsid w:val="2D431857"/>
    <w:multiLevelType w:val="hybridMultilevel"/>
    <w:tmpl w:val="270EBBBC"/>
    <w:lvl w:ilvl="0" w:tplc="81505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7D10EEF"/>
    <w:multiLevelType w:val="hybridMultilevel"/>
    <w:tmpl w:val="0AACA802"/>
    <w:lvl w:ilvl="0" w:tplc="857C84DA">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41615C49"/>
    <w:multiLevelType w:val="hybridMultilevel"/>
    <w:tmpl w:val="658623C6"/>
    <w:lvl w:ilvl="0" w:tplc="B262C8F8">
      <w:start w:val="1"/>
      <w:numFmt w:val="bullet"/>
      <w:lvlText w:val=""/>
      <w:lvlJc w:val="left"/>
      <w:pPr>
        <w:ind w:left="2160" w:hanging="360"/>
      </w:pPr>
      <w:rPr>
        <w:rFonts w:ascii="Symbol" w:hAnsi="Symbol" w:cs="Symbol"/>
      </w:rPr>
    </w:lvl>
    <w:lvl w:ilvl="1" w:tplc="57EA1D7A">
      <w:start w:val="1"/>
      <w:numFmt w:val="bullet"/>
      <w:lvlText w:val="o"/>
      <w:lvlJc w:val="left"/>
      <w:pPr>
        <w:ind w:left="2880" w:hanging="360"/>
      </w:pPr>
      <w:rPr>
        <w:rFonts w:ascii="Courier New" w:hAnsi="Courier New" w:cs="Courier New"/>
      </w:rPr>
    </w:lvl>
    <w:lvl w:ilvl="2" w:tplc="21FACAAE">
      <w:start w:val="1"/>
      <w:numFmt w:val="bullet"/>
      <w:lvlText w:val=""/>
      <w:lvlJc w:val="left"/>
      <w:pPr>
        <w:ind w:left="3600" w:hanging="360"/>
      </w:pPr>
      <w:rPr>
        <w:rFonts w:ascii="Wingdings" w:hAnsi="Wingdings" w:cs="Wingdings"/>
      </w:rPr>
    </w:lvl>
    <w:lvl w:ilvl="3" w:tplc="FF24BB1E">
      <w:start w:val="1"/>
      <w:numFmt w:val="bullet"/>
      <w:lvlText w:val=""/>
      <w:lvlJc w:val="left"/>
      <w:pPr>
        <w:ind w:left="4320" w:hanging="360"/>
      </w:pPr>
      <w:rPr>
        <w:rFonts w:ascii="Symbol" w:hAnsi="Symbol" w:cs="Symbol"/>
      </w:rPr>
    </w:lvl>
    <w:lvl w:ilvl="4" w:tplc="16E244F6">
      <w:start w:val="1"/>
      <w:numFmt w:val="bullet"/>
      <w:lvlText w:val="o"/>
      <w:lvlJc w:val="left"/>
      <w:pPr>
        <w:ind w:left="5040" w:hanging="360"/>
      </w:pPr>
      <w:rPr>
        <w:rFonts w:ascii="Courier New" w:hAnsi="Courier New" w:cs="Courier New"/>
      </w:rPr>
    </w:lvl>
    <w:lvl w:ilvl="5" w:tplc="111A9850">
      <w:start w:val="1"/>
      <w:numFmt w:val="bullet"/>
      <w:lvlText w:val=""/>
      <w:lvlJc w:val="left"/>
      <w:pPr>
        <w:ind w:left="5760" w:hanging="360"/>
      </w:pPr>
      <w:rPr>
        <w:rFonts w:ascii="Wingdings" w:hAnsi="Wingdings" w:cs="Wingdings"/>
      </w:rPr>
    </w:lvl>
    <w:lvl w:ilvl="6" w:tplc="CFDA8C04">
      <w:start w:val="1"/>
      <w:numFmt w:val="bullet"/>
      <w:lvlText w:val=""/>
      <w:lvlJc w:val="left"/>
      <w:pPr>
        <w:ind w:left="6480" w:hanging="360"/>
      </w:pPr>
      <w:rPr>
        <w:rFonts w:ascii="Symbol" w:hAnsi="Symbol" w:cs="Symbol"/>
      </w:rPr>
    </w:lvl>
    <w:lvl w:ilvl="7" w:tplc="FB7E9674">
      <w:start w:val="1"/>
      <w:numFmt w:val="bullet"/>
      <w:lvlText w:val="o"/>
      <w:lvlJc w:val="left"/>
      <w:pPr>
        <w:ind w:left="7200" w:hanging="360"/>
      </w:pPr>
      <w:rPr>
        <w:rFonts w:ascii="Courier New" w:hAnsi="Courier New" w:cs="Courier New"/>
      </w:rPr>
    </w:lvl>
    <w:lvl w:ilvl="8" w:tplc="5E3EFD56">
      <w:start w:val="1"/>
      <w:numFmt w:val="bullet"/>
      <w:lvlText w:val=""/>
      <w:lvlJc w:val="left"/>
      <w:pPr>
        <w:ind w:left="7920" w:hanging="360"/>
      </w:pPr>
      <w:rPr>
        <w:rFonts w:ascii="Wingdings" w:hAnsi="Wingdings" w:cs="Wingdings"/>
      </w:rPr>
    </w:lvl>
  </w:abstractNum>
  <w:abstractNum w:abstractNumId="14">
    <w:nsid w:val="49A45FF1"/>
    <w:multiLevelType w:val="hybridMultilevel"/>
    <w:tmpl w:val="9B24509A"/>
    <w:lvl w:ilvl="0" w:tplc="37A0686C">
      <w:start w:val="1"/>
      <w:numFmt w:val="bullet"/>
      <w:lvlText w:val=""/>
      <w:lvlJc w:val="left"/>
      <w:pPr>
        <w:ind w:left="720" w:hanging="360"/>
      </w:pPr>
      <w:rPr>
        <w:rFonts w:ascii="Symbol" w:hAnsi="Symbol" w:cs="Symbol"/>
      </w:rPr>
    </w:lvl>
    <w:lvl w:ilvl="1" w:tplc="5D8C4174">
      <w:start w:val="1"/>
      <w:numFmt w:val="bullet"/>
      <w:lvlText w:val="o"/>
      <w:lvlJc w:val="left"/>
      <w:pPr>
        <w:ind w:left="1440" w:hanging="360"/>
      </w:pPr>
      <w:rPr>
        <w:rFonts w:ascii="Courier New" w:hAnsi="Courier New" w:cs="Courier New"/>
      </w:rPr>
    </w:lvl>
    <w:lvl w:ilvl="2" w:tplc="8C8088D8">
      <w:start w:val="1"/>
      <w:numFmt w:val="bullet"/>
      <w:lvlText w:val=""/>
      <w:lvlJc w:val="left"/>
      <w:pPr>
        <w:ind w:left="2160" w:hanging="360"/>
      </w:pPr>
      <w:rPr>
        <w:rFonts w:ascii="Wingdings" w:hAnsi="Wingdings" w:cs="Wingdings"/>
      </w:rPr>
    </w:lvl>
    <w:lvl w:ilvl="3" w:tplc="63D422EE">
      <w:start w:val="1"/>
      <w:numFmt w:val="bullet"/>
      <w:lvlText w:val=""/>
      <w:lvlJc w:val="left"/>
      <w:pPr>
        <w:ind w:left="2880" w:hanging="360"/>
      </w:pPr>
      <w:rPr>
        <w:rFonts w:ascii="Symbol" w:hAnsi="Symbol" w:cs="Symbol"/>
      </w:rPr>
    </w:lvl>
    <w:lvl w:ilvl="4" w:tplc="76C255C0">
      <w:start w:val="1"/>
      <w:numFmt w:val="bullet"/>
      <w:lvlText w:val="o"/>
      <w:lvlJc w:val="left"/>
      <w:pPr>
        <w:ind w:left="3600" w:hanging="360"/>
      </w:pPr>
      <w:rPr>
        <w:rFonts w:ascii="Courier New" w:hAnsi="Courier New" w:cs="Courier New"/>
      </w:rPr>
    </w:lvl>
    <w:lvl w:ilvl="5" w:tplc="3D568FA4">
      <w:start w:val="1"/>
      <w:numFmt w:val="bullet"/>
      <w:lvlText w:val=""/>
      <w:lvlJc w:val="left"/>
      <w:pPr>
        <w:ind w:left="4320" w:hanging="360"/>
      </w:pPr>
      <w:rPr>
        <w:rFonts w:ascii="Wingdings" w:hAnsi="Wingdings" w:cs="Wingdings"/>
      </w:rPr>
    </w:lvl>
    <w:lvl w:ilvl="6" w:tplc="0FAC9F64">
      <w:start w:val="1"/>
      <w:numFmt w:val="bullet"/>
      <w:lvlText w:val=""/>
      <w:lvlJc w:val="left"/>
      <w:pPr>
        <w:ind w:left="5040" w:hanging="360"/>
      </w:pPr>
      <w:rPr>
        <w:rFonts w:ascii="Symbol" w:hAnsi="Symbol" w:cs="Symbol"/>
      </w:rPr>
    </w:lvl>
    <w:lvl w:ilvl="7" w:tplc="5854F64C">
      <w:start w:val="1"/>
      <w:numFmt w:val="bullet"/>
      <w:lvlText w:val="o"/>
      <w:lvlJc w:val="left"/>
      <w:pPr>
        <w:ind w:left="5760" w:hanging="360"/>
      </w:pPr>
      <w:rPr>
        <w:rFonts w:ascii="Courier New" w:hAnsi="Courier New" w:cs="Courier New"/>
      </w:rPr>
    </w:lvl>
    <w:lvl w:ilvl="8" w:tplc="873464A6">
      <w:start w:val="1"/>
      <w:numFmt w:val="bullet"/>
      <w:lvlText w:val=""/>
      <w:lvlJc w:val="left"/>
      <w:pPr>
        <w:ind w:left="6480" w:hanging="360"/>
      </w:pPr>
      <w:rPr>
        <w:rFonts w:ascii="Wingdings" w:hAnsi="Wingdings" w:cs="Wingdings"/>
      </w:rPr>
    </w:lvl>
  </w:abstractNum>
  <w:abstractNum w:abstractNumId="15">
    <w:nsid w:val="5FB20A7A"/>
    <w:multiLevelType w:val="hybridMultilevel"/>
    <w:tmpl w:val="1A601B70"/>
    <w:lvl w:ilvl="0" w:tplc="694E5C9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3"/>
  </w:num>
  <w:num w:numId="3">
    <w:abstractNumId w:val="15"/>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4F"/>
    <w:rsid w:val="00004DBB"/>
    <w:rsid w:val="000060B6"/>
    <w:rsid w:val="000119BC"/>
    <w:rsid w:val="0002556D"/>
    <w:rsid w:val="000267A4"/>
    <w:rsid w:val="000718AB"/>
    <w:rsid w:val="0007237B"/>
    <w:rsid w:val="00077F90"/>
    <w:rsid w:val="0008341A"/>
    <w:rsid w:val="000A162C"/>
    <w:rsid w:val="000A5003"/>
    <w:rsid w:val="000B0262"/>
    <w:rsid w:val="000B4A08"/>
    <w:rsid w:val="000C60AB"/>
    <w:rsid w:val="000C68C2"/>
    <w:rsid w:val="000F3FE8"/>
    <w:rsid w:val="000F59A7"/>
    <w:rsid w:val="0010324B"/>
    <w:rsid w:val="0010377E"/>
    <w:rsid w:val="00103D03"/>
    <w:rsid w:val="0011700E"/>
    <w:rsid w:val="00130D6D"/>
    <w:rsid w:val="0013221C"/>
    <w:rsid w:val="001343E8"/>
    <w:rsid w:val="0013700A"/>
    <w:rsid w:val="00137CD2"/>
    <w:rsid w:val="001458CD"/>
    <w:rsid w:val="001479E8"/>
    <w:rsid w:val="00153425"/>
    <w:rsid w:val="00170291"/>
    <w:rsid w:val="00170D56"/>
    <w:rsid w:val="001733DB"/>
    <w:rsid w:val="00194B57"/>
    <w:rsid w:val="00195109"/>
    <w:rsid w:val="00197BA3"/>
    <w:rsid w:val="001A1931"/>
    <w:rsid w:val="001A338E"/>
    <w:rsid w:val="001C4BDC"/>
    <w:rsid w:val="001E6335"/>
    <w:rsid w:val="00201313"/>
    <w:rsid w:val="00220F3F"/>
    <w:rsid w:val="00222645"/>
    <w:rsid w:val="00230206"/>
    <w:rsid w:val="00235340"/>
    <w:rsid w:val="0023542A"/>
    <w:rsid w:val="0024374B"/>
    <w:rsid w:val="002457B8"/>
    <w:rsid w:val="0025484B"/>
    <w:rsid w:val="00261416"/>
    <w:rsid w:val="002629D4"/>
    <w:rsid w:val="0026496E"/>
    <w:rsid w:val="00266DF1"/>
    <w:rsid w:val="00273DAA"/>
    <w:rsid w:val="00277A1B"/>
    <w:rsid w:val="002A28ED"/>
    <w:rsid w:val="002A2FB3"/>
    <w:rsid w:val="002D27E6"/>
    <w:rsid w:val="002D75E6"/>
    <w:rsid w:val="002D7A78"/>
    <w:rsid w:val="002E2FF4"/>
    <w:rsid w:val="002E3EBC"/>
    <w:rsid w:val="002E5BE4"/>
    <w:rsid w:val="002F0CB1"/>
    <w:rsid w:val="002F1FB7"/>
    <w:rsid w:val="00303D45"/>
    <w:rsid w:val="003118C9"/>
    <w:rsid w:val="00316023"/>
    <w:rsid w:val="00324821"/>
    <w:rsid w:val="00330A55"/>
    <w:rsid w:val="00333F14"/>
    <w:rsid w:val="003376D6"/>
    <w:rsid w:val="00340A25"/>
    <w:rsid w:val="00363535"/>
    <w:rsid w:val="003705B6"/>
    <w:rsid w:val="00380793"/>
    <w:rsid w:val="003927D3"/>
    <w:rsid w:val="003A4C64"/>
    <w:rsid w:val="003B76F7"/>
    <w:rsid w:val="003C27A2"/>
    <w:rsid w:val="003D3343"/>
    <w:rsid w:val="003D6351"/>
    <w:rsid w:val="003E1387"/>
    <w:rsid w:val="003E7603"/>
    <w:rsid w:val="004067B1"/>
    <w:rsid w:val="00406E08"/>
    <w:rsid w:val="00410AC9"/>
    <w:rsid w:val="00410CCE"/>
    <w:rsid w:val="00412611"/>
    <w:rsid w:val="00433CEA"/>
    <w:rsid w:val="00446F29"/>
    <w:rsid w:val="00456D3C"/>
    <w:rsid w:val="00456D48"/>
    <w:rsid w:val="00457A1B"/>
    <w:rsid w:val="0046470C"/>
    <w:rsid w:val="00464B38"/>
    <w:rsid w:val="0046788D"/>
    <w:rsid w:val="00480263"/>
    <w:rsid w:val="00481EEE"/>
    <w:rsid w:val="00490E3A"/>
    <w:rsid w:val="004B0DD0"/>
    <w:rsid w:val="004B1E10"/>
    <w:rsid w:val="004B1EE2"/>
    <w:rsid w:val="004C2F16"/>
    <w:rsid w:val="004C492E"/>
    <w:rsid w:val="004C7DD3"/>
    <w:rsid w:val="004D4A0B"/>
    <w:rsid w:val="004E001E"/>
    <w:rsid w:val="005060D2"/>
    <w:rsid w:val="00506834"/>
    <w:rsid w:val="00506E84"/>
    <w:rsid w:val="00507D34"/>
    <w:rsid w:val="005218E8"/>
    <w:rsid w:val="005223A1"/>
    <w:rsid w:val="005658D1"/>
    <w:rsid w:val="00572B45"/>
    <w:rsid w:val="0058086D"/>
    <w:rsid w:val="005814AC"/>
    <w:rsid w:val="0059664F"/>
    <w:rsid w:val="005B5EDD"/>
    <w:rsid w:val="005B6101"/>
    <w:rsid w:val="005D0567"/>
    <w:rsid w:val="006025C4"/>
    <w:rsid w:val="0060624D"/>
    <w:rsid w:val="00614010"/>
    <w:rsid w:val="00615E5F"/>
    <w:rsid w:val="00617C0E"/>
    <w:rsid w:val="00634B9B"/>
    <w:rsid w:val="0063718D"/>
    <w:rsid w:val="0064012E"/>
    <w:rsid w:val="00644827"/>
    <w:rsid w:val="006451F9"/>
    <w:rsid w:val="00652759"/>
    <w:rsid w:val="00664BE1"/>
    <w:rsid w:val="006676A0"/>
    <w:rsid w:val="00671E1E"/>
    <w:rsid w:val="00673C6B"/>
    <w:rsid w:val="00683D5B"/>
    <w:rsid w:val="00694185"/>
    <w:rsid w:val="006951B4"/>
    <w:rsid w:val="006C35CF"/>
    <w:rsid w:val="006D3DC9"/>
    <w:rsid w:val="006D6746"/>
    <w:rsid w:val="006D6976"/>
    <w:rsid w:val="006F0786"/>
    <w:rsid w:val="006F3D10"/>
    <w:rsid w:val="006F4471"/>
    <w:rsid w:val="007102E9"/>
    <w:rsid w:val="007169DD"/>
    <w:rsid w:val="00724409"/>
    <w:rsid w:val="007378F9"/>
    <w:rsid w:val="00757931"/>
    <w:rsid w:val="0077337D"/>
    <w:rsid w:val="00781BAF"/>
    <w:rsid w:val="00786121"/>
    <w:rsid w:val="007B4517"/>
    <w:rsid w:val="007C47ED"/>
    <w:rsid w:val="007C5EE4"/>
    <w:rsid w:val="007C7A41"/>
    <w:rsid w:val="007D52E0"/>
    <w:rsid w:val="007D6AF1"/>
    <w:rsid w:val="008008E1"/>
    <w:rsid w:val="00802DEB"/>
    <w:rsid w:val="008063F8"/>
    <w:rsid w:val="00812EF5"/>
    <w:rsid w:val="00822CE4"/>
    <w:rsid w:val="00832287"/>
    <w:rsid w:val="00833194"/>
    <w:rsid w:val="00856BF0"/>
    <w:rsid w:val="00860B48"/>
    <w:rsid w:val="008773AD"/>
    <w:rsid w:val="008830DC"/>
    <w:rsid w:val="00884DAE"/>
    <w:rsid w:val="00890153"/>
    <w:rsid w:val="008A401F"/>
    <w:rsid w:val="008A743A"/>
    <w:rsid w:val="008B106B"/>
    <w:rsid w:val="008C514F"/>
    <w:rsid w:val="008E417E"/>
    <w:rsid w:val="008F0DA0"/>
    <w:rsid w:val="00901255"/>
    <w:rsid w:val="0090657E"/>
    <w:rsid w:val="00912767"/>
    <w:rsid w:val="009337C4"/>
    <w:rsid w:val="0093479F"/>
    <w:rsid w:val="00962685"/>
    <w:rsid w:val="00965BE2"/>
    <w:rsid w:val="00975DE9"/>
    <w:rsid w:val="00976242"/>
    <w:rsid w:val="00986FB8"/>
    <w:rsid w:val="0099253A"/>
    <w:rsid w:val="009A60B2"/>
    <w:rsid w:val="009B28C8"/>
    <w:rsid w:val="009B4AF6"/>
    <w:rsid w:val="009B715F"/>
    <w:rsid w:val="009C29FB"/>
    <w:rsid w:val="009D7127"/>
    <w:rsid w:val="009E4C16"/>
    <w:rsid w:val="009E7947"/>
    <w:rsid w:val="009F4840"/>
    <w:rsid w:val="00A202FB"/>
    <w:rsid w:val="00A41224"/>
    <w:rsid w:val="00A517AA"/>
    <w:rsid w:val="00A52863"/>
    <w:rsid w:val="00A613FD"/>
    <w:rsid w:val="00A64353"/>
    <w:rsid w:val="00A758F2"/>
    <w:rsid w:val="00A77276"/>
    <w:rsid w:val="00A80B1D"/>
    <w:rsid w:val="00A83DD5"/>
    <w:rsid w:val="00A87433"/>
    <w:rsid w:val="00A90D25"/>
    <w:rsid w:val="00A9159A"/>
    <w:rsid w:val="00A9345D"/>
    <w:rsid w:val="00AA2A06"/>
    <w:rsid w:val="00AA4DDD"/>
    <w:rsid w:val="00AA6A2A"/>
    <w:rsid w:val="00AB0DCE"/>
    <w:rsid w:val="00AB12F2"/>
    <w:rsid w:val="00AC1C79"/>
    <w:rsid w:val="00AC6AA1"/>
    <w:rsid w:val="00AD22FE"/>
    <w:rsid w:val="00AE5CD8"/>
    <w:rsid w:val="00AE774B"/>
    <w:rsid w:val="00AF4520"/>
    <w:rsid w:val="00AF644A"/>
    <w:rsid w:val="00B03B77"/>
    <w:rsid w:val="00B16DB6"/>
    <w:rsid w:val="00B20315"/>
    <w:rsid w:val="00B21E91"/>
    <w:rsid w:val="00B350C1"/>
    <w:rsid w:val="00B354FC"/>
    <w:rsid w:val="00B51233"/>
    <w:rsid w:val="00B52962"/>
    <w:rsid w:val="00B54922"/>
    <w:rsid w:val="00B54B9D"/>
    <w:rsid w:val="00B9615E"/>
    <w:rsid w:val="00B97539"/>
    <w:rsid w:val="00BD1E91"/>
    <w:rsid w:val="00BE0C1B"/>
    <w:rsid w:val="00BF1430"/>
    <w:rsid w:val="00C050EA"/>
    <w:rsid w:val="00C16651"/>
    <w:rsid w:val="00C25586"/>
    <w:rsid w:val="00C34178"/>
    <w:rsid w:val="00C4072B"/>
    <w:rsid w:val="00C411E3"/>
    <w:rsid w:val="00C42587"/>
    <w:rsid w:val="00C44B67"/>
    <w:rsid w:val="00C4666D"/>
    <w:rsid w:val="00C52C4F"/>
    <w:rsid w:val="00C57C6C"/>
    <w:rsid w:val="00C84AFF"/>
    <w:rsid w:val="00C936A3"/>
    <w:rsid w:val="00C96CF4"/>
    <w:rsid w:val="00CB2070"/>
    <w:rsid w:val="00CB685F"/>
    <w:rsid w:val="00CC3965"/>
    <w:rsid w:val="00CD59BB"/>
    <w:rsid w:val="00CD5AA4"/>
    <w:rsid w:val="00CE2C41"/>
    <w:rsid w:val="00CE5B2A"/>
    <w:rsid w:val="00CE72F0"/>
    <w:rsid w:val="00D048A3"/>
    <w:rsid w:val="00D07E6E"/>
    <w:rsid w:val="00D16E58"/>
    <w:rsid w:val="00D34421"/>
    <w:rsid w:val="00D406FC"/>
    <w:rsid w:val="00D42A73"/>
    <w:rsid w:val="00D42BD8"/>
    <w:rsid w:val="00D4556A"/>
    <w:rsid w:val="00D4746D"/>
    <w:rsid w:val="00D47C12"/>
    <w:rsid w:val="00D55659"/>
    <w:rsid w:val="00D604C5"/>
    <w:rsid w:val="00D64A6D"/>
    <w:rsid w:val="00D6668B"/>
    <w:rsid w:val="00D72888"/>
    <w:rsid w:val="00D942AF"/>
    <w:rsid w:val="00DA3EFC"/>
    <w:rsid w:val="00DB4637"/>
    <w:rsid w:val="00DC1622"/>
    <w:rsid w:val="00DC1844"/>
    <w:rsid w:val="00DC4D96"/>
    <w:rsid w:val="00DD2834"/>
    <w:rsid w:val="00DD3EA2"/>
    <w:rsid w:val="00DE2F7D"/>
    <w:rsid w:val="00DF1A2E"/>
    <w:rsid w:val="00DF40C7"/>
    <w:rsid w:val="00DF731F"/>
    <w:rsid w:val="00E00C6D"/>
    <w:rsid w:val="00E116A7"/>
    <w:rsid w:val="00E2625F"/>
    <w:rsid w:val="00E4113E"/>
    <w:rsid w:val="00E4473C"/>
    <w:rsid w:val="00E53FFD"/>
    <w:rsid w:val="00E54450"/>
    <w:rsid w:val="00E57B82"/>
    <w:rsid w:val="00E71A6B"/>
    <w:rsid w:val="00E74498"/>
    <w:rsid w:val="00E750FC"/>
    <w:rsid w:val="00E82632"/>
    <w:rsid w:val="00E83E79"/>
    <w:rsid w:val="00E8569C"/>
    <w:rsid w:val="00E95EE6"/>
    <w:rsid w:val="00E9604D"/>
    <w:rsid w:val="00EB6B8E"/>
    <w:rsid w:val="00ED193A"/>
    <w:rsid w:val="00EE20C7"/>
    <w:rsid w:val="00EE31F8"/>
    <w:rsid w:val="00EF34AA"/>
    <w:rsid w:val="00F02E2C"/>
    <w:rsid w:val="00F220D9"/>
    <w:rsid w:val="00F2232F"/>
    <w:rsid w:val="00F26972"/>
    <w:rsid w:val="00F46F4F"/>
    <w:rsid w:val="00F516AD"/>
    <w:rsid w:val="00F53F8B"/>
    <w:rsid w:val="00F642C9"/>
    <w:rsid w:val="00F6720A"/>
    <w:rsid w:val="00F8246C"/>
    <w:rsid w:val="00F826BE"/>
    <w:rsid w:val="00F962D4"/>
    <w:rsid w:val="00FA06FA"/>
    <w:rsid w:val="00FA4F04"/>
    <w:rsid w:val="00FA6FF2"/>
    <w:rsid w:val="00FB4D07"/>
    <w:rsid w:val="00FB5AB9"/>
    <w:rsid w:val="00FE6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F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DA3EFC"/>
    <w:pPr>
      <w:keepNext/>
      <w:keepLines/>
      <w:spacing w:after="240"/>
      <w:ind w:left="720" w:hanging="720"/>
      <w:outlineLvl w:val="0"/>
    </w:pPr>
    <w:rPr>
      <w:rFonts w:ascii="Times New Roman Bold" w:eastAsia="Times New Roman" w:hAnsi="Times New Roman Bold"/>
      <w:b/>
      <w:bCs/>
      <w:caps/>
    </w:rPr>
  </w:style>
  <w:style w:type="paragraph" w:styleId="Heading2">
    <w:name w:val="heading 2"/>
    <w:basedOn w:val="Normal"/>
    <w:next w:val="Normal"/>
    <w:link w:val="Heading2Char"/>
    <w:autoRedefine/>
    <w:uiPriority w:val="99"/>
    <w:qFormat/>
    <w:rsid w:val="00220F3F"/>
    <w:pPr>
      <w:keepNext/>
      <w:keepLines/>
      <w:pBdr>
        <w:top w:val="none" w:sz="0" w:space="0" w:color="auto"/>
        <w:left w:val="none" w:sz="0" w:space="0" w:color="auto"/>
        <w:bottom w:val="none" w:sz="0" w:space="0" w:color="auto"/>
        <w:right w:val="none" w:sz="0" w:space="0" w:color="auto"/>
        <w:bar w:val="none" w:sz="0" w:color="auto"/>
      </w:pBdr>
      <w:spacing w:after="240"/>
      <w:ind w:left="1440" w:right="72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EFC"/>
    <w:rPr>
      <w:rFonts w:ascii="Times New Roman Bold" w:eastAsia="Times New Roman" w:hAnsi="Times New Roman Bold"/>
      <w:b/>
      <w:bCs/>
      <w:caps/>
      <w:sz w:val="24"/>
      <w:szCs w:val="24"/>
    </w:rPr>
  </w:style>
  <w:style w:type="character" w:customStyle="1" w:styleId="Heading2Char">
    <w:name w:val="Heading 2 Char"/>
    <w:basedOn w:val="DefaultParagraphFont"/>
    <w:link w:val="Heading2"/>
    <w:uiPriority w:val="99"/>
    <w:locked/>
    <w:rsid w:val="00220F3F"/>
    <w:rPr>
      <w:rFonts w:ascii="Times New Roman Bold" w:eastAsia="Times New Roman" w:hAnsi="Times New Roman Bold" w:cs="Times New Roman Bold"/>
      <w:b/>
      <w:bCs/>
      <w:sz w:val="24"/>
      <w:szCs w:val="24"/>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
    <w:rsid w:val="00BF1430"/>
    <w:pPr>
      <w:widowControl w:val="0"/>
    </w:pPr>
    <w:rPr>
      <w:rFonts w:ascii="Calibri" w:hAnsi="Calibri" w:cs="Calibri"/>
      <w:color w:val="000000"/>
      <w:sz w:val="20"/>
      <w:szCs w:val="20"/>
      <w:u w:color="00000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
    <w:basedOn w:val="DefaultParagraphFont"/>
    <w:link w:val="FootnoteText"/>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rsid w:val="00BF1430"/>
    <w:rPr>
      <w:rFonts w:eastAsia="Times New Roman"/>
      <w:color w:val="000000"/>
      <w:u w:color="000000"/>
    </w:rPr>
  </w:style>
  <w:style w:type="character" w:customStyle="1" w:styleId="CommentTextChar">
    <w:name w:val="Comment Text Char"/>
    <w:basedOn w:val="DefaultParagraphFont"/>
    <w:link w:val="CommentText"/>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34"/>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aliases w:val="o,fr,Style 3,Style 13,Appel note de bas de p,Style 12,(NECG) Footnote Reference,Style 124"/>
    <w:basedOn w:val="FootnoteTextChar"/>
    <w:uiPriority w:val="99"/>
    <w:rsid w:val="00446F29"/>
    <w:rPr>
      <w:sz w:val="20"/>
      <w:szCs w:val="20"/>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39"/>
    <w:qFormat/>
    <w:rsid w:val="00BD1E91"/>
    <w:pPr>
      <w:tabs>
        <w:tab w:val="decimal" w:leader="dot" w:pos="8640"/>
      </w:tabs>
      <w:spacing w:after="240"/>
      <w:ind w:left="720" w:hanging="720"/>
    </w:pPr>
    <w:rPr>
      <w:caps/>
    </w:rPr>
  </w:style>
  <w:style w:type="paragraph" w:styleId="TOC2">
    <w:name w:val="toc 2"/>
    <w:basedOn w:val="Normal"/>
    <w:next w:val="Normal"/>
    <w:autoRedefine/>
    <w:uiPriority w:val="39"/>
    <w:qFormat/>
    <w:rsid w:val="00BD1E91"/>
    <w:pPr>
      <w:tabs>
        <w:tab w:val="left" w:pos="1440"/>
        <w:tab w:val="decimal" w:leader="dot" w:pos="8640"/>
      </w:tabs>
      <w:spacing w:after="240"/>
      <w:ind w:left="1440" w:hanging="720"/>
    </w:pPr>
  </w:style>
  <w:style w:type="paragraph" w:customStyle="1" w:styleId="Default">
    <w:name w:val="Default"/>
    <w:basedOn w:val="Normal"/>
    <w:rsid w:val="00FE69D4"/>
    <w:pPr>
      <w:pBdr>
        <w:top w:val="none" w:sz="0" w:space="0" w:color="auto"/>
        <w:left w:val="none" w:sz="0" w:space="0" w:color="auto"/>
        <w:bottom w:val="none" w:sz="0" w:space="0" w:color="auto"/>
        <w:right w:val="none" w:sz="0" w:space="0" w:color="auto"/>
        <w:bar w:val="none" w:sz="0" w:color="auto"/>
      </w:pBdr>
      <w:autoSpaceDE w:val="0"/>
      <w:autoSpaceDN w:val="0"/>
    </w:pPr>
    <w:rPr>
      <w:rFonts w:eastAsiaTheme="minorHAnsi"/>
      <w:color w:val="000000"/>
    </w:rPr>
  </w:style>
  <w:style w:type="paragraph" w:styleId="Revision">
    <w:name w:val="Revision"/>
    <w:hidden/>
    <w:uiPriority w:val="99"/>
    <w:semiHidden/>
    <w:rsid w:val="00F8246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EF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rPr>
  </w:style>
  <w:style w:type="paragraph" w:styleId="Heading1">
    <w:name w:val="heading 1"/>
    <w:basedOn w:val="Normal"/>
    <w:next w:val="Normal"/>
    <w:link w:val="Heading1Char"/>
    <w:autoRedefine/>
    <w:uiPriority w:val="99"/>
    <w:qFormat/>
    <w:rsid w:val="00DA3EFC"/>
    <w:pPr>
      <w:keepNext/>
      <w:keepLines/>
      <w:spacing w:after="240"/>
      <w:ind w:left="720" w:hanging="720"/>
      <w:outlineLvl w:val="0"/>
    </w:pPr>
    <w:rPr>
      <w:rFonts w:ascii="Times New Roman Bold" w:eastAsia="Times New Roman" w:hAnsi="Times New Roman Bold"/>
      <w:b/>
      <w:bCs/>
      <w:caps/>
    </w:rPr>
  </w:style>
  <w:style w:type="paragraph" w:styleId="Heading2">
    <w:name w:val="heading 2"/>
    <w:basedOn w:val="Normal"/>
    <w:next w:val="Normal"/>
    <w:link w:val="Heading2Char"/>
    <w:autoRedefine/>
    <w:uiPriority w:val="99"/>
    <w:qFormat/>
    <w:rsid w:val="00220F3F"/>
    <w:pPr>
      <w:keepNext/>
      <w:keepLines/>
      <w:pBdr>
        <w:top w:val="none" w:sz="0" w:space="0" w:color="auto"/>
        <w:left w:val="none" w:sz="0" w:space="0" w:color="auto"/>
        <w:bottom w:val="none" w:sz="0" w:space="0" w:color="auto"/>
        <w:right w:val="none" w:sz="0" w:space="0" w:color="auto"/>
        <w:bar w:val="none" w:sz="0" w:color="auto"/>
      </w:pBdr>
      <w:spacing w:after="240"/>
      <w:ind w:left="1440" w:right="720" w:hanging="720"/>
      <w:outlineLvl w:val="1"/>
    </w:pPr>
    <w:rPr>
      <w:rFonts w:ascii="Times New Roman Bold" w:eastAsia="Times New Roman" w:hAnsi="Times New Roman Bold" w:cs="Times New Roman Bold"/>
      <w:b/>
      <w:bCs/>
    </w:rPr>
  </w:style>
  <w:style w:type="paragraph" w:styleId="Heading3">
    <w:name w:val="heading 3"/>
    <w:basedOn w:val="Normal"/>
    <w:next w:val="Normal"/>
    <w:link w:val="Heading3Char"/>
    <w:uiPriority w:val="99"/>
    <w:qFormat/>
    <w:rsid w:val="007102E9"/>
    <w:pPr>
      <w:keepNext/>
      <w:keepLines/>
      <w:spacing w:before="20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3EFC"/>
    <w:rPr>
      <w:rFonts w:ascii="Times New Roman Bold" w:eastAsia="Times New Roman" w:hAnsi="Times New Roman Bold"/>
      <w:b/>
      <w:bCs/>
      <w:caps/>
      <w:sz w:val="24"/>
      <w:szCs w:val="24"/>
    </w:rPr>
  </w:style>
  <w:style w:type="character" w:customStyle="1" w:styleId="Heading2Char">
    <w:name w:val="Heading 2 Char"/>
    <w:basedOn w:val="DefaultParagraphFont"/>
    <w:link w:val="Heading2"/>
    <w:uiPriority w:val="99"/>
    <w:locked/>
    <w:rsid w:val="00220F3F"/>
    <w:rPr>
      <w:rFonts w:ascii="Times New Roman Bold" w:eastAsia="Times New Roman" w:hAnsi="Times New Roman Bold" w:cs="Times New Roman Bold"/>
      <w:b/>
      <w:bCs/>
      <w:sz w:val="24"/>
      <w:szCs w:val="24"/>
    </w:rPr>
  </w:style>
  <w:style w:type="character" w:customStyle="1" w:styleId="Heading3Char">
    <w:name w:val="Heading 3 Char"/>
    <w:basedOn w:val="DefaultParagraphFont"/>
    <w:link w:val="Heading3"/>
    <w:uiPriority w:val="99"/>
    <w:semiHidden/>
    <w:locked/>
    <w:rsid w:val="007102E9"/>
    <w:rPr>
      <w:rFonts w:ascii="Cambria" w:hAnsi="Cambria" w:cs="Cambria"/>
      <w:b/>
      <w:bCs/>
      <w:color w:val="4F81BD"/>
      <w:sz w:val="24"/>
      <w:szCs w:val="24"/>
    </w:rPr>
  </w:style>
  <w:style w:type="character" w:styleId="Hyperlink">
    <w:name w:val="Hyperlink"/>
    <w:basedOn w:val="DefaultParagraphFont"/>
    <w:uiPriority w:val="99"/>
    <w:rsid w:val="00BF1430"/>
    <w:rPr>
      <w:u w:val="single"/>
    </w:rPr>
  </w:style>
  <w:style w:type="paragraph" w:customStyle="1" w:styleId="HeaderFooter">
    <w:name w:val="Header &amp; Footer"/>
    <w:uiPriority w:val="99"/>
    <w:rsid w:val="00BF14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Helvetica"/>
      <w:color w:val="000000"/>
      <w:sz w:val="24"/>
      <w:szCs w:val="24"/>
    </w:rPr>
  </w:style>
  <w:style w:type="paragraph" w:customStyle="1" w:styleId="Heading">
    <w:name w:val="Heading"/>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ind w:left="100"/>
      <w:outlineLvl w:val="0"/>
    </w:pPr>
    <w:rPr>
      <w:rFonts w:eastAsia="Times New Roman"/>
      <w:b/>
      <w:bCs/>
      <w:color w:val="000000"/>
      <w:sz w:val="24"/>
      <w:szCs w:val="24"/>
      <w:u w:color="000000"/>
    </w:rPr>
  </w:style>
  <w:style w:type="paragraph" w:styleId="HTMLPreformatted">
    <w:name w:val="HTML Preformatted"/>
    <w:basedOn w:val="Normal"/>
    <w:link w:val="HTMLPreformattedChar"/>
    <w:uiPriority w:val="99"/>
    <w:rsid w:val="00BF1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u w:color="000000"/>
    </w:rPr>
  </w:style>
  <w:style w:type="character" w:customStyle="1" w:styleId="HTMLPreformattedChar">
    <w:name w:val="HTML Preformatted Char"/>
    <w:basedOn w:val="DefaultParagraphFont"/>
    <w:link w:val="HTMLPreformatted"/>
    <w:uiPriority w:val="99"/>
    <w:semiHidden/>
    <w:rsid w:val="002B26BF"/>
    <w:rPr>
      <w:rFonts w:ascii="Courier New" w:hAnsi="Courier New" w:cs="Courier New"/>
      <w:sz w:val="20"/>
      <w:szCs w:val="20"/>
    </w:rPr>
  </w:style>
  <w:style w:type="paragraph" w:customStyle="1" w:styleId="Body">
    <w:name w:val="Body"/>
    <w:rsid w:val="00BF1430"/>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rPr>
  </w:style>
  <w:style w:type="paragraph" w:styleId="FootnoteText">
    <w:name w:val="footnote text"/>
    <w:aliases w:val="Footnote Text Char2,Footnote Text Char1 Char1,Footnote Text Char Char Char1,Footnote Text Char Char1,Footnote Text Char1 Char Char,Footnote Text Char Char Char Char,Footnote Text Char4 Char Char Char Char,Footnote Text Char Char"/>
    <w:basedOn w:val="Normal"/>
    <w:link w:val="FootnoteTextChar"/>
    <w:rsid w:val="00BF1430"/>
    <w:pPr>
      <w:widowControl w:val="0"/>
    </w:pPr>
    <w:rPr>
      <w:rFonts w:ascii="Calibri" w:hAnsi="Calibri" w:cs="Calibri"/>
      <w:color w:val="000000"/>
      <w:sz w:val="20"/>
      <w:szCs w:val="20"/>
      <w:u w:color="000000"/>
    </w:rPr>
  </w:style>
  <w:style w:type="character" w:customStyle="1" w:styleId="FootnoteTextChar">
    <w:name w:val="Footnote Text Char"/>
    <w:aliases w:val="Footnote Text Char2 Char,Footnote Text Char1 Char1 Char,Footnote Text Char Char Char1 Char,Footnote Text Char Char1 Char,Footnote Text Char1 Char Char Char,Footnote Text Char Char Char Char Char,Footnote Text Char Char Char"/>
    <w:basedOn w:val="DefaultParagraphFont"/>
    <w:link w:val="FootnoteText"/>
    <w:rsid w:val="002B26BF"/>
    <w:rPr>
      <w:sz w:val="20"/>
      <w:szCs w:val="20"/>
    </w:rPr>
  </w:style>
  <w:style w:type="paragraph" w:styleId="BodyText">
    <w:name w:val="Body Text"/>
    <w:basedOn w:val="Normal"/>
    <w:link w:val="BodyTextChar"/>
    <w:uiPriority w:val="99"/>
    <w:rsid w:val="00BF1430"/>
    <w:pPr>
      <w:widowControl w:val="0"/>
      <w:ind w:left="100"/>
    </w:pPr>
    <w:rPr>
      <w:rFonts w:eastAsia="Times New Roman"/>
      <w:color w:val="000000"/>
      <w:u w:color="000000"/>
    </w:rPr>
  </w:style>
  <w:style w:type="character" w:customStyle="1" w:styleId="BodyTextChar">
    <w:name w:val="Body Text Char"/>
    <w:basedOn w:val="DefaultParagraphFont"/>
    <w:link w:val="BodyText"/>
    <w:uiPriority w:val="99"/>
    <w:locked/>
    <w:rsid w:val="00890153"/>
    <w:rPr>
      <w:rFonts w:eastAsia="Times New Roman"/>
      <w:color w:val="000000"/>
      <w:sz w:val="24"/>
      <w:szCs w:val="24"/>
      <w:u w:color="000000"/>
      <w:lang w:val="en-US" w:eastAsia="en-US"/>
    </w:rPr>
  </w:style>
  <w:style w:type="character" w:customStyle="1" w:styleId="Link">
    <w:name w:val="Link"/>
    <w:uiPriority w:val="99"/>
    <w:rsid w:val="00BF1430"/>
    <w:rPr>
      <w:color w:val="0000FF"/>
      <w:u w:val="single" w:color="0000FF"/>
    </w:rPr>
  </w:style>
  <w:style w:type="character" w:customStyle="1" w:styleId="Hyperlink0">
    <w:name w:val="Hyperlink.0"/>
    <w:basedOn w:val="Link"/>
    <w:rsid w:val="00BF1430"/>
    <w:rPr>
      <w:color w:val="0000FF"/>
      <w:sz w:val="24"/>
      <w:szCs w:val="24"/>
      <w:u w:val="single" w:color="0000FF"/>
    </w:rPr>
  </w:style>
  <w:style w:type="paragraph" w:styleId="BodyTextIndent">
    <w:name w:val="Body Text Indent"/>
    <w:basedOn w:val="Normal"/>
    <w:link w:val="BodyTextIndentChar"/>
    <w:uiPriority w:val="99"/>
    <w:rsid w:val="00BF1430"/>
    <w:pPr>
      <w:widowControl w:val="0"/>
      <w:spacing w:after="120"/>
      <w:ind w:left="360"/>
    </w:pPr>
    <w:rPr>
      <w:rFonts w:ascii="Calibri" w:hAnsi="Calibri" w:cs="Calibri"/>
      <w:color w:val="000000"/>
      <w:sz w:val="22"/>
      <w:szCs w:val="22"/>
      <w:u w:color="000000"/>
    </w:rPr>
  </w:style>
  <w:style w:type="character" w:customStyle="1" w:styleId="BodyTextIndentChar">
    <w:name w:val="Body Text Indent Char"/>
    <w:basedOn w:val="DefaultParagraphFont"/>
    <w:link w:val="BodyTextIndent"/>
    <w:uiPriority w:val="99"/>
    <w:locked/>
    <w:rsid w:val="00890153"/>
    <w:rPr>
      <w:rFonts w:ascii="Calibri" w:eastAsia="Times New Roman" w:hAnsi="Calibri" w:cs="Calibri"/>
      <w:color w:val="000000"/>
      <w:sz w:val="22"/>
      <w:szCs w:val="22"/>
      <w:u w:color="000000"/>
      <w:lang w:val="en-US" w:eastAsia="en-US"/>
    </w:rPr>
  </w:style>
  <w:style w:type="paragraph" w:styleId="Footer">
    <w:name w:val="footer"/>
    <w:basedOn w:val="Normal"/>
    <w:link w:val="FooterChar"/>
    <w:uiPriority w:val="99"/>
    <w:rsid w:val="00BF1430"/>
    <w:pPr>
      <w:tabs>
        <w:tab w:val="left" w:pos="720"/>
        <w:tab w:val="center" w:pos="4320"/>
        <w:tab w:val="right" w:pos="8640"/>
      </w:tabs>
      <w:spacing w:line="480" w:lineRule="auto"/>
    </w:pPr>
    <w:rPr>
      <w:rFonts w:eastAsia="Times New Roman"/>
      <w:color w:val="000000"/>
      <w:u w:color="000000"/>
    </w:rPr>
  </w:style>
  <w:style w:type="character" w:customStyle="1" w:styleId="FooterChar">
    <w:name w:val="Footer Char"/>
    <w:basedOn w:val="DefaultParagraphFont"/>
    <w:link w:val="Footer"/>
    <w:uiPriority w:val="99"/>
    <w:locked/>
    <w:rsid w:val="00406E08"/>
    <w:rPr>
      <w:rFonts w:eastAsia="Times New Roman"/>
      <w:color w:val="000000"/>
      <w:sz w:val="24"/>
      <w:szCs w:val="24"/>
      <w:u w:color="000000"/>
      <w:lang w:val="en-US" w:eastAsia="en-US"/>
    </w:rPr>
  </w:style>
  <w:style w:type="paragraph" w:styleId="CommentText">
    <w:name w:val="annotation text"/>
    <w:basedOn w:val="Normal"/>
    <w:link w:val="CommentTextChar"/>
    <w:rsid w:val="00BF1430"/>
    <w:rPr>
      <w:rFonts w:eastAsia="Times New Roman"/>
      <w:color w:val="000000"/>
      <w:u w:color="000000"/>
    </w:rPr>
  </w:style>
  <w:style w:type="character" w:customStyle="1" w:styleId="CommentTextChar">
    <w:name w:val="Comment Text Char"/>
    <w:basedOn w:val="DefaultParagraphFont"/>
    <w:link w:val="CommentText"/>
    <w:rsid w:val="002B26BF"/>
    <w:rPr>
      <w:sz w:val="20"/>
      <w:szCs w:val="20"/>
    </w:rPr>
  </w:style>
  <w:style w:type="paragraph" w:styleId="CommentSubject">
    <w:name w:val="annotation subject"/>
    <w:basedOn w:val="CommentText"/>
    <w:next w:val="CommentText"/>
    <w:link w:val="CommentSubjectChar"/>
    <w:uiPriority w:val="99"/>
    <w:semiHidden/>
    <w:rsid w:val="00BF1430"/>
  </w:style>
  <w:style w:type="character" w:customStyle="1" w:styleId="CommentSubjectChar">
    <w:name w:val="Comment Subject Char"/>
    <w:basedOn w:val="CommentTextChar"/>
    <w:link w:val="CommentSubject"/>
    <w:uiPriority w:val="99"/>
    <w:semiHidden/>
    <w:rsid w:val="002B26BF"/>
    <w:rPr>
      <w:b/>
      <w:bCs/>
      <w:sz w:val="20"/>
      <w:szCs w:val="20"/>
    </w:rPr>
  </w:style>
  <w:style w:type="character" w:customStyle="1" w:styleId="Hyperlink1">
    <w:name w:val="Hyperlink.1"/>
    <w:basedOn w:val="Link"/>
    <w:uiPriority w:val="99"/>
    <w:rsid w:val="00BF1430"/>
    <w:rPr>
      <w:color w:val="0000FF"/>
      <w:spacing w:val="0"/>
      <w:kern w:val="0"/>
      <w:position w:val="0"/>
      <w:sz w:val="24"/>
      <w:szCs w:val="24"/>
      <w:u w:val="single" w:color="0000FF"/>
      <w:vertAlign w:val="baseline"/>
      <w:lang w:val="en-US"/>
    </w:rPr>
  </w:style>
  <w:style w:type="character" w:customStyle="1" w:styleId="None">
    <w:name w:val="None"/>
    <w:uiPriority w:val="99"/>
    <w:rsid w:val="00BF1430"/>
  </w:style>
  <w:style w:type="character" w:customStyle="1" w:styleId="Hyperlink2">
    <w:name w:val="Hyperlink.2"/>
    <w:basedOn w:val="None"/>
    <w:uiPriority w:val="99"/>
    <w:rsid w:val="00BF1430"/>
    <w:rPr>
      <w:color w:val="0000FF"/>
      <w:spacing w:val="0"/>
      <w:kern w:val="0"/>
      <w:position w:val="0"/>
      <w:sz w:val="24"/>
      <w:szCs w:val="24"/>
      <w:u w:val="single" w:color="0000FF"/>
      <w:vertAlign w:val="baseline"/>
      <w:lang w:val="en-US"/>
    </w:rPr>
  </w:style>
  <w:style w:type="character" w:styleId="CommentReference">
    <w:name w:val="annotation reference"/>
    <w:basedOn w:val="DefaultParagraphFont"/>
    <w:uiPriority w:val="99"/>
    <w:semiHidden/>
    <w:rsid w:val="00614010"/>
    <w:rPr>
      <w:sz w:val="16"/>
      <w:szCs w:val="16"/>
    </w:rPr>
  </w:style>
  <w:style w:type="paragraph" w:styleId="BalloonText">
    <w:name w:val="Balloon Text"/>
    <w:basedOn w:val="Normal"/>
    <w:link w:val="BalloonTextChar"/>
    <w:uiPriority w:val="99"/>
    <w:semiHidden/>
    <w:rsid w:val="006140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14010"/>
    <w:rPr>
      <w:rFonts w:ascii="Tahoma" w:hAnsi="Tahoma" w:cs="Tahoma"/>
      <w:sz w:val="16"/>
      <w:szCs w:val="16"/>
    </w:rPr>
  </w:style>
  <w:style w:type="paragraph" w:styleId="ListParagraph">
    <w:name w:val="List Paragraph"/>
    <w:basedOn w:val="Normal"/>
    <w:uiPriority w:val="34"/>
    <w:qFormat/>
    <w:rsid w:val="00446F29"/>
    <w:pPr>
      <w:pBdr>
        <w:top w:val="none" w:sz="0" w:space="0" w:color="auto"/>
        <w:left w:val="none" w:sz="0" w:space="0" w:color="auto"/>
        <w:bottom w:val="none" w:sz="0" w:space="0" w:color="auto"/>
        <w:right w:val="none" w:sz="0" w:space="0" w:color="auto"/>
        <w:bar w:val="none" w:sz="0" w:color="auto"/>
      </w:pBdr>
      <w:spacing w:after="200" w:line="276" w:lineRule="auto"/>
      <w:ind w:left="720"/>
    </w:pPr>
    <w:rPr>
      <w:rFonts w:ascii="Calibri" w:hAnsi="Calibri" w:cs="Calibri"/>
      <w:sz w:val="22"/>
      <w:szCs w:val="22"/>
    </w:rPr>
  </w:style>
  <w:style w:type="character" w:styleId="FootnoteReference">
    <w:name w:val="footnote reference"/>
    <w:aliases w:val="o,fr,Style 3,Style 13,Appel note de bas de p,Style 12,(NECG) Footnote Reference,Style 124"/>
    <w:basedOn w:val="FootnoteTextChar"/>
    <w:uiPriority w:val="99"/>
    <w:rsid w:val="00446F29"/>
    <w:rPr>
      <w:sz w:val="20"/>
      <w:szCs w:val="20"/>
      <w:vertAlign w:val="superscript"/>
    </w:rPr>
  </w:style>
  <w:style w:type="paragraph" w:styleId="Header">
    <w:name w:val="header"/>
    <w:basedOn w:val="Normal"/>
    <w:link w:val="HeaderChar"/>
    <w:uiPriority w:val="99"/>
    <w:rsid w:val="00406E08"/>
    <w:pPr>
      <w:tabs>
        <w:tab w:val="center" w:pos="4680"/>
        <w:tab w:val="right" w:pos="9360"/>
      </w:tabs>
    </w:pPr>
  </w:style>
  <w:style w:type="character" w:customStyle="1" w:styleId="HeaderChar">
    <w:name w:val="Header Char"/>
    <w:basedOn w:val="DefaultParagraphFont"/>
    <w:link w:val="Header"/>
    <w:uiPriority w:val="99"/>
    <w:locked/>
    <w:rsid w:val="00406E08"/>
    <w:rPr>
      <w:sz w:val="24"/>
      <w:szCs w:val="24"/>
    </w:rPr>
  </w:style>
  <w:style w:type="character" w:customStyle="1" w:styleId="ssleftalign">
    <w:name w:val="ss_leftalign"/>
    <w:basedOn w:val="DefaultParagraphFont"/>
    <w:uiPriority w:val="99"/>
    <w:rsid w:val="00C42587"/>
  </w:style>
  <w:style w:type="character" w:customStyle="1" w:styleId="sspagshow">
    <w:name w:val="ss_pag_show"/>
    <w:basedOn w:val="DefaultParagraphFont"/>
    <w:uiPriority w:val="99"/>
    <w:rsid w:val="00C42587"/>
  </w:style>
  <w:style w:type="paragraph" w:styleId="TOC1">
    <w:name w:val="toc 1"/>
    <w:basedOn w:val="Normal"/>
    <w:next w:val="Normal"/>
    <w:autoRedefine/>
    <w:uiPriority w:val="39"/>
    <w:qFormat/>
    <w:rsid w:val="00BD1E91"/>
    <w:pPr>
      <w:tabs>
        <w:tab w:val="decimal" w:leader="dot" w:pos="8640"/>
      </w:tabs>
      <w:spacing w:after="240"/>
      <w:ind w:left="720" w:hanging="720"/>
    </w:pPr>
    <w:rPr>
      <w:caps/>
    </w:rPr>
  </w:style>
  <w:style w:type="paragraph" w:styleId="TOC2">
    <w:name w:val="toc 2"/>
    <w:basedOn w:val="Normal"/>
    <w:next w:val="Normal"/>
    <w:autoRedefine/>
    <w:uiPriority w:val="39"/>
    <w:qFormat/>
    <w:rsid w:val="00BD1E91"/>
    <w:pPr>
      <w:tabs>
        <w:tab w:val="left" w:pos="1440"/>
        <w:tab w:val="decimal" w:leader="dot" w:pos="8640"/>
      </w:tabs>
      <w:spacing w:after="240"/>
      <w:ind w:left="1440" w:hanging="720"/>
    </w:pPr>
  </w:style>
  <w:style w:type="paragraph" w:customStyle="1" w:styleId="Default">
    <w:name w:val="Default"/>
    <w:basedOn w:val="Normal"/>
    <w:rsid w:val="00FE69D4"/>
    <w:pPr>
      <w:pBdr>
        <w:top w:val="none" w:sz="0" w:space="0" w:color="auto"/>
        <w:left w:val="none" w:sz="0" w:space="0" w:color="auto"/>
        <w:bottom w:val="none" w:sz="0" w:space="0" w:color="auto"/>
        <w:right w:val="none" w:sz="0" w:space="0" w:color="auto"/>
        <w:bar w:val="none" w:sz="0" w:color="auto"/>
      </w:pBdr>
      <w:autoSpaceDE w:val="0"/>
      <w:autoSpaceDN w:val="0"/>
    </w:pPr>
    <w:rPr>
      <w:rFonts w:eastAsiaTheme="minorHAnsi"/>
      <w:color w:val="000000"/>
    </w:rPr>
  </w:style>
  <w:style w:type="paragraph" w:styleId="Revision">
    <w:name w:val="Revision"/>
    <w:hidden/>
    <w:uiPriority w:val="99"/>
    <w:semiHidden/>
    <w:rsid w:val="00F824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8785">
      <w:bodyDiv w:val="1"/>
      <w:marLeft w:val="0"/>
      <w:marRight w:val="0"/>
      <w:marTop w:val="0"/>
      <w:marBottom w:val="0"/>
      <w:divBdr>
        <w:top w:val="none" w:sz="0" w:space="0" w:color="auto"/>
        <w:left w:val="none" w:sz="0" w:space="0" w:color="auto"/>
        <w:bottom w:val="none" w:sz="0" w:space="0" w:color="auto"/>
        <w:right w:val="none" w:sz="0" w:space="0" w:color="auto"/>
      </w:divBdr>
    </w:div>
    <w:div w:id="431052830">
      <w:marLeft w:val="0"/>
      <w:marRight w:val="0"/>
      <w:marTop w:val="0"/>
      <w:marBottom w:val="0"/>
      <w:divBdr>
        <w:top w:val="none" w:sz="0" w:space="0" w:color="auto"/>
        <w:left w:val="none" w:sz="0" w:space="0" w:color="auto"/>
        <w:bottom w:val="none" w:sz="0" w:space="0" w:color="auto"/>
        <w:right w:val="none" w:sz="0" w:space="0" w:color="auto"/>
      </w:divBdr>
    </w:div>
    <w:div w:id="4310528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dboehm@BKLlawfirm.com" TargetMode="External"/><Relationship Id="rId26" Type="http://schemas.openxmlformats.org/officeDocument/2006/relationships/hyperlink" Target="mailto:stnourse@aep.com" TargetMode="External"/><Relationship Id="rId39" Type="http://schemas.openxmlformats.org/officeDocument/2006/relationships/hyperlink" Target="mailto:Rocco.dascenzo@duke-energy.com" TargetMode="External"/><Relationship Id="rId21" Type="http://schemas.openxmlformats.org/officeDocument/2006/relationships/hyperlink" Target="mailto:Schmidt@sppgrp.com" TargetMode="External"/><Relationship Id="rId34" Type="http://schemas.openxmlformats.org/officeDocument/2006/relationships/hyperlink" Target="mailto:glpetrucci@vorys.com" TargetMode="External"/><Relationship Id="rId42" Type="http://schemas.openxmlformats.org/officeDocument/2006/relationships/hyperlink" Target="mailto:jmcdermott@firstenergycorp.com" TargetMode="External"/><Relationship Id="rId47" Type="http://schemas.openxmlformats.org/officeDocument/2006/relationships/hyperlink" Target="mailto:sam@mwncmh.com" TargetMode="External"/><Relationship Id="rId50" Type="http://schemas.openxmlformats.org/officeDocument/2006/relationships/hyperlink" Target="mailto:callwein@wamenergylaw.com" TargetMode="External"/><Relationship Id="rId55" Type="http://schemas.openxmlformats.org/officeDocument/2006/relationships/hyperlink" Target="mailto:gpoulos@enernoc.co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Thomas.lindgren@puc.state.oh.us" TargetMode="External"/><Relationship Id="rId20" Type="http://schemas.openxmlformats.org/officeDocument/2006/relationships/hyperlink" Target="mailto:jkylercohn@BKLlawfirm.com" TargetMode="External"/><Relationship Id="rId29" Type="http://schemas.openxmlformats.org/officeDocument/2006/relationships/hyperlink" Target="mailto:asonderman@keglerbrown.com" TargetMode="External"/><Relationship Id="rId41" Type="http://schemas.openxmlformats.org/officeDocument/2006/relationships/hyperlink" Target="mailto:haydenm@firstenergycorp.com" TargetMode="External"/><Relationship Id="rId54" Type="http://schemas.openxmlformats.org/officeDocument/2006/relationships/hyperlink" Target="mailto:NMcDaniel@elpc.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ohler@carpenterlipps.com" TargetMode="External"/><Relationship Id="rId32" Type="http://schemas.openxmlformats.org/officeDocument/2006/relationships/hyperlink" Target="mailto:mhpetricoff@vorys.com" TargetMode="External"/><Relationship Id="rId37" Type="http://schemas.openxmlformats.org/officeDocument/2006/relationships/hyperlink" Target="mailto:Amy.Spiller@duke-energy.com" TargetMode="External"/><Relationship Id="rId40" Type="http://schemas.openxmlformats.org/officeDocument/2006/relationships/hyperlink" Target="mailto:Jeanne.Kingery@duke-energy.com" TargetMode="External"/><Relationship Id="rId45" Type="http://schemas.openxmlformats.org/officeDocument/2006/relationships/hyperlink" Target="mailto:mswhite@igsenergy.com" TargetMode="External"/><Relationship Id="rId53" Type="http://schemas.openxmlformats.org/officeDocument/2006/relationships/hyperlink" Target="mailto:cloucas@ohiopartners.org" TargetMode="External"/><Relationship Id="rId58" Type="http://schemas.openxmlformats.org/officeDocument/2006/relationships/hyperlink" Target="mailto:ghull@eckertseamans.com" TargetMode="External"/><Relationship Id="rId5" Type="http://schemas.openxmlformats.org/officeDocument/2006/relationships/webSettings" Target="webSettings.xml"/><Relationship Id="rId15" Type="http://schemas.openxmlformats.org/officeDocument/2006/relationships/hyperlink" Target="mailto:Steven.beeler@puc.state.oh.us" TargetMode="External"/><Relationship Id="rId23" Type="http://schemas.openxmlformats.org/officeDocument/2006/relationships/hyperlink" Target="mailto:Bojko@carpenterlipps.com" TargetMode="External"/><Relationship Id="rId28" Type="http://schemas.openxmlformats.org/officeDocument/2006/relationships/hyperlink" Target="mailto:yalami@aep.com" TargetMode="External"/><Relationship Id="rId36" Type="http://schemas.openxmlformats.org/officeDocument/2006/relationships/hyperlink" Target="mailto:mtraven@ralaw.com" TargetMode="External"/><Relationship Id="rId49" Type="http://schemas.openxmlformats.org/officeDocument/2006/relationships/hyperlink" Target="mailto:mpritchard@mwncmh.com" TargetMode="External"/><Relationship Id="rId57" Type="http://schemas.openxmlformats.org/officeDocument/2006/relationships/hyperlink" Target="mailto:tobrien@bricker.com"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mkurtz@BKLlawfirm.com" TargetMode="External"/><Relationship Id="rId31" Type="http://schemas.openxmlformats.org/officeDocument/2006/relationships/hyperlink" Target="mailto:hussey@carpenterlipps.com" TargetMode="External"/><Relationship Id="rId44" Type="http://schemas.openxmlformats.org/officeDocument/2006/relationships/hyperlink" Target="mailto:joliker@igsenergy.com" TargetMode="External"/><Relationship Id="rId52" Type="http://schemas.openxmlformats.org/officeDocument/2006/relationships/hyperlink" Target="mailto:dhart@douglasehart.co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Judi.sobecki@aes.com" TargetMode="External"/><Relationship Id="rId27" Type="http://schemas.openxmlformats.org/officeDocument/2006/relationships/hyperlink" Target="mailto:mjsatterwhite@aep.com" TargetMode="External"/><Relationship Id="rId30" Type="http://schemas.openxmlformats.org/officeDocument/2006/relationships/hyperlink" Target="mailto:mkimbrough@keglerbrown.com" TargetMode="External"/><Relationship Id="rId35" Type="http://schemas.openxmlformats.org/officeDocument/2006/relationships/hyperlink" Target="mailto:dmason@ralaw.com" TargetMode="External"/><Relationship Id="rId43" Type="http://schemas.openxmlformats.org/officeDocument/2006/relationships/hyperlink" Target="mailto:scasto@firstenergycorp.com" TargetMode="External"/><Relationship Id="rId48" Type="http://schemas.openxmlformats.org/officeDocument/2006/relationships/hyperlink" Target="mailto:fdarr@mwncmh.com" TargetMode="External"/><Relationship Id="rId56" Type="http://schemas.openxmlformats.org/officeDocument/2006/relationships/hyperlink" Target="mailto:swilliams@nrdc.org" TargetMode="External"/><Relationship Id="rId8" Type="http://schemas.openxmlformats.org/officeDocument/2006/relationships/hyperlink" Target="mailto:Edmund.berger@occ.ohio.gov" TargetMode="External"/><Relationship Id="rId51" Type="http://schemas.openxmlformats.org/officeDocument/2006/relationships/hyperlink" Target="mailto:tdougherty@theOEC.org"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mailto:Ryan.orourke@puc.state.oh.us" TargetMode="External"/><Relationship Id="rId25" Type="http://schemas.openxmlformats.org/officeDocument/2006/relationships/hyperlink" Target="mailto:cmooney@ohiopartners.org" TargetMode="External"/><Relationship Id="rId33" Type="http://schemas.openxmlformats.org/officeDocument/2006/relationships/hyperlink" Target="mailto:mjsettineri@vorys.com" TargetMode="External"/><Relationship Id="rId38" Type="http://schemas.openxmlformats.org/officeDocument/2006/relationships/hyperlink" Target="mailto:Elizabeth.watts@duke-energy.com" TargetMode="External"/><Relationship Id="rId46" Type="http://schemas.openxmlformats.org/officeDocument/2006/relationships/hyperlink" Target="mailto:joseph.clark@directenergy.com" TargetMode="External"/><Relationship Id="rId5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2542</Words>
  <Characters>14562</Characters>
  <Application>Microsoft Office Word</Application>
  <DocSecurity>0</DocSecurity>
  <PresentationFormat/>
  <Lines>317</Lines>
  <Paragraphs>126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17108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2014-07-08T18:07:00Z</cp:lastPrinted>
  <dcterms:created xsi:type="dcterms:W3CDTF">2014-07-14T21:02:00Z</dcterms:created>
  <dcterms:modified xsi:type="dcterms:W3CDTF">2014-07-14T21:02:00Z</dcterms:modified>
  <cp:category> </cp:category>
  <cp:contentStatus> </cp:contentStatus>
</cp:coreProperties>
</file>