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75" w:rsidRDefault="00CD0509">
      <w:pPr>
        <w:pStyle w:val="Title"/>
        <w:rPr>
          <w:sz w:val="28"/>
        </w:rPr>
      </w:pPr>
      <w:bookmarkStart w:id="0" w:name="OLE_LINK1"/>
      <w:bookmarkStart w:id="1" w:name="OLE_LINK2"/>
      <w:bookmarkStart w:id="2" w:name="_GoBack"/>
      <w:bookmarkEnd w:id="2"/>
      <w:r>
        <w:rPr>
          <w:sz w:val="28"/>
        </w:rPr>
        <w:t>Before</w:t>
      </w:r>
    </w:p>
    <w:p w:rsidR="00803675" w:rsidRDefault="00CD0509">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803675" w:rsidRDefault="00803675">
      <w:pPr>
        <w:pStyle w:val="BodyTextIndent2"/>
        <w:ind w:left="0"/>
        <w:rPr>
          <w:sz w:val="24"/>
        </w:rPr>
      </w:pPr>
    </w:p>
    <w:p w:rsidR="00803675" w:rsidRDefault="00CD0509">
      <w:pPr>
        <w:pStyle w:val="BodyText"/>
        <w:tabs>
          <w:tab w:val="left" w:pos="4680"/>
        </w:tabs>
      </w:pPr>
      <w:r>
        <w:t>In the Matter of the Application of</w:t>
      </w:r>
      <w:r>
        <w:tab/>
      </w:r>
      <w:r>
        <w:tab/>
        <w:t>)</w:t>
      </w:r>
    </w:p>
    <w:p w:rsidR="00803675" w:rsidRDefault="00CD0509">
      <w:pPr>
        <w:pStyle w:val="BodyText"/>
        <w:tabs>
          <w:tab w:val="left" w:pos="4680"/>
        </w:tabs>
      </w:pPr>
      <w:r>
        <w:t>Ohio Power Company for Approval</w:t>
      </w:r>
      <w:r>
        <w:tab/>
      </w:r>
      <w:r>
        <w:tab/>
        <w:t>)</w:t>
      </w:r>
      <w:r>
        <w:tab/>
        <w:t>Case No. 12-1126-EL-UNC</w:t>
      </w:r>
    </w:p>
    <w:p w:rsidR="00803675" w:rsidRDefault="00CD0509">
      <w:pPr>
        <w:pStyle w:val="BodyText"/>
        <w:tabs>
          <w:tab w:val="left" w:pos="4680"/>
        </w:tabs>
      </w:pPr>
      <w:r>
        <w:t>of Full Legal Corporate Separation</w:t>
      </w:r>
      <w:r>
        <w:tab/>
      </w:r>
      <w:r>
        <w:tab/>
        <w:t>)</w:t>
      </w:r>
      <w:r>
        <w:tab/>
      </w:r>
    </w:p>
    <w:p w:rsidR="00803675" w:rsidRDefault="00CD0509">
      <w:pPr>
        <w:pStyle w:val="BodyText"/>
        <w:tabs>
          <w:tab w:val="left" w:pos="4680"/>
        </w:tabs>
      </w:pPr>
      <w:r>
        <w:t>and Amendment to its Corporate</w:t>
      </w:r>
      <w:r>
        <w:tab/>
      </w:r>
      <w:r>
        <w:tab/>
        <w:t>)</w:t>
      </w:r>
    </w:p>
    <w:p w:rsidR="00803675" w:rsidRDefault="00CD0509">
      <w:pPr>
        <w:pStyle w:val="BodyText"/>
        <w:tabs>
          <w:tab w:val="left" w:pos="4680"/>
        </w:tabs>
      </w:pPr>
      <w:r>
        <w:t>Separation Plan</w:t>
      </w:r>
      <w:r>
        <w:tab/>
      </w:r>
      <w:r>
        <w:tab/>
        <w:t>)</w:t>
      </w:r>
    </w:p>
    <w:p w:rsidR="00803675" w:rsidRDefault="00803675">
      <w:pPr>
        <w:pStyle w:val="BodyText"/>
        <w:tabs>
          <w:tab w:val="left" w:pos="5040"/>
        </w:tabs>
      </w:pPr>
    </w:p>
    <w:p w:rsidR="00803675" w:rsidRDefault="00803675">
      <w:pPr>
        <w:pStyle w:val="BodyText"/>
        <w:tabs>
          <w:tab w:val="left" w:pos="5040"/>
        </w:tabs>
      </w:pPr>
    </w:p>
    <w:p w:rsidR="00803675" w:rsidRDefault="00803675">
      <w:pPr>
        <w:pBdr>
          <w:top w:val="single" w:sz="12" w:space="1" w:color="auto"/>
        </w:pBdr>
        <w:tabs>
          <w:tab w:val="left" w:pos="7320"/>
        </w:tabs>
        <w:jc w:val="both"/>
        <w:rPr>
          <w:rFonts w:ascii="Arial" w:hAnsi="Arial" w:cs="Arial"/>
          <w:sz w:val="28"/>
        </w:rPr>
      </w:pPr>
    </w:p>
    <w:p w:rsidR="00F637A4" w:rsidRDefault="00C03927">
      <w:pPr>
        <w:pStyle w:val="Heading1"/>
        <w:tabs>
          <w:tab w:val="left" w:pos="7320"/>
        </w:tabs>
        <w:ind w:left="0" w:right="0"/>
        <w:jc w:val="center"/>
        <w:rPr>
          <w:sz w:val="24"/>
        </w:rPr>
      </w:pPr>
      <w:r>
        <w:rPr>
          <w:sz w:val="24"/>
        </w:rPr>
        <w:t xml:space="preserve">JOINT </w:t>
      </w:r>
      <w:r w:rsidR="00CD0509">
        <w:rPr>
          <w:sz w:val="24"/>
        </w:rPr>
        <w:t>M</w:t>
      </w:r>
      <w:r w:rsidR="00174C7C">
        <w:rPr>
          <w:sz w:val="24"/>
        </w:rPr>
        <w:t>OTION TO EXTEND COMMENT DEADLINE AND</w:t>
      </w:r>
      <w:r w:rsidR="00DC604A">
        <w:rPr>
          <w:sz w:val="24"/>
        </w:rPr>
        <w:t xml:space="preserve"> </w:t>
      </w:r>
      <w:r w:rsidR="00174C7C">
        <w:rPr>
          <w:sz w:val="24"/>
        </w:rPr>
        <w:t>REQUEST FOR EXPEDITED RULING</w:t>
      </w:r>
      <w:r w:rsidR="00F637A4">
        <w:rPr>
          <w:sz w:val="24"/>
        </w:rPr>
        <w:t xml:space="preserve"> </w:t>
      </w:r>
      <w:r w:rsidR="000B1CD8">
        <w:rPr>
          <w:sz w:val="24"/>
        </w:rPr>
        <w:t xml:space="preserve">AND MEMORANDUM IN SUPPORT </w:t>
      </w:r>
      <w:r w:rsidR="00F637A4">
        <w:rPr>
          <w:sz w:val="24"/>
        </w:rPr>
        <w:t>OF</w:t>
      </w:r>
    </w:p>
    <w:p w:rsidR="00003E87" w:rsidRDefault="00F637A4">
      <w:pPr>
        <w:pStyle w:val="Heading1"/>
        <w:tabs>
          <w:tab w:val="left" w:pos="7320"/>
        </w:tabs>
        <w:ind w:left="0" w:right="0"/>
        <w:jc w:val="center"/>
        <w:rPr>
          <w:sz w:val="24"/>
        </w:rPr>
      </w:pPr>
      <w:r>
        <w:rPr>
          <w:sz w:val="24"/>
        </w:rPr>
        <w:t>INDUSTRIAL ENERGY USERS-OHIO</w:t>
      </w:r>
      <w:r w:rsidR="00C03927">
        <w:rPr>
          <w:sz w:val="24"/>
        </w:rPr>
        <w:t xml:space="preserve"> AND </w:t>
      </w:r>
    </w:p>
    <w:p w:rsidR="00803675" w:rsidRDefault="00003E87">
      <w:pPr>
        <w:pStyle w:val="Heading1"/>
        <w:tabs>
          <w:tab w:val="left" w:pos="7320"/>
        </w:tabs>
        <w:ind w:left="0" w:right="0"/>
        <w:jc w:val="center"/>
        <w:rPr>
          <w:szCs w:val="28"/>
        </w:rPr>
      </w:pPr>
      <w:r>
        <w:rPr>
          <w:sz w:val="24"/>
        </w:rPr>
        <w:t xml:space="preserve">THE </w:t>
      </w:r>
      <w:r w:rsidR="00C03927">
        <w:rPr>
          <w:sz w:val="24"/>
        </w:rPr>
        <w:t>OFFICE OF THE OHIO CONSUMERS’ COUNSEL</w:t>
      </w:r>
    </w:p>
    <w:p w:rsidR="00803675" w:rsidRDefault="00803675">
      <w:pPr>
        <w:pStyle w:val="Title"/>
        <w:pBdr>
          <w:bottom w:val="single" w:sz="12" w:space="1" w:color="auto"/>
        </w:pBdr>
        <w:jc w:val="both"/>
        <w:rPr>
          <w:sz w:val="28"/>
          <w:u w:val="single"/>
        </w:rPr>
      </w:pPr>
    </w:p>
    <w:bookmarkEnd w:id="0"/>
    <w:bookmarkEnd w:id="1"/>
    <w:p w:rsidR="00803675" w:rsidRDefault="00803675">
      <w:pPr>
        <w:pStyle w:val="Title"/>
        <w:jc w:val="both"/>
        <w:rPr>
          <w:sz w:val="28"/>
          <w:u w:val="single"/>
        </w:rPr>
      </w:pPr>
    </w:p>
    <w:p w:rsidR="002465EB" w:rsidRDefault="002465EB">
      <w:pPr>
        <w:pStyle w:val="Title"/>
        <w:jc w:val="both"/>
        <w:rPr>
          <w:sz w:val="28"/>
          <w:u w:val="single"/>
        </w:rPr>
      </w:pPr>
    </w:p>
    <w:p w:rsidR="00803675" w:rsidRDefault="00CD0509">
      <w:pPr>
        <w:tabs>
          <w:tab w:val="left" w:pos="4320"/>
          <w:tab w:val="right" w:pos="8640"/>
        </w:tabs>
        <w:ind w:left="4320"/>
        <w:jc w:val="both"/>
        <w:rPr>
          <w:rFonts w:ascii="Arial" w:hAnsi="Arial" w:cs="Arial"/>
        </w:rPr>
      </w:pPr>
      <w:r>
        <w:rPr>
          <w:rFonts w:ascii="Arial" w:hAnsi="Arial" w:cs="Arial"/>
        </w:rPr>
        <w:t>Samuel C. Randazzo (Counsel of Record)</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803675" w:rsidRDefault="00CD0509">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803675" w:rsidRDefault="00CD0509">
      <w:pPr>
        <w:pStyle w:val="BodyText"/>
        <w:tabs>
          <w:tab w:val="left" w:pos="4320"/>
        </w:tabs>
        <w:ind w:left="4320"/>
      </w:pPr>
      <w:r>
        <w:t>Columbus, OH  43215</w:t>
      </w:r>
    </w:p>
    <w:p w:rsidR="00803675" w:rsidRDefault="00CD0509">
      <w:pPr>
        <w:pStyle w:val="BodyText"/>
        <w:tabs>
          <w:tab w:val="left" w:pos="4320"/>
        </w:tabs>
        <w:ind w:left="4320"/>
      </w:pPr>
      <w:r>
        <w:t>Telephone:  (614) 469-8000</w:t>
      </w:r>
    </w:p>
    <w:p w:rsidR="00803675" w:rsidRDefault="00CD0509">
      <w:pPr>
        <w:pStyle w:val="BodyText"/>
        <w:tabs>
          <w:tab w:val="left" w:pos="4320"/>
        </w:tabs>
        <w:ind w:left="4320"/>
      </w:pPr>
      <w:r>
        <w:t>Telecopier:  (614) 469-4653</w:t>
      </w:r>
    </w:p>
    <w:p w:rsidR="00803675" w:rsidRDefault="00CD0509">
      <w:pPr>
        <w:pStyle w:val="BodyText"/>
        <w:ind w:left="4320"/>
      </w:pPr>
      <w:r>
        <w:t>sam@mwncmh.com</w:t>
      </w:r>
    </w:p>
    <w:p w:rsidR="00803675" w:rsidRDefault="00CD0509">
      <w:pPr>
        <w:pStyle w:val="BodyText"/>
        <w:ind w:left="4320"/>
      </w:pPr>
      <w:r>
        <w:t>fdarr@mwncmh.com</w:t>
      </w:r>
    </w:p>
    <w:p w:rsidR="00803675" w:rsidRDefault="00CD0509">
      <w:pPr>
        <w:pStyle w:val="BodyText"/>
        <w:ind w:left="4320"/>
      </w:pPr>
      <w:r>
        <w:t>joliker@mwncmh.com</w:t>
      </w:r>
    </w:p>
    <w:p w:rsidR="00803675" w:rsidRDefault="00CD0509">
      <w:pPr>
        <w:pStyle w:val="BodyText"/>
        <w:ind w:left="4320"/>
      </w:pPr>
      <w:r>
        <w:t>mpritchard@mwncmh.com</w:t>
      </w:r>
    </w:p>
    <w:p w:rsidR="00803675" w:rsidRDefault="00803675">
      <w:pPr>
        <w:pStyle w:val="BodyText"/>
      </w:pPr>
    </w:p>
    <w:p w:rsidR="00803675" w:rsidRDefault="00CD0509">
      <w:pPr>
        <w:pStyle w:val="Title"/>
        <w:tabs>
          <w:tab w:val="left" w:pos="4320"/>
        </w:tabs>
        <w:jc w:val="both"/>
        <w:rPr>
          <w:smallCaps w:val="0"/>
          <w:sz w:val="24"/>
        </w:rPr>
      </w:pPr>
      <w:r>
        <w:rPr>
          <w:smallCaps w:val="0"/>
          <w:sz w:val="24"/>
        </w:rPr>
        <w:tab/>
        <w:t>Attorneys for Industrial Energy Users-Ohio</w:t>
      </w:r>
    </w:p>
    <w:p w:rsidR="00ED0A9B" w:rsidRDefault="00ED0A9B">
      <w:pPr>
        <w:pStyle w:val="Title"/>
        <w:tabs>
          <w:tab w:val="left" w:pos="4320"/>
        </w:tabs>
        <w:jc w:val="both"/>
        <w:rPr>
          <w:smallCaps w:val="0"/>
          <w:sz w:val="24"/>
        </w:rPr>
      </w:pPr>
    </w:p>
    <w:p w:rsidR="00ED0A9B" w:rsidRDefault="00ED0A9B" w:rsidP="00ED0A9B">
      <w:pPr>
        <w:autoSpaceDE w:val="0"/>
        <w:autoSpaceDN w:val="0"/>
        <w:adjustRightInd w:val="0"/>
        <w:snapToGrid w:val="0"/>
        <w:ind w:left="4320"/>
        <w:rPr>
          <w:rFonts w:ascii="TimesNewRomanPSMT" w:hAnsi="TimesNewRomanPSMT" w:cs="TimesNewRomanPSMT"/>
          <w:color w:val="000000"/>
        </w:rPr>
      </w:pPr>
      <w:r>
        <w:rPr>
          <w:rFonts w:ascii="TimesNewRomanPSMT" w:hAnsi="TimesNewRomanPSMT" w:cs="TimesNewRomanPSMT"/>
          <w:color w:val="000000"/>
        </w:rPr>
        <w:t>Bruce J. Weston</w:t>
      </w:r>
    </w:p>
    <w:p w:rsidR="00ED0A9B" w:rsidRDefault="00ED0A9B" w:rsidP="00ED0A9B">
      <w:pPr>
        <w:autoSpaceDE w:val="0"/>
        <w:autoSpaceDN w:val="0"/>
        <w:adjustRightInd w:val="0"/>
        <w:snapToGrid w:val="0"/>
        <w:ind w:left="4320"/>
        <w:rPr>
          <w:rFonts w:ascii="TimesNewRomanPSMT" w:hAnsi="TimesNewRomanPSMT" w:cs="TimesNewRomanPSMT"/>
          <w:color w:val="000000"/>
        </w:rPr>
      </w:pPr>
      <w:r>
        <w:rPr>
          <w:rFonts w:ascii="TimesNewRomanPSMT" w:hAnsi="TimesNewRomanPSMT" w:cs="TimesNewRomanPSMT"/>
          <w:color w:val="000000"/>
        </w:rPr>
        <w:t>Ohio Consumers’ Counsel</w:t>
      </w: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t>Maureen R. Grady, Counsel of Record</w:t>
      </w: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t>Assistant Consumers’ Counsel</w:t>
      </w:r>
    </w:p>
    <w:p w:rsidR="00ED0A9B" w:rsidRDefault="00ED0A9B" w:rsidP="00ED0A9B">
      <w:pPr>
        <w:autoSpaceDE w:val="0"/>
        <w:autoSpaceDN w:val="0"/>
        <w:adjustRightInd w:val="0"/>
        <w:snapToGrid w:val="0"/>
        <w:ind w:left="4320"/>
        <w:rPr>
          <w:rFonts w:ascii="TimesNewRomanPS-BoldMT" w:hAnsi="TimesNewRomanPS-BoldMT" w:cs="TimesNewRomanPS-BoldMT"/>
          <w:color w:val="000000"/>
          <w:lang w:val="x-none"/>
        </w:rPr>
      </w:pPr>
      <w:r>
        <w:rPr>
          <w:rFonts w:ascii="TimesNewRomanPS-BoldMT" w:hAnsi="TimesNewRomanPS-BoldMT" w:cs="TimesNewRomanPS-BoldMT"/>
          <w:color w:val="000000"/>
          <w:lang w:val="x-none"/>
        </w:rPr>
        <w:t>Office of the Ohio Consumers’ Counsel</w:t>
      </w: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t>10 West Broad Street, Suite 1800</w:t>
      </w: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t>Columbus, Ohio 43215-3485</w:t>
      </w: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t>Telephone: (614) 466-9567</w:t>
      </w:r>
    </w:p>
    <w:p w:rsidR="00ED0A9B" w:rsidRPr="00ED0A9B" w:rsidRDefault="00ED0A9B" w:rsidP="00ED0A9B">
      <w:pPr>
        <w:autoSpaceDE w:val="0"/>
        <w:autoSpaceDN w:val="0"/>
        <w:adjustRightInd w:val="0"/>
        <w:snapToGrid w:val="0"/>
        <w:ind w:left="4320"/>
        <w:rPr>
          <w:rFonts w:ascii="Arial" w:hAnsi="Arial" w:cs="Arial"/>
          <w:lang w:val="x-none"/>
        </w:rPr>
      </w:pPr>
      <w:r w:rsidRPr="00ED0A9B">
        <w:rPr>
          <w:rFonts w:ascii="Arial" w:hAnsi="Arial" w:cs="Arial"/>
          <w:lang w:val="x-none"/>
        </w:rPr>
        <w:t>grady@occ.state.oh.us</w:t>
      </w:r>
    </w:p>
    <w:p w:rsidR="00ED0A9B" w:rsidRPr="00ED0A9B" w:rsidRDefault="00ED0A9B">
      <w:pPr>
        <w:pStyle w:val="Title"/>
        <w:tabs>
          <w:tab w:val="left" w:pos="4320"/>
        </w:tabs>
        <w:jc w:val="both"/>
        <w:rPr>
          <w:b w:val="0"/>
          <w:smallCaps w:val="0"/>
          <w:sz w:val="24"/>
        </w:rPr>
      </w:pPr>
    </w:p>
    <w:p w:rsidR="00ED0A9B" w:rsidRDefault="00ED0A9B" w:rsidP="00F92FA5">
      <w:pPr>
        <w:autoSpaceDE w:val="0"/>
        <w:autoSpaceDN w:val="0"/>
        <w:adjustRightInd w:val="0"/>
        <w:snapToGrid w:val="0"/>
        <w:ind w:left="4320"/>
        <w:rPr>
          <w:smallCaps/>
        </w:rPr>
      </w:pPr>
      <w:r w:rsidRPr="00ED0A9B">
        <w:rPr>
          <w:rFonts w:ascii="TimesNewRomanPS-BoldMT" w:hAnsi="TimesNewRomanPS-BoldMT" w:cs="TimesNewRomanPS-BoldMT"/>
          <w:b/>
          <w:color w:val="000000"/>
        </w:rPr>
        <w:t xml:space="preserve">Attorney for the </w:t>
      </w:r>
      <w:r w:rsidRPr="00ED0A9B">
        <w:rPr>
          <w:rFonts w:ascii="TimesNewRomanPS-BoldMT" w:hAnsi="TimesNewRomanPS-BoldMT" w:cs="TimesNewRomanPS-BoldMT"/>
          <w:b/>
          <w:color w:val="000000"/>
          <w:lang w:val="x-none"/>
        </w:rPr>
        <w:t xml:space="preserve">Office of </w:t>
      </w:r>
      <w:r>
        <w:rPr>
          <w:rFonts w:ascii="TimesNewRomanPS-BoldMT" w:hAnsi="TimesNewRomanPS-BoldMT" w:cs="TimesNewRomanPS-BoldMT"/>
          <w:b/>
          <w:color w:val="000000"/>
        </w:rPr>
        <w:t xml:space="preserve">the </w:t>
      </w:r>
      <w:r w:rsidRPr="00ED0A9B">
        <w:rPr>
          <w:rFonts w:ascii="TimesNewRomanPS-BoldMT" w:hAnsi="TimesNewRomanPS-BoldMT" w:cs="TimesNewRomanPS-BoldMT"/>
          <w:b/>
          <w:color w:val="000000"/>
          <w:lang w:val="x-none"/>
        </w:rPr>
        <w:t>Ohio Consumers’ Counsel</w:t>
      </w:r>
    </w:p>
    <w:p w:rsidR="00955BEE" w:rsidRDefault="00955BEE">
      <w:pPr>
        <w:spacing w:after="200" w:line="276" w:lineRule="auto"/>
        <w:rPr>
          <w:rFonts w:ascii="Arial" w:hAnsi="Arial" w:cs="Arial"/>
          <w:b/>
        </w:rPr>
        <w:sectPr w:rsidR="00955B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803675" w:rsidRDefault="00CD0509">
      <w:pPr>
        <w:pStyle w:val="Title"/>
        <w:rPr>
          <w:sz w:val="28"/>
        </w:rPr>
      </w:pPr>
      <w:r>
        <w:rPr>
          <w:sz w:val="28"/>
        </w:rPr>
        <w:lastRenderedPageBreak/>
        <w:t>Before</w:t>
      </w:r>
    </w:p>
    <w:p w:rsidR="00803675" w:rsidRDefault="00CD0509">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803675" w:rsidRDefault="00803675">
      <w:pPr>
        <w:pStyle w:val="BodyTextIndent2"/>
        <w:ind w:left="0"/>
        <w:rPr>
          <w:sz w:val="24"/>
        </w:rPr>
      </w:pPr>
    </w:p>
    <w:p w:rsidR="00803675" w:rsidRDefault="00CD0509">
      <w:pPr>
        <w:pStyle w:val="BodyText"/>
        <w:tabs>
          <w:tab w:val="left" w:pos="4680"/>
        </w:tabs>
      </w:pPr>
      <w:r>
        <w:t>In the Matter of the Application of</w:t>
      </w:r>
      <w:r>
        <w:tab/>
      </w:r>
      <w:r>
        <w:tab/>
        <w:t>)</w:t>
      </w:r>
    </w:p>
    <w:p w:rsidR="00803675" w:rsidRDefault="00CD0509">
      <w:pPr>
        <w:pStyle w:val="BodyText"/>
        <w:tabs>
          <w:tab w:val="left" w:pos="4680"/>
        </w:tabs>
      </w:pPr>
      <w:r>
        <w:t>Ohio Power Company for Approval</w:t>
      </w:r>
      <w:r>
        <w:tab/>
      </w:r>
      <w:r>
        <w:tab/>
        <w:t>)</w:t>
      </w:r>
      <w:r>
        <w:tab/>
        <w:t>Case No. 12-1126-EL-UNC</w:t>
      </w:r>
    </w:p>
    <w:p w:rsidR="00803675" w:rsidRDefault="00CD0509">
      <w:pPr>
        <w:pStyle w:val="BodyText"/>
        <w:tabs>
          <w:tab w:val="left" w:pos="4680"/>
        </w:tabs>
      </w:pPr>
      <w:r>
        <w:t>of Full Legal Corporate Separation</w:t>
      </w:r>
      <w:r>
        <w:tab/>
      </w:r>
      <w:r>
        <w:tab/>
        <w:t>)</w:t>
      </w:r>
      <w:r>
        <w:tab/>
      </w:r>
    </w:p>
    <w:p w:rsidR="00803675" w:rsidRDefault="00CD0509">
      <w:pPr>
        <w:pStyle w:val="BodyText"/>
        <w:tabs>
          <w:tab w:val="left" w:pos="4680"/>
        </w:tabs>
      </w:pPr>
      <w:r>
        <w:t>and Amendment to its Corporate</w:t>
      </w:r>
      <w:r>
        <w:tab/>
      </w:r>
      <w:r>
        <w:tab/>
        <w:t>)</w:t>
      </w:r>
    </w:p>
    <w:p w:rsidR="00803675" w:rsidRDefault="00CD0509">
      <w:pPr>
        <w:pStyle w:val="BodyText"/>
        <w:tabs>
          <w:tab w:val="left" w:pos="4680"/>
        </w:tabs>
      </w:pPr>
      <w:r>
        <w:t>Separation Plan</w:t>
      </w:r>
      <w:r>
        <w:tab/>
      </w:r>
      <w:r>
        <w:tab/>
        <w:t>)</w:t>
      </w:r>
    </w:p>
    <w:p w:rsidR="00803675" w:rsidRDefault="00803675">
      <w:pPr>
        <w:pStyle w:val="BodyText"/>
        <w:tabs>
          <w:tab w:val="left" w:pos="5040"/>
        </w:tabs>
      </w:pPr>
    </w:p>
    <w:p w:rsidR="00803675" w:rsidRDefault="00803675">
      <w:pPr>
        <w:pStyle w:val="BodyText"/>
        <w:tabs>
          <w:tab w:val="left" w:pos="5040"/>
        </w:tabs>
      </w:pPr>
    </w:p>
    <w:p w:rsidR="00803675" w:rsidRPr="00F637A4" w:rsidRDefault="00803675">
      <w:pPr>
        <w:pBdr>
          <w:top w:val="single" w:sz="12" w:space="1" w:color="auto"/>
        </w:pBdr>
        <w:tabs>
          <w:tab w:val="left" w:pos="7320"/>
        </w:tabs>
        <w:jc w:val="both"/>
        <w:rPr>
          <w:rFonts w:ascii="Arial" w:hAnsi="Arial" w:cs="Arial"/>
        </w:rPr>
      </w:pPr>
    </w:p>
    <w:p w:rsidR="00802194" w:rsidRDefault="00C03927" w:rsidP="00174C7C">
      <w:pPr>
        <w:pStyle w:val="Heading1"/>
        <w:tabs>
          <w:tab w:val="left" w:pos="7320"/>
        </w:tabs>
        <w:ind w:left="0" w:right="0"/>
        <w:jc w:val="center"/>
        <w:rPr>
          <w:sz w:val="24"/>
        </w:rPr>
      </w:pPr>
      <w:r>
        <w:rPr>
          <w:sz w:val="24"/>
        </w:rPr>
        <w:t xml:space="preserve">JOINT </w:t>
      </w:r>
      <w:r w:rsidR="00174C7C">
        <w:rPr>
          <w:sz w:val="24"/>
        </w:rPr>
        <w:t xml:space="preserve">MOTION TO EXTEND COMMENT DEADLINE AND </w:t>
      </w:r>
    </w:p>
    <w:p w:rsidR="00174C7C" w:rsidRDefault="00174C7C" w:rsidP="00174C7C">
      <w:pPr>
        <w:pStyle w:val="Heading1"/>
        <w:tabs>
          <w:tab w:val="left" w:pos="7320"/>
        </w:tabs>
        <w:ind w:left="0" w:right="0"/>
        <w:jc w:val="center"/>
        <w:rPr>
          <w:sz w:val="24"/>
        </w:rPr>
      </w:pPr>
      <w:r>
        <w:rPr>
          <w:sz w:val="24"/>
        </w:rPr>
        <w:t>REQUEST FOR EXPEDITED RULING OF</w:t>
      </w:r>
    </w:p>
    <w:p w:rsidR="00003E87" w:rsidRDefault="00174C7C" w:rsidP="00174C7C">
      <w:pPr>
        <w:pStyle w:val="Heading1"/>
        <w:tabs>
          <w:tab w:val="left" w:pos="7320"/>
        </w:tabs>
        <w:ind w:left="0" w:right="0"/>
        <w:jc w:val="center"/>
        <w:rPr>
          <w:sz w:val="24"/>
        </w:rPr>
      </w:pPr>
      <w:r>
        <w:rPr>
          <w:sz w:val="24"/>
        </w:rPr>
        <w:t>INDUSTRIAL ENERGY USERS-OHIO</w:t>
      </w:r>
      <w:r w:rsidR="00C03927">
        <w:rPr>
          <w:sz w:val="24"/>
        </w:rPr>
        <w:t xml:space="preserve"> AND </w:t>
      </w:r>
    </w:p>
    <w:p w:rsidR="00174C7C" w:rsidRDefault="00003E87" w:rsidP="00174C7C">
      <w:pPr>
        <w:pStyle w:val="Heading1"/>
        <w:tabs>
          <w:tab w:val="left" w:pos="7320"/>
        </w:tabs>
        <w:ind w:left="0" w:right="0"/>
        <w:jc w:val="center"/>
        <w:rPr>
          <w:szCs w:val="28"/>
        </w:rPr>
      </w:pPr>
      <w:r>
        <w:rPr>
          <w:sz w:val="24"/>
        </w:rPr>
        <w:t xml:space="preserve">THE </w:t>
      </w:r>
      <w:r w:rsidR="00C03927">
        <w:rPr>
          <w:sz w:val="24"/>
        </w:rPr>
        <w:t>OFFICE OF THE OHIO CONSUMERS’ COUNSEL</w:t>
      </w:r>
    </w:p>
    <w:p w:rsidR="00803675" w:rsidRDefault="00803675">
      <w:pPr>
        <w:pBdr>
          <w:bottom w:val="single" w:sz="12" w:space="1" w:color="auto"/>
        </w:pBdr>
      </w:pPr>
    </w:p>
    <w:p w:rsidR="00803675" w:rsidRDefault="00803675">
      <w:pPr>
        <w:pStyle w:val="Title"/>
        <w:tabs>
          <w:tab w:val="left" w:pos="4320"/>
        </w:tabs>
        <w:jc w:val="both"/>
        <w:rPr>
          <w:b w:val="0"/>
          <w:smallCaps w:val="0"/>
          <w:sz w:val="24"/>
        </w:rPr>
      </w:pPr>
    </w:p>
    <w:p w:rsidR="00322746" w:rsidRDefault="008A0C41" w:rsidP="00ED0A9B">
      <w:pPr>
        <w:pStyle w:val="ListParagraph"/>
        <w:spacing w:before="240" w:line="480" w:lineRule="auto"/>
        <w:ind w:left="0" w:firstLine="720"/>
        <w:jc w:val="both"/>
        <w:rPr>
          <w:rFonts w:ascii="Arial" w:eastAsiaTheme="minorHAnsi" w:hAnsi="Arial" w:cs="Arial"/>
        </w:rPr>
      </w:pPr>
      <w:r>
        <w:rPr>
          <w:rFonts w:ascii="Arial" w:hAnsi="Arial" w:cs="Arial"/>
        </w:rPr>
        <w:t>On March 30, 2012, Ohio Power Company (“OP”) filed an Application for Approval of Full Legal Corporate Separation and Amendment to Its Corporate Separation Plan (“Application”).  The Application requested a waiver of the hearing requirement and the requirement to state the market value and book value of all property to be transferred.</w:t>
      </w:r>
      <w:r w:rsidR="00D94C2E">
        <w:rPr>
          <w:rStyle w:val="FootnoteReference"/>
          <w:rFonts w:ascii="Arial" w:hAnsi="Arial" w:cs="Arial"/>
        </w:rPr>
        <w:footnoteReference w:id="1"/>
      </w:r>
      <w:r w:rsidR="00DB7B2A">
        <w:rPr>
          <w:rFonts w:ascii="Arial" w:hAnsi="Arial" w:cs="Arial"/>
        </w:rPr>
        <w:t xml:space="preserve">  Industrial En</w:t>
      </w:r>
      <w:r w:rsidR="00C03927">
        <w:rPr>
          <w:rFonts w:ascii="Arial" w:hAnsi="Arial" w:cs="Arial"/>
        </w:rPr>
        <w:t>ergy Users-Ohio (“IEU-Ohio”) and</w:t>
      </w:r>
      <w:r w:rsidR="00DB7B2A">
        <w:rPr>
          <w:rFonts w:ascii="Arial" w:hAnsi="Arial" w:cs="Arial"/>
        </w:rPr>
        <w:t xml:space="preserve"> others opposed the waiver request.</w:t>
      </w:r>
      <w:r w:rsidR="00FD4B05">
        <w:rPr>
          <w:rStyle w:val="FootnoteReference"/>
          <w:rFonts w:ascii="Arial" w:hAnsi="Arial" w:cs="Arial"/>
        </w:rPr>
        <w:footnoteReference w:id="2"/>
      </w:r>
      <w:r>
        <w:rPr>
          <w:rFonts w:ascii="Arial" w:hAnsi="Arial" w:cs="Arial"/>
        </w:rPr>
        <w:t xml:space="preserve">  On </w:t>
      </w:r>
      <w:r>
        <w:rPr>
          <w:rFonts w:ascii="Arial" w:eastAsiaTheme="minorHAnsi" w:hAnsi="Arial" w:cs="Arial"/>
        </w:rPr>
        <w:t>July 9, 2012, the Attorney Examiner issued an Entry setting a procedural schedule for Intervenor Comments and Reply Comments, stating</w:t>
      </w:r>
      <w:r w:rsidR="0070535C">
        <w:rPr>
          <w:rFonts w:ascii="Arial" w:eastAsiaTheme="minorHAnsi" w:hAnsi="Arial" w:cs="Arial"/>
        </w:rPr>
        <w:t>, “After comments and reply com</w:t>
      </w:r>
      <w:r>
        <w:rPr>
          <w:rFonts w:ascii="Arial" w:eastAsiaTheme="minorHAnsi" w:hAnsi="Arial" w:cs="Arial"/>
        </w:rPr>
        <w:t>m</w:t>
      </w:r>
      <w:r w:rsidRPr="008A0C41">
        <w:rPr>
          <w:rFonts w:ascii="Arial" w:eastAsiaTheme="minorHAnsi" w:hAnsi="Arial" w:cs="Arial"/>
        </w:rPr>
        <w:t>ents are received and the issues</w:t>
      </w:r>
      <w:r>
        <w:rPr>
          <w:rFonts w:ascii="Arial" w:eastAsiaTheme="minorHAnsi" w:hAnsi="Arial" w:cs="Arial"/>
        </w:rPr>
        <w:t xml:space="preserve"> </w:t>
      </w:r>
      <w:r w:rsidRPr="008A0C41">
        <w:rPr>
          <w:rFonts w:ascii="Arial" w:eastAsiaTheme="minorHAnsi" w:hAnsi="Arial" w:cs="Arial"/>
        </w:rPr>
        <w:t xml:space="preserve">raised therein considered, a </w:t>
      </w:r>
      <w:r>
        <w:rPr>
          <w:rFonts w:ascii="Arial" w:eastAsiaTheme="minorHAnsi" w:hAnsi="Arial" w:cs="Arial"/>
        </w:rPr>
        <w:t xml:space="preserve">decision will be made whether a </w:t>
      </w:r>
      <w:r w:rsidRPr="008A0C41">
        <w:rPr>
          <w:rFonts w:ascii="Arial" w:eastAsiaTheme="minorHAnsi" w:hAnsi="Arial" w:cs="Arial"/>
        </w:rPr>
        <w:t>hearing is warranted</w:t>
      </w:r>
      <w:r>
        <w:rPr>
          <w:rFonts w:ascii="Arial" w:eastAsiaTheme="minorHAnsi" w:hAnsi="Arial" w:cs="Arial"/>
        </w:rPr>
        <w:t>.”</w:t>
      </w:r>
      <w:r>
        <w:rPr>
          <w:rStyle w:val="FootnoteReference"/>
          <w:rFonts w:ascii="Arial" w:eastAsiaTheme="minorHAnsi" w:hAnsi="Arial" w:cs="Arial"/>
        </w:rPr>
        <w:footnoteReference w:id="3"/>
      </w:r>
    </w:p>
    <w:p w:rsidR="00B0714C" w:rsidRPr="00B0714C" w:rsidRDefault="00DB7B2A" w:rsidP="00ED0A9B">
      <w:pPr>
        <w:pStyle w:val="ListParagraph"/>
        <w:autoSpaceDE w:val="0"/>
        <w:autoSpaceDN w:val="0"/>
        <w:adjustRightInd w:val="0"/>
        <w:spacing w:line="480" w:lineRule="auto"/>
        <w:ind w:left="0" w:firstLine="720"/>
        <w:jc w:val="both"/>
        <w:rPr>
          <w:rFonts w:ascii="Arial" w:eastAsiaTheme="minorHAnsi" w:hAnsi="Arial" w:cs="Arial"/>
        </w:rPr>
      </w:pPr>
      <w:r>
        <w:rPr>
          <w:rFonts w:ascii="Arial" w:eastAsiaTheme="minorHAnsi" w:hAnsi="Arial" w:cs="Arial"/>
        </w:rPr>
        <w:t xml:space="preserve">The Commission has not ruled on OP’s waiver request, and </w:t>
      </w:r>
      <w:r w:rsidR="008A0C41">
        <w:rPr>
          <w:rFonts w:ascii="Arial" w:eastAsiaTheme="minorHAnsi" w:hAnsi="Arial" w:cs="Arial"/>
        </w:rPr>
        <w:t xml:space="preserve">OP has not filed the information required by the </w:t>
      </w:r>
      <w:r w:rsidR="0070535C">
        <w:rPr>
          <w:rFonts w:ascii="Arial" w:eastAsiaTheme="minorHAnsi" w:hAnsi="Arial" w:cs="Arial"/>
        </w:rPr>
        <w:t>Public Utilities Commission of Ohio’s (“</w:t>
      </w:r>
      <w:r w:rsidR="008A0C41">
        <w:rPr>
          <w:rFonts w:ascii="Arial" w:eastAsiaTheme="minorHAnsi" w:hAnsi="Arial" w:cs="Arial"/>
        </w:rPr>
        <w:t>Commission</w:t>
      </w:r>
      <w:r w:rsidR="0070535C">
        <w:rPr>
          <w:rFonts w:ascii="Arial" w:eastAsiaTheme="minorHAnsi" w:hAnsi="Arial" w:cs="Arial"/>
        </w:rPr>
        <w:t>”)</w:t>
      </w:r>
      <w:r w:rsidR="008A0C41">
        <w:rPr>
          <w:rFonts w:ascii="Arial" w:eastAsiaTheme="minorHAnsi" w:hAnsi="Arial" w:cs="Arial"/>
        </w:rPr>
        <w:t xml:space="preserve"> rules—</w:t>
      </w:r>
      <w:r w:rsidR="008A0C41">
        <w:rPr>
          <w:rFonts w:ascii="Arial" w:eastAsiaTheme="minorHAnsi" w:hAnsi="Arial" w:cs="Arial"/>
        </w:rPr>
        <w:lastRenderedPageBreak/>
        <w:t>particularly, the market value and book value of</w:t>
      </w:r>
      <w:r>
        <w:rPr>
          <w:rFonts w:ascii="Arial" w:eastAsiaTheme="minorHAnsi" w:hAnsi="Arial" w:cs="Arial"/>
        </w:rPr>
        <w:t xml:space="preserve"> all property to be transferred.</w:t>
      </w:r>
      <w:r w:rsidR="007849E9">
        <w:rPr>
          <w:rStyle w:val="FootnoteReference"/>
          <w:rFonts w:ascii="Arial" w:eastAsiaTheme="minorHAnsi" w:hAnsi="Arial" w:cs="Arial"/>
        </w:rPr>
        <w:footnoteReference w:id="4"/>
      </w:r>
      <w:r>
        <w:rPr>
          <w:rFonts w:ascii="Arial" w:eastAsiaTheme="minorHAnsi" w:hAnsi="Arial" w:cs="Arial"/>
        </w:rPr>
        <w:t xml:space="preserve">  As a result,</w:t>
      </w:r>
      <w:r w:rsidR="00466EE8">
        <w:rPr>
          <w:rFonts w:ascii="Arial" w:eastAsiaTheme="minorHAnsi" w:hAnsi="Arial" w:cs="Arial"/>
        </w:rPr>
        <w:t xml:space="preserve"> </w:t>
      </w:r>
      <w:r>
        <w:rPr>
          <w:rFonts w:ascii="Arial" w:eastAsiaTheme="minorHAnsi" w:hAnsi="Arial" w:cs="Arial"/>
        </w:rPr>
        <w:t>IEU-Ohio</w:t>
      </w:r>
      <w:r w:rsidR="00322746">
        <w:rPr>
          <w:rFonts w:ascii="Arial" w:eastAsiaTheme="minorHAnsi" w:hAnsi="Arial" w:cs="Arial"/>
        </w:rPr>
        <w:t>,</w:t>
      </w:r>
      <w:r w:rsidR="00C03927">
        <w:rPr>
          <w:rFonts w:ascii="Arial" w:eastAsiaTheme="minorHAnsi" w:hAnsi="Arial" w:cs="Arial"/>
        </w:rPr>
        <w:t xml:space="preserve"> Office of the Ohio Consumers’ Counsel (“OCC”),</w:t>
      </w:r>
      <w:r w:rsidR="00322746">
        <w:rPr>
          <w:rFonts w:ascii="Arial" w:eastAsiaTheme="minorHAnsi" w:hAnsi="Arial" w:cs="Arial"/>
        </w:rPr>
        <w:t xml:space="preserve"> Intervenors, and the Commission</w:t>
      </w:r>
      <w:r>
        <w:rPr>
          <w:rFonts w:ascii="Arial" w:eastAsiaTheme="minorHAnsi" w:hAnsi="Arial" w:cs="Arial"/>
        </w:rPr>
        <w:t xml:space="preserve"> Staff</w:t>
      </w:r>
      <w:r w:rsidR="00322746">
        <w:rPr>
          <w:rFonts w:ascii="Arial" w:eastAsiaTheme="minorHAnsi" w:hAnsi="Arial" w:cs="Arial"/>
        </w:rPr>
        <w:t xml:space="preserve"> cannot effectiv</w:t>
      </w:r>
      <w:r w:rsidR="00DB523F">
        <w:rPr>
          <w:rFonts w:ascii="Arial" w:eastAsiaTheme="minorHAnsi" w:hAnsi="Arial" w:cs="Arial"/>
        </w:rPr>
        <w:t>ely and efficiently review the A</w:t>
      </w:r>
      <w:r w:rsidR="00322746">
        <w:rPr>
          <w:rFonts w:ascii="Arial" w:eastAsiaTheme="minorHAnsi" w:hAnsi="Arial" w:cs="Arial"/>
        </w:rPr>
        <w:t>pplication and file Comments.</w:t>
      </w:r>
      <w:r w:rsidR="008A0C41" w:rsidRPr="008A0C41">
        <w:rPr>
          <w:rFonts w:ascii="Arial" w:eastAsiaTheme="minorHAnsi" w:hAnsi="Arial" w:cs="Arial"/>
        </w:rPr>
        <w:t xml:space="preserve"> </w:t>
      </w:r>
      <w:r w:rsidR="00802194">
        <w:rPr>
          <w:rFonts w:ascii="Arial" w:eastAsiaTheme="minorHAnsi" w:hAnsi="Arial" w:cs="Arial"/>
        </w:rPr>
        <w:t xml:space="preserve"> </w:t>
      </w:r>
      <w:r w:rsidR="00466EE8">
        <w:rPr>
          <w:rFonts w:ascii="Arial" w:eastAsiaTheme="minorHAnsi" w:hAnsi="Arial" w:cs="Arial"/>
        </w:rPr>
        <w:t xml:space="preserve">Accordingly, </w:t>
      </w:r>
      <w:r w:rsidR="008A0C41">
        <w:rPr>
          <w:rFonts w:ascii="Arial" w:eastAsiaTheme="minorHAnsi" w:hAnsi="Arial" w:cs="Arial"/>
        </w:rPr>
        <w:t>IEU-O</w:t>
      </w:r>
      <w:r w:rsidR="00886C57">
        <w:rPr>
          <w:rFonts w:ascii="Arial" w:eastAsiaTheme="minorHAnsi" w:hAnsi="Arial" w:cs="Arial"/>
        </w:rPr>
        <w:t>hio</w:t>
      </w:r>
      <w:r w:rsidR="00C03927">
        <w:rPr>
          <w:rFonts w:ascii="Arial" w:eastAsiaTheme="minorHAnsi" w:hAnsi="Arial" w:cs="Arial"/>
        </w:rPr>
        <w:t xml:space="preserve"> and OCC (“Joint Movants”)</w:t>
      </w:r>
      <w:r w:rsidR="0070535C">
        <w:rPr>
          <w:rFonts w:ascii="Arial" w:eastAsiaTheme="minorHAnsi" w:hAnsi="Arial" w:cs="Arial"/>
        </w:rPr>
        <w:t xml:space="preserve"> respectfully moves the Commission</w:t>
      </w:r>
      <w:r w:rsidR="00466EE8">
        <w:rPr>
          <w:rFonts w:ascii="Arial" w:eastAsiaTheme="minorHAnsi" w:hAnsi="Arial" w:cs="Arial"/>
        </w:rPr>
        <w:t xml:space="preserve"> to </w:t>
      </w:r>
      <w:r w:rsidR="00DB523F">
        <w:rPr>
          <w:rFonts w:ascii="Arial" w:eastAsiaTheme="minorHAnsi" w:hAnsi="Arial" w:cs="Arial"/>
        </w:rPr>
        <w:t>extend the deadline for Comments</w:t>
      </w:r>
      <w:r w:rsidR="00466EE8">
        <w:rPr>
          <w:rFonts w:ascii="Arial" w:eastAsiaTheme="minorHAnsi" w:hAnsi="Arial" w:cs="Arial"/>
        </w:rPr>
        <w:t xml:space="preserve"> until after the Commission issues a ruling on OP’s waiver request.  </w:t>
      </w:r>
      <w:r w:rsidR="00B0714C">
        <w:rPr>
          <w:rFonts w:ascii="Arial" w:eastAsiaTheme="minorHAnsi" w:hAnsi="Arial" w:cs="Arial"/>
        </w:rPr>
        <w:t xml:space="preserve">For the reasons set forth in the </w:t>
      </w:r>
      <w:r w:rsidR="00DB523F">
        <w:rPr>
          <w:rFonts w:ascii="Arial" w:eastAsiaTheme="minorHAnsi" w:hAnsi="Arial" w:cs="Arial"/>
        </w:rPr>
        <w:t xml:space="preserve">Memorandum in Support attached </w:t>
      </w:r>
      <w:r w:rsidR="00B0714C">
        <w:rPr>
          <w:rFonts w:ascii="Arial" w:eastAsiaTheme="minorHAnsi" w:hAnsi="Arial" w:cs="Arial"/>
        </w:rPr>
        <w:t>hereto,</w:t>
      </w:r>
      <w:r w:rsidR="00C03927">
        <w:rPr>
          <w:rFonts w:ascii="Arial" w:eastAsiaTheme="minorHAnsi" w:hAnsi="Arial" w:cs="Arial"/>
        </w:rPr>
        <w:t xml:space="preserve"> Joint Movants</w:t>
      </w:r>
      <w:r w:rsidR="0063425E">
        <w:rPr>
          <w:rFonts w:ascii="Arial" w:eastAsiaTheme="minorHAnsi" w:hAnsi="Arial" w:cs="Arial"/>
        </w:rPr>
        <w:t xml:space="preserve"> request</w:t>
      </w:r>
      <w:r w:rsidR="00466EE8">
        <w:rPr>
          <w:rFonts w:ascii="Arial" w:eastAsiaTheme="minorHAnsi" w:hAnsi="Arial" w:cs="Arial"/>
        </w:rPr>
        <w:t xml:space="preserve"> that the Commission direct that Comments be filed two weeks after OP provides the</w:t>
      </w:r>
      <w:r w:rsidR="0078363A">
        <w:rPr>
          <w:rFonts w:ascii="Arial" w:eastAsiaTheme="minorHAnsi" w:hAnsi="Arial" w:cs="Arial"/>
        </w:rPr>
        <w:t xml:space="preserve"> net</w:t>
      </w:r>
      <w:r w:rsidR="00466EE8">
        <w:rPr>
          <w:rFonts w:ascii="Arial" w:eastAsiaTheme="minorHAnsi" w:hAnsi="Arial" w:cs="Arial"/>
        </w:rPr>
        <w:t xml:space="preserve"> book</w:t>
      </w:r>
      <w:r w:rsidR="0078363A">
        <w:rPr>
          <w:rFonts w:ascii="Arial" w:eastAsiaTheme="minorHAnsi" w:hAnsi="Arial" w:cs="Arial"/>
        </w:rPr>
        <w:t xml:space="preserve"> value</w:t>
      </w:r>
      <w:r w:rsidR="00466EE8">
        <w:rPr>
          <w:rFonts w:ascii="Arial" w:eastAsiaTheme="minorHAnsi" w:hAnsi="Arial" w:cs="Arial"/>
        </w:rPr>
        <w:t xml:space="preserve"> and market value of all property to be transferred, and, Reply Comments to be filed</w:t>
      </w:r>
      <w:r w:rsidR="00C03927">
        <w:rPr>
          <w:rFonts w:ascii="Arial" w:eastAsiaTheme="minorHAnsi" w:hAnsi="Arial" w:cs="Arial"/>
        </w:rPr>
        <w:t xml:space="preserve"> two weeks thereafter.  Joint Movants</w:t>
      </w:r>
      <w:r w:rsidR="0063425E">
        <w:rPr>
          <w:rFonts w:ascii="Arial" w:eastAsiaTheme="minorHAnsi" w:hAnsi="Arial" w:cs="Arial"/>
        </w:rPr>
        <w:t xml:space="preserve"> request</w:t>
      </w:r>
      <w:r w:rsidR="00466EE8">
        <w:rPr>
          <w:rFonts w:ascii="Arial" w:eastAsiaTheme="minorHAnsi" w:hAnsi="Arial" w:cs="Arial"/>
        </w:rPr>
        <w:t xml:space="preserve"> an expedited ruling</w:t>
      </w:r>
      <w:r w:rsidR="0063425E">
        <w:rPr>
          <w:rFonts w:ascii="Arial" w:eastAsiaTheme="minorHAnsi" w:hAnsi="Arial" w:cs="Arial"/>
        </w:rPr>
        <w:t>, as C</w:t>
      </w:r>
      <w:r w:rsidR="00C03927">
        <w:rPr>
          <w:rFonts w:ascii="Arial" w:eastAsiaTheme="minorHAnsi" w:hAnsi="Arial" w:cs="Arial"/>
        </w:rPr>
        <w:t>omments are currently due on July 27, 2012</w:t>
      </w:r>
      <w:r w:rsidR="00466EE8">
        <w:rPr>
          <w:rFonts w:ascii="Arial" w:eastAsiaTheme="minorHAnsi" w:hAnsi="Arial" w:cs="Arial"/>
        </w:rPr>
        <w:t>.</w:t>
      </w:r>
    </w:p>
    <w:p w:rsidR="00803675" w:rsidRDefault="00CD0509">
      <w:pPr>
        <w:pStyle w:val="Title"/>
        <w:ind w:left="4320"/>
        <w:jc w:val="both"/>
        <w:rPr>
          <w:b w:val="0"/>
          <w:smallCaps w:val="0"/>
          <w:sz w:val="24"/>
        </w:rPr>
      </w:pPr>
      <w:r>
        <w:rPr>
          <w:b w:val="0"/>
          <w:smallCaps w:val="0"/>
          <w:sz w:val="24"/>
        </w:rPr>
        <w:t>Respectfully submitted,</w:t>
      </w:r>
    </w:p>
    <w:p w:rsidR="00803675" w:rsidRDefault="00803675">
      <w:pPr>
        <w:pStyle w:val="Title"/>
        <w:ind w:left="4320"/>
        <w:jc w:val="both"/>
        <w:rPr>
          <w:b w:val="0"/>
          <w:smallCaps w:val="0"/>
          <w:sz w:val="24"/>
        </w:rPr>
      </w:pPr>
    </w:p>
    <w:p w:rsidR="00803675" w:rsidRDefault="00F92FA5">
      <w:pPr>
        <w:tabs>
          <w:tab w:val="left" w:pos="4320"/>
          <w:tab w:val="right" w:pos="8640"/>
        </w:tabs>
        <w:ind w:left="4320"/>
        <w:jc w:val="both"/>
      </w:pPr>
      <w:r>
        <w:rPr>
          <w:rFonts w:ascii="Arial" w:hAnsi="Arial" w:cs="Arial"/>
          <w:u w:val="single"/>
        </w:rPr>
        <w:t>/s/ Joseph E. Oliker</w:t>
      </w:r>
      <w:r w:rsidR="00CD0509">
        <w:rPr>
          <w:rFonts w:ascii="Arial" w:hAnsi="Arial" w:cs="Arial"/>
          <w:u w:val="single"/>
        </w:rPr>
        <w:tab/>
      </w:r>
      <w:r w:rsidR="00CD0509">
        <w:rPr>
          <w:rFonts w:ascii="Arial" w:hAnsi="Arial" w:cs="Arial"/>
          <w:u w:val="single"/>
        </w:rPr>
        <w:tab/>
      </w:r>
    </w:p>
    <w:p w:rsidR="00803675" w:rsidRDefault="00CD0509">
      <w:pPr>
        <w:tabs>
          <w:tab w:val="left" w:pos="4320"/>
          <w:tab w:val="right" w:pos="8640"/>
        </w:tabs>
        <w:ind w:left="4320"/>
        <w:jc w:val="both"/>
        <w:rPr>
          <w:rFonts w:ascii="Arial" w:hAnsi="Arial" w:cs="Arial"/>
        </w:rPr>
      </w:pPr>
      <w:r>
        <w:rPr>
          <w:rFonts w:ascii="Arial" w:hAnsi="Arial" w:cs="Arial"/>
        </w:rPr>
        <w:t>Samuel C. Randazzo (Counsel of Record)</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803675" w:rsidRDefault="00CD0509">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803675" w:rsidRDefault="00CD0509">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803675" w:rsidRDefault="00CD0509">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803675" w:rsidRDefault="00CD0509">
      <w:pPr>
        <w:pStyle w:val="BodyText"/>
        <w:tabs>
          <w:tab w:val="left" w:pos="4320"/>
        </w:tabs>
        <w:ind w:left="4320"/>
      </w:pPr>
      <w:r>
        <w:t>Columbus, OH  43215</w:t>
      </w:r>
    </w:p>
    <w:p w:rsidR="00803675" w:rsidRDefault="00803675">
      <w:pPr>
        <w:pStyle w:val="BodyText"/>
      </w:pPr>
    </w:p>
    <w:p w:rsidR="00803675" w:rsidRDefault="00CD0509">
      <w:pPr>
        <w:pStyle w:val="Title"/>
        <w:tabs>
          <w:tab w:val="left" w:pos="4320"/>
        </w:tabs>
        <w:jc w:val="both"/>
        <w:rPr>
          <w:smallCaps w:val="0"/>
          <w:sz w:val="24"/>
        </w:rPr>
      </w:pPr>
      <w:r>
        <w:rPr>
          <w:smallCaps w:val="0"/>
          <w:sz w:val="24"/>
        </w:rPr>
        <w:tab/>
        <w:t>Attorneys for Industrial Energy Users-Ohio</w:t>
      </w:r>
    </w:p>
    <w:p w:rsidR="00F92FA5" w:rsidRDefault="00F92FA5" w:rsidP="00F92FA5">
      <w:pPr>
        <w:autoSpaceDE w:val="0"/>
        <w:autoSpaceDN w:val="0"/>
        <w:adjustRightInd w:val="0"/>
        <w:snapToGrid w:val="0"/>
        <w:ind w:left="4320"/>
        <w:rPr>
          <w:rFonts w:ascii="TimesNewRomanPSMT" w:hAnsi="TimesNewRomanPSMT" w:cs="TimesNewRomanPSMT"/>
          <w:color w:val="000000"/>
        </w:rPr>
      </w:pPr>
    </w:p>
    <w:p w:rsidR="00003E87" w:rsidRDefault="00003E87" w:rsidP="00F92FA5">
      <w:pPr>
        <w:autoSpaceDE w:val="0"/>
        <w:autoSpaceDN w:val="0"/>
        <w:adjustRightInd w:val="0"/>
        <w:snapToGrid w:val="0"/>
        <w:ind w:left="4320"/>
        <w:rPr>
          <w:rFonts w:ascii="TimesNewRomanPSMT" w:hAnsi="TimesNewRomanPSMT" w:cs="TimesNewRomanPSMT"/>
          <w:color w:val="000000"/>
        </w:rPr>
      </w:pPr>
    </w:p>
    <w:p w:rsidR="00F92FA5" w:rsidRPr="00F92FA5" w:rsidRDefault="00F92FA5" w:rsidP="00F92FA5">
      <w:pPr>
        <w:autoSpaceDE w:val="0"/>
        <w:autoSpaceDN w:val="0"/>
        <w:adjustRightInd w:val="0"/>
        <w:snapToGrid w:val="0"/>
        <w:ind w:left="4320"/>
        <w:rPr>
          <w:rFonts w:ascii="TimesNewRomanPSMT" w:hAnsi="TimesNewRomanPSMT" w:cs="TimesNewRomanPSMT"/>
          <w:color w:val="000000"/>
          <w:u w:val="single"/>
        </w:rPr>
      </w:pPr>
      <w:r>
        <w:rPr>
          <w:rFonts w:ascii="TimesNewRomanPSMT" w:hAnsi="TimesNewRomanPSMT" w:cs="TimesNewRomanPSMT"/>
          <w:color w:val="000000"/>
          <w:u w:val="single"/>
        </w:rPr>
        <w:t>/s/ Maureen R. Grady</w:t>
      </w:r>
      <w:r>
        <w:rPr>
          <w:rFonts w:ascii="TimesNewRomanPSMT" w:hAnsi="TimesNewRomanPSMT" w:cs="TimesNewRomanPSMT"/>
          <w:color w:val="000000"/>
          <w:u w:val="single"/>
        </w:rPr>
        <w:tab/>
      </w:r>
      <w:r>
        <w:rPr>
          <w:rFonts w:ascii="TimesNewRomanPSMT" w:hAnsi="TimesNewRomanPSMT" w:cs="TimesNewRomanPSMT"/>
          <w:color w:val="000000"/>
          <w:u w:val="single"/>
        </w:rPr>
        <w:tab/>
      </w:r>
      <w:r>
        <w:rPr>
          <w:rFonts w:ascii="TimesNewRomanPSMT" w:hAnsi="TimesNewRomanPSMT" w:cs="TimesNewRomanPSMT"/>
          <w:color w:val="000000"/>
          <w:u w:val="single"/>
        </w:rPr>
        <w:tab/>
      </w:r>
      <w:r>
        <w:rPr>
          <w:rFonts w:ascii="TimesNewRomanPSMT" w:hAnsi="TimesNewRomanPSMT" w:cs="TimesNewRomanPSMT"/>
          <w:color w:val="000000"/>
          <w:u w:val="single"/>
        </w:rPr>
        <w:tab/>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Maureen R. Grady, Counsel of Record</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Assistant Consumers’ Counsel</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Office of the Ohio Consumers’ Counsel</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10 West Broad Street, Suite 1800</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Columbus, Ohio 43215-3485</w:t>
      </w:r>
    </w:p>
    <w:p w:rsidR="00F92FA5" w:rsidRPr="00ED0A9B" w:rsidRDefault="00F92FA5" w:rsidP="00F92FA5">
      <w:pPr>
        <w:pStyle w:val="Title"/>
        <w:tabs>
          <w:tab w:val="left" w:pos="4320"/>
        </w:tabs>
        <w:jc w:val="both"/>
        <w:rPr>
          <w:b w:val="0"/>
          <w:smallCaps w:val="0"/>
          <w:sz w:val="24"/>
        </w:rPr>
      </w:pPr>
    </w:p>
    <w:p w:rsidR="0070535C" w:rsidRDefault="00F92FA5" w:rsidP="00F92FA5">
      <w:pPr>
        <w:autoSpaceDE w:val="0"/>
        <w:autoSpaceDN w:val="0"/>
        <w:adjustRightInd w:val="0"/>
        <w:snapToGrid w:val="0"/>
        <w:ind w:left="4320"/>
        <w:rPr>
          <w:rFonts w:ascii="Arial" w:hAnsi="Arial" w:cs="Arial"/>
          <w:b/>
        </w:rPr>
      </w:pPr>
      <w:r w:rsidRPr="00F92FA5">
        <w:rPr>
          <w:rFonts w:ascii="Arial" w:hAnsi="Arial" w:cs="Arial"/>
          <w:b/>
          <w:color w:val="000000"/>
        </w:rPr>
        <w:t xml:space="preserve">Attorney for the </w:t>
      </w:r>
      <w:r w:rsidRPr="00F92FA5">
        <w:rPr>
          <w:rFonts w:ascii="Arial" w:hAnsi="Arial" w:cs="Arial"/>
          <w:b/>
          <w:color w:val="000000"/>
          <w:lang w:val="x-none"/>
        </w:rPr>
        <w:t xml:space="preserve">Office of </w:t>
      </w:r>
      <w:r w:rsidRPr="00F92FA5">
        <w:rPr>
          <w:rFonts w:ascii="Arial" w:hAnsi="Arial" w:cs="Arial"/>
          <w:b/>
          <w:color w:val="000000"/>
        </w:rPr>
        <w:t xml:space="preserve">the </w:t>
      </w:r>
      <w:r>
        <w:rPr>
          <w:rFonts w:ascii="Arial" w:hAnsi="Arial" w:cs="Arial"/>
          <w:b/>
          <w:color w:val="000000"/>
          <w:lang w:val="x-none"/>
        </w:rPr>
        <w:t xml:space="preserve">Ohio </w:t>
      </w:r>
      <w:r w:rsidRPr="00F92FA5">
        <w:rPr>
          <w:rFonts w:ascii="Arial" w:hAnsi="Arial" w:cs="Arial"/>
          <w:b/>
          <w:color w:val="000000"/>
          <w:lang w:val="x-none"/>
        </w:rPr>
        <w:t>Consumers’ Counsel</w:t>
      </w:r>
      <w:r w:rsidR="0070535C">
        <w:rPr>
          <w:smallCaps/>
        </w:rPr>
        <w:br w:type="page"/>
      </w:r>
    </w:p>
    <w:p w:rsidR="0070535C" w:rsidRDefault="0070535C" w:rsidP="0070535C">
      <w:pPr>
        <w:pStyle w:val="Title"/>
        <w:rPr>
          <w:sz w:val="28"/>
        </w:rPr>
      </w:pPr>
      <w:r>
        <w:rPr>
          <w:sz w:val="28"/>
        </w:rPr>
        <w:lastRenderedPageBreak/>
        <w:t>Before</w:t>
      </w:r>
    </w:p>
    <w:p w:rsidR="0070535C" w:rsidRDefault="0070535C" w:rsidP="0070535C">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0535C" w:rsidRDefault="0070535C" w:rsidP="0070535C">
      <w:pPr>
        <w:pStyle w:val="BodyTextIndent2"/>
        <w:ind w:left="0"/>
        <w:rPr>
          <w:sz w:val="24"/>
        </w:rPr>
      </w:pPr>
    </w:p>
    <w:p w:rsidR="0070535C" w:rsidRDefault="0070535C" w:rsidP="0070535C">
      <w:pPr>
        <w:pStyle w:val="BodyText"/>
        <w:tabs>
          <w:tab w:val="left" w:pos="4680"/>
        </w:tabs>
      </w:pPr>
      <w:r>
        <w:t>In the Matter of the Application of</w:t>
      </w:r>
      <w:r>
        <w:tab/>
      </w:r>
      <w:r>
        <w:tab/>
        <w:t>)</w:t>
      </w:r>
    </w:p>
    <w:p w:rsidR="0070535C" w:rsidRDefault="0070535C" w:rsidP="0070535C">
      <w:pPr>
        <w:pStyle w:val="BodyText"/>
        <w:tabs>
          <w:tab w:val="left" w:pos="4680"/>
        </w:tabs>
      </w:pPr>
      <w:r>
        <w:t>Ohio Power Company for Approval</w:t>
      </w:r>
      <w:r>
        <w:tab/>
      </w:r>
      <w:r>
        <w:tab/>
        <w:t>)</w:t>
      </w:r>
      <w:r>
        <w:tab/>
        <w:t>Case No. 12-1126-EL-UNC</w:t>
      </w:r>
    </w:p>
    <w:p w:rsidR="0070535C" w:rsidRDefault="0070535C" w:rsidP="0070535C">
      <w:pPr>
        <w:pStyle w:val="BodyText"/>
        <w:tabs>
          <w:tab w:val="left" w:pos="4680"/>
        </w:tabs>
      </w:pPr>
      <w:r>
        <w:t>of Full Legal Corporate Separation</w:t>
      </w:r>
      <w:r>
        <w:tab/>
      </w:r>
      <w:r>
        <w:tab/>
        <w:t>)</w:t>
      </w:r>
      <w:r>
        <w:tab/>
      </w:r>
    </w:p>
    <w:p w:rsidR="0070535C" w:rsidRDefault="0070535C" w:rsidP="0070535C">
      <w:pPr>
        <w:pStyle w:val="BodyText"/>
        <w:tabs>
          <w:tab w:val="left" w:pos="4680"/>
        </w:tabs>
      </w:pPr>
      <w:r>
        <w:t>and Amendment to its Corporate</w:t>
      </w:r>
      <w:r>
        <w:tab/>
      </w:r>
      <w:r>
        <w:tab/>
        <w:t>)</w:t>
      </w:r>
    </w:p>
    <w:p w:rsidR="0070535C" w:rsidRDefault="0070535C" w:rsidP="0070535C">
      <w:pPr>
        <w:pStyle w:val="BodyText"/>
        <w:tabs>
          <w:tab w:val="left" w:pos="4680"/>
        </w:tabs>
      </w:pPr>
      <w:r>
        <w:t>Separation Plan</w:t>
      </w:r>
      <w:r>
        <w:tab/>
      </w:r>
      <w:r>
        <w:tab/>
        <w:t>)</w:t>
      </w:r>
    </w:p>
    <w:p w:rsidR="0070535C" w:rsidRDefault="0070535C" w:rsidP="0070535C">
      <w:pPr>
        <w:pStyle w:val="BodyText"/>
        <w:tabs>
          <w:tab w:val="left" w:pos="5040"/>
        </w:tabs>
      </w:pPr>
    </w:p>
    <w:p w:rsidR="0070535C" w:rsidRDefault="0070535C" w:rsidP="0070535C">
      <w:pPr>
        <w:pStyle w:val="BodyText"/>
        <w:tabs>
          <w:tab w:val="left" w:pos="5040"/>
        </w:tabs>
      </w:pPr>
    </w:p>
    <w:p w:rsidR="0070535C" w:rsidRPr="00F637A4" w:rsidRDefault="0070535C" w:rsidP="0070535C">
      <w:pPr>
        <w:pBdr>
          <w:top w:val="single" w:sz="12" w:space="1" w:color="auto"/>
        </w:pBdr>
        <w:tabs>
          <w:tab w:val="left" w:pos="7320"/>
        </w:tabs>
        <w:jc w:val="both"/>
        <w:rPr>
          <w:rFonts w:ascii="Arial" w:hAnsi="Arial" w:cs="Arial"/>
        </w:rPr>
      </w:pPr>
    </w:p>
    <w:p w:rsidR="0070535C" w:rsidRDefault="00174C7C" w:rsidP="00312E4C">
      <w:pPr>
        <w:pStyle w:val="Heading1"/>
        <w:keepNext w:val="0"/>
        <w:tabs>
          <w:tab w:val="left" w:pos="7320"/>
        </w:tabs>
        <w:ind w:left="0" w:right="0"/>
        <w:jc w:val="center"/>
        <w:rPr>
          <w:szCs w:val="28"/>
        </w:rPr>
      </w:pPr>
      <w:r>
        <w:rPr>
          <w:sz w:val="24"/>
        </w:rPr>
        <w:t xml:space="preserve">MEMORANDUM IN SUPPORT </w:t>
      </w:r>
    </w:p>
    <w:p w:rsidR="0070535C" w:rsidRDefault="0070535C" w:rsidP="0070535C">
      <w:pPr>
        <w:pBdr>
          <w:bottom w:val="single" w:sz="12" w:space="1" w:color="auto"/>
        </w:pBdr>
      </w:pPr>
    </w:p>
    <w:p w:rsidR="00585A08" w:rsidRDefault="00585A08" w:rsidP="00585A08">
      <w:pPr>
        <w:spacing w:line="480" w:lineRule="auto"/>
        <w:jc w:val="both"/>
        <w:rPr>
          <w:rFonts w:ascii="Arial" w:hAnsi="Arial" w:cs="Arial"/>
        </w:rPr>
      </w:pPr>
    </w:p>
    <w:p w:rsidR="006C6C10" w:rsidRDefault="00CF585A" w:rsidP="00312E4C">
      <w:pPr>
        <w:pStyle w:val="ListParagraph"/>
        <w:widowControl w:val="0"/>
        <w:spacing w:line="480" w:lineRule="auto"/>
        <w:ind w:left="0" w:firstLine="720"/>
        <w:jc w:val="both"/>
        <w:rPr>
          <w:rFonts w:ascii="Arial" w:hAnsi="Arial" w:cs="Arial"/>
        </w:rPr>
      </w:pPr>
      <w:r w:rsidRPr="00312E4C">
        <w:rPr>
          <w:rFonts w:ascii="Arial" w:hAnsi="Arial" w:cs="Arial"/>
        </w:rPr>
        <w:t xml:space="preserve">On March 30, 2012, </w:t>
      </w:r>
      <w:r w:rsidR="003C5819" w:rsidRPr="00312E4C">
        <w:rPr>
          <w:rFonts w:ascii="Arial" w:hAnsi="Arial" w:cs="Arial"/>
        </w:rPr>
        <w:t>OP</w:t>
      </w:r>
      <w:r w:rsidRPr="00312E4C">
        <w:rPr>
          <w:rFonts w:ascii="Arial" w:hAnsi="Arial" w:cs="Arial"/>
        </w:rPr>
        <w:t xml:space="preserve"> filed an Application for Approval of Full Legal Corporate</w:t>
      </w:r>
      <w:r w:rsidRPr="006C6C10">
        <w:rPr>
          <w:rFonts w:ascii="Arial" w:hAnsi="Arial" w:cs="Arial"/>
        </w:rPr>
        <w:t xml:space="preserve"> Separation and Amendment to Its Corporate Separation Plan (“Application”).</w:t>
      </w:r>
      <w:r w:rsidR="009B7472" w:rsidRPr="006C6C10">
        <w:rPr>
          <w:rFonts w:ascii="Arial" w:hAnsi="Arial" w:cs="Arial"/>
        </w:rPr>
        <w:t xml:space="preserve">  In its Application, OP requested a waiver of the requirement to provide the net book value and market value of all property to be transferred, as well as authorization to transfer its generating assets at net book value.</w:t>
      </w:r>
      <w:r w:rsidR="00D94C2E">
        <w:rPr>
          <w:rStyle w:val="FootnoteReference"/>
          <w:rFonts w:ascii="Arial" w:hAnsi="Arial" w:cs="Arial"/>
        </w:rPr>
        <w:footnoteReference w:id="5"/>
      </w:r>
      <w:r w:rsidR="003C5819">
        <w:rPr>
          <w:rFonts w:ascii="Arial" w:hAnsi="Arial" w:cs="Arial"/>
        </w:rPr>
        <w:t xml:space="preserve"> </w:t>
      </w:r>
      <w:r w:rsidR="00312E4C">
        <w:rPr>
          <w:rFonts w:ascii="Arial" w:hAnsi="Arial" w:cs="Arial"/>
        </w:rPr>
        <w:t xml:space="preserve"> </w:t>
      </w:r>
      <w:r w:rsidR="003C5819">
        <w:rPr>
          <w:rFonts w:ascii="Arial" w:hAnsi="Arial" w:cs="Arial"/>
        </w:rPr>
        <w:t>IEU-Ohio</w:t>
      </w:r>
      <w:r w:rsidR="00B63EB8" w:rsidRPr="006C6C10">
        <w:rPr>
          <w:rFonts w:ascii="Arial" w:hAnsi="Arial" w:cs="Arial"/>
        </w:rPr>
        <w:t xml:space="preserve"> and FirstEnergy Solutions</w:t>
      </w:r>
      <w:r w:rsidR="00DB523F">
        <w:rPr>
          <w:rFonts w:ascii="Arial" w:hAnsi="Arial" w:cs="Arial"/>
        </w:rPr>
        <w:t xml:space="preserve"> Corp.</w:t>
      </w:r>
      <w:r w:rsidR="00802194">
        <w:rPr>
          <w:rFonts w:ascii="Arial" w:hAnsi="Arial" w:cs="Arial"/>
        </w:rPr>
        <w:t>,</w:t>
      </w:r>
      <w:r w:rsidR="00ED0A9B">
        <w:rPr>
          <w:rFonts w:ascii="Arial" w:hAnsi="Arial" w:cs="Arial"/>
        </w:rPr>
        <w:t xml:space="preserve"> </w:t>
      </w:r>
      <w:r w:rsidR="00B63EB8" w:rsidRPr="006C6C10">
        <w:rPr>
          <w:rFonts w:ascii="Arial" w:hAnsi="Arial" w:cs="Arial"/>
        </w:rPr>
        <w:t>filed a Memorandum Contra the waiver</w:t>
      </w:r>
      <w:r w:rsidR="00C03927">
        <w:rPr>
          <w:rFonts w:ascii="Arial" w:hAnsi="Arial" w:cs="Arial"/>
        </w:rPr>
        <w:t xml:space="preserve"> request,</w:t>
      </w:r>
      <w:r w:rsidR="00D94C2E">
        <w:rPr>
          <w:rStyle w:val="FootnoteReference"/>
          <w:rFonts w:ascii="Arial" w:hAnsi="Arial" w:cs="Arial"/>
        </w:rPr>
        <w:footnoteReference w:id="6"/>
      </w:r>
      <w:r w:rsidR="003C5819">
        <w:rPr>
          <w:rFonts w:ascii="Arial" w:hAnsi="Arial" w:cs="Arial"/>
        </w:rPr>
        <w:t xml:space="preserve"> as did OCC</w:t>
      </w:r>
      <w:r w:rsidR="00C03927">
        <w:rPr>
          <w:rFonts w:ascii="Arial" w:hAnsi="Arial" w:cs="Arial"/>
        </w:rPr>
        <w:t>.</w:t>
      </w:r>
      <w:r w:rsidR="00C03927">
        <w:rPr>
          <w:rStyle w:val="FootnoteReference"/>
          <w:rFonts w:ascii="Arial" w:hAnsi="Arial" w:cs="Arial"/>
        </w:rPr>
        <w:footnoteReference w:id="7"/>
      </w:r>
      <w:r w:rsidR="00C03927">
        <w:rPr>
          <w:rFonts w:ascii="Arial" w:hAnsi="Arial" w:cs="Arial"/>
        </w:rPr>
        <w:t xml:space="preserve"> </w:t>
      </w:r>
      <w:r w:rsidR="00ED0A9B">
        <w:rPr>
          <w:rFonts w:ascii="Arial" w:hAnsi="Arial" w:cs="Arial"/>
        </w:rPr>
        <w:t xml:space="preserve"> </w:t>
      </w:r>
      <w:r w:rsidR="006C6C10">
        <w:rPr>
          <w:rFonts w:ascii="Arial" w:hAnsi="Arial" w:cs="Arial"/>
        </w:rPr>
        <w:t xml:space="preserve">The Commission has yet to rule on the waiver request.  </w:t>
      </w:r>
    </w:p>
    <w:p w:rsidR="0023442A" w:rsidRDefault="006C6C10" w:rsidP="00053805">
      <w:pPr>
        <w:pStyle w:val="ListParagraph"/>
        <w:spacing w:line="480" w:lineRule="auto"/>
        <w:ind w:left="0" w:firstLine="720"/>
        <w:jc w:val="both"/>
        <w:rPr>
          <w:rFonts w:ascii="Arial" w:eastAsiaTheme="minorHAnsi" w:hAnsi="Arial" w:cs="Arial"/>
        </w:rPr>
      </w:pPr>
      <w:r>
        <w:rPr>
          <w:rFonts w:ascii="Arial" w:hAnsi="Arial" w:cs="Arial"/>
        </w:rPr>
        <w:lastRenderedPageBreak/>
        <w:t>O</w:t>
      </w:r>
      <w:r w:rsidRPr="006C6C10">
        <w:rPr>
          <w:rFonts w:ascii="Arial" w:hAnsi="Arial" w:cs="Arial"/>
        </w:rPr>
        <w:t xml:space="preserve">n </w:t>
      </w:r>
      <w:r w:rsidRPr="006C6C10">
        <w:rPr>
          <w:rFonts w:ascii="Arial" w:eastAsiaTheme="minorHAnsi" w:hAnsi="Arial" w:cs="Arial"/>
        </w:rPr>
        <w:t>July 9, 2012, the Attorney Examiner issued an Entry setting a procedural schedule for Intervenor Comments and Reply Comments, stating, “After comments and reply comments are received and the issues raised therein considered, a decision will be made whether a hearing is warranted.”</w:t>
      </w:r>
      <w:r w:rsidRPr="006C6C10">
        <w:rPr>
          <w:rStyle w:val="FootnoteReference"/>
          <w:rFonts w:ascii="Arial" w:eastAsiaTheme="minorHAnsi" w:hAnsi="Arial" w:cs="Arial"/>
        </w:rPr>
        <w:footnoteReference w:id="8"/>
      </w:r>
      <w:r w:rsidR="00C03927">
        <w:rPr>
          <w:rFonts w:ascii="Arial" w:eastAsiaTheme="minorHAnsi" w:hAnsi="Arial" w:cs="Arial"/>
        </w:rPr>
        <w:t xml:space="preserve">  Comments are currently due on July 27, 2012, with Reply Comments due on August 3, 2012.</w:t>
      </w:r>
      <w:r w:rsidR="001A0928">
        <w:rPr>
          <w:rFonts w:ascii="Arial" w:eastAsiaTheme="minorHAnsi" w:hAnsi="Arial" w:cs="Arial"/>
        </w:rPr>
        <w:t xml:space="preserve"> </w:t>
      </w:r>
    </w:p>
    <w:p w:rsidR="00ED0A9B" w:rsidRPr="003C5819" w:rsidRDefault="0023442A" w:rsidP="003C5819">
      <w:pPr>
        <w:pStyle w:val="ListParagraph"/>
        <w:spacing w:line="480" w:lineRule="auto"/>
        <w:ind w:left="0" w:firstLine="720"/>
        <w:jc w:val="both"/>
        <w:rPr>
          <w:rFonts w:ascii="Arial" w:hAnsi="Arial" w:cs="Arial"/>
        </w:rPr>
      </w:pPr>
      <w:r>
        <w:rPr>
          <w:rFonts w:ascii="Arial" w:hAnsi="Arial" w:cs="Arial"/>
        </w:rPr>
        <w:t>The Application, however, is not ripe for Comments.  OP’s waiver request was based on the fact that OP did not receive generation transition revenue.</w:t>
      </w:r>
      <w:r w:rsidRPr="004D3B32">
        <w:rPr>
          <w:rFonts w:ascii="Arial" w:eastAsiaTheme="minorHAnsi" w:hAnsi="Arial" w:cs="Arial"/>
          <w:vertAlign w:val="superscript"/>
        </w:rPr>
        <w:footnoteReference w:id="9"/>
      </w:r>
      <w:r>
        <w:rPr>
          <w:rFonts w:ascii="Arial" w:hAnsi="Arial" w:cs="Arial"/>
        </w:rPr>
        <w:t xml:space="preserve">  But, on July 2, 2012,</w:t>
      </w:r>
      <w:r w:rsidR="0057507C">
        <w:rPr>
          <w:rStyle w:val="FootnoteReference"/>
          <w:rFonts w:ascii="Arial" w:hAnsi="Arial" w:cs="Arial"/>
        </w:rPr>
        <w:footnoteReference w:id="10"/>
      </w:r>
      <w:r>
        <w:rPr>
          <w:rFonts w:ascii="Arial" w:hAnsi="Arial" w:cs="Arial"/>
        </w:rPr>
        <w:t xml:space="preserve"> just a few weeks bef</w:t>
      </w:r>
      <w:r w:rsidR="007931FE">
        <w:rPr>
          <w:rFonts w:ascii="Arial" w:hAnsi="Arial" w:cs="Arial"/>
        </w:rPr>
        <w:t xml:space="preserve">ore the </w:t>
      </w:r>
      <w:r w:rsidR="00DB7B2A">
        <w:rPr>
          <w:rFonts w:ascii="Arial" w:hAnsi="Arial" w:cs="Arial"/>
        </w:rPr>
        <w:t>Comment deadline, OP was</w:t>
      </w:r>
      <w:r w:rsidR="007931FE">
        <w:rPr>
          <w:rFonts w:ascii="Arial" w:hAnsi="Arial" w:cs="Arial"/>
        </w:rPr>
        <w:t xml:space="preserve"> </w:t>
      </w:r>
      <w:r w:rsidR="00D15EDF">
        <w:rPr>
          <w:rFonts w:ascii="Arial" w:hAnsi="Arial" w:cs="Arial"/>
        </w:rPr>
        <w:t>authorized to</w:t>
      </w:r>
      <w:r w:rsidR="00DB7B2A">
        <w:rPr>
          <w:rFonts w:ascii="Arial" w:hAnsi="Arial" w:cs="Arial"/>
        </w:rPr>
        <w:t xml:space="preserve"> begin</w:t>
      </w:r>
      <w:r w:rsidR="00D15EDF">
        <w:rPr>
          <w:rFonts w:ascii="Arial" w:hAnsi="Arial" w:cs="Arial"/>
        </w:rPr>
        <w:t xml:space="preserve"> collect</w:t>
      </w:r>
      <w:r w:rsidR="00DB7B2A">
        <w:rPr>
          <w:rFonts w:ascii="Arial" w:hAnsi="Arial" w:cs="Arial"/>
        </w:rPr>
        <w:t>ing</w:t>
      </w:r>
      <w:r w:rsidR="00FD4B05">
        <w:rPr>
          <w:rFonts w:ascii="Arial" w:hAnsi="Arial" w:cs="Arial"/>
        </w:rPr>
        <w:t xml:space="preserve"> generation transition revenue</w:t>
      </w:r>
      <w:r>
        <w:rPr>
          <w:rFonts w:ascii="Arial" w:hAnsi="Arial" w:cs="Arial"/>
        </w:rPr>
        <w:t>.</w:t>
      </w:r>
      <w:r w:rsidR="00AA0031" w:rsidRPr="004D3B32">
        <w:rPr>
          <w:rStyle w:val="FootnoteReference"/>
          <w:rFonts w:ascii="Arial" w:eastAsiaTheme="minorHAnsi" w:hAnsi="Arial" w:cs="Arial"/>
        </w:rPr>
        <w:footnoteReference w:id="11"/>
      </w:r>
      <w:r w:rsidR="00C03927">
        <w:rPr>
          <w:rFonts w:ascii="Arial" w:hAnsi="Arial" w:cs="Arial"/>
        </w:rPr>
        <w:t xml:space="preserve">  While Joint Movants</w:t>
      </w:r>
      <w:r w:rsidR="0063425E">
        <w:rPr>
          <w:rFonts w:ascii="Arial" w:hAnsi="Arial" w:cs="Arial"/>
        </w:rPr>
        <w:t xml:space="preserve"> contest</w:t>
      </w:r>
      <w:r w:rsidR="00143830">
        <w:rPr>
          <w:rFonts w:ascii="Arial" w:hAnsi="Arial" w:cs="Arial"/>
        </w:rPr>
        <w:t xml:space="preserve"> th</w:t>
      </w:r>
      <w:r w:rsidR="00802194">
        <w:rPr>
          <w:rFonts w:ascii="Arial" w:hAnsi="Arial" w:cs="Arial"/>
        </w:rPr>
        <w:t>e</w:t>
      </w:r>
      <w:r w:rsidR="00143830">
        <w:rPr>
          <w:rFonts w:ascii="Arial" w:hAnsi="Arial" w:cs="Arial"/>
        </w:rPr>
        <w:t xml:space="preserve"> legality of the Commission’s decision, if the Commission’s decision stands,</w:t>
      </w:r>
      <w:r w:rsidR="00FD4B05">
        <w:rPr>
          <w:rFonts w:ascii="Arial" w:hAnsi="Arial" w:cs="Arial"/>
        </w:rPr>
        <w:t xml:space="preserve"> the generation transition revenue</w:t>
      </w:r>
      <w:r w:rsidR="00143830">
        <w:rPr>
          <w:rFonts w:ascii="Arial" w:hAnsi="Arial" w:cs="Arial"/>
        </w:rPr>
        <w:t xml:space="preserve"> must be considered along with OP’s Application.</w:t>
      </w:r>
    </w:p>
    <w:p w:rsidR="00AA0031" w:rsidRDefault="00D15EDF" w:rsidP="00DB7B2A">
      <w:pPr>
        <w:pStyle w:val="ListParagraph"/>
        <w:spacing w:line="480" w:lineRule="auto"/>
        <w:ind w:left="0" w:firstLine="720"/>
        <w:jc w:val="both"/>
        <w:rPr>
          <w:rFonts w:ascii="Arial" w:eastAsiaTheme="minorHAnsi" w:hAnsi="Arial" w:cs="Arial"/>
        </w:rPr>
      </w:pPr>
      <w:r>
        <w:rPr>
          <w:rFonts w:ascii="Arial" w:hAnsi="Arial" w:cs="Arial"/>
        </w:rPr>
        <w:t>One of the key issues before the Commission in this proceeding is whether the trans</w:t>
      </w:r>
      <w:r w:rsidR="00AA0031">
        <w:rPr>
          <w:rFonts w:ascii="Arial" w:hAnsi="Arial" w:cs="Arial"/>
        </w:rPr>
        <w:t>fer of OP’s generating assets—at</w:t>
      </w:r>
      <w:r>
        <w:rPr>
          <w:rFonts w:ascii="Arial" w:hAnsi="Arial" w:cs="Arial"/>
        </w:rPr>
        <w:t xml:space="preserve"> net book value</w:t>
      </w:r>
      <w:r w:rsidR="00AA0031">
        <w:rPr>
          <w:rFonts w:ascii="Arial" w:hAnsi="Arial" w:cs="Arial"/>
        </w:rPr>
        <w:t>—</w:t>
      </w:r>
      <w:r>
        <w:rPr>
          <w:rFonts w:ascii="Arial" w:hAnsi="Arial" w:cs="Arial"/>
        </w:rPr>
        <w:t>is just, reasonable, and in the pub</w:t>
      </w:r>
      <w:r w:rsidR="00DB7B2A">
        <w:rPr>
          <w:rFonts w:ascii="Arial" w:hAnsi="Arial" w:cs="Arial"/>
        </w:rPr>
        <w:t xml:space="preserve">lic interest.  Since </w:t>
      </w:r>
      <w:r w:rsidR="00AA0031">
        <w:rPr>
          <w:rFonts w:ascii="Arial" w:hAnsi="Arial" w:cs="Arial"/>
        </w:rPr>
        <w:t>OP</w:t>
      </w:r>
      <w:r>
        <w:rPr>
          <w:rFonts w:ascii="Arial" w:hAnsi="Arial" w:cs="Arial"/>
        </w:rPr>
        <w:t xml:space="preserve"> </w:t>
      </w:r>
      <w:r w:rsidR="00DB7B2A">
        <w:rPr>
          <w:rFonts w:ascii="Arial" w:hAnsi="Arial" w:cs="Arial"/>
        </w:rPr>
        <w:t xml:space="preserve">has been authorized </w:t>
      </w:r>
      <w:r>
        <w:rPr>
          <w:rFonts w:ascii="Arial" w:hAnsi="Arial" w:cs="Arial"/>
        </w:rPr>
        <w:t>to collect gene</w:t>
      </w:r>
      <w:r w:rsidR="00FD4B05">
        <w:rPr>
          <w:rFonts w:ascii="Arial" w:hAnsi="Arial" w:cs="Arial"/>
        </w:rPr>
        <w:t>ration transition revenue</w:t>
      </w:r>
      <w:r w:rsidR="00AA0031">
        <w:rPr>
          <w:rFonts w:ascii="Arial" w:hAnsi="Arial" w:cs="Arial"/>
        </w:rPr>
        <w:t xml:space="preserve">, </w:t>
      </w:r>
      <w:r w:rsidR="00AA0031">
        <w:rPr>
          <w:rFonts w:ascii="Arial" w:hAnsi="Arial" w:cs="Arial"/>
        </w:rPr>
        <w:lastRenderedPageBreak/>
        <w:t xml:space="preserve">the value of OP’s generating assets </w:t>
      </w:r>
      <w:r>
        <w:rPr>
          <w:rFonts w:ascii="Arial" w:hAnsi="Arial" w:cs="Arial"/>
        </w:rPr>
        <w:t>has</w:t>
      </w:r>
      <w:r w:rsidR="00AA0031">
        <w:rPr>
          <w:rFonts w:ascii="Arial" w:hAnsi="Arial" w:cs="Arial"/>
        </w:rPr>
        <w:t xml:space="preserve"> taken on new significance.</w:t>
      </w:r>
      <w:r w:rsidR="00AA0031" w:rsidRPr="004D3B32">
        <w:rPr>
          <w:rFonts w:ascii="Arial" w:eastAsiaTheme="minorHAnsi" w:hAnsi="Arial" w:cs="Arial"/>
          <w:vertAlign w:val="superscript"/>
        </w:rPr>
        <w:footnoteReference w:id="12"/>
      </w:r>
      <w:r w:rsidR="00143830">
        <w:rPr>
          <w:rFonts w:ascii="Arial" w:hAnsi="Arial" w:cs="Arial"/>
        </w:rPr>
        <w:t xml:space="preserve">  Moreover, </w:t>
      </w:r>
      <w:r w:rsidR="00AA0031">
        <w:rPr>
          <w:rFonts w:ascii="Arial" w:hAnsi="Arial" w:cs="Arial"/>
        </w:rPr>
        <w:t>O</w:t>
      </w:r>
      <w:r w:rsidR="00FD4B05">
        <w:rPr>
          <w:rFonts w:ascii="Arial" w:hAnsi="Arial" w:cs="Arial"/>
        </w:rPr>
        <w:t>P’s internal documents indicate</w:t>
      </w:r>
      <w:r w:rsidR="00AA0031">
        <w:rPr>
          <w:rFonts w:ascii="Arial" w:hAnsi="Arial" w:cs="Arial"/>
        </w:rPr>
        <w:t xml:space="preserve"> that OP’s generating assets may be worth more than their book value.</w:t>
      </w:r>
      <w:r w:rsidR="00AA0031">
        <w:rPr>
          <w:rStyle w:val="FootnoteReference"/>
          <w:rFonts w:ascii="Arial" w:hAnsi="Arial" w:cs="Arial"/>
        </w:rPr>
        <w:footnoteReference w:id="13"/>
      </w:r>
      <w:r>
        <w:rPr>
          <w:rFonts w:ascii="Arial" w:eastAsiaTheme="minorHAnsi" w:hAnsi="Arial" w:cs="Arial"/>
        </w:rPr>
        <w:t xml:space="preserve">  </w:t>
      </w:r>
      <w:r w:rsidR="00AA0031">
        <w:rPr>
          <w:rFonts w:ascii="Arial" w:eastAsiaTheme="minorHAnsi" w:hAnsi="Arial" w:cs="Arial"/>
        </w:rPr>
        <w:t>Until OP provides the market value and book value of its genera</w:t>
      </w:r>
      <w:r w:rsidR="003C5819">
        <w:rPr>
          <w:rFonts w:ascii="Arial" w:eastAsiaTheme="minorHAnsi" w:hAnsi="Arial" w:cs="Arial"/>
        </w:rPr>
        <w:t>ting asse</w:t>
      </w:r>
      <w:r w:rsidR="001D026F">
        <w:rPr>
          <w:rFonts w:ascii="Arial" w:eastAsiaTheme="minorHAnsi" w:hAnsi="Arial" w:cs="Arial"/>
        </w:rPr>
        <w:t>ts, parties will not be able to</w:t>
      </w:r>
      <w:r w:rsidR="00802194">
        <w:rPr>
          <w:rFonts w:ascii="Arial" w:eastAsiaTheme="minorHAnsi" w:hAnsi="Arial" w:cs="Arial"/>
        </w:rPr>
        <w:t xml:space="preserve"> </w:t>
      </w:r>
      <w:r w:rsidR="001D026F">
        <w:rPr>
          <w:rFonts w:ascii="Arial" w:eastAsiaTheme="minorHAnsi" w:hAnsi="Arial" w:cs="Arial"/>
        </w:rPr>
        <w:t>articulate</w:t>
      </w:r>
      <w:r w:rsidR="00AA0031">
        <w:rPr>
          <w:rFonts w:ascii="Arial" w:eastAsiaTheme="minorHAnsi" w:hAnsi="Arial" w:cs="Arial"/>
        </w:rPr>
        <w:t xml:space="preserve"> a position on whether or not the transfer is just, reasonable, and in the public interest.</w:t>
      </w:r>
    </w:p>
    <w:p w:rsidR="00DB7B2A" w:rsidRPr="00DB7B2A" w:rsidRDefault="00DB7B2A" w:rsidP="00DB7B2A">
      <w:pPr>
        <w:pStyle w:val="ListParagraph"/>
        <w:spacing w:line="480" w:lineRule="auto"/>
        <w:ind w:left="0" w:firstLine="720"/>
        <w:jc w:val="both"/>
        <w:rPr>
          <w:rFonts w:ascii="Arial" w:hAnsi="Arial" w:cs="Arial"/>
        </w:rPr>
      </w:pPr>
      <w:r>
        <w:rPr>
          <w:rFonts w:ascii="Arial" w:eastAsiaTheme="minorHAnsi" w:hAnsi="Arial" w:cs="Arial"/>
        </w:rPr>
        <w:t xml:space="preserve">The need for the information for which OP seeks a waiver is greater now than when OP filed its Application.  Therefore, </w:t>
      </w:r>
      <w:r w:rsidR="003C5819">
        <w:rPr>
          <w:rFonts w:ascii="Arial" w:eastAsiaTheme="minorHAnsi" w:hAnsi="Arial" w:cs="Arial"/>
        </w:rPr>
        <w:t>Joint Movants</w:t>
      </w:r>
      <w:r w:rsidR="00C03927">
        <w:rPr>
          <w:rFonts w:ascii="Arial" w:eastAsiaTheme="minorHAnsi" w:hAnsi="Arial" w:cs="Arial"/>
        </w:rPr>
        <w:t xml:space="preserve"> request</w:t>
      </w:r>
      <w:r>
        <w:rPr>
          <w:rFonts w:ascii="Arial" w:eastAsiaTheme="minorHAnsi" w:hAnsi="Arial" w:cs="Arial"/>
        </w:rPr>
        <w:t xml:space="preserve"> that the Commission deny OP’s waiver request and extend the deadline for Comments and Reply Comments until OP </w:t>
      </w:r>
      <w:r w:rsidR="00802194">
        <w:rPr>
          <w:rFonts w:ascii="Arial" w:eastAsiaTheme="minorHAnsi" w:hAnsi="Arial" w:cs="Arial"/>
        </w:rPr>
        <w:t>provides</w:t>
      </w:r>
      <w:r>
        <w:rPr>
          <w:rFonts w:ascii="Arial" w:eastAsiaTheme="minorHAnsi" w:hAnsi="Arial" w:cs="Arial"/>
        </w:rPr>
        <w:t xml:space="preserve"> the required information and parties have an opportunity to review that info</w:t>
      </w:r>
      <w:r w:rsidR="00802194">
        <w:rPr>
          <w:rFonts w:ascii="Arial" w:eastAsiaTheme="minorHAnsi" w:hAnsi="Arial" w:cs="Arial"/>
        </w:rPr>
        <w:t>r</w:t>
      </w:r>
      <w:r>
        <w:rPr>
          <w:rFonts w:ascii="Arial" w:eastAsiaTheme="minorHAnsi" w:hAnsi="Arial" w:cs="Arial"/>
        </w:rPr>
        <w:t>m</w:t>
      </w:r>
      <w:r w:rsidR="00802194">
        <w:rPr>
          <w:rFonts w:ascii="Arial" w:eastAsiaTheme="minorHAnsi" w:hAnsi="Arial" w:cs="Arial"/>
        </w:rPr>
        <w:t>ation</w:t>
      </w:r>
      <w:r>
        <w:rPr>
          <w:rFonts w:ascii="Arial" w:eastAsiaTheme="minorHAnsi" w:hAnsi="Arial" w:cs="Arial"/>
        </w:rPr>
        <w:t>.</w:t>
      </w:r>
      <w:r w:rsidR="00C03927">
        <w:rPr>
          <w:rFonts w:ascii="Arial" w:eastAsiaTheme="minorHAnsi" w:hAnsi="Arial" w:cs="Arial"/>
        </w:rPr>
        <w:t xml:space="preserve">  Because Comments are due on July 27, 2012, Joint Movants request an expedited ruling.</w:t>
      </w:r>
    </w:p>
    <w:p w:rsidR="0070535C" w:rsidRDefault="0070535C" w:rsidP="0070535C">
      <w:pPr>
        <w:pStyle w:val="Title"/>
        <w:ind w:left="4320"/>
        <w:jc w:val="both"/>
        <w:rPr>
          <w:b w:val="0"/>
          <w:smallCaps w:val="0"/>
          <w:sz w:val="24"/>
        </w:rPr>
      </w:pPr>
      <w:r>
        <w:rPr>
          <w:b w:val="0"/>
          <w:smallCaps w:val="0"/>
          <w:sz w:val="24"/>
        </w:rPr>
        <w:t>Respectfully submitted,</w:t>
      </w:r>
    </w:p>
    <w:p w:rsidR="0070535C" w:rsidRDefault="0070535C" w:rsidP="0070535C">
      <w:pPr>
        <w:pStyle w:val="Title"/>
        <w:ind w:left="4320"/>
        <w:jc w:val="both"/>
        <w:rPr>
          <w:b w:val="0"/>
          <w:smallCaps w:val="0"/>
          <w:sz w:val="24"/>
        </w:rPr>
      </w:pPr>
    </w:p>
    <w:p w:rsidR="0070535C" w:rsidRDefault="000B1CD8" w:rsidP="0070535C">
      <w:pPr>
        <w:tabs>
          <w:tab w:val="left" w:pos="4320"/>
          <w:tab w:val="right" w:pos="8640"/>
        </w:tabs>
        <w:ind w:left="4320"/>
        <w:jc w:val="both"/>
      </w:pPr>
      <w:r>
        <w:rPr>
          <w:rFonts w:ascii="Arial" w:hAnsi="Arial" w:cs="Arial"/>
          <w:u w:val="single"/>
        </w:rPr>
        <w:t>/s/ Joseph E. Oliker</w:t>
      </w:r>
      <w:r w:rsidR="0070535C">
        <w:rPr>
          <w:rFonts w:ascii="Arial" w:hAnsi="Arial" w:cs="Arial"/>
          <w:u w:val="single"/>
        </w:rPr>
        <w:tab/>
      </w:r>
      <w:r>
        <w:rPr>
          <w:rFonts w:ascii="Arial" w:hAnsi="Arial" w:cs="Arial"/>
          <w:u w:val="single"/>
        </w:rPr>
        <w:tab/>
      </w:r>
    </w:p>
    <w:p w:rsidR="0070535C" w:rsidRDefault="0070535C" w:rsidP="0070535C">
      <w:pPr>
        <w:tabs>
          <w:tab w:val="left" w:pos="4320"/>
          <w:tab w:val="right" w:pos="8640"/>
        </w:tabs>
        <w:ind w:left="4320"/>
        <w:jc w:val="both"/>
        <w:rPr>
          <w:rFonts w:ascii="Arial" w:hAnsi="Arial" w:cs="Arial"/>
        </w:rPr>
      </w:pPr>
      <w:r>
        <w:rPr>
          <w:rFonts w:ascii="Arial" w:hAnsi="Arial" w:cs="Arial"/>
        </w:rPr>
        <w:t>Samuel C. Randazzo (Counsel of Record)</w:t>
      </w:r>
    </w:p>
    <w:p w:rsidR="0070535C" w:rsidRDefault="0070535C" w:rsidP="0070535C">
      <w:pPr>
        <w:pStyle w:val="BodyText3"/>
        <w:widowControl w:val="0"/>
        <w:tabs>
          <w:tab w:val="left" w:pos="4320"/>
        </w:tabs>
        <w:ind w:left="4320"/>
        <w:jc w:val="both"/>
        <w:rPr>
          <w:rFonts w:ascii="Arial" w:hAnsi="Arial" w:cs="Arial"/>
          <w:b w:val="0"/>
          <w:bCs/>
        </w:rPr>
      </w:pPr>
      <w:r>
        <w:rPr>
          <w:rFonts w:ascii="Arial" w:hAnsi="Arial" w:cs="Arial"/>
          <w:b w:val="0"/>
          <w:bCs/>
          <w:lang w:val="de-DE"/>
        </w:rPr>
        <w:t>Frank P. Darr</w:t>
      </w:r>
    </w:p>
    <w:p w:rsidR="0070535C" w:rsidRDefault="0070535C" w:rsidP="0070535C">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Joseph E. Oliker</w:t>
      </w:r>
    </w:p>
    <w:p w:rsidR="0070535C" w:rsidRDefault="0070535C" w:rsidP="0070535C">
      <w:pPr>
        <w:pStyle w:val="BodyText3"/>
        <w:widowControl w:val="0"/>
        <w:tabs>
          <w:tab w:val="left" w:pos="4320"/>
        </w:tabs>
        <w:ind w:left="4320"/>
        <w:jc w:val="both"/>
        <w:rPr>
          <w:rFonts w:ascii="Arial" w:hAnsi="Arial" w:cs="Arial"/>
          <w:b w:val="0"/>
          <w:bCs/>
          <w:lang w:val="de-DE"/>
        </w:rPr>
      </w:pPr>
      <w:r>
        <w:rPr>
          <w:rFonts w:ascii="Arial" w:hAnsi="Arial" w:cs="Arial"/>
          <w:b w:val="0"/>
          <w:bCs/>
          <w:lang w:val="de-DE"/>
        </w:rPr>
        <w:t>Matthew R. Pritchard</w:t>
      </w:r>
    </w:p>
    <w:p w:rsidR="0070535C" w:rsidRDefault="0070535C" w:rsidP="0070535C">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0535C" w:rsidRDefault="0070535C" w:rsidP="0070535C">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0535C" w:rsidRDefault="0070535C" w:rsidP="0070535C">
      <w:pPr>
        <w:pStyle w:val="BodyText"/>
        <w:tabs>
          <w:tab w:val="left" w:pos="4320"/>
        </w:tabs>
        <w:ind w:left="4320"/>
      </w:pPr>
      <w:r>
        <w:t>Columbus, OH  43215</w:t>
      </w:r>
    </w:p>
    <w:p w:rsidR="0070535C" w:rsidRDefault="0070535C" w:rsidP="0070535C">
      <w:pPr>
        <w:pStyle w:val="BodyText"/>
      </w:pPr>
    </w:p>
    <w:p w:rsidR="00803675" w:rsidRDefault="0070535C" w:rsidP="009F2BB3">
      <w:pPr>
        <w:pStyle w:val="Title"/>
        <w:tabs>
          <w:tab w:val="left" w:pos="4320"/>
        </w:tabs>
        <w:jc w:val="both"/>
        <w:rPr>
          <w:smallCaps w:val="0"/>
          <w:sz w:val="24"/>
        </w:rPr>
      </w:pPr>
      <w:r>
        <w:rPr>
          <w:smallCaps w:val="0"/>
          <w:sz w:val="24"/>
        </w:rPr>
        <w:tab/>
        <w:t>Attorneys for Industrial Energy Users-Ohio</w:t>
      </w:r>
    </w:p>
    <w:p w:rsidR="00ED0A9B" w:rsidRDefault="00ED0A9B" w:rsidP="009F2BB3">
      <w:pPr>
        <w:pStyle w:val="Title"/>
        <w:tabs>
          <w:tab w:val="left" w:pos="4320"/>
        </w:tabs>
        <w:jc w:val="both"/>
        <w:rPr>
          <w:smallCaps w:val="0"/>
          <w:sz w:val="24"/>
        </w:rPr>
      </w:pPr>
    </w:p>
    <w:p w:rsidR="00312E4C" w:rsidRDefault="00312E4C" w:rsidP="00ED0A9B">
      <w:pPr>
        <w:autoSpaceDE w:val="0"/>
        <w:autoSpaceDN w:val="0"/>
        <w:adjustRightInd w:val="0"/>
        <w:snapToGrid w:val="0"/>
        <w:ind w:left="4320"/>
        <w:rPr>
          <w:rFonts w:ascii="TimesNewRomanPSMT" w:hAnsi="TimesNewRomanPSMT" w:cs="TimesNewRomanPSMT"/>
          <w:color w:val="000000"/>
        </w:rPr>
      </w:pPr>
    </w:p>
    <w:p w:rsidR="00ED0A9B" w:rsidRDefault="00ED0A9B" w:rsidP="00ED0A9B">
      <w:pPr>
        <w:autoSpaceDE w:val="0"/>
        <w:autoSpaceDN w:val="0"/>
        <w:adjustRightInd w:val="0"/>
        <w:snapToGrid w:val="0"/>
        <w:ind w:left="4320"/>
        <w:rPr>
          <w:rFonts w:ascii="TimesNewRomanPSMT" w:hAnsi="TimesNewRomanPSMT" w:cs="TimesNewRomanPSMT"/>
          <w:color w:val="000000"/>
          <w:lang w:val="x-none"/>
        </w:rPr>
      </w:pPr>
      <w:r>
        <w:rPr>
          <w:rFonts w:ascii="TimesNewRomanPSMT" w:hAnsi="TimesNewRomanPSMT" w:cs="TimesNewRomanPSMT"/>
          <w:color w:val="000000"/>
          <w:lang w:val="x-none"/>
        </w:rPr>
        <w:lastRenderedPageBreak/>
        <w:t>Respectfully submitted,</w:t>
      </w:r>
    </w:p>
    <w:p w:rsidR="00ED0A9B" w:rsidRDefault="00ED0A9B" w:rsidP="00ED0A9B">
      <w:pPr>
        <w:autoSpaceDE w:val="0"/>
        <w:autoSpaceDN w:val="0"/>
        <w:adjustRightInd w:val="0"/>
        <w:snapToGrid w:val="0"/>
        <w:ind w:left="4320"/>
        <w:rPr>
          <w:rFonts w:ascii="TimesNewRomanPSMT" w:hAnsi="TimesNewRomanPSMT" w:cs="TimesNewRomanPSMT"/>
          <w:color w:val="000000"/>
        </w:rPr>
      </w:pPr>
    </w:p>
    <w:p w:rsidR="00ED0A9B" w:rsidRDefault="00ED0A9B" w:rsidP="00ED0A9B">
      <w:pPr>
        <w:autoSpaceDE w:val="0"/>
        <w:autoSpaceDN w:val="0"/>
        <w:adjustRightInd w:val="0"/>
        <w:snapToGrid w:val="0"/>
        <w:ind w:left="4320"/>
        <w:rPr>
          <w:rFonts w:ascii="TimesNewRomanPSMT" w:hAnsi="TimesNewRomanPSMT" w:cs="TimesNewRomanPSMT"/>
          <w:color w:val="000000"/>
        </w:rPr>
      </w:pPr>
    </w:p>
    <w:p w:rsidR="00F92FA5" w:rsidRPr="00F92FA5" w:rsidRDefault="00F92FA5" w:rsidP="00F92FA5">
      <w:pPr>
        <w:autoSpaceDE w:val="0"/>
        <w:autoSpaceDN w:val="0"/>
        <w:adjustRightInd w:val="0"/>
        <w:snapToGrid w:val="0"/>
        <w:ind w:left="4320"/>
        <w:rPr>
          <w:rFonts w:ascii="TimesNewRomanPSMT" w:hAnsi="TimesNewRomanPSMT" w:cs="TimesNewRomanPSMT"/>
          <w:color w:val="000000"/>
          <w:u w:val="single"/>
        </w:rPr>
      </w:pPr>
      <w:r>
        <w:rPr>
          <w:rFonts w:ascii="TimesNewRomanPSMT" w:hAnsi="TimesNewRomanPSMT" w:cs="TimesNewRomanPSMT"/>
          <w:color w:val="000000"/>
          <w:u w:val="single"/>
        </w:rPr>
        <w:t>/s/ Maureen R. Grady</w:t>
      </w:r>
      <w:r>
        <w:rPr>
          <w:rFonts w:ascii="TimesNewRomanPSMT" w:hAnsi="TimesNewRomanPSMT" w:cs="TimesNewRomanPSMT"/>
          <w:color w:val="000000"/>
          <w:u w:val="single"/>
        </w:rPr>
        <w:tab/>
      </w:r>
      <w:r>
        <w:rPr>
          <w:rFonts w:ascii="TimesNewRomanPSMT" w:hAnsi="TimesNewRomanPSMT" w:cs="TimesNewRomanPSMT"/>
          <w:color w:val="000000"/>
          <w:u w:val="single"/>
        </w:rPr>
        <w:tab/>
      </w:r>
      <w:r>
        <w:rPr>
          <w:rFonts w:ascii="TimesNewRomanPSMT" w:hAnsi="TimesNewRomanPSMT" w:cs="TimesNewRomanPSMT"/>
          <w:color w:val="000000"/>
          <w:u w:val="single"/>
        </w:rPr>
        <w:tab/>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Maureen R. Grady, Counsel of Record</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Assistant Consumers’ Counsel</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Office of the Ohio Consumers’ Counsel</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10 West Broad Street, Suite 1800</w:t>
      </w:r>
    </w:p>
    <w:p w:rsidR="00F92FA5" w:rsidRPr="00F92FA5" w:rsidRDefault="00F92FA5" w:rsidP="00F92FA5">
      <w:pPr>
        <w:autoSpaceDE w:val="0"/>
        <w:autoSpaceDN w:val="0"/>
        <w:adjustRightInd w:val="0"/>
        <w:snapToGrid w:val="0"/>
        <w:ind w:left="4320"/>
        <w:rPr>
          <w:rFonts w:ascii="Arial" w:hAnsi="Arial" w:cs="Arial"/>
          <w:color w:val="000000"/>
          <w:lang w:val="x-none"/>
        </w:rPr>
      </w:pPr>
      <w:r w:rsidRPr="00F92FA5">
        <w:rPr>
          <w:rFonts w:ascii="Arial" w:hAnsi="Arial" w:cs="Arial"/>
          <w:color w:val="000000"/>
          <w:lang w:val="x-none"/>
        </w:rPr>
        <w:t>Columbus, Ohio 43215-3485</w:t>
      </w:r>
    </w:p>
    <w:p w:rsidR="00F92FA5" w:rsidRPr="00ED0A9B" w:rsidRDefault="00F92FA5" w:rsidP="00F92FA5">
      <w:pPr>
        <w:pStyle w:val="Title"/>
        <w:tabs>
          <w:tab w:val="left" w:pos="4320"/>
        </w:tabs>
        <w:jc w:val="both"/>
        <w:rPr>
          <w:b w:val="0"/>
          <w:smallCaps w:val="0"/>
          <w:sz w:val="24"/>
        </w:rPr>
      </w:pPr>
    </w:p>
    <w:p w:rsidR="00ED0A9B" w:rsidRPr="00F92FA5" w:rsidRDefault="00F92FA5" w:rsidP="00F92FA5">
      <w:pPr>
        <w:pStyle w:val="Title"/>
        <w:tabs>
          <w:tab w:val="left" w:pos="4320"/>
        </w:tabs>
        <w:ind w:left="4320"/>
        <w:jc w:val="left"/>
        <w:rPr>
          <w:smallCaps w:val="0"/>
          <w:sz w:val="24"/>
        </w:rPr>
        <w:sectPr w:rsidR="00ED0A9B" w:rsidRPr="00F92FA5" w:rsidSect="00955BEE">
          <w:headerReference w:type="default" r:id="rId15"/>
          <w:footerReference w:type="default" r:id="rId16"/>
          <w:headerReference w:type="first" r:id="rId17"/>
          <w:footerReference w:type="first" r:id="rId18"/>
          <w:pgSz w:w="12240" w:h="15840" w:code="1"/>
          <w:pgMar w:top="1440" w:right="1440" w:bottom="1141" w:left="1440" w:header="720" w:footer="720" w:gutter="0"/>
          <w:pgNumType w:start="1"/>
          <w:cols w:space="720"/>
          <w:titlePg/>
          <w:docGrid w:linePitch="326"/>
        </w:sectPr>
      </w:pPr>
      <w:r w:rsidRPr="00F92FA5">
        <w:rPr>
          <w:smallCaps w:val="0"/>
          <w:color w:val="000000"/>
          <w:sz w:val="24"/>
        </w:rPr>
        <w:t xml:space="preserve">Attorney for the </w:t>
      </w:r>
      <w:r w:rsidRPr="00F92FA5">
        <w:rPr>
          <w:smallCaps w:val="0"/>
          <w:color w:val="000000"/>
          <w:sz w:val="24"/>
          <w:lang w:val="x-none"/>
        </w:rPr>
        <w:t xml:space="preserve">Office of </w:t>
      </w:r>
      <w:r w:rsidRPr="00F92FA5">
        <w:rPr>
          <w:smallCaps w:val="0"/>
          <w:color w:val="000000"/>
          <w:sz w:val="24"/>
        </w:rPr>
        <w:t xml:space="preserve">the </w:t>
      </w:r>
      <w:r w:rsidRPr="00F92FA5">
        <w:rPr>
          <w:smallCaps w:val="0"/>
          <w:color w:val="000000"/>
          <w:sz w:val="24"/>
          <w:lang w:val="x-none"/>
        </w:rPr>
        <w:t>Ohio Consumers’ Counsel</w:t>
      </w:r>
    </w:p>
    <w:p w:rsidR="00803675" w:rsidRDefault="00CD0509">
      <w:pPr>
        <w:pStyle w:val="Heading4"/>
        <w:spacing w:before="0"/>
        <w:jc w:val="center"/>
        <w:rPr>
          <w:rFonts w:ascii="Arial" w:hAnsi="Arial" w:cs="Arial"/>
          <w:i w:val="0"/>
          <w:color w:val="auto"/>
          <w:u w:val="single"/>
        </w:rPr>
      </w:pPr>
      <w:r>
        <w:rPr>
          <w:rFonts w:ascii="Arial" w:hAnsi="Arial" w:cs="Arial"/>
          <w:i w:val="0"/>
          <w:color w:val="auto"/>
          <w:u w:val="single"/>
        </w:rPr>
        <w:lastRenderedPageBreak/>
        <w:t>Certificate of Service</w:t>
      </w:r>
    </w:p>
    <w:p w:rsidR="00F637A4" w:rsidRPr="00F637A4" w:rsidRDefault="00F637A4" w:rsidP="00F637A4"/>
    <w:p w:rsidR="00803675" w:rsidRDefault="00CD0509" w:rsidP="00246423">
      <w:pPr>
        <w:pStyle w:val="BodyText"/>
        <w:spacing w:line="480" w:lineRule="auto"/>
        <w:ind w:firstLine="720"/>
        <w:rPr>
          <w:b/>
          <w:smallCaps/>
        </w:rPr>
      </w:pPr>
      <w:r>
        <w:t xml:space="preserve">I hereby certify that a copy of the foregoing </w:t>
      </w:r>
      <w:r w:rsidR="000B1CD8" w:rsidRPr="000B1CD8">
        <w:rPr>
          <w:i/>
        </w:rPr>
        <w:t xml:space="preserve">Joint </w:t>
      </w:r>
      <w:r>
        <w:rPr>
          <w:i/>
          <w:iCs/>
        </w:rPr>
        <w:t>M</w:t>
      </w:r>
      <w:r w:rsidR="00F637A4">
        <w:rPr>
          <w:i/>
          <w:iCs/>
        </w:rPr>
        <w:t xml:space="preserve">otion </w:t>
      </w:r>
      <w:r w:rsidR="00DB523F">
        <w:rPr>
          <w:i/>
          <w:iCs/>
        </w:rPr>
        <w:t xml:space="preserve">to Extend Comment Deadline and Request for Expedited Ruling </w:t>
      </w:r>
      <w:r w:rsidR="000B1CD8">
        <w:rPr>
          <w:i/>
          <w:iCs/>
        </w:rPr>
        <w:t xml:space="preserve">and Memorandum In Support </w:t>
      </w:r>
      <w:r w:rsidR="00DB523F">
        <w:rPr>
          <w:i/>
          <w:iCs/>
        </w:rPr>
        <w:t xml:space="preserve">of </w:t>
      </w:r>
      <w:r w:rsidR="00F6040A">
        <w:rPr>
          <w:i/>
          <w:iCs/>
        </w:rPr>
        <w:t>Industrial Energy Users</w:t>
      </w:r>
      <w:r w:rsidR="00DB523F">
        <w:rPr>
          <w:i/>
          <w:iCs/>
        </w:rPr>
        <w:t>-Ohio</w:t>
      </w:r>
      <w:r w:rsidR="00F92FA5">
        <w:rPr>
          <w:i/>
          <w:iCs/>
        </w:rPr>
        <w:t xml:space="preserve"> and the Office of the Ohio Consumers’ Counsel</w:t>
      </w:r>
      <w:r w:rsidR="00246423">
        <w:rPr>
          <w:i/>
          <w:iCs/>
        </w:rPr>
        <w:t>,</w:t>
      </w:r>
      <w:r>
        <w:rPr>
          <w:i/>
          <w:iCs/>
        </w:rPr>
        <w:t xml:space="preserve"> </w:t>
      </w:r>
      <w:r>
        <w:t>was served upon the follow</w:t>
      </w:r>
      <w:r w:rsidR="00F637A4">
        <w:t xml:space="preserve">ing parties of record this </w:t>
      </w:r>
      <w:r w:rsidR="009F2BB3">
        <w:t>19</w:t>
      </w:r>
      <w:r w:rsidR="00F6040A">
        <w:t>th</w:t>
      </w:r>
      <w:r w:rsidR="00F637A4">
        <w:t xml:space="preserve"> day of July</w:t>
      </w:r>
      <w:r>
        <w:t xml:space="preserve">, 2012, </w:t>
      </w:r>
      <w:r>
        <w:rPr>
          <w:i/>
        </w:rPr>
        <w:t>via</w:t>
      </w:r>
      <w:r>
        <w:t xml:space="preserve"> electronic transmission, hand-delivery or first class U.S. mail, postage prepaid.</w:t>
      </w:r>
    </w:p>
    <w:p w:rsidR="00803675" w:rsidRDefault="00F92FA5">
      <w:pPr>
        <w:tabs>
          <w:tab w:val="left" w:pos="-1440"/>
          <w:tab w:val="left" w:pos="-720"/>
          <w:tab w:val="left" w:pos="5040"/>
          <w:tab w:val="center" w:pos="7200"/>
          <w:tab w:val="right" w:pos="9360"/>
        </w:tabs>
        <w:ind w:firstLine="5040"/>
        <w:jc w:val="both"/>
        <w:rPr>
          <w:rFonts w:ascii="Arial" w:hAnsi="Arial" w:cs="Arial"/>
        </w:rPr>
      </w:pPr>
      <w:r>
        <w:rPr>
          <w:rFonts w:ascii="Arial" w:hAnsi="Arial" w:cs="Arial"/>
          <w:u w:val="single"/>
        </w:rPr>
        <w:t>/s/ Joseph E. Oliker</w:t>
      </w:r>
      <w:r w:rsidR="00CD0509">
        <w:rPr>
          <w:rFonts w:ascii="Arial" w:hAnsi="Arial" w:cs="Arial"/>
          <w:u w:val="single"/>
        </w:rPr>
        <w:tab/>
      </w:r>
      <w:r w:rsidR="00CD0509">
        <w:rPr>
          <w:rFonts w:ascii="Arial" w:hAnsi="Arial" w:cs="Arial"/>
          <w:u w:val="single"/>
        </w:rPr>
        <w:tab/>
      </w:r>
    </w:p>
    <w:p w:rsidR="00803675" w:rsidRDefault="00CD0509">
      <w:pPr>
        <w:tabs>
          <w:tab w:val="left" w:pos="-1440"/>
          <w:tab w:val="left" w:pos="-720"/>
          <w:tab w:val="left" w:pos="5040"/>
          <w:tab w:val="center" w:pos="7200"/>
        </w:tabs>
        <w:ind w:firstLine="5040"/>
        <w:jc w:val="both"/>
        <w:rPr>
          <w:rFonts w:ascii="Arial" w:hAnsi="Arial" w:cs="Arial"/>
        </w:rPr>
      </w:pPr>
      <w:r>
        <w:rPr>
          <w:rFonts w:ascii="Arial" w:hAnsi="Arial" w:cs="Arial"/>
        </w:rPr>
        <w:t>Joseph E. Oliker</w:t>
      </w:r>
    </w:p>
    <w:p w:rsidR="00803675" w:rsidRDefault="00803675">
      <w:pPr>
        <w:tabs>
          <w:tab w:val="left" w:pos="2160"/>
          <w:tab w:val="left" w:pos="2280"/>
        </w:tabs>
        <w:jc w:val="both"/>
        <w:rPr>
          <w:rFonts w:ascii="Arial" w:hAnsi="Arial" w:cs="Arial"/>
        </w:rPr>
      </w:pPr>
    </w:p>
    <w:p w:rsidR="00803675" w:rsidRDefault="00803675">
      <w:pPr>
        <w:tabs>
          <w:tab w:val="left" w:pos="2160"/>
          <w:tab w:val="left" w:pos="2280"/>
        </w:tabs>
        <w:jc w:val="both"/>
        <w:rPr>
          <w:rFonts w:ascii="Arial" w:hAnsi="Arial" w:cs="Arial"/>
          <w:sz w:val="20"/>
          <w:szCs w:val="20"/>
        </w:rPr>
        <w:sectPr w:rsidR="0080367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41" w:left="1440" w:header="720" w:footer="720" w:gutter="0"/>
          <w:pgNumType w:start="1"/>
          <w:cols w:space="720"/>
          <w:titlePg/>
          <w:docGrid w:linePitch="326"/>
        </w:sectPr>
      </w:pPr>
    </w:p>
    <w:p w:rsidR="00F92FA5" w:rsidRDefault="00F92FA5"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lastRenderedPageBreak/>
        <w:t>Steven T. Nourse</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Matthew J. Satterwhite</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American Electric Power Service Corporation</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 Riverside Plaza, 29</w:t>
      </w:r>
      <w:r w:rsidRPr="00527618">
        <w:rPr>
          <w:rFonts w:ascii="Arial" w:hAnsi="Arial" w:cs="Arial"/>
          <w:color w:val="000000" w:themeColor="text1"/>
          <w:sz w:val="22"/>
          <w:szCs w:val="22"/>
          <w:vertAlign w:val="superscript"/>
        </w:rPr>
        <w:t>th</w:t>
      </w:r>
      <w:r w:rsidRPr="00527618">
        <w:rPr>
          <w:rFonts w:ascii="Arial" w:hAnsi="Arial" w:cs="Arial"/>
          <w:color w:val="000000" w:themeColor="text1"/>
          <w:sz w:val="22"/>
          <w:szCs w:val="22"/>
        </w:rPr>
        <w:t xml:space="preserve"> Floor</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Columbus, OH  43215</w:t>
      </w:r>
    </w:p>
    <w:p w:rsidR="00EA6312" w:rsidRPr="00527618" w:rsidRDefault="00B950BF" w:rsidP="00EA6312">
      <w:pPr>
        <w:tabs>
          <w:tab w:val="left" w:pos="2160"/>
          <w:tab w:val="left" w:pos="2280"/>
        </w:tabs>
        <w:rPr>
          <w:rFonts w:ascii="Arial" w:hAnsi="Arial" w:cs="Arial"/>
          <w:color w:val="000000" w:themeColor="text1"/>
          <w:sz w:val="22"/>
          <w:szCs w:val="22"/>
        </w:rPr>
      </w:pPr>
      <w:hyperlink r:id="rId25" w:history="1">
        <w:r w:rsidR="00EA6312" w:rsidRPr="00527618">
          <w:rPr>
            <w:rStyle w:val="Hyperlink"/>
            <w:rFonts w:ascii="Arial" w:hAnsi="Arial" w:cs="Arial"/>
            <w:color w:val="000000" w:themeColor="text1"/>
            <w:sz w:val="22"/>
            <w:szCs w:val="22"/>
          </w:rPr>
          <w:t>stnourse@aep.com</w:t>
        </w:r>
      </w:hyperlink>
    </w:p>
    <w:p w:rsidR="00EA6312" w:rsidRPr="00527618" w:rsidRDefault="00B950BF" w:rsidP="00EA6312">
      <w:pPr>
        <w:tabs>
          <w:tab w:val="left" w:pos="2160"/>
          <w:tab w:val="left" w:pos="2280"/>
        </w:tabs>
        <w:rPr>
          <w:rFonts w:ascii="Arial" w:hAnsi="Arial" w:cs="Arial"/>
          <w:color w:val="000000" w:themeColor="text1"/>
          <w:sz w:val="22"/>
          <w:szCs w:val="22"/>
        </w:rPr>
      </w:pPr>
      <w:hyperlink r:id="rId26" w:history="1">
        <w:r w:rsidR="00EA6312" w:rsidRPr="00527618">
          <w:rPr>
            <w:rStyle w:val="Hyperlink"/>
            <w:rFonts w:ascii="Arial" w:hAnsi="Arial" w:cs="Arial"/>
            <w:color w:val="000000" w:themeColor="text1"/>
            <w:sz w:val="22"/>
            <w:szCs w:val="22"/>
          </w:rPr>
          <w:t>mjsatterwhite@aep.com</w:t>
        </w:r>
      </w:hyperlink>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Counsel for</w:t>
      </w:r>
      <w:r w:rsidRPr="00527618">
        <w:rPr>
          <w:rFonts w:ascii="Arial" w:hAnsi="Arial" w:cs="Arial"/>
          <w:b/>
          <w:smallCaps/>
          <w:color w:val="000000" w:themeColor="text1"/>
          <w:sz w:val="22"/>
          <w:szCs w:val="22"/>
        </w:rPr>
        <w:t xml:space="preserve"> Ohio Power Company</w:t>
      </w:r>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Amy B. Spiller, Counsel of Record</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Deputy General Counsel</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Jeanne W. Kingery</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139 E. Fourth Street, 1303-Main</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PO Box 961</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45201-0960</w:t>
      </w:r>
    </w:p>
    <w:p w:rsidR="00EA6312" w:rsidRPr="00527618" w:rsidRDefault="00B950BF" w:rsidP="00EA6312">
      <w:pPr>
        <w:tabs>
          <w:tab w:val="left" w:pos="2160"/>
          <w:tab w:val="left" w:pos="2280"/>
        </w:tabs>
        <w:rPr>
          <w:rFonts w:ascii="Arial" w:hAnsi="Arial" w:cs="Arial"/>
          <w:color w:val="000000" w:themeColor="text1"/>
          <w:sz w:val="22"/>
          <w:szCs w:val="22"/>
        </w:rPr>
      </w:pPr>
      <w:hyperlink r:id="rId27" w:history="1">
        <w:r w:rsidR="00EA6312" w:rsidRPr="00527618">
          <w:rPr>
            <w:rStyle w:val="Hyperlink"/>
            <w:rFonts w:ascii="Arial" w:hAnsi="Arial" w:cs="Arial"/>
            <w:color w:val="000000" w:themeColor="text1"/>
            <w:sz w:val="22"/>
            <w:szCs w:val="22"/>
          </w:rPr>
          <w:t>Amy.Spiller@duker-energy.com</w:t>
        </w:r>
      </w:hyperlink>
    </w:p>
    <w:p w:rsidR="00EA6312" w:rsidRPr="00527618" w:rsidRDefault="00B950BF" w:rsidP="00EA6312">
      <w:pPr>
        <w:tabs>
          <w:tab w:val="left" w:pos="2160"/>
          <w:tab w:val="left" w:pos="2280"/>
        </w:tabs>
        <w:rPr>
          <w:rFonts w:ascii="Arial" w:hAnsi="Arial" w:cs="Arial"/>
          <w:color w:val="000000" w:themeColor="text1"/>
          <w:sz w:val="22"/>
          <w:szCs w:val="22"/>
        </w:rPr>
      </w:pPr>
      <w:hyperlink r:id="rId28" w:history="1">
        <w:r w:rsidR="00EA6312" w:rsidRPr="00527618">
          <w:rPr>
            <w:rStyle w:val="Hyperlink"/>
            <w:rFonts w:ascii="Arial" w:hAnsi="Arial" w:cs="Arial"/>
            <w:color w:val="000000" w:themeColor="text1"/>
            <w:sz w:val="22"/>
            <w:szCs w:val="22"/>
          </w:rPr>
          <w:t>Jeanne.Kingery@duke-energy.com</w:t>
        </w:r>
      </w:hyperlink>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Duke Energy Retail Sales, LLC and Duke Energy Commercial Asset Management, Inc.</w:t>
      </w:r>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hAnsi="Arial" w:cs="Arial"/>
          <w:color w:val="000000" w:themeColor="text1"/>
          <w:sz w:val="22"/>
          <w:szCs w:val="22"/>
        </w:rPr>
        <w:br w:type="column"/>
      </w:r>
      <w:r w:rsidRPr="00527618">
        <w:rPr>
          <w:rFonts w:ascii="Arial" w:eastAsiaTheme="minorHAnsi" w:hAnsi="Arial" w:cs="Arial"/>
          <w:color w:val="000000" w:themeColor="text1"/>
          <w:sz w:val="22"/>
          <w:szCs w:val="22"/>
        </w:rPr>
        <w:lastRenderedPageBreak/>
        <w:t xml:space="preserve">Mark A. Hayden </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FirstEnergy Service Company</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76 South Main Street</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Akron, OH 44308</w:t>
      </w:r>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29" w:history="1">
        <w:r w:rsidR="00EA6312" w:rsidRPr="00527618">
          <w:rPr>
            <w:rStyle w:val="Hyperlink"/>
            <w:rFonts w:ascii="Arial" w:eastAsiaTheme="minorHAnsi" w:hAnsi="Arial" w:cs="Arial"/>
            <w:color w:val="000000" w:themeColor="text1"/>
            <w:sz w:val="22"/>
            <w:szCs w:val="22"/>
          </w:rPr>
          <w:t>haydenm@firstenergycorp.com</w:t>
        </w:r>
      </w:hyperlink>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James F. Lang</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Laura C. McBride</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N. Trevor Alexander (0080713)</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Calfee, Halter &amp; Griswold, LLP</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1400 KeyBank Center</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800 Superior Ave.</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Cleveland, OH 44114</w:t>
      </w:r>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30" w:history="1">
        <w:r w:rsidR="00EA6312" w:rsidRPr="00527618">
          <w:rPr>
            <w:rStyle w:val="Hyperlink"/>
            <w:rFonts w:ascii="Arial" w:eastAsiaTheme="minorHAnsi" w:hAnsi="Arial" w:cs="Arial"/>
            <w:color w:val="000000" w:themeColor="text1"/>
            <w:sz w:val="22"/>
            <w:szCs w:val="22"/>
          </w:rPr>
          <w:t>jlang@calfee.com</w:t>
        </w:r>
      </w:hyperlink>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31" w:history="1">
        <w:r w:rsidR="00EA6312" w:rsidRPr="00527618">
          <w:rPr>
            <w:rStyle w:val="Hyperlink"/>
            <w:rFonts w:ascii="Arial" w:eastAsiaTheme="minorHAnsi" w:hAnsi="Arial" w:cs="Arial"/>
            <w:color w:val="000000" w:themeColor="text1"/>
            <w:sz w:val="22"/>
            <w:szCs w:val="22"/>
          </w:rPr>
          <w:t>lmcbride@calfee.com</w:t>
        </w:r>
      </w:hyperlink>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32" w:history="1">
        <w:r w:rsidR="00EA6312" w:rsidRPr="00527618">
          <w:rPr>
            <w:rStyle w:val="Hyperlink"/>
            <w:rFonts w:ascii="Arial" w:eastAsiaTheme="minorHAnsi" w:hAnsi="Arial" w:cs="Arial"/>
            <w:color w:val="000000" w:themeColor="text1"/>
            <w:sz w:val="22"/>
            <w:szCs w:val="22"/>
          </w:rPr>
          <w:t>talexander@calfee.com</w:t>
        </w:r>
      </w:hyperlink>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David A. Kutik</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Allison E. Haedt</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Jones Day</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901 Lakeside Avenue</w:t>
      </w:r>
    </w:p>
    <w:p w:rsidR="00EA6312" w:rsidRPr="00527618" w:rsidRDefault="00EA6312" w:rsidP="00EA6312">
      <w:pPr>
        <w:autoSpaceDE w:val="0"/>
        <w:autoSpaceDN w:val="0"/>
        <w:adjustRightInd w:val="0"/>
        <w:rPr>
          <w:rFonts w:ascii="Arial" w:eastAsiaTheme="minorHAnsi" w:hAnsi="Arial" w:cs="Arial"/>
          <w:color w:val="000000" w:themeColor="text1"/>
          <w:sz w:val="22"/>
          <w:szCs w:val="22"/>
        </w:rPr>
      </w:pPr>
      <w:r w:rsidRPr="00527618">
        <w:rPr>
          <w:rFonts w:ascii="Arial" w:eastAsiaTheme="minorHAnsi" w:hAnsi="Arial" w:cs="Arial"/>
          <w:color w:val="000000" w:themeColor="text1"/>
          <w:sz w:val="22"/>
          <w:szCs w:val="22"/>
        </w:rPr>
        <w:t>Cleveland, OH 44114</w:t>
      </w:r>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33" w:history="1">
        <w:r w:rsidR="00EA6312" w:rsidRPr="00527618">
          <w:rPr>
            <w:rStyle w:val="Hyperlink"/>
            <w:rFonts w:ascii="Arial" w:eastAsiaTheme="minorHAnsi" w:hAnsi="Arial" w:cs="Arial"/>
            <w:color w:val="000000" w:themeColor="text1"/>
            <w:sz w:val="22"/>
            <w:szCs w:val="22"/>
          </w:rPr>
          <w:t>dakutik@jonesday.com</w:t>
        </w:r>
      </w:hyperlink>
    </w:p>
    <w:p w:rsidR="00EA6312" w:rsidRPr="00527618" w:rsidRDefault="00B950BF" w:rsidP="00EA6312">
      <w:pPr>
        <w:autoSpaceDE w:val="0"/>
        <w:autoSpaceDN w:val="0"/>
        <w:adjustRightInd w:val="0"/>
        <w:rPr>
          <w:rFonts w:ascii="Arial" w:eastAsiaTheme="minorHAnsi" w:hAnsi="Arial" w:cs="Arial"/>
          <w:color w:val="000000" w:themeColor="text1"/>
          <w:sz w:val="22"/>
          <w:szCs w:val="22"/>
        </w:rPr>
      </w:pPr>
      <w:hyperlink r:id="rId34" w:history="1">
        <w:r w:rsidR="00EA6312" w:rsidRPr="00527618">
          <w:rPr>
            <w:rStyle w:val="Hyperlink"/>
            <w:rFonts w:ascii="Arial" w:eastAsiaTheme="minorHAnsi" w:hAnsi="Arial" w:cs="Arial"/>
            <w:color w:val="000000" w:themeColor="text1"/>
            <w:sz w:val="22"/>
            <w:szCs w:val="22"/>
          </w:rPr>
          <w:t>aehaedt@jonesday.com</w:t>
        </w:r>
      </w:hyperlink>
    </w:p>
    <w:p w:rsidR="00EA6312" w:rsidRPr="00527618" w:rsidRDefault="00EA6312" w:rsidP="00EA6312">
      <w:pPr>
        <w:tabs>
          <w:tab w:val="left" w:pos="2160"/>
          <w:tab w:val="left" w:pos="2280"/>
        </w:tabs>
        <w:rPr>
          <w:rFonts w:ascii="Arial" w:eastAsiaTheme="minorHAnsi" w:hAnsi="Arial" w:cs="Arial"/>
          <w:b/>
          <w:iCs/>
          <w:smallCaps/>
          <w:color w:val="000000" w:themeColor="text1"/>
          <w:sz w:val="22"/>
          <w:szCs w:val="22"/>
        </w:rPr>
      </w:pPr>
    </w:p>
    <w:p w:rsidR="00EA6312" w:rsidRPr="00527618" w:rsidRDefault="00EA6312" w:rsidP="00EA6312">
      <w:pPr>
        <w:tabs>
          <w:tab w:val="left" w:pos="2160"/>
          <w:tab w:val="left" w:pos="2280"/>
        </w:tabs>
        <w:rPr>
          <w:rFonts w:ascii="Arial" w:hAnsi="Arial" w:cs="Arial"/>
          <w:b/>
          <w:smallCaps/>
          <w:color w:val="000000" w:themeColor="text1"/>
          <w:sz w:val="22"/>
          <w:szCs w:val="22"/>
        </w:rPr>
      </w:pPr>
      <w:r>
        <w:rPr>
          <w:rFonts w:ascii="Arial" w:eastAsiaTheme="minorHAnsi" w:hAnsi="Arial" w:cs="Arial"/>
          <w:b/>
          <w:iCs/>
          <w:smallCaps/>
          <w:color w:val="000000" w:themeColor="text1"/>
          <w:sz w:val="22"/>
          <w:szCs w:val="22"/>
        </w:rPr>
        <w:t>Counsel for</w:t>
      </w:r>
      <w:r w:rsidRPr="00527618">
        <w:rPr>
          <w:rFonts w:ascii="Arial" w:eastAsiaTheme="minorHAnsi" w:hAnsi="Arial" w:cs="Arial"/>
          <w:b/>
          <w:iCs/>
          <w:smallCaps/>
          <w:color w:val="000000" w:themeColor="text1"/>
          <w:sz w:val="22"/>
          <w:szCs w:val="22"/>
        </w:rPr>
        <w:t xml:space="preserve"> FirstEnergy Solutions Corp.</w:t>
      </w:r>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Robert A. McMahon, Counsel of Record</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Eberly McMahon LLC</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2321 Kemper Lane, Suite 100</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45206</w:t>
      </w:r>
    </w:p>
    <w:p w:rsidR="00EA6312" w:rsidRPr="00527618" w:rsidRDefault="00B950BF" w:rsidP="00EA6312">
      <w:pPr>
        <w:tabs>
          <w:tab w:val="left" w:pos="2160"/>
          <w:tab w:val="left" w:pos="2280"/>
        </w:tabs>
        <w:rPr>
          <w:rFonts w:ascii="Arial" w:hAnsi="Arial" w:cs="Arial"/>
          <w:color w:val="000000" w:themeColor="text1"/>
          <w:sz w:val="22"/>
          <w:szCs w:val="22"/>
        </w:rPr>
      </w:pPr>
      <w:hyperlink r:id="rId35" w:history="1">
        <w:r w:rsidR="00EA6312" w:rsidRPr="00527618">
          <w:rPr>
            <w:rStyle w:val="Hyperlink"/>
            <w:rFonts w:ascii="Arial" w:hAnsi="Arial" w:cs="Arial"/>
            <w:color w:val="000000" w:themeColor="text1"/>
            <w:sz w:val="22"/>
            <w:szCs w:val="22"/>
          </w:rPr>
          <w:t>BMcMahon@emh-law.com</w:t>
        </w:r>
      </w:hyperlink>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br w:type="column"/>
      </w:r>
      <w:r w:rsidRPr="00527618">
        <w:rPr>
          <w:rFonts w:ascii="Arial" w:hAnsi="Arial" w:cs="Arial"/>
          <w:color w:val="000000" w:themeColor="text1"/>
          <w:sz w:val="22"/>
          <w:szCs w:val="22"/>
        </w:rPr>
        <w:lastRenderedPageBreak/>
        <w:t>Rocco D’Ascenzo</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Elizabeth Watts</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Associate General Counsel</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139 E. Fourth Street, 1303-Main</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Cincinnati, OH  45202</w:t>
      </w:r>
    </w:p>
    <w:p w:rsidR="00EA6312" w:rsidRPr="00527618" w:rsidRDefault="00B950BF" w:rsidP="00EA6312">
      <w:pPr>
        <w:tabs>
          <w:tab w:val="left" w:pos="2160"/>
          <w:tab w:val="left" w:pos="2280"/>
        </w:tabs>
        <w:rPr>
          <w:rFonts w:ascii="Arial" w:hAnsi="Arial" w:cs="Arial"/>
          <w:color w:val="000000" w:themeColor="text1"/>
          <w:sz w:val="22"/>
          <w:szCs w:val="22"/>
        </w:rPr>
      </w:pPr>
      <w:hyperlink r:id="rId36" w:history="1">
        <w:r w:rsidR="00EA6312" w:rsidRPr="00527618">
          <w:rPr>
            <w:rStyle w:val="Hyperlink"/>
            <w:rFonts w:ascii="Arial" w:hAnsi="Arial" w:cs="Arial"/>
            <w:color w:val="000000" w:themeColor="text1"/>
            <w:sz w:val="22"/>
            <w:szCs w:val="22"/>
          </w:rPr>
          <w:t>Elizabeth.Watts@duke-energy.com</w:t>
        </w:r>
      </w:hyperlink>
    </w:p>
    <w:p w:rsidR="00EA6312" w:rsidRPr="00527618" w:rsidRDefault="00B950BF" w:rsidP="00EA6312">
      <w:pPr>
        <w:tabs>
          <w:tab w:val="left" w:pos="2160"/>
          <w:tab w:val="left" w:pos="2280"/>
        </w:tabs>
        <w:rPr>
          <w:rFonts w:ascii="Arial" w:hAnsi="Arial" w:cs="Arial"/>
          <w:color w:val="000000" w:themeColor="text1"/>
          <w:sz w:val="22"/>
          <w:szCs w:val="22"/>
        </w:rPr>
      </w:pPr>
      <w:hyperlink r:id="rId37" w:history="1">
        <w:r w:rsidR="00EA6312" w:rsidRPr="00527618">
          <w:rPr>
            <w:rStyle w:val="Hyperlink"/>
            <w:rFonts w:ascii="Arial" w:hAnsi="Arial" w:cs="Arial"/>
            <w:color w:val="000000" w:themeColor="text1"/>
            <w:sz w:val="22"/>
            <w:szCs w:val="22"/>
          </w:rPr>
          <w:t>Rocco.D’Ascenzo@duke-energy.com</w:t>
        </w:r>
      </w:hyperlink>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Duke Energy Ohio, Inc.</w:t>
      </w:r>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Michael L. Kurtz</w:t>
      </w: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David F. Boehm</w:t>
      </w: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Jody M. Kyler</w:t>
      </w: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Boehm, Kurtz &amp; Lowry</w:t>
      </w: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36 East Seventh Street, Suite 1510</w:t>
      </w:r>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Cincinnati, OH  45202</w:t>
      </w:r>
    </w:p>
    <w:p w:rsidR="00EA6312" w:rsidRPr="00527618" w:rsidRDefault="00B950BF" w:rsidP="00EA6312">
      <w:pPr>
        <w:jc w:val="both"/>
        <w:rPr>
          <w:rFonts w:ascii="Arial" w:eastAsia="Calibri" w:hAnsi="Arial" w:cs="Arial"/>
          <w:color w:val="000000" w:themeColor="text1"/>
          <w:sz w:val="22"/>
          <w:szCs w:val="22"/>
        </w:rPr>
      </w:pPr>
      <w:hyperlink r:id="rId38" w:history="1">
        <w:r w:rsidR="00EA6312" w:rsidRPr="00527618">
          <w:rPr>
            <w:rStyle w:val="Hyperlink"/>
            <w:rFonts w:ascii="Arial" w:eastAsia="Calibri" w:hAnsi="Arial" w:cs="Arial"/>
            <w:color w:val="000000" w:themeColor="text1"/>
            <w:sz w:val="22"/>
            <w:szCs w:val="22"/>
          </w:rPr>
          <w:t>dboehm@BKLlawfirm.com</w:t>
        </w:r>
      </w:hyperlink>
    </w:p>
    <w:p w:rsidR="00EA6312" w:rsidRPr="00527618" w:rsidRDefault="00B950BF" w:rsidP="00EA6312">
      <w:pPr>
        <w:jc w:val="both"/>
        <w:rPr>
          <w:rFonts w:ascii="Arial" w:eastAsia="Calibri" w:hAnsi="Arial" w:cs="Arial"/>
          <w:color w:val="000000" w:themeColor="text1"/>
          <w:sz w:val="22"/>
          <w:szCs w:val="22"/>
        </w:rPr>
      </w:pPr>
      <w:hyperlink r:id="rId39" w:history="1">
        <w:r w:rsidR="00EA6312" w:rsidRPr="00527618">
          <w:rPr>
            <w:rStyle w:val="Hyperlink"/>
            <w:rFonts w:ascii="Arial" w:eastAsia="Calibri" w:hAnsi="Arial" w:cs="Arial"/>
            <w:color w:val="000000" w:themeColor="text1"/>
            <w:sz w:val="22"/>
            <w:szCs w:val="22"/>
          </w:rPr>
          <w:t>mkurtz@BKLlawfirm.com</w:t>
        </w:r>
      </w:hyperlink>
    </w:p>
    <w:p w:rsidR="00EA6312" w:rsidRPr="00527618" w:rsidRDefault="00EA6312" w:rsidP="00EA6312">
      <w:pPr>
        <w:jc w:val="both"/>
        <w:rPr>
          <w:rFonts w:ascii="Arial" w:eastAsia="Calibri" w:hAnsi="Arial" w:cs="Arial"/>
          <w:color w:val="000000" w:themeColor="text1"/>
          <w:sz w:val="22"/>
          <w:szCs w:val="22"/>
        </w:rPr>
      </w:pPr>
      <w:r w:rsidRPr="00527618">
        <w:rPr>
          <w:rFonts w:ascii="Arial" w:eastAsia="Calibri" w:hAnsi="Arial" w:cs="Arial"/>
          <w:color w:val="000000" w:themeColor="text1"/>
          <w:sz w:val="22"/>
          <w:szCs w:val="22"/>
        </w:rPr>
        <w:t>jklyer@BKLlawfirm.com</w:t>
      </w:r>
    </w:p>
    <w:p w:rsidR="00EA6312" w:rsidRPr="00527618" w:rsidRDefault="00EA6312" w:rsidP="00EA6312">
      <w:pPr>
        <w:jc w:val="both"/>
        <w:rPr>
          <w:rFonts w:ascii="Arial" w:eastAsia="Calibri" w:hAnsi="Arial" w:cs="Arial"/>
          <w:color w:val="000000" w:themeColor="text1"/>
          <w:sz w:val="22"/>
          <w:szCs w:val="22"/>
        </w:rPr>
      </w:pPr>
    </w:p>
    <w:p w:rsidR="00EA6312" w:rsidRPr="00527618" w:rsidRDefault="00EA6312" w:rsidP="00EA6312">
      <w:pPr>
        <w:tabs>
          <w:tab w:val="right" w:pos="8640"/>
        </w:tabs>
        <w:rPr>
          <w:rFonts w:ascii="Arial" w:eastAsia="Calibri" w:hAnsi="Arial" w:cs="Arial"/>
          <w:b/>
          <w:smallCaps/>
          <w:color w:val="000000" w:themeColor="text1"/>
          <w:sz w:val="22"/>
          <w:szCs w:val="22"/>
        </w:rPr>
      </w:pPr>
      <w:r w:rsidRPr="00527618">
        <w:rPr>
          <w:rFonts w:ascii="Arial" w:eastAsia="Calibri" w:hAnsi="Arial" w:cs="Arial"/>
          <w:b/>
          <w:smallCaps/>
          <w:color w:val="000000" w:themeColor="text1"/>
          <w:sz w:val="22"/>
          <w:szCs w:val="22"/>
        </w:rPr>
        <w:t>Counsel for Ohio Energy Group</w:t>
      </w:r>
    </w:p>
    <w:p w:rsidR="00EA6312" w:rsidRPr="00527618" w:rsidRDefault="00EA6312" w:rsidP="00EA6312">
      <w:pPr>
        <w:rPr>
          <w:rFonts w:ascii="Arial" w:hAnsi="Arial" w:cs="Arial"/>
          <w:smallCaps/>
          <w:color w:val="000000" w:themeColor="text1"/>
          <w:sz w:val="22"/>
          <w:szCs w:val="22"/>
        </w:rPr>
      </w:pPr>
    </w:p>
    <w:p w:rsidR="00EA6312" w:rsidRPr="00527618" w:rsidRDefault="00EA6312" w:rsidP="00EA6312">
      <w:pPr>
        <w:ind w:right="144"/>
        <w:rPr>
          <w:rFonts w:ascii="Arial" w:hAnsi="Arial" w:cs="Arial"/>
          <w:color w:val="000000" w:themeColor="text1"/>
          <w:sz w:val="22"/>
          <w:szCs w:val="22"/>
        </w:rPr>
      </w:pPr>
      <w:r w:rsidRPr="00527618">
        <w:rPr>
          <w:rFonts w:ascii="Arial" w:hAnsi="Arial" w:cs="Arial"/>
          <w:color w:val="000000" w:themeColor="text1"/>
          <w:sz w:val="22"/>
          <w:szCs w:val="22"/>
        </w:rPr>
        <w:t>Joseph M. Clark, Counsel of Record</w:t>
      </w:r>
    </w:p>
    <w:p w:rsidR="00EA6312" w:rsidRPr="00527618" w:rsidRDefault="00EA6312" w:rsidP="00EA6312">
      <w:pPr>
        <w:ind w:right="144"/>
        <w:rPr>
          <w:rFonts w:ascii="Arial" w:hAnsi="Arial" w:cs="Arial"/>
          <w:color w:val="000000" w:themeColor="text1"/>
          <w:sz w:val="22"/>
          <w:szCs w:val="22"/>
        </w:rPr>
      </w:pPr>
      <w:r w:rsidRPr="00527618">
        <w:rPr>
          <w:rFonts w:ascii="Arial" w:hAnsi="Arial" w:cs="Arial"/>
          <w:color w:val="000000" w:themeColor="text1"/>
          <w:sz w:val="22"/>
          <w:szCs w:val="22"/>
        </w:rPr>
        <w:t>6641 North High Street, Suite 200</w:t>
      </w:r>
    </w:p>
    <w:p w:rsidR="00EA6312" w:rsidRPr="00527618" w:rsidRDefault="00EA6312" w:rsidP="00EA6312">
      <w:pPr>
        <w:ind w:right="144"/>
        <w:rPr>
          <w:rFonts w:ascii="Arial" w:hAnsi="Arial" w:cs="Arial"/>
          <w:color w:val="000000" w:themeColor="text1"/>
          <w:sz w:val="22"/>
          <w:szCs w:val="22"/>
        </w:rPr>
      </w:pPr>
      <w:r w:rsidRPr="00527618">
        <w:rPr>
          <w:rFonts w:ascii="Arial" w:hAnsi="Arial" w:cs="Arial"/>
          <w:color w:val="000000" w:themeColor="text1"/>
          <w:sz w:val="22"/>
          <w:szCs w:val="22"/>
        </w:rPr>
        <w:t>Worthington, OH  43085</w:t>
      </w:r>
    </w:p>
    <w:p w:rsidR="00EA6312" w:rsidRPr="00527618" w:rsidRDefault="00B950BF" w:rsidP="00EA6312">
      <w:pPr>
        <w:ind w:right="144"/>
        <w:rPr>
          <w:rFonts w:ascii="Arial" w:hAnsi="Arial" w:cs="Arial"/>
          <w:color w:val="000000" w:themeColor="text1"/>
          <w:sz w:val="22"/>
          <w:szCs w:val="22"/>
        </w:rPr>
      </w:pPr>
      <w:hyperlink r:id="rId40" w:history="1">
        <w:r w:rsidR="00EA6312" w:rsidRPr="00527618">
          <w:rPr>
            <w:rStyle w:val="Hyperlink"/>
            <w:rFonts w:ascii="Arial" w:hAnsi="Arial" w:cs="Arial"/>
            <w:color w:val="000000" w:themeColor="text1"/>
            <w:sz w:val="22"/>
            <w:szCs w:val="22"/>
          </w:rPr>
          <w:t>jmclark@vectren.com</w:t>
        </w:r>
      </w:hyperlink>
    </w:p>
    <w:p w:rsidR="00EA6312" w:rsidRPr="00527618" w:rsidRDefault="00EA6312" w:rsidP="00EA6312">
      <w:pPr>
        <w:ind w:right="144"/>
        <w:rPr>
          <w:rFonts w:ascii="Arial" w:hAnsi="Arial" w:cs="Arial"/>
          <w:color w:val="000000" w:themeColor="text1"/>
          <w:sz w:val="22"/>
          <w:szCs w:val="22"/>
        </w:rPr>
      </w:pPr>
    </w:p>
    <w:p w:rsidR="00EA6312" w:rsidRPr="00527618" w:rsidRDefault="00EA6312" w:rsidP="00EA6312">
      <w:pPr>
        <w:ind w:right="144"/>
        <w:rPr>
          <w:rFonts w:ascii="Arial" w:hAnsi="Arial" w:cs="Arial"/>
          <w:b/>
          <w:smallCaps/>
          <w:color w:val="000000" w:themeColor="text1"/>
          <w:sz w:val="22"/>
          <w:szCs w:val="22"/>
        </w:rPr>
      </w:pPr>
      <w:r>
        <w:rPr>
          <w:rFonts w:ascii="Arial" w:eastAsia="Calibri" w:hAnsi="Arial" w:cs="Arial"/>
          <w:b/>
          <w:smallCaps/>
          <w:color w:val="000000" w:themeColor="text1"/>
          <w:sz w:val="22"/>
          <w:szCs w:val="22"/>
        </w:rPr>
        <w:t xml:space="preserve">Counsel for </w:t>
      </w:r>
      <w:r w:rsidRPr="00527618">
        <w:rPr>
          <w:rFonts w:ascii="Arial" w:hAnsi="Arial" w:cs="Arial"/>
          <w:b/>
          <w:smallCaps/>
          <w:color w:val="000000" w:themeColor="text1"/>
          <w:sz w:val="22"/>
          <w:szCs w:val="22"/>
        </w:rPr>
        <w:t>Direct Energy Services, LLC and Direct Energy Business, LLC</w:t>
      </w:r>
    </w:p>
    <w:p w:rsidR="00EA6312" w:rsidRPr="00527618" w:rsidRDefault="00EA6312" w:rsidP="00EA6312">
      <w:pPr>
        <w:ind w:right="144"/>
        <w:rPr>
          <w:rFonts w:ascii="Arial" w:hAnsi="Arial" w:cs="Arial"/>
          <w:b/>
          <w:smallCaps/>
          <w:color w:val="000000" w:themeColor="text1"/>
          <w:sz w:val="22"/>
          <w:szCs w:val="22"/>
        </w:rPr>
      </w:pPr>
    </w:p>
    <w:p w:rsidR="00EA6312"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Kurt P. Helfrich</w:t>
      </w:r>
    </w:p>
    <w:p w:rsidR="00EA6312"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Ann B. Zallocco</w:t>
      </w:r>
    </w:p>
    <w:p w:rsidR="00EA6312"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Thompson Hine LLP</w:t>
      </w:r>
    </w:p>
    <w:p w:rsidR="00EA6312"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41 South High Street, Suite 1700</w:t>
      </w:r>
    </w:p>
    <w:p w:rsidR="00EA6312"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Columbus, OH  43215-6101</w:t>
      </w:r>
    </w:p>
    <w:p w:rsidR="00EA6312" w:rsidRPr="00527618" w:rsidRDefault="00EA6312" w:rsidP="00EA6312">
      <w:pPr>
        <w:ind w:right="144"/>
        <w:rPr>
          <w:rFonts w:ascii="Arial" w:hAnsi="Arial" w:cs="Arial"/>
          <w:color w:val="000000" w:themeColor="text1"/>
          <w:sz w:val="22"/>
          <w:szCs w:val="22"/>
        </w:rPr>
      </w:pPr>
      <w:r>
        <w:rPr>
          <w:rFonts w:ascii="Arial" w:hAnsi="Arial" w:cs="Arial"/>
          <w:color w:val="000000" w:themeColor="text1"/>
          <w:sz w:val="22"/>
          <w:szCs w:val="22"/>
        </w:rPr>
        <w:t>Kurt.Helfrich@ThompsonHine.com</w:t>
      </w:r>
    </w:p>
    <w:p w:rsidR="00EA6312" w:rsidRPr="00527618" w:rsidRDefault="00B950BF" w:rsidP="00EA6312">
      <w:pPr>
        <w:ind w:right="144"/>
        <w:rPr>
          <w:rFonts w:ascii="Arial" w:hAnsi="Arial" w:cs="Arial"/>
          <w:color w:val="000000" w:themeColor="text1"/>
          <w:sz w:val="22"/>
          <w:szCs w:val="22"/>
        </w:rPr>
      </w:pPr>
      <w:hyperlink r:id="rId41" w:history="1">
        <w:r w:rsidR="00EA6312">
          <w:rPr>
            <w:rStyle w:val="Hyperlink"/>
            <w:rFonts w:ascii="Arial" w:hAnsi="Arial" w:cs="Arial"/>
            <w:color w:val="000000" w:themeColor="text1"/>
            <w:sz w:val="22"/>
            <w:szCs w:val="22"/>
          </w:rPr>
          <w:t>Ann.Zallocco@ThompsonHine.com</w:t>
        </w:r>
      </w:hyperlink>
    </w:p>
    <w:p w:rsidR="00EA6312" w:rsidRPr="00527618" w:rsidRDefault="00EA6312" w:rsidP="00EA6312">
      <w:pPr>
        <w:ind w:right="144"/>
        <w:rPr>
          <w:rFonts w:ascii="Arial" w:hAnsi="Arial" w:cs="Arial"/>
          <w:color w:val="000000" w:themeColor="text1"/>
          <w:sz w:val="22"/>
          <w:szCs w:val="22"/>
        </w:rPr>
      </w:pPr>
    </w:p>
    <w:p w:rsidR="00EA6312" w:rsidRPr="00527618" w:rsidRDefault="00EA6312" w:rsidP="00EA6312">
      <w:pPr>
        <w:ind w:right="144"/>
        <w:rPr>
          <w:rFonts w:ascii="Arial" w:hAnsi="Arial" w:cs="Arial"/>
          <w:b/>
          <w:smallCaps/>
          <w:color w:val="000000" w:themeColor="text1"/>
          <w:sz w:val="22"/>
          <w:szCs w:val="22"/>
        </w:rPr>
      </w:pPr>
      <w:r>
        <w:rPr>
          <w:rFonts w:ascii="Arial" w:eastAsia="Calibri" w:hAnsi="Arial" w:cs="Arial"/>
          <w:b/>
          <w:smallCaps/>
          <w:color w:val="000000" w:themeColor="text1"/>
          <w:sz w:val="22"/>
          <w:szCs w:val="22"/>
        </w:rPr>
        <w:t xml:space="preserve">Counsel for </w:t>
      </w:r>
      <w:r>
        <w:rPr>
          <w:rFonts w:ascii="Arial" w:hAnsi="Arial" w:cs="Arial"/>
          <w:b/>
          <w:smallCaps/>
          <w:color w:val="000000" w:themeColor="text1"/>
          <w:sz w:val="22"/>
          <w:szCs w:val="22"/>
        </w:rPr>
        <w:t>Buckeye Power, Inc.</w:t>
      </w:r>
    </w:p>
    <w:p w:rsidR="00EA6312" w:rsidRPr="00527618" w:rsidRDefault="00EA6312" w:rsidP="00EA6312">
      <w:pPr>
        <w:ind w:right="144"/>
        <w:rPr>
          <w:rFonts w:ascii="Arial" w:hAnsi="Arial" w:cs="Arial"/>
          <w:b/>
          <w:smallCaps/>
          <w:color w:val="000000" w:themeColor="text1"/>
          <w:sz w:val="22"/>
          <w:szCs w:val="22"/>
        </w:rPr>
      </w:pP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Lisa G. McAlister, Counsel of Record</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Matthew W. Warnock</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J. Thomas Siwo</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Bricker &amp; Eckler LLP</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100 South Third Street</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43215-4291</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lmcalister@bricker.com</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mwarnock@bricker.com</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tsiwo@bricker.com</w:t>
      </w:r>
    </w:p>
    <w:p w:rsidR="00EA6312" w:rsidRDefault="00EA6312" w:rsidP="00EA6312">
      <w:pPr>
        <w:tabs>
          <w:tab w:val="left" w:pos="2160"/>
          <w:tab w:val="left" w:pos="2280"/>
        </w:tabs>
        <w:rPr>
          <w:rFonts w:ascii="Arial" w:hAnsi="Arial" w:cs="Arial"/>
          <w:color w:val="000000" w:themeColor="text1"/>
          <w:sz w:val="22"/>
          <w:szCs w:val="22"/>
        </w:rPr>
      </w:pPr>
    </w:p>
    <w:p w:rsidR="00EA6312" w:rsidRPr="004326BE" w:rsidRDefault="00EA6312" w:rsidP="00EA6312">
      <w:pPr>
        <w:tabs>
          <w:tab w:val="left" w:pos="2160"/>
          <w:tab w:val="left" w:pos="2280"/>
        </w:tabs>
        <w:rPr>
          <w:rFonts w:ascii="Arial Bold" w:hAnsi="Arial Bold" w:cs="Arial"/>
          <w:b/>
          <w:smallCaps/>
          <w:color w:val="000000" w:themeColor="text1"/>
          <w:sz w:val="22"/>
          <w:szCs w:val="22"/>
        </w:rPr>
      </w:pPr>
      <w:r w:rsidRPr="004326BE">
        <w:rPr>
          <w:rFonts w:ascii="Arial Bold" w:hAnsi="Arial Bold" w:cs="Arial"/>
          <w:b/>
          <w:smallCaps/>
          <w:color w:val="000000" w:themeColor="text1"/>
          <w:sz w:val="22"/>
          <w:szCs w:val="22"/>
        </w:rPr>
        <w:t>Counsel for The OMA Energy Group</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br w:type="column"/>
      </w:r>
      <w:r>
        <w:rPr>
          <w:rFonts w:ascii="Arial" w:hAnsi="Arial" w:cs="Arial"/>
          <w:color w:val="000000" w:themeColor="text1"/>
          <w:sz w:val="22"/>
          <w:szCs w:val="22"/>
        </w:rPr>
        <w:lastRenderedPageBreak/>
        <w:t>Richard L. Sites</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General Counsel &amp; Senior Director of Health Policy</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Ohio Hospital Association</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155 East Broad Street, 15</w:t>
      </w:r>
      <w:r w:rsidRPr="00B8772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Floor</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43215-3620</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ricks@ohanet.org</w:t>
      </w:r>
    </w:p>
    <w:p w:rsidR="00EA6312" w:rsidRDefault="00EA6312" w:rsidP="00EA6312">
      <w:pPr>
        <w:tabs>
          <w:tab w:val="left" w:pos="2160"/>
          <w:tab w:val="left" w:pos="2280"/>
        </w:tabs>
        <w:rPr>
          <w:rFonts w:ascii="Arial" w:hAnsi="Arial" w:cs="Arial"/>
          <w:color w:val="000000" w:themeColor="text1"/>
          <w:sz w:val="22"/>
          <w:szCs w:val="22"/>
        </w:rPr>
      </w:pP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Thomas J. O’Brien</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Bricker &amp; Eckler LLP</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100 South Third Street</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Columbus, OH  43215-4291</w:t>
      </w:r>
    </w:p>
    <w:p w:rsidR="00EA6312" w:rsidRDefault="00EA6312" w:rsidP="00EA631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tobrien@bricker.com</w:t>
      </w:r>
    </w:p>
    <w:p w:rsidR="00EA6312" w:rsidRDefault="00EA6312" w:rsidP="00EA6312">
      <w:pPr>
        <w:tabs>
          <w:tab w:val="left" w:pos="2160"/>
          <w:tab w:val="left" w:pos="2280"/>
        </w:tabs>
        <w:rPr>
          <w:rFonts w:ascii="Arial" w:hAnsi="Arial" w:cs="Arial"/>
          <w:color w:val="000000" w:themeColor="text1"/>
          <w:sz w:val="22"/>
          <w:szCs w:val="22"/>
        </w:rPr>
      </w:pPr>
    </w:p>
    <w:p w:rsidR="00EA6312" w:rsidRPr="004326BE" w:rsidRDefault="00EA6312" w:rsidP="00EA6312">
      <w:pPr>
        <w:tabs>
          <w:tab w:val="left" w:pos="2160"/>
          <w:tab w:val="left" w:pos="2280"/>
        </w:tabs>
        <w:rPr>
          <w:rFonts w:ascii="Arial Bold" w:hAnsi="Arial Bold" w:cs="Arial"/>
          <w:b/>
          <w:smallCaps/>
          <w:color w:val="000000" w:themeColor="text1"/>
          <w:sz w:val="22"/>
          <w:szCs w:val="22"/>
        </w:rPr>
      </w:pPr>
      <w:r w:rsidRPr="004326BE">
        <w:rPr>
          <w:rFonts w:ascii="Arial Bold" w:hAnsi="Arial Bold" w:cs="Arial"/>
          <w:b/>
          <w:smallCaps/>
          <w:color w:val="000000" w:themeColor="text1"/>
          <w:sz w:val="22"/>
          <w:szCs w:val="22"/>
        </w:rPr>
        <w:t xml:space="preserve">Counsel for </w:t>
      </w:r>
      <w:r>
        <w:rPr>
          <w:rFonts w:ascii="Arial Bold" w:hAnsi="Arial Bold" w:cs="Arial"/>
          <w:b/>
          <w:smallCaps/>
          <w:color w:val="000000" w:themeColor="text1"/>
          <w:sz w:val="22"/>
          <w:szCs w:val="22"/>
        </w:rPr>
        <w:t>The Ohio Hospital Association</w:t>
      </w:r>
    </w:p>
    <w:p w:rsidR="00EA6312"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William Wright</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Assistant Attorney General</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Chief, Public Utilities Section</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180 E. Broad Street, 6</w:t>
      </w:r>
      <w:r w:rsidRPr="00527618">
        <w:rPr>
          <w:rFonts w:ascii="Arial" w:hAnsi="Arial" w:cs="Arial"/>
          <w:color w:val="000000" w:themeColor="text1"/>
          <w:sz w:val="22"/>
          <w:szCs w:val="22"/>
          <w:vertAlign w:val="superscript"/>
        </w:rPr>
        <w:t>th</w:t>
      </w:r>
      <w:r w:rsidRPr="00527618">
        <w:rPr>
          <w:rFonts w:ascii="Arial" w:hAnsi="Arial" w:cs="Arial"/>
          <w:color w:val="000000" w:themeColor="text1"/>
          <w:sz w:val="22"/>
          <w:szCs w:val="22"/>
        </w:rPr>
        <w:t xml:space="preserve"> Floor</w:t>
      </w:r>
    </w:p>
    <w:p w:rsidR="00EA6312" w:rsidRPr="00527618" w:rsidRDefault="00EA6312" w:rsidP="00EA6312">
      <w:pPr>
        <w:tabs>
          <w:tab w:val="left" w:pos="2160"/>
          <w:tab w:val="left" w:pos="2280"/>
        </w:tabs>
        <w:rPr>
          <w:rFonts w:ascii="Arial" w:hAnsi="Arial" w:cs="Arial"/>
          <w:color w:val="000000" w:themeColor="text1"/>
          <w:sz w:val="22"/>
          <w:szCs w:val="22"/>
        </w:rPr>
      </w:pPr>
      <w:r w:rsidRPr="00527618">
        <w:rPr>
          <w:rFonts w:ascii="Arial" w:hAnsi="Arial" w:cs="Arial"/>
          <w:color w:val="000000" w:themeColor="text1"/>
          <w:sz w:val="22"/>
          <w:szCs w:val="22"/>
        </w:rPr>
        <w:t>Columbus, OH  43215-3793</w:t>
      </w:r>
    </w:p>
    <w:p w:rsidR="00EA6312" w:rsidRPr="00527618" w:rsidRDefault="00B950BF" w:rsidP="00EA6312">
      <w:pPr>
        <w:tabs>
          <w:tab w:val="left" w:pos="2160"/>
          <w:tab w:val="left" w:pos="2280"/>
        </w:tabs>
        <w:rPr>
          <w:rFonts w:ascii="Arial" w:hAnsi="Arial" w:cs="Arial"/>
          <w:color w:val="000000" w:themeColor="text1"/>
          <w:sz w:val="22"/>
          <w:szCs w:val="22"/>
        </w:rPr>
      </w:pPr>
      <w:hyperlink r:id="rId42" w:history="1">
        <w:r w:rsidR="00EA6312" w:rsidRPr="00527618">
          <w:rPr>
            <w:rStyle w:val="Hyperlink"/>
            <w:rFonts w:ascii="Arial" w:hAnsi="Arial" w:cs="Arial"/>
            <w:color w:val="000000" w:themeColor="text1"/>
            <w:sz w:val="22"/>
            <w:szCs w:val="22"/>
          </w:rPr>
          <w:t>william.wright@puc.state.oh.us</w:t>
        </w:r>
      </w:hyperlink>
    </w:p>
    <w:p w:rsidR="00EA6312" w:rsidRPr="00527618" w:rsidRDefault="00EA6312" w:rsidP="00EA6312">
      <w:pPr>
        <w:tabs>
          <w:tab w:val="left" w:pos="2160"/>
          <w:tab w:val="left" w:pos="2280"/>
        </w:tabs>
        <w:rPr>
          <w:rFonts w:ascii="Arial" w:hAnsi="Arial" w:cs="Arial"/>
          <w:color w:val="000000" w:themeColor="text1"/>
          <w:sz w:val="22"/>
          <w:szCs w:val="22"/>
        </w:rPr>
      </w:pPr>
    </w:p>
    <w:p w:rsidR="00EA6312" w:rsidRPr="00527618" w:rsidRDefault="00EA6312" w:rsidP="00EA6312">
      <w:pPr>
        <w:tabs>
          <w:tab w:val="left" w:pos="2160"/>
          <w:tab w:val="left" w:pos="2280"/>
        </w:tabs>
        <w:rPr>
          <w:rFonts w:ascii="Arial" w:hAnsi="Arial" w:cs="Arial"/>
          <w:b/>
          <w:smallCaps/>
          <w:color w:val="000000" w:themeColor="text1"/>
          <w:sz w:val="22"/>
          <w:szCs w:val="22"/>
        </w:rPr>
      </w:pPr>
      <w:r>
        <w:rPr>
          <w:rFonts w:ascii="Arial" w:hAnsi="Arial" w:cs="Arial"/>
          <w:b/>
          <w:smallCaps/>
          <w:color w:val="000000" w:themeColor="text1"/>
          <w:sz w:val="22"/>
          <w:szCs w:val="22"/>
        </w:rPr>
        <w:t xml:space="preserve">Counsel for the </w:t>
      </w:r>
      <w:r w:rsidRPr="00527618">
        <w:rPr>
          <w:rFonts w:ascii="Arial" w:hAnsi="Arial" w:cs="Arial"/>
          <w:b/>
          <w:smallCaps/>
          <w:color w:val="000000" w:themeColor="text1"/>
          <w:sz w:val="22"/>
          <w:szCs w:val="22"/>
        </w:rPr>
        <w:t>Staff of the Public Utilities Commission of Ohio</w:t>
      </w:r>
    </w:p>
    <w:p w:rsidR="00EA6312" w:rsidRPr="00A20B22" w:rsidRDefault="00EA6312" w:rsidP="00EA6312">
      <w:pPr>
        <w:tabs>
          <w:tab w:val="left" w:pos="2160"/>
          <w:tab w:val="left" w:pos="2280"/>
        </w:tabs>
        <w:rPr>
          <w:rFonts w:ascii="Arial" w:hAnsi="Arial" w:cs="Arial"/>
          <w:color w:val="000000" w:themeColor="text1"/>
          <w:sz w:val="22"/>
          <w:szCs w:val="22"/>
        </w:rPr>
      </w:pPr>
    </w:p>
    <w:p w:rsidR="00EA6312" w:rsidRPr="00A20B22" w:rsidRDefault="00EA6312" w:rsidP="00EA6312">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Sarah Parrot</w:t>
      </w:r>
    </w:p>
    <w:p w:rsidR="00EA6312" w:rsidRPr="00A20B22" w:rsidRDefault="00EA6312" w:rsidP="00EA6312">
      <w:pPr>
        <w:tabs>
          <w:tab w:val="right" w:pos="8640"/>
        </w:tabs>
        <w:rPr>
          <w:rFonts w:ascii="Arial" w:eastAsia="Calibri" w:hAnsi="Arial" w:cs="Arial"/>
          <w:color w:val="000000" w:themeColor="text1"/>
          <w:sz w:val="22"/>
          <w:szCs w:val="22"/>
        </w:rPr>
      </w:pPr>
      <w:r>
        <w:rPr>
          <w:rFonts w:ascii="Arial" w:eastAsia="Calibri" w:hAnsi="Arial" w:cs="Arial"/>
          <w:color w:val="000000" w:themeColor="text1"/>
          <w:sz w:val="22"/>
          <w:szCs w:val="22"/>
        </w:rPr>
        <w:t>Attorney Examiner</w:t>
      </w:r>
    </w:p>
    <w:p w:rsidR="00EA6312" w:rsidRPr="00A20B22" w:rsidRDefault="00EA6312" w:rsidP="00EA6312">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Public Utilities Commission of Ohio</w:t>
      </w:r>
    </w:p>
    <w:p w:rsidR="00EA6312" w:rsidRPr="00A20B22" w:rsidRDefault="00EA6312" w:rsidP="00EA6312">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180 East Broad Street, 12</w:t>
      </w:r>
      <w:r w:rsidRPr="00A20B22">
        <w:rPr>
          <w:rFonts w:ascii="Arial" w:eastAsia="Calibri" w:hAnsi="Arial" w:cs="Arial"/>
          <w:color w:val="000000" w:themeColor="text1"/>
          <w:sz w:val="22"/>
          <w:szCs w:val="22"/>
          <w:vertAlign w:val="superscript"/>
        </w:rPr>
        <w:t>th</w:t>
      </w:r>
      <w:r w:rsidRPr="00A20B22">
        <w:rPr>
          <w:rFonts w:ascii="Arial" w:eastAsia="Calibri" w:hAnsi="Arial" w:cs="Arial"/>
          <w:color w:val="000000" w:themeColor="text1"/>
          <w:sz w:val="22"/>
          <w:szCs w:val="22"/>
        </w:rPr>
        <w:t xml:space="preserve"> Floor</w:t>
      </w:r>
    </w:p>
    <w:p w:rsidR="00EA6312" w:rsidRPr="00A20B22" w:rsidRDefault="00EA6312" w:rsidP="00EA6312">
      <w:pPr>
        <w:tabs>
          <w:tab w:val="right" w:pos="8640"/>
        </w:tabs>
        <w:rPr>
          <w:rFonts w:ascii="Arial" w:eastAsia="Calibri" w:hAnsi="Arial" w:cs="Arial"/>
          <w:color w:val="000000" w:themeColor="text1"/>
          <w:sz w:val="22"/>
          <w:szCs w:val="22"/>
        </w:rPr>
      </w:pPr>
      <w:r w:rsidRPr="00A20B22">
        <w:rPr>
          <w:rFonts w:ascii="Arial" w:eastAsia="Calibri" w:hAnsi="Arial" w:cs="Arial"/>
          <w:color w:val="000000" w:themeColor="text1"/>
          <w:sz w:val="22"/>
          <w:szCs w:val="22"/>
        </w:rPr>
        <w:t>Columbus, OH  43215</w:t>
      </w:r>
    </w:p>
    <w:p w:rsidR="00EA6312" w:rsidRPr="00A20B22" w:rsidRDefault="00B950BF" w:rsidP="00EA6312">
      <w:pPr>
        <w:autoSpaceDE w:val="0"/>
        <w:autoSpaceDN w:val="0"/>
        <w:adjustRightInd w:val="0"/>
        <w:rPr>
          <w:rFonts w:ascii="Arial" w:hAnsi="Arial" w:cs="Arial"/>
          <w:color w:val="000000" w:themeColor="text1"/>
          <w:sz w:val="22"/>
          <w:szCs w:val="22"/>
        </w:rPr>
      </w:pPr>
      <w:hyperlink r:id="rId43" w:history="1">
        <w:r w:rsidR="00EA6312" w:rsidRPr="00A20B22">
          <w:rPr>
            <w:rStyle w:val="Hyperlink"/>
            <w:rFonts w:ascii="Arial" w:hAnsi="Arial" w:cs="Arial"/>
            <w:color w:val="000000" w:themeColor="text1"/>
            <w:sz w:val="22"/>
            <w:szCs w:val="22"/>
          </w:rPr>
          <w:t>Sarah.Parrot@puc.state.oh.us</w:t>
        </w:r>
      </w:hyperlink>
    </w:p>
    <w:p w:rsidR="00EA6312" w:rsidRPr="00A20B22" w:rsidRDefault="00EA6312" w:rsidP="00EA6312">
      <w:pPr>
        <w:autoSpaceDE w:val="0"/>
        <w:autoSpaceDN w:val="0"/>
        <w:adjustRightInd w:val="0"/>
        <w:rPr>
          <w:rFonts w:ascii="Arial" w:hAnsi="Arial" w:cs="Arial"/>
          <w:color w:val="000000" w:themeColor="text1"/>
          <w:sz w:val="22"/>
          <w:szCs w:val="22"/>
        </w:rPr>
      </w:pPr>
    </w:p>
    <w:p w:rsidR="00EA6312" w:rsidRPr="00A20B22" w:rsidRDefault="00EA6312" w:rsidP="00EA6312">
      <w:pPr>
        <w:autoSpaceDE w:val="0"/>
        <w:autoSpaceDN w:val="0"/>
        <w:adjustRightInd w:val="0"/>
        <w:rPr>
          <w:rFonts w:ascii="Arial" w:hAnsi="Arial" w:cs="Arial"/>
          <w:b/>
          <w:smallCaps/>
          <w:color w:val="000000" w:themeColor="text1"/>
          <w:sz w:val="22"/>
          <w:szCs w:val="22"/>
        </w:rPr>
      </w:pPr>
      <w:r>
        <w:rPr>
          <w:rFonts w:ascii="Arial" w:hAnsi="Arial" w:cs="Arial"/>
          <w:b/>
          <w:smallCaps/>
          <w:color w:val="000000" w:themeColor="text1"/>
          <w:sz w:val="22"/>
          <w:szCs w:val="22"/>
        </w:rPr>
        <w:t>Attorney Examiner</w:t>
      </w:r>
    </w:p>
    <w:p w:rsidR="00EA6312" w:rsidRPr="00A20B22" w:rsidRDefault="00EA6312" w:rsidP="00EA6312">
      <w:pPr>
        <w:autoSpaceDE w:val="0"/>
        <w:autoSpaceDN w:val="0"/>
        <w:adjustRightInd w:val="0"/>
        <w:rPr>
          <w:rFonts w:ascii="Arial" w:hAnsi="Arial" w:cs="Arial"/>
          <w:b/>
          <w:smallCaps/>
          <w:color w:val="000000" w:themeColor="text1"/>
          <w:sz w:val="22"/>
          <w:szCs w:val="22"/>
        </w:rPr>
      </w:pPr>
    </w:p>
    <w:p w:rsidR="00EA6312" w:rsidRPr="00A20B22" w:rsidRDefault="00EA6312" w:rsidP="00EA6312">
      <w:pPr>
        <w:rPr>
          <w:rFonts w:ascii="Arial" w:hAnsi="Arial" w:cs="Arial"/>
          <w:color w:val="000000" w:themeColor="text1"/>
          <w:sz w:val="22"/>
          <w:szCs w:val="22"/>
        </w:rPr>
      </w:pPr>
    </w:p>
    <w:p w:rsidR="00803675" w:rsidRDefault="00803675">
      <w:pPr>
        <w:jc w:val="both"/>
      </w:pPr>
    </w:p>
    <w:p w:rsidR="00803675" w:rsidRDefault="00803675">
      <w:pPr>
        <w:jc w:val="both"/>
      </w:pPr>
    </w:p>
    <w:sectPr w:rsidR="00803675">
      <w:headerReference w:type="default" r:id="rId44"/>
      <w:footerReference w:type="default" r:id="rId45"/>
      <w:headerReference w:type="first" r:id="rId46"/>
      <w:footerReference w:type="first" r:id="rId47"/>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9B" w:rsidRDefault="00ED0A9B">
      <w:r>
        <w:separator/>
      </w:r>
    </w:p>
  </w:endnote>
  <w:endnote w:type="continuationSeparator" w:id="0">
    <w:p w:rsidR="00ED0A9B" w:rsidRDefault="00ED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0A9B" w:rsidRDefault="00ED0A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B950BF">
    <w:pPr>
      <w:pStyle w:val="Footer"/>
      <w:rPr>
        <w:noProof/>
        <w:sz w:val="16"/>
      </w:rPr>
    </w:pPr>
    <w:r w:rsidRPr="00B950BF">
      <w:rPr>
        <w:noProof/>
        <w:sz w:val="16"/>
      </w:rPr>
      <w:t>{C38083:4 }</w:t>
    </w:r>
  </w:p>
  <w:p w:rsidR="00ED0A9B" w:rsidRDefault="00ED0A9B" w:rsidP="00CD0509">
    <w:pPr>
      <w:pStyle w:val="Footer"/>
      <w:spacing w:line="200" w:lineRule="exact"/>
    </w:pPr>
    <w:r w:rsidRPr="00CD0509">
      <w:rPr>
        <w:rStyle w:val="zzmpTrailerItem"/>
      </w:rPr>
      <w:t>COI-1474920v1</w:t>
    </w:r>
    <w:r w:rsidRPr="00CD050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B950BF">
    <w:pPr>
      <w:pStyle w:val="Footer"/>
      <w:rPr>
        <w:sz w:val="16"/>
      </w:rPr>
    </w:pPr>
    <w:r w:rsidRPr="00B950BF">
      <w:rPr>
        <w:sz w:val="16"/>
      </w:rPr>
      <w:t>{C38083:4 }</w:t>
    </w:r>
  </w:p>
  <w:p w:rsidR="00ED0A9B" w:rsidRDefault="00ED0A9B" w:rsidP="00CD0509">
    <w:pPr>
      <w:pStyle w:val="Footer"/>
      <w:spacing w:line="200" w:lineRule="exact"/>
    </w:pPr>
    <w:r w:rsidRPr="00CD0509">
      <w:rPr>
        <w:rStyle w:val="zzmpTrailerItem"/>
      </w:rPr>
      <w:t>COI-1474920v1</w:t>
    </w:r>
    <w:r w:rsidRPr="00CD050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Pr="00F6040A" w:rsidRDefault="00B950BF" w:rsidP="002465EB">
    <w:pPr>
      <w:pStyle w:val="Footer"/>
    </w:pPr>
    <w:r w:rsidRPr="00B950BF">
      <w:rPr>
        <w:noProof/>
        <w:sz w:val="16"/>
      </w:rPr>
      <w:t>{C38083:4 }</w:t>
    </w:r>
    <w:r w:rsidR="00ED0A9B" w:rsidRPr="00F6040A">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Pr="00F6040A" w:rsidRDefault="00B950BF" w:rsidP="000D7F41">
    <w:pPr>
      <w:pStyle w:val="Footer"/>
      <w:rPr>
        <w:rFonts w:ascii="Arial" w:hAnsi="Arial" w:cs="Arial"/>
      </w:rPr>
    </w:pPr>
    <w:r w:rsidRPr="00B950BF">
      <w:rPr>
        <w:noProof/>
        <w:sz w:val="16"/>
      </w:rPr>
      <w:t>{C38083:4 }</w:t>
    </w:r>
    <w:sdt>
      <w:sdtPr>
        <w:id w:val="-998422844"/>
        <w:docPartObj>
          <w:docPartGallery w:val="Page Numbers (Bottom of Page)"/>
          <w:docPartUnique/>
        </w:docPartObj>
      </w:sdtPr>
      <w:sdtEndPr>
        <w:rPr>
          <w:rFonts w:ascii="Arial" w:hAnsi="Arial" w:cs="Arial"/>
          <w:noProof/>
        </w:rPr>
      </w:sdtEndPr>
      <w:sdtContent>
        <w:r w:rsidR="00ED0A9B">
          <w:tab/>
        </w:r>
        <w:r w:rsidR="00ED0A9B" w:rsidRPr="00F6040A">
          <w:rPr>
            <w:rFonts w:ascii="Arial" w:hAnsi="Arial" w:cs="Arial"/>
          </w:rPr>
          <w:fldChar w:fldCharType="begin"/>
        </w:r>
        <w:r w:rsidR="00ED0A9B" w:rsidRPr="00F6040A">
          <w:rPr>
            <w:rFonts w:ascii="Arial" w:hAnsi="Arial" w:cs="Arial"/>
          </w:rPr>
          <w:instrText xml:space="preserve"> PAGE   \* MERGEFORMAT </w:instrText>
        </w:r>
        <w:r w:rsidR="00ED0A9B" w:rsidRPr="00F6040A">
          <w:rPr>
            <w:rFonts w:ascii="Arial" w:hAnsi="Arial" w:cs="Arial"/>
          </w:rPr>
          <w:fldChar w:fldCharType="separate"/>
        </w:r>
        <w:r>
          <w:rPr>
            <w:rFonts w:ascii="Arial" w:hAnsi="Arial" w:cs="Arial"/>
            <w:noProof/>
          </w:rPr>
          <w:t>6</w:t>
        </w:r>
        <w:r w:rsidR="00ED0A9B" w:rsidRPr="00F6040A">
          <w:rPr>
            <w:rFonts w:ascii="Arial" w:hAnsi="Arial" w:cs="Arial"/>
            <w:noProof/>
          </w:rPr>
          <w:fldChar w:fldCharType="end"/>
        </w:r>
      </w:sdtContent>
    </w:sdt>
  </w:p>
  <w:p w:rsidR="00ED0A9B" w:rsidRPr="00F6040A" w:rsidRDefault="00ED0A9B" w:rsidP="00CD0509">
    <w:pPr>
      <w:pStyle w:val="Foote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Pr="00F6040A" w:rsidRDefault="00B950BF" w:rsidP="000D7F41">
    <w:pPr>
      <w:pStyle w:val="Footer"/>
    </w:pPr>
    <w:r w:rsidRPr="00B950BF">
      <w:rPr>
        <w:noProof/>
        <w:sz w:val="16"/>
      </w:rPr>
      <w:t>{C38083:4 }</w:t>
    </w:r>
  </w:p>
  <w:p w:rsidR="00ED0A9B" w:rsidRPr="00F6040A" w:rsidRDefault="00ED0A9B" w:rsidP="002465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B950BF">
    <w:pPr>
      <w:pStyle w:val="Footer"/>
      <w:rPr>
        <w:noProof/>
        <w:sz w:val="16"/>
      </w:rPr>
    </w:pPr>
    <w:r w:rsidRPr="00B950BF">
      <w:rPr>
        <w:noProof/>
        <w:sz w:val="16"/>
      </w:rPr>
      <w:t>{C38083:4 }</w:t>
    </w:r>
  </w:p>
  <w:p w:rsidR="00ED0A9B" w:rsidRDefault="00ED0A9B" w:rsidP="00CD0509">
    <w:pPr>
      <w:pStyle w:val="Footer"/>
      <w:spacing w:line="200" w:lineRule="exact"/>
    </w:pPr>
    <w:r w:rsidRPr="00CD0509">
      <w:rPr>
        <w:rStyle w:val="zzmpTrailerItem"/>
      </w:rPr>
      <w:t>COI-1474920v1</w:t>
    </w:r>
    <w:r w:rsidRPr="00CD0509">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B950BF">
    <w:pPr>
      <w:pStyle w:val="Footer"/>
      <w:rPr>
        <w:noProof/>
        <w:sz w:val="16"/>
      </w:rPr>
    </w:pPr>
    <w:r w:rsidRPr="00B950BF">
      <w:rPr>
        <w:noProof/>
        <w:sz w:val="16"/>
      </w:rPr>
      <w:t>{C38083:4 }</w:t>
    </w:r>
  </w:p>
  <w:p w:rsidR="00ED0A9B" w:rsidRDefault="00ED0A9B" w:rsidP="00CD0509">
    <w:pPr>
      <w:pStyle w:val="Footer"/>
      <w:spacing w:line="200"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Pr="00F92FA5" w:rsidRDefault="00B950BF" w:rsidP="00F92FA5">
    <w:pPr>
      <w:pStyle w:val="Footer"/>
    </w:pPr>
    <w:r w:rsidRPr="00B950BF">
      <w:rPr>
        <w:noProof/>
        <w:sz w:val="16"/>
      </w:rPr>
      <w:t>{C38083:4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9B" w:rsidRDefault="00ED0A9B">
      <w:pPr>
        <w:rPr>
          <w:noProof/>
        </w:rPr>
      </w:pPr>
      <w:r>
        <w:rPr>
          <w:noProof/>
        </w:rPr>
        <w:separator/>
      </w:r>
    </w:p>
  </w:footnote>
  <w:footnote w:type="continuationSeparator" w:id="0">
    <w:p w:rsidR="00ED0A9B" w:rsidRDefault="00ED0A9B">
      <w:r>
        <w:continuationSeparator/>
      </w:r>
    </w:p>
  </w:footnote>
  <w:footnote w:id="1">
    <w:p w:rsidR="00ED0A9B" w:rsidRPr="00FD4B05" w:rsidRDefault="00ED0A9B" w:rsidP="00D94C2E">
      <w:pPr>
        <w:pStyle w:val="FootnoteText"/>
      </w:pPr>
      <w:r w:rsidRPr="00D94C2E">
        <w:rPr>
          <w:rStyle w:val="FootnoteReference"/>
        </w:rPr>
        <w:footnoteRef/>
      </w:r>
      <w:r w:rsidRPr="00D94C2E">
        <w:t xml:space="preserve"> </w:t>
      </w:r>
      <w:r w:rsidRPr="00FD4B05">
        <w:t>Application at 6.</w:t>
      </w:r>
    </w:p>
    <w:p w:rsidR="00ED0A9B" w:rsidRPr="00FD4B05" w:rsidRDefault="00ED0A9B" w:rsidP="00D94C2E">
      <w:pPr>
        <w:pStyle w:val="FootnoteText"/>
      </w:pPr>
    </w:p>
  </w:footnote>
  <w:footnote w:id="2">
    <w:p w:rsidR="00ED0A9B" w:rsidRDefault="00ED0A9B" w:rsidP="00ED0A9B">
      <w:pPr>
        <w:autoSpaceDE w:val="0"/>
        <w:autoSpaceDN w:val="0"/>
        <w:adjustRightInd w:val="0"/>
        <w:jc w:val="both"/>
        <w:rPr>
          <w:rFonts w:ascii="Arial" w:hAnsi="Arial" w:cs="Arial"/>
          <w:color w:val="000000"/>
          <w:sz w:val="20"/>
          <w:szCs w:val="20"/>
        </w:rPr>
      </w:pPr>
      <w:r w:rsidRPr="00FD4B05">
        <w:rPr>
          <w:rStyle w:val="FootnoteReference"/>
          <w:rFonts w:ascii="Arial" w:hAnsi="Arial" w:cs="Arial"/>
          <w:sz w:val="20"/>
          <w:szCs w:val="20"/>
        </w:rPr>
        <w:footnoteRef/>
      </w:r>
      <w:r w:rsidRPr="00FD4B05">
        <w:rPr>
          <w:rFonts w:ascii="Arial" w:hAnsi="Arial" w:cs="Arial"/>
          <w:sz w:val="20"/>
          <w:szCs w:val="20"/>
        </w:rPr>
        <w:t xml:space="preserve"> </w:t>
      </w:r>
      <w:r w:rsidRPr="00FD4B05">
        <w:rPr>
          <w:rFonts w:ascii="Arial" w:hAnsi="Arial" w:cs="Arial"/>
          <w:color w:val="000000"/>
          <w:sz w:val="20"/>
          <w:szCs w:val="20"/>
        </w:rPr>
        <w:t>Memorandum Contra Ohio Power Company's Request for Waiver of Industrial Energy Users-Ohio and FirstEnergy Solutions Corp. (Apr. 26, 2012); Memorandum Contra Motion for Waiver By the Office of the Ohio Consumers’ Counse</w:t>
      </w:r>
      <w:r>
        <w:rPr>
          <w:rFonts w:ascii="Arial" w:hAnsi="Arial" w:cs="Arial"/>
          <w:color w:val="000000"/>
          <w:sz w:val="20"/>
          <w:szCs w:val="20"/>
        </w:rPr>
        <w:t>l (Apr. 16, 2012).</w:t>
      </w:r>
    </w:p>
    <w:p w:rsidR="00ED0A9B" w:rsidRPr="00FD4B05" w:rsidRDefault="00ED0A9B" w:rsidP="00FD4B05">
      <w:pPr>
        <w:autoSpaceDE w:val="0"/>
        <w:autoSpaceDN w:val="0"/>
        <w:adjustRightInd w:val="0"/>
        <w:rPr>
          <w:b/>
          <w:bCs/>
        </w:rPr>
      </w:pPr>
    </w:p>
  </w:footnote>
  <w:footnote w:id="3">
    <w:p w:rsidR="00ED0A9B" w:rsidRPr="00D94C2E" w:rsidRDefault="00ED0A9B" w:rsidP="00D94C2E">
      <w:pPr>
        <w:pStyle w:val="FootnoteText"/>
      </w:pPr>
      <w:r w:rsidRPr="00D94C2E">
        <w:rPr>
          <w:rStyle w:val="FootnoteReference"/>
        </w:rPr>
        <w:footnoteRef/>
      </w:r>
      <w:r w:rsidRPr="00D94C2E">
        <w:t xml:space="preserve"> Entry at 1.</w:t>
      </w:r>
    </w:p>
  </w:footnote>
  <w:footnote w:id="4">
    <w:p w:rsidR="007849E9" w:rsidRDefault="007849E9">
      <w:pPr>
        <w:pStyle w:val="FootnoteText"/>
      </w:pPr>
      <w:r>
        <w:rPr>
          <w:rStyle w:val="FootnoteReference"/>
        </w:rPr>
        <w:footnoteRef/>
      </w:r>
      <w:r>
        <w:t xml:space="preserve"> Rule 4901:1-37-09(C)(4), Ohio Administrative Code.</w:t>
      </w:r>
    </w:p>
  </w:footnote>
  <w:footnote w:id="5">
    <w:p w:rsidR="00ED0A9B" w:rsidRPr="00D94C2E" w:rsidRDefault="00ED0A9B" w:rsidP="00D94C2E">
      <w:pPr>
        <w:pStyle w:val="FootnoteText"/>
      </w:pPr>
      <w:r w:rsidRPr="00D94C2E">
        <w:rPr>
          <w:rStyle w:val="FootnoteReference"/>
        </w:rPr>
        <w:footnoteRef/>
      </w:r>
      <w:r w:rsidRPr="00D94C2E">
        <w:t xml:space="preserve"> Application at 6.</w:t>
      </w:r>
    </w:p>
    <w:p w:rsidR="00ED0A9B" w:rsidRPr="00D94C2E" w:rsidRDefault="00ED0A9B" w:rsidP="00D94C2E">
      <w:pPr>
        <w:pStyle w:val="FootnoteText"/>
      </w:pPr>
    </w:p>
  </w:footnote>
  <w:footnote w:id="6">
    <w:p w:rsidR="00ED0A9B" w:rsidRPr="00C03927" w:rsidRDefault="00ED0A9B" w:rsidP="00ED0A9B">
      <w:pPr>
        <w:autoSpaceDE w:val="0"/>
        <w:autoSpaceDN w:val="0"/>
        <w:adjustRightInd w:val="0"/>
        <w:jc w:val="both"/>
        <w:rPr>
          <w:rFonts w:ascii="Arial" w:hAnsi="Arial" w:cs="Arial"/>
          <w:color w:val="000000"/>
          <w:sz w:val="20"/>
          <w:szCs w:val="20"/>
        </w:rPr>
      </w:pPr>
      <w:r w:rsidRPr="00C03927">
        <w:rPr>
          <w:rStyle w:val="FootnoteReference"/>
          <w:rFonts w:ascii="Arial" w:hAnsi="Arial" w:cs="Arial"/>
          <w:sz w:val="20"/>
          <w:szCs w:val="20"/>
        </w:rPr>
        <w:footnoteRef/>
      </w:r>
      <w:r w:rsidRPr="00C03927">
        <w:rPr>
          <w:rFonts w:ascii="Arial" w:hAnsi="Arial" w:cs="Arial"/>
          <w:sz w:val="20"/>
          <w:szCs w:val="20"/>
        </w:rPr>
        <w:t xml:space="preserve"> </w:t>
      </w:r>
      <w:r w:rsidRPr="00C03927">
        <w:rPr>
          <w:rFonts w:ascii="Arial" w:hAnsi="Arial" w:cs="Arial"/>
          <w:color w:val="000000"/>
          <w:sz w:val="20"/>
          <w:szCs w:val="20"/>
        </w:rPr>
        <w:t>Memorandum Contra Ohio Power Company's Request for Waiver of Industrial Energy Users-Ohio and FirstEnergy Solutions Corp. (Apr. 26, 2012).</w:t>
      </w:r>
      <w:r w:rsidRPr="00C03927">
        <w:rPr>
          <w:rFonts w:ascii="Arial" w:hAnsi="Arial" w:cs="Arial"/>
          <w:sz w:val="20"/>
          <w:szCs w:val="20"/>
        </w:rPr>
        <w:t xml:space="preserve">  The Commission should deny OP’s waiver request. </w:t>
      </w:r>
      <w:r w:rsidRPr="00C03927">
        <w:rPr>
          <w:rFonts w:ascii="Arial" w:hAnsi="Arial" w:cs="Arial"/>
          <w:i/>
          <w:sz w:val="20"/>
          <w:szCs w:val="20"/>
        </w:rPr>
        <w:t>See In the Matter of the Application of Aqua Ohio, Inc. for Authority to Increase its Rates and Charges in its Lake Erie Division</w:t>
      </w:r>
      <w:r w:rsidRPr="00C03927">
        <w:rPr>
          <w:rFonts w:ascii="Arial" w:hAnsi="Arial" w:cs="Arial"/>
          <w:sz w:val="20"/>
          <w:szCs w:val="20"/>
        </w:rPr>
        <w:t>, Case No. 09-1044-WW-AIR, Entry at 2 (Jan. 20, 2010) (holding that waiver requests must be evaluated on a case-by-case basis);</w:t>
      </w:r>
      <w:r w:rsidRPr="00C03927">
        <w:rPr>
          <w:rFonts w:ascii="Arial" w:hAnsi="Arial" w:cs="Arial"/>
          <w:i/>
          <w:sz w:val="20"/>
          <w:szCs w:val="20"/>
        </w:rPr>
        <w:t xml:space="preserve"> In the Matter of the Application of Columbus Southern Power Company and Ohio Power Company for Authority to Establish a Standard Service Offer Pursuant to Section 4928.143, Revised Code, in the Form of an Electric Security Plan</w:t>
      </w:r>
      <w:r w:rsidRPr="00C03927">
        <w:rPr>
          <w:rFonts w:ascii="Arial" w:hAnsi="Arial" w:cs="Arial"/>
          <w:sz w:val="20"/>
          <w:szCs w:val="20"/>
        </w:rPr>
        <w:t xml:space="preserve">, Case Nos. 11-346-EL-SSO, </w:t>
      </w:r>
      <w:r w:rsidRPr="00C03927">
        <w:rPr>
          <w:rFonts w:ascii="Arial" w:hAnsi="Arial" w:cs="Arial"/>
          <w:i/>
          <w:sz w:val="20"/>
          <w:szCs w:val="20"/>
        </w:rPr>
        <w:t>et al.</w:t>
      </w:r>
      <w:r w:rsidRPr="00C03927">
        <w:rPr>
          <w:rFonts w:ascii="Arial" w:hAnsi="Arial" w:cs="Arial"/>
          <w:sz w:val="20"/>
          <w:szCs w:val="20"/>
        </w:rPr>
        <w:t>, Entry at 3 (Apr. 25, 2012) (holding that “inclusion of projected Turning Point solar project costs were an important consideration in the statutory test under Section 4928.143, Revised Code” and that it is “not only necessary for our consideration of the modified application, but is also in the public interest.”) (hereinafter “</w:t>
      </w:r>
      <w:r w:rsidRPr="00C03927">
        <w:rPr>
          <w:rFonts w:ascii="Arial" w:hAnsi="Arial" w:cs="Arial"/>
          <w:i/>
          <w:sz w:val="20"/>
          <w:szCs w:val="20"/>
        </w:rPr>
        <w:t>ESP II</w:t>
      </w:r>
      <w:r w:rsidRPr="00C03927">
        <w:rPr>
          <w:rFonts w:ascii="Arial" w:hAnsi="Arial" w:cs="Arial"/>
          <w:sz w:val="20"/>
          <w:szCs w:val="20"/>
        </w:rPr>
        <w:t xml:space="preserve">”); </w:t>
      </w:r>
      <w:r w:rsidRPr="00C03927">
        <w:rPr>
          <w:rFonts w:ascii="Arial" w:hAnsi="Arial" w:cs="Arial"/>
          <w:i/>
          <w:sz w:val="20"/>
          <w:szCs w:val="20"/>
        </w:rPr>
        <w:t>see also In the Matter of Ohio Edison Company, The Cleveland Electric Illuminating Company, and The Toledo Edison Company for Authority to Provide for a Standard Service Offer Pursuant to Section 4928.143, Revised Code, in the Form of an Electric Security Plan</w:t>
      </w:r>
      <w:r w:rsidRPr="00C03927">
        <w:rPr>
          <w:rFonts w:ascii="Arial" w:hAnsi="Arial" w:cs="Arial"/>
          <w:sz w:val="20"/>
          <w:szCs w:val="20"/>
        </w:rPr>
        <w:t>, Case No.12-1230-EL-SSO, Entry at 6 (Apr. 25, 2012) (holding that the waiver request should be</w:t>
      </w:r>
      <w:r w:rsidRPr="00D94C2E">
        <w:t xml:space="preserve"> </w:t>
      </w:r>
      <w:r w:rsidRPr="00C03927">
        <w:rPr>
          <w:rFonts w:ascii="Arial" w:hAnsi="Arial" w:cs="Arial"/>
          <w:sz w:val="20"/>
          <w:szCs w:val="20"/>
        </w:rPr>
        <w:t>denied because the information is necessary for consideration of the type of application before the Commission).</w:t>
      </w:r>
    </w:p>
    <w:p w:rsidR="00ED0A9B" w:rsidRDefault="00ED0A9B" w:rsidP="00D94C2E">
      <w:pPr>
        <w:pStyle w:val="FootnoteText"/>
      </w:pPr>
    </w:p>
  </w:footnote>
  <w:footnote w:id="7">
    <w:p w:rsidR="00ED0A9B" w:rsidRDefault="00ED0A9B">
      <w:pPr>
        <w:pStyle w:val="FootnoteText"/>
        <w:rPr>
          <w:color w:val="000000"/>
        </w:rPr>
      </w:pPr>
      <w:r>
        <w:rPr>
          <w:rStyle w:val="FootnoteReference"/>
        </w:rPr>
        <w:footnoteRef/>
      </w:r>
      <w:r>
        <w:t xml:space="preserve"> </w:t>
      </w:r>
      <w:r w:rsidRPr="00C03927">
        <w:rPr>
          <w:color w:val="000000"/>
        </w:rPr>
        <w:t>Memorandum Contra Motion for Waiver By the Office of the Ohio Consumers’ Counsel (Apr. 16, 2012)</w:t>
      </w:r>
      <w:r>
        <w:rPr>
          <w:color w:val="000000"/>
        </w:rPr>
        <w:t>.</w:t>
      </w:r>
    </w:p>
    <w:p w:rsidR="00ED0A9B" w:rsidRDefault="00ED0A9B">
      <w:pPr>
        <w:pStyle w:val="FootnoteText"/>
      </w:pPr>
    </w:p>
  </w:footnote>
  <w:footnote w:id="8">
    <w:p w:rsidR="00ED0A9B" w:rsidRDefault="00ED0A9B" w:rsidP="00D94C2E">
      <w:pPr>
        <w:pStyle w:val="FootnoteText"/>
      </w:pPr>
      <w:r w:rsidRPr="00D94C2E">
        <w:rPr>
          <w:rStyle w:val="FootnoteReference"/>
        </w:rPr>
        <w:footnoteRef/>
      </w:r>
      <w:r w:rsidRPr="00D94C2E">
        <w:t xml:space="preserve"> Entry at 1.</w:t>
      </w:r>
    </w:p>
    <w:p w:rsidR="00ED0A9B" w:rsidRPr="00D94C2E" w:rsidRDefault="00ED0A9B" w:rsidP="00D94C2E">
      <w:pPr>
        <w:pStyle w:val="FootnoteText"/>
      </w:pPr>
    </w:p>
  </w:footnote>
  <w:footnote w:id="9">
    <w:p w:rsidR="00ED0A9B" w:rsidRDefault="00ED0A9B" w:rsidP="0023442A">
      <w:pPr>
        <w:pStyle w:val="FootnoteText"/>
      </w:pPr>
      <w:r w:rsidRPr="00D94C2E">
        <w:rPr>
          <w:rStyle w:val="FootnoteReference"/>
        </w:rPr>
        <w:footnoteRef/>
      </w:r>
      <w:r w:rsidRPr="00D94C2E">
        <w:t xml:space="preserve"> </w:t>
      </w:r>
      <w:r>
        <w:t>More specifically, OP stated:</w:t>
      </w:r>
    </w:p>
    <w:p w:rsidR="00ED0A9B" w:rsidRDefault="00ED0A9B" w:rsidP="0023442A">
      <w:pPr>
        <w:pStyle w:val="FootnoteText"/>
      </w:pPr>
    </w:p>
    <w:p w:rsidR="00ED0A9B" w:rsidRDefault="00ED0A9B" w:rsidP="0023442A">
      <w:pPr>
        <w:pStyle w:val="FootnoteText"/>
        <w:ind w:left="720" w:right="720"/>
      </w:pPr>
      <w:r w:rsidRPr="009B7472">
        <w:t xml:space="preserve">Under SB 3, all of these </w:t>
      </w:r>
      <w:r>
        <w:t xml:space="preserve">generation assets were </w:t>
      </w:r>
      <w:r w:rsidRPr="009B7472">
        <w:t xml:space="preserve">subjected to market and EDUs therefore were given a temporary </w:t>
      </w:r>
      <w:r>
        <w:t xml:space="preserve">opportunity to recover stranded </w:t>
      </w:r>
      <w:r w:rsidRPr="009B7472">
        <w:t>generation investments during a transition period. That transition period is over. EDUs can no</w:t>
      </w:r>
      <w:r>
        <w:t xml:space="preserve"> </w:t>
      </w:r>
      <w:r w:rsidRPr="009B7472">
        <w:t>longer recover stranded generation investments, and tra</w:t>
      </w:r>
      <w:r>
        <w:t xml:space="preserve">nsferring the generation assets based on </w:t>
      </w:r>
      <w:r w:rsidRPr="009B7472">
        <w:t>an arbitrary determination of their current fair market value rath</w:t>
      </w:r>
      <w:r>
        <w:t>er than net book value would be inappropriate.</w:t>
      </w:r>
    </w:p>
    <w:p w:rsidR="00ED0A9B" w:rsidRDefault="00ED0A9B" w:rsidP="0023442A">
      <w:pPr>
        <w:pStyle w:val="FootnoteText"/>
        <w:ind w:right="720"/>
      </w:pPr>
    </w:p>
    <w:p w:rsidR="00ED0A9B" w:rsidRPr="00D94C2E" w:rsidRDefault="00ED0A9B" w:rsidP="0023442A">
      <w:pPr>
        <w:pStyle w:val="FootnoteText"/>
        <w:ind w:right="720"/>
      </w:pPr>
      <w:r w:rsidRPr="00D94C2E">
        <w:t xml:space="preserve">Application at 7. </w:t>
      </w:r>
    </w:p>
    <w:p w:rsidR="00ED0A9B" w:rsidRPr="0057507C" w:rsidRDefault="00ED0A9B" w:rsidP="0023442A">
      <w:pPr>
        <w:pStyle w:val="FootnoteText"/>
      </w:pPr>
    </w:p>
  </w:footnote>
  <w:footnote w:id="10">
    <w:p w:rsidR="0057507C" w:rsidRPr="0057507C" w:rsidRDefault="0057507C" w:rsidP="0057507C">
      <w:pPr>
        <w:autoSpaceDE w:val="0"/>
        <w:autoSpaceDN w:val="0"/>
        <w:adjustRightInd w:val="0"/>
        <w:jc w:val="both"/>
        <w:rPr>
          <w:rFonts w:ascii="Arial" w:eastAsiaTheme="minorHAnsi" w:hAnsi="Arial" w:cs="Arial"/>
          <w:sz w:val="20"/>
          <w:szCs w:val="20"/>
        </w:rPr>
      </w:pPr>
      <w:r w:rsidRPr="0057507C">
        <w:rPr>
          <w:rStyle w:val="FootnoteReference"/>
          <w:rFonts w:ascii="Arial" w:hAnsi="Arial" w:cs="Arial"/>
          <w:sz w:val="20"/>
          <w:szCs w:val="20"/>
        </w:rPr>
        <w:footnoteRef/>
      </w:r>
      <w:r w:rsidRPr="0057507C">
        <w:rPr>
          <w:rFonts w:ascii="Arial" w:hAnsi="Arial" w:cs="Arial"/>
          <w:sz w:val="20"/>
          <w:szCs w:val="20"/>
        </w:rPr>
        <w:t xml:space="preserve"> </w:t>
      </w:r>
      <w:r w:rsidRPr="0057507C">
        <w:rPr>
          <w:rFonts w:ascii="Arial" w:hAnsi="Arial" w:cs="Arial"/>
          <w:i/>
          <w:sz w:val="20"/>
          <w:szCs w:val="20"/>
        </w:rPr>
        <w:t xml:space="preserve">See </w:t>
      </w:r>
      <w:r w:rsidRPr="0057507C">
        <w:rPr>
          <w:rFonts w:ascii="Arial" w:eastAsiaTheme="minorHAnsi" w:hAnsi="Arial" w:cs="Arial"/>
          <w:i/>
          <w:sz w:val="20"/>
          <w:szCs w:val="20"/>
        </w:rPr>
        <w:t>In the Matter of the Commission Review of the Capacity Charges of Ohio Power Case Company and Columbus Southern Power Company</w:t>
      </w:r>
      <w:r w:rsidRPr="0057507C">
        <w:rPr>
          <w:rFonts w:ascii="Arial" w:eastAsiaTheme="minorHAnsi" w:hAnsi="Arial" w:cs="Arial"/>
          <w:sz w:val="20"/>
          <w:szCs w:val="20"/>
        </w:rPr>
        <w:t>, Case No. 10-2929-EL-UNC, Opinion and Order (Jul. 2, 2012).</w:t>
      </w:r>
    </w:p>
    <w:p w:rsidR="0057507C" w:rsidRDefault="0057507C">
      <w:pPr>
        <w:pStyle w:val="FootnoteText"/>
      </w:pPr>
    </w:p>
  </w:footnote>
  <w:footnote w:id="11">
    <w:p w:rsidR="00ED0A9B" w:rsidRPr="00D94C2E" w:rsidRDefault="00ED0A9B" w:rsidP="00AA0031">
      <w:pPr>
        <w:pStyle w:val="FootnoteText"/>
      </w:pPr>
      <w:r w:rsidRPr="00D94C2E">
        <w:rPr>
          <w:rStyle w:val="FootnoteReference"/>
        </w:rPr>
        <w:footnoteRef/>
      </w:r>
      <w:r w:rsidRPr="00D94C2E">
        <w:t xml:space="preserve"> </w:t>
      </w:r>
      <w:r>
        <w:t>Transition revenue charges permits a utility to recover the difference between its cost and what the utility can obtain in the market.</w:t>
      </w:r>
      <w:r w:rsidRPr="00D94C2E">
        <w:t xml:space="preserve"> </w:t>
      </w:r>
      <w:r>
        <w:t xml:space="preserve"> </w:t>
      </w:r>
      <w:r w:rsidRPr="00D94C2E">
        <w:t>OP</w:t>
      </w:r>
      <w:r>
        <w:t>, moreover,</w:t>
      </w:r>
      <w:r w:rsidRPr="00D94C2E">
        <w:t xml:space="preserve"> has requested three diffe</w:t>
      </w:r>
      <w:r>
        <w:t>rent transition revenue</w:t>
      </w:r>
      <w:r w:rsidRPr="00D94C2E">
        <w:t xml:space="preserve"> </w:t>
      </w:r>
      <w:r>
        <w:t>charges</w:t>
      </w:r>
      <w:r w:rsidRPr="00D94C2E">
        <w:t>:  OP has requested above-market capacity revenues, a retail stability rider to ensure that OP has at least a 10.5% return on equit</w:t>
      </w:r>
      <w:r>
        <w:t>y, and pool termination revenue</w:t>
      </w:r>
      <w:r w:rsidRPr="00D94C2E">
        <w:t xml:space="preserve"> if the Application in this proceeding is not approved as filed. </w:t>
      </w:r>
      <w:r>
        <w:t xml:space="preserve"> </w:t>
      </w:r>
      <w:r w:rsidRPr="00D94C2E">
        <w:rPr>
          <w:i/>
        </w:rPr>
        <w:t>ESP II</w:t>
      </w:r>
      <w:r w:rsidRPr="00D94C2E">
        <w:t>, Direct Testimony of Robert Powers at 13-19 (Mar. 30, 2012);</w:t>
      </w:r>
      <w:r w:rsidRPr="00D94C2E">
        <w:rPr>
          <w:i/>
        </w:rPr>
        <w:t xml:space="preserve"> ESP II</w:t>
      </w:r>
      <w:r w:rsidRPr="00D94C2E">
        <w:t xml:space="preserve">, Modified Application at 10 (Mar. 30, 2012); </w:t>
      </w:r>
      <w:r w:rsidRPr="00D94C2E">
        <w:rPr>
          <w:i/>
        </w:rPr>
        <w:t>ESP II</w:t>
      </w:r>
      <w:r w:rsidRPr="00D94C2E">
        <w:t>, Direct Testimony of Philip Nelson at 21-23 (Mar. 30, 2012).</w:t>
      </w:r>
    </w:p>
    <w:p w:rsidR="00ED0A9B" w:rsidRPr="00D94C2E" w:rsidRDefault="00ED0A9B" w:rsidP="00AA0031">
      <w:pPr>
        <w:pStyle w:val="FootnoteText"/>
      </w:pPr>
    </w:p>
  </w:footnote>
  <w:footnote w:id="12">
    <w:p w:rsidR="00ED0A9B" w:rsidRPr="00AA0031" w:rsidRDefault="00ED0A9B" w:rsidP="00AA0031">
      <w:pPr>
        <w:pStyle w:val="FootnoteText"/>
        <w:rPr>
          <w:i/>
          <w:iCs/>
        </w:rPr>
      </w:pPr>
      <w:r w:rsidRPr="00D94C2E">
        <w:rPr>
          <w:rStyle w:val="FootnoteReference"/>
        </w:rPr>
        <w:footnoteRef/>
      </w:r>
      <w:r w:rsidRPr="00D94C2E">
        <w:t xml:space="preserve"> </w:t>
      </w:r>
      <w:r>
        <w:t xml:space="preserve">The Commission has already </w:t>
      </w:r>
      <w:r w:rsidRPr="004D3B32">
        <w:t>determined that the market value of generating assets “could be helpful in determining whether the transfer is in the public interest.”</w:t>
      </w:r>
      <w:r>
        <w:t xml:space="preserve"> </w:t>
      </w:r>
      <w:r w:rsidRPr="00D94C2E">
        <w:rPr>
          <w:i/>
          <w:iCs/>
        </w:rPr>
        <w:t>In the Matter of the Adoption of Rules for Standard Service Offer, C</w:t>
      </w:r>
      <w:r>
        <w:rPr>
          <w:i/>
          <w:iCs/>
        </w:rPr>
        <w:t xml:space="preserve">orporate Separation, Reasonable </w:t>
      </w:r>
      <w:r w:rsidRPr="00D94C2E">
        <w:rPr>
          <w:i/>
          <w:iCs/>
        </w:rPr>
        <w:t>Arrangements, and Transmission Riders for Electric Utilities Pursuant to</w:t>
      </w:r>
      <w:r>
        <w:rPr>
          <w:i/>
          <w:iCs/>
        </w:rPr>
        <w:t xml:space="preserve"> Sections 4928.14, 4928.17, and </w:t>
      </w:r>
      <w:r w:rsidRPr="00D94C2E">
        <w:rPr>
          <w:i/>
          <w:iCs/>
        </w:rPr>
        <w:t>4905.31, Revised Code, as amended by Amended Substitute Senate Bill No. 221</w:t>
      </w:r>
      <w:r w:rsidRPr="00D94C2E">
        <w:t>, Case No. 08-777-EL-ORD, Entry on Rehearing at ¶36 (Feb. 11, 2009).</w:t>
      </w:r>
    </w:p>
    <w:p w:rsidR="00ED0A9B" w:rsidRPr="00D94C2E" w:rsidRDefault="00ED0A9B" w:rsidP="00AA0031">
      <w:pPr>
        <w:pStyle w:val="FootnoteText"/>
      </w:pPr>
    </w:p>
  </w:footnote>
  <w:footnote w:id="13">
    <w:p w:rsidR="00ED0A9B" w:rsidRPr="004B183B" w:rsidRDefault="00ED0A9B" w:rsidP="00ED0A9B">
      <w:pPr>
        <w:autoSpaceDE w:val="0"/>
        <w:autoSpaceDN w:val="0"/>
        <w:adjustRightInd w:val="0"/>
        <w:jc w:val="both"/>
        <w:rPr>
          <w:rFonts w:ascii="Arial" w:eastAsiaTheme="minorHAnsi" w:hAnsi="Arial" w:cs="Arial"/>
          <w:sz w:val="20"/>
          <w:szCs w:val="20"/>
        </w:rPr>
      </w:pPr>
      <w:r w:rsidRPr="004B183B">
        <w:rPr>
          <w:rStyle w:val="FootnoteReference"/>
          <w:rFonts w:ascii="Arial" w:hAnsi="Arial" w:cs="Arial"/>
          <w:sz w:val="20"/>
          <w:szCs w:val="20"/>
        </w:rPr>
        <w:footnoteRef/>
      </w:r>
      <w:r w:rsidRPr="004B183B">
        <w:rPr>
          <w:rFonts w:ascii="Arial" w:hAnsi="Arial" w:cs="Arial"/>
          <w:sz w:val="20"/>
          <w:szCs w:val="20"/>
        </w:rPr>
        <w:t xml:space="preserve"> OP performed a recoverability test with respect to its generating assets “</w:t>
      </w:r>
      <w:r w:rsidRPr="004B183B">
        <w:rPr>
          <w:rFonts w:ascii="Arial" w:eastAsiaTheme="minorHAnsi" w:hAnsi="Arial" w:cs="Arial"/>
          <w:sz w:val="20"/>
          <w:szCs w:val="20"/>
        </w:rPr>
        <w:t xml:space="preserve">to determine if gross cash flows from the asset group are sufficient to recover the </w:t>
      </w:r>
      <w:r w:rsidRPr="004B183B">
        <w:rPr>
          <w:rFonts w:ascii="Arial" w:hAnsi="Arial" w:cs="Arial"/>
          <w:sz w:val="20"/>
          <w:szCs w:val="20"/>
        </w:rPr>
        <w:t>book value</w:t>
      </w:r>
      <w:r>
        <w:rPr>
          <w:rFonts w:ascii="Arial" w:hAnsi="Arial" w:cs="Arial"/>
          <w:sz w:val="20"/>
          <w:szCs w:val="20"/>
        </w:rPr>
        <w:t xml:space="preserve">.” </w:t>
      </w:r>
      <w:r>
        <w:rPr>
          <w:rFonts w:ascii="Arial" w:hAnsi="Arial" w:cs="Arial"/>
          <w:i/>
          <w:sz w:val="20"/>
          <w:szCs w:val="20"/>
        </w:rPr>
        <w:t>ESP II</w:t>
      </w:r>
      <w:r>
        <w:rPr>
          <w:rFonts w:ascii="Arial" w:hAnsi="Arial" w:cs="Arial"/>
          <w:sz w:val="20"/>
          <w:szCs w:val="20"/>
        </w:rPr>
        <w:t xml:space="preserve">, </w:t>
      </w:r>
      <w:r w:rsidR="003C5819">
        <w:rPr>
          <w:rFonts w:ascii="Arial" w:hAnsi="Arial" w:cs="Arial"/>
          <w:sz w:val="20"/>
          <w:szCs w:val="20"/>
        </w:rPr>
        <w:t xml:space="preserve">OCC </w:t>
      </w:r>
      <w:r w:rsidRPr="004B183B">
        <w:rPr>
          <w:rFonts w:ascii="Arial" w:hAnsi="Arial" w:cs="Arial"/>
          <w:sz w:val="20"/>
          <w:szCs w:val="20"/>
        </w:rPr>
        <w:t>Exhibit 104 at 2.   The recoverability test indicated that “</w:t>
      </w:r>
      <w:r w:rsidRPr="004B183B">
        <w:rPr>
          <w:rFonts w:ascii="Arial" w:eastAsiaTheme="minorHAnsi" w:hAnsi="Arial" w:cs="Arial"/>
          <w:sz w:val="20"/>
          <w:szCs w:val="20"/>
        </w:rPr>
        <w:t>the estimated generation function cash flow</w:t>
      </w:r>
      <w:r w:rsidRPr="004B183B">
        <w:rPr>
          <w:rFonts w:ascii="Arial" w:hAnsi="Arial" w:cs="Arial"/>
          <w:sz w:val="20"/>
          <w:szCs w:val="20"/>
        </w:rPr>
        <w:t xml:space="preserve">s are sufficient to recover the </w:t>
      </w:r>
      <w:r>
        <w:rPr>
          <w:rFonts w:ascii="Arial" w:eastAsiaTheme="minorHAnsi" w:hAnsi="Arial" w:cs="Arial"/>
          <w:sz w:val="20"/>
          <w:szCs w:val="20"/>
        </w:rPr>
        <w:t>companies’ generating assets</w:t>
      </w:r>
      <w:r w:rsidRPr="004B183B">
        <w:rPr>
          <w:rFonts w:ascii="Arial" w:hAnsi="Arial" w:cs="Arial"/>
          <w:sz w:val="20"/>
          <w:szCs w:val="20"/>
        </w:rPr>
        <w:t>”</w:t>
      </w:r>
      <w:r>
        <w:rPr>
          <w:rFonts w:ascii="Arial" w:hAnsi="Arial" w:cs="Arial"/>
          <w:sz w:val="20"/>
          <w:szCs w:val="20"/>
        </w:rPr>
        <w:t xml:space="preserve"> for the next thirty years. </w:t>
      </w:r>
      <w:r w:rsidRPr="004B183B">
        <w:rPr>
          <w:rFonts w:ascii="Arial" w:hAnsi="Arial" w:cs="Arial"/>
          <w:sz w:val="20"/>
          <w:szCs w:val="20"/>
        </w:rPr>
        <w:t xml:space="preserve"> </w:t>
      </w:r>
      <w:r w:rsidRPr="004B183B">
        <w:rPr>
          <w:rFonts w:ascii="Arial" w:hAnsi="Arial" w:cs="Arial"/>
          <w:i/>
          <w:sz w:val="20"/>
          <w:szCs w:val="20"/>
        </w:rPr>
        <w:t>Id.</w:t>
      </w:r>
      <w:r w:rsidRPr="004B183B">
        <w:rPr>
          <w:rFonts w:ascii="Arial" w:hAnsi="Arial" w:cs="Arial"/>
          <w:sz w:val="20"/>
          <w:szCs w:val="20"/>
        </w:rPr>
        <w:t xml:space="preserve"> at 4.</w:t>
      </w:r>
    </w:p>
    <w:p w:rsidR="00ED0A9B" w:rsidRDefault="00ED0A9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A5" w:rsidRDefault="00F92FA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A5" w:rsidRDefault="00F92F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A5" w:rsidRDefault="00F92F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9B" w:rsidRDefault="00ED0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4B6"/>
    <w:multiLevelType w:val="hybridMultilevel"/>
    <w:tmpl w:val="5F048ED2"/>
    <w:lvl w:ilvl="0" w:tplc="75B8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22672"/>
    <w:multiLevelType w:val="hybridMultilevel"/>
    <w:tmpl w:val="B5924A8E"/>
    <w:lvl w:ilvl="0" w:tplc="318078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50261"/>
    <w:multiLevelType w:val="hybridMultilevel"/>
    <w:tmpl w:val="0FD0DB22"/>
    <w:lvl w:ilvl="0" w:tplc="67746D7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COI-1474920v1"/>
    <w:docVar w:name="MPDocIDTemplate" w:val="%l-|%n|v%v"/>
    <w:docVar w:name="MPDocIDTemplateDefault" w:val="%l-|%n|v%v"/>
    <w:docVar w:name="NewDocStampType" w:val="1"/>
  </w:docVars>
  <w:rsids>
    <w:rsidRoot w:val="00803675"/>
    <w:rsid w:val="00003E87"/>
    <w:rsid w:val="00053805"/>
    <w:rsid w:val="000B1CD8"/>
    <w:rsid w:val="000D7F41"/>
    <w:rsid w:val="000F2F88"/>
    <w:rsid w:val="00143830"/>
    <w:rsid w:val="00165505"/>
    <w:rsid w:val="00174C7C"/>
    <w:rsid w:val="001A0928"/>
    <w:rsid w:val="001A4301"/>
    <w:rsid w:val="001D026F"/>
    <w:rsid w:val="001D780E"/>
    <w:rsid w:val="0023442A"/>
    <w:rsid w:val="00246423"/>
    <w:rsid w:val="002465EB"/>
    <w:rsid w:val="00253B91"/>
    <w:rsid w:val="00284C38"/>
    <w:rsid w:val="00312E4C"/>
    <w:rsid w:val="00322746"/>
    <w:rsid w:val="00362744"/>
    <w:rsid w:val="0038746D"/>
    <w:rsid w:val="003C5819"/>
    <w:rsid w:val="003D5961"/>
    <w:rsid w:val="003F5E02"/>
    <w:rsid w:val="003F6122"/>
    <w:rsid w:val="00400E51"/>
    <w:rsid w:val="004177A0"/>
    <w:rsid w:val="004244CA"/>
    <w:rsid w:val="00461AC5"/>
    <w:rsid w:val="00466EE8"/>
    <w:rsid w:val="004A04B4"/>
    <w:rsid w:val="004B183B"/>
    <w:rsid w:val="004D3B32"/>
    <w:rsid w:val="00500E42"/>
    <w:rsid w:val="0052600D"/>
    <w:rsid w:val="005423FB"/>
    <w:rsid w:val="0057507C"/>
    <w:rsid w:val="00585A08"/>
    <w:rsid w:val="005A4FBA"/>
    <w:rsid w:val="005D1227"/>
    <w:rsid w:val="005F23F7"/>
    <w:rsid w:val="0063425E"/>
    <w:rsid w:val="006C17C7"/>
    <w:rsid w:val="006C6C10"/>
    <w:rsid w:val="0070535C"/>
    <w:rsid w:val="00725259"/>
    <w:rsid w:val="00742C5A"/>
    <w:rsid w:val="007530C2"/>
    <w:rsid w:val="0078363A"/>
    <w:rsid w:val="007849E9"/>
    <w:rsid w:val="007931FE"/>
    <w:rsid w:val="007F3D5A"/>
    <w:rsid w:val="00802194"/>
    <w:rsid w:val="00803675"/>
    <w:rsid w:val="008257CA"/>
    <w:rsid w:val="00876FB6"/>
    <w:rsid w:val="00886C57"/>
    <w:rsid w:val="008A0C41"/>
    <w:rsid w:val="008E50F8"/>
    <w:rsid w:val="00935B25"/>
    <w:rsid w:val="00954DAE"/>
    <w:rsid w:val="00955BEE"/>
    <w:rsid w:val="00964E34"/>
    <w:rsid w:val="00967F68"/>
    <w:rsid w:val="009B3724"/>
    <w:rsid w:val="009B7472"/>
    <w:rsid w:val="009E2F4E"/>
    <w:rsid w:val="009F2BB3"/>
    <w:rsid w:val="00A155C0"/>
    <w:rsid w:val="00A403E9"/>
    <w:rsid w:val="00A410D6"/>
    <w:rsid w:val="00A708E1"/>
    <w:rsid w:val="00A715AB"/>
    <w:rsid w:val="00A91D73"/>
    <w:rsid w:val="00AA0031"/>
    <w:rsid w:val="00AF13DF"/>
    <w:rsid w:val="00AF711B"/>
    <w:rsid w:val="00B0714C"/>
    <w:rsid w:val="00B63EB8"/>
    <w:rsid w:val="00B70A36"/>
    <w:rsid w:val="00B873EF"/>
    <w:rsid w:val="00B950BF"/>
    <w:rsid w:val="00C03927"/>
    <w:rsid w:val="00C12095"/>
    <w:rsid w:val="00C146FA"/>
    <w:rsid w:val="00C35B8B"/>
    <w:rsid w:val="00C432BD"/>
    <w:rsid w:val="00CD0509"/>
    <w:rsid w:val="00CF585A"/>
    <w:rsid w:val="00D15EDF"/>
    <w:rsid w:val="00D80653"/>
    <w:rsid w:val="00D94C2E"/>
    <w:rsid w:val="00DB523F"/>
    <w:rsid w:val="00DB7B2A"/>
    <w:rsid w:val="00DC604A"/>
    <w:rsid w:val="00E627B8"/>
    <w:rsid w:val="00E8008B"/>
    <w:rsid w:val="00EA605D"/>
    <w:rsid w:val="00EA6312"/>
    <w:rsid w:val="00ED0A9B"/>
    <w:rsid w:val="00F55112"/>
    <w:rsid w:val="00F6040A"/>
    <w:rsid w:val="00F637A4"/>
    <w:rsid w:val="00F827E4"/>
    <w:rsid w:val="00F86183"/>
    <w:rsid w:val="00F92FA5"/>
    <w:rsid w:val="00FC6A11"/>
    <w:rsid w:val="00FD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CBD"/>
    <w:pPr>
      <w:keepNext/>
      <w:ind w:left="2160" w:right="2160"/>
      <w:outlineLvl w:val="0"/>
    </w:pPr>
    <w:rPr>
      <w:rFonts w:ascii="Arial" w:hAnsi="Arial" w:cs="Arial"/>
      <w:b/>
      <w:sz w:val="28"/>
    </w:rPr>
  </w:style>
  <w:style w:type="paragraph" w:styleId="Heading4">
    <w:name w:val="heading 4"/>
    <w:basedOn w:val="Normal"/>
    <w:next w:val="Normal"/>
    <w:link w:val="Heading4Char"/>
    <w:uiPriority w:val="9"/>
    <w:semiHidden/>
    <w:unhideWhenUsed/>
    <w:qFormat/>
    <w:rsid w:val="00B02C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CBD"/>
    <w:rPr>
      <w:rFonts w:ascii="Arial" w:eastAsia="Times New Roman" w:hAnsi="Arial" w:cs="Arial"/>
      <w:b/>
      <w:sz w:val="28"/>
      <w:szCs w:val="24"/>
    </w:rPr>
  </w:style>
  <w:style w:type="paragraph" w:styleId="Footer">
    <w:name w:val="footer"/>
    <w:basedOn w:val="Normal"/>
    <w:link w:val="FooterChar"/>
    <w:uiPriority w:val="99"/>
    <w:rsid w:val="00B02CBD"/>
    <w:pPr>
      <w:tabs>
        <w:tab w:val="center" w:pos="4320"/>
        <w:tab w:val="right" w:pos="8640"/>
      </w:tabs>
    </w:pPr>
  </w:style>
  <w:style w:type="character" w:customStyle="1" w:styleId="FooterChar">
    <w:name w:val="Footer Char"/>
    <w:basedOn w:val="DefaultParagraphFont"/>
    <w:link w:val="Footer"/>
    <w:uiPriority w:val="99"/>
    <w:rsid w:val="00B02CBD"/>
    <w:rPr>
      <w:rFonts w:ascii="Times New Roman" w:eastAsia="Times New Roman" w:hAnsi="Times New Roman" w:cs="Times New Roman"/>
      <w:sz w:val="24"/>
      <w:szCs w:val="24"/>
    </w:rPr>
  </w:style>
  <w:style w:type="paragraph" w:styleId="BodyText">
    <w:name w:val="Body Text"/>
    <w:basedOn w:val="Normal"/>
    <w:link w:val="BodyTextChar"/>
    <w:rsid w:val="00B02CBD"/>
    <w:pPr>
      <w:jc w:val="both"/>
    </w:pPr>
    <w:rPr>
      <w:rFonts w:ascii="Arial" w:hAnsi="Arial" w:cs="Arial"/>
    </w:rPr>
  </w:style>
  <w:style w:type="character" w:customStyle="1" w:styleId="BodyTextChar">
    <w:name w:val="Body Text Char"/>
    <w:basedOn w:val="DefaultParagraphFont"/>
    <w:link w:val="BodyText"/>
    <w:rsid w:val="00B02CBD"/>
    <w:rPr>
      <w:rFonts w:ascii="Arial" w:eastAsia="Times New Roman" w:hAnsi="Arial" w:cs="Arial"/>
      <w:sz w:val="24"/>
      <w:szCs w:val="24"/>
    </w:rPr>
  </w:style>
  <w:style w:type="character" w:styleId="PageNumber">
    <w:name w:val="page number"/>
    <w:basedOn w:val="DefaultParagraphFont"/>
    <w:rsid w:val="00B02CBD"/>
  </w:style>
  <w:style w:type="paragraph" w:styleId="BodyText3">
    <w:name w:val="Body Text 3"/>
    <w:basedOn w:val="Normal"/>
    <w:link w:val="BodyText3Char"/>
    <w:rsid w:val="00B02CBD"/>
    <w:rPr>
      <w:b/>
      <w:szCs w:val="20"/>
    </w:rPr>
  </w:style>
  <w:style w:type="character" w:customStyle="1" w:styleId="BodyText3Char">
    <w:name w:val="Body Text 3 Char"/>
    <w:basedOn w:val="DefaultParagraphFont"/>
    <w:link w:val="BodyText3"/>
    <w:rsid w:val="00B02CBD"/>
    <w:rPr>
      <w:rFonts w:ascii="Times New Roman" w:eastAsia="Times New Roman" w:hAnsi="Times New Roman" w:cs="Times New Roman"/>
      <w:b/>
      <w:sz w:val="24"/>
      <w:szCs w:val="20"/>
    </w:rPr>
  </w:style>
  <w:style w:type="paragraph" w:styleId="Title">
    <w:name w:val="Title"/>
    <w:basedOn w:val="Normal"/>
    <w:link w:val="TitleChar"/>
    <w:qFormat/>
    <w:rsid w:val="00B02CBD"/>
    <w:pPr>
      <w:jc w:val="center"/>
    </w:pPr>
    <w:rPr>
      <w:rFonts w:ascii="Arial" w:hAnsi="Arial" w:cs="Arial"/>
      <w:b/>
      <w:smallCaps/>
      <w:sz w:val="32"/>
    </w:rPr>
  </w:style>
  <w:style w:type="character" w:customStyle="1" w:styleId="TitleChar">
    <w:name w:val="Title Char"/>
    <w:basedOn w:val="DefaultParagraphFont"/>
    <w:link w:val="Title"/>
    <w:rsid w:val="00B02CBD"/>
    <w:rPr>
      <w:rFonts w:ascii="Arial" w:eastAsia="Times New Roman" w:hAnsi="Arial" w:cs="Arial"/>
      <w:b/>
      <w:smallCaps/>
      <w:sz w:val="32"/>
      <w:szCs w:val="24"/>
    </w:rPr>
  </w:style>
  <w:style w:type="paragraph" w:styleId="BodyTextIndent2">
    <w:name w:val="Body Text Indent 2"/>
    <w:basedOn w:val="Normal"/>
    <w:link w:val="BodyTextIndent2Char"/>
    <w:rsid w:val="00B02CBD"/>
    <w:pPr>
      <w:ind w:left="4920"/>
      <w:jc w:val="both"/>
    </w:pPr>
    <w:rPr>
      <w:rFonts w:ascii="Arial" w:hAnsi="Arial" w:cs="Arial"/>
      <w:sz w:val="21"/>
    </w:rPr>
  </w:style>
  <w:style w:type="character" w:customStyle="1" w:styleId="BodyTextIndent2Char">
    <w:name w:val="Body Text Indent 2 Char"/>
    <w:basedOn w:val="DefaultParagraphFont"/>
    <w:link w:val="BodyTextIndent2"/>
    <w:rsid w:val="00B02CBD"/>
    <w:rPr>
      <w:rFonts w:ascii="Arial" w:eastAsia="Times New Roman" w:hAnsi="Arial" w:cs="Arial"/>
      <w:sz w:val="21"/>
      <w:szCs w:val="24"/>
    </w:rPr>
  </w:style>
  <w:style w:type="paragraph" w:styleId="Header">
    <w:name w:val="header"/>
    <w:basedOn w:val="Normal"/>
    <w:link w:val="HeaderChar"/>
    <w:uiPriority w:val="99"/>
    <w:rsid w:val="00B02CBD"/>
    <w:pPr>
      <w:tabs>
        <w:tab w:val="center" w:pos="4320"/>
        <w:tab w:val="right" w:pos="8640"/>
      </w:tabs>
    </w:pPr>
  </w:style>
  <w:style w:type="character" w:customStyle="1" w:styleId="HeaderChar">
    <w:name w:val="Header Char"/>
    <w:basedOn w:val="DefaultParagraphFont"/>
    <w:link w:val="Header"/>
    <w:uiPriority w:val="99"/>
    <w:rsid w:val="00B02CB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02CBD"/>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B02CBD"/>
    <w:rPr>
      <w:color w:val="0000FF" w:themeColor="hyperlink"/>
      <w:u w:val="single"/>
    </w:rPr>
  </w:style>
  <w:style w:type="paragraph" w:styleId="FootnoteText">
    <w:name w:val="footnote text"/>
    <w:basedOn w:val="Normal"/>
    <w:link w:val="FootnoteTextChar"/>
    <w:uiPriority w:val="99"/>
    <w:unhideWhenUsed/>
    <w:rsid w:val="00A2565A"/>
    <w:pPr>
      <w:jc w:val="both"/>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A2565A"/>
    <w:rPr>
      <w:rFonts w:ascii="Arial" w:hAnsi="Arial" w:cs="Arial"/>
      <w:sz w:val="20"/>
      <w:szCs w:val="20"/>
    </w:rPr>
  </w:style>
  <w:style w:type="character" w:styleId="FootnoteReference">
    <w:name w:val="footnote reference"/>
    <w:basedOn w:val="DefaultParagraphFont"/>
    <w:uiPriority w:val="99"/>
    <w:semiHidden/>
    <w:unhideWhenUsed/>
    <w:rsid w:val="00A2565A"/>
    <w:rPr>
      <w:vertAlign w:val="superscript"/>
    </w:rPr>
  </w:style>
  <w:style w:type="paragraph" w:styleId="ListParagraph">
    <w:name w:val="List Paragraph"/>
    <w:basedOn w:val="Normal"/>
    <w:uiPriority w:val="34"/>
    <w:qFormat/>
    <w:rsid w:val="00FE5D2C"/>
    <w:pPr>
      <w:ind w:left="720"/>
      <w:contextualSpacing/>
    </w:pPr>
  </w:style>
  <w:style w:type="paragraph" w:styleId="BalloonText">
    <w:name w:val="Balloon Text"/>
    <w:basedOn w:val="Normal"/>
    <w:link w:val="BalloonTextChar"/>
    <w:uiPriority w:val="99"/>
    <w:semiHidden/>
    <w:unhideWhenUsed/>
    <w:rsid w:val="00D861B7"/>
    <w:rPr>
      <w:rFonts w:ascii="Tahoma" w:hAnsi="Tahoma" w:cs="Tahoma"/>
      <w:sz w:val="16"/>
      <w:szCs w:val="16"/>
    </w:rPr>
  </w:style>
  <w:style w:type="character" w:customStyle="1" w:styleId="BalloonTextChar">
    <w:name w:val="Balloon Text Char"/>
    <w:basedOn w:val="DefaultParagraphFont"/>
    <w:link w:val="BalloonText"/>
    <w:uiPriority w:val="99"/>
    <w:semiHidden/>
    <w:rsid w:val="00D861B7"/>
    <w:rPr>
      <w:rFonts w:ascii="Tahoma" w:eastAsia="Times New Roman"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CBD"/>
    <w:pPr>
      <w:keepNext/>
      <w:ind w:left="2160" w:right="2160"/>
      <w:outlineLvl w:val="0"/>
    </w:pPr>
    <w:rPr>
      <w:rFonts w:ascii="Arial" w:hAnsi="Arial" w:cs="Arial"/>
      <w:b/>
      <w:sz w:val="28"/>
    </w:rPr>
  </w:style>
  <w:style w:type="paragraph" w:styleId="Heading4">
    <w:name w:val="heading 4"/>
    <w:basedOn w:val="Normal"/>
    <w:next w:val="Normal"/>
    <w:link w:val="Heading4Char"/>
    <w:uiPriority w:val="9"/>
    <w:semiHidden/>
    <w:unhideWhenUsed/>
    <w:qFormat/>
    <w:rsid w:val="00B02C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CBD"/>
    <w:rPr>
      <w:rFonts w:ascii="Arial" w:eastAsia="Times New Roman" w:hAnsi="Arial" w:cs="Arial"/>
      <w:b/>
      <w:sz w:val="28"/>
      <w:szCs w:val="24"/>
    </w:rPr>
  </w:style>
  <w:style w:type="paragraph" w:styleId="Footer">
    <w:name w:val="footer"/>
    <w:basedOn w:val="Normal"/>
    <w:link w:val="FooterChar"/>
    <w:uiPriority w:val="99"/>
    <w:rsid w:val="00B02CBD"/>
    <w:pPr>
      <w:tabs>
        <w:tab w:val="center" w:pos="4320"/>
        <w:tab w:val="right" w:pos="8640"/>
      </w:tabs>
    </w:pPr>
  </w:style>
  <w:style w:type="character" w:customStyle="1" w:styleId="FooterChar">
    <w:name w:val="Footer Char"/>
    <w:basedOn w:val="DefaultParagraphFont"/>
    <w:link w:val="Footer"/>
    <w:uiPriority w:val="99"/>
    <w:rsid w:val="00B02CBD"/>
    <w:rPr>
      <w:rFonts w:ascii="Times New Roman" w:eastAsia="Times New Roman" w:hAnsi="Times New Roman" w:cs="Times New Roman"/>
      <w:sz w:val="24"/>
      <w:szCs w:val="24"/>
    </w:rPr>
  </w:style>
  <w:style w:type="paragraph" w:styleId="BodyText">
    <w:name w:val="Body Text"/>
    <w:basedOn w:val="Normal"/>
    <w:link w:val="BodyTextChar"/>
    <w:rsid w:val="00B02CBD"/>
    <w:pPr>
      <w:jc w:val="both"/>
    </w:pPr>
    <w:rPr>
      <w:rFonts w:ascii="Arial" w:hAnsi="Arial" w:cs="Arial"/>
    </w:rPr>
  </w:style>
  <w:style w:type="character" w:customStyle="1" w:styleId="BodyTextChar">
    <w:name w:val="Body Text Char"/>
    <w:basedOn w:val="DefaultParagraphFont"/>
    <w:link w:val="BodyText"/>
    <w:rsid w:val="00B02CBD"/>
    <w:rPr>
      <w:rFonts w:ascii="Arial" w:eastAsia="Times New Roman" w:hAnsi="Arial" w:cs="Arial"/>
      <w:sz w:val="24"/>
      <w:szCs w:val="24"/>
    </w:rPr>
  </w:style>
  <w:style w:type="character" w:styleId="PageNumber">
    <w:name w:val="page number"/>
    <w:basedOn w:val="DefaultParagraphFont"/>
    <w:rsid w:val="00B02CBD"/>
  </w:style>
  <w:style w:type="paragraph" w:styleId="BodyText3">
    <w:name w:val="Body Text 3"/>
    <w:basedOn w:val="Normal"/>
    <w:link w:val="BodyText3Char"/>
    <w:rsid w:val="00B02CBD"/>
    <w:rPr>
      <w:b/>
      <w:szCs w:val="20"/>
    </w:rPr>
  </w:style>
  <w:style w:type="character" w:customStyle="1" w:styleId="BodyText3Char">
    <w:name w:val="Body Text 3 Char"/>
    <w:basedOn w:val="DefaultParagraphFont"/>
    <w:link w:val="BodyText3"/>
    <w:rsid w:val="00B02CBD"/>
    <w:rPr>
      <w:rFonts w:ascii="Times New Roman" w:eastAsia="Times New Roman" w:hAnsi="Times New Roman" w:cs="Times New Roman"/>
      <w:b/>
      <w:sz w:val="24"/>
      <w:szCs w:val="20"/>
    </w:rPr>
  </w:style>
  <w:style w:type="paragraph" w:styleId="Title">
    <w:name w:val="Title"/>
    <w:basedOn w:val="Normal"/>
    <w:link w:val="TitleChar"/>
    <w:qFormat/>
    <w:rsid w:val="00B02CBD"/>
    <w:pPr>
      <w:jc w:val="center"/>
    </w:pPr>
    <w:rPr>
      <w:rFonts w:ascii="Arial" w:hAnsi="Arial" w:cs="Arial"/>
      <w:b/>
      <w:smallCaps/>
      <w:sz w:val="32"/>
    </w:rPr>
  </w:style>
  <w:style w:type="character" w:customStyle="1" w:styleId="TitleChar">
    <w:name w:val="Title Char"/>
    <w:basedOn w:val="DefaultParagraphFont"/>
    <w:link w:val="Title"/>
    <w:rsid w:val="00B02CBD"/>
    <w:rPr>
      <w:rFonts w:ascii="Arial" w:eastAsia="Times New Roman" w:hAnsi="Arial" w:cs="Arial"/>
      <w:b/>
      <w:smallCaps/>
      <w:sz w:val="32"/>
      <w:szCs w:val="24"/>
    </w:rPr>
  </w:style>
  <w:style w:type="paragraph" w:styleId="BodyTextIndent2">
    <w:name w:val="Body Text Indent 2"/>
    <w:basedOn w:val="Normal"/>
    <w:link w:val="BodyTextIndent2Char"/>
    <w:rsid w:val="00B02CBD"/>
    <w:pPr>
      <w:ind w:left="4920"/>
      <w:jc w:val="both"/>
    </w:pPr>
    <w:rPr>
      <w:rFonts w:ascii="Arial" w:hAnsi="Arial" w:cs="Arial"/>
      <w:sz w:val="21"/>
    </w:rPr>
  </w:style>
  <w:style w:type="character" w:customStyle="1" w:styleId="BodyTextIndent2Char">
    <w:name w:val="Body Text Indent 2 Char"/>
    <w:basedOn w:val="DefaultParagraphFont"/>
    <w:link w:val="BodyTextIndent2"/>
    <w:rsid w:val="00B02CBD"/>
    <w:rPr>
      <w:rFonts w:ascii="Arial" w:eastAsia="Times New Roman" w:hAnsi="Arial" w:cs="Arial"/>
      <w:sz w:val="21"/>
      <w:szCs w:val="24"/>
    </w:rPr>
  </w:style>
  <w:style w:type="paragraph" w:styleId="Header">
    <w:name w:val="header"/>
    <w:basedOn w:val="Normal"/>
    <w:link w:val="HeaderChar"/>
    <w:uiPriority w:val="99"/>
    <w:rsid w:val="00B02CBD"/>
    <w:pPr>
      <w:tabs>
        <w:tab w:val="center" w:pos="4320"/>
        <w:tab w:val="right" w:pos="8640"/>
      </w:tabs>
    </w:pPr>
  </w:style>
  <w:style w:type="character" w:customStyle="1" w:styleId="HeaderChar">
    <w:name w:val="Header Char"/>
    <w:basedOn w:val="DefaultParagraphFont"/>
    <w:link w:val="Header"/>
    <w:uiPriority w:val="99"/>
    <w:rsid w:val="00B02CB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02CBD"/>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B02CBD"/>
    <w:rPr>
      <w:color w:val="0000FF" w:themeColor="hyperlink"/>
      <w:u w:val="single"/>
    </w:rPr>
  </w:style>
  <w:style w:type="paragraph" w:styleId="FootnoteText">
    <w:name w:val="footnote text"/>
    <w:basedOn w:val="Normal"/>
    <w:link w:val="FootnoteTextChar"/>
    <w:uiPriority w:val="99"/>
    <w:unhideWhenUsed/>
    <w:rsid w:val="00A2565A"/>
    <w:pPr>
      <w:jc w:val="both"/>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A2565A"/>
    <w:rPr>
      <w:rFonts w:ascii="Arial" w:hAnsi="Arial" w:cs="Arial"/>
      <w:sz w:val="20"/>
      <w:szCs w:val="20"/>
    </w:rPr>
  </w:style>
  <w:style w:type="character" w:styleId="FootnoteReference">
    <w:name w:val="footnote reference"/>
    <w:basedOn w:val="DefaultParagraphFont"/>
    <w:uiPriority w:val="99"/>
    <w:semiHidden/>
    <w:unhideWhenUsed/>
    <w:rsid w:val="00A2565A"/>
    <w:rPr>
      <w:vertAlign w:val="superscript"/>
    </w:rPr>
  </w:style>
  <w:style w:type="paragraph" w:styleId="ListParagraph">
    <w:name w:val="List Paragraph"/>
    <w:basedOn w:val="Normal"/>
    <w:uiPriority w:val="34"/>
    <w:qFormat/>
    <w:rsid w:val="00FE5D2C"/>
    <w:pPr>
      <w:ind w:left="720"/>
      <w:contextualSpacing/>
    </w:pPr>
  </w:style>
  <w:style w:type="paragraph" w:styleId="BalloonText">
    <w:name w:val="Balloon Text"/>
    <w:basedOn w:val="Normal"/>
    <w:link w:val="BalloonTextChar"/>
    <w:uiPriority w:val="99"/>
    <w:semiHidden/>
    <w:unhideWhenUsed/>
    <w:rsid w:val="00D861B7"/>
    <w:rPr>
      <w:rFonts w:ascii="Tahoma" w:hAnsi="Tahoma" w:cs="Tahoma"/>
      <w:sz w:val="16"/>
      <w:szCs w:val="16"/>
    </w:rPr>
  </w:style>
  <w:style w:type="character" w:customStyle="1" w:styleId="BalloonTextChar">
    <w:name w:val="Balloon Text Char"/>
    <w:basedOn w:val="DefaultParagraphFont"/>
    <w:link w:val="BalloonText"/>
    <w:uiPriority w:val="99"/>
    <w:semiHidden/>
    <w:rsid w:val="00D861B7"/>
    <w:rPr>
      <w:rFonts w:ascii="Tahoma" w:eastAsia="Times New Roman"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97307">
      <w:bodyDiv w:val="1"/>
      <w:marLeft w:val="0"/>
      <w:marRight w:val="0"/>
      <w:marTop w:val="0"/>
      <w:marBottom w:val="0"/>
      <w:divBdr>
        <w:top w:val="none" w:sz="0" w:space="0" w:color="auto"/>
        <w:left w:val="none" w:sz="0" w:space="0" w:color="auto"/>
        <w:bottom w:val="none" w:sz="0" w:space="0" w:color="auto"/>
        <w:right w:val="none" w:sz="0" w:space="0" w:color="auto"/>
      </w:divBdr>
      <w:divsChild>
        <w:div w:id="511381033">
          <w:marLeft w:val="0"/>
          <w:marRight w:val="-5040"/>
          <w:marTop w:val="0"/>
          <w:marBottom w:val="0"/>
          <w:divBdr>
            <w:top w:val="none" w:sz="0" w:space="0" w:color="auto"/>
            <w:left w:val="none" w:sz="0" w:space="0" w:color="auto"/>
            <w:bottom w:val="none" w:sz="0" w:space="0" w:color="auto"/>
            <w:right w:val="none" w:sz="0" w:space="0" w:color="auto"/>
          </w:divBdr>
          <w:divsChild>
            <w:div w:id="762650784">
              <w:marLeft w:val="0"/>
              <w:marRight w:val="5040"/>
              <w:marTop w:val="0"/>
              <w:marBottom w:val="0"/>
              <w:divBdr>
                <w:top w:val="none" w:sz="0" w:space="0" w:color="auto"/>
                <w:left w:val="none" w:sz="0" w:space="0" w:color="auto"/>
                <w:bottom w:val="none" w:sz="0" w:space="0" w:color="auto"/>
                <w:right w:val="none" w:sz="0" w:space="0" w:color="auto"/>
              </w:divBdr>
              <w:divsChild>
                <w:div w:id="11487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mjsatterwhite@aep.com" TargetMode="External"/><Relationship Id="rId39" Type="http://schemas.openxmlformats.org/officeDocument/2006/relationships/hyperlink" Target="mailto:mkurtz@BKLlawfirm.co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aehaedt@jonesday.com" TargetMode="External"/><Relationship Id="rId42" Type="http://schemas.openxmlformats.org/officeDocument/2006/relationships/hyperlink" Target="mailto:william.wright@puc.state.oh.us" TargetMode="External"/><Relationship Id="rId47"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stnourse@aep.com" TargetMode="External"/><Relationship Id="rId33" Type="http://schemas.openxmlformats.org/officeDocument/2006/relationships/hyperlink" Target="mailto:dakutik@jonesday.com" TargetMode="External"/><Relationship Id="rId38" Type="http://schemas.openxmlformats.org/officeDocument/2006/relationships/hyperlink" Target="mailto:dboehm@BKLlawfirm.com"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mailto:haydenm@firstenergycorp.com" TargetMode="External"/><Relationship Id="rId41" Type="http://schemas.openxmlformats.org/officeDocument/2006/relationships/hyperlink" Target="mailto:jmclark@vectre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mailto:talexander@calfee.com" TargetMode="External"/><Relationship Id="rId37" Type="http://schemas.openxmlformats.org/officeDocument/2006/relationships/hyperlink" Target="mailto:Jeanne.Kingery@duke-energy.com" TargetMode="External"/><Relationship Id="rId40" Type="http://schemas.openxmlformats.org/officeDocument/2006/relationships/hyperlink" Target="mailto:jmclark@vectren.com" TargetMode="Externa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Jeanne.Kingery@duke-energy.com" TargetMode="External"/><Relationship Id="rId36" Type="http://schemas.openxmlformats.org/officeDocument/2006/relationships/hyperlink" Target="mailto:Amy.Spiller@duker-energy.com"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lmcbride@calfee.com" TargetMode="External"/><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Amy.Spiller@duker-energy.com" TargetMode="External"/><Relationship Id="rId30" Type="http://schemas.openxmlformats.org/officeDocument/2006/relationships/hyperlink" Target="mailto:jlang@calfee.com" TargetMode="External"/><Relationship Id="rId35" Type="http://schemas.openxmlformats.org/officeDocument/2006/relationships/hyperlink" Target="mailto:BMcMahon@emh-law.com" TargetMode="External"/><Relationship Id="rId43" Type="http://schemas.openxmlformats.org/officeDocument/2006/relationships/hyperlink" Target="mailto:Sarah.Parrot@puc.state.oh.us"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1F76-8C34-4831-8FAA-BC9E0E42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9</Pages>
  <Words>1523</Words>
  <Characters>8713</Characters>
  <Application>Microsoft Office Word</Application>
  <DocSecurity>0</DocSecurity>
  <PresentationFormat/>
  <Lines>344</Lines>
  <Paragraphs>213</Paragraphs>
  <ScaleCrop>false</ScaleCrop>
  <HeadingPairs>
    <vt:vector size="2" baseType="variant">
      <vt:variant>
        <vt:lpstr>Title</vt:lpstr>
      </vt:variant>
      <vt:variant>
        <vt:i4>1</vt:i4>
      </vt:variant>
    </vt:vector>
  </HeadingPairs>
  <TitlesOfParts>
    <vt:vector size="1" baseType="lpstr">
      <vt:lpstr>Motion to Extend Deadline and Expedited Ruling 12-1126 (C38083-4).DOCX</vt:lpstr>
    </vt:vector>
  </TitlesOfParts>
  <Company>Some Company, Inc.</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Extend Deadline and Expedited Ruling 12-1126 (C38083-4).DOCX</dc:title>
  <dc:subject>C38083:4 /font=8</dc:subject>
  <dc:creator>Renee Gannon</dc:creator>
  <cp:keywords/>
  <dc:description/>
  <cp:lastModifiedBy>Renee Gannon</cp:lastModifiedBy>
  <cp:revision>47</cp:revision>
  <cp:lastPrinted>2012-07-19T21:09:00Z</cp:lastPrinted>
  <dcterms:created xsi:type="dcterms:W3CDTF">2012-07-11T17:53:00Z</dcterms:created>
  <dcterms:modified xsi:type="dcterms:W3CDTF">2012-07-19T21:09:00Z</dcterms:modified>
</cp:coreProperties>
</file>