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DCB0" w14:textId="32DD35AA" w:rsidR="00963EF5" w:rsidRDefault="00D96930" w:rsidP="00D96930">
      <w:pPr>
        <w:tabs>
          <w:tab w:val="left" w:pos="1953"/>
          <w:tab w:val="center" w:pos="4680"/>
        </w:tabs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63EF5">
        <w:rPr>
          <w:rFonts w:ascii="Times New Roman" w:hAnsi="Times New Roman"/>
          <w:b/>
        </w:rPr>
        <w:t>BEFORE</w:t>
      </w:r>
    </w:p>
    <w:p w14:paraId="56762780" w14:textId="77777777" w:rsidR="00963EF5" w:rsidRDefault="00963EF5" w:rsidP="00932ADB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THE PUBLIC UTILITIES COMMISSION OF OHIO</w:t>
      </w:r>
    </w:p>
    <w:p w14:paraId="0DD631FE" w14:textId="77777777" w:rsidR="00963EF5" w:rsidRDefault="00963EF5" w:rsidP="005E4E99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7E1456" w:rsidRPr="003968CE" w14:paraId="22BF3EE2" w14:textId="77777777" w:rsidTr="009805A5">
        <w:trPr>
          <w:trHeight w:val="882"/>
        </w:trPr>
        <w:tc>
          <w:tcPr>
            <w:tcW w:w="4608" w:type="dxa"/>
            <w:shd w:val="clear" w:color="auto" w:fill="auto"/>
          </w:tcPr>
          <w:p w14:paraId="0322EC26" w14:textId="77777777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GWENDOLYN TANDY,</w:t>
            </w:r>
          </w:p>
          <w:p w14:paraId="6DCA19A3" w14:textId="77777777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rPr>
                <w:rFonts w:ascii="Times New Roman" w:hAnsi="Times New Roman"/>
              </w:rPr>
            </w:pPr>
          </w:p>
          <w:p w14:paraId="7D467184" w14:textId="77777777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Complainant,</w:t>
            </w:r>
          </w:p>
          <w:p w14:paraId="127DCAD2" w14:textId="77777777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ind w:left="720" w:hanging="720"/>
              <w:rPr>
                <w:rFonts w:ascii="Times New Roman" w:hAnsi="Times New Roman"/>
              </w:rPr>
            </w:pPr>
          </w:p>
          <w:p w14:paraId="7EDA831F" w14:textId="77777777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gramStart"/>
            <w:r>
              <w:rPr>
                <w:rFonts w:ascii="Times New Roman" w:hAnsi="Times New Roman"/>
              </w:rPr>
              <w:t>v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14:paraId="1FE53C3E" w14:textId="77777777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ind w:left="720" w:hanging="720"/>
              <w:rPr>
                <w:rFonts w:ascii="Times New Roman" w:hAnsi="Times New Roman"/>
              </w:rPr>
            </w:pPr>
          </w:p>
          <w:p w14:paraId="3844D34B" w14:textId="2F0B63D9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="002E06E8">
              <w:rPr>
                <w:rFonts w:ascii="Times New Roman" w:hAnsi="Times New Roman"/>
              </w:rPr>
              <w:t>EAST OHIO GAS</w:t>
            </w:r>
            <w:r>
              <w:rPr>
                <w:rFonts w:ascii="Times New Roman" w:hAnsi="Times New Roman"/>
              </w:rPr>
              <w:t xml:space="preserve"> COMPANY</w:t>
            </w:r>
            <w:r w:rsidR="002E06E8">
              <w:rPr>
                <w:rFonts w:ascii="Times New Roman" w:hAnsi="Times New Roman"/>
              </w:rPr>
              <w:t xml:space="preserve"> D/B/A DOMINION EAST OHIO</w:t>
            </w:r>
            <w:r>
              <w:rPr>
                <w:rFonts w:ascii="Times New Roman" w:hAnsi="Times New Roman"/>
              </w:rPr>
              <w:t>,</w:t>
            </w:r>
          </w:p>
          <w:p w14:paraId="436AA3A3" w14:textId="77777777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rPr>
                <w:rFonts w:ascii="Times New Roman" w:hAnsi="Times New Roman"/>
              </w:rPr>
            </w:pPr>
          </w:p>
          <w:p w14:paraId="6D147150" w14:textId="77777777" w:rsidR="007E1456" w:rsidRPr="003968CE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360" w:type="dxa"/>
            <w:shd w:val="clear" w:color="auto" w:fill="auto"/>
          </w:tcPr>
          <w:p w14:paraId="444C06BE" w14:textId="77777777" w:rsidR="007E1456" w:rsidRPr="003968CE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rPr>
                <w:rFonts w:ascii="Times New Roman" w:hAnsi="Times New Roman"/>
              </w:rPr>
            </w:pPr>
            <w:r w:rsidRPr="003968CE">
              <w:rPr>
                <w:rFonts w:ascii="Times New Roman" w:hAnsi="Times New Roman"/>
              </w:rPr>
              <w:t>)</w:t>
            </w:r>
          </w:p>
          <w:p w14:paraId="33AB8A74" w14:textId="77777777" w:rsidR="007E1456" w:rsidRPr="003968CE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rPr>
                <w:rFonts w:ascii="Times New Roman" w:hAnsi="Times New Roman"/>
              </w:rPr>
            </w:pPr>
            <w:r w:rsidRPr="003968CE">
              <w:rPr>
                <w:rFonts w:ascii="Times New Roman" w:hAnsi="Times New Roman"/>
              </w:rPr>
              <w:t>)</w:t>
            </w:r>
          </w:p>
          <w:p w14:paraId="56EB5F67" w14:textId="77777777" w:rsidR="007E1456" w:rsidRPr="003968CE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rPr>
                <w:rFonts w:ascii="Times New Roman" w:hAnsi="Times New Roman"/>
              </w:rPr>
            </w:pPr>
            <w:r w:rsidRPr="003968CE">
              <w:rPr>
                <w:rFonts w:ascii="Times New Roman" w:hAnsi="Times New Roman"/>
              </w:rPr>
              <w:t>)</w:t>
            </w:r>
          </w:p>
          <w:p w14:paraId="1EB7D567" w14:textId="77777777" w:rsidR="007E1456" w:rsidRPr="003968CE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rPr>
                <w:rFonts w:ascii="Times New Roman" w:hAnsi="Times New Roman"/>
              </w:rPr>
            </w:pPr>
            <w:r w:rsidRPr="003968CE">
              <w:rPr>
                <w:rFonts w:ascii="Times New Roman" w:hAnsi="Times New Roman"/>
              </w:rPr>
              <w:t>)</w:t>
            </w:r>
          </w:p>
          <w:p w14:paraId="0D8281E0" w14:textId="77777777" w:rsidR="007E1456" w:rsidRPr="003968CE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rPr>
                <w:rFonts w:ascii="Times New Roman" w:hAnsi="Times New Roman"/>
              </w:rPr>
            </w:pPr>
            <w:r w:rsidRPr="003968CE">
              <w:rPr>
                <w:rFonts w:ascii="Times New Roman" w:hAnsi="Times New Roman"/>
              </w:rPr>
              <w:t>)</w:t>
            </w:r>
          </w:p>
          <w:p w14:paraId="62BD1D5A" w14:textId="77777777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0C1C01A1" w14:textId="77777777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br/>
              <w:t>)</w:t>
            </w:r>
          </w:p>
          <w:p w14:paraId="2977419A" w14:textId="77777777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5F1C68B1" w14:textId="77777777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)</w:t>
            </w:r>
          </w:p>
          <w:p w14:paraId="5FE92D88" w14:textId="77777777" w:rsidR="007E1456" w:rsidRPr="003968CE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rPr>
                <w:rFonts w:ascii="Times New Roman" w:hAnsi="Times New Roman"/>
              </w:rPr>
            </w:pPr>
          </w:p>
        </w:tc>
        <w:tc>
          <w:tcPr>
            <w:tcW w:w="4608" w:type="dxa"/>
            <w:shd w:val="clear" w:color="auto" w:fill="auto"/>
          </w:tcPr>
          <w:p w14:paraId="0F84B571" w14:textId="77777777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ind w:firstLine="612"/>
              <w:rPr>
                <w:rFonts w:ascii="Times New Roman" w:hAnsi="Times New Roman"/>
              </w:rPr>
            </w:pPr>
          </w:p>
          <w:p w14:paraId="71316D44" w14:textId="77777777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ind w:firstLine="612"/>
              <w:rPr>
                <w:rFonts w:ascii="Times New Roman" w:hAnsi="Times New Roman"/>
              </w:rPr>
            </w:pPr>
          </w:p>
          <w:p w14:paraId="1039B2E8" w14:textId="77777777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ind w:firstLine="612"/>
              <w:rPr>
                <w:rFonts w:ascii="Times New Roman" w:hAnsi="Times New Roman"/>
              </w:rPr>
            </w:pPr>
          </w:p>
          <w:p w14:paraId="109122A9" w14:textId="77777777" w:rsidR="007E1456" w:rsidRDefault="007E1456" w:rsidP="009805A5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ind w:firstLine="612"/>
              <w:rPr>
                <w:rFonts w:ascii="Times New Roman" w:hAnsi="Times New Roman"/>
              </w:rPr>
            </w:pPr>
          </w:p>
          <w:p w14:paraId="2AEB5F99" w14:textId="6715B9C7" w:rsidR="007E1456" w:rsidRPr="003968CE" w:rsidRDefault="007E1456" w:rsidP="00341966">
            <w:pPr>
              <w:pStyle w:val="Footer"/>
              <w:tabs>
                <w:tab w:val="clear" w:pos="8640"/>
                <w:tab w:val="left" w:pos="4320"/>
                <w:tab w:val="right" w:pos="9360"/>
              </w:tabs>
              <w:ind w:firstLine="6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Case No. 1</w:t>
            </w:r>
            <w:r w:rsidR="0034196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="00341966">
              <w:rPr>
                <w:rFonts w:ascii="Times New Roman" w:hAnsi="Times New Roman"/>
              </w:rPr>
              <w:t>396</w:t>
            </w:r>
            <w:r>
              <w:rPr>
                <w:rFonts w:ascii="Times New Roman" w:hAnsi="Times New Roman"/>
              </w:rPr>
              <w:t>-</w:t>
            </w:r>
            <w:r w:rsidR="002E06E8">
              <w:rPr>
                <w:rFonts w:ascii="Times New Roman" w:hAnsi="Times New Roman"/>
              </w:rPr>
              <w:t>GA</w:t>
            </w:r>
            <w:r>
              <w:rPr>
                <w:rFonts w:ascii="Times New Roman" w:hAnsi="Times New Roman"/>
              </w:rPr>
              <w:t>-CSS</w:t>
            </w:r>
          </w:p>
        </w:tc>
      </w:tr>
      <w:tr w:rsidR="00963EF5" w:rsidRPr="004E0241" w14:paraId="75B25838" w14:textId="77777777" w:rsidTr="004E0241">
        <w:tblPrEx>
          <w:tblLook w:val="00A0" w:firstRow="1" w:lastRow="0" w:firstColumn="1" w:lastColumn="0" w:noHBand="0" w:noVBand="0"/>
        </w:tblPrEx>
        <w:tc>
          <w:tcPr>
            <w:tcW w:w="4608" w:type="dxa"/>
          </w:tcPr>
          <w:p w14:paraId="28D14DB3" w14:textId="6129D07B" w:rsidR="00963EF5" w:rsidRPr="004E0241" w:rsidRDefault="00963EF5" w:rsidP="004E0241">
            <w:pPr>
              <w:ind w:firstLine="720"/>
              <w:rPr>
                <w:rFonts w:ascii="Times New Roman" w:eastAsia="MS MinNew Roman" w:hAnsi="Times New Roman"/>
              </w:rPr>
            </w:pPr>
          </w:p>
        </w:tc>
        <w:tc>
          <w:tcPr>
            <w:tcW w:w="360" w:type="dxa"/>
          </w:tcPr>
          <w:p w14:paraId="64494DC1" w14:textId="24300483" w:rsidR="00963EF5" w:rsidRPr="004E0241" w:rsidRDefault="00963EF5" w:rsidP="004E0241">
            <w:pPr>
              <w:jc w:val="center"/>
              <w:rPr>
                <w:rFonts w:ascii="Times New Roman" w:eastAsia="MS MinNew Roman" w:hAnsi="Times New Roman"/>
              </w:rPr>
            </w:pPr>
          </w:p>
        </w:tc>
        <w:tc>
          <w:tcPr>
            <w:tcW w:w="4608" w:type="dxa"/>
          </w:tcPr>
          <w:p w14:paraId="4B6B7D4A" w14:textId="1DDC36D3" w:rsidR="00963EF5" w:rsidRPr="004E0241" w:rsidRDefault="00963EF5" w:rsidP="006106D4">
            <w:pPr>
              <w:ind w:firstLine="612"/>
              <w:rPr>
                <w:rFonts w:ascii="Times New Roman" w:eastAsia="MS MinNew Roman" w:hAnsi="Times New Roman"/>
              </w:rPr>
            </w:pPr>
          </w:p>
        </w:tc>
      </w:tr>
    </w:tbl>
    <w:p w14:paraId="564BFFE6" w14:textId="77777777" w:rsidR="00963EF5" w:rsidRDefault="00963EF5" w:rsidP="00932ADB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ANSWER</w:t>
      </w:r>
    </w:p>
    <w:p w14:paraId="3CA4FE23" w14:textId="77777777" w:rsidR="00963EF5" w:rsidRDefault="00963EF5" w:rsidP="005E4E99">
      <w:pPr>
        <w:jc w:val="center"/>
        <w:rPr>
          <w:rFonts w:ascii="Times New Roman" w:hAnsi="Times New Roman"/>
        </w:rPr>
      </w:pPr>
    </w:p>
    <w:p w14:paraId="20B6478E" w14:textId="5B8DC887" w:rsidR="00963EF5" w:rsidRDefault="00963EF5" w:rsidP="005E4E9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05A5">
        <w:rPr>
          <w:rFonts w:ascii="Times New Roman" w:hAnsi="Times New Roman"/>
        </w:rPr>
        <w:t xml:space="preserve">In </w:t>
      </w:r>
      <w:r w:rsidR="00406DC3">
        <w:rPr>
          <w:rFonts w:ascii="Times New Roman" w:hAnsi="Times New Roman"/>
        </w:rPr>
        <w:t>accordance</w:t>
      </w:r>
      <w:r w:rsidR="009805A5">
        <w:rPr>
          <w:rFonts w:ascii="Times New Roman" w:hAnsi="Times New Roman"/>
        </w:rPr>
        <w:t xml:space="preserve"> with </w:t>
      </w:r>
      <w:r>
        <w:rPr>
          <w:rFonts w:ascii="Times New Roman" w:hAnsi="Times New Roman"/>
        </w:rPr>
        <w:t xml:space="preserve">Ohio Adm. Code 4901-9-01(D), the Respondent, </w:t>
      </w:r>
      <w:r w:rsidR="002E06E8">
        <w:rPr>
          <w:rFonts w:ascii="Times New Roman" w:hAnsi="Times New Roman"/>
        </w:rPr>
        <w:t>The East Ohio Gas Company</w:t>
      </w:r>
      <w:r w:rsidR="007E1456">
        <w:rPr>
          <w:rFonts w:ascii="Times New Roman" w:hAnsi="Times New Roman"/>
        </w:rPr>
        <w:t xml:space="preserve"> (</w:t>
      </w:r>
      <w:r w:rsidR="002E06E8">
        <w:rPr>
          <w:rFonts w:ascii="Times New Roman" w:hAnsi="Times New Roman"/>
        </w:rPr>
        <w:t>DEO</w:t>
      </w:r>
      <w:r>
        <w:rPr>
          <w:rFonts w:ascii="Times New Roman" w:hAnsi="Times New Roman"/>
        </w:rPr>
        <w:t xml:space="preserve"> or the Company), for its answer to the complaint of </w:t>
      </w:r>
      <w:r w:rsidR="007E1456">
        <w:rPr>
          <w:rFonts w:ascii="Times New Roman" w:hAnsi="Times New Roman"/>
        </w:rPr>
        <w:t>Gwendolyn Tandy</w:t>
      </w:r>
      <w:r w:rsidR="00406DC3">
        <w:rPr>
          <w:rFonts w:ascii="Times New Roman" w:hAnsi="Times New Roman"/>
        </w:rPr>
        <w:t>,</w:t>
      </w:r>
      <w:r w:rsidR="007E14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states:</w:t>
      </w:r>
    </w:p>
    <w:p w14:paraId="0BE3C6F7" w14:textId="77777777" w:rsidR="00963EF5" w:rsidRDefault="00963EF5" w:rsidP="00932ADB">
      <w:pPr>
        <w:spacing w:line="48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FIRST DEFENSE</w:t>
      </w:r>
    </w:p>
    <w:p w14:paraId="66EA3C86" w14:textId="177FFDBC" w:rsidR="00745183" w:rsidRPr="00FC39D7" w:rsidRDefault="00FC39D7" w:rsidP="00FC39D7">
      <w:pPr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c</w:t>
      </w:r>
      <w:r w:rsidR="00745183">
        <w:rPr>
          <w:rFonts w:ascii="Times New Roman" w:hAnsi="Times New Roman"/>
        </w:rPr>
        <w:t xml:space="preserve">omplaint consists of numerous unnumbered pages. </w:t>
      </w:r>
      <w:r w:rsidR="002E06E8">
        <w:rPr>
          <w:rFonts w:ascii="Times New Roman" w:hAnsi="Times New Roman"/>
        </w:rPr>
        <w:t>DEO</w:t>
      </w:r>
      <w:r w:rsidR="00745183">
        <w:rPr>
          <w:rFonts w:ascii="Times New Roman" w:hAnsi="Times New Roman"/>
        </w:rPr>
        <w:t xml:space="preserve"> will attempt to specifically answer the al</w:t>
      </w:r>
      <w:r w:rsidR="001C1930">
        <w:rPr>
          <w:rFonts w:ascii="Times New Roman" w:hAnsi="Times New Roman"/>
        </w:rPr>
        <w:t xml:space="preserve">legations. </w:t>
      </w:r>
      <w:r w:rsidR="00745183">
        <w:rPr>
          <w:rFonts w:ascii="Times New Roman" w:hAnsi="Times New Roman"/>
        </w:rPr>
        <w:t xml:space="preserve">To the extent </w:t>
      </w:r>
      <w:r>
        <w:rPr>
          <w:rFonts w:ascii="Times New Roman" w:hAnsi="Times New Roman"/>
        </w:rPr>
        <w:t xml:space="preserve">that </w:t>
      </w:r>
      <w:r w:rsidR="002E06E8">
        <w:rPr>
          <w:rFonts w:ascii="Times New Roman" w:hAnsi="Times New Roman"/>
        </w:rPr>
        <w:t>DEO</w:t>
      </w:r>
      <w:r w:rsidR="00745183">
        <w:rPr>
          <w:rFonts w:ascii="Times New Roman" w:hAnsi="Times New Roman"/>
        </w:rPr>
        <w:t xml:space="preserve"> does not respond to a specific allegation, </w:t>
      </w:r>
      <w:r w:rsidR="002E06E8">
        <w:rPr>
          <w:rFonts w:ascii="Times New Roman" w:hAnsi="Times New Roman"/>
        </w:rPr>
        <w:t>it</w:t>
      </w:r>
      <w:r w:rsidR="00745183">
        <w:rPr>
          <w:rFonts w:ascii="Times New Roman" w:hAnsi="Times New Roman"/>
        </w:rPr>
        <w:t xml:space="preserve"> denies such allegation.</w:t>
      </w:r>
    </w:p>
    <w:p w14:paraId="42A5C635" w14:textId="33BEC54C" w:rsidR="009805A5" w:rsidRDefault="002E06E8" w:rsidP="0063491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DEO</w:t>
      </w:r>
      <w:r w:rsidR="009805A5">
        <w:rPr>
          <w:rFonts w:ascii="Times New Roman" w:hAnsi="Times New Roman"/>
        </w:rPr>
        <w:t xml:space="preserve"> admits that Complainant is a customer</w:t>
      </w:r>
      <w:r w:rsidR="006E704D">
        <w:rPr>
          <w:rFonts w:ascii="Times New Roman" w:hAnsi="Times New Roman"/>
        </w:rPr>
        <w:t xml:space="preserve"> </w:t>
      </w:r>
      <w:r w:rsidR="00406DC3">
        <w:rPr>
          <w:rFonts w:ascii="Times New Roman" w:hAnsi="Times New Roman"/>
        </w:rPr>
        <w:t>receiving</w:t>
      </w:r>
      <w:r w:rsidR="009805A5">
        <w:rPr>
          <w:rFonts w:ascii="Times New Roman" w:hAnsi="Times New Roman"/>
        </w:rPr>
        <w:t xml:space="preserve"> service at 1439 Sulzer Avenue under an account</w:t>
      </w:r>
      <w:r w:rsidR="00406DC3">
        <w:rPr>
          <w:rFonts w:ascii="Times New Roman" w:hAnsi="Times New Roman"/>
        </w:rPr>
        <w:t xml:space="preserve"> number</w:t>
      </w:r>
      <w:r w:rsidR="009805A5">
        <w:rPr>
          <w:rFonts w:ascii="Times New Roman" w:hAnsi="Times New Roman"/>
        </w:rPr>
        <w:t xml:space="preserve"> ending </w:t>
      </w:r>
      <w:r>
        <w:rPr>
          <w:rFonts w:ascii="Times New Roman" w:hAnsi="Times New Roman"/>
        </w:rPr>
        <w:t>8356</w:t>
      </w:r>
      <w:r>
        <w:rPr>
          <w:rStyle w:val="FootnoteReference"/>
          <w:rFonts w:ascii="Times New Roman" w:hAnsi="Times New Roman"/>
        </w:rPr>
        <w:footnoteReference w:id="1"/>
      </w:r>
      <w:r w:rsidR="009805A5">
        <w:rPr>
          <w:rFonts w:ascii="Times New Roman" w:hAnsi="Times New Roman"/>
        </w:rPr>
        <w:t>.</w:t>
      </w:r>
    </w:p>
    <w:p w14:paraId="3081E0CE" w14:textId="39369FE0" w:rsidR="007E1456" w:rsidRDefault="002E06E8" w:rsidP="0063491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DEO</w:t>
      </w:r>
      <w:r w:rsidR="007E1456">
        <w:rPr>
          <w:rFonts w:ascii="Times New Roman" w:hAnsi="Times New Roman"/>
        </w:rPr>
        <w:t xml:space="preserve"> avers that on July 17, 2012, Complainant filed a document initiating a complaint p</w:t>
      </w:r>
      <w:r>
        <w:rPr>
          <w:rFonts w:ascii="Times New Roman" w:hAnsi="Times New Roman"/>
        </w:rPr>
        <w:t>roceeding under Case No. 12-2103</w:t>
      </w:r>
      <w:r w:rsidR="007E1456">
        <w:rPr>
          <w:rFonts w:ascii="Times New Roman" w:hAnsi="Times New Roman"/>
        </w:rPr>
        <w:t>-</w:t>
      </w:r>
      <w:r>
        <w:rPr>
          <w:rFonts w:ascii="Times New Roman" w:hAnsi="Times New Roman"/>
        </w:rPr>
        <w:t>GA</w:t>
      </w:r>
      <w:r w:rsidR="007E1456">
        <w:rPr>
          <w:rFonts w:ascii="Times New Roman" w:hAnsi="Times New Roman"/>
        </w:rPr>
        <w:t>-CSS (</w:t>
      </w:r>
      <w:r w:rsidR="007E1456">
        <w:rPr>
          <w:rFonts w:ascii="Times New Roman" w:hAnsi="Times New Roman"/>
          <w:i/>
        </w:rPr>
        <w:t>Tandy I</w:t>
      </w:r>
      <w:r>
        <w:rPr>
          <w:rFonts w:ascii="Times New Roman" w:hAnsi="Times New Roman"/>
        </w:rPr>
        <w:t>)</w:t>
      </w:r>
      <w:r w:rsidR="007E145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DEO</w:t>
      </w:r>
      <w:r w:rsidR="009805A5">
        <w:rPr>
          <w:rFonts w:ascii="Times New Roman" w:hAnsi="Times New Roman"/>
        </w:rPr>
        <w:t xml:space="preserve"> avers that </w:t>
      </w:r>
      <w:r w:rsidR="009805A5">
        <w:rPr>
          <w:rFonts w:ascii="Times New Roman" w:hAnsi="Times New Roman"/>
          <w:i/>
        </w:rPr>
        <w:t xml:space="preserve">Tandy I </w:t>
      </w:r>
      <w:r w:rsidR="009805A5">
        <w:rPr>
          <w:rFonts w:ascii="Times New Roman" w:hAnsi="Times New Roman"/>
        </w:rPr>
        <w:t xml:space="preserve">primarily pertained to </w:t>
      </w:r>
      <w:r w:rsidR="000C0A1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accounting </w:t>
      </w:r>
      <w:r w:rsidR="000C0A18">
        <w:rPr>
          <w:rFonts w:ascii="Times New Roman" w:hAnsi="Times New Roman"/>
        </w:rPr>
        <w:t xml:space="preserve">of payments on her account from </w:t>
      </w:r>
      <w:r w:rsidR="003D3447">
        <w:rPr>
          <w:rFonts w:ascii="Times New Roman" w:hAnsi="Times New Roman"/>
        </w:rPr>
        <w:t>May 2006 through April 2012</w:t>
      </w:r>
      <w:r w:rsidR="000C0A18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3D3447">
        <w:rPr>
          <w:rFonts w:ascii="Times New Roman" w:hAnsi="Times New Roman"/>
        </w:rPr>
        <w:t>the Company</w:t>
      </w:r>
      <w:r w:rsidR="000C0A18">
        <w:rPr>
          <w:rFonts w:ascii="Times New Roman" w:hAnsi="Times New Roman"/>
        </w:rPr>
        <w:t>’s efforts to collect unpaid balances;</w:t>
      </w:r>
      <w:r w:rsidR="003D3447">
        <w:rPr>
          <w:rFonts w:ascii="Times New Roman" w:hAnsi="Times New Roman"/>
        </w:rPr>
        <w:t xml:space="preserve"> </w:t>
      </w:r>
      <w:r w:rsidR="000C0A18">
        <w:rPr>
          <w:rFonts w:ascii="Times New Roman" w:hAnsi="Times New Roman"/>
        </w:rPr>
        <w:t xml:space="preserve">the </w:t>
      </w:r>
      <w:r w:rsidR="003D3447">
        <w:rPr>
          <w:rFonts w:ascii="Times New Roman" w:hAnsi="Times New Roman"/>
        </w:rPr>
        <w:t xml:space="preserve">disconnection of Complainant’s </w:t>
      </w:r>
      <w:proofErr w:type="gramStart"/>
      <w:r w:rsidR="003D3447">
        <w:rPr>
          <w:rFonts w:ascii="Times New Roman" w:hAnsi="Times New Roman"/>
        </w:rPr>
        <w:lastRenderedPageBreak/>
        <w:t>natural</w:t>
      </w:r>
      <w:proofErr w:type="gramEnd"/>
      <w:r w:rsidR="003D3447">
        <w:rPr>
          <w:rFonts w:ascii="Times New Roman" w:hAnsi="Times New Roman"/>
        </w:rPr>
        <w:t xml:space="preserve"> gas utility service</w:t>
      </w:r>
      <w:r w:rsidR="000C0A18">
        <w:rPr>
          <w:rFonts w:ascii="Times New Roman" w:hAnsi="Times New Roman"/>
        </w:rPr>
        <w:t xml:space="preserve"> for non-payment; and other issues pertaining to service received from 2006 to 2013</w:t>
      </w:r>
      <w:r w:rsidR="009805A5">
        <w:rPr>
          <w:rFonts w:ascii="Times New Roman" w:hAnsi="Times New Roman"/>
        </w:rPr>
        <w:t>.</w:t>
      </w:r>
    </w:p>
    <w:p w14:paraId="201A27AC" w14:textId="01EF7300" w:rsidR="007E1456" w:rsidRDefault="002E06E8" w:rsidP="0063491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DEO</w:t>
      </w:r>
      <w:r w:rsidR="007E1456">
        <w:rPr>
          <w:rFonts w:ascii="Times New Roman" w:hAnsi="Times New Roman"/>
        </w:rPr>
        <w:t xml:space="preserve"> avers that </w:t>
      </w:r>
      <w:r w:rsidR="000C0A18">
        <w:rPr>
          <w:rFonts w:ascii="Times New Roman" w:hAnsi="Times New Roman"/>
        </w:rPr>
        <w:t xml:space="preserve">the Commission held hearings regarding the claims raised in </w:t>
      </w:r>
      <w:r w:rsidR="000C0A18">
        <w:rPr>
          <w:rFonts w:ascii="Times New Roman" w:hAnsi="Times New Roman"/>
          <w:i/>
        </w:rPr>
        <w:t xml:space="preserve">Tandy I </w:t>
      </w:r>
      <w:r w:rsidR="007E1456">
        <w:rPr>
          <w:rFonts w:ascii="Times New Roman" w:hAnsi="Times New Roman"/>
        </w:rPr>
        <w:t xml:space="preserve">on </w:t>
      </w:r>
      <w:r w:rsidR="0081141A">
        <w:rPr>
          <w:rFonts w:ascii="Times New Roman" w:hAnsi="Times New Roman"/>
        </w:rPr>
        <w:t>January 15, 2013</w:t>
      </w:r>
      <w:r w:rsidR="000400D1">
        <w:rPr>
          <w:rFonts w:ascii="Times New Roman" w:hAnsi="Times New Roman"/>
        </w:rPr>
        <w:t xml:space="preserve">, February 6, 2013, and </w:t>
      </w:r>
      <w:r w:rsidR="00F91720">
        <w:rPr>
          <w:rFonts w:ascii="Times New Roman" w:hAnsi="Times New Roman"/>
        </w:rPr>
        <w:t>February 28</w:t>
      </w:r>
      <w:r w:rsidR="007E1456">
        <w:rPr>
          <w:rFonts w:ascii="Times New Roman" w:hAnsi="Times New Roman"/>
        </w:rPr>
        <w:t>, 2013.</w:t>
      </w:r>
      <w:r w:rsidR="00F91720">
        <w:rPr>
          <w:rFonts w:ascii="Times New Roman" w:hAnsi="Times New Roman"/>
        </w:rPr>
        <w:t xml:space="preserve"> Ms. Tandy, however, failed to </w:t>
      </w:r>
      <w:r w:rsidR="000400D1">
        <w:rPr>
          <w:rFonts w:ascii="Times New Roman" w:hAnsi="Times New Roman"/>
        </w:rPr>
        <w:t xml:space="preserve">timely </w:t>
      </w:r>
      <w:r w:rsidR="00F91720">
        <w:rPr>
          <w:rFonts w:ascii="Times New Roman" w:hAnsi="Times New Roman"/>
        </w:rPr>
        <w:t xml:space="preserve">appear </w:t>
      </w:r>
      <w:r w:rsidR="000400D1">
        <w:rPr>
          <w:rFonts w:ascii="Times New Roman" w:hAnsi="Times New Roman"/>
        </w:rPr>
        <w:t xml:space="preserve">for the </w:t>
      </w:r>
      <w:r w:rsidR="0081141A">
        <w:rPr>
          <w:rFonts w:ascii="Times New Roman" w:hAnsi="Times New Roman"/>
        </w:rPr>
        <w:t>January</w:t>
      </w:r>
      <w:r w:rsidR="000400D1">
        <w:rPr>
          <w:rFonts w:ascii="Times New Roman" w:hAnsi="Times New Roman"/>
        </w:rPr>
        <w:t xml:space="preserve"> </w:t>
      </w:r>
      <w:r w:rsidR="0081141A">
        <w:rPr>
          <w:rFonts w:ascii="Times New Roman" w:hAnsi="Times New Roman"/>
        </w:rPr>
        <w:t>15</w:t>
      </w:r>
      <w:r w:rsidR="000400D1">
        <w:rPr>
          <w:rFonts w:ascii="Times New Roman" w:hAnsi="Times New Roman"/>
        </w:rPr>
        <w:t xml:space="preserve"> hearing, and failed to appear at all </w:t>
      </w:r>
      <w:r w:rsidR="00F91720">
        <w:rPr>
          <w:rFonts w:ascii="Times New Roman" w:hAnsi="Times New Roman"/>
        </w:rPr>
        <w:t xml:space="preserve">for the </w:t>
      </w:r>
      <w:r w:rsidR="000400D1">
        <w:rPr>
          <w:rFonts w:ascii="Times New Roman" w:hAnsi="Times New Roman"/>
        </w:rPr>
        <w:t xml:space="preserve">February 6 and February 28 </w:t>
      </w:r>
      <w:r w:rsidR="00F91720">
        <w:rPr>
          <w:rFonts w:ascii="Times New Roman" w:hAnsi="Times New Roman"/>
        </w:rPr>
        <w:t>hearing</w:t>
      </w:r>
      <w:r w:rsidR="000400D1">
        <w:rPr>
          <w:rFonts w:ascii="Times New Roman" w:hAnsi="Times New Roman"/>
        </w:rPr>
        <w:t>s</w:t>
      </w:r>
      <w:r w:rsidR="00F91720">
        <w:rPr>
          <w:rFonts w:ascii="Times New Roman" w:hAnsi="Times New Roman"/>
        </w:rPr>
        <w:t>.</w:t>
      </w:r>
    </w:p>
    <w:p w14:paraId="3090C458" w14:textId="6639840F" w:rsidR="007E1456" w:rsidRDefault="002E06E8" w:rsidP="0063491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DEO</w:t>
      </w:r>
      <w:r w:rsidR="00F91720">
        <w:rPr>
          <w:rFonts w:ascii="Times New Roman" w:hAnsi="Times New Roman"/>
        </w:rPr>
        <w:t xml:space="preserve"> avers that on March 27</w:t>
      </w:r>
      <w:r w:rsidR="007E1456">
        <w:rPr>
          <w:rFonts w:ascii="Times New Roman" w:hAnsi="Times New Roman"/>
        </w:rPr>
        <w:t xml:space="preserve">, 2013, the Commission issued an </w:t>
      </w:r>
      <w:r w:rsidR="00F91720">
        <w:rPr>
          <w:rFonts w:ascii="Times New Roman" w:hAnsi="Times New Roman"/>
        </w:rPr>
        <w:t>Entry</w:t>
      </w:r>
      <w:r w:rsidR="007E1456">
        <w:rPr>
          <w:rFonts w:ascii="Times New Roman" w:hAnsi="Times New Roman"/>
        </w:rPr>
        <w:t xml:space="preserve"> dismissing </w:t>
      </w:r>
      <w:r w:rsidR="007E1456">
        <w:rPr>
          <w:rFonts w:ascii="Times New Roman" w:hAnsi="Times New Roman"/>
          <w:i/>
        </w:rPr>
        <w:t>Tandy I</w:t>
      </w:r>
      <w:r w:rsidR="00F91720">
        <w:rPr>
          <w:rFonts w:ascii="Times New Roman" w:hAnsi="Times New Roman"/>
          <w:i/>
        </w:rPr>
        <w:t xml:space="preserve"> </w:t>
      </w:r>
      <w:r w:rsidR="00F91720">
        <w:rPr>
          <w:rFonts w:ascii="Times New Roman" w:hAnsi="Times New Roman"/>
        </w:rPr>
        <w:t>with prejudice for failure to prosecute</w:t>
      </w:r>
      <w:r w:rsidR="007E1456">
        <w:rPr>
          <w:rFonts w:ascii="Times New Roman" w:hAnsi="Times New Roman"/>
        </w:rPr>
        <w:t>.</w:t>
      </w:r>
    </w:p>
    <w:p w14:paraId="27E2E14C" w14:textId="334342B4" w:rsidR="008E7081" w:rsidRPr="008E7081" w:rsidRDefault="002E06E8" w:rsidP="008E7081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DEO</w:t>
      </w:r>
      <w:r w:rsidR="007E1456">
        <w:rPr>
          <w:rFonts w:ascii="Times New Roman" w:hAnsi="Times New Roman"/>
        </w:rPr>
        <w:t xml:space="preserve"> avers that on May 1, 2013, the Commission issued an Entry on Rehearing in </w:t>
      </w:r>
      <w:r w:rsidR="007E1456">
        <w:rPr>
          <w:rFonts w:ascii="Times New Roman" w:hAnsi="Times New Roman"/>
          <w:i/>
        </w:rPr>
        <w:t xml:space="preserve">Tandy I </w:t>
      </w:r>
      <w:r w:rsidR="007E1456">
        <w:rPr>
          <w:rFonts w:ascii="Times New Roman" w:hAnsi="Times New Roman"/>
        </w:rPr>
        <w:t>denying Complainant’s request for rehearing in its entirety.</w:t>
      </w:r>
    </w:p>
    <w:p w14:paraId="08749419" w14:textId="5CD274CE" w:rsidR="007E1456" w:rsidRDefault="002E06E8" w:rsidP="0063491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DEO</w:t>
      </w:r>
      <w:r w:rsidR="007E1456">
        <w:rPr>
          <w:rFonts w:ascii="Times New Roman" w:hAnsi="Times New Roman"/>
        </w:rPr>
        <w:t xml:space="preserve"> avers that Complainant did not appeal from the</w:t>
      </w:r>
      <w:r w:rsidR="00D96930">
        <w:rPr>
          <w:rFonts w:ascii="Times New Roman" w:hAnsi="Times New Roman"/>
        </w:rPr>
        <w:t xml:space="preserve"> Commission’s</w:t>
      </w:r>
      <w:r w:rsidR="007E1456">
        <w:rPr>
          <w:rFonts w:ascii="Times New Roman" w:hAnsi="Times New Roman"/>
        </w:rPr>
        <w:t xml:space="preserve"> decisions </w:t>
      </w:r>
      <w:r w:rsidR="00D96930">
        <w:rPr>
          <w:rFonts w:ascii="Times New Roman" w:hAnsi="Times New Roman"/>
        </w:rPr>
        <w:t xml:space="preserve">dismissing </w:t>
      </w:r>
      <w:r w:rsidR="00D96930" w:rsidRPr="00D96930">
        <w:rPr>
          <w:rFonts w:ascii="Times New Roman" w:hAnsi="Times New Roman"/>
        </w:rPr>
        <w:t xml:space="preserve">the case </w:t>
      </w:r>
      <w:r w:rsidR="007E1456">
        <w:rPr>
          <w:rFonts w:ascii="Times New Roman" w:hAnsi="Times New Roman"/>
        </w:rPr>
        <w:t xml:space="preserve">and thus </w:t>
      </w:r>
      <w:r w:rsidR="00D96930">
        <w:rPr>
          <w:rFonts w:ascii="Times New Roman" w:hAnsi="Times New Roman"/>
        </w:rPr>
        <w:t xml:space="preserve">that </w:t>
      </w:r>
      <w:r w:rsidR="007E1456">
        <w:rPr>
          <w:rFonts w:ascii="Times New Roman" w:hAnsi="Times New Roman"/>
          <w:i/>
        </w:rPr>
        <w:t xml:space="preserve">Tandy I </w:t>
      </w:r>
      <w:r w:rsidR="007E1456">
        <w:rPr>
          <w:rFonts w:ascii="Times New Roman" w:hAnsi="Times New Roman"/>
        </w:rPr>
        <w:t>became final.</w:t>
      </w:r>
    </w:p>
    <w:p w14:paraId="25B4B6A0" w14:textId="77777777" w:rsidR="002477B0" w:rsidRDefault="002477B0" w:rsidP="002477B0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DEO admits that on April 15, 2013, it disconnected Complainant’s service for account number ending 1404 for nonpayment.</w:t>
      </w:r>
    </w:p>
    <w:p w14:paraId="3AF50722" w14:textId="77777777" w:rsidR="002477B0" w:rsidRPr="0088326B" w:rsidRDefault="002477B0" w:rsidP="002477B0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DEO admits that on December 9, 2013, Complainant’s service was reconnected under a new account number, ending 8356, under the Commission’s Winter Reconnect Order.</w:t>
      </w:r>
    </w:p>
    <w:p w14:paraId="366259C1" w14:textId="3053E207" w:rsidR="006204F8" w:rsidRDefault="006204F8" w:rsidP="006204F8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DEO avers that on April 28, 2014, Complainant filed a document initiating a complaint proceeding under Case No. 14-795-GA-CSS (</w:t>
      </w:r>
      <w:r>
        <w:rPr>
          <w:rFonts w:ascii="Times New Roman" w:hAnsi="Times New Roman"/>
          <w:i/>
        </w:rPr>
        <w:t>Tandy II</w:t>
      </w:r>
      <w:r>
        <w:rPr>
          <w:rFonts w:ascii="Times New Roman" w:hAnsi="Times New Roman"/>
        </w:rPr>
        <w:t xml:space="preserve">). DEO avers that </w:t>
      </w:r>
      <w:r>
        <w:rPr>
          <w:rFonts w:ascii="Times New Roman" w:hAnsi="Times New Roman"/>
          <w:i/>
        </w:rPr>
        <w:t xml:space="preserve">Tandy II </w:t>
      </w:r>
      <w:r>
        <w:rPr>
          <w:rFonts w:ascii="Times New Roman" w:hAnsi="Times New Roman"/>
        </w:rPr>
        <w:t xml:space="preserve">raised substantially similar issues as were raised in </w:t>
      </w:r>
      <w:r>
        <w:rPr>
          <w:rFonts w:ascii="Times New Roman" w:hAnsi="Times New Roman"/>
          <w:i/>
        </w:rPr>
        <w:t>Tandy I</w:t>
      </w:r>
      <w:r>
        <w:rPr>
          <w:rFonts w:ascii="Times New Roman" w:hAnsi="Times New Roman"/>
        </w:rPr>
        <w:t>.</w:t>
      </w:r>
    </w:p>
    <w:p w14:paraId="47417CED" w14:textId="255A1306" w:rsidR="006204F8" w:rsidRDefault="006204F8" w:rsidP="0063491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DEO avers that on July 30, 2014, the Commission issued an Entry granting DEO’s May 19, 2014 Motion to Dismiss under the doctrine of res judicata.</w:t>
      </w:r>
    </w:p>
    <w:p w14:paraId="52E62965" w14:textId="36096BA2" w:rsidR="007E1456" w:rsidRDefault="002E06E8" w:rsidP="0063491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DEO</w:t>
      </w:r>
      <w:r w:rsidR="007E1456">
        <w:rPr>
          <w:rFonts w:ascii="Times New Roman" w:hAnsi="Times New Roman"/>
        </w:rPr>
        <w:t xml:space="preserve"> avers that after </w:t>
      </w:r>
      <w:r w:rsidR="007E1456">
        <w:rPr>
          <w:rFonts w:ascii="Times New Roman" w:hAnsi="Times New Roman"/>
          <w:i/>
        </w:rPr>
        <w:t xml:space="preserve">Tandy I </w:t>
      </w:r>
      <w:r w:rsidR="006204F8" w:rsidRPr="006204F8">
        <w:rPr>
          <w:rFonts w:ascii="Times New Roman" w:hAnsi="Times New Roman"/>
        </w:rPr>
        <w:t>and</w:t>
      </w:r>
      <w:r w:rsidR="006204F8">
        <w:rPr>
          <w:rFonts w:ascii="Times New Roman" w:hAnsi="Times New Roman"/>
        </w:rPr>
        <w:t xml:space="preserve"> </w:t>
      </w:r>
      <w:r w:rsidR="006204F8">
        <w:rPr>
          <w:rFonts w:ascii="Times New Roman" w:hAnsi="Times New Roman"/>
          <w:i/>
        </w:rPr>
        <w:t xml:space="preserve">Tandy II </w:t>
      </w:r>
      <w:r w:rsidR="006204F8">
        <w:rPr>
          <w:rFonts w:ascii="Times New Roman" w:hAnsi="Times New Roman"/>
        </w:rPr>
        <w:t>were</w:t>
      </w:r>
      <w:r w:rsidR="007E1456">
        <w:rPr>
          <w:rFonts w:ascii="Times New Roman" w:hAnsi="Times New Roman"/>
        </w:rPr>
        <w:t xml:space="preserve"> decided, Complainant </w:t>
      </w:r>
      <w:r w:rsidR="006E704D">
        <w:rPr>
          <w:rFonts w:ascii="Times New Roman" w:hAnsi="Times New Roman"/>
        </w:rPr>
        <w:t xml:space="preserve">continually </w:t>
      </w:r>
      <w:r w:rsidR="007E1456">
        <w:rPr>
          <w:rFonts w:ascii="Times New Roman" w:hAnsi="Times New Roman"/>
        </w:rPr>
        <w:t xml:space="preserve">failed to pay </w:t>
      </w:r>
      <w:r w:rsidR="006E704D">
        <w:rPr>
          <w:rFonts w:ascii="Times New Roman" w:hAnsi="Times New Roman"/>
        </w:rPr>
        <w:t xml:space="preserve">her bills, including </w:t>
      </w:r>
      <w:r w:rsidR="007E1456">
        <w:rPr>
          <w:rFonts w:ascii="Times New Roman" w:hAnsi="Times New Roman"/>
        </w:rPr>
        <w:t xml:space="preserve">the </w:t>
      </w:r>
      <w:r w:rsidR="00D96930">
        <w:rPr>
          <w:rFonts w:ascii="Times New Roman" w:hAnsi="Times New Roman"/>
        </w:rPr>
        <w:t xml:space="preserve">amounts </w:t>
      </w:r>
      <w:r w:rsidR="007E1456">
        <w:rPr>
          <w:rFonts w:ascii="Times New Roman" w:hAnsi="Times New Roman"/>
        </w:rPr>
        <w:t xml:space="preserve">that the Commission had determined </w:t>
      </w:r>
      <w:r w:rsidR="00D96930">
        <w:rPr>
          <w:rFonts w:ascii="Times New Roman" w:hAnsi="Times New Roman"/>
        </w:rPr>
        <w:t xml:space="preserve">were </w:t>
      </w:r>
      <w:r w:rsidR="007E1456">
        <w:rPr>
          <w:rFonts w:ascii="Times New Roman" w:hAnsi="Times New Roman"/>
        </w:rPr>
        <w:t>her responsibility</w:t>
      </w:r>
      <w:r w:rsidR="00D96930">
        <w:rPr>
          <w:rFonts w:ascii="Times New Roman" w:hAnsi="Times New Roman"/>
        </w:rPr>
        <w:t xml:space="preserve"> in </w:t>
      </w:r>
      <w:r w:rsidR="00D96930">
        <w:rPr>
          <w:rFonts w:ascii="Times New Roman" w:hAnsi="Times New Roman"/>
          <w:i/>
        </w:rPr>
        <w:t>Tandy I</w:t>
      </w:r>
      <w:r w:rsidR="007E1456">
        <w:rPr>
          <w:rFonts w:ascii="Times New Roman" w:hAnsi="Times New Roman"/>
        </w:rPr>
        <w:t xml:space="preserve">. </w:t>
      </w:r>
    </w:p>
    <w:p w14:paraId="7CD232E0" w14:textId="16F7EB96" w:rsidR="002B494D" w:rsidRPr="002173A0" w:rsidRDefault="002E06E8" w:rsidP="0063491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DEO</w:t>
      </w:r>
      <w:r w:rsidR="007E1456" w:rsidRPr="002173A0">
        <w:rPr>
          <w:rFonts w:ascii="Times New Roman" w:hAnsi="Times New Roman"/>
        </w:rPr>
        <w:t xml:space="preserve"> avers that from </w:t>
      </w:r>
      <w:r w:rsidR="00C7691D">
        <w:rPr>
          <w:rFonts w:ascii="Times New Roman" w:hAnsi="Times New Roman"/>
        </w:rPr>
        <w:t>December 9</w:t>
      </w:r>
      <w:r w:rsidR="007E1456" w:rsidRPr="002173A0">
        <w:rPr>
          <w:rFonts w:ascii="Times New Roman" w:hAnsi="Times New Roman"/>
        </w:rPr>
        <w:t xml:space="preserve">, 2013, to the present, Complainant has continually failed to </w:t>
      </w:r>
      <w:r w:rsidR="008D55EE">
        <w:rPr>
          <w:rFonts w:ascii="Times New Roman" w:hAnsi="Times New Roman"/>
        </w:rPr>
        <w:t xml:space="preserve">timely </w:t>
      </w:r>
      <w:r w:rsidR="007E1456" w:rsidRPr="002173A0">
        <w:rPr>
          <w:rFonts w:ascii="Times New Roman" w:hAnsi="Times New Roman"/>
        </w:rPr>
        <w:t xml:space="preserve">pay </w:t>
      </w:r>
      <w:r w:rsidR="003A5F91">
        <w:rPr>
          <w:rFonts w:ascii="Times New Roman" w:hAnsi="Times New Roman"/>
        </w:rPr>
        <w:t xml:space="preserve">the full amount of </w:t>
      </w:r>
      <w:r w:rsidR="006E704D" w:rsidRPr="002173A0">
        <w:rPr>
          <w:rFonts w:ascii="Times New Roman" w:hAnsi="Times New Roman"/>
        </w:rPr>
        <w:t xml:space="preserve">her </w:t>
      </w:r>
      <w:r w:rsidR="002B494D" w:rsidRPr="002173A0">
        <w:rPr>
          <w:rFonts w:ascii="Times New Roman" w:hAnsi="Times New Roman"/>
        </w:rPr>
        <w:t>bills</w:t>
      </w:r>
      <w:r w:rsidR="007E1456" w:rsidRPr="002173A0">
        <w:rPr>
          <w:rFonts w:ascii="Times New Roman" w:hAnsi="Times New Roman"/>
        </w:rPr>
        <w:t>.</w:t>
      </w:r>
      <w:r w:rsidR="002173A0">
        <w:rPr>
          <w:rFonts w:ascii="Times New Roman" w:hAnsi="Times New Roman"/>
        </w:rPr>
        <w:t xml:space="preserve"> </w:t>
      </w:r>
    </w:p>
    <w:p w14:paraId="5EF36605" w14:textId="259989F3" w:rsidR="00963EF5" w:rsidRPr="00634912" w:rsidRDefault="007E1456" w:rsidP="0063491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accordance with Ohio Adm. Code 4901-9-01(D), </w:t>
      </w:r>
      <w:r w:rsidR="002E06E8">
        <w:rPr>
          <w:rFonts w:ascii="Times New Roman" w:hAnsi="Times New Roman"/>
        </w:rPr>
        <w:t>DEO</w:t>
      </w:r>
      <w:r>
        <w:rPr>
          <w:rFonts w:ascii="Times New Roman" w:hAnsi="Times New Roman"/>
        </w:rPr>
        <w:t xml:space="preserve"> generally denies</w:t>
      </w:r>
      <w:r w:rsidRPr="007E1456">
        <w:rPr>
          <w:rFonts w:ascii="Times New Roman" w:hAnsi="Times New Roman"/>
        </w:rPr>
        <w:t xml:space="preserve"> all allegations </w:t>
      </w:r>
      <w:r w:rsidR="002B494D">
        <w:rPr>
          <w:rFonts w:ascii="Times New Roman" w:hAnsi="Times New Roman"/>
        </w:rPr>
        <w:t xml:space="preserve">in the Complaint </w:t>
      </w:r>
      <w:r w:rsidRPr="007E1456">
        <w:rPr>
          <w:rFonts w:ascii="Times New Roman" w:hAnsi="Times New Roman"/>
        </w:rPr>
        <w:t xml:space="preserve">except those allegations or paragraphs </w:t>
      </w:r>
      <w:r>
        <w:rPr>
          <w:rFonts w:ascii="Times New Roman" w:hAnsi="Times New Roman"/>
        </w:rPr>
        <w:t>expressly admitted above</w:t>
      </w:r>
      <w:r w:rsidRPr="007E1456">
        <w:rPr>
          <w:rFonts w:ascii="Times New Roman" w:hAnsi="Times New Roman"/>
        </w:rPr>
        <w:t>.</w:t>
      </w:r>
    </w:p>
    <w:p w14:paraId="3A9DBFA2" w14:textId="77777777" w:rsidR="00963EF5" w:rsidRDefault="00963EF5" w:rsidP="0069527D">
      <w:pPr>
        <w:pStyle w:val="ListParagraph"/>
        <w:keepNext/>
        <w:spacing w:line="480" w:lineRule="auto"/>
        <w:ind w:left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AFFIRMATIVE DEFENSES</w:t>
      </w:r>
    </w:p>
    <w:p w14:paraId="50CD8051" w14:textId="77777777" w:rsidR="00963EF5" w:rsidRPr="00413970" w:rsidRDefault="00963EF5" w:rsidP="0069527D">
      <w:pPr>
        <w:pStyle w:val="ListParagraph"/>
        <w:keepNext/>
        <w:spacing w:line="480" w:lineRule="auto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SECOND DEFENSE</w:t>
      </w:r>
    </w:p>
    <w:p w14:paraId="76C094CA" w14:textId="5A20B353" w:rsidR="00963EF5" w:rsidRDefault="0080203D" w:rsidP="005754D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complaint is barred by res judicata.</w:t>
      </w:r>
    </w:p>
    <w:p w14:paraId="551902C4" w14:textId="0993F803" w:rsidR="00963EF5" w:rsidRPr="00413970" w:rsidRDefault="00FC39D7" w:rsidP="0069527D">
      <w:pPr>
        <w:keepNext/>
        <w:spacing w:line="480" w:lineRule="auto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THIRD </w:t>
      </w:r>
      <w:r w:rsidR="00963EF5">
        <w:rPr>
          <w:rFonts w:ascii="Times New Roman" w:hAnsi="Times New Roman"/>
          <w:b/>
          <w:u w:val="single"/>
        </w:rPr>
        <w:t>DEFENSE</w:t>
      </w:r>
    </w:p>
    <w:p w14:paraId="76289791" w14:textId="657BFBFC" w:rsidR="00406DC3" w:rsidRDefault="00406DC3" w:rsidP="005754D2">
      <w:pPr>
        <w:pStyle w:val="ListParagraph"/>
        <w:numPr>
          <w:ilvl w:val="0"/>
          <w:numId w:val="1"/>
        </w:numPr>
        <w:ind w:left="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The complaint is barred by </w:t>
      </w:r>
      <w:r w:rsidR="00FC39D7">
        <w:rPr>
          <w:rFonts w:ascii="Times New Roman" w:hAnsi="Times New Roman"/>
        </w:rPr>
        <w:t xml:space="preserve">laches, </w:t>
      </w:r>
      <w:r>
        <w:rPr>
          <w:rFonts w:ascii="Times New Roman" w:hAnsi="Times New Roman"/>
        </w:rPr>
        <w:t>waiver</w:t>
      </w:r>
      <w:r w:rsidR="00FC39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estoppel</w:t>
      </w:r>
      <w:proofErr w:type="gramEnd"/>
      <w:r>
        <w:rPr>
          <w:rFonts w:ascii="Times New Roman" w:hAnsi="Times New Roman"/>
        </w:rPr>
        <w:t>.</w:t>
      </w:r>
    </w:p>
    <w:p w14:paraId="0E4B94FB" w14:textId="77777777" w:rsidR="00406DC3" w:rsidRDefault="00406DC3" w:rsidP="00406DC3">
      <w:pPr>
        <w:rPr>
          <w:rFonts w:ascii="Times New Roman" w:hAnsi="Times New Roman"/>
        </w:rPr>
      </w:pPr>
    </w:p>
    <w:p w14:paraId="68C92B10" w14:textId="2EE42610" w:rsidR="00406DC3" w:rsidRPr="00413970" w:rsidRDefault="00FC39D7" w:rsidP="00406DC3">
      <w:pPr>
        <w:keepNext/>
        <w:spacing w:line="480" w:lineRule="auto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FOURTH</w:t>
      </w:r>
      <w:r w:rsidR="00406DC3">
        <w:rPr>
          <w:rFonts w:ascii="Times New Roman" w:hAnsi="Times New Roman"/>
          <w:b/>
          <w:u w:val="single"/>
        </w:rPr>
        <w:t xml:space="preserve"> DEFENSE</w:t>
      </w:r>
    </w:p>
    <w:p w14:paraId="3B8BFCEF" w14:textId="77777777" w:rsidR="00963EF5" w:rsidRPr="009E5C84" w:rsidRDefault="00963EF5" w:rsidP="005754D2">
      <w:pPr>
        <w:pStyle w:val="ListParagraph"/>
        <w:numPr>
          <w:ilvl w:val="0"/>
          <w:numId w:val="1"/>
        </w:numPr>
        <w:ind w:left="0" w:firstLine="720"/>
        <w:rPr>
          <w:rFonts w:ascii="Times New Roman" w:hAnsi="Times New Roman"/>
        </w:rPr>
      </w:pPr>
      <w:r w:rsidRPr="009E5C84">
        <w:rPr>
          <w:rFonts w:ascii="Times New Roman" w:hAnsi="Times New Roman"/>
        </w:rPr>
        <w:t>The complaint does not set forth a claim for which relief may be granted.</w:t>
      </w:r>
    </w:p>
    <w:p w14:paraId="04732D9A" w14:textId="64D027CA" w:rsidR="00963EF5" w:rsidRPr="00A96652" w:rsidRDefault="00963EF5" w:rsidP="005754D2">
      <w:pPr>
        <w:pStyle w:val="ListParagraph"/>
        <w:rPr>
          <w:rFonts w:ascii="Times New Roman" w:hAnsi="Times New Roman"/>
        </w:rPr>
      </w:pPr>
    </w:p>
    <w:p w14:paraId="51A91914" w14:textId="4CFA7FB2" w:rsidR="00963EF5" w:rsidRPr="00413970" w:rsidRDefault="00FC39D7" w:rsidP="0069527D">
      <w:pPr>
        <w:keepNext/>
        <w:spacing w:line="480" w:lineRule="auto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FIFTH </w:t>
      </w:r>
      <w:r w:rsidR="00963EF5">
        <w:rPr>
          <w:rFonts w:ascii="Times New Roman" w:hAnsi="Times New Roman"/>
          <w:b/>
          <w:u w:val="single"/>
        </w:rPr>
        <w:t>DEFENSE</w:t>
      </w:r>
    </w:p>
    <w:p w14:paraId="5F33ED94" w14:textId="77777777" w:rsidR="00963EF5" w:rsidRDefault="00963EF5" w:rsidP="005754D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complaint fails to set forth reasonable grounds for complaint, as required by R.C. 4905.26.</w:t>
      </w:r>
    </w:p>
    <w:p w14:paraId="662E3462" w14:textId="774F3CD1" w:rsidR="00963EF5" w:rsidRDefault="00FC39D7" w:rsidP="0069527D">
      <w:pPr>
        <w:pStyle w:val="ListParagraph"/>
        <w:keepNext/>
        <w:spacing w:line="48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SIXTH </w:t>
      </w:r>
      <w:r w:rsidR="00963EF5">
        <w:rPr>
          <w:rFonts w:ascii="Times New Roman" w:hAnsi="Times New Roman"/>
          <w:b/>
          <w:u w:val="single"/>
        </w:rPr>
        <w:t>DEFENSE</w:t>
      </w:r>
    </w:p>
    <w:p w14:paraId="159C89D7" w14:textId="6D8E688A" w:rsidR="00963EF5" w:rsidRDefault="002E06E8" w:rsidP="005754D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DEO</w:t>
      </w:r>
      <w:r w:rsidR="00963EF5">
        <w:rPr>
          <w:rFonts w:ascii="Times New Roman" w:hAnsi="Times New Roman"/>
        </w:rPr>
        <w:t xml:space="preserve"> at all times complied with the Ohio Revised Code Title 49; the applicable rules, regulations, and orders of the Public Utilities Commission of Ohio; and </w:t>
      </w:r>
      <w:r>
        <w:rPr>
          <w:rFonts w:ascii="Times New Roman" w:hAnsi="Times New Roman"/>
        </w:rPr>
        <w:t>DEO</w:t>
      </w:r>
      <w:r w:rsidR="00963EF5">
        <w:rPr>
          <w:rFonts w:ascii="Times New Roman" w:hAnsi="Times New Roman"/>
        </w:rPr>
        <w:t>’s tariffs.  These statutes, rules, regulations, order</w:t>
      </w:r>
      <w:r w:rsidR="003D2CAD">
        <w:rPr>
          <w:rFonts w:ascii="Times New Roman" w:hAnsi="Times New Roman"/>
        </w:rPr>
        <w:t xml:space="preserve">s, and tariff provisions bar </w:t>
      </w:r>
      <w:r w:rsidR="002B494D">
        <w:rPr>
          <w:rFonts w:ascii="Times New Roman" w:hAnsi="Times New Roman"/>
        </w:rPr>
        <w:t>Ms. Tandy’s</w:t>
      </w:r>
      <w:r w:rsidR="00963EF5">
        <w:rPr>
          <w:rFonts w:ascii="Times New Roman" w:hAnsi="Times New Roman"/>
        </w:rPr>
        <w:t xml:space="preserve"> claims.</w:t>
      </w:r>
    </w:p>
    <w:p w14:paraId="3160C8B6" w14:textId="7CA08357" w:rsidR="00963EF5" w:rsidRPr="00251DE4" w:rsidRDefault="00FC39D7" w:rsidP="0069527D">
      <w:pPr>
        <w:keepNext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 xml:space="preserve">SEVENTH </w:t>
      </w:r>
      <w:r w:rsidR="00963EF5" w:rsidRPr="00251DE4">
        <w:rPr>
          <w:rFonts w:ascii="Times New Roman" w:hAnsi="Times New Roman"/>
          <w:b/>
          <w:u w:val="single"/>
        </w:rPr>
        <w:t>DEFENSE</w:t>
      </w:r>
    </w:p>
    <w:p w14:paraId="6900AC28" w14:textId="326059FE" w:rsidR="00963EF5" w:rsidRDefault="002E06E8" w:rsidP="005754D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DEO</w:t>
      </w:r>
      <w:r w:rsidR="00963EF5">
        <w:rPr>
          <w:rFonts w:ascii="Times New Roman" w:hAnsi="Times New Roman"/>
        </w:rPr>
        <w:t xml:space="preserve"> reserves the right to raise other defenses as warranted by discovery in this matter.</w:t>
      </w:r>
    </w:p>
    <w:p w14:paraId="59D963A8" w14:textId="6872AE85" w:rsidR="00963EF5" w:rsidRDefault="00963EF5" w:rsidP="005754D2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WHEREFORE, </w:t>
      </w:r>
      <w:r w:rsidR="002E06E8">
        <w:rPr>
          <w:rFonts w:ascii="Times New Roman" w:hAnsi="Times New Roman"/>
        </w:rPr>
        <w:t>DEO</w:t>
      </w:r>
      <w:r>
        <w:rPr>
          <w:rFonts w:ascii="Times New Roman" w:hAnsi="Times New Roman"/>
        </w:rPr>
        <w:t xml:space="preserve"> respectfully re</w:t>
      </w:r>
      <w:r w:rsidR="001C1930">
        <w:rPr>
          <w:rFonts w:ascii="Times New Roman" w:hAnsi="Times New Roman"/>
        </w:rPr>
        <w:t>quests an Order dismissing the c</w:t>
      </w:r>
      <w:r>
        <w:rPr>
          <w:rFonts w:ascii="Times New Roman" w:hAnsi="Times New Roman"/>
        </w:rPr>
        <w:t xml:space="preserve">omplaint and granting </w:t>
      </w:r>
      <w:r w:rsidR="002E06E8">
        <w:rPr>
          <w:rFonts w:ascii="Times New Roman" w:hAnsi="Times New Roman"/>
        </w:rPr>
        <w:t>DEO</w:t>
      </w:r>
      <w:r>
        <w:rPr>
          <w:rFonts w:ascii="Times New Roman" w:hAnsi="Times New Roman"/>
        </w:rPr>
        <w:t xml:space="preserve"> all other necessary and proper relief.</w:t>
      </w:r>
    </w:p>
    <w:p w14:paraId="15419550" w14:textId="77777777" w:rsidR="003A5F91" w:rsidRPr="0032154A" w:rsidRDefault="003A5F91" w:rsidP="003A5F91">
      <w:pPr>
        <w:tabs>
          <w:tab w:val="left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Dated: March 16, 2015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Respectfully</w:t>
      </w:r>
      <w:proofErr w:type="gramEnd"/>
      <w:r>
        <w:rPr>
          <w:rFonts w:ascii="Times New Roman" w:hAnsi="Times New Roman"/>
        </w:rPr>
        <w:t xml:space="preserve"> submitted,</w:t>
      </w:r>
    </w:p>
    <w:p w14:paraId="1009E8D8" w14:textId="77777777" w:rsidR="003A5F91" w:rsidRPr="0032154A" w:rsidRDefault="003A5F91" w:rsidP="003A5F91">
      <w:pPr>
        <w:tabs>
          <w:tab w:val="left" w:pos="4680"/>
        </w:tabs>
        <w:ind w:left="4680"/>
        <w:rPr>
          <w:rFonts w:ascii="Times New Roman" w:hAnsi="Times New Roman"/>
        </w:rPr>
      </w:pPr>
    </w:p>
    <w:p w14:paraId="67366495" w14:textId="77777777" w:rsidR="003A5F91" w:rsidRPr="0032154A" w:rsidRDefault="003A5F91" w:rsidP="003A5F91">
      <w:pPr>
        <w:tabs>
          <w:tab w:val="left" w:pos="4680"/>
        </w:tabs>
        <w:ind w:left="468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/s/ Andrew J. Campbell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32154A">
        <w:rPr>
          <w:rFonts w:ascii="Times New Roman" w:hAnsi="Times New Roman"/>
          <w:u w:val="single"/>
        </w:rPr>
        <w:tab/>
      </w:r>
    </w:p>
    <w:p w14:paraId="2CBD9839" w14:textId="77777777" w:rsidR="003A5F91" w:rsidRPr="00F81B71" w:rsidRDefault="003A5F91" w:rsidP="003A5F91">
      <w:pPr>
        <w:keepLines/>
        <w:tabs>
          <w:tab w:val="left" w:pos="4680"/>
        </w:tabs>
        <w:ind w:left="4680"/>
        <w:rPr>
          <w:rFonts w:ascii="Times New Roman" w:hAnsi="Times New Roman"/>
        </w:rPr>
      </w:pPr>
      <w:r w:rsidRPr="00F81B71">
        <w:rPr>
          <w:rFonts w:ascii="Times New Roman" w:hAnsi="Times New Roman"/>
        </w:rPr>
        <w:t>Mark A. Whitt (0067996)</w:t>
      </w:r>
    </w:p>
    <w:p w14:paraId="0085925C" w14:textId="77777777" w:rsidR="003A5F91" w:rsidRDefault="003A5F91" w:rsidP="003A5F91">
      <w:pPr>
        <w:keepLines/>
        <w:tabs>
          <w:tab w:val="left" w:pos="4680"/>
        </w:tabs>
        <w:ind w:left="4680"/>
        <w:rPr>
          <w:rFonts w:ascii="Times New Roman" w:hAnsi="Times New Roman"/>
        </w:rPr>
      </w:pPr>
      <w:r w:rsidRPr="00F81B71">
        <w:rPr>
          <w:rFonts w:ascii="Times New Roman" w:hAnsi="Times New Roman"/>
        </w:rPr>
        <w:t>Andrew J. Campbell (0081485)</w:t>
      </w:r>
    </w:p>
    <w:p w14:paraId="1F4C8A1F" w14:textId="77777777" w:rsidR="003A5F91" w:rsidRPr="00F81B71" w:rsidRDefault="003A5F91" w:rsidP="003A5F91">
      <w:pPr>
        <w:keepLines/>
        <w:tabs>
          <w:tab w:val="left" w:pos="4680"/>
        </w:tabs>
        <w:ind w:left="4680"/>
        <w:rPr>
          <w:rFonts w:ascii="Times New Roman" w:hAnsi="Times New Roman"/>
        </w:rPr>
      </w:pPr>
      <w:r>
        <w:rPr>
          <w:rFonts w:ascii="Times New Roman" w:hAnsi="Times New Roman"/>
        </w:rPr>
        <w:t>Rebekah J. Glover (</w:t>
      </w:r>
      <w:r w:rsidRPr="00F81B71">
        <w:rPr>
          <w:rFonts w:ascii="Times New Roman" w:hAnsi="Times New Roman"/>
        </w:rPr>
        <w:t>0088798</w:t>
      </w:r>
      <w:r>
        <w:rPr>
          <w:rFonts w:ascii="Times New Roman" w:hAnsi="Times New Roman"/>
        </w:rPr>
        <w:t>)</w:t>
      </w:r>
    </w:p>
    <w:p w14:paraId="565B91AA" w14:textId="77777777" w:rsidR="003A5F91" w:rsidRPr="00F81B71" w:rsidRDefault="003A5F91" w:rsidP="003A5F91">
      <w:pPr>
        <w:keepLines/>
        <w:tabs>
          <w:tab w:val="left" w:pos="4680"/>
        </w:tabs>
        <w:ind w:left="4680"/>
        <w:rPr>
          <w:rFonts w:ascii="Times New Roman" w:hAnsi="Times New Roman"/>
        </w:rPr>
      </w:pPr>
      <w:r w:rsidRPr="00F81B71">
        <w:rPr>
          <w:rFonts w:ascii="Times New Roman" w:hAnsi="Times New Roman"/>
        </w:rPr>
        <w:t>WHITT STURTEVANT LLP</w:t>
      </w:r>
    </w:p>
    <w:p w14:paraId="11F01A43" w14:textId="77777777" w:rsidR="003A5F91" w:rsidRPr="00F81B71" w:rsidRDefault="003A5F91" w:rsidP="003A5F91">
      <w:pPr>
        <w:keepLines/>
        <w:tabs>
          <w:tab w:val="left" w:pos="4680"/>
        </w:tabs>
        <w:ind w:left="4680"/>
        <w:rPr>
          <w:rFonts w:ascii="Times New Roman" w:hAnsi="Times New Roman"/>
        </w:rPr>
      </w:pPr>
      <w:r w:rsidRPr="00F81B71">
        <w:rPr>
          <w:rFonts w:ascii="Times New Roman" w:hAnsi="Times New Roman"/>
        </w:rPr>
        <w:t>The KeyBank Building, Suite 1590</w:t>
      </w:r>
    </w:p>
    <w:p w14:paraId="432C42EC" w14:textId="77777777" w:rsidR="003A5F91" w:rsidRPr="00F81B71" w:rsidRDefault="003A5F91" w:rsidP="003A5F91">
      <w:pPr>
        <w:keepLines/>
        <w:tabs>
          <w:tab w:val="left" w:pos="4680"/>
        </w:tabs>
        <w:ind w:left="4680"/>
        <w:rPr>
          <w:rFonts w:ascii="Times New Roman" w:hAnsi="Times New Roman"/>
        </w:rPr>
      </w:pPr>
      <w:r w:rsidRPr="00F81B71">
        <w:rPr>
          <w:rFonts w:ascii="Times New Roman" w:hAnsi="Times New Roman"/>
        </w:rPr>
        <w:t>88 East Broad Street</w:t>
      </w:r>
    </w:p>
    <w:p w14:paraId="1410359F" w14:textId="77777777" w:rsidR="003A5F91" w:rsidRPr="00F81B71" w:rsidRDefault="003A5F91" w:rsidP="003A5F91">
      <w:pPr>
        <w:keepLines/>
        <w:tabs>
          <w:tab w:val="left" w:pos="4680"/>
        </w:tabs>
        <w:ind w:left="4680"/>
        <w:rPr>
          <w:rFonts w:ascii="Times New Roman" w:hAnsi="Times New Roman"/>
        </w:rPr>
      </w:pPr>
      <w:r w:rsidRPr="00F81B71">
        <w:rPr>
          <w:rFonts w:ascii="Times New Roman" w:hAnsi="Times New Roman"/>
        </w:rPr>
        <w:t>Columbus, Ohio 43215</w:t>
      </w:r>
    </w:p>
    <w:p w14:paraId="4CE5DF17" w14:textId="77777777" w:rsidR="003A5F91" w:rsidRPr="00F81B71" w:rsidRDefault="003A5F91" w:rsidP="003A5F91">
      <w:pPr>
        <w:keepLines/>
        <w:tabs>
          <w:tab w:val="left" w:pos="4680"/>
        </w:tabs>
        <w:ind w:left="4680"/>
        <w:rPr>
          <w:rFonts w:ascii="Times New Roman" w:hAnsi="Times New Roman"/>
        </w:rPr>
      </w:pPr>
      <w:r w:rsidRPr="00F81B71">
        <w:rPr>
          <w:rFonts w:ascii="Times New Roman" w:hAnsi="Times New Roman"/>
        </w:rPr>
        <w:t>Telephone: (614) 224-3911</w:t>
      </w:r>
    </w:p>
    <w:p w14:paraId="29AC5664" w14:textId="77777777" w:rsidR="003A5F91" w:rsidRPr="00F81B71" w:rsidRDefault="003A5F91" w:rsidP="003A5F91">
      <w:pPr>
        <w:keepLines/>
        <w:tabs>
          <w:tab w:val="left" w:pos="4680"/>
        </w:tabs>
        <w:ind w:left="4680"/>
        <w:rPr>
          <w:rFonts w:ascii="Times New Roman" w:hAnsi="Times New Roman"/>
        </w:rPr>
      </w:pPr>
      <w:r w:rsidRPr="00F81B71">
        <w:rPr>
          <w:rFonts w:ascii="Times New Roman" w:hAnsi="Times New Roman"/>
        </w:rPr>
        <w:t>Facsimile:  (614) 224-3960</w:t>
      </w:r>
    </w:p>
    <w:p w14:paraId="537AF66B" w14:textId="77777777" w:rsidR="003A5F91" w:rsidRPr="00F81B71" w:rsidRDefault="003A5F91" w:rsidP="003A5F91">
      <w:pPr>
        <w:keepLines/>
        <w:tabs>
          <w:tab w:val="left" w:pos="4680"/>
        </w:tabs>
        <w:ind w:left="4680"/>
        <w:rPr>
          <w:rFonts w:ascii="Times New Roman" w:hAnsi="Times New Roman"/>
        </w:rPr>
      </w:pPr>
      <w:r w:rsidRPr="00F81B71">
        <w:rPr>
          <w:rFonts w:ascii="Times New Roman" w:hAnsi="Times New Roman"/>
        </w:rPr>
        <w:t>whitt@whitt-sturtevant.com</w:t>
      </w:r>
    </w:p>
    <w:p w14:paraId="2F4C5AA3" w14:textId="77777777" w:rsidR="003A5F91" w:rsidRPr="00F81B71" w:rsidRDefault="003A5F91" w:rsidP="003A5F91">
      <w:pPr>
        <w:keepLines/>
        <w:tabs>
          <w:tab w:val="left" w:pos="4680"/>
        </w:tabs>
        <w:ind w:left="4680"/>
        <w:rPr>
          <w:rFonts w:ascii="Times New Roman" w:hAnsi="Times New Roman"/>
        </w:rPr>
      </w:pPr>
      <w:r w:rsidRPr="00F81B71">
        <w:rPr>
          <w:rFonts w:ascii="Times New Roman" w:hAnsi="Times New Roman"/>
        </w:rPr>
        <w:t>campbell@whitt-sturtevant.com</w:t>
      </w:r>
    </w:p>
    <w:p w14:paraId="1F3DEB0B" w14:textId="77777777" w:rsidR="003A5F91" w:rsidRDefault="003A5F91" w:rsidP="003A5F91">
      <w:pPr>
        <w:keepLines/>
        <w:tabs>
          <w:tab w:val="left" w:pos="4680"/>
        </w:tabs>
        <w:ind w:left="4680"/>
        <w:rPr>
          <w:rFonts w:ascii="Times New Roman" w:hAnsi="Times New Roman"/>
        </w:rPr>
      </w:pPr>
      <w:r>
        <w:rPr>
          <w:rFonts w:ascii="Times New Roman" w:hAnsi="Times New Roman"/>
        </w:rPr>
        <w:t>glover@whitt-sturtevant.com</w:t>
      </w:r>
      <w:r w:rsidRPr="00F81B71">
        <w:rPr>
          <w:rFonts w:ascii="Times New Roman" w:hAnsi="Times New Roman"/>
        </w:rPr>
        <w:t xml:space="preserve"> </w:t>
      </w:r>
    </w:p>
    <w:p w14:paraId="256ED7F2" w14:textId="77777777" w:rsidR="003A5F91" w:rsidRDefault="003A5F91" w:rsidP="003A5F91">
      <w:pPr>
        <w:keepLines/>
        <w:tabs>
          <w:tab w:val="left" w:pos="4680"/>
        </w:tabs>
        <w:ind w:left="4680"/>
        <w:rPr>
          <w:rFonts w:ascii="Times New Roman" w:hAnsi="Times New Roman"/>
        </w:rPr>
      </w:pPr>
      <w:r w:rsidRPr="00F81B71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F81B71">
        <w:rPr>
          <w:rFonts w:ascii="Times New Roman" w:hAnsi="Times New Roman"/>
        </w:rPr>
        <w:t>ounsel willing to accept service by email)</w:t>
      </w:r>
    </w:p>
    <w:p w14:paraId="285F1550" w14:textId="77777777" w:rsidR="003A5F91" w:rsidRDefault="003A5F91" w:rsidP="003A5F91">
      <w:pPr>
        <w:keepLines/>
        <w:tabs>
          <w:tab w:val="left" w:pos="4680"/>
        </w:tabs>
        <w:ind w:left="4680"/>
        <w:rPr>
          <w:rFonts w:ascii="Times New Roman" w:hAnsi="Times New Roman"/>
        </w:rPr>
      </w:pPr>
    </w:p>
    <w:p w14:paraId="62C172F4" w14:textId="77777777" w:rsidR="003A5F91" w:rsidRPr="009A1CC4" w:rsidRDefault="003A5F91" w:rsidP="003A5F91">
      <w:pPr>
        <w:keepLines/>
        <w:tabs>
          <w:tab w:val="left" w:pos="4680"/>
        </w:tabs>
        <w:ind w:left="4680"/>
        <w:rPr>
          <w:rFonts w:ascii="Times New Roman" w:hAnsi="Times New Roman"/>
        </w:rPr>
      </w:pPr>
      <w:r>
        <w:rPr>
          <w:rFonts w:ascii="Times New Roman" w:hAnsi="Times New Roman"/>
        </w:rPr>
        <w:t>ATTORNEYS FOR THE EAST OHIO GAS COMPANY D/B/A DOMINION EAST OHIO</w:t>
      </w:r>
    </w:p>
    <w:p w14:paraId="3263F320" w14:textId="77777777" w:rsidR="003A5F91" w:rsidRDefault="003A5F91" w:rsidP="003A5F91">
      <w:pPr>
        <w:tabs>
          <w:tab w:val="left" w:pos="4680"/>
        </w:tabs>
        <w:ind w:left="4680"/>
        <w:rPr>
          <w:rFonts w:ascii="Times New Roman" w:hAnsi="Times New Roman"/>
        </w:rPr>
        <w:sectPr w:rsidR="003A5F91" w:rsidSect="003C14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9F4580" w14:textId="1F6293A6" w:rsidR="002B494D" w:rsidRDefault="002B494D" w:rsidP="002B494D">
      <w:pPr>
        <w:ind w:left="5040"/>
        <w:rPr>
          <w:rFonts w:ascii="Times New Roman" w:hAnsi="Times New Roman"/>
        </w:rPr>
      </w:pPr>
    </w:p>
    <w:p w14:paraId="64A49E17" w14:textId="77777777" w:rsidR="00963EF5" w:rsidRDefault="00963EF5" w:rsidP="00932ADB">
      <w:pPr>
        <w:pStyle w:val="ListParagraph"/>
        <w:ind w:left="0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CERTIFICATE OF SERVICE</w:t>
      </w:r>
    </w:p>
    <w:p w14:paraId="1A51D424" w14:textId="77777777" w:rsidR="00963EF5" w:rsidRDefault="00963EF5" w:rsidP="00894CFF">
      <w:pPr>
        <w:pStyle w:val="ListParagraph"/>
        <w:ind w:left="0"/>
        <w:jc w:val="center"/>
        <w:rPr>
          <w:rFonts w:ascii="Times New Roman" w:hAnsi="Times New Roman"/>
          <w:b/>
          <w:u w:val="single"/>
        </w:rPr>
      </w:pPr>
    </w:p>
    <w:p w14:paraId="50441F40" w14:textId="2DFA4007" w:rsidR="00963EF5" w:rsidRDefault="00963EF5" w:rsidP="00894CFF">
      <w:pPr>
        <w:pStyle w:val="ListParagraph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 hereby certify that a copy of the foregoing Answer was served by mail to the following person this </w:t>
      </w:r>
      <w:r w:rsidR="008E7081">
        <w:rPr>
          <w:rFonts w:ascii="Times New Roman" w:hAnsi="Times New Roman"/>
        </w:rPr>
        <w:t>16th</w:t>
      </w:r>
      <w:r w:rsidR="000400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day of </w:t>
      </w:r>
      <w:r w:rsidR="008E7081">
        <w:rPr>
          <w:rFonts w:ascii="Times New Roman" w:hAnsi="Times New Roman"/>
        </w:rPr>
        <w:t>March 2015</w:t>
      </w:r>
      <w:r>
        <w:rPr>
          <w:rFonts w:ascii="Times New Roman" w:hAnsi="Times New Roman"/>
        </w:rPr>
        <w:t>:</w:t>
      </w:r>
    </w:p>
    <w:tbl>
      <w:tblPr>
        <w:tblStyle w:val="TableGrid"/>
        <w:tblW w:w="1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  <w:gridCol w:w="4788"/>
        <w:gridCol w:w="4788"/>
      </w:tblGrid>
      <w:tr w:rsidR="002B494D" w14:paraId="7E8061FB" w14:textId="77777777" w:rsidTr="009805A5">
        <w:tc>
          <w:tcPr>
            <w:tcW w:w="4788" w:type="dxa"/>
          </w:tcPr>
          <w:p w14:paraId="2A7A585B" w14:textId="77777777" w:rsidR="002B494D" w:rsidRDefault="002B494D" w:rsidP="00980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Gwendolyn Tandy</w:t>
            </w:r>
          </w:p>
          <w:p w14:paraId="329C658A" w14:textId="77777777" w:rsidR="002B494D" w:rsidRDefault="002B494D" w:rsidP="00980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1439 Sulzer Ave.</w:t>
            </w:r>
          </w:p>
          <w:p w14:paraId="34F027BD" w14:textId="77777777" w:rsidR="002B494D" w:rsidRPr="005E6121" w:rsidRDefault="002B494D" w:rsidP="009805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Euclid, Ohio 44132</w:t>
            </w:r>
          </w:p>
        </w:tc>
        <w:tc>
          <w:tcPr>
            <w:tcW w:w="4788" w:type="dxa"/>
          </w:tcPr>
          <w:p w14:paraId="7C3157DF" w14:textId="77777777" w:rsidR="002B494D" w:rsidRPr="00AE4328" w:rsidRDefault="002B494D" w:rsidP="009805A5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14:paraId="0C04FA87" w14:textId="77777777" w:rsidR="002B494D" w:rsidRDefault="002B494D" w:rsidP="009805A5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14:paraId="360BD1E7" w14:textId="77777777" w:rsidR="002B494D" w:rsidRDefault="002B494D" w:rsidP="009805A5">
            <w:pPr>
              <w:rPr>
                <w:rFonts w:ascii="Times New Roman" w:hAnsi="Times New Roman"/>
              </w:rPr>
            </w:pPr>
          </w:p>
        </w:tc>
      </w:tr>
    </w:tbl>
    <w:p w14:paraId="26CB09EA" w14:textId="77777777" w:rsidR="00963EF5" w:rsidRDefault="00963EF5" w:rsidP="00894CFF">
      <w:pPr>
        <w:pStyle w:val="ListParagraph"/>
        <w:ind w:left="0"/>
        <w:rPr>
          <w:rFonts w:ascii="Times New Roman" w:hAnsi="Times New Roman"/>
        </w:rPr>
      </w:pPr>
    </w:p>
    <w:p w14:paraId="56481519" w14:textId="77777777" w:rsidR="00963EF5" w:rsidRDefault="00963EF5" w:rsidP="00894CFF">
      <w:pPr>
        <w:pStyle w:val="ListParagraph"/>
        <w:ind w:left="0"/>
        <w:rPr>
          <w:rFonts w:ascii="Times New Roman" w:hAnsi="Times New Roman"/>
        </w:rPr>
      </w:pPr>
    </w:p>
    <w:p w14:paraId="265E37AD" w14:textId="25CCE39D" w:rsidR="00963EF5" w:rsidRDefault="00963EF5" w:rsidP="00894CFF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/s/ </w:t>
      </w:r>
      <w:r w:rsidR="008E7081">
        <w:rPr>
          <w:rFonts w:ascii="Times New Roman" w:hAnsi="Times New Roman"/>
          <w:u w:val="single"/>
        </w:rPr>
        <w:t>Rebekah J. Glover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3A5F91">
        <w:rPr>
          <w:rFonts w:ascii="Times New Roman" w:hAnsi="Times New Roman"/>
          <w:u w:val="single"/>
        </w:rPr>
        <w:tab/>
      </w:r>
    </w:p>
    <w:p w14:paraId="4B13A15F" w14:textId="273DD60C" w:rsidR="00895CEB" w:rsidRDefault="00963EF5" w:rsidP="00894CFF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of the Attorneys for </w:t>
      </w:r>
      <w:r w:rsidR="00895CEB">
        <w:rPr>
          <w:rFonts w:ascii="Times New Roman" w:hAnsi="Times New Roman"/>
        </w:rPr>
        <w:t>The East Ohio Gas Company d/b/a</w:t>
      </w:r>
      <w:r w:rsidR="003A5F91">
        <w:rPr>
          <w:rFonts w:ascii="Times New Roman" w:hAnsi="Times New Roman"/>
        </w:rPr>
        <w:t xml:space="preserve"> </w:t>
      </w:r>
      <w:r w:rsidR="00895CEB">
        <w:rPr>
          <w:rFonts w:ascii="Times New Roman" w:hAnsi="Times New Roman"/>
        </w:rPr>
        <w:t>Dominion East Ohio</w:t>
      </w:r>
    </w:p>
    <w:p w14:paraId="6D66DA73" w14:textId="77777777" w:rsidR="00963EF5" w:rsidRPr="00894CFF" w:rsidRDefault="00963EF5" w:rsidP="00894CFF">
      <w:pPr>
        <w:pStyle w:val="ListParagraph"/>
        <w:ind w:left="5040"/>
        <w:rPr>
          <w:rFonts w:ascii="Times New Roman" w:hAnsi="Times New Roman"/>
        </w:rPr>
      </w:pPr>
    </w:p>
    <w:p w14:paraId="1DD75721" w14:textId="77777777" w:rsidR="00963EF5" w:rsidRPr="00894CFF" w:rsidRDefault="00963EF5" w:rsidP="00894CFF">
      <w:pPr>
        <w:pStyle w:val="ListParagraph"/>
        <w:ind w:left="5040"/>
        <w:rPr>
          <w:rFonts w:ascii="Times New Roman" w:hAnsi="Times New Roman"/>
        </w:rPr>
      </w:pPr>
    </w:p>
    <w:p w14:paraId="69364F73" w14:textId="77777777" w:rsidR="00963EF5" w:rsidRPr="005E4E99" w:rsidRDefault="00963EF5" w:rsidP="00894CFF">
      <w:pPr>
        <w:pStyle w:val="ListParagraph"/>
        <w:ind w:left="5040"/>
        <w:rPr>
          <w:rFonts w:ascii="Times New Roman" w:hAnsi="Times New Roman"/>
        </w:rPr>
      </w:pPr>
    </w:p>
    <w:p w14:paraId="6392CD09" w14:textId="77777777" w:rsidR="00963EF5" w:rsidRPr="005E4E99" w:rsidRDefault="00963EF5" w:rsidP="005E4E99">
      <w:pPr>
        <w:rPr>
          <w:rFonts w:ascii="Times New Roman" w:hAnsi="Times New Roman"/>
        </w:rPr>
      </w:pPr>
    </w:p>
    <w:sectPr w:rsidR="00963EF5" w:rsidRPr="005E4E99" w:rsidSect="00C07D6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1818E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922EA" w14:textId="77777777" w:rsidR="006204F8" w:rsidRDefault="006204F8" w:rsidP="006D6C95">
      <w:r>
        <w:separator/>
      </w:r>
    </w:p>
  </w:endnote>
  <w:endnote w:type="continuationSeparator" w:id="0">
    <w:p w14:paraId="170D129D" w14:textId="77777777" w:rsidR="006204F8" w:rsidRDefault="006204F8" w:rsidP="006D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2EF76" w14:textId="77777777" w:rsidR="003A5F91" w:rsidRDefault="003A5F91" w:rsidP="003C14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95DBB" w14:textId="77777777" w:rsidR="003A5F91" w:rsidRDefault="003A5F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CAD0E" w14:textId="77777777" w:rsidR="003C142D" w:rsidRDefault="003C142D" w:rsidP="00682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678380" w14:textId="77777777" w:rsidR="003C142D" w:rsidRDefault="003C142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7E82" w14:textId="77777777" w:rsidR="003C142D" w:rsidRDefault="003C142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AB4B" w14:textId="4E60A817" w:rsidR="006204F8" w:rsidRPr="00FC39D7" w:rsidRDefault="006204F8" w:rsidP="00FC39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0BF71" w14:textId="77777777" w:rsidR="006204F8" w:rsidRDefault="006204F8" w:rsidP="006D6C95">
      <w:r>
        <w:separator/>
      </w:r>
    </w:p>
  </w:footnote>
  <w:footnote w:type="continuationSeparator" w:id="0">
    <w:p w14:paraId="799712A5" w14:textId="77777777" w:rsidR="006204F8" w:rsidRDefault="006204F8" w:rsidP="006D6C95">
      <w:r>
        <w:continuationSeparator/>
      </w:r>
    </w:p>
  </w:footnote>
  <w:footnote w:id="1">
    <w:p w14:paraId="38A3BAD1" w14:textId="0607A341" w:rsidR="006204F8" w:rsidRPr="003A5F91" w:rsidRDefault="006204F8">
      <w:pPr>
        <w:pStyle w:val="FootnoteText"/>
        <w:rPr>
          <w:rFonts w:ascii="Times New Roman" w:hAnsi="Times New Roman"/>
        </w:rPr>
      </w:pPr>
      <w:r w:rsidRPr="003A5F91">
        <w:rPr>
          <w:rStyle w:val="FootnoteReference"/>
          <w:rFonts w:ascii="Times New Roman" w:hAnsi="Times New Roman"/>
        </w:rPr>
        <w:footnoteRef/>
      </w:r>
      <w:r w:rsidRPr="003A5F91">
        <w:rPr>
          <w:rFonts w:ascii="Times New Roman" w:hAnsi="Times New Roman"/>
        </w:rPr>
        <w:t xml:space="preserve"> For ease of reference, only the last four numbers of the respective accounts are provided; the actual accounts numbers are longer.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F952C" w14:textId="77777777" w:rsidR="003C142D" w:rsidRDefault="003C14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85A54" w14:textId="77777777" w:rsidR="003C142D" w:rsidRDefault="003C14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40DE7" w14:textId="77777777" w:rsidR="003C142D" w:rsidRDefault="003C14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7BC"/>
    <w:multiLevelType w:val="hybridMultilevel"/>
    <w:tmpl w:val="6144ECDE"/>
    <w:lvl w:ilvl="0" w:tplc="996EB1E0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D80C1C"/>
    <w:multiLevelType w:val="hybridMultilevel"/>
    <w:tmpl w:val="09905A3C"/>
    <w:lvl w:ilvl="0" w:tplc="D370E8C8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B1C4D60"/>
    <w:multiLevelType w:val="hybridMultilevel"/>
    <w:tmpl w:val="1464A1B4"/>
    <w:lvl w:ilvl="0" w:tplc="996EB1E0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A63097D"/>
    <w:multiLevelType w:val="hybridMultilevel"/>
    <w:tmpl w:val="C6147A40"/>
    <w:lvl w:ilvl="0" w:tplc="996EB1E0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nn, Carrie">
    <w15:presenceInfo w15:providerId="AD" w15:userId="S-1-5-21-602162358-790525478-682003330-137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99"/>
    <w:rsid w:val="000400D1"/>
    <w:rsid w:val="000647E9"/>
    <w:rsid w:val="000C0A18"/>
    <w:rsid w:val="00136522"/>
    <w:rsid w:val="001473BC"/>
    <w:rsid w:val="001558E2"/>
    <w:rsid w:val="00166254"/>
    <w:rsid w:val="001A73D7"/>
    <w:rsid w:val="001B1359"/>
    <w:rsid w:val="001C1930"/>
    <w:rsid w:val="002173A0"/>
    <w:rsid w:val="002477B0"/>
    <w:rsid w:val="00251DE4"/>
    <w:rsid w:val="002B1235"/>
    <w:rsid w:val="002B494D"/>
    <w:rsid w:val="002C23F5"/>
    <w:rsid w:val="002E06E8"/>
    <w:rsid w:val="003149CC"/>
    <w:rsid w:val="00327235"/>
    <w:rsid w:val="00341966"/>
    <w:rsid w:val="00352C1F"/>
    <w:rsid w:val="003547A0"/>
    <w:rsid w:val="003A016D"/>
    <w:rsid w:val="003A5F91"/>
    <w:rsid w:val="003B626B"/>
    <w:rsid w:val="003C0475"/>
    <w:rsid w:val="003C142D"/>
    <w:rsid w:val="003D2CAD"/>
    <w:rsid w:val="003D3447"/>
    <w:rsid w:val="00406DC3"/>
    <w:rsid w:val="00413970"/>
    <w:rsid w:val="00430F87"/>
    <w:rsid w:val="00436DAE"/>
    <w:rsid w:val="00470FE2"/>
    <w:rsid w:val="004731F7"/>
    <w:rsid w:val="004E0241"/>
    <w:rsid w:val="0052292B"/>
    <w:rsid w:val="005754D2"/>
    <w:rsid w:val="005A3DBB"/>
    <w:rsid w:val="005A5641"/>
    <w:rsid w:val="005A68D8"/>
    <w:rsid w:val="005C1FAD"/>
    <w:rsid w:val="005E4E99"/>
    <w:rsid w:val="006106D4"/>
    <w:rsid w:val="006204F8"/>
    <w:rsid w:val="00634912"/>
    <w:rsid w:val="00640266"/>
    <w:rsid w:val="006824FD"/>
    <w:rsid w:val="00690593"/>
    <w:rsid w:val="0069527D"/>
    <w:rsid w:val="006A1C14"/>
    <w:rsid w:val="006D6C95"/>
    <w:rsid w:val="006E704D"/>
    <w:rsid w:val="00721C79"/>
    <w:rsid w:val="00745183"/>
    <w:rsid w:val="0076082A"/>
    <w:rsid w:val="007C4625"/>
    <w:rsid w:val="007E1456"/>
    <w:rsid w:val="007F4135"/>
    <w:rsid w:val="0080203D"/>
    <w:rsid w:val="0081141A"/>
    <w:rsid w:val="008303FC"/>
    <w:rsid w:val="00835946"/>
    <w:rsid w:val="00845201"/>
    <w:rsid w:val="008823E3"/>
    <w:rsid w:val="0088326B"/>
    <w:rsid w:val="008867D2"/>
    <w:rsid w:val="00894CFF"/>
    <w:rsid w:val="00895CEB"/>
    <w:rsid w:val="008D55EE"/>
    <w:rsid w:val="008E7081"/>
    <w:rsid w:val="00905A5F"/>
    <w:rsid w:val="00924B82"/>
    <w:rsid w:val="00932ADB"/>
    <w:rsid w:val="009610B5"/>
    <w:rsid w:val="00963EF5"/>
    <w:rsid w:val="00966077"/>
    <w:rsid w:val="009805A5"/>
    <w:rsid w:val="0098411E"/>
    <w:rsid w:val="0098458A"/>
    <w:rsid w:val="009B74C6"/>
    <w:rsid w:val="009B7840"/>
    <w:rsid w:val="009E3E6A"/>
    <w:rsid w:val="009E5C84"/>
    <w:rsid w:val="00A11350"/>
    <w:rsid w:val="00A12165"/>
    <w:rsid w:val="00A358C8"/>
    <w:rsid w:val="00A96652"/>
    <w:rsid w:val="00AC2B3A"/>
    <w:rsid w:val="00B1446A"/>
    <w:rsid w:val="00B154F5"/>
    <w:rsid w:val="00B26383"/>
    <w:rsid w:val="00B53AF6"/>
    <w:rsid w:val="00B6657C"/>
    <w:rsid w:val="00B71A29"/>
    <w:rsid w:val="00BD62E2"/>
    <w:rsid w:val="00C07D65"/>
    <w:rsid w:val="00C7691D"/>
    <w:rsid w:val="00C8264C"/>
    <w:rsid w:val="00C95378"/>
    <w:rsid w:val="00CA4B4E"/>
    <w:rsid w:val="00D15271"/>
    <w:rsid w:val="00D17650"/>
    <w:rsid w:val="00D2109E"/>
    <w:rsid w:val="00D8623E"/>
    <w:rsid w:val="00D96930"/>
    <w:rsid w:val="00DB418C"/>
    <w:rsid w:val="00DC0DA9"/>
    <w:rsid w:val="00DD4CE1"/>
    <w:rsid w:val="00E346C1"/>
    <w:rsid w:val="00E43B04"/>
    <w:rsid w:val="00E539B2"/>
    <w:rsid w:val="00E7025B"/>
    <w:rsid w:val="00E70BB1"/>
    <w:rsid w:val="00EA62AD"/>
    <w:rsid w:val="00EE42F7"/>
    <w:rsid w:val="00EF284D"/>
    <w:rsid w:val="00EF35BE"/>
    <w:rsid w:val="00F03351"/>
    <w:rsid w:val="00F15D0B"/>
    <w:rsid w:val="00F37669"/>
    <w:rsid w:val="00F87450"/>
    <w:rsid w:val="00F91720"/>
    <w:rsid w:val="00F91C32"/>
    <w:rsid w:val="00FB6457"/>
    <w:rsid w:val="00FC39D7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21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E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4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4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C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94C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6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C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6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6C9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D6C9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B49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9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9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9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9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494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E06E8"/>
  </w:style>
  <w:style w:type="character" w:customStyle="1" w:styleId="FootnoteTextChar">
    <w:name w:val="Footnote Text Char"/>
    <w:basedOn w:val="DefaultParagraphFont"/>
    <w:link w:val="FootnoteText"/>
    <w:uiPriority w:val="99"/>
    <w:rsid w:val="002E06E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E0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E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4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4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C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94C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6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C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6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6C9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D6C9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B49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9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9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9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9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494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E06E8"/>
  </w:style>
  <w:style w:type="character" w:customStyle="1" w:styleId="FootnoteTextChar">
    <w:name w:val="Footnote Text Char"/>
    <w:basedOn w:val="DefaultParagraphFont"/>
    <w:link w:val="FootnoteText"/>
    <w:uiPriority w:val="99"/>
    <w:rsid w:val="002E06E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E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729</Words>
  <Characters>3972</Characters>
  <Application>Microsoft Macintosh Word</Application>
  <DocSecurity>0</DocSecurity>
  <Lines>132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Carrie</dc:creator>
  <cp:lastModifiedBy>Rebekah Glover</cp:lastModifiedBy>
  <cp:revision>3</cp:revision>
  <cp:lastPrinted>2014-05-05T14:16:00Z</cp:lastPrinted>
  <dcterms:created xsi:type="dcterms:W3CDTF">2015-03-16T19:34:00Z</dcterms:created>
  <dcterms:modified xsi:type="dcterms:W3CDTF">2015-03-16T19:55:00Z</dcterms:modified>
</cp:coreProperties>
</file>