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53706C" w:rsidRPr="003D0923" w:rsidP="0053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rPr>
      </w:pPr>
      <w:bookmarkStart w:id="0" w:name="_GoBack"/>
      <w:bookmarkEnd w:id="0"/>
      <w:r>
        <w:rPr>
          <w:rFonts w:eastAsia="Courier New" w:cs="Courier New"/>
          <w:b/>
          <w:bCs/>
        </w:rPr>
        <w:t>B</w:t>
      </w:r>
      <w:r w:rsidRPr="003D0923">
        <w:rPr>
          <w:rFonts w:eastAsia="Courier New" w:cs="Courier New"/>
          <w:b/>
          <w:bCs/>
        </w:rPr>
        <w:t>EFORE</w:t>
      </w:r>
    </w:p>
    <w:p w:rsidR="0053706C" w:rsidRPr="003D0923" w:rsidP="0053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rPr>
      </w:pPr>
      <w:r w:rsidRPr="003D0923">
        <w:rPr>
          <w:rFonts w:eastAsia="Courier New" w:cs="Courier New"/>
          <w:b/>
          <w:bCs/>
        </w:rPr>
        <w:t>THE PUBLIC UTILITIES COMMISSION OF OHIO</w:t>
      </w:r>
    </w:p>
    <w:p w:rsidR="0053706C" w:rsidRPr="003D0923" w:rsidP="0053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tbl>
      <w:tblPr>
        <w:tblW w:w="21955" w:type="dxa"/>
        <w:tblInd w:w="0" w:type="dxa"/>
        <w:tblCellMar>
          <w:top w:w="0" w:type="dxa"/>
          <w:left w:w="108" w:type="dxa"/>
          <w:bottom w:w="0" w:type="dxa"/>
          <w:right w:w="108" w:type="dxa"/>
        </w:tblCellMar>
        <w:tblLook w:val="01E0"/>
      </w:tblPr>
      <w:tblGrid>
        <w:gridCol w:w="4338"/>
        <w:gridCol w:w="4338"/>
        <w:gridCol w:w="4338"/>
        <w:gridCol w:w="4338"/>
        <w:gridCol w:w="348"/>
        <w:gridCol w:w="4255"/>
      </w:tblGrid>
      <w:tr w:rsidTr="006D1622">
        <w:tblPrEx>
          <w:tblW w:w="21955" w:type="dxa"/>
          <w:tblInd w:w="0" w:type="dxa"/>
          <w:tblCellMar>
            <w:top w:w="0" w:type="dxa"/>
            <w:left w:w="108" w:type="dxa"/>
            <w:bottom w:w="0" w:type="dxa"/>
            <w:right w:w="108" w:type="dxa"/>
          </w:tblCellMar>
          <w:tblLook w:val="01E0"/>
        </w:tblPrEx>
        <w:trPr>
          <w:trHeight w:val="847"/>
        </w:trPr>
        <w:tc>
          <w:tcPr>
            <w:tcW w:w="4338" w:type="dxa"/>
          </w:tcPr>
          <w:p w:rsidR="0053706C" w:rsidP="0053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lang w:val="en-US" w:eastAsia="en-US" w:bidi="ar-SA"/>
              </w:rPr>
            </w:pPr>
            <w:r>
              <w:rPr>
                <w:sz w:val="24"/>
                <w:lang w:val="en-US" w:eastAsia="en-US" w:bidi="ar-SA"/>
              </w:rPr>
              <w:t>In the Matter of the Filing by FirstEnergy Solutions Corp. of a Petition for Reorganization under Chapter 11 of the United States Bankruptcy Code</w:t>
            </w:r>
            <w:r w:rsidR="004A3BDD">
              <w:rPr>
                <w:sz w:val="24"/>
                <w:lang w:val="en-US" w:eastAsia="en-US" w:bidi="ar-SA"/>
              </w:rPr>
              <w:t>.</w:t>
            </w:r>
          </w:p>
        </w:tc>
        <w:tc>
          <w:tcPr>
            <w:tcW w:w="4338" w:type="dxa"/>
          </w:tcPr>
          <w:p w:rsidR="0053706C" w:rsidRPr="00500793" w:rsidP="006D162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500793">
              <w:rPr>
                <w:rFonts w:ascii="Times New Roman" w:eastAsia="Courier New" w:hAnsi="Times New Roman" w:cs="Courier New"/>
                <w:sz w:val="24"/>
                <w:szCs w:val="24"/>
                <w:lang w:val="en-US" w:eastAsia="en-US" w:bidi="ar-SA"/>
              </w:rPr>
              <w:t>)</w:t>
            </w:r>
          </w:p>
          <w:p w:rsidR="0053706C" w:rsidRPr="003234E4" w:rsidP="006D1622">
            <w:pPr>
              <w:autoSpaceDE w:val="0"/>
              <w:autoSpaceDN w:val="0"/>
              <w:adjustRightInd w:val="0"/>
              <w:rPr>
                <w:rStyle w:val="DefaultParagraphFont"/>
                <w:sz w:val="24"/>
                <w:szCs w:val="24"/>
                <w:lang w:val="en-US" w:eastAsia="en-US" w:bidi="ar-SA"/>
              </w:rPr>
            </w:pPr>
            <w:r w:rsidRPr="00500793">
              <w:rPr>
                <w:sz w:val="24"/>
                <w:szCs w:val="24"/>
                <w:lang w:val="en-US" w:eastAsia="en-US" w:bidi="ar-SA"/>
              </w:rPr>
              <w:t>)</w:t>
            </w:r>
            <w:r>
              <w:rPr>
                <w:sz w:val="24"/>
                <w:szCs w:val="24"/>
                <w:lang w:val="en-US" w:eastAsia="en-US" w:bidi="ar-SA"/>
              </w:rPr>
              <w:tab/>
              <w:t>Case No. 18-569-EL-UNC</w:t>
            </w:r>
          </w:p>
          <w:p w:rsidR="0053706C" w:rsidRPr="003234E4" w:rsidP="006D162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500793">
              <w:rPr>
                <w:rFonts w:ascii="Times New Roman" w:eastAsia="Courier New" w:hAnsi="Times New Roman" w:cs="Courier New"/>
                <w:sz w:val="24"/>
                <w:szCs w:val="24"/>
                <w:lang w:val="en-US" w:eastAsia="en-US" w:bidi="ar-SA"/>
              </w:rPr>
              <w:t>)</w:t>
            </w:r>
          </w:p>
          <w:p w:rsidR="0053706C" w:rsidRPr="0053706C"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3234E4">
              <w:rPr>
                <w:rFonts w:eastAsia="Courier New"/>
                <w:sz w:val="24"/>
                <w:szCs w:val="24"/>
                <w:lang w:val="en-US" w:eastAsia="en-US" w:bidi="ar-SA"/>
              </w:rPr>
              <w:t>)</w:t>
            </w:r>
          </w:p>
        </w:tc>
        <w:tc>
          <w:tcPr>
            <w:tcW w:w="4338" w:type="dxa"/>
          </w:tcPr>
          <w:p w:rsidR="0053706C" w:rsidRPr="00500793" w:rsidP="006D1622">
            <w:pPr>
              <w:autoSpaceDE w:val="0"/>
              <w:autoSpaceDN w:val="0"/>
              <w:adjustRightInd w:val="0"/>
              <w:rPr>
                <w:rStyle w:val="DefaultParagraphFont"/>
                <w:sz w:val="24"/>
                <w:lang w:val="en-US" w:eastAsia="en-US" w:bidi="ar-SA"/>
              </w:rPr>
            </w:pPr>
          </w:p>
          <w:p w:rsidR="0053706C" w:rsidRPr="00500793" w:rsidP="006D1622">
            <w:pPr>
              <w:autoSpaceDE w:val="0"/>
              <w:autoSpaceDN w:val="0"/>
              <w:adjustRightInd w:val="0"/>
              <w:rPr>
                <w:rStyle w:val="DefaultParagraphFont"/>
                <w:sz w:val="24"/>
                <w:lang w:val="en-US" w:eastAsia="en-US" w:bidi="ar-SA"/>
              </w:rPr>
            </w:pPr>
          </w:p>
          <w:p w:rsidR="0053706C"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lang w:val="en-US" w:eastAsia="en-US" w:bidi="ar-SA"/>
              </w:rPr>
            </w:pPr>
          </w:p>
        </w:tc>
        <w:tc>
          <w:tcPr>
            <w:tcW w:w="4338" w:type="dxa"/>
            <w:shd w:val="clear" w:color="auto" w:fill="auto"/>
          </w:tcPr>
          <w:p w:rsidR="0053706C"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Pr>
                <w:rFonts w:eastAsia="Courier New"/>
                <w:sz w:val="24"/>
                <w:lang w:val="en-US" w:eastAsia="en-US" w:bidi="ar-SA"/>
              </w:rPr>
              <w:t xml:space="preserve">n the Matter of the Application for Establishment of a Reasonable Arrangement Between Presrite Corporation and the Cleveland Electric Illuminating Company </w:t>
            </w:r>
          </w:p>
        </w:tc>
        <w:tc>
          <w:tcPr>
            <w:tcW w:w="348" w:type="dxa"/>
            <w:shd w:val="clear" w:color="auto" w:fill="auto"/>
          </w:tcPr>
          <w:p w:rsidR="0053706C"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sidRPr="003D0923">
              <w:rPr>
                <w:rFonts w:eastAsia="Courier New" w:cs="Courier New"/>
                <w:sz w:val="24"/>
                <w:lang w:val="en-US" w:eastAsia="en-US" w:bidi="ar-SA"/>
              </w:rPr>
              <w:t>)</w:t>
            </w:r>
          </w:p>
          <w:p w:rsidR="0053706C"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sidRPr="003D0923">
              <w:rPr>
                <w:rFonts w:eastAsia="Courier New" w:cs="Courier New"/>
                <w:sz w:val="24"/>
                <w:lang w:val="en-US" w:eastAsia="en-US" w:bidi="ar-SA"/>
              </w:rPr>
              <w:t>)</w:t>
            </w:r>
          </w:p>
          <w:p w:rsidR="0053706C"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sidRPr="003D0923">
              <w:rPr>
                <w:rFonts w:eastAsia="Courier New" w:cs="Courier New"/>
                <w:sz w:val="24"/>
                <w:lang w:val="en-US" w:eastAsia="en-US" w:bidi="ar-SA"/>
              </w:rPr>
              <w:t>)</w:t>
            </w:r>
          </w:p>
          <w:p w:rsidR="0053706C"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Pr>
                <w:rFonts w:eastAsia="Courier New" w:cs="Courier New"/>
                <w:sz w:val="24"/>
                <w:lang w:val="en-US" w:eastAsia="en-US" w:bidi="ar-SA"/>
              </w:rPr>
              <w:t>)</w:t>
            </w:r>
          </w:p>
          <w:p w:rsidR="0053706C"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Pr>
                <w:rFonts w:eastAsia="Courier New" w:cs="Courier New"/>
                <w:sz w:val="24"/>
                <w:lang w:val="en-US" w:eastAsia="en-US" w:bidi="ar-SA"/>
              </w:rPr>
              <w:t>)</w:t>
            </w:r>
          </w:p>
        </w:tc>
        <w:tc>
          <w:tcPr>
            <w:tcW w:w="4255" w:type="dxa"/>
            <w:shd w:val="clear" w:color="auto" w:fill="auto"/>
          </w:tcPr>
          <w:p w:rsidR="0053706C"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p w:rsidR="0053706C"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p w:rsidR="0053706C"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Pr>
                <w:rFonts w:eastAsia="Courier New" w:cs="Courier New"/>
                <w:sz w:val="24"/>
                <w:lang w:val="en-US" w:eastAsia="en-US" w:bidi="ar-SA"/>
              </w:rPr>
              <w:t>Case No. 17-1981-EL-AEC</w:t>
            </w:r>
          </w:p>
          <w:p w:rsidR="0053706C"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p w:rsidR="0053706C"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p w:rsidR="0053706C"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tc>
      </w:tr>
    </w:tbl>
    <w:p w:rsidR="001108EE" w:rsidP="001108EE">
      <w:pPr>
        <w:pBdr>
          <w:top w:val="single" w:sz="12" w:space="1" w:color="auto"/>
        </w:pBdr>
        <w:tabs>
          <w:tab w:val="left" w:pos="4320"/>
        </w:tabs>
        <w:jc w:val="center"/>
        <w:rPr>
          <w:b/>
          <w:bCs/>
          <w:szCs w:val="24"/>
        </w:rPr>
      </w:pPr>
    </w:p>
    <w:p w:rsidR="001108EE" w:rsidRPr="00022705" w:rsidP="001108EE">
      <w:pPr>
        <w:pBdr>
          <w:top w:val="single" w:sz="12" w:space="1" w:color="auto"/>
        </w:pBdr>
        <w:tabs>
          <w:tab w:val="left" w:pos="4320"/>
        </w:tabs>
        <w:jc w:val="center"/>
        <w:rPr>
          <w:b/>
          <w:bCs/>
          <w:szCs w:val="24"/>
        </w:rPr>
      </w:pPr>
      <w:r w:rsidRPr="00022705">
        <w:rPr>
          <w:b/>
          <w:bCs/>
          <w:szCs w:val="24"/>
        </w:rPr>
        <w:t>MOTION TO INTERVENE</w:t>
      </w:r>
    </w:p>
    <w:p w:rsidR="001108EE" w:rsidRPr="00022705">
      <w:pPr>
        <w:jc w:val="center"/>
        <w:rPr>
          <w:b/>
          <w:bCs/>
          <w:szCs w:val="24"/>
        </w:rPr>
      </w:pPr>
      <w:r w:rsidRPr="00022705">
        <w:rPr>
          <w:b/>
          <w:bCs/>
          <w:szCs w:val="24"/>
        </w:rPr>
        <w:t>BY</w:t>
      </w:r>
    </w:p>
    <w:p w:rsidR="001108EE" w:rsidRPr="00022705">
      <w:pPr>
        <w:jc w:val="center"/>
        <w:rPr>
          <w:b/>
          <w:bCs/>
          <w:szCs w:val="24"/>
        </w:rPr>
      </w:pPr>
      <w:r w:rsidRPr="00022705">
        <w:rPr>
          <w:b/>
          <w:bCs/>
          <w:szCs w:val="24"/>
        </w:rPr>
        <w:t>THE OFFICE OF THE OHIO CONSUMERS</w:t>
      </w:r>
      <w:r>
        <w:rPr>
          <w:b/>
          <w:bCs/>
          <w:szCs w:val="24"/>
        </w:rPr>
        <w:t>'</w:t>
      </w:r>
      <w:r w:rsidRPr="00022705">
        <w:rPr>
          <w:b/>
          <w:bCs/>
          <w:szCs w:val="24"/>
        </w:rPr>
        <w:t xml:space="preserve"> COUNSEL</w:t>
      </w:r>
    </w:p>
    <w:p w:rsidR="001108EE" w:rsidRPr="00022705">
      <w:pPr>
        <w:jc w:val="center"/>
        <w:rPr>
          <w:b/>
          <w:bCs/>
          <w:szCs w:val="24"/>
        </w:rPr>
      </w:pPr>
    </w:p>
    <w:p w:rsidR="001108EE" w:rsidRPr="00022705">
      <w:pPr>
        <w:pBdr>
          <w:top w:val="single" w:sz="12" w:space="1" w:color="auto"/>
        </w:pBdr>
        <w:tabs>
          <w:tab w:val="left" w:pos="4320"/>
        </w:tabs>
        <w:jc w:val="center"/>
        <w:rPr>
          <w:b/>
          <w:bCs/>
          <w:szCs w:val="24"/>
        </w:rPr>
      </w:pPr>
    </w:p>
    <w:p w:rsidR="004E0B1D">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Pr>
          <w:rFonts w:ascii="Times New Roman" w:eastAsia="Times New Roman" w:hAnsi="Times New Roman"/>
          <w:szCs w:val="24"/>
        </w:rPr>
        <w:t>O</w:t>
      </w:r>
      <w:r w:rsidR="0053706C">
        <w:rPr>
          <w:rFonts w:ascii="Times New Roman" w:eastAsia="Times New Roman" w:hAnsi="Times New Roman"/>
          <w:szCs w:val="24"/>
        </w:rPr>
        <w:t>n March 31, 2018, FirstEnergy Solutions Corp. (“FES”) and six of its affiliates</w:t>
      </w:r>
      <w:r>
        <w:rPr>
          <w:rStyle w:val="FootnoteReference"/>
          <w:rFonts w:ascii="Times New Roman" w:eastAsia="Times New Roman" w:hAnsi="Times New Roman"/>
          <w:szCs w:val="24"/>
        </w:rPr>
        <w:footnoteReference w:id="2"/>
      </w:r>
      <w:r w:rsidR="0053706C">
        <w:rPr>
          <w:rFonts w:ascii="Times New Roman" w:eastAsia="Times New Roman" w:hAnsi="Times New Roman"/>
          <w:szCs w:val="24"/>
        </w:rPr>
        <w:t xml:space="preserve"> filed </w:t>
      </w:r>
      <w:r w:rsidR="00162B29">
        <w:rPr>
          <w:rFonts w:ascii="Times New Roman" w:eastAsia="Times New Roman" w:hAnsi="Times New Roman"/>
          <w:szCs w:val="24"/>
        </w:rPr>
        <w:t>for bankruptcy</w:t>
      </w:r>
      <w:r w:rsidR="0053706C">
        <w:rPr>
          <w:rFonts w:ascii="Times New Roman" w:eastAsia="Times New Roman" w:hAnsi="Times New Roman"/>
          <w:szCs w:val="24"/>
        </w:rPr>
        <w:t>.</w:t>
      </w:r>
      <w:r>
        <w:rPr>
          <w:rStyle w:val="FootnoteReference"/>
          <w:rFonts w:ascii="Times New Roman" w:eastAsia="Times New Roman" w:hAnsi="Times New Roman"/>
          <w:szCs w:val="24"/>
        </w:rPr>
        <w:footnoteReference w:id="3"/>
      </w:r>
      <w:r w:rsidR="0053706C">
        <w:rPr>
          <w:rFonts w:ascii="Times New Roman" w:eastAsia="Times New Roman" w:hAnsi="Times New Roman"/>
          <w:szCs w:val="24"/>
        </w:rPr>
        <w:t xml:space="preserve"> </w:t>
      </w:r>
      <w:r w:rsidR="004379D1">
        <w:rPr>
          <w:rFonts w:ascii="Times New Roman" w:eastAsia="Times New Roman" w:hAnsi="Times New Roman"/>
          <w:szCs w:val="24"/>
        </w:rPr>
        <w:t xml:space="preserve">FES serves customers in </w:t>
      </w:r>
      <w:r w:rsidR="00582A50">
        <w:rPr>
          <w:rFonts w:ascii="Times New Roman" w:eastAsia="Times New Roman" w:hAnsi="Times New Roman"/>
          <w:szCs w:val="24"/>
        </w:rPr>
        <w:t xml:space="preserve">four </w:t>
      </w:r>
      <w:r w:rsidR="004379D1">
        <w:rPr>
          <w:rFonts w:ascii="Times New Roman" w:eastAsia="Times New Roman" w:hAnsi="Times New Roman"/>
          <w:szCs w:val="24"/>
        </w:rPr>
        <w:t>states, including Ohio</w:t>
      </w:r>
      <w:r w:rsidR="002B251C">
        <w:rPr>
          <w:rFonts w:ascii="Times New Roman" w:eastAsia="Times New Roman" w:hAnsi="Times New Roman"/>
          <w:szCs w:val="24"/>
        </w:rPr>
        <w:t>.</w:t>
      </w:r>
      <w:r w:rsidR="004379D1">
        <w:rPr>
          <w:rFonts w:ascii="Times New Roman" w:eastAsia="Times New Roman" w:hAnsi="Times New Roman"/>
          <w:szCs w:val="24"/>
        </w:rPr>
        <w:t xml:space="preserve"> </w:t>
      </w:r>
      <w:r w:rsidR="002B251C">
        <w:rPr>
          <w:rFonts w:ascii="Times New Roman" w:eastAsia="Times New Roman" w:hAnsi="Times New Roman"/>
          <w:szCs w:val="24"/>
        </w:rPr>
        <w:t>T</w:t>
      </w:r>
      <w:r w:rsidR="004379D1">
        <w:rPr>
          <w:rFonts w:ascii="Times New Roman" w:eastAsia="Times New Roman" w:hAnsi="Times New Roman"/>
          <w:szCs w:val="24"/>
        </w:rPr>
        <w:t xml:space="preserve">he Office of the Ohio Consumers’ Counsel (“OCC”) </w:t>
      </w:r>
      <w:r w:rsidR="002B251C">
        <w:rPr>
          <w:rFonts w:ascii="Times New Roman" w:eastAsia="Times New Roman" w:hAnsi="Times New Roman"/>
          <w:szCs w:val="24"/>
        </w:rPr>
        <w:t>moves to intervene</w:t>
      </w:r>
      <w:r w:rsidR="004379D1">
        <w:rPr>
          <w:rFonts w:ascii="Times New Roman" w:eastAsia="Times New Roman" w:hAnsi="Times New Roman"/>
          <w:szCs w:val="24"/>
        </w:rPr>
        <w:t xml:space="preserve"> </w:t>
      </w:r>
      <w:r w:rsidR="000A4ADD">
        <w:rPr>
          <w:rFonts w:ascii="Times New Roman" w:eastAsia="Times New Roman" w:hAnsi="Times New Roman"/>
          <w:szCs w:val="24"/>
        </w:rPr>
        <w:t xml:space="preserve">on behalf of residential consumers </w:t>
      </w:r>
      <w:r w:rsidR="004379D1">
        <w:rPr>
          <w:rFonts w:ascii="Times New Roman" w:eastAsia="Times New Roman" w:hAnsi="Times New Roman"/>
          <w:szCs w:val="24"/>
        </w:rPr>
        <w:t xml:space="preserve">to </w:t>
      </w:r>
      <w:r w:rsidR="002B251C">
        <w:rPr>
          <w:rFonts w:ascii="Times New Roman" w:eastAsia="Times New Roman" w:hAnsi="Times New Roman"/>
          <w:szCs w:val="24"/>
        </w:rPr>
        <w:t xml:space="preserve">protect </w:t>
      </w:r>
      <w:r w:rsidR="000A4ADD">
        <w:rPr>
          <w:rFonts w:ascii="Times New Roman" w:eastAsia="Times New Roman" w:hAnsi="Times New Roman"/>
          <w:szCs w:val="24"/>
        </w:rPr>
        <w:t>them</w:t>
      </w:r>
      <w:r w:rsidR="002B251C">
        <w:rPr>
          <w:rFonts w:ascii="Times New Roman" w:eastAsia="Times New Roman" w:hAnsi="Times New Roman"/>
          <w:szCs w:val="24"/>
        </w:rPr>
        <w:t xml:space="preserve"> regarding the bankruptcy</w:t>
      </w:r>
      <w:r w:rsidR="004379D1">
        <w:rPr>
          <w:rFonts w:ascii="Times New Roman" w:eastAsia="Times New Roman" w:hAnsi="Times New Roman"/>
          <w:szCs w:val="24"/>
        </w:rPr>
        <w:t xml:space="preserve">. </w:t>
      </w:r>
    </w:p>
    <w:p w:rsidR="0053706C">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Pr>
          <w:rFonts w:ascii="Times New Roman" w:eastAsia="Times New Roman" w:hAnsi="Times New Roman"/>
          <w:szCs w:val="24"/>
        </w:rPr>
        <w:t>T</w:t>
      </w:r>
      <w:r>
        <w:rPr>
          <w:rFonts w:ascii="Times New Roman" w:eastAsia="Times New Roman" w:hAnsi="Times New Roman"/>
          <w:szCs w:val="24"/>
        </w:rPr>
        <w:t>he bankruptcy filing was not a surprise</w:t>
      </w:r>
      <w:r>
        <w:rPr>
          <w:rFonts w:ascii="Times New Roman" w:eastAsia="Times New Roman" w:hAnsi="Times New Roman"/>
          <w:szCs w:val="24"/>
        </w:rPr>
        <w:t>, given public disclosures and discussions preceding it</w:t>
      </w:r>
      <w:r>
        <w:rPr>
          <w:rFonts w:ascii="Times New Roman" w:eastAsia="Times New Roman" w:hAnsi="Times New Roman"/>
          <w:szCs w:val="24"/>
        </w:rPr>
        <w:t>.</w:t>
      </w:r>
      <w:r w:rsidR="00321E4A">
        <w:rPr>
          <w:rFonts w:ascii="Times New Roman" w:eastAsia="Times New Roman" w:hAnsi="Times New Roman"/>
          <w:szCs w:val="24"/>
        </w:rPr>
        <w:t xml:space="preserve"> </w:t>
      </w:r>
      <w:r>
        <w:rPr>
          <w:rFonts w:ascii="Times New Roman" w:eastAsia="Times New Roman" w:hAnsi="Times New Roman"/>
          <w:szCs w:val="24"/>
        </w:rPr>
        <w:t xml:space="preserve">In this regard, </w:t>
      </w:r>
      <w:r w:rsidR="004379D1">
        <w:rPr>
          <w:rFonts w:ascii="Times New Roman" w:eastAsia="Times New Roman" w:hAnsi="Times New Roman"/>
          <w:szCs w:val="24"/>
        </w:rPr>
        <w:t xml:space="preserve">OCC </w:t>
      </w:r>
      <w:r>
        <w:rPr>
          <w:rFonts w:ascii="Times New Roman" w:eastAsia="Times New Roman" w:hAnsi="Times New Roman"/>
          <w:szCs w:val="24"/>
        </w:rPr>
        <w:t xml:space="preserve">filed a letter with the </w:t>
      </w:r>
      <w:r w:rsidR="00162B29">
        <w:rPr>
          <w:rFonts w:ascii="Times New Roman" w:eastAsia="Times New Roman" w:hAnsi="Times New Roman"/>
          <w:szCs w:val="24"/>
        </w:rPr>
        <w:t xml:space="preserve">Public Utilities Commission of Ohio (“PUCO”) </w:t>
      </w:r>
      <w:r>
        <w:rPr>
          <w:rFonts w:ascii="Times New Roman" w:eastAsia="Times New Roman" w:hAnsi="Times New Roman"/>
          <w:szCs w:val="24"/>
        </w:rPr>
        <w:t xml:space="preserve">nearly five months before the bankruptcy filing, </w:t>
      </w:r>
      <w:r>
        <w:rPr>
          <w:rFonts w:ascii="Times New Roman" w:eastAsia="Times New Roman" w:hAnsi="Times New Roman"/>
          <w:szCs w:val="24"/>
        </w:rPr>
        <w:t>seeking</w:t>
      </w:r>
      <w:r>
        <w:rPr>
          <w:rFonts w:ascii="Times New Roman" w:eastAsia="Times New Roman" w:hAnsi="Times New Roman"/>
          <w:szCs w:val="24"/>
        </w:rPr>
        <w:t xml:space="preserve"> </w:t>
      </w:r>
      <w:r>
        <w:rPr>
          <w:rFonts w:ascii="Times New Roman" w:eastAsia="Times New Roman" w:hAnsi="Times New Roman"/>
          <w:szCs w:val="24"/>
        </w:rPr>
        <w:t xml:space="preserve">consumer protections </w:t>
      </w:r>
      <w:r>
        <w:rPr>
          <w:rFonts w:ascii="Times New Roman" w:eastAsia="Times New Roman" w:hAnsi="Times New Roman"/>
          <w:szCs w:val="24"/>
        </w:rPr>
        <w:t xml:space="preserve">regarding </w:t>
      </w:r>
      <w:r w:rsidR="00262868">
        <w:rPr>
          <w:rFonts w:ascii="Times New Roman" w:eastAsia="Times New Roman" w:hAnsi="Times New Roman"/>
          <w:szCs w:val="24"/>
        </w:rPr>
        <w:t>the potential FES bankruptcy.</w:t>
      </w:r>
      <w:r>
        <w:rPr>
          <w:rStyle w:val="FootnoteReference"/>
          <w:rFonts w:ascii="Times New Roman" w:eastAsia="Times New Roman" w:hAnsi="Times New Roman"/>
          <w:szCs w:val="24"/>
        </w:rPr>
        <w:footnoteReference w:id="4"/>
      </w:r>
    </w:p>
    <w:p w:rsidR="00262868">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Pr>
          <w:rFonts w:ascii="Times New Roman" w:eastAsia="Times New Roman" w:hAnsi="Times New Roman"/>
          <w:szCs w:val="24"/>
        </w:rPr>
        <w:t xml:space="preserve">FES is a certified retail electric supplier </w:t>
      </w:r>
      <w:r w:rsidR="00933807">
        <w:rPr>
          <w:rFonts w:ascii="Times New Roman" w:eastAsia="Times New Roman" w:hAnsi="Times New Roman"/>
          <w:szCs w:val="24"/>
        </w:rPr>
        <w:t>(“</w:t>
      </w:r>
      <w:r w:rsidR="004E0B1D">
        <w:rPr>
          <w:rFonts w:ascii="Times New Roman" w:eastAsia="Times New Roman" w:hAnsi="Times New Roman"/>
          <w:szCs w:val="24"/>
        </w:rPr>
        <w:t>marketer</w:t>
      </w:r>
      <w:r w:rsidR="00D73991">
        <w:rPr>
          <w:rFonts w:ascii="Times New Roman" w:eastAsia="Times New Roman" w:hAnsi="Times New Roman"/>
          <w:szCs w:val="24"/>
        </w:rPr>
        <w:t>”</w:t>
      </w:r>
      <w:r w:rsidR="004E0B1D">
        <w:rPr>
          <w:rFonts w:ascii="Times New Roman" w:eastAsia="Times New Roman" w:hAnsi="Times New Roman"/>
          <w:szCs w:val="24"/>
        </w:rPr>
        <w:t xml:space="preserve">) providing generation service </w:t>
      </w:r>
      <w:r>
        <w:rPr>
          <w:rFonts w:ascii="Times New Roman" w:eastAsia="Times New Roman" w:hAnsi="Times New Roman"/>
          <w:szCs w:val="24"/>
        </w:rPr>
        <w:t>throughout the State of Ohio.</w:t>
      </w:r>
      <w:r>
        <w:rPr>
          <w:rStyle w:val="FootnoteReference"/>
          <w:rFonts w:ascii="Times New Roman" w:eastAsia="Times New Roman" w:hAnsi="Times New Roman"/>
          <w:szCs w:val="24"/>
        </w:rPr>
        <w:footnoteReference w:id="5"/>
      </w:r>
      <w:r>
        <w:rPr>
          <w:rFonts w:ascii="Times New Roman" w:eastAsia="Times New Roman" w:hAnsi="Times New Roman"/>
          <w:szCs w:val="24"/>
        </w:rPr>
        <w:t xml:space="preserve"> FES also provides generation </w:t>
      </w:r>
      <w:r w:rsidR="004E0B1D">
        <w:rPr>
          <w:rFonts w:ascii="Times New Roman" w:eastAsia="Times New Roman" w:hAnsi="Times New Roman"/>
          <w:szCs w:val="24"/>
        </w:rPr>
        <w:t xml:space="preserve">service </w:t>
      </w:r>
      <w:r>
        <w:rPr>
          <w:rFonts w:ascii="Times New Roman" w:eastAsia="Times New Roman" w:hAnsi="Times New Roman"/>
          <w:szCs w:val="24"/>
        </w:rPr>
        <w:t xml:space="preserve">through the standard </w:t>
      </w:r>
      <w:r>
        <w:rPr>
          <w:rFonts w:ascii="Times New Roman" w:eastAsia="Times New Roman" w:hAnsi="Times New Roman"/>
          <w:szCs w:val="24"/>
        </w:rPr>
        <w:t>service offer for several of Ohio’s electric distribution utilities.</w:t>
      </w:r>
      <w:r>
        <w:rPr>
          <w:rStyle w:val="FootnoteReference"/>
          <w:rFonts w:ascii="Times New Roman" w:eastAsia="Times New Roman" w:hAnsi="Times New Roman"/>
          <w:szCs w:val="24"/>
        </w:rPr>
        <w:footnoteReference w:id="6"/>
      </w:r>
      <w:r>
        <w:rPr>
          <w:rFonts w:ascii="Times New Roman" w:eastAsia="Times New Roman" w:hAnsi="Times New Roman"/>
          <w:szCs w:val="24"/>
        </w:rPr>
        <w:t xml:space="preserve"> Thus, FES’s bankruptcy could materially and adversely impact many of the more than four million residential consumers that </w:t>
      </w:r>
      <w:r w:rsidR="00417748">
        <w:rPr>
          <w:rFonts w:ascii="Times New Roman" w:eastAsia="Times New Roman" w:hAnsi="Times New Roman"/>
          <w:szCs w:val="24"/>
        </w:rPr>
        <w:t>OCC</w:t>
      </w:r>
      <w:r>
        <w:rPr>
          <w:rFonts w:ascii="Times New Roman" w:eastAsia="Times New Roman" w:hAnsi="Times New Roman"/>
          <w:szCs w:val="24"/>
        </w:rPr>
        <w:t xml:space="preserve"> represents.</w:t>
      </w:r>
    </w:p>
    <w:p w:rsidR="009B0BD6" w:rsidP="001108EE">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Pr>
          <w:rFonts w:ascii="Times New Roman" w:eastAsia="Times New Roman" w:hAnsi="Times New Roman"/>
          <w:szCs w:val="24"/>
        </w:rPr>
        <w:t>T</w:t>
      </w:r>
      <w:r w:rsidR="001108EE">
        <w:rPr>
          <w:rFonts w:ascii="Times New Roman" w:eastAsia="Times New Roman" w:hAnsi="Times New Roman"/>
          <w:szCs w:val="24"/>
        </w:rPr>
        <w:t xml:space="preserve">he </w:t>
      </w:r>
      <w:r w:rsidR="007F4800">
        <w:rPr>
          <w:rFonts w:ascii="Times New Roman" w:eastAsia="Times New Roman" w:hAnsi="Times New Roman"/>
          <w:szCs w:val="24"/>
        </w:rPr>
        <w:t>PUCO</w:t>
      </w:r>
      <w:r w:rsidR="001108EE">
        <w:rPr>
          <w:rFonts w:ascii="Times New Roman" w:eastAsia="Times New Roman" w:hAnsi="Times New Roman"/>
          <w:szCs w:val="24"/>
        </w:rPr>
        <w:t xml:space="preserve"> should grant OCC's motion to intervene in this case </w:t>
      </w:r>
      <w:r w:rsidR="0009356E">
        <w:rPr>
          <w:rFonts w:ascii="Times New Roman" w:eastAsia="Times New Roman" w:hAnsi="Times New Roman"/>
          <w:szCs w:val="24"/>
        </w:rPr>
        <w:t>for the reasons</w:t>
      </w:r>
      <w:r w:rsidR="00414C48">
        <w:rPr>
          <w:rFonts w:ascii="Times New Roman" w:eastAsia="Times New Roman" w:hAnsi="Times New Roman"/>
          <w:szCs w:val="24"/>
        </w:rPr>
        <w:t xml:space="preserve"> set forth in the attached </w:t>
      </w:r>
      <w:r>
        <w:rPr>
          <w:rFonts w:ascii="Times New Roman" w:eastAsia="Times New Roman" w:hAnsi="Times New Roman"/>
          <w:szCs w:val="24"/>
        </w:rPr>
        <w:t>m</w:t>
      </w:r>
      <w:r w:rsidR="00414C48">
        <w:rPr>
          <w:rFonts w:ascii="Times New Roman" w:eastAsia="Times New Roman" w:hAnsi="Times New Roman"/>
          <w:szCs w:val="24"/>
        </w:rPr>
        <w:t xml:space="preserve">emorandum in </w:t>
      </w:r>
      <w:r>
        <w:rPr>
          <w:rFonts w:ascii="Times New Roman" w:eastAsia="Times New Roman" w:hAnsi="Times New Roman"/>
          <w:szCs w:val="24"/>
        </w:rPr>
        <w:t>s</w:t>
      </w:r>
      <w:r w:rsidR="00414C48">
        <w:rPr>
          <w:rFonts w:ascii="Times New Roman" w:eastAsia="Times New Roman" w:hAnsi="Times New Roman"/>
          <w:szCs w:val="24"/>
        </w:rPr>
        <w:t>upport</w:t>
      </w:r>
      <w:r w:rsidR="001108EE">
        <w:rPr>
          <w:rFonts w:ascii="Times New Roman" w:eastAsia="Times New Roman" w:hAnsi="Times New Roman"/>
          <w:szCs w:val="24"/>
        </w:rPr>
        <w:t xml:space="preserve">. </w:t>
      </w:r>
    </w:p>
    <w:p w:rsidR="007F4800">
      <w:pPr>
        <w:rPr>
          <w:rFonts w:ascii="Times" w:eastAsia="Times" w:hAnsi="Times"/>
          <w:szCs w:val="24"/>
        </w:rPr>
      </w:pPr>
    </w:p>
    <w:p w:rsidR="001108EE" w:rsidRPr="00D63776" w:rsidP="00FD5BAB">
      <w:pPr>
        <w:pStyle w:val="InsideAddress"/>
        <w:tabs>
          <w:tab w:val="left" w:pos="4320"/>
        </w:tabs>
        <w:autoSpaceDE w:val="0"/>
        <w:autoSpaceDN w:val="0"/>
        <w:adjustRightInd w:val="0"/>
        <w:spacing w:line="480" w:lineRule="auto"/>
        <w:ind w:firstLine="4320"/>
        <w:rPr>
          <w:rFonts w:ascii="Times New Roman" w:eastAsia="Times New Roman" w:hAnsi="Times New Roman"/>
          <w:szCs w:val="24"/>
        </w:rPr>
      </w:pPr>
      <w:r w:rsidRPr="00F257DB">
        <w:rPr>
          <w:szCs w:val="24"/>
        </w:rPr>
        <w:t>Respectfully submitted,</w:t>
      </w:r>
    </w:p>
    <w:p w:rsidR="001108EE" w:rsidRPr="00F257DB" w:rsidP="001108EE">
      <w:pPr>
        <w:ind w:left="4320"/>
        <w:rPr>
          <w:szCs w:val="24"/>
        </w:rPr>
      </w:pPr>
      <w:r w:rsidRPr="00F257DB">
        <w:rPr>
          <w:szCs w:val="24"/>
        </w:rPr>
        <w:t>BRUCE WESTON (0016973)</w:t>
      </w:r>
    </w:p>
    <w:p w:rsidR="001108EE" w:rsidRPr="00F257DB" w:rsidP="001108EE">
      <w:pPr>
        <w:tabs>
          <w:tab w:val="left" w:pos="4320"/>
        </w:tabs>
        <w:ind w:left="4320"/>
        <w:rPr>
          <w:szCs w:val="24"/>
        </w:rPr>
      </w:pPr>
      <w:r w:rsidRPr="00F257DB">
        <w:rPr>
          <w:szCs w:val="24"/>
        </w:rPr>
        <w:t>OHIO CONSUMERS</w:t>
      </w:r>
      <w:r>
        <w:rPr>
          <w:szCs w:val="24"/>
        </w:rPr>
        <w:t>'</w:t>
      </w:r>
      <w:r w:rsidRPr="00F257DB">
        <w:rPr>
          <w:szCs w:val="24"/>
        </w:rPr>
        <w:t xml:space="preserve"> COUNSEL</w:t>
      </w:r>
    </w:p>
    <w:p w:rsidR="001108EE" w:rsidRPr="00F257DB" w:rsidP="001108EE">
      <w:pPr>
        <w:tabs>
          <w:tab w:val="left" w:pos="4320"/>
        </w:tabs>
        <w:ind w:left="4320"/>
        <w:rPr>
          <w:szCs w:val="24"/>
        </w:rPr>
      </w:pPr>
    </w:p>
    <w:p w:rsidR="001108EE" w:rsidRPr="00F257DB" w:rsidP="001108EE">
      <w:pPr>
        <w:autoSpaceDE w:val="0"/>
        <w:autoSpaceDN w:val="0"/>
        <w:adjustRightInd w:val="0"/>
        <w:ind w:left="4320"/>
        <w:rPr>
          <w:i/>
          <w:szCs w:val="24"/>
        </w:rPr>
      </w:pPr>
      <w:r w:rsidRPr="00F257DB">
        <w:rPr>
          <w:i/>
          <w:szCs w:val="24"/>
          <w:u w:val="single"/>
        </w:rPr>
        <w:t xml:space="preserve">/s/ </w:t>
      </w:r>
      <w:r>
        <w:rPr>
          <w:i/>
          <w:szCs w:val="24"/>
          <w:u w:val="single"/>
        </w:rPr>
        <w:t>Christopher Healey</w:t>
      </w:r>
      <w:r w:rsidRPr="00F257DB">
        <w:rPr>
          <w:i/>
          <w:szCs w:val="24"/>
          <w:u w:val="single"/>
        </w:rPr>
        <w:tab/>
      </w:r>
      <w:r w:rsidRPr="00F257DB">
        <w:rPr>
          <w:i/>
          <w:szCs w:val="24"/>
          <w:u w:val="single"/>
        </w:rPr>
        <w:tab/>
      </w:r>
    </w:p>
    <w:p w:rsidR="001108EE" w:rsidP="001108EE">
      <w:pPr>
        <w:tabs>
          <w:tab w:val="left" w:pos="4320"/>
        </w:tabs>
        <w:ind w:left="4320"/>
        <w:rPr>
          <w:szCs w:val="24"/>
        </w:rPr>
      </w:pPr>
      <w:r>
        <w:rPr>
          <w:szCs w:val="24"/>
        </w:rPr>
        <w:t xml:space="preserve">Christopher </w:t>
      </w:r>
      <w:r>
        <w:rPr>
          <w:szCs w:val="24"/>
        </w:rPr>
        <w:t>Healey (0086027)</w:t>
      </w:r>
    </w:p>
    <w:p w:rsidR="001108EE" w:rsidP="001108EE">
      <w:pPr>
        <w:tabs>
          <w:tab w:val="left" w:pos="4320"/>
        </w:tabs>
        <w:ind w:left="4320"/>
        <w:rPr>
          <w:szCs w:val="24"/>
        </w:rPr>
      </w:pPr>
      <w:r>
        <w:rPr>
          <w:szCs w:val="24"/>
        </w:rPr>
        <w:t>Counsel of Record</w:t>
      </w:r>
      <w:r w:rsidRPr="00F257DB">
        <w:rPr>
          <w:szCs w:val="24"/>
        </w:rPr>
        <w:br/>
      </w:r>
      <w:r w:rsidR="0053706C">
        <w:rPr>
          <w:szCs w:val="24"/>
        </w:rPr>
        <w:t>Amy Botschner-O’Brien</w:t>
      </w:r>
      <w:r w:rsidR="00414C48">
        <w:rPr>
          <w:szCs w:val="24"/>
        </w:rPr>
        <w:t xml:space="preserve"> (00</w:t>
      </w:r>
      <w:r w:rsidR="0053706C">
        <w:rPr>
          <w:szCs w:val="24"/>
        </w:rPr>
        <w:t>74423</w:t>
      </w:r>
      <w:r w:rsidR="00414C48">
        <w:rPr>
          <w:szCs w:val="24"/>
        </w:rPr>
        <w:t>)</w:t>
      </w:r>
    </w:p>
    <w:p w:rsidR="00414C48" w:rsidP="001108EE">
      <w:pPr>
        <w:tabs>
          <w:tab w:val="left" w:pos="4320"/>
        </w:tabs>
        <w:ind w:left="4320"/>
        <w:rPr>
          <w:szCs w:val="24"/>
        </w:rPr>
      </w:pPr>
      <w:r>
        <w:rPr>
          <w:szCs w:val="24"/>
        </w:rPr>
        <w:t>Assistant Consumers’ Counsel</w:t>
      </w:r>
    </w:p>
    <w:p w:rsidR="00414C48" w:rsidP="001108EE">
      <w:pPr>
        <w:tabs>
          <w:tab w:val="left" w:pos="4320"/>
        </w:tabs>
        <w:ind w:left="4320"/>
        <w:rPr>
          <w:szCs w:val="24"/>
        </w:rPr>
      </w:pPr>
    </w:p>
    <w:p w:rsidR="001108EE" w:rsidRPr="002C2315" w:rsidP="001108EE">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414C48" w:rsidP="001108EE">
      <w:pPr>
        <w:tabs>
          <w:tab w:val="left" w:pos="4320"/>
        </w:tabs>
        <w:ind w:left="4320"/>
        <w:rPr>
          <w:szCs w:val="24"/>
        </w:rPr>
      </w:pPr>
      <w:r>
        <w:rPr>
          <w:szCs w:val="24"/>
        </w:rPr>
        <w:t>65 East State Stree</w:t>
      </w:r>
      <w:r w:rsidR="009B0BD6">
        <w:rPr>
          <w:szCs w:val="24"/>
        </w:rPr>
        <w:t>t</w:t>
      </w:r>
      <w:r>
        <w:rPr>
          <w:szCs w:val="24"/>
        </w:rPr>
        <w:t>, 7</w:t>
      </w:r>
      <w:r w:rsidR="009B0BD6">
        <w:rPr>
          <w:szCs w:val="24"/>
        </w:rPr>
        <w:t>th</w:t>
      </w:r>
      <w:r>
        <w:rPr>
          <w:szCs w:val="24"/>
        </w:rPr>
        <w:t xml:space="preserve"> Floor</w:t>
      </w:r>
    </w:p>
    <w:p w:rsidR="001108EE" w:rsidP="001108EE">
      <w:pPr>
        <w:tabs>
          <w:tab w:val="left" w:pos="4320"/>
        </w:tabs>
        <w:ind w:left="4320"/>
        <w:rPr>
          <w:szCs w:val="24"/>
        </w:rPr>
      </w:pPr>
      <w:r w:rsidRPr="00F257DB">
        <w:rPr>
          <w:szCs w:val="24"/>
        </w:rPr>
        <w:t>Columbus, Ohio 43215</w:t>
      </w:r>
    </w:p>
    <w:p w:rsidR="001108EE" w:rsidP="001108EE">
      <w:pPr>
        <w:tabs>
          <w:tab w:val="left" w:pos="4320"/>
        </w:tabs>
        <w:ind w:left="4320"/>
        <w:rPr>
          <w:szCs w:val="24"/>
        </w:rPr>
      </w:pPr>
      <w:r>
        <w:rPr>
          <w:szCs w:val="24"/>
        </w:rPr>
        <w:t>Telephone</w:t>
      </w:r>
      <w:r w:rsidR="009B0BD6">
        <w:rPr>
          <w:szCs w:val="24"/>
        </w:rPr>
        <w:t xml:space="preserve"> [Healey]</w:t>
      </w:r>
      <w:r>
        <w:rPr>
          <w:szCs w:val="24"/>
        </w:rPr>
        <w:t xml:space="preserve">: </w:t>
      </w:r>
      <w:r w:rsidRPr="00F257DB">
        <w:rPr>
          <w:szCs w:val="24"/>
        </w:rPr>
        <w:t xml:space="preserve">(614) </w:t>
      </w:r>
      <w:r>
        <w:rPr>
          <w:szCs w:val="24"/>
        </w:rPr>
        <w:t>466-9571</w:t>
      </w:r>
      <w:r w:rsidRPr="00F257DB">
        <w:rPr>
          <w:szCs w:val="24"/>
        </w:rPr>
        <w:t xml:space="preserve"> </w:t>
      </w:r>
    </w:p>
    <w:p w:rsidR="00414C48" w:rsidP="001108EE">
      <w:pPr>
        <w:tabs>
          <w:tab w:val="left" w:pos="4320"/>
        </w:tabs>
        <w:ind w:left="4320"/>
        <w:rPr>
          <w:szCs w:val="24"/>
        </w:rPr>
      </w:pPr>
      <w:r>
        <w:rPr>
          <w:szCs w:val="24"/>
        </w:rPr>
        <w:t>Telephone</w:t>
      </w:r>
      <w:r w:rsidR="009B0BD6">
        <w:rPr>
          <w:szCs w:val="24"/>
        </w:rPr>
        <w:t xml:space="preserve"> [</w:t>
      </w:r>
      <w:r w:rsidR="0053706C">
        <w:rPr>
          <w:szCs w:val="24"/>
        </w:rPr>
        <w:t>O’Brien</w:t>
      </w:r>
      <w:r w:rsidR="009B0BD6">
        <w:rPr>
          <w:szCs w:val="24"/>
        </w:rPr>
        <w:t>]</w:t>
      </w:r>
      <w:r w:rsidR="0053706C">
        <w:rPr>
          <w:szCs w:val="24"/>
        </w:rPr>
        <w:t>: (614) 466-9575</w:t>
      </w:r>
    </w:p>
    <w:p w:rsidR="001108EE" w:rsidP="001108EE">
      <w:pPr>
        <w:ind w:left="4320"/>
        <w:rPr>
          <w:szCs w:val="24"/>
        </w:rPr>
      </w:pPr>
      <w:r>
        <w:fldChar w:fldCharType="begin"/>
      </w:r>
      <w:r>
        <w:instrText xml:space="preserve"> HYPERLINK "mailto:christopher.healey@occ.ohio.gov" </w:instrText>
      </w:r>
      <w:r>
        <w:fldChar w:fldCharType="separate"/>
      </w:r>
      <w:r w:rsidRPr="000A0618">
        <w:rPr>
          <w:rStyle w:val="Hyperlink"/>
          <w:szCs w:val="24"/>
        </w:rPr>
        <w:t>christopher.healey@occ.ohio.gov</w:t>
      </w:r>
      <w:r>
        <w:fldChar w:fldCharType="end"/>
      </w:r>
      <w:r>
        <w:rPr>
          <w:szCs w:val="24"/>
        </w:rPr>
        <w:t xml:space="preserve"> </w:t>
      </w:r>
    </w:p>
    <w:p w:rsidR="00385BC4" w:rsidP="001108EE">
      <w:pPr>
        <w:ind w:left="4320"/>
        <w:rPr>
          <w:szCs w:val="24"/>
        </w:rPr>
      </w:pPr>
      <w:r>
        <w:fldChar w:fldCharType="begin"/>
      </w:r>
      <w:r>
        <w:instrText xml:space="preserve"> HYPERLINK "mailto:amy.botschner.obrien@occ.ohio.gov" </w:instrText>
      </w:r>
      <w:r>
        <w:fldChar w:fldCharType="separate"/>
      </w:r>
      <w:r w:rsidRPr="00C70195" w:rsidR="004A3BDD">
        <w:rPr>
          <w:rStyle w:val="Hyperlink"/>
          <w:szCs w:val="24"/>
        </w:rPr>
        <w:t>amy.botschner.obrien@occ.ohio.gov</w:t>
      </w:r>
      <w:r>
        <w:fldChar w:fldCharType="end"/>
      </w:r>
    </w:p>
    <w:p w:rsidR="001108EE" w:rsidRPr="00022705" w:rsidP="001108EE">
      <w:pPr>
        <w:ind w:left="4320"/>
        <w:rPr>
          <w:szCs w:val="24"/>
        </w:rPr>
      </w:pPr>
      <w:r w:rsidRPr="00F257DB">
        <w:rPr>
          <w:szCs w:val="24"/>
        </w:rPr>
        <w:t>(</w:t>
      </w:r>
      <w:r w:rsidR="0053706C">
        <w:rPr>
          <w:szCs w:val="24"/>
        </w:rPr>
        <w:t>w</w:t>
      </w:r>
      <w:r w:rsidRPr="00F257DB">
        <w:rPr>
          <w:szCs w:val="24"/>
        </w:rPr>
        <w:t>ill</w:t>
      </w:r>
      <w:r w:rsidR="009B0BD6">
        <w:rPr>
          <w:szCs w:val="24"/>
        </w:rPr>
        <w:t>ing to</w:t>
      </w:r>
      <w:r w:rsidRPr="00F257DB">
        <w:rPr>
          <w:szCs w:val="24"/>
        </w:rPr>
        <w:t xml:space="preserve"> accept service </w:t>
      </w:r>
      <w:r w:rsidR="009B0BD6">
        <w:rPr>
          <w:szCs w:val="24"/>
        </w:rPr>
        <w:t>by</w:t>
      </w:r>
      <w:r w:rsidRPr="00F257DB">
        <w:rPr>
          <w:szCs w:val="24"/>
        </w:rPr>
        <w:t xml:space="preserve"> e</w:t>
      </w:r>
      <w:r w:rsidR="009B0BD6">
        <w:rPr>
          <w:szCs w:val="24"/>
        </w:rPr>
        <w:t>-</w:t>
      </w:r>
      <w:r w:rsidRPr="00F257DB">
        <w:rPr>
          <w:szCs w:val="24"/>
        </w:rPr>
        <w:t>mail)</w:t>
      </w:r>
    </w:p>
    <w:p w:rsidR="001108EE" w:rsidP="001108EE">
      <w:pPr>
        <w:rPr>
          <w:szCs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sectPr>
      </w:pPr>
      <w:r w:rsidRPr="00022705">
        <w:rPr>
          <w:szCs w:val="24"/>
        </w:rPr>
        <w:tab/>
      </w:r>
    </w:p>
    <w:p w:rsidR="0053706C" w:rsidRPr="003D0923" w:rsidP="0053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rPr>
      </w:pPr>
      <w:r>
        <w:rPr>
          <w:rFonts w:eastAsia="Courier New" w:cs="Courier New"/>
          <w:b/>
          <w:bCs/>
        </w:rPr>
        <w:t>B</w:t>
      </w:r>
      <w:r w:rsidRPr="003D0923">
        <w:rPr>
          <w:rFonts w:eastAsia="Courier New" w:cs="Courier New"/>
          <w:b/>
          <w:bCs/>
        </w:rPr>
        <w:t>EFORE</w:t>
      </w:r>
    </w:p>
    <w:p w:rsidR="0053706C" w:rsidRPr="003D0923" w:rsidP="0053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rPr>
      </w:pPr>
      <w:r w:rsidRPr="003D0923">
        <w:rPr>
          <w:rFonts w:eastAsia="Courier New" w:cs="Courier New"/>
          <w:b/>
          <w:bCs/>
        </w:rPr>
        <w:t>THE PUBLIC UTILITIES COMMISSION OF OHIO</w:t>
      </w:r>
    </w:p>
    <w:p w:rsidR="0053706C" w:rsidRPr="003D0923" w:rsidP="0053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rPr>
      </w:pPr>
    </w:p>
    <w:tbl>
      <w:tblPr>
        <w:tblW w:w="21955" w:type="dxa"/>
        <w:tblInd w:w="0" w:type="dxa"/>
        <w:tblCellMar>
          <w:top w:w="0" w:type="dxa"/>
          <w:left w:w="108" w:type="dxa"/>
          <w:bottom w:w="0" w:type="dxa"/>
          <w:right w:w="108" w:type="dxa"/>
        </w:tblCellMar>
        <w:tblLook w:val="01E0"/>
      </w:tblPr>
      <w:tblGrid>
        <w:gridCol w:w="4338"/>
        <w:gridCol w:w="4338"/>
        <w:gridCol w:w="4338"/>
        <w:gridCol w:w="4338"/>
        <w:gridCol w:w="348"/>
        <w:gridCol w:w="4255"/>
      </w:tblGrid>
      <w:tr w:rsidTr="00F638C2">
        <w:tblPrEx>
          <w:tblW w:w="21955" w:type="dxa"/>
          <w:tblInd w:w="0" w:type="dxa"/>
          <w:tblCellMar>
            <w:top w:w="0" w:type="dxa"/>
            <w:left w:w="108" w:type="dxa"/>
            <w:bottom w:w="0" w:type="dxa"/>
            <w:right w:w="108" w:type="dxa"/>
          </w:tblCellMar>
          <w:tblLook w:val="01E0"/>
        </w:tblPrEx>
        <w:trPr>
          <w:trHeight w:val="1062"/>
        </w:trPr>
        <w:tc>
          <w:tcPr>
            <w:tcW w:w="4338" w:type="dxa"/>
          </w:tcPr>
          <w:p w:rsidR="00F638C2"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lang w:val="en-US" w:eastAsia="en-US" w:bidi="ar-SA"/>
              </w:rPr>
            </w:pPr>
            <w:r>
              <w:rPr>
                <w:sz w:val="24"/>
                <w:lang w:val="en-US" w:eastAsia="en-US" w:bidi="ar-SA"/>
              </w:rPr>
              <w:t>In the Matter of the Filing by FirstEnergy Solutions Corp. of a Petition for Reorganization under Chapter 11 of the United States Bankruptcy Code</w:t>
            </w:r>
            <w:r w:rsidR="004A3BDD">
              <w:rPr>
                <w:sz w:val="24"/>
                <w:lang w:val="en-US" w:eastAsia="en-US" w:bidi="ar-SA"/>
              </w:rPr>
              <w:t>.</w:t>
            </w:r>
          </w:p>
          <w:p w:rsidR="0053706C" w:rsidRPr="00F638C2" w:rsidP="00F638C2">
            <w:pPr>
              <w:tabs>
                <w:tab w:val="left" w:pos="2652"/>
              </w:tabs>
              <w:rPr>
                <w:rStyle w:val="DefaultParagraphFont"/>
                <w:rFonts w:eastAsia="Courier New"/>
                <w:sz w:val="24"/>
                <w:lang w:val="en-US" w:eastAsia="en-US" w:bidi="ar-SA"/>
              </w:rPr>
            </w:pPr>
          </w:p>
        </w:tc>
        <w:tc>
          <w:tcPr>
            <w:tcW w:w="4338" w:type="dxa"/>
          </w:tcPr>
          <w:p w:rsidR="0053706C" w:rsidRPr="00500793" w:rsidP="006D1622">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szCs w:val="24"/>
                <w:lang w:val="en-US" w:eastAsia="en-US" w:bidi="ar-SA"/>
              </w:rPr>
            </w:pPr>
            <w:r w:rsidRPr="00500793">
              <w:rPr>
                <w:rFonts w:ascii="Times New Roman" w:eastAsia="Courier New" w:hAnsi="Times New Roman" w:cs="Courier New"/>
                <w:sz w:val="24"/>
                <w:szCs w:val="24"/>
                <w:lang w:val="en-US" w:eastAsia="en-US" w:bidi="ar-SA"/>
              </w:rPr>
              <w:t>)</w:t>
            </w:r>
          </w:p>
          <w:p w:rsidR="0053706C" w:rsidRPr="003234E4" w:rsidP="00F638C2">
            <w:pPr>
              <w:autoSpaceDE w:val="0"/>
              <w:autoSpaceDN w:val="0"/>
              <w:adjustRightInd w:val="0"/>
              <w:rPr>
                <w:rStyle w:val="DefaultParagraphFont"/>
                <w:sz w:val="24"/>
                <w:szCs w:val="24"/>
                <w:lang w:val="en-US" w:eastAsia="en-US" w:bidi="ar-SA"/>
              </w:rPr>
            </w:pPr>
            <w:r w:rsidRPr="00500793">
              <w:rPr>
                <w:sz w:val="24"/>
                <w:szCs w:val="24"/>
                <w:lang w:val="en-US" w:eastAsia="en-US" w:bidi="ar-SA"/>
              </w:rPr>
              <w:t>)</w:t>
            </w:r>
            <w:r>
              <w:rPr>
                <w:sz w:val="24"/>
                <w:szCs w:val="24"/>
                <w:lang w:val="en-US" w:eastAsia="en-US" w:bidi="ar-SA"/>
              </w:rPr>
              <w:tab/>
              <w:t>Case No. 18-569-EL-UNC</w:t>
            </w:r>
          </w:p>
          <w:p w:rsidR="0053706C"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sidRPr="003234E4">
              <w:rPr>
                <w:rFonts w:eastAsia="Courier New"/>
                <w:sz w:val="24"/>
                <w:szCs w:val="24"/>
                <w:lang w:val="en-US" w:eastAsia="en-US" w:bidi="ar-SA"/>
              </w:rPr>
              <w:t>)</w:t>
            </w:r>
          </w:p>
          <w:p w:rsidR="00F638C2" w:rsidRPr="0053706C"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szCs w:val="24"/>
                <w:lang w:val="en-US" w:eastAsia="en-US" w:bidi="ar-SA"/>
              </w:rPr>
            </w:pPr>
            <w:r>
              <w:rPr>
                <w:rFonts w:eastAsia="Courier New"/>
                <w:sz w:val="24"/>
                <w:szCs w:val="24"/>
                <w:lang w:val="en-US" w:eastAsia="en-US" w:bidi="ar-SA"/>
              </w:rPr>
              <w:t>)</w:t>
            </w:r>
          </w:p>
        </w:tc>
        <w:tc>
          <w:tcPr>
            <w:tcW w:w="4338" w:type="dxa"/>
          </w:tcPr>
          <w:p w:rsidR="0053706C" w:rsidRPr="00500793" w:rsidP="006D1622">
            <w:pPr>
              <w:autoSpaceDE w:val="0"/>
              <w:autoSpaceDN w:val="0"/>
              <w:adjustRightInd w:val="0"/>
              <w:rPr>
                <w:rStyle w:val="DefaultParagraphFont"/>
                <w:sz w:val="24"/>
                <w:lang w:val="en-US" w:eastAsia="en-US" w:bidi="ar-SA"/>
              </w:rPr>
            </w:pPr>
          </w:p>
          <w:p w:rsidR="0053706C" w:rsidRPr="00500793" w:rsidP="006D1622">
            <w:pPr>
              <w:autoSpaceDE w:val="0"/>
              <w:autoSpaceDN w:val="0"/>
              <w:adjustRightInd w:val="0"/>
              <w:rPr>
                <w:rStyle w:val="DefaultParagraphFont"/>
                <w:sz w:val="24"/>
                <w:lang w:val="en-US" w:eastAsia="en-US" w:bidi="ar-SA"/>
              </w:rPr>
            </w:pPr>
          </w:p>
          <w:p w:rsidR="0053706C"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sz w:val="24"/>
                <w:lang w:val="en-US" w:eastAsia="en-US" w:bidi="ar-SA"/>
              </w:rPr>
            </w:pPr>
          </w:p>
        </w:tc>
        <w:tc>
          <w:tcPr>
            <w:tcW w:w="4338" w:type="dxa"/>
            <w:shd w:val="clear" w:color="auto" w:fill="auto"/>
          </w:tcPr>
          <w:p w:rsidR="0053706C"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Pr>
                <w:rFonts w:eastAsia="Courier New"/>
                <w:sz w:val="24"/>
                <w:lang w:val="en-US" w:eastAsia="en-US" w:bidi="ar-SA"/>
              </w:rPr>
              <w:t xml:space="preserve">n the Matter of the Application for Establishment of a Reasonable Arrangement Between Presrite Corporation and the Cleveland Electric Illuminating Company </w:t>
            </w:r>
          </w:p>
        </w:tc>
        <w:tc>
          <w:tcPr>
            <w:tcW w:w="348" w:type="dxa"/>
            <w:shd w:val="clear" w:color="auto" w:fill="auto"/>
          </w:tcPr>
          <w:p w:rsidR="0053706C"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sidRPr="003D0923">
              <w:rPr>
                <w:rFonts w:eastAsia="Courier New" w:cs="Courier New"/>
                <w:sz w:val="24"/>
                <w:lang w:val="en-US" w:eastAsia="en-US" w:bidi="ar-SA"/>
              </w:rPr>
              <w:t>)</w:t>
            </w:r>
          </w:p>
          <w:p w:rsidR="0053706C"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sidRPr="003D0923">
              <w:rPr>
                <w:rFonts w:eastAsia="Courier New" w:cs="Courier New"/>
                <w:sz w:val="24"/>
                <w:lang w:val="en-US" w:eastAsia="en-US" w:bidi="ar-SA"/>
              </w:rPr>
              <w:t>)</w:t>
            </w:r>
          </w:p>
          <w:p w:rsidR="0053706C"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sidRPr="003D0923">
              <w:rPr>
                <w:rFonts w:eastAsia="Courier New" w:cs="Courier New"/>
                <w:sz w:val="24"/>
                <w:lang w:val="en-US" w:eastAsia="en-US" w:bidi="ar-SA"/>
              </w:rPr>
              <w:t>)</w:t>
            </w:r>
          </w:p>
          <w:p w:rsidR="0053706C"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Pr>
                <w:rFonts w:eastAsia="Courier New" w:cs="Courier New"/>
                <w:sz w:val="24"/>
                <w:lang w:val="en-US" w:eastAsia="en-US" w:bidi="ar-SA"/>
              </w:rPr>
              <w:t>)</w:t>
            </w:r>
          </w:p>
          <w:p w:rsidR="0053706C"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Pr>
                <w:rFonts w:eastAsia="Courier New" w:cs="Courier New"/>
                <w:sz w:val="24"/>
                <w:lang w:val="en-US" w:eastAsia="en-US" w:bidi="ar-SA"/>
              </w:rPr>
              <w:t>)</w:t>
            </w:r>
          </w:p>
        </w:tc>
        <w:tc>
          <w:tcPr>
            <w:tcW w:w="4255" w:type="dxa"/>
            <w:shd w:val="clear" w:color="auto" w:fill="auto"/>
          </w:tcPr>
          <w:p w:rsidR="0053706C"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p w:rsidR="0053706C"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p w:rsidR="0053706C"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r>
              <w:rPr>
                <w:rFonts w:eastAsia="Courier New" w:cs="Courier New"/>
                <w:sz w:val="24"/>
                <w:lang w:val="en-US" w:eastAsia="en-US" w:bidi="ar-SA"/>
              </w:rPr>
              <w:t>Case No. 17-1981-EL-AEC</w:t>
            </w:r>
          </w:p>
          <w:p w:rsidR="0053706C"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p w:rsidR="0053706C"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p w:rsidR="0053706C" w:rsidRPr="003D0923" w:rsidP="006D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eastAsia="Courier New" w:cs="Courier New"/>
                <w:sz w:val="24"/>
                <w:lang w:val="en-US" w:eastAsia="en-US" w:bidi="ar-SA"/>
              </w:rPr>
            </w:pPr>
          </w:p>
        </w:tc>
      </w:tr>
    </w:tbl>
    <w:p w:rsidR="001108EE">
      <w:pPr>
        <w:pBdr>
          <w:bottom w:val="single" w:sz="12" w:space="1" w:color="auto"/>
        </w:pBdr>
        <w:jc w:val="center"/>
        <w:rPr>
          <w:b/>
          <w:bCs/>
          <w:szCs w:val="24"/>
        </w:rPr>
      </w:pPr>
    </w:p>
    <w:p w:rsidR="001108EE" w:rsidP="001108EE">
      <w:pPr>
        <w:rPr>
          <w:b/>
          <w:bCs/>
          <w:szCs w:val="24"/>
        </w:rPr>
      </w:pPr>
    </w:p>
    <w:p w:rsidR="001108EE" w:rsidRPr="00022705">
      <w:pPr>
        <w:jc w:val="center"/>
        <w:rPr>
          <w:b/>
          <w:bCs/>
          <w:szCs w:val="24"/>
        </w:rPr>
      </w:pPr>
      <w:r w:rsidRPr="00022705">
        <w:rPr>
          <w:b/>
          <w:bCs/>
          <w:szCs w:val="24"/>
        </w:rPr>
        <w:t xml:space="preserve">MEMORANDUM IN SUPPORT </w:t>
      </w:r>
    </w:p>
    <w:p w:rsidR="001108EE" w:rsidRPr="00022705">
      <w:pPr>
        <w:pBdr>
          <w:bottom w:val="single" w:sz="12" w:space="1" w:color="auto"/>
        </w:pBdr>
        <w:tabs>
          <w:tab w:val="left" w:pos="4680"/>
        </w:tabs>
        <w:rPr>
          <w:b/>
          <w:bCs/>
          <w:szCs w:val="24"/>
        </w:rPr>
      </w:pPr>
    </w:p>
    <w:p w:rsidR="001108EE" w:rsidRPr="00022705">
      <w:pPr>
        <w:tabs>
          <w:tab w:val="left" w:pos="4680"/>
        </w:tabs>
        <w:rPr>
          <w:b/>
          <w:bCs/>
          <w:szCs w:val="24"/>
        </w:rPr>
      </w:pPr>
    </w:p>
    <w:p w:rsidR="00A44739" w:rsidP="001108EE">
      <w:pPr>
        <w:pStyle w:val="WW-BodyTextIndent3"/>
        <w:widowControl w:val="0"/>
        <w:spacing w:line="480" w:lineRule="auto"/>
        <w:ind w:right="-24"/>
        <w:rPr>
          <w:szCs w:val="24"/>
        </w:rPr>
      </w:pPr>
      <w:r>
        <w:rPr>
          <w:szCs w:val="24"/>
        </w:rPr>
        <w:t>The PUCO opened this proceeding “to protect Ohio consumers from any adverse impacts due to the recent filing by FirstEnergy Solutions Corp. of a petition for reorganization under Chapter 11 of the United States Bankruptcy Code.”</w:t>
      </w:r>
      <w:r>
        <w:rPr>
          <w:rStyle w:val="FootnoteReference"/>
          <w:szCs w:val="24"/>
        </w:rPr>
        <w:footnoteReference w:id="7"/>
      </w:r>
      <w:r>
        <w:rPr>
          <w:szCs w:val="24"/>
        </w:rPr>
        <w:t xml:space="preserve"> OCC represents the interests of all residential customers of </w:t>
      </w:r>
      <w:r w:rsidR="0097280A">
        <w:rPr>
          <w:szCs w:val="24"/>
        </w:rPr>
        <w:t xml:space="preserve">investor-owned </w:t>
      </w:r>
      <w:r>
        <w:rPr>
          <w:szCs w:val="24"/>
        </w:rPr>
        <w:t>electric distribution utilities in Ohio (over 4 million in total), many of whom may be directly or indirectly affected by FES’s bankruptcy filing. The PUCO should grant OCC’s motion to intervene in this case to protect those customers’ interests.</w:t>
      </w:r>
    </w:p>
    <w:p w:rsidR="001108EE" w:rsidRPr="00022705" w:rsidP="001108EE">
      <w:pPr>
        <w:pStyle w:val="WW-BodyTextIndent3"/>
        <w:widowControl w:val="0"/>
        <w:spacing w:line="480" w:lineRule="auto"/>
        <w:ind w:right="-24"/>
        <w:rPr>
          <w:szCs w:val="24"/>
        </w:rPr>
      </w:pPr>
      <w:r w:rsidRPr="00022705">
        <w:rPr>
          <w:szCs w:val="24"/>
        </w:rPr>
        <w:t xml:space="preserve">R.C. 4903.221 provides, in part, that any person </w:t>
      </w:r>
      <w:r w:rsidR="009D1277">
        <w:rPr>
          <w:szCs w:val="24"/>
        </w:rPr>
        <w:t>“</w:t>
      </w:r>
      <w:r w:rsidRPr="00022705">
        <w:rPr>
          <w:szCs w:val="24"/>
        </w:rPr>
        <w:t>who may be adversely affected</w:t>
      </w:r>
      <w:r w:rsidR="009D1277">
        <w:rPr>
          <w:szCs w:val="24"/>
        </w:rPr>
        <w:t>”</w:t>
      </w:r>
      <w:r w:rsidRPr="00022705">
        <w:rPr>
          <w:szCs w:val="24"/>
        </w:rPr>
        <w:t xml:space="preserve"> by a PUCO proceeding is entitled to seek in</w:t>
      </w:r>
      <w:r>
        <w:rPr>
          <w:szCs w:val="24"/>
        </w:rPr>
        <w:t xml:space="preserve">tervention in that proceeding. </w:t>
      </w:r>
      <w:r w:rsidRPr="00022705">
        <w:rPr>
          <w:szCs w:val="24"/>
        </w:rPr>
        <w:t>The interests of Ohio</w:t>
      </w:r>
      <w:r w:rsidR="00933807">
        <w:rPr>
          <w:szCs w:val="24"/>
        </w:rPr>
        <w:t>’</w:t>
      </w:r>
      <w:r w:rsidRPr="00022705">
        <w:rPr>
          <w:szCs w:val="24"/>
        </w:rPr>
        <w:t xml:space="preserve">s residential consumers </w:t>
      </w:r>
      <w:r w:rsidR="00417748">
        <w:rPr>
          <w:szCs w:val="24"/>
        </w:rPr>
        <w:t>may be adversely affected</w:t>
      </w:r>
      <w:r w:rsidR="0069513A">
        <w:rPr>
          <w:szCs w:val="24"/>
        </w:rPr>
        <w:t xml:space="preserve"> by this case, especially if customers were unrepresented in a proceeding where</w:t>
      </w:r>
      <w:r>
        <w:rPr>
          <w:szCs w:val="24"/>
        </w:rPr>
        <w:t xml:space="preserve"> </w:t>
      </w:r>
      <w:r w:rsidR="00162B29">
        <w:rPr>
          <w:szCs w:val="24"/>
        </w:rPr>
        <w:t>the PUCO will address the potential impacts of FES’s bankruptcy on residential consumers in Ohio</w:t>
      </w:r>
      <w:r w:rsidRPr="00022705">
        <w:rPr>
          <w:szCs w:val="24"/>
        </w:rPr>
        <w:t>. Thus, this element of the intervention standard in R.C. 4903.221 is satisfied.</w:t>
      </w:r>
    </w:p>
    <w:p w:rsidR="001108EE" w:rsidRPr="00022705">
      <w:pPr>
        <w:pStyle w:val="WW-BodyTextIndent3"/>
        <w:widowControl w:val="0"/>
        <w:spacing w:line="480" w:lineRule="auto"/>
        <w:ind w:right="-24"/>
        <w:rPr>
          <w:szCs w:val="24"/>
        </w:rPr>
      </w:pPr>
      <w:r w:rsidRPr="00022705">
        <w:rPr>
          <w:szCs w:val="24"/>
        </w:rPr>
        <w:t>R.C. 4903.221(B) requires the PUCO to consider the following criteria in ruling on motions to intervene:</w:t>
      </w:r>
    </w:p>
    <w:p w:rsidR="001108EE" w:rsidRPr="00022705" w:rsidP="001108EE">
      <w:pPr>
        <w:ind w:left="2160" w:right="720" w:hanging="720"/>
        <w:rPr>
          <w:szCs w:val="24"/>
        </w:rPr>
      </w:pPr>
      <w:r w:rsidRPr="00022705">
        <w:rPr>
          <w:szCs w:val="24"/>
        </w:rPr>
        <w:t>(1)</w:t>
      </w:r>
      <w:r w:rsidRPr="00022705">
        <w:rPr>
          <w:szCs w:val="24"/>
        </w:rPr>
        <w:tab/>
        <w:t>The nature and extent of the prospective intervenor</w:t>
      </w:r>
      <w:r>
        <w:rPr>
          <w:szCs w:val="24"/>
        </w:rPr>
        <w:t>'</w:t>
      </w:r>
      <w:r w:rsidRPr="00022705">
        <w:rPr>
          <w:szCs w:val="24"/>
        </w:rPr>
        <w:t>s interest;</w:t>
      </w:r>
    </w:p>
    <w:p w:rsidR="001108EE" w:rsidRPr="00022705" w:rsidP="001108EE">
      <w:pPr>
        <w:spacing w:before="240"/>
        <w:ind w:left="2160" w:right="720" w:hanging="720"/>
        <w:rPr>
          <w:szCs w:val="24"/>
        </w:rPr>
      </w:pPr>
      <w:r w:rsidRPr="00022705">
        <w:rPr>
          <w:szCs w:val="24"/>
        </w:rPr>
        <w:t>(2)</w:t>
      </w:r>
      <w:r w:rsidRPr="00022705">
        <w:rPr>
          <w:szCs w:val="24"/>
        </w:rPr>
        <w:tab/>
        <w:t>The legal position advanced by the prospective intervenor and its probable relation to the merits of the case;</w:t>
      </w:r>
    </w:p>
    <w:p w:rsidR="001108EE" w:rsidRPr="00022705" w:rsidP="001108EE">
      <w:pPr>
        <w:spacing w:before="240"/>
        <w:ind w:left="2160" w:right="720" w:hanging="720"/>
        <w:rPr>
          <w:szCs w:val="24"/>
        </w:rPr>
      </w:pPr>
      <w:r w:rsidRPr="00022705">
        <w:rPr>
          <w:szCs w:val="24"/>
        </w:rPr>
        <w:t>(3)</w:t>
      </w:r>
      <w:r w:rsidRPr="00022705">
        <w:rPr>
          <w:szCs w:val="24"/>
        </w:rPr>
        <w:tab/>
        <w:t>Whether the intervention by the prospective intervenor will unduly prolong or delay the proceeding</w:t>
      </w:r>
      <w:r w:rsidR="009B0BD6">
        <w:rPr>
          <w:szCs w:val="24"/>
        </w:rPr>
        <w:t>s</w:t>
      </w:r>
      <w:r w:rsidRPr="00022705">
        <w:rPr>
          <w:szCs w:val="24"/>
        </w:rPr>
        <w:t>; and</w:t>
      </w:r>
    </w:p>
    <w:p w:rsidR="001108EE" w:rsidRPr="00022705" w:rsidP="001108EE">
      <w:pPr>
        <w:pStyle w:val="WW-BodyTextIndent2"/>
        <w:ind w:left="2160" w:right="720" w:hanging="720"/>
        <w:rPr>
          <w:szCs w:val="24"/>
        </w:rPr>
      </w:pPr>
      <w:r w:rsidRPr="00022705">
        <w:rPr>
          <w:szCs w:val="24"/>
        </w:rPr>
        <w:t>(4)</w:t>
      </w:r>
      <w:r w:rsidRPr="00022705">
        <w:rPr>
          <w:szCs w:val="24"/>
        </w:rPr>
        <w:tab/>
        <w:t>Whether the prospective intervenor will significantly contribute to full development and equitable resolution of the factual issues.</w:t>
      </w:r>
    </w:p>
    <w:p w:rsidR="001108EE" w:rsidRPr="00022705">
      <w:pPr>
        <w:pStyle w:val="Footer"/>
        <w:tabs>
          <w:tab w:val="clear" w:pos="4320"/>
          <w:tab w:val="clear" w:pos="8640"/>
        </w:tabs>
        <w:spacing w:line="480" w:lineRule="auto"/>
        <w:ind w:firstLine="720"/>
        <w:rPr>
          <w:sz w:val="24"/>
          <w:szCs w:val="24"/>
        </w:rPr>
      </w:pPr>
      <w:r>
        <w:rPr>
          <w:sz w:val="24"/>
          <w:szCs w:val="24"/>
        </w:rPr>
        <w:t>OCC</w:t>
      </w:r>
      <w:r>
        <w:rPr>
          <w:sz w:val="24"/>
          <w:szCs w:val="24"/>
        </w:rPr>
        <w:t xml:space="preserve"> meets these criteria. </w:t>
      </w:r>
      <w:r w:rsidRPr="00162B29">
        <w:rPr>
          <w:sz w:val="24"/>
          <w:szCs w:val="24"/>
        </w:rPr>
        <w:t xml:space="preserve">First, the nature and extent of OCC's interest </w:t>
      </w:r>
      <w:r w:rsidRPr="00162B29" w:rsidR="0069513A">
        <w:rPr>
          <w:sz w:val="24"/>
          <w:szCs w:val="24"/>
        </w:rPr>
        <w:t xml:space="preserve">is </w:t>
      </w:r>
      <w:r w:rsidRPr="00162B29">
        <w:rPr>
          <w:sz w:val="24"/>
          <w:szCs w:val="24"/>
        </w:rPr>
        <w:t xml:space="preserve">representing residential consumers in this case where </w:t>
      </w:r>
      <w:r w:rsidRPr="00162B29" w:rsidR="00162B29">
        <w:rPr>
          <w:sz w:val="24"/>
          <w:szCs w:val="24"/>
        </w:rPr>
        <w:t xml:space="preserve">the PUCO is seeking to “to protect Ohio consumers from any adverse impacts due to” FES’s bankruptcy filing. </w:t>
      </w:r>
      <w:r w:rsidRPr="00162B29">
        <w:rPr>
          <w:sz w:val="24"/>
          <w:szCs w:val="24"/>
        </w:rPr>
        <w:t xml:space="preserve">This interest is different </w:t>
      </w:r>
      <w:r w:rsidRPr="00162B29" w:rsidR="00147D2B">
        <w:rPr>
          <w:sz w:val="24"/>
          <w:szCs w:val="24"/>
        </w:rPr>
        <w:t xml:space="preserve">from </w:t>
      </w:r>
      <w:r w:rsidRPr="00162B29">
        <w:rPr>
          <w:sz w:val="24"/>
          <w:szCs w:val="24"/>
        </w:rPr>
        <w:t>that of</w:t>
      </w:r>
      <w:r w:rsidRPr="00022705">
        <w:rPr>
          <w:sz w:val="24"/>
          <w:szCs w:val="24"/>
        </w:rPr>
        <w:t xml:space="preserve"> any other party. </w:t>
      </w:r>
    </w:p>
    <w:p w:rsidR="001108EE" w:rsidRPr="00022705">
      <w:pPr>
        <w:pStyle w:val="Footer"/>
        <w:tabs>
          <w:tab w:val="clear" w:pos="4320"/>
          <w:tab w:val="clear" w:pos="8640"/>
        </w:tabs>
        <w:spacing w:line="480" w:lineRule="auto"/>
        <w:ind w:firstLine="720"/>
        <w:rPr>
          <w:sz w:val="24"/>
          <w:szCs w:val="24"/>
        </w:rPr>
      </w:pPr>
      <w:r w:rsidRPr="00022705">
        <w:rPr>
          <w:sz w:val="24"/>
          <w:szCs w:val="24"/>
        </w:rPr>
        <w:t xml:space="preserve">Second, </w:t>
      </w:r>
      <w:r>
        <w:rPr>
          <w:sz w:val="24"/>
          <w:szCs w:val="24"/>
        </w:rPr>
        <w:t>OCC</w:t>
      </w:r>
      <w:r w:rsidR="009B0BD6">
        <w:rPr>
          <w:sz w:val="24"/>
          <w:szCs w:val="24"/>
        </w:rPr>
        <w:t xml:space="preserve"> will </w:t>
      </w:r>
      <w:r>
        <w:rPr>
          <w:sz w:val="24"/>
          <w:szCs w:val="24"/>
        </w:rPr>
        <w:t>advoca</w:t>
      </w:r>
      <w:r w:rsidR="009B0BD6">
        <w:rPr>
          <w:sz w:val="24"/>
          <w:szCs w:val="24"/>
        </w:rPr>
        <w:t>te</w:t>
      </w:r>
      <w:r w:rsidR="00876F1A">
        <w:rPr>
          <w:sz w:val="24"/>
          <w:szCs w:val="24"/>
        </w:rPr>
        <w:t xml:space="preserve"> </w:t>
      </w:r>
      <w:r w:rsidRPr="00022705">
        <w:rPr>
          <w:sz w:val="24"/>
          <w:szCs w:val="24"/>
        </w:rPr>
        <w:t xml:space="preserve">for residential consumers </w:t>
      </w:r>
      <w:r w:rsidR="009B0BD6">
        <w:rPr>
          <w:sz w:val="24"/>
          <w:szCs w:val="24"/>
        </w:rPr>
        <w:t>by</w:t>
      </w:r>
      <w:r w:rsidR="00876F1A">
        <w:rPr>
          <w:sz w:val="24"/>
          <w:szCs w:val="24"/>
        </w:rPr>
        <w:t xml:space="preserve"> </w:t>
      </w:r>
      <w:r w:rsidRPr="00022705">
        <w:rPr>
          <w:sz w:val="24"/>
          <w:szCs w:val="24"/>
        </w:rPr>
        <w:t>advancing the position that rates should be no more than what is reasonable and permissible under Ohio law.</w:t>
      </w:r>
      <w:r>
        <w:rPr>
          <w:rStyle w:val="FootnoteReference"/>
          <w:sz w:val="24"/>
          <w:szCs w:val="24"/>
        </w:rPr>
        <w:footnoteReference w:id="8"/>
      </w:r>
      <w:r w:rsidRPr="00022705">
        <w:rPr>
          <w:sz w:val="24"/>
          <w:szCs w:val="24"/>
        </w:rPr>
        <w:t xml:space="preserve"> </w:t>
      </w:r>
      <w:r w:rsidR="00876F1A">
        <w:rPr>
          <w:sz w:val="24"/>
          <w:szCs w:val="24"/>
        </w:rPr>
        <w:t xml:space="preserve">OCC’s </w:t>
      </w:r>
      <w:r w:rsidRPr="00022705">
        <w:rPr>
          <w:sz w:val="24"/>
          <w:szCs w:val="24"/>
        </w:rPr>
        <w:t xml:space="preserve">position is therefore directly related to the merits of </w:t>
      </w:r>
      <w:r>
        <w:rPr>
          <w:sz w:val="24"/>
          <w:szCs w:val="24"/>
        </w:rPr>
        <w:t>the</w:t>
      </w:r>
      <w:r w:rsidRPr="00022705">
        <w:rPr>
          <w:sz w:val="24"/>
          <w:szCs w:val="24"/>
        </w:rPr>
        <w:t xml:space="preserve"> proposal </w:t>
      </w:r>
      <w:r w:rsidR="00876F1A">
        <w:rPr>
          <w:sz w:val="24"/>
          <w:szCs w:val="24"/>
        </w:rPr>
        <w:t xml:space="preserve">before the PUCO </w:t>
      </w:r>
      <w:r w:rsidRPr="00022705">
        <w:rPr>
          <w:sz w:val="24"/>
          <w:szCs w:val="24"/>
        </w:rPr>
        <w:t>in this case.</w:t>
      </w:r>
    </w:p>
    <w:p w:rsidR="001108EE" w:rsidRPr="00022705">
      <w:pPr>
        <w:pStyle w:val="Footer"/>
        <w:tabs>
          <w:tab w:val="clear" w:pos="4320"/>
          <w:tab w:val="clear" w:pos="8640"/>
        </w:tabs>
        <w:spacing w:line="480" w:lineRule="auto"/>
        <w:ind w:firstLine="720"/>
        <w:rPr>
          <w:sz w:val="24"/>
          <w:szCs w:val="24"/>
        </w:rPr>
      </w:pPr>
      <w:r w:rsidRPr="00022705">
        <w:rPr>
          <w:sz w:val="24"/>
          <w:szCs w:val="24"/>
        </w:rPr>
        <w:t xml:space="preserve">Third, </w:t>
      </w:r>
      <w:r w:rsidR="00876F1A">
        <w:rPr>
          <w:sz w:val="24"/>
          <w:szCs w:val="24"/>
        </w:rPr>
        <w:t xml:space="preserve">OCC’s </w:t>
      </w:r>
      <w:r w:rsidRPr="00022705">
        <w:rPr>
          <w:sz w:val="24"/>
          <w:szCs w:val="24"/>
        </w:rPr>
        <w:t>intervention will not unduly pr</w:t>
      </w:r>
      <w:r>
        <w:rPr>
          <w:sz w:val="24"/>
          <w:szCs w:val="24"/>
        </w:rPr>
        <w:t xml:space="preserve">olong or delay the proceeding. </w:t>
      </w:r>
      <w:r w:rsidRPr="00022705">
        <w:rPr>
          <w:sz w:val="24"/>
          <w:szCs w:val="24"/>
        </w:rPr>
        <w:t>OCC, with its longstanding expertise and experience in PUCO proceedings, will contribute to the efficient processing of the case with consideration of the public interest.</w:t>
      </w:r>
    </w:p>
    <w:p w:rsidR="001108EE">
      <w:pPr>
        <w:pStyle w:val="Footer"/>
        <w:tabs>
          <w:tab w:val="clear" w:pos="4320"/>
          <w:tab w:val="clear" w:pos="8640"/>
        </w:tabs>
        <w:spacing w:line="480" w:lineRule="auto"/>
        <w:ind w:firstLine="720"/>
        <w:rPr>
          <w:sz w:val="24"/>
          <w:szCs w:val="24"/>
        </w:rPr>
      </w:pPr>
      <w:r w:rsidRPr="00022705">
        <w:rPr>
          <w:sz w:val="24"/>
          <w:szCs w:val="24"/>
        </w:rPr>
        <w:t>Fourth, OCC</w:t>
      </w:r>
      <w:r>
        <w:rPr>
          <w:sz w:val="24"/>
          <w:szCs w:val="24"/>
        </w:rPr>
        <w:t>'</w:t>
      </w:r>
      <w:r w:rsidRPr="00022705">
        <w:rPr>
          <w:sz w:val="24"/>
          <w:szCs w:val="24"/>
        </w:rPr>
        <w:t>s intervention will significantly contribute to fully developing and equitably resolving the factual issues.</w:t>
      </w:r>
      <w:r>
        <w:rPr>
          <w:sz w:val="24"/>
          <w:szCs w:val="24"/>
        </w:rPr>
        <w:t xml:space="preserve"> </w:t>
      </w:r>
      <w:r w:rsidR="00CC76E8">
        <w:rPr>
          <w:sz w:val="24"/>
          <w:szCs w:val="24"/>
        </w:rPr>
        <w:t>OCC’s</w:t>
      </w:r>
      <w:r>
        <w:rPr>
          <w:sz w:val="24"/>
          <w:szCs w:val="24"/>
        </w:rPr>
        <w:t xml:space="preserve"> intervention will provide the PUCO with information relating to the interes</w:t>
      </w:r>
      <w:r w:rsidR="00162B29">
        <w:rPr>
          <w:sz w:val="24"/>
          <w:szCs w:val="24"/>
        </w:rPr>
        <w:t>ts of residential consumers</w:t>
      </w:r>
      <w:r>
        <w:rPr>
          <w:sz w:val="24"/>
          <w:szCs w:val="24"/>
        </w:rPr>
        <w:t>.</w:t>
      </w:r>
      <w:r w:rsidR="009B0BD6">
        <w:rPr>
          <w:sz w:val="24"/>
          <w:szCs w:val="24"/>
        </w:rPr>
        <w:t xml:space="preserve"> </w:t>
      </w:r>
      <w:r w:rsidR="007D3D5F">
        <w:rPr>
          <w:sz w:val="24"/>
          <w:szCs w:val="24"/>
        </w:rPr>
        <w:t>OCC will obtain and develop information that the PUCO should consider to equitably and lawfully decide the case in the public interest.</w:t>
      </w:r>
    </w:p>
    <w:p w:rsidR="001108EE" w:rsidRPr="00022705" w:rsidP="001108EE">
      <w:pPr>
        <w:pStyle w:val="WW-BodyTextIndent3"/>
        <w:widowControl w:val="0"/>
        <w:spacing w:line="480" w:lineRule="auto"/>
        <w:ind w:right="-24"/>
        <w:rPr>
          <w:szCs w:val="24"/>
        </w:rPr>
      </w:pPr>
      <w:r w:rsidRPr="00022705">
        <w:rPr>
          <w:szCs w:val="24"/>
        </w:rPr>
        <w:t xml:space="preserve">OCC also satisfies the intervention criteria in the Ohio Administrative Code, which are subordinate to the criteria </w:t>
      </w:r>
      <w:r>
        <w:rPr>
          <w:szCs w:val="24"/>
        </w:rPr>
        <w:t xml:space="preserve">in the Ohio Revised Code. </w:t>
      </w:r>
      <w:r w:rsidRPr="00022705">
        <w:rPr>
          <w:szCs w:val="24"/>
        </w:rPr>
        <w:t xml:space="preserve">To intervene, a party should have a </w:t>
      </w:r>
      <w:r w:rsidR="009D1277">
        <w:rPr>
          <w:szCs w:val="24"/>
        </w:rPr>
        <w:t>“</w:t>
      </w:r>
      <w:r w:rsidRPr="00022705">
        <w:rPr>
          <w:szCs w:val="24"/>
        </w:rPr>
        <w:t>real and substantial interest</w:t>
      </w:r>
      <w:r w:rsidR="009D1277">
        <w:rPr>
          <w:szCs w:val="24"/>
        </w:rPr>
        <w:t>”</w:t>
      </w:r>
      <w:r w:rsidRPr="00022705">
        <w:rPr>
          <w:szCs w:val="24"/>
        </w:rPr>
        <w:t xml:space="preserve"> according to O</w:t>
      </w:r>
      <w:r>
        <w:rPr>
          <w:szCs w:val="24"/>
        </w:rPr>
        <w:t xml:space="preserve">hio Adm. Code 4901-1-11(A)(2). </w:t>
      </w:r>
      <w:r w:rsidRPr="00022705">
        <w:rPr>
          <w:szCs w:val="24"/>
        </w:rPr>
        <w:t xml:space="preserve">As the residential utility consumer advocate, OCC has a real and substantial interest in this case where the outcome could </w:t>
      </w:r>
      <w:r w:rsidR="009D1277">
        <w:rPr>
          <w:szCs w:val="24"/>
        </w:rPr>
        <w:t>affect</w:t>
      </w:r>
      <w:r w:rsidRPr="00022705">
        <w:rPr>
          <w:szCs w:val="24"/>
        </w:rPr>
        <w:t xml:space="preserve"> the rates </w:t>
      </w:r>
      <w:r>
        <w:rPr>
          <w:szCs w:val="24"/>
        </w:rPr>
        <w:t>that</w:t>
      </w:r>
      <w:r w:rsidRPr="00022705">
        <w:rPr>
          <w:szCs w:val="24"/>
        </w:rPr>
        <w:t xml:space="preserve"> residential customers</w:t>
      </w:r>
      <w:r>
        <w:rPr>
          <w:szCs w:val="24"/>
        </w:rPr>
        <w:t xml:space="preserve"> pay</w:t>
      </w:r>
      <w:r w:rsidRPr="00022705">
        <w:rPr>
          <w:szCs w:val="24"/>
        </w:rPr>
        <w:t>.</w:t>
      </w:r>
    </w:p>
    <w:p w:rsidR="009B0BD6" w:rsidP="001108EE">
      <w:pPr>
        <w:pStyle w:val="WW-BodyTextIndent3"/>
        <w:widowControl w:val="0"/>
        <w:spacing w:line="480" w:lineRule="auto"/>
        <w:ind w:right="-24"/>
        <w:rPr>
          <w:szCs w:val="24"/>
        </w:rPr>
      </w:pPr>
      <w:r w:rsidRPr="00022705">
        <w:rPr>
          <w:szCs w:val="24"/>
        </w:rPr>
        <w:t>In addition, OCC meets the criteria of Ohio Adm. Code 4901-1-11(B)(1)-(4). These criteria mirror the statutory criteria in R.C. 4903.221(B)</w:t>
      </w:r>
      <w:r>
        <w:rPr>
          <w:szCs w:val="24"/>
        </w:rPr>
        <w:t>, which</w:t>
      </w:r>
      <w:r w:rsidRPr="00022705">
        <w:rPr>
          <w:szCs w:val="24"/>
        </w:rPr>
        <w:t xml:space="preserve"> OCC has already addressed, and </w:t>
      </w:r>
      <w:r>
        <w:rPr>
          <w:szCs w:val="24"/>
        </w:rPr>
        <w:t>which OCC satisfies.</w:t>
      </w:r>
      <w:r>
        <w:rPr>
          <w:szCs w:val="24"/>
        </w:rPr>
        <w:t xml:space="preserve"> </w:t>
      </w:r>
    </w:p>
    <w:p w:rsidR="001108EE" w:rsidRPr="00022705" w:rsidP="001108EE">
      <w:pPr>
        <w:pStyle w:val="WW-BodyTextIndent3"/>
        <w:widowControl w:val="0"/>
        <w:spacing w:line="480" w:lineRule="auto"/>
        <w:ind w:right="-24"/>
        <w:rPr>
          <w:szCs w:val="24"/>
        </w:rPr>
      </w:pPr>
      <w:r w:rsidRPr="00022705">
        <w:rPr>
          <w:szCs w:val="24"/>
        </w:rPr>
        <w:t xml:space="preserve">Ohio Adm. Code 4901-1-11(B)(5) states that the PUCO shall consider the </w:t>
      </w:r>
      <w:r w:rsidR="009D1277">
        <w:rPr>
          <w:szCs w:val="24"/>
        </w:rPr>
        <w:t>“</w:t>
      </w:r>
      <w:r w:rsidRPr="00022705">
        <w:rPr>
          <w:szCs w:val="24"/>
        </w:rPr>
        <w:t>extent to which the person</w:t>
      </w:r>
      <w:r>
        <w:rPr>
          <w:szCs w:val="24"/>
        </w:rPr>
        <w:t>'</w:t>
      </w:r>
      <w:r w:rsidRPr="00022705">
        <w:rPr>
          <w:szCs w:val="24"/>
        </w:rPr>
        <w:t>s interest is rep</w:t>
      </w:r>
      <w:r>
        <w:rPr>
          <w:szCs w:val="24"/>
        </w:rPr>
        <w:t>resented by existing parties.</w:t>
      </w:r>
      <w:r w:rsidR="009D1277">
        <w:rPr>
          <w:szCs w:val="24"/>
        </w:rPr>
        <w:t>”</w:t>
      </w:r>
      <w:r>
        <w:rPr>
          <w:szCs w:val="24"/>
        </w:rPr>
        <w:t xml:space="preserve"> </w:t>
      </w:r>
      <w:r w:rsidRPr="00022705">
        <w:rPr>
          <w:szCs w:val="24"/>
        </w:rPr>
        <w:t xml:space="preserve">While OCC does not concede the lawfulness of this criterion, OCC satisfies this criterion because </w:t>
      </w:r>
      <w:r>
        <w:rPr>
          <w:szCs w:val="24"/>
        </w:rPr>
        <w:t>it</w:t>
      </w:r>
      <w:r w:rsidRPr="00022705">
        <w:rPr>
          <w:szCs w:val="24"/>
        </w:rPr>
        <w:t xml:space="preserve"> has been uniquely designated as the statutory representative of Ohio</w:t>
      </w:r>
      <w:r>
        <w:rPr>
          <w:szCs w:val="24"/>
        </w:rPr>
        <w:t>'</w:t>
      </w:r>
      <w:r w:rsidRPr="00022705">
        <w:rPr>
          <w:szCs w:val="24"/>
        </w:rPr>
        <w:t>s residential utility consumers.</w:t>
      </w:r>
      <w:r>
        <w:rPr>
          <w:rStyle w:val="FootnoteReference"/>
          <w:szCs w:val="24"/>
        </w:rPr>
        <w:footnoteReference w:id="9"/>
      </w:r>
      <w:r>
        <w:rPr>
          <w:szCs w:val="24"/>
        </w:rPr>
        <w:t xml:space="preserve"> </w:t>
      </w:r>
      <w:r w:rsidRPr="00022705">
        <w:rPr>
          <w:szCs w:val="24"/>
        </w:rPr>
        <w:t>That interest is different from, and not represented by, any other entity in Ohio.</w:t>
      </w:r>
    </w:p>
    <w:p w:rsidR="001A0B20" w:rsidRPr="00022705" w:rsidP="001108EE">
      <w:pPr>
        <w:pStyle w:val="WW-BodyTextIndent3"/>
        <w:widowControl w:val="0"/>
        <w:spacing w:line="480" w:lineRule="auto"/>
        <w:ind w:right="-24"/>
        <w:rPr>
          <w:szCs w:val="24"/>
        </w:rPr>
      </w:pPr>
      <w:r>
        <w:rPr>
          <w:szCs w:val="24"/>
        </w:rPr>
        <w:t>Moreover, the Supreme Court of Ohio</w:t>
      </w:r>
      <w:r w:rsidR="00BE6584">
        <w:rPr>
          <w:szCs w:val="24"/>
        </w:rPr>
        <w:t xml:space="preserve"> (“Court”) </w:t>
      </w:r>
      <w:r>
        <w:rPr>
          <w:szCs w:val="24"/>
        </w:rPr>
        <w:t>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10"/>
      </w:r>
    </w:p>
    <w:p w:rsidR="001108EE" w:rsidRPr="00022705">
      <w:pPr>
        <w:spacing w:line="480" w:lineRule="auto"/>
        <w:ind w:firstLine="720"/>
        <w:rPr>
          <w:szCs w:val="24"/>
        </w:rPr>
      </w:pPr>
      <w:r>
        <w:rPr>
          <w:szCs w:val="24"/>
        </w:rPr>
        <w:t xml:space="preserve">The </w:t>
      </w:r>
      <w:r w:rsidR="0097280A">
        <w:rPr>
          <w:szCs w:val="24"/>
        </w:rPr>
        <w:t xml:space="preserve">Office of the Ohio </w:t>
      </w:r>
      <w:r>
        <w:rPr>
          <w:szCs w:val="24"/>
        </w:rPr>
        <w:t>Consumers' Counsel</w:t>
      </w:r>
      <w:r w:rsidRPr="00022705">
        <w:rPr>
          <w:szCs w:val="24"/>
        </w:rPr>
        <w:t xml:space="preserve"> meets the criteria set forth in R.C. 4903.221, Ohio Adm. Code 4901-1-11, and </w:t>
      </w:r>
      <w:r w:rsidR="0009356E">
        <w:rPr>
          <w:szCs w:val="24"/>
        </w:rPr>
        <w:t xml:space="preserve">the precedent established by the </w:t>
      </w:r>
      <w:r>
        <w:rPr>
          <w:szCs w:val="24"/>
        </w:rPr>
        <w:t xml:space="preserve">Supreme Court </w:t>
      </w:r>
      <w:r w:rsidR="00CC76E8">
        <w:rPr>
          <w:szCs w:val="24"/>
        </w:rPr>
        <w:t xml:space="preserve">of Ohio </w:t>
      </w:r>
      <w:r>
        <w:rPr>
          <w:szCs w:val="24"/>
        </w:rPr>
        <w:t xml:space="preserve">for intervention. </w:t>
      </w:r>
      <w:r w:rsidRPr="00022705">
        <w:rPr>
          <w:szCs w:val="24"/>
        </w:rPr>
        <w:t xml:space="preserve">On behalf of </w:t>
      </w:r>
      <w:r w:rsidR="0009356E">
        <w:rPr>
          <w:szCs w:val="24"/>
        </w:rPr>
        <w:t xml:space="preserve">Ohio </w:t>
      </w:r>
      <w:r w:rsidRPr="00022705">
        <w:rPr>
          <w:szCs w:val="24"/>
        </w:rPr>
        <w:t xml:space="preserve">residential consumers, the PUCO should grant </w:t>
      </w:r>
      <w:r w:rsidR="0009356E">
        <w:rPr>
          <w:szCs w:val="24"/>
        </w:rPr>
        <w:t xml:space="preserve">OCC’s </w:t>
      </w:r>
      <w:r>
        <w:rPr>
          <w:szCs w:val="24"/>
        </w:rPr>
        <w:t>m</w:t>
      </w:r>
      <w:r w:rsidRPr="00022705">
        <w:rPr>
          <w:szCs w:val="24"/>
        </w:rPr>
        <w:t xml:space="preserve">otion to </w:t>
      </w:r>
      <w:r>
        <w:rPr>
          <w:szCs w:val="24"/>
        </w:rPr>
        <w:t>i</w:t>
      </w:r>
      <w:r w:rsidRPr="00022705">
        <w:rPr>
          <w:szCs w:val="24"/>
        </w:rPr>
        <w:t>ntervene.</w:t>
      </w:r>
      <w:bookmarkStart w:id="1" w:name="_Toc205199066"/>
      <w:bookmarkStart w:id="2" w:name="_Toc205199303"/>
      <w:bookmarkStart w:id="3" w:name="_Toc205199421"/>
    </w:p>
    <w:p w:rsidR="0053706C" w:rsidRPr="00D63776" w:rsidP="0053706C">
      <w:pPr>
        <w:pStyle w:val="InsideAddress"/>
        <w:tabs>
          <w:tab w:val="left" w:pos="4320"/>
        </w:tabs>
        <w:autoSpaceDE w:val="0"/>
        <w:autoSpaceDN w:val="0"/>
        <w:adjustRightInd w:val="0"/>
        <w:spacing w:line="480" w:lineRule="auto"/>
        <w:ind w:firstLine="4320"/>
        <w:rPr>
          <w:rFonts w:ascii="Times New Roman" w:eastAsia="Times New Roman" w:hAnsi="Times New Roman"/>
          <w:szCs w:val="24"/>
        </w:rPr>
      </w:pPr>
      <w:bookmarkEnd w:id="1"/>
      <w:bookmarkEnd w:id="2"/>
      <w:bookmarkEnd w:id="3"/>
      <w:r w:rsidRPr="00F257DB">
        <w:rPr>
          <w:szCs w:val="24"/>
        </w:rPr>
        <w:t>Respectfully submitted,</w:t>
      </w:r>
    </w:p>
    <w:p w:rsidR="0053706C" w:rsidRPr="00F257DB" w:rsidP="0053706C">
      <w:pPr>
        <w:ind w:left="4320"/>
        <w:rPr>
          <w:szCs w:val="24"/>
        </w:rPr>
      </w:pPr>
      <w:r w:rsidRPr="00F257DB">
        <w:rPr>
          <w:szCs w:val="24"/>
        </w:rPr>
        <w:t>BRUCE WESTON (0016973)</w:t>
      </w:r>
    </w:p>
    <w:p w:rsidR="0053706C" w:rsidRPr="00F257DB" w:rsidP="0053706C">
      <w:pPr>
        <w:tabs>
          <w:tab w:val="left" w:pos="4320"/>
        </w:tabs>
        <w:ind w:left="4320"/>
        <w:rPr>
          <w:szCs w:val="24"/>
        </w:rPr>
      </w:pPr>
      <w:r w:rsidRPr="00F257DB">
        <w:rPr>
          <w:szCs w:val="24"/>
        </w:rPr>
        <w:t>OHIO CONSUMERS</w:t>
      </w:r>
      <w:r>
        <w:rPr>
          <w:szCs w:val="24"/>
        </w:rPr>
        <w:t>'</w:t>
      </w:r>
      <w:r w:rsidRPr="00F257DB">
        <w:rPr>
          <w:szCs w:val="24"/>
        </w:rPr>
        <w:t xml:space="preserve"> COUNSEL</w:t>
      </w:r>
    </w:p>
    <w:p w:rsidR="0053706C" w:rsidRPr="00F257DB" w:rsidP="0053706C">
      <w:pPr>
        <w:tabs>
          <w:tab w:val="left" w:pos="4320"/>
        </w:tabs>
        <w:ind w:left="4320"/>
        <w:rPr>
          <w:szCs w:val="24"/>
        </w:rPr>
      </w:pPr>
    </w:p>
    <w:p w:rsidR="0053706C" w:rsidRPr="00F257DB" w:rsidP="0053706C">
      <w:pPr>
        <w:autoSpaceDE w:val="0"/>
        <w:autoSpaceDN w:val="0"/>
        <w:adjustRightInd w:val="0"/>
        <w:ind w:left="4320"/>
        <w:rPr>
          <w:i/>
          <w:szCs w:val="24"/>
        </w:rPr>
      </w:pPr>
      <w:r w:rsidRPr="00F257DB">
        <w:rPr>
          <w:i/>
          <w:szCs w:val="24"/>
          <w:u w:val="single"/>
        </w:rPr>
        <w:t xml:space="preserve">/s/ </w:t>
      </w:r>
      <w:r>
        <w:rPr>
          <w:i/>
          <w:szCs w:val="24"/>
          <w:u w:val="single"/>
        </w:rPr>
        <w:t>Christopher Healey</w:t>
      </w:r>
      <w:r w:rsidRPr="00F257DB">
        <w:rPr>
          <w:i/>
          <w:szCs w:val="24"/>
          <w:u w:val="single"/>
        </w:rPr>
        <w:tab/>
      </w:r>
      <w:r w:rsidRPr="00F257DB">
        <w:rPr>
          <w:i/>
          <w:szCs w:val="24"/>
          <w:u w:val="single"/>
        </w:rPr>
        <w:tab/>
      </w:r>
    </w:p>
    <w:p w:rsidR="0053706C" w:rsidP="0053706C">
      <w:pPr>
        <w:tabs>
          <w:tab w:val="left" w:pos="4320"/>
        </w:tabs>
        <w:ind w:left="4320"/>
        <w:rPr>
          <w:szCs w:val="24"/>
        </w:rPr>
      </w:pPr>
      <w:r>
        <w:rPr>
          <w:szCs w:val="24"/>
        </w:rPr>
        <w:t>Christopher Healey (0086027)</w:t>
      </w:r>
    </w:p>
    <w:p w:rsidR="0053706C" w:rsidP="0053706C">
      <w:pPr>
        <w:tabs>
          <w:tab w:val="left" w:pos="4320"/>
        </w:tabs>
        <w:ind w:left="4320"/>
        <w:rPr>
          <w:szCs w:val="24"/>
        </w:rPr>
      </w:pPr>
      <w:r>
        <w:rPr>
          <w:szCs w:val="24"/>
        </w:rPr>
        <w:t>Counsel of Record</w:t>
      </w:r>
      <w:r w:rsidRPr="00F257DB">
        <w:rPr>
          <w:szCs w:val="24"/>
        </w:rPr>
        <w:br/>
      </w:r>
      <w:r>
        <w:rPr>
          <w:szCs w:val="24"/>
        </w:rPr>
        <w:t>Amy Botschner-O’Brien (0074423)</w:t>
      </w:r>
    </w:p>
    <w:p w:rsidR="0053706C" w:rsidP="0053706C">
      <w:pPr>
        <w:tabs>
          <w:tab w:val="left" w:pos="4320"/>
        </w:tabs>
        <w:ind w:left="4320"/>
        <w:rPr>
          <w:szCs w:val="24"/>
        </w:rPr>
      </w:pPr>
      <w:r>
        <w:rPr>
          <w:szCs w:val="24"/>
        </w:rPr>
        <w:t>Assistant Consumers’ Counsel</w:t>
      </w:r>
    </w:p>
    <w:p w:rsidR="0053706C" w:rsidP="0053706C">
      <w:pPr>
        <w:tabs>
          <w:tab w:val="left" w:pos="4320"/>
        </w:tabs>
        <w:ind w:left="4320"/>
        <w:rPr>
          <w:szCs w:val="24"/>
        </w:rPr>
      </w:pPr>
    </w:p>
    <w:p w:rsidR="0053706C" w:rsidRPr="002C2315" w:rsidP="0053706C">
      <w:pPr>
        <w:tabs>
          <w:tab w:val="left" w:pos="4320"/>
        </w:tabs>
        <w:ind w:left="4320"/>
        <w:rPr>
          <w:b/>
          <w:szCs w:val="24"/>
        </w:rPr>
      </w:pPr>
      <w:r w:rsidRPr="002C2315">
        <w:rPr>
          <w:b/>
          <w:szCs w:val="24"/>
        </w:rPr>
        <w:t>Office of the Ohio Consumers</w:t>
      </w:r>
      <w:r>
        <w:rPr>
          <w:b/>
          <w:szCs w:val="24"/>
        </w:rPr>
        <w:t>'</w:t>
      </w:r>
      <w:r w:rsidRPr="002C2315">
        <w:rPr>
          <w:b/>
          <w:szCs w:val="24"/>
        </w:rPr>
        <w:t xml:space="preserve"> Counsel</w:t>
      </w:r>
    </w:p>
    <w:p w:rsidR="0053706C" w:rsidP="0053706C">
      <w:pPr>
        <w:tabs>
          <w:tab w:val="left" w:pos="4320"/>
        </w:tabs>
        <w:ind w:left="4320"/>
        <w:rPr>
          <w:szCs w:val="24"/>
        </w:rPr>
      </w:pPr>
      <w:r>
        <w:rPr>
          <w:szCs w:val="24"/>
        </w:rPr>
        <w:t>65 East State Street, 7th Floor</w:t>
      </w:r>
    </w:p>
    <w:p w:rsidR="0053706C" w:rsidP="0053706C">
      <w:pPr>
        <w:tabs>
          <w:tab w:val="left" w:pos="4320"/>
        </w:tabs>
        <w:ind w:left="4320"/>
        <w:rPr>
          <w:szCs w:val="24"/>
        </w:rPr>
      </w:pPr>
      <w:r w:rsidRPr="00F257DB">
        <w:rPr>
          <w:szCs w:val="24"/>
        </w:rPr>
        <w:t>Columbus, Ohio 43215</w:t>
      </w:r>
    </w:p>
    <w:p w:rsidR="0053706C" w:rsidP="0053706C">
      <w:pPr>
        <w:tabs>
          <w:tab w:val="left" w:pos="4320"/>
        </w:tabs>
        <w:ind w:left="4320"/>
        <w:rPr>
          <w:szCs w:val="24"/>
        </w:rPr>
      </w:pPr>
      <w:r>
        <w:rPr>
          <w:szCs w:val="24"/>
        </w:rPr>
        <w:t xml:space="preserve">Telephone [Healey]: </w:t>
      </w:r>
      <w:r w:rsidRPr="00F257DB">
        <w:rPr>
          <w:szCs w:val="24"/>
        </w:rPr>
        <w:t xml:space="preserve">(614) </w:t>
      </w:r>
      <w:r>
        <w:rPr>
          <w:szCs w:val="24"/>
        </w:rPr>
        <w:t>466-9571</w:t>
      </w:r>
      <w:r w:rsidRPr="00F257DB">
        <w:rPr>
          <w:szCs w:val="24"/>
        </w:rPr>
        <w:t xml:space="preserve"> </w:t>
      </w:r>
    </w:p>
    <w:p w:rsidR="0053706C" w:rsidP="0053706C">
      <w:pPr>
        <w:tabs>
          <w:tab w:val="left" w:pos="4320"/>
        </w:tabs>
        <w:ind w:left="4320"/>
        <w:rPr>
          <w:szCs w:val="24"/>
        </w:rPr>
      </w:pPr>
      <w:r>
        <w:rPr>
          <w:szCs w:val="24"/>
        </w:rPr>
        <w:t>Telephone [O’Brien]: (614) 466-9575</w:t>
      </w:r>
    </w:p>
    <w:p w:rsidR="0053706C" w:rsidP="0053706C">
      <w:pPr>
        <w:ind w:left="4320"/>
        <w:rPr>
          <w:szCs w:val="24"/>
        </w:rPr>
      </w:pPr>
      <w:r>
        <w:fldChar w:fldCharType="begin"/>
      </w:r>
      <w:r>
        <w:instrText xml:space="preserve"> HYPERLINK "mailto:christopher.healey@occ.ohio.gov" </w:instrText>
      </w:r>
      <w:r>
        <w:fldChar w:fldCharType="separate"/>
      </w:r>
      <w:r w:rsidRPr="000A0618">
        <w:rPr>
          <w:rStyle w:val="Hyperlink"/>
          <w:szCs w:val="24"/>
        </w:rPr>
        <w:t>christopher.healey@occ.ohio.gov</w:t>
      </w:r>
      <w:r>
        <w:fldChar w:fldCharType="end"/>
      </w:r>
      <w:r>
        <w:rPr>
          <w:szCs w:val="24"/>
        </w:rPr>
        <w:t xml:space="preserve"> </w:t>
      </w:r>
    </w:p>
    <w:p w:rsidR="0053706C" w:rsidP="0053706C">
      <w:pPr>
        <w:ind w:left="4320"/>
        <w:rPr>
          <w:szCs w:val="24"/>
        </w:rPr>
      </w:pPr>
      <w:r>
        <w:fldChar w:fldCharType="begin"/>
      </w:r>
      <w:r>
        <w:instrText xml:space="preserve"> HYPERLINK "mailto:amy.botschner.obrien@occ.ohio.gov" </w:instrText>
      </w:r>
      <w:r>
        <w:fldChar w:fldCharType="separate"/>
      </w:r>
      <w:r w:rsidRPr="00C70195" w:rsidR="004A3BDD">
        <w:rPr>
          <w:rStyle w:val="Hyperlink"/>
          <w:szCs w:val="24"/>
        </w:rPr>
        <w:t>amy.botschner.obrien@occ.ohio.gov</w:t>
      </w:r>
      <w:r>
        <w:fldChar w:fldCharType="end"/>
      </w:r>
    </w:p>
    <w:p w:rsidR="0053706C" w:rsidRPr="00022705" w:rsidP="0053706C">
      <w:pPr>
        <w:ind w:left="4320"/>
        <w:rPr>
          <w:szCs w:val="24"/>
        </w:rPr>
      </w:pPr>
      <w:r w:rsidRPr="00F257DB">
        <w:rPr>
          <w:szCs w:val="24"/>
        </w:rPr>
        <w:t>(</w:t>
      </w:r>
      <w:r>
        <w:rPr>
          <w:szCs w:val="24"/>
        </w:rPr>
        <w:t>w</w:t>
      </w:r>
      <w:r w:rsidRPr="00F257DB">
        <w:rPr>
          <w:szCs w:val="24"/>
        </w:rPr>
        <w:t>ill</w:t>
      </w:r>
      <w:r>
        <w:rPr>
          <w:szCs w:val="24"/>
        </w:rPr>
        <w:t>ing to</w:t>
      </w:r>
      <w:r w:rsidRPr="00F257DB">
        <w:rPr>
          <w:szCs w:val="24"/>
        </w:rPr>
        <w:t xml:space="preserve"> accept service </w:t>
      </w:r>
      <w:r>
        <w:rPr>
          <w:szCs w:val="24"/>
        </w:rPr>
        <w:t>by</w:t>
      </w:r>
      <w:r w:rsidRPr="00F257DB">
        <w:rPr>
          <w:szCs w:val="24"/>
        </w:rPr>
        <w:t xml:space="preserve"> e</w:t>
      </w:r>
      <w:r>
        <w:rPr>
          <w:szCs w:val="24"/>
        </w:rPr>
        <w:t>-</w:t>
      </w:r>
      <w:r w:rsidRPr="00F257DB">
        <w:rPr>
          <w:szCs w:val="24"/>
        </w:rPr>
        <w:t>mail)</w:t>
      </w:r>
    </w:p>
    <w:p w:rsidR="00AE7E3A" w:rsidRPr="00022705" w:rsidP="00AE7E3A">
      <w:pPr>
        <w:ind w:left="4320"/>
        <w:rPr>
          <w:szCs w:val="24"/>
        </w:rPr>
      </w:pPr>
    </w:p>
    <w:p w:rsidR="001108EE" w:rsidRPr="00D21EC3" w:rsidP="001108EE">
      <w:pPr>
        <w:ind w:left="4320"/>
        <w:rPr>
          <w:szCs w:val="24"/>
        </w:rPr>
        <w:sectPr>
          <w:pgSz w:w="12240" w:h="15840"/>
          <w:pgMar w:top="1440" w:right="1800" w:bottom="1440" w:left="1800" w:header="720" w:footer="720" w:gutter="0"/>
          <w:pgNumType w:start="1"/>
          <w:cols w:space="720"/>
          <w:titlePg/>
        </w:sectPr>
      </w:pPr>
    </w:p>
    <w:p w:rsidR="001108EE" w:rsidP="001108EE">
      <w:pPr>
        <w:pStyle w:val="InsideAddress"/>
        <w:tabs>
          <w:tab w:val="left" w:pos="4320"/>
        </w:tabs>
        <w:autoSpaceDE w:val="0"/>
        <w:autoSpaceDN w:val="0"/>
        <w:adjustRightInd w:val="0"/>
        <w:spacing w:before="120"/>
        <w:jc w:val="center"/>
        <w:rPr>
          <w:b/>
          <w:bCs/>
          <w:szCs w:val="24"/>
          <w:u w:val="single"/>
        </w:rPr>
      </w:pPr>
      <w:r w:rsidRPr="00022705">
        <w:rPr>
          <w:b/>
          <w:bCs/>
          <w:szCs w:val="24"/>
          <w:u w:val="single"/>
        </w:rPr>
        <w:t>CERTIFICATE OF SERVICE</w:t>
      </w:r>
    </w:p>
    <w:p w:rsidR="001108EE" w:rsidRPr="00022705" w:rsidP="001108EE">
      <w:pPr>
        <w:pStyle w:val="InsideAddress"/>
        <w:tabs>
          <w:tab w:val="left" w:pos="4320"/>
        </w:tabs>
        <w:autoSpaceDE w:val="0"/>
        <w:autoSpaceDN w:val="0"/>
        <w:adjustRightInd w:val="0"/>
        <w:spacing w:before="120"/>
        <w:jc w:val="center"/>
        <w:rPr>
          <w:b/>
          <w:bCs/>
          <w:szCs w:val="24"/>
          <w:u w:val="single"/>
        </w:rPr>
      </w:pPr>
    </w:p>
    <w:p w:rsidR="001108EE" w:rsidRPr="00022705">
      <w:pPr>
        <w:pStyle w:val="BodyText2"/>
        <w:tabs>
          <w:tab w:val="clear" w:pos="1080"/>
          <w:tab w:val="clear" w:pos="3600"/>
        </w:tabs>
        <w:rPr>
          <w:szCs w:val="24"/>
        </w:rPr>
      </w:pPr>
      <w:r w:rsidRPr="00022705">
        <w:rPr>
          <w:szCs w:val="24"/>
        </w:rPr>
        <w:tab/>
        <w:t xml:space="preserve">The undersigned hereby certifies that a true and correct copy of </w:t>
      </w:r>
      <w:r w:rsidR="00AE7E3A">
        <w:rPr>
          <w:szCs w:val="24"/>
        </w:rPr>
        <w:t>this</w:t>
      </w:r>
      <w:r w:rsidRPr="00022705">
        <w:rPr>
          <w:szCs w:val="24"/>
        </w:rPr>
        <w:t xml:space="preserve"> Motion to Intervene has been served upon the below-named persons via electronic transmission this </w:t>
      </w:r>
      <w:r w:rsidR="00933807">
        <w:rPr>
          <w:szCs w:val="24"/>
        </w:rPr>
        <w:t>3rd</w:t>
      </w:r>
      <w:r>
        <w:rPr>
          <w:szCs w:val="24"/>
        </w:rPr>
        <w:t xml:space="preserve"> </w:t>
      </w:r>
      <w:r w:rsidRPr="00022705">
        <w:rPr>
          <w:szCs w:val="24"/>
        </w:rPr>
        <w:t xml:space="preserve">day of </w:t>
      </w:r>
      <w:r w:rsidR="00933807">
        <w:rPr>
          <w:szCs w:val="24"/>
        </w:rPr>
        <w:t>May</w:t>
      </w:r>
      <w:r w:rsidR="00CC76E8">
        <w:rPr>
          <w:szCs w:val="24"/>
        </w:rPr>
        <w:t xml:space="preserve"> 2018</w:t>
      </w:r>
      <w:r w:rsidRPr="00022705">
        <w:rPr>
          <w:szCs w:val="24"/>
        </w:rPr>
        <w:t>.</w:t>
      </w:r>
    </w:p>
    <w:p w:rsidR="001108EE" w:rsidRPr="00022705">
      <w:pPr>
        <w:tabs>
          <w:tab w:val="left" w:pos="4320"/>
        </w:tabs>
        <w:rPr>
          <w:szCs w:val="24"/>
        </w:rPr>
      </w:pPr>
    </w:p>
    <w:p w:rsidR="001108EE" w:rsidRPr="00D21EC3">
      <w:pPr>
        <w:tabs>
          <w:tab w:val="left" w:pos="4320"/>
        </w:tabs>
        <w:rPr>
          <w:szCs w:val="24"/>
          <w:u w:val="single"/>
        </w:rPr>
      </w:pPr>
      <w:r w:rsidRPr="00022705">
        <w:rPr>
          <w:szCs w:val="24"/>
        </w:rPr>
        <w:tab/>
      </w:r>
      <w:r w:rsidRPr="00022705">
        <w:rPr>
          <w:i/>
          <w:szCs w:val="24"/>
          <w:u w:val="single"/>
        </w:rPr>
        <w:t xml:space="preserve">/s/ </w:t>
      </w:r>
      <w:r>
        <w:rPr>
          <w:i/>
          <w:szCs w:val="24"/>
          <w:u w:val="single"/>
        </w:rPr>
        <w:t>Christopher Healey</w:t>
      </w:r>
      <w:r>
        <w:rPr>
          <w:szCs w:val="24"/>
          <w:u w:val="single"/>
        </w:rPr>
        <w:tab/>
      </w:r>
      <w:r>
        <w:rPr>
          <w:szCs w:val="24"/>
          <w:u w:val="single"/>
        </w:rPr>
        <w:tab/>
      </w:r>
    </w:p>
    <w:p w:rsidR="001108EE" w:rsidRPr="00022705">
      <w:pPr>
        <w:pStyle w:val="EndnoteText"/>
        <w:widowControl/>
        <w:rPr>
          <w:rFonts w:ascii="Times New Roman" w:hAnsi="Times New Roman"/>
          <w:snapToGrid/>
          <w:szCs w:val="24"/>
        </w:rPr>
      </w:pP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Pr>
          <w:rFonts w:ascii="Times New Roman" w:hAnsi="Times New Roman"/>
          <w:snapToGrid/>
          <w:szCs w:val="24"/>
        </w:rPr>
        <w:t>Christopher Healey</w:t>
      </w:r>
    </w:p>
    <w:p w:rsidR="001108EE" w:rsidRPr="00022705" w:rsidP="001108EE">
      <w:pPr>
        <w:pStyle w:val="EndnoteText"/>
        <w:widowControl/>
        <w:rPr>
          <w:rFonts w:ascii="Times New Roman" w:hAnsi="Times New Roman"/>
          <w:snapToGrid/>
          <w:szCs w:val="24"/>
        </w:rPr>
      </w:pP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sidRPr="00022705">
        <w:rPr>
          <w:rFonts w:ascii="Times New Roman" w:hAnsi="Times New Roman"/>
          <w:snapToGrid/>
          <w:szCs w:val="24"/>
        </w:rPr>
        <w:tab/>
      </w:r>
      <w:r w:rsidR="00CC76E8">
        <w:rPr>
          <w:rFonts w:ascii="Times New Roman" w:hAnsi="Times New Roman"/>
          <w:snapToGrid/>
          <w:szCs w:val="24"/>
        </w:rPr>
        <w:t>Counsel of Record</w:t>
      </w:r>
      <w:r>
        <w:rPr>
          <w:rFonts w:ascii="Times New Roman" w:hAnsi="Times New Roman"/>
          <w:snapToGrid/>
          <w:szCs w:val="24"/>
        </w:rPr>
        <w:t xml:space="preserve"> </w:t>
      </w:r>
    </w:p>
    <w:p w:rsidR="001108EE" w:rsidRPr="00022705">
      <w:pPr>
        <w:pStyle w:val="EndnoteText"/>
        <w:widowControl/>
        <w:rPr>
          <w:rFonts w:ascii="Times New Roman" w:hAnsi="Times New Roman"/>
          <w:snapToGrid/>
          <w:szCs w:val="24"/>
        </w:rPr>
      </w:pPr>
    </w:p>
    <w:p w:rsidR="001108EE" w:rsidRPr="00022705">
      <w:pPr>
        <w:tabs>
          <w:tab w:val="left" w:pos="4320"/>
        </w:tabs>
        <w:jc w:val="center"/>
        <w:rPr>
          <w:b/>
          <w:szCs w:val="24"/>
          <w:u w:val="single"/>
        </w:rPr>
      </w:pPr>
    </w:p>
    <w:p w:rsidR="001108EE" w:rsidP="001108EE">
      <w:pPr>
        <w:tabs>
          <w:tab w:val="left" w:pos="4320"/>
        </w:tabs>
        <w:jc w:val="center"/>
        <w:rPr>
          <w:b/>
          <w:szCs w:val="24"/>
          <w:u w:val="single"/>
        </w:rPr>
      </w:pPr>
      <w:r w:rsidRPr="00022705">
        <w:rPr>
          <w:b/>
          <w:szCs w:val="24"/>
          <w:u w:val="single"/>
        </w:rPr>
        <w:t>SERVICE LIST</w:t>
      </w:r>
    </w:p>
    <w:p w:rsidR="00D15C91" w:rsidP="001108EE">
      <w:pPr>
        <w:tabs>
          <w:tab w:val="left" w:pos="4320"/>
        </w:tabs>
        <w:jc w:val="center"/>
        <w:rPr>
          <w:b/>
          <w:szCs w:val="24"/>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428"/>
        <w:gridCol w:w="4428"/>
      </w:tblGrid>
      <w:tr w:rsidTr="00F638C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428" w:type="dxa"/>
          </w:tcPr>
          <w:p w:rsidR="00F638C2" w:rsidRPr="00F638C2" w:rsidP="00F638C2">
            <w:pPr>
              <w:tabs>
                <w:tab w:val="left" w:pos="4320"/>
              </w:tabs>
              <w:rPr>
                <w:rStyle w:val="DefaultParagraphFont"/>
                <w:sz w:val="24"/>
                <w:szCs w:val="24"/>
                <w:lang w:val="en-US" w:eastAsia="en-US" w:bidi="ar-SA"/>
              </w:rPr>
            </w:pPr>
            <w:r>
              <w:fldChar w:fldCharType="begin"/>
            </w:r>
            <w:r>
              <w:rPr>
                <w:sz w:val="24"/>
                <w:lang w:val="en-US" w:eastAsia="en-US" w:bidi="ar-SA"/>
              </w:rPr>
              <w:instrText xml:space="preserve"> HYPERLINK "mailto:William.Wright@ohioattorneygeneral.gov" </w:instrText>
            </w:r>
            <w:r>
              <w:fldChar w:fldCharType="separate"/>
            </w:r>
            <w:r w:rsidRPr="00F638C2">
              <w:rPr>
                <w:rStyle w:val="Hyperlink"/>
                <w:color w:val="0000FF"/>
                <w:sz w:val="24"/>
                <w:szCs w:val="24"/>
                <w:u w:val="single"/>
                <w:lang w:val="en-US" w:eastAsia="en-US" w:bidi="ar-SA"/>
              </w:rPr>
              <w:t>William.Wright@ohioattorneygeneral.gov</w:t>
            </w:r>
            <w:r>
              <w:fldChar w:fldCharType="end"/>
            </w:r>
          </w:p>
          <w:p w:rsidR="00F638C2" w:rsidRPr="00F638C2" w:rsidP="00F638C2">
            <w:pPr>
              <w:tabs>
                <w:tab w:val="left" w:pos="4320"/>
              </w:tabs>
              <w:rPr>
                <w:rStyle w:val="DefaultParagraphFont"/>
                <w:color w:val="0000FF"/>
                <w:sz w:val="24"/>
                <w:szCs w:val="24"/>
                <w:lang w:val="en-US" w:eastAsia="en-US" w:bidi="ar-SA"/>
              </w:rPr>
            </w:pPr>
            <w:r>
              <w:fldChar w:fldCharType="begin"/>
            </w:r>
            <w:r>
              <w:rPr>
                <w:sz w:val="24"/>
                <w:lang w:val="en-US" w:eastAsia="en-US" w:bidi="ar-SA"/>
              </w:rPr>
              <w:instrText xml:space="preserve"> HYPERLINK "mailto:michael.schuler@aes.com" </w:instrText>
            </w:r>
            <w:r>
              <w:fldChar w:fldCharType="separate"/>
            </w:r>
            <w:r w:rsidRPr="00F638C2">
              <w:rPr>
                <w:rStyle w:val="Hyperlink"/>
                <w:color w:val="0000FF"/>
                <w:sz w:val="24"/>
                <w:szCs w:val="24"/>
                <w:u w:val="single"/>
                <w:lang w:val="en-US" w:eastAsia="en-US" w:bidi="ar-SA"/>
              </w:rPr>
              <w:t>michael.schuler@aes.com</w:t>
            </w:r>
            <w:r>
              <w:fldChar w:fldCharType="end"/>
            </w:r>
          </w:p>
          <w:p w:rsidR="00F638C2" w:rsidRPr="00F638C2" w:rsidP="00F638C2">
            <w:pPr>
              <w:tabs>
                <w:tab w:val="left" w:pos="4320"/>
              </w:tabs>
              <w:rPr>
                <w:rStyle w:val="DefaultParagraphFont"/>
                <w:color w:val="0000FF"/>
                <w:sz w:val="24"/>
                <w:szCs w:val="24"/>
                <w:lang w:val="en-US" w:eastAsia="en-US" w:bidi="ar-SA"/>
              </w:rPr>
            </w:pPr>
            <w:r>
              <w:fldChar w:fldCharType="begin"/>
            </w:r>
            <w:r>
              <w:rPr>
                <w:sz w:val="24"/>
                <w:lang w:val="en-US" w:eastAsia="en-US" w:bidi="ar-SA"/>
              </w:rPr>
              <w:instrText xml:space="preserve"> HYPERLINK "mailto:rocco.dascenzo@duke-energy.com" </w:instrText>
            </w:r>
            <w:r>
              <w:fldChar w:fldCharType="separate"/>
            </w:r>
            <w:r w:rsidRPr="00F638C2">
              <w:rPr>
                <w:rStyle w:val="Hyperlink"/>
                <w:color w:val="0000FF"/>
                <w:sz w:val="24"/>
                <w:szCs w:val="24"/>
                <w:u w:val="single"/>
                <w:lang w:val="en-US" w:eastAsia="en-US" w:bidi="ar-SA"/>
              </w:rPr>
              <w:t>rocco.dascenzo@duke-energy.com</w:t>
            </w:r>
            <w:r>
              <w:fldChar w:fldCharType="end"/>
            </w:r>
          </w:p>
          <w:p w:rsidR="00F638C2" w:rsidRPr="00F638C2" w:rsidP="00F638C2">
            <w:pPr>
              <w:tabs>
                <w:tab w:val="left" w:pos="4320"/>
              </w:tabs>
              <w:rPr>
                <w:rStyle w:val="DefaultParagraphFont"/>
                <w:color w:val="0000FF"/>
                <w:sz w:val="24"/>
                <w:szCs w:val="24"/>
                <w:lang w:val="en-US" w:eastAsia="en-US" w:bidi="ar-SA"/>
              </w:rPr>
            </w:pPr>
            <w:r>
              <w:fldChar w:fldCharType="begin"/>
            </w:r>
            <w:r>
              <w:rPr>
                <w:sz w:val="24"/>
                <w:lang w:val="en-US" w:eastAsia="en-US" w:bidi="ar-SA"/>
              </w:rPr>
              <w:instrText xml:space="preserve"> HYPERLINK "mailto:Elizabeth.watts@duke-energy.com" </w:instrText>
            </w:r>
            <w:r>
              <w:fldChar w:fldCharType="separate"/>
            </w:r>
            <w:r w:rsidRPr="00F638C2">
              <w:rPr>
                <w:rStyle w:val="Hyperlink"/>
                <w:color w:val="0000FF"/>
                <w:sz w:val="24"/>
                <w:szCs w:val="24"/>
                <w:u w:val="single"/>
                <w:lang w:val="en-US" w:eastAsia="en-US" w:bidi="ar-SA"/>
              </w:rPr>
              <w:t>Elizabeth.watts@duke-energy.com</w:t>
            </w:r>
            <w:r>
              <w:fldChar w:fldCharType="end"/>
            </w:r>
          </w:p>
          <w:p w:rsidR="00F638C2" w:rsidRPr="00F638C2" w:rsidP="00F638C2">
            <w:pPr>
              <w:tabs>
                <w:tab w:val="left" w:pos="4320"/>
              </w:tabs>
              <w:rPr>
                <w:rStyle w:val="DefaultParagraphFont"/>
                <w:color w:val="0000FF"/>
                <w:sz w:val="24"/>
                <w:szCs w:val="24"/>
                <w:lang w:val="en-US" w:eastAsia="en-US" w:bidi="ar-SA"/>
              </w:rPr>
            </w:pPr>
            <w:r>
              <w:fldChar w:fldCharType="begin"/>
            </w:r>
            <w:r>
              <w:rPr>
                <w:sz w:val="24"/>
                <w:lang w:val="en-US" w:eastAsia="en-US" w:bidi="ar-SA"/>
              </w:rPr>
              <w:instrText xml:space="preserve"> HYPERLINK "mailto:Jeanne.kingery@duke-energy.com" </w:instrText>
            </w:r>
            <w:r>
              <w:fldChar w:fldCharType="separate"/>
            </w:r>
            <w:r w:rsidRPr="00F638C2">
              <w:rPr>
                <w:rStyle w:val="Hyperlink"/>
                <w:color w:val="0000FF"/>
                <w:sz w:val="24"/>
                <w:szCs w:val="24"/>
                <w:u w:val="single"/>
                <w:lang w:val="en-US" w:eastAsia="en-US" w:bidi="ar-SA"/>
              </w:rPr>
              <w:t>Jeanne.kingery@duke-energy.com</w:t>
            </w:r>
            <w:r>
              <w:fldChar w:fldCharType="end"/>
            </w:r>
          </w:p>
          <w:p w:rsidR="00F638C2" w:rsidRPr="00F638C2" w:rsidP="00F638C2">
            <w:pPr>
              <w:tabs>
                <w:tab w:val="left" w:pos="4320"/>
              </w:tabs>
              <w:rPr>
                <w:rStyle w:val="DefaultParagraphFont"/>
                <w:sz w:val="24"/>
                <w:szCs w:val="24"/>
                <w:lang w:val="en-US" w:eastAsia="en-US" w:bidi="ar-SA"/>
              </w:rPr>
            </w:pPr>
          </w:p>
          <w:p w:rsidR="00F638C2" w:rsidRPr="00F638C2" w:rsidP="00F638C2">
            <w:pPr>
              <w:tabs>
                <w:tab w:val="left" w:pos="4320"/>
              </w:tabs>
              <w:rPr>
                <w:rStyle w:val="DefaultParagraphFont"/>
                <w:sz w:val="24"/>
                <w:szCs w:val="24"/>
                <w:lang w:val="en-US" w:eastAsia="en-US" w:bidi="ar-SA"/>
              </w:rPr>
            </w:pPr>
          </w:p>
        </w:tc>
        <w:tc>
          <w:tcPr>
            <w:tcW w:w="4428" w:type="dxa"/>
          </w:tcPr>
          <w:p w:rsidR="00F638C2" w:rsidRPr="00F638C2" w:rsidP="00F638C2">
            <w:pPr>
              <w:tabs>
                <w:tab w:val="left" w:pos="4320"/>
              </w:tabs>
              <w:ind w:left="1332"/>
              <w:rPr>
                <w:rStyle w:val="DefaultParagraphFont"/>
                <w:sz w:val="24"/>
                <w:szCs w:val="24"/>
                <w:lang w:val="en-US" w:eastAsia="en-US" w:bidi="ar-SA"/>
              </w:rPr>
            </w:pPr>
            <w:r>
              <w:fldChar w:fldCharType="begin"/>
            </w:r>
            <w:r>
              <w:rPr>
                <w:sz w:val="24"/>
                <w:lang w:val="en-US" w:eastAsia="en-US" w:bidi="ar-SA"/>
              </w:rPr>
              <w:instrText xml:space="preserve"> HYPERLINK "mailto:fdarr@mwncmh.com" </w:instrText>
            </w:r>
            <w:r>
              <w:fldChar w:fldCharType="separate"/>
            </w:r>
            <w:r w:rsidRPr="00F638C2">
              <w:rPr>
                <w:rStyle w:val="Hyperlink"/>
                <w:color w:val="0000FF"/>
                <w:sz w:val="24"/>
                <w:szCs w:val="24"/>
                <w:u w:val="single"/>
                <w:lang w:val="en-US" w:eastAsia="en-US" w:bidi="ar-SA"/>
              </w:rPr>
              <w:t>fdarr@mwncmh.com</w:t>
            </w:r>
            <w:r>
              <w:fldChar w:fldCharType="end"/>
            </w:r>
          </w:p>
          <w:p w:rsidR="00F638C2" w:rsidRPr="00F638C2" w:rsidP="00F638C2">
            <w:pPr>
              <w:tabs>
                <w:tab w:val="left" w:pos="4320"/>
              </w:tabs>
              <w:ind w:left="1332"/>
              <w:rPr>
                <w:rStyle w:val="DefaultParagraphFont"/>
                <w:sz w:val="24"/>
                <w:szCs w:val="24"/>
                <w:lang w:val="en-US" w:eastAsia="en-US" w:bidi="ar-SA"/>
              </w:rPr>
            </w:pPr>
            <w:r>
              <w:fldChar w:fldCharType="begin"/>
            </w:r>
            <w:r>
              <w:rPr>
                <w:sz w:val="24"/>
                <w:lang w:val="en-US" w:eastAsia="en-US" w:bidi="ar-SA"/>
              </w:rPr>
              <w:instrText xml:space="preserve"> HYPERLINK "mailto:mpritchard@mwncmh.com" </w:instrText>
            </w:r>
            <w:r>
              <w:fldChar w:fldCharType="separate"/>
            </w:r>
            <w:r w:rsidRPr="00F638C2">
              <w:rPr>
                <w:rStyle w:val="Hyperlink"/>
                <w:color w:val="0000FF"/>
                <w:sz w:val="24"/>
                <w:szCs w:val="24"/>
                <w:u w:val="single"/>
                <w:lang w:val="en-US" w:eastAsia="en-US" w:bidi="ar-SA"/>
              </w:rPr>
              <w:t>mpritchard@mwncmh.com</w:t>
            </w:r>
            <w:r>
              <w:fldChar w:fldCharType="end"/>
            </w:r>
          </w:p>
          <w:p w:rsidR="00F638C2" w:rsidRPr="00F638C2" w:rsidP="00F638C2">
            <w:pPr>
              <w:autoSpaceDE w:val="0"/>
              <w:autoSpaceDN w:val="0"/>
              <w:adjustRightInd w:val="0"/>
              <w:ind w:left="1332"/>
              <w:rPr>
                <w:rStyle w:val="DefaultParagraphFont"/>
                <w:color w:val="0000FF"/>
                <w:sz w:val="24"/>
                <w:szCs w:val="24"/>
                <w:lang w:val="en-US" w:eastAsia="en-US" w:bidi="ar-SA"/>
              </w:rPr>
            </w:pPr>
            <w:r>
              <w:fldChar w:fldCharType="begin"/>
            </w:r>
            <w:r>
              <w:rPr>
                <w:sz w:val="24"/>
                <w:lang w:val="en-US" w:eastAsia="en-US" w:bidi="ar-SA"/>
              </w:rPr>
              <w:instrText xml:space="preserve"> HYPERLINK "mailto:stnourse@aep.com" </w:instrText>
            </w:r>
            <w:r>
              <w:fldChar w:fldCharType="separate"/>
            </w:r>
            <w:r w:rsidRPr="00F638C2">
              <w:rPr>
                <w:rStyle w:val="Hyperlink"/>
                <w:color w:val="0000FF"/>
                <w:sz w:val="24"/>
                <w:szCs w:val="24"/>
                <w:u w:val="single"/>
                <w:lang w:val="en-US" w:eastAsia="en-US" w:bidi="ar-SA"/>
              </w:rPr>
              <w:t>stnourse@aep.com</w:t>
            </w:r>
            <w:r>
              <w:fldChar w:fldCharType="end"/>
            </w:r>
          </w:p>
          <w:p w:rsidR="00F638C2" w:rsidRPr="00F638C2" w:rsidP="00F638C2">
            <w:pPr>
              <w:tabs>
                <w:tab w:val="left" w:pos="4320"/>
              </w:tabs>
              <w:ind w:left="1332"/>
              <w:rPr>
                <w:rStyle w:val="DefaultParagraphFont"/>
                <w:color w:val="0000FF"/>
                <w:sz w:val="24"/>
                <w:szCs w:val="24"/>
                <w:lang w:val="en-US" w:eastAsia="en-US" w:bidi="ar-SA"/>
              </w:rPr>
            </w:pPr>
            <w:r>
              <w:fldChar w:fldCharType="begin"/>
            </w:r>
            <w:r>
              <w:rPr>
                <w:sz w:val="24"/>
                <w:lang w:val="en-US" w:eastAsia="en-US" w:bidi="ar-SA"/>
              </w:rPr>
              <w:instrText xml:space="preserve"> HYPERLINK "mailto:cmblend@aep.com" </w:instrText>
            </w:r>
            <w:r>
              <w:fldChar w:fldCharType="separate"/>
            </w:r>
            <w:r w:rsidRPr="00F638C2">
              <w:rPr>
                <w:rStyle w:val="Hyperlink"/>
                <w:color w:val="0000FF"/>
                <w:sz w:val="24"/>
                <w:szCs w:val="24"/>
                <w:u w:val="single"/>
                <w:lang w:val="en-US" w:eastAsia="en-US" w:bidi="ar-SA"/>
              </w:rPr>
              <w:t>cmblend@aep.com</w:t>
            </w:r>
            <w:r>
              <w:fldChar w:fldCharType="end"/>
            </w:r>
          </w:p>
          <w:p w:rsidR="00F638C2" w:rsidRPr="00F638C2" w:rsidP="00F638C2">
            <w:pPr>
              <w:tabs>
                <w:tab w:val="left" w:pos="4320"/>
              </w:tabs>
              <w:rPr>
                <w:rStyle w:val="DefaultParagraphFont"/>
                <w:b/>
                <w:sz w:val="24"/>
                <w:szCs w:val="24"/>
                <w:u w:val="single"/>
                <w:lang w:val="en-US" w:eastAsia="en-US" w:bidi="ar-SA"/>
              </w:rPr>
            </w:pPr>
          </w:p>
        </w:tc>
      </w:tr>
    </w:tbl>
    <w:p w:rsidR="00F638C2" w:rsidP="001108EE">
      <w:pPr>
        <w:tabs>
          <w:tab w:val="left" w:pos="4320"/>
        </w:tabs>
        <w:jc w:val="center"/>
        <w:rPr>
          <w:b/>
          <w:szCs w:val="24"/>
          <w:u w:val="single"/>
        </w:rPr>
      </w:pPr>
    </w:p>
    <w:p w:rsidR="00D15C91" w:rsidRPr="00022705" w:rsidP="001108EE">
      <w:pPr>
        <w:tabs>
          <w:tab w:val="left" w:pos="4320"/>
        </w:tabs>
        <w:jc w:val="center"/>
        <w:rPr>
          <w:b/>
          <w:szCs w:val="24"/>
          <w:u w:val="single"/>
        </w:rPr>
      </w:pPr>
    </w:p>
    <w:p w:rsidR="001108EE" w:rsidRPr="00022705" w:rsidP="001108EE">
      <w:pPr>
        <w:tabs>
          <w:tab w:val="left" w:pos="4320"/>
        </w:tabs>
        <w:jc w:val="center"/>
        <w:rPr>
          <w:b/>
          <w:szCs w:val="24"/>
          <w:u w:val="single"/>
        </w:rPr>
      </w:pPr>
    </w:p>
    <w:tbl>
      <w:tblPr>
        <w:tblW w:w="0" w:type="auto"/>
        <w:tblInd w:w="0" w:type="dxa"/>
        <w:tblCellMar>
          <w:top w:w="0" w:type="dxa"/>
          <w:left w:w="108" w:type="dxa"/>
          <w:bottom w:w="0" w:type="dxa"/>
          <w:right w:w="108" w:type="dxa"/>
        </w:tblCellMar>
        <w:tblLook w:val="01E0"/>
      </w:tblPr>
      <w:tblGrid>
        <w:gridCol w:w="4428"/>
        <w:gridCol w:w="4428"/>
      </w:tblGrid>
      <w:tr w:rsidTr="001108EE">
        <w:tblPrEx>
          <w:tblW w:w="0" w:type="auto"/>
          <w:tblInd w:w="0" w:type="dxa"/>
          <w:tblCellMar>
            <w:top w:w="0" w:type="dxa"/>
            <w:left w:w="108" w:type="dxa"/>
            <w:bottom w:w="0" w:type="dxa"/>
            <w:right w:w="108" w:type="dxa"/>
          </w:tblCellMar>
          <w:tblLook w:val="01E0"/>
        </w:tblPrEx>
        <w:tc>
          <w:tcPr>
            <w:tcW w:w="4428" w:type="dxa"/>
            <w:shd w:val="clear" w:color="auto" w:fill="auto"/>
          </w:tcPr>
          <w:p w:rsidR="001108EE" w:rsidRPr="00022705" w:rsidP="00CC76E8">
            <w:pPr>
              <w:rPr>
                <w:rStyle w:val="DefaultParagraphFont"/>
                <w:sz w:val="24"/>
                <w:szCs w:val="24"/>
                <w:lang w:val="en-US" w:eastAsia="en-US" w:bidi="ar-SA"/>
              </w:rPr>
            </w:pPr>
          </w:p>
        </w:tc>
        <w:tc>
          <w:tcPr>
            <w:tcW w:w="4428" w:type="dxa"/>
            <w:shd w:val="clear" w:color="auto" w:fill="auto"/>
          </w:tcPr>
          <w:p w:rsidR="001108EE" w:rsidRPr="00022705" w:rsidP="001108EE">
            <w:pPr>
              <w:rPr>
                <w:rStyle w:val="DefaultParagraphFont"/>
                <w:sz w:val="24"/>
                <w:szCs w:val="24"/>
                <w:lang w:val="en-US" w:eastAsia="en-US" w:bidi="ar-SA"/>
              </w:rPr>
            </w:pPr>
          </w:p>
        </w:tc>
      </w:tr>
    </w:tbl>
    <w:p w:rsidR="001108EE" w:rsidRPr="00022705" w:rsidP="001108EE">
      <w:pPr>
        <w:rPr>
          <w:szCs w:val="24"/>
        </w:rPr>
      </w:pPr>
    </w:p>
    <w:sectPr>
      <w:footerReference w:type="first" r:id="rId11"/>
      <w:pgSz w:w="12240" w:h="15840"/>
      <w:pgMar w:top="1440" w:right="1800" w:bottom="1440" w:left="180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6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08EE" w:rsidRPr="00D05624">
    <w:pPr>
      <w:pStyle w:val="Footer"/>
      <w:jc w:val="center"/>
      <w:rPr>
        <w:sz w:val="24"/>
      </w:rPr>
    </w:pPr>
    <w:r w:rsidRPr="00D05624">
      <w:rPr>
        <w:sz w:val="24"/>
      </w:rPr>
      <w:fldChar w:fldCharType="begin"/>
    </w:r>
    <w:r w:rsidRPr="00D05624">
      <w:rPr>
        <w:sz w:val="24"/>
      </w:rPr>
      <w:instrText xml:space="preserve"> PAGE   \* MERGEFORMAT </w:instrText>
    </w:r>
    <w:r w:rsidRPr="00D05624">
      <w:rPr>
        <w:sz w:val="24"/>
      </w:rPr>
      <w:fldChar w:fldCharType="separate"/>
    </w:r>
    <w:r w:rsidR="00F638C2">
      <w:rPr>
        <w:noProof/>
        <w:sz w:val="24"/>
      </w:rPr>
      <w:t>3</w:t>
    </w:r>
    <w:r w:rsidRPr="00D05624">
      <w:rPr>
        <w:noProof/>
        <w:sz w:val="24"/>
      </w:rPr>
      <w:fldChar w:fldCharType="end"/>
    </w:r>
  </w:p>
  <w:p w:rsidR="00110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67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0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4320B">
      <w:r>
        <w:separator/>
      </w:r>
    </w:p>
  </w:footnote>
  <w:footnote w:type="continuationSeparator" w:id="1">
    <w:p w:rsidR="0084320B">
      <w:r>
        <w:continuationSeparator/>
      </w:r>
    </w:p>
  </w:footnote>
  <w:footnote w:id="2">
    <w:p w:rsidR="0053706C" w:rsidP="00417748">
      <w:pPr>
        <w:pStyle w:val="FootnoteText"/>
        <w:spacing w:after="120"/>
      </w:pPr>
      <w:r>
        <w:rPr>
          <w:rStyle w:val="FootnoteReference"/>
        </w:rPr>
        <w:footnoteRef/>
      </w:r>
      <w:r>
        <w:t xml:space="preserve"> The debtors do not include the FirstEner</w:t>
      </w:r>
      <w:r w:rsidR="00A44739">
        <w:t>gy Ohio distribution utilities (</w:t>
      </w:r>
      <w:r>
        <w:t>Ohio Edison Company, the Toledo Edison Company,</w:t>
      </w:r>
      <w:r w:rsidR="00A44739">
        <w:t xml:space="preserve"> and</w:t>
      </w:r>
      <w:r>
        <w:t xml:space="preserve"> the Cleveland Electric Illuminating Company</w:t>
      </w:r>
      <w:r w:rsidR="00A44739">
        <w:t>)</w:t>
      </w:r>
      <w:r>
        <w:t>.</w:t>
      </w:r>
    </w:p>
  </w:footnote>
  <w:footnote w:id="3">
    <w:p w:rsidR="00262868" w:rsidRPr="00262868" w:rsidP="00417748">
      <w:pPr>
        <w:pStyle w:val="FootnoteText"/>
        <w:spacing w:after="120"/>
      </w:pPr>
      <w:r>
        <w:rPr>
          <w:rStyle w:val="FootnoteReference"/>
        </w:rPr>
        <w:footnoteRef/>
      </w:r>
      <w:r>
        <w:t xml:space="preserve"> </w:t>
      </w:r>
      <w:r>
        <w:rPr>
          <w:i/>
        </w:rPr>
        <w:t>In re FirstEnergy Solutions Corp.</w:t>
      </w:r>
      <w:r w:rsidR="00A44739">
        <w:t>, No. 18-50757 (Bankr. N.D. Ohio).</w:t>
      </w:r>
    </w:p>
  </w:footnote>
  <w:footnote w:id="4">
    <w:p w:rsidR="00262868" w:rsidRPr="00262868" w:rsidP="00417748">
      <w:pPr>
        <w:pStyle w:val="FootnoteText"/>
        <w:spacing w:after="120"/>
      </w:pPr>
      <w:r>
        <w:rPr>
          <w:rStyle w:val="FootnoteReference"/>
        </w:rPr>
        <w:footnoteRef/>
      </w:r>
      <w:r>
        <w:t xml:space="preserve"> </w:t>
      </w:r>
      <w:r>
        <w:rPr>
          <w:i/>
        </w:rPr>
        <w:t>In re Application of FirstEnergy Solutions Corp. to Become a Certified Retail Elec. Supplier in the State of Ohio</w:t>
      </w:r>
      <w:r>
        <w:t>, Case No. 00-1742-EL-CRS, Correspondence by the Office of the Ohio Consumers’ Counsel (Nov. 6, 2017).</w:t>
      </w:r>
    </w:p>
  </w:footnote>
  <w:footnote w:id="5">
    <w:p w:rsidR="00A44739" w:rsidRPr="00321E4A" w:rsidP="00417748">
      <w:pPr>
        <w:pStyle w:val="FootnoteText"/>
        <w:spacing w:after="120"/>
        <w:rPr>
          <w:i/>
        </w:rPr>
      </w:pPr>
      <w:r>
        <w:rPr>
          <w:rStyle w:val="FootnoteReference"/>
        </w:rPr>
        <w:footnoteRef/>
      </w:r>
      <w:r>
        <w:t xml:space="preserve"> Entry ¶ 4 (Apr. 4, 2018).</w:t>
      </w:r>
      <w:r w:rsidR="00321E4A">
        <w:t xml:space="preserve"> </w:t>
      </w:r>
      <w:r w:rsidR="00321E4A">
        <w:rPr>
          <w:i/>
        </w:rPr>
        <w:t xml:space="preserve">See also </w:t>
      </w:r>
      <w:r>
        <w:fldChar w:fldCharType="begin"/>
      </w:r>
      <w:r>
        <w:instrText xml:space="preserve"> HYPERLINK "http://www.energychoice.ohio.gov/ApplesToApplesCategory.aspx?Category=Electric" </w:instrText>
      </w:r>
      <w:r>
        <w:fldChar w:fldCharType="separate"/>
      </w:r>
      <w:r w:rsidRPr="00321E4A" w:rsidR="00321E4A">
        <w:rPr>
          <w:rStyle w:val="Hyperlink"/>
        </w:rPr>
        <w:t>http://www.energychoice.ohio.gov/ApplesToApplesCategory.aspx?Category=Electric#</w:t>
      </w:r>
      <w:r>
        <w:fldChar w:fldCharType="end"/>
      </w:r>
      <w:r w:rsidR="00321E4A">
        <w:t xml:space="preserve"> (showing FES as a marketer for residential customers in all six electric distribution utility service territories).</w:t>
      </w:r>
    </w:p>
  </w:footnote>
  <w:footnote w:id="6">
    <w:p w:rsidR="00A44739" w:rsidRPr="00A44739" w:rsidP="00417748">
      <w:pPr>
        <w:pStyle w:val="FootnoteText"/>
        <w:spacing w:after="120"/>
      </w:pPr>
      <w:r>
        <w:rPr>
          <w:rStyle w:val="FootnoteReference"/>
        </w:rPr>
        <w:footnoteRef/>
      </w:r>
      <w:r>
        <w:t xml:space="preserve"> </w:t>
      </w:r>
      <w:r>
        <w:rPr>
          <w:i/>
        </w:rPr>
        <w:t>Id.</w:t>
      </w:r>
      <w:r>
        <w:t xml:space="preserve"> ¶ 10.</w:t>
      </w:r>
    </w:p>
  </w:footnote>
  <w:footnote w:id="7">
    <w:p w:rsidR="00162B29" w:rsidP="00417748">
      <w:pPr>
        <w:pStyle w:val="FootnoteText"/>
        <w:spacing w:after="120"/>
      </w:pPr>
      <w:r>
        <w:rPr>
          <w:rStyle w:val="FootnoteReference"/>
        </w:rPr>
        <w:footnoteRef/>
      </w:r>
      <w:r>
        <w:t xml:space="preserve"> Entry ¶ 1 (Apr. 4, 2018).</w:t>
      </w:r>
    </w:p>
  </w:footnote>
  <w:footnote w:id="8">
    <w:p w:rsidR="009B0BD6" w:rsidP="00417748">
      <w:pPr>
        <w:pStyle w:val="FootnoteText"/>
        <w:spacing w:after="120"/>
      </w:pPr>
      <w:r>
        <w:rPr>
          <w:rStyle w:val="FootnoteReference"/>
        </w:rPr>
        <w:footnoteRef/>
      </w:r>
      <w:r>
        <w:t xml:space="preserve"> R.C. 4905.22.</w:t>
      </w:r>
    </w:p>
  </w:footnote>
  <w:footnote w:id="9">
    <w:p w:rsidR="001108EE" w:rsidP="00417748">
      <w:pPr>
        <w:pStyle w:val="FootnoteText"/>
        <w:spacing w:after="120"/>
      </w:pPr>
      <w:r>
        <w:rPr>
          <w:rStyle w:val="FootnoteReference"/>
        </w:rPr>
        <w:footnoteRef/>
      </w:r>
      <w:r>
        <w:t xml:space="preserve"> R.C. Chapter 4911.</w:t>
      </w:r>
    </w:p>
  </w:footnote>
  <w:footnote w:id="10">
    <w:p w:rsidR="009B0BD6" w:rsidP="00417748">
      <w:pPr>
        <w:pStyle w:val="FootnoteText"/>
        <w:spacing w:after="120"/>
      </w:pPr>
      <w:r>
        <w:rPr>
          <w:rStyle w:val="FootnoteReference"/>
        </w:rPr>
        <w:footnoteRef/>
      </w:r>
      <w:r>
        <w:t xml:space="preserve"> </w:t>
      </w:r>
      <w:r w:rsidRPr="009B0BD6">
        <w:rPr>
          <w:i/>
        </w:rPr>
        <w:t>See Ohio Consumers’ Counsel v. Pub. Util. Comm.</w:t>
      </w:r>
      <w:r>
        <w:t>, 111 Ohio St.3d 384, 2006-Ohio-5853, 13-20 (2006)</w:t>
      </w:r>
      <w:r w:rsidR="002B0D0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67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67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67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6D2B904"/>
    <w:lvl w:ilvl="0">
      <w:start w:val="1"/>
      <w:numFmt w:val="decimal"/>
      <w:lvlText w:val="%1."/>
      <w:lvlJc w:val="left"/>
      <w:pPr>
        <w:tabs>
          <w:tab w:val="num" w:pos="1800"/>
        </w:tabs>
        <w:ind w:left="1800" w:hanging="360"/>
      </w:pPr>
    </w:lvl>
  </w:abstractNum>
  <w:abstractNum w:abstractNumId="1">
    <w:nsid w:val="FFFFFF7D"/>
    <w:multiLevelType w:val="singleLevel"/>
    <w:tmpl w:val="5EE86BEE"/>
    <w:lvl w:ilvl="0">
      <w:start w:val="1"/>
      <w:numFmt w:val="decimal"/>
      <w:lvlText w:val="%1."/>
      <w:lvlJc w:val="left"/>
      <w:pPr>
        <w:tabs>
          <w:tab w:val="num" w:pos="1440"/>
        </w:tabs>
        <w:ind w:left="1440" w:hanging="360"/>
      </w:pPr>
    </w:lvl>
  </w:abstractNum>
  <w:abstractNum w:abstractNumId="2">
    <w:nsid w:val="FFFFFF7E"/>
    <w:multiLevelType w:val="singleLevel"/>
    <w:tmpl w:val="8CB817F4"/>
    <w:lvl w:ilvl="0">
      <w:start w:val="1"/>
      <w:numFmt w:val="decimal"/>
      <w:lvlText w:val="%1."/>
      <w:lvlJc w:val="left"/>
      <w:pPr>
        <w:tabs>
          <w:tab w:val="num" w:pos="1080"/>
        </w:tabs>
        <w:ind w:left="1080" w:hanging="360"/>
      </w:pPr>
    </w:lvl>
  </w:abstractNum>
  <w:abstractNum w:abstractNumId="3">
    <w:nsid w:val="FFFFFF7F"/>
    <w:multiLevelType w:val="singleLevel"/>
    <w:tmpl w:val="EBC0B5B6"/>
    <w:lvl w:ilvl="0">
      <w:start w:val="1"/>
      <w:numFmt w:val="decimal"/>
      <w:lvlText w:val="%1."/>
      <w:lvlJc w:val="left"/>
      <w:pPr>
        <w:tabs>
          <w:tab w:val="num" w:pos="720"/>
        </w:tabs>
        <w:ind w:left="720" w:hanging="360"/>
      </w:pPr>
    </w:lvl>
  </w:abstractNum>
  <w:abstractNum w:abstractNumId="4">
    <w:nsid w:val="FFFFFF80"/>
    <w:multiLevelType w:val="singleLevel"/>
    <w:tmpl w:val="9B8852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0625D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2FC8D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2886B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E3C3830"/>
    <w:lvl w:ilvl="0">
      <w:start w:val="1"/>
      <w:numFmt w:val="decimal"/>
      <w:lvlText w:val="%1."/>
      <w:lvlJc w:val="left"/>
      <w:pPr>
        <w:tabs>
          <w:tab w:val="num" w:pos="360"/>
        </w:tabs>
        <w:ind w:left="360" w:hanging="360"/>
      </w:pPr>
    </w:lvl>
  </w:abstractNum>
  <w:abstractNum w:abstractNumId="9">
    <w:nsid w:val="FFFFFF89"/>
    <w:multiLevelType w:val="singleLevel"/>
    <w:tmpl w:val="2FD8EC66"/>
    <w:lvl w:ilvl="0">
      <w:start w:val="1"/>
      <w:numFmt w:val="bullet"/>
      <w:lvlText w:val=""/>
      <w:lvlJc w:val="left"/>
      <w:pPr>
        <w:tabs>
          <w:tab w:val="num" w:pos="360"/>
        </w:tabs>
        <w:ind w:left="360" w:hanging="360"/>
      </w:pPr>
      <w:rPr>
        <w:rFonts w:ascii="Symbol" w:hAnsi="Symbol" w:hint="default"/>
      </w:rPr>
    </w:lvl>
  </w:abstractNum>
  <w:abstractNum w:abstractNumId="10">
    <w:nsid w:val="098E4AC9"/>
    <w:multiLevelType w:val="hybridMultilevel"/>
    <w:tmpl w:val="5890237C"/>
    <w:lvl w:ilvl="0">
      <w:start w:val="1"/>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1">
    <w:nsid w:val="0BA32CBC"/>
    <w:multiLevelType w:val="hybridMultilevel"/>
    <w:tmpl w:val="6E38EB3A"/>
    <w:lvl w:ilvl="0">
      <w:start w:val="2"/>
      <w:numFmt w:val="lowerRoman"/>
      <w:lvlText w:val="%1."/>
      <w:lvlJc w:val="left"/>
      <w:pPr>
        <w:tabs>
          <w:tab w:val="num" w:pos="3600"/>
        </w:tabs>
        <w:ind w:left="3600" w:hanging="720"/>
      </w:pPr>
      <w:rPr>
        <w:rFonts w:hint="default"/>
      </w:rPr>
    </w:lvl>
    <w:lvl w:ilvl="1" w:tentative="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12">
    <w:nsid w:val="13EB5BDC"/>
    <w:multiLevelType w:val="hybridMultilevel"/>
    <w:tmpl w:val="93B86094"/>
    <w:lvl w:ilvl="0">
      <w:start w:val="3"/>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3">
    <w:nsid w:val="17153724"/>
    <w:multiLevelType w:val="hybridMultilevel"/>
    <w:tmpl w:val="FCCE2B64"/>
    <w:lvl w:ilvl="0">
      <w:start w:val="2"/>
      <w:numFmt w:val="decimal"/>
      <w:lvlText w:val="%1."/>
      <w:lvlJc w:val="left"/>
      <w:pPr>
        <w:tabs>
          <w:tab w:val="num" w:pos="1890"/>
        </w:tabs>
        <w:ind w:left="1890" w:hanging="360"/>
      </w:pPr>
      <w:rPr>
        <w:rFonts w:hint="default"/>
      </w:rPr>
    </w:lvl>
    <w:lvl w:ilvl="1">
      <w:start w:val="1"/>
      <w:numFmt w:val="decimal"/>
      <w:lvlText w:val="%2."/>
      <w:lvlJc w:val="left"/>
      <w:pPr>
        <w:tabs>
          <w:tab w:val="num" w:pos="1980"/>
        </w:tabs>
        <w:ind w:left="1980" w:hanging="360"/>
      </w:pPr>
      <w:rPr>
        <w:rFonts w:hint="default"/>
      </w:rPr>
    </w:lvl>
    <w:lvl w:ilvl="2" w:tentative="1">
      <w:start w:val="1"/>
      <w:numFmt w:val="lowerRoman"/>
      <w:lvlText w:val="%3."/>
      <w:lvlJc w:val="right"/>
      <w:pPr>
        <w:tabs>
          <w:tab w:val="num" w:pos="3330"/>
        </w:tabs>
        <w:ind w:left="3330" w:hanging="180"/>
      </w:pPr>
    </w:lvl>
    <w:lvl w:ilvl="3" w:tentative="1">
      <w:start w:val="1"/>
      <w:numFmt w:val="decimal"/>
      <w:lvlText w:val="%4."/>
      <w:lvlJc w:val="left"/>
      <w:pPr>
        <w:tabs>
          <w:tab w:val="num" w:pos="4050"/>
        </w:tabs>
        <w:ind w:left="4050" w:hanging="360"/>
      </w:pPr>
    </w:lvl>
    <w:lvl w:ilvl="4" w:tentative="1">
      <w:start w:val="1"/>
      <w:numFmt w:val="lowerLetter"/>
      <w:lvlText w:val="%5."/>
      <w:lvlJc w:val="left"/>
      <w:pPr>
        <w:tabs>
          <w:tab w:val="num" w:pos="4770"/>
        </w:tabs>
        <w:ind w:left="4770" w:hanging="360"/>
      </w:pPr>
    </w:lvl>
    <w:lvl w:ilvl="5" w:tentative="1">
      <w:start w:val="1"/>
      <w:numFmt w:val="lowerRoman"/>
      <w:lvlText w:val="%6."/>
      <w:lvlJc w:val="right"/>
      <w:pPr>
        <w:tabs>
          <w:tab w:val="num" w:pos="5490"/>
        </w:tabs>
        <w:ind w:left="5490" w:hanging="180"/>
      </w:pPr>
    </w:lvl>
    <w:lvl w:ilvl="6" w:tentative="1">
      <w:start w:val="1"/>
      <w:numFmt w:val="decimal"/>
      <w:lvlText w:val="%7."/>
      <w:lvlJc w:val="left"/>
      <w:pPr>
        <w:tabs>
          <w:tab w:val="num" w:pos="6210"/>
        </w:tabs>
        <w:ind w:left="6210" w:hanging="360"/>
      </w:pPr>
    </w:lvl>
    <w:lvl w:ilvl="7" w:tentative="1">
      <w:start w:val="1"/>
      <w:numFmt w:val="lowerLetter"/>
      <w:lvlText w:val="%8."/>
      <w:lvlJc w:val="left"/>
      <w:pPr>
        <w:tabs>
          <w:tab w:val="num" w:pos="6930"/>
        </w:tabs>
        <w:ind w:left="6930" w:hanging="360"/>
      </w:pPr>
    </w:lvl>
    <w:lvl w:ilvl="8" w:tentative="1">
      <w:start w:val="1"/>
      <w:numFmt w:val="lowerRoman"/>
      <w:lvlText w:val="%9."/>
      <w:lvlJc w:val="right"/>
      <w:pPr>
        <w:tabs>
          <w:tab w:val="num" w:pos="7650"/>
        </w:tabs>
        <w:ind w:left="7650" w:hanging="180"/>
      </w:pPr>
    </w:lvl>
  </w:abstractNum>
  <w:abstractNum w:abstractNumId="14">
    <w:nsid w:val="1D741A00"/>
    <w:multiLevelType w:val="hybridMultilevel"/>
    <w:tmpl w:val="0CFED57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24FF0761"/>
    <w:multiLevelType w:val="hybridMultilevel"/>
    <w:tmpl w:val="B80C1C18"/>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26A5333F"/>
    <w:multiLevelType w:val="hybridMultilevel"/>
    <w:tmpl w:val="264C778C"/>
    <w:lvl w:ilvl="0">
      <w:start w:val="2"/>
      <w:numFmt w:val="upperRoman"/>
      <w:lvlText w:val="%1."/>
      <w:lvlJc w:val="left"/>
      <w:pPr>
        <w:tabs>
          <w:tab w:val="num" w:pos="1080"/>
        </w:tabs>
        <w:ind w:left="1080" w:hanging="720"/>
      </w:pPr>
      <w:rPr>
        <w:rFonts w:hint="default"/>
      </w:rPr>
    </w:lvl>
    <w:lvl w:ilvl="1">
      <w:start w:val="1"/>
      <w:numFmt w:val="upperLetter"/>
      <w:pStyle w:val="Heading6"/>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hAnsi="Times New Roman" w:hint="default"/>
        <w:b/>
        <w:i w:val="0"/>
        <w:sz w:val="24"/>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7ED6C23"/>
    <w:multiLevelType w:val="hybridMultilevel"/>
    <w:tmpl w:val="A5041A60"/>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28B55195"/>
    <w:multiLevelType w:val="hybridMultilevel"/>
    <w:tmpl w:val="412EEFE0"/>
    <w:lvl w:ilvl="0">
      <w:start w:val="2"/>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nsid w:val="2ACB6619"/>
    <w:multiLevelType w:val="hybridMultilevel"/>
    <w:tmpl w:val="26EA5A4A"/>
    <w:lvl w:ilvl="0">
      <w:start w:val="2"/>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0">
    <w:nsid w:val="2D387E8C"/>
    <w:multiLevelType w:val="hybridMultilevel"/>
    <w:tmpl w:val="4036CB46"/>
    <w:lvl w:ilvl="0">
      <w:start w:val="2"/>
      <w:numFmt w:val="upperRoman"/>
      <w:lvlText w:val="%1."/>
      <w:lvlJc w:val="left"/>
      <w:pPr>
        <w:tabs>
          <w:tab w:val="num" w:pos="1080"/>
        </w:tabs>
        <w:ind w:left="1080" w:hanging="720"/>
      </w:pPr>
      <w:rPr>
        <w:rFonts w:hint="default"/>
      </w:rPr>
    </w:lvl>
    <w:lvl w:ilvl="1">
      <w:start w:val="2"/>
      <w:numFmt w:val="decimal"/>
      <w:lvlText w:val="%2)"/>
      <w:lvlJc w:val="left"/>
      <w:pPr>
        <w:tabs>
          <w:tab w:val="num" w:pos="1440"/>
        </w:tabs>
        <w:ind w:left="1440" w:hanging="360"/>
      </w:pPr>
      <w:rPr>
        <w:rFonts w:hint="default"/>
      </w:rPr>
    </w:lvl>
    <w:lvl w:ilvl="2">
      <w:start w:val="3"/>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DB11E3A"/>
    <w:multiLevelType w:val="hybridMultilevel"/>
    <w:tmpl w:val="D2163D18"/>
    <w:lvl w:ilvl="0">
      <w:start w:val="2"/>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309323B4"/>
    <w:multiLevelType w:val="hybridMultilevel"/>
    <w:tmpl w:val="2F68345A"/>
    <w:lvl w:ilvl="0">
      <w:start w:val="3"/>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nsid w:val="36E24AD4"/>
    <w:multiLevelType w:val="hybridMultilevel"/>
    <w:tmpl w:val="B0A2A3AC"/>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7865E3E"/>
    <w:multiLevelType w:val="hybridMultilevel"/>
    <w:tmpl w:val="A02A101A"/>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384613B3"/>
    <w:multiLevelType w:val="multilevel"/>
    <w:tmpl w:val="5E3EE92A"/>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170"/>
        </w:tabs>
        <w:ind w:left="117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39552B1D"/>
    <w:multiLevelType w:val="hybridMultilevel"/>
    <w:tmpl w:val="C2586594"/>
    <w:lvl w:ilvl="0">
      <w:start w:val="2"/>
      <w:numFmt w:val="upp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7">
    <w:nsid w:val="45BF637C"/>
    <w:multiLevelType w:val="hybridMultilevel"/>
    <w:tmpl w:val="B93243B6"/>
    <w:lvl w:ilvl="0">
      <w:start w:val="1"/>
      <w:numFmt w:val="bullet"/>
      <w:lvlText w:val="o"/>
      <w:lvlJc w:val="left"/>
      <w:pPr>
        <w:tabs>
          <w:tab w:val="num" w:pos="1800"/>
        </w:tabs>
        <w:ind w:left="1800" w:hanging="360"/>
      </w:pPr>
      <w:rPr>
        <w:rFonts w:ascii="Courier New" w:hAnsi="Courier New" w:hint="default"/>
      </w:rPr>
    </w:lvl>
    <w:lvl w:ilvl="1" w:tentative="1">
      <w:start w:val="1"/>
      <w:numFmt w:val="bullet"/>
      <w:lvlText w:val="o"/>
      <w:lvlJc w:val="left"/>
      <w:pPr>
        <w:tabs>
          <w:tab w:val="num" w:pos="2520"/>
        </w:tabs>
        <w:ind w:left="2520" w:hanging="360"/>
      </w:pPr>
      <w:rPr>
        <w:rFonts w:ascii="Courier New" w:hAnsi="Courier New" w:cs="Tahoma"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Tahoma"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Tahoma"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8">
    <w:nsid w:val="461C6C71"/>
    <w:multiLevelType w:val="hybridMultilevel"/>
    <w:tmpl w:val="C8842C6A"/>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4B732DFE"/>
    <w:multiLevelType w:val="hybridMultilevel"/>
    <w:tmpl w:val="B61E509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CD83AF6"/>
    <w:multiLevelType w:val="hybridMultilevel"/>
    <w:tmpl w:val="90C2D652"/>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1">
    <w:nsid w:val="4F8C06C7"/>
    <w:multiLevelType w:val="hybridMultilevel"/>
    <w:tmpl w:val="E3EEA0A0"/>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53BD3ECC"/>
    <w:multiLevelType w:val="hybridMultilevel"/>
    <w:tmpl w:val="821A8B3C"/>
    <w:lvl w:ilvl="0">
      <w:start w:val="2"/>
      <w:numFmt w:val="upperRoman"/>
      <w:lvlText w:val="%1."/>
      <w:lvlJc w:val="left"/>
      <w:pPr>
        <w:tabs>
          <w:tab w:val="num" w:pos="1080"/>
        </w:tabs>
        <w:ind w:left="1080" w:hanging="720"/>
      </w:pPr>
      <w:rPr>
        <w:rFonts w:hint="default"/>
      </w:rPr>
    </w:lvl>
    <w:lvl w:ilvl="1">
      <w:start w:val="3"/>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9C65B60"/>
    <w:multiLevelType w:val="hybridMultilevel"/>
    <w:tmpl w:val="CA28DF70"/>
    <w:lvl w:ilvl="0">
      <w:start w:val="1"/>
      <w:numFmt w:val="upperLetter"/>
      <w:lvlText w:val="%1."/>
      <w:lvlJc w:val="left"/>
      <w:pPr>
        <w:tabs>
          <w:tab w:val="num" w:pos="1170"/>
        </w:tabs>
        <w:ind w:left="117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59D87686"/>
    <w:multiLevelType w:val="multilevel"/>
    <w:tmpl w:val="0CFED57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59DA5043"/>
    <w:multiLevelType w:val="hybridMultilevel"/>
    <w:tmpl w:val="639E0FCA"/>
    <w:lvl w:ilvl="0">
      <w:start w:val="2"/>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6">
    <w:nsid w:val="5B435C41"/>
    <w:multiLevelType w:val="hybridMultilevel"/>
    <w:tmpl w:val="FE826BF2"/>
    <w:lvl w:ilvl="0">
      <w:start w:val="3"/>
      <w:numFmt w:val="upperRoman"/>
      <w:lvlText w:val="%1&gt;"/>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C185E32"/>
    <w:multiLevelType w:val="hybridMultilevel"/>
    <w:tmpl w:val="E2D0F8A2"/>
    <w:lvl w:ilvl="0">
      <w:start w:val="2"/>
      <w:numFmt w:val="decimal"/>
      <w:lvlText w:val="%1."/>
      <w:lvlJc w:val="left"/>
      <w:pPr>
        <w:tabs>
          <w:tab w:val="num" w:pos="2460"/>
        </w:tabs>
        <w:ind w:left="2460" w:hanging="10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8">
    <w:nsid w:val="5E8A2AD8"/>
    <w:multiLevelType w:val="hybridMultilevel"/>
    <w:tmpl w:val="AF3C0C5A"/>
    <w:lvl w:ilvl="0">
      <w:start w:val="3"/>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1605C71"/>
    <w:multiLevelType w:val="hybridMultilevel"/>
    <w:tmpl w:val="835E490E"/>
    <w:lvl w:ilvl="0">
      <w:start w:val="1"/>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0">
    <w:nsid w:val="6563530C"/>
    <w:multiLevelType w:val="hybridMultilevel"/>
    <w:tmpl w:val="535E9532"/>
    <w:lvl w:ilvl="0">
      <w:start w:val="1"/>
      <w:numFmt w:val="bullet"/>
      <w:lvlText w:val=""/>
      <w:lvlJc w:val="left"/>
      <w:pPr>
        <w:tabs>
          <w:tab w:val="num" w:pos="1510"/>
        </w:tabs>
        <w:ind w:left="1510" w:hanging="360"/>
      </w:pPr>
      <w:rPr>
        <w:rFonts w:ascii="Symbol" w:hAnsi="Symbol" w:hint="default"/>
        <w:color w:val="auto"/>
        <w:sz w:val="20"/>
      </w:rPr>
    </w:lvl>
    <w:lvl w:ilvl="1" w:tentative="1">
      <w:start w:val="1"/>
      <w:numFmt w:val="bullet"/>
      <w:lvlText w:val="o"/>
      <w:lvlJc w:val="left"/>
      <w:pPr>
        <w:tabs>
          <w:tab w:val="num" w:pos="2016"/>
        </w:tabs>
        <w:ind w:left="2016" w:hanging="360"/>
      </w:pPr>
      <w:rPr>
        <w:rFonts w:ascii="Courier New" w:hAnsi="Courier New" w:cs="Tahoma" w:hint="default"/>
      </w:rPr>
    </w:lvl>
    <w:lvl w:ilvl="2" w:tentative="1">
      <w:start w:val="1"/>
      <w:numFmt w:val="bullet"/>
      <w:lvlText w:val=""/>
      <w:lvlJc w:val="left"/>
      <w:pPr>
        <w:tabs>
          <w:tab w:val="num" w:pos="2736"/>
        </w:tabs>
        <w:ind w:left="2736" w:hanging="360"/>
      </w:pPr>
      <w:rPr>
        <w:rFonts w:ascii="Wingdings" w:hAnsi="Wingdings" w:hint="default"/>
      </w:rPr>
    </w:lvl>
    <w:lvl w:ilvl="3" w:tentative="1">
      <w:start w:val="1"/>
      <w:numFmt w:val="bullet"/>
      <w:lvlText w:val=""/>
      <w:lvlJc w:val="left"/>
      <w:pPr>
        <w:tabs>
          <w:tab w:val="num" w:pos="3456"/>
        </w:tabs>
        <w:ind w:left="3456" w:hanging="360"/>
      </w:pPr>
      <w:rPr>
        <w:rFonts w:ascii="Symbol" w:hAnsi="Symbol" w:hint="default"/>
      </w:rPr>
    </w:lvl>
    <w:lvl w:ilvl="4" w:tentative="1">
      <w:start w:val="1"/>
      <w:numFmt w:val="bullet"/>
      <w:lvlText w:val="o"/>
      <w:lvlJc w:val="left"/>
      <w:pPr>
        <w:tabs>
          <w:tab w:val="num" w:pos="4176"/>
        </w:tabs>
        <w:ind w:left="4176" w:hanging="360"/>
      </w:pPr>
      <w:rPr>
        <w:rFonts w:ascii="Courier New" w:hAnsi="Courier New" w:cs="Tahoma" w:hint="default"/>
      </w:rPr>
    </w:lvl>
    <w:lvl w:ilvl="5" w:tentative="1">
      <w:start w:val="1"/>
      <w:numFmt w:val="bullet"/>
      <w:lvlText w:val=""/>
      <w:lvlJc w:val="left"/>
      <w:pPr>
        <w:tabs>
          <w:tab w:val="num" w:pos="4896"/>
        </w:tabs>
        <w:ind w:left="4896" w:hanging="360"/>
      </w:pPr>
      <w:rPr>
        <w:rFonts w:ascii="Wingdings" w:hAnsi="Wingdings" w:hint="default"/>
      </w:rPr>
    </w:lvl>
    <w:lvl w:ilvl="6" w:tentative="1">
      <w:start w:val="1"/>
      <w:numFmt w:val="bullet"/>
      <w:lvlText w:val=""/>
      <w:lvlJc w:val="left"/>
      <w:pPr>
        <w:tabs>
          <w:tab w:val="num" w:pos="5616"/>
        </w:tabs>
        <w:ind w:left="5616" w:hanging="360"/>
      </w:pPr>
      <w:rPr>
        <w:rFonts w:ascii="Symbol" w:hAnsi="Symbol" w:hint="default"/>
      </w:rPr>
    </w:lvl>
    <w:lvl w:ilvl="7" w:tentative="1">
      <w:start w:val="1"/>
      <w:numFmt w:val="bullet"/>
      <w:lvlText w:val="o"/>
      <w:lvlJc w:val="left"/>
      <w:pPr>
        <w:tabs>
          <w:tab w:val="num" w:pos="6336"/>
        </w:tabs>
        <w:ind w:left="6336" w:hanging="360"/>
      </w:pPr>
      <w:rPr>
        <w:rFonts w:ascii="Courier New" w:hAnsi="Courier New" w:cs="Tahoma" w:hint="default"/>
      </w:rPr>
    </w:lvl>
    <w:lvl w:ilvl="8" w:tentative="1">
      <w:start w:val="1"/>
      <w:numFmt w:val="bullet"/>
      <w:lvlText w:val=""/>
      <w:lvlJc w:val="left"/>
      <w:pPr>
        <w:tabs>
          <w:tab w:val="num" w:pos="7056"/>
        </w:tabs>
        <w:ind w:left="7056" w:hanging="360"/>
      </w:pPr>
      <w:rPr>
        <w:rFonts w:ascii="Wingdings" w:hAnsi="Wingdings" w:hint="default"/>
      </w:rPr>
    </w:lvl>
  </w:abstractNum>
  <w:abstractNum w:abstractNumId="41">
    <w:nsid w:val="66ED4F2C"/>
    <w:multiLevelType w:val="hybridMultilevel"/>
    <w:tmpl w:val="F94C6D46"/>
    <w:lvl w:ilvl="0">
      <w:start w:val="2"/>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2">
    <w:nsid w:val="6CCF1DAB"/>
    <w:multiLevelType w:val="hybridMultilevel"/>
    <w:tmpl w:val="07EEA148"/>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3">
    <w:nsid w:val="74453E28"/>
    <w:multiLevelType w:val="hybridMultilevel"/>
    <w:tmpl w:val="3716A914"/>
    <w:lvl w:ilvl="0">
      <w:start w:val="1"/>
      <w:numFmt w:val="upperLetter"/>
      <w:pStyle w:val="Heading2"/>
      <w:lvlText w:val="%1."/>
      <w:lvlJc w:val="left"/>
      <w:pPr>
        <w:tabs>
          <w:tab w:val="num" w:pos="1890"/>
        </w:tabs>
        <w:ind w:left="1890" w:hanging="360"/>
      </w:pPr>
      <w:rPr>
        <w:rFonts w:hint="default"/>
      </w:rPr>
    </w:lvl>
    <w:lvl w:ilvl="1" w:tentative="1">
      <w:start w:val="1"/>
      <w:numFmt w:val="lowerLetter"/>
      <w:lvlText w:val="%2."/>
      <w:lvlJc w:val="left"/>
      <w:pPr>
        <w:tabs>
          <w:tab w:val="num" w:pos="3330"/>
        </w:tabs>
        <w:ind w:left="3330" w:hanging="360"/>
      </w:pPr>
    </w:lvl>
    <w:lvl w:ilvl="2" w:tentative="1">
      <w:start w:val="1"/>
      <w:numFmt w:val="lowerRoman"/>
      <w:lvlText w:val="%3."/>
      <w:lvlJc w:val="right"/>
      <w:pPr>
        <w:tabs>
          <w:tab w:val="num" w:pos="4050"/>
        </w:tabs>
        <w:ind w:left="4050" w:hanging="180"/>
      </w:pPr>
    </w:lvl>
    <w:lvl w:ilvl="3" w:tentative="1">
      <w:start w:val="1"/>
      <w:numFmt w:val="decimal"/>
      <w:lvlText w:val="%4."/>
      <w:lvlJc w:val="left"/>
      <w:pPr>
        <w:tabs>
          <w:tab w:val="num" w:pos="4770"/>
        </w:tabs>
        <w:ind w:left="4770" w:hanging="360"/>
      </w:pPr>
    </w:lvl>
    <w:lvl w:ilvl="4" w:tentative="1">
      <w:start w:val="1"/>
      <w:numFmt w:val="lowerLetter"/>
      <w:lvlText w:val="%5."/>
      <w:lvlJc w:val="left"/>
      <w:pPr>
        <w:tabs>
          <w:tab w:val="num" w:pos="5490"/>
        </w:tabs>
        <w:ind w:left="5490" w:hanging="360"/>
      </w:pPr>
    </w:lvl>
    <w:lvl w:ilvl="5" w:tentative="1">
      <w:start w:val="1"/>
      <w:numFmt w:val="lowerRoman"/>
      <w:lvlText w:val="%6."/>
      <w:lvlJc w:val="right"/>
      <w:pPr>
        <w:tabs>
          <w:tab w:val="num" w:pos="6210"/>
        </w:tabs>
        <w:ind w:left="6210" w:hanging="180"/>
      </w:pPr>
    </w:lvl>
    <w:lvl w:ilvl="6" w:tentative="1">
      <w:start w:val="1"/>
      <w:numFmt w:val="decimal"/>
      <w:lvlText w:val="%7."/>
      <w:lvlJc w:val="left"/>
      <w:pPr>
        <w:tabs>
          <w:tab w:val="num" w:pos="6930"/>
        </w:tabs>
        <w:ind w:left="6930" w:hanging="360"/>
      </w:pPr>
    </w:lvl>
    <w:lvl w:ilvl="7" w:tentative="1">
      <w:start w:val="1"/>
      <w:numFmt w:val="lowerLetter"/>
      <w:lvlText w:val="%8."/>
      <w:lvlJc w:val="left"/>
      <w:pPr>
        <w:tabs>
          <w:tab w:val="num" w:pos="7650"/>
        </w:tabs>
        <w:ind w:left="7650" w:hanging="360"/>
      </w:pPr>
    </w:lvl>
    <w:lvl w:ilvl="8" w:tentative="1">
      <w:start w:val="1"/>
      <w:numFmt w:val="lowerRoman"/>
      <w:lvlText w:val="%9."/>
      <w:lvlJc w:val="right"/>
      <w:pPr>
        <w:tabs>
          <w:tab w:val="num" w:pos="8370"/>
        </w:tabs>
        <w:ind w:left="8370" w:hanging="180"/>
      </w:pPr>
    </w:lvl>
  </w:abstractNum>
  <w:abstractNum w:abstractNumId="44">
    <w:nsid w:val="78855B72"/>
    <w:multiLevelType w:val="hybridMultilevel"/>
    <w:tmpl w:val="032883F6"/>
    <w:lvl w:ilvl="0">
      <w:start w:val="1"/>
      <w:numFmt w:val="decimal"/>
      <w:lvlText w:val="%1."/>
      <w:lvlJc w:val="left"/>
      <w:pPr>
        <w:tabs>
          <w:tab w:val="num" w:pos="1740"/>
        </w:tabs>
        <w:ind w:left="1740" w:hanging="10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6"/>
  </w:num>
  <w:num w:numId="2">
    <w:abstractNumId w:val="30"/>
  </w:num>
  <w:num w:numId="3">
    <w:abstractNumId w:val="31"/>
  </w:num>
  <w:num w:numId="4">
    <w:abstractNumId w:val="22"/>
  </w:num>
  <w:num w:numId="5">
    <w:abstractNumId w:val="17"/>
  </w:num>
  <w:num w:numId="6">
    <w:abstractNumId w:val="14"/>
  </w:num>
  <w:num w:numId="7">
    <w:abstractNumId w:val="34"/>
  </w:num>
  <w:num w:numId="8">
    <w:abstractNumId w:val="28"/>
  </w:num>
  <w:num w:numId="9">
    <w:abstractNumId w:val="41"/>
  </w:num>
  <w:num w:numId="10">
    <w:abstractNumId w:val="33"/>
  </w:num>
  <w:num w:numId="11">
    <w:abstractNumId w:val="20"/>
  </w:num>
  <w:num w:numId="12">
    <w:abstractNumId w:val="15"/>
  </w:num>
  <w:num w:numId="13">
    <w:abstractNumId w:val="42"/>
  </w:num>
  <w:num w:numId="14">
    <w:abstractNumId w:val="40"/>
  </w:num>
  <w:num w:numId="15">
    <w:abstractNumId w:val="27"/>
  </w:num>
  <w:num w:numId="16">
    <w:abstractNumId w:val="11"/>
  </w:num>
  <w:num w:numId="17">
    <w:abstractNumId w:val="26"/>
  </w:num>
  <w:num w:numId="18">
    <w:abstractNumId w:val="23"/>
  </w:num>
  <w:num w:numId="19">
    <w:abstractNumId w:val="29"/>
  </w:num>
  <w:num w:numId="20">
    <w:abstractNumId w:val="36"/>
  </w:num>
  <w:num w:numId="21">
    <w:abstractNumId w:val="38"/>
  </w:num>
  <w:num w:numId="22">
    <w:abstractNumId w:val="21"/>
  </w:num>
  <w:num w:numId="23">
    <w:abstractNumId w:val="39"/>
  </w:num>
  <w:num w:numId="24">
    <w:abstractNumId w:val="10"/>
  </w:num>
  <w:num w:numId="25">
    <w:abstractNumId w:val="24"/>
  </w:num>
  <w:num w:numId="26">
    <w:abstractNumId w:val="19"/>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4"/>
  </w:num>
  <w:num w:numId="38">
    <w:abstractNumId w:val="37"/>
  </w:num>
  <w:num w:numId="39">
    <w:abstractNumId w:val="13"/>
  </w:num>
  <w:num w:numId="40">
    <w:abstractNumId w:val="25"/>
  </w:num>
  <w:num w:numId="41">
    <w:abstractNumId w:val="12"/>
  </w:num>
  <w:num w:numId="42">
    <w:abstractNumId w:val="35"/>
  </w:num>
  <w:num w:numId="43">
    <w:abstractNumId w:val="18"/>
  </w:num>
  <w:num w:numId="44">
    <w:abstractNumId w:val="32"/>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embedSystemFonts/>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autoRedefine/>
    <w:qFormat/>
    <w:pPr>
      <w:keepNext/>
      <w:spacing w:after="240"/>
      <w:ind w:left="720" w:hanging="720"/>
      <w:outlineLvl w:val="0"/>
    </w:pPr>
    <w:rPr>
      <w:rFonts w:ascii="Times New Roman Bold" w:hAnsi="Times New Roman Bold"/>
      <w:b/>
      <w:bCs/>
      <w:caps/>
      <w:szCs w:val="24"/>
    </w:rPr>
  </w:style>
  <w:style w:type="paragraph" w:styleId="Heading2">
    <w:name w:val="heading 2"/>
    <w:basedOn w:val="Normal"/>
    <w:next w:val="Normal"/>
    <w:link w:val="Heading2Char"/>
    <w:autoRedefine/>
    <w:qFormat/>
    <w:rsid w:val="00822D00"/>
    <w:pPr>
      <w:keepNext/>
      <w:numPr>
        <w:numId w:val="45"/>
      </w:numPr>
      <w:tabs>
        <w:tab w:val="clear" w:pos="1890"/>
      </w:tabs>
      <w:spacing w:after="240"/>
      <w:ind w:left="1440" w:right="720" w:hanging="720"/>
      <w:outlineLvl w:val="1"/>
    </w:pPr>
    <w:rPr>
      <w:rFonts w:ascii="Times New Roman Bold" w:hAnsi="Times New Roman Bold"/>
      <w:b/>
      <w:bCs/>
      <w:caps/>
      <w:szCs w:val="24"/>
    </w:rPr>
  </w:style>
  <w:style w:type="paragraph" w:styleId="Heading3">
    <w:name w:val="heading 3"/>
    <w:basedOn w:val="Normal"/>
    <w:next w:val="Normal"/>
    <w:autoRedefine/>
    <w:qFormat/>
    <w:pPr>
      <w:keepNext/>
      <w:tabs>
        <w:tab w:val="left" w:pos="-720"/>
      </w:tabs>
      <w:suppressAutoHyphens/>
      <w:spacing w:after="240"/>
      <w:ind w:left="1440" w:right="720" w:hanging="720"/>
      <w:outlineLvl w:val="2"/>
    </w:pPr>
    <w:rPr>
      <w:rFonts w:ascii="Times New Roman Bold" w:hAnsi="Times New Roman Bold"/>
      <w:b/>
      <w:bCs/>
      <w:szCs w:val="24"/>
    </w:rPr>
  </w:style>
  <w:style w:type="paragraph" w:styleId="Heading4">
    <w:name w:val="heading 4"/>
    <w:basedOn w:val="Normal"/>
    <w:next w:val="Normal"/>
    <w:autoRedefine/>
    <w:qFormat/>
    <w:pPr>
      <w:keepNext/>
      <w:suppressAutoHyphens/>
      <w:ind w:left="1440" w:right="720" w:hanging="720"/>
      <w:outlineLvl w:val="3"/>
    </w:pPr>
    <w:rPr>
      <w:b/>
      <w:noProof/>
      <w:szCs w:val="24"/>
    </w:rPr>
  </w:style>
  <w:style w:type="paragraph" w:styleId="Heading5">
    <w:name w:val="heading 5"/>
    <w:basedOn w:val="Normal"/>
    <w:next w:val="Normal"/>
    <w:qFormat/>
    <w:pPr>
      <w:keepNext/>
      <w:tabs>
        <w:tab w:val="left" w:pos="-720"/>
      </w:tabs>
      <w:suppressAutoHyphens/>
      <w:spacing w:line="240" w:lineRule="atLeast"/>
      <w:outlineLvl w:val="4"/>
    </w:pPr>
    <w:rPr>
      <w:color w:val="000000"/>
    </w:rPr>
  </w:style>
  <w:style w:type="paragraph" w:styleId="Heading6">
    <w:name w:val="heading 6"/>
    <w:basedOn w:val="Normal"/>
    <w:next w:val="Normal"/>
    <w:qFormat/>
    <w:pPr>
      <w:keepNext/>
      <w:numPr>
        <w:ilvl w:val="1"/>
        <w:numId w:val="1"/>
      </w:numPr>
      <w:tabs>
        <w:tab w:val="num" w:pos="1080"/>
        <w:tab w:val="clear" w:pos="1440"/>
      </w:tabs>
      <w:ind w:hanging="720"/>
      <w:outlineLvl w:val="5"/>
    </w:pPr>
    <w:rPr>
      <w:b/>
      <w:bCs/>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right"/>
      <w:outlineLvl w:val="7"/>
    </w:pPr>
    <w:rPr>
      <w:b/>
      <w:b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rPr>
      <w:i/>
      <w:iCs/>
    </w:rPr>
  </w:style>
  <w:style w:type="paragraph" w:styleId="BodyText3">
    <w:name w:val="Body Text 3"/>
    <w:basedOn w:val="Normal"/>
    <w:pPr>
      <w:tabs>
        <w:tab w:val="left" w:pos="-720"/>
      </w:tabs>
      <w:suppressAutoHyphens/>
      <w:spacing w:line="480" w:lineRule="auto"/>
    </w:pPr>
  </w:style>
  <w:style w:type="character" w:styleId="FootnoteReference">
    <w:name w:val="footnote reference"/>
    <w:aliases w:val="o"/>
    <w:semiHidden/>
    <w:rPr>
      <w:vertAlign w:val="superscript"/>
    </w:rPr>
  </w:style>
  <w:style w:type="paragraph" w:styleId="BodyTextIndent">
    <w:name w:val="Body Text Indent"/>
    <w:basedOn w:val="Normal"/>
    <w:pPr>
      <w:ind w:left="720" w:hanging="720"/>
    </w:pPr>
  </w:style>
  <w:style w:type="paragraph" w:customStyle="1" w:styleId="InsideAddress">
    <w:name w:val="Inside Address"/>
    <w:basedOn w:val="Normal"/>
    <w:rPr>
      <w:rFonts w:ascii="Times" w:eastAsia="Times" w:hAnsi="Times"/>
    </w:rPr>
  </w:style>
  <w:style w:type="paragraph" w:styleId="Footer">
    <w:name w:val="footer"/>
    <w:basedOn w:val="Normal"/>
    <w:link w:val="FooterChar"/>
    <w:uiPriority w:val="99"/>
    <w:pPr>
      <w:tabs>
        <w:tab w:val="center" w:pos="4320"/>
        <w:tab w:val="right" w:pos="8640"/>
      </w:tabs>
    </w:pPr>
    <w:rPr>
      <w:sz w:val="28"/>
    </w:rPr>
  </w:style>
  <w:style w:type="character" w:styleId="Hyperlink">
    <w:name w:val="Hyperlink"/>
    <w:rPr>
      <w:color w:val="0000FF"/>
      <w:u w:val="single"/>
    </w:rPr>
  </w:style>
  <w:style w:type="paragraph" w:styleId="BodyText2">
    <w:name w:val="Body Text 2"/>
    <w:basedOn w:val="Normal"/>
    <w:pPr>
      <w:tabs>
        <w:tab w:val="left" w:pos="1080"/>
        <w:tab w:val="left" w:pos="3600"/>
      </w:tabs>
      <w:spacing w:line="480" w:lineRule="auto"/>
    </w:pPr>
  </w:style>
  <w:style w:type="paragraph" w:customStyle="1" w:styleId="ReturnAddress">
    <w:name w:val="Return Address"/>
    <w:basedOn w:val="Normal"/>
    <w:rPr>
      <w:rFonts w:ascii="Times" w:eastAsia="Times" w:hAnsi="Times"/>
    </w:rPr>
  </w:style>
  <w:style w:type="paragraph" w:styleId="List">
    <w:name w:val="List"/>
    <w:basedOn w:val="Normal"/>
    <w:pPr>
      <w:ind w:left="360" w:hanging="360"/>
    </w:pPr>
    <w:rPr>
      <w:rFonts w:ascii="Times" w:eastAsia="Times" w:hAnsi="Times"/>
    </w:rPr>
  </w:style>
  <w:style w:type="paragraph" w:styleId="TOAHeading">
    <w:name w:val="toa heading"/>
    <w:basedOn w:val="Normal"/>
    <w:next w:val="Normal"/>
    <w:semiHidden/>
    <w:pPr>
      <w:spacing w:after="120"/>
    </w:pPr>
    <w:rPr>
      <w:rFonts w:cs="Arial"/>
      <w:b/>
      <w:bCs/>
      <w:szCs w:val="24"/>
    </w:rPr>
  </w:style>
  <w:style w:type="paragraph" w:styleId="TOC1">
    <w:name w:val="toc 1"/>
    <w:basedOn w:val="Normal"/>
    <w:next w:val="Normal"/>
    <w:autoRedefine/>
    <w:uiPriority w:val="39"/>
    <w:pPr>
      <w:tabs>
        <w:tab w:val="left" w:pos="720"/>
        <w:tab w:val="decimal" w:leader="dot" w:pos="8640"/>
      </w:tabs>
      <w:spacing w:after="240"/>
      <w:ind w:left="720" w:hanging="720"/>
    </w:pPr>
    <w:rPr>
      <w:noProof/>
      <w:szCs w:val="24"/>
    </w:rPr>
  </w:style>
  <w:style w:type="paragraph" w:styleId="Header">
    <w:name w:val="header"/>
    <w:basedOn w:val="Normal"/>
    <w:pPr>
      <w:tabs>
        <w:tab w:val="center" w:pos="4320"/>
        <w:tab w:val="right" w:pos="8640"/>
      </w:tabs>
    </w:pPr>
    <w:rPr>
      <w:sz w:val="28"/>
    </w:rPr>
  </w:style>
  <w:style w:type="paragraph" w:styleId="FootnoteText">
    <w:name w:val="footnote text"/>
    <w:aliases w:val="Footnote Text Cha,Footnote Text Char,Footnote Text Char Char4 Char,Footnote Text Char Char4 Char1 Char Char,Footnote Text Char2,Footnote Text Char4 Char,Footnote Text Char4 Char1 Char Char,Footnote Text Char5 Char1 Char Char Char Char Char"/>
    <w:basedOn w:val="Normal"/>
    <w:link w:val="FootnoteTextChar1"/>
    <w:rPr>
      <w:sz w:val="20"/>
    </w:rPr>
  </w:style>
  <w:style w:type="character" w:styleId="PageNumber">
    <w:name w:val="page number"/>
    <w:basedOn w:val="DefaultParagraphFont"/>
  </w:style>
  <w:style w:type="paragraph" w:styleId="BodyTextIndent2">
    <w:name w:val="Body Text Indent 2"/>
    <w:basedOn w:val="Normal"/>
    <w:pPr>
      <w:ind w:left="720"/>
    </w:pPr>
  </w:style>
  <w:style w:type="paragraph" w:styleId="BodyTextIndent3">
    <w:name w:val="Body Text Indent 3"/>
    <w:basedOn w:val="Normal"/>
    <w:pPr>
      <w:spacing w:line="480" w:lineRule="auto"/>
      <w:ind w:left="360"/>
    </w:pPr>
  </w:style>
  <w:style w:type="paragraph" w:styleId="BlockText">
    <w:name w:val="Block Text"/>
    <w:basedOn w:val="Normal"/>
    <w:pPr>
      <w:tabs>
        <w:tab w:val="left" w:pos="864"/>
        <w:tab w:val="left" w:pos="1584"/>
        <w:tab w:val="left" w:pos="6768"/>
      </w:tabs>
      <w:spacing w:line="480" w:lineRule="atLeast"/>
      <w:ind w:left="864" w:right="-720" w:hanging="864"/>
    </w:pPr>
    <w:rPr>
      <w:b/>
      <w:i/>
    </w:rPr>
  </w:style>
  <w:style w:type="paragraph" w:styleId="TOC6">
    <w:name w:val="toc 6"/>
    <w:basedOn w:val="Normal"/>
    <w:next w:val="Normal"/>
    <w:autoRedefine/>
    <w:semiHidden/>
    <w:pPr>
      <w:ind w:left="1000"/>
    </w:pPr>
    <w:rPr>
      <w:rFonts w:ascii="CG Times (WN)" w:hAnsi="CG Times (WN)"/>
      <w:sz w:val="20"/>
    </w:rPr>
  </w:style>
  <w:style w:type="paragraph" w:styleId="TOC7">
    <w:name w:val="toc 7"/>
    <w:basedOn w:val="Normal"/>
    <w:next w:val="Normal"/>
    <w:autoRedefine/>
    <w:semiHidden/>
    <w:pPr>
      <w:ind w:left="1200"/>
    </w:pPr>
    <w:rPr>
      <w:rFonts w:ascii="CG Times (WN)" w:hAnsi="CG Times (WN)"/>
      <w:sz w:val="20"/>
    </w:rPr>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sz w:val="24"/>
      <w:szCs w:val="24"/>
    </w:rPr>
  </w:style>
  <w:style w:type="paragraph" w:styleId="TOC2">
    <w:name w:val="toc 2"/>
    <w:basedOn w:val="Normal"/>
    <w:next w:val="Normal"/>
    <w:autoRedefine/>
    <w:uiPriority w:val="39"/>
    <w:pPr>
      <w:tabs>
        <w:tab w:val="left" w:pos="720"/>
        <w:tab w:val="left" w:pos="1440"/>
        <w:tab w:val="decimal" w:leader="dot" w:pos="8640"/>
      </w:tabs>
      <w:spacing w:after="240"/>
      <w:ind w:left="1440" w:hanging="720"/>
    </w:pPr>
    <w:rPr>
      <w:szCs w:val="24"/>
    </w:rPr>
  </w:style>
  <w:style w:type="paragraph" w:styleId="TOC3">
    <w:name w:val="toc 3"/>
    <w:basedOn w:val="Normal"/>
    <w:next w:val="Normal"/>
    <w:autoRedefine/>
    <w:semiHidden/>
    <w:pPr>
      <w:tabs>
        <w:tab w:val="left" w:pos="720"/>
        <w:tab w:val="left" w:pos="1440"/>
        <w:tab w:val="decimal" w:leader="dot" w:pos="8640"/>
      </w:tabs>
      <w:spacing w:after="240"/>
      <w:ind w:left="1440" w:hanging="720"/>
    </w:pPr>
    <w:rPr>
      <w:noProof/>
      <w:szCs w:val="24"/>
    </w:rPr>
  </w:style>
  <w:style w:type="paragraph" w:styleId="TOC4">
    <w:name w:val="toc 4"/>
    <w:basedOn w:val="Normal"/>
    <w:next w:val="Normal"/>
    <w:autoRedefine/>
    <w:semiHidden/>
    <w:pPr>
      <w:tabs>
        <w:tab w:val="left" w:leader="dot" w:pos="2160"/>
        <w:tab w:val="left" w:pos="3600"/>
        <w:tab w:val="left" w:leader="dot" w:pos="9360"/>
      </w:tabs>
      <w:spacing w:after="240"/>
      <w:ind w:left="2880" w:hanging="720"/>
    </w:pPr>
    <w:rPr>
      <w:noProof/>
    </w:rPr>
  </w:style>
  <w:style w:type="paragraph" w:styleId="TOC5">
    <w:name w:val="toc 5"/>
    <w:basedOn w:val="Normal"/>
    <w:next w:val="Normal"/>
    <w:autoRedefine/>
    <w:semiHidden/>
    <w:pPr>
      <w:ind w:left="96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character" w:styleId="FollowedHyperlink">
    <w:name w:val="FollowedHyperlink"/>
    <w:rPr>
      <w:color w:val="800080"/>
      <w:u w:val="single"/>
    </w:rPr>
  </w:style>
  <w:style w:type="paragraph" w:styleId="EndnoteText">
    <w:name w:val="endnote text"/>
    <w:basedOn w:val="Normal"/>
    <w:semiHidden/>
    <w:pPr>
      <w:widowControl w:val="0"/>
    </w:pPr>
    <w:rPr>
      <w:rFonts w:ascii="Courier" w:hAnsi="Courier"/>
      <w:snapToGrid w:val="0"/>
    </w:rPr>
  </w:style>
  <w:style w:type="paragraph" w:styleId="NormalWeb">
    <w:name w:val="Normal (Web)"/>
    <w:basedOn w:val="Normal"/>
    <w:pPr>
      <w:spacing w:before="100" w:beforeAutospacing="1" w:after="100" w:afterAutospacing="1"/>
    </w:pPr>
    <w:rPr>
      <w:szCs w:val="24"/>
    </w:rPr>
  </w:style>
  <w:style w:type="paragraph" w:styleId="PlainText">
    <w:name w:val="Plain Text"/>
    <w:basedOn w:val="Normal"/>
    <w:rPr>
      <w:rFonts w:ascii="Courier New" w:hAnsi="Courier New"/>
      <w:sz w:val="2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indexheadin">
    <w:name w:val="index headin"/>
    <w:pPr>
      <w:widowControl w:val="0"/>
      <w:tabs>
        <w:tab w:val="left" w:pos="-720"/>
      </w:tabs>
      <w:suppressAutoHyphens/>
    </w:pPr>
    <w:rPr>
      <w:rFonts w:ascii="Courier New" w:hAnsi="Courier New"/>
      <w:b/>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caps">
    <w:name w:val="centered caps"/>
    <w:basedOn w:val="Normal"/>
    <w:pPr>
      <w:jc w:val="center"/>
    </w:pPr>
    <w:rPr>
      <w:rFonts w:ascii="Book Antiqua" w:hAnsi="Book Antiqua"/>
      <w:caps/>
      <w:szCs w:val="24"/>
    </w:rPr>
  </w:style>
  <w:style w:type="character" w:customStyle="1" w:styleId="HTMLPreformattedChar">
    <w:name w:val="HTML Preformatted Char"/>
    <w:link w:val="HTMLPreformatted"/>
    <w:uiPriority w:val="99"/>
    <w:locked/>
    <w:rPr>
      <w:rFonts w:ascii="Courier New" w:eastAsia="Courier New" w:hAnsi="Courier New" w:cs="Courier New"/>
      <w:lang w:val="en-US" w:eastAsia="en-US" w:bidi="ar-SA"/>
    </w:rPr>
  </w:style>
  <w:style w:type="paragraph" w:customStyle="1" w:styleId="WW-BodyTextIndent3">
    <w:name w:val="WW-Body Text Indent 3"/>
    <w:basedOn w:val="Normal"/>
    <w:pPr>
      <w:suppressAutoHyphens/>
      <w:spacing w:line="480" w:lineRule="atLeast"/>
      <w:ind w:firstLine="720"/>
    </w:pPr>
    <w:rPr>
      <w:lang w:eastAsia="ar-SA"/>
    </w:rPr>
  </w:style>
  <w:style w:type="paragraph" w:customStyle="1" w:styleId="WW-BodyTextIndent2">
    <w:name w:val="WW-Body Text Indent 2"/>
    <w:basedOn w:val="Normal"/>
    <w:pPr>
      <w:tabs>
        <w:tab w:val="left" w:pos="720"/>
      </w:tabs>
      <w:suppressAutoHyphens/>
      <w:spacing w:before="240" w:after="240"/>
      <w:ind w:left="1464" w:hanging="744"/>
    </w:pPr>
    <w:rPr>
      <w:lang w:eastAsia="ar-SA"/>
    </w:rPr>
  </w:style>
  <w:style w:type="character" w:customStyle="1" w:styleId="FootnoteTextChar1">
    <w:name w:val="Footnote Text Char1"/>
    <w:aliases w:val="Footnote Text Cha Char,Footnote Text Char Char,Footnote Text Char Char4 Char Char,Footnote Text Char Char4 Char1 Char Char Char,Footnote Text Char2 Char,Footnote Text Char4 Char Char,Footnote Text Char4 Char1 Char Char Char"/>
    <w:link w:val="FootnoteText"/>
    <w:semiHidden/>
    <w:locked/>
    <w:rPr>
      <w:lang w:val="en-US" w:eastAsia="en-US" w:bidi="ar-SA"/>
    </w:rPr>
  </w:style>
  <w:style w:type="character" w:customStyle="1" w:styleId="Heading2Char">
    <w:name w:val="Heading 2 Char"/>
    <w:link w:val="Heading2"/>
    <w:rsid w:val="00822D00"/>
    <w:rPr>
      <w:rFonts w:ascii="Times New Roman Bold" w:hAnsi="Times New Roman Bold"/>
      <w:b/>
      <w:bCs/>
      <w:caps/>
      <w:sz w:val="24"/>
      <w:szCs w:val="24"/>
    </w:rPr>
  </w:style>
  <w:style w:type="character" w:customStyle="1" w:styleId="FooterChar">
    <w:name w:val="Footer Char"/>
    <w:link w:val="Footer"/>
    <w:uiPriority w:val="99"/>
    <w:rsid w:val="00D0562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FES Bankruptcy MTI  (00055056.DOCX;1)</vt:lpstr>
    </vt:vector>
  </TitlesOfParts>
  <Company/>
  <LinksUpToDate>false</LinksUpToDate>
  <CharactersWithSpaces>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2018-05-03T18:17:37Z</dcterms:created>
  <dcterms:modified xsi:type="dcterms:W3CDTF">2018-05-03T18:17:37Z</dcterms:modified>
</cp:coreProperties>
</file>