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0196D" w:rsidRPr="00805453" w:rsidP="00F1392C" w14:paraId="6FAA69B9" w14:textId="44A701A5">
      <w:pPr>
        <w:pStyle w:val="Title"/>
        <w:spacing w:after="0"/>
        <w:rPr>
          <w:rFonts w:cs="Times New Roman"/>
          <w:szCs w:val="24"/>
        </w:rPr>
      </w:pPr>
      <w:r w:rsidRPr="00805453">
        <w:rPr>
          <w:rFonts w:cs="Times New Roman"/>
          <w:szCs w:val="24"/>
        </w:rPr>
        <w:t>BEFORE</w:t>
      </w:r>
    </w:p>
    <w:p w:rsidR="0000196D" w:rsidRPr="00805453" w:rsidP="00F1392C" w14:paraId="77A6BE56" w14:textId="77777777">
      <w:pPr>
        <w:jc w:val="center"/>
        <w:rPr>
          <w:rFonts w:cs="Times New Roman"/>
          <w:b/>
          <w:szCs w:val="24"/>
        </w:rPr>
      </w:pPr>
      <w:r w:rsidRPr="00805453">
        <w:rPr>
          <w:rFonts w:cs="Times New Roman"/>
          <w:b/>
          <w:szCs w:val="24"/>
        </w:rPr>
        <w:t>THE PUBLIC UTILITIES COMMISSION OF OHIO</w:t>
      </w:r>
    </w:p>
    <w:p w:rsidR="0000196D" w:rsidRPr="00805453" w:rsidP="0000196D" w14:paraId="52E0EB3E" w14:textId="77777777">
      <w:pPr>
        <w:pStyle w:val="HTMLPreformatted"/>
        <w:rPr>
          <w:rFonts w:ascii="Times New Roman" w:hAnsi="Times New Roman" w:cs="Times New Roman"/>
          <w:sz w:val="24"/>
          <w:szCs w:val="24"/>
        </w:rPr>
      </w:pPr>
    </w:p>
    <w:tbl>
      <w:tblPr>
        <w:tblW w:w="9360" w:type="dxa"/>
        <w:tblLook w:val="01E0"/>
      </w:tblPr>
      <w:tblGrid>
        <w:gridCol w:w="4230"/>
        <w:gridCol w:w="630"/>
        <w:gridCol w:w="4500"/>
      </w:tblGrid>
      <w:tr w14:paraId="27CC6C19" w14:textId="77777777" w:rsidTr="00D427DC">
        <w:tblPrEx>
          <w:tblW w:w="9360" w:type="dxa"/>
          <w:tblLook w:val="01E0"/>
        </w:tblPrEx>
        <w:trPr>
          <w:trHeight w:val="807"/>
        </w:trPr>
        <w:tc>
          <w:tcPr>
            <w:tcW w:w="4230" w:type="dxa"/>
            <w:shd w:val="clear" w:color="auto" w:fill="auto"/>
          </w:tcPr>
          <w:p w:rsidR="0000196D" w:rsidRPr="00805453" w:rsidP="00D427DC" w14:paraId="19AD890F" w14:textId="77777777">
            <w:pPr>
              <w:pStyle w:val="HTMLPreformatted"/>
              <w:rPr>
                <w:rFonts w:ascii="Times New Roman" w:hAnsi="Times New Roman" w:cs="Times New Roman"/>
                <w:sz w:val="24"/>
                <w:szCs w:val="24"/>
              </w:rPr>
            </w:pPr>
            <w:r w:rsidRPr="00805453">
              <w:rPr>
                <w:rFonts w:ascii="Times New Roman" w:hAnsi="Times New Roman" w:cs="Times New Roman"/>
                <w:sz w:val="24"/>
                <w:szCs w:val="24"/>
              </w:rPr>
              <w:t>In the Matter of the Ohio Edison Company, the Cleveland Electric Illuminating Company, and the Toledo Edison Company’s Compliance with R.C. 4928.17 and the Ohio Adm. Code Chapter 4901:1-37.</w:t>
            </w:r>
          </w:p>
        </w:tc>
        <w:tc>
          <w:tcPr>
            <w:tcW w:w="630" w:type="dxa"/>
            <w:shd w:val="clear" w:color="auto" w:fill="auto"/>
          </w:tcPr>
          <w:p w:rsidR="0000196D" w:rsidRPr="00805453" w:rsidP="00D427DC" w14:paraId="316FCEA1" w14:textId="77777777">
            <w:pPr>
              <w:pStyle w:val="HTMLPreformatted"/>
              <w:rPr>
                <w:rFonts w:ascii="Times New Roman" w:hAnsi="Times New Roman" w:cs="Times New Roman"/>
                <w:sz w:val="24"/>
                <w:szCs w:val="24"/>
              </w:rPr>
            </w:pPr>
            <w:r w:rsidRPr="00805453">
              <w:rPr>
                <w:rFonts w:ascii="Times New Roman" w:hAnsi="Times New Roman" w:cs="Times New Roman"/>
                <w:sz w:val="24"/>
                <w:szCs w:val="24"/>
              </w:rPr>
              <w:t>)</w:t>
            </w:r>
          </w:p>
          <w:p w:rsidR="0000196D" w:rsidRPr="00805453" w:rsidP="00D427DC" w14:paraId="2956C996" w14:textId="77777777">
            <w:pPr>
              <w:pStyle w:val="HTMLPreformatted"/>
              <w:rPr>
                <w:rFonts w:ascii="Times New Roman" w:hAnsi="Times New Roman" w:cs="Times New Roman"/>
                <w:sz w:val="24"/>
                <w:szCs w:val="24"/>
              </w:rPr>
            </w:pPr>
            <w:r w:rsidRPr="00805453">
              <w:rPr>
                <w:rFonts w:ascii="Times New Roman" w:hAnsi="Times New Roman" w:cs="Times New Roman"/>
                <w:sz w:val="24"/>
                <w:szCs w:val="24"/>
              </w:rPr>
              <w:t>)</w:t>
            </w:r>
          </w:p>
          <w:p w:rsidR="0000196D" w:rsidRPr="00805453" w:rsidP="00D427DC" w14:paraId="018043D5" w14:textId="77777777">
            <w:pPr>
              <w:pStyle w:val="HTMLPreformatted"/>
              <w:rPr>
                <w:rFonts w:ascii="Times New Roman" w:hAnsi="Times New Roman" w:cs="Times New Roman"/>
                <w:sz w:val="24"/>
                <w:szCs w:val="24"/>
              </w:rPr>
            </w:pPr>
            <w:r w:rsidRPr="00805453">
              <w:rPr>
                <w:rFonts w:ascii="Times New Roman" w:hAnsi="Times New Roman" w:cs="Times New Roman"/>
                <w:sz w:val="24"/>
                <w:szCs w:val="24"/>
              </w:rPr>
              <w:t>)</w:t>
            </w:r>
          </w:p>
          <w:p w:rsidR="0000196D" w:rsidRPr="00805453" w:rsidP="00D427DC" w14:paraId="30B6E8AB" w14:textId="77777777">
            <w:pPr>
              <w:pStyle w:val="HTMLPreformatted"/>
              <w:rPr>
                <w:rFonts w:ascii="Times New Roman" w:hAnsi="Times New Roman" w:cs="Times New Roman"/>
                <w:sz w:val="24"/>
                <w:szCs w:val="24"/>
              </w:rPr>
            </w:pPr>
            <w:r w:rsidRPr="00805453">
              <w:rPr>
                <w:rFonts w:ascii="Times New Roman" w:hAnsi="Times New Roman" w:cs="Times New Roman"/>
                <w:sz w:val="24"/>
                <w:szCs w:val="24"/>
              </w:rPr>
              <w:t>)</w:t>
            </w:r>
          </w:p>
          <w:p w:rsidR="0000196D" w:rsidRPr="00805453" w:rsidP="00D427DC" w14:paraId="7408BAFD" w14:textId="77777777">
            <w:pPr>
              <w:pStyle w:val="HTMLPreformatted"/>
              <w:rPr>
                <w:rFonts w:ascii="Times New Roman" w:hAnsi="Times New Roman" w:cs="Times New Roman"/>
                <w:sz w:val="24"/>
                <w:szCs w:val="24"/>
              </w:rPr>
            </w:pPr>
            <w:r w:rsidRPr="00805453">
              <w:rPr>
                <w:rFonts w:ascii="Times New Roman" w:hAnsi="Times New Roman" w:cs="Times New Roman"/>
                <w:sz w:val="24"/>
                <w:szCs w:val="24"/>
              </w:rPr>
              <w:t>)</w:t>
            </w:r>
          </w:p>
          <w:p w:rsidR="0000196D" w:rsidRPr="00805453" w:rsidP="00D427DC" w14:paraId="0DFA8392" w14:textId="77777777">
            <w:pPr>
              <w:pStyle w:val="HTMLPreformatted"/>
              <w:rPr>
                <w:rFonts w:ascii="Times New Roman" w:hAnsi="Times New Roman" w:cs="Times New Roman"/>
                <w:sz w:val="24"/>
                <w:szCs w:val="24"/>
              </w:rPr>
            </w:pPr>
            <w:r w:rsidRPr="00805453">
              <w:rPr>
                <w:rFonts w:ascii="Times New Roman" w:hAnsi="Times New Roman" w:cs="Times New Roman"/>
                <w:sz w:val="24"/>
                <w:szCs w:val="24"/>
              </w:rPr>
              <w:t>)</w:t>
            </w:r>
          </w:p>
        </w:tc>
        <w:tc>
          <w:tcPr>
            <w:tcW w:w="4500" w:type="dxa"/>
            <w:shd w:val="clear" w:color="auto" w:fill="auto"/>
          </w:tcPr>
          <w:p w:rsidR="0000196D" w:rsidRPr="00805453" w:rsidP="00D427DC" w14:paraId="5E963973" w14:textId="77777777">
            <w:pPr>
              <w:pStyle w:val="HTMLPreformatted"/>
              <w:rPr>
                <w:rFonts w:ascii="Times New Roman" w:hAnsi="Times New Roman" w:cs="Times New Roman"/>
                <w:sz w:val="24"/>
                <w:szCs w:val="24"/>
              </w:rPr>
            </w:pPr>
          </w:p>
          <w:p w:rsidR="0000196D" w:rsidRPr="00805453" w:rsidP="00D427DC" w14:paraId="4426E092" w14:textId="77777777">
            <w:pPr>
              <w:pStyle w:val="HTMLPreformatted"/>
              <w:rPr>
                <w:rFonts w:ascii="Times New Roman" w:hAnsi="Times New Roman" w:cs="Times New Roman"/>
                <w:sz w:val="24"/>
                <w:szCs w:val="24"/>
              </w:rPr>
            </w:pPr>
          </w:p>
          <w:p w:rsidR="0000196D" w:rsidRPr="00805453" w:rsidP="00D427DC" w14:paraId="22821B2E" w14:textId="77777777">
            <w:pPr>
              <w:pStyle w:val="HTMLPreformatted"/>
              <w:rPr>
                <w:rFonts w:ascii="Times New Roman" w:hAnsi="Times New Roman" w:cs="Times New Roman"/>
                <w:sz w:val="24"/>
                <w:szCs w:val="24"/>
              </w:rPr>
            </w:pPr>
            <w:r w:rsidRPr="00805453">
              <w:rPr>
                <w:rFonts w:ascii="Times New Roman" w:hAnsi="Times New Roman" w:cs="Times New Roman"/>
                <w:sz w:val="24"/>
                <w:szCs w:val="24"/>
              </w:rPr>
              <w:t>Case No. 17-974-EL-UNC</w:t>
            </w:r>
          </w:p>
          <w:p w:rsidR="0000196D" w:rsidRPr="00805453" w:rsidP="00D427DC" w14:paraId="74597AE4" w14:textId="77777777">
            <w:pPr>
              <w:pStyle w:val="HTMLPreformatted"/>
              <w:rPr>
                <w:rFonts w:ascii="Times New Roman" w:hAnsi="Times New Roman" w:cs="Times New Roman"/>
                <w:sz w:val="24"/>
                <w:szCs w:val="24"/>
              </w:rPr>
            </w:pPr>
          </w:p>
        </w:tc>
      </w:tr>
    </w:tbl>
    <w:p w:rsidR="0000196D" w:rsidRPr="00805453" w:rsidP="0000196D" w14:paraId="685BCAE1" w14:textId="77777777">
      <w:pPr>
        <w:rPr>
          <w:rFonts w:cs="Times New Roman"/>
          <w:szCs w:val="24"/>
        </w:rPr>
      </w:pPr>
    </w:p>
    <w:p w:rsidR="0000196D" w:rsidRPr="00805453" w:rsidP="0000196D" w14:paraId="248304BD" w14:textId="77777777">
      <w:pPr>
        <w:pBdr>
          <w:top w:val="single" w:sz="12" w:space="1" w:color="auto"/>
        </w:pBdr>
        <w:rPr>
          <w:rFonts w:cs="Times New Roman"/>
          <w:szCs w:val="24"/>
        </w:rPr>
      </w:pPr>
    </w:p>
    <w:p w:rsidR="002D45D4" w:rsidRPr="00805453" w:rsidP="00805453" w14:paraId="236A49DC" w14:textId="223D7486">
      <w:pPr>
        <w:jc w:val="center"/>
        <w:rPr>
          <w:rFonts w:cs="Times New Roman"/>
          <w:b/>
          <w:szCs w:val="24"/>
        </w:rPr>
      </w:pPr>
      <w:r w:rsidRPr="00805453">
        <w:rPr>
          <w:rFonts w:cs="Times New Roman"/>
          <w:b/>
          <w:szCs w:val="24"/>
        </w:rPr>
        <w:t xml:space="preserve">JOINT </w:t>
      </w:r>
      <w:r w:rsidRPr="00805453" w:rsidR="004D3825">
        <w:rPr>
          <w:rFonts w:cs="Times New Roman"/>
          <w:b/>
          <w:szCs w:val="24"/>
        </w:rPr>
        <w:t xml:space="preserve">MOTION </w:t>
      </w:r>
      <w:r w:rsidRPr="00805453" w:rsidR="00FF3592">
        <w:rPr>
          <w:rFonts w:cs="Times New Roman"/>
          <w:b/>
          <w:szCs w:val="24"/>
        </w:rPr>
        <w:t xml:space="preserve">TO </w:t>
      </w:r>
      <w:r w:rsidRPr="00805453" w:rsidR="008E00FD">
        <w:rPr>
          <w:rFonts w:cs="Times New Roman"/>
          <w:b/>
          <w:szCs w:val="24"/>
        </w:rPr>
        <w:t>EXTEND</w:t>
      </w:r>
      <w:r w:rsidRPr="00805453" w:rsidR="008E211F">
        <w:rPr>
          <w:rFonts w:cs="Times New Roman"/>
          <w:b/>
          <w:szCs w:val="24"/>
        </w:rPr>
        <w:t xml:space="preserve"> AND CONTINUE</w:t>
      </w:r>
      <w:r w:rsidRPr="00805453" w:rsidR="008E00FD">
        <w:rPr>
          <w:rFonts w:cs="Times New Roman"/>
          <w:b/>
          <w:szCs w:val="24"/>
        </w:rPr>
        <w:t xml:space="preserve"> </w:t>
      </w:r>
      <w:r w:rsidRPr="00805453" w:rsidR="00B14C76">
        <w:rPr>
          <w:rFonts w:cs="Times New Roman"/>
          <w:b/>
          <w:szCs w:val="24"/>
        </w:rPr>
        <w:t xml:space="preserve">THE </w:t>
      </w:r>
      <w:r w:rsidRPr="00805453" w:rsidR="00FF3592">
        <w:rPr>
          <w:rFonts w:cs="Times New Roman"/>
          <w:b/>
          <w:szCs w:val="24"/>
        </w:rPr>
        <w:t>PROCEDURAL SCHEDULE</w:t>
      </w:r>
    </w:p>
    <w:p w:rsidR="0000196D" w:rsidRPr="00805453" w:rsidP="002D45D4" w14:paraId="72E2C909" w14:textId="11DE9797">
      <w:pPr>
        <w:jc w:val="center"/>
        <w:rPr>
          <w:rFonts w:cs="Times New Roman"/>
          <w:b/>
          <w:szCs w:val="24"/>
        </w:rPr>
      </w:pPr>
      <w:r w:rsidRPr="00805453">
        <w:rPr>
          <w:rFonts w:cs="Times New Roman"/>
          <w:b/>
          <w:szCs w:val="24"/>
        </w:rPr>
        <w:t>BY</w:t>
      </w:r>
    </w:p>
    <w:p w:rsidR="006545B7" w:rsidRPr="00805453" w:rsidP="003D66F7" w14:paraId="61DE1FCA" w14:textId="17C93E78">
      <w:pPr>
        <w:jc w:val="center"/>
        <w:rPr>
          <w:rFonts w:cs="Times New Roman"/>
          <w:b/>
          <w:szCs w:val="24"/>
        </w:rPr>
      </w:pPr>
      <w:r w:rsidRPr="00805453">
        <w:rPr>
          <w:rFonts w:cs="Times New Roman"/>
          <w:b/>
          <w:szCs w:val="24"/>
        </w:rPr>
        <w:t>OFFICE OF THE OHIO CONSUMERS’ COUNSEL</w:t>
      </w:r>
    </w:p>
    <w:p w:rsidR="002D45D4" w:rsidRPr="00805453" w:rsidP="0000196D" w14:paraId="29D1DD03" w14:textId="10E79ED3">
      <w:pPr>
        <w:jc w:val="center"/>
        <w:rPr>
          <w:rFonts w:cs="Times New Roman"/>
          <w:b/>
          <w:szCs w:val="24"/>
        </w:rPr>
      </w:pPr>
      <w:r w:rsidRPr="00805453">
        <w:rPr>
          <w:rFonts w:cs="Times New Roman"/>
          <w:b/>
          <w:szCs w:val="24"/>
        </w:rPr>
        <w:t>NORTHEAST OHIO PUBLIC ENERGY COUNCIL</w:t>
      </w:r>
    </w:p>
    <w:p w:rsidR="003D66F7" w:rsidRPr="00805453" w:rsidP="003D66F7" w14:paraId="20C4C9E3" w14:textId="29D3710F">
      <w:pPr>
        <w:jc w:val="center"/>
        <w:rPr>
          <w:rFonts w:cs="Times New Roman"/>
          <w:b/>
          <w:szCs w:val="24"/>
        </w:rPr>
      </w:pPr>
      <w:r w:rsidRPr="00805453">
        <w:rPr>
          <w:rFonts w:cs="Times New Roman"/>
          <w:b/>
          <w:szCs w:val="24"/>
        </w:rPr>
        <w:t>AND OHIO MANUFACTURERS’ ASSOCIATION ENERGY GROUP</w:t>
      </w:r>
    </w:p>
    <w:p w:rsidR="0000196D" w:rsidRPr="00805453" w:rsidP="00685D9D" w14:paraId="299E5E1A" w14:textId="77777777">
      <w:pPr>
        <w:pBdr>
          <w:bottom w:val="single" w:sz="12" w:space="1" w:color="auto"/>
        </w:pBdr>
        <w:spacing w:after="240"/>
        <w:rPr>
          <w:rFonts w:cs="Times New Roman"/>
          <w:szCs w:val="24"/>
        </w:rPr>
      </w:pPr>
    </w:p>
    <w:p w:rsidR="007B3404" w:rsidRPr="00805453" w:rsidP="00576193" w14:paraId="648EBC17" w14:textId="072593F4">
      <w:pPr>
        <w:pStyle w:val="BodyText"/>
      </w:pPr>
      <w:r w:rsidRPr="00805453">
        <w:t>T</w:t>
      </w:r>
      <w:r w:rsidRPr="00805453" w:rsidR="00777B6D">
        <w:t>he Office of the Ohio Consumers’ Counsel (“OCC”)</w:t>
      </w:r>
      <w:r w:rsidRPr="00805453" w:rsidR="0006585A">
        <w:t xml:space="preserve">, </w:t>
      </w:r>
      <w:r w:rsidRPr="00805453" w:rsidR="00777B6D">
        <w:t>the Northeast Ohio Public Energy Council (“NOPEC”)</w:t>
      </w:r>
      <w:r w:rsidRPr="00805453" w:rsidR="00C14E3C">
        <w:t xml:space="preserve"> </w:t>
      </w:r>
      <w:r w:rsidRPr="00805453" w:rsidR="001347CD">
        <w:t xml:space="preserve">and the Ohio Manufacturers’ Association Energy Group (“OMAEG”) </w:t>
      </w:r>
      <w:r w:rsidRPr="00805453" w:rsidR="00C14E3C">
        <w:t>(collectively, the “Consumer Parties”)</w:t>
      </w:r>
      <w:r w:rsidRPr="00805453" w:rsidR="00E55E9D">
        <w:t xml:space="preserve"> respectfully </w:t>
      </w:r>
      <w:r w:rsidRPr="00805453" w:rsidR="00777B6D">
        <w:t xml:space="preserve">file this </w:t>
      </w:r>
      <w:r w:rsidRPr="00805453" w:rsidR="004D3825">
        <w:t xml:space="preserve">Joint Motion </w:t>
      </w:r>
      <w:r w:rsidRPr="00805453" w:rsidR="00FF3592">
        <w:t xml:space="preserve">to </w:t>
      </w:r>
      <w:r w:rsidRPr="00805453">
        <w:t xml:space="preserve">Extend </w:t>
      </w:r>
      <w:r w:rsidRPr="00805453" w:rsidR="00586224">
        <w:t xml:space="preserve">and Continue </w:t>
      </w:r>
      <w:r w:rsidRPr="00805453" w:rsidR="00950652">
        <w:t xml:space="preserve">the </w:t>
      </w:r>
      <w:r w:rsidRPr="00805453" w:rsidR="00FF3592">
        <w:t>Procedural Schedule</w:t>
      </w:r>
      <w:r w:rsidRPr="00805453" w:rsidR="004A2B5F">
        <w:t>.</w:t>
      </w:r>
      <w:r w:rsidRPr="00805453">
        <w:t xml:space="preserve"> </w:t>
      </w:r>
      <w:r w:rsidRPr="00805453" w:rsidR="004A2B5F">
        <w:t xml:space="preserve">The Consumer Parties </w:t>
      </w:r>
      <w:r w:rsidRPr="00805453">
        <w:t>hav</w:t>
      </w:r>
      <w:r w:rsidRPr="00805453" w:rsidR="004A2B5F">
        <w:t>e</w:t>
      </w:r>
      <w:r w:rsidRPr="00805453">
        <w:t xml:space="preserve"> met the conditions for a continuance</w:t>
      </w:r>
      <w:r w:rsidRPr="00805453" w:rsidR="00222733">
        <w:t xml:space="preserve"> and extension,</w:t>
      </w:r>
      <w:r w:rsidRPr="00805453">
        <w:t xml:space="preserve"> as set forth in the Attorney Examiner’s February 10, 2022 Entry</w:t>
      </w:r>
      <w:r w:rsidRPr="00805453" w:rsidR="00222733">
        <w:t xml:space="preserve"> and in O.A.C. 4901-1-13</w:t>
      </w:r>
      <w:r w:rsidRPr="00805453">
        <w:t>.</w:t>
      </w:r>
      <w:r w:rsidR="00805453">
        <w:t xml:space="preserve"> </w:t>
      </w:r>
      <w:r w:rsidRPr="00805453" w:rsidR="005D34A1">
        <w:t>Good cause exists</w:t>
      </w:r>
      <w:r w:rsidRPr="00805453" w:rsidR="00222733">
        <w:t>, per O.A.C. 4901-1-13,</w:t>
      </w:r>
      <w:r w:rsidRPr="00805453" w:rsidR="005D34A1">
        <w:t xml:space="preserve"> to allow </w:t>
      </w:r>
      <w:r w:rsidRPr="00805453" w:rsidR="00462CBB">
        <w:t xml:space="preserve">a </w:t>
      </w:r>
      <w:r w:rsidRPr="00805453" w:rsidR="005D34A1">
        <w:t xml:space="preserve">continuance </w:t>
      </w:r>
      <w:r w:rsidRPr="00805453" w:rsidR="008D5330">
        <w:t>for</w:t>
      </w:r>
      <w:r w:rsidRPr="00805453" w:rsidR="005D34A1">
        <w:t xml:space="preserve"> parties to </w:t>
      </w:r>
      <w:r w:rsidRPr="00805453" w:rsidR="006F5E28">
        <w:t>continue</w:t>
      </w:r>
      <w:r w:rsidRPr="00805453" w:rsidR="005D34A1">
        <w:t xml:space="preserve"> discovery and </w:t>
      </w:r>
      <w:r w:rsidRPr="00805453" w:rsidR="006F5E28">
        <w:t xml:space="preserve">case </w:t>
      </w:r>
      <w:r w:rsidRPr="00805453" w:rsidR="005D34A1">
        <w:t>preparation for an evidentiary hearing</w:t>
      </w:r>
      <w:r w:rsidRPr="00805453">
        <w:t xml:space="preserve">. </w:t>
      </w:r>
      <w:r w:rsidRPr="00805453" w:rsidR="00586224">
        <w:t xml:space="preserve">The Consumer Parties request a </w:t>
      </w:r>
      <w:r w:rsidRPr="00805453" w:rsidR="00805453">
        <w:t>four-month</w:t>
      </w:r>
      <w:r w:rsidRPr="00805453" w:rsidR="00586224">
        <w:t xml:space="preserve"> extension and continuance of the Procedural Schedule.</w:t>
      </w:r>
    </w:p>
    <w:p w:rsidR="00BA78EC" w:rsidRPr="00805453" w:rsidP="00576193" w14:paraId="7F02D99E" w14:textId="5BE903B3">
      <w:pPr>
        <w:pStyle w:val="BodyText"/>
        <w:sectPr w:rsidSect="00467C50">
          <w:footerReference w:type="default" r:id="rId7"/>
          <w:pgSz w:w="12240" w:h="15840"/>
          <w:pgMar w:top="1440" w:right="1800" w:bottom="1440" w:left="1800" w:header="720" w:footer="720" w:gutter="0"/>
          <w:pgNumType w:start="2"/>
          <w:cols w:space="720"/>
          <w:docGrid w:linePitch="360"/>
        </w:sectPr>
      </w:pPr>
      <w:r w:rsidRPr="00805453">
        <w:t xml:space="preserve">This motion is more fully supported </w:t>
      </w:r>
      <w:r w:rsidRPr="00805453" w:rsidR="005D34A1">
        <w:t>in the accompanying memorandum in support.</w:t>
      </w:r>
      <w:r w:rsidR="00805453">
        <w:t xml:space="preserve"> </w:t>
      </w:r>
    </w:p>
    <w:p w:rsidR="004304F0" w:rsidRPr="00805453" w:rsidP="009547E1" w14:paraId="0DF4B82E" w14:textId="54CB5BF4">
      <w:pPr>
        <w:ind w:left="2160" w:hanging="2160"/>
        <w:jc w:val="center"/>
        <w:rPr>
          <w:rFonts w:cs="Times New Roman"/>
          <w:color w:val="000000"/>
          <w:szCs w:val="24"/>
        </w:rPr>
      </w:pPr>
      <w:r w:rsidRPr="00805453">
        <w:rPr>
          <w:rFonts w:cs="Times New Roman"/>
          <w:color w:val="000000"/>
          <w:szCs w:val="24"/>
        </w:rPr>
        <w:t>Respectfully submitted,</w:t>
      </w:r>
    </w:p>
    <w:p w:rsidR="009547E1" w:rsidRPr="00805453" w:rsidP="009547E1" w14:paraId="189380C0" w14:textId="77777777">
      <w:pPr>
        <w:ind w:left="2160" w:hanging="2160"/>
        <w:jc w:val="center"/>
        <w:rPr>
          <w:rFonts w:cs="Times New Roman"/>
          <w:color w:val="000000"/>
          <w:szCs w:val="24"/>
        </w:rPr>
      </w:pPr>
    </w:p>
    <w:tbl>
      <w:tblPr>
        <w:tblStyle w:val="TableGrid2"/>
        <w:tblW w:w="886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4276"/>
      </w:tblGrid>
      <w:tr w14:paraId="773E33BD" w14:textId="77777777" w:rsidTr="009735EF">
        <w:tblPrEx>
          <w:tblW w:w="886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90" w:type="dxa"/>
          </w:tcPr>
          <w:p w:rsidR="004D3825" w:rsidRPr="00805453" w:rsidP="009735EF" w14:paraId="3DE64BF0" w14:textId="77777777">
            <w:r w:rsidRPr="00805453">
              <w:rPr>
                <w:i/>
                <w:u w:val="single"/>
              </w:rPr>
              <w:t xml:space="preserve">/s/ Dane Stinson </w:t>
            </w:r>
          </w:p>
          <w:p w:rsidR="004D3825" w:rsidRPr="00805453" w:rsidP="009735EF" w14:paraId="46FC0490" w14:textId="77777777">
            <w:r w:rsidRPr="00805453">
              <w:t>Dane Stinson (0019101)</w:t>
            </w:r>
          </w:p>
          <w:p w:rsidR="004D3825" w:rsidRPr="00805453" w:rsidP="009735EF" w14:paraId="4D47E200" w14:textId="77777777">
            <w:pPr>
              <w:rPr>
                <w:b/>
                <w:bCs/>
              </w:rPr>
            </w:pPr>
            <w:r w:rsidRPr="00805453">
              <w:rPr>
                <w:b/>
              </w:rPr>
              <w:t>Bricker &amp; Eckler LLP</w:t>
            </w:r>
          </w:p>
          <w:p w:rsidR="004D3825" w:rsidRPr="00805453" w:rsidP="009735EF" w14:paraId="59B60419" w14:textId="77777777">
            <w:r w:rsidRPr="00805453">
              <w:t>100 South Third Street</w:t>
            </w:r>
          </w:p>
          <w:p w:rsidR="004D3825" w:rsidRPr="00805453" w:rsidP="009735EF" w14:paraId="36C814B7" w14:textId="77777777">
            <w:r w:rsidRPr="00805453">
              <w:t>Columbus, Ohio 43215</w:t>
            </w:r>
          </w:p>
          <w:p w:rsidR="004D3825" w:rsidRPr="00805453" w:rsidP="009735EF" w14:paraId="34CF7DF5" w14:textId="77777777">
            <w:r w:rsidRPr="00805453">
              <w:t>Telephone: (614) 227-2300</w:t>
            </w:r>
          </w:p>
          <w:p w:rsidR="004D3825" w:rsidRPr="00805453" w:rsidP="009735EF" w14:paraId="171FF2CD" w14:textId="77777777">
            <w:hyperlink r:id="rId8" w:history="1">
              <w:r w:rsidRPr="00805453">
                <w:rPr>
                  <w:rStyle w:val="Hyperlink"/>
                </w:rPr>
                <w:t>dstinson@bricker.com</w:t>
              </w:r>
            </w:hyperlink>
          </w:p>
          <w:p w:rsidR="004D3825" w:rsidRPr="00805453" w:rsidP="009735EF" w14:paraId="3FB2714C" w14:textId="77777777">
            <w:r w:rsidRPr="00805453">
              <w:t>(willing to accept service by email)</w:t>
            </w:r>
          </w:p>
          <w:p w:rsidR="004D3825" w:rsidRPr="00805453" w:rsidP="009735EF" w14:paraId="3BB14DBF" w14:textId="77777777"/>
          <w:p w:rsidR="004D3825" w:rsidRPr="00805453" w:rsidP="009735EF" w14:paraId="1C0069C3" w14:textId="77777777">
            <w:r w:rsidRPr="00805453">
              <w:t>Glenn S. Krassen (0007610)</w:t>
            </w:r>
          </w:p>
          <w:p w:rsidR="004D3825" w:rsidRPr="00805453" w:rsidP="009735EF" w14:paraId="56E61B5B" w14:textId="77777777">
            <w:r w:rsidRPr="00805453">
              <w:t>General Counsel</w:t>
            </w:r>
          </w:p>
          <w:p w:rsidR="004D3825" w:rsidRPr="00805453" w:rsidP="009735EF" w14:paraId="54B450C4" w14:textId="77777777">
            <w:pPr>
              <w:keepNext/>
              <w:autoSpaceDE w:val="0"/>
              <w:autoSpaceDN w:val="0"/>
              <w:adjustRightInd w:val="0"/>
              <w:rPr>
                <w:b/>
                <w:bCs/>
              </w:rPr>
            </w:pPr>
            <w:r w:rsidRPr="00805453">
              <w:rPr>
                <w:b/>
              </w:rPr>
              <w:t xml:space="preserve">Northeast Ohio Public Energy Council </w:t>
            </w:r>
          </w:p>
          <w:p w:rsidR="004D3825" w:rsidRPr="00805453" w:rsidP="009735EF" w14:paraId="248B5FD3" w14:textId="77777777">
            <w:pPr>
              <w:keepNext/>
              <w:autoSpaceDE w:val="0"/>
              <w:autoSpaceDN w:val="0"/>
              <w:adjustRightInd w:val="0"/>
            </w:pPr>
            <w:r w:rsidRPr="00805453">
              <w:t xml:space="preserve">31360 Solon Road, Suite 33 </w:t>
            </w:r>
          </w:p>
          <w:p w:rsidR="004D3825" w:rsidRPr="00805453" w:rsidP="009735EF" w14:paraId="11E7D55B" w14:textId="77777777">
            <w:pPr>
              <w:keepNext/>
              <w:autoSpaceDE w:val="0"/>
              <w:autoSpaceDN w:val="0"/>
              <w:adjustRightInd w:val="0"/>
            </w:pPr>
            <w:r w:rsidRPr="00805453">
              <w:t xml:space="preserve">Solon, Ohio 44139 </w:t>
            </w:r>
          </w:p>
          <w:p w:rsidR="004D3825" w:rsidRPr="00805453" w:rsidP="009735EF" w14:paraId="05F0C447" w14:textId="77777777">
            <w:pPr>
              <w:keepNext/>
              <w:autoSpaceDE w:val="0"/>
              <w:autoSpaceDN w:val="0"/>
              <w:adjustRightInd w:val="0"/>
            </w:pPr>
            <w:r w:rsidRPr="00805453">
              <w:t xml:space="preserve">Telephone: (440) 249-7831 </w:t>
            </w:r>
          </w:p>
          <w:p w:rsidR="004D3825" w:rsidRPr="00805453" w:rsidP="009735EF" w14:paraId="00A67E76" w14:textId="77777777">
            <w:pPr>
              <w:autoSpaceDE w:val="0"/>
              <w:autoSpaceDN w:val="0"/>
              <w:adjustRightInd w:val="0"/>
            </w:pPr>
            <w:hyperlink r:id="rId9" w:history="1">
              <w:r w:rsidRPr="00805453">
                <w:rPr>
                  <w:rStyle w:val="Hyperlink"/>
                </w:rPr>
                <w:t>gkrassen@nopec.org</w:t>
              </w:r>
            </w:hyperlink>
          </w:p>
          <w:p w:rsidR="004D3825" w:rsidRPr="00805453" w:rsidP="009735EF" w14:paraId="0E4E1DDB" w14:textId="77777777">
            <w:pPr>
              <w:rPr>
                <w:b/>
                <w:bCs/>
              </w:rPr>
            </w:pPr>
            <w:r w:rsidRPr="00805453">
              <w:t>(willing to accept service by e-mail)</w:t>
            </w:r>
            <w:r w:rsidRPr="00805453">
              <w:rPr>
                <w:b/>
              </w:rPr>
              <w:t xml:space="preserve"> </w:t>
            </w:r>
          </w:p>
          <w:p w:rsidR="004D3825" w:rsidRPr="00805453" w:rsidP="009735EF" w14:paraId="65DC1BBF" w14:textId="77777777"/>
          <w:p w:rsidR="004D3825" w:rsidRPr="00805453" w:rsidP="009735EF" w14:paraId="482154C7" w14:textId="77777777">
            <w:pPr>
              <w:rPr>
                <w:i/>
                <w:iCs/>
              </w:rPr>
            </w:pPr>
            <w:r w:rsidRPr="00805453">
              <w:rPr>
                <w:i/>
                <w:iCs/>
              </w:rPr>
              <w:t xml:space="preserve">Counsel for Northeast Ohio Public </w:t>
            </w:r>
          </w:p>
          <w:p w:rsidR="004D3825" w:rsidRPr="00805453" w:rsidP="009735EF" w14:paraId="41BE251E" w14:textId="77777777">
            <w:pPr>
              <w:rPr>
                <w:i/>
                <w:iCs/>
              </w:rPr>
            </w:pPr>
            <w:r w:rsidRPr="00805453">
              <w:rPr>
                <w:i/>
                <w:iCs/>
              </w:rPr>
              <w:t>Energy Council</w:t>
            </w:r>
          </w:p>
          <w:p w:rsidR="004D3825" w:rsidRPr="00805453" w:rsidP="009735EF" w14:paraId="36A2CD09" w14:textId="77777777">
            <w:pPr>
              <w:rPr>
                <w:i/>
                <w:iCs/>
              </w:rPr>
            </w:pPr>
          </w:p>
          <w:p w:rsidR="004D3825" w:rsidRPr="00805453" w:rsidP="009735EF" w14:paraId="1EA0A3A5" w14:textId="77777777">
            <w:pPr>
              <w:rPr>
                <w:i/>
                <w:iCs/>
              </w:rPr>
            </w:pPr>
          </w:p>
          <w:p w:rsidR="004D3825" w:rsidRPr="00805453" w:rsidP="009735EF" w14:paraId="13B2AE76" w14:textId="77777777">
            <w:pPr>
              <w:rPr>
                <w:i/>
                <w:iCs/>
                <w:u w:val="single"/>
              </w:rPr>
            </w:pPr>
            <w:r w:rsidRPr="00805453">
              <w:rPr>
                <w:i/>
                <w:iCs/>
                <w:u w:val="single"/>
              </w:rPr>
              <w:t>/s/ Kimberly W. Bojko</w:t>
            </w:r>
          </w:p>
          <w:p w:rsidR="004D3825" w:rsidRPr="00805453" w:rsidP="009735EF" w14:paraId="48DB9D37" w14:textId="77777777">
            <w:r w:rsidRPr="00805453">
              <w:t>Kimberly W. Bojko (0069402)</w:t>
            </w:r>
          </w:p>
          <w:p w:rsidR="004D3825" w:rsidRPr="00805453" w:rsidP="009735EF" w14:paraId="2C2B113C" w14:textId="77777777">
            <w:r w:rsidRPr="00805453">
              <w:t>Counsel of Record</w:t>
            </w:r>
          </w:p>
          <w:p w:rsidR="004D3825" w:rsidRPr="00805453" w:rsidP="009735EF" w14:paraId="0B4104DD" w14:textId="77777777">
            <w:r w:rsidRPr="00805453">
              <w:t xml:space="preserve">Jonathan Wygonski (100060) </w:t>
            </w:r>
          </w:p>
          <w:p w:rsidR="004D3825" w:rsidRPr="00805453" w:rsidP="009735EF" w14:paraId="5864527F" w14:textId="77777777">
            <w:pPr>
              <w:rPr>
                <w:b/>
                <w:bCs/>
              </w:rPr>
            </w:pPr>
          </w:p>
          <w:p w:rsidR="004D3825" w:rsidRPr="00805453" w:rsidP="009735EF" w14:paraId="1BBDC587" w14:textId="77777777">
            <w:pPr>
              <w:rPr>
                <w:b/>
                <w:bCs/>
              </w:rPr>
            </w:pPr>
            <w:r w:rsidRPr="00805453">
              <w:rPr>
                <w:b/>
                <w:bCs/>
              </w:rPr>
              <w:t>Carpenter Lipps &amp; Leland LLP</w:t>
            </w:r>
          </w:p>
          <w:p w:rsidR="004D3825" w:rsidRPr="00805453" w:rsidP="009735EF" w14:paraId="5A4F9B64" w14:textId="77777777">
            <w:r w:rsidRPr="00805453">
              <w:t>280 North High Street, Suite 1300</w:t>
            </w:r>
          </w:p>
          <w:p w:rsidR="004D3825" w:rsidRPr="00805453" w:rsidP="009735EF" w14:paraId="3B0932E1" w14:textId="77777777">
            <w:r w:rsidRPr="00805453">
              <w:t>Columbus, Ohio 43215</w:t>
            </w:r>
          </w:p>
          <w:p w:rsidR="004D3825" w:rsidRPr="00805453" w:rsidP="009735EF" w14:paraId="6AF1BCA0" w14:textId="77777777">
            <w:r w:rsidRPr="00805453">
              <w:t>Telephone: (614) 365-4124</w:t>
            </w:r>
          </w:p>
          <w:p w:rsidR="004D3825" w:rsidRPr="00805453" w:rsidP="009735EF" w14:paraId="56DE2CA0" w14:textId="77777777">
            <w:hyperlink r:id="rId10" w:history="1">
              <w:r w:rsidRPr="00805453">
                <w:rPr>
                  <w:rStyle w:val="Hyperlink"/>
                </w:rPr>
                <w:t>bojio@carpenterlipps.com</w:t>
              </w:r>
            </w:hyperlink>
          </w:p>
          <w:p w:rsidR="004D3825" w:rsidRPr="00805453" w:rsidP="009735EF" w14:paraId="2462E28C" w14:textId="77777777">
            <w:hyperlink r:id="rId11" w:history="1">
              <w:r w:rsidRPr="00805453">
                <w:rPr>
                  <w:rStyle w:val="Hyperlink"/>
                </w:rPr>
                <w:t>wygonski@carpenterlipps.com</w:t>
              </w:r>
            </w:hyperlink>
          </w:p>
          <w:p w:rsidR="004D3825" w:rsidRPr="00805453" w:rsidP="009735EF" w14:paraId="0099E855" w14:textId="77777777">
            <w:r w:rsidRPr="00805453">
              <w:t>(willing to accept service by email)</w:t>
            </w:r>
          </w:p>
          <w:p w:rsidR="004D3825" w:rsidRPr="00805453" w:rsidP="009735EF" w14:paraId="2B72C5B2" w14:textId="77777777">
            <w:pPr>
              <w:rPr>
                <w:i/>
                <w:iCs/>
              </w:rPr>
            </w:pPr>
          </w:p>
          <w:p w:rsidR="004D3825" w:rsidRPr="00805453" w:rsidP="009735EF" w14:paraId="6D16F5B6" w14:textId="77777777">
            <w:pPr>
              <w:rPr>
                <w:i/>
                <w:iCs/>
              </w:rPr>
            </w:pPr>
            <w:r w:rsidRPr="00805453">
              <w:rPr>
                <w:i/>
                <w:iCs/>
              </w:rPr>
              <w:t>Counsel for the Ohio Manufacturers’ Association Energy Group</w:t>
            </w:r>
          </w:p>
          <w:p w:rsidR="004D3825" w:rsidRPr="00805453" w:rsidP="009735EF" w14:paraId="24DD275D" w14:textId="77777777">
            <w:pPr>
              <w:rPr>
                <w:i/>
                <w:iCs/>
              </w:rPr>
            </w:pPr>
          </w:p>
        </w:tc>
        <w:tc>
          <w:tcPr>
            <w:tcW w:w="4276" w:type="dxa"/>
          </w:tcPr>
          <w:p w:rsidR="004D3825" w:rsidRPr="00805453" w:rsidP="009735EF" w14:paraId="533BEDBB" w14:textId="77777777">
            <w:pPr>
              <w:ind w:left="-19"/>
            </w:pPr>
            <w:r w:rsidRPr="00805453">
              <w:t>Bruce Weston (0016973)</w:t>
            </w:r>
          </w:p>
          <w:p w:rsidR="004D3825" w:rsidRPr="00805453" w:rsidP="009735EF" w14:paraId="3D1BFBB2" w14:textId="77777777">
            <w:pPr>
              <w:ind w:left="-19"/>
            </w:pPr>
            <w:r w:rsidRPr="00805453">
              <w:t>Ohio Consumers’ Counsel</w:t>
            </w:r>
          </w:p>
          <w:p w:rsidR="004D3825" w:rsidRPr="00805453" w:rsidP="009735EF" w14:paraId="7593B08E" w14:textId="77777777">
            <w:pPr>
              <w:ind w:left="-19"/>
            </w:pPr>
            <w:r w:rsidRPr="00805453">
              <w:t xml:space="preserve"> </w:t>
            </w:r>
          </w:p>
          <w:p w:rsidR="004D3825" w:rsidRPr="00805453" w:rsidP="009735EF" w14:paraId="3DE93012" w14:textId="77777777">
            <w:pPr>
              <w:suppressLineNumbers/>
              <w:ind w:left="-19"/>
            </w:pPr>
            <w:r w:rsidRPr="00805453">
              <w:rPr>
                <w:i/>
                <w:iCs/>
                <w:u w:val="single"/>
              </w:rPr>
              <w:t>/s/ Maureen R. Willis</w:t>
            </w:r>
          </w:p>
          <w:p w:rsidR="004D3825" w:rsidRPr="00805453" w:rsidP="009735EF" w14:paraId="35E5FF60" w14:textId="77777777">
            <w:pPr>
              <w:suppressLineNumbers/>
              <w:ind w:left="-19"/>
            </w:pPr>
            <w:r w:rsidRPr="00805453">
              <w:t xml:space="preserve">Maureen R. Willis (0020847) </w:t>
            </w:r>
          </w:p>
          <w:p w:rsidR="004D3825" w:rsidRPr="00805453" w:rsidP="009735EF" w14:paraId="5382E1BC" w14:textId="77777777">
            <w:pPr>
              <w:suppressLineNumbers/>
              <w:ind w:left="-19"/>
            </w:pPr>
            <w:r w:rsidRPr="00805453">
              <w:t xml:space="preserve">Counsel of Record </w:t>
            </w:r>
          </w:p>
          <w:p w:rsidR="004D3825" w:rsidRPr="00805453" w:rsidP="009735EF" w14:paraId="5F1ADDA9" w14:textId="77777777">
            <w:pPr>
              <w:suppressLineNumbers/>
              <w:ind w:left="-19"/>
            </w:pPr>
            <w:r w:rsidRPr="00805453">
              <w:t>John Finnigan (0018689)</w:t>
            </w:r>
          </w:p>
          <w:p w:rsidR="004D3825" w:rsidRPr="00805453" w:rsidP="009735EF" w14:paraId="24B6799B" w14:textId="77777777">
            <w:pPr>
              <w:suppressLineNumbers/>
              <w:ind w:left="-19"/>
            </w:pPr>
            <w:r w:rsidRPr="00805453">
              <w:t>Connor D. Semple (0101102)</w:t>
            </w:r>
          </w:p>
          <w:p w:rsidR="004D3825" w:rsidRPr="00805453" w:rsidP="009735EF" w14:paraId="076407A7" w14:textId="77777777">
            <w:pPr>
              <w:suppressLineNumbers/>
              <w:ind w:left="-19"/>
            </w:pPr>
            <w:r w:rsidRPr="00805453">
              <w:t>Assistant Consumers’ Counsel</w:t>
            </w:r>
          </w:p>
          <w:p w:rsidR="004D3825" w:rsidRPr="00805453" w:rsidP="009735EF" w14:paraId="23864B11" w14:textId="77777777">
            <w:pPr>
              <w:suppressLineNumbers/>
              <w:ind w:left="-19"/>
            </w:pPr>
            <w:r w:rsidRPr="00805453">
              <w:tab/>
            </w:r>
          </w:p>
          <w:p w:rsidR="004D3825" w:rsidRPr="00805453" w:rsidP="009735EF" w14:paraId="71FA83E5" w14:textId="77777777">
            <w:pPr>
              <w:suppressLineNumbers/>
              <w:ind w:left="-19"/>
              <w:rPr>
                <w:b/>
                <w:bCs/>
              </w:rPr>
            </w:pPr>
            <w:r w:rsidRPr="00805453">
              <w:rPr>
                <w:b/>
              </w:rPr>
              <w:t>Office of the Ohio Consumers’ Counsel</w:t>
            </w:r>
          </w:p>
          <w:p w:rsidR="004D3825" w:rsidRPr="00805453" w:rsidP="009735EF" w14:paraId="32A2D54A" w14:textId="77777777">
            <w:pPr>
              <w:suppressLineNumbers/>
              <w:ind w:left="-19"/>
              <w:rPr>
                <w:bCs/>
              </w:rPr>
            </w:pPr>
            <w:r w:rsidRPr="00805453">
              <w:t>65 East State Street, Suite 700</w:t>
            </w:r>
          </w:p>
          <w:p w:rsidR="004D3825" w:rsidRPr="00805453" w:rsidP="009735EF" w14:paraId="2BDD3D58" w14:textId="77777777">
            <w:pPr>
              <w:suppressLineNumbers/>
              <w:ind w:left="-19"/>
              <w:rPr>
                <w:bCs/>
              </w:rPr>
            </w:pPr>
            <w:r w:rsidRPr="00805453">
              <w:t>Columbus, Ohio 43215</w:t>
            </w:r>
          </w:p>
          <w:p w:rsidR="004D3825" w:rsidRPr="00805453" w:rsidP="009735EF" w14:paraId="61871B0E" w14:textId="77777777">
            <w:pPr>
              <w:suppressLineNumbers/>
              <w:ind w:left="-19"/>
            </w:pPr>
            <w:r w:rsidRPr="00805453">
              <w:t>Telephone [Willis]: (614) 466-9567</w:t>
            </w:r>
          </w:p>
          <w:p w:rsidR="004D3825" w:rsidRPr="00805453" w:rsidP="009735EF" w14:paraId="1725C9DF" w14:textId="77777777">
            <w:pPr>
              <w:suppressLineNumbers/>
              <w:ind w:left="-19"/>
            </w:pPr>
            <w:r w:rsidRPr="00805453">
              <w:t>Telephone [Finnigan]: (614) 466-9585</w:t>
            </w:r>
          </w:p>
          <w:p w:rsidR="004D3825" w:rsidRPr="00805453" w:rsidP="009735EF" w14:paraId="1FBE2510" w14:textId="77777777">
            <w:pPr>
              <w:suppressLineNumbers/>
              <w:ind w:left="-19"/>
            </w:pPr>
            <w:r w:rsidRPr="00805453">
              <w:t>Telephone [Semple]: (614) 466-9565</w:t>
            </w:r>
          </w:p>
          <w:p w:rsidR="004D3825" w:rsidRPr="00805453" w:rsidP="009735EF" w14:paraId="5CA0A15D" w14:textId="77777777">
            <w:pPr>
              <w:suppressLineNumbers/>
              <w:ind w:left="-19"/>
            </w:pPr>
            <w:hyperlink r:id="rId12" w:history="1">
              <w:r w:rsidRPr="00805453">
                <w:rPr>
                  <w:rStyle w:val="Hyperlink"/>
                </w:rPr>
                <w:t>maureen.willis@occ.ohio.gov</w:t>
              </w:r>
            </w:hyperlink>
          </w:p>
          <w:p w:rsidR="004D3825" w:rsidRPr="00805453" w:rsidP="009735EF" w14:paraId="195B62BA" w14:textId="77777777">
            <w:pPr>
              <w:suppressLineNumbers/>
              <w:ind w:left="-19"/>
            </w:pPr>
            <w:hyperlink r:id="rId13" w:history="1">
              <w:r w:rsidRPr="00805453">
                <w:rPr>
                  <w:rStyle w:val="Hyperlink"/>
                </w:rPr>
                <w:t>john.finnigan@occ.ohio.gov</w:t>
              </w:r>
            </w:hyperlink>
          </w:p>
          <w:p w:rsidR="004D3825" w:rsidRPr="00805453" w:rsidP="009735EF" w14:paraId="61E7294C" w14:textId="77777777">
            <w:pPr>
              <w:suppressLineNumbers/>
              <w:ind w:left="-19"/>
            </w:pPr>
            <w:hyperlink r:id="rId14" w:history="1">
              <w:r w:rsidRPr="00805453">
                <w:rPr>
                  <w:rStyle w:val="Hyperlink"/>
                </w:rPr>
                <w:t>connor.semple@occ.ohio.gov</w:t>
              </w:r>
            </w:hyperlink>
          </w:p>
          <w:p w:rsidR="004D3825" w:rsidRPr="00805453" w:rsidP="009735EF" w14:paraId="7C283D7F" w14:textId="77777777">
            <w:pPr>
              <w:suppressLineNumbers/>
              <w:ind w:left="-19"/>
            </w:pPr>
            <w:r w:rsidRPr="00805453">
              <w:tab/>
              <w:t>(willing to accept service by email)</w:t>
            </w:r>
          </w:p>
          <w:p w:rsidR="004D3825" w:rsidP="009735EF" w14:paraId="0D48B8EB" w14:textId="77325878">
            <w:pPr>
              <w:rPr>
                <w:i/>
                <w:iCs/>
                <w:u w:val="single"/>
              </w:rPr>
            </w:pPr>
          </w:p>
          <w:p w:rsidR="009D57E7" w:rsidRPr="00805453" w:rsidP="009735EF" w14:paraId="6178FD9C" w14:textId="77777777">
            <w:pPr>
              <w:rPr>
                <w:i/>
                <w:iCs/>
                <w:u w:val="single"/>
              </w:rPr>
            </w:pPr>
          </w:p>
          <w:p w:rsidR="004D3825" w:rsidP="009735EF" w14:paraId="39EAD1AF" w14:textId="63BBC3DF">
            <w:r w:rsidRPr="00805453">
              <w:t>Brian M. Zets (0066544)</w:t>
            </w:r>
          </w:p>
          <w:p w:rsidR="00576193" w:rsidRPr="00805453" w:rsidP="009735EF" w14:paraId="35563879" w14:textId="23169D40">
            <w:pPr>
              <w:rPr>
                <w:b/>
                <w:bCs/>
              </w:rPr>
            </w:pPr>
            <w:r w:rsidRPr="00805453">
              <w:rPr>
                <w:b/>
                <w:bCs/>
              </w:rPr>
              <w:t>Isaac Wiles &amp; Burkholder, LLC</w:t>
            </w:r>
          </w:p>
          <w:p w:rsidR="004D3825" w:rsidRPr="00805453" w:rsidP="009735EF" w14:paraId="007AF6E7" w14:textId="77777777">
            <w:pPr>
              <w:rPr>
                <w:b/>
                <w:bCs/>
              </w:rPr>
            </w:pPr>
            <w:r w:rsidRPr="00805453">
              <w:t>Two Miranova Place, Suite 700</w:t>
            </w:r>
          </w:p>
          <w:p w:rsidR="004D3825" w:rsidRPr="00805453" w:rsidP="009735EF" w14:paraId="085EA49C" w14:textId="77777777">
            <w:r w:rsidRPr="00805453">
              <w:t>Columbus, Ohio 43215</w:t>
            </w:r>
          </w:p>
          <w:p w:rsidR="004D3825" w:rsidRPr="00805453" w:rsidP="009735EF" w14:paraId="31DD99FD" w14:textId="77777777">
            <w:r w:rsidRPr="00805453">
              <w:t>Telephone: (614) 221-2121</w:t>
            </w:r>
          </w:p>
          <w:p w:rsidR="004D3825" w:rsidRPr="00805453" w:rsidP="009735EF" w14:paraId="1D694F6C" w14:textId="77777777">
            <w:hyperlink r:id="rId15" w:history="1">
              <w:r w:rsidRPr="00805453">
                <w:rPr>
                  <w:rStyle w:val="Hyperlink"/>
                </w:rPr>
                <w:t>bzets@isaacwiles.com</w:t>
              </w:r>
            </w:hyperlink>
          </w:p>
          <w:p w:rsidR="004D3825" w:rsidRPr="00805453" w:rsidP="009735EF" w14:paraId="6C18AF85" w14:textId="77777777">
            <w:r w:rsidRPr="00805453">
              <w:t>(willing to accept service by e-mail)</w:t>
            </w:r>
          </w:p>
          <w:p w:rsidR="004D3825" w:rsidRPr="00805453" w:rsidP="009735EF" w14:paraId="0A127C3D" w14:textId="77777777">
            <w:pPr>
              <w:rPr>
                <w:i/>
                <w:iCs/>
              </w:rPr>
            </w:pPr>
          </w:p>
          <w:p w:rsidR="004D3825" w:rsidRPr="00805453" w:rsidP="009735EF" w14:paraId="0234F639" w14:textId="77777777">
            <w:pPr>
              <w:rPr>
                <w:i/>
                <w:iCs/>
              </w:rPr>
            </w:pPr>
            <w:r w:rsidRPr="00805453">
              <w:rPr>
                <w:i/>
                <w:iCs/>
              </w:rPr>
              <w:t>Counsel for Office of the Ohio Consumers’ Counsel</w:t>
            </w:r>
          </w:p>
          <w:p w:rsidR="004D3825" w:rsidRPr="00805453" w:rsidP="009735EF" w14:paraId="44D695D0" w14:textId="77777777"/>
        </w:tc>
      </w:tr>
      <w:tr w14:paraId="3CCD1402" w14:textId="77777777" w:rsidTr="009735EF">
        <w:tblPrEx>
          <w:tblW w:w="8866" w:type="dxa"/>
          <w:tblInd w:w="-90" w:type="dxa"/>
          <w:tblLook w:val="04A0"/>
        </w:tblPrEx>
        <w:tc>
          <w:tcPr>
            <w:tcW w:w="4590" w:type="dxa"/>
          </w:tcPr>
          <w:p w:rsidR="004D3825" w:rsidRPr="00805453" w:rsidP="009735EF" w14:paraId="2853CF13" w14:textId="77777777">
            <w:pPr>
              <w:rPr>
                <w:i/>
                <w:u w:val="single"/>
              </w:rPr>
            </w:pPr>
          </w:p>
        </w:tc>
        <w:tc>
          <w:tcPr>
            <w:tcW w:w="4276" w:type="dxa"/>
          </w:tcPr>
          <w:p w:rsidR="004D3825" w:rsidRPr="00805453" w:rsidP="009735EF" w14:paraId="323BD7A8" w14:textId="77777777">
            <w:pPr>
              <w:ind w:left="-19"/>
            </w:pPr>
          </w:p>
        </w:tc>
      </w:tr>
    </w:tbl>
    <w:p w:rsidR="00950652" w:rsidRPr="00805453" w:rsidP="004D3825" w14:paraId="4A1F5B51" w14:textId="77777777">
      <w:pPr>
        <w:spacing w:after="160" w:line="259" w:lineRule="auto"/>
        <w:rPr>
          <w:rFonts w:cs="Times New Roman"/>
          <w:i/>
          <w:szCs w:val="24"/>
        </w:rPr>
        <w:sectPr w:rsidSect="00467C50">
          <w:footerReference w:type="default" r:id="rId16"/>
          <w:pgSz w:w="12240" w:h="15840"/>
          <w:pgMar w:top="1440" w:right="1800" w:bottom="1440" w:left="1800" w:header="720" w:footer="720" w:gutter="0"/>
          <w:pgNumType w:start="2"/>
          <w:cols w:space="720"/>
          <w:docGrid w:linePitch="360"/>
        </w:sectPr>
      </w:pPr>
    </w:p>
    <w:p w:rsidR="00FF3592" w:rsidRPr="00805453" w:rsidP="00FF3592" w14:paraId="2A3CC87C" w14:textId="77777777">
      <w:pPr>
        <w:pStyle w:val="Title"/>
        <w:spacing w:after="0"/>
        <w:rPr>
          <w:rFonts w:cs="Times New Roman"/>
          <w:szCs w:val="24"/>
        </w:rPr>
      </w:pPr>
      <w:r w:rsidRPr="00805453">
        <w:rPr>
          <w:rFonts w:cs="Times New Roman"/>
          <w:szCs w:val="24"/>
        </w:rPr>
        <w:t>BEFORE</w:t>
      </w:r>
    </w:p>
    <w:p w:rsidR="00FF3592" w:rsidRPr="00805453" w:rsidP="00FF3592" w14:paraId="78E3FCA8" w14:textId="77777777">
      <w:pPr>
        <w:jc w:val="center"/>
        <w:rPr>
          <w:rFonts w:cs="Times New Roman"/>
          <w:b/>
          <w:szCs w:val="24"/>
        </w:rPr>
      </w:pPr>
      <w:r w:rsidRPr="00805453">
        <w:rPr>
          <w:rFonts w:cs="Times New Roman"/>
          <w:b/>
          <w:szCs w:val="24"/>
        </w:rPr>
        <w:t>THE PUBLIC UTILITIES COMMISSION OF OHIO</w:t>
      </w:r>
    </w:p>
    <w:p w:rsidR="00FF3592" w:rsidRPr="00805453" w:rsidP="00FF3592" w14:paraId="5D60C166" w14:textId="77777777">
      <w:pPr>
        <w:pStyle w:val="HTMLPreformatted"/>
        <w:rPr>
          <w:rFonts w:ascii="Times New Roman" w:hAnsi="Times New Roman" w:cs="Times New Roman"/>
          <w:sz w:val="24"/>
          <w:szCs w:val="24"/>
        </w:rPr>
      </w:pPr>
    </w:p>
    <w:tbl>
      <w:tblPr>
        <w:tblW w:w="9360" w:type="dxa"/>
        <w:tblLook w:val="01E0"/>
      </w:tblPr>
      <w:tblGrid>
        <w:gridCol w:w="4230"/>
        <w:gridCol w:w="630"/>
        <w:gridCol w:w="4500"/>
      </w:tblGrid>
      <w:tr w14:paraId="22C0C9C9" w14:textId="77777777" w:rsidTr="009735EF">
        <w:tblPrEx>
          <w:tblW w:w="9360" w:type="dxa"/>
          <w:tblLook w:val="01E0"/>
        </w:tblPrEx>
        <w:trPr>
          <w:trHeight w:val="807"/>
        </w:trPr>
        <w:tc>
          <w:tcPr>
            <w:tcW w:w="4230" w:type="dxa"/>
            <w:shd w:val="clear" w:color="auto" w:fill="auto"/>
          </w:tcPr>
          <w:p w:rsidR="00FF3592" w:rsidRPr="00805453" w:rsidP="009735EF" w14:paraId="63E8565F" w14:textId="77777777">
            <w:pPr>
              <w:pStyle w:val="HTMLPreformatted"/>
              <w:rPr>
                <w:rFonts w:ascii="Times New Roman" w:hAnsi="Times New Roman" w:cs="Times New Roman"/>
                <w:sz w:val="24"/>
                <w:szCs w:val="24"/>
              </w:rPr>
            </w:pPr>
            <w:r w:rsidRPr="00805453">
              <w:rPr>
                <w:rFonts w:ascii="Times New Roman" w:hAnsi="Times New Roman" w:cs="Times New Roman"/>
                <w:sz w:val="24"/>
                <w:szCs w:val="24"/>
              </w:rPr>
              <w:t>In the Matter of the Ohio Edison Company, the Cleveland Electric Illuminating Company, and the Toledo Edison Company’s Compliance with R.C. 4928.17 and the Ohio Adm. Code Chapter 4901:1-37.</w:t>
            </w:r>
          </w:p>
        </w:tc>
        <w:tc>
          <w:tcPr>
            <w:tcW w:w="630" w:type="dxa"/>
            <w:shd w:val="clear" w:color="auto" w:fill="auto"/>
          </w:tcPr>
          <w:p w:rsidR="00FF3592" w:rsidRPr="00805453" w:rsidP="009735EF" w14:paraId="63465F10" w14:textId="77777777">
            <w:pPr>
              <w:pStyle w:val="HTMLPreformatted"/>
              <w:rPr>
                <w:rFonts w:ascii="Times New Roman" w:hAnsi="Times New Roman" w:cs="Times New Roman"/>
                <w:sz w:val="24"/>
                <w:szCs w:val="24"/>
              </w:rPr>
            </w:pPr>
            <w:r w:rsidRPr="00805453">
              <w:rPr>
                <w:rFonts w:ascii="Times New Roman" w:hAnsi="Times New Roman" w:cs="Times New Roman"/>
                <w:sz w:val="24"/>
                <w:szCs w:val="24"/>
              </w:rPr>
              <w:t>)</w:t>
            </w:r>
          </w:p>
          <w:p w:rsidR="00FF3592" w:rsidRPr="00805453" w:rsidP="009735EF" w14:paraId="1DB9DFE0" w14:textId="77777777">
            <w:pPr>
              <w:pStyle w:val="HTMLPreformatted"/>
              <w:rPr>
                <w:rFonts w:ascii="Times New Roman" w:hAnsi="Times New Roman" w:cs="Times New Roman"/>
                <w:sz w:val="24"/>
                <w:szCs w:val="24"/>
              </w:rPr>
            </w:pPr>
            <w:r w:rsidRPr="00805453">
              <w:rPr>
                <w:rFonts w:ascii="Times New Roman" w:hAnsi="Times New Roman" w:cs="Times New Roman"/>
                <w:sz w:val="24"/>
                <w:szCs w:val="24"/>
              </w:rPr>
              <w:t>)</w:t>
            </w:r>
          </w:p>
          <w:p w:rsidR="00FF3592" w:rsidRPr="00805453" w:rsidP="009735EF" w14:paraId="7ECE5FE6" w14:textId="77777777">
            <w:pPr>
              <w:pStyle w:val="HTMLPreformatted"/>
              <w:rPr>
                <w:rFonts w:ascii="Times New Roman" w:hAnsi="Times New Roman" w:cs="Times New Roman"/>
                <w:sz w:val="24"/>
                <w:szCs w:val="24"/>
              </w:rPr>
            </w:pPr>
            <w:r w:rsidRPr="00805453">
              <w:rPr>
                <w:rFonts w:ascii="Times New Roman" w:hAnsi="Times New Roman" w:cs="Times New Roman"/>
                <w:sz w:val="24"/>
                <w:szCs w:val="24"/>
              </w:rPr>
              <w:t>)</w:t>
            </w:r>
          </w:p>
          <w:p w:rsidR="00FF3592" w:rsidRPr="00805453" w:rsidP="009735EF" w14:paraId="4E41FE5A" w14:textId="77777777">
            <w:pPr>
              <w:pStyle w:val="HTMLPreformatted"/>
              <w:rPr>
                <w:rFonts w:ascii="Times New Roman" w:hAnsi="Times New Roman" w:cs="Times New Roman"/>
                <w:sz w:val="24"/>
                <w:szCs w:val="24"/>
              </w:rPr>
            </w:pPr>
            <w:r w:rsidRPr="00805453">
              <w:rPr>
                <w:rFonts w:ascii="Times New Roman" w:hAnsi="Times New Roman" w:cs="Times New Roman"/>
                <w:sz w:val="24"/>
                <w:szCs w:val="24"/>
              </w:rPr>
              <w:t>)</w:t>
            </w:r>
          </w:p>
          <w:p w:rsidR="00FF3592" w:rsidRPr="00805453" w:rsidP="009735EF" w14:paraId="54C7B004" w14:textId="77777777">
            <w:pPr>
              <w:pStyle w:val="HTMLPreformatted"/>
              <w:rPr>
                <w:rFonts w:ascii="Times New Roman" w:hAnsi="Times New Roman" w:cs="Times New Roman"/>
                <w:sz w:val="24"/>
                <w:szCs w:val="24"/>
              </w:rPr>
            </w:pPr>
            <w:r w:rsidRPr="00805453">
              <w:rPr>
                <w:rFonts w:ascii="Times New Roman" w:hAnsi="Times New Roman" w:cs="Times New Roman"/>
                <w:sz w:val="24"/>
                <w:szCs w:val="24"/>
              </w:rPr>
              <w:t>)</w:t>
            </w:r>
          </w:p>
          <w:p w:rsidR="00FF3592" w:rsidRPr="00805453" w:rsidP="009735EF" w14:paraId="0BB863D2" w14:textId="77777777">
            <w:pPr>
              <w:pStyle w:val="HTMLPreformatted"/>
              <w:rPr>
                <w:rFonts w:ascii="Times New Roman" w:hAnsi="Times New Roman" w:cs="Times New Roman"/>
                <w:sz w:val="24"/>
                <w:szCs w:val="24"/>
              </w:rPr>
            </w:pPr>
            <w:r w:rsidRPr="00805453">
              <w:rPr>
                <w:rFonts w:ascii="Times New Roman" w:hAnsi="Times New Roman" w:cs="Times New Roman"/>
                <w:sz w:val="24"/>
                <w:szCs w:val="24"/>
              </w:rPr>
              <w:t>)</w:t>
            </w:r>
          </w:p>
        </w:tc>
        <w:tc>
          <w:tcPr>
            <w:tcW w:w="4500" w:type="dxa"/>
            <w:shd w:val="clear" w:color="auto" w:fill="auto"/>
          </w:tcPr>
          <w:p w:rsidR="00FF3592" w:rsidRPr="00805453" w:rsidP="009735EF" w14:paraId="3BDA2503" w14:textId="77777777">
            <w:pPr>
              <w:pStyle w:val="HTMLPreformatted"/>
              <w:rPr>
                <w:rFonts w:ascii="Times New Roman" w:hAnsi="Times New Roman" w:cs="Times New Roman"/>
                <w:sz w:val="24"/>
                <w:szCs w:val="24"/>
              </w:rPr>
            </w:pPr>
          </w:p>
          <w:p w:rsidR="00FF3592" w:rsidRPr="00805453" w:rsidP="009735EF" w14:paraId="3ACAC6FF" w14:textId="77777777">
            <w:pPr>
              <w:pStyle w:val="HTMLPreformatted"/>
              <w:rPr>
                <w:rFonts w:ascii="Times New Roman" w:hAnsi="Times New Roman" w:cs="Times New Roman"/>
                <w:sz w:val="24"/>
                <w:szCs w:val="24"/>
              </w:rPr>
            </w:pPr>
          </w:p>
          <w:p w:rsidR="00FF3592" w:rsidRPr="00805453" w:rsidP="009735EF" w14:paraId="1040F57D" w14:textId="77777777">
            <w:pPr>
              <w:pStyle w:val="HTMLPreformatted"/>
              <w:rPr>
                <w:rFonts w:ascii="Times New Roman" w:hAnsi="Times New Roman" w:cs="Times New Roman"/>
                <w:sz w:val="24"/>
                <w:szCs w:val="24"/>
              </w:rPr>
            </w:pPr>
            <w:r w:rsidRPr="00805453">
              <w:rPr>
                <w:rFonts w:ascii="Times New Roman" w:hAnsi="Times New Roman" w:cs="Times New Roman"/>
                <w:sz w:val="24"/>
                <w:szCs w:val="24"/>
              </w:rPr>
              <w:t>Case No. 17-974-EL-UNC</w:t>
            </w:r>
          </w:p>
          <w:p w:rsidR="00FF3592" w:rsidRPr="00805453" w:rsidP="009735EF" w14:paraId="27166F83" w14:textId="77777777">
            <w:pPr>
              <w:pStyle w:val="HTMLPreformatted"/>
              <w:rPr>
                <w:rFonts w:ascii="Times New Roman" w:hAnsi="Times New Roman" w:cs="Times New Roman"/>
                <w:sz w:val="24"/>
                <w:szCs w:val="24"/>
              </w:rPr>
            </w:pPr>
          </w:p>
        </w:tc>
      </w:tr>
    </w:tbl>
    <w:p w:rsidR="00FF3592" w:rsidRPr="00805453" w:rsidP="00FF3592" w14:paraId="5909EBA6" w14:textId="77777777">
      <w:pPr>
        <w:rPr>
          <w:rFonts w:cs="Times New Roman"/>
          <w:szCs w:val="24"/>
        </w:rPr>
      </w:pPr>
    </w:p>
    <w:p w:rsidR="00FF3592" w:rsidRPr="00805453" w:rsidP="00FF3592" w14:paraId="6CA23204" w14:textId="77777777">
      <w:pPr>
        <w:pBdr>
          <w:top w:val="single" w:sz="12" w:space="1" w:color="auto"/>
        </w:pBdr>
        <w:rPr>
          <w:rFonts w:cs="Times New Roman"/>
          <w:szCs w:val="24"/>
        </w:rPr>
      </w:pPr>
    </w:p>
    <w:p w:rsidR="00FF3592" w:rsidRPr="00805453" w:rsidP="00FF3592" w14:paraId="6141CD9A" w14:textId="02BF81F0">
      <w:pPr>
        <w:jc w:val="center"/>
        <w:rPr>
          <w:rFonts w:cs="Times New Roman"/>
          <w:b/>
          <w:szCs w:val="24"/>
        </w:rPr>
      </w:pPr>
      <w:r w:rsidRPr="00805453">
        <w:rPr>
          <w:rFonts w:cs="Times New Roman"/>
          <w:b/>
          <w:szCs w:val="24"/>
        </w:rPr>
        <w:t>MEMORANDUM IN SUPPORT</w:t>
      </w:r>
    </w:p>
    <w:p w:rsidR="00FF3592" w:rsidRPr="00805453" w:rsidP="00FF3592" w14:paraId="34796EE1" w14:textId="77777777">
      <w:pPr>
        <w:pBdr>
          <w:bottom w:val="single" w:sz="12" w:space="1" w:color="auto"/>
        </w:pBdr>
        <w:spacing w:after="240"/>
        <w:rPr>
          <w:rFonts w:cs="Times New Roman"/>
          <w:szCs w:val="24"/>
        </w:rPr>
      </w:pPr>
    </w:p>
    <w:p w:rsidR="0039348D" w:rsidRPr="00805453" w:rsidP="00576193" w14:paraId="7C4887C9" w14:textId="31A3F212">
      <w:pPr>
        <w:pStyle w:val="BodyText"/>
      </w:pPr>
      <w:r w:rsidRPr="00805453">
        <w:t>In the interest of due process and justice, t</w:t>
      </w:r>
      <w:r w:rsidRPr="00805453" w:rsidR="00FF3592">
        <w:t xml:space="preserve">he </w:t>
      </w:r>
      <w:r w:rsidRPr="00805453" w:rsidR="00AB49B1">
        <w:t>Public Utilities Commission of Ohio (“</w:t>
      </w:r>
      <w:r w:rsidRPr="00805453">
        <w:t>PUCO</w:t>
      </w:r>
      <w:r w:rsidRPr="00805453" w:rsidR="00AB49B1">
        <w:t>”)</w:t>
      </w:r>
      <w:r w:rsidRPr="00805453">
        <w:t xml:space="preserve"> should grant the </w:t>
      </w:r>
      <w:r w:rsidRPr="00805453" w:rsidR="00FF3592">
        <w:t>Consumer Parties</w:t>
      </w:r>
      <w:r w:rsidRPr="00805453">
        <w:t>’ motion for a</w:t>
      </w:r>
      <w:r w:rsidRPr="00805453" w:rsidR="006171C0">
        <w:t xml:space="preserve"> continuance and</w:t>
      </w:r>
      <w:r w:rsidRPr="00805453" w:rsidR="00FF3592">
        <w:t xml:space="preserve"> </w:t>
      </w:r>
      <w:r w:rsidRPr="00805453" w:rsidR="005D34A1">
        <w:t>exten</w:t>
      </w:r>
      <w:r w:rsidRPr="00805453">
        <w:t>sion of</w:t>
      </w:r>
      <w:r w:rsidRPr="00805453" w:rsidR="005D34A1">
        <w:t xml:space="preserve"> t</w:t>
      </w:r>
      <w:r w:rsidRPr="00805453" w:rsidR="00FF3592">
        <w:t>he procedural schedule</w:t>
      </w:r>
      <w:r w:rsidRPr="00805453">
        <w:t>. There is good cause for doing so,</w:t>
      </w:r>
      <w:r w:rsidRPr="00805453" w:rsidR="006171C0">
        <w:t xml:space="preserve"> per O.A.C. 4901-1-13. That good cause is</w:t>
      </w:r>
      <w:r w:rsidRPr="00805453" w:rsidR="00FF3592">
        <w:t xml:space="preserve"> based on the volume of documents </w:t>
      </w:r>
      <w:r w:rsidRPr="00805453" w:rsidR="00A07D22">
        <w:t>produced by FirstEnergy Corp. and the FirstEnergy</w:t>
      </w:r>
      <w:r w:rsidRPr="00805453" w:rsidR="0016065C">
        <w:t xml:space="preserve"> Ohio</w:t>
      </w:r>
      <w:r w:rsidRPr="00805453" w:rsidR="00A07D22">
        <w:t xml:space="preserve"> Utilities</w:t>
      </w:r>
      <w:r w:rsidRPr="00805453" w:rsidR="006171C0">
        <w:t>,</w:t>
      </w:r>
      <w:r w:rsidRPr="00805453" w:rsidR="005D34A1">
        <w:t xml:space="preserve"> the </w:t>
      </w:r>
      <w:r w:rsidRPr="00805453" w:rsidR="00AB49B1">
        <w:t>delay in</w:t>
      </w:r>
      <w:r w:rsidRPr="00805453" w:rsidR="005D34A1">
        <w:t xml:space="preserve"> resolv</w:t>
      </w:r>
      <w:r w:rsidRPr="00805453" w:rsidR="00AB49B1">
        <w:t>ing the</w:t>
      </w:r>
      <w:r w:rsidRPr="00805453" w:rsidR="005D34A1">
        <w:t xml:space="preserve"> depositions that OCC is seeking of Ms. Yeboah Amankwah</w:t>
      </w:r>
      <w:r w:rsidRPr="00805453" w:rsidR="00586224">
        <w:t xml:space="preserve">, </w:t>
      </w:r>
      <w:r w:rsidRPr="00805453" w:rsidR="005D34A1">
        <w:t>Mr. Liswoski</w:t>
      </w:r>
      <w:r w:rsidRPr="00805453" w:rsidR="00586224">
        <w:t xml:space="preserve"> and a FirstEnergy Corp. corporate representative</w:t>
      </w:r>
      <w:r w:rsidRPr="00805453" w:rsidR="006171C0">
        <w:t xml:space="preserve">, the need for </w:t>
      </w:r>
      <w:r w:rsidRPr="00805453" w:rsidR="005D34A1">
        <w:t>others</w:t>
      </w:r>
      <w:r w:rsidRPr="00805453">
        <w:t xml:space="preserve"> to be noticed</w:t>
      </w:r>
      <w:r w:rsidRPr="00805453" w:rsidR="006171C0">
        <w:t xml:space="preserve"> for deposition</w:t>
      </w:r>
      <w:r w:rsidRPr="00805453">
        <w:t xml:space="preserve"> to follow </w:t>
      </w:r>
      <w:r w:rsidRPr="00805453" w:rsidR="00382D35">
        <w:t>pending</w:t>
      </w:r>
      <w:r w:rsidRPr="00805453">
        <w:t xml:space="preserve"> depositions</w:t>
      </w:r>
      <w:r w:rsidRPr="00805453" w:rsidR="00EE7552">
        <w:t>, and for justice and due process</w:t>
      </w:r>
      <w:r w:rsidRPr="00805453" w:rsidR="007B7379">
        <w:t>, among other things</w:t>
      </w:r>
      <w:r w:rsidRPr="00805453">
        <w:t>.</w:t>
      </w:r>
      <w:r w:rsidR="00805453">
        <w:t xml:space="preserve"> </w:t>
      </w:r>
    </w:p>
    <w:p w:rsidR="004D3825" w:rsidRPr="00805453" w:rsidP="00576193" w14:paraId="5728F6FC" w14:textId="4FE6792B">
      <w:pPr>
        <w:pStyle w:val="BodyText"/>
      </w:pPr>
      <w:r w:rsidRPr="00805453">
        <w:t>In a prior Entry continuing the hearing date to May 9, 2022, the Attorney Examiners addressed the potential for future extensions.</w:t>
      </w:r>
      <w:r w:rsidR="00805453">
        <w:t xml:space="preserve"> </w:t>
      </w:r>
      <w:r w:rsidRPr="00805453">
        <w:t xml:space="preserve">The Entry </w:t>
      </w:r>
      <w:r w:rsidRPr="00805453" w:rsidR="00AB49B1">
        <w:t xml:space="preserve">states: </w:t>
      </w:r>
      <w:r w:rsidRPr="00805453" w:rsidR="00705234">
        <w:t>“</w:t>
      </w:r>
      <w:r w:rsidRPr="00805453" w:rsidR="00AB49B1">
        <w:t xml:space="preserve">The attorney examiners will </w:t>
      </w:r>
      <w:r w:rsidRPr="00805453" w:rsidR="00A07D22">
        <w:t>entertain reasonable requests for further extension of the procedural schedule if OCC and NOPEC, or any other party, provide meaningful, quantified assessments on the progress of reviewing discovery in this proceeding.</w:t>
      </w:r>
      <w:r w:rsidRPr="00805453" w:rsidR="0039348D">
        <w:t>”</w:t>
      </w:r>
      <w:r>
        <w:rPr>
          <w:rStyle w:val="FootnoteReference"/>
          <w:rFonts w:cs="Times New Roman"/>
          <w:szCs w:val="24"/>
        </w:rPr>
        <w:footnoteReference w:id="3"/>
      </w:r>
    </w:p>
    <w:p w:rsidR="00624401" w:rsidRPr="00805453" w:rsidP="00576193" w14:paraId="1506E10E" w14:textId="2C670E32">
      <w:pPr>
        <w:pStyle w:val="BodyText"/>
      </w:pPr>
      <w:r w:rsidRPr="00805453">
        <w:t>At that time, t</w:t>
      </w:r>
      <w:r w:rsidRPr="00805453" w:rsidR="00593E0D">
        <w:t>he Attorney Examiner</w:t>
      </w:r>
      <w:r w:rsidRPr="00805453" w:rsidR="00BC2CC3">
        <w:t>s</w:t>
      </w:r>
      <w:r w:rsidRPr="00805453" w:rsidR="00593E0D">
        <w:t xml:space="preserve"> granted </w:t>
      </w:r>
      <w:r w:rsidRPr="00805453">
        <w:t xml:space="preserve">an </w:t>
      </w:r>
      <w:r w:rsidRPr="00805453" w:rsidR="00593E0D">
        <w:t>extension based on the large volume of documents produced in discovery – then estimated at over 230,000 pages.</w:t>
      </w:r>
      <w:r>
        <w:rPr>
          <w:rStyle w:val="FootnoteReference"/>
          <w:rFonts w:cs="Times New Roman"/>
          <w:szCs w:val="24"/>
        </w:rPr>
        <w:footnoteReference w:id="4"/>
      </w:r>
      <w:r w:rsidRPr="00805453" w:rsidR="00671FA8">
        <w:t xml:space="preserve"> </w:t>
      </w:r>
      <w:r w:rsidRPr="00805453" w:rsidR="00852E40">
        <w:t>The Attorney Examiners</w:t>
      </w:r>
      <w:r w:rsidRPr="00805453" w:rsidR="00BC2CC3">
        <w:t xml:space="preserve"> later</w:t>
      </w:r>
      <w:r w:rsidRPr="00805453" w:rsidR="00852E40">
        <w:t xml:space="preserve"> issued an April 7, 2022 Entry extending the hearing date to August 22, 2022.</w:t>
      </w:r>
      <w:r>
        <w:rPr>
          <w:rStyle w:val="FootnoteReference"/>
          <w:rFonts w:cs="Times New Roman"/>
          <w:szCs w:val="24"/>
        </w:rPr>
        <w:footnoteReference w:id="5"/>
      </w:r>
    </w:p>
    <w:p w:rsidR="00BC2CC3" w:rsidRPr="00805453" w:rsidP="00576193" w14:paraId="629020C1" w14:textId="179C4312">
      <w:pPr>
        <w:pStyle w:val="BodyText"/>
      </w:pPr>
      <w:r w:rsidRPr="00805453">
        <w:t>At the time of the February 10, 2022 Entry, FirstEnergy Corp. had produced approximately 230,000 pages of documents.</w:t>
      </w:r>
      <w:r>
        <w:rPr>
          <w:rStyle w:val="FootnoteReference"/>
          <w:rFonts w:cs="Times New Roman"/>
          <w:szCs w:val="24"/>
        </w:rPr>
        <w:footnoteReference w:id="6"/>
      </w:r>
      <w:r w:rsidR="00805453">
        <w:t xml:space="preserve"> </w:t>
      </w:r>
      <w:r w:rsidRPr="00805453" w:rsidR="0020046B">
        <w:t>FirstEnergy Corp. has now produced over 470,000 pages of documents – more than double the total from February 10, 2022.</w:t>
      </w:r>
      <w:r w:rsidR="00805453">
        <w:t xml:space="preserve"> </w:t>
      </w:r>
      <w:r w:rsidRPr="00805453" w:rsidR="0020046B">
        <w:t>In fact, s</w:t>
      </w:r>
      <w:r w:rsidRPr="00805453" w:rsidR="000E64F8">
        <w:t>ince the date of the April 7, 2022 Entry</w:t>
      </w:r>
      <w:r w:rsidRPr="00805453" w:rsidR="00586224">
        <w:t xml:space="preserve"> establishing the current Procedural Schedule</w:t>
      </w:r>
      <w:r w:rsidRPr="00805453" w:rsidR="000E64F8">
        <w:t xml:space="preserve">, </w:t>
      </w:r>
      <w:r w:rsidRPr="00805453" w:rsidR="0020046B">
        <w:t xml:space="preserve">FirstEnergy Corp. and the </w:t>
      </w:r>
      <w:r w:rsidRPr="00805453" w:rsidR="000E64F8">
        <w:t>FirstEnergy</w:t>
      </w:r>
      <w:r w:rsidRPr="00805453" w:rsidR="002E1C07">
        <w:t xml:space="preserve"> Ohio</w:t>
      </w:r>
      <w:r w:rsidRPr="00805453" w:rsidR="000E64F8">
        <w:t xml:space="preserve"> Utilities</w:t>
      </w:r>
      <w:r w:rsidRPr="00805453" w:rsidR="002E1C07">
        <w:t xml:space="preserve"> (“FirstEnergy Utilities”)</w:t>
      </w:r>
      <w:r w:rsidRPr="00805453" w:rsidR="000E64F8">
        <w:t xml:space="preserve"> have </w:t>
      </w:r>
      <w:r w:rsidRPr="00805453" w:rsidR="0020046B">
        <w:t xml:space="preserve">combined to </w:t>
      </w:r>
      <w:r w:rsidRPr="00805453" w:rsidR="000E64F8">
        <w:t>produce approximately 187,785 additional pages of documents as follows:</w:t>
      </w:r>
    </w:p>
    <w:p w:rsidR="000E64F8" w:rsidRPr="00937A11" w:rsidP="00576193" w14:paraId="7E288177" w14:textId="5F138682">
      <w:pPr>
        <w:pStyle w:val="BodyText"/>
        <w:rPr>
          <w:b/>
          <w:bCs/>
        </w:rPr>
      </w:pPr>
      <w:r w:rsidRPr="00937A11">
        <w:rPr>
          <w:b/>
          <w:bCs/>
        </w:rPr>
        <w:t>Table: Additional Documents Since 4/7/22</w:t>
      </w:r>
    </w:p>
    <w:tbl>
      <w:tblPr>
        <w:tblStyle w:val="TableGrid3"/>
        <w:tblW w:w="0" w:type="auto"/>
        <w:tblInd w:w="630" w:type="dxa"/>
        <w:tblLook w:val="04A0"/>
      </w:tblPr>
      <w:tblGrid>
        <w:gridCol w:w="805"/>
        <w:gridCol w:w="2970"/>
        <w:gridCol w:w="1576"/>
      </w:tblGrid>
      <w:tr w14:paraId="008E1534" w14:textId="77777777" w:rsidTr="00FE648E">
        <w:tblPrEx>
          <w:tblW w:w="0" w:type="auto"/>
          <w:tblInd w:w="630" w:type="dxa"/>
          <w:tblLook w:val="04A0"/>
        </w:tblPrEx>
        <w:trPr>
          <w:trHeight w:val="332"/>
        </w:trPr>
        <w:tc>
          <w:tcPr>
            <w:tcW w:w="805" w:type="dxa"/>
          </w:tcPr>
          <w:p w:rsidR="004D1C6D" w:rsidRPr="004D1C6D" w:rsidP="004D1C6D" w14:paraId="05D8D584" w14:textId="77777777">
            <w:pPr>
              <w:contextualSpacing/>
              <w:jc w:val="center"/>
              <w:rPr>
                <w:b/>
                <w:bCs/>
              </w:rPr>
            </w:pPr>
            <w:r w:rsidRPr="004D1C6D">
              <w:rPr>
                <w:b/>
                <w:bCs/>
              </w:rPr>
              <w:t>Date</w:t>
            </w:r>
          </w:p>
        </w:tc>
        <w:tc>
          <w:tcPr>
            <w:tcW w:w="2970" w:type="dxa"/>
          </w:tcPr>
          <w:p w:rsidR="004D1C6D" w:rsidRPr="004D1C6D" w:rsidP="004D1C6D" w14:paraId="6A83E8CA" w14:textId="77777777">
            <w:pPr>
              <w:contextualSpacing/>
              <w:jc w:val="center"/>
              <w:rPr>
                <w:b/>
                <w:bCs/>
              </w:rPr>
            </w:pPr>
            <w:r w:rsidRPr="004D1C6D">
              <w:rPr>
                <w:b/>
                <w:bCs/>
              </w:rPr>
              <w:t>Description</w:t>
            </w:r>
          </w:p>
        </w:tc>
        <w:tc>
          <w:tcPr>
            <w:tcW w:w="1170" w:type="dxa"/>
          </w:tcPr>
          <w:p w:rsidR="004D1C6D" w:rsidRPr="004D1C6D" w:rsidP="004D1C6D" w14:paraId="6186844B" w14:textId="77777777">
            <w:pPr>
              <w:contextualSpacing/>
              <w:jc w:val="center"/>
              <w:rPr>
                <w:b/>
                <w:bCs/>
              </w:rPr>
            </w:pPr>
            <w:r w:rsidRPr="004D1C6D">
              <w:rPr>
                <w:b/>
                <w:bCs/>
              </w:rPr>
              <w:t>Approximate Number of Pages</w:t>
            </w:r>
          </w:p>
        </w:tc>
      </w:tr>
      <w:tr w14:paraId="390A94B0" w14:textId="77777777" w:rsidTr="00FE648E">
        <w:tblPrEx>
          <w:tblW w:w="0" w:type="auto"/>
          <w:tblInd w:w="630" w:type="dxa"/>
          <w:tblLook w:val="04A0"/>
        </w:tblPrEx>
        <w:trPr>
          <w:trHeight w:val="314"/>
        </w:trPr>
        <w:tc>
          <w:tcPr>
            <w:tcW w:w="805" w:type="dxa"/>
          </w:tcPr>
          <w:p w:rsidR="004D1C6D" w:rsidRPr="004D1C6D" w:rsidP="004D1C6D" w14:paraId="65D02B34" w14:textId="77777777">
            <w:pPr>
              <w:contextualSpacing/>
            </w:pPr>
            <w:r w:rsidRPr="004D1C6D">
              <w:t>4/11</w:t>
            </w:r>
          </w:p>
        </w:tc>
        <w:tc>
          <w:tcPr>
            <w:tcW w:w="2970" w:type="dxa"/>
          </w:tcPr>
          <w:p w:rsidR="004D1C6D" w:rsidRPr="004D1C6D" w:rsidP="004D1C6D" w14:paraId="7E165662" w14:textId="77777777">
            <w:pPr>
              <w:contextualSpacing/>
            </w:pPr>
            <w:r w:rsidRPr="004D1C6D">
              <w:t>FE_CIV_SEC__PROD 11</w:t>
            </w:r>
          </w:p>
        </w:tc>
        <w:tc>
          <w:tcPr>
            <w:tcW w:w="1170" w:type="dxa"/>
          </w:tcPr>
          <w:p w:rsidR="004D1C6D" w:rsidRPr="004D1C6D" w:rsidP="004D1C6D" w14:paraId="39FCF9DE" w14:textId="77777777">
            <w:pPr>
              <w:contextualSpacing/>
            </w:pPr>
            <w:r w:rsidRPr="004D1C6D">
              <w:t xml:space="preserve"> 90,255</w:t>
            </w:r>
          </w:p>
        </w:tc>
      </w:tr>
      <w:tr w14:paraId="437B78A7" w14:textId="77777777" w:rsidTr="00FE648E">
        <w:tblPrEx>
          <w:tblW w:w="0" w:type="auto"/>
          <w:tblInd w:w="630" w:type="dxa"/>
          <w:tblLook w:val="04A0"/>
        </w:tblPrEx>
        <w:trPr>
          <w:trHeight w:val="350"/>
        </w:trPr>
        <w:tc>
          <w:tcPr>
            <w:tcW w:w="805" w:type="dxa"/>
          </w:tcPr>
          <w:p w:rsidR="004D1C6D" w:rsidRPr="004D1C6D" w:rsidP="004D1C6D" w14:paraId="65F6F203" w14:textId="77777777">
            <w:pPr>
              <w:contextualSpacing/>
            </w:pPr>
            <w:r w:rsidRPr="004D1C6D">
              <w:t>4/11</w:t>
            </w:r>
          </w:p>
        </w:tc>
        <w:tc>
          <w:tcPr>
            <w:tcW w:w="2970" w:type="dxa"/>
          </w:tcPr>
          <w:p w:rsidR="004D1C6D" w:rsidRPr="004D1C6D" w:rsidP="004D1C6D" w14:paraId="4DAF4145" w14:textId="77777777">
            <w:pPr>
              <w:contextualSpacing/>
            </w:pPr>
            <w:r w:rsidRPr="004D1C6D">
              <w:t>FE_CIV_SEC__PROD 12</w:t>
            </w:r>
          </w:p>
        </w:tc>
        <w:tc>
          <w:tcPr>
            <w:tcW w:w="1170" w:type="dxa"/>
          </w:tcPr>
          <w:p w:rsidR="004D1C6D" w:rsidRPr="004D1C6D" w:rsidP="004D1C6D" w14:paraId="5767C849" w14:textId="77777777">
            <w:pPr>
              <w:contextualSpacing/>
            </w:pPr>
            <w:r w:rsidRPr="004D1C6D">
              <w:t xml:space="preserve"> 74,337</w:t>
            </w:r>
          </w:p>
        </w:tc>
      </w:tr>
      <w:tr w14:paraId="29693AAD" w14:textId="77777777" w:rsidTr="00FE648E">
        <w:tblPrEx>
          <w:tblW w:w="0" w:type="auto"/>
          <w:tblInd w:w="630" w:type="dxa"/>
          <w:tblLook w:val="04A0"/>
        </w:tblPrEx>
        <w:trPr>
          <w:trHeight w:val="341"/>
        </w:trPr>
        <w:tc>
          <w:tcPr>
            <w:tcW w:w="805" w:type="dxa"/>
          </w:tcPr>
          <w:p w:rsidR="004D1C6D" w:rsidRPr="004D1C6D" w:rsidP="004D1C6D" w14:paraId="72D07A3A" w14:textId="77777777">
            <w:pPr>
              <w:contextualSpacing/>
            </w:pPr>
            <w:r w:rsidRPr="004D1C6D">
              <w:t>4/15</w:t>
            </w:r>
          </w:p>
        </w:tc>
        <w:tc>
          <w:tcPr>
            <w:tcW w:w="2970" w:type="dxa"/>
          </w:tcPr>
          <w:p w:rsidR="004D1C6D" w:rsidRPr="004D1C6D" w:rsidP="004D1C6D" w14:paraId="42EE01ED" w14:textId="77777777">
            <w:pPr>
              <w:contextualSpacing/>
            </w:pPr>
            <w:r w:rsidRPr="004D1C6D">
              <w:t>FE_PUCO_VOL 9</w:t>
            </w:r>
          </w:p>
        </w:tc>
        <w:tc>
          <w:tcPr>
            <w:tcW w:w="1170" w:type="dxa"/>
          </w:tcPr>
          <w:p w:rsidR="004D1C6D" w:rsidRPr="004D1C6D" w:rsidP="004D1C6D" w14:paraId="3FCCA881" w14:textId="77777777">
            <w:pPr>
              <w:contextualSpacing/>
            </w:pPr>
            <w:r w:rsidRPr="004D1C6D">
              <w:t xml:space="preserve"> 115</w:t>
            </w:r>
          </w:p>
        </w:tc>
      </w:tr>
      <w:tr w14:paraId="3408FA35" w14:textId="77777777" w:rsidTr="00FE648E">
        <w:tblPrEx>
          <w:tblW w:w="0" w:type="auto"/>
          <w:tblInd w:w="630" w:type="dxa"/>
          <w:tblLook w:val="04A0"/>
        </w:tblPrEx>
        <w:trPr>
          <w:trHeight w:val="350"/>
        </w:trPr>
        <w:tc>
          <w:tcPr>
            <w:tcW w:w="805" w:type="dxa"/>
          </w:tcPr>
          <w:p w:rsidR="004D1C6D" w:rsidRPr="004D1C6D" w:rsidP="004D1C6D" w14:paraId="44FCC235" w14:textId="77777777">
            <w:pPr>
              <w:contextualSpacing/>
            </w:pPr>
            <w:r w:rsidRPr="004D1C6D">
              <w:t>4/27</w:t>
            </w:r>
          </w:p>
        </w:tc>
        <w:tc>
          <w:tcPr>
            <w:tcW w:w="2970" w:type="dxa"/>
          </w:tcPr>
          <w:p w:rsidR="004D1C6D" w:rsidRPr="004D1C6D" w:rsidP="004D1C6D" w14:paraId="2FB35069" w14:textId="77777777">
            <w:pPr>
              <w:contextualSpacing/>
            </w:pPr>
            <w:r w:rsidRPr="004D1C6D">
              <w:t>FE_PUCO_VOL 10</w:t>
            </w:r>
          </w:p>
        </w:tc>
        <w:tc>
          <w:tcPr>
            <w:tcW w:w="1170" w:type="dxa"/>
          </w:tcPr>
          <w:p w:rsidR="004D1C6D" w:rsidRPr="004D1C6D" w:rsidP="004D1C6D" w14:paraId="0D2087DE" w14:textId="77777777">
            <w:pPr>
              <w:contextualSpacing/>
            </w:pPr>
            <w:r w:rsidRPr="004D1C6D">
              <w:t xml:space="preserve"> 3,338</w:t>
            </w:r>
          </w:p>
        </w:tc>
      </w:tr>
      <w:tr w14:paraId="1B2D9EEA" w14:textId="77777777" w:rsidTr="00FE648E">
        <w:tblPrEx>
          <w:tblW w:w="0" w:type="auto"/>
          <w:tblInd w:w="630" w:type="dxa"/>
          <w:tblLook w:val="04A0"/>
        </w:tblPrEx>
        <w:trPr>
          <w:trHeight w:val="359"/>
        </w:trPr>
        <w:tc>
          <w:tcPr>
            <w:tcW w:w="805" w:type="dxa"/>
          </w:tcPr>
          <w:p w:rsidR="004D1C6D" w:rsidRPr="004D1C6D" w:rsidP="004D1C6D" w14:paraId="5773A3AF" w14:textId="77777777">
            <w:pPr>
              <w:contextualSpacing/>
            </w:pPr>
            <w:r w:rsidRPr="004D1C6D">
              <w:t>5/6</w:t>
            </w:r>
          </w:p>
        </w:tc>
        <w:tc>
          <w:tcPr>
            <w:tcW w:w="2970" w:type="dxa"/>
          </w:tcPr>
          <w:p w:rsidR="004D1C6D" w:rsidRPr="004D1C6D" w:rsidP="004D1C6D" w14:paraId="0A5B6803" w14:textId="77777777">
            <w:pPr>
              <w:contextualSpacing/>
            </w:pPr>
            <w:r w:rsidRPr="004D1C6D">
              <w:t>FE_PUCO_VOL 11</w:t>
            </w:r>
          </w:p>
        </w:tc>
        <w:tc>
          <w:tcPr>
            <w:tcW w:w="1170" w:type="dxa"/>
          </w:tcPr>
          <w:p w:rsidR="004D1C6D" w:rsidRPr="004D1C6D" w:rsidP="004D1C6D" w14:paraId="6FB20318" w14:textId="77777777">
            <w:pPr>
              <w:contextualSpacing/>
            </w:pPr>
            <w:r w:rsidRPr="004D1C6D">
              <w:t xml:space="preserve"> 9,033</w:t>
            </w:r>
          </w:p>
        </w:tc>
      </w:tr>
      <w:tr w14:paraId="6549E9AE" w14:textId="77777777" w:rsidTr="00FE648E">
        <w:tblPrEx>
          <w:tblW w:w="0" w:type="auto"/>
          <w:tblInd w:w="630" w:type="dxa"/>
          <w:tblLook w:val="04A0"/>
        </w:tblPrEx>
        <w:trPr>
          <w:trHeight w:val="350"/>
        </w:trPr>
        <w:tc>
          <w:tcPr>
            <w:tcW w:w="805" w:type="dxa"/>
          </w:tcPr>
          <w:p w:rsidR="004D1C6D" w:rsidRPr="004D1C6D" w:rsidP="004D1C6D" w14:paraId="40363FC3" w14:textId="77777777">
            <w:pPr>
              <w:contextualSpacing/>
            </w:pPr>
            <w:r w:rsidRPr="004D1C6D">
              <w:t>5/20</w:t>
            </w:r>
          </w:p>
        </w:tc>
        <w:tc>
          <w:tcPr>
            <w:tcW w:w="2970" w:type="dxa"/>
          </w:tcPr>
          <w:p w:rsidR="004D1C6D" w:rsidRPr="004D1C6D" w:rsidP="004D1C6D" w14:paraId="7C3903FD" w14:textId="77777777">
            <w:pPr>
              <w:contextualSpacing/>
            </w:pPr>
            <w:r w:rsidRPr="004D1C6D">
              <w:t>FE_PUCO_VOL 12</w:t>
            </w:r>
          </w:p>
        </w:tc>
        <w:tc>
          <w:tcPr>
            <w:tcW w:w="1170" w:type="dxa"/>
          </w:tcPr>
          <w:p w:rsidR="004D1C6D" w:rsidRPr="004D1C6D" w:rsidP="004D1C6D" w14:paraId="325AED2F" w14:textId="77777777">
            <w:pPr>
              <w:contextualSpacing/>
            </w:pPr>
            <w:r w:rsidRPr="004D1C6D">
              <w:t xml:space="preserve"> 1,573</w:t>
            </w:r>
          </w:p>
        </w:tc>
      </w:tr>
      <w:tr w14:paraId="3B829B1C" w14:textId="77777777" w:rsidTr="00FE648E">
        <w:tblPrEx>
          <w:tblW w:w="0" w:type="auto"/>
          <w:tblInd w:w="630" w:type="dxa"/>
          <w:tblLook w:val="04A0"/>
        </w:tblPrEx>
        <w:trPr>
          <w:trHeight w:val="341"/>
        </w:trPr>
        <w:tc>
          <w:tcPr>
            <w:tcW w:w="805" w:type="dxa"/>
          </w:tcPr>
          <w:p w:rsidR="004D1C6D" w:rsidRPr="004D1C6D" w:rsidP="004D1C6D" w14:paraId="5F96AE99" w14:textId="77777777">
            <w:pPr>
              <w:contextualSpacing/>
            </w:pPr>
            <w:r w:rsidRPr="004D1C6D">
              <w:t>6/10</w:t>
            </w:r>
          </w:p>
        </w:tc>
        <w:tc>
          <w:tcPr>
            <w:tcW w:w="2970" w:type="dxa"/>
          </w:tcPr>
          <w:p w:rsidR="004D1C6D" w:rsidRPr="004D1C6D" w:rsidP="004D1C6D" w14:paraId="32B4FD1F" w14:textId="77777777">
            <w:pPr>
              <w:contextualSpacing/>
            </w:pPr>
            <w:r w:rsidRPr="004D1C6D">
              <w:t>FE_CIV_SEC__PROD 13</w:t>
            </w:r>
          </w:p>
        </w:tc>
        <w:tc>
          <w:tcPr>
            <w:tcW w:w="1170" w:type="dxa"/>
          </w:tcPr>
          <w:p w:rsidR="004D1C6D" w:rsidRPr="004D1C6D" w:rsidP="004D1C6D" w14:paraId="645F6A6C" w14:textId="77777777">
            <w:pPr>
              <w:contextualSpacing/>
            </w:pPr>
            <w:r w:rsidRPr="004D1C6D">
              <w:t xml:space="preserve"> 9,134</w:t>
            </w:r>
          </w:p>
        </w:tc>
      </w:tr>
      <w:tr w14:paraId="42D4D65D" w14:textId="77777777" w:rsidTr="00FE648E">
        <w:tblPrEx>
          <w:tblW w:w="0" w:type="auto"/>
          <w:tblInd w:w="630" w:type="dxa"/>
          <w:tblLook w:val="04A0"/>
        </w:tblPrEx>
        <w:trPr>
          <w:trHeight w:val="350"/>
        </w:trPr>
        <w:tc>
          <w:tcPr>
            <w:tcW w:w="3775" w:type="dxa"/>
            <w:gridSpan w:val="2"/>
          </w:tcPr>
          <w:p w:rsidR="004D1C6D" w:rsidRPr="004D1C6D" w:rsidP="004D1C6D" w14:paraId="1C854DE7" w14:textId="77777777">
            <w:pPr>
              <w:contextualSpacing/>
            </w:pPr>
            <w:r w:rsidRPr="004D1C6D">
              <w:t>Total Pages:</w:t>
            </w:r>
          </w:p>
        </w:tc>
        <w:tc>
          <w:tcPr>
            <w:tcW w:w="1170" w:type="dxa"/>
          </w:tcPr>
          <w:p w:rsidR="004D1C6D" w:rsidRPr="004D1C6D" w:rsidP="004D1C6D" w14:paraId="410A4A65" w14:textId="77777777">
            <w:pPr>
              <w:contextualSpacing/>
            </w:pPr>
            <w:r w:rsidRPr="004D1C6D">
              <w:t>187,785</w:t>
            </w:r>
          </w:p>
        </w:tc>
      </w:tr>
    </w:tbl>
    <w:p w:rsidR="00A42254" w:rsidRPr="00805453" w:rsidP="00576193" w14:paraId="0DADA13C" w14:textId="77777777">
      <w:pPr>
        <w:pStyle w:val="BodyText"/>
      </w:pPr>
    </w:p>
    <w:p w:rsidR="000E64F8" w:rsidRPr="00805453" w:rsidP="00576193" w14:paraId="72FBAEE9" w14:textId="4D88669A">
      <w:pPr>
        <w:pStyle w:val="BodyText"/>
      </w:pPr>
      <w:r w:rsidRPr="00805453">
        <w:t xml:space="preserve">When the PUCO issued the April 7, 2022 Entry, it revised the </w:t>
      </w:r>
      <w:r w:rsidRPr="00805453" w:rsidR="00AD6720">
        <w:t>P</w:t>
      </w:r>
      <w:r w:rsidRPr="00805453">
        <w:t xml:space="preserve">rocedural </w:t>
      </w:r>
      <w:r w:rsidRPr="00805453" w:rsidR="00AD6720">
        <w:t>S</w:t>
      </w:r>
      <w:r w:rsidRPr="00805453">
        <w:t>chedule due to the large volume of documents that FirstE</w:t>
      </w:r>
      <w:r w:rsidRPr="00805453" w:rsidR="00E13EA0">
        <w:t>nergy Corp. had</w:t>
      </w:r>
      <w:r w:rsidRPr="00805453">
        <w:t xml:space="preserve"> produced as of that date. As shown above, </w:t>
      </w:r>
      <w:r w:rsidRPr="00805453" w:rsidR="00E13EA0">
        <w:t xml:space="preserve">FirstEnergy Corp. and </w:t>
      </w:r>
      <w:r w:rsidRPr="00805453">
        <w:t xml:space="preserve">the FirstEnergy Utilities have now produced an additional approximately 187,785 pages of documents since the current procedural schedule was issued. </w:t>
      </w:r>
      <w:r w:rsidRPr="00805453" w:rsidR="00AD6720">
        <w:t xml:space="preserve">As noted in the Consumer Parties’ Amended Joint Discovery Status Report filed on June 22, 2022, </w:t>
      </w:r>
      <w:r w:rsidRPr="00805453" w:rsidR="00CB7553">
        <w:t>the Consumer Parties collectively have approximately 132,000 pages of FirstEnergy Corp. documents and 14,000 pages of FirstEnergy Utilities documents awaiting initial review.</w:t>
      </w:r>
    </w:p>
    <w:p w:rsidR="00C1537B" w:rsidRPr="00805453" w:rsidP="00576193" w14:paraId="4DD1D871" w14:textId="73D7F874">
      <w:pPr>
        <w:pStyle w:val="BodyText"/>
      </w:pPr>
      <w:r w:rsidRPr="00805453">
        <w:t xml:space="preserve">As a result of </w:t>
      </w:r>
      <w:r w:rsidRPr="00805453" w:rsidR="00DB41C5">
        <w:t xml:space="preserve">these </w:t>
      </w:r>
      <w:r w:rsidRPr="00805453">
        <w:t xml:space="preserve">additional productions of documents and </w:t>
      </w:r>
      <w:r w:rsidRPr="00805453" w:rsidR="005A348E">
        <w:t>the fact that a substantial number of documents must still be reviewed</w:t>
      </w:r>
      <w:r w:rsidRPr="00805453" w:rsidR="002149D6">
        <w:t xml:space="preserve"> </w:t>
      </w:r>
      <w:r w:rsidRPr="00805453">
        <w:t xml:space="preserve">and that there likely will be a need for follow-up </w:t>
      </w:r>
      <w:r w:rsidRPr="00805453" w:rsidR="002149D6">
        <w:t>depositions to be held</w:t>
      </w:r>
      <w:r w:rsidRPr="00805453">
        <w:t xml:space="preserve">, </w:t>
      </w:r>
      <w:r w:rsidRPr="00805453" w:rsidR="00A831B2">
        <w:t xml:space="preserve">a further extension of </w:t>
      </w:r>
      <w:r w:rsidRPr="00805453">
        <w:t>time is necessary</w:t>
      </w:r>
      <w:r w:rsidRPr="00805453" w:rsidR="00A831B2">
        <w:t>.</w:t>
      </w:r>
      <w:r w:rsidR="00805453">
        <w:t xml:space="preserve"> </w:t>
      </w:r>
      <w:r w:rsidRPr="00805453" w:rsidR="00A831B2">
        <w:t>It is necessary</w:t>
      </w:r>
      <w:r w:rsidRPr="00805453">
        <w:t xml:space="preserve"> to </w:t>
      </w:r>
      <w:r w:rsidRPr="00805453" w:rsidR="00705234">
        <w:t>continue the</w:t>
      </w:r>
      <w:r w:rsidRPr="00805453">
        <w:t>se</w:t>
      </w:r>
      <w:r w:rsidRPr="00805453" w:rsidR="00705234">
        <w:t xml:space="preserve"> discovery efforts </w:t>
      </w:r>
      <w:r w:rsidRPr="00805453" w:rsidR="002149D6">
        <w:t>pursuant to R.C. 4903.082 and O.A.C. 4901-1-16 et seq</w:t>
      </w:r>
      <w:r w:rsidRPr="00805453" w:rsidR="00705234">
        <w:t>.</w:t>
      </w:r>
      <w:r w:rsidRPr="00805453" w:rsidR="00A831B2">
        <w:t>, allowing for case preparation.</w:t>
      </w:r>
      <w:r w:rsidR="00805453">
        <w:t xml:space="preserve"> </w:t>
      </w:r>
      <w:r w:rsidRPr="00805453" w:rsidR="00705234">
        <w:t>A</w:t>
      </w:r>
      <w:r w:rsidRPr="00805453" w:rsidR="00A831B2">
        <w:t>n extended</w:t>
      </w:r>
      <w:r w:rsidRPr="00805453">
        <w:t xml:space="preserve"> </w:t>
      </w:r>
      <w:r w:rsidRPr="00805453" w:rsidR="00CB7553">
        <w:t>P</w:t>
      </w:r>
      <w:r w:rsidRPr="00805453">
        <w:t xml:space="preserve">rocedural </w:t>
      </w:r>
      <w:r w:rsidRPr="00805453" w:rsidR="00CB7553">
        <w:t>S</w:t>
      </w:r>
      <w:r w:rsidRPr="00805453">
        <w:t>chedule is</w:t>
      </w:r>
      <w:r w:rsidRPr="00805453">
        <w:t xml:space="preserve"> thus</w:t>
      </w:r>
      <w:r w:rsidRPr="00805453">
        <w:t xml:space="preserve"> warranted</w:t>
      </w:r>
      <w:r w:rsidRPr="00805453" w:rsidR="00DB41C5">
        <w:t>.</w:t>
      </w:r>
      <w:r w:rsidRPr="00805453" w:rsidR="00671FA8">
        <w:t xml:space="preserve"> </w:t>
      </w:r>
    </w:p>
    <w:p w:rsidR="000E64F8" w:rsidRPr="00805453" w:rsidP="00576193" w14:paraId="3C720413" w14:textId="557425F5">
      <w:pPr>
        <w:pStyle w:val="BodyText"/>
      </w:pPr>
      <w:r w:rsidRPr="00805453">
        <w:t xml:space="preserve">The </w:t>
      </w:r>
      <w:r w:rsidRPr="00805453" w:rsidR="00C1537B">
        <w:t>PUCO should</w:t>
      </w:r>
      <w:r w:rsidRPr="00805453">
        <w:t xml:space="preserve"> therefore </w:t>
      </w:r>
      <w:r w:rsidRPr="00805453" w:rsidR="00C1537B">
        <w:t xml:space="preserve">grant </w:t>
      </w:r>
      <w:r w:rsidRPr="00805453" w:rsidR="00CB7553">
        <w:t xml:space="preserve">a </w:t>
      </w:r>
      <w:r w:rsidRPr="00805453" w:rsidR="005D5018">
        <w:t>four-month</w:t>
      </w:r>
      <w:r w:rsidRPr="00805453" w:rsidR="00CB7553">
        <w:t xml:space="preserve"> </w:t>
      </w:r>
      <w:r w:rsidRPr="00805453" w:rsidR="00C1537B">
        <w:t>extension</w:t>
      </w:r>
      <w:r w:rsidRPr="00805453" w:rsidR="00680BCE">
        <w:t xml:space="preserve"> and continuance</w:t>
      </w:r>
      <w:r w:rsidRPr="00805453" w:rsidR="00C1537B">
        <w:t xml:space="preserve"> </w:t>
      </w:r>
      <w:r w:rsidRPr="00805453">
        <w:t>in the</w:t>
      </w:r>
      <w:r w:rsidRPr="00805453" w:rsidR="00C1537B">
        <w:t xml:space="preserve"> </w:t>
      </w:r>
      <w:r w:rsidRPr="00805453" w:rsidR="00CB7553">
        <w:t>Procedural S</w:t>
      </w:r>
      <w:r w:rsidRPr="00805453" w:rsidR="00C1537B">
        <w:t>chedule, including</w:t>
      </w:r>
      <w:r w:rsidRPr="00805453">
        <w:t xml:space="preserve"> </w:t>
      </w:r>
      <w:r w:rsidRPr="00805453" w:rsidR="00E13EA0">
        <w:t xml:space="preserve">the </w:t>
      </w:r>
      <w:r w:rsidRPr="00805453">
        <w:t>hearing date</w:t>
      </w:r>
      <w:r w:rsidRPr="00805453" w:rsidR="00C1537B">
        <w:t>.</w:t>
      </w:r>
      <w:r w:rsidRPr="00805453">
        <w:t xml:space="preserve"> </w:t>
      </w:r>
    </w:p>
    <w:p w:rsidR="00E13EA0" w:rsidRPr="00805453" w:rsidP="00576193" w14:paraId="654F51A9" w14:textId="2EFC9FA1">
      <w:pPr>
        <w:pStyle w:val="BodyText"/>
      </w:pPr>
    </w:p>
    <w:p w:rsidR="00E13EA0" w:rsidRPr="00805453" w:rsidP="00576193" w14:paraId="2C84B829" w14:textId="77777777">
      <w:pPr>
        <w:pStyle w:val="BodyText"/>
      </w:pPr>
    </w:p>
    <w:p w:rsidR="005D5018" w14:paraId="4DED60A7" w14:textId="77777777">
      <w:pPr>
        <w:spacing w:after="160" w:line="259" w:lineRule="auto"/>
        <w:rPr>
          <w:rFonts w:cs="Times New Roman"/>
          <w:color w:val="000000"/>
          <w:szCs w:val="24"/>
        </w:rPr>
      </w:pPr>
      <w:r>
        <w:rPr>
          <w:rFonts w:cs="Times New Roman"/>
          <w:color w:val="000000"/>
          <w:szCs w:val="24"/>
        </w:rPr>
        <w:br w:type="page"/>
      </w:r>
    </w:p>
    <w:p w:rsidR="00306F91" w:rsidRPr="00805453" w:rsidP="00D93BE9" w14:paraId="5C9D3DB3" w14:textId="63E11B9E">
      <w:pPr>
        <w:spacing w:after="160" w:line="259" w:lineRule="auto"/>
        <w:ind w:left="4320" w:hanging="4320"/>
        <w:jc w:val="center"/>
        <w:rPr>
          <w:rFonts w:cs="Times New Roman"/>
          <w:color w:val="000000"/>
          <w:szCs w:val="24"/>
        </w:rPr>
      </w:pPr>
      <w:r w:rsidRPr="00805453">
        <w:rPr>
          <w:rFonts w:cs="Times New Roman"/>
          <w:color w:val="000000"/>
          <w:szCs w:val="24"/>
        </w:rPr>
        <w:t>Respectfully submitted,</w:t>
      </w:r>
    </w:p>
    <w:tbl>
      <w:tblPr>
        <w:tblStyle w:val="TableGrid2"/>
        <w:tblW w:w="886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4276"/>
      </w:tblGrid>
      <w:tr w14:paraId="51A06133" w14:textId="77777777" w:rsidTr="00D427DC">
        <w:tblPrEx>
          <w:tblW w:w="886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90" w:type="dxa"/>
          </w:tcPr>
          <w:p w:rsidR="0029384C" w:rsidRPr="00805453" w:rsidP="00D427DC" w14:paraId="1D252FA8" w14:textId="612CCE3E">
            <w:r w:rsidRPr="00805453">
              <w:rPr>
                <w:i/>
                <w:u w:val="single"/>
              </w:rPr>
              <w:t>/s/</w:t>
            </w:r>
            <w:r w:rsidRPr="00805453" w:rsidR="00862C11">
              <w:rPr>
                <w:i/>
                <w:u w:val="single"/>
              </w:rPr>
              <w:t xml:space="preserve"> Dane Stinson</w:t>
            </w:r>
            <w:r w:rsidRPr="00805453">
              <w:rPr>
                <w:i/>
                <w:u w:val="single"/>
              </w:rPr>
              <w:t xml:space="preserve"> </w:t>
            </w:r>
          </w:p>
          <w:p w:rsidR="0029384C" w:rsidRPr="00805453" w:rsidP="00D427DC" w14:paraId="36A20305" w14:textId="77777777">
            <w:r w:rsidRPr="00805453">
              <w:t>Dane Stinson (0019101)</w:t>
            </w:r>
          </w:p>
          <w:p w:rsidR="0029384C" w:rsidRPr="00805453" w:rsidP="00D427DC" w14:paraId="005A9922" w14:textId="77777777">
            <w:pPr>
              <w:rPr>
                <w:b/>
                <w:bCs/>
              </w:rPr>
            </w:pPr>
            <w:r w:rsidRPr="00805453">
              <w:rPr>
                <w:b/>
              </w:rPr>
              <w:t>Bricker &amp; Eckler LLP</w:t>
            </w:r>
          </w:p>
          <w:p w:rsidR="0029384C" w:rsidRPr="00805453" w:rsidP="00D427DC" w14:paraId="2EB15750" w14:textId="77777777">
            <w:r w:rsidRPr="00805453">
              <w:t>100 South Third Street</w:t>
            </w:r>
          </w:p>
          <w:p w:rsidR="0029384C" w:rsidRPr="00805453" w:rsidP="00D427DC" w14:paraId="646F671D" w14:textId="77777777">
            <w:r w:rsidRPr="00805453">
              <w:t>Columbus, Ohio 43215</w:t>
            </w:r>
          </w:p>
          <w:p w:rsidR="0029384C" w:rsidRPr="00805453" w:rsidP="00D427DC" w14:paraId="20D39D9A" w14:textId="77777777">
            <w:r w:rsidRPr="00805453">
              <w:t>Telephone: (614) 227-2300</w:t>
            </w:r>
          </w:p>
          <w:p w:rsidR="0029384C" w:rsidRPr="00805453" w:rsidP="00D427DC" w14:paraId="7151DD28" w14:textId="3FDAFEAF">
            <w:hyperlink r:id="rId8" w:history="1">
              <w:r w:rsidRPr="00805453" w:rsidR="00CC593E">
                <w:rPr>
                  <w:rStyle w:val="Hyperlink"/>
                </w:rPr>
                <w:t>dstinson@bricker.com</w:t>
              </w:r>
            </w:hyperlink>
          </w:p>
          <w:p w:rsidR="0029384C" w:rsidRPr="00805453" w:rsidP="00D427DC" w14:paraId="6C9E3AEB" w14:textId="77777777">
            <w:r w:rsidRPr="00805453">
              <w:t>(willing to accept service by email)</w:t>
            </w:r>
          </w:p>
          <w:p w:rsidR="0029384C" w:rsidRPr="00805453" w:rsidP="00D427DC" w14:paraId="0D473F16" w14:textId="77777777"/>
          <w:p w:rsidR="0029384C" w:rsidRPr="00805453" w:rsidP="00D427DC" w14:paraId="014BF042" w14:textId="77777777">
            <w:r w:rsidRPr="00805453">
              <w:t>Glenn S. Krassen (0007610)</w:t>
            </w:r>
          </w:p>
          <w:p w:rsidR="0029384C" w:rsidRPr="00805453" w:rsidP="00D427DC" w14:paraId="594CCF78" w14:textId="77777777">
            <w:r w:rsidRPr="00805453">
              <w:t>General Counsel</w:t>
            </w:r>
          </w:p>
          <w:p w:rsidR="0029384C" w:rsidRPr="00805453" w:rsidP="00D427DC" w14:paraId="72C010F9" w14:textId="77777777">
            <w:pPr>
              <w:keepNext/>
              <w:autoSpaceDE w:val="0"/>
              <w:autoSpaceDN w:val="0"/>
              <w:adjustRightInd w:val="0"/>
              <w:rPr>
                <w:b/>
                <w:bCs/>
              </w:rPr>
            </w:pPr>
            <w:r w:rsidRPr="00805453">
              <w:rPr>
                <w:b/>
              </w:rPr>
              <w:t xml:space="preserve">Northeast Ohio Public Energy Council </w:t>
            </w:r>
          </w:p>
          <w:p w:rsidR="0029384C" w:rsidRPr="00805453" w:rsidP="00D427DC" w14:paraId="4D5818B7" w14:textId="77777777">
            <w:pPr>
              <w:keepNext/>
              <w:autoSpaceDE w:val="0"/>
              <w:autoSpaceDN w:val="0"/>
              <w:adjustRightInd w:val="0"/>
            </w:pPr>
            <w:r w:rsidRPr="00805453">
              <w:t xml:space="preserve">31360 Solon Road, Suite 33 </w:t>
            </w:r>
          </w:p>
          <w:p w:rsidR="0029384C" w:rsidRPr="00805453" w:rsidP="00D427DC" w14:paraId="47B912DA" w14:textId="77777777">
            <w:pPr>
              <w:keepNext/>
              <w:autoSpaceDE w:val="0"/>
              <w:autoSpaceDN w:val="0"/>
              <w:adjustRightInd w:val="0"/>
            </w:pPr>
            <w:r w:rsidRPr="00805453">
              <w:t xml:space="preserve">Solon, Ohio 44139 </w:t>
            </w:r>
          </w:p>
          <w:p w:rsidR="0029384C" w:rsidRPr="00805453" w:rsidP="00D427DC" w14:paraId="2214FE07" w14:textId="77777777">
            <w:pPr>
              <w:keepNext/>
              <w:autoSpaceDE w:val="0"/>
              <w:autoSpaceDN w:val="0"/>
              <w:adjustRightInd w:val="0"/>
            </w:pPr>
            <w:r w:rsidRPr="00805453">
              <w:t xml:space="preserve">Telephone: (440) 249-7831 </w:t>
            </w:r>
          </w:p>
          <w:p w:rsidR="0029384C" w:rsidRPr="00805453" w:rsidP="00D427DC" w14:paraId="1A621B4D" w14:textId="23B1B686">
            <w:pPr>
              <w:autoSpaceDE w:val="0"/>
              <w:autoSpaceDN w:val="0"/>
              <w:adjustRightInd w:val="0"/>
            </w:pPr>
            <w:hyperlink r:id="rId9" w:history="1">
              <w:r w:rsidRPr="00805453" w:rsidR="00F2041D">
                <w:rPr>
                  <w:rStyle w:val="Hyperlink"/>
                </w:rPr>
                <w:t>gkrassen@nopec.org</w:t>
              </w:r>
            </w:hyperlink>
          </w:p>
          <w:p w:rsidR="0029384C" w:rsidRPr="00805453" w:rsidP="00D427DC" w14:paraId="40BE1AC3" w14:textId="77777777">
            <w:pPr>
              <w:rPr>
                <w:b/>
                <w:bCs/>
              </w:rPr>
            </w:pPr>
            <w:r w:rsidRPr="00805453">
              <w:t>(willing to accept service by e-mail)</w:t>
            </w:r>
            <w:r w:rsidRPr="00805453">
              <w:rPr>
                <w:b/>
              </w:rPr>
              <w:t xml:space="preserve"> </w:t>
            </w:r>
          </w:p>
          <w:p w:rsidR="0029384C" w:rsidRPr="00805453" w:rsidP="00D427DC" w14:paraId="581570BF" w14:textId="77777777"/>
          <w:p w:rsidR="0029384C" w:rsidRPr="00805453" w:rsidP="00D427DC" w14:paraId="49933B48" w14:textId="77777777">
            <w:pPr>
              <w:rPr>
                <w:i/>
                <w:iCs/>
              </w:rPr>
            </w:pPr>
            <w:r w:rsidRPr="00805453">
              <w:rPr>
                <w:i/>
                <w:iCs/>
              </w:rPr>
              <w:t xml:space="preserve">Counsel for Northeast Ohio Public </w:t>
            </w:r>
          </w:p>
          <w:p w:rsidR="0029384C" w:rsidRPr="00805453" w:rsidP="0029384C" w14:paraId="44758F3C" w14:textId="77777777">
            <w:pPr>
              <w:rPr>
                <w:i/>
                <w:iCs/>
              </w:rPr>
            </w:pPr>
            <w:r w:rsidRPr="00805453">
              <w:rPr>
                <w:i/>
                <w:iCs/>
              </w:rPr>
              <w:t>Energy Council</w:t>
            </w:r>
          </w:p>
          <w:p w:rsidR="008C21B6" w:rsidRPr="00805453" w:rsidP="0029384C" w14:paraId="6CEFB499" w14:textId="3AB63636">
            <w:pPr>
              <w:rPr>
                <w:i/>
                <w:iCs/>
              </w:rPr>
            </w:pPr>
          </w:p>
          <w:p w:rsidR="00C61362" w:rsidRPr="00805453" w:rsidP="0029384C" w14:paraId="7B4A8A0F" w14:textId="77777777">
            <w:pPr>
              <w:rPr>
                <w:i/>
                <w:iCs/>
              </w:rPr>
            </w:pPr>
          </w:p>
          <w:p w:rsidR="008C21B6" w:rsidRPr="00805453" w:rsidP="008C21B6" w14:paraId="12821103" w14:textId="6AAE7091">
            <w:pPr>
              <w:rPr>
                <w:i/>
                <w:iCs/>
                <w:u w:val="single"/>
              </w:rPr>
            </w:pPr>
            <w:r w:rsidRPr="00805453">
              <w:rPr>
                <w:i/>
                <w:iCs/>
                <w:u w:val="single"/>
              </w:rPr>
              <w:t>/s/ Kimberly W. Bojko</w:t>
            </w:r>
          </w:p>
          <w:p w:rsidR="008C21B6" w:rsidRPr="00805453" w:rsidP="008C21B6" w14:paraId="42F0498B" w14:textId="2C7152CB">
            <w:r w:rsidRPr="00805453">
              <w:t>Kimberly W. Bojko (0069402)</w:t>
            </w:r>
          </w:p>
          <w:p w:rsidR="008C21B6" w:rsidRPr="00805453" w:rsidP="008C21B6" w14:paraId="17422BFF" w14:textId="77777777">
            <w:r w:rsidRPr="00805453">
              <w:t>Counsel of Record</w:t>
            </w:r>
          </w:p>
          <w:p w:rsidR="001E05D2" w:rsidRPr="00805453" w:rsidP="008C21B6" w14:paraId="295C7175" w14:textId="75CE5846">
            <w:r w:rsidRPr="00805453">
              <w:t xml:space="preserve">Jonathan Wygonski (100060) </w:t>
            </w:r>
          </w:p>
          <w:p w:rsidR="00142A5F" w:rsidRPr="00805453" w:rsidP="008C21B6" w14:paraId="62BDC51E" w14:textId="77777777">
            <w:pPr>
              <w:rPr>
                <w:b/>
                <w:bCs/>
              </w:rPr>
            </w:pPr>
          </w:p>
          <w:p w:rsidR="008C21B6" w:rsidRPr="00805453" w:rsidP="008C21B6" w14:paraId="3CEAD01D" w14:textId="2B11BE49">
            <w:pPr>
              <w:rPr>
                <w:b/>
                <w:bCs/>
              </w:rPr>
            </w:pPr>
            <w:r w:rsidRPr="00805453">
              <w:rPr>
                <w:b/>
                <w:bCs/>
              </w:rPr>
              <w:t>Carpenter Lipps &amp; Leland LLP</w:t>
            </w:r>
          </w:p>
          <w:p w:rsidR="008C21B6" w:rsidRPr="00805453" w:rsidP="008C21B6" w14:paraId="173EB869" w14:textId="77777777">
            <w:r w:rsidRPr="00805453">
              <w:t>280 North High Street, Suite 1300</w:t>
            </w:r>
          </w:p>
          <w:p w:rsidR="008C21B6" w:rsidRPr="00805453" w:rsidP="008C21B6" w14:paraId="5C355FBF" w14:textId="77777777">
            <w:r w:rsidRPr="00805453">
              <w:t>Columbus, Ohio 43215</w:t>
            </w:r>
          </w:p>
          <w:p w:rsidR="008C21B6" w:rsidRPr="00805453" w:rsidP="008C21B6" w14:paraId="06A706CB" w14:textId="4EBD05C7">
            <w:r w:rsidRPr="00805453">
              <w:t>Telephone: (614) 365-</w:t>
            </w:r>
            <w:r w:rsidRPr="00805453" w:rsidR="00B3685D">
              <w:t>4124</w:t>
            </w:r>
          </w:p>
          <w:p w:rsidR="008C21B6" w:rsidRPr="00805453" w:rsidP="008C21B6" w14:paraId="50BC5C82" w14:textId="12852075">
            <w:hyperlink r:id="rId10" w:history="1">
              <w:r w:rsidRPr="00805453" w:rsidR="00B3685D">
                <w:rPr>
                  <w:rStyle w:val="Hyperlink"/>
                </w:rPr>
                <w:t>bojio@carpenterlipps.com</w:t>
              </w:r>
            </w:hyperlink>
          </w:p>
          <w:p w:rsidR="008C21B6" w:rsidRPr="00805453" w:rsidP="008C21B6" w14:paraId="6535BAFF" w14:textId="409D19DC">
            <w:hyperlink r:id="rId11" w:history="1">
              <w:r w:rsidRPr="00805453" w:rsidR="00B3685D">
                <w:rPr>
                  <w:rStyle w:val="Hyperlink"/>
                </w:rPr>
                <w:t>wygonski@carpenterlipps.com</w:t>
              </w:r>
            </w:hyperlink>
          </w:p>
          <w:p w:rsidR="008C21B6" w:rsidRPr="00805453" w:rsidP="008C21B6" w14:paraId="5953A552" w14:textId="77777777">
            <w:r w:rsidRPr="00805453">
              <w:t>(willing to accept service by email)</w:t>
            </w:r>
          </w:p>
          <w:p w:rsidR="008C21B6" w:rsidRPr="00805453" w:rsidP="008C21B6" w14:paraId="78FA2F13" w14:textId="77777777">
            <w:pPr>
              <w:rPr>
                <w:i/>
                <w:iCs/>
              </w:rPr>
            </w:pPr>
          </w:p>
          <w:p w:rsidR="008C21B6" w:rsidRPr="00805453" w:rsidP="008C21B6" w14:paraId="30ECE882" w14:textId="77777777">
            <w:pPr>
              <w:rPr>
                <w:i/>
                <w:iCs/>
              </w:rPr>
            </w:pPr>
            <w:r w:rsidRPr="00805453">
              <w:rPr>
                <w:i/>
                <w:iCs/>
              </w:rPr>
              <w:t>Counsel for the Ohio Manufacturers’ Association Energy Group</w:t>
            </w:r>
          </w:p>
          <w:p w:rsidR="008C21B6" w:rsidRPr="00805453" w:rsidP="0029384C" w14:paraId="78642BF1" w14:textId="6D04D1C0">
            <w:pPr>
              <w:rPr>
                <w:i/>
                <w:iCs/>
              </w:rPr>
            </w:pPr>
          </w:p>
        </w:tc>
        <w:tc>
          <w:tcPr>
            <w:tcW w:w="4276" w:type="dxa"/>
          </w:tcPr>
          <w:p w:rsidR="0029384C" w:rsidRPr="00805453" w:rsidP="00D427DC" w14:paraId="35F6C692" w14:textId="77777777">
            <w:pPr>
              <w:ind w:left="-19"/>
            </w:pPr>
            <w:r w:rsidRPr="00805453">
              <w:t>Bruce Weston (0016973)</w:t>
            </w:r>
          </w:p>
          <w:p w:rsidR="0029384C" w:rsidRPr="00805453" w:rsidP="00D427DC" w14:paraId="572C98FE" w14:textId="77777777">
            <w:pPr>
              <w:ind w:left="-19"/>
            </w:pPr>
            <w:r w:rsidRPr="00805453">
              <w:t>Ohio Consumers’ Counsel</w:t>
            </w:r>
          </w:p>
          <w:p w:rsidR="0029384C" w:rsidRPr="00805453" w:rsidP="00D427DC" w14:paraId="64F62CD3" w14:textId="77777777">
            <w:pPr>
              <w:ind w:left="-19"/>
            </w:pPr>
            <w:r w:rsidRPr="00805453">
              <w:t xml:space="preserve"> </w:t>
            </w:r>
          </w:p>
          <w:p w:rsidR="0029384C" w:rsidRPr="00805453" w:rsidP="00D427DC" w14:paraId="532291B6" w14:textId="0EA165C7">
            <w:pPr>
              <w:suppressLineNumbers/>
              <w:ind w:left="-19"/>
            </w:pPr>
            <w:r w:rsidRPr="00805453">
              <w:rPr>
                <w:i/>
                <w:iCs/>
                <w:u w:val="single"/>
              </w:rPr>
              <w:t>/s/ Maureen R. Willis</w:t>
            </w:r>
          </w:p>
          <w:p w:rsidR="0029384C" w:rsidRPr="00805453" w:rsidP="00D427DC" w14:paraId="703CE501" w14:textId="77777777">
            <w:pPr>
              <w:suppressLineNumbers/>
              <w:ind w:left="-19"/>
            </w:pPr>
            <w:r w:rsidRPr="00805453">
              <w:t xml:space="preserve">Maureen R. Willis (0020847) </w:t>
            </w:r>
          </w:p>
          <w:p w:rsidR="0029384C" w:rsidRPr="00805453" w:rsidP="00D427DC" w14:paraId="6B2A5B29" w14:textId="77777777">
            <w:pPr>
              <w:suppressLineNumbers/>
              <w:ind w:left="-19"/>
            </w:pPr>
            <w:r w:rsidRPr="00805453">
              <w:t xml:space="preserve">Counsel of Record </w:t>
            </w:r>
          </w:p>
          <w:p w:rsidR="0029384C" w:rsidRPr="00805453" w:rsidP="00D427DC" w14:paraId="52F82137" w14:textId="2674F97C">
            <w:pPr>
              <w:suppressLineNumbers/>
              <w:ind w:left="-19"/>
            </w:pPr>
            <w:r w:rsidRPr="00805453">
              <w:t>John Finnigan (0018689)</w:t>
            </w:r>
          </w:p>
          <w:p w:rsidR="000C046C" w:rsidRPr="00805453" w:rsidP="00D427DC" w14:paraId="7093D280" w14:textId="71FF6B23">
            <w:pPr>
              <w:suppressLineNumbers/>
              <w:ind w:left="-19"/>
            </w:pPr>
            <w:r w:rsidRPr="00805453">
              <w:t>Connor D. Semple (0101102)</w:t>
            </w:r>
          </w:p>
          <w:p w:rsidR="0029384C" w:rsidRPr="00805453" w:rsidP="00D427DC" w14:paraId="141F156C" w14:textId="77777777">
            <w:pPr>
              <w:suppressLineNumbers/>
              <w:ind w:left="-19"/>
            </w:pPr>
            <w:r w:rsidRPr="00805453">
              <w:t>Assistant Consumers’ Counsel</w:t>
            </w:r>
          </w:p>
          <w:p w:rsidR="0029384C" w:rsidRPr="00805453" w:rsidP="00D427DC" w14:paraId="07858CEE" w14:textId="77777777">
            <w:pPr>
              <w:suppressLineNumbers/>
              <w:ind w:left="-19"/>
            </w:pPr>
            <w:r w:rsidRPr="00805453">
              <w:tab/>
            </w:r>
          </w:p>
          <w:p w:rsidR="0029384C" w:rsidRPr="00805453" w:rsidP="00D427DC" w14:paraId="297C3EE2" w14:textId="77777777">
            <w:pPr>
              <w:suppressLineNumbers/>
              <w:ind w:left="-19"/>
              <w:rPr>
                <w:b/>
                <w:bCs/>
              </w:rPr>
            </w:pPr>
            <w:r w:rsidRPr="00805453">
              <w:rPr>
                <w:b/>
              </w:rPr>
              <w:t>Office of the Ohio Consumers’ Counsel</w:t>
            </w:r>
          </w:p>
          <w:p w:rsidR="0029384C" w:rsidRPr="00805453" w:rsidP="00D427DC" w14:paraId="1E853554" w14:textId="77777777">
            <w:pPr>
              <w:suppressLineNumbers/>
              <w:ind w:left="-19"/>
              <w:rPr>
                <w:bCs/>
              </w:rPr>
            </w:pPr>
            <w:r w:rsidRPr="00805453">
              <w:t>65 East State Street, Suite 700</w:t>
            </w:r>
          </w:p>
          <w:p w:rsidR="0029384C" w:rsidRPr="00805453" w:rsidP="00D427DC" w14:paraId="775B8718" w14:textId="77777777">
            <w:pPr>
              <w:suppressLineNumbers/>
              <w:ind w:left="-19"/>
              <w:rPr>
                <w:bCs/>
              </w:rPr>
            </w:pPr>
            <w:r w:rsidRPr="00805453">
              <w:t>Columbus, Ohio 43215</w:t>
            </w:r>
          </w:p>
          <w:p w:rsidR="0029384C" w:rsidRPr="00805453" w:rsidP="00D427DC" w14:paraId="0D5A8AAC" w14:textId="77777777">
            <w:pPr>
              <w:suppressLineNumbers/>
              <w:ind w:left="-19"/>
            </w:pPr>
            <w:r w:rsidRPr="00805453">
              <w:t>Telephone [Willis]: (614) 466-9567</w:t>
            </w:r>
          </w:p>
          <w:p w:rsidR="0029384C" w:rsidRPr="00805453" w:rsidP="00D427DC" w14:paraId="6586B223" w14:textId="13592384">
            <w:pPr>
              <w:suppressLineNumbers/>
              <w:ind w:left="-19"/>
            </w:pPr>
            <w:r w:rsidRPr="00805453">
              <w:t>Telephone [Finnigan]: (614) 466-9585</w:t>
            </w:r>
          </w:p>
          <w:p w:rsidR="00D17BF9" w:rsidRPr="00805453" w:rsidP="00D427DC" w14:paraId="5DB4325A" w14:textId="585E0911">
            <w:pPr>
              <w:suppressLineNumbers/>
              <w:ind w:left="-19"/>
            </w:pPr>
            <w:r w:rsidRPr="00805453">
              <w:t>Telephone [Semple]: (614) 466-9565</w:t>
            </w:r>
          </w:p>
          <w:p w:rsidR="0029384C" w:rsidRPr="00805453" w:rsidP="00D427DC" w14:paraId="7B6CD7C1" w14:textId="1632787A">
            <w:pPr>
              <w:suppressLineNumbers/>
              <w:ind w:left="-19"/>
            </w:pPr>
            <w:hyperlink r:id="rId12" w:history="1">
              <w:r w:rsidRPr="00805453" w:rsidR="000C046C">
                <w:rPr>
                  <w:rStyle w:val="Hyperlink"/>
                </w:rPr>
                <w:t>maureen.willis@occ.ohio.gov</w:t>
              </w:r>
            </w:hyperlink>
          </w:p>
          <w:p w:rsidR="0029384C" w:rsidRPr="00805453" w:rsidP="00D427DC" w14:paraId="199E0EA9" w14:textId="572564EE">
            <w:pPr>
              <w:suppressLineNumbers/>
              <w:ind w:left="-19"/>
            </w:pPr>
            <w:hyperlink r:id="rId13" w:history="1">
              <w:r w:rsidRPr="00805453" w:rsidR="000C046C">
                <w:rPr>
                  <w:rStyle w:val="Hyperlink"/>
                </w:rPr>
                <w:t>john.finnigan@occ.ohio.gov</w:t>
              </w:r>
            </w:hyperlink>
          </w:p>
          <w:p w:rsidR="000C046C" w:rsidRPr="00805453" w:rsidP="00D427DC" w14:paraId="01646D77" w14:textId="7EA396BC">
            <w:pPr>
              <w:suppressLineNumbers/>
              <w:ind w:left="-19"/>
            </w:pPr>
            <w:hyperlink r:id="rId14" w:history="1">
              <w:r w:rsidRPr="00805453" w:rsidR="00FF1896">
                <w:rPr>
                  <w:rStyle w:val="Hyperlink"/>
                </w:rPr>
                <w:t>connor.semple@occ.ohio.gov</w:t>
              </w:r>
            </w:hyperlink>
          </w:p>
          <w:p w:rsidR="0029384C" w:rsidRPr="00805453" w:rsidP="00B85D8F" w14:paraId="5FB581A0" w14:textId="328DBF2E">
            <w:pPr>
              <w:suppressLineNumbers/>
              <w:ind w:left="-19"/>
            </w:pPr>
            <w:r w:rsidRPr="00805453">
              <w:tab/>
              <w:t>(willing to accept service by email)</w:t>
            </w:r>
          </w:p>
          <w:p w:rsidR="0029384C" w:rsidRPr="00805453" w:rsidP="00D427DC" w14:paraId="2E1035EF" w14:textId="3EF1F09C">
            <w:pPr>
              <w:rPr>
                <w:i/>
                <w:iCs/>
              </w:rPr>
            </w:pPr>
          </w:p>
          <w:p w:rsidR="0029384C" w:rsidRPr="00805453" w:rsidP="0029384C" w14:paraId="4D78ABC1" w14:textId="508A7362">
            <w:pPr>
              <w:rPr>
                <w:i/>
                <w:iCs/>
                <w:u w:val="single"/>
              </w:rPr>
            </w:pPr>
          </w:p>
          <w:p w:rsidR="0029384C" w:rsidP="0029384C" w14:paraId="2961EEFF" w14:textId="5C0770AC">
            <w:r w:rsidRPr="00805453">
              <w:t>Brian M. Zets (0066544)</w:t>
            </w:r>
          </w:p>
          <w:p w:rsidR="00E6743E" w:rsidRPr="00805453" w:rsidP="0029384C" w14:paraId="247A7005" w14:textId="0C624E5B">
            <w:pPr>
              <w:rPr>
                <w:b/>
                <w:bCs/>
              </w:rPr>
            </w:pPr>
            <w:r w:rsidRPr="00805453">
              <w:rPr>
                <w:b/>
                <w:bCs/>
              </w:rPr>
              <w:t>Isaac Wiles &amp; Burkholder, LLC</w:t>
            </w:r>
          </w:p>
          <w:p w:rsidR="0029384C" w:rsidRPr="00805453" w:rsidP="0029384C" w14:paraId="2D1A64FC" w14:textId="77777777">
            <w:pPr>
              <w:rPr>
                <w:b/>
                <w:bCs/>
              </w:rPr>
            </w:pPr>
            <w:r w:rsidRPr="00805453">
              <w:t>Two Miranova Place, Suite 700</w:t>
            </w:r>
          </w:p>
          <w:p w:rsidR="0029384C" w:rsidRPr="00805453" w:rsidP="0029384C" w14:paraId="68A0E1CC" w14:textId="77777777">
            <w:r w:rsidRPr="00805453">
              <w:t>Columbus, Ohio 43215</w:t>
            </w:r>
          </w:p>
          <w:p w:rsidR="0029384C" w:rsidRPr="00805453" w:rsidP="0029384C" w14:paraId="7F034F88" w14:textId="6A7D9E07">
            <w:r w:rsidRPr="00805453">
              <w:t xml:space="preserve">Telephone: </w:t>
            </w:r>
            <w:r w:rsidRPr="00805453" w:rsidR="00362418">
              <w:t>(</w:t>
            </w:r>
            <w:r w:rsidRPr="00805453">
              <w:t>614</w:t>
            </w:r>
            <w:r w:rsidRPr="00805453" w:rsidR="00362418">
              <w:t xml:space="preserve">) </w:t>
            </w:r>
            <w:r w:rsidRPr="00805453">
              <w:t>221-2121</w:t>
            </w:r>
          </w:p>
          <w:p w:rsidR="0029384C" w:rsidRPr="00805453" w:rsidP="0029384C" w14:paraId="3D0F2159" w14:textId="77777777">
            <w:hyperlink r:id="rId15" w:history="1">
              <w:r w:rsidRPr="00805453" w:rsidR="00FF1896">
                <w:rPr>
                  <w:rStyle w:val="Hyperlink"/>
                </w:rPr>
                <w:t>bzets@isaacwiles.com</w:t>
              </w:r>
            </w:hyperlink>
          </w:p>
          <w:p w:rsidR="0029384C" w:rsidRPr="00805453" w:rsidP="0029384C" w14:paraId="087F2070" w14:textId="77777777">
            <w:r w:rsidRPr="00805453">
              <w:t>(willing to accept service by e-mail)</w:t>
            </w:r>
          </w:p>
          <w:p w:rsidR="0029384C" w:rsidRPr="00805453" w:rsidP="00D427DC" w14:paraId="56C8A131" w14:textId="77777777">
            <w:pPr>
              <w:rPr>
                <w:i/>
                <w:iCs/>
              </w:rPr>
            </w:pPr>
          </w:p>
          <w:p w:rsidR="0029384C" w:rsidRPr="00805453" w:rsidP="0029384C" w14:paraId="2EDD9935" w14:textId="003563A6">
            <w:pPr>
              <w:rPr>
                <w:i/>
                <w:iCs/>
              </w:rPr>
            </w:pPr>
            <w:r w:rsidRPr="00805453">
              <w:rPr>
                <w:i/>
                <w:iCs/>
              </w:rPr>
              <w:t>Counsel for</w:t>
            </w:r>
            <w:r w:rsidRPr="00805453" w:rsidR="007D1A76">
              <w:rPr>
                <w:i/>
                <w:iCs/>
              </w:rPr>
              <w:t xml:space="preserve"> Office of the</w:t>
            </w:r>
            <w:r w:rsidRPr="00805453">
              <w:rPr>
                <w:i/>
                <w:iCs/>
              </w:rPr>
              <w:t xml:space="preserve"> Ohio Consumers’ Counsel</w:t>
            </w:r>
          </w:p>
          <w:p w:rsidR="0029384C" w:rsidRPr="00805453" w:rsidP="00D427DC" w14:paraId="69DCAB31" w14:textId="77777777"/>
        </w:tc>
      </w:tr>
      <w:tr w14:paraId="33F344F6" w14:textId="77777777" w:rsidTr="00D427DC">
        <w:tblPrEx>
          <w:tblW w:w="8866" w:type="dxa"/>
          <w:tblInd w:w="-90" w:type="dxa"/>
          <w:tblLook w:val="04A0"/>
        </w:tblPrEx>
        <w:tc>
          <w:tcPr>
            <w:tcW w:w="4590" w:type="dxa"/>
          </w:tcPr>
          <w:p w:rsidR="00F2041D" w:rsidRPr="00805453" w:rsidP="00D427DC" w14:paraId="074AF423" w14:textId="77777777">
            <w:pPr>
              <w:rPr>
                <w:i/>
                <w:u w:val="single"/>
              </w:rPr>
            </w:pPr>
          </w:p>
        </w:tc>
        <w:tc>
          <w:tcPr>
            <w:tcW w:w="4276" w:type="dxa"/>
          </w:tcPr>
          <w:p w:rsidR="00F2041D" w:rsidRPr="00805453" w:rsidP="00D427DC" w14:paraId="6184851B" w14:textId="77777777">
            <w:pPr>
              <w:ind w:left="-19"/>
            </w:pPr>
          </w:p>
        </w:tc>
      </w:tr>
    </w:tbl>
    <w:p w:rsidR="00F76A49" w:rsidRPr="00805453" w:rsidP="0029384C" w14:paraId="5293312B" w14:textId="34BACA01">
      <w:pPr>
        <w:spacing w:after="160" w:line="259" w:lineRule="auto"/>
        <w:rPr>
          <w:rFonts w:cs="Times New Roman"/>
          <w:i/>
          <w:szCs w:val="24"/>
        </w:rPr>
      </w:pPr>
      <w:r w:rsidRPr="00805453">
        <w:rPr>
          <w:rFonts w:cs="Times New Roman"/>
          <w:i/>
          <w:szCs w:val="24"/>
        </w:rPr>
        <w:br w:type="page"/>
      </w:r>
    </w:p>
    <w:p w:rsidR="00F76A49" w:rsidRPr="00805453" w:rsidP="00296E6D" w14:paraId="73D21AA1" w14:textId="77777777">
      <w:pPr>
        <w:jc w:val="center"/>
        <w:rPr>
          <w:rFonts w:cs="Times New Roman"/>
          <w:szCs w:val="24"/>
        </w:rPr>
      </w:pPr>
      <w:r w:rsidRPr="00805453">
        <w:rPr>
          <w:rFonts w:cs="Times New Roman"/>
          <w:b/>
          <w:szCs w:val="24"/>
          <w:u w:val="single"/>
        </w:rPr>
        <w:t>CERTIFICATE OF SERVICE</w:t>
      </w:r>
    </w:p>
    <w:p w:rsidR="000B0B46" w:rsidRPr="00805453" w:rsidP="00D93BE9" w14:paraId="5EB112BA" w14:textId="73BB152F">
      <w:pPr>
        <w:spacing w:line="480" w:lineRule="atLeast"/>
        <w:ind w:firstLine="720"/>
        <w:rPr>
          <w:rFonts w:cs="Times New Roman"/>
          <w:szCs w:val="24"/>
        </w:rPr>
      </w:pPr>
      <w:r w:rsidRPr="00805453">
        <w:rPr>
          <w:rFonts w:cs="Times New Roman"/>
          <w:szCs w:val="24"/>
        </w:rPr>
        <w:t xml:space="preserve">I hereby certify that a copy of this </w:t>
      </w:r>
      <w:r w:rsidRPr="00805453" w:rsidR="00BE1568">
        <w:rPr>
          <w:rFonts w:cs="Times New Roman"/>
          <w:szCs w:val="24"/>
        </w:rPr>
        <w:t xml:space="preserve">Joint </w:t>
      </w:r>
      <w:r w:rsidRPr="00805453" w:rsidR="00BA3BC2">
        <w:rPr>
          <w:rFonts w:cs="Times New Roman"/>
          <w:szCs w:val="24"/>
        </w:rPr>
        <w:t xml:space="preserve">Motion to </w:t>
      </w:r>
      <w:r w:rsidRPr="00805453" w:rsidR="000B11E6">
        <w:rPr>
          <w:rFonts w:cs="Times New Roman"/>
          <w:szCs w:val="24"/>
        </w:rPr>
        <w:t xml:space="preserve">Extend </w:t>
      </w:r>
      <w:r w:rsidRPr="00805453" w:rsidR="00CB7553">
        <w:rPr>
          <w:rFonts w:cs="Times New Roman"/>
          <w:szCs w:val="24"/>
        </w:rPr>
        <w:t xml:space="preserve">and Continue </w:t>
      </w:r>
      <w:r w:rsidRPr="00805453" w:rsidR="00D93BE9">
        <w:rPr>
          <w:rFonts w:cs="Times New Roman"/>
          <w:szCs w:val="24"/>
        </w:rPr>
        <w:t>the</w:t>
      </w:r>
      <w:r w:rsidRPr="00805453" w:rsidR="00BA3BC2">
        <w:rPr>
          <w:rFonts w:cs="Times New Roman"/>
          <w:szCs w:val="24"/>
        </w:rPr>
        <w:t xml:space="preserve"> Procedural Schedule </w:t>
      </w:r>
      <w:r w:rsidRPr="00805453">
        <w:rPr>
          <w:rFonts w:cs="Times New Roman"/>
          <w:szCs w:val="24"/>
        </w:rPr>
        <w:t>was served on the persons stated below via</w:t>
      </w:r>
      <w:r w:rsidRPr="00805453">
        <w:rPr>
          <w:rFonts w:cs="Times New Roman"/>
          <w:i/>
          <w:szCs w:val="24"/>
        </w:rPr>
        <w:t xml:space="preserve"> </w:t>
      </w:r>
      <w:r w:rsidRPr="00805453">
        <w:rPr>
          <w:rFonts w:cs="Times New Roman"/>
          <w:szCs w:val="24"/>
        </w:rPr>
        <w:t xml:space="preserve">electric transmission this </w:t>
      </w:r>
      <w:r w:rsidR="007B2A83">
        <w:rPr>
          <w:rFonts w:cs="Times New Roman"/>
          <w:szCs w:val="24"/>
        </w:rPr>
        <w:t>22</w:t>
      </w:r>
      <w:r w:rsidRPr="007B2A83" w:rsidR="007B2A83">
        <w:rPr>
          <w:rFonts w:cs="Times New Roman"/>
          <w:szCs w:val="24"/>
          <w:vertAlign w:val="superscript"/>
        </w:rPr>
        <w:t>nd</w:t>
      </w:r>
      <w:r w:rsidR="007B2A83">
        <w:rPr>
          <w:rFonts w:cs="Times New Roman"/>
          <w:szCs w:val="24"/>
        </w:rPr>
        <w:t xml:space="preserve"> </w:t>
      </w:r>
      <w:r w:rsidRPr="00805453">
        <w:rPr>
          <w:rFonts w:cs="Times New Roman"/>
          <w:szCs w:val="24"/>
        </w:rPr>
        <w:t xml:space="preserve">day of </w:t>
      </w:r>
      <w:r w:rsidRPr="00805453" w:rsidR="00A926B1">
        <w:rPr>
          <w:rFonts w:cs="Times New Roman"/>
          <w:szCs w:val="24"/>
        </w:rPr>
        <w:t>June</w:t>
      </w:r>
      <w:r w:rsidRPr="00805453">
        <w:rPr>
          <w:rFonts w:cs="Times New Roman"/>
          <w:szCs w:val="24"/>
        </w:rPr>
        <w:t xml:space="preserve"> 2022.</w:t>
      </w:r>
    </w:p>
    <w:p w:rsidR="000B0B46" w:rsidRPr="00805453" w:rsidP="000B0B46" w14:paraId="78152047" w14:textId="4ED20174">
      <w:pPr>
        <w:suppressLineNumbers/>
        <w:ind w:left="4320"/>
        <w:rPr>
          <w:rFonts w:cs="Times New Roman"/>
          <w:i/>
          <w:szCs w:val="24"/>
          <w:u w:val="single"/>
        </w:rPr>
      </w:pPr>
      <w:r w:rsidRPr="00805453">
        <w:rPr>
          <w:rFonts w:cs="Times New Roman"/>
          <w:i/>
          <w:szCs w:val="24"/>
          <w:u w:val="single"/>
        </w:rPr>
        <w:t>/s/ Maureen R. Willis</w:t>
      </w:r>
      <w:r w:rsidRPr="00805453">
        <w:rPr>
          <w:rFonts w:cs="Times New Roman"/>
          <w:i/>
          <w:szCs w:val="24"/>
          <w:u w:val="single"/>
        </w:rPr>
        <w:tab/>
      </w:r>
      <w:r w:rsidRPr="00805453">
        <w:rPr>
          <w:rFonts w:cs="Times New Roman"/>
          <w:i/>
          <w:szCs w:val="24"/>
          <w:u w:val="single"/>
        </w:rPr>
        <w:tab/>
      </w:r>
    </w:p>
    <w:p w:rsidR="002017A7" w:rsidRPr="00805453" w:rsidP="000B0B46" w14:paraId="2C9BCB79" w14:textId="5D87AD87">
      <w:pPr>
        <w:suppressLineNumbers/>
        <w:ind w:left="4320"/>
        <w:rPr>
          <w:rFonts w:cs="Times New Roman"/>
          <w:szCs w:val="24"/>
        </w:rPr>
      </w:pPr>
      <w:r w:rsidRPr="00805453">
        <w:rPr>
          <w:rFonts w:cs="Times New Roman"/>
          <w:szCs w:val="24"/>
        </w:rPr>
        <w:t>Maureen R. Willis</w:t>
      </w:r>
    </w:p>
    <w:p w:rsidR="000B0B46" w:rsidRPr="00805453" w:rsidP="000B0B46" w14:paraId="5D842F77" w14:textId="12FA6FB2">
      <w:pPr>
        <w:suppressLineNumbers/>
        <w:ind w:left="4320"/>
        <w:rPr>
          <w:rFonts w:cs="Times New Roman"/>
          <w:szCs w:val="24"/>
        </w:rPr>
      </w:pPr>
      <w:r w:rsidRPr="00805453">
        <w:rPr>
          <w:rFonts w:cs="Times New Roman"/>
          <w:szCs w:val="24"/>
        </w:rPr>
        <w:t>Assistant Consumers’ Counsel</w:t>
      </w:r>
    </w:p>
    <w:p w:rsidR="00F76A49" w:rsidRPr="00805453" w:rsidP="00134BCA" w14:paraId="207E132B" w14:textId="77777777">
      <w:pPr>
        <w:rPr>
          <w:rFonts w:cs="Times New Roman"/>
          <w:szCs w:val="24"/>
        </w:rPr>
      </w:pPr>
    </w:p>
    <w:p w:rsidR="003D55BE" w:rsidRPr="00805453" w:rsidP="003D55BE" w14:paraId="5D347BFA" w14:textId="77777777">
      <w:pPr>
        <w:rPr>
          <w:rFonts w:cs="Times New Roman"/>
          <w:szCs w:val="24"/>
        </w:rPr>
      </w:pPr>
      <w:r w:rsidRPr="00805453">
        <w:rPr>
          <w:rFonts w:cs="Times New Roman"/>
          <w:szCs w:val="24"/>
        </w:rPr>
        <w:t>The PUCO’s e-filing system will electronically serve notice of the filing of this document on the following parties:</w:t>
      </w:r>
    </w:p>
    <w:p w:rsidR="003D55BE" w:rsidRPr="00805453" w:rsidP="003D55BE" w14:paraId="41851371" w14:textId="77777777">
      <w:pPr>
        <w:pStyle w:val="CommentText"/>
        <w:rPr>
          <w:rFonts w:cs="Times New Roman"/>
          <w:sz w:val="24"/>
          <w:szCs w:val="24"/>
        </w:rPr>
      </w:pPr>
    </w:p>
    <w:p w:rsidR="003D55BE" w:rsidRPr="00805453" w:rsidP="003D55BE" w14:paraId="2947A5ED" w14:textId="77777777">
      <w:pPr>
        <w:pStyle w:val="CommentText"/>
        <w:jc w:val="center"/>
        <w:rPr>
          <w:rFonts w:cs="Times New Roman"/>
          <w:b/>
          <w:sz w:val="24"/>
          <w:szCs w:val="24"/>
          <w:u w:val="single"/>
        </w:rPr>
      </w:pPr>
      <w:r w:rsidRPr="00805453">
        <w:rPr>
          <w:rFonts w:cs="Times New Roman"/>
          <w:b/>
          <w:sz w:val="24"/>
          <w:szCs w:val="24"/>
          <w:u w:val="single"/>
        </w:rPr>
        <w:t>SERVICE LIST</w:t>
      </w:r>
    </w:p>
    <w:p w:rsidR="003D55BE" w:rsidRPr="00805453" w:rsidP="003D55BE" w14:paraId="3CB540B3" w14:textId="77777777">
      <w:pPr>
        <w:pStyle w:val="CommentText"/>
        <w:jc w:val="center"/>
        <w:rPr>
          <w:rFonts w:cs="Times New Roman"/>
          <w:b/>
          <w:sz w:val="24"/>
          <w:szCs w:val="24"/>
          <w:u w:val="single"/>
        </w:rPr>
      </w:pPr>
    </w:p>
    <w:tbl>
      <w:tblPr>
        <w:tblW w:w="0" w:type="auto"/>
        <w:tblLook w:val="04A0"/>
      </w:tblPr>
      <w:tblGrid>
        <w:gridCol w:w="4257"/>
        <w:gridCol w:w="4383"/>
      </w:tblGrid>
      <w:tr w14:paraId="6EE55683" w14:textId="77777777" w:rsidTr="00FE648E">
        <w:tblPrEx>
          <w:tblW w:w="0" w:type="auto"/>
          <w:tblLook w:val="04A0"/>
        </w:tblPrEx>
        <w:trPr>
          <w:trHeight w:val="6912"/>
        </w:trPr>
        <w:tc>
          <w:tcPr>
            <w:tcW w:w="4257" w:type="dxa"/>
          </w:tcPr>
          <w:bookmarkStart w:id="0" w:name="_Hlk92973184"/>
          <w:p w:rsidR="00A127A7" w:rsidRPr="003D40CB" w:rsidP="00FE648E" w14:paraId="0484BBEC" w14:textId="77777777">
            <w:pPr>
              <w:widowControl w:val="0"/>
              <w:autoSpaceDE w:val="0"/>
              <w:autoSpaceDN w:val="0"/>
              <w:adjustRightInd w:val="0"/>
              <w:rPr>
                <w:rFonts w:eastAsia="Calibri"/>
                <w:bCs/>
                <w:color w:val="0000FF"/>
                <w:u w:val="single"/>
              </w:rPr>
            </w:pPr>
            <w:hyperlink r:id="rId17" w:history="1">
              <w:r w:rsidRPr="003D40CB">
                <w:rPr>
                  <w:rFonts w:eastAsia="Calibri"/>
                  <w:color w:val="0000FF"/>
                  <w:u w:val="single"/>
                </w:rPr>
                <w:t>thomas.lindgren@ohioAGO.gov</w:t>
              </w:r>
            </w:hyperlink>
          </w:p>
          <w:p w:rsidR="00A127A7" w:rsidRPr="003D40CB" w:rsidP="00FE648E" w14:paraId="732A0A53" w14:textId="77777777">
            <w:pPr>
              <w:widowControl w:val="0"/>
              <w:autoSpaceDE w:val="0"/>
              <w:autoSpaceDN w:val="0"/>
              <w:adjustRightInd w:val="0"/>
              <w:rPr>
                <w:rFonts w:eastAsia="Calibri"/>
                <w:bCs/>
                <w:color w:val="0000FF"/>
                <w:u w:val="single"/>
              </w:rPr>
            </w:pPr>
            <w:hyperlink r:id="rId18" w:history="1">
              <w:r w:rsidRPr="003D40CB">
                <w:rPr>
                  <w:rFonts w:eastAsia="Calibri"/>
                  <w:color w:val="0000FF"/>
                  <w:u w:val="single"/>
                </w:rPr>
                <w:t>werner.margard@ohioAGO.gov</w:t>
              </w:r>
            </w:hyperlink>
          </w:p>
          <w:p w:rsidR="00A127A7" w:rsidRPr="003D40CB" w:rsidP="00FE648E" w14:paraId="2EDAF7D5" w14:textId="77777777">
            <w:pPr>
              <w:widowControl w:val="0"/>
              <w:autoSpaceDE w:val="0"/>
              <w:autoSpaceDN w:val="0"/>
              <w:adjustRightInd w:val="0"/>
              <w:rPr>
                <w:rFonts w:eastAsia="Calibri"/>
                <w:color w:val="0000FF"/>
              </w:rPr>
            </w:pPr>
            <w:hyperlink r:id="rId19" w:history="1">
              <w:r w:rsidRPr="003D40CB">
                <w:rPr>
                  <w:rFonts w:eastAsia="Calibri"/>
                  <w:color w:val="0000FF"/>
                  <w:u w:val="single"/>
                </w:rPr>
                <w:t>joliker@igsenergy.com</w:t>
              </w:r>
            </w:hyperlink>
          </w:p>
          <w:p w:rsidR="00A127A7" w:rsidRPr="003D40CB" w:rsidP="00FE648E" w14:paraId="21626C97" w14:textId="77777777">
            <w:pPr>
              <w:widowControl w:val="0"/>
              <w:autoSpaceDE w:val="0"/>
              <w:autoSpaceDN w:val="0"/>
              <w:adjustRightInd w:val="0"/>
              <w:rPr>
                <w:rFonts w:eastAsia="Calibri"/>
                <w:color w:val="0000FF"/>
                <w:u w:val="single"/>
              </w:rPr>
            </w:pPr>
            <w:hyperlink r:id="rId20" w:history="1">
              <w:r w:rsidRPr="003D40CB">
                <w:rPr>
                  <w:rFonts w:eastAsia="Calibri"/>
                  <w:color w:val="0000FF"/>
                  <w:u w:val="single"/>
                </w:rPr>
                <w:t>Mnugent@igsenergy.com</w:t>
              </w:r>
            </w:hyperlink>
          </w:p>
          <w:p w:rsidR="00A127A7" w:rsidRPr="003D40CB" w:rsidP="00FE648E" w14:paraId="57EC97E6" w14:textId="77777777">
            <w:pPr>
              <w:widowControl w:val="0"/>
              <w:autoSpaceDE w:val="0"/>
              <w:autoSpaceDN w:val="0"/>
              <w:adjustRightInd w:val="0"/>
              <w:rPr>
                <w:rFonts w:eastAsia="Calibri"/>
                <w:color w:val="0000FF"/>
                <w:u w:val="single"/>
              </w:rPr>
            </w:pPr>
            <w:hyperlink r:id="rId21" w:history="1">
              <w:r w:rsidRPr="003D40CB">
                <w:rPr>
                  <w:rFonts w:eastAsia="Calibri"/>
                  <w:color w:val="0000FF"/>
                  <w:u w:val="single"/>
                </w:rPr>
                <w:t>bethany.allen@igs.com</w:t>
              </w:r>
            </w:hyperlink>
          </w:p>
          <w:p w:rsidR="00A127A7" w:rsidRPr="003D40CB" w:rsidP="00FE648E" w14:paraId="2A8C317E" w14:textId="77777777">
            <w:pPr>
              <w:widowControl w:val="0"/>
              <w:autoSpaceDE w:val="0"/>
              <w:autoSpaceDN w:val="0"/>
              <w:adjustRightInd w:val="0"/>
              <w:rPr>
                <w:rFonts w:eastAsia="Calibri"/>
                <w:color w:val="0000FF"/>
              </w:rPr>
            </w:pPr>
            <w:hyperlink r:id="rId22" w:history="1">
              <w:r w:rsidRPr="003D40CB">
                <w:rPr>
                  <w:rFonts w:eastAsia="Calibri"/>
                  <w:color w:val="0000FF"/>
                  <w:u w:val="single"/>
                </w:rPr>
                <w:t>evan.betterton@igs.com</w:t>
              </w:r>
            </w:hyperlink>
          </w:p>
          <w:p w:rsidR="00A127A7" w:rsidRPr="003D40CB" w:rsidP="00FE648E" w14:paraId="5F536791" w14:textId="77777777">
            <w:pPr>
              <w:widowControl w:val="0"/>
              <w:autoSpaceDE w:val="0"/>
              <w:autoSpaceDN w:val="0"/>
              <w:adjustRightInd w:val="0"/>
              <w:rPr>
                <w:rFonts w:eastAsia="Calibri"/>
                <w:color w:val="0000FF"/>
              </w:rPr>
            </w:pPr>
            <w:hyperlink r:id="rId23" w:history="1">
              <w:r w:rsidRPr="003D40CB">
                <w:rPr>
                  <w:rFonts w:eastAsia="Calibri"/>
                  <w:color w:val="0000FF"/>
                  <w:u w:val="single"/>
                </w:rPr>
                <w:t>gkrassen@bricker.com</w:t>
              </w:r>
            </w:hyperlink>
          </w:p>
          <w:p w:rsidR="00A127A7" w:rsidRPr="003D40CB" w:rsidP="00FE648E" w14:paraId="1DB919BE" w14:textId="77777777">
            <w:pPr>
              <w:widowControl w:val="0"/>
              <w:autoSpaceDE w:val="0"/>
              <w:autoSpaceDN w:val="0"/>
              <w:adjustRightInd w:val="0"/>
              <w:rPr>
                <w:rFonts w:eastAsia="Calibri"/>
                <w:color w:val="0000FF"/>
                <w:u w:val="single"/>
              </w:rPr>
            </w:pPr>
            <w:hyperlink r:id="rId8" w:history="1">
              <w:r w:rsidRPr="003D40CB">
                <w:rPr>
                  <w:rFonts w:eastAsia="Calibri"/>
                  <w:color w:val="0000FF"/>
                  <w:u w:val="single"/>
                </w:rPr>
                <w:t>dstinson@bricker.com</w:t>
              </w:r>
            </w:hyperlink>
          </w:p>
          <w:p w:rsidR="00A127A7" w:rsidRPr="003D40CB" w:rsidP="00FE648E" w14:paraId="611D4F5C" w14:textId="77777777">
            <w:pPr>
              <w:widowControl w:val="0"/>
              <w:autoSpaceDE w:val="0"/>
              <w:autoSpaceDN w:val="0"/>
              <w:adjustRightInd w:val="0"/>
              <w:rPr>
                <w:rFonts w:eastAsia="Calibri"/>
                <w:color w:val="0000FF"/>
                <w:u w:val="single"/>
              </w:rPr>
            </w:pPr>
            <w:hyperlink r:id="rId24" w:history="1">
              <w:r w:rsidRPr="003D40CB">
                <w:rPr>
                  <w:rStyle w:val="Hyperlink"/>
                  <w:rFonts w:eastAsia="Calibri"/>
                  <w:color w:val="0000FF"/>
                </w:rPr>
                <w:t>whitt@whitt-sturtevant.com</w:t>
              </w:r>
            </w:hyperlink>
          </w:p>
          <w:p w:rsidR="00A127A7" w:rsidRPr="003D40CB" w:rsidP="00FE648E" w14:paraId="3C7A653F" w14:textId="77777777">
            <w:pPr>
              <w:pStyle w:val="CommentText"/>
              <w:rPr>
                <w:rStyle w:val="Hyperlink"/>
                <w:rFonts w:eastAsiaTheme="majorEastAsia"/>
                <w:color w:val="0000FF"/>
                <w:sz w:val="24"/>
                <w:szCs w:val="24"/>
              </w:rPr>
            </w:pPr>
            <w:r w:rsidRPr="003D40CB">
              <w:rPr>
                <w:rStyle w:val="Hyperlink"/>
                <w:rFonts w:eastAsiaTheme="majorEastAsia"/>
                <w:color w:val="0000FF"/>
                <w:sz w:val="24"/>
                <w:szCs w:val="24"/>
              </w:rPr>
              <w:t>trent@hubaydougherty.com</w:t>
            </w:r>
          </w:p>
          <w:p w:rsidR="00A127A7" w:rsidRPr="003D40CB" w:rsidP="00FE648E" w14:paraId="3E8B0026" w14:textId="77777777">
            <w:pPr>
              <w:widowControl w:val="0"/>
              <w:rPr>
                <w:color w:val="0000FF"/>
                <w:u w:val="single"/>
              </w:rPr>
            </w:pPr>
            <w:hyperlink r:id="rId25" w:history="1">
              <w:r w:rsidRPr="003D40CB">
                <w:rPr>
                  <w:rStyle w:val="Hyperlink"/>
                  <w:rFonts w:eastAsiaTheme="majorEastAsia"/>
                  <w:color w:val="0000FF"/>
                </w:rPr>
                <w:t>mwise@mcdonaldhopkins.com</w:t>
              </w:r>
            </w:hyperlink>
          </w:p>
          <w:p w:rsidR="00A127A7" w:rsidRPr="003D40CB" w:rsidP="00FE648E" w14:paraId="7591789C" w14:textId="77777777">
            <w:pPr>
              <w:pStyle w:val="CommentText"/>
              <w:rPr>
                <w:rStyle w:val="Hyperlink"/>
                <w:rFonts w:eastAsiaTheme="majorEastAsia"/>
                <w:color w:val="0000FF"/>
                <w:sz w:val="24"/>
                <w:szCs w:val="24"/>
              </w:rPr>
            </w:pPr>
            <w:hyperlink r:id="rId26" w:history="1">
              <w:r w:rsidRPr="003D40CB">
                <w:rPr>
                  <w:rStyle w:val="Hyperlink"/>
                  <w:rFonts w:eastAsiaTheme="majorEastAsia"/>
                  <w:color w:val="0000FF"/>
                  <w:sz w:val="24"/>
                  <w:szCs w:val="24"/>
                </w:rPr>
                <w:t>mkurtz@BKLlawfirm.com</w:t>
              </w:r>
            </w:hyperlink>
          </w:p>
          <w:p w:rsidR="00A127A7" w:rsidRPr="003D40CB" w:rsidP="00FE648E" w14:paraId="68CCEB76" w14:textId="77777777">
            <w:pPr>
              <w:pStyle w:val="CommentText"/>
              <w:rPr>
                <w:rStyle w:val="Hyperlink"/>
                <w:rFonts w:eastAsiaTheme="majorEastAsia"/>
                <w:color w:val="0000FF"/>
                <w:sz w:val="24"/>
                <w:szCs w:val="24"/>
              </w:rPr>
            </w:pPr>
            <w:hyperlink r:id="rId27" w:history="1">
              <w:r w:rsidRPr="003D40CB">
                <w:rPr>
                  <w:rStyle w:val="Hyperlink"/>
                  <w:rFonts w:eastAsiaTheme="majorEastAsia"/>
                  <w:color w:val="0000FF"/>
                  <w:sz w:val="24"/>
                  <w:szCs w:val="24"/>
                </w:rPr>
                <w:t>kboehm@BKLlawfirm.com</w:t>
              </w:r>
            </w:hyperlink>
          </w:p>
          <w:p w:rsidR="00A127A7" w:rsidRPr="003D40CB" w:rsidP="00FE648E" w14:paraId="1871F233" w14:textId="77777777">
            <w:pPr>
              <w:pStyle w:val="CommentText"/>
              <w:rPr>
                <w:rStyle w:val="Hyperlink"/>
                <w:rFonts w:eastAsiaTheme="majorEastAsia"/>
                <w:color w:val="0000FF"/>
                <w:sz w:val="24"/>
                <w:szCs w:val="24"/>
              </w:rPr>
            </w:pPr>
            <w:hyperlink r:id="rId28" w:history="1">
              <w:r w:rsidRPr="003D40CB">
                <w:rPr>
                  <w:rStyle w:val="Hyperlink"/>
                  <w:rFonts w:eastAsiaTheme="majorEastAsia"/>
                  <w:color w:val="0000FF"/>
                  <w:sz w:val="24"/>
                  <w:szCs w:val="24"/>
                </w:rPr>
                <w:t>jkylercohn@BKLlawfirm.com</w:t>
              </w:r>
            </w:hyperlink>
          </w:p>
          <w:p w:rsidR="00A127A7" w:rsidRPr="003D40CB" w:rsidP="00FE648E" w14:paraId="66654A51" w14:textId="77777777">
            <w:pPr>
              <w:pStyle w:val="CommentText"/>
              <w:rPr>
                <w:rStyle w:val="Hyperlink"/>
                <w:rFonts w:eastAsiaTheme="majorEastAsia"/>
                <w:color w:val="0000FF"/>
                <w:sz w:val="24"/>
                <w:szCs w:val="24"/>
              </w:rPr>
            </w:pPr>
            <w:hyperlink r:id="rId29" w:history="1">
              <w:r w:rsidRPr="003D40CB">
                <w:rPr>
                  <w:rStyle w:val="Hyperlink"/>
                  <w:rFonts w:eastAsiaTheme="majorEastAsia"/>
                  <w:color w:val="0000FF"/>
                  <w:sz w:val="24"/>
                  <w:szCs w:val="24"/>
                </w:rPr>
                <w:t>talexander@beneschlaw.com</w:t>
              </w:r>
            </w:hyperlink>
          </w:p>
          <w:p w:rsidR="00A127A7" w:rsidRPr="003D40CB" w:rsidP="00FE648E" w14:paraId="56E103AE" w14:textId="77777777">
            <w:pPr>
              <w:widowControl w:val="0"/>
              <w:rPr>
                <w:color w:val="0000FF"/>
                <w:u w:val="single"/>
              </w:rPr>
            </w:pPr>
            <w:r w:rsidRPr="003D40CB">
              <w:rPr>
                <w:rStyle w:val="Hyperlink"/>
                <w:rFonts w:eastAsiaTheme="majorEastAsia"/>
                <w:color w:val="0000FF"/>
              </w:rPr>
              <w:t>khehmeyer@beneschlaw.com</w:t>
            </w:r>
          </w:p>
          <w:p w:rsidR="00A127A7" w:rsidRPr="003D40CB" w:rsidP="00FE648E" w14:paraId="11570687" w14:textId="77777777">
            <w:pPr>
              <w:widowControl w:val="0"/>
              <w:rPr>
                <w:color w:val="0000FF"/>
              </w:rPr>
            </w:pPr>
          </w:p>
          <w:p w:rsidR="00A127A7" w:rsidRPr="003D40CB" w:rsidP="00FE648E" w14:paraId="52A21420" w14:textId="77777777">
            <w:pPr>
              <w:widowControl w:val="0"/>
              <w:suppressLineNumbers/>
              <w:ind w:left="-19"/>
            </w:pPr>
            <w:r w:rsidRPr="003D40CB">
              <w:t>Attorney Examiners:</w:t>
            </w:r>
          </w:p>
          <w:p w:rsidR="00A127A7" w:rsidRPr="003D40CB" w:rsidP="00FE648E" w14:paraId="2EEAFA79" w14:textId="77777777">
            <w:pPr>
              <w:widowControl w:val="0"/>
              <w:suppressLineNumbers/>
              <w:ind w:left="-19"/>
              <w:rPr>
                <w:color w:val="0000FF"/>
                <w:u w:val="single"/>
              </w:rPr>
            </w:pPr>
            <w:hyperlink r:id="rId30" w:history="1">
              <w:r w:rsidRPr="003D40CB">
                <w:rPr>
                  <w:rStyle w:val="Hyperlink"/>
                  <w:rFonts w:eastAsiaTheme="majorEastAsia"/>
                  <w:color w:val="0000FF"/>
                </w:rPr>
                <w:t>megan.addison@puco.ohio.gov</w:t>
              </w:r>
            </w:hyperlink>
          </w:p>
          <w:p w:rsidR="00A127A7" w:rsidRPr="003D40CB" w:rsidP="00FE648E" w14:paraId="0797CE8D" w14:textId="77777777">
            <w:pPr>
              <w:widowControl w:val="0"/>
              <w:suppressLineNumbers/>
              <w:ind w:left="-19"/>
              <w:rPr>
                <w:bCs/>
                <w:color w:val="0000FF"/>
              </w:rPr>
            </w:pPr>
            <w:r w:rsidRPr="003D40CB">
              <w:rPr>
                <w:color w:val="0000FF"/>
                <w:u w:val="single"/>
              </w:rPr>
              <w:t>jacqueline.st.john@puco.ohio.gov</w:t>
            </w:r>
          </w:p>
        </w:tc>
        <w:tc>
          <w:tcPr>
            <w:tcW w:w="4383" w:type="dxa"/>
          </w:tcPr>
          <w:p w:rsidR="00A127A7" w:rsidRPr="003D40CB" w:rsidP="00FE648E" w14:paraId="65DB9B7C" w14:textId="77777777">
            <w:pPr>
              <w:widowControl w:val="0"/>
              <w:ind w:left="804"/>
              <w:rPr>
                <w:color w:val="0000FF"/>
              </w:rPr>
            </w:pPr>
            <w:hyperlink r:id="rId31" w:history="1">
              <w:r w:rsidRPr="003D40CB">
                <w:rPr>
                  <w:rStyle w:val="Hyperlink"/>
                  <w:rFonts w:eastAsiaTheme="majorEastAsia"/>
                  <w:color w:val="0000FF"/>
                </w:rPr>
                <w:t>edanford@firstenergycorp.com</w:t>
              </w:r>
            </w:hyperlink>
          </w:p>
          <w:p w:rsidR="00A127A7" w:rsidRPr="003D40CB" w:rsidP="00FE648E" w14:paraId="34E8E0F4" w14:textId="77777777">
            <w:pPr>
              <w:widowControl w:val="0"/>
              <w:ind w:left="804"/>
              <w:rPr>
                <w:color w:val="0000FF"/>
              </w:rPr>
            </w:pPr>
            <w:hyperlink r:id="rId32" w:history="1">
              <w:r w:rsidRPr="003D40CB">
                <w:rPr>
                  <w:rStyle w:val="Hyperlink"/>
                  <w:rFonts w:eastAsiaTheme="majorEastAsia"/>
                  <w:color w:val="0000FF"/>
                </w:rPr>
                <w:t>cwatchorn@firstenergycorp.com</w:t>
              </w:r>
            </w:hyperlink>
          </w:p>
          <w:p w:rsidR="00A127A7" w:rsidRPr="003D40CB" w:rsidP="00FE648E" w14:paraId="650AC29C" w14:textId="77777777">
            <w:pPr>
              <w:widowControl w:val="0"/>
              <w:ind w:left="804"/>
              <w:rPr>
                <w:rFonts w:eastAsia="Calibri"/>
                <w:bCs/>
                <w:color w:val="0000FF"/>
              </w:rPr>
            </w:pPr>
            <w:hyperlink r:id="rId33" w:history="1">
              <w:r w:rsidRPr="003D40CB">
                <w:rPr>
                  <w:rStyle w:val="Hyperlink"/>
                  <w:rFonts w:eastAsia="Calibri"/>
                  <w:color w:val="0000FF"/>
                </w:rPr>
                <w:t>bknipe@firstenergycorp.com</w:t>
              </w:r>
            </w:hyperlink>
          </w:p>
          <w:p w:rsidR="00A127A7" w:rsidRPr="003D40CB" w:rsidP="00FE648E" w14:paraId="68D8CFEF" w14:textId="77777777">
            <w:pPr>
              <w:widowControl w:val="0"/>
              <w:autoSpaceDE w:val="0"/>
              <w:autoSpaceDN w:val="0"/>
              <w:adjustRightInd w:val="0"/>
              <w:ind w:left="804"/>
              <w:rPr>
                <w:rFonts w:eastAsia="Calibri"/>
                <w:color w:val="0000FF"/>
              </w:rPr>
            </w:pPr>
            <w:hyperlink r:id="rId34" w:history="1">
              <w:r w:rsidRPr="003D40CB">
                <w:rPr>
                  <w:rFonts w:eastAsia="Calibri"/>
                  <w:color w:val="0000FF"/>
                  <w:u w:val="single"/>
                </w:rPr>
                <w:t>mrgladman@jonesday.com</w:t>
              </w:r>
            </w:hyperlink>
          </w:p>
          <w:p w:rsidR="00A127A7" w:rsidRPr="003D40CB" w:rsidP="00FE648E" w14:paraId="60ADE7ED" w14:textId="77777777">
            <w:pPr>
              <w:widowControl w:val="0"/>
              <w:autoSpaceDE w:val="0"/>
              <w:autoSpaceDN w:val="0"/>
              <w:adjustRightInd w:val="0"/>
              <w:ind w:left="804"/>
              <w:rPr>
                <w:rFonts w:eastAsia="Calibri"/>
                <w:color w:val="0000FF"/>
              </w:rPr>
            </w:pPr>
            <w:hyperlink r:id="rId35" w:history="1">
              <w:r w:rsidRPr="003D40CB">
                <w:rPr>
                  <w:rFonts w:eastAsia="Calibri"/>
                  <w:color w:val="0000FF"/>
                  <w:u w:val="single"/>
                </w:rPr>
                <w:t>mdengler@jonesday.com</w:t>
              </w:r>
            </w:hyperlink>
          </w:p>
          <w:p w:rsidR="00A127A7" w:rsidRPr="003D40CB" w:rsidP="00FE648E" w14:paraId="0AA762B7" w14:textId="77777777">
            <w:pPr>
              <w:widowControl w:val="0"/>
              <w:ind w:left="804"/>
              <w:rPr>
                <w:rFonts w:eastAsia="Calibri"/>
                <w:color w:val="0000FF"/>
                <w:u w:val="single"/>
              </w:rPr>
            </w:pPr>
            <w:hyperlink r:id="rId36" w:history="1">
              <w:r w:rsidRPr="003D40CB">
                <w:rPr>
                  <w:rFonts w:eastAsia="Calibri"/>
                  <w:color w:val="0000FF"/>
                  <w:u w:val="single"/>
                </w:rPr>
                <w:t>radoringo@jonesday.com</w:t>
              </w:r>
            </w:hyperlink>
          </w:p>
          <w:p w:rsidR="00A127A7" w:rsidRPr="003D40CB" w:rsidP="00FE648E" w14:paraId="5282C45F" w14:textId="77777777">
            <w:pPr>
              <w:widowControl w:val="0"/>
              <w:ind w:left="804"/>
              <w:rPr>
                <w:rFonts w:eastAsia="Calibri"/>
                <w:color w:val="0000FF"/>
              </w:rPr>
            </w:pPr>
            <w:hyperlink r:id="rId37" w:history="1">
              <w:r w:rsidRPr="003D40CB">
                <w:rPr>
                  <w:rStyle w:val="Hyperlink"/>
                  <w:rFonts w:eastAsia="Calibri"/>
                  <w:color w:val="0000FF"/>
                </w:rPr>
                <w:t>marcie.lape@skadden.com</w:t>
              </w:r>
            </w:hyperlink>
          </w:p>
          <w:p w:rsidR="00A127A7" w:rsidRPr="003D40CB" w:rsidP="00FE648E" w14:paraId="7DB44BB2" w14:textId="77777777">
            <w:pPr>
              <w:widowControl w:val="0"/>
              <w:autoSpaceDE w:val="0"/>
              <w:autoSpaceDN w:val="0"/>
              <w:adjustRightInd w:val="0"/>
              <w:ind w:left="804"/>
              <w:rPr>
                <w:rFonts w:eastAsia="Calibri"/>
                <w:color w:val="0000FF"/>
                <w:u w:val="single"/>
              </w:rPr>
            </w:pPr>
            <w:hyperlink r:id="rId38" w:history="1">
              <w:r w:rsidRPr="003D40CB">
                <w:rPr>
                  <w:rFonts w:eastAsia="Calibri"/>
                  <w:color w:val="0000FF"/>
                  <w:u w:val="single"/>
                </w:rPr>
                <w:t>iavalon@taftlaw.com</w:t>
              </w:r>
            </w:hyperlink>
          </w:p>
          <w:p w:rsidR="00A127A7" w:rsidRPr="003D40CB" w:rsidP="00FE648E" w14:paraId="08C8EE0B" w14:textId="77777777">
            <w:pPr>
              <w:widowControl w:val="0"/>
              <w:autoSpaceDE w:val="0"/>
              <w:autoSpaceDN w:val="0"/>
              <w:adjustRightInd w:val="0"/>
              <w:ind w:left="804"/>
              <w:rPr>
                <w:rFonts w:eastAsia="Calibri"/>
                <w:color w:val="0000FF"/>
                <w:u w:val="single"/>
              </w:rPr>
            </w:pPr>
            <w:r w:rsidRPr="003D40CB">
              <w:rPr>
                <w:rFonts w:eastAsia="Calibri"/>
                <w:color w:val="0000FF"/>
                <w:u w:val="single"/>
              </w:rPr>
              <w:t>kverhalen@taftlaw.com</w:t>
            </w:r>
          </w:p>
          <w:p w:rsidR="00A127A7" w:rsidRPr="003D40CB" w:rsidP="00FE648E" w14:paraId="1F60D192" w14:textId="77777777">
            <w:pPr>
              <w:widowControl w:val="0"/>
              <w:autoSpaceDE w:val="0"/>
              <w:autoSpaceDN w:val="0"/>
              <w:adjustRightInd w:val="0"/>
              <w:ind w:left="804"/>
              <w:rPr>
                <w:rFonts w:eastAsia="Calibri"/>
                <w:color w:val="0000FF"/>
              </w:rPr>
            </w:pPr>
            <w:hyperlink r:id="rId39" w:history="1">
              <w:r w:rsidRPr="003D40CB">
                <w:rPr>
                  <w:rFonts w:eastAsia="Calibri"/>
                  <w:color w:val="0000FF"/>
                  <w:u w:val="single"/>
                </w:rPr>
                <w:t>mpritchard@mcneeslaw.com</w:t>
              </w:r>
            </w:hyperlink>
          </w:p>
          <w:p w:rsidR="00A127A7" w:rsidRPr="003D40CB" w:rsidP="00FE648E" w14:paraId="6054A302" w14:textId="77777777">
            <w:pPr>
              <w:widowControl w:val="0"/>
              <w:autoSpaceDE w:val="0"/>
              <w:autoSpaceDN w:val="0"/>
              <w:adjustRightInd w:val="0"/>
              <w:ind w:left="804"/>
              <w:rPr>
                <w:rFonts w:eastAsia="Calibri"/>
                <w:color w:val="0000FF"/>
                <w:u w:val="single"/>
              </w:rPr>
            </w:pPr>
            <w:hyperlink r:id="rId40" w:history="1">
              <w:r w:rsidRPr="003D40CB">
                <w:rPr>
                  <w:rFonts w:eastAsia="Calibri"/>
                  <w:color w:val="0000FF"/>
                  <w:u w:val="single"/>
                </w:rPr>
                <w:t>rdove@keglerbrown.com</w:t>
              </w:r>
            </w:hyperlink>
          </w:p>
          <w:p w:rsidR="00A127A7" w:rsidRPr="003D40CB" w:rsidP="00FE648E" w14:paraId="29FE5CD1" w14:textId="77777777">
            <w:pPr>
              <w:widowControl w:val="0"/>
              <w:autoSpaceDE w:val="0"/>
              <w:autoSpaceDN w:val="0"/>
              <w:adjustRightInd w:val="0"/>
              <w:ind w:left="804"/>
              <w:rPr>
                <w:rFonts w:eastAsia="Calibri"/>
                <w:color w:val="0000FF"/>
                <w:u w:val="single"/>
              </w:rPr>
            </w:pPr>
            <w:hyperlink r:id="rId41" w:history="1">
              <w:r w:rsidRPr="003D40CB">
                <w:rPr>
                  <w:rFonts w:eastAsia="Calibri"/>
                  <w:color w:val="0000FF"/>
                  <w:u w:val="single"/>
                </w:rPr>
                <w:t>bojko@carpenterlipps.com</w:t>
              </w:r>
            </w:hyperlink>
          </w:p>
          <w:p w:rsidR="00A127A7" w:rsidRPr="003D40CB" w:rsidP="00FE648E" w14:paraId="1E3B96A5" w14:textId="77777777">
            <w:pPr>
              <w:widowControl w:val="0"/>
              <w:autoSpaceDE w:val="0"/>
              <w:autoSpaceDN w:val="0"/>
              <w:adjustRightInd w:val="0"/>
              <w:ind w:left="804"/>
              <w:rPr>
                <w:rFonts w:eastAsia="Calibri"/>
                <w:color w:val="0000FF"/>
              </w:rPr>
            </w:pPr>
            <w:hyperlink r:id="rId42" w:history="1">
              <w:r w:rsidRPr="003D40CB">
                <w:rPr>
                  <w:rFonts w:eastAsia="Calibri"/>
                  <w:color w:val="0000FF"/>
                  <w:u w:val="single"/>
                </w:rPr>
                <w:t>tdougherty@theOEC.org</w:t>
              </w:r>
            </w:hyperlink>
          </w:p>
          <w:p w:rsidR="00A127A7" w:rsidP="00FE648E" w14:paraId="6F0EEDD0" w14:textId="77777777">
            <w:pPr>
              <w:widowControl w:val="0"/>
              <w:autoSpaceDE w:val="0"/>
              <w:autoSpaceDN w:val="0"/>
              <w:adjustRightInd w:val="0"/>
              <w:ind w:left="804"/>
              <w:rPr>
                <w:rFonts w:eastAsia="Calibri"/>
                <w:color w:val="0000FF"/>
                <w:u w:val="single"/>
              </w:rPr>
            </w:pPr>
            <w:hyperlink r:id="rId43" w:history="1">
              <w:r w:rsidRPr="003D40CB">
                <w:rPr>
                  <w:rFonts w:eastAsia="Calibri"/>
                  <w:color w:val="0000FF"/>
                  <w:u w:val="single"/>
                </w:rPr>
                <w:t>ctavenor@theOEC.org</w:t>
              </w:r>
            </w:hyperlink>
          </w:p>
          <w:p w:rsidR="00A127A7" w:rsidRPr="003D40CB" w:rsidP="00FE648E" w14:paraId="2AC63568" w14:textId="77777777">
            <w:pPr>
              <w:widowControl w:val="0"/>
              <w:autoSpaceDE w:val="0"/>
              <w:autoSpaceDN w:val="0"/>
              <w:adjustRightInd w:val="0"/>
              <w:ind w:left="804"/>
              <w:rPr>
                <w:rFonts w:eastAsia="Calibri"/>
                <w:color w:val="0000FF"/>
                <w:u w:val="single"/>
              </w:rPr>
            </w:pPr>
            <w:r w:rsidRPr="003D40CB">
              <w:rPr>
                <w:rFonts w:eastAsia="Calibri"/>
                <w:color w:val="0000FF"/>
                <w:u w:val="single"/>
              </w:rPr>
              <w:t>knordstrom@theoec.org</w:t>
            </w:r>
          </w:p>
          <w:p w:rsidR="00A127A7" w:rsidRPr="003D40CB" w:rsidP="00FE648E" w14:paraId="10FB9F8A" w14:textId="77777777">
            <w:pPr>
              <w:widowControl w:val="0"/>
              <w:autoSpaceDE w:val="0"/>
              <w:autoSpaceDN w:val="0"/>
              <w:adjustRightInd w:val="0"/>
              <w:ind w:left="804"/>
              <w:rPr>
                <w:rStyle w:val="Hyperlink"/>
                <w:rFonts w:eastAsia="Calibri"/>
                <w:color w:val="0000FF"/>
              </w:rPr>
            </w:pPr>
            <w:hyperlink r:id="rId44" w:history="1">
              <w:r w:rsidRPr="003D40CB">
                <w:rPr>
                  <w:rStyle w:val="Hyperlink"/>
                  <w:rFonts w:eastAsia="Calibri"/>
                  <w:color w:val="0000FF"/>
                </w:rPr>
                <w:t>jweber@elpc.org</w:t>
              </w:r>
            </w:hyperlink>
          </w:p>
          <w:p w:rsidR="00A127A7" w:rsidRPr="003D40CB" w:rsidP="00FE648E" w14:paraId="202432EC" w14:textId="77777777">
            <w:pPr>
              <w:widowControl w:val="0"/>
              <w:ind w:left="804"/>
              <w:rPr>
                <w:color w:val="0000FF"/>
                <w:u w:val="single"/>
              </w:rPr>
            </w:pPr>
            <w:r w:rsidRPr="003D40CB">
              <w:rPr>
                <w:color w:val="0000FF"/>
                <w:u w:val="single"/>
              </w:rPr>
              <w:t>trhayslaw@gmail.com</w:t>
            </w:r>
          </w:p>
          <w:p w:rsidR="00A127A7" w:rsidRPr="003D40CB" w:rsidP="00FE648E" w14:paraId="27C24DA5" w14:textId="77777777">
            <w:pPr>
              <w:widowControl w:val="0"/>
              <w:ind w:left="804"/>
              <w:rPr>
                <w:color w:val="0000FF"/>
                <w:u w:val="single"/>
              </w:rPr>
            </w:pPr>
            <w:r w:rsidRPr="003D40CB">
              <w:rPr>
                <w:color w:val="0000FF"/>
                <w:u w:val="single"/>
              </w:rPr>
              <w:t>leslie.kovacik@toledo.oh.gov</w:t>
            </w:r>
          </w:p>
          <w:p w:rsidR="00A127A7" w:rsidRPr="003D40CB" w:rsidP="00FE648E" w14:paraId="64297879" w14:textId="77777777">
            <w:pPr>
              <w:ind w:left="804"/>
              <w:rPr>
                <w:color w:val="0000FF"/>
              </w:rPr>
            </w:pPr>
            <w:hyperlink r:id="rId45" w:history="1">
              <w:r w:rsidRPr="003D40CB">
                <w:rPr>
                  <w:rStyle w:val="Hyperlink"/>
                  <w:rFonts w:eastAsiaTheme="majorEastAsia"/>
                  <w:color w:val="0000FF"/>
                </w:rPr>
                <w:t>sgoyal@jonesday.com</w:t>
              </w:r>
            </w:hyperlink>
          </w:p>
          <w:p w:rsidR="00A127A7" w:rsidRPr="003D40CB" w:rsidP="00FE648E" w14:paraId="25FFA961" w14:textId="77777777">
            <w:pPr>
              <w:pStyle w:val="CommentText"/>
              <w:ind w:left="804"/>
              <w:rPr>
                <w:color w:val="0000FF"/>
                <w:sz w:val="24"/>
                <w:szCs w:val="24"/>
              </w:rPr>
            </w:pPr>
            <w:hyperlink r:id="rId46" w:history="1">
              <w:r w:rsidRPr="003D40CB">
                <w:rPr>
                  <w:rStyle w:val="Hyperlink"/>
                  <w:rFonts w:eastAsiaTheme="majorEastAsia"/>
                  <w:color w:val="0000FF"/>
                  <w:sz w:val="24"/>
                  <w:szCs w:val="24"/>
                </w:rPr>
                <w:t>calee@jonesday.com</w:t>
              </w:r>
            </w:hyperlink>
          </w:p>
          <w:p w:rsidR="00A127A7" w:rsidRPr="003D40CB" w:rsidP="00FE648E" w14:paraId="5C11A589" w14:textId="77777777">
            <w:pPr>
              <w:widowControl w:val="0"/>
              <w:ind w:left="777"/>
              <w:rPr>
                <w:color w:val="0000FF"/>
                <w:u w:val="single"/>
              </w:rPr>
            </w:pPr>
            <w:r w:rsidRPr="003D40CB">
              <w:rPr>
                <w:color w:val="0000FF"/>
                <w:u w:val="single"/>
              </w:rPr>
              <w:t>dparram@bricker.com</w:t>
            </w:r>
          </w:p>
          <w:p w:rsidR="00A127A7" w:rsidRPr="003D40CB" w:rsidP="00FE648E" w14:paraId="2C08548F" w14:textId="77777777">
            <w:pPr>
              <w:widowControl w:val="0"/>
              <w:ind w:left="777"/>
              <w:rPr>
                <w:color w:val="0000FF"/>
                <w:u w:val="single"/>
              </w:rPr>
            </w:pPr>
            <w:r w:rsidRPr="003D40CB">
              <w:rPr>
                <w:color w:val="0000FF"/>
                <w:u w:val="single"/>
              </w:rPr>
              <w:t>rmains@bricker.com</w:t>
            </w:r>
          </w:p>
          <w:p w:rsidR="00A127A7" w:rsidRPr="003D40CB" w:rsidP="00FE648E" w14:paraId="56A0B8FB" w14:textId="77777777">
            <w:pPr>
              <w:pStyle w:val="CommentText"/>
              <w:ind w:left="804"/>
              <w:rPr>
                <w:color w:val="0000FF"/>
                <w:sz w:val="24"/>
                <w:szCs w:val="24"/>
                <w:u w:val="single"/>
              </w:rPr>
            </w:pPr>
          </w:p>
        </w:tc>
      </w:tr>
      <w:bookmarkEnd w:id="0"/>
    </w:tbl>
    <w:p w:rsidR="00F76A49" w:rsidRPr="00805453" w:rsidP="00C4132B" w14:paraId="78425AED" w14:textId="77777777">
      <w:pPr>
        <w:rPr>
          <w:rFonts w:cs="Times New Roman"/>
          <w:szCs w:val="24"/>
        </w:rPr>
      </w:pPr>
    </w:p>
    <w:sectPr w:rsidSect="00295C8E">
      <w:footerReference w:type="default" r:id="rId47"/>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FKai-SB">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02D" w14:paraId="1B2EBE2B" w14:textId="14B2CFB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8819642"/>
      <w:docPartObj>
        <w:docPartGallery w:val="Page Numbers (Bottom of Page)"/>
        <w:docPartUnique/>
      </w:docPartObj>
    </w:sdtPr>
    <w:sdtEndPr>
      <w:rPr>
        <w:noProof/>
      </w:rPr>
    </w:sdtEndPr>
    <w:sdtContent>
      <w:p w:rsidR="00BA78EC" w14:paraId="3B88330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75529401"/>
      <w:docPartObj>
        <w:docPartGallery w:val="Page Numbers (Bottom of Page)"/>
        <w:docPartUnique/>
      </w:docPartObj>
    </w:sdtPr>
    <w:sdtEndPr>
      <w:rPr>
        <w:noProof/>
      </w:rPr>
    </w:sdtEndPr>
    <w:sdtContent>
      <w:p w:rsidR="00295C8E" w14:paraId="012B5B6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16BE" w14:paraId="25BD8604" w14:textId="77777777">
      <w:r>
        <w:separator/>
      </w:r>
    </w:p>
  </w:footnote>
  <w:footnote w:type="continuationSeparator" w:id="1">
    <w:p w:rsidR="00AC16BE" w14:paraId="72ACCFBD" w14:textId="77777777">
      <w:r>
        <w:continuationSeparator/>
      </w:r>
    </w:p>
  </w:footnote>
  <w:footnote w:type="continuationNotice" w:id="2">
    <w:p w:rsidR="00AC16BE" w14:paraId="296891D9" w14:textId="77777777"/>
  </w:footnote>
  <w:footnote w:id="3">
    <w:p w:rsidR="00436EA3" w:rsidP="002E1C07" w14:paraId="00609D84" w14:textId="6CC8C1D4">
      <w:pPr>
        <w:pStyle w:val="FootnoteText"/>
        <w:jc w:val="left"/>
      </w:pPr>
      <w:r>
        <w:rPr>
          <w:rStyle w:val="FootnoteReference"/>
        </w:rPr>
        <w:footnoteRef/>
      </w:r>
      <w:r>
        <w:t xml:space="preserve"> Entry at </w:t>
      </w:r>
      <w:r>
        <w:rPr>
          <w:rFonts w:cs="Times New Roman"/>
        </w:rPr>
        <w:t>¶</w:t>
      </w:r>
      <w:r>
        <w:t xml:space="preserve"> 30 (Feb. 10, 2022).</w:t>
      </w:r>
    </w:p>
  </w:footnote>
  <w:footnote w:id="4">
    <w:p w:rsidR="00593E0D" w:rsidRPr="00593E0D" w:rsidP="002E1C07" w14:paraId="72A924BE" w14:textId="1F73DC4F">
      <w:pPr>
        <w:pStyle w:val="FootnoteText"/>
        <w:jc w:val="left"/>
        <w:rPr>
          <w:i/>
          <w:iCs/>
        </w:rPr>
      </w:pPr>
      <w:r>
        <w:rPr>
          <w:rStyle w:val="FootnoteReference"/>
        </w:rPr>
        <w:footnoteRef/>
      </w:r>
      <w:r>
        <w:t xml:space="preserve"> </w:t>
      </w:r>
      <w:r>
        <w:rPr>
          <w:i/>
          <w:iCs/>
        </w:rPr>
        <w:t>Id.</w:t>
      </w:r>
    </w:p>
  </w:footnote>
  <w:footnote w:id="5">
    <w:p w:rsidR="00852E40" w:rsidP="002E1C07" w14:paraId="7A4D55A2" w14:textId="48873552">
      <w:pPr>
        <w:pStyle w:val="FootnoteText"/>
        <w:jc w:val="left"/>
      </w:pPr>
      <w:r>
        <w:rPr>
          <w:rStyle w:val="FootnoteReference"/>
        </w:rPr>
        <w:footnoteRef/>
      </w:r>
      <w:r>
        <w:t xml:space="preserve"> Entry (Apr. 7, 2022).</w:t>
      </w:r>
    </w:p>
  </w:footnote>
  <w:footnote w:id="6">
    <w:p w:rsidR="00BD3A4C" w:rsidP="00AB49B1" w14:paraId="07FBFFE2" w14:textId="09117EC5">
      <w:pPr>
        <w:pStyle w:val="FootnoteText"/>
        <w:jc w:val="left"/>
      </w:pPr>
      <w:r>
        <w:rPr>
          <w:rStyle w:val="FootnoteReference"/>
        </w:rPr>
        <w:footnoteRef/>
      </w:r>
      <w:r>
        <w:t xml:space="preserve"> Entry at </w:t>
      </w:r>
      <w:r>
        <w:rPr>
          <w:rFonts w:cs="Times New Roman"/>
        </w:rPr>
        <w:t>¶</w:t>
      </w:r>
      <w:r>
        <w:t xml:space="preserve"> 30 (Feb. 10,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D769C14"/>
    <w:lvl w:ilvl="0">
      <w:start w:val="1"/>
      <w:numFmt w:val="decimal"/>
      <w:lvlText w:val="%1."/>
      <w:lvlJc w:val="left"/>
      <w:pPr>
        <w:tabs>
          <w:tab w:val="num" w:pos="1800"/>
        </w:tabs>
        <w:ind w:left="1800" w:hanging="360"/>
      </w:pPr>
    </w:lvl>
  </w:abstractNum>
  <w:abstractNum w:abstractNumId="1">
    <w:nsid w:val="FFFFFF7D"/>
    <w:multiLevelType w:val="singleLevel"/>
    <w:tmpl w:val="9FBC9F02"/>
    <w:lvl w:ilvl="0">
      <w:start w:val="1"/>
      <w:numFmt w:val="decimal"/>
      <w:lvlText w:val="%1."/>
      <w:lvlJc w:val="left"/>
      <w:pPr>
        <w:tabs>
          <w:tab w:val="num" w:pos="1440"/>
        </w:tabs>
        <w:ind w:left="1440" w:hanging="360"/>
      </w:pPr>
    </w:lvl>
  </w:abstractNum>
  <w:abstractNum w:abstractNumId="2">
    <w:nsid w:val="FFFFFF7E"/>
    <w:multiLevelType w:val="singleLevel"/>
    <w:tmpl w:val="A618743C"/>
    <w:lvl w:ilvl="0">
      <w:start w:val="1"/>
      <w:numFmt w:val="decimal"/>
      <w:lvlText w:val="%1."/>
      <w:lvlJc w:val="left"/>
      <w:pPr>
        <w:tabs>
          <w:tab w:val="num" w:pos="1080"/>
        </w:tabs>
        <w:ind w:left="1080" w:hanging="360"/>
      </w:pPr>
    </w:lvl>
  </w:abstractNum>
  <w:abstractNum w:abstractNumId="3">
    <w:nsid w:val="FFFFFF7F"/>
    <w:multiLevelType w:val="singleLevel"/>
    <w:tmpl w:val="95764EA0"/>
    <w:lvl w:ilvl="0">
      <w:start w:val="1"/>
      <w:numFmt w:val="decimal"/>
      <w:lvlText w:val="%1."/>
      <w:lvlJc w:val="left"/>
      <w:pPr>
        <w:tabs>
          <w:tab w:val="num" w:pos="720"/>
        </w:tabs>
        <w:ind w:left="720" w:hanging="360"/>
      </w:pPr>
    </w:lvl>
  </w:abstractNum>
  <w:abstractNum w:abstractNumId="4">
    <w:nsid w:val="FFFFFF80"/>
    <w:multiLevelType w:val="singleLevel"/>
    <w:tmpl w:val="69A432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12DF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08C1C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7889F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24B4DA"/>
    <w:lvl w:ilvl="0">
      <w:start w:val="1"/>
      <w:numFmt w:val="decimal"/>
      <w:lvlText w:val="%1."/>
      <w:lvlJc w:val="left"/>
      <w:pPr>
        <w:tabs>
          <w:tab w:val="num" w:pos="360"/>
        </w:tabs>
        <w:ind w:left="360" w:hanging="360"/>
      </w:pPr>
    </w:lvl>
  </w:abstractNum>
  <w:abstractNum w:abstractNumId="9">
    <w:nsid w:val="FFFFFF89"/>
    <w:multiLevelType w:val="singleLevel"/>
    <w:tmpl w:val="ACACBB14"/>
    <w:lvl w:ilvl="0">
      <w:start w:val="1"/>
      <w:numFmt w:val="bullet"/>
      <w:lvlText w:val=""/>
      <w:lvlJc w:val="left"/>
      <w:pPr>
        <w:tabs>
          <w:tab w:val="num" w:pos="360"/>
        </w:tabs>
        <w:ind w:left="360" w:hanging="360"/>
      </w:pPr>
      <w:rPr>
        <w:rFonts w:ascii="Symbol" w:hAnsi="Symbol" w:hint="default"/>
      </w:rPr>
    </w:lvl>
  </w:abstractNum>
  <w:abstractNum w:abstractNumId="10">
    <w:nsid w:val="15C9000F"/>
    <w:multiLevelType w:val="hybridMultilevel"/>
    <w:tmpl w:val="7F72BD3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9E052C7"/>
    <w:multiLevelType w:val="hybridMultilevel"/>
    <w:tmpl w:val="B8E6D828"/>
    <w:lvl w:ilvl="0">
      <w:start w:val="1"/>
      <w:numFmt w:val="lowerRoman"/>
      <w:lvlText w:val="%1."/>
      <w:lvlJc w:val="right"/>
      <w:pPr>
        <w:ind w:left="1440" w:hanging="360"/>
      </w:pPr>
      <w:rPr>
        <w:b/>
        <w:bCs/>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1BF2434E"/>
    <w:multiLevelType w:val="hybridMultilevel"/>
    <w:tmpl w:val="7F72BD3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D171FAB"/>
    <w:multiLevelType w:val="hybridMultilevel"/>
    <w:tmpl w:val="3CF4BE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13239FE"/>
    <w:multiLevelType w:val="hybridMultilevel"/>
    <w:tmpl w:val="371CB758"/>
    <w:lvl w:ilvl="0">
      <w:start w:val="1"/>
      <w:numFmt w:val="decimal"/>
      <w:pStyle w:val="Heading3"/>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28621E5"/>
    <w:multiLevelType w:val="multilevel"/>
    <w:tmpl w:val="3D60D9D2"/>
    <w:name w:val="zzmpARABICCN||ARABIC CNTR|2|3|1|3|2|0||1|0|0||1|0|0||1|0|0||1|0|0||1|0|0||1|0|0||1|0|0||1|0|0||"/>
    <w:lvl w:ilvl="0">
      <w:start w:val="1"/>
      <w:numFmt w:val="decimal"/>
      <w:pStyle w:val="ARABICCNL1"/>
      <w:suff w:val="nothing"/>
      <w:lvlText w:val="%1."/>
      <w:lvlJc w:val="left"/>
      <w:pPr>
        <w:tabs>
          <w:tab w:val="num" w:pos="720"/>
        </w:tabs>
        <w:ind w:left="0" w:firstLine="0"/>
      </w:pPr>
      <w:rPr>
        <w:rFonts w:ascii="Times New Roman" w:hAnsi="Times New Roman" w:cs="Times New Roman"/>
        <w:b w:val="0"/>
        <w:i w:val="0"/>
        <w:caps w:val="0"/>
        <w:sz w:val="24"/>
        <w:u w:val="none"/>
      </w:rPr>
    </w:lvl>
    <w:lvl w:ilvl="1">
      <w:start w:val="1"/>
      <w:numFmt w:val="lowerLetter"/>
      <w:pStyle w:val="ARABICCNL2"/>
      <w:lvlText w:val="(%2)"/>
      <w:lvlJc w:val="left"/>
      <w:pPr>
        <w:tabs>
          <w:tab w:val="num" w:pos="720"/>
        </w:tabs>
        <w:ind w:left="0" w:firstLine="0"/>
      </w:pPr>
      <w:rPr>
        <w:rFonts w:ascii="Times New Roman" w:hAnsi="Times New Roman" w:cs="Times New Roman"/>
        <w:b w:val="0"/>
        <w:i w:val="0"/>
        <w:caps w:val="0"/>
        <w:sz w:val="24"/>
        <w:u w:val="none"/>
      </w:rPr>
    </w:lvl>
    <w:lvl w:ilvl="2">
      <w:start w:val="1"/>
      <w:numFmt w:val="lowerRoman"/>
      <w:pStyle w:val="ARABICCNL3"/>
      <w:lvlText w:val="(%3)"/>
      <w:lvlJc w:val="left"/>
      <w:pPr>
        <w:tabs>
          <w:tab w:val="num" w:pos="1440"/>
        </w:tabs>
        <w:ind w:left="0" w:firstLine="720"/>
      </w:pPr>
      <w:rPr>
        <w:rFonts w:ascii="Times New Roman" w:hAnsi="Times New Roman" w:cs="Times New Roman"/>
        <w:b w:val="0"/>
        <w:i w:val="0"/>
        <w:caps w:val="0"/>
        <w:sz w:val="24"/>
        <w:u w:val="none"/>
      </w:rPr>
    </w:lvl>
    <w:lvl w:ilvl="3">
      <w:start w:val="1"/>
      <w:numFmt w:val="upperLetter"/>
      <w:pStyle w:val="ARABICCNL4"/>
      <w:lvlText w:val="(%4)"/>
      <w:lvlJc w:val="left"/>
      <w:pPr>
        <w:tabs>
          <w:tab w:val="num" w:pos="2160"/>
        </w:tabs>
        <w:ind w:left="0" w:firstLine="1440"/>
      </w:pPr>
      <w:rPr>
        <w:rFonts w:ascii="Times New Roman" w:hAnsi="Times New Roman" w:cs="Times New Roman"/>
        <w:b w:val="0"/>
        <w:i w:val="0"/>
        <w:caps w:val="0"/>
        <w:sz w:val="24"/>
        <w:u w:val="none"/>
      </w:rPr>
    </w:lvl>
    <w:lvl w:ilvl="4">
      <w:start w:val="1"/>
      <w:numFmt w:val="decimal"/>
      <w:pStyle w:val="ARABICCNL5"/>
      <w:lvlText w:val="(%5)"/>
      <w:lvlJc w:val="left"/>
      <w:pPr>
        <w:tabs>
          <w:tab w:val="num" w:pos="2880"/>
        </w:tabs>
        <w:ind w:left="0" w:firstLine="2160"/>
      </w:pPr>
      <w:rPr>
        <w:rFonts w:ascii="Times New Roman" w:hAnsi="Times New Roman" w:cs="Times New Roman"/>
        <w:b w:val="0"/>
        <w:i w:val="0"/>
        <w:caps w:val="0"/>
        <w:sz w:val="24"/>
        <w:u w:val="none"/>
      </w:rPr>
    </w:lvl>
    <w:lvl w:ilvl="5">
      <w:start w:val="1"/>
      <w:numFmt w:val="lowerLetter"/>
      <w:pStyle w:val="ARABICCNL6"/>
      <w:lvlText w:val="%6)"/>
      <w:lvlJc w:val="left"/>
      <w:pPr>
        <w:tabs>
          <w:tab w:val="num" w:pos="3600"/>
        </w:tabs>
        <w:ind w:left="0" w:firstLine="2880"/>
      </w:pPr>
      <w:rPr>
        <w:rFonts w:ascii="Times New Roman" w:hAnsi="Times New Roman" w:cs="Times New Roman"/>
        <w:b w:val="0"/>
        <w:i w:val="0"/>
        <w:caps w:val="0"/>
        <w:sz w:val="24"/>
        <w:u w:val="none"/>
      </w:rPr>
    </w:lvl>
    <w:lvl w:ilvl="6">
      <w:start w:val="1"/>
      <w:numFmt w:val="lowerRoman"/>
      <w:pStyle w:val="ARABICCNL7"/>
      <w:lvlText w:val="%7)"/>
      <w:lvlJc w:val="left"/>
      <w:pPr>
        <w:tabs>
          <w:tab w:val="num" w:pos="3600"/>
        </w:tabs>
        <w:ind w:left="0" w:firstLine="2880"/>
      </w:pPr>
      <w:rPr>
        <w:rFonts w:ascii="Times New Roman" w:hAnsi="Times New Roman" w:cs="Times New Roman"/>
        <w:b w:val="0"/>
        <w:i w:val="0"/>
        <w:caps w:val="0"/>
        <w:sz w:val="24"/>
        <w:u w:val="none"/>
      </w:rPr>
    </w:lvl>
    <w:lvl w:ilvl="7">
      <w:start w:val="1"/>
      <w:numFmt w:val="upperLetter"/>
      <w:pStyle w:val="ARABICCNL8"/>
      <w:lvlText w:val="%8)"/>
      <w:lvlJc w:val="left"/>
      <w:pPr>
        <w:tabs>
          <w:tab w:val="num" w:pos="3600"/>
        </w:tabs>
        <w:ind w:left="0" w:firstLine="2880"/>
      </w:pPr>
      <w:rPr>
        <w:rFonts w:ascii="Times New Roman" w:hAnsi="Times New Roman" w:cs="Times New Roman"/>
        <w:b w:val="0"/>
        <w:i w:val="0"/>
        <w:caps w:val="0"/>
        <w:sz w:val="24"/>
        <w:u w:val="none"/>
      </w:rPr>
    </w:lvl>
    <w:lvl w:ilvl="8">
      <w:start w:val="1"/>
      <w:numFmt w:val="decimal"/>
      <w:pStyle w:val="ARABICCNL9"/>
      <w:lvlText w:val="%9)"/>
      <w:lvlJc w:val="left"/>
      <w:pPr>
        <w:tabs>
          <w:tab w:val="num" w:pos="3600"/>
        </w:tabs>
        <w:ind w:left="0" w:firstLine="2880"/>
      </w:pPr>
      <w:rPr>
        <w:rFonts w:ascii="Times New Roman" w:hAnsi="Times New Roman" w:cs="Times New Roman"/>
        <w:b w:val="0"/>
        <w:i w:val="0"/>
        <w:caps w:val="0"/>
        <w:sz w:val="24"/>
        <w:u w:val="none"/>
      </w:rPr>
    </w:lvl>
  </w:abstractNum>
  <w:abstractNum w:abstractNumId="16">
    <w:nsid w:val="33EC292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rPr>
        <w:rFonts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nsid w:val="38415873"/>
    <w:multiLevelType w:val="hybridMultilevel"/>
    <w:tmpl w:val="E64EF3A8"/>
    <w:name w:val="HeadingStyles||Heading|3|3|0|1|0|33||mpNA||mpNA||mpNA||mpNA||mpNA||mpNA||mpNA||mpNA||"/>
    <w:lvl w:ilvl="0">
      <w:start w:val="1"/>
      <w:numFmt w:val="upperRoman"/>
      <w:lvlText w:val="%1."/>
      <w:lvlJc w:val="left"/>
      <w:pPr>
        <w:ind w:left="360" w:hanging="360"/>
      </w:pPr>
      <w:rPr>
        <w:rFonts w:hint="default"/>
        <w:b/>
        <w:i w:val="0"/>
      </w:rPr>
    </w:lvl>
    <w:lvl w:ilvl="1">
      <w:start w:val="1"/>
      <w:numFmt w:val="lowerRoman"/>
      <w:lvlText w:val="%2."/>
      <w:lvlJc w:val="left"/>
      <w:pPr>
        <w:ind w:left="1800" w:hanging="72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3460CEA"/>
    <w:multiLevelType w:val="hybridMultilevel"/>
    <w:tmpl w:val="E6AE1EF0"/>
    <w:lvl w:ilvl="0">
      <w:start w:val="1"/>
      <w:numFmt w:val="upperLetter"/>
      <w:lvlText w:val="%1."/>
      <w:lvlJc w:val="left"/>
      <w:pPr>
        <w:ind w:left="720" w:hanging="360"/>
      </w:pPr>
      <w:rPr>
        <w:rFonts w:hint="default"/>
        <w:b/>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C7C7335"/>
    <w:multiLevelType w:val="hybridMultilevel"/>
    <w:tmpl w:val="651E94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E392D3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rPr>
        <w:rFonts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nsid w:val="521C352C"/>
    <w:multiLevelType w:val="hybridMultilevel"/>
    <w:tmpl w:val="4A1C9D0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7C72A86"/>
    <w:multiLevelType w:val="hybridMultilevel"/>
    <w:tmpl w:val="D548AB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16C2D1D"/>
    <w:multiLevelType w:val="hybridMultilevel"/>
    <w:tmpl w:val="FE602F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A7A2213"/>
    <w:multiLevelType w:val="hybridMultilevel"/>
    <w:tmpl w:val="EE0CF8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7"/>
  </w:num>
  <w:num w:numId="4">
    <w:abstractNumId w:val="22"/>
  </w:num>
  <w:num w:numId="5">
    <w:abstractNumId w:val="18"/>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8"/>
    <w:lvlOverride w:ilvl="0">
      <w:startOverride w:val="1"/>
    </w:lvlOverride>
  </w:num>
  <w:num w:numId="16">
    <w:abstractNumId w:val="11"/>
  </w:num>
  <w:num w:numId="17">
    <w:abstractNumId w:val="12"/>
  </w:num>
  <w:num w:numId="18">
    <w:abstractNumId w:val="10"/>
  </w:num>
  <w:num w:numId="19">
    <w:abstractNumId w:val="18"/>
    <w:lvlOverride w:ilvl="0">
      <w:startOverride w:val="1"/>
    </w:lvlOverride>
  </w:num>
  <w:num w:numId="20">
    <w:abstractNumId w:val="23"/>
  </w:num>
  <w:num w:numId="21">
    <w:abstractNumId w:val="19"/>
  </w:num>
  <w:num w:numId="22">
    <w:abstractNumId w:val="24"/>
  </w:num>
  <w:num w:numId="23">
    <w:abstractNumId w:val="13"/>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A49"/>
    <w:rsid w:val="0000196D"/>
    <w:rsid w:val="000020A7"/>
    <w:rsid w:val="00007EEB"/>
    <w:rsid w:val="00013E25"/>
    <w:rsid w:val="000167F6"/>
    <w:rsid w:val="00021B0A"/>
    <w:rsid w:val="0003166A"/>
    <w:rsid w:val="00035080"/>
    <w:rsid w:val="00052C23"/>
    <w:rsid w:val="00061D3D"/>
    <w:rsid w:val="0006585A"/>
    <w:rsid w:val="00080754"/>
    <w:rsid w:val="00085CF3"/>
    <w:rsid w:val="000917E0"/>
    <w:rsid w:val="000A55C8"/>
    <w:rsid w:val="000B0B46"/>
    <w:rsid w:val="000B11E6"/>
    <w:rsid w:val="000C046C"/>
    <w:rsid w:val="000D566B"/>
    <w:rsid w:val="000E64F8"/>
    <w:rsid w:val="000E6DFB"/>
    <w:rsid w:val="000E7257"/>
    <w:rsid w:val="0011071A"/>
    <w:rsid w:val="00127715"/>
    <w:rsid w:val="00133BFE"/>
    <w:rsid w:val="001347CD"/>
    <w:rsid w:val="00134BCA"/>
    <w:rsid w:val="0013616E"/>
    <w:rsid w:val="00142A5F"/>
    <w:rsid w:val="001435DA"/>
    <w:rsid w:val="00155663"/>
    <w:rsid w:val="0016065C"/>
    <w:rsid w:val="00163833"/>
    <w:rsid w:val="001A708C"/>
    <w:rsid w:val="001B69C3"/>
    <w:rsid w:val="001C08F1"/>
    <w:rsid w:val="001C6CE8"/>
    <w:rsid w:val="001E05D2"/>
    <w:rsid w:val="001F3AFA"/>
    <w:rsid w:val="0020046B"/>
    <w:rsid w:val="002017A7"/>
    <w:rsid w:val="002017B8"/>
    <w:rsid w:val="0020562F"/>
    <w:rsid w:val="002149D6"/>
    <w:rsid w:val="00217D5A"/>
    <w:rsid w:val="00222733"/>
    <w:rsid w:val="002238EB"/>
    <w:rsid w:val="002468DA"/>
    <w:rsid w:val="002521DA"/>
    <w:rsid w:val="00266D07"/>
    <w:rsid w:val="0027155B"/>
    <w:rsid w:val="00282802"/>
    <w:rsid w:val="0029384C"/>
    <w:rsid w:val="00295C8E"/>
    <w:rsid w:val="00296E6D"/>
    <w:rsid w:val="002A0830"/>
    <w:rsid w:val="002A4BFA"/>
    <w:rsid w:val="002A6FE6"/>
    <w:rsid w:val="002B1370"/>
    <w:rsid w:val="002B1A7C"/>
    <w:rsid w:val="002B1D7A"/>
    <w:rsid w:val="002C4F38"/>
    <w:rsid w:val="002D45D4"/>
    <w:rsid w:val="002E0732"/>
    <w:rsid w:val="002E1BD5"/>
    <w:rsid w:val="002E1C07"/>
    <w:rsid w:val="002F7BBB"/>
    <w:rsid w:val="00306F91"/>
    <w:rsid w:val="00307589"/>
    <w:rsid w:val="00313BA6"/>
    <w:rsid w:val="00320FE2"/>
    <w:rsid w:val="00321C3F"/>
    <w:rsid w:val="00323144"/>
    <w:rsid w:val="003340C9"/>
    <w:rsid w:val="00335F35"/>
    <w:rsid w:val="0034318B"/>
    <w:rsid w:val="00352810"/>
    <w:rsid w:val="00362418"/>
    <w:rsid w:val="0036704F"/>
    <w:rsid w:val="003803BE"/>
    <w:rsid w:val="00382D35"/>
    <w:rsid w:val="0039348D"/>
    <w:rsid w:val="003A1EE5"/>
    <w:rsid w:val="003A7756"/>
    <w:rsid w:val="003B05E6"/>
    <w:rsid w:val="003C4B3A"/>
    <w:rsid w:val="003D40CB"/>
    <w:rsid w:val="003D55BE"/>
    <w:rsid w:val="003D5913"/>
    <w:rsid w:val="003D66F7"/>
    <w:rsid w:val="003E1426"/>
    <w:rsid w:val="003E5BAE"/>
    <w:rsid w:val="00414A24"/>
    <w:rsid w:val="00420F2B"/>
    <w:rsid w:val="004304F0"/>
    <w:rsid w:val="00436EA3"/>
    <w:rsid w:val="00441317"/>
    <w:rsid w:val="00443D5C"/>
    <w:rsid w:val="00451E94"/>
    <w:rsid w:val="00462CBB"/>
    <w:rsid w:val="00467C50"/>
    <w:rsid w:val="00470319"/>
    <w:rsid w:val="00470D9E"/>
    <w:rsid w:val="0047370F"/>
    <w:rsid w:val="004753D5"/>
    <w:rsid w:val="00482DEC"/>
    <w:rsid w:val="004844E7"/>
    <w:rsid w:val="0048453C"/>
    <w:rsid w:val="00494779"/>
    <w:rsid w:val="004A2B5F"/>
    <w:rsid w:val="004A5137"/>
    <w:rsid w:val="004B0F86"/>
    <w:rsid w:val="004C4489"/>
    <w:rsid w:val="004D1C6D"/>
    <w:rsid w:val="004D3825"/>
    <w:rsid w:val="00501B95"/>
    <w:rsid w:val="00506569"/>
    <w:rsid w:val="00506F2E"/>
    <w:rsid w:val="00517A3A"/>
    <w:rsid w:val="00525A02"/>
    <w:rsid w:val="0053051A"/>
    <w:rsid w:val="005337A6"/>
    <w:rsid w:val="005566C3"/>
    <w:rsid w:val="00576193"/>
    <w:rsid w:val="005802EC"/>
    <w:rsid w:val="005838DA"/>
    <w:rsid w:val="00583A00"/>
    <w:rsid w:val="00586224"/>
    <w:rsid w:val="00593E0D"/>
    <w:rsid w:val="005A348E"/>
    <w:rsid w:val="005B1872"/>
    <w:rsid w:val="005B1F6C"/>
    <w:rsid w:val="005B22FD"/>
    <w:rsid w:val="005B42DD"/>
    <w:rsid w:val="005C2496"/>
    <w:rsid w:val="005D34A1"/>
    <w:rsid w:val="005D5018"/>
    <w:rsid w:val="005F4F9D"/>
    <w:rsid w:val="005F70B7"/>
    <w:rsid w:val="00612C42"/>
    <w:rsid w:val="00615AF5"/>
    <w:rsid w:val="00616178"/>
    <w:rsid w:val="006171C0"/>
    <w:rsid w:val="006235CB"/>
    <w:rsid w:val="00624401"/>
    <w:rsid w:val="0063217A"/>
    <w:rsid w:val="00650B18"/>
    <w:rsid w:val="006545B7"/>
    <w:rsid w:val="006575FC"/>
    <w:rsid w:val="00663510"/>
    <w:rsid w:val="00671FA8"/>
    <w:rsid w:val="00677AAE"/>
    <w:rsid w:val="00677B7D"/>
    <w:rsid w:val="00680BCE"/>
    <w:rsid w:val="00685D9D"/>
    <w:rsid w:val="00690E3C"/>
    <w:rsid w:val="006A01EB"/>
    <w:rsid w:val="006A412A"/>
    <w:rsid w:val="006B4DC4"/>
    <w:rsid w:val="006C0424"/>
    <w:rsid w:val="006C0492"/>
    <w:rsid w:val="006C2C81"/>
    <w:rsid w:val="006D6EBA"/>
    <w:rsid w:val="006F5E28"/>
    <w:rsid w:val="00705234"/>
    <w:rsid w:val="0072664C"/>
    <w:rsid w:val="00750061"/>
    <w:rsid w:val="00750381"/>
    <w:rsid w:val="00751377"/>
    <w:rsid w:val="00752666"/>
    <w:rsid w:val="007575DB"/>
    <w:rsid w:val="00764958"/>
    <w:rsid w:val="00775696"/>
    <w:rsid w:val="00777B6D"/>
    <w:rsid w:val="007B2A83"/>
    <w:rsid w:val="007B3404"/>
    <w:rsid w:val="007B626C"/>
    <w:rsid w:val="007B7379"/>
    <w:rsid w:val="007D1A76"/>
    <w:rsid w:val="007E02BA"/>
    <w:rsid w:val="00805453"/>
    <w:rsid w:val="00830A9B"/>
    <w:rsid w:val="0084499D"/>
    <w:rsid w:val="00851DFB"/>
    <w:rsid w:val="00852E40"/>
    <w:rsid w:val="008565E4"/>
    <w:rsid w:val="00862C11"/>
    <w:rsid w:val="008651C8"/>
    <w:rsid w:val="00876AD6"/>
    <w:rsid w:val="008954CA"/>
    <w:rsid w:val="008B4CB5"/>
    <w:rsid w:val="008C21B6"/>
    <w:rsid w:val="008D5330"/>
    <w:rsid w:val="008D6027"/>
    <w:rsid w:val="008E00FD"/>
    <w:rsid w:val="008E211F"/>
    <w:rsid w:val="008E2F8E"/>
    <w:rsid w:val="009162B9"/>
    <w:rsid w:val="00936480"/>
    <w:rsid w:val="00937A11"/>
    <w:rsid w:val="009454E6"/>
    <w:rsid w:val="00947B63"/>
    <w:rsid w:val="009504F4"/>
    <w:rsid w:val="00950652"/>
    <w:rsid w:val="00953AFA"/>
    <w:rsid w:val="009547E1"/>
    <w:rsid w:val="00966CFA"/>
    <w:rsid w:val="009723A9"/>
    <w:rsid w:val="009735EF"/>
    <w:rsid w:val="00977027"/>
    <w:rsid w:val="00977E48"/>
    <w:rsid w:val="00986EA0"/>
    <w:rsid w:val="009872DF"/>
    <w:rsid w:val="00994A9F"/>
    <w:rsid w:val="009963FB"/>
    <w:rsid w:val="00997D1B"/>
    <w:rsid w:val="00997E38"/>
    <w:rsid w:val="009A471D"/>
    <w:rsid w:val="009B51F1"/>
    <w:rsid w:val="009B758D"/>
    <w:rsid w:val="009D57E7"/>
    <w:rsid w:val="009E4CB1"/>
    <w:rsid w:val="009E7CF5"/>
    <w:rsid w:val="009F39BE"/>
    <w:rsid w:val="009F6512"/>
    <w:rsid w:val="00A027F8"/>
    <w:rsid w:val="00A07D22"/>
    <w:rsid w:val="00A11295"/>
    <w:rsid w:val="00A127A7"/>
    <w:rsid w:val="00A14872"/>
    <w:rsid w:val="00A26639"/>
    <w:rsid w:val="00A419BE"/>
    <w:rsid w:val="00A42254"/>
    <w:rsid w:val="00A45091"/>
    <w:rsid w:val="00A5682E"/>
    <w:rsid w:val="00A60D6B"/>
    <w:rsid w:val="00A726A2"/>
    <w:rsid w:val="00A72FF4"/>
    <w:rsid w:val="00A831B2"/>
    <w:rsid w:val="00A926B1"/>
    <w:rsid w:val="00A945C2"/>
    <w:rsid w:val="00AB09F2"/>
    <w:rsid w:val="00AB49B1"/>
    <w:rsid w:val="00AC002D"/>
    <w:rsid w:val="00AC16BE"/>
    <w:rsid w:val="00AD6720"/>
    <w:rsid w:val="00AF5DC6"/>
    <w:rsid w:val="00B14C76"/>
    <w:rsid w:val="00B30593"/>
    <w:rsid w:val="00B3685D"/>
    <w:rsid w:val="00B370EB"/>
    <w:rsid w:val="00B44566"/>
    <w:rsid w:val="00B44F46"/>
    <w:rsid w:val="00B63978"/>
    <w:rsid w:val="00B67DB2"/>
    <w:rsid w:val="00B806B5"/>
    <w:rsid w:val="00B820C4"/>
    <w:rsid w:val="00B85D8F"/>
    <w:rsid w:val="00B95D12"/>
    <w:rsid w:val="00BA3BC2"/>
    <w:rsid w:val="00BA78EC"/>
    <w:rsid w:val="00BB1596"/>
    <w:rsid w:val="00BC2CC3"/>
    <w:rsid w:val="00BD10EB"/>
    <w:rsid w:val="00BD3A4C"/>
    <w:rsid w:val="00BD60D6"/>
    <w:rsid w:val="00BE1568"/>
    <w:rsid w:val="00BE4896"/>
    <w:rsid w:val="00BE7DB8"/>
    <w:rsid w:val="00BF4317"/>
    <w:rsid w:val="00C063D3"/>
    <w:rsid w:val="00C14E3C"/>
    <w:rsid w:val="00C1537B"/>
    <w:rsid w:val="00C21D12"/>
    <w:rsid w:val="00C2708C"/>
    <w:rsid w:val="00C3271F"/>
    <w:rsid w:val="00C337E8"/>
    <w:rsid w:val="00C40A6C"/>
    <w:rsid w:val="00C4132B"/>
    <w:rsid w:val="00C41372"/>
    <w:rsid w:val="00C426AB"/>
    <w:rsid w:val="00C61362"/>
    <w:rsid w:val="00C970D7"/>
    <w:rsid w:val="00CA0693"/>
    <w:rsid w:val="00CA492C"/>
    <w:rsid w:val="00CA5B30"/>
    <w:rsid w:val="00CB4EFA"/>
    <w:rsid w:val="00CB6235"/>
    <w:rsid w:val="00CB7553"/>
    <w:rsid w:val="00CC593E"/>
    <w:rsid w:val="00CE0057"/>
    <w:rsid w:val="00CE620F"/>
    <w:rsid w:val="00CF2340"/>
    <w:rsid w:val="00D07CB0"/>
    <w:rsid w:val="00D107C3"/>
    <w:rsid w:val="00D17BF9"/>
    <w:rsid w:val="00D222C7"/>
    <w:rsid w:val="00D37191"/>
    <w:rsid w:val="00D427DC"/>
    <w:rsid w:val="00D64B41"/>
    <w:rsid w:val="00D710F6"/>
    <w:rsid w:val="00D77667"/>
    <w:rsid w:val="00D81A69"/>
    <w:rsid w:val="00D93BE9"/>
    <w:rsid w:val="00DA5F5F"/>
    <w:rsid w:val="00DB41C5"/>
    <w:rsid w:val="00DB542D"/>
    <w:rsid w:val="00DB55C8"/>
    <w:rsid w:val="00DB662F"/>
    <w:rsid w:val="00DE333A"/>
    <w:rsid w:val="00DE5391"/>
    <w:rsid w:val="00DF53F5"/>
    <w:rsid w:val="00E01465"/>
    <w:rsid w:val="00E05796"/>
    <w:rsid w:val="00E05BDF"/>
    <w:rsid w:val="00E124C8"/>
    <w:rsid w:val="00E13EA0"/>
    <w:rsid w:val="00E44E16"/>
    <w:rsid w:val="00E534DA"/>
    <w:rsid w:val="00E54536"/>
    <w:rsid w:val="00E55E9D"/>
    <w:rsid w:val="00E6743E"/>
    <w:rsid w:val="00E762BC"/>
    <w:rsid w:val="00E76A4E"/>
    <w:rsid w:val="00EA43AE"/>
    <w:rsid w:val="00EA6ED7"/>
    <w:rsid w:val="00EB5C83"/>
    <w:rsid w:val="00EB5CE2"/>
    <w:rsid w:val="00EE5E39"/>
    <w:rsid w:val="00EE7552"/>
    <w:rsid w:val="00F1392C"/>
    <w:rsid w:val="00F2041D"/>
    <w:rsid w:val="00F42DDF"/>
    <w:rsid w:val="00F74BC5"/>
    <w:rsid w:val="00F76A49"/>
    <w:rsid w:val="00F90E92"/>
    <w:rsid w:val="00FA3271"/>
    <w:rsid w:val="00FB1EA1"/>
    <w:rsid w:val="00FB6A8D"/>
    <w:rsid w:val="00FD0281"/>
    <w:rsid w:val="00FD2FEC"/>
    <w:rsid w:val="00FE5B91"/>
    <w:rsid w:val="00FE648E"/>
    <w:rsid w:val="00FF1896"/>
    <w:rsid w:val="00FF3592"/>
    <w:rsid w:val="00FF38AF"/>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DFKai-SB"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eastAsiaTheme="minorHAnsi"/>
      <w:sz w:val="24"/>
    </w:rPr>
  </w:style>
  <w:style w:type="paragraph" w:styleId="Heading1">
    <w:name w:val="heading 1"/>
    <w:basedOn w:val="Normal"/>
    <w:next w:val="Normal"/>
    <w:link w:val="Heading1Char"/>
    <w:autoRedefine/>
    <w:uiPriority w:val="9"/>
    <w:unhideWhenUsed/>
    <w:qFormat/>
    <w:rsid w:val="005F70B7"/>
    <w:pPr>
      <w:keepNext/>
      <w:keepLines/>
      <w:spacing w:after="240"/>
      <w:ind w:left="720" w:hanging="720"/>
      <w:outlineLvl w:val="0"/>
    </w:pPr>
    <w:rPr>
      <w:rFonts w:cstheme="majorBidi"/>
      <w:b/>
      <w:bCs/>
      <w:szCs w:val="28"/>
    </w:rPr>
  </w:style>
  <w:style w:type="paragraph" w:styleId="Heading2">
    <w:name w:val="heading 2"/>
    <w:basedOn w:val="Normal"/>
    <w:next w:val="Normal"/>
    <w:link w:val="Heading2Char"/>
    <w:autoRedefine/>
    <w:uiPriority w:val="9"/>
    <w:unhideWhenUsed/>
    <w:qFormat/>
    <w:rsid w:val="00470D9E"/>
    <w:pPr>
      <w:keepNext/>
      <w:keepLines/>
      <w:spacing w:after="240"/>
      <w:outlineLvl w:val="1"/>
    </w:pPr>
    <w:rPr>
      <w:rFonts w:cstheme="majorBidi"/>
      <w:b/>
      <w:bCs/>
      <w:szCs w:val="26"/>
    </w:rPr>
  </w:style>
  <w:style w:type="paragraph" w:styleId="Heading3">
    <w:name w:val="heading 3"/>
    <w:basedOn w:val="Normal"/>
    <w:next w:val="Normal"/>
    <w:link w:val="Heading3Char"/>
    <w:autoRedefine/>
    <w:uiPriority w:val="9"/>
    <w:unhideWhenUsed/>
    <w:pPr>
      <w:keepNext/>
      <w:keepLines/>
      <w:numPr>
        <w:numId w:val="24"/>
      </w:numPr>
      <w:spacing w:after="240"/>
      <w:ind w:left="2160" w:hanging="720"/>
      <w:outlineLvl w:val="2"/>
    </w:pPr>
    <w:rPr>
      <w:rFonts w:cstheme="majorBidi"/>
      <w:b/>
      <w:bCs/>
    </w:rPr>
  </w:style>
  <w:style w:type="paragraph" w:styleId="Heading4">
    <w:name w:val="heading 4"/>
    <w:basedOn w:val="Normal"/>
    <w:next w:val="Normal"/>
    <w:link w:val="Heading4Char"/>
    <w:uiPriority w:val="9"/>
    <w:semiHidden/>
    <w:unhideWhenUsed/>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pPr>
      <w:keepNext/>
      <w:keepLines/>
      <w:spacing w:after="240"/>
      <w:outlineLvl w:val="4"/>
    </w:pPr>
    <w:rPr>
      <w:rFonts w:cstheme="majorBidi"/>
    </w:rPr>
  </w:style>
  <w:style w:type="paragraph" w:styleId="Heading6">
    <w:name w:val="heading 6"/>
    <w:basedOn w:val="Normal"/>
    <w:next w:val="Normal"/>
    <w:link w:val="Heading6Char"/>
    <w:uiPriority w:val="9"/>
    <w:semiHidden/>
    <w:unhideWhenUsed/>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DFKai-SB" w:hAnsi="Tahoma" w:cs="Tahoma"/>
      <w:sz w:val="16"/>
      <w:szCs w:val="16"/>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autoRedefine/>
    <w:qFormat/>
    <w:rsid w:val="00576193"/>
    <w:pPr>
      <w:spacing w:line="480" w:lineRule="auto"/>
      <w:ind w:firstLine="720"/>
      <w:contextualSpacing/>
    </w:pPr>
  </w:style>
  <w:style w:type="character" w:customStyle="1" w:styleId="BodyTextChar">
    <w:name w:val="Body Text Char"/>
    <w:basedOn w:val="DefaultParagraphFont"/>
    <w:link w:val="BodyText"/>
    <w:rsid w:val="00576193"/>
    <w:rPr>
      <w:rFonts w:ascii="Times New Roman" w:hAnsi="Times New Roman" w:eastAsiaTheme="minorHAnsi"/>
      <w:sz w:val="24"/>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ascii="Times New Roman" w:eastAsia="DFKai-SB" w:hAnsi="Times New Roman" w:cs="Times New Roman"/>
      <w:sz w:val="24"/>
      <w:szCs w:val="24"/>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ascii="Times New Roman" w:eastAsia="DFKai-SB" w:hAnsi="Times New Roman" w:cs="Times New Roman"/>
      <w:sz w:val="24"/>
      <w:szCs w:val="16"/>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ascii="Times New Roman" w:eastAsia="DFKai-SB" w:hAnsi="Times New Roman" w:cs="Times New Roman"/>
      <w:sz w:val="24"/>
      <w:szCs w:val="24"/>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ascii="Times New Roman" w:eastAsia="DFKai-SB" w:hAnsi="Times New Roman" w:cs="Times New Roman"/>
      <w:sz w:val="24"/>
      <w:szCs w:val="24"/>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ascii="Times New Roman" w:eastAsia="DFKai-SB" w:hAnsi="Times New Roman" w:cs="Times New Roman"/>
      <w:sz w:val="24"/>
      <w:szCs w:val="24"/>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ascii="Times New Roman" w:eastAsia="DFKai-SB" w:hAnsi="Times New Roman" w:cs="Times New Roman"/>
      <w:sz w:val="24"/>
      <w:szCs w:val="24"/>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ascii="Times New Roman" w:eastAsia="DFKai-SB" w:hAnsi="Times New Roman" w:cs="Times New Roman"/>
      <w:sz w:val="24"/>
      <w:szCs w:val="16"/>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ascii="Times New Roman" w:eastAsia="DFKai-SB" w:hAnsi="Times New Roman" w:cs="Times New Roman"/>
      <w:sz w:val="24"/>
      <w:szCs w:val="24"/>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ascii="Times New Roman" w:eastAsia="DFKai-SB" w:hAnsi="Times New Roman" w:cs="Times New Roman"/>
      <w:sz w:val="24"/>
      <w:szCs w:val="24"/>
    </w:rPr>
  </w:style>
  <w:style w:type="table" w:styleId="ColorfulGrid">
    <w:name w:val="Colorful Grid"/>
    <w:basedOn w:val="TableNormal"/>
    <w:uiPriority w:val="73"/>
    <w:pPr>
      <w:spacing w:after="0" w:line="240" w:lineRule="auto"/>
    </w:pPr>
    <w:rPr>
      <w:rFonts w:ascii="Times New Roman" w:hAnsi="Times New Roman"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ascii="Times New Roman" w:eastAsia="DFKai-SB" w:hAnsi="Times New Roman" w:cs="Times New Roman"/>
      <w:b/>
      <w:sz w:val="24"/>
      <w:szCs w:val="24"/>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rFonts w:ascii="Times New Roman" w:eastAsia="DFKai-SB"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DFKai-SB" w:hAnsi="Times New Roman" w:cs="Times New Roman"/>
      <w:sz w:val="24"/>
      <w:szCs w:val="24"/>
    </w:rPr>
  </w:style>
  <w:style w:type="paragraph" w:styleId="FootnoteText">
    <w:name w:val="footnote text"/>
    <w:basedOn w:val="Normal"/>
    <w:next w:val="Normal"/>
    <w:link w:val="FootnoteTextChar"/>
    <w:uiPriority w:val="3"/>
    <w:unhideWhenUsed/>
    <w:pPr>
      <w:spacing w:after="120"/>
      <w:jc w:val="both"/>
    </w:pPr>
    <w:rPr>
      <w:sz w:val="20"/>
      <w:szCs w:val="20"/>
    </w:rPr>
  </w:style>
  <w:style w:type="character" w:customStyle="1" w:styleId="FootnoteTextChar">
    <w:name w:val="Footnote Text Char"/>
    <w:basedOn w:val="DefaultParagraphFont"/>
    <w:link w:val="FootnoteText"/>
    <w:uiPriority w:val="3"/>
    <w:rPr>
      <w:rFonts w:ascii="Times New Roman" w:hAnsi="Times New Roman" w:eastAsiaTheme="minorHAnsi"/>
      <w:sz w:val="20"/>
      <w:szCs w:val="20"/>
    </w:rPr>
  </w:style>
  <w:style w:type="paragraph" w:customStyle="1" w:styleId="FootnoteContinued">
    <w:name w:val="Footnote Continued"/>
    <w:basedOn w:val="FootnoteText"/>
    <w:uiPriority w:val="3"/>
    <w:qFormat/>
  </w:style>
  <w:style w:type="paragraph" w:customStyle="1" w:styleId="FootnoteQuote">
    <w:name w:val="Footnote Quote"/>
    <w:basedOn w:val="FootnoteText"/>
    <w:uiPriority w:val="3"/>
    <w:qFormat/>
    <w:pPr>
      <w:ind w:left="1440" w:right="1440"/>
    </w:pPr>
  </w:style>
  <w:style w:type="character" w:styleId="FootnoteReference">
    <w:name w:val="footnote reference"/>
    <w:basedOn w:val="DefaultParagraphFont"/>
    <w:uiPriority w:val="99"/>
    <w:semiHidden/>
    <w:unhideWhenUsed/>
    <w:rPr>
      <w:vertAlign w:val="superscript"/>
    </w:rPr>
  </w:style>
  <w:style w:type="paragraph" w:customStyle="1" w:styleId="FootnoteSeparator">
    <w:name w:val="Footnote Separator"/>
    <w:basedOn w:val="Normal"/>
    <w:uiPriority w:val="19"/>
    <w:semiHidden/>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DFKai-SB" w:hAnsi="Times New Roman" w:cs="Times New Roman"/>
      <w:sz w:val="24"/>
      <w:szCs w:val="24"/>
    </w:rPr>
  </w:style>
  <w:style w:type="character" w:customStyle="1" w:styleId="Heading1Char">
    <w:name w:val="Heading 1 Char"/>
    <w:basedOn w:val="DefaultParagraphFont"/>
    <w:link w:val="Heading1"/>
    <w:uiPriority w:val="9"/>
    <w:rsid w:val="005F70B7"/>
    <w:rPr>
      <w:rFonts w:ascii="Times New Roman" w:hAnsi="Times New Roman" w:eastAsiaTheme="minorHAnsi" w:cstheme="majorBidi"/>
      <w:b/>
      <w:bCs/>
      <w:sz w:val="24"/>
      <w:szCs w:val="28"/>
    </w:rPr>
  </w:style>
  <w:style w:type="character" w:customStyle="1" w:styleId="Heading2Char">
    <w:name w:val="Heading 2 Char"/>
    <w:basedOn w:val="DefaultParagraphFont"/>
    <w:link w:val="Heading2"/>
    <w:uiPriority w:val="9"/>
    <w:rsid w:val="00470D9E"/>
    <w:rPr>
      <w:rFonts w:ascii="Times New Roman" w:hAnsi="Times New Roman" w:eastAsiaTheme="minorHAnsi" w:cstheme="majorBidi"/>
      <w:b/>
      <w:bCs/>
      <w:sz w:val="24"/>
      <w:szCs w:val="26"/>
    </w:rPr>
  </w:style>
  <w:style w:type="character" w:customStyle="1" w:styleId="Heading3Char">
    <w:name w:val="Heading 3 Char"/>
    <w:basedOn w:val="DefaultParagraphFont"/>
    <w:link w:val="Heading3"/>
    <w:uiPriority w:val="9"/>
    <w:rPr>
      <w:rFonts w:ascii="Times New Roman" w:hAnsi="Times New Roman" w:eastAsiaTheme="minorHAnsi" w:cstheme="majorBidi"/>
      <w:b/>
      <w:bCs/>
      <w:sz w:val="24"/>
    </w:rPr>
  </w:style>
  <w:style w:type="character" w:customStyle="1" w:styleId="Heading4Char">
    <w:name w:val="Heading 4 Char"/>
    <w:basedOn w:val="DefaultParagraphFont"/>
    <w:link w:val="Heading4"/>
    <w:uiPriority w:val="9"/>
    <w:semiHidden/>
    <w:rPr>
      <w:rFonts w:ascii="Times New Roman" w:hAnsi="Times New Roman" w:eastAsiaTheme="minorHAnsi" w:cstheme="majorBidi"/>
      <w:bCs/>
      <w:iCs/>
      <w:sz w:val="24"/>
    </w:rPr>
  </w:style>
  <w:style w:type="character" w:customStyle="1" w:styleId="Heading5Char">
    <w:name w:val="Heading 5 Char"/>
    <w:basedOn w:val="DefaultParagraphFont"/>
    <w:link w:val="Heading5"/>
    <w:uiPriority w:val="9"/>
    <w:semiHidden/>
    <w:rPr>
      <w:rFonts w:ascii="Times New Roman" w:hAnsi="Times New Roman" w:eastAsiaTheme="minorHAnsi" w:cstheme="majorBidi"/>
      <w:sz w:val="24"/>
    </w:rPr>
  </w:style>
  <w:style w:type="character" w:customStyle="1" w:styleId="Heading6Char">
    <w:name w:val="Heading 6 Char"/>
    <w:basedOn w:val="DefaultParagraphFont"/>
    <w:link w:val="Heading6"/>
    <w:uiPriority w:val="9"/>
    <w:semiHidden/>
    <w:rPr>
      <w:rFonts w:ascii="Times New Roman" w:hAnsi="Times New Roman" w:eastAsiaTheme="minorHAnsi" w:cstheme="majorBidi"/>
      <w:iCs/>
      <w:sz w:val="24"/>
    </w:rPr>
  </w:style>
  <w:style w:type="character" w:customStyle="1" w:styleId="Heading7Char">
    <w:name w:val="Heading 7 Char"/>
    <w:basedOn w:val="DefaultParagraphFont"/>
    <w:link w:val="Heading7"/>
    <w:uiPriority w:val="9"/>
    <w:semiHidden/>
    <w:rPr>
      <w:rFonts w:ascii="Times New Roman" w:hAnsi="Times New Roman" w:eastAsiaTheme="minorHAnsi" w:cstheme="majorBidi"/>
      <w:iCs/>
      <w:sz w:val="24"/>
    </w:rPr>
  </w:style>
  <w:style w:type="character" w:customStyle="1" w:styleId="Heading8Char">
    <w:name w:val="Heading 8 Char"/>
    <w:basedOn w:val="DefaultParagraphFont"/>
    <w:link w:val="Heading8"/>
    <w:uiPriority w:val="9"/>
    <w:semiHidden/>
    <w:rPr>
      <w:rFonts w:ascii="Times New Roman" w:hAnsi="Times New Roman" w:eastAsiaTheme="minorHAnsi" w:cstheme="majorBidi"/>
      <w:sz w:val="24"/>
      <w:szCs w:val="20"/>
    </w:rPr>
  </w:style>
  <w:style w:type="character" w:customStyle="1" w:styleId="Heading9Char">
    <w:name w:val="Heading 9 Char"/>
    <w:basedOn w:val="DefaultParagraphFont"/>
    <w:link w:val="Heading9"/>
    <w:uiPriority w:val="9"/>
    <w:semiHidden/>
    <w:rPr>
      <w:rFonts w:ascii="Times New Roman" w:hAnsi="Times New Roman" w:eastAsiaTheme="minorHAnsi" w:cstheme="majorBidi"/>
      <w:iCs/>
      <w:sz w:val="24"/>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ascii="Times New Roman" w:eastAsia="DFKai-SB" w:hAnsi="Times New Roman" w:cs="Times New Roman"/>
      <w:iCs/>
      <w:sz w:val="24"/>
      <w:szCs w:val="24"/>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ascii="Times New Roman" w:eastAsia="DFKai-SB" w:hAnsi="Times New Roman" w:cs="Times New Roman"/>
      <w:sz w:val="24"/>
      <w:szCs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ascii="Times New Roman" w:eastAsia="DFKai-SB" w:hAnsi="Times New Roman" w:cs="Times New Roman"/>
      <w:b/>
      <w:iCs/>
      <w:sz w:val="24"/>
      <w:szCs w:val="24"/>
    </w:rPr>
  </w:style>
  <w:style w:type="paragraph" w:customStyle="1" w:styleId="SubtitleLeft">
    <w:name w:val="Subtitle Left"/>
    <w:basedOn w:val="Normal"/>
    <w:next w:val="BodyTextFirstIndent"/>
    <w:qFormat/>
    <w:pPr>
      <w:keepNext/>
      <w:spacing w:after="240"/>
      <w:contextualSpacing/>
    </w:pPr>
    <w:rPr>
      <w:b/>
    </w:rPr>
  </w:style>
  <w:style w:type="table" w:styleId="TableGrid">
    <w:name w:val="Table Grid"/>
    <w:basedOn w:val="TableNormal"/>
    <w:uiPriority w:val="39"/>
    <w:pPr>
      <w:spacing w:after="0" w:line="240" w:lineRule="auto"/>
    </w:pPr>
    <w:rPr>
      <w:rFonts w:ascii="Times New Roman" w:hAnsi="Times New Roman" w:cs="Times New Roman"/>
      <w:sz w:val="24"/>
      <w:szCs w:val="24"/>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ascii="Times New Roman" w:eastAsia="DFKai-SB" w:hAnsi="Times New Roman" w:cs="Times New Roman"/>
      <w:b/>
      <w:caps/>
      <w:sz w:val="24"/>
      <w:szCs w:val="52"/>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paragraph" w:styleId="TOCHeading">
    <w:name w:val="TOC Heading"/>
    <w:basedOn w:val="Normal"/>
    <w:next w:val="Normal"/>
    <w:uiPriority w:val="39"/>
    <w:unhideWhenUsed/>
    <w:qFormat/>
    <w:pPr>
      <w:spacing w:after="240"/>
      <w:jc w:val="center"/>
    </w:pPr>
    <w:rPr>
      <w:b/>
      <w:caps/>
    </w:rPr>
  </w:style>
  <w:style w:type="paragraph" w:styleId="ListParagraph">
    <w:name w:val="List Paragraph"/>
    <w:basedOn w:val="Normal"/>
    <w:uiPriority w:val="34"/>
    <w:qFormat/>
    <w:pPr>
      <w:spacing w:after="200" w:line="276" w:lineRule="auto"/>
      <w:ind w:left="720"/>
      <w:contextualSpacing/>
    </w:pPr>
  </w:style>
  <w:style w:type="character" w:styleId="Hyperlink">
    <w:name w:val="Hyperlink"/>
    <w:basedOn w:val="DefaultParagraphFont"/>
    <w:uiPriority w:val="99"/>
    <w:unhideWhenUsed/>
    <w:rPr>
      <w:color w:val="0563C1" w:themeColor="hyperlink"/>
      <w:u w:val="single"/>
    </w:rPr>
  </w:style>
  <w:style w:type="table" w:customStyle="1" w:styleId="TableGrid1">
    <w:name w:val="Table Grid1"/>
    <w:basedOn w:val="TableNormal"/>
    <w:next w:val="TableGrid"/>
    <w:uiPriority w:val="59"/>
    <w:pPr>
      <w:spacing w:after="0" w:line="240" w:lineRule="auto"/>
    </w:pPr>
    <w:rPr>
      <w:rFonts w:ascii="Times New Roman" w:hAnsi="Times New Roman" w:cs="Times New Roman"/>
      <w:sz w:val="24"/>
      <w:szCs w:val="24"/>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eastAsiaTheme="minorHAns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eastAsiaTheme="minorHAnsi"/>
      <w:b/>
      <w:bCs/>
      <w:sz w:val="20"/>
      <w:szCs w:val="20"/>
    </w:rPr>
  </w:style>
  <w:style w:type="paragraph" w:styleId="Revision">
    <w:name w:val="Revision"/>
    <w:hidden/>
    <w:uiPriority w:val="99"/>
    <w:semiHidden/>
    <w:pPr>
      <w:spacing w:after="0" w:line="240" w:lineRule="auto"/>
    </w:pPr>
    <w:rPr>
      <w:rFonts w:ascii="Times New Roman" w:hAnsi="Times New Roman" w:eastAsiaTheme="minorHAnsi"/>
      <w:sz w:val="24"/>
    </w:rPr>
  </w:style>
  <w:style w:type="paragraph" w:customStyle="1" w:styleId="BodyTextContinued">
    <w:name w:val="Body Text Continued"/>
    <w:basedOn w:val="Normal"/>
    <w:link w:val="BodyTextContinuedChar"/>
    <w:pPr>
      <w:spacing w:after="240" w:line="480" w:lineRule="auto"/>
      <w:jc w:val="both"/>
    </w:pPr>
    <w:rPr>
      <w:rFonts w:eastAsia="Calibri" w:cs="Arial"/>
      <w:szCs w:val="24"/>
    </w:rPr>
  </w:style>
  <w:style w:type="character" w:customStyle="1" w:styleId="BodyTextContinuedChar">
    <w:name w:val="Body Text Continued Char"/>
    <w:basedOn w:val="DefaultParagraphFont"/>
    <w:link w:val="BodyTextContinued"/>
    <w:rPr>
      <w:rFonts w:ascii="Times New Roman" w:eastAsia="Calibri" w:hAnsi="Times New Roman" w:cs="Arial"/>
      <w:sz w:val="24"/>
      <w:szCs w:val="24"/>
    </w:rPr>
  </w:style>
  <w:style w:type="paragraph" w:customStyle="1" w:styleId="ARABICCNCont1">
    <w:name w:val="ARABICCN Cont 1"/>
    <w:basedOn w:val="Normal"/>
    <w:next w:val="BodyText"/>
    <w:link w:val="ARABICCNCont1Char"/>
    <w:pPr>
      <w:keepNext/>
      <w:tabs>
        <w:tab w:val="left" w:pos="720"/>
      </w:tabs>
      <w:spacing w:after="240"/>
    </w:pPr>
    <w:rPr>
      <w:rFonts w:eastAsia="SimSun" w:cs="Times New Roman"/>
      <w:szCs w:val="20"/>
    </w:rPr>
  </w:style>
  <w:style w:type="character" w:customStyle="1" w:styleId="ARABICCNCont1Char">
    <w:name w:val="ARABICCN Cont 1 Char"/>
    <w:basedOn w:val="DefaultParagraphFont"/>
    <w:link w:val="ARABICCNCont1"/>
    <w:rPr>
      <w:rFonts w:ascii="Times New Roman" w:eastAsia="SimSun" w:hAnsi="Times New Roman" w:cs="Times New Roman"/>
      <w:sz w:val="24"/>
      <w:szCs w:val="20"/>
    </w:rPr>
  </w:style>
  <w:style w:type="paragraph" w:customStyle="1" w:styleId="ARABICCNCont2">
    <w:name w:val="ARABICCN Cont 2"/>
    <w:basedOn w:val="Normal"/>
    <w:next w:val="BodyText"/>
    <w:link w:val="ARABICCNCont2Char"/>
    <w:pPr>
      <w:tabs>
        <w:tab w:val="left" w:pos="720"/>
      </w:tabs>
      <w:spacing w:after="240"/>
      <w:ind w:firstLine="720"/>
    </w:pPr>
    <w:rPr>
      <w:rFonts w:eastAsia="SimSun" w:cs="Times New Roman"/>
      <w:szCs w:val="20"/>
    </w:rPr>
  </w:style>
  <w:style w:type="character" w:customStyle="1" w:styleId="ARABICCNCont2Char">
    <w:name w:val="ARABICCN Cont 2 Char"/>
    <w:basedOn w:val="DefaultParagraphFont"/>
    <w:link w:val="ARABICCNCont2"/>
    <w:rPr>
      <w:rFonts w:ascii="Times New Roman" w:eastAsia="SimSun" w:hAnsi="Times New Roman" w:cs="Times New Roman"/>
      <w:sz w:val="24"/>
      <w:szCs w:val="20"/>
    </w:rPr>
  </w:style>
  <w:style w:type="paragraph" w:customStyle="1" w:styleId="ARABICCNCont3">
    <w:name w:val="ARABICCN Cont 3"/>
    <w:basedOn w:val="Normal"/>
    <w:next w:val="BodyText"/>
    <w:link w:val="ARABICCNCont3Char"/>
    <w:pPr>
      <w:tabs>
        <w:tab w:val="left" w:pos="1440"/>
      </w:tabs>
      <w:spacing w:after="240"/>
      <w:ind w:firstLine="1440"/>
    </w:pPr>
    <w:rPr>
      <w:rFonts w:eastAsia="SimSun" w:cs="Times New Roman"/>
      <w:szCs w:val="20"/>
    </w:rPr>
  </w:style>
  <w:style w:type="character" w:customStyle="1" w:styleId="ARABICCNCont3Char">
    <w:name w:val="ARABICCN Cont 3 Char"/>
    <w:basedOn w:val="DefaultParagraphFont"/>
    <w:link w:val="ARABICCNCont3"/>
    <w:rPr>
      <w:rFonts w:ascii="Times New Roman" w:eastAsia="SimSun" w:hAnsi="Times New Roman" w:cs="Times New Roman"/>
      <w:sz w:val="24"/>
      <w:szCs w:val="20"/>
    </w:rPr>
  </w:style>
  <w:style w:type="paragraph" w:customStyle="1" w:styleId="ARABICCNCont4">
    <w:name w:val="ARABICCN Cont 4"/>
    <w:basedOn w:val="Normal"/>
    <w:next w:val="BodyText"/>
    <w:link w:val="ARABICCNCont4Char"/>
    <w:pPr>
      <w:tabs>
        <w:tab w:val="left" w:pos="2160"/>
      </w:tabs>
      <w:spacing w:after="240"/>
      <w:ind w:firstLine="2160"/>
    </w:pPr>
    <w:rPr>
      <w:rFonts w:eastAsia="SimSun" w:cs="Times New Roman"/>
      <w:szCs w:val="20"/>
    </w:rPr>
  </w:style>
  <w:style w:type="character" w:customStyle="1" w:styleId="ARABICCNCont4Char">
    <w:name w:val="ARABICCN Cont 4 Char"/>
    <w:basedOn w:val="DefaultParagraphFont"/>
    <w:link w:val="ARABICCNCont4"/>
    <w:rPr>
      <w:rFonts w:ascii="Times New Roman" w:eastAsia="SimSun" w:hAnsi="Times New Roman" w:cs="Times New Roman"/>
      <w:sz w:val="24"/>
      <w:szCs w:val="20"/>
    </w:rPr>
  </w:style>
  <w:style w:type="paragraph" w:customStyle="1" w:styleId="ARABICCNCont5">
    <w:name w:val="ARABICCN Cont 5"/>
    <w:basedOn w:val="Normal"/>
    <w:next w:val="BodyText"/>
    <w:link w:val="ARABICCNCont5Char"/>
    <w:pPr>
      <w:tabs>
        <w:tab w:val="left" w:pos="2880"/>
      </w:tabs>
      <w:spacing w:after="240"/>
      <w:ind w:firstLine="2880"/>
    </w:pPr>
    <w:rPr>
      <w:rFonts w:eastAsia="SimSun" w:cs="Times New Roman"/>
      <w:szCs w:val="20"/>
    </w:rPr>
  </w:style>
  <w:style w:type="character" w:customStyle="1" w:styleId="ARABICCNCont5Char">
    <w:name w:val="ARABICCN Cont 5 Char"/>
    <w:basedOn w:val="DefaultParagraphFont"/>
    <w:link w:val="ARABICCNCont5"/>
    <w:rPr>
      <w:rFonts w:ascii="Times New Roman" w:eastAsia="SimSun" w:hAnsi="Times New Roman" w:cs="Times New Roman"/>
      <w:sz w:val="24"/>
      <w:szCs w:val="20"/>
    </w:rPr>
  </w:style>
  <w:style w:type="paragraph" w:customStyle="1" w:styleId="ARABICCNCont6">
    <w:name w:val="ARABICCN Cont 6"/>
    <w:basedOn w:val="Normal"/>
    <w:next w:val="BodyText"/>
    <w:link w:val="ARABICCNCont6Char"/>
    <w:pPr>
      <w:tabs>
        <w:tab w:val="left" w:pos="3600"/>
      </w:tabs>
      <w:spacing w:after="240"/>
      <w:ind w:firstLine="3600"/>
    </w:pPr>
    <w:rPr>
      <w:rFonts w:eastAsia="SimSun" w:cs="Times New Roman"/>
      <w:szCs w:val="20"/>
    </w:rPr>
  </w:style>
  <w:style w:type="character" w:customStyle="1" w:styleId="ARABICCNCont6Char">
    <w:name w:val="ARABICCN Cont 6 Char"/>
    <w:basedOn w:val="DefaultParagraphFont"/>
    <w:link w:val="ARABICCNCont6"/>
    <w:rPr>
      <w:rFonts w:ascii="Times New Roman" w:eastAsia="SimSun" w:hAnsi="Times New Roman" w:cs="Times New Roman"/>
      <w:sz w:val="24"/>
      <w:szCs w:val="20"/>
    </w:rPr>
  </w:style>
  <w:style w:type="paragraph" w:customStyle="1" w:styleId="ARABICCNCont7">
    <w:name w:val="ARABICCN Cont 7"/>
    <w:basedOn w:val="Normal"/>
    <w:next w:val="BodyText"/>
    <w:link w:val="ARABICCNCont7Char"/>
    <w:pPr>
      <w:tabs>
        <w:tab w:val="left" w:pos="3600"/>
      </w:tabs>
      <w:spacing w:after="240"/>
      <w:ind w:firstLine="3600"/>
    </w:pPr>
    <w:rPr>
      <w:rFonts w:eastAsia="SimSun" w:cs="Times New Roman"/>
      <w:szCs w:val="20"/>
    </w:rPr>
  </w:style>
  <w:style w:type="character" w:customStyle="1" w:styleId="ARABICCNCont7Char">
    <w:name w:val="ARABICCN Cont 7 Char"/>
    <w:basedOn w:val="DefaultParagraphFont"/>
    <w:link w:val="ARABICCNCont7"/>
    <w:rPr>
      <w:rFonts w:ascii="Times New Roman" w:eastAsia="SimSun" w:hAnsi="Times New Roman" w:cs="Times New Roman"/>
      <w:sz w:val="24"/>
      <w:szCs w:val="20"/>
    </w:rPr>
  </w:style>
  <w:style w:type="paragraph" w:customStyle="1" w:styleId="ARABICCNCont8">
    <w:name w:val="ARABICCN Cont 8"/>
    <w:basedOn w:val="Normal"/>
    <w:next w:val="BodyText"/>
    <w:link w:val="ARABICCNCont8Char"/>
    <w:pPr>
      <w:tabs>
        <w:tab w:val="left" w:pos="3600"/>
      </w:tabs>
      <w:spacing w:after="240"/>
      <w:ind w:firstLine="3600"/>
    </w:pPr>
    <w:rPr>
      <w:rFonts w:eastAsia="SimSun" w:cs="Times New Roman"/>
      <w:szCs w:val="20"/>
    </w:rPr>
  </w:style>
  <w:style w:type="character" w:customStyle="1" w:styleId="ARABICCNCont8Char">
    <w:name w:val="ARABICCN Cont 8 Char"/>
    <w:basedOn w:val="DefaultParagraphFont"/>
    <w:link w:val="ARABICCNCont8"/>
    <w:rPr>
      <w:rFonts w:ascii="Times New Roman" w:eastAsia="SimSun" w:hAnsi="Times New Roman" w:cs="Times New Roman"/>
      <w:sz w:val="24"/>
      <w:szCs w:val="20"/>
    </w:rPr>
  </w:style>
  <w:style w:type="paragraph" w:customStyle="1" w:styleId="ARABICCNCont9">
    <w:name w:val="ARABICCN Cont 9"/>
    <w:basedOn w:val="Normal"/>
    <w:next w:val="BodyText"/>
    <w:link w:val="ARABICCNCont9Char"/>
    <w:pPr>
      <w:tabs>
        <w:tab w:val="left" w:pos="3600"/>
      </w:tabs>
      <w:spacing w:after="240"/>
      <w:ind w:firstLine="3600"/>
    </w:pPr>
    <w:rPr>
      <w:rFonts w:eastAsia="SimSun" w:cs="Times New Roman"/>
      <w:szCs w:val="20"/>
    </w:rPr>
  </w:style>
  <w:style w:type="character" w:customStyle="1" w:styleId="ARABICCNCont9Char">
    <w:name w:val="ARABICCN Cont 9 Char"/>
    <w:basedOn w:val="DefaultParagraphFont"/>
    <w:link w:val="ARABICCNCont9"/>
    <w:rPr>
      <w:rFonts w:ascii="Times New Roman" w:eastAsia="SimSun" w:hAnsi="Times New Roman" w:cs="Times New Roman"/>
      <w:sz w:val="24"/>
      <w:szCs w:val="20"/>
    </w:rPr>
  </w:style>
  <w:style w:type="paragraph" w:customStyle="1" w:styleId="ARABICCNL1">
    <w:name w:val="ARABICCN_L1"/>
    <w:basedOn w:val="Normal"/>
    <w:next w:val="BodyText"/>
    <w:link w:val="ARABICCNL1Char"/>
    <w:pPr>
      <w:keepNext/>
      <w:numPr>
        <w:numId w:val="6"/>
      </w:numPr>
      <w:spacing w:after="240"/>
      <w:jc w:val="center"/>
      <w:outlineLvl w:val="0"/>
    </w:pPr>
    <w:rPr>
      <w:rFonts w:eastAsia="SimSun" w:cs="Times New Roman"/>
      <w:szCs w:val="20"/>
    </w:rPr>
  </w:style>
  <w:style w:type="character" w:customStyle="1" w:styleId="ARABICCNL1Char">
    <w:name w:val="ARABICCN_L1 Char"/>
    <w:basedOn w:val="DefaultParagraphFont"/>
    <w:link w:val="ARABICCNL1"/>
    <w:rPr>
      <w:rFonts w:ascii="Times New Roman" w:eastAsia="SimSun" w:hAnsi="Times New Roman" w:cs="Times New Roman"/>
      <w:sz w:val="24"/>
      <w:szCs w:val="20"/>
    </w:rPr>
  </w:style>
  <w:style w:type="paragraph" w:customStyle="1" w:styleId="ARABICCNL2">
    <w:name w:val="ARABICCN_L2"/>
    <w:basedOn w:val="Normal"/>
    <w:next w:val="BodyText"/>
    <w:link w:val="ARABICCNL2Char"/>
    <w:pPr>
      <w:numPr>
        <w:ilvl w:val="1"/>
        <w:numId w:val="6"/>
      </w:numPr>
      <w:spacing w:after="240"/>
      <w:outlineLvl w:val="1"/>
    </w:pPr>
    <w:rPr>
      <w:rFonts w:eastAsia="SimSun" w:cs="Times New Roman"/>
      <w:szCs w:val="20"/>
    </w:rPr>
  </w:style>
  <w:style w:type="character" w:customStyle="1" w:styleId="ARABICCNL2Char">
    <w:name w:val="ARABICCN_L2 Char"/>
    <w:basedOn w:val="DefaultParagraphFont"/>
    <w:link w:val="ARABICCNL2"/>
    <w:rPr>
      <w:rFonts w:ascii="Times New Roman" w:eastAsia="SimSun" w:hAnsi="Times New Roman" w:cs="Times New Roman"/>
      <w:sz w:val="24"/>
      <w:szCs w:val="20"/>
    </w:rPr>
  </w:style>
  <w:style w:type="paragraph" w:customStyle="1" w:styleId="ARABICCNL3">
    <w:name w:val="ARABICCN_L3"/>
    <w:basedOn w:val="Normal"/>
    <w:next w:val="BodyText"/>
    <w:link w:val="ARABICCNL3Char"/>
    <w:pPr>
      <w:numPr>
        <w:ilvl w:val="2"/>
        <w:numId w:val="6"/>
      </w:numPr>
      <w:spacing w:after="240"/>
      <w:outlineLvl w:val="2"/>
    </w:pPr>
    <w:rPr>
      <w:rFonts w:eastAsia="SimSun" w:cs="Times New Roman"/>
      <w:szCs w:val="20"/>
    </w:rPr>
  </w:style>
  <w:style w:type="character" w:customStyle="1" w:styleId="ARABICCNL3Char">
    <w:name w:val="ARABICCN_L3 Char"/>
    <w:basedOn w:val="DefaultParagraphFont"/>
    <w:link w:val="ARABICCNL3"/>
    <w:rPr>
      <w:rFonts w:ascii="Times New Roman" w:eastAsia="SimSun" w:hAnsi="Times New Roman" w:cs="Times New Roman"/>
      <w:sz w:val="24"/>
      <w:szCs w:val="20"/>
    </w:rPr>
  </w:style>
  <w:style w:type="paragraph" w:customStyle="1" w:styleId="ARABICCNL4">
    <w:name w:val="ARABICCN_L4"/>
    <w:basedOn w:val="Normal"/>
    <w:next w:val="BodyText"/>
    <w:link w:val="ARABICCNL4Char"/>
    <w:pPr>
      <w:numPr>
        <w:ilvl w:val="3"/>
        <w:numId w:val="6"/>
      </w:numPr>
      <w:spacing w:after="240"/>
      <w:outlineLvl w:val="3"/>
    </w:pPr>
    <w:rPr>
      <w:rFonts w:eastAsia="SimSun" w:cs="Times New Roman"/>
      <w:szCs w:val="20"/>
    </w:rPr>
  </w:style>
  <w:style w:type="character" w:customStyle="1" w:styleId="ARABICCNL4Char">
    <w:name w:val="ARABICCN_L4 Char"/>
    <w:basedOn w:val="DefaultParagraphFont"/>
    <w:link w:val="ARABICCNL4"/>
    <w:rPr>
      <w:rFonts w:ascii="Times New Roman" w:eastAsia="SimSun" w:hAnsi="Times New Roman" w:cs="Times New Roman"/>
      <w:sz w:val="24"/>
      <w:szCs w:val="20"/>
    </w:rPr>
  </w:style>
  <w:style w:type="paragraph" w:customStyle="1" w:styleId="ARABICCNL5">
    <w:name w:val="ARABICCN_L5"/>
    <w:basedOn w:val="Normal"/>
    <w:next w:val="BodyText"/>
    <w:link w:val="ARABICCNL5Char"/>
    <w:pPr>
      <w:numPr>
        <w:ilvl w:val="4"/>
        <w:numId w:val="6"/>
      </w:numPr>
      <w:spacing w:after="240"/>
      <w:outlineLvl w:val="4"/>
    </w:pPr>
    <w:rPr>
      <w:rFonts w:eastAsia="SimSun" w:cs="Times New Roman"/>
      <w:szCs w:val="20"/>
    </w:rPr>
  </w:style>
  <w:style w:type="character" w:customStyle="1" w:styleId="ARABICCNL5Char">
    <w:name w:val="ARABICCN_L5 Char"/>
    <w:basedOn w:val="DefaultParagraphFont"/>
    <w:link w:val="ARABICCNL5"/>
    <w:rPr>
      <w:rFonts w:ascii="Times New Roman" w:eastAsia="SimSun" w:hAnsi="Times New Roman" w:cs="Times New Roman"/>
      <w:sz w:val="24"/>
      <w:szCs w:val="20"/>
    </w:rPr>
  </w:style>
  <w:style w:type="paragraph" w:customStyle="1" w:styleId="ARABICCNL6">
    <w:name w:val="ARABICCN_L6"/>
    <w:basedOn w:val="Normal"/>
    <w:next w:val="BodyText"/>
    <w:link w:val="ARABICCNL6Char"/>
    <w:pPr>
      <w:numPr>
        <w:ilvl w:val="5"/>
        <w:numId w:val="6"/>
      </w:numPr>
      <w:spacing w:after="240"/>
      <w:outlineLvl w:val="5"/>
    </w:pPr>
    <w:rPr>
      <w:rFonts w:eastAsia="SimSun" w:cs="Times New Roman"/>
      <w:szCs w:val="20"/>
    </w:rPr>
  </w:style>
  <w:style w:type="character" w:customStyle="1" w:styleId="ARABICCNL6Char">
    <w:name w:val="ARABICCN_L6 Char"/>
    <w:basedOn w:val="DefaultParagraphFont"/>
    <w:link w:val="ARABICCNL6"/>
    <w:rPr>
      <w:rFonts w:ascii="Times New Roman" w:eastAsia="SimSun" w:hAnsi="Times New Roman" w:cs="Times New Roman"/>
      <w:sz w:val="24"/>
      <w:szCs w:val="20"/>
    </w:rPr>
  </w:style>
  <w:style w:type="paragraph" w:customStyle="1" w:styleId="ARABICCNL7">
    <w:name w:val="ARABICCN_L7"/>
    <w:basedOn w:val="Normal"/>
    <w:next w:val="BodyText"/>
    <w:link w:val="ARABICCNL7Char"/>
    <w:pPr>
      <w:numPr>
        <w:ilvl w:val="6"/>
        <w:numId w:val="6"/>
      </w:numPr>
      <w:spacing w:after="240"/>
      <w:outlineLvl w:val="6"/>
    </w:pPr>
    <w:rPr>
      <w:rFonts w:eastAsia="SimSun" w:cs="Times New Roman"/>
      <w:szCs w:val="20"/>
    </w:rPr>
  </w:style>
  <w:style w:type="character" w:customStyle="1" w:styleId="ARABICCNL7Char">
    <w:name w:val="ARABICCN_L7 Char"/>
    <w:basedOn w:val="DefaultParagraphFont"/>
    <w:link w:val="ARABICCNL7"/>
    <w:rPr>
      <w:rFonts w:ascii="Times New Roman" w:eastAsia="SimSun" w:hAnsi="Times New Roman" w:cs="Times New Roman"/>
      <w:sz w:val="24"/>
      <w:szCs w:val="20"/>
    </w:rPr>
  </w:style>
  <w:style w:type="paragraph" w:customStyle="1" w:styleId="ARABICCNL8">
    <w:name w:val="ARABICCN_L8"/>
    <w:basedOn w:val="Normal"/>
    <w:next w:val="BodyText"/>
    <w:link w:val="ARABICCNL8Char"/>
    <w:pPr>
      <w:numPr>
        <w:ilvl w:val="7"/>
        <w:numId w:val="6"/>
      </w:numPr>
      <w:spacing w:after="240"/>
      <w:outlineLvl w:val="7"/>
    </w:pPr>
    <w:rPr>
      <w:rFonts w:eastAsia="SimSun" w:cs="Times New Roman"/>
      <w:szCs w:val="20"/>
    </w:rPr>
  </w:style>
  <w:style w:type="character" w:customStyle="1" w:styleId="ARABICCNL8Char">
    <w:name w:val="ARABICCN_L8 Char"/>
    <w:basedOn w:val="DefaultParagraphFont"/>
    <w:link w:val="ARABICCNL8"/>
    <w:rPr>
      <w:rFonts w:ascii="Times New Roman" w:eastAsia="SimSun" w:hAnsi="Times New Roman" w:cs="Times New Roman"/>
      <w:sz w:val="24"/>
      <w:szCs w:val="20"/>
    </w:rPr>
  </w:style>
  <w:style w:type="paragraph" w:customStyle="1" w:styleId="ARABICCNL9">
    <w:name w:val="ARABICCN_L9"/>
    <w:basedOn w:val="Normal"/>
    <w:next w:val="BodyText"/>
    <w:link w:val="ARABICCNL9Char"/>
    <w:pPr>
      <w:numPr>
        <w:ilvl w:val="8"/>
        <w:numId w:val="6"/>
      </w:numPr>
      <w:spacing w:after="240"/>
      <w:outlineLvl w:val="8"/>
    </w:pPr>
    <w:rPr>
      <w:rFonts w:eastAsia="SimSun" w:cs="Times New Roman"/>
      <w:szCs w:val="20"/>
    </w:rPr>
  </w:style>
  <w:style w:type="character" w:customStyle="1" w:styleId="ARABICCNL9Char">
    <w:name w:val="ARABICCN_L9 Char"/>
    <w:basedOn w:val="DefaultParagraphFont"/>
    <w:link w:val="ARABICCNL9"/>
    <w:rPr>
      <w:rFonts w:ascii="Times New Roman" w:eastAsia="SimSun" w:hAnsi="Times New Roman" w:cs="Times New Roman"/>
      <w:sz w:val="24"/>
      <w:szCs w:val="20"/>
    </w:rPr>
  </w:style>
  <w:style w:type="paragraph" w:customStyle="1" w:styleId="Heading10">
    <w:name w:val="Heading1"/>
    <w:basedOn w:val="Normal"/>
    <w:pPr>
      <w:spacing w:line="480" w:lineRule="auto"/>
      <w:jc w:val="both"/>
    </w:pPr>
  </w:style>
  <w:style w:type="paragraph" w:customStyle="1" w:styleId="TOCHeader">
    <w:name w:val="TOC Header"/>
    <w:basedOn w:val="Normal"/>
    <w:pPr>
      <w:ind w:left="115" w:right="115"/>
      <w:jc w:val="center"/>
    </w:pPr>
    <w:rPr>
      <w:rFonts w:eastAsia="Times New Roman" w:cs="Times New Roman"/>
      <w:szCs w:val="20"/>
    </w:rPr>
  </w:style>
  <w:style w:type="character" w:styleId="PageNumber">
    <w:name w:val="page number"/>
    <w:basedOn w:val="DefaultParagraphFont"/>
  </w:style>
  <w:style w:type="paragraph" w:styleId="TableofAuthorities">
    <w:name w:val="table of authorities"/>
    <w:basedOn w:val="Normal"/>
    <w:next w:val="Normal"/>
    <w:uiPriority w:val="99"/>
    <w:semiHidden/>
    <w:unhideWhenUsed/>
    <w:pPr>
      <w:ind w:left="240" w:hanging="240"/>
    </w:pPr>
  </w:style>
  <w:style w:type="paragraph" w:styleId="TOC1">
    <w:name w:val="toc 1"/>
    <w:basedOn w:val="Normal"/>
    <w:next w:val="Normal"/>
    <w:autoRedefine/>
    <w:uiPriority w:val="39"/>
    <w:unhideWhenUsed/>
    <w:pPr>
      <w:keepLines/>
      <w:tabs>
        <w:tab w:val="right" w:leader="dot" w:pos="9288"/>
      </w:tabs>
      <w:spacing w:after="120"/>
      <w:ind w:left="720" w:right="720" w:hanging="720"/>
      <w:jc w:val="center"/>
    </w:pPr>
    <w:rPr>
      <w:rFonts w:eastAsia="Times New Roman" w:cs="Times New Roman"/>
      <w:szCs w:val="20"/>
    </w:rPr>
  </w:style>
  <w:style w:type="paragraph" w:styleId="TOC2">
    <w:name w:val="toc 2"/>
    <w:basedOn w:val="Normal"/>
    <w:next w:val="Normal"/>
    <w:autoRedefine/>
    <w:uiPriority w:val="39"/>
    <w:unhideWhenUsed/>
    <w:pPr>
      <w:keepLines/>
      <w:tabs>
        <w:tab w:val="right" w:leader="dot" w:pos="9288"/>
      </w:tabs>
      <w:spacing w:after="120"/>
      <w:ind w:left="1440" w:right="720" w:hanging="720"/>
    </w:pPr>
    <w:rPr>
      <w:rFonts w:eastAsia="Times New Roman" w:cs="Times New Roman"/>
      <w:szCs w:val="20"/>
    </w:rPr>
  </w:style>
  <w:style w:type="paragraph" w:styleId="TOC3">
    <w:name w:val="toc 3"/>
    <w:basedOn w:val="Normal"/>
    <w:next w:val="Normal"/>
    <w:autoRedefine/>
    <w:uiPriority w:val="39"/>
    <w:unhideWhenUsed/>
    <w:pPr>
      <w:keepLines/>
      <w:tabs>
        <w:tab w:val="right" w:leader="dot" w:pos="9288"/>
      </w:tabs>
      <w:spacing w:after="120"/>
      <w:ind w:left="2160" w:right="720" w:hanging="720"/>
    </w:pPr>
    <w:rPr>
      <w:rFonts w:eastAsia="Times New Roman" w:cs="Times New Roman"/>
      <w:szCs w:val="20"/>
    </w:rPr>
  </w:style>
  <w:style w:type="paragraph" w:styleId="TOC4">
    <w:name w:val="toc 4"/>
    <w:basedOn w:val="Normal"/>
    <w:next w:val="Normal"/>
    <w:autoRedefine/>
    <w:uiPriority w:val="39"/>
    <w:semiHidden/>
    <w:unhideWhenUsed/>
    <w:pPr>
      <w:keepLines/>
      <w:tabs>
        <w:tab w:val="right" w:leader="dot" w:pos="9288"/>
      </w:tabs>
      <w:spacing w:after="120"/>
      <w:ind w:left="2880" w:right="720" w:hanging="720"/>
    </w:pPr>
    <w:rPr>
      <w:rFonts w:eastAsia="Times New Roman" w:cs="Times New Roman"/>
      <w:szCs w:val="20"/>
    </w:rPr>
  </w:style>
  <w:style w:type="paragraph" w:styleId="TOC5">
    <w:name w:val="toc 5"/>
    <w:basedOn w:val="Normal"/>
    <w:next w:val="Normal"/>
    <w:autoRedefine/>
    <w:uiPriority w:val="39"/>
    <w:semiHidden/>
    <w:unhideWhenUsed/>
    <w:pPr>
      <w:keepLines/>
      <w:tabs>
        <w:tab w:val="right" w:leader="dot" w:pos="9288"/>
      </w:tabs>
      <w:spacing w:after="120"/>
      <w:ind w:left="3600" w:right="720" w:hanging="720"/>
    </w:pPr>
    <w:rPr>
      <w:rFonts w:eastAsia="Times New Roman" w:cs="Times New Roman"/>
      <w:szCs w:val="20"/>
    </w:rPr>
  </w:style>
  <w:style w:type="paragraph" w:styleId="TOC6">
    <w:name w:val="toc 6"/>
    <w:basedOn w:val="Normal"/>
    <w:next w:val="Normal"/>
    <w:autoRedefine/>
    <w:uiPriority w:val="39"/>
    <w:semiHidden/>
    <w:unhideWhenUsed/>
    <w:pPr>
      <w:keepLines/>
      <w:tabs>
        <w:tab w:val="right" w:leader="dot" w:pos="9288"/>
      </w:tabs>
      <w:spacing w:after="120"/>
      <w:ind w:left="4320" w:right="720" w:hanging="720"/>
    </w:pPr>
    <w:rPr>
      <w:rFonts w:eastAsia="Times New Roman" w:cs="Times New Roman"/>
      <w:szCs w:val="20"/>
    </w:rPr>
  </w:style>
  <w:style w:type="paragraph" w:styleId="TOC7">
    <w:name w:val="toc 7"/>
    <w:basedOn w:val="Normal"/>
    <w:next w:val="Normal"/>
    <w:autoRedefine/>
    <w:uiPriority w:val="39"/>
    <w:semiHidden/>
    <w:unhideWhenUsed/>
    <w:pPr>
      <w:keepLines/>
      <w:tabs>
        <w:tab w:val="right" w:leader="dot" w:pos="9288"/>
      </w:tabs>
      <w:spacing w:after="120"/>
      <w:ind w:left="5040" w:right="720" w:hanging="720"/>
    </w:pPr>
    <w:rPr>
      <w:rFonts w:eastAsia="Times New Roman" w:cs="Times New Roman"/>
      <w:szCs w:val="20"/>
    </w:rPr>
  </w:style>
  <w:style w:type="paragraph" w:styleId="TOC8">
    <w:name w:val="toc 8"/>
    <w:basedOn w:val="Normal"/>
    <w:next w:val="Normal"/>
    <w:autoRedefine/>
    <w:uiPriority w:val="39"/>
    <w:semiHidden/>
    <w:unhideWhenUsed/>
    <w:pPr>
      <w:keepLines/>
      <w:tabs>
        <w:tab w:val="right" w:leader="dot" w:pos="9288"/>
      </w:tabs>
      <w:spacing w:after="120"/>
      <w:ind w:left="5760" w:right="720" w:hanging="720"/>
    </w:pPr>
    <w:rPr>
      <w:rFonts w:eastAsia="Times New Roman" w:cs="Times New Roman"/>
      <w:szCs w:val="20"/>
    </w:rPr>
  </w:style>
  <w:style w:type="paragraph" w:styleId="TOC9">
    <w:name w:val="toc 9"/>
    <w:basedOn w:val="Normal"/>
    <w:next w:val="Normal"/>
    <w:autoRedefine/>
    <w:uiPriority w:val="39"/>
    <w:semiHidden/>
    <w:unhideWhenUsed/>
    <w:pPr>
      <w:keepLines/>
      <w:tabs>
        <w:tab w:val="right" w:leader="dot" w:pos="9288"/>
      </w:tabs>
      <w:spacing w:after="120"/>
      <w:ind w:left="6480" w:right="720" w:hanging="720"/>
    </w:pPr>
    <w:rPr>
      <w:rFonts w:eastAsia="Times New Roman" w:cs="Times New Roman"/>
      <w:szCs w:val="2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FileStamp">
    <w:name w:val="FileStamp"/>
    <w:basedOn w:val="Normal"/>
    <w:link w:val="FileStampChar"/>
    <w:qFormat/>
    <w:rsid w:val="00F42DDF"/>
    <w:rPr>
      <w:rFonts w:asciiTheme="minorHAnsi" w:hAnsiTheme="minorHAnsi"/>
      <w:sz w:val="16"/>
    </w:rPr>
  </w:style>
  <w:style w:type="character" w:customStyle="1" w:styleId="FileStampChar">
    <w:name w:val="FileStamp Char"/>
    <w:basedOn w:val="DefaultParagraphFont"/>
    <w:link w:val="FileStamp"/>
    <w:rsid w:val="00F42DDF"/>
    <w:rPr>
      <w:rFonts w:eastAsiaTheme="minorHAnsi"/>
      <w:sz w:val="16"/>
    </w:rPr>
  </w:style>
  <w:style w:type="character" w:styleId="PlaceholderText">
    <w:name w:val="Placeholder Text"/>
    <w:basedOn w:val="DefaultParagraphFont"/>
    <w:uiPriority w:val="99"/>
    <w:semiHidden/>
    <w:rsid w:val="00F42DDF"/>
    <w:rPr>
      <w:color w:val="808080"/>
    </w:rPr>
  </w:style>
  <w:style w:type="paragraph" w:styleId="HTMLPreformatted">
    <w:name w:val="HTML Preformatted"/>
    <w:aliases w:val=" Char,Char"/>
    <w:basedOn w:val="Normal"/>
    <w:link w:val="HTMLPreformattedChar"/>
    <w:rsid w:val="00001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00196D"/>
    <w:rPr>
      <w:rFonts w:ascii="Courier New" w:eastAsia="Courier New" w:hAnsi="Courier New" w:cs="Courier New"/>
      <w:sz w:val="20"/>
      <w:szCs w:val="20"/>
    </w:rPr>
  </w:style>
  <w:style w:type="table" w:customStyle="1" w:styleId="TableGrid2">
    <w:name w:val="Table Grid2"/>
    <w:basedOn w:val="TableNormal"/>
    <w:next w:val="TableGrid"/>
    <w:uiPriority w:val="39"/>
    <w:rsid w:val="0029384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9384C"/>
    <w:rPr>
      <w:color w:val="605E5C"/>
      <w:shd w:val="clear" w:color="auto" w:fill="E1DFDD"/>
    </w:rPr>
  </w:style>
  <w:style w:type="character" w:customStyle="1" w:styleId="UnresolvedMention">
    <w:name w:val="Unresolved Mention"/>
    <w:basedOn w:val="DefaultParagraphFont"/>
    <w:uiPriority w:val="99"/>
    <w:rsid w:val="0003166A"/>
    <w:rPr>
      <w:color w:val="605E5C"/>
      <w:shd w:val="clear" w:color="auto" w:fill="E1DFDD"/>
    </w:rPr>
  </w:style>
  <w:style w:type="table" w:customStyle="1" w:styleId="TableGrid3">
    <w:name w:val="Table Grid3"/>
    <w:basedOn w:val="TableNormal"/>
    <w:next w:val="TableGrid"/>
    <w:uiPriority w:val="39"/>
    <w:rsid w:val="004D1C6D"/>
    <w:pPr>
      <w:spacing w:after="0" w:line="240" w:lineRule="auto"/>
    </w:pPr>
    <w:rPr>
      <w:rFonts w:ascii="Times New Roman" w:hAnsi="Times New Roman" w:cs="Times New Roman"/>
      <w:sz w:val="24"/>
      <w:szCs w:val="24"/>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bojio@carpenterlipps.com" TargetMode="External" /><Relationship Id="rId11" Type="http://schemas.openxmlformats.org/officeDocument/2006/relationships/hyperlink" Target="mailto:wygonski@carpenterlipps.com" TargetMode="External" /><Relationship Id="rId12" Type="http://schemas.openxmlformats.org/officeDocument/2006/relationships/hyperlink" Target="mailto:maureen.willis@occ.ohio.gov" TargetMode="External" /><Relationship Id="rId13" Type="http://schemas.openxmlformats.org/officeDocument/2006/relationships/hyperlink" Target="mailto:john.finnigan@occ.ohio.gov" TargetMode="External" /><Relationship Id="rId14" Type="http://schemas.openxmlformats.org/officeDocument/2006/relationships/hyperlink" Target="mailto:connor.semple@occ.ohio.gov" TargetMode="External" /><Relationship Id="rId15" Type="http://schemas.openxmlformats.org/officeDocument/2006/relationships/hyperlink" Target="mailto:bzets@isaacwiles.com" TargetMode="External" /><Relationship Id="rId16" Type="http://schemas.openxmlformats.org/officeDocument/2006/relationships/footer" Target="footer2.xml" /><Relationship Id="rId17" Type="http://schemas.openxmlformats.org/officeDocument/2006/relationships/hyperlink" Target="mailto:thomas.lindgren@ohioAGO.gov" TargetMode="External" /><Relationship Id="rId18" Type="http://schemas.openxmlformats.org/officeDocument/2006/relationships/hyperlink" Target="mailto:werner.margard@ohioAGO.gov" TargetMode="External" /><Relationship Id="rId19" Type="http://schemas.openxmlformats.org/officeDocument/2006/relationships/hyperlink" Target="mailto:joliker@igsenergy.com" TargetMode="External" /><Relationship Id="rId2" Type="http://schemas.openxmlformats.org/officeDocument/2006/relationships/settings" Target="settings.xml" /><Relationship Id="rId20" Type="http://schemas.openxmlformats.org/officeDocument/2006/relationships/hyperlink" Target="mailto:Mnugent@igsenergy.com" TargetMode="External" /><Relationship Id="rId21" Type="http://schemas.openxmlformats.org/officeDocument/2006/relationships/hyperlink" Target="mailto:bethany.allen@igs.com" TargetMode="External" /><Relationship Id="rId22" Type="http://schemas.openxmlformats.org/officeDocument/2006/relationships/hyperlink" Target="mailto:evan.betterton@igs.com" TargetMode="External" /><Relationship Id="rId23" Type="http://schemas.openxmlformats.org/officeDocument/2006/relationships/hyperlink" Target="mailto:gkrassen@bricker.com" TargetMode="External" /><Relationship Id="rId24" Type="http://schemas.openxmlformats.org/officeDocument/2006/relationships/hyperlink" Target="mailto:whitt@whitt-sturtevant.com" TargetMode="External" /><Relationship Id="rId25" Type="http://schemas.openxmlformats.org/officeDocument/2006/relationships/hyperlink" Target="mailto:mwise@mcdonaldhopkins.com" TargetMode="External" /><Relationship Id="rId26" Type="http://schemas.openxmlformats.org/officeDocument/2006/relationships/hyperlink" Target="mailto:mkurtz@BKLlawfirm.com" TargetMode="External" /><Relationship Id="rId27" Type="http://schemas.openxmlformats.org/officeDocument/2006/relationships/hyperlink" Target="mailto:kboehm@BKLlawfirm.com" TargetMode="External" /><Relationship Id="rId28" Type="http://schemas.openxmlformats.org/officeDocument/2006/relationships/hyperlink" Target="mailto:jkylercohn@BKLlawfirm.com" TargetMode="External" /><Relationship Id="rId29" Type="http://schemas.openxmlformats.org/officeDocument/2006/relationships/hyperlink" Target="mailto:talexander@beneschlaw.com" TargetMode="External" /><Relationship Id="rId3" Type="http://schemas.openxmlformats.org/officeDocument/2006/relationships/webSettings" Target="webSettings.xml" /><Relationship Id="rId30" Type="http://schemas.openxmlformats.org/officeDocument/2006/relationships/hyperlink" Target="mailto:megan.addison@puco.ohio.gov" TargetMode="External" /><Relationship Id="rId31" Type="http://schemas.openxmlformats.org/officeDocument/2006/relationships/hyperlink" Target="mailto:edanford@firstenergycorp.com" TargetMode="External" /><Relationship Id="rId32" Type="http://schemas.openxmlformats.org/officeDocument/2006/relationships/hyperlink" Target="mailto:cwatchorn@firstenergycorp.com" TargetMode="External" /><Relationship Id="rId33" Type="http://schemas.openxmlformats.org/officeDocument/2006/relationships/hyperlink" Target="mailto:bknipe@firstenergycorp.com" TargetMode="External" /><Relationship Id="rId34" Type="http://schemas.openxmlformats.org/officeDocument/2006/relationships/hyperlink" Target="mailto:mrgladman@jonesday.com" TargetMode="External" /><Relationship Id="rId35" Type="http://schemas.openxmlformats.org/officeDocument/2006/relationships/hyperlink" Target="mailto:mdengler@jonesday.com" TargetMode="External" /><Relationship Id="rId36" Type="http://schemas.openxmlformats.org/officeDocument/2006/relationships/hyperlink" Target="mailto:radoringo@jonesday.com" TargetMode="External" /><Relationship Id="rId37" Type="http://schemas.openxmlformats.org/officeDocument/2006/relationships/hyperlink" Target="mailto:marcie.lape@skadden.com" TargetMode="External" /><Relationship Id="rId38" Type="http://schemas.openxmlformats.org/officeDocument/2006/relationships/hyperlink" Target="mailto:iavalon@taftlaw.com" TargetMode="External" /><Relationship Id="rId39" Type="http://schemas.openxmlformats.org/officeDocument/2006/relationships/hyperlink" Target="mailto:mpritchard@mcneeslaw.com" TargetMode="External" /><Relationship Id="rId4" Type="http://schemas.openxmlformats.org/officeDocument/2006/relationships/fontTable" Target="fontTable.xml" /><Relationship Id="rId40" Type="http://schemas.openxmlformats.org/officeDocument/2006/relationships/hyperlink" Target="mailto:rdove@keglerbrown.com" TargetMode="External" /><Relationship Id="rId41" Type="http://schemas.openxmlformats.org/officeDocument/2006/relationships/hyperlink" Target="mailto:bojko@carpenterlipps.com" TargetMode="External" /><Relationship Id="rId42" Type="http://schemas.openxmlformats.org/officeDocument/2006/relationships/hyperlink" Target="mailto:tdougherty@theOEC.org" TargetMode="External" /><Relationship Id="rId43" Type="http://schemas.openxmlformats.org/officeDocument/2006/relationships/hyperlink" Target="mailto:ctavenor@theOEC.org" TargetMode="External" /><Relationship Id="rId44" Type="http://schemas.openxmlformats.org/officeDocument/2006/relationships/hyperlink" Target="mailto:jweber@elpc.org" TargetMode="External" /><Relationship Id="rId45" Type="http://schemas.openxmlformats.org/officeDocument/2006/relationships/hyperlink" Target="mailto:sgoyal@jonesday.com-" TargetMode="External" /><Relationship Id="rId46" Type="http://schemas.openxmlformats.org/officeDocument/2006/relationships/hyperlink" Target="mailto:calee@jonesday.com-" TargetMode="External" /><Relationship Id="rId47" Type="http://schemas.openxmlformats.org/officeDocument/2006/relationships/footer" Target="footer3.xml" /><Relationship Id="rId48" Type="http://schemas.openxmlformats.org/officeDocument/2006/relationships/theme" Target="theme/theme1.xml" /><Relationship Id="rId49" Type="http://schemas.openxmlformats.org/officeDocument/2006/relationships/numbering" Target="numbering.xml" /><Relationship Id="rId5" Type="http://schemas.openxmlformats.org/officeDocument/2006/relationships/customXml" Target="../customXml/item1.xml" /><Relationship Id="rId50" Type="http://schemas.openxmlformats.org/officeDocument/2006/relationships/styles" Target="styles.xml" /><Relationship Id="rId6" Type="http://schemas.openxmlformats.org/officeDocument/2006/relationships/customXml" Target="../customXml/item2.xml" /><Relationship Id="rId7" Type="http://schemas.openxmlformats.org/officeDocument/2006/relationships/footer" Target="footer1.xml" /><Relationship Id="rId8" Type="http://schemas.openxmlformats.org/officeDocument/2006/relationships/hyperlink" Target="mailto:dstinson@bricker.com" TargetMode="External" /><Relationship Id="rId9" Type="http://schemas.openxmlformats.org/officeDocument/2006/relationships/hyperlink" Target="mailto:gkrassen@nopec.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filestamp xmlns="http://schemas.beclegal.com/legalbar/filestamp">
  <CurrentDate>5/9/2022</CurrentDate>
  <CurrentTime>3:47 PM</CurrentTime>
  <Author>DSTIN</Author>
  <Typist>DSTIN</Typist>
  <Class>DOC</Class>
  <SubClass/>
  <FileName>u:\documents\NRPortbl\BRICKER2\DSTIN\17634058_1.docx</FileName>
  <DescriptiveName>NOPEC Edits to OCC Draft  17-974 - Discovery status report - FERC documents May 9 2022 ls - jf 5.9.22</DescriptiveName>
  <DMLibrary>BRICKER2</DMLibrary>
  <FileStampFormatID>3</FileStampFormatID>
  <Placement>AllFooters</Placement>
  <Client>099999</Client>
  <Matter>130723</Matter>
  <DocNumber>17634058</DocNumber>
  <Version>1</Version>
  <IWL>iwl:dms=bricker-mobility.imanage.work&amp;&amp;lib=BRICKER2&amp;&amp;num=17634058&amp;&amp;ver=1</IWL>
  <DMCustom1>099999</DMCustom1>
  <DMCustom1Description>BRICKER &amp; ECKLER LLP</DMCustom1Description>
  <DMCustom2>130723</DMCustom2>
  <DMCustom2Description>Personal Workspace</DMCustom2Description>
  <DMCustom3>ENV</DMCustom3>
  <DMCustom4/>
  <DMCustom5/>
  <DMCustom6/>
  <DMCustom7/>
  <DMCustom8/>
  <DMCustom9/>
  <DMCustom10/>
  <DMCustom11/>
  <DMCustom12/>
  <DMCustom13/>
  <DMCustom14/>
  <DMCustom15/>
  <DMCustom16/>
  <DMCustom17/>
  <DMCustom18/>
  <DMCustom19/>
  <DMCustom20/>
  <DMCustom21/>
  <DMCustom22/>
  <DMCustom23/>
  <DMCustom24/>
  <DMCustom25/>
  <DMCustom26/>
  <DMCustom27/>
  <DMCustom28/>
  <DMCustom29/>
  <DMCustom30/>
  <DMCustom31/>
  <Stamp xmlns="">
    <Format>DocNumber;Text:v;Version;</Format>
    <Value>17634058v1</Value>
  </Stamp>
</filestamp>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634FA-C7D1-48DD-B759-B1AE2743BB5C}">
  <ds:schemaRefs>
    <ds:schemaRef ds:uri="http://schemas.beclegal.com/legalbar/filestamp"/>
    <ds:schemaRef ds:uri=""/>
  </ds:schemaRefs>
</ds:datastoreItem>
</file>

<file path=customXml/itemProps2.xml><?xml version="1.0" encoding="utf-8"?>
<ds:datastoreItem xmlns:ds="http://schemas.openxmlformats.org/officeDocument/2006/customXml" ds:itemID="{CF1A5A41-0333-4C7A-9E84-86FDB1FB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2022-06-22T19:09:16Z</dcterms:created>
  <dcterms:modified xsi:type="dcterms:W3CDTF">2022-06-22T19:09:16Z</dcterms:modified>
</cp:coreProperties>
</file>