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B759A" w:rsidRPr="00263F4A" w:rsidP="002B759A" w14:paraId="6E90F601" w14:textId="06FF56E9">
      <w:pPr>
        <w:pStyle w:val="BodyText"/>
        <w:adjustRightInd/>
        <w:rPr>
          <w:bCs w:val="0"/>
        </w:rPr>
      </w:pPr>
      <w:r w:rsidRPr="00263F4A">
        <w:rPr>
          <w:bCs w:val="0"/>
        </w:rPr>
        <w:t>BEFORE</w:t>
      </w:r>
    </w:p>
    <w:p w:rsidR="002B759A" w:rsidRPr="00263F4A" w:rsidP="002B759A" w14:paraId="4A3A6685" w14:textId="77777777">
      <w:pPr>
        <w:pStyle w:val="BodyText"/>
        <w:adjustRightInd/>
        <w:rPr>
          <w:bCs w:val="0"/>
        </w:rPr>
      </w:pPr>
      <w:r w:rsidRPr="00263F4A">
        <w:rPr>
          <w:bCs w:val="0"/>
        </w:rPr>
        <w:t>THE PUBLIC UTILITIES COMMISSION OF OHIO</w:t>
      </w:r>
    </w:p>
    <w:p w:rsidR="002B759A" w:rsidRPr="00263F4A" w:rsidP="002B759A" w14:paraId="3D7BD45C" w14:textId="77777777">
      <w:pPr>
        <w:pStyle w:val="HTMLPreformatted"/>
        <w:adjustRightInd/>
        <w:rPr>
          <w:rFonts w:ascii="Times New Roman" w:hAnsi="Times New Roman" w:cs="Times New Roman"/>
          <w:sz w:val="24"/>
          <w:szCs w:val="24"/>
        </w:rPr>
      </w:pPr>
    </w:p>
    <w:tbl>
      <w:tblPr>
        <w:tblW w:w="8640" w:type="dxa"/>
        <w:tblLayout w:type="fixed"/>
        <w:tblLook w:val="01E0"/>
      </w:tblPr>
      <w:tblGrid>
        <w:gridCol w:w="4332"/>
        <w:gridCol w:w="360"/>
        <w:gridCol w:w="3948"/>
      </w:tblGrid>
      <w:tr w14:paraId="13CCEB9F" w14:textId="77777777" w:rsidTr="0073554D">
        <w:tblPrEx>
          <w:tblW w:w="8640" w:type="dxa"/>
          <w:tblLayout w:type="fixed"/>
          <w:tblLook w:val="01E0"/>
        </w:tblPrEx>
        <w:trPr>
          <w:trHeight w:val="807"/>
        </w:trPr>
        <w:tc>
          <w:tcPr>
            <w:tcW w:w="4332" w:type="dxa"/>
            <w:tcMar>
              <w:left w:w="108" w:type="dxa"/>
              <w:right w:w="108" w:type="dxa"/>
            </w:tcMar>
          </w:tcPr>
          <w:p w:rsidR="007C1D27" w:rsidRPr="00263F4A" w:rsidP="0073554D" w14:paraId="2068D9C6"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 xml:space="preserve">In the Matter of the </w:t>
            </w:r>
            <w:r>
              <w:rPr>
                <w:rFonts w:ascii="Times New Roman" w:hAnsi="Times New Roman" w:cs="Times New Roman"/>
                <w:sz w:val="24"/>
                <w:szCs w:val="24"/>
              </w:rPr>
              <w:t>Ohio Power Siting Board’s</w:t>
            </w:r>
            <w:r w:rsidRPr="00263F4A">
              <w:rPr>
                <w:rFonts w:ascii="Times New Roman" w:hAnsi="Times New Roman" w:cs="Times New Roman"/>
                <w:sz w:val="24"/>
                <w:szCs w:val="24"/>
              </w:rPr>
              <w:t xml:space="preserve"> Review of Ohio Adm. Code Chapter </w:t>
            </w:r>
            <w:r>
              <w:rPr>
                <w:rFonts w:ascii="Times New Roman" w:hAnsi="Times New Roman" w:cs="Times New Roman"/>
                <w:sz w:val="24"/>
                <w:szCs w:val="24"/>
              </w:rPr>
              <w:t xml:space="preserve">4906-1, 4609-2, 4906-3, 4906-4 4906-5, 4906-6 and </w:t>
            </w:r>
            <w:r w:rsidRPr="00263F4A">
              <w:rPr>
                <w:rFonts w:ascii="Times New Roman" w:hAnsi="Times New Roman" w:cs="Times New Roman"/>
                <w:sz w:val="24"/>
                <w:szCs w:val="24"/>
              </w:rPr>
              <w:t>490</w:t>
            </w:r>
            <w:r>
              <w:rPr>
                <w:rFonts w:ascii="Times New Roman" w:hAnsi="Times New Roman" w:cs="Times New Roman"/>
                <w:sz w:val="24"/>
                <w:szCs w:val="24"/>
              </w:rPr>
              <w:t>6</w:t>
            </w:r>
            <w:r w:rsidRPr="00263F4A">
              <w:rPr>
                <w:rFonts w:ascii="Times New Roman" w:hAnsi="Times New Roman" w:cs="Times New Roman"/>
                <w:sz w:val="24"/>
                <w:szCs w:val="24"/>
              </w:rPr>
              <w:t>-7.</w:t>
            </w:r>
          </w:p>
        </w:tc>
        <w:tc>
          <w:tcPr>
            <w:tcW w:w="360" w:type="dxa"/>
            <w:tcMar>
              <w:left w:w="108" w:type="dxa"/>
              <w:right w:w="108" w:type="dxa"/>
            </w:tcMar>
          </w:tcPr>
          <w:p w:rsidR="007C1D27" w:rsidRPr="00263F4A" w:rsidP="0073554D" w14:paraId="71774629"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C1D27" w:rsidRPr="00263F4A" w:rsidP="0073554D" w14:paraId="07CB8CCE"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C1D27" w:rsidRPr="00263F4A" w:rsidP="0073554D" w14:paraId="26E582B2"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C1D27" w:rsidRPr="00263F4A" w:rsidP="0073554D" w14:paraId="4DD3A18F"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tc>
        <w:tc>
          <w:tcPr>
            <w:tcW w:w="3948" w:type="dxa"/>
            <w:tcMar>
              <w:left w:w="108" w:type="dxa"/>
              <w:right w:w="108" w:type="dxa"/>
            </w:tcMar>
          </w:tcPr>
          <w:p w:rsidR="007C1D27" w:rsidRPr="00263F4A" w:rsidP="0073554D" w14:paraId="4AE9BBF2" w14:textId="77777777">
            <w:pPr>
              <w:pStyle w:val="HTMLPreformatted"/>
              <w:adjustRightInd/>
              <w:rPr>
                <w:rFonts w:ascii="Times New Roman" w:hAnsi="Times New Roman" w:cs="Times New Roman"/>
                <w:sz w:val="24"/>
                <w:szCs w:val="24"/>
              </w:rPr>
            </w:pPr>
          </w:p>
          <w:p w:rsidR="007C1D27" w:rsidRPr="00263F4A" w:rsidP="0073554D" w14:paraId="03DC1A52"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 xml:space="preserve">Case No. </w:t>
            </w:r>
            <w:r>
              <w:rPr>
                <w:rFonts w:ascii="Times New Roman" w:hAnsi="Times New Roman" w:cs="Times New Roman"/>
                <w:sz w:val="24"/>
                <w:szCs w:val="24"/>
              </w:rPr>
              <w:t>21-902</w:t>
            </w:r>
            <w:r w:rsidRPr="00263F4A">
              <w:rPr>
                <w:rFonts w:ascii="Times New Roman" w:hAnsi="Times New Roman" w:cs="Times New Roman"/>
                <w:sz w:val="24"/>
                <w:szCs w:val="24"/>
              </w:rPr>
              <w:t>-</w:t>
            </w:r>
            <w:r>
              <w:rPr>
                <w:rFonts w:ascii="Times New Roman" w:hAnsi="Times New Roman" w:cs="Times New Roman"/>
                <w:sz w:val="24"/>
                <w:szCs w:val="24"/>
              </w:rPr>
              <w:t>GE</w:t>
            </w:r>
            <w:r w:rsidRPr="00263F4A">
              <w:rPr>
                <w:rFonts w:ascii="Times New Roman" w:hAnsi="Times New Roman" w:cs="Times New Roman"/>
                <w:sz w:val="24"/>
                <w:szCs w:val="24"/>
              </w:rPr>
              <w:t>-</w:t>
            </w:r>
            <w:r>
              <w:rPr>
                <w:rFonts w:ascii="Times New Roman" w:hAnsi="Times New Roman" w:cs="Times New Roman"/>
                <w:sz w:val="24"/>
                <w:szCs w:val="24"/>
              </w:rPr>
              <w:t>BRO</w:t>
            </w:r>
          </w:p>
          <w:p w:rsidR="007C1D27" w:rsidRPr="00263F4A" w:rsidP="0073554D" w14:paraId="2DEA6261" w14:textId="77777777">
            <w:pPr>
              <w:pStyle w:val="HTMLPreformatted"/>
              <w:adjustRightInd/>
              <w:rPr>
                <w:rFonts w:ascii="Times New Roman" w:hAnsi="Times New Roman" w:cs="Times New Roman"/>
                <w:sz w:val="24"/>
                <w:szCs w:val="24"/>
              </w:rPr>
            </w:pPr>
          </w:p>
        </w:tc>
      </w:tr>
    </w:tbl>
    <w:p w:rsidR="007C1D27" w:rsidRPr="004D1D7B" w:rsidP="007C1D27" w14:paraId="3777F812" w14:textId="77777777">
      <w:pPr>
        <w:rPr>
          <w:rFonts w:ascii="Times New Roman" w:hAnsi="Times New Roman" w:cs="Times New Roman"/>
          <w:b/>
          <w:bCs/>
          <w:sz w:val="24"/>
          <w:szCs w:val="24"/>
        </w:rPr>
      </w:pPr>
      <w:r w:rsidRPr="00263F4A">
        <w:rPr>
          <w:rFonts w:ascii="Times New Roman" w:hAnsi="Times New Roman" w:cs="Times New Roman"/>
          <w:b/>
          <w:bCs/>
          <w:sz w:val="24"/>
          <w:szCs w:val="24"/>
        </w:rPr>
        <w:t>________________________________________________________________________</w:t>
      </w:r>
    </w:p>
    <w:p w:rsidR="007C1D27" w:rsidRPr="00263F4A" w:rsidP="007C1D27" w14:paraId="6D094F65"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CONSUMER PROTECTION COMMENTS </w:t>
      </w:r>
    </w:p>
    <w:p w:rsidR="007C1D27" w:rsidRPr="00263F4A" w:rsidP="007C1D27" w14:paraId="1937CB1B" w14:textId="77777777">
      <w:pP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BY</w:t>
      </w:r>
    </w:p>
    <w:p w:rsidR="007C1D27" w:rsidRPr="00263F4A" w:rsidP="007C1D27" w14:paraId="0C779691" w14:textId="62E5C974">
      <w:pPr>
        <w:pBdr>
          <w:bottom w:val="single" w:sz="12" w:space="1" w:color="auto"/>
        </w:pBd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OFFICE OF THE OHIO CONSUMERS’ COUNSEL</w:t>
      </w:r>
    </w:p>
    <w:p w:rsidR="002B759A" w:rsidRPr="00263F4A" w:rsidP="002B759A" w14:paraId="37149794" w14:textId="77777777">
      <w:pPr>
        <w:pBdr>
          <w:bottom w:val="single" w:sz="12" w:space="1" w:color="auto"/>
        </w:pBdr>
        <w:spacing w:after="0" w:line="240" w:lineRule="auto"/>
        <w:jc w:val="center"/>
        <w:rPr>
          <w:rFonts w:ascii="Times New Roman" w:hAnsi="Times New Roman" w:cs="Times New Roman"/>
          <w:b/>
          <w:sz w:val="24"/>
          <w:szCs w:val="24"/>
        </w:rPr>
      </w:pPr>
    </w:p>
    <w:p w:rsidR="00B333DC" w:rsidP="00B81874" w14:paraId="4F11F33A" w14:textId="77777777">
      <w:pPr>
        <w:spacing w:after="0"/>
      </w:pPr>
      <w:bookmarkStart w:id="0" w:name="_Toc30168515"/>
      <w:bookmarkStart w:id="1" w:name="_Toc109907396"/>
    </w:p>
    <w:p w:rsidR="00720934" w:rsidP="00B81874" w14:paraId="2CC65E8A" w14:textId="47E804D8">
      <w:pPr>
        <w:pStyle w:val="Heading1"/>
      </w:pPr>
      <w:r w:rsidRPr="00263F4A">
        <w:t>INTRODUCTION</w:t>
      </w:r>
      <w:bookmarkEnd w:id="0"/>
      <w:bookmarkEnd w:id="1"/>
    </w:p>
    <w:p w:rsidR="00E64A4D" w:rsidP="00EA1743" w14:paraId="611FAC08" w14:textId="2F92EEB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A24C57">
        <w:rPr>
          <w:rFonts w:ascii="Times New Roman" w:hAnsi="Times New Roman" w:cs="Times New Roman"/>
          <w:sz w:val="24"/>
          <w:szCs w:val="24"/>
        </w:rPr>
        <w:t>he PUCO</w:t>
      </w:r>
      <w:r>
        <w:rPr>
          <w:rFonts w:ascii="Times New Roman" w:hAnsi="Times New Roman" w:cs="Times New Roman"/>
          <w:sz w:val="24"/>
          <w:szCs w:val="24"/>
        </w:rPr>
        <w:t xml:space="preserve"> has invited interested stakeholders to provide comments on the rules governing the Ohio Power Siting Board (“OPSB”).</w:t>
      </w:r>
      <w:r>
        <w:rPr>
          <w:rStyle w:val="FootnoteReference"/>
          <w:rFonts w:ascii="Times New Roman" w:hAnsi="Times New Roman" w:cs="Times New Roman"/>
          <w:sz w:val="24"/>
          <w:szCs w:val="24"/>
        </w:rPr>
        <w:footnoteReference w:id="2"/>
      </w:r>
      <w:r w:rsidR="0016487D">
        <w:rPr>
          <w:rFonts w:ascii="Times New Roman" w:hAnsi="Times New Roman" w:cs="Times New Roman"/>
          <w:sz w:val="24"/>
          <w:szCs w:val="24"/>
        </w:rPr>
        <w:t xml:space="preserve"> </w:t>
      </w:r>
      <w:r w:rsidR="00A930EC">
        <w:rPr>
          <w:rFonts w:ascii="Times New Roman" w:hAnsi="Times New Roman" w:cs="Times New Roman"/>
          <w:sz w:val="24"/>
          <w:szCs w:val="24"/>
        </w:rPr>
        <w:t>OCC appreciates the opportunity to do so, given that important consumer protection matters are at issue.</w:t>
      </w:r>
      <w:r w:rsidR="00C70CA2">
        <w:rPr>
          <w:rFonts w:ascii="Times New Roman" w:hAnsi="Times New Roman" w:cs="Times New Roman"/>
          <w:sz w:val="24"/>
          <w:szCs w:val="24"/>
        </w:rPr>
        <w:t xml:space="preserve"> </w:t>
      </w:r>
      <w:r w:rsidR="009B6FC6">
        <w:rPr>
          <w:rFonts w:ascii="Times New Roman" w:hAnsi="Times New Roman" w:cs="Times New Roman"/>
          <w:sz w:val="24"/>
          <w:szCs w:val="24"/>
        </w:rPr>
        <w:t>Electric transmission costs have increased at a staggering rate</w:t>
      </w:r>
      <w:r w:rsidR="00A021C3">
        <w:rPr>
          <w:rFonts w:ascii="Times New Roman" w:hAnsi="Times New Roman" w:cs="Times New Roman"/>
          <w:sz w:val="24"/>
          <w:szCs w:val="24"/>
        </w:rPr>
        <w:t>. As an example</w:t>
      </w:r>
      <w:r w:rsidR="00A930EC">
        <w:rPr>
          <w:rFonts w:ascii="Times New Roman" w:hAnsi="Times New Roman" w:cs="Times New Roman"/>
          <w:sz w:val="24"/>
          <w:szCs w:val="24"/>
        </w:rPr>
        <w:t>,</w:t>
      </w:r>
      <w:r w:rsidR="00A021C3">
        <w:rPr>
          <w:rFonts w:ascii="Times New Roman" w:hAnsi="Times New Roman" w:cs="Times New Roman"/>
          <w:sz w:val="24"/>
          <w:szCs w:val="24"/>
        </w:rPr>
        <w:t xml:space="preserve"> AEP Ohio’s residential consumers have seen an 81% increase in their Basic Transmission Cost Rider between 2017 and 2022.</w:t>
      </w:r>
      <w:r>
        <w:rPr>
          <w:rStyle w:val="FootnoteReference"/>
          <w:rFonts w:ascii="Times New Roman" w:hAnsi="Times New Roman" w:cs="Times New Roman"/>
          <w:sz w:val="24"/>
          <w:szCs w:val="24"/>
        </w:rPr>
        <w:footnoteReference w:id="3"/>
      </w:r>
      <w:r w:rsidR="0016487D">
        <w:rPr>
          <w:rFonts w:ascii="Times New Roman" w:hAnsi="Times New Roman" w:cs="Times New Roman"/>
          <w:sz w:val="24"/>
          <w:szCs w:val="24"/>
        </w:rPr>
        <w:t xml:space="preserve"> </w:t>
      </w:r>
      <w:r w:rsidR="00EA223F">
        <w:rPr>
          <w:rFonts w:ascii="Times New Roman" w:hAnsi="Times New Roman" w:cs="Times New Roman"/>
          <w:sz w:val="24"/>
          <w:szCs w:val="24"/>
        </w:rPr>
        <w:t>Much of this increase can be attributed to supplemental transmission projects</w:t>
      </w:r>
      <w:r>
        <w:rPr>
          <w:rStyle w:val="FootnoteReference"/>
          <w:rFonts w:ascii="Times New Roman" w:hAnsi="Times New Roman" w:cs="Times New Roman"/>
          <w:sz w:val="24"/>
          <w:szCs w:val="24"/>
        </w:rPr>
        <w:footnoteReference w:id="4"/>
      </w:r>
      <w:r w:rsidR="00EA223F">
        <w:rPr>
          <w:rFonts w:ascii="Times New Roman" w:hAnsi="Times New Roman" w:cs="Times New Roman"/>
          <w:sz w:val="24"/>
          <w:szCs w:val="24"/>
        </w:rPr>
        <w:t xml:space="preserve"> </w:t>
      </w:r>
      <w:r w:rsidR="00A930EC">
        <w:rPr>
          <w:rFonts w:ascii="Times New Roman" w:hAnsi="Times New Roman" w:cs="Times New Roman"/>
          <w:sz w:val="24"/>
          <w:szCs w:val="24"/>
        </w:rPr>
        <w:t>that</w:t>
      </w:r>
      <w:r w:rsidR="00EA223F">
        <w:rPr>
          <w:rFonts w:ascii="Times New Roman" w:hAnsi="Times New Roman" w:cs="Times New Roman"/>
          <w:sz w:val="24"/>
          <w:szCs w:val="24"/>
        </w:rPr>
        <w:t xml:space="preserve"> receive little to no regulatory oversight</w:t>
      </w:r>
      <w:r>
        <w:rPr>
          <w:rFonts w:ascii="Times New Roman" w:hAnsi="Times New Roman" w:cs="Times New Roman"/>
          <w:sz w:val="24"/>
          <w:szCs w:val="24"/>
        </w:rPr>
        <w:t xml:space="preserve"> at the state or federal level</w:t>
      </w:r>
      <w:r w:rsidR="00EA223F">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EA223F">
        <w:rPr>
          <w:rFonts w:ascii="Times New Roman" w:hAnsi="Times New Roman" w:cs="Times New Roman"/>
          <w:sz w:val="24"/>
          <w:szCs w:val="24"/>
        </w:rPr>
        <w:t xml:space="preserve"> </w:t>
      </w:r>
    </w:p>
    <w:p w:rsidR="0079226D" w:rsidP="00EA1743" w14:paraId="47B02F66" w14:textId="09B50C2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ensure that Ohio consumers pay only just and reasonable rates for transmission services</w:t>
      </w:r>
      <w:r w:rsidR="006841BE">
        <w:rPr>
          <w:rFonts w:ascii="Times New Roman" w:hAnsi="Times New Roman" w:cs="Times New Roman"/>
          <w:sz w:val="24"/>
          <w:szCs w:val="24"/>
        </w:rPr>
        <w:t>,</w:t>
      </w:r>
      <w:r>
        <w:rPr>
          <w:rFonts w:ascii="Times New Roman" w:hAnsi="Times New Roman" w:cs="Times New Roman"/>
          <w:sz w:val="24"/>
          <w:szCs w:val="24"/>
        </w:rPr>
        <w:t xml:space="preserve"> the OPSB </w:t>
      </w:r>
      <w:r w:rsidR="00066052">
        <w:rPr>
          <w:rFonts w:ascii="Times New Roman" w:hAnsi="Times New Roman" w:cs="Times New Roman"/>
          <w:sz w:val="24"/>
          <w:szCs w:val="24"/>
        </w:rPr>
        <w:t xml:space="preserve">should </w:t>
      </w:r>
      <w:r w:rsidR="001D004A">
        <w:rPr>
          <w:rFonts w:ascii="Times New Roman" w:hAnsi="Times New Roman" w:cs="Times New Roman"/>
          <w:sz w:val="24"/>
          <w:szCs w:val="24"/>
        </w:rPr>
        <w:t xml:space="preserve">modify its rules to mandate its </w:t>
      </w:r>
      <w:r>
        <w:rPr>
          <w:rFonts w:ascii="Times New Roman" w:hAnsi="Times New Roman" w:cs="Times New Roman"/>
          <w:sz w:val="24"/>
          <w:szCs w:val="24"/>
        </w:rPr>
        <w:t>review</w:t>
      </w:r>
      <w:r w:rsidR="001D004A">
        <w:rPr>
          <w:rFonts w:ascii="Times New Roman" w:hAnsi="Times New Roman" w:cs="Times New Roman"/>
          <w:sz w:val="24"/>
          <w:szCs w:val="24"/>
        </w:rPr>
        <w:t xml:space="preserve"> of</w:t>
      </w:r>
      <w:r>
        <w:rPr>
          <w:rFonts w:ascii="Times New Roman" w:hAnsi="Times New Roman" w:cs="Times New Roman"/>
          <w:sz w:val="24"/>
          <w:szCs w:val="24"/>
        </w:rPr>
        <w:t xml:space="preserve"> supplemental transmission projects for need and cost effectiveness. </w:t>
      </w:r>
      <w:r w:rsidR="00197DD0">
        <w:rPr>
          <w:rFonts w:ascii="Times New Roman" w:hAnsi="Times New Roman" w:cs="Times New Roman"/>
          <w:sz w:val="24"/>
          <w:szCs w:val="24"/>
        </w:rPr>
        <w:t xml:space="preserve">The OPSB should also </w:t>
      </w:r>
      <w:r w:rsidR="001D004A">
        <w:rPr>
          <w:rFonts w:ascii="Times New Roman" w:hAnsi="Times New Roman" w:cs="Times New Roman"/>
          <w:sz w:val="24"/>
          <w:szCs w:val="24"/>
        </w:rPr>
        <w:t xml:space="preserve">modify its rules to </w:t>
      </w:r>
      <w:r w:rsidR="00197DD0">
        <w:rPr>
          <w:rFonts w:ascii="Times New Roman" w:hAnsi="Times New Roman" w:cs="Times New Roman"/>
          <w:sz w:val="24"/>
          <w:szCs w:val="24"/>
        </w:rPr>
        <w:t>require</w:t>
      </w:r>
      <w:r w:rsidR="001D004A">
        <w:rPr>
          <w:rFonts w:ascii="Times New Roman" w:hAnsi="Times New Roman" w:cs="Times New Roman"/>
          <w:sz w:val="24"/>
          <w:szCs w:val="24"/>
        </w:rPr>
        <w:t xml:space="preserve"> utilities to demonstrate that they utilize</w:t>
      </w:r>
      <w:r w:rsidR="00197DD0">
        <w:rPr>
          <w:rFonts w:ascii="Times New Roman" w:hAnsi="Times New Roman" w:cs="Times New Roman"/>
          <w:sz w:val="24"/>
          <w:szCs w:val="24"/>
        </w:rPr>
        <w:t xml:space="preserve"> competitive solicitation for all transmission utility supplemental projects</w:t>
      </w:r>
      <w:r w:rsidR="001D004A">
        <w:rPr>
          <w:rFonts w:ascii="Times New Roman" w:hAnsi="Times New Roman" w:cs="Times New Roman"/>
          <w:sz w:val="24"/>
          <w:szCs w:val="24"/>
        </w:rPr>
        <w:t xml:space="preserve"> as a means of containing costs being charged to consumers</w:t>
      </w:r>
      <w:r w:rsidR="006841BE">
        <w:rPr>
          <w:rFonts w:ascii="Times New Roman" w:hAnsi="Times New Roman" w:cs="Times New Roman"/>
          <w:sz w:val="24"/>
          <w:szCs w:val="24"/>
        </w:rPr>
        <w:t>.</w:t>
      </w:r>
      <w:r w:rsidR="00C70CA2">
        <w:rPr>
          <w:rFonts w:ascii="Times New Roman" w:hAnsi="Times New Roman" w:cs="Times New Roman"/>
          <w:sz w:val="24"/>
          <w:szCs w:val="24"/>
        </w:rPr>
        <w:t xml:space="preserve"> </w:t>
      </w:r>
      <w:r w:rsidR="006841BE">
        <w:rPr>
          <w:rFonts w:ascii="Times New Roman" w:hAnsi="Times New Roman" w:cs="Times New Roman"/>
          <w:sz w:val="24"/>
          <w:szCs w:val="24"/>
        </w:rPr>
        <w:t xml:space="preserve">The </w:t>
      </w:r>
      <w:r w:rsidR="00197DD0">
        <w:rPr>
          <w:rFonts w:ascii="Times New Roman" w:hAnsi="Times New Roman" w:cs="Times New Roman"/>
          <w:sz w:val="24"/>
          <w:szCs w:val="24"/>
        </w:rPr>
        <w:t xml:space="preserve">competitive solicitation should </w:t>
      </w:r>
      <w:r w:rsidR="00E51ACD">
        <w:rPr>
          <w:rFonts w:ascii="Times New Roman" w:hAnsi="Times New Roman" w:cs="Times New Roman"/>
          <w:sz w:val="24"/>
          <w:szCs w:val="24"/>
        </w:rPr>
        <w:t xml:space="preserve">include the entire project and </w:t>
      </w:r>
      <w:r w:rsidR="00197DD0">
        <w:rPr>
          <w:rFonts w:ascii="Times New Roman" w:hAnsi="Times New Roman" w:cs="Times New Roman"/>
          <w:sz w:val="24"/>
          <w:szCs w:val="24"/>
        </w:rPr>
        <w:t>alternatives to the project.</w:t>
      </w:r>
      <w:r w:rsidR="00C70CA2">
        <w:rPr>
          <w:rFonts w:ascii="Times New Roman" w:hAnsi="Times New Roman" w:cs="Times New Roman"/>
          <w:sz w:val="24"/>
          <w:szCs w:val="24"/>
        </w:rPr>
        <w:t xml:space="preserve"> </w:t>
      </w:r>
      <w:r w:rsidR="00EA223F">
        <w:rPr>
          <w:rFonts w:ascii="Times New Roman" w:hAnsi="Times New Roman" w:cs="Times New Roman"/>
          <w:sz w:val="24"/>
          <w:szCs w:val="24"/>
        </w:rPr>
        <w:t xml:space="preserve"> </w:t>
      </w:r>
    </w:p>
    <w:p w:rsidR="00B81874" w:rsidRPr="00263F4A" w:rsidP="00B81874" w14:paraId="01A02DA1" w14:textId="77777777">
      <w:pPr>
        <w:autoSpaceDE w:val="0"/>
        <w:autoSpaceDN w:val="0"/>
        <w:adjustRightInd w:val="0"/>
        <w:spacing w:after="0" w:line="240" w:lineRule="auto"/>
        <w:ind w:firstLine="720"/>
        <w:rPr>
          <w:rFonts w:ascii="Times New Roman" w:hAnsi="Times New Roman" w:cs="Times New Roman"/>
          <w:sz w:val="24"/>
          <w:szCs w:val="24"/>
        </w:rPr>
      </w:pPr>
    </w:p>
    <w:p w:rsidR="00571F29" w:rsidP="00B81874" w14:paraId="6D360739" w14:textId="5F164044">
      <w:pPr>
        <w:pStyle w:val="Heading1"/>
      </w:pPr>
      <w:bookmarkStart w:id="2" w:name="_Toc30168516"/>
      <w:bookmarkStart w:id="3" w:name="_Toc109907397"/>
      <w:r>
        <w:t>R</w:t>
      </w:r>
      <w:r w:rsidRPr="00197DD0" w:rsidR="00AA203C">
        <w:t>ECOMMENDATIONS</w:t>
      </w:r>
      <w:bookmarkEnd w:id="2"/>
      <w:bookmarkEnd w:id="3"/>
    </w:p>
    <w:p w:rsidR="00197DD0" w:rsidRPr="00466271" w:rsidP="00466271" w14:paraId="42BFAA7B" w14:textId="2D3C95B8">
      <w:pPr>
        <w:pStyle w:val="ListParagraph"/>
        <w:numPr>
          <w:ilvl w:val="0"/>
          <w:numId w:val="21"/>
        </w:numPr>
        <w:ind w:left="1440" w:hanging="720"/>
        <w:rPr>
          <w:rFonts w:ascii="Times New Roman" w:hAnsi="Times New Roman" w:cs="Times New Roman"/>
          <w:b/>
          <w:bCs/>
          <w:sz w:val="24"/>
          <w:szCs w:val="24"/>
        </w:rPr>
      </w:pPr>
      <w:r w:rsidRPr="00466271">
        <w:rPr>
          <w:rFonts w:ascii="Times New Roman" w:hAnsi="Times New Roman" w:cs="Times New Roman"/>
          <w:b/>
          <w:bCs/>
          <w:sz w:val="24"/>
          <w:szCs w:val="24"/>
        </w:rPr>
        <w:t xml:space="preserve">For consumer protection the OPSB should </w:t>
      </w:r>
      <w:r w:rsidR="001D004A">
        <w:rPr>
          <w:rFonts w:ascii="Times New Roman" w:hAnsi="Times New Roman" w:cs="Times New Roman"/>
          <w:b/>
          <w:bCs/>
          <w:sz w:val="24"/>
          <w:szCs w:val="24"/>
        </w:rPr>
        <w:t xml:space="preserve">modify its rules to </w:t>
      </w:r>
      <w:r w:rsidRPr="00466271">
        <w:rPr>
          <w:rFonts w:ascii="Times New Roman" w:hAnsi="Times New Roman" w:cs="Times New Roman"/>
          <w:b/>
          <w:bCs/>
          <w:sz w:val="24"/>
          <w:szCs w:val="24"/>
        </w:rPr>
        <w:t xml:space="preserve">expand its </w:t>
      </w:r>
      <w:r w:rsidR="001D004A">
        <w:rPr>
          <w:rFonts w:ascii="Times New Roman" w:hAnsi="Times New Roman" w:cs="Times New Roman"/>
          <w:b/>
          <w:bCs/>
          <w:sz w:val="24"/>
          <w:szCs w:val="24"/>
        </w:rPr>
        <w:t xml:space="preserve">authority for </w:t>
      </w:r>
      <w:r w:rsidRPr="00466271">
        <w:rPr>
          <w:rFonts w:ascii="Times New Roman" w:hAnsi="Times New Roman" w:cs="Times New Roman"/>
          <w:b/>
          <w:bCs/>
          <w:sz w:val="24"/>
          <w:szCs w:val="24"/>
        </w:rPr>
        <w:t xml:space="preserve">review of supplemental transmission projects for need and cost effectiveness. </w:t>
      </w:r>
    </w:p>
    <w:p w:rsidR="00120A7C" w:rsidRPr="00466271" w:rsidP="00466271" w14:paraId="43866692" w14:textId="49A2B4B8">
      <w:pPr>
        <w:spacing w:after="0" w:line="480" w:lineRule="auto"/>
        <w:ind w:firstLine="720"/>
        <w:rPr>
          <w:rFonts w:ascii="Times New Roman" w:hAnsi="Times New Roman" w:cs="Times New Roman"/>
          <w:sz w:val="24"/>
          <w:szCs w:val="24"/>
        </w:rPr>
      </w:pPr>
      <w:r w:rsidRPr="00466271">
        <w:rPr>
          <w:rFonts w:ascii="Times New Roman" w:hAnsi="Times New Roman" w:cs="Times New Roman"/>
          <w:sz w:val="24"/>
          <w:szCs w:val="24"/>
        </w:rPr>
        <w:t xml:space="preserve">As with any monopoly service, such as electric transmission lines, there needs to be regulatory oversight to protect consumers from unfair and unreasonable charges. Regulatory oversight can occur either at the federal level, through PJM or FERC, or at the state level, through state utility commissions. </w:t>
      </w:r>
      <w:r w:rsidRPr="00466271" w:rsidR="003C7335">
        <w:rPr>
          <w:rFonts w:ascii="Times New Roman" w:hAnsi="Times New Roman" w:cs="Times New Roman"/>
          <w:sz w:val="24"/>
          <w:szCs w:val="24"/>
        </w:rPr>
        <w:t>Supplemental projects have fallen into a regulatory “Catch-22</w:t>
      </w:r>
      <w:r w:rsidRPr="00466271">
        <w:rPr>
          <w:rFonts w:ascii="Times New Roman" w:hAnsi="Times New Roman" w:cs="Times New Roman"/>
          <w:sz w:val="24"/>
          <w:szCs w:val="24"/>
        </w:rPr>
        <w:t>.</w:t>
      </w:r>
      <w:r w:rsidRPr="00466271" w:rsidR="003C7335">
        <w:rPr>
          <w:rFonts w:ascii="Times New Roman" w:hAnsi="Times New Roman" w:cs="Times New Roman"/>
          <w:sz w:val="24"/>
          <w:szCs w:val="24"/>
        </w:rPr>
        <w:t xml:space="preserve">” FERC </w:t>
      </w:r>
      <w:r w:rsidRPr="00466271">
        <w:rPr>
          <w:rFonts w:ascii="Times New Roman" w:hAnsi="Times New Roman" w:cs="Times New Roman"/>
          <w:sz w:val="24"/>
          <w:szCs w:val="24"/>
        </w:rPr>
        <w:t xml:space="preserve">has </w:t>
      </w:r>
      <w:r w:rsidRPr="00466271" w:rsidR="003C7335">
        <w:rPr>
          <w:rFonts w:ascii="Times New Roman" w:hAnsi="Times New Roman" w:cs="Times New Roman"/>
          <w:sz w:val="24"/>
          <w:szCs w:val="24"/>
        </w:rPr>
        <w:t>delegated its authority over transmission planning to PJM</w:t>
      </w:r>
      <w:r w:rsidRPr="00466271">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466271" w:rsidR="003C7335">
        <w:rPr>
          <w:rFonts w:ascii="Times New Roman" w:hAnsi="Times New Roman" w:cs="Times New Roman"/>
          <w:sz w:val="24"/>
          <w:szCs w:val="24"/>
        </w:rPr>
        <w:t xml:space="preserve"> PJM only oversees transmission projects that </w:t>
      </w:r>
      <w:r w:rsidR="0055683E">
        <w:rPr>
          <w:rFonts w:ascii="Times New Roman" w:hAnsi="Times New Roman" w:cs="Times New Roman"/>
          <w:sz w:val="24"/>
          <w:szCs w:val="24"/>
        </w:rPr>
        <w:t xml:space="preserve">are intended to </w:t>
      </w:r>
      <w:r w:rsidRPr="00466271" w:rsidR="003C7335">
        <w:rPr>
          <w:rFonts w:ascii="Times New Roman" w:hAnsi="Times New Roman" w:cs="Times New Roman"/>
          <w:sz w:val="24"/>
          <w:szCs w:val="24"/>
        </w:rPr>
        <w:t>resolve system-wide reliability, market efficiency</w:t>
      </w:r>
      <w:r w:rsidRPr="00466271">
        <w:rPr>
          <w:rFonts w:ascii="Times New Roman" w:hAnsi="Times New Roman" w:cs="Times New Roman"/>
          <w:sz w:val="24"/>
          <w:szCs w:val="24"/>
        </w:rPr>
        <w:t>,</w:t>
      </w:r>
      <w:r w:rsidRPr="00466271" w:rsidR="003C7335">
        <w:rPr>
          <w:rFonts w:ascii="Times New Roman" w:hAnsi="Times New Roman" w:cs="Times New Roman"/>
          <w:sz w:val="24"/>
          <w:szCs w:val="24"/>
        </w:rPr>
        <w:t xml:space="preserve"> operational performance</w:t>
      </w:r>
      <w:r w:rsidR="00E578A6">
        <w:rPr>
          <w:rFonts w:ascii="Times New Roman" w:hAnsi="Times New Roman" w:cs="Times New Roman"/>
          <w:sz w:val="24"/>
          <w:szCs w:val="24"/>
        </w:rPr>
        <w:t>,</w:t>
      </w:r>
      <w:r w:rsidRPr="00466271" w:rsidR="003C7335">
        <w:rPr>
          <w:rFonts w:ascii="Times New Roman" w:hAnsi="Times New Roman" w:cs="Times New Roman"/>
          <w:sz w:val="24"/>
          <w:szCs w:val="24"/>
        </w:rPr>
        <w:t xml:space="preserve"> or state public policy needs.</w:t>
      </w:r>
      <w:r>
        <w:rPr>
          <w:rStyle w:val="FootnoteReference"/>
          <w:rFonts w:ascii="Times New Roman" w:hAnsi="Times New Roman" w:cs="Times New Roman"/>
          <w:sz w:val="24"/>
          <w:szCs w:val="24"/>
        </w:rPr>
        <w:footnoteReference w:id="7"/>
      </w:r>
      <w:r w:rsidRPr="00466271" w:rsidR="0029047F">
        <w:rPr>
          <w:rFonts w:ascii="Times New Roman" w:hAnsi="Times New Roman" w:cs="Times New Roman"/>
          <w:sz w:val="24"/>
          <w:szCs w:val="24"/>
        </w:rPr>
        <w:t xml:space="preserve"> </w:t>
      </w:r>
      <w:r w:rsidR="00A36BBF">
        <w:rPr>
          <w:rFonts w:ascii="Times New Roman" w:hAnsi="Times New Roman" w:cs="Times New Roman"/>
          <w:sz w:val="24"/>
          <w:szCs w:val="24"/>
        </w:rPr>
        <w:t>The unfortunate reality for consumers is that n</w:t>
      </w:r>
      <w:r w:rsidRPr="00466271" w:rsidR="0029047F">
        <w:rPr>
          <w:rFonts w:ascii="Times New Roman" w:hAnsi="Times New Roman" w:cs="Times New Roman"/>
          <w:sz w:val="24"/>
          <w:szCs w:val="24"/>
        </w:rPr>
        <w:t xml:space="preserve">either FERC nor PJM review supplemental projects for need or cost-effectiveness. But these transmission projects are a part of the </w:t>
      </w:r>
      <w:r w:rsidRPr="00466271" w:rsidR="0029047F">
        <w:rPr>
          <w:rFonts w:ascii="Times New Roman" w:hAnsi="Times New Roman" w:cs="Times New Roman"/>
          <w:sz w:val="24"/>
          <w:szCs w:val="24"/>
        </w:rPr>
        <w:t>charges pass</w:t>
      </w:r>
      <w:r w:rsidRPr="00466271">
        <w:rPr>
          <w:rFonts w:ascii="Times New Roman" w:hAnsi="Times New Roman" w:cs="Times New Roman"/>
          <w:sz w:val="24"/>
          <w:szCs w:val="24"/>
        </w:rPr>
        <w:t>ed</w:t>
      </w:r>
      <w:r w:rsidRPr="00466271" w:rsidR="0029047F">
        <w:rPr>
          <w:rFonts w:ascii="Times New Roman" w:hAnsi="Times New Roman" w:cs="Times New Roman"/>
          <w:sz w:val="24"/>
          <w:szCs w:val="24"/>
        </w:rPr>
        <w:t xml:space="preserve"> through to Ohio electric consumers. </w:t>
      </w:r>
      <w:r w:rsidRPr="00466271" w:rsidR="003D6902">
        <w:rPr>
          <w:rFonts w:ascii="Times New Roman" w:hAnsi="Times New Roman" w:cs="Times New Roman"/>
          <w:sz w:val="24"/>
          <w:szCs w:val="24"/>
        </w:rPr>
        <w:t xml:space="preserve">This regulatory loophole needs to be addressed </w:t>
      </w:r>
      <w:r w:rsidR="00E578A6">
        <w:rPr>
          <w:rFonts w:ascii="Times New Roman" w:hAnsi="Times New Roman" w:cs="Times New Roman"/>
          <w:sz w:val="24"/>
          <w:szCs w:val="24"/>
        </w:rPr>
        <w:t>in</w:t>
      </w:r>
      <w:r w:rsidRPr="00466271" w:rsidR="003D6902">
        <w:rPr>
          <w:rFonts w:ascii="Times New Roman" w:hAnsi="Times New Roman" w:cs="Times New Roman"/>
          <w:sz w:val="24"/>
          <w:szCs w:val="24"/>
        </w:rPr>
        <w:t xml:space="preserve"> this OPSB rulemaking. </w:t>
      </w:r>
    </w:p>
    <w:p w:rsidR="006841BE" w:rsidRPr="00466271" w:rsidP="00C70CA2" w14:paraId="7E1811AA" w14:textId="3A88D0AC">
      <w:pPr>
        <w:spacing w:after="0" w:line="480" w:lineRule="auto"/>
        <w:ind w:firstLine="720"/>
        <w:rPr>
          <w:rFonts w:ascii="Times New Roman" w:hAnsi="Times New Roman" w:cs="Times New Roman"/>
          <w:sz w:val="24"/>
          <w:szCs w:val="24"/>
        </w:rPr>
      </w:pPr>
      <w:r w:rsidRPr="00466271">
        <w:rPr>
          <w:rFonts w:ascii="Times New Roman" w:hAnsi="Times New Roman" w:cs="Times New Roman"/>
          <w:sz w:val="24"/>
          <w:szCs w:val="24"/>
        </w:rPr>
        <w:t xml:space="preserve">PJM defines supplemental transmission projects as a transmission expansion or enhancement that is not needed for </w:t>
      </w:r>
      <w:r w:rsidRPr="00466271" w:rsidR="00A15175">
        <w:rPr>
          <w:rFonts w:ascii="Times New Roman" w:hAnsi="Times New Roman" w:cs="Times New Roman"/>
          <w:sz w:val="24"/>
          <w:szCs w:val="24"/>
        </w:rPr>
        <w:t>system reliability, operational performance</w:t>
      </w:r>
      <w:r w:rsidRPr="00466271">
        <w:rPr>
          <w:rFonts w:ascii="Times New Roman" w:hAnsi="Times New Roman" w:cs="Times New Roman"/>
          <w:sz w:val="24"/>
          <w:szCs w:val="24"/>
        </w:rPr>
        <w:t>,</w:t>
      </w:r>
      <w:r w:rsidRPr="00466271" w:rsidR="00A15175">
        <w:rPr>
          <w:rFonts w:ascii="Times New Roman" w:hAnsi="Times New Roman" w:cs="Times New Roman"/>
          <w:sz w:val="24"/>
          <w:szCs w:val="24"/>
        </w:rPr>
        <w:t xml:space="preserve"> or economic criteria.</w:t>
      </w:r>
      <w:r>
        <w:rPr>
          <w:rStyle w:val="FootnoteReference"/>
          <w:rFonts w:ascii="Times New Roman" w:hAnsi="Times New Roman" w:cs="Times New Roman"/>
          <w:sz w:val="24"/>
          <w:szCs w:val="24"/>
        </w:rPr>
        <w:footnoteReference w:id="8"/>
      </w:r>
      <w:r w:rsidRPr="00466271" w:rsidR="00A15175">
        <w:rPr>
          <w:rFonts w:ascii="Times New Roman" w:hAnsi="Times New Roman" w:cs="Times New Roman"/>
          <w:sz w:val="24"/>
          <w:szCs w:val="24"/>
        </w:rPr>
        <w:t xml:space="preserve"> The costs of these projects are charged to consumers through PJM but are not reviewed for prudency or cost. These projects are basically rubber stamped </w:t>
      </w:r>
      <w:r w:rsidR="00581298">
        <w:rPr>
          <w:rFonts w:ascii="Times New Roman" w:hAnsi="Times New Roman" w:cs="Times New Roman"/>
          <w:sz w:val="24"/>
          <w:szCs w:val="24"/>
        </w:rPr>
        <w:t xml:space="preserve">by PJM </w:t>
      </w:r>
      <w:r w:rsidRPr="00466271" w:rsidR="00A15175">
        <w:rPr>
          <w:rFonts w:ascii="Times New Roman" w:hAnsi="Times New Roman" w:cs="Times New Roman"/>
          <w:sz w:val="24"/>
          <w:szCs w:val="24"/>
        </w:rPr>
        <w:t xml:space="preserve">then charged to consumers. </w:t>
      </w:r>
    </w:p>
    <w:p w:rsidR="00197DD0" w:rsidRPr="00466271" w:rsidP="00466271" w14:paraId="6354D340" w14:textId="77032F1C">
      <w:pPr>
        <w:spacing w:after="0" w:line="480" w:lineRule="auto"/>
        <w:ind w:firstLine="720"/>
        <w:rPr>
          <w:rFonts w:ascii="Times New Roman" w:hAnsi="Times New Roman" w:cs="Times New Roman"/>
          <w:sz w:val="24"/>
          <w:szCs w:val="24"/>
        </w:rPr>
      </w:pPr>
      <w:r w:rsidRPr="00466271">
        <w:rPr>
          <w:rFonts w:ascii="Times New Roman" w:hAnsi="Times New Roman" w:cs="Times New Roman"/>
          <w:sz w:val="24"/>
          <w:szCs w:val="24"/>
        </w:rPr>
        <w:t>For 2021</w:t>
      </w:r>
      <w:r w:rsidRPr="00466271" w:rsidR="00027CE0">
        <w:rPr>
          <w:rFonts w:ascii="Times New Roman" w:hAnsi="Times New Roman" w:cs="Times New Roman"/>
          <w:sz w:val="24"/>
          <w:szCs w:val="24"/>
        </w:rPr>
        <w:t xml:space="preserve"> there </w:t>
      </w:r>
      <w:r w:rsidRPr="00466271">
        <w:rPr>
          <w:rFonts w:ascii="Times New Roman" w:hAnsi="Times New Roman" w:cs="Times New Roman"/>
          <w:sz w:val="24"/>
          <w:szCs w:val="24"/>
        </w:rPr>
        <w:t>were</w:t>
      </w:r>
      <w:r w:rsidRPr="00466271" w:rsidR="00027CE0">
        <w:rPr>
          <w:rFonts w:ascii="Times New Roman" w:hAnsi="Times New Roman" w:cs="Times New Roman"/>
          <w:sz w:val="24"/>
          <w:szCs w:val="24"/>
        </w:rPr>
        <w:t xml:space="preserve"> 67 supplemental projects </w:t>
      </w:r>
      <w:r w:rsidR="00581298">
        <w:rPr>
          <w:rFonts w:ascii="Times New Roman" w:hAnsi="Times New Roman" w:cs="Times New Roman"/>
          <w:sz w:val="24"/>
          <w:szCs w:val="24"/>
        </w:rPr>
        <w:t xml:space="preserve">in Ohio </w:t>
      </w:r>
      <w:r w:rsidRPr="00466271" w:rsidR="00027CE0">
        <w:rPr>
          <w:rFonts w:ascii="Times New Roman" w:hAnsi="Times New Roman" w:cs="Times New Roman"/>
          <w:sz w:val="24"/>
          <w:szCs w:val="24"/>
        </w:rPr>
        <w:t>with a price tag of over $1.2 billion.</w:t>
      </w:r>
      <w:r>
        <w:rPr>
          <w:rStyle w:val="FootnoteReference"/>
          <w:rFonts w:ascii="Times New Roman" w:hAnsi="Times New Roman" w:cs="Times New Roman"/>
          <w:sz w:val="24"/>
          <w:szCs w:val="24"/>
        </w:rPr>
        <w:footnoteReference w:id="9"/>
      </w:r>
      <w:r w:rsidRPr="00466271" w:rsidR="00027CE0">
        <w:rPr>
          <w:rFonts w:ascii="Times New Roman" w:hAnsi="Times New Roman" w:cs="Times New Roman"/>
          <w:sz w:val="24"/>
          <w:szCs w:val="24"/>
        </w:rPr>
        <w:t xml:space="preserve"> </w:t>
      </w:r>
      <w:r w:rsidRPr="00466271">
        <w:rPr>
          <w:rFonts w:ascii="Times New Roman" w:hAnsi="Times New Roman" w:cs="Times New Roman"/>
          <w:sz w:val="24"/>
          <w:szCs w:val="24"/>
        </w:rPr>
        <w:t xml:space="preserve">This compares to 2016 when there were five supplemental transmission projects charged </w:t>
      </w:r>
      <w:r w:rsidRPr="00466271" w:rsidR="006841BE">
        <w:rPr>
          <w:rFonts w:ascii="Times New Roman" w:hAnsi="Times New Roman" w:cs="Times New Roman"/>
          <w:sz w:val="24"/>
          <w:szCs w:val="24"/>
        </w:rPr>
        <w:t xml:space="preserve">to </w:t>
      </w:r>
      <w:r w:rsidRPr="00466271">
        <w:rPr>
          <w:rFonts w:ascii="Times New Roman" w:hAnsi="Times New Roman" w:cs="Times New Roman"/>
          <w:sz w:val="24"/>
          <w:szCs w:val="24"/>
        </w:rPr>
        <w:t xml:space="preserve">consumers </w:t>
      </w:r>
      <w:r w:rsidRPr="00466271" w:rsidR="006841BE">
        <w:rPr>
          <w:rFonts w:ascii="Times New Roman" w:hAnsi="Times New Roman" w:cs="Times New Roman"/>
          <w:sz w:val="24"/>
          <w:szCs w:val="24"/>
        </w:rPr>
        <w:t xml:space="preserve">for </w:t>
      </w:r>
      <w:r w:rsidRPr="00466271">
        <w:rPr>
          <w:rFonts w:ascii="Times New Roman" w:hAnsi="Times New Roman" w:cs="Times New Roman"/>
          <w:sz w:val="24"/>
          <w:szCs w:val="24"/>
        </w:rPr>
        <w:t xml:space="preserve">“only” $258 million. </w:t>
      </w:r>
      <w:r w:rsidR="00A32CF9">
        <w:rPr>
          <w:rFonts w:ascii="Times New Roman" w:hAnsi="Times New Roman" w:cs="Times New Roman"/>
          <w:sz w:val="24"/>
          <w:szCs w:val="24"/>
        </w:rPr>
        <w:t xml:space="preserve">PJM’s Independent Market Monitor (“IMM”) reported </w:t>
      </w:r>
      <w:r w:rsidR="00E578A6">
        <w:rPr>
          <w:rFonts w:ascii="Times New Roman" w:hAnsi="Times New Roman" w:cs="Times New Roman"/>
          <w:sz w:val="24"/>
          <w:szCs w:val="24"/>
        </w:rPr>
        <w:t xml:space="preserve">that </w:t>
      </w:r>
      <w:r w:rsidR="00A32CF9">
        <w:rPr>
          <w:rFonts w:ascii="Times New Roman" w:hAnsi="Times New Roman" w:cs="Times New Roman"/>
          <w:sz w:val="24"/>
          <w:szCs w:val="24"/>
        </w:rPr>
        <w:t>supplemental projects have increased 795 percent for 1998 through 2021.</w:t>
      </w:r>
      <w:r>
        <w:rPr>
          <w:rStyle w:val="FootnoteReference"/>
          <w:rFonts w:ascii="Times New Roman" w:hAnsi="Times New Roman" w:cs="Times New Roman"/>
          <w:sz w:val="24"/>
          <w:szCs w:val="24"/>
        </w:rPr>
        <w:footnoteReference w:id="10"/>
      </w:r>
      <w:r w:rsidR="00A32CF9">
        <w:rPr>
          <w:rFonts w:ascii="Times New Roman" w:hAnsi="Times New Roman" w:cs="Times New Roman"/>
          <w:sz w:val="24"/>
          <w:szCs w:val="24"/>
        </w:rPr>
        <w:t xml:space="preserve"> </w:t>
      </w:r>
      <w:r w:rsidRPr="00466271">
        <w:rPr>
          <w:rFonts w:ascii="Times New Roman" w:hAnsi="Times New Roman" w:cs="Times New Roman"/>
          <w:sz w:val="24"/>
          <w:szCs w:val="24"/>
        </w:rPr>
        <w:t>Transmission utilities are taking advantage of the loophole in the system that allows them to escape any regulatory review. The OPSB, as the designated entity that oversees transmission infrastructure</w:t>
      </w:r>
      <w:r w:rsidRPr="00466271" w:rsidR="00624EDF">
        <w:rPr>
          <w:rFonts w:ascii="Times New Roman" w:hAnsi="Times New Roman" w:cs="Times New Roman"/>
          <w:sz w:val="24"/>
          <w:szCs w:val="24"/>
        </w:rPr>
        <w:t xml:space="preserve">, should include cost and prudence review of supplemental projects as part of its duties. </w:t>
      </w:r>
    </w:p>
    <w:p w:rsidR="00624EDF" w:rsidRPr="00466271" w:rsidP="00466271" w14:paraId="0B50F964" w14:textId="5735B1FC">
      <w:pPr>
        <w:spacing w:after="0" w:line="480" w:lineRule="auto"/>
        <w:ind w:firstLine="720"/>
        <w:rPr>
          <w:rFonts w:ascii="Times New Roman" w:hAnsi="Times New Roman" w:cs="Times New Roman"/>
          <w:sz w:val="24"/>
          <w:szCs w:val="24"/>
        </w:rPr>
      </w:pPr>
      <w:r w:rsidRPr="00466271">
        <w:rPr>
          <w:rFonts w:ascii="Times New Roman" w:hAnsi="Times New Roman" w:cs="Times New Roman"/>
          <w:sz w:val="24"/>
          <w:szCs w:val="24"/>
        </w:rPr>
        <w:t>The OPSB should insert in O.A.C 4906-1-01 the definition of a supplemental project as follows:</w:t>
      </w:r>
    </w:p>
    <w:p w:rsidR="00EE2E73" w:rsidRPr="00466271" w:rsidP="00AB0860" w14:paraId="070D746C" w14:textId="19C6C46D">
      <w:pPr>
        <w:spacing w:line="240" w:lineRule="auto"/>
        <w:ind w:left="720"/>
        <w:rPr>
          <w:rFonts w:ascii="Times New Roman" w:hAnsi="Times New Roman" w:cs="Times New Roman"/>
          <w:sz w:val="24"/>
          <w:szCs w:val="24"/>
        </w:rPr>
      </w:pPr>
      <w:r w:rsidRPr="00466271">
        <w:rPr>
          <w:rFonts w:ascii="Times New Roman" w:hAnsi="Times New Roman" w:cs="Times New Roman"/>
          <w:sz w:val="24"/>
          <w:szCs w:val="24"/>
        </w:rPr>
        <w:t xml:space="preserve">(NN) </w:t>
      </w:r>
      <w:r w:rsidR="00DC04DF">
        <w:rPr>
          <w:rFonts w:ascii="Times New Roman" w:hAnsi="Times New Roman" w:cs="Times New Roman"/>
          <w:sz w:val="24"/>
          <w:szCs w:val="24"/>
        </w:rPr>
        <w:t>“</w:t>
      </w:r>
      <w:r w:rsidRPr="00466271">
        <w:rPr>
          <w:rFonts w:ascii="Times New Roman" w:hAnsi="Times New Roman" w:cs="Times New Roman"/>
          <w:sz w:val="24"/>
          <w:szCs w:val="24"/>
        </w:rPr>
        <w:t>Supplemental transmission project” means any transmission project designated by PJM, or its successor, as supplemental and not required for reliability, economic efficiency or operational performance criteria.</w:t>
      </w:r>
    </w:p>
    <w:p w:rsidR="00065A99" w:rsidP="00466271" w14:paraId="5AFC1C14" w14:textId="62E7D3C6">
      <w:pPr>
        <w:spacing w:after="0" w:line="480" w:lineRule="auto"/>
        <w:ind w:firstLine="720"/>
        <w:rPr>
          <w:rFonts w:ascii="Times New Roman" w:hAnsi="Times New Roman" w:cs="Times New Roman"/>
          <w:sz w:val="24"/>
          <w:szCs w:val="24"/>
        </w:rPr>
      </w:pPr>
      <w:r w:rsidRPr="00466271">
        <w:rPr>
          <w:rFonts w:ascii="Times New Roman" w:hAnsi="Times New Roman" w:cs="Times New Roman"/>
          <w:sz w:val="24"/>
          <w:szCs w:val="24"/>
        </w:rPr>
        <w:t>Additionally,</w:t>
      </w:r>
      <w:r w:rsidRPr="00466271" w:rsidR="006645FB">
        <w:rPr>
          <w:rFonts w:ascii="Times New Roman" w:hAnsi="Times New Roman" w:cs="Times New Roman"/>
          <w:sz w:val="24"/>
          <w:szCs w:val="24"/>
        </w:rPr>
        <w:t xml:space="preserve"> all supplemental transmission projects should be subject to a prudence review and a cost/benefit analysis. </w:t>
      </w:r>
      <w:r>
        <w:rPr>
          <w:rFonts w:ascii="Times New Roman" w:hAnsi="Times New Roman" w:cs="Times New Roman"/>
          <w:sz w:val="24"/>
          <w:szCs w:val="24"/>
        </w:rPr>
        <w:t>O.A.C 4906-2-4(C)(1) requires applicants to disclose the costs and benefits</w:t>
      </w:r>
      <w:r w:rsidR="00E967ED">
        <w:rPr>
          <w:rFonts w:ascii="Times New Roman" w:hAnsi="Times New Roman" w:cs="Times New Roman"/>
          <w:sz w:val="24"/>
          <w:szCs w:val="24"/>
        </w:rPr>
        <w:t xml:space="preserve"> of a proposed project.</w:t>
      </w:r>
      <w:r w:rsidR="00C70CA2">
        <w:rPr>
          <w:rFonts w:ascii="Times New Roman" w:hAnsi="Times New Roman" w:cs="Times New Roman"/>
          <w:sz w:val="24"/>
          <w:szCs w:val="24"/>
        </w:rPr>
        <w:t xml:space="preserve"> </w:t>
      </w:r>
      <w:r w:rsidR="00E967ED">
        <w:rPr>
          <w:rFonts w:ascii="Times New Roman" w:hAnsi="Times New Roman" w:cs="Times New Roman"/>
          <w:sz w:val="24"/>
          <w:szCs w:val="24"/>
        </w:rPr>
        <w:t xml:space="preserve">The rule </w:t>
      </w:r>
      <w:r>
        <w:rPr>
          <w:rFonts w:ascii="Times New Roman" w:hAnsi="Times New Roman" w:cs="Times New Roman"/>
          <w:sz w:val="24"/>
          <w:szCs w:val="24"/>
        </w:rPr>
        <w:t>should also require a prudence review.</w:t>
      </w:r>
      <w:r w:rsidR="00C70CA2">
        <w:rPr>
          <w:rFonts w:ascii="Times New Roman" w:hAnsi="Times New Roman" w:cs="Times New Roman"/>
          <w:sz w:val="24"/>
          <w:szCs w:val="24"/>
        </w:rPr>
        <w:t xml:space="preserve"> </w:t>
      </w:r>
      <w:r>
        <w:rPr>
          <w:rFonts w:ascii="Times New Roman" w:hAnsi="Times New Roman" w:cs="Times New Roman"/>
          <w:sz w:val="24"/>
          <w:szCs w:val="24"/>
        </w:rPr>
        <w:t xml:space="preserve">OCC suggests the following addition </w:t>
      </w:r>
      <w:r w:rsidR="00902491">
        <w:rPr>
          <w:rFonts w:ascii="Times New Roman" w:hAnsi="Times New Roman" w:cs="Times New Roman"/>
          <w:sz w:val="24"/>
          <w:szCs w:val="24"/>
        </w:rPr>
        <w:t>after 4906-2-4(C)</w:t>
      </w:r>
      <w:r>
        <w:rPr>
          <w:rFonts w:ascii="Times New Roman" w:hAnsi="Times New Roman" w:cs="Times New Roman"/>
          <w:sz w:val="24"/>
          <w:szCs w:val="24"/>
        </w:rPr>
        <w:t>:</w:t>
      </w:r>
    </w:p>
    <w:p w:rsidR="00065A99" w:rsidRPr="00164DBA" w:rsidP="00164DBA" w14:paraId="25E36851" w14:textId="136363E6">
      <w:pPr>
        <w:ind w:left="1440" w:hanging="720"/>
        <w:rPr>
          <w:rFonts w:ascii="Times New Roman" w:hAnsi="Times New Roman" w:cs="Times New Roman"/>
          <w:sz w:val="24"/>
          <w:szCs w:val="24"/>
        </w:rPr>
      </w:pPr>
      <w:r w:rsidRPr="00164DBA">
        <w:rPr>
          <w:rFonts w:ascii="Times New Roman" w:hAnsi="Times New Roman" w:cs="Times New Roman"/>
          <w:sz w:val="24"/>
          <w:szCs w:val="24"/>
        </w:rPr>
        <w:t xml:space="preserve">(2) </w:t>
      </w:r>
      <w:r w:rsidRPr="00164DBA" w:rsidR="00164DBA">
        <w:rPr>
          <w:rFonts w:ascii="Times New Roman" w:hAnsi="Times New Roman" w:cs="Times New Roman"/>
          <w:sz w:val="24"/>
          <w:szCs w:val="24"/>
        </w:rPr>
        <w:tab/>
      </w:r>
      <w:r w:rsidRPr="00164DBA">
        <w:rPr>
          <w:rFonts w:ascii="Times New Roman" w:hAnsi="Times New Roman" w:cs="Times New Roman"/>
          <w:sz w:val="24"/>
          <w:szCs w:val="24"/>
        </w:rPr>
        <w:t xml:space="preserve">The prudency of the </w:t>
      </w:r>
      <w:r w:rsidRPr="00164DBA" w:rsidR="00E967ED">
        <w:rPr>
          <w:rFonts w:ascii="Times New Roman" w:hAnsi="Times New Roman" w:cs="Times New Roman"/>
          <w:sz w:val="24"/>
          <w:szCs w:val="24"/>
        </w:rPr>
        <w:t>project,</w:t>
      </w:r>
      <w:r w:rsidRPr="00164DBA">
        <w:rPr>
          <w:rFonts w:ascii="Times New Roman" w:hAnsi="Times New Roman" w:cs="Times New Roman"/>
          <w:sz w:val="24"/>
          <w:szCs w:val="24"/>
        </w:rPr>
        <w:t xml:space="preserve"> including all other options considered. </w:t>
      </w:r>
    </w:p>
    <w:p w:rsidR="003D6902" w:rsidRPr="00466271" w:rsidP="00466271" w14:paraId="2C623486" w14:textId="098480EF">
      <w:pPr>
        <w:spacing w:after="0" w:line="480" w:lineRule="auto"/>
        <w:ind w:firstLine="720"/>
        <w:rPr>
          <w:rFonts w:ascii="Times New Roman" w:hAnsi="Times New Roman" w:cs="Times New Roman"/>
          <w:sz w:val="24"/>
          <w:szCs w:val="24"/>
        </w:rPr>
      </w:pPr>
      <w:r w:rsidRPr="00466271">
        <w:rPr>
          <w:rFonts w:ascii="Times New Roman" w:hAnsi="Times New Roman" w:cs="Times New Roman"/>
          <w:sz w:val="24"/>
          <w:szCs w:val="24"/>
        </w:rPr>
        <w:t xml:space="preserve">The applicant should bear the burden of proof that the project will provide its consumers tangible benefits. The OPSB needs to provide regulatory oversight and </w:t>
      </w:r>
      <w:r w:rsidRPr="00466271" w:rsidR="00D63F9D">
        <w:rPr>
          <w:rFonts w:ascii="Times New Roman" w:hAnsi="Times New Roman" w:cs="Times New Roman"/>
          <w:sz w:val="24"/>
          <w:szCs w:val="24"/>
        </w:rPr>
        <w:t>consumer protection for</w:t>
      </w:r>
      <w:r w:rsidRPr="00466271">
        <w:rPr>
          <w:rFonts w:ascii="Times New Roman" w:hAnsi="Times New Roman" w:cs="Times New Roman"/>
          <w:sz w:val="24"/>
          <w:szCs w:val="24"/>
        </w:rPr>
        <w:t xml:space="preserve"> these projects that are </w:t>
      </w:r>
      <w:r w:rsidR="00A36BBF">
        <w:rPr>
          <w:rFonts w:ascii="Times New Roman" w:hAnsi="Times New Roman" w:cs="Times New Roman"/>
          <w:sz w:val="24"/>
          <w:szCs w:val="24"/>
        </w:rPr>
        <w:t>being</w:t>
      </w:r>
      <w:r w:rsidRPr="00466271">
        <w:rPr>
          <w:rFonts w:ascii="Times New Roman" w:hAnsi="Times New Roman" w:cs="Times New Roman"/>
          <w:sz w:val="24"/>
          <w:szCs w:val="24"/>
        </w:rPr>
        <w:t xml:space="preserve"> ignored at PJM and FERC.</w:t>
      </w:r>
      <w:r w:rsidR="00C70CA2">
        <w:rPr>
          <w:rFonts w:ascii="Times New Roman" w:hAnsi="Times New Roman" w:cs="Times New Roman"/>
          <w:sz w:val="24"/>
          <w:szCs w:val="24"/>
        </w:rPr>
        <w:t xml:space="preserve"> </w:t>
      </w:r>
    </w:p>
    <w:p w:rsidR="00EE2E73" w:rsidRPr="00466271" w:rsidP="00466271" w14:paraId="41F9FFD1" w14:textId="7C03C231">
      <w:pPr>
        <w:pStyle w:val="ListParagraph"/>
        <w:numPr>
          <w:ilvl w:val="0"/>
          <w:numId w:val="21"/>
        </w:numPr>
        <w:spacing w:line="240" w:lineRule="auto"/>
        <w:ind w:left="1440" w:hanging="720"/>
        <w:contextualSpacing w:val="0"/>
        <w:rPr>
          <w:rFonts w:ascii="Times New Roman" w:hAnsi="Times New Roman" w:cs="Times New Roman"/>
          <w:b/>
          <w:bCs/>
          <w:sz w:val="24"/>
          <w:szCs w:val="24"/>
        </w:rPr>
      </w:pPr>
      <w:r w:rsidRPr="00466271">
        <w:rPr>
          <w:rFonts w:ascii="Times New Roman" w:hAnsi="Times New Roman" w:cs="Times New Roman"/>
          <w:b/>
          <w:bCs/>
          <w:sz w:val="24"/>
          <w:szCs w:val="24"/>
        </w:rPr>
        <w:t>T</w:t>
      </w:r>
      <w:r w:rsidRPr="00466271" w:rsidR="00D63F9D">
        <w:rPr>
          <w:rFonts w:ascii="Times New Roman" w:hAnsi="Times New Roman" w:cs="Times New Roman"/>
          <w:b/>
          <w:bCs/>
          <w:sz w:val="24"/>
          <w:szCs w:val="24"/>
        </w:rPr>
        <w:t>o protect consumers, t</w:t>
      </w:r>
      <w:r w:rsidRPr="00466271">
        <w:rPr>
          <w:rFonts w:ascii="Times New Roman" w:hAnsi="Times New Roman" w:cs="Times New Roman"/>
          <w:b/>
          <w:bCs/>
          <w:sz w:val="24"/>
          <w:szCs w:val="24"/>
        </w:rPr>
        <w:t>he OPSB should require a competitive solicitation for all transmission projects in the state.</w:t>
      </w:r>
      <w:r w:rsidR="00C70CA2">
        <w:rPr>
          <w:rFonts w:ascii="Times New Roman" w:hAnsi="Times New Roman" w:cs="Times New Roman"/>
          <w:b/>
          <w:bCs/>
          <w:sz w:val="24"/>
          <w:szCs w:val="24"/>
        </w:rPr>
        <w:t xml:space="preserve"> </w:t>
      </w:r>
      <w:r w:rsidRPr="00466271">
        <w:rPr>
          <w:rFonts w:ascii="Times New Roman" w:hAnsi="Times New Roman" w:cs="Times New Roman"/>
          <w:b/>
          <w:bCs/>
          <w:sz w:val="24"/>
          <w:szCs w:val="24"/>
        </w:rPr>
        <w:t xml:space="preserve"> </w:t>
      </w:r>
    </w:p>
    <w:p w:rsidR="003D6902" w:rsidRPr="00466271" w:rsidP="00466271" w14:paraId="7ACD32BF" w14:textId="1C469797">
      <w:pPr>
        <w:pStyle w:val="ListParagraph"/>
        <w:spacing w:after="0" w:line="480" w:lineRule="auto"/>
        <w:ind w:left="0" w:firstLine="720"/>
        <w:contextualSpacing w:val="0"/>
        <w:rPr>
          <w:rFonts w:ascii="Times New Roman" w:hAnsi="Times New Roman" w:cs="Times New Roman"/>
          <w:sz w:val="24"/>
          <w:szCs w:val="24"/>
        </w:rPr>
      </w:pPr>
      <w:r w:rsidRPr="00466271">
        <w:rPr>
          <w:rFonts w:ascii="Times New Roman" w:hAnsi="Times New Roman" w:cs="Times New Roman"/>
          <w:sz w:val="24"/>
          <w:szCs w:val="24"/>
        </w:rPr>
        <w:t xml:space="preserve">Competition has brought lower prices to Ohioans through participation in the PJM </w:t>
      </w:r>
      <w:r w:rsidR="00737C09">
        <w:rPr>
          <w:rFonts w:ascii="Times New Roman" w:hAnsi="Times New Roman" w:cs="Times New Roman"/>
          <w:sz w:val="24"/>
          <w:szCs w:val="24"/>
        </w:rPr>
        <w:t xml:space="preserve">generation </w:t>
      </w:r>
      <w:r w:rsidRPr="00466271">
        <w:rPr>
          <w:rFonts w:ascii="Times New Roman" w:hAnsi="Times New Roman" w:cs="Times New Roman"/>
          <w:sz w:val="24"/>
          <w:szCs w:val="24"/>
        </w:rPr>
        <w:t>markets and competitive auctions to procure electricity for consumers that do not shop. Requiring transmission project</w:t>
      </w:r>
      <w:r w:rsidR="00737C09">
        <w:rPr>
          <w:rFonts w:ascii="Times New Roman" w:hAnsi="Times New Roman" w:cs="Times New Roman"/>
          <w:sz w:val="24"/>
          <w:szCs w:val="24"/>
        </w:rPr>
        <w:t>s</w:t>
      </w:r>
      <w:r w:rsidRPr="00466271">
        <w:rPr>
          <w:rFonts w:ascii="Times New Roman" w:hAnsi="Times New Roman" w:cs="Times New Roman"/>
          <w:sz w:val="24"/>
          <w:szCs w:val="24"/>
        </w:rPr>
        <w:t xml:space="preserve"> to be subject to competitive bidding can bring lower costs and more innovation to the transmission system Ohio consumers rely on. </w:t>
      </w:r>
      <w:r w:rsidRPr="00466271" w:rsidR="00811E27">
        <w:rPr>
          <w:rFonts w:ascii="Times New Roman" w:hAnsi="Times New Roman" w:cs="Times New Roman"/>
          <w:sz w:val="24"/>
          <w:szCs w:val="24"/>
        </w:rPr>
        <w:t>Last year the</w:t>
      </w:r>
      <w:r w:rsidRPr="00466271" w:rsidR="00A46E51">
        <w:rPr>
          <w:rFonts w:ascii="Times New Roman" w:hAnsi="Times New Roman" w:cs="Times New Roman"/>
          <w:sz w:val="24"/>
          <w:szCs w:val="24"/>
        </w:rPr>
        <w:t xml:space="preserve"> New York Independent System Operator (“NYISO”) performed a competitive solicitation for a 20-mile 345 kV transmission line</w:t>
      </w:r>
      <w:r w:rsidRPr="00466271" w:rsidR="00811E27">
        <w:rPr>
          <w:rFonts w:ascii="Times New Roman" w:hAnsi="Times New Roman" w:cs="Times New Roman"/>
          <w:sz w:val="24"/>
          <w:szCs w:val="24"/>
        </w:rPr>
        <w:t xml:space="preserve">. The line was recently completed by NextEra Energy </w:t>
      </w:r>
      <w:r w:rsidRPr="00466271" w:rsidR="00D63F9D">
        <w:rPr>
          <w:rFonts w:ascii="Times New Roman" w:hAnsi="Times New Roman" w:cs="Times New Roman"/>
          <w:sz w:val="24"/>
          <w:szCs w:val="24"/>
        </w:rPr>
        <w:t>(</w:t>
      </w:r>
      <w:r w:rsidRPr="00466271" w:rsidR="00811E27">
        <w:rPr>
          <w:rFonts w:ascii="Times New Roman" w:hAnsi="Times New Roman" w:cs="Times New Roman"/>
          <w:sz w:val="24"/>
          <w:szCs w:val="24"/>
        </w:rPr>
        <w:t>an independent transmission owner</w:t>
      </w:r>
      <w:r w:rsidRPr="00466271" w:rsidR="00D63F9D">
        <w:rPr>
          <w:rFonts w:ascii="Times New Roman" w:hAnsi="Times New Roman" w:cs="Times New Roman"/>
          <w:sz w:val="24"/>
          <w:szCs w:val="24"/>
        </w:rPr>
        <w:t>)</w:t>
      </w:r>
      <w:r w:rsidRPr="00466271" w:rsidR="00811E27">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00C70CA2">
        <w:rPr>
          <w:rFonts w:ascii="Times New Roman" w:hAnsi="Times New Roman" w:cs="Times New Roman"/>
          <w:sz w:val="24"/>
          <w:szCs w:val="24"/>
        </w:rPr>
        <w:t xml:space="preserve"> </w:t>
      </w:r>
      <w:r w:rsidRPr="00466271" w:rsidR="00811E27">
        <w:rPr>
          <w:rFonts w:ascii="Times New Roman" w:hAnsi="Times New Roman" w:cs="Times New Roman"/>
          <w:sz w:val="24"/>
          <w:szCs w:val="24"/>
        </w:rPr>
        <w:t xml:space="preserve">This shows there are non-utility affiliated transmission owners that are willing to compete and take on the risk that utilities have been putting on consumers for decades. </w:t>
      </w:r>
    </w:p>
    <w:p w:rsidR="003D6902" w:rsidP="00C70CA2" w14:paraId="71F5F773" w14:textId="2FE13AF5">
      <w:pPr>
        <w:pStyle w:val="ListParagraph"/>
        <w:spacing w:after="0" w:line="480" w:lineRule="auto"/>
        <w:ind w:left="0" w:firstLine="720"/>
        <w:contextualSpacing w:val="0"/>
        <w:rPr>
          <w:rFonts w:ascii="Times New Roman" w:hAnsi="Times New Roman" w:cs="Times New Roman"/>
          <w:sz w:val="24"/>
          <w:szCs w:val="24"/>
        </w:rPr>
      </w:pPr>
      <w:r w:rsidRPr="00466271">
        <w:rPr>
          <w:rFonts w:ascii="Times New Roman" w:hAnsi="Times New Roman" w:cs="Times New Roman"/>
          <w:sz w:val="24"/>
          <w:szCs w:val="24"/>
        </w:rPr>
        <w:t xml:space="preserve">Competitive solicitations will not only bring lower prices and </w:t>
      </w:r>
      <w:r w:rsidRPr="00466271" w:rsidR="00D26031">
        <w:rPr>
          <w:rFonts w:ascii="Times New Roman" w:hAnsi="Times New Roman" w:cs="Times New Roman"/>
          <w:sz w:val="24"/>
          <w:szCs w:val="24"/>
        </w:rPr>
        <w:t>more innovation</w:t>
      </w:r>
      <w:r w:rsidRPr="00466271" w:rsidR="00D63F9D">
        <w:rPr>
          <w:rFonts w:ascii="Times New Roman" w:hAnsi="Times New Roman" w:cs="Times New Roman"/>
          <w:sz w:val="24"/>
          <w:szCs w:val="24"/>
        </w:rPr>
        <w:t>. I</w:t>
      </w:r>
      <w:r w:rsidRPr="00466271" w:rsidR="00D26031">
        <w:rPr>
          <w:rFonts w:ascii="Times New Roman" w:hAnsi="Times New Roman" w:cs="Times New Roman"/>
          <w:sz w:val="24"/>
          <w:szCs w:val="24"/>
        </w:rPr>
        <w:t>t will bring some much</w:t>
      </w:r>
      <w:r w:rsidR="005E3125">
        <w:rPr>
          <w:rFonts w:ascii="Times New Roman" w:hAnsi="Times New Roman" w:cs="Times New Roman"/>
          <w:sz w:val="24"/>
          <w:szCs w:val="24"/>
        </w:rPr>
        <w:t>-</w:t>
      </w:r>
      <w:r w:rsidRPr="00466271" w:rsidR="00D26031">
        <w:rPr>
          <w:rFonts w:ascii="Times New Roman" w:hAnsi="Times New Roman" w:cs="Times New Roman"/>
          <w:sz w:val="24"/>
          <w:szCs w:val="24"/>
        </w:rPr>
        <w:t xml:space="preserve">needed transparency to supplemental transmission projects. Supplemental transmission projects are planned and approved by the monopoly transmission utility because no regulatory authority is reviewing </w:t>
      </w:r>
      <w:r w:rsidRPr="00466271" w:rsidR="00D63F9D">
        <w:rPr>
          <w:rFonts w:ascii="Times New Roman" w:hAnsi="Times New Roman" w:cs="Times New Roman"/>
          <w:sz w:val="24"/>
          <w:szCs w:val="24"/>
        </w:rPr>
        <w:t xml:space="preserve">them </w:t>
      </w:r>
      <w:r w:rsidRPr="00466271" w:rsidR="00D26031">
        <w:rPr>
          <w:rFonts w:ascii="Times New Roman" w:hAnsi="Times New Roman" w:cs="Times New Roman"/>
          <w:sz w:val="24"/>
          <w:szCs w:val="24"/>
        </w:rPr>
        <w:t xml:space="preserve">for need or cost effectiveness. Competition for all transmission projects should improve </w:t>
      </w:r>
      <w:r w:rsidRPr="00466271" w:rsidR="00D63F9D">
        <w:rPr>
          <w:rFonts w:ascii="Times New Roman" w:hAnsi="Times New Roman" w:cs="Times New Roman"/>
          <w:sz w:val="24"/>
          <w:szCs w:val="24"/>
        </w:rPr>
        <w:t>service</w:t>
      </w:r>
      <w:r w:rsidRPr="00466271" w:rsidR="00D26031">
        <w:rPr>
          <w:rFonts w:ascii="Times New Roman" w:hAnsi="Times New Roman" w:cs="Times New Roman"/>
          <w:sz w:val="24"/>
          <w:szCs w:val="24"/>
        </w:rPr>
        <w:t xml:space="preserve"> and make winning bidders more responsive to consumers’ needs. </w:t>
      </w:r>
    </w:p>
    <w:p w:rsidR="00414AF0" w:rsidP="00C70CA2" w14:paraId="04DC6FFB" w14:textId="24830DFD">
      <w:pPr>
        <w:pStyle w:val="ListParagraph"/>
        <w:spacing w:after="0" w:line="48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Competitive solicitation should be for the entire transmission project</w:t>
      </w:r>
      <w:r w:rsidR="00E967ED">
        <w:rPr>
          <w:rFonts w:ascii="Times New Roman" w:hAnsi="Times New Roman" w:cs="Times New Roman"/>
          <w:sz w:val="24"/>
          <w:szCs w:val="24"/>
        </w:rPr>
        <w:t>,</w:t>
      </w:r>
      <w:r>
        <w:rPr>
          <w:rFonts w:ascii="Times New Roman" w:hAnsi="Times New Roman" w:cs="Times New Roman"/>
          <w:sz w:val="24"/>
          <w:szCs w:val="24"/>
        </w:rPr>
        <w:t xml:space="preserve"> not just for individual contractors on the project. </w:t>
      </w:r>
      <w:r w:rsidR="004D5355">
        <w:rPr>
          <w:rFonts w:ascii="Times New Roman" w:hAnsi="Times New Roman" w:cs="Times New Roman"/>
          <w:sz w:val="24"/>
          <w:szCs w:val="24"/>
        </w:rPr>
        <w:t>A</w:t>
      </w:r>
      <w:r>
        <w:rPr>
          <w:rFonts w:ascii="Times New Roman" w:hAnsi="Times New Roman" w:cs="Times New Roman"/>
          <w:sz w:val="24"/>
          <w:szCs w:val="24"/>
        </w:rPr>
        <w:t xml:space="preserve"> </w:t>
      </w:r>
      <w:r w:rsidR="00E967ED">
        <w:rPr>
          <w:rFonts w:ascii="Times New Roman" w:hAnsi="Times New Roman" w:cs="Times New Roman"/>
          <w:sz w:val="24"/>
          <w:szCs w:val="24"/>
        </w:rPr>
        <w:t>request for proposal</w:t>
      </w:r>
      <w:r>
        <w:rPr>
          <w:rFonts w:ascii="Times New Roman" w:hAnsi="Times New Roman" w:cs="Times New Roman"/>
          <w:sz w:val="24"/>
          <w:szCs w:val="24"/>
        </w:rPr>
        <w:t xml:space="preserve"> for a competitively developed solution to the problem the supplemental project is trying to solve</w:t>
      </w:r>
      <w:r w:rsidR="004D5355">
        <w:rPr>
          <w:rFonts w:ascii="Times New Roman" w:hAnsi="Times New Roman" w:cs="Times New Roman"/>
          <w:sz w:val="24"/>
          <w:szCs w:val="24"/>
        </w:rPr>
        <w:t xml:space="preserve"> should be required</w:t>
      </w:r>
      <w:r>
        <w:rPr>
          <w:rFonts w:ascii="Times New Roman" w:hAnsi="Times New Roman" w:cs="Times New Roman"/>
          <w:sz w:val="24"/>
          <w:szCs w:val="24"/>
        </w:rPr>
        <w:t>. By opening</w:t>
      </w:r>
      <w:r w:rsidR="005E3125">
        <w:rPr>
          <w:rFonts w:ascii="Times New Roman" w:hAnsi="Times New Roman" w:cs="Times New Roman"/>
          <w:sz w:val="24"/>
          <w:szCs w:val="24"/>
        </w:rPr>
        <w:t>-</w:t>
      </w:r>
      <w:r>
        <w:rPr>
          <w:rFonts w:ascii="Times New Roman" w:hAnsi="Times New Roman" w:cs="Times New Roman"/>
          <w:sz w:val="24"/>
          <w:szCs w:val="24"/>
        </w:rPr>
        <w:t xml:space="preserve">up the process to </w:t>
      </w:r>
      <w:r w:rsidR="004D5355">
        <w:rPr>
          <w:rFonts w:ascii="Times New Roman" w:hAnsi="Times New Roman" w:cs="Times New Roman"/>
          <w:sz w:val="24"/>
          <w:szCs w:val="24"/>
        </w:rPr>
        <w:t>competition,</w:t>
      </w:r>
      <w:r w:rsidR="00C70CA2">
        <w:rPr>
          <w:rFonts w:ascii="Times New Roman" w:hAnsi="Times New Roman" w:cs="Times New Roman"/>
          <w:sz w:val="24"/>
          <w:szCs w:val="24"/>
        </w:rPr>
        <w:t xml:space="preserve"> </w:t>
      </w:r>
      <w:r w:rsidR="001C504E">
        <w:rPr>
          <w:rFonts w:ascii="Times New Roman" w:hAnsi="Times New Roman" w:cs="Times New Roman"/>
          <w:sz w:val="24"/>
          <w:szCs w:val="24"/>
        </w:rPr>
        <w:t>new and “out of the box” solutions could be presented</w:t>
      </w:r>
      <w:r w:rsidR="004D5355">
        <w:rPr>
          <w:rFonts w:ascii="Times New Roman" w:hAnsi="Times New Roman" w:cs="Times New Roman"/>
          <w:sz w:val="24"/>
          <w:szCs w:val="24"/>
        </w:rPr>
        <w:t>.</w:t>
      </w:r>
      <w:r w:rsidR="00C70CA2">
        <w:rPr>
          <w:rFonts w:ascii="Times New Roman" w:hAnsi="Times New Roman" w:cs="Times New Roman"/>
          <w:sz w:val="24"/>
          <w:szCs w:val="24"/>
        </w:rPr>
        <w:t xml:space="preserve"> </w:t>
      </w:r>
      <w:r w:rsidR="004D5355">
        <w:rPr>
          <w:rFonts w:ascii="Times New Roman" w:hAnsi="Times New Roman" w:cs="Times New Roman"/>
          <w:sz w:val="24"/>
          <w:szCs w:val="24"/>
        </w:rPr>
        <w:t>This may prove beneficial to consumers,</w:t>
      </w:r>
      <w:r w:rsidR="001C504E">
        <w:rPr>
          <w:rFonts w:ascii="Times New Roman" w:hAnsi="Times New Roman" w:cs="Times New Roman"/>
          <w:sz w:val="24"/>
          <w:szCs w:val="24"/>
        </w:rPr>
        <w:t xml:space="preserve"> instead of </w:t>
      </w:r>
      <w:r w:rsidR="004D5355">
        <w:rPr>
          <w:rFonts w:ascii="Times New Roman" w:hAnsi="Times New Roman" w:cs="Times New Roman"/>
          <w:sz w:val="24"/>
          <w:szCs w:val="24"/>
        </w:rPr>
        <w:t>the current process that simply allows</w:t>
      </w:r>
      <w:r w:rsidR="001C504E">
        <w:rPr>
          <w:rFonts w:ascii="Times New Roman" w:hAnsi="Times New Roman" w:cs="Times New Roman"/>
          <w:sz w:val="24"/>
          <w:szCs w:val="24"/>
        </w:rPr>
        <w:t xml:space="preserve"> the utility to build out their transmission system, increase their rate base</w:t>
      </w:r>
      <w:r w:rsidR="004D5355">
        <w:rPr>
          <w:rFonts w:ascii="Times New Roman" w:hAnsi="Times New Roman" w:cs="Times New Roman"/>
          <w:sz w:val="24"/>
          <w:szCs w:val="24"/>
        </w:rPr>
        <w:t>,</w:t>
      </w:r>
      <w:r w:rsidR="001C504E">
        <w:rPr>
          <w:rFonts w:ascii="Times New Roman" w:hAnsi="Times New Roman" w:cs="Times New Roman"/>
          <w:sz w:val="24"/>
          <w:szCs w:val="24"/>
        </w:rPr>
        <w:t xml:space="preserve"> and increase their profits.</w:t>
      </w:r>
      <w:r>
        <w:rPr>
          <w:rFonts w:ascii="Times New Roman" w:hAnsi="Times New Roman" w:cs="Times New Roman"/>
          <w:sz w:val="24"/>
          <w:szCs w:val="24"/>
        </w:rPr>
        <w:t xml:space="preserve"> </w:t>
      </w:r>
    </w:p>
    <w:p w:rsidR="00806AA4" w:rsidP="00C70CA2" w14:paraId="1F80DD58" w14:textId="72E48491">
      <w:pPr>
        <w:pStyle w:val="ListParagraph"/>
        <w:spacing w:after="0" w:line="48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OCC suggest the following language to be inserted into O.A.C. 4906-2-4(C):</w:t>
      </w:r>
    </w:p>
    <w:p w:rsidR="0093599B" w:rsidP="00C70CA2" w14:paraId="66139E2E" w14:textId="170D4A00">
      <w:pPr>
        <w:pStyle w:val="ListParagraph"/>
        <w:spacing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C70CA2">
        <w:rPr>
          <w:rFonts w:ascii="Times New Roman" w:hAnsi="Times New Roman" w:cs="Times New Roman"/>
          <w:sz w:val="24"/>
          <w:szCs w:val="24"/>
        </w:rPr>
        <w:tab/>
      </w:r>
      <w:r>
        <w:rPr>
          <w:rFonts w:ascii="Times New Roman" w:hAnsi="Times New Roman" w:cs="Times New Roman"/>
          <w:sz w:val="24"/>
          <w:szCs w:val="24"/>
        </w:rPr>
        <w:t>How the applicant will conduct a competitive procurement for the construction of the projects. This shall include oversight by an independent third-party that shall design the solicitation, administer the bidding</w:t>
      </w:r>
      <w:r w:rsidR="004D5355">
        <w:rPr>
          <w:rFonts w:ascii="Times New Roman" w:hAnsi="Times New Roman" w:cs="Times New Roman"/>
          <w:sz w:val="24"/>
          <w:szCs w:val="24"/>
        </w:rPr>
        <w:t>,</w:t>
      </w:r>
      <w:r>
        <w:rPr>
          <w:rFonts w:ascii="Times New Roman" w:hAnsi="Times New Roman" w:cs="Times New Roman"/>
          <w:sz w:val="24"/>
          <w:szCs w:val="24"/>
        </w:rPr>
        <w:t xml:space="preserve"> and </w:t>
      </w:r>
      <w:r w:rsidR="00414AF0">
        <w:rPr>
          <w:rFonts w:ascii="Times New Roman" w:hAnsi="Times New Roman" w:cs="Times New Roman"/>
          <w:sz w:val="24"/>
          <w:szCs w:val="24"/>
        </w:rPr>
        <w:t>ensure the solicitation is fair.</w:t>
      </w:r>
      <w:r w:rsidR="00C70CA2">
        <w:rPr>
          <w:rFonts w:ascii="Times New Roman" w:hAnsi="Times New Roman" w:cs="Times New Roman"/>
          <w:sz w:val="24"/>
          <w:szCs w:val="24"/>
        </w:rPr>
        <w:t xml:space="preserve"> </w:t>
      </w:r>
    </w:p>
    <w:p w:rsidR="00164DBA" w:rsidP="00164DBA" w14:paraId="73DC9626" w14:textId="77777777">
      <w:pPr>
        <w:pStyle w:val="ListParagraph"/>
        <w:spacing w:after="0" w:line="240" w:lineRule="auto"/>
        <w:ind w:left="1440" w:hanging="720"/>
        <w:contextualSpacing w:val="0"/>
        <w:rPr>
          <w:rFonts w:ascii="Times New Roman" w:hAnsi="Times New Roman" w:cs="Times New Roman"/>
          <w:sz w:val="24"/>
          <w:szCs w:val="24"/>
        </w:rPr>
      </w:pPr>
    </w:p>
    <w:p w:rsidR="00720934" w:rsidRPr="00164DBA" w:rsidP="00B81874" w14:paraId="368D63A4" w14:textId="6ADA8CD5">
      <w:pPr>
        <w:pStyle w:val="Heading1"/>
      </w:pPr>
      <w:bookmarkStart w:id="4" w:name="_Toc30098201"/>
      <w:bookmarkStart w:id="5" w:name="_Toc30147739"/>
      <w:bookmarkStart w:id="6" w:name="_Toc30157632"/>
      <w:bookmarkStart w:id="7" w:name="_Toc30098202"/>
      <w:bookmarkStart w:id="8" w:name="_Toc30147740"/>
      <w:bookmarkStart w:id="9" w:name="_Toc30157633"/>
      <w:bookmarkStart w:id="10" w:name="_Toc30098203"/>
      <w:bookmarkStart w:id="11" w:name="_Toc30147741"/>
      <w:bookmarkStart w:id="12" w:name="_Toc30157634"/>
      <w:bookmarkStart w:id="13" w:name="_Toc30097997"/>
      <w:bookmarkStart w:id="14" w:name="_Toc30098204"/>
      <w:bookmarkStart w:id="15" w:name="_Toc30147742"/>
      <w:bookmarkStart w:id="16" w:name="_Toc30157635"/>
      <w:bookmarkStart w:id="17" w:name="_Toc30097998"/>
      <w:bookmarkStart w:id="18" w:name="_Toc30098205"/>
      <w:bookmarkStart w:id="19" w:name="_Toc30147743"/>
      <w:bookmarkStart w:id="20" w:name="_Toc30157636"/>
      <w:bookmarkStart w:id="21" w:name="_Toc30097999"/>
      <w:bookmarkStart w:id="22" w:name="_Toc30098206"/>
      <w:bookmarkStart w:id="23" w:name="_Toc30147744"/>
      <w:bookmarkStart w:id="24" w:name="_Toc30157637"/>
      <w:bookmarkStart w:id="25" w:name="_Toc30098000"/>
      <w:bookmarkStart w:id="26" w:name="_Toc30098207"/>
      <w:bookmarkStart w:id="27" w:name="_Toc30147745"/>
      <w:bookmarkStart w:id="28" w:name="_Toc30157638"/>
      <w:bookmarkStart w:id="29" w:name="_Toc30098001"/>
      <w:bookmarkStart w:id="30" w:name="_Toc30098208"/>
      <w:bookmarkStart w:id="31" w:name="_Toc30147746"/>
      <w:bookmarkStart w:id="32" w:name="_Toc30157639"/>
      <w:bookmarkStart w:id="33" w:name="_Toc30097714"/>
      <w:bookmarkStart w:id="34" w:name="_Toc30097885"/>
      <w:bookmarkStart w:id="35" w:name="_Toc30098002"/>
      <w:bookmarkStart w:id="36" w:name="_Toc30098209"/>
      <w:bookmarkStart w:id="37" w:name="_Toc30147747"/>
      <w:bookmarkStart w:id="38" w:name="_Toc30157640"/>
      <w:bookmarkStart w:id="39" w:name="_Toc30097715"/>
      <w:bookmarkStart w:id="40" w:name="_Toc30097886"/>
      <w:bookmarkStart w:id="41" w:name="_Toc30098003"/>
      <w:bookmarkStart w:id="42" w:name="_Toc30098210"/>
      <w:bookmarkStart w:id="43" w:name="_Toc30147748"/>
      <w:bookmarkStart w:id="44" w:name="_Toc30157641"/>
      <w:bookmarkStart w:id="45" w:name="_Toc30097716"/>
      <w:bookmarkStart w:id="46" w:name="_Toc30097887"/>
      <w:bookmarkStart w:id="47" w:name="_Toc30098004"/>
      <w:bookmarkStart w:id="48" w:name="_Toc30098211"/>
      <w:bookmarkStart w:id="49" w:name="_Toc30147749"/>
      <w:bookmarkStart w:id="50" w:name="_Toc30157642"/>
      <w:bookmarkStart w:id="51" w:name="_Toc30097717"/>
      <w:bookmarkStart w:id="52" w:name="_Toc30097888"/>
      <w:bookmarkStart w:id="53" w:name="_Toc30098005"/>
      <w:bookmarkStart w:id="54" w:name="_Toc30098212"/>
      <w:bookmarkStart w:id="55" w:name="_Toc30147750"/>
      <w:bookmarkStart w:id="56" w:name="_Toc30157643"/>
      <w:bookmarkStart w:id="57" w:name="_Toc30097718"/>
      <w:bookmarkStart w:id="58" w:name="_Toc30097889"/>
      <w:bookmarkStart w:id="59" w:name="_Toc30098006"/>
      <w:bookmarkStart w:id="60" w:name="_Toc30098213"/>
      <w:bookmarkStart w:id="61" w:name="_Toc30147751"/>
      <w:bookmarkStart w:id="62" w:name="_Toc30157644"/>
      <w:bookmarkStart w:id="63" w:name="_Toc30097719"/>
      <w:bookmarkStart w:id="64" w:name="_Toc30097890"/>
      <w:bookmarkStart w:id="65" w:name="_Toc30098007"/>
      <w:bookmarkStart w:id="66" w:name="_Toc30098214"/>
      <w:bookmarkStart w:id="67" w:name="_Toc30147752"/>
      <w:bookmarkStart w:id="68" w:name="_Toc30157645"/>
      <w:bookmarkStart w:id="69" w:name="_Toc30097720"/>
      <w:bookmarkStart w:id="70" w:name="_Toc30097891"/>
      <w:bookmarkStart w:id="71" w:name="_Toc30098008"/>
      <w:bookmarkStart w:id="72" w:name="_Toc30098215"/>
      <w:bookmarkStart w:id="73" w:name="_Toc30147753"/>
      <w:bookmarkStart w:id="74" w:name="_Toc30157646"/>
      <w:bookmarkStart w:id="75" w:name="_Toc30097721"/>
      <w:bookmarkStart w:id="76" w:name="_Toc30097892"/>
      <w:bookmarkStart w:id="77" w:name="_Toc30098009"/>
      <w:bookmarkStart w:id="78" w:name="_Toc30098216"/>
      <w:bookmarkStart w:id="79" w:name="_Toc30147754"/>
      <w:bookmarkStart w:id="80" w:name="_Toc30157647"/>
      <w:bookmarkStart w:id="81" w:name="_Toc30097722"/>
      <w:bookmarkStart w:id="82" w:name="_Toc30097893"/>
      <w:bookmarkStart w:id="83" w:name="_Toc30098010"/>
      <w:bookmarkStart w:id="84" w:name="_Toc30098217"/>
      <w:bookmarkStart w:id="85" w:name="_Toc30147755"/>
      <w:bookmarkStart w:id="86" w:name="_Toc30157648"/>
      <w:bookmarkStart w:id="87" w:name="_Toc30097723"/>
      <w:bookmarkStart w:id="88" w:name="_Toc30097894"/>
      <w:bookmarkStart w:id="89" w:name="_Toc30098011"/>
      <w:bookmarkStart w:id="90" w:name="_Toc30098218"/>
      <w:bookmarkStart w:id="91" w:name="_Toc30147756"/>
      <w:bookmarkStart w:id="92" w:name="_Toc30157649"/>
      <w:bookmarkStart w:id="93" w:name="_Toc30097724"/>
      <w:bookmarkStart w:id="94" w:name="_Toc30097895"/>
      <w:bookmarkStart w:id="95" w:name="_Toc30098012"/>
      <w:bookmarkStart w:id="96" w:name="_Toc30098219"/>
      <w:bookmarkStart w:id="97" w:name="_Toc30147757"/>
      <w:bookmarkStart w:id="98" w:name="_Toc30157650"/>
      <w:bookmarkStart w:id="99" w:name="_Toc30097725"/>
      <w:bookmarkStart w:id="100" w:name="_Toc30097896"/>
      <w:bookmarkStart w:id="101" w:name="_Toc30098013"/>
      <w:bookmarkStart w:id="102" w:name="_Toc30098220"/>
      <w:bookmarkStart w:id="103" w:name="_Toc30147758"/>
      <w:bookmarkStart w:id="104" w:name="_Toc30157651"/>
      <w:bookmarkStart w:id="105" w:name="_Toc30097726"/>
      <w:bookmarkStart w:id="106" w:name="_Toc30097897"/>
      <w:bookmarkStart w:id="107" w:name="_Toc30098014"/>
      <w:bookmarkStart w:id="108" w:name="_Toc30098221"/>
      <w:bookmarkStart w:id="109" w:name="_Toc30147759"/>
      <w:bookmarkStart w:id="110" w:name="_Toc30157652"/>
      <w:bookmarkStart w:id="111" w:name="_Toc30097727"/>
      <w:bookmarkStart w:id="112" w:name="_Toc30097898"/>
      <w:bookmarkStart w:id="113" w:name="_Toc30098015"/>
      <w:bookmarkStart w:id="114" w:name="_Toc30098222"/>
      <w:bookmarkStart w:id="115" w:name="_Toc30147760"/>
      <w:bookmarkStart w:id="116" w:name="_Toc30157653"/>
      <w:bookmarkStart w:id="117" w:name="_Toc30097728"/>
      <w:bookmarkStart w:id="118" w:name="_Toc30097899"/>
      <w:bookmarkStart w:id="119" w:name="_Toc30098016"/>
      <w:bookmarkStart w:id="120" w:name="_Toc30098223"/>
      <w:bookmarkStart w:id="121" w:name="_Toc30147761"/>
      <w:bookmarkStart w:id="122" w:name="_Toc30157654"/>
      <w:bookmarkStart w:id="123" w:name="_Toc30097729"/>
      <w:bookmarkStart w:id="124" w:name="_Toc30097900"/>
      <w:bookmarkStart w:id="125" w:name="_Toc30098017"/>
      <w:bookmarkStart w:id="126" w:name="_Toc30098224"/>
      <w:bookmarkStart w:id="127" w:name="_Toc30147762"/>
      <w:bookmarkStart w:id="128" w:name="_Toc30157655"/>
      <w:bookmarkStart w:id="129" w:name="_Toc30097730"/>
      <w:bookmarkStart w:id="130" w:name="_Toc30097901"/>
      <w:bookmarkStart w:id="131" w:name="_Toc30098018"/>
      <w:bookmarkStart w:id="132" w:name="_Toc30098225"/>
      <w:bookmarkStart w:id="133" w:name="_Toc30147763"/>
      <w:bookmarkStart w:id="134" w:name="_Toc30157656"/>
      <w:bookmarkStart w:id="135" w:name="_Toc30168531"/>
      <w:bookmarkStart w:id="136" w:name="_Toc10990739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64DBA">
        <w:t>C</w:t>
      </w:r>
      <w:r w:rsidRPr="00164DBA" w:rsidR="00AA203C">
        <w:t>ONCLUSION</w:t>
      </w:r>
      <w:bookmarkEnd w:id="135"/>
      <w:bookmarkEnd w:id="136"/>
    </w:p>
    <w:p w:rsidR="00D63F9D" w:rsidP="005E7253" w14:paraId="15B40EA6" w14:textId="0CA27AA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Ohio consumers have been facing </w:t>
      </w:r>
      <w:r w:rsidR="00606CD1">
        <w:rPr>
          <w:rFonts w:ascii="Times New Roman" w:eastAsia="Times New Roman" w:hAnsi="Times New Roman" w:cs="Times New Roman"/>
          <w:sz w:val="24"/>
          <w:szCs w:val="24"/>
        </w:rPr>
        <w:t xml:space="preserve">significant </w:t>
      </w:r>
      <w:r>
        <w:rPr>
          <w:rFonts w:ascii="Times New Roman" w:eastAsia="Times New Roman" w:hAnsi="Times New Roman" w:cs="Times New Roman"/>
          <w:sz w:val="24"/>
          <w:szCs w:val="24"/>
        </w:rPr>
        <w:t>increas</w:t>
      </w:r>
      <w:r w:rsidR="00606CD1">
        <w:rPr>
          <w:rFonts w:ascii="Times New Roman" w:eastAsia="Times New Roman" w:hAnsi="Times New Roman" w:cs="Times New Roman"/>
          <w:sz w:val="24"/>
          <w:szCs w:val="24"/>
        </w:rPr>
        <w:t>es to their</w:t>
      </w:r>
      <w:r>
        <w:rPr>
          <w:rFonts w:ascii="Times New Roman" w:eastAsia="Times New Roman" w:hAnsi="Times New Roman" w:cs="Times New Roman"/>
          <w:sz w:val="24"/>
          <w:szCs w:val="24"/>
        </w:rPr>
        <w:t xml:space="preserve"> transmission costs over the </w:t>
      </w:r>
      <w:r w:rsidR="00606CD1">
        <w:rPr>
          <w:rFonts w:ascii="Times New Roman" w:eastAsia="Times New Roman" w:hAnsi="Times New Roman" w:cs="Times New Roman"/>
          <w:sz w:val="24"/>
          <w:szCs w:val="24"/>
        </w:rPr>
        <w:t xml:space="preserve">past five years. A large amount of this is due to </w:t>
      </w:r>
      <w:r>
        <w:rPr>
          <w:rFonts w:ascii="Times New Roman" w:eastAsia="Times New Roman" w:hAnsi="Times New Roman" w:cs="Times New Roman"/>
          <w:sz w:val="24"/>
          <w:szCs w:val="24"/>
        </w:rPr>
        <w:t xml:space="preserve">unregulated </w:t>
      </w:r>
      <w:r w:rsidR="00606CD1">
        <w:rPr>
          <w:rFonts w:ascii="Times New Roman" w:eastAsia="Times New Roman" w:hAnsi="Times New Roman" w:cs="Times New Roman"/>
          <w:sz w:val="24"/>
          <w:szCs w:val="24"/>
        </w:rPr>
        <w:t>supplemental transmission projects.</w:t>
      </w:r>
      <w:r w:rsidR="00C70CA2">
        <w:rPr>
          <w:rFonts w:ascii="Times New Roman" w:eastAsia="Times New Roman" w:hAnsi="Times New Roman" w:cs="Times New Roman"/>
          <w:sz w:val="24"/>
          <w:szCs w:val="24"/>
        </w:rPr>
        <w:t xml:space="preserve"> </w:t>
      </w:r>
      <w:r w:rsidR="00606CD1">
        <w:rPr>
          <w:rFonts w:ascii="Times New Roman" w:eastAsia="Times New Roman" w:hAnsi="Times New Roman" w:cs="Times New Roman"/>
          <w:sz w:val="24"/>
          <w:szCs w:val="24"/>
        </w:rPr>
        <w:t xml:space="preserve">Transmission utilities </w:t>
      </w:r>
      <w:r w:rsidR="005E3125">
        <w:rPr>
          <w:rFonts w:ascii="Times New Roman" w:eastAsia="Times New Roman" w:hAnsi="Times New Roman" w:cs="Times New Roman"/>
          <w:sz w:val="24"/>
          <w:szCs w:val="24"/>
        </w:rPr>
        <w:t>taken</w:t>
      </w:r>
      <w:r w:rsidR="00606CD1">
        <w:rPr>
          <w:rFonts w:ascii="Times New Roman" w:eastAsia="Times New Roman" w:hAnsi="Times New Roman" w:cs="Times New Roman"/>
          <w:sz w:val="24"/>
          <w:szCs w:val="24"/>
        </w:rPr>
        <w:t xml:space="preserve"> advantage of </w:t>
      </w:r>
      <w:r w:rsidR="005E3125">
        <w:rPr>
          <w:rFonts w:ascii="Times New Roman" w:eastAsia="Times New Roman" w:hAnsi="Times New Roman" w:cs="Times New Roman"/>
          <w:sz w:val="24"/>
          <w:szCs w:val="24"/>
        </w:rPr>
        <w:t>a</w:t>
      </w:r>
      <w:r w:rsidR="00606CD1">
        <w:rPr>
          <w:rFonts w:ascii="Times New Roman" w:eastAsia="Times New Roman" w:hAnsi="Times New Roman" w:cs="Times New Roman"/>
          <w:sz w:val="24"/>
          <w:szCs w:val="24"/>
        </w:rPr>
        <w:t xml:space="preserve"> loophole to the tune of $1.2 billion in 2021. The OPSB needs to </w:t>
      </w:r>
      <w:r w:rsidR="005E3125">
        <w:rPr>
          <w:rFonts w:ascii="Times New Roman" w:eastAsia="Times New Roman" w:hAnsi="Times New Roman" w:cs="Times New Roman"/>
          <w:sz w:val="24"/>
          <w:szCs w:val="24"/>
        </w:rPr>
        <w:t xml:space="preserve">close the loophole. It needs to </w:t>
      </w:r>
      <w:r w:rsidR="00606CD1">
        <w:rPr>
          <w:rFonts w:ascii="Times New Roman" w:eastAsia="Times New Roman" w:hAnsi="Times New Roman" w:cs="Times New Roman"/>
          <w:sz w:val="24"/>
          <w:szCs w:val="24"/>
        </w:rPr>
        <w:t xml:space="preserve">step up and review these projects for both need and cost effectiveness. The OPSB should also protect consumers by requiring </w:t>
      </w:r>
      <w:r>
        <w:rPr>
          <w:rFonts w:ascii="Times New Roman" w:eastAsia="Times New Roman" w:hAnsi="Times New Roman" w:cs="Times New Roman"/>
          <w:sz w:val="24"/>
          <w:szCs w:val="24"/>
        </w:rPr>
        <w:t xml:space="preserve">that </w:t>
      </w:r>
      <w:r w:rsidR="00606CD1">
        <w:rPr>
          <w:rFonts w:ascii="Times New Roman" w:eastAsia="Times New Roman" w:hAnsi="Times New Roman" w:cs="Times New Roman"/>
          <w:sz w:val="24"/>
          <w:szCs w:val="24"/>
        </w:rPr>
        <w:t>all electric transmission project be competitively bi</w:t>
      </w:r>
      <w:r>
        <w:rPr>
          <w:rFonts w:ascii="Times New Roman" w:eastAsia="Times New Roman" w:hAnsi="Times New Roman" w:cs="Times New Roman"/>
          <w:sz w:val="24"/>
          <w:szCs w:val="24"/>
        </w:rPr>
        <w:t>d. This would</w:t>
      </w:r>
      <w:r w:rsidR="00606CD1">
        <w:rPr>
          <w:rFonts w:ascii="Times New Roman" w:eastAsia="Times New Roman" w:hAnsi="Times New Roman" w:cs="Times New Roman"/>
          <w:sz w:val="24"/>
          <w:szCs w:val="24"/>
        </w:rPr>
        <w:t xml:space="preserve"> help bring lower costs and greater innovation to consumers.</w:t>
      </w:r>
      <w:r w:rsidRPr="00263F4A" w:rsidR="002F5EAD">
        <w:rPr>
          <w:rFonts w:ascii="Times New Roman" w:eastAsia="Times New Roman" w:hAnsi="Times New Roman" w:cs="Times New Roman"/>
          <w:sz w:val="24"/>
          <w:szCs w:val="24"/>
        </w:rPr>
        <w:t xml:space="preserve"> </w:t>
      </w:r>
    </w:p>
    <w:p w:rsidR="00466271" w:rsidP="005E7253" w14:paraId="7989572A" w14:textId="29BAE03B">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To protect consumers, t</w:t>
      </w:r>
      <w:r w:rsidRPr="00263F4A" w:rsidR="00121851">
        <w:rPr>
          <w:rFonts w:ascii="Times New Roman" w:eastAsia="Times New Roman" w:hAnsi="Times New Roman" w:cs="Times New Roman"/>
          <w:sz w:val="24"/>
          <w:szCs w:val="24"/>
        </w:rPr>
        <w:t xml:space="preserve">he PUCO should adopt </w:t>
      </w:r>
      <w:r w:rsidRPr="00263F4A" w:rsidR="00C5122F">
        <w:rPr>
          <w:rFonts w:ascii="Times New Roman" w:eastAsia="Times New Roman" w:hAnsi="Times New Roman" w:cs="Times New Roman"/>
          <w:sz w:val="24"/>
          <w:szCs w:val="24"/>
        </w:rPr>
        <w:t>OCC’s</w:t>
      </w:r>
      <w:r w:rsidRPr="00263F4A">
        <w:rPr>
          <w:rFonts w:ascii="Times New Roman" w:eastAsia="Times New Roman" w:hAnsi="Times New Roman" w:cs="Times New Roman"/>
          <w:sz w:val="24"/>
          <w:szCs w:val="24"/>
        </w:rPr>
        <w:t xml:space="preserve"> recommendations</w:t>
      </w:r>
      <w:r w:rsidRPr="00263F4A" w:rsidR="0002648B">
        <w:rPr>
          <w:rFonts w:ascii="Times New Roman" w:eastAsia="Times New Roman" w:hAnsi="Times New Roman" w:cs="Times New Roman"/>
          <w:sz w:val="24"/>
          <w:szCs w:val="24"/>
        </w:rPr>
        <w:t>.</w:t>
      </w:r>
      <w:r w:rsidRPr="00263F4A">
        <w:rPr>
          <w:rFonts w:ascii="Times New Roman" w:eastAsia="Times New Roman" w:hAnsi="Times New Roman" w:cs="Times New Roman"/>
          <w:sz w:val="24"/>
          <w:szCs w:val="24"/>
        </w:rPr>
        <w:t xml:space="preserve"> </w:t>
      </w:r>
    </w:p>
    <w:p w:rsidR="00466271" w14:paraId="0138EEF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5BFA" w:rsidRPr="00263F4A" w:rsidP="00C2642A" w14:paraId="3505C3C7" w14:textId="0C629B79">
      <w:pPr>
        <w:ind w:left="3240" w:firstLine="1080"/>
        <w:rPr>
          <w:rFonts w:ascii="Times New Roman" w:hAnsi="Times New Roman" w:cs="Times New Roman"/>
          <w:sz w:val="24"/>
          <w:szCs w:val="24"/>
        </w:rPr>
      </w:pPr>
      <w:r w:rsidRPr="00263F4A">
        <w:rPr>
          <w:rFonts w:ascii="Times New Roman" w:hAnsi="Times New Roman" w:cs="Times New Roman"/>
          <w:sz w:val="24"/>
          <w:szCs w:val="24"/>
        </w:rPr>
        <w:t>Respectfully submitted,</w:t>
      </w:r>
    </w:p>
    <w:p w:rsidR="00C2642A" w:rsidRPr="00413267" w:rsidP="00C2642A" w14:paraId="6D293F6F" w14:textId="77777777">
      <w:pPr>
        <w:pStyle w:val="Footer"/>
        <w:tabs>
          <w:tab w:val="left" w:pos="720"/>
        </w:tabs>
        <w:spacing w:before="240"/>
        <w:ind w:firstLine="4320"/>
        <w:rPr>
          <w:sz w:val="24"/>
          <w:szCs w:val="24"/>
        </w:rPr>
      </w:pPr>
      <w:r w:rsidRPr="00413267">
        <w:rPr>
          <w:sz w:val="24"/>
          <w:szCs w:val="24"/>
        </w:rPr>
        <w:t>Bruce Weston (0016973)</w:t>
      </w:r>
    </w:p>
    <w:p w:rsidR="00C2642A" w:rsidRPr="00C2642A" w:rsidP="00C2642A" w14:paraId="6273780A" w14:textId="77777777">
      <w:pPr>
        <w:spacing w:after="0" w:line="240" w:lineRule="auto"/>
        <w:rPr>
          <w:rFonts w:ascii="Times New Roman" w:hAnsi="Times New Roman" w:cs="Times New Roman"/>
          <w:sz w:val="24"/>
          <w:szCs w:val="24"/>
        </w:rPr>
      </w:pPr>
      <w:r w:rsidRPr="00413267">
        <w:rPr>
          <w:szCs w:val="24"/>
        </w:rPr>
        <w:tab/>
      </w:r>
      <w:r w:rsidRPr="00413267">
        <w:rPr>
          <w:szCs w:val="24"/>
        </w:rPr>
        <w:tab/>
      </w:r>
      <w:r w:rsidRPr="00413267">
        <w:rPr>
          <w:szCs w:val="24"/>
        </w:rPr>
        <w:tab/>
      </w:r>
      <w:r w:rsidRPr="00413267">
        <w:rPr>
          <w:szCs w:val="24"/>
        </w:rPr>
        <w:tab/>
      </w:r>
      <w:r w:rsidRPr="00413267">
        <w:rPr>
          <w:szCs w:val="24"/>
        </w:rPr>
        <w:tab/>
      </w:r>
      <w:r w:rsidRPr="00413267">
        <w:rPr>
          <w:szCs w:val="24"/>
        </w:rPr>
        <w:tab/>
      </w:r>
      <w:r w:rsidRPr="00C2642A">
        <w:rPr>
          <w:rFonts w:ascii="Times New Roman" w:hAnsi="Times New Roman" w:cs="Times New Roman"/>
          <w:sz w:val="24"/>
          <w:szCs w:val="24"/>
        </w:rPr>
        <w:t>Ohio Consumers’ Counsel</w:t>
      </w:r>
    </w:p>
    <w:p w:rsidR="00C2642A" w:rsidRPr="00C2642A" w:rsidP="00C2642A" w14:paraId="02D0F513" w14:textId="77777777">
      <w:pPr>
        <w:spacing w:after="0" w:line="240" w:lineRule="auto"/>
        <w:rPr>
          <w:rFonts w:ascii="Times New Roman" w:hAnsi="Times New Roman" w:cs="Times New Roman"/>
          <w:sz w:val="24"/>
          <w:szCs w:val="24"/>
        </w:rPr>
      </w:pPr>
    </w:p>
    <w:p w:rsidR="00C2642A" w:rsidRPr="00C2642A" w:rsidP="00C2642A" w14:paraId="25567A6C"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i/>
          <w:iCs/>
          <w:sz w:val="24"/>
          <w:szCs w:val="24"/>
          <w:u w:val="single"/>
        </w:rPr>
        <w:t>/s/</w:t>
      </w:r>
      <w:r w:rsidRPr="00C2642A">
        <w:rPr>
          <w:rFonts w:ascii="Times New Roman" w:hAnsi="Times New Roman" w:cs="Times New Roman"/>
          <w:sz w:val="24"/>
          <w:szCs w:val="24"/>
          <w:u w:val="single"/>
        </w:rPr>
        <w:t xml:space="preserve"> </w:t>
      </w:r>
      <w:r w:rsidRPr="00C2642A">
        <w:rPr>
          <w:rFonts w:ascii="Times New Roman" w:hAnsi="Times New Roman" w:cs="Times New Roman"/>
          <w:i/>
          <w:sz w:val="24"/>
          <w:szCs w:val="24"/>
          <w:u w:val="single"/>
        </w:rPr>
        <w:t>William J. Michael</w:t>
      </w:r>
      <w:r w:rsidRPr="00C2642A">
        <w:rPr>
          <w:rFonts w:ascii="Times New Roman" w:hAnsi="Times New Roman" w:cs="Times New Roman"/>
          <w:i/>
          <w:sz w:val="24"/>
          <w:szCs w:val="24"/>
          <w:u w:val="single"/>
        </w:rPr>
        <w:tab/>
      </w:r>
    </w:p>
    <w:p w:rsidR="00C2642A" w:rsidRPr="00C2642A" w:rsidP="00C2642A" w14:paraId="01A354A3"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William J. Michael (0070921)</w:t>
      </w:r>
    </w:p>
    <w:p w:rsidR="00C2642A" w:rsidRPr="00C2642A" w:rsidP="00C2642A" w14:paraId="71F29BB2" w14:textId="77777777">
      <w:pPr>
        <w:spacing w:after="0" w:line="240" w:lineRule="auto"/>
        <w:ind w:firstLine="4320"/>
        <w:rPr>
          <w:rFonts w:ascii="Times New Roman" w:hAnsi="Times New Roman" w:cs="Times New Roman"/>
          <w:sz w:val="24"/>
          <w:szCs w:val="24"/>
        </w:rPr>
      </w:pPr>
      <w:r w:rsidRPr="00C2642A">
        <w:rPr>
          <w:rFonts w:ascii="Times New Roman" w:hAnsi="Times New Roman" w:cs="Times New Roman"/>
          <w:sz w:val="24"/>
          <w:szCs w:val="24"/>
        </w:rPr>
        <w:t>Counsel of Record</w:t>
      </w:r>
    </w:p>
    <w:p w:rsidR="00C2642A" w:rsidRPr="00C2642A" w:rsidP="00C2642A" w14:paraId="034BFB7F"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Ambrosia E. Wilson (0096598)</w:t>
      </w:r>
    </w:p>
    <w:p w:rsidR="00C2642A" w:rsidRPr="00C2642A" w:rsidP="00C2642A" w14:paraId="14FBF182"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Assistant Consumers’ Counsel</w:t>
      </w:r>
    </w:p>
    <w:p w:rsidR="00C2642A" w:rsidRPr="00413267" w:rsidP="00C2642A" w14:paraId="206CCED0" w14:textId="77777777">
      <w:pPr>
        <w:spacing w:after="0"/>
        <w:rPr>
          <w:szCs w:val="24"/>
        </w:rPr>
      </w:pPr>
      <w:r w:rsidRPr="00413267">
        <w:rPr>
          <w:szCs w:val="24"/>
        </w:rPr>
        <w:tab/>
      </w:r>
    </w:p>
    <w:p w:rsidR="00C2642A" w:rsidRPr="00C2642A" w:rsidP="00C2642A" w14:paraId="0946D017" w14:textId="77777777">
      <w:pPr>
        <w:spacing w:after="0" w:line="240" w:lineRule="auto"/>
        <w:rPr>
          <w:rFonts w:ascii="Times New Roman" w:hAnsi="Times New Roman" w:cs="Times New Roman"/>
          <w:b/>
          <w:bCs/>
          <w:sz w:val="24"/>
          <w:szCs w:val="24"/>
        </w:rPr>
      </w:pPr>
      <w:r w:rsidRPr="00413267">
        <w:rPr>
          <w:szCs w:val="24"/>
        </w:rPr>
        <w:tab/>
      </w:r>
      <w:r w:rsidRPr="00413267">
        <w:rPr>
          <w:szCs w:val="24"/>
        </w:rPr>
        <w:tab/>
      </w:r>
      <w:r w:rsidRPr="00413267">
        <w:rPr>
          <w:szCs w:val="24"/>
        </w:rPr>
        <w:tab/>
      </w:r>
      <w:r w:rsidRPr="00413267">
        <w:rPr>
          <w:szCs w:val="24"/>
        </w:rPr>
        <w:tab/>
      </w:r>
      <w:r w:rsidRPr="00413267">
        <w:rPr>
          <w:szCs w:val="24"/>
        </w:rPr>
        <w:tab/>
      </w:r>
      <w:r w:rsidRPr="00413267">
        <w:rPr>
          <w:szCs w:val="24"/>
        </w:rPr>
        <w:tab/>
      </w:r>
      <w:r w:rsidRPr="00C2642A">
        <w:rPr>
          <w:rFonts w:ascii="Times New Roman" w:hAnsi="Times New Roman" w:cs="Times New Roman"/>
          <w:b/>
          <w:bCs/>
          <w:sz w:val="24"/>
          <w:szCs w:val="24"/>
        </w:rPr>
        <w:t>Office of the Ohio Consumers’ Counsel</w:t>
      </w:r>
    </w:p>
    <w:p w:rsidR="00C2642A" w:rsidRPr="00C2642A" w:rsidP="00C2642A" w14:paraId="7CA9C39D" w14:textId="77777777">
      <w:pPr>
        <w:spacing w:after="0" w:line="240" w:lineRule="auto"/>
        <w:rPr>
          <w:rFonts w:ascii="Times New Roman" w:hAnsi="Times New Roman" w:cs="Times New Roman"/>
          <w:b/>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65 East State Street, Suite 700</w:t>
      </w:r>
    </w:p>
    <w:p w:rsidR="00C2642A" w:rsidRPr="00C2642A" w:rsidP="00C2642A" w14:paraId="17C26642" w14:textId="77777777">
      <w:pPr>
        <w:spacing w:after="0" w:line="240" w:lineRule="auto"/>
        <w:rPr>
          <w:rFonts w:ascii="Times New Roman" w:hAnsi="Times New Roman" w:cs="Times New Roman"/>
          <w:b/>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Columbus, Ohio 43215</w:t>
      </w:r>
    </w:p>
    <w:p w:rsidR="00C2642A" w:rsidRPr="00C2642A" w:rsidP="00C2642A" w14:paraId="17D9AE26" w14:textId="77777777">
      <w:pPr>
        <w:autoSpaceDE w:val="0"/>
        <w:autoSpaceDN w:val="0"/>
        <w:adjustRightInd w:val="0"/>
        <w:spacing w:after="0" w:line="240" w:lineRule="auto"/>
        <w:ind w:left="3600" w:firstLine="720"/>
        <w:rPr>
          <w:rFonts w:ascii="Times New Roman" w:hAnsi="Times New Roman" w:cs="Times New Roman"/>
          <w:sz w:val="24"/>
          <w:szCs w:val="24"/>
        </w:rPr>
      </w:pPr>
      <w:r w:rsidRPr="00C2642A">
        <w:rPr>
          <w:rFonts w:ascii="Times New Roman" w:hAnsi="Times New Roman" w:cs="Times New Roman"/>
          <w:sz w:val="24"/>
          <w:szCs w:val="24"/>
        </w:rPr>
        <w:t>Telephone [Michael]: (614) 466-1291</w:t>
      </w:r>
      <w:r w:rsidRPr="00C2642A">
        <w:rPr>
          <w:rFonts w:ascii="Times New Roman" w:hAnsi="Times New Roman" w:cs="Times New Roman"/>
          <w:sz w:val="24"/>
          <w:szCs w:val="24"/>
        </w:rPr>
        <w:br/>
      </w:r>
      <w:r w:rsidRPr="00C2642A">
        <w:rPr>
          <w:rFonts w:ascii="Times New Roman" w:hAnsi="Times New Roman" w:cs="Times New Roman"/>
          <w:sz w:val="24"/>
          <w:szCs w:val="24"/>
        </w:rPr>
        <w:tab/>
        <w:t>Telephone [Wilson]: (614) 466-1292</w:t>
      </w:r>
    </w:p>
    <w:p w:rsidR="00C2642A" w:rsidRPr="00C2642A" w:rsidP="00C2642A" w14:paraId="14FA95D0"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hyperlink r:id="rId6" w:history="1">
        <w:r w:rsidRPr="00C2642A">
          <w:rPr>
            <w:rStyle w:val="Hyperlink"/>
            <w:rFonts w:ascii="Times New Roman" w:hAnsi="Times New Roman" w:cs="Times New Roman"/>
            <w:sz w:val="24"/>
            <w:szCs w:val="24"/>
          </w:rPr>
          <w:t>william.michael@occ.ohio.gov</w:t>
        </w:r>
      </w:hyperlink>
      <w:r w:rsidRPr="00C2642A">
        <w:rPr>
          <w:rFonts w:ascii="Times New Roman" w:hAnsi="Times New Roman" w:cs="Times New Roman"/>
          <w:sz w:val="24"/>
          <w:szCs w:val="24"/>
        </w:rPr>
        <w:br/>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hyperlink r:id="rId7" w:history="1">
        <w:r w:rsidRPr="00C2642A">
          <w:rPr>
            <w:rStyle w:val="Hyperlink"/>
            <w:rFonts w:ascii="Times New Roman" w:hAnsi="Times New Roman" w:cs="Times New Roman"/>
            <w:sz w:val="24"/>
            <w:szCs w:val="24"/>
          </w:rPr>
          <w:t>ambrosia.wilson@occ.ohio.gov</w:t>
        </w:r>
      </w:hyperlink>
    </w:p>
    <w:p w:rsidR="00C2642A" w:rsidRPr="00C2642A" w:rsidP="00C2642A" w14:paraId="6C521444"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(willing to accept service by email)</w:t>
      </w:r>
    </w:p>
    <w:p w:rsidR="007C23FD" w:rsidRPr="004D1D7B" w:rsidP="007C23FD" w14:paraId="16F28694" w14:textId="3EB97E26">
      <w:pPr>
        <w:autoSpaceDE w:val="0"/>
        <w:autoSpaceDN w:val="0"/>
        <w:adjustRightInd w:val="0"/>
        <w:ind w:left="3960"/>
        <w:rPr>
          <w:rFonts w:ascii="Times New Roman" w:hAnsi="Times New Roman" w:cs="Times New Roman"/>
          <w:sz w:val="24"/>
          <w:szCs w:val="24"/>
        </w:rPr>
      </w:pPr>
    </w:p>
    <w:p w:rsidR="00CE2417" w:rsidRPr="00263F4A" w:rsidP="007C23FD" w14:paraId="0A997C36" w14:textId="77777777">
      <w:pPr>
        <w:autoSpaceDE w:val="0"/>
        <w:autoSpaceDN w:val="0"/>
        <w:adjustRightInd w:val="0"/>
        <w:jc w:val="center"/>
        <w:rPr>
          <w:rFonts w:ascii="Times New Roman" w:hAnsi="Times New Roman" w:cs="Times New Roman"/>
          <w:b/>
          <w:bCs/>
          <w:sz w:val="24"/>
          <w:szCs w:val="24"/>
          <w:u w:val="single"/>
        </w:rPr>
        <w:sectPr w:rsidSect="007A449D">
          <w:footerReference w:type="default" r:id="rId8"/>
          <w:pgSz w:w="12240" w:h="15840"/>
          <w:pgMar w:top="1440" w:right="1800" w:bottom="1440" w:left="1800" w:header="720" w:footer="720" w:gutter="0"/>
          <w:pgNumType w:start="1"/>
          <w:cols w:space="720"/>
          <w:docGrid w:linePitch="360"/>
        </w:sectPr>
      </w:pPr>
    </w:p>
    <w:p w:rsidR="00875BFA" w:rsidRPr="00263F4A" w:rsidP="007C23FD" w14:paraId="0AE0D46A" w14:textId="1BFE6C9D">
      <w:pPr>
        <w:autoSpaceDE w:val="0"/>
        <w:autoSpaceDN w:val="0"/>
        <w:adjustRightInd w:val="0"/>
        <w:jc w:val="center"/>
        <w:rPr>
          <w:rFonts w:ascii="Times New Roman" w:hAnsi="Times New Roman" w:cs="Times New Roman"/>
          <w:b/>
          <w:bCs/>
          <w:sz w:val="24"/>
          <w:szCs w:val="24"/>
          <w:u w:val="single"/>
        </w:rPr>
      </w:pPr>
      <w:r w:rsidRPr="00263F4A">
        <w:rPr>
          <w:rFonts w:ascii="Times New Roman" w:hAnsi="Times New Roman" w:cs="Times New Roman"/>
          <w:b/>
          <w:bCs/>
          <w:sz w:val="24"/>
          <w:szCs w:val="24"/>
          <w:u w:val="single"/>
        </w:rPr>
        <w:t>CERTIFICATE OF SERVICE</w:t>
      </w:r>
    </w:p>
    <w:p w:rsidR="00875BFA" w:rsidRPr="00263F4A" w:rsidP="00875BFA" w14:paraId="6E418D9E" w14:textId="20CBF2AC">
      <w:pPr>
        <w:spacing w:line="480" w:lineRule="atLeast"/>
        <w:rPr>
          <w:rFonts w:ascii="Times New Roman" w:hAnsi="Times New Roman" w:cs="Times New Roman"/>
          <w:sz w:val="24"/>
          <w:szCs w:val="24"/>
        </w:rPr>
      </w:pPr>
      <w:r w:rsidRPr="00263F4A">
        <w:rPr>
          <w:rFonts w:ascii="Times New Roman" w:hAnsi="Times New Roman" w:cs="Times New Roman"/>
          <w:sz w:val="24"/>
          <w:szCs w:val="24"/>
        </w:rPr>
        <w:tab/>
        <w:t xml:space="preserve">I hereby certify that a copy of these Comments were served on the persons stated below via electronic transmission this </w:t>
      </w:r>
      <w:r w:rsidRPr="00263F4A" w:rsidR="00484863">
        <w:rPr>
          <w:rFonts w:ascii="Times New Roman" w:hAnsi="Times New Roman" w:cs="Times New Roman"/>
          <w:sz w:val="24"/>
          <w:szCs w:val="24"/>
        </w:rPr>
        <w:t>5</w:t>
      </w:r>
      <w:r w:rsidRPr="00263F4A">
        <w:rPr>
          <w:rFonts w:ascii="Times New Roman" w:hAnsi="Times New Roman" w:cs="Times New Roman"/>
          <w:sz w:val="24"/>
          <w:szCs w:val="24"/>
          <w:vertAlign w:val="superscript"/>
        </w:rPr>
        <w:t>th</w:t>
      </w:r>
      <w:r w:rsidRPr="00263F4A">
        <w:rPr>
          <w:rFonts w:ascii="Times New Roman" w:hAnsi="Times New Roman" w:cs="Times New Roman"/>
          <w:sz w:val="24"/>
          <w:szCs w:val="24"/>
        </w:rPr>
        <w:t xml:space="preserve"> day of </w:t>
      </w:r>
      <w:r w:rsidR="0029047F">
        <w:rPr>
          <w:rFonts w:ascii="Times New Roman" w:hAnsi="Times New Roman" w:cs="Times New Roman"/>
          <w:sz w:val="24"/>
          <w:szCs w:val="24"/>
        </w:rPr>
        <w:t xml:space="preserve">August </w:t>
      </w:r>
      <w:r w:rsidRPr="00263F4A">
        <w:rPr>
          <w:rFonts w:ascii="Times New Roman" w:hAnsi="Times New Roman" w:cs="Times New Roman"/>
          <w:sz w:val="24"/>
          <w:szCs w:val="24"/>
        </w:rPr>
        <w:t>202</w:t>
      </w:r>
      <w:r w:rsidR="0029047F">
        <w:rPr>
          <w:rFonts w:ascii="Times New Roman" w:hAnsi="Times New Roman" w:cs="Times New Roman"/>
          <w:sz w:val="24"/>
          <w:szCs w:val="24"/>
        </w:rPr>
        <w:t>2</w:t>
      </w:r>
      <w:r w:rsidRPr="00263F4A">
        <w:rPr>
          <w:rFonts w:ascii="Times New Roman" w:hAnsi="Times New Roman" w:cs="Times New Roman"/>
          <w:sz w:val="24"/>
          <w:szCs w:val="24"/>
        </w:rPr>
        <w:t>.</w:t>
      </w:r>
    </w:p>
    <w:p w:rsidR="00F33882" w:rsidP="00875BFA" w14:paraId="40ADBE4D" w14:textId="77777777">
      <w:pPr>
        <w:tabs>
          <w:tab w:val="left" w:pos="4320"/>
        </w:tabs>
        <w:spacing w:after="0" w:line="240" w:lineRule="auto"/>
        <w:rPr>
          <w:rFonts w:ascii="Times New Roman" w:hAnsi="Times New Roman" w:cs="Times New Roman"/>
          <w:sz w:val="24"/>
          <w:szCs w:val="24"/>
        </w:rPr>
      </w:pPr>
    </w:p>
    <w:p w:rsidR="00875BFA" w:rsidRPr="00263F4A" w:rsidP="00875BFA" w14:paraId="11A73FDA" w14:textId="1E97CD5A">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r>
      <w:r w:rsidRPr="00263F4A">
        <w:rPr>
          <w:rFonts w:ascii="Times New Roman" w:hAnsi="Times New Roman" w:cs="Times New Roman"/>
          <w:i/>
          <w:sz w:val="24"/>
          <w:szCs w:val="24"/>
          <w:u w:val="single"/>
        </w:rPr>
        <w:t xml:space="preserve">/s/ </w:t>
      </w:r>
      <w:r w:rsidR="0029047F">
        <w:rPr>
          <w:rFonts w:ascii="Times New Roman" w:hAnsi="Times New Roman" w:cs="Times New Roman"/>
          <w:i/>
          <w:sz w:val="24"/>
          <w:szCs w:val="24"/>
          <w:u w:val="single"/>
        </w:rPr>
        <w:t xml:space="preserve">William J. Michael </w:t>
      </w:r>
      <w:r w:rsidRPr="00263F4A">
        <w:rPr>
          <w:rFonts w:ascii="Times New Roman" w:hAnsi="Times New Roman" w:cs="Times New Roman"/>
          <w:i/>
          <w:sz w:val="24"/>
          <w:szCs w:val="24"/>
          <w:u w:val="single"/>
        </w:rPr>
        <w:tab/>
      </w:r>
    </w:p>
    <w:p w:rsidR="00875BFA" w:rsidRPr="00263F4A" w:rsidP="00875BFA" w14:paraId="58494BEF" w14:textId="3DB6567B">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r>
      <w:r w:rsidR="0029047F">
        <w:rPr>
          <w:rFonts w:ascii="Times New Roman" w:hAnsi="Times New Roman" w:cs="Times New Roman"/>
          <w:sz w:val="24"/>
          <w:szCs w:val="24"/>
        </w:rPr>
        <w:t>William J. Michael</w:t>
      </w:r>
    </w:p>
    <w:p w:rsidR="00875BFA" w:rsidRPr="00263F4A" w:rsidP="00875BFA" w14:paraId="0EF30371" w14:textId="77777777">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t>Assistant Consumers’ Counsel</w:t>
      </w:r>
    </w:p>
    <w:p w:rsidR="00875BFA" w:rsidRPr="00263F4A" w:rsidP="00875BFA" w14:paraId="1BD7C3F2" w14:textId="77777777">
      <w:pPr>
        <w:pStyle w:val="CommentSubject"/>
        <w:rPr>
          <w:rFonts w:ascii="Times New Roman" w:hAnsi="Times New Roman" w:cs="Times New Roman"/>
          <w:sz w:val="24"/>
          <w:szCs w:val="24"/>
        </w:rPr>
      </w:pPr>
    </w:p>
    <w:p w:rsidR="00875BFA" w:rsidRPr="00263F4A" w:rsidP="00875BFA" w14:paraId="3F84CFBD" w14:textId="77777777">
      <w:pPr>
        <w:rPr>
          <w:rFonts w:ascii="Times New Roman" w:hAnsi="Times New Roman" w:cs="Times New Roman"/>
          <w:sz w:val="24"/>
          <w:szCs w:val="24"/>
        </w:rPr>
      </w:pPr>
      <w:r w:rsidRPr="00263F4A">
        <w:rPr>
          <w:rFonts w:ascii="Times New Roman" w:hAnsi="Times New Roman" w:cs="Times New Roman"/>
          <w:sz w:val="24"/>
          <w:szCs w:val="24"/>
        </w:rPr>
        <w:t>The PUCO’s e-filing system will electronically serve notice of the filing of this document on the following parties:</w:t>
      </w:r>
    </w:p>
    <w:p w:rsidR="00875BFA" w:rsidRPr="00263F4A" w:rsidP="00875BFA" w14:paraId="652261AC" w14:textId="77777777">
      <w:pPr>
        <w:pStyle w:val="CommentText"/>
        <w:rPr>
          <w:rFonts w:ascii="Times New Roman" w:hAnsi="Times New Roman" w:cs="Times New Roman"/>
          <w:sz w:val="24"/>
          <w:szCs w:val="24"/>
        </w:rPr>
      </w:pPr>
    </w:p>
    <w:p w:rsidR="00875BFA" w:rsidRPr="00263F4A" w:rsidP="00875BFA" w14:paraId="7309DF6B" w14:textId="6946BFBA">
      <w:pPr>
        <w:pStyle w:val="CommentText"/>
        <w:jc w:val="center"/>
        <w:rPr>
          <w:rFonts w:ascii="Times New Roman" w:hAnsi="Times New Roman" w:cs="Times New Roman"/>
          <w:b/>
          <w:sz w:val="24"/>
          <w:szCs w:val="24"/>
          <w:u w:val="single"/>
        </w:rPr>
      </w:pPr>
      <w:r w:rsidRPr="00263F4A">
        <w:rPr>
          <w:rFonts w:ascii="Times New Roman" w:hAnsi="Times New Roman" w:cs="Times New Roman"/>
          <w:b/>
          <w:sz w:val="24"/>
          <w:szCs w:val="24"/>
          <w:u w:val="single"/>
        </w:rPr>
        <w:t>SERVICE LIST</w:t>
      </w:r>
    </w:p>
    <w:tbl>
      <w:tblPr>
        <w:tblW w:w="0" w:type="auto"/>
        <w:tblLook w:val="01E0"/>
      </w:tblPr>
      <w:tblGrid>
        <w:gridCol w:w="4298"/>
        <w:gridCol w:w="4342"/>
      </w:tblGrid>
      <w:tr w14:paraId="49C7DF0C" w14:textId="77777777" w:rsidTr="00C2642A">
        <w:tblPrEx>
          <w:tblW w:w="0" w:type="auto"/>
          <w:tblLook w:val="01E0"/>
        </w:tblPrEx>
        <w:tc>
          <w:tcPr>
            <w:tcW w:w="4298" w:type="dxa"/>
            <w:shd w:val="clear" w:color="auto" w:fill="auto"/>
          </w:tcPr>
          <w:p w:rsidR="00C2642A" w:rsidRPr="00C2642A" w:rsidP="002B1EBD" w14:paraId="4E2A2044" w14:textId="77777777">
            <w:pPr>
              <w:autoSpaceDE w:val="0"/>
              <w:autoSpaceDN w:val="0"/>
              <w:adjustRightInd w:val="0"/>
              <w:rPr>
                <w:rFonts w:ascii="Times New Roman" w:hAnsi="Times New Roman" w:cs="Times New Roman"/>
                <w:bCs/>
                <w:sz w:val="24"/>
                <w:szCs w:val="24"/>
              </w:rPr>
            </w:pPr>
            <w:hyperlink r:id="rId9" w:history="1">
              <w:r w:rsidRPr="00C2642A" w:rsidR="0006101D">
                <w:rPr>
                  <w:rStyle w:val="Hyperlink"/>
                  <w:rFonts w:ascii="Times New Roman" w:hAnsi="Times New Roman" w:cs="Times New Roman"/>
                  <w:bCs/>
                  <w:sz w:val="24"/>
                  <w:szCs w:val="24"/>
                </w:rPr>
                <w:t>john.jones@ohioAGO.gov</w:t>
              </w:r>
            </w:hyperlink>
          </w:p>
          <w:p w:rsidR="00C2642A" w:rsidRPr="00413267" w:rsidP="002B1EBD" w14:paraId="36A108D1" w14:textId="77777777">
            <w:pPr>
              <w:autoSpaceDE w:val="0"/>
              <w:autoSpaceDN w:val="0"/>
              <w:adjustRightInd w:val="0"/>
              <w:rPr>
                <w:bCs/>
                <w:szCs w:val="24"/>
              </w:rPr>
            </w:pPr>
            <w:r w:rsidRPr="00C2642A">
              <w:rPr>
                <w:rFonts w:ascii="Times New Roman" w:hAnsi="Times New Roman" w:cs="Times New Roman"/>
                <w:bCs/>
                <w:sz w:val="24"/>
                <w:szCs w:val="24"/>
              </w:rPr>
              <w:t>Attorney Examiner:</w:t>
            </w:r>
          </w:p>
        </w:tc>
        <w:tc>
          <w:tcPr>
            <w:tcW w:w="4342" w:type="dxa"/>
            <w:shd w:val="clear" w:color="auto" w:fill="auto"/>
          </w:tcPr>
          <w:p w:rsidR="00C2642A" w:rsidRPr="00C2642A" w:rsidP="00C2642A" w14:paraId="5ADC018E" w14:textId="6765325F">
            <w:pPr>
              <w:pStyle w:val="BodyText"/>
              <w:jc w:val="left"/>
              <w:rPr>
                <w:b w:val="0"/>
                <w:bCs w:val="0"/>
              </w:rPr>
            </w:pPr>
            <w:hyperlink r:id="rId10" w:history="1">
              <w:r w:rsidRPr="009D6489" w:rsidR="0006101D">
                <w:rPr>
                  <w:rStyle w:val="Hyperlink"/>
                  <w:b w:val="0"/>
                  <w:bCs w:val="0"/>
                </w:rPr>
                <w:t>mkurtz@BKLlawfirm.com</w:t>
              </w:r>
            </w:hyperlink>
          </w:p>
          <w:p w:rsidR="00C2642A" w:rsidRPr="00C2642A" w:rsidP="00C2642A" w14:paraId="4534974D" w14:textId="38EF95C7">
            <w:pPr>
              <w:pStyle w:val="BodyText"/>
              <w:jc w:val="left"/>
              <w:rPr>
                <w:b w:val="0"/>
                <w:bCs w:val="0"/>
              </w:rPr>
            </w:pPr>
            <w:hyperlink r:id="rId11" w:history="1">
              <w:r w:rsidRPr="009D6489" w:rsidR="0006101D">
                <w:rPr>
                  <w:rStyle w:val="Hyperlink"/>
                  <w:b w:val="0"/>
                  <w:bCs w:val="0"/>
                </w:rPr>
                <w:t>kboehm@BKLlawfirm.com</w:t>
              </w:r>
            </w:hyperlink>
          </w:p>
          <w:p w:rsidR="00C2642A" w:rsidP="00C2642A" w14:paraId="0D9D4256" w14:textId="205B7409">
            <w:pPr>
              <w:pStyle w:val="BodyText"/>
              <w:jc w:val="left"/>
              <w:rPr>
                <w:b w:val="0"/>
                <w:bCs w:val="0"/>
              </w:rPr>
            </w:pPr>
            <w:hyperlink r:id="rId12" w:history="1">
              <w:r w:rsidRPr="009D6489" w:rsidR="0006101D">
                <w:rPr>
                  <w:rStyle w:val="Hyperlink"/>
                  <w:b w:val="0"/>
                  <w:bCs w:val="0"/>
                </w:rPr>
                <w:t>jkylercohn@BKLlawfirm.com</w:t>
              </w:r>
            </w:hyperlink>
          </w:p>
          <w:p w:rsidR="00C2642A" w:rsidP="00C2642A" w14:paraId="6F7F2F8B" w14:textId="391334F3">
            <w:pPr>
              <w:pStyle w:val="BodyText"/>
              <w:jc w:val="left"/>
              <w:rPr>
                <w:b w:val="0"/>
                <w:bCs w:val="0"/>
              </w:rPr>
            </w:pPr>
            <w:hyperlink r:id="rId13" w:history="1">
              <w:r w:rsidRPr="009D6489" w:rsidR="0006101D">
                <w:rPr>
                  <w:rStyle w:val="Hyperlink"/>
                  <w:b w:val="0"/>
                  <w:bCs w:val="0"/>
                </w:rPr>
                <w:t>kshimp@ohiochamber.com</w:t>
              </w:r>
            </w:hyperlink>
          </w:p>
          <w:p w:rsidR="00C2642A" w:rsidP="00C2642A" w14:paraId="35DAA84D" w14:textId="6A585B41">
            <w:pPr>
              <w:pStyle w:val="BodyText"/>
              <w:jc w:val="left"/>
              <w:rPr>
                <w:b w:val="0"/>
                <w:bCs w:val="0"/>
              </w:rPr>
            </w:pPr>
            <w:hyperlink r:id="rId14" w:history="1">
              <w:r w:rsidRPr="00291F0C" w:rsidR="0084506A">
                <w:rPr>
                  <w:rStyle w:val="Hyperlink"/>
                  <w:b w:val="0"/>
                  <w:bCs w:val="0"/>
                </w:rPr>
                <w:t>garry.george@audubon.org</w:t>
              </w:r>
            </w:hyperlink>
          </w:p>
          <w:p w:rsidR="0084506A" w:rsidP="00C2642A" w14:paraId="3240D68C" w14:textId="7FEFAF8A">
            <w:pPr>
              <w:pStyle w:val="BodyText"/>
              <w:jc w:val="left"/>
              <w:rPr>
                <w:b w:val="0"/>
                <w:bCs w:val="0"/>
              </w:rPr>
            </w:pPr>
            <w:hyperlink r:id="rId15" w:history="1">
              <w:r w:rsidRPr="00291F0C" w:rsidR="0006101D">
                <w:rPr>
                  <w:rStyle w:val="Hyperlink"/>
                  <w:b w:val="0"/>
                  <w:bCs w:val="0"/>
                </w:rPr>
                <w:t>adam.forrer@audobon.org</w:t>
              </w:r>
            </w:hyperlink>
          </w:p>
          <w:p w:rsidR="0084506A" w:rsidP="00C2642A" w14:paraId="433C061E" w14:textId="35961284">
            <w:pPr>
              <w:pStyle w:val="BodyText"/>
              <w:jc w:val="left"/>
              <w:rPr>
                <w:b w:val="0"/>
                <w:bCs w:val="0"/>
              </w:rPr>
            </w:pPr>
            <w:hyperlink r:id="rId16" w:history="1">
              <w:r w:rsidRPr="00291F0C" w:rsidR="00324117">
                <w:rPr>
                  <w:rStyle w:val="Hyperlink"/>
                  <w:b w:val="0"/>
                  <w:bCs w:val="0"/>
                </w:rPr>
                <w:t>lcurtis@ofbf.org</w:t>
              </w:r>
            </w:hyperlink>
          </w:p>
          <w:p w:rsidR="00324117" w:rsidP="00C2642A" w14:paraId="40A3F67C" w14:textId="06BE84B5">
            <w:pPr>
              <w:pStyle w:val="BodyText"/>
              <w:jc w:val="left"/>
              <w:rPr>
                <w:b w:val="0"/>
                <w:bCs w:val="0"/>
              </w:rPr>
            </w:pPr>
            <w:hyperlink r:id="rId17" w:history="1">
              <w:r w:rsidRPr="00291F0C" w:rsidR="0006101D">
                <w:rPr>
                  <w:rStyle w:val="Hyperlink"/>
                  <w:b w:val="0"/>
                  <w:bCs w:val="0"/>
                </w:rPr>
                <w:t>rob@ooga.org</w:t>
              </w:r>
            </w:hyperlink>
          </w:p>
          <w:p w:rsidR="00324117" w:rsidP="00C2642A" w14:paraId="0B230C18" w14:textId="613F4C9F">
            <w:pPr>
              <w:pStyle w:val="BodyText"/>
              <w:jc w:val="left"/>
              <w:rPr>
                <w:b w:val="0"/>
                <w:bCs w:val="0"/>
              </w:rPr>
            </w:pPr>
            <w:hyperlink r:id="rId18" w:history="1">
              <w:r w:rsidRPr="00291F0C" w:rsidR="0006101D">
                <w:rPr>
                  <w:rStyle w:val="Hyperlink"/>
                  <w:b w:val="0"/>
                  <w:bCs w:val="0"/>
                </w:rPr>
                <w:t>randall.griffin@aes.com</w:t>
              </w:r>
            </w:hyperlink>
          </w:p>
          <w:p w:rsidR="00324117" w:rsidP="00C2642A" w14:paraId="0416D870" w14:textId="15423E8E">
            <w:pPr>
              <w:pStyle w:val="BodyText"/>
              <w:jc w:val="left"/>
              <w:rPr>
                <w:b w:val="0"/>
                <w:bCs w:val="0"/>
              </w:rPr>
            </w:pPr>
            <w:hyperlink r:id="rId19" w:history="1">
              <w:r w:rsidRPr="00291F0C" w:rsidR="0006101D">
                <w:rPr>
                  <w:rStyle w:val="Hyperlink"/>
                  <w:b w:val="0"/>
                  <w:bCs w:val="0"/>
                </w:rPr>
                <w:t>ktreadway@oneenergyllc.com</w:t>
              </w:r>
            </w:hyperlink>
          </w:p>
          <w:p w:rsidR="00324117" w:rsidP="00C2642A" w14:paraId="4EE8100D" w14:textId="7769CF39">
            <w:pPr>
              <w:pStyle w:val="BodyText"/>
              <w:jc w:val="left"/>
              <w:rPr>
                <w:b w:val="0"/>
                <w:bCs w:val="0"/>
              </w:rPr>
            </w:pPr>
            <w:hyperlink r:id="rId20" w:history="1">
              <w:r w:rsidRPr="00291F0C" w:rsidR="0006101D">
                <w:rPr>
                  <w:rStyle w:val="Hyperlink"/>
                  <w:b w:val="0"/>
                  <w:bCs w:val="0"/>
                </w:rPr>
                <w:t>jdunn@oneenergyllc.com</w:t>
              </w:r>
            </w:hyperlink>
          </w:p>
          <w:p w:rsidR="00324117" w:rsidRPr="00C2642A" w:rsidP="00C2642A" w14:paraId="4CBEFF3C" w14:textId="77777777">
            <w:pPr>
              <w:pStyle w:val="BodyText"/>
              <w:jc w:val="left"/>
              <w:rPr>
                <w:b w:val="0"/>
                <w:bCs w:val="0"/>
              </w:rPr>
            </w:pPr>
          </w:p>
          <w:p w:rsidR="00C2642A" w:rsidRPr="00413267" w:rsidP="002B1EBD" w14:paraId="65069D27" w14:textId="77777777">
            <w:pPr>
              <w:pStyle w:val="BodyText"/>
              <w:rPr>
                <w:bCs w:val="0"/>
              </w:rPr>
            </w:pPr>
          </w:p>
        </w:tc>
      </w:tr>
    </w:tbl>
    <w:p w:rsidR="00484863" w:rsidRPr="00263F4A" w:rsidP="00875BFA" w14:paraId="5A364000" w14:textId="77777777">
      <w:pPr>
        <w:pStyle w:val="CommentText"/>
        <w:jc w:val="center"/>
        <w:rPr>
          <w:rFonts w:ascii="Times New Roman" w:hAnsi="Times New Roman" w:cs="Times New Roman"/>
          <w:b/>
          <w:sz w:val="24"/>
          <w:szCs w:val="24"/>
          <w:u w:val="single"/>
        </w:rPr>
      </w:pPr>
    </w:p>
    <w:p w:rsidR="00875BFA" w:rsidRPr="004D1D7B" w:rsidP="00875BFA" w14:paraId="5CCD0734" w14:textId="77777777">
      <w:pPr>
        <w:pStyle w:val="BodyText"/>
        <w:rPr>
          <w:b w:val="0"/>
          <w:bCs w:val="0"/>
        </w:rPr>
      </w:pPr>
    </w:p>
    <w:p w:rsidR="00875BFA" w:rsidRPr="004D1D7B" w:rsidP="0002648B" w14:paraId="5A8ED81D" w14:textId="77777777">
      <w:pPr>
        <w:spacing w:after="0" w:line="480" w:lineRule="auto"/>
        <w:ind w:firstLine="720"/>
        <w:rPr>
          <w:rFonts w:ascii="Times New Roman" w:eastAsia="Times New Roman" w:hAnsi="Times New Roman" w:cs="Times New Roman"/>
          <w:sz w:val="24"/>
          <w:szCs w:val="24"/>
        </w:rPr>
      </w:pPr>
    </w:p>
    <w:sectPr w:rsidSect="00215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5624598"/>
      <w:docPartObj>
        <w:docPartGallery w:val="Page Numbers (Bottom of Page)"/>
        <w:docPartUnique/>
      </w:docPartObj>
    </w:sdtPr>
    <w:sdtEndPr>
      <w:rPr>
        <w:noProof/>
        <w:sz w:val="24"/>
        <w:szCs w:val="24"/>
      </w:rPr>
    </w:sdtEndPr>
    <w:sdtContent>
      <w:p w:rsidR="007A449D" w:rsidRPr="007A449D" w14:paraId="7A0EEB4B" w14:textId="3894ABF2">
        <w:pPr>
          <w:pStyle w:val="Footer"/>
          <w:jc w:val="center"/>
          <w:rPr>
            <w:sz w:val="24"/>
            <w:szCs w:val="24"/>
          </w:rPr>
        </w:pPr>
        <w:r w:rsidRPr="007A449D">
          <w:rPr>
            <w:sz w:val="24"/>
            <w:szCs w:val="24"/>
          </w:rPr>
          <w:fldChar w:fldCharType="begin"/>
        </w:r>
        <w:r w:rsidRPr="007A449D">
          <w:rPr>
            <w:sz w:val="24"/>
            <w:szCs w:val="24"/>
          </w:rPr>
          <w:instrText xml:space="preserve"> PAGE   \* MERGEFORMAT </w:instrText>
        </w:r>
        <w:r w:rsidRPr="007A449D">
          <w:rPr>
            <w:sz w:val="24"/>
            <w:szCs w:val="24"/>
          </w:rPr>
          <w:fldChar w:fldCharType="separate"/>
        </w:r>
        <w:r w:rsidRPr="007A449D">
          <w:rPr>
            <w:noProof/>
            <w:sz w:val="24"/>
            <w:szCs w:val="24"/>
          </w:rPr>
          <w:t>2</w:t>
        </w:r>
        <w:r w:rsidRPr="007A449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4ADF" w:rsidP="00720934" w14:paraId="0A53D7A7" w14:textId="77777777">
      <w:pPr>
        <w:spacing w:after="0" w:line="240" w:lineRule="auto"/>
      </w:pPr>
      <w:r>
        <w:separator/>
      </w:r>
    </w:p>
  </w:footnote>
  <w:footnote w:type="continuationSeparator" w:id="1">
    <w:p w:rsidR="00D04ADF" w:rsidP="00720934" w14:paraId="7BCF3FA9" w14:textId="77777777">
      <w:pPr>
        <w:spacing w:after="0" w:line="240" w:lineRule="auto"/>
      </w:pPr>
      <w:r>
        <w:continuationSeparator/>
      </w:r>
    </w:p>
  </w:footnote>
  <w:footnote w:id="2">
    <w:p w:rsidR="00B333DC" w:rsidRPr="002944DB" w:rsidP="00FE3AB0" w14:paraId="07C51763" w14:textId="241E72A1">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Entry, </w:t>
      </w:r>
      <w:r w:rsidRPr="002944DB" w:rsidR="0016487D">
        <w:rPr>
          <w:rFonts w:ascii="Times New Roman" w:hAnsi="Times New Roman" w:cs="Times New Roman"/>
        </w:rPr>
        <w:t>June 16,</w:t>
      </w:r>
      <w:r w:rsidRPr="002944DB" w:rsidR="00F33882">
        <w:rPr>
          <w:rFonts w:ascii="Times New Roman" w:hAnsi="Times New Roman" w:cs="Times New Roman"/>
        </w:rPr>
        <w:t xml:space="preserve"> </w:t>
      </w:r>
      <w:r w:rsidRPr="002944DB" w:rsidR="0016487D">
        <w:rPr>
          <w:rFonts w:ascii="Times New Roman" w:hAnsi="Times New Roman" w:cs="Times New Roman"/>
        </w:rPr>
        <w:t>2022</w:t>
      </w:r>
      <w:r w:rsidRPr="002944DB">
        <w:rPr>
          <w:rFonts w:ascii="Times New Roman" w:hAnsi="Times New Roman" w:cs="Times New Roman"/>
        </w:rPr>
        <w:t xml:space="preserve"> (“</w:t>
      </w:r>
      <w:r w:rsidRPr="002944DB" w:rsidR="0016487D">
        <w:rPr>
          <w:rFonts w:ascii="Times New Roman" w:hAnsi="Times New Roman" w:cs="Times New Roman"/>
        </w:rPr>
        <w:t xml:space="preserve">June 16, </w:t>
      </w:r>
      <w:r w:rsidRPr="002944DB">
        <w:rPr>
          <w:rFonts w:ascii="Times New Roman" w:hAnsi="Times New Roman" w:cs="Times New Roman"/>
        </w:rPr>
        <w:t xml:space="preserve">Entry”). </w:t>
      </w:r>
    </w:p>
  </w:footnote>
  <w:footnote w:id="3">
    <w:p w:rsidR="00B333DC" w:rsidRPr="002944DB" w:rsidP="00FE3AB0" w14:paraId="364A23E8" w14:textId="3F205FAF">
      <w:pPr>
        <w:pStyle w:val="FootnoteText"/>
        <w:spacing w:after="120"/>
        <w:rPr>
          <w:rStyle w:val="FootnoteReference"/>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4</w:t>
      </w:r>
      <w:r w:rsidRPr="002944DB">
        <w:rPr>
          <w:rFonts w:ascii="Times New Roman" w:hAnsi="Times New Roman" w:cs="Times New Roman"/>
          <w:vertAlign w:val="superscript"/>
        </w:rPr>
        <w:t>th</w:t>
      </w:r>
      <w:r w:rsidRPr="002944DB">
        <w:rPr>
          <w:rFonts w:ascii="Times New Roman" w:hAnsi="Times New Roman" w:cs="Times New Roman"/>
        </w:rPr>
        <w:t xml:space="preserve"> Revised Sheet No. 474-1 of the Ohio Power Company effective September 1, 2017 ($0.0172194/kWh) versus </w:t>
      </w:r>
      <w:r w:rsidRPr="002944DB" w:rsidR="00EA223F">
        <w:rPr>
          <w:rFonts w:ascii="Times New Roman" w:hAnsi="Times New Roman" w:cs="Times New Roman"/>
        </w:rPr>
        <w:t>1</w:t>
      </w:r>
      <w:r w:rsidRPr="002944DB" w:rsidR="00EA223F">
        <w:rPr>
          <w:rFonts w:ascii="Times New Roman" w:hAnsi="Times New Roman" w:cs="Times New Roman"/>
          <w:vertAlign w:val="superscript"/>
        </w:rPr>
        <w:t>st</w:t>
      </w:r>
      <w:r w:rsidRPr="002944DB" w:rsidR="00EA223F">
        <w:rPr>
          <w:rFonts w:ascii="Times New Roman" w:hAnsi="Times New Roman" w:cs="Times New Roman"/>
        </w:rPr>
        <w:t xml:space="preserve"> Revised Sheet No. 400-1 of the Ohio Power Company effective April 1, 2022 ($0.0311199/kWh).</w:t>
      </w:r>
      <w:r w:rsidRPr="002944DB" w:rsidR="00C70CA2">
        <w:rPr>
          <w:rFonts w:ascii="Times New Roman" w:hAnsi="Times New Roman" w:cs="Times New Roman"/>
        </w:rPr>
        <w:t xml:space="preserve"> </w:t>
      </w:r>
      <w:r w:rsidRPr="002944DB">
        <w:rPr>
          <w:rStyle w:val="FootnoteReference"/>
          <w:rFonts w:ascii="Times New Roman" w:hAnsi="Times New Roman" w:cs="Times New Roman"/>
        </w:rPr>
        <w:t xml:space="preserve"> </w:t>
      </w:r>
    </w:p>
  </w:footnote>
  <w:footnote w:id="4">
    <w:p w:rsidR="00034856" w:rsidRPr="002944DB" w:rsidP="00B81874" w14:paraId="263A7127" w14:textId="20DC637A">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Supplemental projects </w:t>
      </w:r>
      <w:r w:rsidRPr="002944DB" w:rsidR="00D370C0">
        <w:rPr>
          <w:rFonts w:ascii="Times New Roman" w:hAnsi="Times New Roman" w:cs="Times New Roman"/>
        </w:rPr>
        <w:t xml:space="preserve">are defined by PJM as projects that are initiated by the transmission owner that are not needed for </w:t>
      </w:r>
      <w:r w:rsidRPr="002944DB" w:rsidR="00E51ACD">
        <w:rPr>
          <w:rFonts w:ascii="Times New Roman" w:hAnsi="Times New Roman" w:cs="Times New Roman"/>
        </w:rPr>
        <w:t>reliability, operational performance or economic benefit.</w:t>
      </w:r>
      <w:r w:rsidRPr="005E3125" w:rsidR="005E3125">
        <w:rPr>
          <w:rFonts w:ascii="Times New Roman" w:hAnsi="Times New Roman" w:cs="Times New Roman"/>
        </w:rPr>
        <w:t xml:space="preserve"> </w:t>
      </w:r>
      <w:r w:rsidR="005E3125">
        <w:rPr>
          <w:rFonts w:ascii="Times New Roman" w:hAnsi="Times New Roman" w:cs="Times New Roman"/>
          <w:i/>
          <w:iCs/>
        </w:rPr>
        <w:t xml:space="preserve">See </w:t>
      </w:r>
      <w:r w:rsidRPr="002944DB" w:rsidR="005E3125">
        <w:rPr>
          <w:rFonts w:ascii="Times New Roman" w:hAnsi="Times New Roman" w:cs="Times New Roman"/>
        </w:rPr>
        <w:t xml:space="preserve">PJM Transmission Owners Attachment M-3 Process Guidelines October 4, 2019 at page 4. </w:t>
      </w:r>
      <w:r w:rsidRPr="002944DB" w:rsidR="00E51ACD">
        <w:rPr>
          <w:rFonts w:ascii="Times New Roman" w:hAnsi="Times New Roman" w:cs="Times New Roman"/>
        </w:rPr>
        <w:t xml:space="preserve"> </w:t>
      </w:r>
    </w:p>
  </w:footnote>
  <w:footnote w:id="5">
    <w:p w:rsidR="00CF75FC" w:rsidRPr="002944DB" w:rsidP="00164DBA" w14:paraId="70B81F05" w14:textId="436D5669">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w:t>
      </w:r>
      <w:r w:rsidRPr="002944DB" w:rsidR="00A27762">
        <w:rPr>
          <w:rFonts w:ascii="Times New Roman" w:hAnsi="Times New Roman" w:cs="Times New Roman"/>
          <w:i/>
          <w:iCs/>
        </w:rPr>
        <w:t>See</w:t>
      </w:r>
      <w:r w:rsidRPr="002944DB" w:rsidR="00A27762">
        <w:rPr>
          <w:rFonts w:ascii="Times New Roman" w:hAnsi="Times New Roman" w:cs="Times New Roman"/>
        </w:rPr>
        <w:t xml:space="preserve"> PJM Transmission Owners Attachment M-3 Process Guidelines, Version 0.1, p. 8, available at https://www.pjm.com/-/media/planning/rtep-dev/pjm-to-attachment-m3-process-guidelines.ashx. In relation to FERC-required approval of rates, charges, classification, services, and contracts related thereto, </w:t>
      </w:r>
      <w:r w:rsidRPr="002944DB" w:rsidR="00A27762">
        <w:rPr>
          <w:rFonts w:ascii="Times New Roman" w:hAnsi="Times New Roman" w:cs="Times New Roman"/>
          <w:i/>
          <w:iCs/>
        </w:rPr>
        <w:t>see</w:t>
      </w:r>
      <w:r w:rsidRPr="002944DB" w:rsidR="00A27762">
        <w:rPr>
          <w:rFonts w:ascii="Times New Roman" w:hAnsi="Times New Roman" w:cs="Times New Roman"/>
        </w:rPr>
        <w:t xml:space="preserve"> 16 U.S.C. 824d (i.e. Section 205 of the Federal Power Act). Under a 205 proceeding, an entity seeking a change in rate, term, or condition carries the legal burden of demonstrating the proposal is just and reasonable. 16 U.S.C. 824d(e).</w:t>
      </w:r>
    </w:p>
  </w:footnote>
  <w:footnote w:id="6">
    <w:p w:rsidR="003C7335" w:rsidRPr="002944DB" w:rsidP="00164DBA" w14:paraId="3657238A" w14:textId="26383D4E">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w:t>
      </w:r>
      <w:r w:rsidRPr="002944DB">
        <w:rPr>
          <w:rFonts w:ascii="Times New Roman" w:hAnsi="Times New Roman" w:cs="Times New Roman"/>
          <w:i/>
          <w:iCs/>
        </w:rPr>
        <w:t>Preventing Undue Discrimination and Preference in Transmission Service</w:t>
      </w:r>
      <w:r w:rsidRPr="002944DB">
        <w:rPr>
          <w:rFonts w:ascii="Times New Roman" w:hAnsi="Times New Roman" w:cs="Times New Roman"/>
        </w:rPr>
        <w:t>, Order No. 890, FERC Stats. &amp; Regs. 31,241 (2007) (Order No. 890), order on reh’g, Order No. 890-A, FERC Stats. &amp; Regs. ¶ 31,261 (2007) (Order No. 890-A).</w:t>
      </w:r>
    </w:p>
  </w:footnote>
  <w:footnote w:id="7">
    <w:p w:rsidR="003C7335" w:rsidRPr="002944DB" w:rsidP="00164DBA" w14:paraId="3218E9D7" w14:textId="088C184D">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Amended and Restated Operating Agreement of PJM Interconnection, L.L.C., Schedule 6, Section 1.5.6(n) (although Supplemental Projects are included in the Regional Transmission Expansion Plan, they are reviewed by PJM only for the potential impact they may have on the regional system; unlike RTEP projects, Supplemental Projects are not approved by the PJM Board of Managers).</w:t>
      </w:r>
    </w:p>
  </w:footnote>
  <w:footnote w:id="8">
    <w:p w:rsidR="00A15175" w:rsidRPr="002944DB" w:rsidP="00164DBA" w14:paraId="55F91E77" w14:textId="57C6AF31">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PJM </w:t>
      </w:r>
      <w:r w:rsidRPr="002944DB" w:rsidR="003C7335">
        <w:rPr>
          <w:rFonts w:ascii="Times New Roman" w:hAnsi="Times New Roman" w:cs="Times New Roman"/>
        </w:rPr>
        <w:t>Transmission Owners Attachment M-3</w:t>
      </w:r>
      <w:r w:rsidRPr="002944DB" w:rsidR="0029047F">
        <w:rPr>
          <w:rFonts w:ascii="Times New Roman" w:hAnsi="Times New Roman" w:cs="Times New Roman"/>
        </w:rPr>
        <w:t xml:space="preserve"> Process Guidelines October 4, 2019 at page 4</w:t>
      </w:r>
      <w:r w:rsidRPr="002944DB">
        <w:rPr>
          <w:rFonts w:ascii="Times New Roman" w:hAnsi="Times New Roman" w:cs="Times New Roman"/>
        </w:rPr>
        <w:t xml:space="preserve">. </w:t>
      </w:r>
    </w:p>
  </w:footnote>
  <w:footnote w:id="9">
    <w:p w:rsidR="00027CE0" w:rsidRPr="002944DB" w:rsidP="00164DBA" w14:paraId="4FA7E2EF" w14:textId="655D6457">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PJM’s 2021 Ohio State Infrastructure Report, updated July 2022 at pages 27-48. </w:t>
      </w:r>
    </w:p>
  </w:footnote>
  <w:footnote w:id="10">
    <w:p w:rsidR="00A32CF9" w:rsidRPr="002944DB" w:rsidP="00164DBA" w14:paraId="700498CA" w14:textId="705BC123">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Monitoring Analytics, LLC, “State of the Market Report for PJM: January through March,” pg. 598, available at https://www.monitoringanalytics.com/reports/PJM_State_of_the_Market/2021/2021q1-som-pjm.pdf (May 13, 2021).</w:t>
      </w:r>
    </w:p>
  </w:footnote>
  <w:footnote w:id="11">
    <w:p w:rsidR="00811E27" w:rsidRPr="002944DB" w:rsidP="00164DBA" w14:paraId="69824186" w14:textId="0778E58D">
      <w:pPr>
        <w:pStyle w:val="FootnoteText"/>
        <w:spacing w:after="120"/>
        <w:rPr>
          <w:rFonts w:ascii="Times New Roman" w:hAnsi="Times New Roman" w:cs="Times New Roman"/>
        </w:rPr>
      </w:pPr>
      <w:r w:rsidRPr="002944DB">
        <w:rPr>
          <w:rStyle w:val="FootnoteReference"/>
          <w:rFonts w:ascii="Times New Roman" w:hAnsi="Times New Roman" w:cs="Times New Roman"/>
        </w:rPr>
        <w:footnoteRef/>
      </w:r>
      <w:r w:rsidRPr="002944DB">
        <w:rPr>
          <w:rFonts w:ascii="Times New Roman" w:hAnsi="Times New Roman" w:cs="Times New Roman"/>
        </w:rPr>
        <w:t xml:space="preserve"> </w:t>
      </w:r>
      <w:hyperlink r:id="rId1" w:history="1">
        <w:r w:rsidRPr="002944DB">
          <w:rPr>
            <w:rStyle w:val="Hyperlink"/>
            <w:rFonts w:ascii="Times New Roman" w:hAnsi="Times New Roman" w:cs="Times New Roman"/>
          </w:rPr>
          <w:t>https://www.empirestateline.com/</w:t>
        </w:r>
      </w:hyperlink>
      <w:r w:rsidRPr="002944DB" w:rsidR="00AA203C">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D0F71"/>
    <w:multiLevelType w:val="hybridMultilevel"/>
    <w:tmpl w:val="579A1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CE14EEE"/>
    <w:multiLevelType w:val="hybridMultilevel"/>
    <w:tmpl w:val="AA7ABFA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807A79"/>
    <w:multiLevelType w:val="hybridMultilevel"/>
    <w:tmpl w:val="B1C666BA"/>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D091626"/>
    <w:multiLevelType w:val="hybridMultilevel"/>
    <w:tmpl w:val="8A9879E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0C484F"/>
    <w:multiLevelType w:val="hybridMultilevel"/>
    <w:tmpl w:val="61D246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36A5824"/>
    <w:multiLevelType w:val="hybridMultilevel"/>
    <w:tmpl w:val="EC8EB5D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186FB6"/>
    <w:multiLevelType w:val="hybridMultilevel"/>
    <w:tmpl w:val="69B0E3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9424F"/>
    <w:multiLevelType w:val="hybridMultilevel"/>
    <w:tmpl w:val="F962D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871D52"/>
    <w:multiLevelType w:val="hybridMultilevel"/>
    <w:tmpl w:val="6C7E7E7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770034F"/>
    <w:multiLevelType w:val="hybridMultilevel"/>
    <w:tmpl w:val="D5A257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6F371A"/>
    <w:multiLevelType w:val="hybridMultilevel"/>
    <w:tmpl w:val="D572F3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0D102D"/>
    <w:multiLevelType w:val="hybridMultilevel"/>
    <w:tmpl w:val="C298E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CC04D9"/>
    <w:multiLevelType w:val="hybridMultilevel"/>
    <w:tmpl w:val="09BCB5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0244A8"/>
    <w:multiLevelType w:val="hybridMultilevel"/>
    <w:tmpl w:val="ABF2CF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C880E84"/>
    <w:multiLevelType w:val="hybridMultilevel"/>
    <w:tmpl w:val="F5AA2938"/>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66FA4ABC"/>
    <w:multiLevelType w:val="hybridMultilevel"/>
    <w:tmpl w:val="3828D9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9405514"/>
    <w:multiLevelType w:val="hybridMultilevel"/>
    <w:tmpl w:val="9CA63694"/>
    <w:lvl w:ilvl="0">
      <w:start w:val="1"/>
      <w:numFmt w:val="upp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7CA4638B"/>
    <w:multiLevelType w:val="hybridMultilevel"/>
    <w:tmpl w:val="F510F64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CB0852"/>
    <w:multiLevelType w:val="hybridMultilevel"/>
    <w:tmpl w:val="B97687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7F7A360C"/>
    <w:multiLevelType w:val="hybridMultilevel"/>
    <w:tmpl w:val="E77E61E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8"/>
  </w:num>
  <w:num w:numId="7">
    <w:abstractNumId w:val="0"/>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10"/>
  </w:num>
  <w:num w:numId="16">
    <w:abstractNumId w:val="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3"/>
  </w:num>
  <w:num w:numId="22">
    <w:abstractNumId w:val="19"/>
  </w:num>
  <w:num w:numId="23">
    <w:abstractNumId w:val="15"/>
  </w:num>
  <w:num w:numId="24">
    <w:abstractNumId w:val="19"/>
    <w:lvlOverride w:ilvl="0">
      <w:startOverride w:val="2"/>
    </w:lvlOverride>
  </w:num>
  <w:num w:numId="25">
    <w:abstractNumId w:val="9"/>
  </w:num>
  <w:num w:numId="26">
    <w:abstractNumId w:val="17"/>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4"/>
    <w:rsid w:val="00000C51"/>
    <w:rsid w:val="0000335D"/>
    <w:rsid w:val="000049E1"/>
    <w:rsid w:val="00011425"/>
    <w:rsid w:val="000137A8"/>
    <w:rsid w:val="0001541F"/>
    <w:rsid w:val="00020065"/>
    <w:rsid w:val="000217DC"/>
    <w:rsid w:val="00021B45"/>
    <w:rsid w:val="0002429C"/>
    <w:rsid w:val="0002644C"/>
    <w:rsid w:val="0002648B"/>
    <w:rsid w:val="000267F6"/>
    <w:rsid w:val="000277E1"/>
    <w:rsid w:val="00027CE0"/>
    <w:rsid w:val="000307E1"/>
    <w:rsid w:val="00032D22"/>
    <w:rsid w:val="00034856"/>
    <w:rsid w:val="00035873"/>
    <w:rsid w:val="00035C43"/>
    <w:rsid w:val="00036232"/>
    <w:rsid w:val="00040405"/>
    <w:rsid w:val="00042114"/>
    <w:rsid w:val="00045B09"/>
    <w:rsid w:val="00046C12"/>
    <w:rsid w:val="00047229"/>
    <w:rsid w:val="00052166"/>
    <w:rsid w:val="000536F9"/>
    <w:rsid w:val="0005574B"/>
    <w:rsid w:val="00060596"/>
    <w:rsid w:val="0006101D"/>
    <w:rsid w:val="000614BB"/>
    <w:rsid w:val="00065A99"/>
    <w:rsid w:val="00066052"/>
    <w:rsid w:val="000670F3"/>
    <w:rsid w:val="0006742F"/>
    <w:rsid w:val="00067455"/>
    <w:rsid w:val="0007360A"/>
    <w:rsid w:val="000737B8"/>
    <w:rsid w:val="000740D8"/>
    <w:rsid w:val="00075697"/>
    <w:rsid w:val="00077F24"/>
    <w:rsid w:val="000909B8"/>
    <w:rsid w:val="000913EA"/>
    <w:rsid w:val="000925EE"/>
    <w:rsid w:val="0009446D"/>
    <w:rsid w:val="00095748"/>
    <w:rsid w:val="00097B72"/>
    <w:rsid w:val="000A06D2"/>
    <w:rsid w:val="000B1441"/>
    <w:rsid w:val="000B2278"/>
    <w:rsid w:val="000B367D"/>
    <w:rsid w:val="000B526B"/>
    <w:rsid w:val="000B5C01"/>
    <w:rsid w:val="000B5E00"/>
    <w:rsid w:val="000B60E2"/>
    <w:rsid w:val="000B788A"/>
    <w:rsid w:val="000C1B82"/>
    <w:rsid w:val="000C3A38"/>
    <w:rsid w:val="000C5A21"/>
    <w:rsid w:val="000D18AF"/>
    <w:rsid w:val="000D2DB1"/>
    <w:rsid w:val="000D4101"/>
    <w:rsid w:val="000D71BD"/>
    <w:rsid w:val="000E11AE"/>
    <w:rsid w:val="000E30C3"/>
    <w:rsid w:val="000E4D1F"/>
    <w:rsid w:val="000F0959"/>
    <w:rsid w:val="000F2393"/>
    <w:rsid w:val="000F6D0A"/>
    <w:rsid w:val="0010086D"/>
    <w:rsid w:val="001012E5"/>
    <w:rsid w:val="00104A97"/>
    <w:rsid w:val="00105453"/>
    <w:rsid w:val="00114D1C"/>
    <w:rsid w:val="0011535F"/>
    <w:rsid w:val="00116870"/>
    <w:rsid w:val="00120A7C"/>
    <w:rsid w:val="0012137D"/>
    <w:rsid w:val="00121851"/>
    <w:rsid w:val="0012426D"/>
    <w:rsid w:val="0013058C"/>
    <w:rsid w:val="0013482B"/>
    <w:rsid w:val="00134CD5"/>
    <w:rsid w:val="00135A3A"/>
    <w:rsid w:val="00136ACB"/>
    <w:rsid w:val="00137ECE"/>
    <w:rsid w:val="001420E8"/>
    <w:rsid w:val="00144D73"/>
    <w:rsid w:val="00154679"/>
    <w:rsid w:val="0015744F"/>
    <w:rsid w:val="0016181F"/>
    <w:rsid w:val="001620E7"/>
    <w:rsid w:val="00163A05"/>
    <w:rsid w:val="0016487D"/>
    <w:rsid w:val="00164DBA"/>
    <w:rsid w:val="0016778C"/>
    <w:rsid w:val="00173584"/>
    <w:rsid w:val="00180885"/>
    <w:rsid w:val="00183956"/>
    <w:rsid w:val="00183CC0"/>
    <w:rsid w:val="00191C69"/>
    <w:rsid w:val="00194E15"/>
    <w:rsid w:val="0019610C"/>
    <w:rsid w:val="001969C6"/>
    <w:rsid w:val="001979A0"/>
    <w:rsid w:val="00197DD0"/>
    <w:rsid w:val="001A0822"/>
    <w:rsid w:val="001A3FC3"/>
    <w:rsid w:val="001A4B42"/>
    <w:rsid w:val="001A52E7"/>
    <w:rsid w:val="001A7B49"/>
    <w:rsid w:val="001B08E8"/>
    <w:rsid w:val="001B0BBF"/>
    <w:rsid w:val="001B166A"/>
    <w:rsid w:val="001B1926"/>
    <w:rsid w:val="001B46CE"/>
    <w:rsid w:val="001C3349"/>
    <w:rsid w:val="001C504E"/>
    <w:rsid w:val="001C50A8"/>
    <w:rsid w:val="001C7CFF"/>
    <w:rsid w:val="001D004A"/>
    <w:rsid w:val="001D08F2"/>
    <w:rsid w:val="001D2FD6"/>
    <w:rsid w:val="001D628C"/>
    <w:rsid w:val="001D729A"/>
    <w:rsid w:val="001E555A"/>
    <w:rsid w:val="001F1E0A"/>
    <w:rsid w:val="001F5CEC"/>
    <w:rsid w:val="00200704"/>
    <w:rsid w:val="002015A9"/>
    <w:rsid w:val="00201A6C"/>
    <w:rsid w:val="00213DE7"/>
    <w:rsid w:val="002154C8"/>
    <w:rsid w:val="00216375"/>
    <w:rsid w:val="00220A9F"/>
    <w:rsid w:val="00221623"/>
    <w:rsid w:val="0022278D"/>
    <w:rsid w:val="00224998"/>
    <w:rsid w:val="002355D5"/>
    <w:rsid w:val="00241C5B"/>
    <w:rsid w:val="002422DB"/>
    <w:rsid w:val="002452D2"/>
    <w:rsid w:val="00251806"/>
    <w:rsid w:val="00251BC0"/>
    <w:rsid w:val="00260E89"/>
    <w:rsid w:val="00262025"/>
    <w:rsid w:val="00263F4A"/>
    <w:rsid w:val="00264ED9"/>
    <w:rsid w:val="0027203C"/>
    <w:rsid w:val="002747C8"/>
    <w:rsid w:val="002762AD"/>
    <w:rsid w:val="0029047F"/>
    <w:rsid w:val="00291F0C"/>
    <w:rsid w:val="002944DB"/>
    <w:rsid w:val="00294ECA"/>
    <w:rsid w:val="002A4958"/>
    <w:rsid w:val="002A4F45"/>
    <w:rsid w:val="002A64DC"/>
    <w:rsid w:val="002A6831"/>
    <w:rsid w:val="002B0196"/>
    <w:rsid w:val="002B1EBD"/>
    <w:rsid w:val="002B2AB3"/>
    <w:rsid w:val="002B30ED"/>
    <w:rsid w:val="002B5E21"/>
    <w:rsid w:val="002B759A"/>
    <w:rsid w:val="002C1207"/>
    <w:rsid w:val="002C239B"/>
    <w:rsid w:val="002C3A64"/>
    <w:rsid w:val="002D1976"/>
    <w:rsid w:val="002D1CC8"/>
    <w:rsid w:val="002D6BCD"/>
    <w:rsid w:val="002E680D"/>
    <w:rsid w:val="002F2F98"/>
    <w:rsid w:val="002F5EAD"/>
    <w:rsid w:val="002F77B7"/>
    <w:rsid w:val="00301818"/>
    <w:rsid w:val="0030214B"/>
    <w:rsid w:val="00306479"/>
    <w:rsid w:val="00310C30"/>
    <w:rsid w:val="00311A21"/>
    <w:rsid w:val="0031580A"/>
    <w:rsid w:val="0031638C"/>
    <w:rsid w:val="00316620"/>
    <w:rsid w:val="00322A31"/>
    <w:rsid w:val="00324117"/>
    <w:rsid w:val="00324881"/>
    <w:rsid w:val="00332D6D"/>
    <w:rsid w:val="003374DE"/>
    <w:rsid w:val="00345054"/>
    <w:rsid w:val="00350388"/>
    <w:rsid w:val="003606D8"/>
    <w:rsid w:val="00360BD7"/>
    <w:rsid w:val="00360F3D"/>
    <w:rsid w:val="00362ED3"/>
    <w:rsid w:val="0036404D"/>
    <w:rsid w:val="003665B7"/>
    <w:rsid w:val="00370D91"/>
    <w:rsid w:val="00374233"/>
    <w:rsid w:val="003817AF"/>
    <w:rsid w:val="00384E40"/>
    <w:rsid w:val="00385AE0"/>
    <w:rsid w:val="0039321C"/>
    <w:rsid w:val="00393C1E"/>
    <w:rsid w:val="00394328"/>
    <w:rsid w:val="003947B9"/>
    <w:rsid w:val="0039670A"/>
    <w:rsid w:val="003A0306"/>
    <w:rsid w:val="003A3A97"/>
    <w:rsid w:val="003B6F0B"/>
    <w:rsid w:val="003C19AF"/>
    <w:rsid w:val="003C22D3"/>
    <w:rsid w:val="003C3ABB"/>
    <w:rsid w:val="003C3EEE"/>
    <w:rsid w:val="003C6016"/>
    <w:rsid w:val="003C72E1"/>
    <w:rsid w:val="003C7335"/>
    <w:rsid w:val="003C7363"/>
    <w:rsid w:val="003D36B1"/>
    <w:rsid w:val="003D3F95"/>
    <w:rsid w:val="003D6902"/>
    <w:rsid w:val="003F7D05"/>
    <w:rsid w:val="004041EE"/>
    <w:rsid w:val="00413267"/>
    <w:rsid w:val="00414AF0"/>
    <w:rsid w:val="0041512D"/>
    <w:rsid w:val="004151A4"/>
    <w:rsid w:val="00415230"/>
    <w:rsid w:val="004211C7"/>
    <w:rsid w:val="00421844"/>
    <w:rsid w:val="00421F58"/>
    <w:rsid w:val="00422636"/>
    <w:rsid w:val="00427AFD"/>
    <w:rsid w:val="00431183"/>
    <w:rsid w:val="004318CE"/>
    <w:rsid w:val="004357B6"/>
    <w:rsid w:val="0043689C"/>
    <w:rsid w:val="004376A1"/>
    <w:rsid w:val="00442653"/>
    <w:rsid w:val="00443E52"/>
    <w:rsid w:val="00444D33"/>
    <w:rsid w:val="004500C8"/>
    <w:rsid w:val="00462423"/>
    <w:rsid w:val="0046551E"/>
    <w:rsid w:val="0046595C"/>
    <w:rsid w:val="00466271"/>
    <w:rsid w:val="00467687"/>
    <w:rsid w:val="004758D5"/>
    <w:rsid w:val="00484863"/>
    <w:rsid w:val="00485C51"/>
    <w:rsid w:val="004913DD"/>
    <w:rsid w:val="004924B4"/>
    <w:rsid w:val="00495EA2"/>
    <w:rsid w:val="00496531"/>
    <w:rsid w:val="00497444"/>
    <w:rsid w:val="004A2114"/>
    <w:rsid w:val="004A5823"/>
    <w:rsid w:val="004A711E"/>
    <w:rsid w:val="004B45A7"/>
    <w:rsid w:val="004B7DC9"/>
    <w:rsid w:val="004D1D7B"/>
    <w:rsid w:val="004D25C3"/>
    <w:rsid w:val="004D3C0F"/>
    <w:rsid w:val="004D5355"/>
    <w:rsid w:val="004E2CE1"/>
    <w:rsid w:val="004E7A08"/>
    <w:rsid w:val="004F5E36"/>
    <w:rsid w:val="004F7E38"/>
    <w:rsid w:val="00510E0E"/>
    <w:rsid w:val="00511D08"/>
    <w:rsid w:val="00514DF2"/>
    <w:rsid w:val="005225ED"/>
    <w:rsid w:val="00526154"/>
    <w:rsid w:val="00526314"/>
    <w:rsid w:val="005266F4"/>
    <w:rsid w:val="00530385"/>
    <w:rsid w:val="005357EA"/>
    <w:rsid w:val="00536006"/>
    <w:rsid w:val="005461A6"/>
    <w:rsid w:val="00551A4B"/>
    <w:rsid w:val="00551EAC"/>
    <w:rsid w:val="00554068"/>
    <w:rsid w:val="00554661"/>
    <w:rsid w:val="0055683E"/>
    <w:rsid w:val="00556F67"/>
    <w:rsid w:val="005618B3"/>
    <w:rsid w:val="00563359"/>
    <w:rsid w:val="00571F29"/>
    <w:rsid w:val="00577F7E"/>
    <w:rsid w:val="00580416"/>
    <w:rsid w:val="00581298"/>
    <w:rsid w:val="005879AC"/>
    <w:rsid w:val="0059052B"/>
    <w:rsid w:val="00590E1D"/>
    <w:rsid w:val="00590F4F"/>
    <w:rsid w:val="00591221"/>
    <w:rsid w:val="00594220"/>
    <w:rsid w:val="00594879"/>
    <w:rsid w:val="005967CB"/>
    <w:rsid w:val="005A1C99"/>
    <w:rsid w:val="005A26B9"/>
    <w:rsid w:val="005A2B44"/>
    <w:rsid w:val="005A2BCC"/>
    <w:rsid w:val="005A48F3"/>
    <w:rsid w:val="005A5DC7"/>
    <w:rsid w:val="005D0485"/>
    <w:rsid w:val="005D3636"/>
    <w:rsid w:val="005D6087"/>
    <w:rsid w:val="005D616A"/>
    <w:rsid w:val="005D6C6A"/>
    <w:rsid w:val="005E05A2"/>
    <w:rsid w:val="005E06FD"/>
    <w:rsid w:val="005E3125"/>
    <w:rsid w:val="005E46E3"/>
    <w:rsid w:val="005E66A1"/>
    <w:rsid w:val="005E7253"/>
    <w:rsid w:val="005F3EDE"/>
    <w:rsid w:val="005F4B3E"/>
    <w:rsid w:val="005F7F6E"/>
    <w:rsid w:val="00606CD1"/>
    <w:rsid w:val="00612612"/>
    <w:rsid w:val="006170E0"/>
    <w:rsid w:val="00624EDF"/>
    <w:rsid w:val="00625331"/>
    <w:rsid w:val="006300CB"/>
    <w:rsid w:val="00633327"/>
    <w:rsid w:val="0063387C"/>
    <w:rsid w:val="00633A40"/>
    <w:rsid w:val="0063473A"/>
    <w:rsid w:val="0064103B"/>
    <w:rsid w:val="00642D61"/>
    <w:rsid w:val="00643C42"/>
    <w:rsid w:val="00644209"/>
    <w:rsid w:val="0064546B"/>
    <w:rsid w:val="00646BA7"/>
    <w:rsid w:val="00651E9B"/>
    <w:rsid w:val="006522E7"/>
    <w:rsid w:val="00653391"/>
    <w:rsid w:val="006537B3"/>
    <w:rsid w:val="006543E3"/>
    <w:rsid w:val="006645FB"/>
    <w:rsid w:val="00670ADC"/>
    <w:rsid w:val="00673EC4"/>
    <w:rsid w:val="006741DE"/>
    <w:rsid w:val="00680770"/>
    <w:rsid w:val="00681D9A"/>
    <w:rsid w:val="006841BE"/>
    <w:rsid w:val="006843EC"/>
    <w:rsid w:val="00686879"/>
    <w:rsid w:val="006871E0"/>
    <w:rsid w:val="0069378B"/>
    <w:rsid w:val="0069683E"/>
    <w:rsid w:val="006970D1"/>
    <w:rsid w:val="006A153B"/>
    <w:rsid w:val="006B0371"/>
    <w:rsid w:val="006B04C7"/>
    <w:rsid w:val="006B7926"/>
    <w:rsid w:val="006B7C94"/>
    <w:rsid w:val="006C19EB"/>
    <w:rsid w:val="006C5DFD"/>
    <w:rsid w:val="006D67F9"/>
    <w:rsid w:val="006E73D8"/>
    <w:rsid w:val="006F0B82"/>
    <w:rsid w:val="006F6A1A"/>
    <w:rsid w:val="00705526"/>
    <w:rsid w:val="007123E5"/>
    <w:rsid w:val="00713C8B"/>
    <w:rsid w:val="00714029"/>
    <w:rsid w:val="00716C14"/>
    <w:rsid w:val="00720934"/>
    <w:rsid w:val="007212BE"/>
    <w:rsid w:val="00722175"/>
    <w:rsid w:val="007227E3"/>
    <w:rsid w:val="00723999"/>
    <w:rsid w:val="0073098A"/>
    <w:rsid w:val="00734426"/>
    <w:rsid w:val="00734614"/>
    <w:rsid w:val="0073554D"/>
    <w:rsid w:val="0073563B"/>
    <w:rsid w:val="00737C09"/>
    <w:rsid w:val="00737F10"/>
    <w:rsid w:val="0074450F"/>
    <w:rsid w:val="007513C2"/>
    <w:rsid w:val="00752929"/>
    <w:rsid w:val="00752A75"/>
    <w:rsid w:val="0075598D"/>
    <w:rsid w:val="007633B0"/>
    <w:rsid w:val="00763D61"/>
    <w:rsid w:val="007735E9"/>
    <w:rsid w:val="00774AAE"/>
    <w:rsid w:val="00781FD2"/>
    <w:rsid w:val="007841EB"/>
    <w:rsid w:val="0078656F"/>
    <w:rsid w:val="0078797D"/>
    <w:rsid w:val="00790061"/>
    <w:rsid w:val="0079226D"/>
    <w:rsid w:val="00794684"/>
    <w:rsid w:val="00794F12"/>
    <w:rsid w:val="007A449D"/>
    <w:rsid w:val="007A5EB2"/>
    <w:rsid w:val="007A66B1"/>
    <w:rsid w:val="007A6B9D"/>
    <w:rsid w:val="007A7B43"/>
    <w:rsid w:val="007B5F19"/>
    <w:rsid w:val="007C06FB"/>
    <w:rsid w:val="007C1D27"/>
    <w:rsid w:val="007C1D6D"/>
    <w:rsid w:val="007C23FD"/>
    <w:rsid w:val="007C2B80"/>
    <w:rsid w:val="007C339E"/>
    <w:rsid w:val="007D3DF5"/>
    <w:rsid w:val="007D624E"/>
    <w:rsid w:val="007E6E63"/>
    <w:rsid w:val="007F193A"/>
    <w:rsid w:val="007F2EA5"/>
    <w:rsid w:val="007F70D9"/>
    <w:rsid w:val="00803834"/>
    <w:rsid w:val="00806AA4"/>
    <w:rsid w:val="00810944"/>
    <w:rsid w:val="00811E27"/>
    <w:rsid w:val="00812F09"/>
    <w:rsid w:val="008132B4"/>
    <w:rsid w:val="00813B98"/>
    <w:rsid w:val="008151C0"/>
    <w:rsid w:val="0082623A"/>
    <w:rsid w:val="00835530"/>
    <w:rsid w:val="0084056A"/>
    <w:rsid w:val="00841FED"/>
    <w:rsid w:val="0084506A"/>
    <w:rsid w:val="0085044B"/>
    <w:rsid w:val="008535D1"/>
    <w:rsid w:val="00856D05"/>
    <w:rsid w:val="00862B7A"/>
    <w:rsid w:val="00864ACE"/>
    <w:rsid w:val="0086526D"/>
    <w:rsid w:val="00870507"/>
    <w:rsid w:val="00875BFA"/>
    <w:rsid w:val="00875D3F"/>
    <w:rsid w:val="00876EA7"/>
    <w:rsid w:val="00881AD1"/>
    <w:rsid w:val="00890C30"/>
    <w:rsid w:val="00892A2D"/>
    <w:rsid w:val="00892B8D"/>
    <w:rsid w:val="00895286"/>
    <w:rsid w:val="008974A3"/>
    <w:rsid w:val="008A0E9D"/>
    <w:rsid w:val="008B41F8"/>
    <w:rsid w:val="008C11A8"/>
    <w:rsid w:val="008C3CD7"/>
    <w:rsid w:val="008C65A6"/>
    <w:rsid w:val="008C7E6F"/>
    <w:rsid w:val="008D2387"/>
    <w:rsid w:val="008D369F"/>
    <w:rsid w:val="008D729F"/>
    <w:rsid w:val="008D7B2A"/>
    <w:rsid w:val="008E0111"/>
    <w:rsid w:val="008E5EAB"/>
    <w:rsid w:val="008F10B2"/>
    <w:rsid w:val="008F28A2"/>
    <w:rsid w:val="008F3DBC"/>
    <w:rsid w:val="008F47EB"/>
    <w:rsid w:val="008F5DEA"/>
    <w:rsid w:val="008F69CF"/>
    <w:rsid w:val="00902491"/>
    <w:rsid w:val="009040DF"/>
    <w:rsid w:val="00905D78"/>
    <w:rsid w:val="0091720A"/>
    <w:rsid w:val="00930D87"/>
    <w:rsid w:val="0093599B"/>
    <w:rsid w:val="00943185"/>
    <w:rsid w:val="009463C7"/>
    <w:rsid w:val="0095175A"/>
    <w:rsid w:val="00956B06"/>
    <w:rsid w:val="00962CF5"/>
    <w:rsid w:val="00972CBB"/>
    <w:rsid w:val="009755BB"/>
    <w:rsid w:val="00976003"/>
    <w:rsid w:val="00980DDB"/>
    <w:rsid w:val="0098188C"/>
    <w:rsid w:val="009932DE"/>
    <w:rsid w:val="00995A9D"/>
    <w:rsid w:val="0099761A"/>
    <w:rsid w:val="00997ECF"/>
    <w:rsid w:val="009A00F0"/>
    <w:rsid w:val="009A0B9E"/>
    <w:rsid w:val="009A6C41"/>
    <w:rsid w:val="009A6F9F"/>
    <w:rsid w:val="009B6FC6"/>
    <w:rsid w:val="009C1481"/>
    <w:rsid w:val="009C4756"/>
    <w:rsid w:val="009C6179"/>
    <w:rsid w:val="009D2220"/>
    <w:rsid w:val="009D6489"/>
    <w:rsid w:val="009E063E"/>
    <w:rsid w:val="009E3479"/>
    <w:rsid w:val="009E6454"/>
    <w:rsid w:val="009E6B01"/>
    <w:rsid w:val="009E7F75"/>
    <w:rsid w:val="009F11A3"/>
    <w:rsid w:val="009F264F"/>
    <w:rsid w:val="009F2DA7"/>
    <w:rsid w:val="00A021C3"/>
    <w:rsid w:val="00A04A84"/>
    <w:rsid w:val="00A13F13"/>
    <w:rsid w:val="00A15175"/>
    <w:rsid w:val="00A21C68"/>
    <w:rsid w:val="00A21CFC"/>
    <w:rsid w:val="00A22FAA"/>
    <w:rsid w:val="00A24C57"/>
    <w:rsid w:val="00A27762"/>
    <w:rsid w:val="00A30BFE"/>
    <w:rsid w:val="00A32CF9"/>
    <w:rsid w:val="00A36BBF"/>
    <w:rsid w:val="00A46ADD"/>
    <w:rsid w:val="00A46E51"/>
    <w:rsid w:val="00A50476"/>
    <w:rsid w:val="00A507F6"/>
    <w:rsid w:val="00A52386"/>
    <w:rsid w:val="00A52BD4"/>
    <w:rsid w:val="00A53EF7"/>
    <w:rsid w:val="00A65CD4"/>
    <w:rsid w:val="00A729D8"/>
    <w:rsid w:val="00A72B8E"/>
    <w:rsid w:val="00A7696C"/>
    <w:rsid w:val="00A77550"/>
    <w:rsid w:val="00A77E49"/>
    <w:rsid w:val="00A801C4"/>
    <w:rsid w:val="00A8144E"/>
    <w:rsid w:val="00A82016"/>
    <w:rsid w:val="00A83753"/>
    <w:rsid w:val="00A930EC"/>
    <w:rsid w:val="00A93F33"/>
    <w:rsid w:val="00A97C4B"/>
    <w:rsid w:val="00AA19EE"/>
    <w:rsid w:val="00AA203C"/>
    <w:rsid w:val="00AA3C95"/>
    <w:rsid w:val="00AA4E26"/>
    <w:rsid w:val="00AA5EE0"/>
    <w:rsid w:val="00AA686E"/>
    <w:rsid w:val="00AA79DF"/>
    <w:rsid w:val="00AB0860"/>
    <w:rsid w:val="00AB1552"/>
    <w:rsid w:val="00AB26BE"/>
    <w:rsid w:val="00AB406A"/>
    <w:rsid w:val="00AB4332"/>
    <w:rsid w:val="00AB477A"/>
    <w:rsid w:val="00AB4C67"/>
    <w:rsid w:val="00AC0266"/>
    <w:rsid w:val="00AD04EE"/>
    <w:rsid w:val="00AD0604"/>
    <w:rsid w:val="00AD0E51"/>
    <w:rsid w:val="00AD3D09"/>
    <w:rsid w:val="00AD439C"/>
    <w:rsid w:val="00AD59C9"/>
    <w:rsid w:val="00AE1365"/>
    <w:rsid w:val="00AE2086"/>
    <w:rsid w:val="00AE3D6B"/>
    <w:rsid w:val="00AE5FD5"/>
    <w:rsid w:val="00AF4F13"/>
    <w:rsid w:val="00B01D97"/>
    <w:rsid w:val="00B0276B"/>
    <w:rsid w:val="00B03341"/>
    <w:rsid w:val="00B050C6"/>
    <w:rsid w:val="00B10623"/>
    <w:rsid w:val="00B1228C"/>
    <w:rsid w:val="00B132E1"/>
    <w:rsid w:val="00B1358B"/>
    <w:rsid w:val="00B13A5A"/>
    <w:rsid w:val="00B15129"/>
    <w:rsid w:val="00B157FF"/>
    <w:rsid w:val="00B224EA"/>
    <w:rsid w:val="00B24631"/>
    <w:rsid w:val="00B24D74"/>
    <w:rsid w:val="00B333DC"/>
    <w:rsid w:val="00B357F4"/>
    <w:rsid w:val="00B40233"/>
    <w:rsid w:val="00B405CD"/>
    <w:rsid w:val="00B414A1"/>
    <w:rsid w:val="00B43798"/>
    <w:rsid w:val="00B4555A"/>
    <w:rsid w:val="00B45AF4"/>
    <w:rsid w:val="00B475E7"/>
    <w:rsid w:val="00B52B27"/>
    <w:rsid w:val="00B52EA5"/>
    <w:rsid w:val="00B555AD"/>
    <w:rsid w:val="00B57263"/>
    <w:rsid w:val="00B6278F"/>
    <w:rsid w:val="00B6649E"/>
    <w:rsid w:val="00B81874"/>
    <w:rsid w:val="00B83061"/>
    <w:rsid w:val="00B87212"/>
    <w:rsid w:val="00B92BD5"/>
    <w:rsid w:val="00BA1681"/>
    <w:rsid w:val="00BA2EBB"/>
    <w:rsid w:val="00BB6267"/>
    <w:rsid w:val="00BB6FF3"/>
    <w:rsid w:val="00BD1EBC"/>
    <w:rsid w:val="00BD5358"/>
    <w:rsid w:val="00BD7D95"/>
    <w:rsid w:val="00BE12DB"/>
    <w:rsid w:val="00BE7F74"/>
    <w:rsid w:val="00BF3DF6"/>
    <w:rsid w:val="00BF6433"/>
    <w:rsid w:val="00BF6666"/>
    <w:rsid w:val="00BF7D8B"/>
    <w:rsid w:val="00C0085F"/>
    <w:rsid w:val="00C00D2A"/>
    <w:rsid w:val="00C00DE8"/>
    <w:rsid w:val="00C05186"/>
    <w:rsid w:val="00C13CDA"/>
    <w:rsid w:val="00C14F63"/>
    <w:rsid w:val="00C2051A"/>
    <w:rsid w:val="00C20C84"/>
    <w:rsid w:val="00C21EC3"/>
    <w:rsid w:val="00C2642A"/>
    <w:rsid w:val="00C27896"/>
    <w:rsid w:val="00C30804"/>
    <w:rsid w:val="00C4597F"/>
    <w:rsid w:val="00C47009"/>
    <w:rsid w:val="00C5122F"/>
    <w:rsid w:val="00C52068"/>
    <w:rsid w:val="00C53929"/>
    <w:rsid w:val="00C55CFB"/>
    <w:rsid w:val="00C605B4"/>
    <w:rsid w:val="00C61DED"/>
    <w:rsid w:val="00C66080"/>
    <w:rsid w:val="00C700B3"/>
    <w:rsid w:val="00C70CA2"/>
    <w:rsid w:val="00C81FF7"/>
    <w:rsid w:val="00C8377A"/>
    <w:rsid w:val="00C90C09"/>
    <w:rsid w:val="00C90D5A"/>
    <w:rsid w:val="00C92BD0"/>
    <w:rsid w:val="00C93B6D"/>
    <w:rsid w:val="00CA060E"/>
    <w:rsid w:val="00CA0F15"/>
    <w:rsid w:val="00CA23AD"/>
    <w:rsid w:val="00CA5B03"/>
    <w:rsid w:val="00CA6B9E"/>
    <w:rsid w:val="00CB196D"/>
    <w:rsid w:val="00CB25BB"/>
    <w:rsid w:val="00CB49A9"/>
    <w:rsid w:val="00CB51CC"/>
    <w:rsid w:val="00CD6B02"/>
    <w:rsid w:val="00CE11D2"/>
    <w:rsid w:val="00CE146F"/>
    <w:rsid w:val="00CE2417"/>
    <w:rsid w:val="00CE24D6"/>
    <w:rsid w:val="00CE49AF"/>
    <w:rsid w:val="00CF0E43"/>
    <w:rsid w:val="00CF2845"/>
    <w:rsid w:val="00CF4415"/>
    <w:rsid w:val="00CF4449"/>
    <w:rsid w:val="00CF49D7"/>
    <w:rsid w:val="00CF56EE"/>
    <w:rsid w:val="00CF75FC"/>
    <w:rsid w:val="00CF779C"/>
    <w:rsid w:val="00D04ADF"/>
    <w:rsid w:val="00D04C5A"/>
    <w:rsid w:val="00D078B1"/>
    <w:rsid w:val="00D20EA8"/>
    <w:rsid w:val="00D22350"/>
    <w:rsid w:val="00D2244C"/>
    <w:rsid w:val="00D24817"/>
    <w:rsid w:val="00D26031"/>
    <w:rsid w:val="00D3502B"/>
    <w:rsid w:val="00D35BF5"/>
    <w:rsid w:val="00D370C0"/>
    <w:rsid w:val="00D37BF0"/>
    <w:rsid w:val="00D37F45"/>
    <w:rsid w:val="00D40877"/>
    <w:rsid w:val="00D4141A"/>
    <w:rsid w:val="00D41F25"/>
    <w:rsid w:val="00D41FAD"/>
    <w:rsid w:val="00D42B78"/>
    <w:rsid w:val="00D60377"/>
    <w:rsid w:val="00D63F9D"/>
    <w:rsid w:val="00D643A1"/>
    <w:rsid w:val="00D6714E"/>
    <w:rsid w:val="00D70967"/>
    <w:rsid w:val="00D70EAB"/>
    <w:rsid w:val="00D714A4"/>
    <w:rsid w:val="00D730D8"/>
    <w:rsid w:val="00D75099"/>
    <w:rsid w:val="00D75846"/>
    <w:rsid w:val="00D769D6"/>
    <w:rsid w:val="00D82A42"/>
    <w:rsid w:val="00D84205"/>
    <w:rsid w:val="00D84DD3"/>
    <w:rsid w:val="00D92EA4"/>
    <w:rsid w:val="00DA263F"/>
    <w:rsid w:val="00DA2C0F"/>
    <w:rsid w:val="00DA5A9D"/>
    <w:rsid w:val="00DB0645"/>
    <w:rsid w:val="00DC04DF"/>
    <w:rsid w:val="00DC21F1"/>
    <w:rsid w:val="00DC4EAE"/>
    <w:rsid w:val="00DC502C"/>
    <w:rsid w:val="00DC6551"/>
    <w:rsid w:val="00DC6D03"/>
    <w:rsid w:val="00DC7A92"/>
    <w:rsid w:val="00DE2929"/>
    <w:rsid w:val="00DE4BC5"/>
    <w:rsid w:val="00DE5291"/>
    <w:rsid w:val="00DF06AF"/>
    <w:rsid w:val="00DF4AAA"/>
    <w:rsid w:val="00DF6F76"/>
    <w:rsid w:val="00E01AD8"/>
    <w:rsid w:val="00E03F03"/>
    <w:rsid w:val="00E16EF4"/>
    <w:rsid w:val="00E17C16"/>
    <w:rsid w:val="00E2037C"/>
    <w:rsid w:val="00E23E8C"/>
    <w:rsid w:val="00E24A31"/>
    <w:rsid w:val="00E25D77"/>
    <w:rsid w:val="00E265EB"/>
    <w:rsid w:val="00E31F18"/>
    <w:rsid w:val="00E320F4"/>
    <w:rsid w:val="00E34CDB"/>
    <w:rsid w:val="00E37785"/>
    <w:rsid w:val="00E40DC1"/>
    <w:rsid w:val="00E4293B"/>
    <w:rsid w:val="00E44776"/>
    <w:rsid w:val="00E474F3"/>
    <w:rsid w:val="00E513EF"/>
    <w:rsid w:val="00E51777"/>
    <w:rsid w:val="00E5192F"/>
    <w:rsid w:val="00E51ACD"/>
    <w:rsid w:val="00E549C5"/>
    <w:rsid w:val="00E55025"/>
    <w:rsid w:val="00E57540"/>
    <w:rsid w:val="00E578A6"/>
    <w:rsid w:val="00E60990"/>
    <w:rsid w:val="00E60AAE"/>
    <w:rsid w:val="00E63869"/>
    <w:rsid w:val="00E64A4D"/>
    <w:rsid w:val="00E669F7"/>
    <w:rsid w:val="00E73AEE"/>
    <w:rsid w:val="00E754A1"/>
    <w:rsid w:val="00E76054"/>
    <w:rsid w:val="00E828E5"/>
    <w:rsid w:val="00E85510"/>
    <w:rsid w:val="00E8698A"/>
    <w:rsid w:val="00E87D46"/>
    <w:rsid w:val="00E87E02"/>
    <w:rsid w:val="00E956BE"/>
    <w:rsid w:val="00E95B03"/>
    <w:rsid w:val="00E967ED"/>
    <w:rsid w:val="00EA1743"/>
    <w:rsid w:val="00EA223F"/>
    <w:rsid w:val="00EA64AA"/>
    <w:rsid w:val="00EA7520"/>
    <w:rsid w:val="00EB3729"/>
    <w:rsid w:val="00EB7F8E"/>
    <w:rsid w:val="00EC051A"/>
    <w:rsid w:val="00EC6AF2"/>
    <w:rsid w:val="00EE2E73"/>
    <w:rsid w:val="00EE42D0"/>
    <w:rsid w:val="00EE7120"/>
    <w:rsid w:val="00EF1ED0"/>
    <w:rsid w:val="00EF349A"/>
    <w:rsid w:val="00EF46BA"/>
    <w:rsid w:val="00F00278"/>
    <w:rsid w:val="00F012B5"/>
    <w:rsid w:val="00F136E8"/>
    <w:rsid w:val="00F205BB"/>
    <w:rsid w:val="00F205DA"/>
    <w:rsid w:val="00F22565"/>
    <w:rsid w:val="00F24D97"/>
    <w:rsid w:val="00F24F05"/>
    <w:rsid w:val="00F26448"/>
    <w:rsid w:val="00F30ED6"/>
    <w:rsid w:val="00F33882"/>
    <w:rsid w:val="00F37211"/>
    <w:rsid w:val="00F41196"/>
    <w:rsid w:val="00F42AA3"/>
    <w:rsid w:val="00F42D78"/>
    <w:rsid w:val="00F50960"/>
    <w:rsid w:val="00F56EE2"/>
    <w:rsid w:val="00F60070"/>
    <w:rsid w:val="00F600C5"/>
    <w:rsid w:val="00F60232"/>
    <w:rsid w:val="00F61941"/>
    <w:rsid w:val="00F64CCD"/>
    <w:rsid w:val="00F65B3F"/>
    <w:rsid w:val="00F71171"/>
    <w:rsid w:val="00F71E10"/>
    <w:rsid w:val="00F80416"/>
    <w:rsid w:val="00F85DBA"/>
    <w:rsid w:val="00F85E24"/>
    <w:rsid w:val="00F87330"/>
    <w:rsid w:val="00F92034"/>
    <w:rsid w:val="00F94921"/>
    <w:rsid w:val="00FA05DD"/>
    <w:rsid w:val="00FA3BE7"/>
    <w:rsid w:val="00FA5294"/>
    <w:rsid w:val="00FB0819"/>
    <w:rsid w:val="00FB0F50"/>
    <w:rsid w:val="00FB2544"/>
    <w:rsid w:val="00FC189D"/>
    <w:rsid w:val="00FC5EBE"/>
    <w:rsid w:val="00FC75B7"/>
    <w:rsid w:val="00FC7D1F"/>
    <w:rsid w:val="00FD17E6"/>
    <w:rsid w:val="00FD7B2A"/>
    <w:rsid w:val="00FE19A4"/>
    <w:rsid w:val="00FE3AB0"/>
    <w:rsid w:val="00FE549A"/>
    <w:rsid w:val="00FF18B3"/>
    <w:rsid w:val="00FF1C41"/>
    <w:rsid w:val="00FF2D48"/>
    <w:rsid w:val="00FF6B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53"/>
  </w:style>
  <w:style w:type="paragraph" w:styleId="Heading1">
    <w:name w:val="heading 1"/>
    <w:basedOn w:val="Normal"/>
    <w:next w:val="Normal"/>
    <w:link w:val="Heading1Char"/>
    <w:autoRedefine/>
    <w:uiPriority w:val="9"/>
    <w:qFormat/>
    <w:rsid w:val="00B81874"/>
    <w:pPr>
      <w:keepNext/>
      <w:keepLines/>
      <w:numPr>
        <w:numId w:val="28"/>
      </w:numPr>
      <w:spacing w:after="0" w:line="480" w:lineRule="auto"/>
      <w:ind w:left="720"/>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D75099"/>
    <w:pPr>
      <w:keepNext/>
      <w:keepLines/>
      <w:numPr>
        <w:numId w:val="16"/>
      </w:numPr>
      <w:tabs>
        <w:tab w:val="left" w:pos="1440"/>
      </w:tabs>
      <w:spacing w:before="40" w:after="240" w:line="240" w:lineRule="auto"/>
      <w:ind w:left="1440" w:hanging="720"/>
      <w:outlineLvl w:val="1"/>
    </w:pPr>
    <w:rPr>
      <w:rFonts w:ascii="Times New Roman" w:hAnsi="Times New Roman" w:eastAsiaTheme="majorEastAsi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934"/>
    <w:pPr>
      <w:ind w:left="720"/>
      <w:contextualSpacing/>
    </w:pPr>
  </w:style>
  <w:style w:type="paragraph" w:styleId="FootnoteText">
    <w:name w:val="footnote text"/>
    <w:aliases w:val="ALTS FOOTNOTE,Car,Footnote Text Char Char,Footnote Text Char Char Char Char,Footnote Text Char1,Footnote Text Char1 Char Char1,Footnote Text Char1 Char Char1 Char Char Char,Footnote Text Char2 Char Char Char Char1,fn"/>
    <w:basedOn w:val="Normal"/>
    <w:link w:val="FootnoteTextChar"/>
    <w:uiPriority w:val="99"/>
    <w:unhideWhenUsed/>
    <w:qFormat/>
    <w:rsid w:val="00720934"/>
    <w:pPr>
      <w:spacing w:after="0" w:line="240" w:lineRule="auto"/>
    </w:pPr>
    <w:rPr>
      <w:sz w:val="20"/>
      <w:szCs w:val="20"/>
    </w:rPr>
  </w:style>
  <w:style w:type="character" w:customStyle="1" w:styleId="FootnoteTextChar">
    <w:name w:val="Footnote Text Char"/>
    <w:aliases w:val="ALTS FOOTNOTE Char,Car Char,Footnote Text Char Char Char,Footnote Text Char Char Char Char Char,Footnote Text Char1 Char,Footnote Text Char1 Char Char1 Char,Footnote Text Char1 Char Char1 Char Char Char Char,fn Char"/>
    <w:basedOn w:val="DefaultParagraphFont"/>
    <w:link w:val="FootnoteText"/>
    <w:uiPriority w:val="99"/>
    <w:rsid w:val="00720934"/>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720934"/>
    <w:rPr>
      <w:vertAlign w:val="superscript"/>
    </w:rPr>
  </w:style>
  <w:style w:type="paragraph" w:styleId="BalloonText">
    <w:name w:val="Balloon Text"/>
    <w:basedOn w:val="Normal"/>
    <w:link w:val="BalloonTextChar"/>
    <w:uiPriority w:val="99"/>
    <w:semiHidden/>
    <w:unhideWhenUsed/>
    <w:rsid w:val="00C90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09"/>
    <w:rPr>
      <w:rFonts w:ascii="Segoe UI" w:hAnsi="Segoe UI" w:cs="Segoe UI"/>
      <w:sz w:val="18"/>
      <w:szCs w:val="18"/>
    </w:rPr>
  </w:style>
  <w:style w:type="table" w:styleId="TableGrid">
    <w:name w:val="Table Grid"/>
    <w:basedOn w:val="TableNormal"/>
    <w:uiPriority w:val="59"/>
    <w:rsid w:val="00C9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90C09"/>
    <w:rPr>
      <w:color w:val="0000FF"/>
      <w:u w:val="single"/>
    </w:rPr>
  </w:style>
  <w:style w:type="character" w:styleId="CommentReference">
    <w:name w:val="annotation reference"/>
    <w:basedOn w:val="DefaultParagraphFont"/>
    <w:uiPriority w:val="99"/>
    <w:semiHidden/>
    <w:unhideWhenUsed/>
    <w:rsid w:val="00C90C09"/>
    <w:rPr>
      <w:sz w:val="16"/>
      <w:szCs w:val="16"/>
    </w:rPr>
  </w:style>
  <w:style w:type="paragraph" w:styleId="CommentText">
    <w:name w:val="annotation text"/>
    <w:basedOn w:val="Normal"/>
    <w:link w:val="CommentTextChar"/>
    <w:unhideWhenUsed/>
    <w:rsid w:val="00C90C09"/>
    <w:pPr>
      <w:spacing w:line="240" w:lineRule="auto"/>
    </w:pPr>
    <w:rPr>
      <w:sz w:val="20"/>
      <w:szCs w:val="20"/>
    </w:rPr>
  </w:style>
  <w:style w:type="character" w:customStyle="1" w:styleId="CommentTextChar">
    <w:name w:val="Comment Text Char"/>
    <w:basedOn w:val="DefaultParagraphFont"/>
    <w:link w:val="CommentText"/>
    <w:rsid w:val="00C90C09"/>
    <w:rPr>
      <w:sz w:val="20"/>
      <w:szCs w:val="20"/>
    </w:rPr>
  </w:style>
  <w:style w:type="paragraph" w:styleId="CommentSubject">
    <w:name w:val="annotation subject"/>
    <w:basedOn w:val="CommentText"/>
    <w:next w:val="CommentText"/>
    <w:link w:val="CommentSubjectChar"/>
    <w:semiHidden/>
    <w:unhideWhenUsed/>
    <w:rsid w:val="00C90C09"/>
    <w:rPr>
      <w:b/>
      <w:bCs/>
    </w:rPr>
  </w:style>
  <w:style w:type="character" w:customStyle="1" w:styleId="CommentSubjectChar">
    <w:name w:val="Comment Subject Char"/>
    <w:basedOn w:val="CommentTextChar"/>
    <w:link w:val="CommentSubject"/>
    <w:semiHidden/>
    <w:rsid w:val="00C90C09"/>
    <w:rPr>
      <w:b/>
      <w:bCs/>
      <w:sz w:val="20"/>
      <w:szCs w:val="20"/>
    </w:rPr>
  </w:style>
  <w:style w:type="character" w:customStyle="1" w:styleId="Heading1Char">
    <w:name w:val="Heading 1 Char"/>
    <w:basedOn w:val="DefaultParagraphFont"/>
    <w:link w:val="Heading1"/>
    <w:uiPriority w:val="9"/>
    <w:rsid w:val="00B81874"/>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571F29"/>
    <w:pPr>
      <w:spacing w:line="259" w:lineRule="auto"/>
      <w:outlineLvl w:val="9"/>
    </w:pPr>
  </w:style>
  <w:style w:type="paragraph" w:styleId="TOC1">
    <w:name w:val="toc 1"/>
    <w:basedOn w:val="Normal"/>
    <w:next w:val="Normal"/>
    <w:autoRedefine/>
    <w:uiPriority w:val="39"/>
    <w:unhideWhenUsed/>
    <w:qFormat/>
    <w:rsid w:val="00BA2EBB"/>
    <w:pPr>
      <w:tabs>
        <w:tab w:val="decimal" w:leader="dot" w:pos="9360"/>
      </w:tabs>
      <w:spacing w:after="240" w:line="240" w:lineRule="auto"/>
      <w:ind w:left="720" w:hanging="720"/>
    </w:pPr>
    <w:rPr>
      <w:rFonts w:ascii="Times New Roman" w:hAnsi="Times New Roman"/>
      <w:caps/>
      <w:sz w:val="24"/>
    </w:rPr>
  </w:style>
  <w:style w:type="character" w:customStyle="1" w:styleId="Heading2Char">
    <w:name w:val="Heading 2 Char"/>
    <w:basedOn w:val="DefaultParagraphFont"/>
    <w:link w:val="Heading2"/>
    <w:uiPriority w:val="9"/>
    <w:rsid w:val="00D75099"/>
    <w:rPr>
      <w:rFonts w:ascii="Times New Roman" w:hAnsi="Times New Roman" w:eastAsiaTheme="majorEastAsia" w:cs="Times New Roman"/>
      <w:b/>
      <w:sz w:val="24"/>
      <w:szCs w:val="24"/>
    </w:rPr>
  </w:style>
  <w:style w:type="paragraph" w:styleId="TOC2">
    <w:name w:val="toc 2"/>
    <w:basedOn w:val="Normal"/>
    <w:next w:val="Normal"/>
    <w:autoRedefine/>
    <w:uiPriority w:val="39"/>
    <w:unhideWhenUsed/>
    <w:qFormat/>
    <w:rsid w:val="00BA2EBB"/>
    <w:pPr>
      <w:tabs>
        <w:tab w:val="decimal" w:leader="dot" w:pos="9360"/>
      </w:tabs>
      <w:spacing w:after="240" w:line="240" w:lineRule="auto"/>
      <w:ind w:left="1440" w:hanging="720"/>
    </w:pPr>
    <w:rPr>
      <w:rFonts w:ascii="Times New Roman" w:hAnsi="Times New Roman"/>
      <w:sz w:val="24"/>
    </w:rPr>
  </w:style>
  <w:style w:type="paragraph" w:styleId="NormalWeb">
    <w:name w:val="Normal (Web)"/>
    <w:basedOn w:val="Normal"/>
    <w:uiPriority w:val="99"/>
    <w:unhideWhenUsed/>
    <w:rsid w:val="00053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B759A"/>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rsid w:val="002B759A"/>
    <w:rPr>
      <w:rFonts w:ascii="Times New Roman" w:eastAsia="SimSun" w:hAnsi="Times New Roman" w:cs="Times New Roman"/>
      <w:b/>
      <w:bCs/>
      <w:sz w:val="24"/>
      <w:szCs w:val="24"/>
      <w:lang w:eastAsia="zh-CN"/>
    </w:rPr>
  </w:style>
  <w:style w:type="paragraph" w:styleId="HTMLPreformatted">
    <w:name w:val="HTML Preformatted"/>
    <w:basedOn w:val="Normal"/>
    <w:link w:val="HTMLPreformattedChar"/>
    <w:uiPriority w:val="99"/>
    <w:rsid w:val="002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B759A"/>
    <w:rPr>
      <w:rFonts w:ascii="Courier New" w:eastAsia="Times New Roman" w:hAnsi="Courier New" w:cs="Courier New"/>
      <w:sz w:val="20"/>
      <w:szCs w:val="20"/>
      <w:lang w:eastAsia="zh-CN"/>
    </w:rPr>
  </w:style>
  <w:style w:type="paragraph" w:styleId="Footer">
    <w:name w:val="footer"/>
    <w:basedOn w:val="Normal"/>
    <w:link w:val="FooterChar"/>
    <w:uiPriority w:val="99"/>
    <w:rsid w:val="00875B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75BF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75BFA"/>
    <w:rPr>
      <w:color w:val="605E5C"/>
      <w:shd w:val="clear" w:color="auto" w:fill="E1DFDD"/>
    </w:rPr>
  </w:style>
  <w:style w:type="paragraph" w:styleId="Header">
    <w:name w:val="header"/>
    <w:basedOn w:val="Normal"/>
    <w:link w:val="HeaderChar"/>
    <w:uiPriority w:val="99"/>
    <w:unhideWhenUsed/>
    <w:rsid w:val="0087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FA"/>
  </w:style>
  <w:style w:type="paragraph" w:styleId="Revision">
    <w:name w:val="Revision"/>
    <w:hidden/>
    <w:uiPriority w:val="99"/>
    <w:semiHidden/>
    <w:rsid w:val="00462423"/>
    <w:pPr>
      <w:spacing w:after="0" w:line="240" w:lineRule="auto"/>
    </w:pPr>
  </w:style>
  <w:style w:type="paragraph" w:styleId="BodyTextIndent3">
    <w:name w:val="Body Text Indent 3"/>
    <w:basedOn w:val="Normal"/>
    <w:link w:val="BodyTextIndent3Char"/>
    <w:uiPriority w:val="99"/>
    <w:semiHidden/>
    <w:unhideWhenUsed/>
    <w:rsid w:val="00EE71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7120"/>
    <w:rPr>
      <w:sz w:val="16"/>
      <w:szCs w:val="16"/>
    </w:rPr>
  </w:style>
  <w:style w:type="character" w:styleId="FollowedHyperlink">
    <w:name w:val="FollowedHyperlink"/>
    <w:basedOn w:val="DefaultParagraphFont"/>
    <w:uiPriority w:val="99"/>
    <w:semiHidden/>
    <w:unhideWhenUsed/>
    <w:rsid w:val="003C3EEE"/>
    <w:rPr>
      <w:color w:val="800080" w:themeColor="followedHyperlink"/>
      <w:u w:val="single"/>
    </w:rPr>
  </w:style>
  <w:style w:type="character" w:customStyle="1" w:styleId="UnresolvedMention2">
    <w:name w:val="Unresolved Mention2"/>
    <w:basedOn w:val="DefaultParagraphFont"/>
    <w:uiPriority w:val="99"/>
    <w:semiHidden/>
    <w:unhideWhenUsed/>
    <w:rsid w:val="001012E5"/>
    <w:rPr>
      <w:color w:val="605E5C"/>
      <w:shd w:val="clear" w:color="auto" w:fill="E1DFDD"/>
    </w:rPr>
  </w:style>
  <w:style w:type="character" w:customStyle="1" w:styleId="UnresolvedMention3">
    <w:name w:val="Unresolved Mention3"/>
    <w:basedOn w:val="DefaultParagraphFont"/>
    <w:uiPriority w:val="99"/>
    <w:rsid w:val="0081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kurtz@BKLlawfirm.com" TargetMode="External" /><Relationship Id="rId11" Type="http://schemas.openxmlformats.org/officeDocument/2006/relationships/hyperlink" Target="mailto:kboehm@BKLlawfirm.com" TargetMode="External" /><Relationship Id="rId12" Type="http://schemas.openxmlformats.org/officeDocument/2006/relationships/hyperlink" Target="mailto:jkylercohn@BKLlawfirm.com" TargetMode="External" /><Relationship Id="rId13" Type="http://schemas.openxmlformats.org/officeDocument/2006/relationships/hyperlink" Target="mailto:kshimp@ohiochamber.com" TargetMode="External" /><Relationship Id="rId14" Type="http://schemas.openxmlformats.org/officeDocument/2006/relationships/hyperlink" Target="mailto:garry.george@audubon.org" TargetMode="External" /><Relationship Id="rId15" Type="http://schemas.openxmlformats.org/officeDocument/2006/relationships/hyperlink" Target="mailto:adam.forrer@audobon.org" TargetMode="External" /><Relationship Id="rId16" Type="http://schemas.openxmlformats.org/officeDocument/2006/relationships/hyperlink" Target="mailto:lcurtis@ofbf.org" TargetMode="External" /><Relationship Id="rId17" Type="http://schemas.openxmlformats.org/officeDocument/2006/relationships/hyperlink" Target="mailto:rob@ooga.org" TargetMode="External" /><Relationship Id="rId18" Type="http://schemas.openxmlformats.org/officeDocument/2006/relationships/hyperlink" Target="mailto:randall.griffin@aes.com" TargetMode="External" /><Relationship Id="rId19" Type="http://schemas.openxmlformats.org/officeDocument/2006/relationships/hyperlink" Target="mailto:ktreadway@oneenergyllc.com" TargetMode="External" /><Relationship Id="rId2" Type="http://schemas.openxmlformats.org/officeDocument/2006/relationships/settings" Target="settings.xml" /><Relationship Id="rId20" Type="http://schemas.openxmlformats.org/officeDocument/2006/relationships/hyperlink" Target="mailto:jdunn@oneenergyllc.com"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hyperlink" Target="mailto:john.jones@ohioAG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pirestate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3FB6-B845-42C8-8A49-DECB1640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2022-08-05T17:40:55Z</dcterms:created>
  <dcterms:modified xsi:type="dcterms:W3CDTF">2022-08-05T17:40:55Z</dcterms:modified>
</cp:coreProperties>
</file>