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55C98" w:rsidP="00255C98" w14:paraId="4AADDB0A" w14:textId="77777777">
      <w:pPr>
        <w:jc w:val="center"/>
        <w:rPr>
          <w:b/>
        </w:rPr>
      </w:pPr>
      <w:r w:rsidRPr="00E65D30">
        <w:rPr>
          <w:b/>
        </w:rPr>
        <w:t xml:space="preserve">BEFORE </w:t>
      </w:r>
    </w:p>
    <w:p w:rsidR="00255C98" w:rsidRPr="00E65D30" w:rsidP="00255C98" w14:paraId="0AB8EC26" w14:textId="77777777">
      <w:pPr>
        <w:jc w:val="center"/>
        <w:rPr>
          <w:b/>
        </w:rPr>
      </w:pPr>
      <w:r w:rsidRPr="00E65D30">
        <w:rPr>
          <w:b/>
        </w:rPr>
        <w:t>THE PUBLIC UTILITIES COMMISSION OF OHIO</w:t>
      </w:r>
    </w:p>
    <w:p w:rsidR="00255C98" w:rsidRPr="00E65D30" w:rsidP="00255C98" w14:paraId="7348154A" w14:textId="77777777">
      <w:pPr>
        <w:rPr>
          <w:b/>
        </w:rPr>
      </w:pPr>
    </w:p>
    <w:tbl>
      <w:tblPr>
        <w:tblW w:w="9450" w:type="dxa"/>
        <w:tblLook w:val="01E0"/>
      </w:tblPr>
      <w:tblGrid>
        <w:gridCol w:w="4590"/>
        <w:gridCol w:w="360"/>
        <w:gridCol w:w="4500"/>
      </w:tblGrid>
      <w:tr w14:paraId="32741DC5" w14:textId="77777777" w:rsidTr="00A81647">
        <w:tblPrEx>
          <w:tblW w:w="9450" w:type="dxa"/>
          <w:tblLook w:val="01E0"/>
        </w:tblPrEx>
        <w:trPr>
          <w:trHeight w:val="807"/>
        </w:trPr>
        <w:tc>
          <w:tcPr>
            <w:tcW w:w="4590" w:type="dxa"/>
            <w:shd w:val="clear" w:color="auto" w:fill="auto"/>
          </w:tcPr>
          <w:p w:rsidR="00255C98" w:rsidRPr="00E65D30" w:rsidP="00A81647" w14:paraId="2F65AD86" w14:textId="77777777">
            <w:pPr>
              <w:autoSpaceDE w:val="0"/>
              <w:autoSpaceDN w:val="0"/>
              <w:adjustRightInd w:val="0"/>
            </w:pPr>
            <w:r w:rsidRPr="00E65D30">
              <w:t xml:space="preserve">In </w:t>
            </w:r>
            <w:r>
              <w:t>t</w:t>
            </w:r>
            <w:r w:rsidRPr="00E65D30">
              <w:t xml:space="preserve">he Matter of the Application of </w:t>
            </w:r>
            <w:r>
              <w:t>Suburban Natural</w:t>
            </w:r>
            <w:r w:rsidRPr="00E65D30">
              <w:t xml:space="preserve"> Gas Company for an Increase in Gas Distribution Rates.</w:t>
            </w:r>
          </w:p>
          <w:p w:rsidR="00255C98" w:rsidRPr="00E65D30" w:rsidP="00A81647" w14:paraId="6ABEA80C" w14:textId="77777777">
            <w:pPr>
              <w:autoSpaceDE w:val="0"/>
              <w:autoSpaceDN w:val="0"/>
              <w:adjustRightInd w:val="0"/>
            </w:pPr>
          </w:p>
          <w:p w:rsidR="00255C98" w:rsidRPr="00E65D30" w:rsidP="00A81647" w14:paraId="2F41C14E" w14:textId="77777777">
            <w:pPr>
              <w:autoSpaceDE w:val="0"/>
              <w:autoSpaceDN w:val="0"/>
              <w:adjustRightInd w:val="0"/>
            </w:pPr>
            <w:r w:rsidRPr="00E65D30">
              <w:t xml:space="preserve">In the Matter of the Application of </w:t>
            </w:r>
            <w:r>
              <w:t>Suburban Natural</w:t>
            </w:r>
            <w:r w:rsidRPr="00E65D30">
              <w:t xml:space="preserve"> Gas Company for Tariff Approval.</w:t>
            </w:r>
          </w:p>
          <w:p w:rsidR="00255C98" w:rsidRPr="00E65D30" w:rsidP="00A81647" w14:paraId="08A1AB3A" w14:textId="77777777">
            <w:pPr>
              <w:autoSpaceDE w:val="0"/>
              <w:autoSpaceDN w:val="0"/>
              <w:adjustRightInd w:val="0"/>
            </w:pPr>
          </w:p>
          <w:p w:rsidR="00255C98" w:rsidRPr="00E65D30" w:rsidP="00A81647" w14:paraId="3D327409" w14:textId="77777777">
            <w:pPr>
              <w:autoSpaceDE w:val="0"/>
              <w:autoSpaceDN w:val="0"/>
              <w:adjustRightInd w:val="0"/>
            </w:pPr>
            <w:r w:rsidRPr="00E65D30">
              <w:t xml:space="preserve">In the Matter of the Application of </w:t>
            </w:r>
            <w:r>
              <w:t>Suburban Natural</w:t>
            </w:r>
            <w:r w:rsidRPr="00E65D30">
              <w:t xml:space="preserve"> Gas Company for Approval of Certain Accounting Authority.</w:t>
            </w:r>
          </w:p>
        </w:tc>
        <w:tc>
          <w:tcPr>
            <w:tcW w:w="360" w:type="dxa"/>
            <w:shd w:val="clear" w:color="auto" w:fill="auto"/>
          </w:tcPr>
          <w:p w:rsidR="00255C98" w:rsidRPr="00E65D30" w:rsidP="00A81647" w14:paraId="539A5E4D" w14:textId="7777777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255C98" w:rsidRPr="00E65D30" w:rsidP="00A81647" w14:paraId="6420926D" w14:textId="7777777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255C98" w:rsidRPr="00E65D30" w:rsidP="00A81647" w14:paraId="509E535C" w14:textId="7777777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255C98" w:rsidRPr="00E65D30" w:rsidP="00A81647" w14:paraId="64F0E29C" w14:textId="77777777">
            <w:pPr>
              <w:pStyle w:val="HTMLPreformatted"/>
              <w:rPr>
                <w:rFonts w:ascii="Times New Roman" w:hAnsi="Times New Roman" w:cs="Times New Roman"/>
                <w:sz w:val="24"/>
                <w:szCs w:val="24"/>
              </w:rPr>
            </w:pPr>
          </w:p>
          <w:p w:rsidR="00255C98" w:rsidRPr="00E65D30" w:rsidP="00A81647" w14:paraId="083273FC" w14:textId="7777777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255C98" w:rsidRPr="00E65D30" w:rsidP="00A81647" w14:paraId="129840F3" w14:textId="7777777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255C98" w:rsidRPr="00E65D30" w:rsidP="00A81647" w14:paraId="760058CE" w14:textId="77777777">
            <w:pPr>
              <w:pStyle w:val="HTMLPreformatted"/>
              <w:rPr>
                <w:rFonts w:ascii="Times New Roman" w:hAnsi="Times New Roman" w:cs="Times New Roman"/>
                <w:sz w:val="24"/>
                <w:szCs w:val="24"/>
              </w:rPr>
            </w:pPr>
          </w:p>
          <w:p w:rsidR="00255C98" w:rsidRPr="00E65D30" w:rsidP="00A81647" w14:paraId="065BCF53" w14:textId="7777777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255C98" w:rsidRPr="00E65D30" w:rsidP="00A81647" w14:paraId="0B2D59A1" w14:textId="7777777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p w:rsidR="00255C98" w:rsidRPr="00E65D30" w:rsidP="00A81647" w14:paraId="65D42AFC" w14:textId="77777777">
            <w:pPr>
              <w:pStyle w:val="HTMLPreformatted"/>
              <w:rPr>
                <w:rFonts w:ascii="Times New Roman" w:hAnsi="Times New Roman" w:cs="Times New Roman"/>
                <w:sz w:val="24"/>
                <w:szCs w:val="24"/>
              </w:rPr>
            </w:pPr>
            <w:r w:rsidRPr="00E65D30">
              <w:rPr>
                <w:rFonts w:ascii="Times New Roman" w:hAnsi="Times New Roman" w:cs="Times New Roman"/>
                <w:sz w:val="24"/>
                <w:szCs w:val="24"/>
              </w:rPr>
              <w:t>)</w:t>
            </w:r>
          </w:p>
        </w:tc>
        <w:tc>
          <w:tcPr>
            <w:tcW w:w="4500" w:type="dxa"/>
            <w:shd w:val="clear" w:color="auto" w:fill="auto"/>
          </w:tcPr>
          <w:p w:rsidR="00255C98" w:rsidRPr="00E65D30" w:rsidP="00A81647" w14:paraId="1781F9EA" w14:textId="77777777">
            <w:pPr>
              <w:pStyle w:val="HTMLPreformatted"/>
              <w:rPr>
                <w:rFonts w:ascii="Times New Roman" w:hAnsi="Times New Roman" w:cs="Times New Roman"/>
                <w:sz w:val="24"/>
                <w:szCs w:val="24"/>
              </w:rPr>
            </w:pPr>
          </w:p>
          <w:p w:rsidR="00255C98" w:rsidRPr="00E65D30" w:rsidP="00A81647" w14:paraId="705D3CDA" w14:textId="77777777">
            <w:pPr>
              <w:pStyle w:val="HTMLPreformatted"/>
              <w:rPr>
                <w:rFonts w:ascii="Times New Roman" w:hAnsi="Times New Roman" w:cs="Times New Roman"/>
                <w:sz w:val="24"/>
                <w:szCs w:val="24"/>
              </w:rPr>
            </w:pPr>
            <w:r w:rsidRPr="00E65D30">
              <w:rPr>
                <w:rFonts w:ascii="Times New Roman" w:hAnsi="Times New Roman" w:cs="Times New Roman"/>
                <w:sz w:val="24"/>
                <w:szCs w:val="24"/>
              </w:rPr>
              <w:t>Case No. 1</w:t>
            </w:r>
            <w:r>
              <w:rPr>
                <w:rFonts w:ascii="Times New Roman" w:hAnsi="Times New Roman" w:cs="Times New Roman"/>
                <w:sz w:val="24"/>
                <w:szCs w:val="24"/>
              </w:rPr>
              <w:t>8</w:t>
            </w:r>
            <w:r w:rsidRPr="00E65D30">
              <w:rPr>
                <w:rFonts w:ascii="Times New Roman" w:hAnsi="Times New Roman" w:cs="Times New Roman"/>
                <w:sz w:val="24"/>
                <w:szCs w:val="24"/>
              </w:rPr>
              <w:t>-1</w:t>
            </w:r>
            <w:r>
              <w:rPr>
                <w:rFonts w:ascii="Times New Roman" w:hAnsi="Times New Roman" w:cs="Times New Roman"/>
                <w:sz w:val="24"/>
                <w:szCs w:val="24"/>
              </w:rPr>
              <w:t>205</w:t>
            </w:r>
            <w:r w:rsidRPr="00E65D30">
              <w:rPr>
                <w:rFonts w:ascii="Times New Roman" w:hAnsi="Times New Roman" w:cs="Times New Roman"/>
                <w:sz w:val="24"/>
                <w:szCs w:val="24"/>
              </w:rPr>
              <w:t>-GA-AIR</w:t>
            </w:r>
          </w:p>
          <w:p w:rsidR="00255C98" w:rsidRPr="00E65D30" w:rsidP="00A81647" w14:paraId="43F475E6" w14:textId="77777777">
            <w:pPr>
              <w:pStyle w:val="HTMLPreformatted"/>
              <w:rPr>
                <w:rFonts w:ascii="Times New Roman" w:hAnsi="Times New Roman" w:cs="Times New Roman"/>
                <w:sz w:val="24"/>
                <w:szCs w:val="24"/>
              </w:rPr>
            </w:pPr>
          </w:p>
          <w:p w:rsidR="00255C98" w:rsidRPr="00E65D30" w:rsidP="00A81647" w14:paraId="145BD864" w14:textId="77777777">
            <w:pPr>
              <w:pStyle w:val="HTMLPreformatted"/>
              <w:rPr>
                <w:rFonts w:ascii="Times New Roman" w:hAnsi="Times New Roman" w:cs="Times New Roman"/>
                <w:sz w:val="24"/>
                <w:szCs w:val="24"/>
              </w:rPr>
            </w:pPr>
          </w:p>
          <w:p w:rsidR="00255C98" w:rsidRPr="00E65D30" w:rsidP="00A81647" w14:paraId="22893405" w14:textId="77777777">
            <w:pPr>
              <w:pStyle w:val="HTMLPreformatted"/>
              <w:rPr>
                <w:rFonts w:ascii="Times New Roman" w:hAnsi="Times New Roman" w:cs="Times New Roman"/>
                <w:sz w:val="24"/>
                <w:szCs w:val="24"/>
              </w:rPr>
            </w:pPr>
            <w:r w:rsidRPr="00E65D30">
              <w:rPr>
                <w:rFonts w:ascii="Times New Roman" w:hAnsi="Times New Roman" w:cs="Times New Roman"/>
                <w:sz w:val="24"/>
                <w:szCs w:val="24"/>
              </w:rPr>
              <w:t>Case No. 1</w:t>
            </w:r>
            <w:r>
              <w:rPr>
                <w:rFonts w:ascii="Times New Roman" w:hAnsi="Times New Roman" w:cs="Times New Roman"/>
                <w:sz w:val="24"/>
                <w:szCs w:val="24"/>
              </w:rPr>
              <w:t>8</w:t>
            </w:r>
            <w:r w:rsidRPr="00E65D30">
              <w:rPr>
                <w:rFonts w:ascii="Times New Roman" w:hAnsi="Times New Roman" w:cs="Times New Roman"/>
                <w:sz w:val="24"/>
                <w:szCs w:val="24"/>
              </w:rPr>
              <w:t>-1</w:t>
            </w:r>
            <w:r>
              <w:rPr>
                <w:rFonts w:ascii="Times New Roman" w:hAnsi="Times New Roman" w:cs="Times New Roman"/>
                <w:sz w:val="24"/>
                <w:szCs w:val="24"/>
              </w:rPr>
              <w:t>206</w:t>
            </w:r>
            <w:r w:rsidRPr="00E65D30">
              <w:rPr>
                <w:rFonts w:ascii="Times New Roman" w:hAnsi="Times New Roman" w:cs="Times New Roman"/>
                <w:sz w:val="24"/>
                <w:szCs w:val="24"/>
              </w:rPr>
              <w:t>-GA-ATA</w:t>
            </w:r>
          </w:p>
          <w:p w:rsidR="00255C98" w:rsidRPr="00E65D30" w:rsidP="00A81647" w14:paraId="049D666E" w14:textId="77777777">
            <w:pPr>
              <w:pStyle w:val="HTMLPreformatted"/>
              <w:rPr>
                <w:rFonts w:ascii="Times New Roman" w:hAnsi="Times New Roman" w:cs="Times New Roman"/>
                <w:sz w:val="24"/>
                <w:szCs w:val="24"/>
              </w:rPr>
            </w:pPr>
          </w:p>
          <w:p w:rsidR="00255C98" w:rsidRPr="00E65D30" w:rsidP="00A81647" w14:paraId="256F4FCC" w14:textId="77777777">
            <w:pPr>
              <w:pStyle w:val="HTMLPreformatted"/>
              <w:rPr>
                <w:rFonts w:ascii="Times New Roman" w:hAnsi="Times New Roman" w:cs="Times New Roman"/>
                <w:sz w:val="24"/>
                <w:szCs w:val="24"/>
              </w:rPr>
            </w:pPr>
          </w:p>
          <w:p w:rsidR="00255C98" w:rsidRPr="00E65D30" w:rsidP="00A81647" w14:paraId="3A5503AD" w14:textId="77777777">
            <w:pPr>
              <w:pStyle w:val="HTMLPreformatted"/>
              <w:rPr>
                <w:rFonts w:ascii="Times New Roman" w:hAnsi="Times New Roman" w:cs="Times New Roman"/>
                <w:sz w:val="24"/>
                <w:szCs w:val="24"/>
              </w:rPr>
            </w:pPr>
          </w:p>
          <w:p w:rsidR="00255C98" w:rsidRPr="00E65D30" w:rsidP="00A81647" w14:paraId="6A7AD106" w14:textId="77777777">
            <w:pPr>
              <w:pStyle w:val="HTMLPreformatted"/>
              <w:rPr>
                <w:rFonts w:ascii="Times New Roman" w:hAnsi="Times New Roman" w:cs="Times New Roman"/>
                <w:sz w:val="24"/>
                <w:szCs w:val="24"/>
              </w:rPr>
            </w:pPr>
            <w:r w:rsidRPr="00E65D30">
              <w:rPr>
                <w:rFonts w:ascii="Times New Roman" w:hAnsi="Times New Roman" w:cs="Times New Roman"/>
                <w:sz w:val="24"/>
                <w:szCs w:val="24"/>
              </w:rPr>
              <w:t>Case No. 1</w:t>
            </w:r>
            <w:r>
              <w:rPr>
                <w:rFonts w:ascii="Times New Roman" w:hAnsi="Times New Roman" w:cs="Times New Roman"/>
                <w:sz w:val="24"/>
                <w:szCs w:val="24"/>
              </w:rPr>
              <w:t>8</w:t>
            </w:r>
            <w:r w:rsidRPr="00E65D30">
              <w:rPr>
                <w:rFonts w:ascii="Times New Roman" w:hAnsi="Times New Roman" w:cs="Times New Roman"/>
                <w:sz w:val="24"/>
                <w:szCs w:val="24"/>
              </w:rPr>
              <w:t>-1</w:t>
            </w:r>
            <w:r>
              <w:rPr>
                <w:rFonts w:ascii="Times New Roman" w:hAnsi="Times New Roman" w:cs="Times New Roman"/>
                <w:sz w:val="24"/>
                <w:szCs w:val="24"/>
              </w:rPr>
              <w:t>207</w:t>
            </w:r>
            <w:r w:rsidRPr="00E65D30">
              <w:rPr>
                <w:rFonts w:ascii="Times New Roman" w:hAnsi="Times New Roman" w:cs="Times New Roman"/>
                <w:sz w:val="24"/>
                <w:szCs w:val="24"/>
              </w:rPr>
              <w:t>-GA-AAM</w:t>
            </w:r>
          </w:p>
          <w:p w:rsidR="00255C98" w:rsidRPr="00E65D30" w:rsidP="00A81647" w14:paraId="04B1B078" w14:textId="77777777">
            <w:pPr>
              <w:pStyle w:val="HTMLPreformatted"/>
              <w:rPr>
                <w:rFonts w:ascii="Times New Roman" w:hAnsi="Times New Roman" w:cs="Times New Roman"/>
                <w:sz w:val="24"/>
                <w:szCs w:val="24"/>
              </w:rPr>
            </w:pPr>
          </w:p>
          <w:p w:rsidR="00255C98" w:rsidRPr="00E65D30" w:rsidP="00A81647" w14:paraId="2FCBA48A" w14:textId="77777777">
            <w:pPr>
              <w:pStyle w:val="HTMLPreformatted"/>
              <w:rPr>
                <w:rFonts w:ascii="Times New Roman" w:hAnsi="Times New Roman" w:cs="Times New Roman"/>
                <w:sz w:val="24"/>
                <w:szCs w:val="24"/>
              </w:rPr>
            </w:pPr>
          </w:p>
        </w:tc>
      </w:tr>
    </w:tbl>
    <w:p w:rsidR="00255C98" w:rsidRPr="00E65D30" w:rsidP="00255C98" w14:paraId="2BA6EE07" w14:textId="77777777">
      <w:pPr>
        <w:pBdr>
          <w:top w:val="single" w:sz="12" w:space="0" w:color="auto"/>
        </w:pBdr>
        <w:tabs>
          <w:tab w:val="left" w:pos="-720"/>
        </w:tabs>
        <w:suppressAutoHyphens/>
        <w:jc w:val="center"/>
        <w:rPr>
          <w:b/>
          <w:bCs/>
          <w:spacing w:val="-3"/>
        </w:rPr>
      </w:pPr>
    </w:p>
    <w:p w:rsidR="00255C98" w:rsidRPr="00E65D30" w:rsidP="00255C98" w14:paraId="3E0645C1" w14:textId="754E1661">
      <w:pPr>
        <w:tabs>
          <w:tab w:val="left" w:pos="4770"/>
          <w:tab w:val="left" w:pos="6480"/>
        </w:tabs>
        <w:jc w:val="center"/>
        <w:rPr>
          <w:b/>
        </w:rPr>
      </w:pPr>
      <w:r>
        <w:rPr>
          <w:b/>
        </w:rPr>
        <w:t>OBJECTION TO</w:t>
      </w:r>
      <w:r>
        <w:rPr>
          <w:b/>
        </w:rPr>
        <w:t xml:space="preserve"> SUBURBAN’S </w:t>
      </w:r>
      <w:r>
        <w:rPr>
          <w:b/>
        </w:rPr>
        <w:t>NON-COMPLIANT TARIFFS</w:t>
      </w:r>
    </w:p>
    <w:p w:rsidR="00255C98" w:rsidRPr="00E65D30" w:rsidP="00255C98" w14:paraId="11AED455" w14:textId="77777777">
      <w:pPr>
        <w:tabs>
          <w:tab w:val="left" w:pos="4770"/>
          <w:tab w:val="left" w:pos="6480"/>
        </w:tabs>
        <w:jc w:val="center"/>
        <w:rPr>
          <w:b/>
        </w:rPr>
      </w:pPr>
      <w:r w:rsidRPr="00E65D30">
        <w:rPr>
          <w:b/>
        </w:rPr>
        <w:t>BY</w:t>
      </w:r>
    </w:p>
    <w:p w:rsidR="00255C98" w:rsidRPr="00E65D30" w:rsidP="00255C98" w14:paraId="7B1484D6" w14:textId="77777777">
      <w:pPr>
        <w:tabs>
          <w:tab w:val="left" w:pos="4770"/>
          <w:tab w:val="left" w:pos="6480"/>
        </w:tabs>
        <w:jc w:val="center"/>
        <w:rPr>
          <w:b/>
        </w:rPr>
      </w:pPr>
      <w:r w:rsidRPr="00E65D30">
        <w:rPr>
          <w:b/>
        </w:rPr>
        <w:t>OFFICE OF THE OHIO CONSUMERS</w:t>
      </w:r>
      <w:r>
        <w:rPr>
          <w:b/>
        </w:rPr>
        <w:t>’</w:t>
      </w:r>
      <w:r w:rsidRPr="00E65D30">
        <w:rPr>
          <w:b/>
        </w:rPr>
        <w:t xml:space="preserve"> COUNSEL</w:t>
      </w:r>
    </w:p>
    <w:p w:rsidR="00255C98" w:rsidRPr="00E65D30" w:rsidP="00255C98" w14:paraId="5D38FC47" w14:textId="77777777">
      <w:pPr>
        <w:pBdr>
          <w:bottom w:val="single" w:sz="12" w:space="1" w:color="auto"/>
        </w:pBdr>
        <w:tabs>
          <w:tab w:val="left" w:pos="-720"/>
        </w:tabs>
        <w:suppressAutoHyphens/>
        <w:jc w:val="center"/>
        <w:rPr>
          <w:b/>
          <w:bCs/>
          <w:spacing w:val="-3"/>
        </w:rPr>
      </w:pPr>
    </w:p>
    <w:p w:rsidR="00255C98" w:rsidP="00255C98" w14:paraId="6E33176B" w14:textId="77777777">
      <w:pPr>
        <w:jc w:val="center"/>
        <w:rPr>
          <w:b/>
        </w:rPr>
      </w:pPr>
    </w:p>
    <w:p w:rsidR="00EA2DDD" w:rsidP="00840CF9" w14:paraId="069A4322" w14:textId="4D0E1099">
      <w:pPr>
        <w:spacing w:line="480" w:lineRule="auto"/>
        <w:ind w:firstLine="720"/>
        <w:rPr>
          <w:bCs/>
        </w:rPr>
      </w:pPr>
      <w:r>
        <w:rPr>
          <w:bCs/>
        </w:rPr>
        <w:t xml:space="preserve">The Supreme Court of Ohio </w:t>
      </w:r>
      <w:r w:rsidR="00E734F0">
        <w:rPr>
          <w:bCs/>
        </w:rPr>
        <w:t>overturned</w:t>
      </w:r>
      <w:r>
        <w:rPr>
          <w:bCs/>
        </w:rPr>
        <w:t xml:space="preserve"> the PUCO’s ruling </w:t>
      </w:r>
      <w:r w:rsidR="00E734F0">
        <w:rPr>
          <w:bCs/>
        </w:rPr>
        <w:t>that made</w:t>
      </w:r>
      <w:r>
        <w:rPr>
          <w:bCs/>
        </w:rPr>
        <w:t xml:space="preserve"> Suburban’s </w:t>
      </w:r>
      <w:r w:rsidR="00E734F0">
        <w:rPr>
          <w:bCs/>
        </w:rPr>
        <w:t>consumers</w:t>
      </w:r>
      <w:r>
        <w:rPr>
          <w:bCs/>
        </w:rPr>
        <w:t xml:space="preserve"> pay for plant that was not shown to be used and useful.</w:t>
      </w:r>
      <w:r>
        <w:rPr>
          <w:rStyle w:val="FootnoteReference"/>
          <w:bCs/>
        </w:rPr>
        <w:footnoteReference w:id="2"/>
      </w:r>
      <w:r>
        <w:rPr>
          <w:bCs/>
        </w:rPr>
        <w:t xml:space="preserve"> Because of the Court’s ruling t</w:t>
      </w:r>
      <w:r w:rsidR="00051290">
        <w:rPr>
          <w:bCs/>
        </w:rPr>
        <w:t xml:space="preserve">he PUCO </w:t>
      </w:r>
      <w:r>
        <w:rPr>
          <w:bCs/>
        </w:rPr>
        <w:t>o</w:t>
      </w:r>
      <w:r w:rsidR="00051290">
        <w:rPr>
          <w:bCs/>
        </w:rPr>
        <w:t>rdered Suburban to “file tariffs reflecting that the customer service charge and usage charge are subject to refund as of September 21, 2021.”</w:t>
      </w:r>
      <w:r>
        <w:rPr>
          <w:rStyle w:val="FootnoteReference"/>
          <w:bCs/>
        </w:rPr>
        <w:footnoteReference w:id="3"/>
      </w:r>
      <w:r w:rsidR="00E734F0">
        <w:rPr>
          <w:bCs/>
        </w:rPr>
        <w:t xml:space="preserve"> The PUCO’s order shows proper deference to the high Court’s ruling.</w:t>
      </w:r>
      <w:r w:rsidR="0023171C">
        <w:rPr>
          <w:bCs/>
        </w:rPr>
        <w:t xml:space="preserve"> </w:t>
      </w:r>
      <w:r>
        <w:rPr>
          <w:bCs/>
        </w:rPr>
        <w:t>Suburban</w:t>
      </w:r>
      <w:r w:rsidR="00E734F0">
        <w:rPr>
          <w:bCs/>
        </w:rPr>
        <w:t>, on the other hand, hasn’t come to grips with the present reality of the Supreme Court’s ruling.</w:t>
      </w:r>
      <w:r>
        <w:rPr>
          <w:bCs/>
        </w:rPr>
        <w:t xml:space="preserve"> </w:t>
      </w:r>
      <w:r w:rsidR="00E734F0">
        <w:rPr>
          <w:bCs/>
        </w:rPr>
        <w:t>It</w:t>
      </w:r>
      <w:r w:rsidR="00FA283D">
        <w:rPr>
          <w:bCs/>
        </w:rPr>
        <w:t xml:space="preserve"> should.</w:t>
      </w:r>
    </w:p>
    <w:p w:rsidR="00630C17" w:rsidP="00840CF9" w14:paraId="6A24AEEF" w14:textId="77777777">
      <w:pPr>
        <w:spacing w:line="480" w:lineRule="auto"/>
        <w:ind w:firstLine="720"/>
        <w:rPr>
          <w:bCs/>
        </w:rPr>
        <w:sectPr w:rsidSect="00BC3B1E">
          <w:footerReference w:type="default" r:id="rId6"/>
          <w:footerReference w:type="first" r:id="rId7"/>
          <w:pgSz w:w="12240" w:h="15840"/>
          <w:pgMar w:top="1440" w:right="1440" w:bottom="1440" w:left="1440" w:header="720" w:footer="720" w:gutter="0"/>
          <w:pgNumType w:start="1"/>
          <w:cols w:space="720"/>
          <w:titlePg/>
          <w:docGrid w:linePitch="360"/>
        </w:sectPr>
      </w:pPr>
      <w:r>
        <w:rPr>
          <w:bCs/>
        </w:rPr>
        <w:t xml:space="preserve">In light of the Court’s decision, </w:t>
      </w:r>
      <w:r w:rsidR="0023171C">
        <w:rPr>
          <w:bCs/>
        </w:rPr>
        <w:t>Suburban’s rates</w:t>
      </w:r>
      <w:r>
        <w:rPr>
          <w:bCs/>
        </w:rPr>
        <w:t xml:space="preserve"> either </w:t>
      </w:r>
      <w:r w:rsidR="0023171C">
        <w:rPr>
          <w:bCs/>
        </w:rPr>
        <w:t>need to be</w:t>
      </w:r>
      <w:r>
        <w:rPr>
          <w:bCs/>
        </w:rPr>
        <w:t xml:space="preserve"> reduced now or</w:t>
      </w:r>
      <w:r w:rsidR="0023171C">
        <w:rPr>
          <w:bCs/>
        </w:rPr>
        <w:t xml:space="preserve"> collected subject to refund to protect consumers</w:t>
      </w:r>
      <w:r>
        <w:rPr>
          <w:bCs/>
        </w:rPr>
        <w:t>. Consumers</w:t>
      </w:r>
      <w:r w:rsidR="00840CF9">
        <w:rPr>
          <w:bCs/>
        </w:rPr>
        <w:t xml:space="preserve"> have been harmed by Suburban</w:t>
      </w:r>
      <w:r>
        <w:rPr>
          <w:bCs/>
        </w:rPr>
        <w:t xml:space="preserve">’s charges on their natural gas bills. </w:t>
      </w:r>
    </w:p>
    <w:p w:rsidR="0023171C" w:rsidP="0023171C" w14:paraId="2EBE8247" w14:textId="24AAE6BF">
      <w:pPr>
        <w:spacing w:line="480" w:lineRule="auto"/>
        <w:ind w:firstLine="720"/>
        <w:rPr>
          <w:bCs/>
        </w:rPr>
      </w:pPr>
      <w:r>
        <w:rPr>
          <w:bCs/>
        </w:rPr>
        <w:t xml:space="preserve">Residential consumers are currently paying </w:t>
      </w:r>
      <w:r w:rsidR="0035513E">
        <w:rPr>
          <w:bCs/>
        </w:rPr>
        <w:t xml:space="preserve">a </w:t>
      </w:r>
      <w:r>
        <w:rPr>
          <w:bCs/>
        </w:rPr>
        <w:t>$34.41 per month</w:t>
      </w:r>
      <w:r w:rsidR="0035513E">
        <w:rPr>
          <w:bCs/>
        </w:rPr>
        <w:t xml:space="preserve"> flat charge</w:t>
      </w:r>
      <w:r>
        <w:rPr>
          <w:bCs/>
        </w:rPr>
        <w:t>, which includes charges for 3.9 miles of a 4.9-mile pipeline extension.</w:t>
      </w:r>
      <w:r>
        <w:rPr>
          <w:rStyle w:val="FootnoteReference"/>
          <w:bCs/>
        </w:rPr>
        <w:footnoteReference w:id="4"/>
      </w:r>
      <w:r>
        <w:rPr>
          <w:bCs/>
        </w:rPr>
        <w:t xml:space="preserve"> On remand, however, </w:t>
      </w:r>
      <w:r w:rsidR="001739BE">
        <w:rPr>
          <w:bCs/>
        </w:rPr>
        <w:t xml:space="preserve">the PUCO could (and should) determine that only 2.0 miles of pipe was useful to consumers under R.C. 4909.15 on the date certain. Thus, the current $34.41 </w:t>
      </w:r>
      <w:r w:rsidR="000A4237">
        <w:rPr>
          <w:bCs/>
        </w:rPr>
        <w:t>is</w:t>
      </w:r>
      <w:r w:rsidR="001739BE">
        <w:rPr>
          <w:bCs/>
        </w:rPr>
        <w:t xml:space="preserve"> more than what is allowed by law. Consumers should get back any amounts they pay above what is lawful while this case is pending on remand.</w:t>
      </w:r>
    </w:p>
    <w:p w:rsidR="001739BE" w:rsidP="0023171C" w14:paraId="6EDEB396" w14:textId="4B62EC40">
      <w:pPr>
        <w:spacing w:line="480" w:lineRule="auto"/>
        <w:ind w:firstLine="720"/>
        <w:rPr>
          <w:bCs/>
        </w:rPr>
      </w:pPr>
      <w:r>
        <w:rPr>
          <w:bCs/>
        </w:rPr>
        <w:t xml:space="preserve">In response to the PUCO’s recent order, Suburban filed a revised tariff which </w:t>
      </w:r>
      <w:r w:rsidR="00167954">
        <w:rPr>
          <w:bCs/>
        </w:rPr>
        <w:t>Suburban</w:t>
      </w:r>
      <w:r>
        <w:rPr>
          <w:bCs/>
        </w:rPr>
        <w:t xml:space="preserve"> </w:t>
      </w:r>
      <w:r w:rsidR="00A9541E">
        <w:rPr>
          <w:bCs/>
        </w:rPr>
        <w:t xml:space="preserve">claims </w:t>
      </w:r>
      <w:r>
        <w:rPr>
          <w:bCs/>
        </w:rPr>
        <w:t>“satisfies the spirit and intent of the Commission’s October 6, 2021 Entry.”</w:t>
      </w:r>
      <w:r>
        <w:rPr>
          <w:rStyle w:val="FootnoteReference"/>
          <w:bCs/>
        </w:rPr>
        <w:footnoteReference w:id="5"/>
      </w:r>
      <w:r>
        <w:rPr>
          <w:bCs/>
        </w:rPr>
        <w:t xml:space="preserve"> </w:t>
      </w:r>
      <w:r w:rsidR="004728A2">
        <w:rPr>
          <w:bCs/>
        </w:rPr>
        <w:t xml:space="preserve">But the PUCO’s directives to regulated entities like Suburban are to be implemented, not finagled. </w:t>
      </w:r>
      <w:r>
        <w:rPr>
          <w:bCs/>
        </w:rPr>
        <w:t>Suburban’s use of the phrase “spirit and intent” is telling.</w:t>
      </w:r>
      <w:r w:rsidR="004728A2">
        <w:rPr>
          <w:bCs/>
        </w:rPr>
        <w:t xml:space="preserve"> </w:t>
      </w:r>
      <w:r>
        <w:rPr>
          <w:bCs/>
        </w:rPr>
        <w:t xml:space="preserve"> It suggests that Suburban might not be following the plain language of the PUCO’s Entry. And indeed, that is precisely the case.</w:t>
      </w:r>
    </w:p>
    <w:p w:rsidR="001739BE" w:rsidP="0023171C" w14:paraId="3B2688A9" w14:textId="3A0FF34D">
      <w:pPr>
        <w:spacing w:line="480" w:lineRule="auto"/>
        <w:ind w:firstLine="720"/>
        <w:rPr>
          <w:bCs/>
        </w:rPr>
      </w:pPr>
      <w:r>
        <w:rPr>
          <w:bCs/>
        </w:rPr>
        <w:t>The PUCO ordered Suburban to “file tariffs reflecting that the customer service charge and usage charge are subject to refund as of September 21, 2021.”</w:t>
      </w:r>
      <w:r>
        <w:rPr>
          <w:rStyle w:val="FootnoteReference"/>
          <w:bCs/>
        </w:rPr>
        <w:footnoteReference w:id="6"/>
      </w:r>
      <w:r>
        <w:rPr>
          <w:bCs/>
        </w:rPr>
        <w:t xml:space="preserve"> Rather than comply with this plain language, Suburban instead filed tariffs with the following language: “A portion of this Charge is being collected subject to refund as of September 21, 2021, pending the outcome of the issue on remand with the PUCO.”</w:t>
      </w:r>
      <w:r>
        <w:rPr>
          <w:rStyle w:val="FootnoteReference"/>
          <w:bCs/>
        </w:rPr>
        <w:footnoteReference w:id="7"/>
      </w:r>
      <w:r>
        <w:rPr>
          <w:bCs/>
        </w:rPr>
        <w:t xml:space="preserve"> This does not comply with the PUCO’s Entry for at least two reasons.</w:t>
      </w:r>
    </w:p>
    <w:p w:rsidR="00605701" w:rsidRPr="00605701" w:rsidP="0023171C" w14:paraId="099173BF" w14:textId="222EE9B6">
      <w:pPr>
        <w:spacing w:line="480" w:lineRule="auto"/>
        <w:ind w:firstLine="720"/>
        <w:rPr>
          <w:bCs/>
        </w:rPr>
      </w:pPr>
      <w:r>
        <w:rPr>
          <w:bCs/>
        </w:rPr>
        <w:t xml:space="preserve">First, the PUCO’s Entry did not say that a “portion” of the rate was to be collected subject to refund. </w:t>
      </w:r>
      <w:r>
        <w:rPr>
          <w:bCs/>
        </w:rPr>
        <w:t xml:space="preserve">Suburban itself recognized this in its recent Motion to Stay, describing the PUCO’s Entry as follows: the PUCO “directed Suburban to make its </w:t>
      </w:r>
      <w:r>
        <w:rPr>
          <w:bCs/>
          <w:i/>
          <w:iCs/>
        </w:rPr>
        <w:t>entire</w:t>
      </w:r>
      <w:r>
        <w:rPr>
          <w:bCs/>
        </w:rPr>
        <w:t xml:space="preserve"> customer service </w:t>
      </w:r>
      <w:r>
        <w:rPr>
          <w:bCs/>
        </w:rPr>
        <w:t>charge and usage charge ... subject to refund.”</w:t>
      </w:r>
      <w:r>
        <w:rPr>
          <w:rStyle w:val="FootnoteReference"/>
          <w:bCs/>
        </w:rPr>
        <w:footnoteReference w:id="8"/>
      </w:r>
      <w:r>
        <w:rPr>
          <w:bCs/>
        </w:rPr>
        <w:t xml:space="preserve"> So by Suburban’s own admission, its tariffs are in direct violation of a PUCO order. The PUCO, should it so desire, could impose financial penalties under R.C. 4905.54 for Suburban’s violation of a PUCO order.</w:t>
      </w:r>
    </w:p>
    <w:p w:rsidR="001739BE" w:rsidP="0023171C" w14:paraId="10F5AEF0" w14:textId="2626AE36">
      <w:pPr>
        <w:spacing w:line="480" w:lineRule="auto"/>
        <w:ind w:firstLine="720"/>
        <w:rPr>
          <w:bCs/>
        </w:rPr>
      </w:pPr>
      <w:r>
        <w:rPr>
          <w:bCs/>
        </w:rPr>
        <w:t>Second, Suburban’s language is vague.</w:t>
      </w:r>
      <w:r w:rsidR="004728A2">
        <w:rPr>
          <w:bCs/>
        </w:rPr>
        <w:t xml:space="preserve"> Tariffs are not the place for vagueness.</w:t>
      </w:r>
      <w:r>
        <w:rPr>
          <w:bCs/>
        </w:rPr>
        <w:t xml:space="preserve"> “A portion” </w:t>
      </w:r>
      <w:r w:rsidR="004728A2">
        <w:rPr>
          <w:bCs/>
        </w:rPr>
        <w:t>surely seems to mean something other than what the PUCO ordered</w:t>
      </w:r>
      <w:r>
        <w:rPr>
          <w:bCs/>
        </w:rPr>
        <w:t>. Is Suburban collecting 1 cent per customer subject to refund? 25 cents?</w:t>
      </w:r>
      <w:r w:rsidR="00605701">
        <w:rPr>
          <w:bCs/>
        </w:rPr>
        <w:t xml:space="preserve"> $1.50? Even if the PUCO were to rule that only a portion of Suburban’s rates were to be collected subject to refund, the tariff should specify precisely which portion is subject to refund. A vague reference to “a portion” seemingly gives Suburban the unilateral right to determine what amount it collects subject to refund</w:t>
      </w:r>
      <w:r w:rsidR="004728A2">
        <w:rPr>
          <w:bCs/>
        </w:rPr>
        <w:t>. That turns the regulatory construct upside down, where Suburban (the utility) is telling the PUCO (the regulator) what will be done.</w:t>
      </w:r>
    </w:p>
    <w:p w:rsidR="00605701" w:rsidP="0023171C" w14:paraId="1FA591E0" w14:textId="34F62762">
      <w:pPr>
        <w:spacing w:line="480" w:lineRule="auto"/>
        <w:ind w:firstLine="720"/>
        <w:rPr>
          <w:bCs/>
        </w:rPr>
      </w:pPr>
      <w:r>
        <w:rPr>
          <w:bCs/>
        </w:rPr>
        <w:t>Accordingly, the PUCO should reject Suburban’s proposed tariffs</w:t>
      </w:r>
      <w:r w:rsidR="004728A2">
        <w:rPr>
          <w:bCs/>
        </w:rPr>
        <w:t>. For consumer protection the PUCO should implement tariffs, one way or another, that contain the terms in</w:t>
      </w:r>
      <w:r>
        <w:rPr>
          <w:bCs/>
        </w:rPr>
        <w:t xml:space="preserve"> the PUCO’s October 6, 2021 ruling.</w:t>
      </w:r>
    </w:p>
    <w:p w:rsidR="0023171C" w:rsidP="0023171C" w14:paraId="15FBF99F" w14:textId="77777777">
      <w:pPr>
        <w:spacing w:line="480" w:lineRule="auto"/>
        <w:ind w:firstLine="720"/>
        <w:rPr>
          <w:bCs/>
        </w:rPr>
      </w:pPr>
    </w:p>
    <w:p w:rsidR="001739BE" w:rsidP="006B7E2D" w14:paraId="54330E44" w14:textId="77777777">
      <w:pPr>
        <w:spacing w:line="480" w:lineRule="auto"/>
        <w:ind w:firstLine="720"/>
        <w:rPr>
          <w:bCs/>
        </w:rPr>
      </w:pPr>
    </w:p>
    <w:p w:rsidR="001739BE" w:rsidP="006B7E2D" w14:paraId="1D348880" w14:textId="77777777">
      <w:pPr>
        <w:spacing w:line="480" w:lineRule="auto"/>
        <w:ind w:firstLine="720"/>
        <w:rPr>
          <w:bCs/>
        </w:rPr>
      </w:pPr>
    </w:p>
    <w:p w:rsidR="001739BE" w:rsidP="006B7E2D" w14:paraId="5F60D2AA" w14:textId="77777777">
      <w:pPr>
        <w:spacing w:line="480" w:lineRule="auto"/>
        <w:ind w:firstLine="720"/>
        <w:rPr>
          <w:bCs/>
        </w:rPr>
      </w:pPr>
    </w:p>
    <w:p w:rsidR="00F878E5" w:rsidRPr="00605701" w:rsidP="00605701" w14:paraId="2ED32B36" w14:textId="0BC0CFE5">
      <w:pPr>
        <w:spacing w:line="480" w:lineRule="auto"/>
        <w:ind w:firstLine="720"/>
      </w:pPr>
    </w:p>
    <w:p w:rsidR="00D662E8" w14:paraId="6A5D7358" w14:textId="54E6D7C3">
      <w:r>
        <w:br w:type="page"/>
      </w:r>
    </w:p>
    <w:p w:rsidR="00644527" w:rsidRPr="00791E61" w:rsidP="00791E61" w14:paraId="385EED2E" w14:textId="197CF8B2">
      <w:pPr>
        <w:pStyle w:val="BodyTextIndent3"/>
        <w:ind w:left="4320" w:right="-672"/>
        <w:rPr>
          <w:sz w:val="24"/>
          <w:szCs w:val="24"/>
        </w:rPr>
      </w:pPr>
      <w:r w:rsidRPr="00791E61">
        <w:rPr>
          <w:sz w:val="24"/>
          <w:szCs w:val="24"/>
        </w:rPr>
        <w:t>Respectfully submitted,</w:t>
      </w:r>
    </w:p>
    <w:p w:rsidR="008A7424" w:rsidP="00C578E7" w14:paraId="3F2DFBEB" w14:textId="77777777">
      <w:pPr>
        <w:jc w:val="center"/>
        <w:rPr>
          <w:b/>
        </w:rPr>
      </w:pPr>
    </w:p>
    <w:p w:rsidR="008A7424" w:rsidRPr="00665434" w:rsidP="008A7424" w14:paraId="62264D8C" w14:textId="77777777">
      <w:pPr>
        <w:ind w:left="3600" w:firstLine="720"/>
      </w:pPr>
      <w:r>
        <w:t>Bruce Weston</w:t>
      </w:r>
      <w:r w:rsidRPr="00665434">
        <w:t xml:space="preserve"> (0016973)</w:t>
      </w:r>
    </w:p>
    <w:p w:rsidR="008A7424" w:rsidRPr="00665434" w:rsidP="008A7424" w14:paraId="7279D244" w14:textId="77777777">
      <w:pPr>
        <w:tabs>
          <w:tab w:val="left" w:pos="4320"/>
        </w:tabs>
      </w:pPr>
      <w:r w:rsidRPr="00665434">
        <w:tab/>
      </w:r>
      <w:r>
        <w:t>Ohio Consumers’ Counsel</w:t>
      </w:r>
      <w:r w:rsidRPr="00665434">
        <w:t xml:space="preserve"> </w:t>
      </w:r>
    </w:p>
    <w:p w:rsidR="008A7424" w:rsidRPr="00665434" w:rsidP="008A7424" w14:paraId="468475CF" w14:textId="77777777">
      <w:pPr>
        <w:tabs>
          <w:tab w:val="left" w:pos="4320"/>
        </w:tabs>
        <w:rPr>
          <w:sz w:val="16"/>
        </w:rPr>
      </w:pPr>
    </w:p>
    <w:p w:rsidR="008A7424" w:rsidRPr="00791E61" w:rsidP="008A7424" w14:paraId="62A870D2" w14:textId="653F9097">
      <w:pPr>
        <w:ind w:left="4320"/>
        <w:rPr>
          <w:i/>
          <w:iCs/>
          <w:u w:val="single"/>
        </w:rPr>
      </w:pPr>
      <w:r>
        <w:rPr>
          <w:i/>
          <w:iCs/>
          <w:u w:val="single"/>
        </w:rPr>
        <w:t>/s/ Christopher Healey</w:t>
      </w:r>
      <w:r>
        <w:rPr>
          <w:i/>
          <w:iCs/>
          <w:u w:val="single"/>
        </w:rPr>
        <w:tab/>
      </w:r>
      <w:r w:rsidR="00E701C1">
        <w:rPr>
          <w:i/>
          <w:iCs/>
          <w:u w:val="single"/>
        </w:rPr>
        <w:tab/>
      </w:r>
      <w:r w:rsidR="00E701C1">
        <w:rPr>
          <w:i/>
          <w:iCs/>
          <w:u w:val="single"/>
        </w:rPr>
        <w:tab/>
      </w:r>
    </w:p>
    <w:p w:rsidR="008A7424" w:rsidRPr="00665434" w:rsidP="008A7424" w14:paraId="72FD1455" w14:textId="77777777">
      <w:pPr>
        <w:ind w:left="4320"/>
      </w:pPr>
      <w:r w:rsidRPr="00665434">
        <w:t>Christopher Healey (0086027)</w:t>
      </w:r>
    </w:p>
    <w:p w:rsidR="008A7424" w:rsidP="008A7424" w14:paraId="7201FE3B" w14:textId="77777777">
      <w:pPr>
        <w:ind w:left="4320"/>
      </w:pPr>
      <w:r w:rsidRPr="00665434">
        <w:t>Counsel of Record</w:t>
      </w:r>
    </w:p>
    <w:p w:rsidR="008A7424" w:rsidP="008A7424" w14:paraId="5183194A" w14:textId="77777777">
      <w:pPr>
        <w:ind w:left="4320"/>
      </w:pPr>
      <w:r>
        <w:t>Angela D. O’Brien (0097579)</w:t>
      </w:r>
    </w:p>
    <w:p w:rsidR="008A7424" w:rsidRPr="00665434" w:rsidP="008A7424" w14:paraId="2D6E0F77" w14:textId="77777777">
      <w:pPr>
        <w:ind w:left="4320"/>
      </w:pPr>
      <w:r>
        <w:t>Assistant Consumers’ Counsel</w:t>
      </w:r>
    </w:p>
    <w:p w:rsidR="008A7424" w:rsidRPr="00665434" w:rsidP="008A7424" w14:paraId="72540B10" w14:textId="77777777">
      <w:pPr>
        <w:ind w:left="4320"/>
        <w:rPr>
          <w:sz w:val="16"/>
        </w:rPr>
      </w:pPr>
    </w:p>
    <w:p w:rsidR="008A7424" w:rsidRPr="00665434" w:rsidP="008A7424" w14:paraId="1D3965EB" w14:textId="77777777">
      <w:pPr>
        <w:ind w:left="4320"/>
        <w:rPr>
          <w:b/>
        </w:rPr>
      </w:pPr>
      <w:r w:rsidRPr="00665434">
        <w:rPr>
          <w:b/>
        </w:rPr>
        <w:t>Office of the Ohio Consumers</w:t>
      </w:r>
      <w:r>
        <w:rPr>
          <w:b/>
        </w:rPr>
        <w:t>’</w:t>
      </w:r>
      <w:r w:rsidRPr="00665434">
        <w:rPr>
          <w:b/>
        </w:rPr>
        <w:t xml:space="preserve"> Counsel</w:t>
      </w:r>
    </w:p>
    <w:p w:rsidR="008A7424" w:rsidRPr="00665434" w:rsidP="008A7424" w14:paraId="3E079AA6" w14:textId="77777777">
      <w:pPr>
        <w:ind w:left="4320"/>
      </w:pPr>
      <w:r w:rsidRPr="00665434">
        <w:t>65 East State Street, 7th Floor</w:t>
      </w:r>
    </w:p>
    <w:p w:rsidR="008A7424" w:rsidRPr="00665434" w:rsidP="008A7424" w14:paraId="44C4A793" w14:textId="77777777">
      <w:pPr>
        <w:ind w:left="4320"/>
      </w:pPr>
      <w:r w:rsidRPr="00665434">
        <w:t>Columbus, Ohio 43215</w:t>
      </w:r>
    </w:p>
    <w:p w:rsidR="008A7424" w:rsidP="008A7424" w14:paraId="475D8101" w14:textId="77777777">
      <w:pPr>
        <w:ind w:left="4320"/>
      </w:pPr>
      <w:r w:rsidRPr="005216DF">
        <w:t>Telephone</w:t>
      </w:r>
      <w:r>
        <w:t xml:space="preserve"> [Healey]:</w:t>
      </w:r>
      <w:r w:rsidRPr="005216DF">
        <w:t xml:space="preserve"> (614) 466-</w:t>
      </w:r>
      <w:r>
        <w:t>9571</w:t>
      </w:r>
    </w:p>
    <w:p w:rsidR="008A7424" w:rsidRPr="005216DF" w:rsidP="008A7424" w14:paraId="692ACB98" w14:textId="77777777">
      <w:pPr>
        <w:ind w:left="4320"/>
      </w:pPr>
      <w:r>
        <w:t>Telephone [O’Brien]: (614) 466-9531</w:t>
      </w:r>
    </w:p>
    <w:p w:rsidR="008A7424" w:rsidP="008A7424" w14:paraId="29D163F5" w14:textId="77777777">
      <w:pPr>
        <w:ind w:left="4320"/>
      </w:pPr>
      <w:hyperlink r:id="rId8" w:history="1">
        <w:r w:rsidRPr="000403DB" w:rsidR="008F52F7">
          <w:rPr>
            <w:rStyle w:val="Hyperlink"/>
          </w:rPr>
          <w:t>christopher.healey@occ.ohio.gov</w:t>
        </w:r>
      </w:hyperlink>
    </w:p>
    <w:p w:rsidR="008A7424" w:rsidP="008A7424" w14:paraId="60F46A65" w14:textId="77777777">
      <w:pPr>
        <w:ind w:left="4320"/>
      </w:pPr>
      <w:hyperlink r:id="rId9" w:history="1">
        <w:r w:rsidRPr="000403DB" w:rsidR="008F52F7">
          <w:rPr>
            <w:rStyle w:val="Hyperlink"/>
          </w:rPr>
          <w:t>angela.obrien@occ.ohio.gov</w:t>
        </w:r>
      </w:hyperlink>
    </w:p>
    <w:p w:rsidR="008A7424" w:rsidRPr="00E65D30" w:rsidP="008A7424" w14:paraId="1BA28DF8" w14:textId="4CE004F6">
      <w:r>
        <w:tab/>
      </w:r>
      <w:r>
        <w:tab/>
      </w:r>
      <w:r>
        <w:tab/>
      </w:r>
      <w:r w:rsidR="008F52F7">
        <w:tab/>
      </w:r>
      <w:r w:rsidR="008F52F7">
        <w:tab/>
      </w:r>
      <w:r w:rsidR="008F52F7">
        <w:tab/>
      </w:r>
      <w:r w:rsidRPr="005216DF" w:rsidR="008F52F7">
        <w:t>(</w:t>
      </w:r>
      <w:r w:rsidR="008F52F7">
        <w:t>willing to accept service by e-mail</w:t>
      </w:r>
      <w:r w:rsidRPr="005216DF" w:rsidR="008F52F7">
        <w:t>)</w:t>
      </w:r>
    </w:p>
    <w:p w:rsidR="008A7424" w:rsidP="00C578E7" w14:paraId="462D1E70" w14:textId="77777777">
      <w:pPr>
        <w:jc w:val="center"/>
        <w:rPr>
          <w:b/>
        </w:rPr>
      </w:pPr>
    </w:p>
    <w:p w:rsidR="008A7424" w:rsidP="00C578E7" w14:paraId="4BF58322" w14:textId="77777777">
      <w:pPr>
        <w:jc w:val="center"/>
        <w:rPr>
          <w:b/>
        </w:rPr>
      </w:pPr>
    </w:p>
    <w:p w:rsidR="00774C25" w:rsidP="00763FAD" w14:paraId="23CB15C5" w14:textId="5A76E88F">
      <w:pPr>
        <w:spacing w:line="480" w:lineRule="auto"/>
        <w:ind w:firstLine="720"/>
      </w:pPr>
    </w:p>
    <w:p w:rsidR="00791E61" w:rsidP="00791E61" w14:paraId="161769CA" w14:textId="77777777">
      <w:pPr>
        <w:ind w:firstLine="720"/>
      </w:pPr>
    </w:p>
    <w:p w:rsidR="00061392" w14:paraId="72E3C0A4" w14:textId="77777777">
      <w:r>
        <w:br w:type="page"/>
      </w:r>
    </w:p>
    <w:p w:rsidR="00C578E7" w:rsidRPr="00E65D30" w:rsidP="00C578E7" w14:paraId="18AFC301" w14:textId="77777777">
      <w:pPr>
        <w:tabs>
          <w:tab w:val="left" w:pos="4680"/>
        </w:tabs>
        <w:jc w:val="center"/>
        <w:rPr>
          <w:b/>
          <w:u w:val="single"/>
        </w:rPr>
      </w:pPr>
      <w:r w:rsidRPr="00E65D30">
        <w:rPr>
          <w:b/>
          <w:u w:val="single"/>
        </w:rPr>
        <w:t>CERTIFICATE OF SERVICE</w:t>
      </w:r>
    </w:p>
    <w:p w:rsidR="00C578E7" w:rsidRPr="00E65D30" w:rsidP="00C578E7" w14:paraId="29D8C66C" w14:textId="77777777">
      <w:pPr>
        <w:jc w:val="center"/>
      </w:pPr>
    </w:p>
    <w:p w:rsidR="00C578E7" w:rsidRPr="00E65D30" w:rsidP="00C578E7" w14:paraId="7C40D487" w14:textId="63316486">
      <w:pPr>
        <w:suppressAutoHyphens/>
        <w:spacing w:line="480" w:lineRule="auto"/>
        <w:ind w:firstLine="720"/>
        <w:rPr>
          <w:spacing w:val="-3"/>
        </w:rPr>
      </w:pPr>
      <w:r w:rsidRPr="00E65D30">
        <w:t xml:space="preserve">It is hereby certified that a true copy of the foregoing </w:t>
      </w:r>
      <w:r w:rsidR="00605701">
        <w:rPr>
          <w:iCs/>
        </w:rPr>
        <w:t>Objections</w:t>
      </w:r>
      <w:r w:rsidRPr="00E65D30">
        <w:t xml:space="preserve"> was served by electronic transmission upon the parties below this </w:t>
      </w:r>
      <w:r w:rsidR="003D6083">
        <w:t>15th</w:t>
      </w:r>
      <w:r>
        <w:t xml:space="preserve"> </w:t>
      </w:r>
      <w:r w:rsidRPr="00E65D30">
        <w:t xml:space="preserve">day of </w:t>
      </w:r>
      <w:r w:rsidR="003D6083">
        <w:t>October</w:t>
      </w:r>
      <w:r w:rsidR="00061392">
        <w:t xml:space="preserve"> 2021</w:t>
      </w:r>
      <w:r w:rsidRPr="00E65D30">
        <w:t>.</w:t>
      </w:r>
    </w:p>
    <w:p w:rsidR="00C578E7" w:rsidRPr="00E65D30" w:rsidP="00C578E7" w14:paraId="5E264131" w14:textId="77777777">
      <w:pPr>
        <w:pStyle w:val="EndnoteText"/>
        <w:widowControl/>
        <w:tabs>
          <w:tab w:val="left" w:pos="-720"/>
        </w:tabs>
        <w:suppressAutoHyphens/>
        <w:rPr>
          <w:rFonts w:ascii="Times New Roman" w:hAnsi="Times New Roman"/>
          <w:spacing w:val="-3"/>
          <w:szCs w:val="24"/>
        </w:rPr>
      </w:pPr>
    </w:p>
    <w:p w:rsidR="00C578E7" w:rsidRPr="00E65D30" w:rsidP="005A27FD" w14:paraId="7C9FE245" w14:textId="77777777">
      <w:pPr>
        <w:pStyle w:val="EndnoteText"/>
        <w:widowControl/>
        <w:rPr>
          <w:rFonts w:ascii="Times New Roman" w:hAnsi="Times New Roman"/>
          <w:szCs w:val="24"/>
        </w:rPr>
      </w:pP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i/>
          <w:szCs w:val="24"/>
          <w:u w:val="single"/>
        </w:rPr>
        <w:t xml:space="preserve">/s/ </w:t>
      </w:r>
      <w:r>
        <w:rPr>
          <w:rFonts w:ascii="Times New Roman" w:hAnsi="Times New Roman"/>
          <w:i/>
          <w:szCs w:val="24"/>
          <w:u w:val="single"/>
        </w:rPr>
        <w:t>Christopher Healey</w:t>
      </w:r>
      <w:r>
        <w:rPr>
          <w:rFonts w:ascii="Times New Roman" w:hAnsi="Times New Roman"/>
          <w:i/>
          <w:szCs w:val="24"/>
          <w:u w:val="single"/>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sidRPr="00E65D30">
        <w:rPr>
          <w:rFonts w:ascii="Times New Roman" w:hAnsi="Times New Roman"/>
          <w:szCs w:val="24"/>
        </w:rPr>
        <w:tab/>
      </w:r>
      <w:r>
        <w:rPr>
          <w:rFonts w:ascii="Times New Roman" w:hAnsi="Times New Roman"/>
          <w:szCs w:val="24"/>
        </w:rPr>
        <w:tab/>
        <w:t xml:space="preserve">Counsel of Record </w:t>
      </w:r>
    </w:p>
    <w:p w:rsidR="00C578E7" w:rsidRPr="00E65D30" w:rsidP="00C578E7" w14:paraId="1CB8595E" w14:textId="77777777">
      <w:pPr>
        <w:pStyle w:val="EndnoteText"/>
        <w:widowControl/>
        <w:rPr>
          <w:rFonts w:ascii="Times New Roman" w:hAnsi="Times New Roman"/>
          <w:szCs w:val="24"/>
        </w:rPr>
      </w:pPr>
    </w:p>
    <w:p w:rsidR="00C578E7" w:rsidP="00C578E7" w14:paraId="67493EFE" w14:textId="77777777">
      <w:pPr>
        <w:jc w:val="center"/>
        <w:rPr>
          <w:b/>
          <w:u w:val="single"/>
        </w:rPr>
      </w:pPr>
    </w:p>
    <w:p w:rsidR="00083A8B" w:rsidRPr="00B80961" w:rsidP="00083A8B" w14:paraId="17900131" w14:textId="77777777">
      <w:r w:rsidRPr="00B80961">
        <w:t>The PUCO’s e-filing system will electronically serve notice of the filing of this document on the following parties:</w:t>
      </w:r>
    </w:p>
    <w:p w:rsidR="00083A8B" w:rsidRPr="00B80961" w:rsidP="00083A8B" w14:paraId="0A8A746B" w14:textId="77777777">
      <w:pPr>
        <w:jc w:val="center"/>
        <w:rPr>
          <w:b/>
          <w:u w:val="single"/>
        </w:rPr>
      </w:pPr>
    </w:p>
    <w:p w:rsidR="00083A8B" w:rsidRPr="00B80961" w:rsidP="00083A8B" w14:paraId="7CA0E883" w14:textId="77777777">
      <w:pPr>
        <w:jc w:val="center"/>
        <w:rPr>
          <w:b/>
          <w:u w:val="single"/>
        </w:rPr>
      </w:pPr>
      <w:r w:rsidRPr="00B80961">
        <w:rPr>
          <w:b/>
          <w:u w:val="single"/>
        </w:rPr>
        <w:t>SERVICE LIST</w:t>
      </w:r>
    </w:p>
    <w:p w:rsidR="00083A8B" w:rsidRPr="00B80961" w:rsidP="00083A8B" w14:paraId="4404D9E8" w14:textId="77777777">
      <w:pPr>
        <w:jc w:val="center"/>
        <w:rPr>
          <w:b/>
          <w:u w:val="single"/>
        </w:rPr>
      </w:pPr>
    </w:p>
    <w:p w:rsidR="00083A8B" w:rsidRPr="00B80961" w:rsidP="00083A8B" w14:paraId="09287DEA" w14:textId="77777777">
      <w:pPr>
        <w:jc w:val="center"/>
        <w:rPr>
          <w:rFonts w:eastAsia="Calibri"/>
          <w:b/>
          <w:u w:val="single"/>
        </w:rPr>
      </w:pPr>
    </w:p>
    <w:tbl>
      <w:tblPr>
        <w:tblW w:w="0" w:type="auto"/>
        <w:tblLook w:val="04A0"/>
      </w:tblPr>
      <w:tblGrid>
        <w:gridCol w:w="4428"/>
        <w:gridCol w:w="4428"/>
      </w:tblGrid>
      <w:tr w14:paraId="629B6F08" w14:textId="77777777" w:rsidTr="003E5F6E">
        <w:tblPrEx>
          <w:tblW w:w="0" w:type="auto"/>
          <w:tblLook w:val="04A0"/>
        </w:tblPrEx>
        <w:tc>
          <w:tcPr>
            <w:tcW w:w="4428" w:type="dxa"/>
            <w:shd w:val="clear" w:color="auto" w:fill="auto"/>
          </w:tcPr>
          <w:p w:rsidR="00083A8B" w:rsidRPr="00B80961" w:rsidP="003E5F6E" w14:paraId="71732B4F" w14:textId="0F9EBDA4">
            <w:pPr>
              <w:rPr>
                <w:bCs/>
              </w:rPr>
            </w:pPr>
            <w:hyperlink r:id="rId10" w:history="1">
              <w:r w:rsidRPr="00EE0D9C">
                <w:rPr>
                  <w:rStyle w:val="Hyperlink"/>
                  <w:bCs/>
                </w:rPr>
                <w:t>robert.eubanks@ohioAGO.gov</w:t>
              </w:r>
            </w:hyperlink>
          </w:p>
          <w:p w:rsidR="00083A8B" w:rsidRPr="00B80961" w:rsidP="003E5F6E" w14:paraId="6A516378" w14:textId="16BD2BA6">
            <w:pPr>
              <w:rPr>
                <w:bCs/>
              </w:rPr>
            </w:pPr>
            <w:hyperlink r:id="rId11" w:history="1">
              <w:r w:rsidRPr="00EE0D9C">
                <w:rPr>
                  <w:rStyle w:val="Hyperlink"/>
                  <w:bCs/>
                </w:rPr>
                <w:t>werner.margard@ohioAGO.gov</w:t>
              </w:r>
            </w:hyperlink>
          </w:p>
          <w:p w:rsidR="00083A8B" w:rsidRPr="00B80961" w:rsidP="003E5F6E" w14:paraId="7687C902" w14:textId="77777777">
            <w:pPr>
              <w:rPr>
                <w:bCs/>
              </w:rPr>
            </w:pPr>
          </w:p>
          <w:p w:rsidR="00083A8B" w:rsidRPr="00B80961" w:rsidP="003E5F6E" w14:paraId="5237591F" w14:textId="77777777">
            <w:pPr>
              <w:rPr>
                <w:bCs/>
              </w:rPr>
            </w:pPr>
            <w:r w:rsidRPr="00B80961">
              <w:rPr>
                <w:bCs/>
              </w:rPr>
              <w:t>Attorney Examiners:</w:t>
            </w:r>
          </w:p>
          <w:p w:rsidR="00083A8B" w:rsidRPr="00B80961" w:rsidP="003E5F6E" w14:paraId="3062DCCB" w14:textId="77777777">
            <w:pPr>
              <w:rPr>
                <w:bCs/>
              </w:rPr>
            </w:pPr>
          </w:p>
          <w:p w:rsidR="00083A8B" w:rsidRPr="00B80961" w:rsidP="003E5F6E" w14:paraId="5BBD2C1D" w14:textId="77777777">
            <w:pPr>
              <w:rPr>
                <w:bCs/>
              </w:rPr>
            </w:pPr>
            <w:hyperlink r:id="rId12" w:history="1">
              <w:r w:rsidRPr="00B80961">
                <w:rPr>
                  <w:bCs/>
                  <w:color w:val="0000FF"/>
                  <w:u w:val="single"/>
                </w:rPr>
                <w:t>Sarah.parrot@puco</w:t>
              </w:r>
              <w:r w:rsidRPr="00B80961">
                <w:rPr>
                  <w:color w:val="0000FF"/>
                  <w:u w:val="single"/>
                </w:rPr>
                <w:t>.ohio.gov</w:t>
              </w:r>
            </w:hyperlink>
          </w:p>
          <w:p w:rsidR="00083A8B" w:rsidRPr="00B80961" w:rsidP="003E5F6E" w14:paraId="0352429C" w14:textId="77777777">
            <w:pPr>
              <w:rPr>
                <w:bCs/>
              </w:rPr>
            </w:pPr>
            <w:hyperlink r:id="rId13" w:history="1">
              <w:r w:rsidRPr="00B80961">
                <w:rPr>
                  <w:bCs/>
                  <w:color w:val="0000FF"/>
                  <w:u w:val="single"/>
                </w:rPr>
                <w:t>Anna.sanyal@puco.ohio.gov</w:t>
              </w:r>
            </w:hyperlink>
          </w:p>
          <w:p w:rsidR="00083A8B" w:rsidRPr="00B80961" w:rsidP="003E5F6E" w14:paraId="05D207A2" w14:textId="77777777">
            <w:pPr>
              <w:rPr>
                <w:bCs/>
              </w:rPr>
            </w:pPr>
          </w:p>
          <w:p w:rsidR="00083A8B" w:rsidRPr="00B80961" w:rsidP="003E5F6E" w14:paraId="657B84BA" w14:textId="77777777">
            <w:pPr>
              <w:rPr>
                <w:bCs/>
              </w:rPr>
            </w:pPr>
          </w:p>
          <w:p w:rsidR="00083A8B" w:rsidRPr="00B80961" w:rsidP="003E5F6E" w14:paraId="4E9FD137" w14:textId="77777777">
            <w:pPr>
              <w:rPr>
                <w:bCs/>
              </w:rPr>
            </w:pPr>
          </w:p>
          <w:p w:rsidR="00083A8B" w:rsidRPr="00B80961" w:rsidP="003E5F6E" w14:paraId="642A0CFC" w14:textId="77777777">
            <w:pPr>
              <w:rPr>
                <w:bCs/>
              </w:rPr>
            </w:pPr>
          </w:p>
          <w:p w:rsidR="00083A8B" w:rsidRPr="00B80961" w:rsidP="003E5F6E" w14:paraId="3C410FDD" w14:textId="77777777">
            <w:pPr>
              <w:rPr>
                <w:bCs/>
              </w:rPr>
            </w:pPr>
            <w:r w:rsidRPr="00B80961">
              <w:rPr>
                <w:bCs/>
              </w:rPr>
              <w:t xml:space="preserve"> </w:t>
            </w:r>
          </w:p>
        </w:tc>
        <w:tc>
          <w:tcPr>
            <w:tcW w:w="4428" w:type="dxa"/>
            <w:shd w:val="clear" w:color="auto" w:fill="auto"/>
          </w:tcPr>
          <w:p w:rsidR="00083A8B" w:rsidP="003E5F6E" w14:paraId="270A75D7" w14:textId="3ACCB314">
            <w:pPr>
              <w:ind w:left="604"/>
              <w:rPr>
                <w:bCs/>
                <w:color w:val="0000FF"/>
                <w:u w:val="single"/>
              </w:rPr>
            </w:pPr>
            <w:hyperlink r:id="rId14" w:history="1">
              <w:r w:rsidRPr="00B80961">
                <w:rPr>
                  <w:bCs/>
                  <w:color w:val="0000FF"/>
                  <w:u w:val="single"/>
                </w:rPr>
                <w:t>bojko@carpenterlipps.com</w:t>
              </w:r>
            </w:hyperlink>
          </w:p>
          <w:p w:rsidR="00D662E8" w:rsidRPr="00B80961" w:rsidP="003E5F6E" w14:paraId="59FECA4D" w14:textId="245F2171">
            <w:pPr>
              <w:ind w:left="604"/>
              <w:rPr>
                <w:bCs/>
              </w:rPr>
            </w:pPr>
            <w:r>
              <w:rPr>
                <w:bCs/>
                <w:color w:val="0000FF"/>
                <w:u w:val="single"/>
              </w:rPr>
              <w:t>paul@carpenterlipps.com</w:t>
            </w:r>
          </w:p>
          <w:p w:rsidR="00083A8B" w:rsidRPr="00B80961" w:rsidP="003E5F6E" w14:paraId="544E6F5D" w14:textId="52C317D3">
            <w:pPr>
              <w:ind w:left="604"/>
              <w:rPr>
                <w:bCs/>
              </w:rPr>
            </w:pPr>
            <w:hyperlink r:id="rId15" w:history="1">
              <w:r w:rsidRPr="00EE0D9C" w:rsidR="002A3AB1">
                <w:rPr>
                  <w:rStyle w:val="Hyperlink"/>
                  <w:bCs/>
                </w:rPr>
                <w:t>dressel@carpenterlipps.com</w:t>
              </w:r>
            </w:hyperlink>
          </w:p>
          <w:p w:rsidR="00083A8B" w:rsidRPr="00B80961" w:rsidP="00083A8B" w14:paraId="27782B55" w14:textId="1B8D5007">
            <w:pPr>
              <w:ind w:firstLine="595"/>
              <w:rPr>
                <w:bCs/>
              </w:rPr>
            </w:pPr>
            <w:hyperlink r:id="rId16" w:history="1">
              <w:r w:rsidRPr="00EE0D9C" w:rsidR="002A3AB1">
                <w:rPr>
                  <w:rStyle w:val="Hyperlink"/>
                  <w:bCs/>
                </w:rPr>
                <w:t>rdove@keglerbrown.com</w:t>
              </w:r>
            </w:hyperlink>
          </w:p>
          <w:p w:rsidR="00083A8B" w:rsidRPr="00B80961" w:rsidP="003E5F6E" w14:paraId="60132038" w14:textId="77777777">
            <w:pPr>
              <w:ind w:left="604"/>
              <w:rPr>
                <w:bCs/>
              </w:rPr>
            </w:pPr>
          </w:p>
          <w:p w:rsidR="00083A8B" w:rsidRPr="00B80961" w:rsidP="003E5F6E" w14:paraId="58C7F197" w14:textId="77777777">
            <w:pPr>
              <w:rPr>
                <w:bCs/>
              </w:rPr>
            </w:pPr>
            <w:r w:rsidRPr="00B80961">
              <w:rPr>
                <w:bCs/>
              </w:rPr>
              <w:t xml:space="preserve"> </w:t>
            </w:r>
          </w:p>
          <w:p w:rsidR="00083A8B" w:rsidRPr="00B80961" w:rsidP="003E5F6E" w14:paraId="098C0141" w14:textId="77777777">
            <w:pPr>
              <w:rPr>
                <w:bCs/>
              </w:rPr>
            </w:pPr>
          </w:p>
          <w:p w:rsidR="00083A8B" w:rsidRPr="00B80961" w:rsidP="003E5F6E" w14:paraId="5B18D475" w14:textId="77777777">
            <w:pPr>
              <w:rPr>
                <w:bCs/>
              </w:rPr>
            </w:pPr>
          </w:p>
        </w:tc>
      </w:tr>
      <w:tr w14:paraId="78E8C245" w14:textId="77777777" w:rsidTr="003E5F6E">
        <w:tblPrEx>
          <w:tblW w:w="0" w:type="auto"/>
          <w:tblLook w:val="04A0"/>
        </w:tblPrEx>
        <w:tc>
          <w:tcPr>
            <w:tcW w:w="4428" w:type="dxa"/>
            <w:shd w:val="clear" w:color="auto" w:fill="auto"/>
          </w:tcPr>
          <w:p w:rsidR="00083A8B" w:rsidP="003E5F6E" w14:paraId="2E95461C" w14:textId="77777777">
            <w:pPr>
              <w:rPr>
                <w:bCs/>
                <w:color w:val="0000FF"/>
                <w:u w:val="single"/>
              </w:rPr>
            </w:pPr>
          </w:p>
        </w:tc>
        <w:tc>
          <w:tcPr>
            <w:tcW w:w="4428" w:type="dxa"/>
            <w:shd w:val="clear" w:color="auto" w:fill="auto"/>
          </w:tcPr>
          <w:p w:rsidR="00083A8B" w:rsidP="003E5F6E" w14:paraId="2FAF7358" w14:textId="77777777">
            <w:pPr>
              <w:ind w:left="604"/>
            </w:pPr>
          </w:p>
        </w:tc>
      </w:tr>
    </w:tbl>
    <w:p w:rsidR="00083A8B" w:rsidP="00083A8B" w14:paraId="7FFF80A3" w14:textId="77777777"/>
    <w:p w:rsidR="00C578E7" w:rsidRPr="00E65D30" w:rsidP="00083A8B" w14:paraId="4C3AADC0" w14:textId="77777777">
      <w:pPr>
        <w:rPr>
          <w:b/>
          <w:u w:val="single"/>
        </w:rPr>
      </w:pPr>
    </w:p>
    <w:sectPr w:rsidSect="00630C17">
      <w:footerReference w:type="first" r:id="rId1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4883875"/>
      <w:docPartObj>
        <w:docPartGallery w:val="Page Numbers (Bottom of Page)"/>
        <w:docPartUnique/>
      </w:docPartObj>
    </w:sdtPr>
    <w:sdtEndPr>
      <w:rPr>
        <w:noProof/>
      </w:rPr>
    </w:sdtEndPr>
    <w:sdtContent>
      <w:p w:rsidR="00630C17" w14:paraId="3290B5F2" w14:textId="56B470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30C17" w14:paraId="11F213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C17" w14:paraId="3E1A24F4" w14:textId="748288A5">
    <w:pPr>
      <w:pStyle w:val="Footer"/>
      <w:jc w:val="center"/>
    </w:pPr>
  </w:p>
  <w:p w:rsidR="00BC3B1E" w14:paraId="063AF617" w14:textId="6C2ECE2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78266183"/>
      <w:docPartObj>
        <w:docPartGallery w:val="Page Numbers (Bottom of Page)"/>
        <w:docPartUnique/>
      </w:docPartObj>
    </w:sdtPr>
    <w:sdtEndPr>
      <w:rPr>
        <w:noProof/>
      </w:rPr>
    </w:sdtEndPr>
    <w:sdtContent>
      <w:p w:rsidR="00630C17" w14:paraId="7A3D4C8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30C17" w14:paraId="1CADDFDD"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371A" w14:paraId="237F5C53" w14:textId="77777777">
      <w:r>
        <w:separator/>
      </w:r>
    </w:p>
  </w:footnote>
  <w:footnote w:type="continuationSeparator" w:id="1">
    <w:p w:rsidR="0027371A" w14:paraId="3CB3B380" w14:textId="77777777">
      <w:r>
        <w:continuationSeparator/>
      </w:r>
    </w:p>
  </w:footnote>
  <w:footnote w:id="2">
    <w:p w:rsidR="00840CF9" w:rsidRPr="0035513E" w:rsidP="00840CF9" w14:paraId="67B1C82D" w14:textId="77777777">
      <w:pPr>
        <w:pStyle w:val="FootnoteText"/>
        <w:spacing w:after="120"/>
        <w:rPr>
          <w:rFonts w:ascii="Times New Roman" w:hAnsi="Times New Roman"/>
          <w:i/>
          <w:iCs/>
        </w:rPr>
      </w:pPr>
      <w:r w:rsidRPr="0035513E">
        <w:rPr>
          <w:rStyle w:val="FootnoteReference"/>
          <w:rFonts w:ascii="Times New Roman" w:hAnsi="Times New Roman"/>
        </w:rPr>
        <w:footnoteRef/>
      </w:r>
      <w:r w:rsidRPr="0035513E">
        <w:rPr>
          <w:rFonts w:ascii="Times New Roman" w:hAnsi="Times New Roman"/>
        </w:rPr>
        <w:t xml:space="preserve"> </w:t>
      </w:r>
      <w:r w:rsidRPr="0035513E">
        <w:rPr>
          <w:rFonts w:ascii="Times New Roman" w:hAnsi="Times New Roman"/>
          <w:i/>
          <w:iCs/>
        </w:rPr>
        <w:t>In re Application of Suburban Natural Gas Co.</w:t>
      </w:r>
      <w:r w:rsidRPr="0035513E">
        <w:rPr>
          <w:rFonts w:ascii="Times New Roman" w:hAnsi="Times New Roman"/>
        </w:rPr>
        <w:t>, Slip Opinion No. 2021-Ohio-3224</w:t>
      </w:r>
      <w:r w:rsidRPr="0035513E">
        <w:rPr>
          <w:rFonts w:ascii="Times New Roman" w:hAnsi="Times New Roman"/>
          <w:i/>
          <w:iCs/>
        </w:rPr>
        <w:t xml:space="preserve"> </w:t>
      </w:r>
    </w:p>
  </w:footnote>
  <w:footnote w:id="3">
    <w:p w:rsidR="0023171C" w:rsidRPr="0035513E" w:rsidP="0035513E" w14:paraId="2A17AAC3" w14:textId="1B3C2017">
      <w:pPr>
        <w:pStyle w:val="FootnoteText"/>
        <w:spacing w:after="120"/>
        <w:rPr>
          <w:rFonts w:ascii="Times New Roman" w:hAnsi="Times New Roman"/>
        </w:rPr>
      </w:pPr>
      <w:r w:rsidRPr="0035513E">
        <w:rPr>
          <w:rStyle w:val="FootnoteReference"/>
          <w:rFonts w:ascii="Times New Roman" w:hAnsi="Times New Roman"/>
        </w:rPr>
        <w:footnoteRef/>
      </w:r>
      <w:r w:rsidRPr="0035513E">
        <w:rPr>
          <w:rFonts w:ascii="Times New Roman" w:hAnsi="Times New Roman"/>
        </w:rPr>
        <w:t xml:space="preserve"> Entry ¶ 1 (Oct. 6, 2021).</w:t>
      </w:r>
    </w:p>
  </w:footnote>
  <w:footnote w:id="4">
    <w:p w:rsidR="005814C8" w:rsidRPr="0035513E" w:rsidP="0035513E" w14:paraId="31A63CEC" w14:textId="5C93D7D7">
      <w:pPr>
        <w:pStyle w:val="FootnoteText"/>
        <w:spacing w:after="120"/>
        <w:rPr>
          <w:rFonts w:ascii="Times New Roman" w:hAnsi="Times New Roman"/>
        </w:rPr>
      </w:pPr>
      <w:r w:rsidRPr="0035513E">
        <w:rPr>
          <w:rStyle w:val="FootnoteReference"/>
          <w:rFonts w:ascii="Times New Roman" w:hAnsi="Times New Roman"/>
        </w:rPr>
        <w:footnoteRef/>
      </w:r>
      <w:r w:rsidRPr="0035513E">
        <w:rPr>
          <w:rFonts w:ascii="Times New Roman" w:hAnsi="Times New Roman"/>
        </w:rPr>
        <w:t xml:space="preserve"> </w:t>
      </w:r>
      <w:r w:rsidRPr="0035513E">
        <w:rPr>
          <w:rFonts w:ascii="Times New Roman" w:hAnsi="Times New Roman"/>
          <w:i/>
          <w:iCs/>
        </w:rPr>
        <w:t>See</w:t>
      </w:r>
      <w:r w:rsidRPr="0035513E">
        <w:rPr>
          <w:rFonts w:ascii="Times New Roman" w:hAnsi="Times New Roman"/>
        </w:rPr>
        <w:t xml:space="preserve"> Opinion &amp; Order ¶ 93 (Sept. 26, 2019) (consumers paying 80% of value of 4.9</w:t>
      </w:r>
      <w:r w:rsidR="00167954">
        <w:rPr>
          <w:rFonts w:ascii="Times New Roman" w:hAnsi="Times New Roman"/>
        </w:rPr>
        <w:t>-</w:t>
      </w:r>
      <w:r w:rsidRPr="0035513E">
        <w:rPr>
          <w:rFonts w:ascii="Times New Roman" w:hAnsi="Times New Roman"/>
        </w:rPr>
        <w:t>mile pipeline). 80% of 4.9 miles is 3.92 miles.</w:t>
      </w:r>
    </w:p>
  </w:footnote>
  <w:footnote w:id="5">
    <w:p w:rsidR="001739BE" w:rsidRPr="0035513E" w:rsidP="0035513E" w14:paraId="14205EF5" w14:textId="2EFE7F14">
      <w:pPr>
        <w:pStyle w:val="FootnoteText"/>
        <w:spacing w:after="120"/>
        <w:rPr>
          <w:rFonts w:ascii="Times New Roman" w:hAnsi="Times New Roman"/>
        </w:rPr>
      </w:pPr>
      <w:r w:rsidRPr="0035513E">
        <w:rPr>
          <w:rStyle w:val="FootnoteReference"/>
          <w:rFonts w:ascii="Times New Roman" w:hAnsi="Times New Roman"/>
        </w:rPr>
        <w:footnoteRef/>
      </w:r>
      <w:r w:rsidRPr="0035513E">
        <w:rPr>
          <w:rFonts w:ascii="Times New Roman" w:hAnsi="Times New Roman"/>
        </w:rPr>
        <w:t xml:space="preserve"> Suburban Tariff Update (Oct. 13, 2021).</w:t>
      </w:r>
    </w:p>
  </w:footnote>
  <w:footnote w:id="6">
    <w:p w:rsidR="001739BE" w:rsidRPr="0035513E" w:rsidP="0035513E" w14:paraId="0F9718B8" w14:textId="33C22115">
      <w:pPr>
        <w:pStyle w:val="FootnoteText"/>
        <w:spacing w:after="120"/>
        <w:rPr>
          <w:rFonts w:ascii="Times New Roman" w:hAnsi="Times New Roman"/>
        </w:rPr>
      </w:pPr>
      <w:r w:rsidRPr="0035513E">
        <w:rPr>
          <w:rStyle w:val="FootnoteReference"/>
          <w:rFonts w:ascii="Times New Roman" w:hAnsi="Times New Roman"/>
        </w:rPr>
        <w:footnoteRef/>
      </w:r>
      <w:r w:rsidRPr="0035513E">
        <w:rPr>
          <w:rFonts w:ascii="Times New Roman" w:hAnsi="Times New Roman"/>
        </w:rPr>
        <w:t xml:space="preserve"> Entry ¶ 1.</w:t>
      </w:r>
    </w:p>
  </w:footnote>
  <w:footnote w:id="7">
    <w:p w:rsidR="001739BE" w:rsidRPr="0035513E" w:rsidP="0035513E" w14:paraId="122472DA" w14:textId="5CABC108">
      <w:pPr>
        <w:pStyle w:val="FootnoteText"/>
        <w:spacing w:after="120"/>
        <w:rPr>
          <w:rFonts w:ascii="Times New Roman" w:hAnsi="Times New Roman"/>
        </w:rPr>
      </w:pPr>
      <w:r w:rsidRPr="0035513E">
        <w:rPr>
          <w:rStyle w:val="FootnoteReference"/>
          <w:rFonts w:ascii="Times New Roman" w:hAnsi="Times New Roman"/>
        </w:rPr>
        <w:footnoteRef/>
      </w:r>
      <w:r w:rsidRPr="0035513E">
        <w:rPr>
          <w:rFonts w:ascii="Times New Roman" w:hAnsi="Times New Roman"/>
        </w:rPr>
        <w:t xml:space="preserve"> Suburban Tariff Update (Oct. 13, 2021).</w:t>
      </w:r>
    </w:p>
  </w:footnote>
  <w:footnote w:id="8">
    <w:p w:rsidR="00605701" w:rsidRPr="0035513E" w:rsidP="0035513E" w14:paraId="03F884F8" w14:textId="330BF8F5">
      <w:pPr>
        <w:pStyle w:val="FootnoteText"/>
        <w:spacing w:after="120"/>
        <w:rPr>
          <w:rFonts w:ascii="Times New Roman" w:hAnsi="Times New Roman"/>
        </w:rPr>
      </w:pPr>
      <w:r w:rsidRPr="0035513E">
        <w:rPr>
          <w:rStyle w:val="FootnoteReference"/>
          <w:rFonts w:ascii="Times New Roman" w:hAnsi="Times New Roman"/>
        </w:rPr>
        <w:footnoteRef/>
      </w:r>
      <w:r w:rsidRPr="0035513E">
        <w:rPr>
          <w:rFonts w:ascii="Times New Roman" w:hAnsi="Times New Roman"/>
        </w:rPr>
        <w:t xml:space="preserve"> Motion to Stay the Public Utilities Commission of Ohio’s October 6, 2021 Entry by Suburban Natural Gas Company at 5 (Oct. 8, 2021)</w:t>
      </w:r>
      <w:r w:rsidR="00167954">
        <w:rPr>
          <w:rFonts w:ascii="Times New Roman" w:hAnsi="Times New Roman"/>
        </w:rPr>
        <w:t xml:space="preserve"> (emphasis added)</w:t>
      </w:r>
      <w:r w:rsidRPr="0035513E">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73987"/>
    <w:multiLevelType w:val="hybridMultilevel"/>
    <w:tmpl w:val="73E488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B4727B"/>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BE4B7D"/>
    <w:multiLevelType w:val="hybridMultilevel"/>
    <w:tmpl w:val="9966477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55B052E"/>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19212CB"/>
    <w:multiLevelType w:val="hybridMultilevel"/>
    <w:tmpl w:val="6CC8AD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5E3307D"/>
    <w:multiLevelType w:val="hybridMultilevel"/>
    <w:tmpl w:val="B4CA57E0"/>
    <w:lvl w:ilvl="0">
      <w:start w:val="1"/>
      <w:numFmt w:val="decimal"/>
      <w:lvlText w:val="%1."/>
      <w:lvlJc w:val="left"/>
      <w:pPr>
        <w:ind w:hanging="692"/>
      </w:pPr>
      <w:rPr>
        <w:rFonts w:ascii="Times New Roman" w:eastAsia="Times New Roman" w:hAnsi="Times New Roman" w:hint="default"/>
        <w:color w:val="1F1F1F"/>
        <w:w w:val="102"/>
        <w:sz w:val="23"/>
        <w:szCs w:val="23"/>
      </w:rPr>
    </w:lvl>
    <w:lvl w:ilvl="1">
      <w:start w:val="1"/>
      <w:numFmt w:val="lowerLetter"/>
      <w:lvlText w:val="%2)"/>
      <w:lvlJc w:val="left"/>
      <w:pPr>
        <w:ind w:hanging="717"/>
      </w:pPr>
      <w:rPr>
        <w:rFonts w:ascii="Times New Roman" w:eastAsia="Times New Roman" w:hAnsi="Times New Roman" w:hint="default"/>
        <w:color w:val="13131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1217279"/>
    <w:multiLevelType w:val="hybridMultilevel"/>
    <w:tmpl w:val="4F98CEA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Times New Roman" w:hAnsi="Times New Roman" w:cs="Times New Roman" w:hint="default"/>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643699A"/>
    <w:multiLevelType w:val="hybridMultilevel"/>
    <w:tmpl w:val="3698B2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E91B5D"/>
    <w:multiLevelType w:val="hybridMultilevel"/>
    <w:tmpl w:val="278C71E2"/>
    <w:lvl w:ilvl="0">
      <w:start w:val="1"/>
      <w:numFmt w:val="upperRoman"/>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AD4714"/>
    <w:multiLevelType w:val="hybridMultilevel"/>
    <w:tmpl w:val="1ACC73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1B25E5F"/>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1D948CF"/>
    <w:multiLevelType w:val="hybridMultilevel"/>
    <w:tmpl w:val="F3EA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C23BCF"/>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2CC6ABE"/>
    <w:multiLevelType w:val="hybridMultilevel"/>
    <w:tmpl w:val="9ABEFA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2E539F0"/>
    <w:multiLevelType w:val="hybridMultilevel"/>
    <w:tmpl w:val="D61231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80B30E9"/>
    <w:multiLevelType w:val="hybridMultilevel"/>
    <w:tmpl w:val="248462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A550D85"/>
    <w:multiLevelType w:val="hybridMultilevel"/>
    <w:tmpl w:val="F9888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C815FF1"/>
    <w:multiLevelType w:val="hybridMultilevel"/>
    <w:tmpl w:val="FB9C53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1BE606F"/>
    <w:multiLevelType w:val="hybridMultilevel"/>
    <w:tmpl w:val="42123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3A42978"/>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3AE1D95"/>
    <w:multiLevelType w:val="hybridMultilevel"/>
    <w:tmpl w:val="F84653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3FE1D7D"/>
    <w:multiLevelType w:val="hybridMultilevel"/>
    <w:tmpl w:val="E15C06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014969"/>
    <w:multiLevelType w:val="hybridMultilevel"/>
    <w:tmpl w:val="F2FA09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6A271A3"/>
    <w:multiLevelType w:val="hybridMultilevel"/>
    <w:tmpl w:val="8432F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7837295D"/>
    <w:multiLevelType w:val="hybridMultilevel"/>
    <w:tmpl w:val="21F067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89C55ED"/>
    <w:multiLevelType w:val="hybridMultilevel"/>
    <w:tmpl w:val="629C55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BBE7E2F"/>
    <w:multiLevelType w:val="hybridMultilevel"/>
    <w:tmpl w:val="35C8B2B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23"/>
  </w:num>
  <w:num w:numId="4">
    <w:abstractNumId w:val="1"/>
  </w:num>
  <w:num w:numId="5">
    <w:abstractNumId w:val="18"/>
  </w:num>
  <w:num w:numId="6">
    <w:abstractNumId w:val="10"/>
  </w:num>
  <w:num w:numId="7">
    <w:abstractNumId w:val="12"/>
  </w:num>
  <w:num w:numId="8">
    <w:abstractNumId w:val="21"/>
  </w:num>
  <w:num w:numId="9">
    <w:abstractNumId w:val="14"/>
  </w:num>
  <w:num w:numId="10">
    <w:abstractNumId w:val="2"/>
  </w:num>
  <w:num w:numId="11">
    <w:abstractNumId w:val="6"/>
  </w:num>
  <w:num w:numId="12">
    <w:abstractNumId w:val="9"/>
  </w:num>
  <w:num w:numId="13">
    <w:abstractNumId w:val="8"/>
  </w:num>
  <w:num w:numId="14">
    <w:abstractNumId w:val="4"/>
  </w:num>
  <w:num w:numId="15">
    <w:abstractNumId w:val="29"/>
  </w:num>
  <w:num w:numId="16">
    <w:abstractNumId w:val="2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25"/>
  </w:num>
  <w:num w:numId="22">
    <w:abstractNumId w:val="11"/>
  </w:num>
  <w:num w:numId="23">
    <w:abstractNumId w:val="28"/>
  </w:num>
  <w:num w:numId="24">
    <w:abstractNumId w:val="17"/>
  </w:num>
  <w:num w:numId="25">
    <w:abstractNumId w:val="27"/>
  </w:num>
  <w:num w:numId="26">
    <w:abstractNumId w:val="5"/>
  </w:num>
  <w:num w:numId="27">
    <w:abstractNumId w:val="19"/>
  </w:num>
  <w:num w:numId="28">
    <w:abstractNumId w:val="26"/>
  </w:num>
  <w:num w:numId="29">
    <w:abstractNumId w:val="16"/>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F0"/>
    <w:rsid w:val="000403DB"/>
    <w:rsid w:val="00051290"/>
    <w:rsid w:val="00060CE6"/>
    <w:rsid w:val="00061392"/>
    <w:rsid w:val="0006432F"/>
    <w:rsid w:val="00074854"/>
    <w:rsid w:val="00083A8B"/>
    <w:rsid w:val="000A0D95"/>
    <w:rsid w:val="000A4237"/>
    <w:rsid w:val="000D2315"/>
    <w:rsid w:val="000F3A7C"/>
    <w:rsid w:val="000F4353"/>
    <w:rsid w:val="00114BAC"/>
    <w:rsid w:val="0012199B"/>
    <w:rsid w:val="00132897"/>
    <w:rsid w:val="001425F3"/>
    <w:rsid w:val="00164463"/>
    <w:rsid w:val="00166F92"/>
    <w:rsid w:val="00167954"/>
    <w:rsid w:val="00167A91"/>
    <w:rsid w:val="00171FB3"/>
    <w:rsid w:val="001739BE"/>
    <w:rsid w:val="001A3B98"/>
    <w:rsid w:val="001E0163"/>
    <w:rsid w:val="0023171C"/>
    <w:rsid w:val="00253C99"/>
    <w:rsid w:val="00255C98"/>
    <w:rsid w:val="0027371A"/>
    <w:rsid w:val="002A3AB1"/>
    <w:rsid w:val="002A688B"/>
    <w:rsid w:val="002B6CF0"/>
    <w:rsid w:val="002D7A69"/>
    <w:rsid w:val="00314C13"/>
    <w:rsid w:val="00335ED2"/>
    <w:rsid w:val="0035513E"/>
    <w:rsid w:val="00383EDB"/>
    <w:rsid w:val="003944D1"/>
    <w:rsid w:val="0039546D"/>
    <w:rsid w:val="003D6083"/>
    <w:rsid w:val="003E5F6E"/>
    <w:rsid w:val="004111FA"/>
    <w:rsid w:val="0042722E"/>
    <w:rsid w:val="004379CD"/>
    <w:rsid w:val="00451024"/>
    <w:rsid w:val="004512B4"/>
    <w:rsid w:val="004728A2"/>
    <w:rsid w:val="004D46CF"/>
    <w:rsid w:val="004F1759"/>
    <w:rsid w:val="005133EB"/>
    <w:rsid w:val="005216DF"/>
    <w:rsid w:val="005244B6"/>
    <w:rsid w:val="005438E4"/>
    <w:rsid w:val="0055223A"/>
    <w:rsid w:val="00556E48"/>
    <w:rsid w:val="005814C8"/>
    <w:rsid w:val="00585EC2"/>
    <w:rsid w:val="005A27FD"/>
    <w:rsid w:val="005C7331"/>
    <w:rsid w:val="005F7A1F"/>
    <w:rsid w:val="00605701"/>
    <w:rsid w:val="00630C17"/>
    <w:rsid w:val="00644527"/>
    <w:rsid w:val="00664F77"/>
    <w:rsid w:val="00665434"/>
    <w:rsid w:val="006B7E2D"/>
    <w:rsid w:val="006C1486"/>
    <w:rsid w:val="007016CA"/>
    <w:rsid w:val="007178DC"/>
    <w:rsid w:val="007209DE"/>
    <w:rsid w:val="00763FAD"/>
    <w:rsid w:val="00774C25"/>
    <w:rsid w:val="0077555B"/>
    <w:rsid w:val="007807F0"/>
    <w:rsid w:val="00784351"/>
    <w:rsid w:val="00791915"/>
    <w:rsid w:val="00791E61"/>
    <w:rsid w:val="007B52DA"/>
    <w:rsid w:val="007C45B9"/>
    <w:rsid w:val="007D28C3"/>
    <w:rsid w:val="007E15A0"/>
    <w:rsid w:val="007F3C67"/>
    <w:rsid w:val="0080566C"/>
    <w:rsid w:val="0081266E"/>
    <w:rsid w:val="00820948"/>
    <w:rsid w:val="008310EA"/>
    <w:rsid w:val="0083351D"/>
    <w:rsid w:val="00840CF9"/>
    <w:rsid w:val="00843620"/>
    <w:rsid w:val="00882319"/>
    <w:rsid w:val="008A5A4E"/>
    <w:rsid w:val="008A7424"/>
    <w:rsid w:val="008F52F7"/>
    <w:rsid w:val="009021A4"/>
    <w:rsid w:val="00947876"/>
    <w:rsid w:val="009B00B8"/>
    <w:rsid w:val="009B7D9F"/>
    <w:rsid w:val="009D4F11"/>
    <w:rsid w:val="009D6D8B"/>
    <w:rsid w:val="009E4CFE"/>
    <w:rsid w:val="009F39AB"/>
    <w:rsid w:val="00A66CDD"/>
    <w:rsid w:val="00A81647"/>
    <w:rsid w:val="00A85502"/>
    <w:rsid w:val="00A9541E"/>
    <w:rsid w:val="00B01F21"/>
    <w:rsid w:val="00B201B5"/>
    <w:rsid w:val="00B80961"/>
    <w:rsid w:val="00BC3B1E"/>
    <w:rsid w:val="00BE04F8"/>
    <w:rsid w:val="00BF0177"/>
    <w:rsid w:val="00BF386A"/>
    <w:rsid w:val="00BF55DD"/>
    <w:rsid w:val="00C15390"/>
    <w:rsid w:val="00C5332D"/>
    <w:rsid w:val="00C578E7"/>
    <w:rsid w:val="00C616F1"/>
    <w:rsid w:val="00C908D5"/>
    <w:rsid w:val="00C97C80"/>
    <w:rsid w:val="00CB408D"/>
    <w:rsid w:val="00CE6312"/>
    <w:rsid w:val="00CE6A0E"/>
    <w:rsid w:val="00D25B12"/>
    <w:rsid w:val="00D41E3C"/>
    <w:rsid w:val="00D47085"/>
    <w:rsid w:val="00D5600C"/>
    <w:rsid w:val="00D662E8"/>
    <w:rsid w:val="00DC0E1E"/>
    <w:rsid w:val="00DE166F"/>
    <w:rsid w:val="00E21B16"/>
    <w:rsid w:val="00E44A11"/>
    <w:rsid w:val="00E5730F"/>
    <w:rsid w:val="00E65D30"/>
    <w:rsid w:val="00E6618E"/>
    <w:rsid w:val="00E701C1"/>
    <w:rsid w:val="00E734F0"/>
    <w:rsid w:val="00E74770"/>
    <w:rsid w:val="00E835C3"/>
    <w:rsid w:val="00E8587D"/>
    <w:rsid w:val="00E924C7"/>
    <w:rsid w:val="00EA2DDD"/>
    <w:rsid w:val="00ED0A82"/>
    <w:rsid w:val="00EE0D9C"/>
    <w:rsid w:val="00EE26A4"/>
    <w:rsid w:val="00F30D3F"/>
    <w:rsid w:val="00F7000C"/>
    <w:rsid w:val="00F76357"/>
    <w:rsid w:val="00F82C6C"/>
    <w:rsid w:val="00F8404A"/>
    <w:rsid w:val="00F878E5"/>
    <w:rsid w:val="00FA283D"/>
    <w:rsid w:val="00FA769A"/>
    <w:rsid w:val="00FC63D0"/>
    <w:rsid w:val="00FD30AB"/>
    <w:rsid w:val="00FD31D7"/>
    <w:rsid w:val="00FF1A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98"/>
    <w:rPr>
      <w:sz w:val="24"/>
      <w:szCs w:val="24"/>
      <w:lang w:bidi="en-US"/>
    </w:rPr>
  </w:style>
  <w:style w:type="paragraph" w:styleId="Heading1">
    <w:name w:val="heading 1"/>
    <w:basedOn w:val="Normal"/>
    <w:next w:val="Normal"/>
    <w:link w:val="Heading1Char"/>
    <w:autoRedefine/>
    <w:uiPriority w:val="9"/>
    <w:qFormat/>
    <w:rsid w:val="00BC3B1E"/>
    <w:pPr>
      <w:keepNext/>
      <w:spacing w:after="240"/>
      <w:ind w:left="720" w:hanging="720"/>
      <w:outlineLvl w:val="0"/>
    </w:pPr>
    <w:rPr>
      <w:rFonts w:ascii="Times New Roman Bold" w:hAnsi="Times New Roman Bold"/>
      <w:b/>
      <w:bCs/>
      <w:kern w:val="32"/>
    </w:rPr>
  </w:style>
  <w:style w:type="paragraph" w:styleId="Heading2">
    <w:name w:val="heading 2"/>
    <w:basedOn w:val="Normal"/>
    <w:next w:val="Normal"/>
    <w:link w:val="Heading2Char"/>
    <w:autoRedefine/>
    <w:uiPriority w:val="9"/>
    <w:qFormat/>
    <w:rsid w:val="00BC3B1E"/>
    <w:pPr>
      <w:keepNext/>
      <w:spacing w:after="240"/>
      <w:ind w:left="1440" w:hanging="720"/>
      <w:outlineLvl w:val="1"/>
    </w:pPr>
    <w:rPr>
      <w:rFonts w:ascii="Times New Roman Bold" w:hAnsi="Times New Roman Bold"/>
      <w:b/>
      <w:bCs/>
      <w:iCs/>
      <w:szCs w:val="28"/>
    </w:rPr>
  </w:style>
  <w:style w:type="paragraph" w:styleId="Heading3">
    <w:name w:val="heading 3"/>
    <w:basedOn w:val="Normal"/>
    <w:next w:val="Normal"/>
    <w:link w:val="Heading3Char"/>
    <w:autoRedefine/>
    <w:uiPriority w:val="9"/>
    <w:qFormat/>
    <w:rsid w:val="00E924C7"/>
    <w:pPr>
      <w:keepNext/>
      <w:spacing w:after="240"/>
      <w:ind w:left="2160" w:hanging="720"/>
      <w:outlineLvl w:val="2"/>
    </w:pPr>
    <w:rPr>
      <w:rFonts w:ascii="Times New Roman Bold" w:hAnsi="Times New Roman Bold"/>
      <w:b/>
      <w:bCs/>
    </w:rPr>
  </w:style>
  <w:style w:type="paragraph" w:styleId="Heading4">
    <w:name w:val="heading 4"/>
    <w:basedOn w:val="Normal"/>
    <w:next w:val="Normal"/>
    <w:link w:val="Heading4Char"/>
    <w:autoRedefine/>
    <w:uiPriority w:val="9"/>
    <w:qFormat/>
    <w:rsid w:val="00AA7A3D"/>
    <w:pPr>
      <w:keepNext/>
      <w:keepLines/>
      <w:spacing w:after="240"/>
      <w:ind w:left="2880" w:hanging="720"/>
      <w:outlineLvl w:val="3"/>
    </w:pPr>
    <w:rPr>
      <w:b/>
      <w:bCs/>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3B1E"/>
    <w:rPr>
      <w:rFonts w:ascii="Times New Roman Bold" w:hAnsi="Times New Roman Bold"/>
      <w:b/>
      <w:bCs/>
      <w:kern w:val="32"/>
      <w:sz w:val="24"/>
      <w:szCs w:val="24"/>
      <w:lang w:bidi="en-US"/>
    </w:rPr>
  </w:style>
  <w:style w:type="character" w:customStyle="1" w:styleId="Heading2Char">
    <w:name w:val="Heading 2 Char"/>
    <w:link w:val="Heading2"/>
    <w:uiPriority w:val="9"/>
    <w:rsid w:val="00BC3B1E"/>
    <w:rPr>
      <w:rFonts w:ascii="Times New Roman Bold" w:hAnsi="Times New Roman Bold"/>
      <w:b/>
      <w:bCs/>
      <w:iCs/>
      <w:sz w:val="24"/>
      <w:szCs w:val="28"/>
      <w:lang w:bidi="en-US"/>
    </w:rPr>
  </w:style>
  <w:style w:type="character" w:customStyle="1" w:styleId="Heading3Char">
    <w:name w:val="Heading 3 Char"/>
    <w:link w:val="Heading3"/>
    <w:uiPriority w:val="9"/>
    <w:rsid w:val="00E924C7"/>
    <w:rPr>
      <w:rFonts w:ascii="Times New Roman Bold" w:hAnsi="Times New Roman Bold"/>
      <w:b/>
      <w:bCs/>
      <w:sz w:val="24"/>
      <w:szCs w:val="24"/>
      <w:lang w:bidi="en-US"/>
    </w:rPr>
  </w:style>
  <w:style w:type="character" w:customStyle="1" w:styleId="Heading4Char">
    <w:name w:val="Heading 4 Char"/>
    <w:link w:val="Heading4"/>
    <w:uiPriority w:val="9"/>
    <w:rsid w:val="00AA7A3D"/>
    <w:rPr>
      <w:b/>
      <w:bCs/>
      <w:sz w:val="24"/>
      <w:szCs w:val="28"/>
      <w:lang w:bidi="en-US"/>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pPr>
  </w:style>
  <w:style w:type="character" w:customStyle="1" w:styleId="FooterChar">
    <w:name w:val="Footer Char"/>
    <w:aliases w:val="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635194"/>
    <w:rPr>
      <w:rFonts w:ascii="Calibri" w:eastAsia="Calibri" w:hAnsi="Calibri"/>
      <w:sz w:val="20"/>
      <w:szCs w:val="20"/>
      <w:lang w:bidi="ar-SA"/>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635194"/>
    <w:rPr>
      <w:rFonts w:ascii="Calibri" w:eastAsia="Calibri" w:hAnsi="Calibri"/>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unhideWhenUsed/>
    <w:qFormat/>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4">
    <w:name w:val="toc 4"/>
    <w:basedOn w:val="Normal"/>
    <w:next w:val="Normal"/>
    <w:autoRedefine/>
    <w:uiPriority w:val="39"/>
    <w:unhideWhenUsed/>
    <w:qFormat/>
    <w:rsid w:val="00671CC6"/>
    <w:pPr>
      <w:tabs>
        <w:tab w:val="decimal" w:leader="dot" w:pos="8640"/>
      </w:tabs>
      <w:spacing w:after="240"/>
      <w:ind w:left="2880" w:hanging="720"/>
    </w:pPr>
  </w:style>
  <w:style w:type="paragraph" w:styleId="TOC1">
    <w:name w:val="toc 1"/>
    <w:basedOn w:val="Normal"/>
    <w:next w:val="Normal"/>
    <w:autoRedefine/>
    <w:uiPriority w:val="39"/>
    <w:unhideWhenUsed/>
    <w:qFormat/>
    <w:rsid w:val="00D662E8"/>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D662E8"/>
    <w:pPr>
      <w:tabs>
        <w:tab w:val="decimal" w:leader="dot" w:pos="9360"/>
      </w:tabs>
      <w:spacing w:after="240"/>
      <w:ind w:left="1440" w:hanging="720"/>
      <w:outlineLvl w:val="1"/>
    </w:pPr>
  </w:style>
  <w:style w:type="paragraph" w:styleId="TOC3">
    <w:name w:val="toc 3"/>
    <w:basedOn w:val="Normal"/>
    <w:next w:val="Normal"/>
    <w:autoRedefine/>
    <w:uiPriority w:val="39"/>
    <w:unhideWhenUsed/>
    <w:qFormat/>
    <w:rsid w:val="00D662E8"/>
    <w:pPr>
      <w:tabs>
        <w:tab w:val="decimal" w:leader="dot" w:pos="9360"/>
      </w:tabs>
      <w:spacing w:after="240"/>
      <w:ind w:left="2160" w:hanging="720"/>
      <w:outlineLvl w:val="2"/>
    </w:pPr>
  </w:style>
  <w:style w:type="character" w:customStyle="1" w:styleId="UnresolvedMention2">
    <w:name w:val="Unresolved Mention2"/>
    <w:basedOn w:val="DefaultParagraphFont"/>
    <w:uiPriority w:val="99"/>
    <w:rsid w:val="00B41D4F"/>
    <w:rPr>
      <w:color w:val="605E5C"/>
      <w:shd w:val="clear" w:color="auto" w:fill="E1DFDD"/>
    </w:rPr>
  </w:style>
  <w:style w:type="character" w:customStyle="1" w:styleId="UnresolvedMention">
    <w:name w:val="Unresolved Mention"/>
    <w:basedOn w:val="DefaultParagraphFont"/>
    <w:uiPriority w:val="99"/>
    <w:rsid w:val="00083A8B"/>
    <w:rPr>
      <w:color w:val="605E5C"/>
      <w:shd w:val="clear" w:color="auto" w:fill="E1DFDD"/>
    </w:rPr>
  </w:style>
  <w:style w:type="paragraph" w:styleId="BodyTextIndent3">
    <w:name w:val="Body Text Indent 3"/>
    <w:basedOn w:val="Normal"/>
    <w:link w:val="BodyTextIndent3Char"/>
    <w:uiPriority w:val="99"/>
    <w:semiHidden/>
    <w:unhideWhenUsed/>
    <w:rsid w:val="0064452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4527"/>
    <w:rPr>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eubanks@ohioAGO.gov" TargetMode="External" /><Relationship Id="rId11" Type="http://schemas.openxmlformats.org/officeDocument/2006/relationships/hyperlink" Target="mailto:werner.margard@ohioAGO.gov" TargetMode="External" /><Relationship Id="rId12" Type="http://schemas.openxmlformats.org/officeDocument/2006/relationships/hyperlink" Target="mailto:Sarah.parrot@puco.ohio.gov" TargetMode="External" /><Relationship Id="rId13" Type="http://schemas.openxmlformats.org/officeDocument/2006/relationships/hyperlink" Target="mailto:Anna.sanyal@puco.ohio.gov" TargetMode="External" /><Relationship Id="rId14" Type="http://schemas.openxmlformats.org/officeDocument/2006/relationships/hyperlink" Target="mailto:bojko@carpenterlipps.com" TargetMode="External" /><Relationship Id="rId15" Type="http://schemas.openxmlformats.org/officeDocument/2006/relationships/hyperlink" Target="mailto:dressel@carpenterlipps.com" TargetMode="External" /><Relationship Id="rId16" Type="http://schemas.openxmlformats.org/officeDocument/2006/relationships/hyperlink" Target="mailto:rdove@keglerbrown.com" TargetMode="Externa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christopher.healey@occ.ohio.gov" TargetMode="External" /><Relationship Id="rId9" Type="http://schemas.openxmlformats.org/officeDocument/2006/relationships/hyperlink" Target="mailto:angela.obrie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52CD-B4BF-45E6-BBDF-7719F72E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2021-10-15T21:04:17Z</dcterms:created>
  <dcterms:modified xsi:type="dcterms:W3CDTF">2021-10-15T21:04:17Z</dcterms:modified>
</cp:coreProperties>
</file>