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E7253" w:rsidRPr="00263F4A" w:rsidP="005E7253" w14:paraId="6799A0FD" w14:textId="77777777">
      <w:pPr>
        <w:pStyle w:val="BodyText"/>
        <w:adjustRightInd/>
        <w:rPr>
          <w:bCs w:val="0"/>
        </w:rPr>
      </w:pPr>
      <w:bookmarkStart w:id="0" w:name="_GoBack"/>
      <w:bookmarkEnd w:id="0"/>
      <w:r w:rsidRPr="00263F4A">
        <w:rPr>
          <w:bCs w:val="0"/>
        </w:rPr>
        <w:t>BEFORE</w:t>
      </w:r>
    </w:p>
    <w:p w:rsidR="005E7253" w:rsidRPr="00263F4A" w:rsidP="005E7253" w14:paraId="0BC1EFBE" w14:textId="77777777">
      <w:pPr>
        <w:pStyle w:val="BodyText"/>
        <w:adjustRightInd/>
        <w:rPr>
          <w:bCs w:val="0"/>
        </w:rPr>
      </w:pPr>
      <w:r w:rsidRPr="00263F4A">
        <w:rPr>
          <w:bCs w:val="0"/>
        </w:rPr>
        <w:t>THE PUBLIC UTILITIES COMMISSION OF OHIO</w:t>
      </w:r>
    </w:p>
    <w:p w:rsidR="005E7253" w:rsidRPr="00263F4A" w:rsidP="005E7253" w14:paraId="2A16F9BB"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37BCE5C6" w14:textId="77777777" w:rsidTr="000B1441">
        <w:tblPrEx>
          <w:tblW w:w="8640" w:type="dxa"/>
          <w:tblLayout w:type="fixed"/>
          <w:tblLook w:val="01E0"/>
        </w:tblPrEx>
        <w:trPr>
          <w:trHeight w:val="807"/>
        </w:trPr>
        <w:tc>
          <w:tcPr>
            <w:tcW w:w="4332" w:type="dxa"/>
            <w:tcMar>
              <w:left w:w="108" w:type="dxa"/>
              <w:right w:w="108" w:type="dxa"/>
            </w:tcMar>
          </w:tcPr>
          <w:p w:rsidR="005E7253" w:rsidRPr="00263F4A" w:rsidP="000B1441" w14:paraId="4E774D21"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In the Matter of the Commission’s Review of Standard Filing Requirements for Rate Increases in Ohio Adm. Code Chapter 4901-7.</w:t>
            </w:r>
          </w:p>
        </w:tc>
        <w:tc>
          <w:tcPr>
            <w:tcW w:w="360" w:type="dxa"/>
            <w:tcMar>
              <w:left w:w="108" w:type="dxa"/>
              <w:right w:w="108" w:type="dxa"/>
            </w:tcMar>
          </w:tcPr>
          <w:p w:rsidR="005E7253" w:rsidRPr="00263F4A" w:rsidP="000B1441" w14:paraId="51D6CECB"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5E7253" w:rsidRPr="00263F4A" w:rsidP="000B1441" w14:paraId="38C8197D"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5E7253" w:rsidRPr="00263F4A" w:rsidP="000B1441" w14:paraId="6F869EC8"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5E7253" w:rsidRPr="00263F4A" w:rsidP="000B1441" w14:paraId="1A865EB6"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tc>
        <w:tc>
          <w:tcPr>
            <w:tcW w:w="3948" w:type="dxa"/>
            <w:tcMar>
              <w:left w:w="108" w:type="dxa"/>
              <w:right w:w="108" w:type="dxa"/>
            </w:tcMar>
          </w:tcPr>
          <w:p w:rsidR="005E7253" w:rsidRPr="00263F4A" w:rsidP="000B1441" w14:paraId="2FEC2FEE" w14:textId="77777777">
            <w:pPr>
              <w:pStyle w:val="HTMLPreformatted"/>
              <w:adjustRightInd/>
              <w:rPr>
                <w:rFonts w:ascii="Times New Roman" w:hAnsi="Times New Roman" w:cs="Times New Roman"/>
                <w:sz w:val="24"/>
                <w:szCs w:val="24"/>
              </w:rPr>
            </w:pPr>
          </w:p>
          <w:p w:rsidR="005E7253" w:rsidRPr="00263F4A" w:rsidP="000B1441" w14:paraId="12F77FB3"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Case No. 19-2103-AU-ORD</w:t>
            </w:r>
          </w:p>
          <w:p w:rsidR="005E7253" w:rsidRPr="00263F4A" w:rsidP="000B1441" w14:paraId="3BEABF62" w14:textId="77777777">
            <w:pPr>
              <w:pStyle w:val="HTMLPreformatted"/>
              <w:adjustRightInd/>
              <w:rPr>
                <w:rFonts w:ascii="Times New Roman" w:hAnsi="Times New Roman" w:cs="Times New Roman"/>
                <w:sz w:val="24"/>
                <w:szCs w:val="24"/>
              </w:rPr>
            </w:pPr>
          </w:p>
        </w:tc>
      </w:tr>
    </w:tbl>
    <w:p w:rsidR="005E7253" w:rsidRPr="004D1D7B" w:rsidP="005E7253" w14:paraId="64C7A83B" w14:textId="77777777">
      <w:pPr>
        <w:rPr>
          <w:rFonts w:ascii="Times New Roman" w:hAnsi="Times New Roman" w:cs="Times New Roman"/>
          <w:b/>
          <w:bCs/>
          <w:sz w:val="24"/>
          <w:szCs w:val="24"/>
        </w:rPr>
      </w:pPr>
      <w:r w:rsidRPr="00263F4A">
        <w:rPr>
          <w:rFonts w:ascii="Times New Roman" w:hAnsi="Times New Roman" w:cs="Times New Roman"/>
          <w:b/>
          <w:bCs/>
          <w:sz w:val="24"/>
          <w:szCs w:val="24"/>
        </w:rPr>
        <w:t>________________________________________________________________________</w:t>
      </w:r>
    </w:p>
    <w:p w:rsidR="005E7253" w:rsidRPr="00263F4A" w:rsidP="005E7253" w14:paraId="5A8DCE53" w14:textId="77777777">
      <w:pPr>
        <w:spacing w:after="0" w:line="240" w:lineRule="auto"/>
        <w:jc w:val="center"/>
        <w:rPr>
          <w:rFonts w:ascii="Times New Roman" w:hAnsi="Times New Roman" w:cs="Times New Roman"/>
          <w:b/>
          <w:sz w:val="24"/>
          <w:szCs w:val="24"/>
        </w:rPr>
      </w:pPr>
      <w:r w:rsidRPr="004D1D7B">
        <w:rPr>
          <w:rFonts w:ascii="Times New Roman" w:hAnsi="Times New Roman" w:cs="Times New Roman"/>
          <w:b/>
          <w:sz w:val="24"/>
          <w:szCs w:val="24"/>
        </w:rPr>
        <w:t xml:space="preserve">COMMENTS ON IMPROVING THE PUCO’S </w:t>
      </w:r>
      <w:r w:rsidRPr="001D628C">
        <w:rPr>
          <w:rFonts w:ascii="Times New Roman" w:hAnsi="Times New Roman" w:cs="Times New Roman"/>
          <w:b/>
          <w:sz w:val="24"/>
          <w:szCs w:val="24"/>
        </w:rPr>
        <w:t>STANDARD FILING REQUIREMENTS FOR</w:t>
      </w:r>
      <w:r w:rsidRPr="00C61DED">
        <w:rPr>
          <w:rFonts w:ascii="Times New Roman" w:hAnsi="Times New Roman" w:cs="Times New Roman"/>
          <w:b/>
          <w:sz w:val="24"/>
          <w:szCs w:val="24"/>
        </w:rPr>
        <w:t xml:space="preserve"> UTILITY FILINGS THAT AFFECT CONSUMERS’ UTIL</w:t>
      </w:r>
      <w:r w:rsidRPr="00263F4A">
        <w:rPr>
          <w:rFonts w:ascii="Times New Roman" w:hAnsi="Times New Roman" w:cs="Times New Roman"/>
          <w:b/>
          <w:sz w:val="24"/>
          <w:szCs w:val="24"/>
        </w:rPr>
        <w:t>ITY SERVICES</w:t>
      </w:r>
    </w:p>
    <w:p w:rsidR="005E7253" w:rsidRPr="00263F4A" w:rsidP="005E7253" w14:paraId="0D313FC4" w14:textId="77777777">
      <w:pP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BY</w:t>
      </w:r>
    </w:p>
    <w:p w:rsidR="005E7253" w:rsidRPr="00263F4A" w:rsidP="005E7253" w14:paraId="3567EE1D" w14:textId="77777777">
      <w:pPr>
        <w:pBdr>
          <w:bottom w:val="single" w:sz="12" w:space="1" w:color="auto"/>
        </w:pBd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THE OFFICE OF THE OHIO CONSUMERS’ COUNSEL</w:t>
      </w:r>
    </w:p>
    <w:p w:rsidR="005E7253" w:rsidRPr="00263F4A" w:rsidP="005E7253" w14:paraId="6F2692F1" w14:textId="77777777">
      <w:pPr>
        <w:pBdr>
          <w:bottom w:val="single" w:sz="12" w:space="1" w:color="auto"/>
        </w:pBdr>
        <w:spacing w:after="0" w:line="240" w:lineRule="auto"/>
        <w:jc w:val="center"/>
        <w:rPr>
          <w:rFonts w:ascii="Times New Roman" w:hAnsi="Times New Roman" w:cs="Times New Roman"/>
          <w:b/>
          <w:sz w:val="24"/>
          <w:szCs w:val="24"/>
        </w:rPr>
      </w:pPr>
    </w:p>
    <w:p w:rsidR="005E7253" w:rsidRPr="00263F4A" w:rsidP="005E7253" w14:paraId="35E02189" w14:textId="77777777">
      <w:pPr>
        <w:pStyle w:val="Heading1"/>
        <w:rPr>
          <w:rFonts w:cs="Times New Roman"/>
          <w:szCs w:val="24"/>
        </w:rPr>
      </w:pPr>
    </w:p>
    <w:p w:rsidR="005E7253" w:rsidRPr="00263F4A" w:rsidP="002B759A" w14:paraId="62C3D474" w14:textId="77777777">
      <w:pPr>
        <w:pStyle w:val="BodyText"/>
        <w:adjustRightInd/>
        <w:rPr>
          <w:bCs w:val="0"/>
        </w:rPr>
      </w:pPr>
    </w:p>
    <w:p w:rsidR="005E7253" w:rsidRPr="00263F4A" w:rsidP="002B759A" w14:paraId="4076EC5A" w14:textId="732001EA">
      <w:pPr>
        <w:pStyle w:val="BodyText"/>
        <w:adjustRightInd/>
        <w:rPr>
          <w:bCs w:val="0"/>
        </w:rPr>
      </w:pPr>
    </w:p>
    <w:p w:rsidR="005E7253" w:rsidRPr="00263F4A" w:rsidP="002B759A" w14:paraId="2DF657E2" w14:textId="5E9645E7">
      <w:pPr>
        <w:pStyle w:val="BodyText"/>
        <w:adjustRightInd/>
        <w:rPr>
          <w:bCs w:val="0"/>
        </w:rPr>
      </w:pPr>
    </w:p>
    <w:p w:rsidR="005E7253" w:rsidRPr="00263F4A" w:rsidP="002B759A" w14:paraId="46048FBA" w14:textId="77777777">
      <w:pPr>
        <w:pStyle w:val="BodyText"/>
        <w:adjustRightInd/>
        <w:rPr>
          <w:bCs w:val="0"/>
        </w:rPr>
      </w:pPr>
    </w:p>
    <w:p w:rsidR="005E7253" w:rsidRPr="00263F4A" w:rsidP="005E7253" w14:paraId="2D560C3E" w14:textId="77777777">
      <w:pPr>
        <w:pStyle w:val="Footer"/>
        <w:tabs>
          <w:tab w:val="left" w:pos="4320"/>
          <w:tab w:val="clear" w:pos="8640"/>
        </w:tabs>
        <w:ind w:left="4320"/>
        <w:rPr>
          <w:sz w:val="24"/>
          <w:szCs w:val="24"/>
        </w:rPr>
      </w:pPr>
      <w:r w:rsidRPr="00263F4A">
        <w:rPr>
          <w:sz w:val="24"/>
          <w:szCs w:val="24"/>
        </w:rPr>
        <w:t>Bruce Weston (0016973)</w:t>
      </w:r>
    </w:p>
    <w:p w:rsidR="005E7253" w:rsidRPr="00263F4A" w:rsidP="005E7253" w14:paraId="59206E4E" w14:textId="77777777">
      <w:pPr>
        <w:tabs>
          <w:tab w:val="left" w:pos="4320"/>
        </w:tabs>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Ohio Consumers’ Counsel</w:t>
      </w:r>
    </w:p>
    <w:p w:rsidR="005E7253" w:rsidRPr="00263F4A" w:rsidP="005E7253" w14:paraId="4C3480A0" w14:textId="77777777">
      <w:pPr>
        <w:tabs>
          <w:tab w:val="left" w:pos="4320"/>
        </w:tabs>
        <w:spacing w:after="0" w:line="240" w:lineRule="auto"/>
        <w:ind w:left="4320"/>
        <w:rPr>
          <w:rFonts w:ascii="Times New Roman" w:hAnsi="Times New Roman" w:cs="Times New Roman"/>
          <w:sz w:val="24"/>
          <w:szCs w:val="24"/>
        </w:rPr>
      </w:pPr>
    </w:p>
    <w:p w:rsidR="005E7253" w:rsidRPr="00263F4A" w:rsidP="005E7253" w14:paraId="05E7E48E" w14:textId="77777777">
      <w:pPr>
        <w:tabs>
          <w:tab w:val="left" w:pos="4320"/>
        </w:tabs>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Ambrosia E. Wilson (0096598)</w:t>
      </w:r>
    </w:p>
    <w:p w:rsidR="005E7253" w:rsidRPr="00263F4A" w:rsidP="005E7253" w14:paraId="2C37C5B2" w14:textId="77777777">
      <w:pPr>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 xml:space="preserve">Counsel of Record </w:t>
      </w:r>
    </w:p>
    <w:p w:rsidR="005E7253" w:rsidRPr="00263F4A" w:rsidP="005E7253" w14:paraId="72A81AA6" w14:textId="77777777">
      <w:pPr>
        <w:tabs>
          <w:tab w:val="left" w:pos="4320"/>
        </w:tabs>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Assistant Consumers’ Counsel</w:t>
      </w:r>
    </w:p>
    <w:p w:rsidR="005E7253" w:rsidRPr="00263F4A" w:rsidP="005E7253" w14:paraId="36133C1B" w14:textId="77777777">
      <w:pPr>
        <w:spacing w:after="0" w:line="240" w:lineRule="auto"/>
        <w:ind w:left="4320"/>
        <w:rPr>
          <w:rFonts w:ascii="Times New Roman" w:hAnsi="Times New Roman" w:cs="Times New Roman"/>
          <w:b/>
          <w:sz w:val="24"/>
          <w:szCs w:val="24"/>
        </w:rPr>
      </w:pPr>
    </w:p>
    <w:p w:rsidR="005E7253" w:rsidRPr="00263F4A" w:rsidP="005E7253" w14:paraId="1AF59D92" w14:textId="77777777">
      <w:pPr>
        <w:spacing w:after="0" w:line="240" w:lineRule="auto"/>
        <w:ind w:left="4320"/>
        <w:rPr>
          <w:rFonts w:ascii="Times New Roman" w:hAnsi="Times New Roman" w:cs="Times New Roman"/>
          <w:b/>
          <w:sz w:val="24"/>
          <w:szCs w:val="24"/>
        </w:rPr>
      </w:pPr>
      <w:r w:rsidRPr="00263F4A">
        <w:rPr>
          <w:rFonts w:ascii="Times New Roman" w:hAnsi="Times New Roman" w:cs="Times New Roman"/>
          <w:b/>
          <w:sz w:val="24"/>
          <w:szCs w:val="24"/>
        </w:rPr>
        <w:t>Office of the Ohio Consumers’ Counsel</w:t>
      </w:r>
    </w:p>
    <w:p w:rsidR="005E7253" w:rsidRPr="00263F4A" w:rsidP="005E7253" w14:paraId="5BAAA1A2" w14:textId="77777777">
      <w:pPr>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65 E. State Street, 7th Floor</w:t>
      </w:r>
    </w:p>
    <w:p w:rsidR="005E7253" w:rsidRPr="00263F4A" w:rsidP="005E7253" w14:paraId="3C07BB83" w14:textId="77777777">
      <w:pPr>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Columbus, Ohio 43215-3485</w:t>
      </w:r>
    </w:p>
    <w:p w:rsidR="005E7253" w:rsidRPr="00263F4A" w:rsidP="005E7253" w14:paraId="0FB16D81" w14:textId="77777777">
      <w:pPr>
        <w:spacing w:after="0" w:line="240" w:lineRule="auto"/>
        <w:ind w:left="4320"/>
        <w:rPr>
          <w:rFonts w:ascii="Times New Roman" w:hAnsi="Times New Roman" w:cs="Times New Roman"/>
          <w:sz w:val="24"/>
          <w:szCs w:val="24"/>
        </w:rPr>
      </w:pPr>
      <w:r w:rsidRPr="00263F4A">
        <w:rPr>
          <w:rFonts w:ascii="Times New Roman" w:hAnsi="Times New Roman" w:cs="Times New Roman"/>
          <w:sz w:val="24"/>
          <w:szCs w:val="24"/>
        </w:rPr>
        <w:t>Telephone [Wilson]: 614-466-1292</w:t>
      </w:r>
    </w:p>
    <w:p w:rsidR="005E7253" w:rsidRPr="00263F4A" w:rsidP="005E7253" w14:paraId="24C2AA55" w14:textId="77777777">
      <w:pPr>
        <w:spacing w:after="0" w:line="240" w:lineRule="auto"/>
        <w:ind w:left="4320"/>
        <w:rPr>
          <w:rFonts w:ascii="Times New Roman" w:hAnsi="Times New Roman" w:cs="Times New Roman"/>
          <w:sz w:val="24"/>
          <w:szCs w:val="24"/>
        </w:rPr>
      </w:pPr>
      <w:hyperlink r:id="rId6" w:history="1">
        <w:r w:rsidRPr="00263F4A" w:rsidR="00C61DED">
          <w:rPr>
            <w:rStyle w:val="Hyperlink"/>
            <w:rFonts w:ascii="Times New Roman" w:hAnsi="Times New Roman" w:cs="Times New Roman"/>
            <w:sz w:val="24"/>
            <w:szCs w:val="24"/>
          </w:rPr>
          <w:t>Ambrosia.Wilson@occ.ohio.gov</w:t>
        </w:r>
      </w:hyperlink>
    </w:p>
    <w:p w:rsidR="005E7253" w:rsidRPr="004D1D7B" w:rsidP="005E7253" w14:paraId="5B0D48C2" w14:textId="7061CDC5">
      <w:pPr>
        <w:autoSpaceDE w:val="0"/>
        <w:autoSpaceDN w:val="0"/>
        <w:adjustRightInd w:val="0"/>
        <w:ind w:left="4320" w:hanging="4320"/>
        <w:rPr>
          <w:rFonts w:ascii="Times New Roman" w:hAnsi="Times New Roman" w:cs="Times New Roman"/>
          <w:sz w:val="24"/>
          <w:szCs w:val="24"/>
        </w:rPr>
      </w:pPr>
      <w:r w:rsidRPr="004D1D7B">
        <w:rPr>
          <w:rFonts w:ascii="Times New Roman" w:hAnsi="Times New Roman" w:cs="Times New Roman"/>
          <w:sz w:val="24"/>
          <w:szCs w:val="24"/>
        </w:rPr>
        <w:t>January 15, 2021</w:t>
      </w:r>
      <w:r w:rsidRPr="004D1D7B">
        <w:rPr>
          <w:rFonts w:ascii="Times New Roman" w:hAnsi="Times New Roman" w:cs="Times New Roman"/>
          <w:sz w:val="24"/>
          <w:szCs w:val="24"/>
        </w:rPr>
        <w:tab/>
        <w:t>(willing to accept service by e-mail)</w:t>
      </w:r>
    </w:p>
    <w:p w:rsidR="005E7253" w:rsidRPr="00263F4A" w:rsidP="002B759A" w14:paraId="6BB105FA" w14:textId="0DBA55B6">
      <w:pPr>
        <w:pStyle w:val="BodyText"/>
        <w:adjustRightInd/>
        <w:rPr>
          <w:bCs w:val="0"/>
        </w:rPr>
        <w:sectPr w:rsidSect="002154C8">
          <w:footerReference w:type="default" r:id="rId7"/>
          <w:pgSz w:w="12240" w:h="15840"/>
          <w:pgMar w:top="1440" w:right="1800" w:bottom="1440" w:left="1800" w:header="720" w:footer="720" w:gutter="0"/>
          <w:cols w:space="720"/>
          <w:docGrid w:linePitch="360"/>
        </w:sectPr>
      </w:pPr>
    </w:p>
    <w:p w:rsidR="00BA2EBB" w:rsidRPr="00263F4A" w:rsidP="002B759A" w14:paraId="670745FB" w14:textId="77777777">
      <w:pPr>
        <w:pStyle w:val="BodyText"/>
        <w:adjustRightInd/>
        <w:rPr>
          <w:bCs w:val="0"/>
          <w:u w:val="single"/>
        </w:rPr>
      </w:pPr>
      <w:r w:rsidRPr="00263F4A">
        <w:rPr>
          <w:bCs w:val="0"/>
          <w:u w:val="single"/>
        </w:rPr>
        <w:t>TABLE OF CONTENTS</w:t>
      </w:r>
    </w:p>
    <w:p w:rsidR="00BA2EBB" w:rsidRPr="00263F4A" w:rsidP="00BA2EBB" w14:paraId="38205AF0" w14:textId="77777777">
      <w:pPr>
        <w:pStyle w:val="BodyText"/>
        <w:adjustRightInd/>
        <w:jc w:val="left"/>
        <w:rPr>
          <w:bCs w:val="0"/>
          <w:u w:val="single"/>
        </w:rPr>
      </w:pPr>
    </w:p>
    <w:p w:rsidR="00BA2EBB" w:rsidRPr="00263F4A" w:rsidP="00BA2EBB" w14:paraId="541E7B6C" w14:textId="3449FCF1">
      <w:pPr>
        <w:pStyle w:val="BodyText"/>
        <w:adjustRightInd/>
        <w:jc w:val="right"/>
        <w:rPr>
          <w:bCs w:val="0"/>
        </w:rPr>
      </w:pPr>
      <w:r w:rsidRPr="00263F4A">
        <w:rPr>
          <w:bCs w:val="0"/>
        </w:rPr>
        <w:t>PAGE</w:t>
      </w:r>
    </w:p>
    <w:p w:rsidR="00BA2EBB" w:rsidRPr="00263F4A" w:rsidP="00BA2EBB" w14:paraId="16843902" w14:textId="15796AF7">
      <w:pPr>
        <w:pStyle w:val="BodyText"/>
        <w:adjustRightInd/>
        <w:jc w:val="right"/>
        <w:rPr>
          <w:bCs w:val="0"/>
        </w:rPr>
      </w:pPr>
    </w:p>
    <w:p w:rsidR="00C90D5A" w:rsidRPr="00D75099" w14:paraId="08785E70" w14:textId="656357D8">
      <w:pPr>
        <w:pStyle w:val="TOC1"/>
        <w:rPr>
          <w:rFonts w:eastAsiaTheme="minorEastAsia" w:cs="Times New Roman"/>
          <w:caps w:val="0"/>
          <w:noProof/>
          <w:szCs w:val="24"/>
        </w:rPr>
      </w:pPr>
      <w:r w:rsidRPr="00263F4A">
        <w:rPr>
          <w:rFonts w:cs="Times New Roman"/>
          <w:bCs/>
          <w:szCs w:val="24"/>
        </w:rPr>
        <w:fldChar w:fldCharType="begin"/>
      </w:r>
      <w:r w:rsidRPr="00D75099">
        <w:rPr>
          <w:rFonts w:cs="Times New Roman"/>
          <w:bCs/>
          <w:szCs w:val="24"/>
        </w:rPr>
        <w:instrText xml:space="preserve"> TOC \o "1-3" \h \z \u </w:instrText>
      </w:r>
      <w:r w:rsidRPr="00263F4A">
        <w:rPr>
          <w:rFonts w:cs="Times New Roman"/>
          <w:bCs/>
          <w:szCs w:val="24"/>
        </w:rPr>
        <w:fldChar w:fldCharType="separate"/>
      </w:r>
      <w:hyperlink w:anchor="_Toc61617199" w:history="1">
        <w:r w:rsidRPr="00D75099">
          <w:rPr>
            <w:rStyle w:val="Hyperlink"/>
            <w:rFonts w:cs="Times New Roman"/>
            <w:noProof/>
            <w:szCs w:val="24"/>
          </w:rPr>
          <w:t>I.</w:t>
        </w:r>
        <w:r w:rsidRPr="00D75099">
          <w:rPr>
            <w:rFonts w:eastAsiaTheme="minorEastAsia" w:cs="Times New Roman"/>
            <w:caps w:val="0"/>
            <w:noProof/>
            <w:szCs w:val="24"/>
          </w:rPr>
          <w:tab/>
        </w:r>
        <w:r w:rsidRPr="00D75099">
          <w:rPr>
            <w:rStyle w:val="Hyperlink"/>
            <w:rFonts w:cs="Times New Roman"/>
            <w:noProof/>
            <w:szCs w:val="24"/>
          </w:rPr>
          <w:t>INTRODUCTION</w:t>
        </w:r>
        <w:r w:rsidRPr="00D75099">
          <w:rPr>
            <w:rFonts w:cs="Times New Roman"/>
            <w:noProof/>
            <w:webHidden/>
            <w:szCs w:val="24"/>
          </w:rPr>
          <w:tab/>
        </w:r>
        <w:r w:rsidRPr="00D75099">
          <w:rPr>
            <w:rFonts w:cs="Times New Roman"/>
            <w:noProof/>
            <w:webHidden/>
            <w:szCs w:val="24"/>
          </w:rPr>
          <w:fldChar w:fldCharType="begin"/>
        </w:r>
        <w:r w:rsidRPr="00D75099">
          <w:rPr>
            <w:rFonts w:cs="Times New Roman"/>
            <w:noProof/>
            <w:webHidden/>
            <w:szCs w:val="24"/>
          </w:rPr>
          <w:instrText xml:space="preserve"> PAGEREF _Toc61617199 \h </w:instrText>
        </w:r>
        <w:r w:rsidRPr="00D75099">
          <w:rPr>
            <w:rFonts w:cs="Times New Roman"/>
            <w:noProof/>
            <w:webHidden/>
            <w:szCs w:val="24"/>
          </w:rPr>
          <w:fldChar w:fldCharType="separate"/>
        </w:r>
        <w:r w:rsidRPr="00D75099">
          <w:rPr>
            <w:rFonts w:cs="Times New Roman"/>
            <w:noProof/>
            <w:webHidden/>
            <w:szCs w:val="24"/>
          </w:rPr>
          <w:t>1</w:t>
        </w:r>
        <w:r w:rsidRPr="00D75099">
          <w:rPr>
            <w:rFonts w:cs="Times New Roman"/>
            <w:noProof/>
            <w:webHidden/>
            <w:szCs w:val="24"/>
          </w:rPr>
          <w:fldChar w:fldCharType="end"/>
        </w:r>
      </w:hyperlink>
    </w:p>
    <w:p w:rsidR="00C90D5A" w:rsidRPr="00D75099" w14:paraId="0CCB9102" w14:textId="04B41E0E">
      <w:pPr>
        <w:pStyle w:val="TOC1"/>
        <w:rPr>
          <w:rFonts w:eastAsiaTheme="minorEastAsia" w:cs="Times New Roman"/>
          <w:caps w:val="0"/>
          <w:noProof/>
          <w:szCs w:val="24"/>
        </w:rPr>
      </w:pPr>
      <w:hyperlink w:anchor="_Toc61617200" w:history="1">
        <w:r w:rsidRPr="004D1D7B">
          <w:rPr>
            <w:rStyle w:val="Hyperlink"/>
            <w:rFonts w:cs="Times New Roman"/>
            <w:noProof/>
            <w:szCs w:val="24"/>
          </w:rPr>
          <w:t>II.</w:t>
        </w:r>
        <w:r w:rsidRPr="00D75099">
          <w:rPr>
            <w:rFonts w:eastAsiaTheme="minorEastAsia" w:cs="Times New Roman"/>
            <w:caps w:val="0"/>
            <w:noProof/>
            <w:szCs w:val="24"/>
          </w:rPr>
          <w:tab/>
        </w:r>
        <w:r w:rsidRPr="004D1D7B">
          <w:rPr>
            <w:rStyle w:val="Hyperlink"/>
            <w:rFonts w:cs="Times New Roman"/>
            <w:noProof/>
            <w:szCs w:val="24"/>
          </w:rPr>
          <w:t>RECOMMENDATIONS</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_Toc61617200 \h </w:instrText>
        </w:r>
        <w:r w:rsidRPr="004D1D7B">
          <w:rPr>
            <w:rFonts w:cs="Times New Roman"/>
            <w:noProof/>
            <w:webHidden/>
            <w:szCs w:val="24"/>
          </w:rPr>
          <w:fldChar w:fldCharType="separate"/>
        </w:r>
        <w:r w:rsidRPr="004D1D7B">
          <w:rPr>
            <w:rFonts w:cs="Times New Roman"/>
            <w:noProof/>
            <w:webHidden/>
            <w:szCs w:val="24"/>
          </w:rPr>
          <w:t>2</w:t>
        </w:r>
        <w:r w:rsidRPr="004D1D7B">
          <w:rPr>
            <w:rFonts w:cs="Times New Roman"/>
            <w:noProof/>
            <w:webHidden/>
            <w:szCs w:val="24"/>
          </w:rPr>
          <w:fldChar w:fldCharType="end"/>
        </w:r>
      </w:hyperlink>
    </w:p>
    <w:p w:rsidR="00C90D5A" w:rsidRPr="00D75099" w14:paraId="7886B48B" w14:textId="21C3F290">
      <w:pPr>
        <w:pStyle w:val="TOC2"/>
        <w:tabs>
          <w:tab w:val="left" w:pos="1440"/>
        </w:tabs>
        <w:rPr>
          <w:rFonts w:eastAsiaTheme="minorEastAsia" w:cs="Times New Roman"/>
          <w:noProof/>
          <w:szCs w:val="24"/>
        </w:rPr>
      </w:pPr>
      <w:hyperlink w:anchor="_Toc61617201" w:history="1">
        <w:r w:rsidRPr="004D1D7B">
          <w:rPr>
            <w:rStyle w:val="Hyperlink"/>
            <w:rFonts w:cs="Times New Roman"/>
            <w:noProof/>
            <w:szCs w:val="24"/>
          </w:rPr>
          <w:t>A.</w:t>
        </w:r>
        <w:r w:rsidRPr="00D75099">
          <w:rPr>
            <w:rFonts w:eastAsiaTheme="minorEastAsia" w:cs="Times New Roman"/>
            <w:noProof/>
            <w:szCs w:val="24"/>
          </w:rPr>
          <w:tab/>
        </w:r>
        <w:r w:rsidRPr="004D1D7B">
          <w:rPr>
            <w:rStyle w:val="Hyperlink"/>
            <w:rFonts w:cs="Times New Roman"/>
            <w:noProof/>
            <w:szCs w:val="24"/>
          </w:rPr>
          <w:t>O.A.C. 4901-7, Appendix A, Chapter II (A)(1): For consumer protection, the PUCO should modify the purpose of the standard filing requirements to facilitate reviews by the PUCO, OCC, and others.</w:t>
        </w:r>
        <w:r w:rsidRPr="001D628C">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_Toc61617201 \h </w:instrText>
        </w:r>
        <w:r w:rsidRPr="004D1D7B">
          <w:rPr>
            <w:rFonts w:cs="Times New Roman"/>
            <w:noProof/>
            <w:webHidden/>
            <w:szCs w:val="24"/>
          </w:rPr>
          <w:fldChar w:fldCharType="separate"/>
        </w:r>
        <w:r w:rsidRPr="004D1D7B">
          <w:rPr>
            <w:rFonts w:cs="Times New Roman"/>
            <w:noProof/>
            <w:webHidden/>
            <w:szCs w:val="24"/>
          </w:rPr>
          <w:t>3</w:t>
        </w:r>
        <w:r w:rsidRPr="004D1D7B">
          <w:rPr>
            <w:rFonts w:cs="Times New Roman"/>
            <w:noProof/>
            <w:webHidden/>
            <w:szCs w:val="24"/>
          </w:rPr>
          <w:fldChar w:fldCharType="end"/>
        </w:r>
      </w:hyperlink>
    </w:p>
    <w:p w:rsidR="00C90D5A" w:rsidRPr="00D75099" w14:paraId="62C928E3" w14:textId="3A46A1FF">
      <w:pPr>
        <w:pStyle w:val="TOC2"/>
        <w:tabs>
          <w:tab w:val="left" w:pos="1440"/>
        </w:tabs>
        <w:rPr>
          <w:rFonts w:eastAsiaTheme="minorEastAsia" w:cs="Times New Roman"/>
          <w:noProof/>
          <w:szCs w:val="24"/>
        </w:rPr>
      </w:pPr>
      <w:hyperlink w:anchor="_Toc61617202" w:history="1">
        <w:r w:rsidRPr="004D1D7B">
          <w:rPr>
            <w:rStyle w:val="Hyperlink"/>
            <w:rFonts w:cs="Times New Roman"/>
            <w:noProof/>
            <w:szCs w:val="24"/>
          </w:rPr>
          <w:t>B.</w:t>
        </w:r>
        <w:r w:rsidRPr="00D75099">
          <w:rPr>
            <w:rFonts w:eastAsiaTheme="minorEastAsia" w:cs="Times New Roman"/>
            <w:noProof/>
            <w:szCs w:val="24"/>
          </w:rPr>
          <w:tab/>
        </w:r>
        <w:r w:rsidRPr="004D1D7B">
          <w:rPr>
            <w:rStyle w:val="Hyperlink"/>
            <w:rFonts w:cs="Times New Roman"/>
            <w:noProof/>
            <w:szCs w:val="24"/>
          </w:rPr>
          <w:t>O.A.C. 4901-7, Appendix A, Chapter II (A)(3): For consumer protection, the PUCO should modify the minimum requirements of the standard filing requirements to facilitate, for the PUCO, OCC, and others, access to and review of any information the PUCO may require utilities to supplement during the course of the Staff investigation of a case.</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_Toc61617202 \h </w:instrText>
        </w:r>
        <w:r w:rsidRPr="004D1D7B">
          <w:rPr>
            <w:rFonts w:cs="Times New Roman"/>
            <w:noProof/>
            <w:webHidden/>
            <w:szCs w:val="24"/>
          </w:rPr>
          <w:fldChar w:fldCharType="separate"/>
        </w:r>
        <w:r w:rsidRPr="004D1D7B">
          <w:rPr>
            <w:rFonts w:cs="Times New Roman"/>
            <w:noProof/>
            <w:webHidden/>
            <w:szCs w:val="24"/>
          </w:rPr>
          <w:t>4</w:t>
        </w:r>
        <w:r w:rsidRPr="004D1D7B">
          <w:rPr>
            <w:rFonts w:cs="Times New Roman"/>
            <w:noProof/>
            <w:webHidden/>
            <w:szCs w:val="24"/>
          </w:rPr>
          <w:fldChar w:fldCharType="end"/>
        </w:r>
      </w:hyperlink>
    </w:p>
    <w:p w:rsidR="00C90D5A" w:rsidRPr="00D75099" w14:paraId="5A3277FC" w14:textId="1EA959F9">
      <w:pPr>
        <w:pStyle w:val="TOC2"/>
        <w:tabs>
          <w:tab w:val="left" w:pos="1440"/>
        </w:tabs>
        <w:rPr>
          <w:rFonts w:eastAsiaTheme="minorEastAsia" w:cs="Times New Roman"/>
          <w:noProof/>
          <w:szCs w:val="24"/>
        </w:rPr>
      </w:pPr>
      <w:hyperlink w:anchor="_Toc61617203" w:history="1">
        <w:r w:rsidRPr="004D1D7B">
          <w:rPr>
            <w:rStyle w:val="Hyperlink"/>
            <w:rFonts w:cs="Times New Roman"/>
            <w:noProof/>
            <w:szCs w:val="24"/>
          </w:rPr>
          <w:t>C.</w:t>
        </w:r>
        <w:r w:rsidRPr="00D75099">
          <w:rPr>
            <w:rFonts w:eastAsiaTheme="minorEastAsia" w:cs="Times New Roman"/>
            <w:noProof/>
            <w:szCs w:val="24"/>
          </w:rPr>
          <w:tab/>
        </w:r>
        <w:r w:rsidRPr="004D1D7B">
          <w:rPr>
            <w:rStyle w:val="Hyperlink"/>
            <w:rFonts w:cs="Times New Roman"/>
            <w:noProof/>
            <w:szCs w:val="24"/>
          </w:rPr>
          <w:t>O.A.C. 4901-7, Appendix A, Chapter II (A)(4)(d): For consumer protection, the PUCO should modify the minimum requirements of the standard filing requirements to facilitate, for the PUCO, OCC, and others, access to and review of waiver requests by a utility.</w:t>
        </w:r>
        <w:r w:rsidRPr="001D628C">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_Toc61617203 \h </w:instrText>
        </w:r>
        <w:r w:rsidRPr="004D1D7B">
          <w:rPr>
            <w:rFonts w:cs="Times New Roman"/>
            <w:noProof/>
            <w:webHidden/>
            <w:szCs w:val="24"/>
          </w:rPr>
          <w:fldChar w:fldCharType="separate"/>
        </w:r>
        <w:r w:rsidRPr="004D1D7B">
          <w:rPr>
            <w:rFonts w:cs="Times New Roman"/>
            <w:noProof/>
            <w:webHidden/>
            <w:szCs w:val="24"/>
          </w:rPr>
          <w:t>5</w:t>
        </w:r>
        <w:r w:rsidRPr="004D1D7B">
          <w:rPr>
            <w:rFonts w:cs="Times New Roman"/>
            <w:noProof/>
            <w:webHidden/>
            <w:szCs w:val="24"/>
          </w:rPr>
          <w:fldChar w:fldCharType="end"/>
        </w:r>
      </w:hyperlink>
    </w:p>
    <w:p w:rsidR="00C90D5A" w:rsidRPr="00D75099" w14:paraId="5D31F17C" w14:textId="2AA9E6F8">
      <w:pPr>
        <w:pStyle w:val="TOC2"/>
        <w:tabs>
          <w:tab w:val="left" w:pos="1440"/>
        </w:tabs>
        <w:rPr>
          <w:rFonts w:eastAsiaTheme="minorEastAsia" w:cs="Times New Roman"/>
          <w:noProof/>
          <w:szCs w:val="24"/>
        </w:rPr>
      </w:pPr>
      <w:hyperlink w:anchor="_Toc61617204" w:history="1">
        <w:r w:rsidRPr="004D1D7B">
          <w:rPr>
            <w:rStyle w:val="Hyperlink"/>
            <w:rFonts w:cs="Times New Roman"/>
            <w:noProof/>
            <w:szCs w:val="24"/>
          </w:rPr>
          <w:t>D.</w:t>
        </w:r>
        <w:r w:rsidRPr="00D75099">
          <w:rPr>
            <w:rFonts w:eastAsiaTheme="minorEastAsia" w:cs="Times New Roman"/>
            <w:noProof/>
            <w:szCs w:val="24"/>
          </w:rPr>
          <w:tab/>
        </w:r>
        <w:r w:rsidRPr="004D1D7B">
          <w:rPr>
            <w:rStyle w:val="Hyperlink"/>
            <w:rFonts w:cs="Times New Roman"/>
            <w:noProof/>
            <w:szCs w:val="24"/>
          </w:rPr>
          <w:t>O.A.C. 4901-7, Appendix A, Chapter II (A)(5)(d): to support the review of the most up to date data, the PUCO should modify the minimum requirements of the standard filing requirements to facilitate an update to the projected test year data for the PUCO, the OCC, and other parties.</w:t>
        </w:r>
        <w:r w:rsidRPr="001D628C">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_Toc61617204 \h </w:instrText>
        </w:r>
        <w:r w:rsidRPr="004D1D7B">
          <w:rPr>
            <w:rFonts w:cs="Times New Roman"/>
            <w:noProof/>
            <w:webHidden/>
            <w:szCs w:val="24"/>
          </w:rPr>
          <w:fldChar w:fldCharType="separate"/>
        </w:r>
        <w:r w:rsidRPr="004D1D7B">
          <w:rPr>
            <w:rFonts w:cs="Times New Roman"/>
            <w:noProof/>
            <w:webHidden/>
            <w:szCs w:val="24"/>
          </w:rPr>
          <w:t>5</w:t>
        </w:r>
        <w:r w:rsidRPr="004D1D7B">
          <w:rPr>
            <w:rFonts w:cs="Times New Roman"/>
            <w:noProof/>
            <w:webHidden/>
            <w:szCs w:val="24"/>
          </w:rPr>
          <w:fldChar w:fldCharType="end"/>
        </w:r>
      </w:hyperlink>
    </w:p>
    <w:p w:rsidR="00C90D5A" w:rsidRPr="00D75099" w14:paraId="600A1450" w14:textId="72752272">
      <w:pPr>
        <w:pStyle w:val="TOC2"/>
        <w:tabs>
          <w:tab w:val="left" w:pos="1440"/>
        </w:tabs>
        <w:rPr>
          <w:rFonts w:eastAsiaTheme="minorEastAsia" w:cs="Times New Roman"/>
          <w:noProof/>
          <w:szCs w:val="24"/>
        </w:rPr>
      </w:pPr>
      <w:hyperlink w:anchor="_Toc61617205" w:history="1">
        <w:r w:rsidRPr="004D1D7B">
          <w:rPr>
            <w:rStyle w:val="Hyperlink"/>
            <w:rFonts w:cs="Times New Roman"/>
            <w:noProof/>
            <w:szCs w:val="24"/>
          </w:rPr>
          <w:t>E.</w:t>
        </w:r>
        <w:r w:rsidRPr="00D75099">
          <w:rPr>
            <w:rFonts w:eastAsiaTheme="minorEastAsia" w:cs="Times New Roman"/>
            <w:noProof/>
            <w:szCs w:val="24"/>
          </w:rPr>
          <w:tab/>
        </w:r>
        <w:r w:rsidRPr="004D1D7B">
          <w:rPr>
            <w:rStyle w:val="Hyperlink"/>
            <w:rFonts w:cs="Times New Roman"/>
            <w:noProof/>
            <w:szCs w:val="24"/>
          </w:rPr>
          <w:t>O.A.C. 4901-7, Appendix A, Chapter II (A)(7): For consumer protection, the PUCO should modify this rule to provide copies of filed schedules to the OCC and other parties as well as PUCO Staff.</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_Toc61617205 \h </w:instrText>
        </w:r>
        <w:r w:rsidRPr="004D1D7B">
          <w:rPr>
            <w:rFonts w:cs="Times New Roman"/>
            <w:noProof/>
            <w:webHidden/>
            <w:szCs w:val="24"/>
          </w:rPr>
          <w:fldChar w:fldCharType="separate"/>
        </w:r>
        <w:r w:rsidRPr="004D1D7B">
          <w:rPr>
            <w:rFonts w:cs="Times New Roman"/>
            <w:noProof/>
            <w:webHidden/>
            <w:szCs w:val="24"/>
          </w:rPr>
          <w:t>6</w:t>
        </w:r>
        <w:r w:rsidRPr="004D1D7B">
          <w:rPr>
            <w:rFonts w:cs="Times New Roman"/>
            <w:noProof/>
            <w:webHidden/>
            <w:szCs w:val="24"/>
          </w:rPr>
          <w:fldChar w:fldCharType="end"/>
        </w:r>
      </w:hyperlink>
    </w:p>
    <w:p w:rsidR="00C90D5A" w:rsidRPr="00D75099" w14:paraId="7DBA1AF9" w14:textId="6B1F81BF">
      <w:pPr>
        <w:pStyle w:val="TOC2"/>
        <w:tabs>
          <w:tab w:val="left" w:pos="1440"/>
        </w:tabs>
        <w:rPr>
          <w:rFonts w:eastAsiaTheme="minorEastAsia" w:cs="Times New Roman"/>
          <w:noProof/>
          <w:szCs w:val="24"/>
        </w:rPr>
      </w:pPr>
      <w:hyperlink w:anchor="_Toc61617206" w:history="1">
        <w:r w:rsidRPr="004D1D7B">
          <w:rPr>
            <w:rStyle w:val="Hyperlink"/>
            <w:rFonts w:cs="Times New Roman"/>
            <w:noProof/>
            <w:szCs w:val="24"/>
          </w:rPr>
          <w:t>F.</w:t>
        </w:r>
        <w:r w:rsidRPr="00D75099">
          <w:rPr>
            <w:rFonts w:eastAsiaTheme="minorEastAsia" w:cs="Times New Roman"/>
            <w:noProof/>
            <w:szCs w:val="24"/>
          </w:rPr>
          <w:tab/>
        </w:r>
        <w:r w:rsidRPr="004D1D7B">
          <w:rPr>
            <w:rStyle w:val="Hyperlink"/>
            <w:rFonts w:cs="Times New Roman"/>
            <w:noProof/>
            <w:szCs w:val="24"/>
          </w:rPr>
          <w:t>O.A.C. 4901-7, Appendix A, Chapter II (A)(8): For consumer protection, the PUCO should modify this rule to provide copies of all working papers supporting the standard filing requirements schedules and the required Cost-of-Service study, as well as any utility-sponsored cost studies to the OCC as well as PUCO Staff.</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_Toc61617206 \h </w:instrText>
        </w:r>
        <w:r w:rsidRPr="004D1D7B">
          <w:rPr>
            <w:rFonts w:cs="Times New Roman"/>
            <w:noProof/>
            <w:webHidden/>
            <w:szCs w:val="24"/>
          </w:rPr>
          <w:fldChar w:fldCharType="separate"/>
        </w:r>
        <w:r w:rsidRPr="004D1D7B">
          <w:rPr>
            <w:rFonts w:cs="Times New Roman"/>
            <w:noProof/>
            <w:webHidden/>
            <w:szCs w:val="24"/>
          </w:rPr>
          <w:t>7</w:t>
        </w:r>
        <w:r w:rsidRPr="004D1D7B">
          <w:rPr>
            <w:rFonts w:cs="Times New Roman"/>
            <w:noProof/>
            <w:webHidden/>
            <w:szCs w:val="24"/>
          </w:rPr>
          <w:fldChar w:fldCharType="end"/>
        </w:r>
      </w:hyperlink>
    </w:p>
    <w:p w:rsidR="00C90D5A" w:rsidRPr="00D75099" w14:paraId="67A9C175" w14:textId="6484063C">
      <w:pPr>
        <w:pStyle w:val="TOC2"/>
        <w:tabs>
          <w:tab w:val="left" w:pos="1440"/>
        </w:tabs>
        <w:rPr>
          <w:rFonts w:eastAsiaTheme="minorEastAsia" w:cs="Times New Roman"/>
          <w:noProof/>
          <w:szCs w:val="24"/>
        </w:rPr>
      </w:pPr>
      <w:hyperlink w:anchor="_Toc61617207" w:history="1">
        <w:r w:rsidRPr="004D1D7B">
          <w:rPr>
            <w:rStyle w:val="Hyperlink"/>
            <w:rFonts w:cs="Times New Roman"/>
            <w:noProof/>
            <w:szCs w:val="24"/>
          </w:rPr>
          <w:t>G.</w:t>
        </w:r>
        <w:r w:rsidRPr="00D75099">
          <w:rPr>
            <w:rFonts w:eastAsiaTheme="minorEastAsia" w:cs="Times New Roman"/>
            <w:noProof/>
            <w:szCs w:val="24"/>
          </w:rPr>
          <w:tab/>
        </w:r>
        <w:r w:rsidRPr="004D1D7B">
          <w:rPr>
            <w:rStyle w:val="Hyperlink"/>
            <w:rFonts w:cs="Times New Roman"/>
            <w:noProof/>
            <w:szCs w:val="24"/>
          </w:rPr>
          <w:t>O.A.C. 4901-7, Appendix A, Chapter II (A)(9): For consumer protection, the PUCO should reject its Staff’s proposal to remove the rule’s current provision that the PUCO’s review could be used to determine if a utility should be subject to further investigation. The PUCO should also modify the minimum requirements of the standard filing requirements for the manageme</w:t>
        </w:r>
        <w:r w:rsidRPr="001D628C">
          <w:rPr>
            <w:rStyle w:val="Hyperlink"/>
            <w:rFonts w:cs="Times New Roman"/>
            <w:noProof/>
            <w:szCs w:val="24"/>
          </w:rPr>
          <w:t>nt policies, practices, and organization of utility companies to include sharing the information with all parties.</w:t>
        </w:r>
        <w:r w:rsidRPr="00C61DED">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_Toc61617207 \h </w:instrText>
        </w:r>
        <w:r w:rsidRPr="004D1D7B">
          <w:rPr>
            <w:rFonts w:cs="Times New Roman"/>
            <w:noProof/>
            <w:webHidden/>
            <w:szCs w:val="24"/>
          </w:rPr>
          <w:fldChar w:fldCharType="separate"/>
        </w:r>
        <w:r w:rsidRPr="004D1D7B">
          <w:rPr>
            <w:rFonts w:cs="Times New Roman"/>
            <w:noProof/>
            <w:webHidden/>
            <w:szCs w:val="24"/>
          </w:rPr>
          <w:t>8</w:t>
        </w:r>
        <w:r w:rsidRPr="004D1D7B">
          <w:rPr>
            <w:rFonts w:cs="Times New Roman"/>
            <w:noProof/>
            <w:webHidden/>
            <w:szCs w:val="24"/>
          </w:rPr>
          <w:fldChar w:fldCharType="end"/>
        </w:r>
      </w:hyperlink>
    </w:p>
    <w:p w:rsidR="00C90D5A" w:rsidRPr="00D75099" w14:paraId="766FA135" w14:textId="348F2488">
      <w:pPr>
        <w:pStyle w:val="TOC2"/>
        <w:tabs>
          <w:tab w:val="left" w:pos="1440"/>
        </w:tabs>
        <w:rPr>
          <w:rFonts w:eastAsiaTheme="minorEastAsia" w:cs="Times New Roman"/>
          <w:noProof/>
          <w:szCs w:val="24"/>
        </w:rPr>
      </w:pPr>
      <w:hyperlink w:anchor="_Toc61617208" w:history="1">
        <w:r w:rsidRPr="004D1D7B">
          <w:rPr>
            <w:rStyle w:val="Hyperlink"/>
            <w:rFonts w:cs="Times New Roman"/>
            <w:noProof/>
            <w:szCs w:val="24"/>
          </w:rPr>
          <w:t>H.</w:t>
        </w:r>
        <w:r w:rsidRPr="00D75099">
          <w:rPr>
            <w:rFonts w:eastAsiaTheme="minorEastAsia" w:cs="Times New Roman"/>
            <w:noProof/>
            <w:szCs w:val="24"/>
          </w:rPr>
          <w:tab/>
        </w:r>
        <w:r w:rsidRPr="004D1D7B">
          <w:rPr>
            <w:rStyle w:val="Hyperlink"/>
            <w:rFonts w:cs="Times New Roman"/>
            <w:noProof/>
            <w:szCs w:val="24"/>
          </w:rPr>
          <w:t>O.A.C. 4901-7, Appendix A, Chapter II (B)(8): For consumer protection, the PUCO should modify this rule to include requiring the utility to provide information about the utility’s corporate governance and lobbying efforts.</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_Toc61617208 \h </w:instrText>
        </w:r>
        <w:r w:rsidRPr="004D1D7B">
          <w:rPr>
            <w:rFonts w:cs="Times New Roman"/>
            <w:noProof/>
            <w:webHidden/>
            <w:szCs w:val="24"/>
          </w:rPr>
          <w:fldChar w:fldCharType="separate"/>
        </w:r>
        <w:r w:rsidRPr="004D1D7B">
          <w:rPr>
            <w:rFonts w:cs="Times New Roman"/>
            <w:noProof/>
            <w:webHidden/>
            <w:szCs w:val="24"/>
          </w:rPr>
          <w:t>9</w:t>
        </w:r>
        <w:r w:rsidRPr="004D1D7B">
          <w:rPr>
            <w:rFonts w:cs="Times New Roman"/>
            <w:noProof/>
            <w:webHidden/>
            <w:szCs w:val="24"/>
          </w:rPr>
          <w:fldChar w:fldCharType="end"/>
        </w:r>
      </w:hyperlink>
    </w:p>
    <w:p w:rsidR="00C90D5A" w:rsidRPr="00D75099" w14:paraId="33886A30" w14:textId="4D893A2C">
      <w:pPr>
        <w:pStyle w:val="TOC2"/>
        <w:tabs>
          <w:tab w:val="left" w:pos="1440"/>
        </w:tabs>
        <w:rPr>
          <w:rFonts w:eastAsiaTheme="minorEastAsia" w:cs="Times New Roman"/>
          <w:noProof/>
          <w:szCs w:val="24"/>
        </w:rPr>
      </w:pPr>
      <w:hyperlink w:anchor="_Toc61617209" w:history="1">
        <w:r w:rsidRPr="004D1D7B">
          <w:rPr>
            <w:rStyle w:val="Hyperlink"/>
            <w:rFonts w:cs="Times New Roman"/>
            <w:noProof/>
            <w:szCs w:val="24"/>
          </w:rPr>
          <w:t>I.</w:t>
        </w:r>
        <w:r w:rsidRPr="00D75099">
          <w:rPr>
            <w:rFonts w:eastAsiaTheme="minorEastAsia" w:cs="Times New Roman"/>
            <w:noProof/>
            <w:szCs w:val="24"/>
          </w:rPr>
          <w:tab/>
        </w:r>
        <w:r w:rsidRPr="004D1D7B">
          <w:rPr>
            <w:rStyle w:val="Hyperlink"/>
            <w:rFonts w:cs="Times New Roman"/>
            <w:noProof/>
            <w:szCs w:val="24"/>
          </w:rPr>
          <w:t>O.A.C. 4901-7, Appendix A, Chapter II (C): For consumer protection, the PUCO should modify this rule to require providing all utility supplemental information to OCC and other parties as well as to the Staff in the PUCO’s Rates and Analysis Department. The PUCO should also reject its Staff’s proposal to remove from the rule the first four documents currently required as part of the supplemental information.</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_Toc61617209 \h </w:instrText>
        </w:r>
        <w:r w:rsidRPr="004D1D7B">
          <w:rPr>
            <w:rFonts w:cs="Times New Roman"/>
            <w:noProof/>
            <w:webHidden/>
            <w:szCs w:val="24"/>
          </w:rPr>
          <w:fldChar w:fldCharType="separate"/>
        </w:r>
        <w:r w:rsidRPr="004D1D7B">
          <w:rPr>
            <w:rFonts w:cs="Times New Roman"/>
            <w:noProof/>
            <w:webHidden/>
            <w:szCs w:val="24"/>
          </w:rPr>
          <w:t>10</w:t>
        </w:r>
        <w:r w:rsidRPr="004D1D7B">
          <w:rPr>
            <w:rFonts w:cs="Times New Roman"/>
            <w:noProof/>
            <w:webHidden/>
            <w:szCs w:val="24"/>
          </w:rPr>
          <w:fldChar w:fldCharType="end"/>
        </w:r>
      </w:hyperlink>
    </w:p>
    <w:p w:rsidR="00C90D5A" w:rsidRPr="00D75099" w14:paraId="135E77B3" w14:textId="544034EB">
      <w:pPr>
        <w:pStyle w:val="TOC1"/>
        <w:rPr>
          <w:rFonts w:eastAsiaTheme="minorEastAsia" w:cs="Times New Roman"/>
          <w:caps w:val="0"/>
          <w:noProof/>
          <w:szCs w:val="24"/>
        </w:rPr>
      </w:pPr>
      <w:hyperlink w:anchor="_Toc61617210" w:history="1">
        <w:r w:rsidRPr="004D1D7B">
          <w:rPr>
            <w:rStyle w:val="Hyperlink"/>
            <w:rFonts w:cs="Times New Roman"/>
            <w:noProof/>
            <w:szCs w:val="24"/>
          </w:rPr>
          <w:t>III.</w:t>
        </w:r>
        <w:r w:rsidRPr="00D75099">
          <w:rPr>
            <w:rFonts w:eastAsiaTheme="minorEastAsia" w:cs="Times New Roman"/>
            <w:caps w:val="0"/>
            <w:noProof/>
            <w:szCs w:val="24"/>
          </w:rPr>
          <w:tab/>
        </w:r>
        <w:r w:rsidRPr="004D1D7B">
          <w:rPr>
            <w:rStyle w:val="Hyperlink"/>
            <w:rFonts w:cs="Times New Roman"/>
            <w:noProof/>
            <w:szCs w:val="24"/>
          </w:rPr>
          <w:t>CONCLUSION</w:t>
        </w:r>
        <w:r w:rsidRPr="004D1D7B">
          <w:rPr>
            <w:rFonts w:cs="Times New Roman"/>
            <w:noProof/>
            <w:webHidden/>
            <w:szCs w:val="24"/>
          </w:rPr>
          <w:tab/>
        </w:r>
        <w:r w:rsidRPr="004D1D7B">
          <w:rPr>
            <w:rFonts w:cs="Times New Roman"/>
            <w:noProof/>
            <w:webHidden/>
            <w:szCs w:val="24"/>
          </w:rPr>
          <w:fldChar w:fldCharType="begin"/>
        </w:r>
        <w:r w:rsidRPr="00D75099">
          <w:rPr>
            <w:rFonts w:cs="Times New Roman"/>
            <w:noProof/>
            <w:webHidden/>
            <w:szCs w:val="24"/>
          </w:rPr>
          <w:instrText xml:space="preserve"> PAGEREF _Toc61617210 \h </w:instrText>
        </w:r>
        <w:r w:rsidRPr="004D1D7B">
          <w:rPr>
            <w:rFonts w:cs="Times New Roman"/>
            <w:noProof/>
            <w:webHidden/>
            <w:szCs w:val="24"/>
          </w:rPr>
          <w:fldChar w:fldCharType="separate"/>
        </w:r>
        <w:r w:rsidRPr="004D1D7B">
          <w:rPr>
            <w:rFonts w:cs="Times New Roman"/>
            <w:noProof/>
            <w:webHidden/>
            <w:szCs w:val="24"/>
          </w:rPr>
          <w:t>11</w:t>
        </w:r>
        <w:r w:rsidRPr="004D1D7B">
          <w:rPr>
            <w:rFonts w:cs="Times New Roman"/>
            <w:noProof/>
            <w:webHidden/>
            <w:szCs w:val="24"/>
          </w:rPr>
          <w:fldChar w:fldCharType="end"/>
        </w:r>
      </w:hyperlink>
    </w:p>
    <w:p w:rsidR="00BA2EBB" w:rsidRPr="00263F4A" w:rsidP="00BA2EBB" w14:paraId="6E094F28" w14:textId="10543DC2">
      <w:pPr>
        <w:pStyle w:val="BodyText"/>
        <w:adjustRightInd/>
        <w:jc w:val="right"/>
        <w:rPr>
          <w:bCs w:val="0"/>
        </w:rPr>
      </w:pPr>
      <w:r w:rsidRPr="00263F4A">
        <w:rPr>
          <w:bCs w:val="0"/>
        </w:rPr>
        <w:fldChar w:fldCharType="end"/>
      </w:r>
    </w:p>
    <w:p w:rsidR="00BA2EBB" w:rsidRPr="004D1D7B" w:rsidP="00BA2EBB" w14:paraId="7870CA86" w14:textId="77777777">
      <w:pPr>
        <w:pStyle w:val="BodyText"/>
        <w:adjustRightInd/>
        <w:jc w:val="right"/>
        <w:rPr>
          <w:bCs w:val="0"/>
        </w:rPr>
      </w:pPr>
    </w:p>
    <w:p w:rsidR="00BA2EBB" w:rsidRPr="004D1D7B" w:rsidP="00BA2EBB" w14:paraId="2FECDAFA" w14:textId="77777777">
      <w:pPr>
        <w:pStyle w:val="BodyText"/>
        <w:adjustRightInd/>
        <w:jc w:val="right"/>
        <w:rPr>
          <w:bCs w:val="0"/>
        </w:rPr>
      </w:pPr>
    </w:p>
    <w:p w:rsidR="00BA2EBB" w:rsidRPr="00263F4A" w:rsidP="00BA2EBB" w14:paraId="0CB5D18F" w14:textId="698BB6B3">
      <w:pPr>
        <w:pStyle w:val="BodyText"/>
        <w:adjustRightInd/>
        <w:jc w:val="right"/>
        <w:rPr>
          <w:bCs w:val="0"/>
        </w:rPr>
        <w:sectPr w:rsidSect="007A449D">
          <w:footerReference w:type="default" r:id="rId8"/>
          <w:pgSz w:w="12240" w:h="15840"/>
          <w:pgMar w:top="1440" w:right="1800" w:bottom="1440" w:left="1800" w:header="720" w:footer="720" w:gutter="0"/>
          <w:pgNumType w:fmt="lowerRoman" w:start="1"/>
          <w:cols w:space="720"/>
          <w:docGrid w:linePitch="360"/>
        </w:sectPr>
      </w:pPr>
    </w:p>
    <w:p w:rsidR="002B759A" w:rsidRPr="00263F4A" w:rsidP="002B759A" w14:paraId="6E90F601" w14:textId="06FF56E9">
      <w:pPr>
        <w:pStyle w:val="BodyText"/>
        <w:adjustRightInd/>
        <w:rPr>
          <w:bCs w:val="0"/>
        </w:rPr>
      </w:pPr>
      <w:r w:rsidRPr="00263F4A">
        <w:rPr>
          <w:bCs w:val="0"/>
        </w:rPr>
        <w:t>BEFORE</w:t>
      </w:r>
    </w:p>
    <w:p w:rsidR="002B759A" w:rsidRPr="00263F4A" w:rsidP="002B759A" w14:paraId="4A3A6685" w14:textId="77777777">
      <w:pPr>
        <w:pStyle w:val="BodyText"/>
        <w:adjustRightInd/>
        <w:rPr>
          <w:bCs w:val="0"/>
        </w:rPr>
      </w:pPr>
      <w:r w:rsidRPr="00263F4A">
        <w:rPr>
          <w:bCs w:val="0"/>
        </w:rPr>
        <w:t>THE PUBLIC UTILITIES COMMISSION OF OHIO</w:t>
      </w:r>
    </w:p>
    <w:p w:rsidR="002B759A" w:rsidRPr="00263F4A" w:rsidP="002B759A" w14:paraId="3D7BD45C"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4AFB0F51" w14:textId="77777777" w:rsidTr="001969C6">
        <w:tblPrEx>
          <w:tblW w:w="8640" w:type="dxa"/>
          <w:tblLayout w:type="fixed"/>
          <w:tblLook w:val="01E0"/>
        </w:tblPrEx>
        <w:trPr>
          <w:trHeight w:val="807"/>
        </w:trPr>
        <w:tc>
          <w:tcPr>
            <w:tcW w:w="4332" w:type="dxa"/>
            <w:tcMar>
              <w:left w:w="108" w:type="dxa"/>
              <w:right w:w="108" w:type="dxa"/>
            </w:tcMar>
          </w:tcPr>
          <w:p w:rsidR="007513C2" w:rsidRPr="00263F4A" w:rsidP="001969C6" w14:paraId="481607C4" w14:textId="77777777">
            <w:pPr>
              <w:pStyle w:val="HTMLPreformatted"/>
              <w:adjustRightInd/>
              <w:rPr>
                <w:rFonts w:ascii="Times New Roman" w:hAnsi="Times New Roman" w:cs="Times New Roman"/>
                <w:sz w:val="24"/>
                <w:szCs w:val="24"/>
              </w:rPr>
            </w:pPr>
            <w:bookmarkStart w:id="1" w:name="_Toc30168514"/>
            <w:r w:rsidRPr="00263F4A">
              <w:rPr>
                <w:rFonts w:ascii="Times New Roman" w:hAnsi="Times New Roman" w:cs="Times New Roman"/>
                <w:sz w:val="24"/>
                <w:szCs w:val="24"/>
              </w:rPr>
              <w:t>In the Matter of the Commission’s Review of Standard Filing Requirements for Rate Increases in Ohio Adm. Code Chapter 4901-7.</w:t>
            </w:r>
          </w:p>
        </w:tc>
        <w:tc>
          <w:tcPr>
            <w:tcW w:w="360" w:type="dxa"/>
            <w:tcMar>
              <w:left w:w="108" w:type="dxa"/>
              <w:right w:w="108" w:type="dxa"/>
            </w:tcMar>
          </w:tcPr>
          <w:p w:rsidR="007513C2" w:rsidRPr="00263F4A" w:rsidP="001969C6" w14:paraId="1034D880"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513C2" w:rsidRPr="00263F4A" w:rsidP="001969C6" w14:paraId="5662685C"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513C2" w:rsidRPr="00263F4A" w:rsidP="001969C6" w14:paraId="184A84AA"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513C2" w:rsidRPr="00263F4A" w:rsidP="001969C6" w14:paraId="7DD02F2B"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tc>
        <w:tc>
          <w:tcPr>
            <w:tcW w:w="3948" w:type="dxa"/>
            <w:tcMar>
              <w:left w:w="108" w:type="dxa"/>
              <w:right w:w="108" w:type="dxa"/>
            </w:tcMar>
          </w:tcPr>
          <w:p w:rsidR="007513C2" w:rsidRPr="00263F4A" w:rsidP="001969C6" w14:paraId="36AE746A" w14:textId="77777777">
            <w:pPr>
              <w:pStyle w:val="HTMLPreformatted"/>
              <w:adjustRightInd/>
              <w:rPr>
                <w:rFonts w:ascii="Times New Roman" w:hAnsi="Times New Roman" w:cs="Times New Roman"/>
                <w:sz w:val="24"/>
                <w:szCs w:val="24"/>
              </w:rPr>
            </w:pPr>
          </w:p>
          <w:p w:rsidR="007513C2" w:rsidRPr="00263F4A" w:rsidP="001969C6" w14:paraId="5DB4E0A5"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Case No. 19-2103-AU-ORD</w:t>
            </w:r>
          </w:p>
          <w:p w:rsidR="007513C2" w:rsidRPr="00263F4A" w:rsidP="001969C6" w14:paraId="7F1B077C" w14:textId="77777777">
            <w:pPr>
              <w:pStyle w:val="HTMLPreformatted"/>
              <w:adjustRightInd/>
              <w:rPr>
                <w:rFonts w:ascii="Times New Roman" w:hAnsi="Times New Roman" w:cs="Times New Roman"/>
                <w:sz w:val="24"/>
                <w:szCs w:val="24"/>
              </w:rPr>
            </w:pPr>
          </w:p>
        </w:tc>
      </w:tr>
    </w:tbl>
    <w:p w:rsidR="002B759A" w:rsidRPr="004D1D7B" w:rsidP="00F30ED6" w14:paraId="57339752" w14:textId="656CA2D9">
      <w:pPr>
        <w:rPr>
          <w:rFonts w:ascii="Times New Roman" w:hAnsi="Times New Roman" w:cs="Times New Roman"/>
          <w:b/>
          <w:bCs/>
          <w:sz w:val="24"/>
          <w:szCs w:val="24"/>
        </w:rPr>
      </w:pPr>
      <w:r w:rsidRPr="00263F4A">
        <w:rPr>
          <w:rFonts w:ascii="Times New Roman" w:hAnsi="Times New Roman" w:cs="Times New Roman"/>
          <w:b/>
          <w:bCs/>
          <w:sz w:val="24"/>
          <w:szCs w:val="24"/>
        </w:rPr>
        <w:t>_______________________________________________________________________</w:t>
      </w:r>
      <w:r w:rsidRPr="004D1D7B" w:rsidR="00F30ED6">
        <w:rPr>
          <w:rFonts w:ascii="Times New Roman" w:hAnsi="Times New Roman" w:cs="Times New Roman"/>
          <w:b/>
          <w:bCs/>
          <w:sz w:val="24"/>
          <w:szCs w:val="24"/>
        </w:rPr>
        <w:t>_</w:t>
      </w:r>
      <w:bookmarkEnd w:id="1"/>
    </w:p>
    <w:p w:rsidR="007513C2" w:rsidRPr="00263F4A" w:rsidP="007513C2" w14:paraId="6BC77E2C" w14:textId="778994D4">
      <w:pPr>
        <w:spacing w:after="0" w:line="240" w:lineRule="auto"/>
        <w:jc w:val="center"/>
        <w:rPr>
          <w:rFonts w:ascii="Times New Roman" w:hAnsi="Times New Roman" w:cs="Times New Roman"/>
          <w:b/>
          <w:sz w:val="24"/>
          <w:szCs w:val="24"/>
        </w:rPr>
      </w:pPr>
      <w:r w:rsidRPr="004D1D7B">
        <w:rPr>
          <w:rFonts w:ascii="Times New Roman" w:hAnsi="Times New Roman" w:cs="Times New Roman"/>
          <w:b/>
          <w:sz w:val="24"/>
          <w:szCs w:val="24"/>
        </w:rPr>
        <w:t>COMMENTS</w:t>
      </w:r>
      <w:r w:rsidRPr="001D628C">
        <w:rPr>
          <w:rFonts w:ascii="Times New Roman" w:hAnsi="Times New Roman" w:cs="Times New Roman"/>
          <w:b/>
          <w:sz w:val="24"/>
          <w:szCs w:val="24"/>
        </w:rPr>
        <w:t xml:space="preserve"> ON </w:t>
      </w:r>
      <w:r w:rsidRPr="00C61DED" w:rsidR="0046595C">
        <w:rPr>
          <w:rFonts w:ascii="Times New Roman" w:hAnsi="Times New Roman" w:cs="Times New Roman"/>
          <w:b/>
          <w:sz w:val="24"/>
          <w:szCs w:val="24"/>
        </w:rPr>
        <w:t>IMPROVING THE PUCO’S</w:t>
      </w:r>
      <w:r w:rsidRPr="00C61DED" w:rsidR="00137ECE">
        <w:rPr>
          <w:rFonts w:ascii="Times New Roman" w:hAnsi="Times New Roman" w:cs="Times New Roman"/>
          <w:b/>
          <w:sz w:val="24"/>
          <w:szCs w:val="24"/>
        </w:rPr>
        <w:t xml:space="preserve"> </w:t>
      </w:r>
      <w:r w:rsidRPr="00C61DED">
        <w:rPr>
          <w:rFonts w:ascii="Times New Roman" w:hAnsi="Times New Roman" w:cs="Times New Roman"/>
          <w:b/>
          <w:sz w:val="24"/>
          <w:szCs w:val="24"/>
        </w:rPr>
        <w:t>STANDARD FILING REQUIREMENTS FOR</w:t>
      </w:r>
      <w:r w:rsidRPr="00263F4A" w:rsidR="0046595C">
        <w:rPr>
          <w:rFonts w:ascii="Times New Roman" w:hAnsi="Times New Roman" w:cs="Times New Roman"/>
          <w:b/>
          <w:sz w:val="24"/>
          <w:szCs w:val="24"/>
        </w:rPr>
        <w:t xml:space="preserve"> UTILITY FILINGS THAT AFFECT</w:t>
      </w:r>
      <w:r w:rsidRPr="00263F4A">
        <w:rPr>
          <w:rFonts w:ascii="Times New Roman" w:hAnsi="Times New Roman" w:cs="Times New Roman"/>
          <w:b/>
          <w:sz w:val="24"/>
          <w:szCs w:val="24"/>
        </w:rPr>
        <w:t xml:space="preserve"> CONSUMERS’ UTIL</w:t>
      </w:r>
      <w:r w:rsidRPr="00263F4A" w:rsidR="00484863">
        <w:rPr>
          <w:rFonts w:ascii="Times New Roman" w:hAnsi="Times New Roman" w:cs="Times New Roman"/>
          <w:b/>
          <w:sz w:val="24"/>
          <w:szCs w:val="24"/>
        </w:rPr>
        <w:t>I</w:t>
      </w:r>
      <w:r w:rsidRPr="00263F4A">
        <w:rPr>
          <w:rFonts w:ascii="Times New Roman" w:hAnsi="Times New Roman" w:cs="Times New Roman"/>
          <w:b/>
          <w:sz w:val="24"/>
          <w:szCs w:val="24"/>
        </w:rPr>
        <w:t>TY SERVICES</w:t>
      </w:r>
    </w:p>
    <w:p w:rsidR="007513C2" w:rsidRPr="00263F4A" w:rsidP="007513C2" w14:paraId="5F404BE7" w14:textId="77777777">
      <w:pP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BY</w:t>
      </w:r>
    </w:p>
    <w:p w:rsidR="007513C2" w:rsidRPr="00263F4A" w:rsidP="007513C2" w14:paraId="40ACC8BD" w14:textId="77777777">
      <w:pPr>
        <w:pBdr>
          <w:bottom w:val="single" w:sz="12" w:space="1" w:color="auto"/>
        </w:pBd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THE OFFICE OF THE OHIO CONSUMERS’ COUNSEL</w:t>
      </w:r>
    </w:p>
    <w:p w:rsidR="002B759A" w:rsidRPr="00263F4A" w:rsidP="002B759A" w14:paraId="37149794" w14:textId="77777777">
      <w:pPr>
        <w:pBdr>
          <w:bottom w:val="single" w:sz="12" w:space="1" w:color="auto"/>
        </w:pBdr>
        <w:spacing w:after="0" w:line="240" w:lineRule="auto"/>
        <w:jc w:val="center"/>
        <w:rPr>
          <w:rFonts w:ascii="Times New Roman" w:hAnsi="Times New Roman" w:cs="Times New Roman"/>
          <w:b/>
          <w:sz w:val="24"/>
          <w:szCs w:val="24"/>
        </w:rPr>
      </w:pPr>
    </w:p>
    <w:p w:rsidR="00221623" w:rsidRPr="00263F4A" w:rsidP="00F30ED6" w14:paraId="5459161C" w14:textId="77777777">
      <w:pPr>
        <w:pStyle w:val="Heading1"/>
        <w:rPr>
          <w:rFonts w:cs="Times New Roman"/>
          <w:szCs w:val="24"/>
        </w:rPr>
      </w:pPr>
    </w:p>
    <w:p w:rsidR="00720934" w:rsidRPr="00263F4A" w:rsidP="00F30ED6" w14:paraId="2CC65E8A" w14:textId="1BC15178">
      <w:pPr>
        <w:pStyle w:val="Heading1"/>
        <w:rPr>
          <w:rFonts w:cs="Times New Roman"/>
          <w:szCs w:val="24"/>
        </w:rPr>
      </w:pPr>
      <w:bookmarkStart w:id="2" w:name="_Toc30168515"/>
      <w:bookmarkStart w:id="3" w:name="_Toc61617199"/>
      <w:r w:rsidRPr="00263F4A">
        <w:rPr>
          <w:rFonts w:cs="Times New Roman"/>
          <w:szCs w:val="24"/>
        </w:rPr>
        <w:t>I.</w:t>
      </w:r>
      <w:r w:rsidRPr="00263F4A">
        <w:rPr>
          <w:rFonts w:cs="Times New Roman"/>
          <w:szCs w:val="24"/>
        </w:rPr>
        <w:tab/>
        <w:t>INTRODUCTION</w:t>
      </w:r>
      <w:bookmarkEnd w:id="2"/>
      <w:bookmarkEnd w:id="3"/>
    </w:p>
    <w:p w:rsidR="0079226D" w:rsidRPr="00263F4A" w:rsidP="00EA1743" w14:paraId="47B02F66" w14:textId="13B03C58">
      <w:pPr>
        <w:autoSpaceDE w:val="0"/>
        <w:autoSpaceDN w:val="0"/>
        <w:adjustRightInd w:val="0"/>
        <w:spacing w:after="0" w:line="480" w:lineRule="auto"/>
        <w:ind w:firstLine="720"/>
        <w:rPr>
          <w:rFonts w:ascii="Times New Roman" w:hAnsi="Times New Roman" w:cs="Times New Roman"/>
          <w:sz w:val="24"/>
          <w:szCs w:val="24"/>
        </w:rPr>
      </w:pPr>
      <w:r w:rsidRPr="00263F4A">
        <w:rPr>
          <w:rFonts w:ascii="Times New Roman" w:hAnsi="Times New Roman" w:cs="Times New Roman"/>
          <w:sz w:val="24"/>
          <w:szCs w:val="24"/>
        </w:rPr>
        <w:t xml:space="preserve">The </w:t>
      </w:r>
      <w:r w:rsidRPr="00263F4A" w:rsidR="00681D9A">
        <w:rPr>
          <w:rFonts w:ascii="Times New Roman" w:hAnsi="Times New Roman" w:cs="Times New Roman"/>
          <w:sz w:val="24"/>
          <w:szCs w:val="24"/>
        </w:rPr>
        <w:t xml:space="preserve">stated </w:t>
      </w:r>
      <w:r w:rsidRPr="00263F4A" w:rsidR="00F80416">
        <w:rPr>
          <w:rFonts w:ascii="Times New Roman" w:hAnsi="Times New Roman" w:cs="Times New Roman"/>
          <w:sz w:val="24"/>
          <w:szCs w:val="24"/>
        </w:rPr>
        <w:t xml:space="preserve">purpose of the </w:t>
      </w:r>
      <w:r w:rsidRPr="00263F4A" w:rsidR="00646BA7">
        <w:rPr>
          <w:rFonts w:ascii="Times New Roman" w:hAnsi="Times New Roman" w:cs="Times New Roman"/>
          <w:sz w:val="24"/>
          <w:szCs w:val="24"/>
        </w:rPr>
        <w:t>standard filing requirements</w:t>
      </w:r>
      <w:r w:rsidRPr="00263F4A" w:rsidR="00F80416">
        <w:rPr>
          <w:rFonts w:ascii="Times New Roman" w:hAnsi="Times New Roman" w:cs="Times New Roman"/>
          <w:sz w:val="24"/>
          <w:szCs w:val="24"/>
        </w:rPr>
        <w:t xml:space="preserve"> contained in</w:t>
      </w:r>
      <w:r w:rsidRPr="00263F4A" w:rsidR="002422DB">
        <w:rPr>
          <w:rFonts w:ascii="Times New Roman" w:hAnsi="Times New Roman" w:cs="Times New Roman"/>
          <w:sz w:val="24"/>
          <w:szCs w:val="24"/>
        </w:rPr>
        <w:t xml:space="preserve"> </w:t>
      </w:r>
      <w:r w:rsidRPr="00263F4A" w:rsidR="0078797D">
        <w:rPr>
          <w:rFonts w:ascii="Times New Roman" w:hAnsi="Times New Roman" w:cs="Times New Roman"/>
          <w:sz w:val="24"/>
          <w:szCs w:val="24"/>
        </w:rPr>
        <w:t>Ohio Adm. Code</w:t>
      </w:r>
      <w:r w:rsidRPr="00263F4A" w:rsidR="002422DB">
        <w:rPr>
          <w:rFonts w:ascii="Times New Roman" w:hAnsi="Times New Roman" w:cs="Times New Roman"/>
          <w:sz w:val="24"/>
          <w:szCs w:val="24"/>
        </w:rPr>
        <w:t xml:space="preserve"> </w:t>
      </w:r>
      <w:r w:rsidRPr="00263F4A" w:rsidR="00563359">
        <w:rPr>
          <w:rFonts w:ascii="Times New Roman" w:hAnsi="Times New Roman" w:cs="Times New Roman"/>
          <w:sz w:val="24"/>
          <w:szCs w:val="24"/>
        </w:rPr>
        <w:t>4901-7 and Appendix A,</w:t>
      </w:r>
      <w:r w:rsidRPr="00263F4A" w:rsidR="00646BA7">
        <w:rPr>
          <w:rFonts w:ascii="Times New Roman" w:hAnsi="Times New Roman" w:cs="Times New Roman"/>
          <w:sz w:val="24"/>
          <w:szCs w:val="24"/>
        </w:rPr>
        <w:t xml:space="preserve"> </w:t>
      </w:r>
      <w:r w:rsidRPr="00263F4A" w:rsidR="00F80416">
        <w:rPr>
          <w:rFonts w:ascii="Times New Roman" w:hAnsi="Times New Roman" w:cs="Times New Roman"/>
          <w:sz w:val="24"/>
          <w:szCs w:val="24"/>
        </w:rPr>
        <w:t>is to provide</w:t>
      </w:r>
      <w:r w:rsidRPr="00263F4A" w:rsidR="000D4101">
        <w:rPr>
          <w:rFonts w:ascii="Times New Roman" w:hAnsi="Times New Roman" w:cs="Times New Roman"/>
          <w:sz w:val="24"/>
          <w:szCs w:val="24"/>
        </w:rPr>
        <w:t xml:space="preserve"> PUCO Staff with the opportunity to thoroughly review the information provided by </w:t>
      </w:r>
      <w:r w:rsidRPr="00263F4A" w:rsidR="003C19AF">
        <w:rPr>
          <w:rFonts w:ascii="Times New Roman" w:hAnsi="Times New Roman" w:cs="Times New Roman"/>
          <w:sz w:val="24"/>
          <w:szCs w:val="24"/>
        </w:rPr>
        <w:t>utilities</w:t>
      </w:r>
      <w:r w:rsidRPr="00263F4A" w:rsidR="00AE5FD5">
        <w:rPr>
          <w:rFonts w:ascii="Times New Roman" w:hAnsi="Times New Roman" w:cs="Times New Roman"/>
          <w:sz w:val="24"/>
          <w:szCs w:val="24"/>
        </w:rPr>
        <w:t xml:space="preserve"> in their applications</w:t>
      </w:r>
      <w:r w:rsidRPr="00263F4A" w:rsidR="000D4101">
        <w:rPr>
          <w:rFonts w:ascii="Times New Roman" w:hAnsi="Times New Roman" w:cs="Times New Roman"/>
          <w:sz w:val="24"/>
          <w:szCs w:val="24"/>
        </w:rPr>
        <w:t xml:space="preserve">, and to </w:t>
      </w:r>
      <w:r w:rsidRPr="00263F4A" w:rsidR="003C19AF">
        <w:rPr>
          <w:rFonts w:ascii="Times New Roman" w:hAnsi="Times New Roman" w:cs="Times New Roman"/>
          <w:sz w:val="24"/>
          <w:szCs w:val="24"/>
        </w:rPr>
        <w:t>challenge</w:t>
      </w:r>
      <w:r w:rsidRPr="00263F4A" w:rsidR="000D4101">
        <w:rPr>
          <w:rFonts w:ascii="Times New Roman" w:hAnsi="Times New Roman" w:cs="Times New Roman"/>
          <w:sz w:val="24"/>
          <w:szCs w:val="24"/>
        </w:rPr>
        <w:t xml:space="preserve"> it when necessary</w:t>
      </w:r>
      <w:r w:rsidRPr="00263F4A" w:rsidR="00D84205">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263F4A" w:rsidR="00D84205">
        <w:rPr>
          <w:rFonts w:ascii="Times New Roman" w:hAnsi="Times New Roman" w:cs="Times New Roman"/>
          <w:sz w:val="24"/>
          <w:szCs w:val="24"/>
        </w:rPr>
        <w:t xml:space="preserve"> </w:t>
      </w:r>
      <w:r w:rsidRPr="004D1D7B">
        <w:rPr>
          <w:rFonts w:ascii="Times New Roman" w:hAnsi="Times New Roman" w:cs="Times New Roman"/>
          <w:sz w:val="24"/>
          <w:szCs w:val="24"/>
        </w:rPr>
        <w:t xml:space="preserve"> </w:t>
      </w:r>
      <w:r w:rsidRPr="004D1D7B" w:rsidR="00681D9A">
        <w:rPr>
          <w:rFonts w:ascii="Times New Roman" w:hAnsi="Times New Roman" w:cs="Times New Roman"/>
          <w:sz w:val="24"/>
          <w:szCs w:val="24"/>
        </w:rPr>
        <w:t xml:space="preserve">But this opportunity should also be extended to </w:t>
      </w:r>
      <w:r w:rsidRPr="004D1D7B" w:rsidR="007F193A">
        <w:rPr>
          <w:rFonts w:ascii="Times New Roman" w:hAnsi="Times New Roman" w:cs="Times New Roman"/>
          <w:sz w:val="24"/>
          <w:szCs w:val="24"/>
        </w:rPr>
        <w:t xml:space="preserve">other </w:t>
      </w:r>
      <w:r w:rsidRPr="004D1D7B" w:rsidR="00681D9A">
        <w:rPr>
          <w:rFonts w:ascii="Times New Roman" w:hAnsi="Times New Roman" w:cs="Times New Roman"/>
          <w:sz w:val="24"/>
          <w:szCs w:val="24"/>
        </w:rPr>
        <w:t>parties, including the Office of the Ohio Consum</w:t>
      </w:r>
      <w:r w:rsidRPr="001D628C" w:rsidR="00681D9A">
        <w:rPr>
          <w:rFonts w:ascii="Times New Roman" w:hAnsi="Times New Roman" w:cs="Times New Roman"/>
          <w:sz w:val="24"/>
          <w:szCs w:val="24"/>
        </w:rPr>
        <w:t xml:space="preserve">ers’ Counsel. </w:t>
      </w:r>
      <w:r w:rsidRPr="00C61DED" w:rsidR="004500C8">
        <w:rPr>
          <w:rFonts w:ascii="Times New Roman" w:hAnsi="Times New Roman" w:cs="Times New Roman"/>
          <w:sz w:val="24"/>
          <w:szCs w:val="24"/>
        </w:rPr>
        <w:t>T</w:t>
      </w:r>
      <w:r w:rsidRPr="00C61DED" w:rsidR="00720934">
        <w:rPr>
          <w:rFonts w:ascii="Times New Roman" w:hAnsi="Times New Roman" w:cs="Times New Roman"/>
          <w:sz w:val="24"/>
          <w:szCs w:val="24"/>
        </w:rPr>
        <w:t>he Public Utilities Commission of Ohio (“PUCO”)</w:t>
      </w:r>
      <w:r w:rsidRPr="00263F4A" w:rsidR="002E680D">
        <w:rPr>
          <w:rFonts w:ascii="Times New Roman" w:hAnsi="Times New Roman" w:cs="Times New Roman"/>
          <w:sz w:val="24"/>
          <w:szCs w:val="24"/>
        </w:rPr>
        <w:t xml:space="preserve"> has</w:t>
      </w:r>
      <w:r w:rsidRPr="00263F4A" w:rsidR="00720934">
        <w:rPr>
          <w:rFonts w:ascii="Times New Roman" w:hAnsi="Times New Roman" w:cs="Times New Roman"/>
          <w:sz w:val="24"/>
          <w:szCs w:val="24"/>
        </w:rPr>
        <w:t xml:space="preserve"> invited</w:t>
      </w:r>
      <w:r w:rsidRPr="00263F4A" w:rsidR="006970D1">
        <w:rPr>
          <w:rFonts w:ascii="Times New Roman" w:hAnsi="Times New Roman" w:cs="Times New Roman"/>
          <w:sz w:val="24"/>
          <w:szCs w:val="24"/>
        </w:rPr>
        <w:t xml:space="preserve"> </w:t>
      </w:r>
      <w:r w:rsidRPr="00263F4A" w:rsidR="00720934">
        <w:rPr>
          <w:rFonts w:ascii="Times New Roman" w:hAnsi="Times New Roman" w:cs="Times New Roman"/>
          <w:sz w:val="24"/>
          <w:szCs w:val="24"/>
        </w:rPr>
        <w:t xml:space="preserve">comments and reply comments </w:t>
      </w:r>
      <w:r w:rsidRPr="00263F4A" w:rsidR="002E680D">
        <w:rPr>
          <w:rFonts w:ascii="Times New Roman" w:hAnsi="Times New Roman" w:cs="Times New Roman"/>
          <w:sz w:val="24"/>
          <w:szCs w:val="24"/>
        </w:rPr>
        <w:t xml:space="preserve">on </w:t>
      </w:r>
      <w:r w:rsidRPr="00263F4A" w:rsidR="0082623A">
        <w:rPr>
          <w:rFonts w:ascii="Times New Roman" w:hAnsi="Times New Roman" w:cs="Times New Roman"/>
          <w:sz w:val="24"/>
          <w:szCs w:val="24"/>
        </w:rPr>
        <w:t>its</w:t>
      </w:r>
      <w:r w:rsidRPr="00263F4A">
        <w:rPr>
          <w:rFonts w:ascii="Times New Roman" w:hAnsi="Times New Roman" w:cs="Times New Roman"/>
          <w:sz w:val="24"/>
          <w:szCs w:val="24"/>
        </w:rPr>
        <w:t xml:space="preserve"> Staff’s </w:t>
      </w:r>
      <w:r w:rsidRPr="00263F4A" w:rsidR="00720934">
        <w:rPr>
          <w:rFonts w:ascii="Times New Roman" w:hAnsi="Times New Roman" w:cs="Times New Roman"/>
          <w:sz w:val="24"/>
          <w:szCs w:val="24"/>
        </w:rPr>
        <w:t xml:space="preserve">proposed changes </w:t>
      </w:r>
      <w:r w:rsidRPr="00263F4A">
        <w:rPr>
          <w:rFonts w:ascii="Times New Roman" w:hAnsi="Times New Roman" w:cs="Times New Roman"/>
          <w:sz w:val="24"/>
          <w:szCs w:val="24"/>
        </w:rPr>
        <w:t>to</w:t>
      </w:r>
      <w:r w:rsidRPr="00263F4A" w:rsidR="002E680D">
        <w:rPr>
          <w:rFonts w:ascii="Times New Roman" w:hAnsi="Times New Roman" w:cs="Times New Roman"/>
          <w:sz w:val="24"/>
          <w:szCs w:val="24"/>
        </w:rPr>
        <w:t xml:space="preserve"> these</w:t>
      </w:r>
      <w:r w:rsidRPr="00263F4A" w:rsidR="00720934">
        <w:rPr>
          <w:rFonts w:ascii="Times New Roman" w:hAnsi="Times New Roman" w:cs="Times New Roman"/>
          <w:sz w:val="24"/>
          <w:szCs w:val="24"/>
        </w:rPr>
        <w:t xml:space="preserve"> standards</w:t>
      </w:r>
      <w:r w:rsidRPr="00263F4A" w:rsidR="0082623A">
        <w:rPr>
          <w:rFonts w:ascii="Times New Roman" w:hAnsi="Times New Roman" w:cs="Times New Roman"/>
          <w:sz w:val="24"/>
          <w:szCs w:val="24"/>
        </w:rPr>
        <w:t xml:space="preserve"> in the Ohio Administrative Code</w:t>
      </w:r>
      <w:r w:rsidRPr="00263F4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263F4A" w:rsidR="00135A3A">
        <w:rPr>
          <w:rFonts w:ascii="Times New Roman" w:hAnsi="Times New Roman" w:cs="Times New Roman"/>
          <w:sz w:val="24"/>
          <w:szCs w:val="24"/>
        </w:rPr>
        <w:t xml:space="preserve"> </w:t>
      </w:r>
      <w:r w:rsidRPr="004D1D7B">
        <w:rPr>
          <w:rFonts w:ascii="Times New Roman" w:hAnsi="Times New Roman" w:cs="Times New Roman"/>
          <w:sz w:val="24"/>
          <w:szCs w:val="24"/>
        </w:rPr>
        <w:t xml:space="preserve">The Office of the Ohio Consumers’ Counsel (“OCC”) </w:t>
      </w:r>
      <w:r w:rsidRPr="004D1D7B" w:rsidR="00F26448">
        <w:rPr>
          <w:rFonts w:ascii="Times New Roman" w:hAnsi="Times New Roman" w:cs="Times New Roman"/>
          <w:sz w:val="24"/>
          <w:szCs w:val="24"/>
        </w:rPr>
        <w:t xml:space="preserve">appreciates </w:t>
      </w:r>
      <w:r w:rsidRPr="004D1D7B">
        <w:rPr>
          <w:rFonts w:ascii="Times New Roman" w:hAnsi="Times New Roman" w:cs="Times New Roman"/>
          <w:sz w:val="24"/>
          <w:szCs w:val="24"/>
        </w:rPr>
        <w:t xml:space="preserve">this opportunity to provide recommendations </w:t>
      </w:r>
      <w:r w:rsidRPr="004D1D7B" w:rsidR="00C92BD0">
        <w:rPr>
          <w:rFonts w:ascii="Times New Roman" w:hAnsi="Times New Roman" w:cs="Times New Roman"/>
          <w:sz w:val="24"/>
          <w:szCs w:val="24"/>
        </w:rPr>
        <w:t>to protect</w:t>
      </w:r>
      <w:r w:rsidRPr="001D628C">
        <w:rPr>
          <w:rFonts w:ascii="Times New Roman" w:hAnsi="Times New Roman" w:cs="Times New Roman"/>
          <w:sz w:val="24"/>
          <w:szCs w:val="24"/>
        </w:rPr>
        <w:t xml:space="preserve"> </w:t>
      </w:r>
      <w:r w:rsidRPr="00C61DED" w:rsidR="00CF2845">
        <w:rPr>
          <w:rFonts w:ascii="Times New Roman" w:hAnsi="Times New Roman" w:cs="Times New Roman"/>
          <w:sz w:val="24"/>
          <w:szCs w:val="24"/>
        </w:rPr>
        <w:t>residential utility</w:t>
      </w:r>
      <w:r w:rsidRPr="00C61DED">
        <w:rPr>
          <w:rFonts w:ascii="Times New Roman" w:hAnsi="Times New Roman" w:cs="Times New Roman"/>
          <w:sz w:val="24"/>
          <w:szCs w:val="24"/>
        </w:rPr>
        <w:t xml:space="preserve"> </w:t>
      </w:r>
      <w:r w:rsidRPr="00C61DED" w:rsidR="00CF2845">
        <w:rPr>
          <w:rFonts w:ascii="Times New Roman" w:hAnsi="Times New Roman" w:cs="Times New Roman"/>
          <w:sz w:val="24"/>
          <w:szCs w:val="24"/>
        </w:rPr>
        <w:t>consumers</w:t>
      </w:r>
      <w:r w:rsidRPr="00263F4A">
        <w:rPr>
          <w:rFonts w:ascii="Times New Roman" w:hAnsi="Times New Roman" w:cs="Times New Roman"/>
          <w:sz w:val="24"/>
          <w:szCs w:val="24"/>
        </w:rPr>
        <w:t xml:space="preserve"> in Ohio</w:t>
      </w:r>
      <w:r w:rsidRPr="00263F4A" w:rsidR="004151A4">
        <w:rPr>
          <w:rFonts w:ascii="Times New Roman" w:hAnsi="Times New Roman" w:cs="Times New Roman"/>
          <w:sz w:val="24"/>
          <w:szCs w:val="24"/>
        </w:rPr>
        <w:t xml:space="preserve"> </w:t>
      </w:r>
      <w:r w:rsidRPr="00263F4A" w:rsidR="00427AFD">
        <w:rPr>
          <w:rFonts w:ascii="Times New Roman" w:hAnsi="Times New Roman" w:cs="Times New Roman"/>
          <w:sz w:val="24"/>
          <w:szCs w:val="24"/>
        </w:rPr>
        <w:t>in response to utility applications for an increase in rates under R.C. 4909.18, all complaints filed under R.C. 4909.34, and all petitions under R.C. 4909.35</w:t>
      </w:r>
      <w:r w:rsidRPr="00263F4A">
        <w:rPr>
          <w:rFonts w:ascii="Times New Roman" w:hAnsi="Times New Roman" w:cs="Times New Roman"/>
          <w:sz w:val="24"/>
          <w:szCs w:val="24"/>
        </w:rPr>
        <w:t xml:space="preserve">. </w:t>
      </w:r>
      <w:r w:rsidRPr="00263F4A" w:rsidR="00720934">
        <w:rPr>
          <w:rFonts w:ascii="Times New Roman" w:hAnsi="Times New Roman" w:cs="Times New Roman"/>
          <w:sz w:val="24"/>
          <w:szCs w:val="24"/>
        </w:rPr>
        <w:t xml:space="preserve">The PUCO should adopt </w:t>
      </w:r>
      <w:r w:rsidRPr="00263F4A">
        <w:rPr>
          <w:rFonts w:ascii="Times New Roman" w:hAnsi="Times New Roman" w:cs="Times New Roman"/>
          <w:sz w:val="24"/>
          <w:szCs w:val="24"/>
        </w:rPr>
        <w:t>OCC’s recommendations</w:t>
      </w:r>
      <w:r w:rsidRPr="00263F4A" w:rsidR="00F64CCD">
        <w:rPr>
          <w:rFonts w:ascii="Times New Roman" w:hAnsi="Times New Roman" w:cs="Times New Roman"/>
          <w:sz w:val="24"/>
          <w:szCs w:val="24"/>
        </w:rPr>
        <w:t xml:space="preserve"> and certain of its Staff’s recommendations</w:t>
      </w:r>
      <w:r w:rsidRPr="00263F4A">
        <w:rPr>
          <w:rFonts w:ascii="Times New Roman" w:hAnsi="Times New Roman" w:cs="Times New Roman"/>
          <w:sz w:val="24"/>
          <w:szCs w:val="24"/>
        </w:rPr>
        <w:t>.</w:t>
      </w:r>
      <w:r w:rsidRPr="00263F4A" w:rsidR="00720934">
        <w:rPr>
          <w:rFonts w:ascii="Times New Roman" w:hAnsi="Times New Roman" w:cs="Times New Roman"/>
          <w:sz w:val="24"/>
          <w:szCs w:val="24"/>
        </w:rPr>
        <w:t xml:space="preserve"> </w:t>
      </w:r>
    </w:p>
    <w:p w:rsidR="005E7253" w:rsidRPr="00263F4A" w:rsidP="005E7253" w14:paraId="6B07C9D1" w14:textId="77777777">
      <w:pPr>
        <w:autoSpaceDE w:val="0"/>
        <w:autoSpaceDN w:val="0"/>
        <w:adjustRightInd w:val="0"/>
        <w:spacing w:after="0" w:line="240" w:lineRule="auto"/>
        <w:ind w:firstLine="720"/>
        <w:rPr>
          <w:rFonts w:ascii="Times New Roman" w:hAnsi="Times New Roman" w:cs="Times New Roman"/>
          <w:sz w:val="24"/>
          <w:szCs w:val="24"/>
        </w:rPr>
      </w:pPr>
    </w:p>
    <w:p w:rsidR="00571F29" w:rsidRPr="00263F4A" w:rsidP="00F30ED6" w14:paraId="6D360739" w14:textId="7C891409">
      <w:pPr>
        <w:pStyle w:val="Heading1"/>
        <w:rPr>
          <w:rFonts w:cs="Times New Roman"/>
          <w:szCs w:val="24"/>
        </w:rPr>
      </w:pPr>
      <w:bookmarkStart w:id="4" w:name="_Toc30168516"/>
      <w:bookmarkStart w:id="5" w:name="_Toc61617200"/>
      <w:r w:rsidRPr="00263F4A">
        <w:rPr>
          <w:rFonts w:cs="Times New Roman"/>
          <w:szCs w:val="24"/>
        </w:rPr>
        <w:t>II.</w:t>
      </w:r>
      <w:r w:rsidRPr="00263F4A">
        <w:rPr>
          <w:rFonts w:cs="Times New Roman"/>
          <w:szCs w:val="24"/>
        </w:rPr>
        <w:tab/>
        <w:t>RECOMMENDATIONS</w:t>
      </w:r>
      <w:bookmarkEnd w:id="4"/>
      <w:bookmarkEnd w:id="5"/>
    </w:p>
    <w:p w:rsidR="00D4141A" w:rsidRPr="004D1D7B" w:rsidP="009A6F9F" w14:paraId="754D1B1F" w14:textId="274D4511">
      <w:pPr>
        <w:spacing w:after="0" w:line="480" w:lineRule="auto"/>
        <w:ind w:firstLine="720"/>
        <w:rPr>
          <w:rFonts w:ascii="Times New Roman" w:hAnsi="Times New Roman" w:cs="Times New Roman"/>
          <w:sz w:val="24"/>
          <w:szCs w:val="24"/>
        </w:rPr>
      </w:pPr>
      <w:r w:rsidRPr="00263F4A">
        <w:rPr>
          <w:rFonts w:ascii="Times New Roman" w:hAnsi="Times New Roman" w:cs="Times New Roman"/>
          <w:sz w:val="24"/>
          <w:szCs w:val="24"/>
        </w:rPr>
        <w:t>Parties such as OCC</w:t>
      </w:r>
      <w:r w:rsidRPr="00263F4A" w:rsidR="00CA6B9E">
        <w:rPr>
          <w:rFonts w:ascii="Times New Roman" w:hAnsi="Times New Roman" w:cs="Times New Roman"/>
          <w:sz w:val="24"/>
          <w:szCs w:val="24"/>
        </w:rPr>
        <w:t xml:space="preserve"> (for its state role)</w:t>
      </w:r>
      <w:r w:rsidRPr="00263F4A" w:rsidR="00A8144E">
        <w:rPr>
          <w:rFonts w:ascii="Times New Roman" w:hAnsi="Times New Roman" w:cs="Times New Roman"/>
          <w:sz w:val="24"/>
          <w:szCs w:val="24"/>
        </w:rPr>
        <w:t xml:space="preserve"> </w:t>
      </w:r>
      <w:r w:rsidRPr="00263F4A" w:rsidR="002A4F45">
        <w:rPr>
          <w:rFonts w:ascii="Times New Roman" w:hAnsi="Times New Roman" w:cs="Times New Roman"/>
          <w:sz w:val="24"/>
          <w:szCs w:val="24"/>
        </w:rPr>
        <w:t>need</w:t>
      </w:r>
      <w:r w:rsidRPr="00263F4A" w:rsidR="00A8144E">
        <w:rPr>
          <w:rFonts w:ascii="Times New Roman" w:hAnsi="Times New Roman" w:cs="Times New Roman"/>
          <w:sz w:val="24"/>
          <w:szCs w:val="24"/>
        </w:rPr>
        <w:t xml:space="preserve"> access to all information provided in a </w:t>
      </w:r>
      <w:r w:rsidRPr="00263F4A" w:rsidR="00467687">
        <w:rPr>
          <w:rFonts w:ascii="Times New Roman" w:hAnsi="Times New Roman" w:cs="Times New Roman"/>
          <w:sz w:val="24"/>
          <w:szCs w:val="24"/>
        </w:rPr>
        <w:t>utility</w:t>
      </w:r>
      <w:r w:rsidRPr="00263F4A" w:rsidR="00A8144E">
        <w:rPr>
          <w:rFonts w:ascii="Times New Roman" w:hAnsi="Times New Roman" w:cs="Times New Roman"/>
          <w:sz w:val="24"/>
          <w:szCs w:val="24"/>
        </w:rPr>
        <w:t xml:space="preserve"> application.</w:t>
      </w:r>
      <w:r w:rsidRPr="00263F4A">
        <w:rPr>
          <w:rFonts w:ascii="Times New Roman" w:hAnsi="Times New Roman" w:cs="Times New Roman"/>
          <w:sz w:val="24"/>
          <w:szCs w:val="24"/>
        </w:rPr>
        <w:t xml:space="preserve"> </w:t>
      </w:r>
      <w:r w:rsidRPr="00263F4A" w:rsidR="00D84205">
        <w:rPr>
          <w:rFonts w:ascii="Times New Roman" w:hAnsi="Times New Roman" w:cs="Times New Roman"/>
          <w:sz w:val="24"/>
          <w:szCs w:val="24"/>
        </w:rPr>
        <w:t>But as the rules currently stand, only PUCO Staff receives some of th</w:t>
      </w:r>
      <w:r w:rsidRPr="00263F4A" w:rsidR="00CA6B9E">
        <w:rPr>
          <w:rFonts w:ascii="Times New Roman" w:hAnsi="Times New Roman" w:cs="Times New Roman"/>
          <w:sz w:val="24"/>
          <w:szCs w:val="24"/>
        </w:rPr>
        <w:t>at</w:t>
      </w:r>
      <w:r w:rsidRPr="00263F4A" w:rsidR="00D84205">
        <w:rPr>
          <w:rFonts w:ascii="Times New Roman" w:hAnsi="Times New Roman" w:cs="Times New Roman"/>
          <w:sz w:val="24"/>
          <w:szCs w:val="24"/>
        </w:rPr>
        <w:t xml:space="preserve"> data—</w:t>
      </w:r>
      <w:r w:rsidRPr="00263F4A" w:rsidR="00CA6B9E">
        <w:rPr>
          <w:rFonts w:ascii="Times New Roman" w:hAnsi="Times New Roman" w:cs="Times New Roman"/>
          <w:sz w:val="24"/>
          <w:szCs w:val="24"/>
        </w:rPr>
        <w:t>the information</w:t>
      </w:r>
      <w:r w:rsidRPr="00263F4A" w:rsidR="00D84205">
        <w:rPr>
          <w:rFonts w:ascii="Times New Roman" w:hAnsi="Times New Roman" w:cs="Times New Roman"/>
          <w:sz w:val="24"/>
          <w:szCs w:val="24"/>
        </w:rPr>
        <w:t xml:space="preserve"> is not </w:t>
      </w:r>
      <w:r w:rsidRPr="00263F4A" w:rsidR="00A46ADD">
        <w:rPr>
          <w:rFonts w:ascii="Times New Roman" w:hAnsi="Times New Roman" w:cs="Times New Roman"/>
          <w:sz w:val="24"/>
          <w:szCs w:val="24"/>
        </w:rPr>
        <w:t xml:space="preserve">publicly </w:t>
      </w:r>
      <w:r w:rsidRPr="00263F4A" w:rsidR="00D84205">
        <w:rPr>
          <w:rFonts w:ascii="Times New Roman" w:hAnsi="Times New Roman" w:cs="Times New Roman"/>
          <w:sz w:val="24"/>
          <w:szCs w:val="24"/>
        </w:rPr>
        <w:t xml:space="preserve">filed in the docket and therefore is not always part of the record. </w:t>
      </w:r>
      <w:r w:rsidRPr="00263F4A" w:rsidR="0039321C">
        <w:rPr>
          <w:rFonts w:ascii="Times New Roman" w:hAnsi="Times New Roman" w:cs="Times New Roman"/>
          <w:sz w:val="24"/>
          <w:szCs w:val="24"/>
        </w:rPr>
        <w:t xml:space="preserve">Some standard </w:t>
      </w:r>
      <w:r w:rsidRPr="00263F4A" w:rsidR="0078797D">
        <w:rPr>
          <w:rFonts w:ascii="Times New Roman" w:hAnsi="Times New Roman" w:cs="Times New Roman"/>
          <w:sz w:val="24"/>
          <w:szCs w:val="24"/>
        </w:rPr>
        <w:t>filing</w:t>
      </w:r>
      <w:r w:rsidRPr="00263F4A" w:rsidR="0039321C">
        <w:rPr>
          <w:rFonts w:ascii="Times New Roman" w:hAnsi="Times New Roman" w:cs="Times New Roman"/>
          <w:sz w:val="24"/>
          <w:szCs w:val="24"/>
        </w:rPr>
        <w:t xml:space="preserve"> information</w:t>
      </w:r>
      <w:r w:rsidRPr="00263F4A" w:rsidR="00D84205">
        <w:rPr>
          <w:rFonts w:ascii="Times New Roman" w:hAnsi="Times New Roman" w:cs="Times New Roman"/>
          <w:sz w:val="24"/>
          <w:szCs w:val="24"/>
        </w:rPr>
        <w:t xml:space="preserve"> is also not routinely shared with OCC without discovery or data requests</w:t>
      </w:r>
      <w:r w:rsidRPr="00263F4A" w:rsidR="00A801C4">
        <w:rPr>
          <w:rFonts w:ascii="Times New Roman" w:hAnsi="Times New Roman" w:cs="Times New Roman"/>
          <w:sz w:val="24"/>
          <w:szCs w:val="24"/>
        </w:rPr>
        <w:t>. This process can be</w:t>
      </w:r>
      <w:r w:rsidRPr="00263F4A" w:rsidR="00CA6B9E">
        <w:rPr>
          <w:rFonts w:ascii="Times New Roman" w:hAnsi="Times New Roman" w:cs="Times New Roman"/>
          <w:sz w:val="24"/>
          <w:szCs w:val="24"/>
        </w:rPr>
        <w:t xml:space="preserve"> inefficient</w:t>
      </w:r>
      <w:r w:rsidRPr="00263F4A" w:rsidR="00A801C4">
        <w:rPr>
          <w:rFonts w:ascii="Times New Roman" w:hAnsi="Times New Roman" w:cs="Times New Roman"/>
          <w:sz w:val="24"/>
          <w:szCs w:val="24"/>
        </w:rPr>
        <w:t>, can delay OCC’s review</w:t>
      </w:r>
      <w:r w:rsidRPr="00263F4A" w:rsidR="006C19EB">
        <w:rPr>
          <w:rFonts w:ascii="Times New Roman" w:hAnsi="Times New Roman" w:cs="Times New Roman"/>
          <w:sz w:val="24"/>
          <w:szCs w:val="24"/>
        </w:rPr>
        <w:t>,</w:t>
      </w:r>
      <w:r w:rsidRPr="00263F4A" w:rsidR="00A801C4">
        <w:rPr>
          <w:rFonts w:ascii="Times New Roman" w:hAnsi="Times New Roman" w:cs="Times New Roman"/>
          <w:sz w:val="24"/>
          <w:szCs w:val="24"/>
        </w:rPr>
        <w:t xml:space="preserve"> and can waste the time of OCC and even the PUCO in resolving discovery disputes as compared to just providing the information to OCC at the outset. </w:t>
      </w:r>
      <w:r w:rsidRPr="00263F4A" w:rsidR="00D84205">
        <w:rPr>
          <w:rFonts w:ascii="Times New Roman" w:hAnsi="Times New Roman" w:cs="Times New Roman"/>
          <w:sz w:val="24"/>
          <w:szCs w:val="24"/>
        </w:rPr>
        <w:t xml:space="preserve">This should change. </w:t>
      </w:r>
      <w:r w:rsidRPr="00263F4A" w:rsidR="00E57540">
        <w:rPr>
          <w:rFonts w:ascii="Times New Roman" w:hAnsi="Times New Roman" w:cs="Times New Roman"/>
          <w:sz w:val="24"/>
          <w:szCs w:val="24"/>
        </w:rPr>
        <w:t>Importantly, m</w:t>
      </w:r>
      <w:r w:rsidRPr="00263F4A" w:rsidR="006522E7">
        <w:rPr>
          <w:rFonts w:ascii="Times New Roman" w:hAnsi="Times New Roman" w:cs="Times New Roman"/>
          <w:sz w:val="24"/>
          <w:szCs w:val="24"/>
        </w:rPr>
        <w:t>ost of</w:t>
      </w:r>
      <w:r w:rsidRPr="00263F4A" w:rsidR="00D84205">
        <w:rPr>
          <w:rFonts w:ascii="Times New Roman" w:hAnsi="Times New Roman" w:cs="Times New Roman"/>
          <w:sz w:val="24"/>
          <w:szCs w:val="24"/>
        </w:rPr>
        <w:t xml:space="preserve"> the information provided to the PUCO constitutes a public record</w:t>
      </w:r>
      <w:r w:rsidRPr="00263F4A" w:rsidR="00467687">
        <w:rPr>
          <w:rFonts w:ascii="Times New Roman" w:hAnsi="Times New Roman" w:cs="Times New Roman"/>
          <w:sz w:val="24"/>
          <w:szCs w:val="24"/>
        </w:rPr>
        <w:t xml:space="preserve"> under R.C. 4901.12</w:t>
      </w:r>
      <w:r w:rsidRPr="00263F4A" w:rsidR="00A21CFC">
        <w:rPr>
          <w:rFonts w:ascii="Times New Roman" w:hAnsi="Times New Roman" w:cs="Times New Roman"/>
          <w:sz w:val="24"/>
          <w:szCs w:val="24"/>
        </w:rPr>
        <w:t>. Further,</w:t>
      </w:r>
      <w:r w:rsidRPr="00263F4A" w:rsidR="00D84205">
        <w:rPr>
          <w:rFonts w:ascii="Times New Roman" w:hAnsi="Times New Roman" w:cs="Times New Roman"/>
          <w:sz w:val="24"/>
          <w:szCs w:val="24"/>
        </w:rPr>
        <w:t xml:space="preserve"> OCC is statutorily entitled to receive any information provided to the PUCO.</w:t>
      </w:r>
      <w:r>
        <w:rPr>
          <w:rStyle w:val="FootnoteReference"/>
          <w:rFonts w:ascii="Times New Roman" w:hAnsi="Times New Roman" w:cs="Times New Roman"/>
          <w:sz w:val="24"/>
          <w:szCs w:val="24"/>
        </w:rPr>
        <w:footnoteReference w:id="4"/>
      </w:r>
      <w:r w:rsidRPr="00263F4A" w:rsidR="00EF349A">
        <w:rPr>
          <w:rFonts w:ascii="Times New Roman" w:hAnsi="Times New Roman" w:cs="Times New Roman"/>
          <w:sz w:val="24"/>
          <w:szCs w:val="24"/>
        </w:rPr>
        <w:t xml:space="preserve"> </w:t>
      </w:r>
    </w:p>
    <w:p w:rsidR="009A6F9F" w:rsidRPr="00263F4A" w:rsidP="009A6F9F" w14:paraId="48C5BD77" w14:textId="5ED70BDD">
      <w:pPr>
        <w:spacing w:after="0" w:line="480" w:lineRule="auto"/>
        <w:ind w:firstLine="720"/>
        <w:rPr>
          <w:rFonts w:ascii="Times New Roman" w:eastAsia="Times New Roman" w:hAnsi="Times New Roman" w:cs="Times New Roman"/>
          <w:sz w:val="24"/>
          <w:szCs w:val="24"/>
        </w:rPr>
      </w:pPr>
      <w:r w:rsidRPr="004D1D7B">
        <w:rPr>
          <w:rFonts w:ascii="Times New Roman" w:eastAsia="Times New Roman" w:hAnsi="Times New Roman" w:cs="Times New Roman"/>
          <w:sz w:val="24"/>
          <w:szCs w:val="24"/>
        </w:rPr>
        <w:t xml:space="preserve">It is important that OCC </w:t>
      </w:r>
      <w:r w:rsidRPr="004D1D7B" w:rsidR="0016778C">
        <w:rPr>
          <w:rFonts w:ascii="Times New Roman" w:eastAsia="Times New Roman" w:hAnsi="Times New Roman" w:cs="Times New Roman"/>
          <w:sz w:val="24"/>
          <w:szCs w:val="24"/>
        </w:rPr>
        <w:t xml:space="preserve">and other parties </w:t>
      </w:r>
      <w:r w:rsidRPr="004D1D7B">
        <w:rPr>
          <w:rFonts w:ascii="Times New Roman" w:eastAsia="Times New Roman" w:hAnsi="Times New Roman" w:cs="Times New Roman"/>
          <w:sz w:val="24"/>
          <w:szCs w:val="24"/>
        </w:rPr>
        <w:t>be provided with copies all of schedule</w:t>
      </w:r>
      <w:r w:rsidRPr="001D628C" w:rsidR="009C1481">
        <w:rPr>
          <w:rFonts w:ascii="Times New Roman" w:eastAsia="Times New Roman" w:hAnsi="Times New Roman" w:cs="Times New Roman"/>
          <w:sz w:val="24"/>
          <w:szCs w:val="24"/>
        </w:rPr>
        <w:t>s, work papers</w:t>
      </w:r>
      <w:r w:rsidRPr="00C61DED" w:rsidR="00A7696C">
        <w:rPr>
          <w:rFonts w:ascii="Times New Roman" w:eastAsia="Times New Roman" w:hAnsi="Times New Roman" w:cs="Times New Roman"/>
          <w:sz w:val="24"/>
          <w:szCs w:val="24"/>
        </w:rPr>
        <w:t>, and any supplemental information t</w:t>
      </w:r>
      <w:r w:rsidRPr="00C61DED">
        <w:rPr>
          <w:rFonts w:ascii="Times New Roman" w:eastAsia="Times New Roman" w:hAnsi="Times New Roman" w:cs="Times New Roman"/>
          <w:sz w:val="24"/>
          <w:szCs w:val="24"/>
        </w:rPr>
        <w:t xml:space="preserve">hat the utilities file with their applications in order to evaluate the impact </w:t>
      </w:r>
      <w:r w:rsidRPr="00263F4A" w:rsidR="0016778C">
        <w:rPr>
          <w:rFonts w:ascii="Times New Roman" w:eastAsia="Times New Roman" w:hAnsi="Times New Roman" w:cs="Times New Roman"/>
          <w:sz w:val="24"/>
          <w:szCs w:val="24"/>
        </w:rPr>
        <w:t xml:space="preserve">of the utility’s filing </w:t>
      </w:r>
      <w:r w:rsidRPr="00263F4A">
        <w:rPr>
          <w:rFonts w:ascii="Times New Roman" w:eastAsia="Times New Roman" w:hAnsi="Times New Roman" w:cs="Times New Roman"/>
          <w:sz w:val="24"/>
          <w:szCs w:val="24"/>
        </w:rPr>
        <w:t>on consumers.</w:t>
      </w:r>
      <w:r w:rsidRPr="00263F4A" w:rsidR="00A7696C">
        <w:rPr>
          <w:rFonts w:ascii="Times New Roman" w:eastAsia="Times New Roman" w:hAnsi="Times New Roman" w:cs="Times New Roman"/>
          <w:sz w:val="24"/>
          <w:szCs w:val="24"/>
        </w:rPr>
        <w:t xml:space="preserve"> </w:t>
      </w:r>
      <w:r w:rsidRPr="00263F4A" w:rsidR="00D82A42">
        <w:rPr>
          <w:rFonts w:ascii="Times New Roman" w:eastAsia="Times New Roman" w:hAnsi="Times New Roman" w:cs="Times New Roman"/>
          <w:sz w:val="24"/>
          <w:szCs w:val="24"/>
        </w:rPr>
        <w:t>To protect consumers, OCC offers the following recommended revisions to the standard filing requirements.</w:t>
      </w:r>
    </w:p>
    <w:p w:rsidR="00BF3DF6" w:rsidRPr="00263F4A" w:rsidP="009A6F9F" w14:paraId="1CB6C570" w14:textId="1877D8D2">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The PUCO should a</w:t>
      </w:r>
      <w:r w:rsidRPr="00263F4A" w:rsidR="00415230">
        <w:rPr>
          <w:rFonts w:ascii="Times New Roman" w:eastAsia="Times New Roman" w:hAnsi="Times New Roman" w:cs="Times New Roman"/>
          <w:sz w:val="24"/>
          <w:szCs w:val="24"/>
        </w:rPr>
        <w:t>dopt</w:t>
      </w:r>
      <w:r w:rsidRPr="00263F4A">
        <w:rPr>
          <w:rFonts w:ascii="Times New Roman" w:eastAsia="Times New Roman" w:hAnsi="Times New Roman" w:cs="Times New Roman"/>
          <w:sz w:val="24"/>
          <w:szCs w:val="24"/>
        </w:rPr>
        <w:t xml:space="preserve"> OCC’s </w:t>
      </w:r>
      <w:r w:rsidRPr="00263F4A" w:rsidR="00415230">
        <w:rPr>
          <w:rFonts w:ascii="Times New Roman" w:eastAsia="Times New Roman" w:hAnsi="Times New Roman" w:cs="Times New Roman"/>
          <w:sz w:val="24"/>
          <w:szCs w:val="24"/>
        </w:rPr>
        <w:t>recommended changes</w:t>
      </w:r>
      <w:r w:rsidRPr="00263F4A" w:rsidR="00035873">
        <w:rPr>
          <w:rFonts w:ascii="Times New Roman" w:eastAsia="Times New Roman" w:hAnsi="Times New Roman" w:cs="Times New Roman"/>
          <w:sz w:val="24"/>
          <w:szCs w:val="24"/>
        </w:rPr>
        <w:t>.</w:t>
      </w:r>
    </w:p>
    <w:p w:rsidR="00136ACB" w:rsidRPr="00263F4A" w:rsidP="00D75099" w14:paraId="7FA6DB89" w14:textId="028F05FF">
      <w:pPr>
        <w:pStyle w:val="Heading2"/>
      </w:pPr>
      <w:bookmarkStart w:id="6" w:name="_Toc61617201"/>
      <w:bookmarkStart w:id="7" w:name="_Toc30168517"/>
      <w:r w:rsidRPr="00263F4A">
        <w:t>O.A.C. 4901-7</w:t>
      </w:r>
      <w:r w:rsidRPr="00263F4A" w:rsidR="00C13CDA">
        <w:t>, Appendix A</w:t>
      </w:r>
      <w:r w:rsidRPr="00263F4A" w:rsidR="00B555AD">
        <w:t xml:space="preserve">, Chapter II </w:t>
      </w:r>
      <w:r w:rsidRPr="00263F4A" w:rsidR="00526314">
        <w:t>(A)(1)</w:t>
      </w:r>
      <w:r w:rsidRPr="00263F4A" w:rsidR="000B5C01">
        <w:t>:</w:t>
      </w:r>
      <w:r w:rsidRPr="00263F4A" w:rsidR="007735E9">
        <w:t xml:space="preserve"> For</w:t>
      </w:r>
      <w:r w:rsidRPr="00263F4A" w:rsidR="008F69CF">
        <w:t xml:space="preserve"> consumer protection, the PUCO should mo</w:t>
      </w:r>
      <w:r w:rsidRPr="00263F4A" w:rsidR="0007360A">
        <w:t xml:space="preserve">dify </w:t>
      </w:r>
      <w:r w:rsidRPr="00263F4A" w:rsidR="0012426D">
        <w:t xml:space="preserve">the purpose of the </w:t>
      </w:r>
      <w:r w:rsidRPr="00263F4A" w:rsidR="00AB4332">
        <w:t xml:space="preserve">standard filing requirements </w:t>
      </w:r>
      <w:r w:rsidRPr="00263F4A" w:rsidR="0007360A">
        <w:t>to</w:t>
      </w:r>
      <w:r w:rsidRPr="00263F4A" w:rsidR="005A1C99">
        <w:t xml:space="preserve"> facilitate </w:t>
      </w:r>
      <w:r w:rsidRPr="00263F4A" w:rsidR="001A7B49">
        <w:t xml:space="preserve">reviews by the </w:t>
      </w:r>
      <w:r w:rsidRPr="00263F4A" w:rsidR="008B41F8">
        <w:t>PUCO</w:t>
      </w:r>
      <w:r w:rsidRPr="00263F4A" w:rsidR="00B87212">
        <w:t>, OCC</w:t>
      </w:r>
      <w:r w:rsidRPr="00263F4A" w:rsidR="005D616A">
        <w:t>,</w:t>
      </w:r>
      <w:r w:rsidRPr="00263F4A" w:rsidR="00B87212">
        <w:t xml:space="preserve"> and others.</w:t>
      </w:r>
      <w:bookmarkEnd w:id="6"/>
      <w:r w:rsidRPr="00263F4A" w:rsidR="008B41F8">
        <w:t xml:space="preserve"> </w:t>
      </w:r>
    </w:p>
    <w:p w:rsidR="008F28A2" w:rsidRPr="00263F4A" w:rsidP="00C61DED" w14:paraId="719DF136" w14:textId="3A1DBC32">
      <w:pPr>
        <w:spacing w:after="0" w:line="480" w:lineRule="auto"/>
        <w:ind w:firstLine="720"/>
        <w:rPr>
          <w:rFonts w:ascii="Times New Roman" w:hAnsi="Times New Roman" w:cs="Times New Roman"/>
          <w:sz w:val="24"/>
          <w:szCs w:val="24"/>
        </w:rPr>
      </w:pPr>
      <w:r w:rsidRPr="00263F4A">
        <w:rPr>
          <w:rFonts w:ascii="Times New Roman" w:hAnsi="Times New Roman" w:cs="Times New Roman"/>
          <w:sz w:val="24"/>
          <w:szCs w:val="24"/>
        </w:rPr>
        <w:t>For c</w:t>
      </w:r>
      <w:r w:rsidRPr="00263F4A" w:rsidR="00FB2544">
        <w:rPr>
          <w:rFonts w:ascii="Times New Roman" w:hAnsi="Times New Roman" w:cs="Times New Roman"/>
          <w:sz w:val="24"/>
          <w:szCs w:val="24"/>
        </w:rPr>
        <w:t>onsumer protection</w:t>
      </w:r>
      <w:r w:rsidRPr="00263F4A">
        <w:rPr>
          <w:rFonts w:ascii="Times New Roman" w:hAnsi="Times New Roman" w:cs="Times New Roman"/>
          <w:sz w:val="24"/>
          <w:szCs w:val="24"/>
        </w:rPr>
        <w:t xml:space="preserve">, </w:t>
      </w:r>
      <w:r w:rsidRPr="00263F4A" w:rsidR="00FB2544">
        <w:rPr>
          <w:rFonts w:ascii="Times New Roman" w:hAnsi="Times New Roman" w:cs="Times New Roman"/>
          <w:sz w:val="24"/>
          <w:szCs w:val="24"/>
        </w:rPr>
        <w:t>OCC and other parties</w:t>
      </w:r>
      <w:r w:rsidRPr="00263F4A">
        <w:rPr>
          <w:rFonts w:ascii="Times New Roman" w:hAnsi="Times New Roman" w:cs="Times New Roman"/>
          <w:sz w:val="24"/>
          <w:szCs w:val="24"/>
        </w:rPr>
        <w:t xml:space="preserve"> should </w:t>
      </w:r>
      <w:r w:rsidRPr="00263F4A" w:rsidR="00FB2544">
        <w:rPr>
          <w:rFonts w:ascii="Times New Roman" w:hAnsi="Times New Roman" w:cs="Times New Roman"/>
          <w:sz w:val="24"/>
          <w:szCs w:val="24"/>
        </w:rPr>
        <w:t>have access to all information included in utility application</w:t>
      </w:r>
      <w:r w:rsidRPr="00263F4A" w:rsidR="002747C8">
        <w:rPr>
          <w:rFonts w:ascii="Times New Roman" w:hAnsi="Times New Roman" w:cs="Times New Roman"/>
          <w:sz w:val="24"/>
          <w:szCs w:val="24"/>
        </w:rPr>
        <w:t>s</w:t>
      </w:r>
      <w:r w:rsidRPr="00263F4A" w:rsidR="00FB2544">
        <w:rPr>
          <w:rFonts w:ascii="Times New Roman" w:hAnsi="Times New Roman" w:cs="Times New Roman"/>
          <w:sz w:val="24"/>
          <w:szCs w:val="24"/>
        </w:rPr>
        <w:t xml:space="preserve"> filed with the PUCO. </w:t>
      </w:r>
      <w:r w:rsidRPr="00263F4A" w:rsidR="002747C8">
        <w:rPr>
          <w:rFonts w:ascii="Times New Roman" w:hAnsi="Times New Roman" w:cs="Times New Roman"/>
          <w:sz w:val="24"/>
          <w:szCs w:val="24"/>
        </w:rPr>
        <w:t>But c</w:t>
      </w:r>
      <w:r w:rsidRPr="00263F4A" w:rsidR="002B30ED">
        <w:rPr>
          <w:rFonts w:ascii="Times New Roman" w:hAnsi="Times New Roman" w:cs="Times New Roman"/>
          <w:sz w:val="24"/>
          <w:szCs w:val="24"/>
        </w:rPr>
        <w:t>urrently</w:t>
      </w:r>
      <w:r w:rsidRPr="00263F4A" w:rsidR="00FB2544">
        <w:rPr>
          <w:rFonts w:ascii="Times New Roman" w:hAnsi="Times New Roman" w:cs="Times New Roman"/>
          <w:sz w:val="24"/>
          <w:szCs w:val="24"/>
        </w:rPr>
        <w:t xml:space="preserve">, </w:t>
      </w:r>
      <w:r w:rsidRPr="00263F4A" w:rsidR="00D41FAD">
        <w:rPr>
          <w:rFonts w:ascii="Times New Roman" w:hAnsi="Times New Roman" w:cs="Times New Roman"/>
          <w:sz w:val="24"/>
          <w:szCs w:val="24"/>
        </w:rPr>
        <w:t xml:space="preserve">the purpose of the standard filing </w:t>
      </w:r>
      <w:r w:rsidRPr="00263F4A" w:rsidR="002B30ED">
        <w:rPr>
          <w:rFonts w:ascii="Times New Roman" w:hAnsi="Times New Roman" w:cs="Times New Roman"/>
          <w:sz w:val="24"/>
          <w:szCs w:val="24"/>
        </w:rPr>
        <w:t>requirement</w:t>
      </w:r>
      <w:r w:rsidRPr="00263F4A" w:rsidR="000049E1">
        <w:rPr>
          <w:rFonts w:ascii="Times New Roman" w:hAnsi="Times New Roman" w:cs="Times New Roman"/>
          <w:sz w:val="24"/>
          <w:szCs w:val="24"/>
        </w:rPr>
        <w:t>s</w:t>
      </w:r>
      <w:r w:rsidRPr="00263F4A" w:rsidR="00D41FAD">
        <w:rPr>
          <w:rFonts w:ascii="Times New Roman" w:hAnsi="Times New Roman" w:cs="Times New Roman"/>
          <w:sz w:val="24"/>
          <w:szCs w:val="24"/>
        </w:rPr>
        <w:t xml:space="preserve">, as written, only states they are designed to </w:t>
      </w:r>
      <w:r w:rsidRPr="00263F4A" w:rsidR="002B30ED">
        <w:rPr>
          <w:rFonts w:ascii="Times New Roman" w:hAnsi="Times New Roman" w:cs="Times New Roman"/>
          <w:sz w:val="24"/>
          <w:szCs w:val="24"/>
        </w:rPr>
        <w:t>assist “the commission in performing a thorough and expedi</w:t>
      </w:r>
      <w:r w:rsidRPr="00263F4A" w:rsidR="000049E1">
        <w:rPr>
          <w:rFonts w:ascii="Times New Roman" w:hAnsi="Times New Roman" w:cs="Times New Roman"/>
          <w:sz w:val="24"/>
          <w:szCs w:val="24"/>
        </w:rPr>
        <w:t>ti</w:t>
      </w:r>
      <w:r w:rsidRPr="00263F4A" w:rsidR="002B30ED">
        <w:rPr>
          <w:rFonts w:ascii="Times New Roman" w:hAnsi="Times New Roman" w:cs="Times New Roman"/>
          <w:sz w:val="24"/>
          <w:szCs w:val="24"/>
        </w:rPr>
        <w:t xml:space="preserve">ous review of applications.” </w:t>
      </w:r>
      <w:r w:rsidRPr="00263F4A" w:rsidR="000049E1">
        <w:rPr>
          <w:rFonts w:ascii="Times New Roman" w:hAnsi="Times New Roman" w:cs="Times New Roman"/>
          <w:sz w:val="24"/>
          <w:szCs w:val="24"/>
        </w:rPr>
        <w:t xml:space="preserve">OCC has a statutory right and obligation to </w:t>
      </w:r>
      <w:r w:rsidRPr="00263F4A" w:rsidR="0031638C">
        <w:rPr>
          <w:rFonts w:ascii="Times New Roman" w:hAnsi="Times New Roman" w:cs="Times New Roman"/>
          <w:sz w:val="24"/>
          <w:szCs w:val="24"/>
        </w:rPr>
        <w:t xml:space="preserve">protect consumers and </w:t>
      </w:r>
      <w:r w:rsidRPr="00263F4A">
        <w:rPr>
          <w:rFonts w:ascii="Times New Roman" w:hAnsi="Times New Roman" w:cs="Times New Roman"/>
          <w:sz w:val="24"/>
          <w:szCs w:val="24"/>
        </w:rPr>
        <w:t xml:space="preserve">should have </w:t>
      </w:r>
      <w:r w:rsidRPr="00263F4A" w:rsidR="00A53EF7">
        <w:rPr>
          <w:rFonts w:ascii="Times New Roman" w:hAnsi="Times New Roman" w:cs="Times New Roman"/>
          <w:sz w:val="24"/>
          <w:szCs w:val="24"/>
        </w:rPr>
        <w:t xml:space="preserve">the same </w:t>
      </w:r>
      <w:r w:rsidRPr="00263F4A" w:rsidR="0031638C">
        <w:rPr>
          <w:rFonts w:ascii="Times New Roman" w:hAnsi="Times New Roman" w:cs="Times New Roman"/>
          <w:sz w:val="24"/>
          <w:szCs w:val="24"/>
        </w:rPr>
        <w:t>expedi</w:t>
      </w:r>
      <w:r w:rsidRPr="00263F4A" w:rsidR="002747C8">
        <w:rPr>
          <w:rFonts w:ascii="Times New Roman" w:hAnsi="Times New Roman" w:cs="Times New Roman"/>
          <w:sz w:val="24"/>
          <w:szCs w:val="24"/>
        </w:rPr>
        <w:t>ti</w:t>
      </w:r>
      <w:r w:rsidRPr="00263F4A" w:rsidR="0031638C">
        <w:rPr>
          <w:rFonts w:ascii="Times New Roman" w:hAnsi="Times New Roman" w:cs="Times New Roman"/>
          <w:sz w:val="24"/>
          <w:szCs w:val="24"/>
        </w:rPr>
        <w:t>ous access</w:t>
      </w:r>
      <w:r w:rsidRPr="00263F4A">
        <w:rPr>
          <w:rFonts w:ascii="Times New Roman" w:hAnsi="Times New Roman" w:cs="Times New Roman"/>
          <w:sz w:val="24"/>
          <w:szCs w:val="24"/>
        </w:rPr>
        <w:t xml:space="preserve"> as the PUCO</w:t>
      </w:r>
      <w:r w:rsidRPr="00263F4A" w:rsidR="0031638C">
        <w:rPr>
          <w:rFonts w:ascii="Times New Roman" w:hAnsi="Times New Roman" w:cs="Times New Roman"/>
          <w:sz w:val="24"/>
          <w:szCs w:val="24"/>
        </w:rPr>
        <w:t xml:space="preserve"> to </w:t>
      </w:r>
      <w:r w:rsidRPr="00263F4A" w:rsidR="00A72B8E">
        <w:rPr>
          <w:rFonts w:ascii="Times New Roman" w:hAnsi="Times New Roman" w:cs="Times New Roman"/>
          <w:sz w:val="24"/>
          <w:szCs w:val="24"/>
        </w:rPr>
        <w:t>all schedules and information that the utilities provide to the PUCO</w:t>
      </w:r>
      <w:r w:rsidRPr="00263F4A" w:rsidR="0073098A">
        <w:rPr>
          <w:rFonts w:ascii="Times New Roman" w:hAnsi="Times New Roman" w:cs="Times New Roman"/>
          <w:sz w:val="24"/>
          <w:szCs w:val="24"/>
        </w:rPr>
        <w:t xml:space="preserve"> at the outset of their case</w:t>
      </w:r>
      <w:r w:rsidRPr="00263F4A" w:rsidR="00A72B8E">
        <w:rPr>
          <w:rFonts w:ascii="Times New Roman" w:hAnsi="Times New Roman" w:cs="Times New Roman"/>
          <w:sz w:val="24"/>
          <w:szCs w:val="24"/>
        </w:rPr>
        <w:t xml:space="preserve">. </w:t>
      </w:r>
      <w:r w:rsidRPr="00263F4A" w:rsidR="00A53EF7">
        <w:rPr>
          <w:rFonts w:ascii="Times New Roman" w:hAnsi="Times New Roman" w:cs="Times New Roman"/>
          <w:sz w:val="24"/>
          <w:szCs w:val="24"/>
        </w:rPr>
        <w:t xml:space="preserve">Although OCC and other parties can </w:t>
      </w:r>
      <w:r w:rsidRPr="00263F4A" w:rsidR="005A2BCC">
        <w:rPr>
          <w:rFonts w:ascii="Times New Roman" w:hAnsi="Times New Roman" w:cs="Times New Roman"/>
          <w:sz w:val="24"/>
          <w:szCs w:val="24"/>
        </w:rPr>
        <w:t>usually</w:t>
      </w:r>
      <w:r w:rsidRPr="00263F4A" w:rsidR="00A53EF7">
        <w:rPr>
          <w:rFonts w:ascii="Times New Roman" w:hAnsi="Times New Roman" w:cs="Times New Roman"/>
          <w:sz w:val="24"/>
          <w:szCs w:val="24"/>
        </w:rPr>
        <w:t xml:space="preserve"> obtain this additional information through discovery and data requests, the process is not expedi</w:t>
      </w:r>
      <w:r w:rsidRPr="00263F4A" w:rsidR="00556F67">
        <w:rPr>
          <w:rFonts w:ascii="Times New Roman" w:hAnsi="Times New Roman" w:cs="Times New Roman"/>
          <w:sz w:val="24"/>
          <w:szCs w:val="24"/>
        </w:rPr>
        <w:t>ti</w:t>
      </w:r>
      <w:r w:rsidRPr="00263F4A" w:rsidR="00A53EF7">
        <w:rPr>
          <w:rFonts w:ascii="Times New Roman" w:hAnsi="Times New Roman" w:cs="Times New Roman"/>
          <w:sz w:val="24"/>
          <w:szCs w:val="24"/>
        </w:rPr>
        <w:t>ous.</w:t>
      </w:r>
    </w:p>
    <w:p w:rsidR="0002429C" w:rsidRPr="00263F4A" w:rsidP="00E16EF4" w14:paraId="6DF005E2" w14:textId="51299A93">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It is </w:t>
      </w:r>
      <w:r w:rsidRPr="00263F4A" w:rsidR="00097B72">
        <w:rPr>
          <w:rFonts w:ascii="Times New Roman" w:eastAsia="Times New Roman" w:hAnsi="Times New Roman" w:cs="Times New Roman"/>
          <w:sz w:val="24"/>
          <w:szCs w:val="24"/>
        </w:rPr>
        <w:t>imperative for consumer protection</w:t>
      </w:r>
      <w:r w:rsidRPr="00263F4A">
        <w:rPr>
          <w:rFonts w:ascii="Times New Roman" w:eastAsia="Times New Roman" w:hAnsi="Times New Roman" w:cs="Times New Roman"/>
          <w:sz w:val="24"/>
          <w:szCs w:val="24"/>
        </w:rPr>
        <w:t xml:space="preserve"> that OCC and other parties be provided with copies all of schedules, work papers, and any </w:t>
      </w:r>
      <w:r w:rsidRPr="00263F4A" w:rsidR="00530385">
        <w:rPr>
          <w:rFonts w:ascii="Times New Roman" w:eastAsia="Times New Roman" w:hAnsi="Times New Roman" w:cs="Times New Roman"/>
          <w:sz w:val="24"/>
          <w:szCs w:val="24"/>
        </w:rPr>
        <w:t xml:space="preserve">other </w:t>
      </w:r>
      <w:r w:rsidRPr="00263F4A">
        <w:rPr>
          <w:rFonts w:ascii="Times New Roman" w:eastAsia="Times New Roman" w:hAnsi="Times New Roman" w:cs="Times New Roman"/>
          <w:sz w:val="24"/>
          <w:szCs w:val="24"/>
        </w:rPr>
        <w:t xml:space="preserve">supplemental information that the utilities file with their applications in order to </w:t>
      </w:r>
      <w:r w:rsidRPr="00263F4A" w:rsidR="0073098A">
        <w:rPr>
          <w:rFonts w:ascii="Times New Roman" w:eastAsia="Times New Roman" w:hAnsi="Times New Roman" w:cs="Times New Roman"/>
          <w:sz w:val="24"/>
          <w:szCs w:val="24"/>
        </w:rPr>
        <w:t xml:space="preserve">fully </w:t>
      </w:r>
      <w:r w:rsidRPr="00263F4A">
        <w:rPr>
          <w:rFonts w:ascii="Times New Roman" w:eastAsia="Times New Roman" w:hAnsi="Times New Roman" w:cs="Times New Roman"/>
          <w:sz w:val="24"/>
          <w:szCs w:val="24"/>
        </w:rPr>
        <w:t>evaluate the impact of the utility’s filing on consumers</w:t>
      </w:r>
      <w:r w:rsidRPr="00263F4A" w:rsidR="00AE3D6B">
        <w:rPr>
          <w:rFonts w:ascii="Times New Roman" w:eastAsia="Times New Roman" w:hAnsi="Times New Roman" w:cs="Times New Roman"/>
          <w:sz w:val="24"/>
          <w:szCs w:val="24"/>
        </w:rPr>
        <w:t xml:space="preserve">. </w:t>
      </w:r>
      <w:r w:rsidRPr="00263F4A" w:rsidR="0013482B">
        <w:rPr>
          <w:rFonts w:ascii="Times New Roman" w:eastAsia="Times New Roman" w:hAnsi="Times New Roman" w:cs="Times New Roman"/>
          <w:sz w:val="24"/>
          <w:szCs w:val="24"/>
        </w:rPr>
        <w:t>Utility applications</w:t>
      </w:r>
      <w:r w:rsidRPr="00263F4A" w:rsidR="007A66B1">
        <w:rPr>
          <w:rFonts w:ascii="Times New Roman" w:eastAsia="Times New Roman" w:hAnsi="Times New Roman" w:cs="Times New Roman"/>
          <w:sz w:val="24"/>
          <w:szCs w:val="24"/>
        </w:rPr>
        <w:t>, especially ones that result in higher rates for consumers</w:t>
      </w:r>
      <w:r w:rsidRPr="00263F4A" w:rsidR="00FC5EBE">
        <w:rPr>
          <w:rFonts w:ascii="Times New Roman" w:eastAsia="Times New Roman" w:hAnsi="Times New Roman" w:cs="Times New Roman"/>
          <w:sz w:val="24"/>
          <w:szCs w:val="24"/>
        </w:rPr>
        <w:t>,</w:t>
      </w:r>
      <w:r w:rsidRPr="00263F4A" w:rsidR="007A66B1">
        <w:rPr>
          <w:rFonts w:ascii="Times New Roman" w:eastAsia="Times New Roman" w:hAnsi="Times New Roman" w:cs="Times New Roman"/>
          <w:sz w:val="24"/>
          <w:szCs w:val="24"/>
        </w:rPr>
        <w:t xml:space="preserve"> should</w:t>
      </w:r>
      <w:r w:rsidRPr="00263F4A" w:rsidR="0013482B">
        <w:rPr>
          <w:rFonts w:ascii="Times New Roman" w:eastAsia="Times New Roman" w:hAnsi="Times New Roman" w:cs="Times New Roman"/>
          <w:sz w:val="24"/>
          <w:szCs w:val="24"/>
        </w:rPr>
        <w:t xml:space="preserve"> be </w:t>
      </w:r>
      <w:r w:rsidRPr="00263F4A" w:rsidR="00FC5EBE">
        <w:rPr>
          <w:rFonts w:ascii="Times New Roman" w:eastAsia="Times New Roman" w:hAnsi="Times New Roman" w:cs="Times New Roman"/>
          <w:sz w:val="24"/>
          <w:szCs w:val="24"/>
        </w:rPr>
        <w:t xml:space="preserve">fully </w:t>
      </w:r>
      <w:r w:rsidRPr="00263F4A" w:rsidR="0013482B">
        <w:rPr>
          <w:rFonts w:ascii="Times New Roman" w:eastAsia="Times New Roman" w:hAnsi="Times New Roman" w:cs="Times New Roman"/>
          <w:sz w:val="24"/>
          <w:szCs w:val="24"/>
        </w:rPr>
        <w:t>transparent</w:t>
      </w:r>
      <w:r w:rsidRPr="00263F4A" w:rsidR="00FC5EBE">
        <w:rPr>
          <w:rFonts w:ascii="Times New Roman" w:eastAsia="Times New Roman" w:hAnsi="Times New Roman" w:cs="Times New Roman"/>
          <w:sz w:val="24"/>
          <w:szCs w:val="24"/>
        </w:rPr>
        <w:t>.</w:t>
      </w:r>
      <w:r w:rsidRPr="00263F4A" w:rsidR="007A66B1">
        <w:rPr>
          <w:rFonts w:ascii="Times New Roman" w:eastAsia="Times New Roman" w:hAnsi="Times New Roman" w:cs="Times New Roman"/>
          <w:sz w:val="24"/>
          <w:szCs w:val="24"/>
        </w:rPr>
        <w:t xml:space="preserve"> </w:t>
      </w:r>
      <w:r w:rsidRPr="00263F4A" w:rsidR="00370D91">
        <w:rPr>
          <w:rFonts w:ascii="Times New Roman" w:eastAsia="Times New Roman" w:hAnsi="Times New Roman" w:cs="Times New Roman"/>
          <w:sz w:val="24"/>
          <w:szCs w:val="24"/>
        </w:rPr>
        <w:t xml:space="preserve">For example, </w:t>
      </w:r>
      <w:r w:rsidRPr="00263F4A" w:rsidR="00686879">
        <w:rPr>
          <w:rFonts w:ascii="Times New Roman" w:eastAsia="Times New Roman" w:hAnsi="Times New Roman" w:cs="Times New Roman"/>
          <w:sz w:val="24"/>
          <w:szCs w:val="24"/>
        </w:rPr>
        <w:t xml:space="preserve">there are numerous calculations and worksheets that are used in determining </w:t>
      </w:r>
      <w:r w:rsidRPr="00263F4A">
        <w:rPr>
          <w:rFonts w:ascii="Times New Roman" w:eastAsia="Times New Roman" w:hAnsi="Times New Roman" w:cs="Times New Roman"/>
          <w:sz w:val="24"/>
          <w:szCs w:val="24"/>
        </w:rPr>
        <w:t xml:space="preserve">the </w:t>
      </w:r>
      <w:r w:rsidRPr="00263F4A" w:rsidR="00686879">
        <w:rPr>
          <w:rFonts w:ascii="Times New Roman" w:eastAsia="Times New Roman" w:hAnsi="Times New Roman" w:cs="Times New Roman"/>
          <w:sz w:val="24"/>
          <w:szCs w:val="24"/>
        </w:rPr>
        <w:t>rates</w:t>
      </w:r>
      <w:r w:rsidRPr="00263F4A">
        <w:rPr>
          <w:rFonts w:ascii="Times New Roman" w:eastAsia="Times New Roman" w:hAnsi="Times New Roman" w:cs="Times New Roman"/>
          <w:sz w:val="24"/>
          <w:szCs w:val="24"/>
        </w:rPr>
        <w:t xml:space="preserve"> charged to</w:t>
      </w:r>
      <w:r w:rsidRPr="00263F4A" w:rsidR="00686879">
        <w:rPr>
          <w:rFonts w:ascii="Times New Roman" w:eastAsia="Times New Roman" w:hAnsi="Times New Roman" w:cs="Times New Roman"/>
          <w:sz w:val="24"/>
          <w:szCs w:val="24"/>
        </w:rPr>
        <w:t xml:space="preserve"> </w:t>
      </w:r>
      <w:r w:rsidRPr="00263F4A" w:rsidR="0073098A">
        <w:rPr>
          <w:rFonts w:ascii="Times New Roman" w:eastAsia="Times New Roman" w:hAnsi="Times New Roman" w:cs="Times New Roman"/>
          <w:sz w:val="24"/>
          <w:szCs w:val="24"/>
        </w:rPr>
        <w:t xml:space="preserve">consumers </w:t>
      </w:r>
      <w:r w:rsidRPr="00263F4A" w:rsidR="00686879">
        <w:rPr>
          <w:rFonts w:ascii="Times New Roman" w:eastAsia="Times New Roman" w:hAnsi="Times New Roman" w:cs="Times New Roman"/>
          <w:sz w:val="24"/>
          <w:szCs w:val="24"/>
        </w:rPr>
        <w:t xml:space="preserve">and </w:t>
      </w:r>
      <w:r w:rsidRPr="00263F4A" w:rsidR="0073098A">
        <w:rPr>
          <w:rFonts w:ascii="Times New Roman" w:eastAsia="Times New Roman" w:hAnsi="Times New Roman" w:cs="Times New Roman"/>
          <w:sz w:val="24"/>
          <w:szCs w:val="24"/>
        </w:rPr>
        <w:t xml:space="preserve">other </w:t>
      </w:r>
      <w:r w:rsidRPr="00263F4A" w:rsidR="00686879">
        <w:rPr>
          <w:rFonts w:ascii="Times New Roman" w:eastAsia="Times New Roman" w:hAnsi="Times New Roman" w:cs="Times New Roman"/>
          <w:sz w:val="24"/>
          <w:szCs w:val="24"/>
        </w:rPr>
        <w:t xml:space="preserve">effects of a filing on consumers. </w:t>
      </w:r>
      <w:r w:rsidRPr="00263F4A" w:rsidR="00810944">
        <w:rPr>
          <w:rFonts w:ascii="Times New Roman" w:eastAsia="Times New Roman" w:hAnsi="Times New Roman" w:cs="Times New Roman"/>
          <w:sz w:val="24"/>
          <w:szCs w:val="24"/>
        </w:rPr>
        <w:t>These documents, when</w:t>
      </w:r>
      <w:r w:rsidRPr="00263F4A" w:rsidR="00FC5EBE">
        <w:rPr>
          <w:rFonts w:ascii="Times New Roman" w:eastAsia="Times New Roman" w:hAnsi="Times New Roman" w:cs="Times New Roman"/>
          <w:sz w:val="24"/>
          <w:szCs w:val="24"/>
        </w:rPr>
        <w:t>—and if</w:t>
      </w:r>
      <w:r w:rsidRPr="00263F4A" w:rsidR="000B526B">
        <w:rPr>
          <w:rFonts w:ascii="Times New Roman" w:eastAsia="Times New Roman" w:hAnsi="Times New Roman" w:cs="Times New Roman"/>
          <w:sz w:val="24"/>
          <w:szCs w:val="24"/>
        </w:rPr>
        <w:t>—</w:t>
      </w:r>
      <w:r w:rsidRPr="00263F4A" w:rsidR="00810944">
        <w:rPr>
          <w:rFonts w:ascii="Times New Roman" w:eastAsia="Times New Roman" w:hAnsi="Times New Roman" w:cs="Times New Roman"/>
          <w:sz w:val="24"/>
          <w:szCs w:val="24"/>
        </w:rPr>
        <w:t xml:space="preserve">they are </w:t>
      </w:r>
      <w:r w:rsidRPr="00263F4A" w:rsidR="00FC5EBE">
        <w:rPr>
          <w:rFonts w:ascii="Times New Roman" w:eastAsia="Times New Roman" w:hAnsi="Times New Roman" w:cs="Times New Roman"/>
          <w:sz w:val="24"/>
          <w:szCs w:val="24"/>
        </w:rPr>
        <w:t xml:space="preserve">publicly </w:t>
      </w:r>
      <w:r w:rsidRPr="00263F4A" w:rsidR="00810944">
        <w:rPr>
          <w:rFonts w:ascii="Times New Roman" w:eastAsia="Times New Roman" w:hAnsi="Times New Roman" w:cs="Times New Roman"/>
          <w:sz w:val="24"/>
          <w:szCs w:val="24"/>
        </w:rPr>
        <w:t xml:space="preserve">filed, </w:t>
      </w:r>
      <w:r w:rsidRPr="00263F4A" w:rsidR="0073098A">
        <w:rPr>
          <w:rFonts w:ascii="Times New Roman" w:eastAsia="Times New Roman" w:hAnsi="Times New Roman" w:cs="Times New Roman"/>
          <w:sz w:val="24"/>
          <w:szCs w:val="24"/>
        </w:rPr>
        <w:t xml:space="preserve">or provided through discovery, </w:t>
      </w:r>
      <w:r w:rsidRPr="00263F4A" w:rsidR="00810944">
        <w:rPr>
          <w:rFonts w:ascii="Times New Roman" w:eastAsia="Times New Roman" w:hAnsi="Times New Roman" w:cs="Times New Roman"/>
          <w:sz w:val="24"/>
          <w:szCs w:val="24"/>
        </w:rPr>
        <w:t xml:space="preserve">are usually </w:t>
      </w:r>
      <w:r w:rsidRPr="00263F4A" w:rsidR="0073098A">
        <w:rPr>
          <w:rFonts w:ascii="Times New Roman" w:eastAsia="Times New Roman" w:hAnsi="Times New Roman" w:cs="Times New Roman"/>
          <w:sz w:val="24"/>
          <w:szCs w:val="24"/>
        </w:rPr>
        <w:t>obtained</w:t>
      </w:r>
      <w:r w:rsidRPr="00263F4A" w:rsidR="00810944">
        <w:rPr>
          <w:rFonts w:ascii="Times New Roman" w:eastAsia="Times New Roman" w:hAnsi="Times New Roman" w:cs="Times New Roman"/>
          <w:sz w:val="24"/>
          <w:szCs w:val="24"/>
        </w:rPr>
        <w:t xml:space="preserve"> as a pdf. </w:t>
      </w:r>
      <w:r w:rsidRPr="00263F4A" w:rsidR="00E24A31">
        <w:rPr>
          <w:rFonts w:ascii="Times New Roman" w:eastAsia="Times New Roman" w:hAnsi="Times New Roman" w:cs="Times New Roman"/>
          <w:sz w:val="24"/>
          <w:szCs w:val="24"/>
        </w:rPr>
        <w:t xml:space="preserve">The </w:t>
      </w:r>
      <w:r w:rsidRPr="00263F4A" w:rsidR="00E16EF4">
        <w:rPr>
          <w:rFonts w:ascii="Times New Roman" w:eastAsia="Times New Roman" w:hAnsi="Times New Roman" w:cs="Times New Roman"/>
          <w:sz w:val="24"/>
          <w:szCs w:val="24"/>
        </w:rPr>
        <w:t>calculations</w:t>
      </w:r>
      <w:r w:rsidRPr="00263F4A" w:rsidR="00E24A31">
        <w:rPr>
          <w:rFonts w:ascii="Times New Roman" w:eastAsia="Times New Roman" w:hAnsi="Times New Roman" w:cs="Times New Roman"/>
          <w:sz w:val="24"/>
          <w:szCs w:val="24"/>
        </w:rPr>
        <w:t xml:space="preserve"> used are not </w:t>
      </w:r>
      <w:r w:rsidRPr="00263F4A" w:rsidR="0073098A">
        <w:rPr>
          <w:rFonts w:ascii="Times New Roman" w:eastAsia="Times New Roman" w:hAnsi="Times New Roman" w:cs="Times New Roman"/>
          <w:sz w:val="24"/>
          <w:szCs w:val="24"/>
        </w:rPr>
        <w:t>verifiable</w:t>
      </w:r>
      <w:r w:rsidRPr="00263F4A" w:rsidR="00E24A31">
        <w:rPr>
          <w:rFonts w:ascii="Times New Roman" w:eastAsia="Times New Roman" w:hAnsi="Times New Roman" w:cs="Times New Roman"/>
          <w:sz w:val="24"/>
          <w:szCs w:val="24"/>
        </w:rPr>
        <w:t xml:space="preserve"> in a pdf. And s</w:t>
      </w:r>
      <w:r w:rsidRPr="00263F4A" w:rsidR="0013482B">
        <w:rPr>
          <w:rFonts w:ascii="Times New Roman" w:eastAsia="Times New Roman" w:hAnsi="Times New Roman" w:cs="Times New Roman"/>
          <w:sz w:val="24"/>
          <w:szCs w:val="24"/>
        </w:rPr>
        <w:t>ometimes the calculations behind the numbers</w:t>
      </w:r>
      <w:r w:rsidRPr="00263F4A" w:rsidR="00E24A31">
        <w:rPr>
          <w:rFonts w:ascii="Times New Roman" w:eastAsia="Times New Roman" w:hAnsi="Times New Roman" w:cs="Times New Roman"/>
          <w:sz w:val="24"/>
          <w:szCs w:val="24"/>
        </w:rPr>
        <w:t>, in excel format</w:t>
      </w:r>
      <w:r w:rsidRPr="00263F4A" w:rsidR="00E16EF4">
        <w:rPr>
          <w:rFonts w:ascii="Times New Roman" w:eastAsia="Times New Roman" w:hAnsi="Times New Roman" w:cs="Times New Roman"/>
          <w:sz w:val="24"/>
          <w:szCs w:val="24"/>
        </w:rPr>
        <w:t>,</w:t>
      </w:r>
      <w:r w:rsidRPr="00263F4A" w:rsidR="0013482B">
        <w:rPr>
          <w:rFonts w:ascii="Times New Roman" w:eastAsia="Times New Roman" w:hAnsi="Times New Roman" w:cs="Times New Roman"/>
          <w:sz w:val="24"/>
          <w:szCs w:val="24"/>
        </w:rPr>
        <w:t xml:space="preserve"> are only provided to PUCO Staff. </w:t>
      </w:r>
    </w:p>
    <w:p w:rsidR="003817AF" w:rsidRPr="00263F4A" w:rsidP="005E7253" w14:paraId="4C702E52" w14:textId="2A1093CB">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Information and data provided to the PUCO </w:t>
      </w:r>
      <w:r w:rsidRPr="00263F4A" w:rsidR="0002429C">
        <w:rPr>
          <w:rFonts w:ascii="Times New Roman" w:eastAsia="Times New Roman" w:hAnsi="Times New Roman" w:cs="Times New Roman"/>
          <w:sz w:val="24"/>
          <w:szCs w:val="24"/>
        </w:rPr>
        <w:t xml:space="preserve">or its Staff </w:t>
      </w:r>
      <w:r w:rsidRPr="00263F4A">
        <w:rPr>
          <w:rFonts w:ascii="Times New Roman" w:eastAsia="Times New Roman" w:hAnsi="Times New Roman" w:cs="Times New Roman"/>
          <w:sz w:val="24"/>
          <w:szCs w:val="24"/>
        </w:rPr>
        <w:t xml:space="preserve">as part of an application is a public record under </w:t>
      </w:r>
      <w:r w:rsidRPr="00263F4A">
        <w:rPr>
          <w:rFonts w:ascii="Times New Roman" w:hAnsi="Times New Roman" w:cs="Times New Roman"/>
          <w:sz w:val="24"/>
          <w:szCs w:val="24"/>
        </w:rPr>
        <w:t>R.C. 4901.12, and OCC is statutorily entitled to receive any information provided to the PUCO</w:t>
      </w:r>
      <w:r w:rsidRPr="00263F4A" w:rsidR="00653391">
        <w:rPr>
          <w:rFonts w:ascii="Times New Roman" w:hAnsi="Times New Roman" w:cs="Times New Roman"/>
          <w:sz w:val="24"/>
          <w:szCs w:val="24"/>
        </w:rPr>
        <w:t xml:space="preserve"> under R.C. 4911.09 and R.C. 4911.16</w:t>
      </w:r>
      <w:r w:rsidRPr="00263F4A">
        <w:rPr>
          <w:rFonts w:ascii="Times New Roman" w:hAnsi="Times New Roman" w:cs="Times New Roman"/>
          <w:sz w:val="24"/>
          <w:szCs w:val="24"/>
        </w:rPr>
        <w:t xml:space="preserve">. </w:t>
      </w:r>
      <w:r w:rsidRPr="00263F4A" w:rsidR="00530385">
        <w:rPr>
          <w:rFonts w:ascii="Times New Roman" w:hAnsi="Times New Roman" w:cs="Times New Roman"/>
          <w:sz w:val="24"/>
          <w:szCs w:val="24"/>
        </w:rPr>
        <w:t>This is e</w:t>
      </w:r>
      <w:r w:rsidRPr="00263F4A">
        <w:rPr>
          <w:rFonts w:ascii="Times New Roman" w:hAnsi="Times New Roman" w:cs="Times New Roman"/>
          <w:sz w:val="24"/>
          <w:szCs w:val="24"/>
        </w:rPr>
        <w:t xml:space="preserve">specially </w:t>
      </w:r>
      <w:r w:rsidRPr="00263F4A" w:rsidR="00530385">
        <w:rPr>
          <w:rFonts w:ascii="Times New Roman" w:hAnsi="Times New Roman" w:cs="Times New Roman"/>
          <w:sz w:val="24"/>
          <w:szCs w:val="24"/>
        </w:rPr>
        <w:t xml:space="preserve">true of </w:t>
      </w:r>
      <w:r w:rsidRPr="00263F4A">
        <w:rPr>
          <w:rFonts w:ascii="Times New Roman" w:hAnsi="Times New Roman" w:cs="Times New Roman"/>
          <w:sz w:val="24"/>
          <w:szCs w:val="24"/>
        </w:rPr>
        <w:t xml:space="preserve">public records. </w:t>
      </w:r>
      <w:r w:rsidRPr="00263F4A">
        <w:rPr>
          <w:rFonts w:ascii="Times New Roman" w:eastAsia="Times New Roman" w:hAnsi="Times New Roman" w:cs="Times New Roman"/>
          <w:sz w:val="24"/>
          <w:szCs w:val="24"/>
        </w:rPr>
        <w:t>To protect consumers, the PUCO should modify O.A.C. 4901-7</w:t>
      </w:r>
      <w:r w:rsidRPr="00263F4A" w:rsidR="008D2387">
        <w:rPr>
          <w:rFonts w:ascii="Times New Roman" w:hAnsi="Times New Roman" w:cs="Times New Roman"/>
          <w:sz w:val="24"/>
          <w:szCs w:val="24"/>
        </w:rPr>
        <w:t xml:space="preserve">, Appendix A, Chapter II </w:t>
      </w:r>
      <w:r w:rsidRPr="00263F4A">
        <w:rPr>
          <w:rFonts w:ascii="Times New Roman" w:eastAsia="Times New Roman" w:hAnsi="Times New Roman" w:cs="Times New Roman"/>
          <w:sz w:val="24"/>
          <w:szCs w:val="24"/>
        </w:rPr>
        <w:t>(A)(</w:t>
      </w:r>
      <w:r w:rsidRPr="00263F4A" w:rsidR="008D729F">
        <w:rPr>
          <w:rFonts w:ascii="Times New Roman" w:eastAsia="Times New Roman" w:hAnsi="Times New Roman" w:cs="Times New Roman"/>
          <w:sz w:val="24"/>
          <w:szCs w:val="24"/>
        </w:rPr>
        <w:t>1</w:t>
      </w:r>
      <w:r w:rsidRPr="00263F4A">
        <w:rPr>
          <w:rFonts w:ascii="Times New Roman" w:eastAsia="Times New Roman" w:hAnsi="Times New Roman" w:cs="Times New Roman"/>
          <w:sz w:val="24"/>
          <w:szCs w:val="24"/>
        </w:rPr>
        <w:t>) as follows:</w:t>
      </w:r>
    </w:p>
    <w:p w:rsidR="00CB51CC" w:rsidRPr="00263F4A" w:rsidP="005E7253" w14:paraId="4D4CC367" w14:textId="66D7D727">
      <w:pPr>
        <w:pStyle w:val="ListParagraph"/>
        <w:numPr>
          <w:ilvl w:val="0"/>
          <w:numId w:val="19"/>
        </w:numPr>
        <w:spacing w:line="480" w:lineRule="auto"/>
        <w:ind w:left="1440" w:hanging="720"/>
        <w:rPr>
          <w:rFonts w:ascii="Times New Roman" w:hAnsi="Times New Roman" w:cs="Times New Roman"/>
          <w:sz w:val="24"/>
          <w:szCs w:val="24"/>
        </w:rPr>
      </w:pPr>
      <w:r w:rsidRPr="00263F4A">
        <w:rPr>
          <w:rFonts w:ascii="Times New Roman" w:hAnsi="Times New Roman" w:cs="Times New Roman"/>
          <w:sz w:val="24"/>
          <w:szCs w:val="24"/>
        </w:rPr>
        <w:t>Purpose</w:t>
      </w:r>
    </w:p>
    <w:p w:rsidR="004924B4" w:rsidRPr="00263F4A" w:rsidP="005E7253" w14:paraId="0165ECDB" w14:textId="132E0CB9">
      <w:pPr>
        <w:pStyle w:val="ListParagraph"/>
        <w:spacing w:line="240" w:lineRule="auto"/>
        <w:ind w:left="1440"/>
        <w:rPr>
          <w:rFonts w:ascii="Times New Roman" w:hAnsi="Times New Roman" w:cs="Times New Roman"/>
          <w:sz w:val="24"/>
          <w:szCs w:val="24"/>
        </w:rPr>
      </w:pPr>
      <w:r w:rsidRPr="00263F4A">
        <w:rPr>
          <w:rFonts w:ascii="Times New Roman" w:hAnsi="Times New Roman" w:cs="Times New Roman"/>
          <w:sz w:val="24"/>
          <w:szCs w:val="24"/>
        </w:rPr>
        <w:t xml:space="preserve">The standard filing requirements are designed to assist the commission </w:t>
      </w:r>
      <w:r w:rsidRPr="00263F4A">
        <w:rPr>
          <w:rFonts w:ascii="Times New Roman" w:hAnsi="Times New Roman" w:cs="Times New Roman"/>
          <w:sz w:val="24"/>
          <w:szCs w:val="24"/>
          <w:u w:val="single"/>
        </w:rPr>
        <w:t xml:space="preserve">and </w:t>
      </w:r>
      <w:r w:rsidRPr="00263F4A" w:rsidR="00264ED9">
        <w:rPr>
          <w:rFonts w:ascii="Times New Roman" w:hAnsi="Times New Roman" w:cs="Times New Roman"/>
          <w:sz w:val="24"/>
          <w:szCs w:val="24"/>
          <w:u w:val="single"/>
        </w:rPr>
        <w:t xml:space="preserve">parties </w:t>
      </w:r>
      <w:r w:rsidRPr="00263F4A">
        <w:rPr>
          <w:rFonts w:ascii="Times New Roman" w:hAnsi="Times New Roman" w:cs="Times New Roman"/>
          <w:sz w:val="24"/>
          <w:szCs w:val="24"/>
        </w:rPr>
        <w:t>in performing a thorough and expeditious review of applications for rate increases. Schedules contained in the filing requirements may be designed to provide support for the applicant utility's position or to provide supplemental information to facilitate the commission staff's</w:t>
      </w:r>
      <w:r w:rsidRPr="00263F4A" w:rsidR="00763D61">
        <w:rPr>
          <w:rFonts w:ascii="Times New Roman" w:hAnsi="Times New Roman" w:cs="Times New Roman"/>
          <w:sz w:val="24"/>
          <w:szCs w:val="24"/>
        </w:rPr>
        <w:t xml:space="preserve"> </w:t>
      </w:r>
      <w:r w:rsidRPr="00263F4A" w:rsidR="00763D61">
        <w:rPr>
          <w:rFonts w:ascii="Times New Roman" w:hAnsi="Times New Roman" w:cs="Times New Roman"/>
          <w:sz w:val="24"/>
          <w:szCs w:val="24"/>
          <w:u w:val="single"/>
        </w:rPr>
        <w:t>and parties’</w:t>
      </w:r>
      <w:r w:rsidRPr="00263F4A">
        <w:rPr>
          <w:rFonts w:ascii="Times New Roman" w:hAnsi="Times New Roman" w:cs="Times New Roman"/>
          <w:sz w:val="24"/>
          <w:szCs w:val="24"/>
        </w:rPr>
        <w:t xml:space="preserve"> review of the rate application.</w:t>
      </w:r>
    </w:p>
    <w:p w:rsidR="007A5EB2" w:rsidRPr="00263F4A" w:rsidP="00D75099" w14:paraId="6072CFF1" w14:textId="43E5A981">
      <w:pPr>
        <w:pStyle w:val="Heading2"/>
      </w:pPr>
      <w:bookmarkStart w:id="8" w:name="_Toc61617202"/>
      <w:r w:rsidRPr="00263F4A">
        <w:t xml:space="preserve">O.A.C. 4901-7, Appendix A, Chapter II (A)(3): For consumer protection, the PUCO should modify the </w:t>
      </w:r>
      <w:r w:rsidRPr="00263F4A" w:rsidR="00485C51">
        <w:t>minimum requirements</w:t>
      </w:r>
      <w:r w:rsidRPr="00263F4A">
        <w:t xml:space="preserve"> of the standard filing requirements to facilitate</w:t>
      </w:r>
      <w:r w:rsidRPr="00263F4A" w:rsidR="00B87212">
        <w:t>, for</w:t>
      </w:r>
      <w:r w:rsidRPr="00263F4A">
        <w:t xml:space="preserve"> the PUCO</w:t>
      </w:r>
      <w:r w:rsidRPr="00263F4A" w:rsidR="00B87212">
        <w:t>, OCC</w:t>
      </w:r>
      <w:r w:rsidRPr="00263F4A" w:rsidR="005D616A">
        <w:t>,</w:t>
      </w:r>
      <w:r w:rsidRPr="00263F4A">
        <w:t xml:space="preserve"> and</w:t>
      </w:r>
      <w:r w:rsidRPr="00263F4A" w:rsidR="00B87212">
        <w:t xml:space="preserve"> others</w:t>
      </w:r>
      <w:r w:rsidRPr="00263F4A" w:rsidR="00C21EC3">
        <w:t>,</w:t>
      </w:r>
      <w:r w:rsidRPr="00263F4A">
        <w:t xml:space="preserve"> </w:t>
      </w:r>
      <w:r w:rsidRPr="00263F4A" w:rsidR="00036232">
        <w:t xml:space="preserve">access to and </w:t>
      </w:r>
      <w:r w:rsidRPr="00263F4A">
        <w:t xml:space="preserve">review of </w:t>
      </w:r>
      <w:r w:rsidRPr="00263F4A" w:rsidR="00485C51">
        <w:t xml:space="preserve">any </w:t>
      </w:r>
      <w:r w:rsidRPr="00263F4A" w:rsidR="00E63869">
        <w:t xml:space="preserve">information the PUCO may require </w:t>
      </w:r>
      <w:r w:rsidRPr="00263F4A" w:rsidR="00C21EC3">
        <w:t>utilities</w:t>
      </w:r>
      <w:r w:rsidRPr="00263F4A" w:rsidR="00E63869">
        <w:t xml:space="preserve"> to supplement</w:t>
      </w:r>
      <w:r w:rsidRPr="00263F4A" w:rsidR="00C21EC3">
        <w:t xml:space="preserve"> during the course of the Staff investigation of a case.</w:t>
      </w:r>
      <w:bookmarkEnd w:id="8"/>
      <w:r w:rsidRPr="00263F4A" w:rsidR="00495EA2">
        <w:t xml:space="preserve"> </w:t>
      </w:r>
    </w:p>
    <w:p w:rsidR="00C21EC3" w:rsidRPr="00263F4A" w:rsidP="00D75099" w14:paraId="58F7A319" w14:textId="00A020D5">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As stated previously, information and data provided to the PUCO or its Staff as part of an application is a public record under </w:t>
      </w:r>
      <w:r w:rsidRPr="00263F4A">
        <w:rPr>
          <w:rFonts w:ascii="Times New Roman" w:hAnsi="Times New Roman" w:cs="Times New Roman"/>
          <w:sz w:val="24"/>
          <w:szCs w:val="24"/>
        </w:rPr>
        <w:t>R.C. 4901.12</w:t>
      </w:r>
      <w:r w:rsidRPr="00263F4A" w:rsidR="005F7F6E">
        <w:rPr>
          <w:rFonts w:ascii="Times New Roman" w:hAnsi="Times New Roman" w:cs="Times New Roman"/>
          <w:sz w:val="24"/>
          <w:szCs w:val="24"/>
        </w:rPr>
        <w:t>. All parties should have access to this information. Moreover,</w:t>
      </w:r>
      <w:r w:rsidRPr="00263F4A">
        <w:rPr>
          <w:rFonts w:ascii="Times New Roman" w:hAnsi="Times New Roman" w:cs="Times New Roman"/>
          <w:sz w:val="24"/>
          <w:szCs w:val="24"/>
        </w:rPr>
        <w:t xml:space="preserve"> OCC is statutorily entitled to receive any information provided to the PUCO under R.C. 4911.09 and R.C. 4911.16. </w:t>
      </w:r>
      <w:r w:rsidRPr="00263F4A">
        <w:rPr>
          <w:rFonts w:ascii="Times New Roman" w:eastAsia="Times New Roman" w:hAnsi="Times New Roman" w:cs="Times New Roman"/>
          <w:sz w:val="24"/>
          <w:szCs w:val="24"/>
        </w:rPr>
        <w:t xml:space="preserve">To </w:t>
      </w:r>
      <w:r w:rsidRPr="00263F4A" w:rsidR="0002644C">
        <w:rPr>
          <w:rFonts w:ascii="Times New Roman" w:eastAsia="Times New Roman" w:hAnsi="Times New Roman" w:cs="Times New Roman"/>
          <w:sz w:val="24"/>
          <w:szCs w:val="24"/>
        </w:rPr>
        <w:t xml:space="preserve">provide all parties the opportunity to review all information provided by a utility, </w:t>
      </w:r>
      <w:r w:rsidRPr="00263F4A">
        <w:rPr>
          <w:rFonts w:ascii="Times New Roman" w:eastAsia="Times New Roman" w:hAnsi="Times New Roman" w:cs="Times New Roman"/>
          <w:sz w:val="24"/>
          <w:szCs w:val="24"/>
        </w:rPr>
        <w:t>the PUCO should modify O.A.C. 4901-7</w:t>
      </w:r>
      <w:r w:rsidRPr="00263F4A">
        <w:rPr>
          <w:rFonts w:ascii="Times New Roman" w:hAnsi="Times New Roman" w:cs="Times New Roman"/>
          <w:sz w:val="24"/>
          <w:szCs w:val="24"/>
        </w:rPr>
        <w:t>, Appendix A, Chapter II (A)(</w:t>
      </w:r>
      <w:r w:rsidRPr="00263F4A" w:rsidR="00C27896">
        <w:rPr>
          <w:rFonts w:ascii="Times New Roman" w:hAnsi="Times New Roman" w:cs="Times New Roman"/>
          <w:sz w:val="24"/>
          <w:szCs w:val="24"/>
        </w:rPr>
        <w:t>3</w:t>
      </w:r>
      <w:r w:rsidRPr="00263F4A">
        <w:rPr>
          <w:rFonts w:ascii="Times New Roman" w:hAnsi="Times New Roman" w:cs="Times New Roman"/>
          <w:sz w:val="24"/>
          <w:szCs w:val="24"/>
        </w:rPr>
        <w:t>)</w:t>
      </w:r>
      <w:r w:rsidRPr="00263F4A">
        <w:rPr>
          <w:rFonts w:ascii="Times New Roman" w:eastAsia="Times New Roman" w:hAnsi="Times New Roman" w:cs="Times New Roman"/>
          <w:sz w:val="24"/>
          <w:szCs w:val="24"/>
        </w:rPr>
        <w:t xml:space="preserve"> as follows:</w:t>
      </w:r>
    </w:p>
    <w:p w:rsidR="00C27896" w:rsidRPr="00263F4A" w:rsidP="00114D1C" w14:paraId="43218D27" w14:textId="43B9022B">
      <w:pPr>
        <w:ind w:firstLine="720"/>
        <w:rPr>
          <w:rFonts w:ascii="Times New Roman" w:hAnsi="Times New Roman" w:cs="Times New Roman"/>
          <w:sz w:val="24"/>
          <w:szCs w:val="24"/>
        </w:rPr>
      </w:pPr>
      <w:r w:rsidRPr="00263F4A">
        <w:rPr>
          <w:rFonts w:ascii="Times New Roman" w:eastAsia="Times New Roman" w:hAnsi="Times New Roman" w:cs="Times New Roman"/>
          <w:sz w:val="24"/>
          <w:szCs w:val="24"/>
        </w:rPr>
        <w:t>(3</w:t>
      </w:r>
      <w:r w:rsidRPr="00263F4A">
        <w:rPr>
          <w:rFonts w:ascii="Times New Roman" w:hAnsi="Times New Roman" w:cs="Times New Roman"/>
          <w:sz w:val="24"/>
          <w:szCs w:val="24"/>
        </w:rPr>
        <w:t>)</w:t>
      </w:r>
      <w:r w:rsidRPr="00263F4A">
        <w:rPr>
          <w:rFonts w:ascii="Times New Roman" w:hAnsi="Times New Roman" w:cs="Times New Roman"/>
          <w:sz w:val="24"/>
          <w:szCs w:val="24"/>
        </w:rPr>
        <w:tab/>
        <w:t>Minimum requirem</w:t>
      </w:r>
      <w:r w:rsidRPr="00263F4A" w:rsidR="003C7363">
        <w:rPr>
          <w:rFonts w:ascii="Times New Roman" w:hAnsi="Times New Roman" w:cs="Times New Roman"/>
          <w:sz w:val="24"/>
          <w:szCs w:val="24"/>
        </w:rPr>
        <w:t>ents</w:t>
      </w:r>
    </w:p>
    <w:p w:rsidR="003C7363" w:rsidRPr="00D75099" w:rsidP="005E7253" w14:paraId="2B9510DA" w14:textId="6D6B60E7">
      <w:pPr>
        <w:ind w:left="1440"/>
        <w:rPr>
          <w:rFonts w:ascii="Times New Roman" w:hAnsi="Times New Roman" w:cs="Times New Roman"/>
          <w:sz w:val="24"/>
          <w:szCs w:val="24"/>
          <w:u w:val="single"/>
        </w:rPr>
      </w:pPr>
      <w:r w:rsidRPr="00263F4A">
        <w:rPr>
          <w:rFonts w:ascii="Times New Roman" w:hAnsi="Times New Roman" w:cs="Times New Roman"/>
          <w:sz w:val="24"/>
          <w:szCs w:val="24"/>
        </w:rPr>
        <w:t>The standard filing requirements contain the minimum information which utilities are required to submit with their application for an increase in rates. The schedules contained in the filing requirements provide the basic information normally required to support a utility's rate request. If the applicant utility believes that additional information is necessary to support its case or is proposing a position which requires a departure from the basic schedules (e.g., a special revenue adjustment proposal), the utility should supplement the standard filing requirements</w:t>
      </w:r>
      <w:r w:rsidRPr="00263F4A" w:rsidR="00A82016">
        <w:rPr>
          <w:rFonts w:ascii="Times New Roman" w:hAnsi="Times New Roman" w:cs="Times New Roman"/>
          <w:sz w:val="24"/>
          <w:szCs w:val="24"/>
          <w:u w:val="single"/>
        </w:rPr>
        <w:t>, in the docket,</w:t>
      </w:r>
      <w:r w:rsidRPr="00263F4A">
        <w:rPr>
          <w:rFonts w:ascii="Times New Roman" w:hAnsi="Times New Roman" w:cs="Times New Roman"/>
          <w:sz w:val="24"/>
          <w:szCs w:val="24"/>
        </w:rPr>
        <w:t xml:space="preserve"> as required to support its position. In addition, the commission may require utilities to supply information to supplement these requirements during the course of the staff investigation of a specific case.</w:t>
      </w:r>
      <w:r w:rsidRPr="00263F4A" w:rsidR="00AB406A">
        <w:rPr>
          <w:rFonts w:ascii="Times New Roman" w:hAnsi="Times New Roman" w:cs="Times New Roman"/>
          <w:sz w:val="24"/>
          <w:szCs w:val="24"/>
        </w:rPr>
        <w:t xml:space="preserve"> </w:t>
      </w:r>
      <w:r w:rsidRPr="00263F4A" w:rsidR="00AB406A">
        <w:rPr>
          <w:rFonts w:ascii="Times New Roman" w:hAnsi="Times New Roman" w:cs="Times New Roman"/>
          <w:sz w:val="24"/>
          <w:szCs w:val="24"/>
          <w:u w:val="single"/>
        </w:rPr>
        <w:t xml:space="preserve">Any such supplements shall be filed in the docket </w:t>
      </w:r>
      <w:r w:rsidRPr="00263F4A" w:rsidR="00892B8D">
        <w:rPr>
          <w:rFonts w:ascii="Times New Roman" w:hAnsi="Times New Roman" w:cs="Times New Roman"/>
          <w:sz w:val="24"/>
          <w:szCs w:val="24"/>
          <w:u w:val="single"/>
        </w:rPr>
        <w:t>or otherwise provided to parties</w:t>
      </w:r>
      <w:r w:rsidRPr="00263F4A" w:rsidR="00345054">
        <w:rPr>
          <w:rFonts w:ascii="Times New Roman" w:hAnsi="Times New Roman" w:cs="Times New Roman"/>
          <w:sz w:val="24"/>
          <w:szCs w:val="24"/>
          <w:u w:val="single"/>
        </w:rPr>
        <w:t xml:space="preserve"> as well as the commission or its Staff.</w:t>
      </w:r>
    </w:p>
    <w:p w:rsidR="00A50476" w:rsidRPr="00D75099" w:rsidP="00A50476" w14:paraId="66919D1E" w14:textId="06898643">
      <w:pPr>
        <w:pStyle w:val="Heading2"/>
      </w:pPr>
      <w:bookmarkStart w:id="9" w:name="_Toc61617203"/>
      <w:r w:rsidRPr="00263F4A">
        <w:t>O.A.C. 4901-7</w:t>
      </w:r>
      <w:r w:rsidRPr="004D1D7B">
        <w:t>, Appendix A, Chapter II (A)(4)(d): For consumer protection, the PUCO should modify the minimum requirements of the standard filing requirements to facilitate</w:t>
      </w:r>
      <w:r w:rsidRPr="004D1D7B" w:rsidR="00B87212">
        <w:t>, for</w:t>
      </w:r>
      <w:r w:rsidRPr="004D1D7B">
        <w:t xml:space="preserve"> the PUCO</w:t>
      </w:r>
      <w:r w:rsidRPr="001D628C" w:rsidR="00B87212">
        <w:t>, OCC</w:t>
      </w:r>
      <w:r w:rsidRPr="00C61DED" w:rsidR="005D616A">
        <w:t>,</w:t>
      </w:r>
      <w:r w:rsidRPr="00C61DED">
        <w:t xml:space="preserve"> and </w:t>
      </w:r>
      <w:r w:rsidRPr="00C61DED" w:rsidR="00B87212">
        <w:t>others</w:t>
      </w:r>
      <w:r w:rsidRPr="00C61DED">
        <w:t xml:space="preserve">, access to and review of </w:t>
      </w:r>
      <w:r w:rsidRPr="00263F4A">
        <w:t>waiver request</w:t>
      </w:r>
      <w:r w:rsidRPr="00263F4A" w:rsidR="0069378B">
        <w:t>s</w:t>
      </w:r>
      <w:r w:rsidRPr="00263F4A">
        <w:t xml:space="preserve"> by a utility.</w:t>
      </w:r>
      <w:bookmarkEnd w:id="9"/>
    </w:p>
    <w:p w:rsidR="003C22D3" w:rsidRPr="00263F4A" w:rsidP="00D75099" w14:paraId="5BB91959" w14:textId="7935584C">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To provide all parties the opportunity to review </w:t>
      </w:r>
      <w:r w:rsidRPr="00263F4A" w:rsidR="00067455">
        <w:rPr>
          <w:rFonts w:ascii="Times New Roman" w:eastAsia="Times New Roman" w:hAnsi="Times New Roman" w:cs="Times New Roman"/>
          <w:sz w:val="24"/>
          <w:szCs w:val="24"/>
        </w:rPr>
        <w:t xml:space="preserve">any waivers requested </w:t>
      </w:r>
      <w:r w:rsidRPr="00263F4A">
        <w:rPr>
          <w:rFonts w:ascii="Times New Roman" w:eastAsia="Times New Roman" w:hAnsi="Times New Roman" w:cs="Times New Roman"/>
          <w:sz w:val="24"/>
          <w:szCs w:val="24"/>
        </w:rPr>
        <w:t>by a utility, the PUCO should modify O.A.C. 4901-7</w:t>
      </w:r>
      <w:r w:rsidRPr="00263F4A">
        <w:rPr>
          <w:rFonts w:ascii="Times New Roman" w:hAnsi="Times New Roman" w:cs="Times New Roman"/>
          <w:sz w:val="24"/>
          <w:szCs w:val="24"/>
        </w:rPr>
        <w:t>, Appendix A, Chapter II (A)(4)(d)</w:t>
      </w:r>
      <w:r w:rsidRPr="00263F4A">
        <w:rPr>
          <w:rFonts w:ascii="Times New Roman" w:eastAsia="Times New Roman" w:hAnsi="Times New Roman" w:cs="Times New Roman"/>
          <w:sz w:val="24"/>
          <w:szCs w:val="24"/>
        </w:rPr>
        <w:t xml:space="preserve"> as follows:</w:t>
      </w:r>
    </w:p>
    <w:p w:rsidR="00067455" w:rsidRPr="00263F4A" w:rsidP="005E7253" w14:paraId="2ACAE0DA" w14:textId="77777777">
      <w:pPr>
        <w:spacing w:line="240" w:lineRule="auto"/>
        <w:ind w:left="1440" w:hanging="720"/>
        <w:rPr>
          <w:rFonts w:ascii="Times New Roman" w:hAnsi="Times New Roman" w:cs="Times New Roman"/>
          <w:sz w:val="24"/>
          <w:szCs w:val="24"/>
        </w:rPr>
      </w:pPr>
      <w:r w:rsidRPr="00263F4A">
        <w:rPr>
          <w:rFonts w:ascii="Times New Roman" w:hAnsi="Times New Roman" w:cs="Times New Roman"/>
          <w:sz w:val="24"/>
          <w:szCs w:val="24"/>
        </w:rPr>
        <w:t xml:space="preserve">(d) </w:t>
      </w:r>
      <w:r w:rsidRPr="00263F4A">
        <w:rPr>
          <w:rFonts w:ascii="Times New Roman" w:hAnsi="Times New Roman" w:cs="Times New Roman"/>
          <w:sz w:val="24"/>
          <w:szCs w:val="24"/>
        </w:rPr>
        <w:tab/>
        <w:t xml:space="preserve">A request for waiver of any of the provisions of the standard filing requirements must set forth the specific reasons in support of the request. The commission shall grant the request for a waiver upon good cause shown by the utility. In determining whether good cause has been shown, the commission shall give due regard, among other things to: </w:t>
      </w:r>
    </w:p>
    <w:p w:rsidR="00067455" w:rsidRPr="00263F4A" w:rsidP="005E7253" w14:paraId="3AC075CF" w14:textId="65454FC2">
      <w:pPr>
        <w:spacing w:line="240" w:lineRule="auto"/>
        <w:ind w:left="2160" w:hanging="720"/>
        <w:rPr>
          <w:rFonts w:ascii="Times New Roman" w:hAnsi="Times New Roman" w:cs="Times New Roman"/>
          <w:sz w:val="24"/>
          <w:szCs w:val="24"/>
        </w:rPr>
      </w:pPr>
      <w:r w:rsidRPr="00263F4A">
        <w:rPr>
          <w:rFonts w:ascii="Times New Roman" w:hAnsi="Times New Roman" w:cs="Times New Roman"/>
          <w:sz w:val="24"/>
          <w:szCs w:val="24"/>
        </w:rPr>
        <w:t xml:space="preserve">(i) </w:t>
      </w:r>
      <w:r w:rsidRPr="00263F4A">
        <w:rPr>
          <w:rFonts w:ascii="Times New Roman" w:hAnsi="Times New Roman" w:cs="Times New Roman"/>
          <w:sz w:val="24"/>
          <w:szCs w:val="24"/>
        </w:rPr>
        <w:tab/>
        <w:t xml:space="preserve">Whether other information, which the utility would provide if the waiver is granted, is sufficient so that the commission staff </w:t>
      </w:r>
      <w:r w:rsidRPr="00263F4A">
        <w:rPr>
          <w:rFonts w:ascii="Times New Roman" w:hAnsi="Times New Roman" w:cs="Times New Roman"/>
          <w:sz w:val="24"/>
          <w:szCs w:val="24"/>
          <w:u w:val="single"/>
        </w:rPr>
        <w:t xml:space="preserve">and parties </w:t>
      </w:r>
      <w:r w:rsidRPr="00263F4A">
        <w:rPr>
          <w:rFonts w:ascii="Times New Roman" w:hAnsi="Times New Roman" w:cs="Times New Roman"/>
          <w:sz w:val="24"/>
          <w:szCs w:val="24"/>
        </w:rPr>
        <w:t>can effectively and efficiently review the rate application.</w:t>
      </w:r>
    </w:p>
    <w:p w:rsidR="00067455" w:rsidRPr="00263F4A" w:rsidP="005E7253" w14:paraId="4B4DA83F" w14:textId="22C2209D">
      <w:pPr>
        <w:spacing w:line="240" w:lineRule="auto"/>
        <w:ind w:left="2160" w:hanging="720"/>
        <w:rPr>
          <w:rFonts w:ascii="Times New Roman" w:hAnsi="Times New Roman" w:cs="Times New Roman"/>
          <w:sz w:val="24"/>
          <w:szCs w:val="24"/>
        </w:rPr>
      </w:pPr>
      <w:r w:rsidRPr="00263F4A">
        <w:rPr>
          <w:rFonts w:ascii="Times New Roman" w:hAnsi="Times New Roman" w:cs="Times New Roman"/>
          <w:sz w:val="24"/>
          <w:szCs w:val="24"/>
        </w:rPr>
        <w:t xml:space="preserve">(ii) </w:t>
      </w:r>
      <w:r w:rsidRPr="00263F4A">
        <w:rPr>
          <w:rFonts w:ascii="Times New Roman" w:hAnsi="Times New Roman" w:cs="Times New Roman"/>
          <w:sz w:val="24"/>
          <w:szCs w:val="24"/>
        </w:rPr>
        <w:tab/>
        <w:t xml:space="preserve">Whether the information, which is the subject of the waiver request, is normally maintained by the utility or reasonably available to it from the information which it maintains. </w:t>
      </w:r>
    </w:p>
    <w:p w:rsidR="00067455" w:rsidRPr="00263F4A" w:rsidP="005E7253" w14:paraId="0E8954B2" w14:textId="0C69F018">
      <w:pPr>
        <w:spacing w:line="240" w:lineRule="auto"/>
        <w:ind w:left="2160" w:hanging="720"/>
        <w:rPr>
          <w:rFonts w:ascii="Times New Roman" w:eastAsia="Times New Roman" w:hAnsi="Times New Roman" w:cs="Times New Roman"/>
          <w:sz w:val="24"/>
          <w:szCs w:val="24"/>
        </w:rPr>
      </w:pPr>
      <w:r w:rsidRPr="00263F4A">
        <w:rPr>
          <w:rFonts w:ascii="Times New Roman" w:hAnsi="Times New Roman" w:cs="Times New Roman"/>
          <w:sz w:val="24"/>
          <w:szCs w:val="24"/>
        </w:rPr>
        <w:t xml:space="preserve">(iii) </w:t>
      </w:r>
      <w:r w:rsidRPr="00263F4A">
        <w:rPr>
          <w:rFonts w:ascii="Times New Roman" w:hAnsi="Times New Roman" w:cs="Times New Roman"/>
          <w:sz w:val="24"/>
          <w:szCs w:val="24"/>
        </w:rPr>
        <w:tab/>
        <w:t>The expense to the utility in providing the information, which is the subject of the waiver request.</w:t>
      </w:r>
    </w:p>
    <w:p w:rsidR="00077F24" w:rsidRPr="00263F4A" w:rsidP="00D75099" w14:paraId="219C1320" w14:textId="14755B5A">
      <w:pPr>
        <w:pStyle w:val="Heading2"/>
      </w:pPr>
      <w:bookmarkStart w:id="10" w:name="_Toc61617204"/>
      <w:r w:rsidRPr="00263F4A">
        <w:t>O.A.C. 4901-7, Appendix A, Chapter II (A)(5)(</w:t>
      </w:r>
      <w:r w:rsidRPr="00263F4A" w:rsidR="006D67F9">
        <w:t>d</w:t>
      </w:r>
      <w:r w:rsidRPr="00263F4A">
        <w:t xml:space="preserve">): </w:t>
      </w:r>
      <w:r w:rsidRPr="00263F4A" w:rsidR="00AD0E51">
        <w:t xml:space="preserve">to </w:t>
      </w:r>
      <w:r w:rsidRPr="00263F4A" w:rsidR="00191C69">
        <w:t>support the review of the most up to date data</w:t>
      </w:r>
      <w:r w:rsidRPr="00263F4A">
        <w:t xml:space="preserve">, the PUCO should modify the minimum requirements of the standard filing requirements to facilitate </w:t>
      </w:r>
      <w:r w:rsidRPr="00263F4A" w:rsidR="006A153B">
        <w:t>an update to the projected test year data</w:t>
      </w:r>
      <w:r w:rsidRPr="00263F4A" w:rsidR="007212BE">
        <w:t xml:space="preserve"> for </w:t>
      </w:r>
      <w:r w:rsidRPr="00263F4A">
        <w:t>the PUCO</w:t>
      </w:r>
      <w:r w:rsidRPr="00263F4A" w:rsidR="005D616A">
        <w:t xml:space="preserve">, the OCC, </w:t>
      </w:r>
      <w:r w:rsidRPr="00263F4A">
        <w:t xml:space="preserve">and </w:t>
      </w:r>
      <w:r w:rsidRPr="00263F4A" w:rsidR="005D616A">
        <w:t xml:space="preserve">other </w:t>
      </w:r>
      <w:r w:rsidRPr="00263F4A">
        <w:t>parties</w:t>
      </w:r>
      <w:r w:rsidRPr="00263F4A" w:rsidR="007212BE">
        <w:t>.</w:t>
      </w:r>
      <w:bookmarkEnd w:id="10"/>
    </w:p>
    <w:p w:rsidR="004D3C0F" w:rsidRPr="00263F4A" w:rsidP="00BF6666" w14:paraId="4E9C8F3D" w14:textId="358094D2">
      <w:pPr>
        <w:spacing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When utilities file financial information with their applications, </w:t>
      </w:r>
      <w:r w:rsidRPr="00263F4A" w:rsidR="0031580A">
        <w:rPr>
          <w:rFonts w:ascii="Times New Roman" w:eastAsia="Times New Roman" w:hAnsi="Times New Roman" w:cs="Times New Roman"/>
          <w:sz w:val="24"/>
          <w:szCs w:val="24"/>
        </w:rPr>
        <w:t>it is usually a</w:t>
      </w:r>
      <w:r w:rsidRPr="00263F4A" w:rsidR="00F22565">
        <w:rPr>
          <w:rFonts w:ascii="Times New Roman" w:eastAsia="Times New Roman" w:hAnsi="Times New Roman" w:cs="Times New Roman"/>
          <w:sz w:val="24"/>
          <w:szCs w:val="24"/>
        </w:rPr>
        <w:t>t least</w:t>
      </w:r>
      <w:r w:rsidRPr="00263F4A" w:rsidR="0031580A">
        <w:rPr>
          <w:rFonts w:ascii="Times New Roman" w:eastAsia="Times New Roman" w:hAnsi="Times New Roman" w:cs="Times New Roman"/>
          <w:sz w:val="24"/>
          <w:szCs w:val="24"/>
        </w:rPr>
        <w:t xml:space="preserve"> </w:t>
      </w:r>
      <w:r w:rsidRPr="00263F4A" w:rsidR="00F22565">
        <w:rPr>
          <w:rFonts w:ascii="Times New Roman" w:eastAsia="Times New Roman" w:hAnsi="Times New Roman" w:cs="Times New Roman"/>
          <w:sz w:val="24"/>
          <w:szCs w:val="24"/>
        </w:rPr>
        <w:t xml:space="preserve">a </w:t>
      </w:r>
      <w:r w:rsidRPr="00263F4A" w:rsidR="0031580A">
        <w:rPr>
          <w:rFonts w:ascii="Times New Roman" w:eastAsia="Times New Roman" w:hAnsi="Times New Roman" w:cs="Times New Roman"/>
          <w:sz w:val="24"/>
          <w:szCs w:val="24"/>
        </w:rPr>
        <w:t xml:space="preserve">few months old. But as with other </w:t>
      </w:r>
      <w:r w:rsidRPr="00263F4A" w:rsidR="003C72E1">
        <w:rPr>
          <w:rFonts w:ascii="Times New Roman" w:eastAsia="Times New Roman" w:hAnsi="Times New Roman" w:cs="Times New Roman"/>
          <w:sz w:val="24"/>
          <w:szCs w:val="24"/>
        </w:rPr>
        <w:t xml:space="preserve">data provided to the PUCO or its Staff, </w:t>
      </w:r>
      <w:r w:rsidRPr="00263F4A" w:rsidR="00F22565">
        <w:rPr>
          <w:rFonts w:ascii="Times New Roman" w:eastAsia="Times New Roman" w:hAnsi="Times New Roman" w:cs="Times New Roman"/>
          <w:sz w:val="24"/>
          <w:szCs w:val="24"/>
        </w:rPr>
        <w:t xml:space="preserve">updated </w:t>
      </w:r>
      <w:r w:rsidRPr="00263F4A" w:rsidR="00997ECF">
        <w:rPr>
          <w:rFonts w:ascii="Times New Roman" w:eastAsia="Times New Roman" w:hAnsi="Times New Roman" w:cs="Times New Roman"/>
          <w:sz w:val="24"/>
          <w:szCs w:val="24"/>
        </w:rPr>
        <w:t>projected test year data</w:t>
      </w:r>
      <w:r w:rsidRPr="00263F4A" w:rsidR="003C72E1">
        <w:rPr>
          <w:rFonts w:ascii="Times New Roman" w:eastAsia="Times New Roman" w:hAnsi="Times New Roman" w:cs="Times New Roman"/>
          <w:sz w:val="24"/>
          <w:szCs w:val="24"/>
        </w:rPr>
        <w:t xml:space="preserve"> is not always quickly shared with other parties such as OCC. </w:t>
      </w:r>
      <w:r w:rsidRPr="00263F4A" w:rsidR="00D6714E">
        <w:rPr>
          <w:rFonts w:ascii="Times New Roman" w:eastAsia="Times New Roman" w:hAnsi="Times New Roman" w:cs="Times New Roman"/>
          <w:sz w:val="24"/>
          <w:szCs w:val="24"/>
        </w:rPr>
        <w:t xml:space="preserve">OCC’s </w:t>
      </w:r>
      <w:r w:rsidRPr="00263F4A" w:rsidR="00201A6C">
        <w:rPr>
          <w:rFonts w:ascii="Times New Roman" w:eastAsia="Times New Roman" w:hAnsi="Times New Roman" w:cs="Times New Roman"/>
          <w:sz w:val="24"/>
          <w:szCs w:val="24"/>
        </w:rPr>
        <w:t xml:space="preserve">recommended change to this </w:t>
      </w:r>
      <w:r w:rsidRPr="00263F4A" w:rsidR="00D6714E">
        <w:rPr>
          <w:rFonts w:ascii="Times New Roman" w:eastAsia="Times New Roman" w:hAnsi="Times New Roman" w:cs="Times New Roman"/>
          <w:sz w:val="24"/>
          <w:szCs w:val="24"/>
        </w:rPr>
        <w:t>rule</w:t>
      </w:r>
      <w:r w:rsidRPr="00263F4A" w:rsidR="00997ECF">
        <w:rPr>
          <w:rFonts w:ascii="Times New Roman" w:eastAsia="Times New Roman" w:hAnsi="Times New Roman" w:cs="Times New Roman"/>
          <w:sz w:val="24"/>
          <w:szCs w:val="24"/>
        </w:rPr>
        <w:t xml:space="preserve"> </w:t>
      </w:r>
      <w:r w:rsidRPr="00263F4A" w:rsidR="00134CD5">
        <w:rPr>
          <w:rFonts w:ascii="Times New Roman" w:eastAsia="Times New Roman" w:hAnsi="Times New Roman" w:cs="Times New Roman"/>
          <w:sz w:val="24"/>
          <w:szCs w:val="24"/>
        </w:rPr>
        <w:t>will improve the review process by</w:t>
      </w:r>
      <w:r w:rsidRPr="00263F4A" w:rsidR="002C1207">
        <w:rPr>
          <w:rFonts w:ascii="Times New Roman" w:eastAsia="Times New Roman" w:hAnsi="Times New Roman" w:cs="Times New Roman"/>
          <w:sz w:val="24"/>
          <w:szCs w:val="24"/>
        </w:rPr>
        <w:t xml:space="preserve"> timely </w:t>
      </w:r>
      <w:r w:rsidRPr="00263F4A" w:rsidR="00134CD5">
        <w:rPr>
          <w:rFonts w:ascii="Times New Roman" w:eastAsia="Times New Roman" w:hAnsi="Times New Roman" w:cs="Times New Roman"/>
          <w:sz w:val="24"/>
          <w:szCs w:val="24"/>
        </w:rPr>
        <w:t>providing accurate projected test year financial data for all parties to review</w:t>
      </w:r>
      <w:r w:rsidRPr="00263F4A">
        <w:rPr>
          <w:rFonts w:ascii="Times New Roman" w:eastAsia="Times New Roman" w:hAnsi="Times New Roman" w:cs="Times New Roman"/>
          <w:sz w:val="24"/>
          <w:szCs w:val="24"/>
        </w:rPr>
        <w:t>.</w:t>
      </w:r>
    </w:p>
    <w:p w:rsidR="00BF6666" w:rsidRPr="00263F4A" w:rsidP="00D75099" w14:paraId="686EE0A5" w14:textId="51023664">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The PUCO should modify O.A.C. 4901-7</w:t>
      </w:r>
      <w:r w:rsidRPr="00263F4A">
        <w:rPr>
          <w:rFonts w:ascii="Times New Roman" w:hAnsi="Times New Roman" w:cs="Times New Roman"/>
          <w:sz w:val="24"/>
          <w:szCs w:val="24"/>
        </w:rPr>
        <w:t>, Appendix A, Chapter II (A)(5)(d)</w:t>
      </w:r>
      <w:r w:rsidRPr="00263F4A">
        <w:rPr>
          <w:rFonts w:ascii="Times New Roman" w:eastAsia="Times New Roman" w:hAnsi="Times New Roman" w:cs="Times New Roman"/>
          <w:sz w:val="24"/>
          <w:szCs w:val="24"/>
        </w:rPr>
        <w:t xml:space="preserve"> as follows</w:t>
      </w:r>
      <w:r w:rsidRPr="00263F4A" w:rsidR="001A3FC3">
        <w:rPr>
          <w:rFonts w:ascii="Times New Roman" w:eastAsia="Times New Roman" w:hAnsi="Times New Roman" w:cs="Times New Roman"/>
          <w:sz w:val="24"/>
          <w:szCs w:val="24"/>
        </w:rPr>
        <w:t xml:space="preserve">: </w:t>
      </w:r>
    </w:p>
    <w:p w:rsidR="00B10623" w:rsidRPr="00263F4A" w:rsidP="006D67F9" w14:paraId="56A09D6A" w14:textId="6F04F515">
      <w:pPr>
        <w:ind w:left="1440"/>
        <w:rPr>
          <w:rFonts w:ascii="Times New Roman" w:hAnsi="Times New Roman" w:cs="Times New Roman"/>
          <w:sz w:val="24"/>
          <w:szCs w:val="24"/>
        </w:rPr>
      </w:pPr>
      <w:r w:rsidRPr="00263F4A">
        <w:rPr>
          <w:rFonts w:ascii="Times New Roman" w:hAnsi="Times New Roman" w:cs="Times New Roman"/>
          <w:sz w:val="24"/>
          <w:szCs w:val="24"/>
        </w:rPr>
        <w:t>(d) "Projected test year data" - to comply with the statutory requirements regarding the test year, the utility may use estimated valuation data and up to twelve months of estimated operating income data in its application. However, if estimated valuation data and/or more than nine months of estimated operating income data is provided in the application, the utility must provide, within two months of the date of filing, actual valuation data and operating income statements which include no less than three months of actual data. The utility must also explain any material differences between the estimated and actual data</w:t>
      </w:r>
      <w:r w:rsidRPr="00263F4A" w:rsidR="00E8698A">
        <w:rPr>
          <w:rFonts w:ascii="Times New Roman" w:hAnsi="Times New Roman" w:cs="Times New Roman"/>
          <w:sz w:val="24"/>
          <w:szCs w:val="24"/>
        </w:rPr>
        <w:t xml:space="preserve"> </w:t>
      </w:r>
      <w:r w:rsidRPr="00263F4A" w:rsidR="00E8698A">
        <w:rPr>
          <w:rFonts w:ascii="Times New Roman" w:hAnsi="Times New Roman" w:cs="Times New Roman"/>
          <w:sz w:val="24"/>
          <w:szCs w:val="24"/>
          <w:u w:val="single"/>
        </w:rPr>
        <w:t>to Staff and all parties</w:t>
      </w:r>
      <w:r w:rsidRPr="00263F4A">
        <w:rPr>
          <w:rFonts w:ascii="Times New Roman" w:hAnsi="Times New Roman" w:cs="Times New Roman"/>
          <w:sz w:val="24"/>
          <w:szCs w:val="24"/>
          <w:u w:val="single"/>
        </w:rPr>
        <w:t>.</w:t>
      </w:r>
      <w:r w:rsidRPr="00263F4A">
        <w:rPr>
          <w:rFonts w:ascii="Times New Roman" w:hAnsi="Times New Roman" w:cs="Times New Roman"/>
          <w:sz w:val="24"/>
          <w:szCs w:val="24"/>
        </w:rPr>
        <w:t xml:space="preserve"> </w:t>
      </w:r>
    </w:p>
    <w:p w:rsidR="00B10623" w:rsidRPr="00263F4A" w:rsidP="006D67F9" w14:paraId="73B8D607" w14:textId="24C4323A">
      <w:pPr>
        <w:ind w:left="1440"/>
        <w:rPr>
          <w:rFonts w:ascii="Times New Roman" w:hAnsi="Times New Roman" w:cs="Times New Roman"/>
          <w:sz w:val="24"/>
          <w:szCs w:val="24"/>
        </w:rPr>
      </w:pPr>
      <w:r w:rsidRPr="00263F4A">
        <w:rPr>
          <w:rFonts w:ascii="Times New Roman" w:hAnsi="Times New Roman" w:cs="Times New Roman"/>
          <w:sz w:val="24"/>
          <w:szCs w:val="24"/>
        </w:rPr>
        <w:t>Notwithstanding the above provisions, any natural gas, waterworks, or sewage disposal system company that elects to use a date certain that is beyond the application filing date need not provide, within two months of the date of filing, actual valuation data. Instead, such natural gas, waterworks, or sewage disposal system company must provide the data required within 30 days after the date certain</w:t>
      </w:r>
      <w:r w:rsidRPr="00263F4A" w:rsidR="00E8698A">
        <w:rPr>
          <w:rFonts w:ascii="Times New Roman" w:hAnsi="Times New Roman" w:cs="Times New Roman"/>
          <w:sz w:val="24"/>
          <w:szCs w:val="24"/>
        </w:rPr>
        <w:t xml:space="preserve"> </w:t>
      </w:r>
      <w:r w:rsidRPr="00263F4A" w:rsidR="00E8698A">
        <w:rPr>
          <w:rFonts w:ascii="Times New Roman" w:hAnsi="Times New Roman" w:cs="Times New Roman"/>
          <w:sz w:val="24"/>
          <w:szCs w:val="24"/>
          <w:u w:val="single"/>
        </w:rPr>
        <w:t>to Staff and to all parties</w:t>
      </w:r>
      <w:r w:rsidRPr="00263F4A">
        <w:rPr>
          <w:rFonts w:ascii="Times New Roman" w:hAnsi="Times New Roman" w:cs="Times New Roman"/>
          <w:sz w:val="24"/>
          <w:szCs w:val="24"/>
        </w:rPr>
        <w:t xml:space="preserve">. </w:t>
      </w:r>
    </w:p>
    <w:p w:rsidR="006D67F9" w:rsidRPr="00D75099" w:rsidP="005E7253" w14:paraId="0E057CF6" w14:textId="641B5B77">
      <w:pPr>
        <w:ind w:left="1440"/>
        <w:rPr>
          <w:rFonts w:ascii="Times New Roman" w:hAnsi="Times New Roman" w:cs="Times New Roman"/>
          <w:sz w:val="24"/>
          <w:szCs w:val="24"/>
        </w:rPr>
      </w:pPr>
      <w:r w:rsidRPr="00263F4A">
        <w:rPr>
          <w:rFonts w:ascii="Times New Roman" w:hAnsi="Times New Roman" w:cs="Times New Roman"/>
          <w:sz w:val="24"/>
          <w:szCs w:val="24"/>
        </w:rPr>
        <w:t>The utility must file a comparison of the twelve-month actual income statement versus the partially forecasted income statement and any variances within three months after the end of the test year. The utility must also explain any material differences between estimated and actual data</w:t>
      </w:r>
      <w:r w:rsidRPr="00263F4A" w:rsidR="004357B6">
        <w:rPr>
          <w:rFonts w:ascii="Times New Roman" w:hAnsi="Times New Roman" w:cs="Times New Roman"/>
          <w:sz w:val="24"/>
          <w:szCs w:val="24"/>
        </w:rPr>
        <w:t xml:space="preserve"> </w:t>
      </w:r>
      <w:r w:rsidRPr="00263F4A" w:rsidR="004357B6">
        <w:rPr>
          <w:rFonts w:ascii="Times New Roman" w:hAnsi="Times New Roman" w:cs="Times New Roman"/>
          <w:sz w:val="24"/>
          <w:szCs w:val="24"/>
          <w:u w:val="single"/>
        </w:rPr>
        <w:t>to Staff and all parties</w:t>
      </w:r>
      <w:r w:rsidRPr="00263F4A">
        <w:rPr>
          <w:rFonts w:ascii="Times New Roman" w:hAnsi="Times New Roman" w:cs="Times New Roman"/>
          <w:sz w:val="24"/>
          <w:szCs w:val="24"/>
        </w:rPr>
        <w:t>.</w:t>
      </w:r>
    </w:p>
    <w:p w:rsidR="00FD7B2A" w:rsidRPr="00263F4A" w:rsidP="00D75099" w14:paraId="4A5EBE46" w14:textId="308DB98B">
      <w:pPr>
        <w:pStyle w:val="Heading2"/>
      </w:pPr>
      <w:bookmarkStart w:id="11" w:name="_Toc61617205"/>
      <w:r w:rsidRPr="00263F4A">
        <w:t>O.A.C. 4901-7</w:t>
      </w:r>
      <w:r w:rsidRPr="004D1D7B">
        <w:t>, Appendix A, Chapter II (A)(</w:t>
      </w:r>
      <w:r w:rsidRPr="004D1D7B" w:rsidR="008D2387">
        <w:t>7</w:t>
      </w:r>
      <w:r w:rsidRPr="004D1D7B">
        <w:t>)</w:t>
      </w:r>
      <w:r w:rsidRPr="001D628C" w:rsidR="00EB7F8E">
        <w:t xml:space="preserve">: </w:t>
      </w:r>
      <w:r w:rsidRPr="00C61DED" w:rsidR="006170E0">
        <w:t xml:space="preserve">For consumer protection, the PUCO should modify </w:t>
      </w:r>
      <w:bookmarkEnd w:id="7"/>
      <w:r w:rsidRPr="00C61DED" w:rsidR="006170E0">
        <w:t xml:space="preserve">this rule to provide copies of filed schedules to the OCC </w:t>
      </w:r>
      <w:r w:rsidRPr="00C61DED" w:rsidR="003A3A97">
        <w:t xml:space="preserve">and other parties </w:t>
      </w:r>
      <w:r w:rsidRPr="00C61DED" w:rsidR="006170E0">
        <w:t xml:space="preserve">as well as </w:t>
      </w:r>
      <w:r w:rsidRPr="00263F4A" w:rsidR="000B788A">
        <w:t xml:space="preserve">PUCO </w:t>
      </w:r>
      <w:r w:rsidRPr="00263F4A" w:rsidR="006170E0">
        <w:t>Staff.</w:t>
      </w:r>
      <w:bookmarkEnd w:id="11"/>
    </w:p>
    <w:p w:rsidR="00D75099" w:rsidP="004A5823" w14:paraId="3C7C58C4" w14:textId="6A7CC74A">
      <w:pPr>
        <w:spacing w:before="240"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In order to protect consumers, OCC </w:t>
      </w:r>
      <w:r w:rsidRPr="00263F4A" w:rsidR="008151C0">
        <w:rPr>
          <w:rFonts w:ascii="Times New Roman" w:eastAsia="Times New Roman" w:hAnsi="Times New Roman" w:cs="Times New Roman"/>
          <w:sz w:val="24"/>
          <w:szCs w:val="24"/>
        </w:rPr>
        <w:t xml:space="preserve">needs </w:t>
      </w:r>
      <w:r w:rsidRPr="00263F4A" w:rsidR="00AB477A">
        <w:rPr>
          <w:rFonts w:ascii="Times New Roman" w:eastAsia="Times New Roman" w:hAnsi="Times New Roman" w:cs="Times New Roman"/>
          <w:sz w:val="24"/>
          <w:szCs w:val="24"/>
        </w:rPr>
        <w:t>copies</w:t>
      </w:r>
      <w:r w:rsidRPr="00263F4A" w:rsidR="000925EE">
        <w:rPr>
          <w:rFonts w:ascii="Times New Roman" w:eastAsia="Times New Roman" w:hAnsi="Times New Roman" w:cs="Times New Roman"/>
          <w:sz w:val="24"/>
          <w:szCs w:val="24"/>
        </w:rPr>
        <w:t xml:space="preserve"> </w:t>
      </w:r>
      <w:r w:rsidRPr="00263F4A" w:rsidR="00AB477A">
        <w:rPr>
          <w:rFonts w:ascii="Times New Roman" w:eastAsia="Times New Roman" w:hAnsi="Times New Roman" w:cs="Times New Roman"/>
          <w:sz w:val="24"/>
          <w:szCs w:val="24"/>
        </w:rPr>
        <w:t>of</w:t>
      </w:r>
      <w:r w:rsidRPr="00263F4A" w:rsidR="000925EE">
        <w:rPr>
          <w:rFonts w:ascii="Times New Roman" w:eastAsia="Times New Roman" w:hAnsi="Times New Roman" w:cs="Times New Roman"/>
          <w:sz w:val="24"/>
          <w:szCs w:val="24"/>
        </w:rPr>
        <w:t xml:space="preserve"> all </w:t>
      </w:r>
      <w:r w:rsidRPr="00263F4A" w:rsidR="00AB477A">
        <w:rPr>
          <w:rFonts w:ascii="Times New Roman" w:eastAsia="Times New Roman" w:hAnsi="Times New Roman" w:cs="Times New Roman"/>
          <w:sz w:val="24"/>
          <w:szCs w:val="24"/>
        </w:rPr>
        <w:t>schedules</w:t>
      </w:r>
      <w:r w:rsidRPr="00263F4A" w:rsidR="000925EE">
        <w:rPr>
          <w:rFonts w:ascii="Times New Roman" w:eastAsia="Times New Roman" w:hAnsi="Times New Roman" w:cs="Times New Roman"/>
          <w:sz w:val="24"/>
          <w:szCs w:val="24"/>
        </w:rPr>
        <w:t xml:space="preserve"> filed by the </w:t>
      </w:r>
      <w:r w:rsidRPr="00263F4A" w:rsidR="00AB477A">
        <w:rPr>
          <w:rFonts w:ascii="Times New Roman" w:eastAsia="Times New Roman" w:hAnsi="Times New Roman" w:cs="Times New Roman"/>
          <w:sz w:val="24"/>
          <w:szCs w:val="24"/>
        </w:rPr>
        <w:t>utilities</w:t>
      </w:r>
      <w:r w:rsidRPr="00263F4A" w:rsidR="000925EE">
        <w:rPr>
          <w:rFonts w:ascii="Times New Roman" w:eastAsia="Times New Roman" w:hAnsi="Times New Roman" w:cs="Times New Roman"/>
          <w:sz w:val="24"/>
          <w:szCs w:val="24"/>
        </w:rPr>
        <w:t>. These are already provided to</w:t>
      </w:r>
      <w:r w:rsidRPr="00263F4A" w:rsidR="008151C0">
        <w:rPr>
          <w:rFonts w:ascii="Times New Roman" w:eastAsia="Times New Roman" w:hAnsi="Times New Roman" w:cs="Times New Roman"/>
          <w:sz w:val="24"/>
          <w:szCs w:val="24"/>
        </w:rPr>
        <w:t xml:space="preserve"> the PUCO</w:t>
      </w:r>
      <w:r w:rsidRPr="00263F4A" w:rsidR="000925EE">
        <w:rPr>
          <w:rFonts w:ascii="Times New Roman" w:eastAsia="Times New Roman" w:hAnsi="Times New Roman" w:cs="Times New Roman"/>
          <w:sz w:val="24"/>
          <w:szCs w:val="24"/>
        </w:rPr>
        <w:t xml:space="preserve"> Staff, but </w:t>
      </w:r>
      <w:r w:rsidRPr="00263F4A" w:rsidR="00AB477A">
        <w:rPr>
          <w:rFonts w:ascii="Times New Roman" w:eastAsia="Times New Roman" w:hAnsi="Times New Roman" w:cs="Times New Roman"/>
          <w:sz w:val="24"/>
          <w:szCs w:val="24"/>
        </w:rPr>
        <w:t xml:space="preserve">they are not routinely provided to OCC. </w:t>
      </w:r>
      <w:r w:rsidRPr="00263F4A" w:rsidR="00E513EF">
        <w:rPr>
          <w:rFonts w:ascii="Times New Roman" w:eastAsia="Times New Roman" w:hAnsi="Times New Roman" w:cs="Times New Roman"/>
          <w:sz w:val="24"/>
          <w:szCs w:val="24"/>
        </w:rPr>
        <w:t xml:space="preserve">The PUCO should adopt OCC’s recommendation to </w:t>
      </w:r>
      <w:r w:rsidRPr="00263F4A" w:rsidR="004A711E">
        <w:rPr>
          <w:rFonts w:ascii="Times New Roman" w:eastAsia="Times New Roman" w:hAnsi="Times New Roman" w:cs="Times New Roman"/>
          <w:sz w:val="24"/>
          <w:szCs w:val="24"/>
        </w:rPr>
        <w:t>require</w:t>
      </w:r>
      <w:r w:rsidRPr="00263F4A" w:rsidR="00E513EF">
        <w:rPr>
          <w:rFonts w:ascii="Times New Roman" w:eastAsia="Times New Roman" w:hAnsi="Times New Roman" w:cs="Times New Roman"/>
          <w:sz w:val="24"/>
          <w:szCs w:val="24"/>
        </w:rPr>
        <w:t xml:space="preserve"> the </w:t>
      </w:r>
      <w:r w:rsidRPr="00263F4A" w:rsidR="004A711E">
        <w:rPr>
          <w:rFonts w:ascii="Times New Roman" w:eastAsia="Times New Roman" w:hAnsi="Times New Roman" w:cs="Times New Roman"/>
          <w:sz w:val="24"/>
          <w:szCs w:val="24"/>
        </w:rPr>
        <w:t>utilities</w:t>
      </w:r>
      <w:r w:rsidRPr="00263F4A" w:rsidR="00E513EF">
        <w:rPr>
          <w:rFonts w:ascii="Times New Roman" w:eastAsia="Times New Roman" w:hAnsi="Times New Roman" w:cs="Times New Roman"/>
          <w:sz w:val="24"/>
          <w:szCs w:val="24"/>
        </w:rPr>
        <w:t xml:space="preserve"> to provide these copies </w:t>
      </w:r>
      <w:r w:rsidRPr="00263F4A" w:rsidR="004A711E">
        <w:rPr>
          <w:rFonts w:ascii="Times New Roman" w:eastAsia="Times New Roman" w:hAnsi="Times New Roman" w:cs="Times New Roman"/>
          <w:sz w:val="24"/>
          <w:szCs w:val="24"/>
        </w:rPr>
        <w:t xml:space="preserve">to OCC when they are provided to Staff. </w:t>
      </w:r>
      <w:r w:rsidRPr="00263F4A" w:rsidR="004A5823">
        <w:rPr>
          <w:rFonts w:ascii="Times New Roman" w:eastAsia="Times New Roman" w:hAnsi="Times New Roman" w:cs="Times New Roman"/>
          <w:sz w:val="24"/>
          <w:szCs w:val="24"/>
        </w:rPr>
        <w:t xml:space="preserve">To protect consumers, the PUCO should modify </w:t>
      </w:r>
      <w:r w:rsidRPr="00263F4A" w:rsidR="00E03F03">
        <w:rPr>
          <w:rFonts w:ascii="Times New Roman" w:eastAsia="Times New Roman" w:hAnsi="Times New Roman" w:cs="Times New Roman"/>
          <w:sz w:val="24"/>
          <w:szCs w:val="24"/>
        </w:rPr>
        <w:t>O.A.C. 4901-7</w:t>
      </w:r>
      <w:r w:rsidRPr="00263F4A" w:rsidR="005D616A">
        <w:rPr>
          <w:rFonts w:ascii="Times New Roman" w:eastAsia="Times New Roman" w:hAnsi="Times New Roman" w:cs="Times New Roman"/>
          <w:sz w:val="24"/>
          <w:szCs w:val="24"/>
        </w:rPr>
        <w:t xml:space="preserve">, Appendix A, Chapter II </w:t>
      </w:r>
      <w:r w:rsidRPr="00263F4A" w:rsidR="00E03F03">
        <w:rPr>
          <w:rFonts w:ascii="Times New Roman" w:eastAsia="Times New Roman" w:hAnsi="Times New Roman" w:cs="Times New Roman"/>
          <w:sz w:val="24"/>
          <w:szCs w:val="24"/>
        </w:rPr>
        <w:t>(A)(7)</w:t>
      </w:r>
      <w:r w:rsidRPr="00263F4A" w:rsidR="004A5823">
        <w:rPr>
          <w:rFonts w:ascii="Times New Roman" w:eastAsia="Times New Roman" w:hAnsi="Times New Roman" w:cs="Times New Roman"/>
          <w:sz w:val="24"/>
          <w:szCs w:val="24"/>
        </w:rPr>
        <w:t xml:space="preserve"> as follows</w:t>
      </w:r>
      <w:r w:rsidRPr="00263F4A" w:rsidR="00F85E24">
        <w:rPr>
          <w:rFonts w:ascii="Times New Roman" w:eastAsia="Times New Roman" w:hAnsi="Times New Roman" w:cs="Times New Roman"/>
          <w:sz w:val="24"/>
          <w:szCs w:val="24"/>
        </w:rPr>
        <w:t>:</w:t>
      </w:r>
    </w:p>
    <w:p w:rsidR="00D75099" w14:paraId="4FF64EE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2051A" w:rsidRPr="00263F4A" w:rsidP="00B1228C" w14:paraId="456173DB" w14:textId="0F3EA3A7">
      <w:pPr>
        <w:spacing w:after="0" w:line="240" w:lineRule="auto"/>
        <w:ind w:left="720"/>
        <w:rPr>
          <w:rFonts w:ascii="Times New Roman" w:hAnsi="Times New Roman" w:cs="Times New Roman"/>
          <w:sz w:val="24"/>
          <w:szCs w:val="24"/>
        </w:rPr>
      </w:pPr>
      <w:r w:rsidRPr="00263F4A">
        <w:rPr>
          <w:rFonts w:ascii="Times New Roman" w:eastAsia="Times New Roman" w:hAnsi="Times New Roman" w:cs="Times New Roman"/>
          <w:sz w:val="24"/>
          <w:szCs w:val="24"/>
        </w:rPr>
        <w:t>(7)</w:t>
      </w:r>
      <w:r w:rsidRPr="00263F4A">
        <w:rPr>
          <w:rFonts w:ascii="Times New Roman" w:eastAsia="Times New Roman" w:hAnsi="Times New Roman" w:cs="Times New Roman"/>
          <w:sz w:val="24"/>
          <w:szCs w:val="24"/>
        </w:rPr>
        <w:tab/>
      </w:r>
      <w:r w:rsidRPr="00263F4A" w:rsidR="002F2F98">
        <w:rPr>
          <w:rFonts w:ascii="Times New Roman" w:hAnsi="Times New Roman" w:cs="Times New Roman"/>
          <w:sz w:val="24"/>
          <w:szCs w:val="24"/>
        </w:rPr>
        <w:t xml:space="preserve">Schedule format </w:t>
      </w:r>
    </w:p>
    <w:p w:rsidR="00E03F03" w:rsidRPr="00263F4A" w:rsidP="00722175" w14:paraId="7118FB8E" w14:textId="77777777">
      <w:pPr>
        <w:spacing w:after="0" w:line="240" w:lineRule="auto"/>
        <w:rPr>
          <w:rFonts w:ascii="Times New Roman" w:hAnsi="Times New Roman" w:cs="Times New Roman"/>
          <w:sz w:val="24"/>
          <w:szCs w:val="24"/>
        </w:rPr>
      </w:pPr>
    </w:p>
    <w:p w:rsidR="001A4B42" w:rsidRPr="00263F4A" w:rsidP="00B1228C" w14:paraId="57B97F90" w14:textId="504A9159">
      <w:pPr>
        <w:spacing w:after="0" w:line="240" w:lineRule="auto"/>
        <w:ind w:left="1440"/>
        <w:rPr>
          <w:rFonts w:ascii="Times New Roman" w:hAnsi="Times New Roman" w:cs="Times New Roman"/>
          <w:sz w:val="24"/>
          <w:szCs w:val="24"/>
        </w:rPr>
      </w:pPr>
      <w:r w:rsidRPr="00263F4A">
        <w:rPr>
          <w:rFonts w:ascii="Times New Roman" w:hAnsi="Times New Roman" w:cs="Times New Roman"/>
          <w:sz w:val="24"/>
          <w:szCs w:val="24"/>
        </w:rPr>
        <w:t xml:space="preserve">Schedules shown are for illustrative purposes only and can be modified to fit the individual company, as long as the data intent is complied with. Utilities are not required to submit data on reproduced copies of the </w:t>
      </w:r>
      <w:r w:rsidRPr="00263F4A" w:rsidR="00D769D6">
        <w:rPr>
          <w:rFonts w:ascii="Times New Roman" w:hAnsi="Times New Roman" w:cs="Times New Roman"/>
          <w:sz w:val="24"/>
          <w:szCs w:val="24"/>
        </w:rPr>
        <w:t>schedules but</w:t>
      </w:r>
      <w:r w:rsidRPr="00263F4A">
        <w:rPr>
          <w:rFonts w:ascii="Times New Roman" w:hAnsi="Times New Roman" w:cs="Times New Roman"/>
          <w:sz w:val="24"/>
          <w:szCs w:val="24"/>
        </w:rPr>
        <w:t xml:space="preserve"> should submit the data in substantially the same format as contained in the schedules. All schedules submitted to the commission should be typed. Additional schedules should be submitted as required to support the company's application; such schedules should be identified by the next assigned schedule in the appropriate section. </w:t>
      </w:r>
    </w:p>
    <w:p w:rsidR="00722175" w:rsidRPr="00263F4A" w:rsidP="00B1228C" w14:paraId="112CEE39" w14:textId="77777777">
      <w:pPr>
        <w:spacing w:after="0" w:line="240" w:lineRule="auto"/>
        <w:ind w:left="1440"/>
        <w:rPr>
          <w:rFonts w:ascii="Times New Roman" w:hAnsi="Times New Roman" w:cs="Times New Roman"/>
          <w:sz w:val="24"/>
          <w:szCs w:val="24"/>
        </w:rPr>
      </w:pPr>
    </w:p>
    <w:p w:rsidR="001A4B42" w:rsidRPr="00263F4A" w:rsidP="00B1228C" w14:paraId="7F160D42" w14:textId="4D726E40">
      <w:pPr>
        <w:spacing w:line="240" w:lineRule="auto"/>
        <w:ind w:left="1440"/>
        <w:rPr>
          <w:rFonts w:ascii="Times New Roman" w:hAnsi="Times New Roman" w:cs="Times New Roman"/>
          <w:sz w:val="24"/>
          <w:szCs w:val="24"/>
        </w:rPr>
      </w:pPr>
      <w:r w:rsidRPr="00263F4A">
        <w:rPr>
          <w:rFonts w:ascii="Times New Roman" w:hAnsi="Times New Roman" w:cs="Times New Roman"/>
          <w:sz w:val="24"/>
          <w:szCs w:val="24"/>
        </w:rPr>
        <w:t>All schedules submitted must also be provided to the staff</w:t>
      </w:r>
      <w:r w:rsidRPr="00263F4A" w:rsidR="009F264F">
        <w:rPr>
          <w:rFonts w:ascii="Times New Roman" w:hAnsi="Times New Roman" w:cs="Times New Roman"/>
          <w:sz w:val="24"/>
          <w:szCs w:val="24"/>
        </w:rPr>
        <w:t xml:space="preserve"> </w:t>
      </w:r>
      <w:r w:rsidRPr="00263F4A" w:rsidR="009F264F">
        <w:rPr>
          <w:rFonts w:ascii="Times New Roman" w:hAnsi="Times New Roman" w:cs="Times New Roman"/>
          <w:sz w:val="24"/>
          <w:szCs w:val="24"/>
          <w:u w:val="single"/>
        </w:rPr>
        <w:t>and the Office of the Ohio Consumers’ Counsel</w:t>
      </w:r>
      <w:r w:rsidRPr="00263F4A">
        <w:rPr>
          <w:rFonts w:ascii="Times New Roman" w:hAnsi="Times New Roman" w:cs="Times New Roman"/>
          <w:sz w:val="24"/>
          <w:szCs w:val="24"/>
        </w:rPr>
        <w:t xml:space="preserve"> in </w:t>
      </w:r>
      <w:r w:rsidRPr="00263F4A" w:rsidR="00D769D6">
        <w:rPr>
          <w:rFonts w:ascii="Times New Roman" w:hAnsi="Times New Roman" w:cs="Times New Roman"/>
          <w:sz w:val="24"/>
          <w:szCs w:val="24"/>
        </w:rPr>
        <w:t xml:space="preserve">a </w:t>
      </w:r>
      <w:r w:rsidRPr="00263F4A" w:rsidR="00D769D6">
        <w:rPr>
          <w:rFonts w:ascii="Times New Roman" w:hAnsi="Times New Roman" w:cs="Times New Roman"/>
          <w:sz w:val="24"/>
          <w:szCs w:val="24"/>
          <w:u w:val="single"/>
        </w:rPr>
        <w:t>native</w:t>
      </w:r>
      <w:r w:rsidRPr="00263F4A" w:rsidR="00D769D6">
        <w:rPr>
          <w:rFonts w:ascii="Times New Roman" w:hAnsi="Times New Roman" w:cs="Times New Roman"/>
          <w:sz w:val="24"/>
          <w:szCs w:val="24"/>
        </w:rPr>
        <w:t xml:space="preserve"> </w:t>
      </w:r>
      <w:r w:rsidRPr="00263F4A">
        <w:rPr>
          <w:rFonts w:ascii="Times New Roman" w:hAnsi="Times New Roman" w:cs="Times New Roman"/>
          <w:sz w:val="24"/>
          <w:szCs w:val="24"/>
        </w:rPr>
        <w:t xml:space="preserve">electronic format. The electronic format must use links to retrieve data from related schedules and, if applicable, relevant working papers. Absent a showing of good cause by the applicant, schedules and work papers containing numerical data shall be submitted on spreadsheets that contain active formulas and </w:t>
      </w:r>
      <w:r w:rsidRPr="00263F4A" w:rsidR="00D769D6">
        <w:rPr>
          <w:rFonts w:ascii="Times New Roman" w:hAnsi="Times New Roman" w:cs="Times New Roman"/>
          <w:sz w:val="24"/>
          <w:szCs w:val="24"/>
        </w:rPr>
        <w:t>calculations and</w:t>
      </w:r>
      <w:r w:rsidRPr="00263F4A">
        <w:rPr>
          <w:rFonts w:ascii="Times New Roman" w:hAnsi="Times New Roman" w:cs="Times New Roman"/>
          <w:sz w:val="24"/>
          <w:szCs w:val="24"/>
        </w:rPr>
        <w:t xml:space="preserve"> must be linked so that changes propagate through the schedules and work papers.</w:t>
      </w:r>
    </w:p>
    <w:p w:rsidR="00D20EA8" w:rsidRPr="00263F4A" w:rsidP="00D75099" w14:paraId="4A667AE6" w14:textId="40B011DE">
      <w:pPr>
        <w:pStyle w:val="Heading2"/>
      </w:pPr>
      <w:bookmarkStart w:id="12" w:name="_Toc61617206"/>
      <w:bookmarkStart w:id="13" w:name="_Toc30168518"/>
      <w:r w:rsidRPr="00263F4A">
        <w:t>O.A.C. 4901-7</w:t>
      </w:r>
      <w:r w:rsidRPr="00263F4A" w:rsidR="004E7A08">
        <w:t xml:space="preserve">, Appendix A, Chapter II </w:t>
      </w:r>
      <w:r w:rsidRPr="00263F4A">
        <w:t xml:space="preserve">(A)(8): </w:t>
      </w:r>
      <w:r w:rsidRPr="00263F4A" w:rsidR="006170E0">
        <w:t xml:space="preserve">For consumer protection, the PUCO should modify this rule to provide copies of all working papers supporting the standard filing requirements schedules and the required Cost-of-Service study, as well as any utility-sponsored cost studies to the OCC as well as </w:t>
      </w:r>
      <w:r w:rsidRPr="00263F4A" w:rsidR="001D729A">
        <w:t xml:space="preserve">PUCO </w:t>
      </w:r>
      <w:r w:rsidRPr="00263F4A" w:rsidR="006170E0">
        <w:t>Staff.</w:t>
      </w:r>
      <w:bookmarkEnd w:id="12"/>
    </w:p>
    <w:bookmarkEnd w:id="13"/>
    <w:p w:rsidR="00A729D8" w:rsidRPr="00263F4A" w:rsidP="009A6F9F" w14:paraId="07715614" w14:textId="7A19BBE1">
      <w:pPr>
        <w:spacing w:before="240"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The PUCO should modify</w:t>
      </w:r>
      <w:r w:rsidRPr="00263F4A" w:rsidR="002A64DC">
        <w:rPr>
          <w:rFonts w:ascii="Times New Roman" w:eastAsia="Times New Roman" w:hAnsi="Times New Roman" w:cs="Times New Roman"/>
          <w:sz w:val="24"/>
          <w:szCs w:val="24"/>
        </w:rPr>
        <w:t xml:space="preserve"> this rule so that all parties have access to </w:t>
      </w:r>
      <w:r w:rsidRPr="00263F4A" w:rsidR="00E01AD8">
        <w:rPr>
          <w:rFonts w:ascii="Times New Roman" w:eastAsia="Times New Roman" w:hAnsi="Times New Roman" w:cs="Times New Roman"/>
          <w:sz w:val="24"/>
          <w:szCs w:val="24"/>
        </w:rPr>
        <w:t>all</w:t>
      </w:r>
      <w:r w:rsidRPr="00263F4A" w:rsidR="002A64DC">
        <w:rPr>
          <w:rFonts w:ascii="Times New Roman" w:eastAsia="Times New Roman" w:hAnsi="Times New Roman" w:cs="Times New Roman"/>
          <w:sz w:val="24"/>
          <w:szCs w:val="24"/>
        </w:rPr>
        <w:t xml:space="preserve"> the information that a public utility </w:t>
      </w:r>
      <w:r w:rsidRPr="00263F4A" w:rsidR="00B6278F">
        <w:rPr>
          <w:rFonts w:ascii="Times New Roman" w:eastAsia="Times New Roman" w:hAnsi="Times New Roman" w:cs="Times New Roman"/>
          <w:sz w:val="24"/>
          <w:szCs w:val="24"/>
        </w:rPr>
        <w:t xml:space="preserve">provides as part of its application. </w:t>
      </w:r>
      <w:r w:rsidRPr="00263F4A" w:rsidR="00554068">
        <w:rPr>
          <w:rFonts w:ascii="Times New Roman" w:eastAsia="Times New Roman" w:hAnsi="Times New Roman" w:cs="Times New Roman"/>
          <w:sz w:val="24"/>
          <w:szCs w:val="24"/>
        </w:rPr>
        <w:t xml:space="preserve">The public, </w:t>
      </w:r>
      <w:r w:rsidRPr="00263F4A" w:rsidR="0005574B">
        <w:rPr>
          <w:rFonts w:ascii="Times New Roman" w:eastAsia="Times New Roman" w:hAnsi="Times New Roman" w:cs="Times New Roman"/>
          <w:sz w:val="24"/>
          <w:szCs w:val="24"/>
        </w:rPr>
        <w:t>OCC</w:t>
      </w:r>
      <w:r w:rsidRPr="00263F4A" w:rsidR="00554068">
        <w:rPr>
          <w:rFonts w:ascii="Times New Roman" w:eastAsia="Times New Roman" w:hAnsi="Times New Roman" w:cs="Times New Roman"/>
          <w:sz w:val="24"/>
          <w:szCs w:val="24"/>
        </w:rPr>
        <w:t>,</w:t>
      </w:r>
      <w:r w:rsidRPr="00263F4A" w:rsidR="0005574B">
        <w:rPr>
          <w:rFonts w:ascii="Times New Roman" w:eastAsia="Times New Roman" w:hAnsi="Times New Roman" w:cs="Times New Roman"/>
          <w:sz w:val="24"/>
          <w:szCs w:val="24"/>
        </w:rPr>
        <w:t xml:space="preserve"> and other parties </w:t>
      </w:r>
      <w:r w:rsidRPr="00263F4A" w:rsidR="00554068">
        <w:rPr>
          <w:rFonts w:ascii="Times New Roman" w:eastAsia="Times New Roman" w:hAnsi="Times New Roman" w:cs="Times New Roman"/>
          <w:sz w:val="24"/>
          <w:szCs w:val="24"/>
        </w:rPr>
        <w:t>should have expeditious access to</w:t>
      </w:r>
      <w:r w:rsidRPr="00263F4A" w:rsidR="00021B45">
        <w:rPr>
          <w:rFonts w:ascii="Times New Roman" w:eastAsia="Times New Roman" w:hAnsi="Times New Roman" w:cs="Times New Roman"/>
          <w:sz w:val="24"/>
          <w:szCs w:val="24"/>
        </w:rPr>
        <w:t xml:space="preserve"> </w:t>
      </w:r>
      <w:r w:rsidRPr="00263F4A" w:rsidR="007C1D6D">
        <w:rPr>
          <w:rFonts w:ascii="Times New Roman" w:eastAsia="Times New Roman" w:hAnsi="Times New Roman" w:cs="Times New Roman"/>
          <w:sz w:val="24"/>
          <w:szCs w:val="24"/>
        </w:rPr>
        <w:t>all working papers</w:t>
      </w:r>
      <w:r w:rsidRPr="00263F4A" w:rsidR="00E37785">
        <w:rPr>
          <w:rFonts w:ascii="Times New Roman" w:eastAsia="Times New Roman" w:hAnsi="Times New Roman" w:cs="Times New Roman"/>
          <w:sz w:val="24"/>
          <w:szCs w:val="24"/>
        </w:rPr>
        <w:t>, required cost-of-service studies, and any utility sponsored cost studies</w:t>
      </w:r>
      <w:r w:rsidRPr="00263F4A" w:rsidR="007C1D6D">
        <w:rPr>
          <w:rFonts w:ascii="Times New Roman" w:eastAsia="Times New Roman" w:hAnsi="Times New Roman" w:cs="Times New Roman"/>
          <w:sz w:val="24"/>
          <w:szCs w:val="24"/>
        </w:rPr>
        <w:t xml:space="preserve"> filed by the utilities</w:t>
      </w:r>
      <w:r w:rsidRPr="00263F4A" w:rsidR="00CA23AD">
        <w:rPr>
          <w:rFonts w:ascii="Times New Roman" w:eastAsia="Times New Roman" w:hAnsi="Times New Roman" w:cs="Times New Roman"/>
          <w:sz w:val="24"/>
          <w:szCs w:val="24"/>
        </w:rPr>
        <w:t xml:space="preserve"> at the PUCO</w:t>
      </w:r>
      <w:r w:rsidRPr="00263F4A" w:rsidR="007C1D6D">
        <w:rPr>
          <w:rFonts w:ascii="Times New Roman" w:eastAsia="Times New Roman" w:hAnsi="Times New Roman" w:cs="Times New Roman"/>
          <w:sz w:val="24"/>
          <w:szCs w:val="24"/>
        </w:rPr>
        <w:t xml:space="preserve">. </w:t>
      </w:r>
      <w:r w:rsidRPr="00263F4A" w:rsidR="008E0111">
        <w:rPr>
          <w:rFonts w:ascii="Times New Roman" w:eastAsia="Times New Roman" w:hAnsi="Times New Roman" w:cs="Times New Roman"/>
          <w:sz w:val="24"/>
          <w:szCs w:val="24"/>
        </w:rPr>
        <w:t xml:space="preserve">This information will allow OCC </w:t>
      </w:r>
      <w:r w:rsidRPr="00263F4A" w:rsidR="008151C0">
        <w:rPr>
          <w:rFonts w:ascii="Times New Roman" w:eastAsia="Times New Roman" w:hAnsi="Times New Roman" w:cs="Times New Roman"/>
          <w:sz w:val="24"/>
          <w:szCs w:val="24"/>
        </w:rPr>
        <w:t>(</w:t>
      </w:r>
      <w:r w:rsidRPr="00263F4A" w:rsidR="008E0111">
        <w:rPr>
          <w:rFonts w:ascii="Times New Roman" w:eastAsia="Times New Roman" w:hAnsi="Times New Roman" w:cs="Times New Roman"/>
          <w:sz w:val="24"/>
          <w:szCs w:val="24"/>
        </w:rPr>
        <w:t>and other parties</w:t>
      </w:r>
      <w:r w:rsidRPr="00263F4A" w:rsidR="008151C0">
        <w:rPr>
          <w:rFonts w:ascii="Times New Roman" w:eastAsia="Times New Roman" w:hAnsi="Times New Roman" w:cs="Times New Roman"/>
          <w:sz w:val="24"/>
          <w:szCs w:val="24"/>
        </w:rPr>
        <w:t>)</w:t>
      </w:r>
      <w:r w:rsidRPr="00263F4A" w:rsidR="008E0111">
        <w:rPr>
          <w:rFonts w:ascii="Times New Roman" w:eastAsia="Times New Roman" w:hAnsi="Times New Roman" w:cs="Times New Roman"/>
          <w:sz w:val="24"/>
          <w:szCs w:val="24"/>
        </w:rPr>
        <w:t xml:space="preserve"> to </w:t>
      </w:r>
      <w:r w:rsidRPr="00263F4A" w:rsidR="008151C0">
        <w:rPr>
          <w:rFonts w:ascii="Times New Roman" w:eastAsia="Times New Roman" w:hAnsi="Times New Roman" w:cs="Times New Roman"/>
          <w:sz w:val="24"/>
          <w:szCs w:val="24"/>
        </w:rPr>
        <w:t xml:space="preserve">timely </w:t>
      </w:r>
      <w:r w:rsidRPr="00263F4A" w:rsidR="008E0111">
        <w:rPr>
          <w:rFonts w:ascii="Times New Roman" w:eastAsia="Times New Roman" w:hAnsi="Times New Roman" w:cs="Times New Roman"/>
          <w:sz w:val="24"/>
          <w:szCs w:val="24"/>
        </w:rPr>
        <w:t xml:space="preserve">review </w:t>
      </w:r>
      <w:r w:rsidRPr="00263F4A" w:rsidR="00DA2C0F">
        <w:rPr>
          <w:rFonts w:ascii="Times New Roman" w:eastAsia="Times New Roman" w:hAnsi="Times New Roman" w:cs="Times New Roman"/>
          <w:sz w:val="24"/>
          <w:szCs w:val="24"/>
        </w:rPr>
        <w:t xml:space="preserve">the information and effectively represent consumers. </w:t>
      </w:r>
      <w:r w:rsidRPr="00263F4A" w:rsidR="007C1D6D">
        <w:rPr>
          <w:rFonts w:ascii="Times New Roman" w:eastAsia="Times New Roman" w:hAnsi="Times New Roman" w:cs="Times New Roman"/>
          <w:sz w:val="24"/>
          <w:szCs w:val="24"/>
        </w:rPr>
        <w:t xml:space="preserve">These are already provided to </w:t>
      </w:r>
      <w:r w:rsidRPr="00263F4A" w:rsidR="008151C0">
        <w:rPr>
          <w:rFonts w:ascii="Times New Roman" w:eastAsia="Times New Roman" w:hAnsi="Times New Roman" w:cs="Times New Roman"/>
          <w:sz w:val="24"/>
          <w:szCs w:val="24"/>
        </w:rPr>
        <w:t xml:space="preserve">the PUCO </w:t>
      </w:r>
      <w:r w:rsidRPr="00263F4A" w:rsidR="007C1D6D">
        <w:rPr>
          <w:rFonts w:ascii="Times New Roman" w:eastAsia="Times New Roman" w:hAnsi="Times New Roman" w:cs="Times New Roman"/>
          <w:sz w:val="24"/>
          <w:szCs w:val="24"/>
        </w:rPr>
        <w:t xml:space="preserve">Staff, but they are not routinely </w:t>
      </w:r>
      <w:r w:rsidRPr="00263F4A" w:rsidR="00DA2C0F">
        <w:rPr>
          <w:rFonts w:ascii="Times New Roman" w:eastAsia="Times New Roman" w:hAnsi="Times New Roman" w:cs="Times New Roman"/>
          <w:sz w:val="24"/>
          <w:szCs w:val="24"/>
        </w:rPr>
        <w:t xml:space="preserve">(or timely) </w:t>
      </w:r>
      <w:r w:rsidRPr="00263F4A" w:rsidR="007C1D6D">
        <w:rPr>
          <w:rFonts w:ascii="Times New Roman" w:eastAsia="Times New Roman" w:hAnsi="Times New Roman" w:cs="Times New Roman"/>
          <w:sz w:val="24"/>
          <w:szCs w:val="24"/>
        </w:rPr>
        <w:t xml:space="preserve">provided to OCC. </w:t>
      </w:r>
      <w:r w:rsidRPr="00263F4A" w:rsidR="00DA5A9D">
        <w:rPr>
          <w:rFonts w:ascii="Times New Roman" w:eastAsia="Times New Roman" w:hAnsi="Times New Roman" w:cs="Times New Roman"/>
          <w:sz w:val="24"/>
          <w:szCs w:val="24"/>
        </w:rPr>
        <w:t>Providing this information to OCC and other parties</w:t>
      </w:r>
      <w:r w:rsidRPr="00263F4A" w:rsidR="002F77B7">
        <w:rPr>
          <w:rFonts w:ascii="Times New Roman" w:eastAsia="Times New Roman" w:hAnsi="Times New Roman" w:cs="Times New Roman"/>
          <w:sz w:val="24"/>
          <w:szCs w:val="24"/>
        </w:rPr>
        <w:t xml:space="preserve"> when it is provided to </w:t>
      </w:r>
      <w:r w:rsidRPr="00263F4A" w:rsidR="008151C0">
        <w:rPr>
          <w:rFonts w:ascii="Times New Roman" w:eastAsia="Times New Roman" w:hAnsi="Times New Roman" w:cs="Times New Roman"/>
          <w:sz w:val="24"/>
          <w:szCs w:val="24"/>
        </w:rPr>
        <w:t>the PUCO S</w:t>
      </w:r>
      <w:r w:rsidRPr="00263F4A" w:rsidR="002F77B7">
        <w:rPr>
          <w:rFonts w:ascii="Times New Roman" w:eastAsia="Times New Roman" w:hAnsi="Times New Roman" w:cs="Times New Roman"/>
          <w:sz w:val="24"/>
          <w:szCs w:val="24"/>
        </w:rPr>
        <w:t>taff will accommodate a more exped</w:t>
      </w:r>
      <w:r w:rsidRPr="00263F4A" w:rsidR="00FC7D1F">
        <w:rPr>
          <w:rFonts w:ascii="Times New Roman" w:eastAsia="Times New Roman" w:hAnsi="Times New Roman" w:cs="Times New Roman"/>
          <w:sz w:val="24"/>
          <w:szCs w:val="24"/>
        </w:rPr>
        <w:t>it</w:t>
      </w:r>
      <w:r w:rsidRPr="00263F4A" w:rsidR="002F77B7">
        <w:rPr>
          <w:rFonts w:ascii="Times New Roman" w:eastAsia="Times New Roman" w:hAnsi="Times New Roman" w:cs="Times New Roman"/>
          <w:sz w:val="24"/>
          <w:szCs w:val="24"/>
        </w:rPr>
        <w:t>ious review</w:t>
      </w:r>
      <w:r w:rsidRPr="00263F4A" w:rsidR="00422636">
        <w:rPr>
          <w:rFonts w:ascii="Times New Roman" w:eastAsia="Times New Roman" w:hAnsi="Times New Roman" w:cs="Times New Roman"/>
          <w:sz w:val="24"/>
          <w:szCs w:val="24"/>
        </w:rPr>
        <w:t xml:space="preserve">, consistent with the discovery rules under </w:t>
      </w:r>
      <w:r w:rsidRPr="00263F4A" w:rsidR="00FC7D1F">
        <w:rPr>
          <w:rFonts w:ascii="Times New Roman" w:eastAsia="Times New Roman" w:hAnsi="Times New Roman" w:cs="Times New Roman"/>
          <w:sz w:val="24"/>
          <w:szCs w:val="24"/>
        </w:rPr>
        <w:t>Oh. Adm. Code 4901-1-16</w:t>
      </w:r>
      <w:r w:rsidRPr="00263F4A" w:rsidR="00422636">
        <w:rPr>
          <w:rFonts w:ascii="Times New Roman" w:eastAsia="Times New Roman" w:hAnsi="Times New Roman" w:cs="Times New Roman"/>
          <w:sz w:val="24"/>
          <w:szCs w:val="24"/>
        </w:rPr>
        <w:t xml:space="preserve">. </w:t>
      </w:r>
      <w:r w:rsidRPr="00263F4A" w:rsidR="007C1D6D">
        <w:rPr>
          <w:rFonts w:ascii="Times New Roman" w:eastAsia="Times New Roman" w:hAnsi="Times New Roman" w:cs="Times New Roman"/>
          <w:sz w:val="24"/>
          <w:szCs w:val="24"/>
        </w:rPr>
        <w:t xml:space="preserve">The PUCO should adopt OCC’s recommendation to require the utilities to provide these copies to OCC </w:t>
      </w:r>
      <w:r w:rsidRPr="00263F4A" w:rsidR="00C47009">
        <w:rPr>
          <w:rFonts w:ascii="Times New Roman" w:eastAsia="Times New Roman" w:hAnsi="Times New Roman" w:cs="Times New Roman"/>
          <w:sz w:val="24"/>
          <w:szCs w:val="24"/>
        </w:rPr>
        <w:t xml:space="preserve">and other parties </w:t>
      </w:r>
      <w:r w:rsidRPr="00263F4A" w:rsidR="007C1D6D">
        <w:rPr>
          <w:rFonts w:ascii="Times New Roman" w:eastAsia="Times New Roman" w:hAnsi="Times New Roman" w:cs="Times New Roman"/>
          <w:sz w:val="24"/>
          <w:szCs w:val="24"/>
        </w:rPr>
        <w:t xml:space="preserve">when they are provided to </w:t>
      </w:r>
      <w:r w:rsidRPr="00263F4A" w:rsidR="0078797D">
        <w:rPr>
          <w:rFonts w:ascii="Times New Roman" w:eastAsia="Times New Roman" w:hAnsi="Times New Roman" w:cs="Times New Roman"/>
          <w:sz w:val="24"/>
          <w:szCs w:val="24"/>
        </w:rPr>
        <w:t xml:space="preserve">PUCO </w:t>
      </w:r>
      <w:r w:rsidRPr="00263F4A" w:rsidR="007C1D6D">
        <w:rPr>
          <w:rFonts w:ascii="Times New Roman" w:eastAsia="Times New Roman" w:hAnsi="Times New Roman" w:cs="Times New Roman"/>
          <w:sz w:val="24"/>
          <w:szCs w:val="24"/>
        </w:rPr>
        <w:t>Staff</w:t>
      </w:r>
      <w:r w:rsidRPr="00263F4A" w:rsidR="005357EA">
        <w:rPr>
          <w:rFonts w:ascii="Times New Roman" w:eastAsia="Times New Roman" w:hAnsi="Times New Roman" w:cs="Times New Roman"/>
          <w:sz w:val="24"/>
          <w:szCs w:val="24"/>
        </w:rPr>
        <w:t>.</w:t>
      </w:r>
    </w:p>
    <w:p w:rsidR="00E265EB" w:rsidRPr="004D1D7B" w:rsidP="009A6F9F" w14:paraId="30AE4144" w14:textId="17EFD086">
      <w:pPr>
        <w:spacing w:before="240" w:after="0" w:line="480" w:lineRule="auto"/>
        <w:ind w:firstLine="720"/>
        <w:rPr>
          <w:rFonts w:ascii="Times New Roman" w:hAnsi="Times New Roman" w:cs="Times New Roman"/>
          <w:sz w:val="24"/>
          <w:szCs w:val="24"/>
        </w:rPr>
      </w:pPr>
      <w:r w:rsidRPr="00263F4A">
        <w:rPr>
          <w:rFonts w:ascii="Times New Roman" w:eastAsia="Times New Roman" w:hAnsi="Times New Roman" w:cs="Times New Roman"/>
          <w:sz w:val="24"/>
          <w:szCs w:val="24"/>
        </w:rPr>
        <w:t>To protect consumers, the PUCO should modify O.A.C. 4901-7</w:t>
      </w:r>
      <w:r w:rsidRPr="00263F4A" w:rsidR="004E7A08">
        <w:rPr>
          <w:rFonts w:ascii="Times New Roman" w:eastAsia="Times New Roman" w:hAnsi="Times New Roman" w:cs="Times New Roman"/>
          <w:sz w:val="24"/>
          <w:szCs w:val="24"/>
        </w:rPr>
        <w:t xml:space="preserve">, </w:t>
      </w:r>
      <w:r w:rsidRPr="00D75099" w:rsidR="004E7A08">
        <w:rPr>
          <w:rFonts w:ascii="Times New Roman" w:hAnsi="Times New Roman" w:cs="Times New Roman"/>
          <w:sz w:val="24"/>
          <w:szCs w:val="24"/>
        </w:rPr>
        <w:t xml:space="preserve">Appendix A, Chapter II </w:t>
      </w:r>
      <w:r w:rsidRPr="00263F4A">
        <w:rPr>
          <w:rFonts w:ascii="Times New Roman" w:eastAsia="Times New Roman" w:hAnsi="Times New Roman" w:cs="Times New Roman"/>
          <w:sz w:val="24"/>
          <w:szCs w:val="24"/>
        </w:rPr>
        <w:t>(A)(</w:t>
      </w:r>
      <w:r w:rsidRPr="004D1D7B" w:rsidR="0098188C">
        <w:rPr>
          <w:rFonts w:ascii="Times New Roman" w:eastAsia="Times New Roman" w:hAnsi="Times New Roman" w:cs="Times New Roman"/>
          <w:sz w:val="24"/>
          <w:szCs w:val="24"/>
        </w:rPr>
        <w:t>8</w:t>
      </w:r>
      <w:r w:rsidRPr="004D1D7B">
        <w:rPr>
          <w:rFonts w:ascii="Times New Roman" w:eastAsia="Times New Roman" w:hAnsi="Times New Roman" w:cs="Times New Roman"/>
          <w:sz w:val="24"/>
          <w:szCs w:val="24"/>
        </w:rPr>
        <w:t>) as follows:</w:t>
      </w:r>
      <w:r w:rsidRPr="004D1D7B" w:rsidR="00135A3A">
        <w:rPr>
          <w:rFonts w:ascii="Times New Roman" w:hAnsi="Times New Roman" w:cs="Times New Roman"/>
          <w:sz w:val="24"/>
          <w:szCs w:val="24"/>
        </w:rPr>
        <w:t xml:space="preserve"> </w:t>
      </w:r>
    </w:p>
    <w:p w:rsidR="0098188C" w:rsidRPr="00263F4A" w:rsidP="00B1228C" w14:paraId="497D5C21" w14:textId="5AB1EA23">
      <w:pPr>
        <w:spacing w:after="0" w:line="240" w:lineRule="auto"/>
        <w:ind w:left="720"/>
        <w:rPr>
          <w:rFonts w:ascii="Times New Roman" w:eastAsia="Times New Roman" w:hAnsi="Times New Roman" w:cs="Times New Roman"/>
          <w:sz w:val="24"/>
          <w:szCs w:val="24"/>
        </w:rPr>
      </w:pPr>
      <w:r w:rsidRPr="004D1D7B">
        <w:rPr>
          <w:rFonts w:ascii="Times New Roman" w:eastAsia="Times New Roman" w:hAnsi="Times New Roman" w:cs="Times New Roman"/>
          <w:sz w:val="24"/>
          <w:szCs w:val="24"/>
        </w:rPr>
        <w:t>(8)</w:t>
      </w:r>
      <w:r w:rsidRPr="00263F4A" w:rsidR="00C92BD0">
        <w:rPr>
          <w:rFonts w:ascii="Times New Roman" w:eastAsia="Times New Roman" w:hAnsi="Times New Roman" w:cs="Times New Roman"/>
          <w:sz w:val="24"/>
          <w:szCs w:val="24"/>
        </w:rPr>
        <w:tab/>
      </w:r>
      <w:r w:rsidRPr="00263F4A">
        <w:rPr>
          <w:rFonts w:ascii="Times New Roman" w:eastAsia="Times New Roman" w:hAnsi="Times New Roman" w:cs="Times New Roman"/>
          <w:sz w:val="24"/>
          <w:szCs w:val="24"/>
        </w:rPr>
        <w:t>Working papers</w:t>
      </w:r>
    </w:p>
    <w:p w:rsidR="0098188C" w:rsidRPr="00263F4A" w:rsidP="0098188C" w14:paraId="7C1E0F27" w14:textId="77777777">
      <w:pPr>
        <w:spacing w:after="0" w:line="240" w:lineRule="auto"/>
        <w:rPr>
          <w:rFonts w:ascii="Times New Roman" w:eastAsia="Times New Roman" w:hAnsi="Times New Roman" w:cs="Times New Roman"/>
          <w:sz w:val="24"/>
          <w:szCs w:val="24"/>
        </w:rPr>
      </w:pPr>
    </w:p>
    <w:p w:rsidR="00D82A42" w:rsidRPr="00263F4A" w:rsidP="009A6F9F" w14:paraId="4F45734C" w14:textId="4B38009C">
      <w:pPr>
        <w:spacing w:line="240" w:lineRule="auto"/>
        <w:ind w:left="144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All </w:t>
      </w:r>
      <w:r w:rsidRPr="00263F4A" w:rsidR="003606D8">
        <w:rPr>
          <w:rFonts w:ascii="Times New Roman" w:eastAsia="Times New Roman" w:hAnsi="Times New Roman" w:cs="Times New Roman"/>
          <w:sz w:val="24"/>
          <w:szCs w:val="24"/>
          <w:u w:val="single"/>
        </w:rPr>
        <w:t>utility</w:t>
      </w:r>
      <w:r w:rsidRPr="00263F4A" w:rsidR="003606D8">
        <w:rPr>
          <w:rFonts w:ascii="Times New Roman" w:eastAsia="Times New Roman" w:hAnsi="Times New Roman" w:cs="Times New Roman"/>
          <w:sz w:val="24"/>
          <w:szCs w:val="24"/>
        </w:rPr>
        <w:t xml:space="preserve"> </w:t>
      </w:r>
      <w:r w:rsidRPr="00263F4A">
        <w:rPr>
          <w:rFonts w:ascii="Times New Roman" w:eastAsia="Times New Roman" w:hAnsi="Times New Roman" w:cs="Times New Roman"/>
          <w:sz w:val="24"/>
          <w:szCs w:val="24"/>
        </w:rPr>
        <w:t xml:space="preserve">working papers supporting the standard filing requirements schedules and the required cost-of-service study, as well as any company-sponsored cost studies, shall be delivered to the commission staff </w:t>
      </w:r>
      <w:r w:rsidRPr="00263F4A" w:rsidR="0098188C">
        <w:rPr>
          <w:rFonts w:ascii="Times New Roman" w:eastAsia="Times New Roman" w:hAnsi="Times New Roman" w:cs="Times New Roman"/>
          <w:sz w:val="24"/>
          <w:szCs w:val="24"/>
          <w:u w:val="single"/>
        </w:rPr>
        <w:t xml:space="preserve">and the Office of the Ohio </w:t>
      </w:r>
      <w:r w:rsidRPr="00263F4A" w:rsidR="00B1228C">
        <w:rPr>
          <w:rFonts w:ascii="Times New Roman" w:eastAsia="Times New Roman" w:hAnsi="Times New Roman" w:cs="Times New Roman"/>
          <w:sz w:val="24"/>
          <w:szCs w:val="24"/>
          <w:u w:val="single"/>
        </w:rPr>
        <w:t>Consumers</w:t>
      </w:r>
      <w:r w:rsidRPr="00263F4A" w:rsidR="0098188C">
        <w:rPr>
          <w:rFonts w:ascii="Times New Roman" w:eastAsia="Times New Roman" w:hAnsi="Times New Roman" w:cs="Times New Roman"/>
          <w:sz w:val="24"/>
          <w:szCs w:val="24"/>
          <w:u w:val="single"/>
        </w:rPr>
        <w:t>’ Counsel</w:t>
      </w:r>
      <w:r w:rsidRPr="00263F4A">
        <w:rPr>
          <w:rFonts w:ascii="Times New Roman" w:eastAsia="Times New Roman" w:hAnsi="Times New Roman" w:cs="Times New Roman"/>
          <w:sz w:val="24"/>
          <w:szCs w:val="24"/>
        </w:rPr>
        <w:t xml:space="preserve"> as specified in paragraph (C)(</w:t>
      </w:r>
      <w:r w:rsidRPr="00263F4A" w:rsidR="00B1228C">
        <w:rPr>
          <w:rFonts w:ascii="Times New Roman" w:eastAsia="Times New Roman" w:hAnsi="Times New Roman" w:cs="Times New Roman"/>
          <w:sz w:val="24"/>
          <w:szCs w:val="24"/>
        </w:rPr>
        <w:t>7</w:t>
      </w:r>
      <w:r w:rsidRPr="00263F4A">
        <w:rPr>
          <w:rFonts w:ascii="Times New Roman" w:eastAsia="Times New Roman" w:hAnsi="Times New Roman" w:cs="Times New Roman"/>
          <w:sz w:val="24"/>
          <w:szCs w:val="24"/>
        </w:rPr>
        <w:t>) of Chapter II in this appendix.</w:t>
      </w:r>
    </w:p>
    <w:p w:rsidR="00670ADC" w:rsidRPr="00263F4A" w:rsidP="00D75099" w14:paraId="50D64C70" w14:textId="6C388446">
      <w:pPr>
        <w:pStyle w:val="Heading2"/>
      </w:pPr>
      <w:bookmarkStart w:id="14" w:name="_Toc61617207"/>
      <w:r w:rsidRPr="00263F4A">
        <w:t>O.A.C. 4901-7, Appendix A, Chapter II (A)(</w:t>
      </w:r>
      <w:r w:rsidRPr="00263F4A" w:rsidR="00EE42D0">
        <w:t>9</w:t>
      </w:r>
      <w:r w:rsidRPr="00263F4A">
        <w:t xml:space="preserve">): For consumer protection, the PUCO should </w:t>
      </w:r>
      <w:r w:rsidRPr="00263F4A" w:rsidR="00892A2D">
        <w:t xml:space="preserve">reject its Staff’s </w:t>
      </w:r>
      <w:r w:rsidRPr="00263F4A" w:rsidR="008974A3">
        <w:t xml:space="preserve">proposal </w:t>
      </w:r>
      <w:r w:rsidRPr="00263F4A" w:rsidR="00E5192F">
        <w:t xml:space="preserve">to </w:t>
      </w:r>
      <w:r w:rsidRPr="00263F4A" w:rsidR="00781FD2">
        <w:t xml:space="preserve">remove the </w:t>
      </w:r>
      <w:r w:rsidRPr="00263F4A" w:rsidR="008974A3">
        <w:t xml:space="preserve">rule’s current provision that </w:t>
      </w:r>
      <w:r w:rsidRPr="00263F4A" w:rsidR="00781FD2">
        <w:t xml:space="preserve">the PUCO’s review could be used to determine if </w:t>
      </w:r>
      <w:r w:rsidRPr="00263F4A" w:rsidR="00A93F33">
        <w:t xml:space="preserve">a utility should be subject to further investigation. The PUCO should also </w:t>
      </w:r>
      <w:r w:rsidRPr="00263F4A">
        <w:t xml:space="preserve">modify the minimum requirements of the standard filing requirements </w:t>
      </w:r>
      <w:r w:rsidRPr="00263F4A" w:rsidR="00497444">
        <w:t xml:space="preserve">for the management policies, practices, and organization of utility companies </w:t>
      </w:r>
      <w:r w:rsidRPr="00263F4A">
        <w:t xml:space="preserve">to </w:t>
      </w:r>
      <w:r w:rsidRPr="00263F4A" w:rsidR="00497444">
        <w:t xml:space="preserve">include </w:t>
      </w:r>
      <w:r w:rsidRPr="00263F4A" w:rsidR="008974A3">
        <w:t xml:space="preserve">sharing the information with </w:t>
      </w:r>
      <w:r w:rsidRPr="00263F4A" w:rsidR="00497444">
        <w:t>all parties.</w:t>
      </w:r>
      <w:bookmarkEnd w:id="14"/>
    </w:p>
    <w:p w:rsidR="00D70EAB" w:rsidRPr="00263F4A" w:rsidP="00D75099" w14:paraId="616D6C8F" w14:textId="77A99E74">
      <w:pPr>
        <w:spacing w:after="0" w:line="480" w:lineRule="auto"/>
        <w:ind w:firstLine="720"/>
        <w:rPr>
          <w:rFonts w:ascii="Times New Roman" w:eastAsia="Times New Roman" w:hAnsi="Times New Roman" w:cs="Times New Roman"/>
          <w:sz w:val="24"/>
          <w:szCs w:val="24"/>
        </w:rPr>
      </w:pPr>
      <w:r w:rsidRPr="004D1D7B">
        <w:rPr>
          <w:rFonts w:ascii="Times New Roman" w:hAnsi="Times New Roman" w:cs="Times New Roman"/>
          <w:sz w:val="24"/>
          <w:szCs w:val="24"/>
        </w:rPr>
        <w:t>A utilit</w:t>
      </w:r>
      <w:r w:rsidRPr="004D1D7B" w:rsidR="00790061">
        <w:rPr>
          <w:rFonts w:ascii="Times New Roman" w:hAnsi="Times New Roman" w:cs="Times New Roman"/>
          <w:sz w:val="24"/>
          <w:szCs w:val="24"/>
        </w:rPr>
        <w:t>y’s</w:t>
      </w:r>
      <w:r w:rsidRPr="004D1D7B" w:rsidR="004041EE">
        <w:rPr>
          <w:rFonts w:ascii="Times New Roman" w:hAnsi="Times New Roman" w:cs="Times New Roman"/>
          <w:sz w:val="24"/>
          <w:szCs w:val="24"/>
        </w:rPr>
        <w:t xml:space="preserve"> current</w:t>
      </w:r>
      <w:r w:rsidRPr="004D1D7B" w:rsidR="00790061">
        <w:rPr>
          <w:rFonts w:ascii="Times New Roman" w:hAnsi="Times New Roman" w:cs="Times New Roman"/>
          <w:sz w:val="24"/>
          <w:szCs w:val="24"/>
        </w:rPr>
        <w:t xml:space="preserve"> management policies, practices, and organization </w:t>
      </w:r>
      <w:r w:rsidRPr="004D1D7B" w:rsidR="008974A3">
        <w:rPr>
          <w:rFonts w:ascii="Times New Roman" w:hAnsi="Times New Roman" w:cs="Times New Roman"/>
          <w:sz w:val="24"/>
          <w:szCs w:val="24"/>
        </w:rPr>
        <w:t>are</w:t>
      </w:r>
      <w:r w:rsidRPr="004D1D7B" w:rsidR="00790061">
        <w:rPr>
          <w:rFonts w:ascii="Times New Roman" w:hAnsi="Times New Roman" w:cs="Times New Roman"/>
          <w:sz w:val="24"/>
          <w:szCs w:val="24"/>
        </w:rPr>
        <w:t xml:space="preserve"> important </w:t>
      </w:r>
      <w:r w:rsidRPr="004D1D7B" w:rsidR="004041EE">
        <w:rPr>
          <w:rFonts w:ascii="Times New Roman" w:hAnsi="Times New Roman" w:cs="Times New Roman"/>
          <w:sz w:val="24"/>
          <w:szCs w:val="24"/>
        </w:rPr>
        <w:t xml:space="preserve">for </w:t>
      </w:r>
      <w:r w:rsidRPr="004D1D7B" w:rsidR="0063473A">
        <w:rPr>
          <w:rFonts w:ascii="Times New Roman" w:hAnsi="Times New Roman" w:cs="Times New Roman"/>
          <w:sz w:val="24"/>
          <w:szCs w:val="24"/>
        </w:rPr>
        <w:t>all parties to review when considering an applicati</w:t>
      </w:r>
      <w:r w:rsidRPr="004D1D7B" w:rsidR="00E60AAE">
        <w:rPr>
          <w:rFonts w:ascii="Times New Roman" w:hAnsi="Times New Roman" w:cs="Times New Roman"/>
          <w:sz w:val="24"/>
          <w:szCs w:val="24"/>
        </w:rPr>
        <w:t xml:space="preserve">on. </w:t>
      </w:r>
      <w:r w:rsidRPr="004D1D7B" w:rsidR="00F92034">
        <w:rPr>
          <w:rFonts w:ascii="Times New Roman" w:hAnsi="Times New Roman" w:cs="Times New Roman"/>
          <w:sz w:val="24"/>
          <w:szCs w:val="24"/>
        </w:rPr>
        <w:t xml:space="preserve">Any information provided to </w:t>
      </w:r>
      <w:r w:rsidRPr="001D628C" w:rsidR="00C52068">
        <w:rPr>
          <w:rFonts w:ascii="Times New Roman" w:hAnsi="Times New Roman" w:cs="Times New Roman"/>
          <w:sz w:val="24"/>
          <w:szCs w:val="24"/>
        </w:rPr>
        <w:t xml:space="preserve">the PUCO should be readily accessible to all parties. </w:t>
      </w:r>
      <w:r w:rsidRPr="00C61DED" w:rsidR="00E60AAE">
        <w:rPr>
          <w:rFonts w:ascii="Times New Roman" w:hAnsi="Times New Roman" w:cs="Times New Roman"/>
          <w:sz w:val="24"/>
          <w:szCs w:val="24"/>
        </w:rPr>
        <w:t xml:space="preserve">This information could also </w:t>
      </w:r>
      <w:r w:rsidRPr="00C61DED" w:rsidR="00C00DE8">
        <w:rPr>
          <w:rFonts w:ascii="Times New Roman" w:hAnsi="Times New Roman" w:cs="Times New Roman"/>
          <w:sz w:val="24"/>
          <w:szCs w:val="24"/>
        </w:rPr>
        <w:t>illuminate any current or imminent problems with the utility that</w:t>
      </w:r>
      <w:r w:rsidRPr="00C61DED" w:rsidR="008974A3">
        <w:rPr>
          <w:rFonts w:ascii="Times New Roman" w:hAnsi="Times New Roman" w:cs="Times New Roman"/>
          <w:sz w:val="24"/>
          <w:szCs w:val="24"/>
        </w:rPr>
        <w:t xml:space="preserve"> the PUCO</w:t>
      </w:r>
      <w:r w:rsidRPr="00C61DED" w:rsidR="008132B4">
        <w:rPr>
          <w:rFonts w:ascii="Times New Roman" w:hAnsi="Times New Roman" w:cs="Times New Roman"/>
          <w:sz w:val="24"/>
          <w:szCs w:val="24"/>
        </w:rPr>
        <w:t xml:space="preserve"> Staff, OCC, or other</w:t>
      </w:r>
      <w:r w:rsidRPr="00263F4A" w:rsidR="00C00DE8">
        <w:rPr>
          <w:rFonts w:ascii="Times New Roman" w:hAnsi="Times New Roman" w:cs="Times New Roman"/>
          <w:sz w:val="24"/>
          <w:szCs w:val="24"/>
        </w:rPr>
        <w:t xml:space="preserve"> parties</w:t>
      </w:r>
      <w:r w:rsidRPr="00263F4A" w:rsidR="005D6087">
        <w:rPr>
          <w:rFonts w:ascii="Times New Roman" w:hAnsi="Times New Roman" w:cs="Times New Roman"/>
          <w:sz w:val="24"/>
          <w:szCs w:val="24"/>
        </w:rPr>
        <w:t xml:space="preserve"> may </w:t>
      </w:r>
      <w:r w:rsidRPr="00263F4A" w:rsidR="00FB0819">
        <w:rPr>
          <w:rFonts w:ascii="Times New Roman" w:hAnsi="Times New Roman" w:cs="Times New Roman"/>
          <w:sz w:val="24"/>
          <w:szCs w:val="24"/>
        </w:rPr>
        <w:t xml:space="preserve">determine </w:t>
      </w:r>
      <w:r w:rsidRPr="00263F4A" w:rsidR="005D6087">
        <w:rPr>
          <w:rFonts w:ascii="Times New Roman" w:hAnsi="Times New Roman" w:cs="Times New Roman"/>
          <w:sz w:val="24"/>
          <w:szCs w:val="24"/>
        </w:rPr>
        <w:t>need</w:t>
      </w:r>
      <w:r w:rsidRPr="00263F4A" w:rsidR="00FB0819">
        <w:rPr>
          <w:rFonts w:ascii="Times New Roman" w:hAnsi="Times New Roman" w:cs="Times New Roman"/>
          <w:sz w:val="24"/>
          <w:szCs w:val="24"/>
        </w:rPr>
        <w:t>s</w:t>
      </w:r>
      <w:r w:rsidRPr="00263F4A" w:rsidR="005D6087">
        <w:rPr>
          <w:rFonts w:ascii="Times New Roman" w:hAnsi="Times New Roman" w:cs="Times New Roman"/>
          <w:sz w:val="24"/>
          <w:szCs w:val="24"/>
        </w:rPr>
        <w:t xml:space="preserve"> to </w:t>
      </w:r>
      <w:r w:rsidRPr="00263F4A" w:rsidR="00FB0819">
        <w:rPr>
          <w:rFonts w:ascii="Times New Roman" w:hAnsi="Times New Roman" w:cs="Times New Roman"/>
          <w:sz w:val="24"/>
          <w:szCs w:val="24"/>
        </w:rPr>
        <w:t xml:space="preserve">be </w:t>
      </w:r>
      <w:r w:rsidRPr="00263F4A" w:rsidR="005D6087">
        <w:rPr>
          <w:rFonts w:ascii="Times New Roman" w:hAnsi="Times New Roman" w:cs="Times New Roman"/>
          <w:sz w:val="24"/>
          <w:szCs w:val="24"/>
        </w:rPr>
        <w:t>investigate</w:t>
      </w:r>
      <w:r w:rsidRPr="00263F4A" w:rsidR="00FB0819">
        <w:rPr>
          <w:rFonts w:ascii="Times New Roman" w:hAnsi="Times New Roman" w:cs="Times New Roman"/>
          <w:sz w:val="24"/>
          <w:szCs w:val="24"/>
        </w:rPr>
        <w:t>d</w:t>
      </w:r>
      <w:r w:rsidRPr="00263F4A" w:rsidR="005D6087">
        <w:rPr>
          <w:rFonts w:ascii="Times New Roman" w:hAnsi="Times New Roman" w:cs="Times New Roman"/>
          <w:sz w:val="24"/>
          <w:szCs w:val="24"/>
        </w:rPr>
        <w:t xml:space="preserve"> further to represent and protect customers</w:t>
      </w:r>
      <w:r w:rsidRPr="00263F4A" w:rsidR="00C52068">
        <w:rPr>
          <w:rFonts w:ascii="Times New Roman" w:hAnsi="Times New Roman" w:cs="Times New Roman"/>
          <w:sz w:val="24"/>
          <w:szCs w:val="24"/>
        </w:rPr>
        <w:t xml:space="preserve">. </w:t>
      </w:r>
      <w:r w:rsidRPr="00263F4A" w:rsidR="0039670A">
        <w:rPr>
          <w:rFonts w:ascii="Times New Roman" w:hAnsi="Times New Roman" w:cs="Times New Roman"/>
          <w:sz w:val="24"/>
          <w:szCs w:val="24"/>
        </w:rPr>
        <w:t>Therefore,</w:t>
      </w:r>
      <w:r w:rsidRPr="00263F4A">
        <w:rPr>
          <w:rFonts w:ascii="Times New Roman" w:hAnsi="Times New Roman" w:cs="Times New Roman"/>
          <w:sz w:val="24"/>
          <w:szCs w:val="24"/>
        </w:rPr>
        <w:t xml:space="preserve"> </w:t>
      </w:r>
      <w:r w:rsidRPr="00263F4A" w:rsidR="00F92034">
        <w:rPr>
          <w:rFonts w:ascii="Times New Roman" w:hAnsi="Times New Roman" w:cs="Times New Roman"/>
          <w:sz w:val="24"/>
          <w:szCs w:val="24"/>
        </w:rPr>
        <w:t>t</w:t>
      </w:r>
      <w:r w:rsidRPr="00263F4A">
        <w:rPr>
          <w:rFonts w:ascii="Times New Roman" w:eastAsia="Times New Roman" w:hAnsi="Times New Roman" w:cs="Times New Roman"/>
          <w:sz w:val="24"/>
          <w:szCs w:val="24"/>
        </w:rPr>
        <w:t>he PUCO should</w:t>
      </w:r>
      <w:r w:rsidRPr="00263F4A" w:rsidR="00F71E10">
        <w:rPr>
          <w:rFonts w:ascii="Times New Roman" w:eastAsia="Times New Roman" w:hAnsi="Times New Roman" w:cs="Times New Roman"/>
          <w:sz w:val="24"/>
          <w:szCs w:val="24"/>
        </w:rPr>
        <w:t xml:space="preserve"> reject its Staff’s recommendation to </w:t>
      </w:r>
      <w:r w:rsidRPr="00263F4A" w:rsidR="00862B7A">
        <w:rPr>
          <w:rFonts w:ascii="Times New Roman" w:eastAsia="Times New Roman" w:hAnsi="Times New Roman" w:cs="Times New Roman"/>
          <w:sz w:val="24"/>
          <w:szCs w:val="24"/>
        </w:rPr>
        <w:t xml:space="preserve">eliminate the standard filing requirement for the PUCO Staff’s ability to use this </w:t>
      </w:r>
      <w:r w:rsidRPr="00263F4A" w:rsidR="00E549C5">
        <w:rPr>
          <w:rFonts w:ascii="Times New Roman" w:eastAsia="Times New Roman" w:hAnsi="Times New Roman" w:cs="Times New Roman"/>
          <w:sz w:val="24"/>
          <w:szCs w:val="24"/>
        </w:rPr>
        <w:t>information to determine if “spec</w:t>
      </w:r>
      <w:r w:rsidRPr="00263F4A" w:rsidR="00183956">
        <w:rPr>
          <w:rFonts w:ascii="Times New Roman" w:eastAsia="Times New Roman" w:hAnsi="Times New Roman" w:cs="Times New Roman"/>
          <w:sz w:val="24"/>
          <w:szCs w:val="24"/>
        </w:rPr>
        <w:t>ific areas of a company’s management and/or operations should be the subject of further investigation.” The PUCO should also</w:t>
      </w:r>
      <w:r w:rsidRPr="00263F4A">
        <w:rPr>
          <w:rFonts w:ascii="Times New Roman" w:eastAsia="Times New Roman" w:hAnsi="Times New Roman" w:cs="Times New Roman"/>
          <w:sz w:val="24"/>
          <w:szCs w:val="24"/>
        </w:rPr>
        <w:t xml:space="preserve"> adopt OCC’s recommendation to require the utilities to provide </w:t>
      </w:r>
      <w:r w:rsidRPr="00263F4A" w:rsidR="00F92034">
        <w:rPr>
          <w:rFonts w:ascii="Times New Roman" w:eastAsia="Times New Roman" w:hAnsi="Times New Roman" w:cs="Times New Roman"/>
          <w:sz w:val="24"/>
          <w:szCs w:val="24"/>
        </w:rPr>
        <w:t>this information</w:t>
      </w:r>
      <w:r w:rsidRPr="00263F4A">
        <w:rPr>
          <w:rFonts w:ascii="Times New Roman" w:eastAsia="Times New Roman" w:hAnsi="Times New Roman" w:cs="Times New Roman"/>
          <w:sz w:val="24"/>
          <w:szCs w:val="24"/>
        </w:rPr>
        <w:t xml:space="preserve"> to OCC and parties when </w:t>
      </w:r>
      <w:r w:rsidRPr="00263F4A" w:rsidR="00FA5294">
        <w:rPr>
          <w:rFonts w:ascii="Times New Roman" w:eastAsia="Times New Roman" w:hAnsi="Times New Roman" w:cs="Times New Roman"/>
          <w:sz w:val="24"/>
          <w:szCs w:val="24"/>
        </w:rPr>
        <w:t>it is</w:t>
      </w:r>
      <w:r w:rsidRPr="00263F4A">
        <w:rPr>
          <w:rFonts w:ascii="Times New Roman" w:eastAsia="Times New Roman" w:hAnsi="Times New Roman" w:cs="Times New Roman"/>
          <w:sz w:val="24"/>
          <w:szCs w:val="24"/>
        </w:rPr>
        <w:t xml:space="preserve"> provided to </w:t>
      </w:r>
      <w:r w:rsidRPr="00263F4A" w:rsidR="00E4293B">
        <w:rPr>
          <w:rFonts w:ascii="Times New Roman" w:eastAsia="Times New Roman" w:hAnsi="Times New Roman" w:cs="Times New Roman"/>
          <w:sz w:val="24"/>
          <w:szCs w:val="24"/>
        </w:rPr>
        <w:t xml:space="preserve">PUCO </w:t>
      </w:r>
      <w:r w:rsidRPr="00263F4A">
        <w:rPr>
          <w:rFonts w:ascii="Times New Roman" w:eastAsia="Times New Roman" w:hAnsi="Times New Roman" w:cs="Times New Roman"/>
          <w:sz w:val="24"/>
          <w:szCs w:val="24"/>
        </w:rPr>
        <w:t>Staff.</w:t>
      </w:r>
    </w:p>
    <w:p w:rsidR="00C52068" w:rsidRPr="004D1D7B" w:rsidP="00D75099" w14:paraId="1B219149" w14:textId="35C2BABF">
      <w:pPr>
        <w:spacing w:after="0" w:line="480" w:lineRule="auto"/>
        <w:ind w:firstLine="720"/>
        <w:rPr>
          <w:rFonts w:ascii="Times New Roman" w:hAnsi="Times New Roman" w:cs="Times New Roman"/>
          <w:sz w:val="24"/>
          <w:szCs w:val="24"/>
        </w:rPr>
      </w:pPr>
      <w:r w:rsidRPr="00263F4A">
        <w:rPr>
          <w:rFonts w:ascii="Times New Roman" w:eastAsia="Times New Roman" w:hAnsi="Times New Roman" w:cs="Times New Roman"/>
          <w:sz w:val="24"/>
          <w:szCs w:val="24"/>
        </w:rPr>
        <w:t>To protect consumers, the PUCO should modify O.A.C. 4901-7</w:t>
      </w:r>
      <w:r w:rsidRPr="00263F4A" w:rsidR="004E7A08">
        <w:rPr>
          <w:rFonts w:ascii="Times New Roman" w:eastAsia="Times New Roman" w:hAnsi="Times New Roman" w:cs="Times New Roman"/>
          <w:sz w:val="24"/>
          <w:szCs w:val="24"/>
        </w:rPr>
        <w:t xml:space="preserve">, </w:t>
      </w:r>
      <w:r w:rsidRPr="00D75099" w:rsidR="004E7A08">
        <w:rPr>
          <w:rFonts w:ascii="Times New Roman" w:hAnsi="Times New Roman" w:cs="Times New Roman"/>
          <w:sz w:val="24"/>
          <w:szCs w:val="24"/>
        </w:rPr>
        <w:t xml:space="preserve">Appendix A, Chapter II </w:t>
      </w:r>
      <w:r w:rsidRPr="00263F4A">
        <w:rPr>
          <w:rFonts w:ascii="Times New Roman" w:eastAsia="Times New Roman" w:hAnsi="Times New Roman" w:cs="Times New Roman"/>
          <w:sz w:val="24"/>
          <w:szCs w:val="24"/>
        </w:rPr>
        <w:t>(</w:t>
      </w:r>
      <w:r w:rsidRPr="004D1D7B" w:rsidR="00813B98">
        <w:rPr>
          <w:rFonts w:ascii="Times New Roman" w:eastAsia="Times New Roman" w:hAnsi="Times New Roman" w:cs="Times New Roman"/>
          <w:sz w:val="24"/>
          <w:szCs w:val="24"/>
        </w:rPr>
        <w:t>A</w:t>
      </w:r>
      <w:r w:rsidRPr="004D1D7B">
        <w:rPr>
          <w:rFonts w:ascii="Times New Roman" w:eastAsia="Times New Roman" w:hAnsi="Times New Roman" w:cs="Times New Roman"/>
          <w:sz w:val="24"/>
          <w:szCs w:val="24"/>
        </w:rPr>
        <w:t>)(</w:t>
      </w:r>
      <w:r w:rsidRPr="004D1D7B" w:rsidR="00813B98">
        <w:rPr>
          <w:rFonts w:ascii="Times New Roman" w:eastAsia="Times New Roman" w:hAnsi="Times New Roman" w:cs="Times New Roman"/>
          <w:sz w:val="24"/>
          <w:szCs w:val="24"/>
        </w:rPr>
        <w:t>9</w:t>
      </w:r>
      <w:r w:rsidRPr="004D1D7B">
        <w:rPr>
          <w:rFonts w:ascii="Times New Roman" w:eastAsia="Times New Roman" w:hAnsi="Times New Roman" w:cs="Times New Roman"/>
          <w:sz w:val="24"/>
          <w:szCs w:val="24"/>
        </w:rPr>
        <w:t>) as follows:</w:t>
      </w:r>
      <w:r w:rsidRPr="004D1D7B">
        <w:rPr>
          <w:rFonts w:ascii="Times New Roman" w:hAnsi="Times New Roman" w:cs="Times New Roman"/>
          <w:sz w:val="24"/>
          <w:szCs w:val="24"/>
        </w:rPr>
        <w:t xml:space="preserve"> </w:t>
      </w:r>
    </w:p>
    <w:p w:rsidR="003665B7" w:rsidRPr="00263F4A" w:rsidP="005E7253" w14:paraId="0F7F98A0" w14:textId="7A4AC6B9">
      <w:pPr>
        <w:spacing w:after="0" w:line="240" w:lineRule="auto"/>
        <w:ind w:left="2160" w:hanging="720"/>
        <w:rPr>
          <w:rFonts w:ascii="Times New Roman" w:hAnsi="Times New Roman" w:cs="Times New Roman"/>
          <w:sz w:val="24"/>
          <w:szCs w:val="24"/>
        </w:rPr>
      </w:pPr>
      <w:r w:rsidRPr="001D628C">
        <w:rPr>
          <w:rFonts w:ascii="Times New Roman" w:hAnsi="Times New Roman" w:cs="Times New Roman"/>
          <w:sz w:val="24"/>
          <w:szCs w:val="24"/>
        </w:rPr>
        <w:t xml:space="preserve">(9) </w:t>
      </w:r>
      <w:r w:rsidRPr="00263F4A">
        <w:rPr>
          <w:rFonts w:ascii="Times New Roman" w:hAnsi="Times New Roman" w:cs="Times New Roman"/>
          <w:sz w:val="24"/>
          <w:szCs w:val="24"/>
        </w:rPr>
        <w:tab/>
        <w:t xml:space="preserve">Management policies, practices, and organization of utility companies </w:t>
      </w:r>
    </w:p>
    <w:p w:rsidR="005F4B3E" w:rsidRPr="00263F4A" w:rsidP="003665B7" w14:paraId="4ED7F932" w14:textId="77777777">
      <w:pPr>
        <w:spacing w:after="0" w:line="240" w:lineRule="auto"/>
        <w:ind w:left="720"/>
        <w:rPr>
          <w:rFonts w:ascii="Times New Roman" w:hAnsi="Times New Roman" w:cs="Times New Roman"/>
          <w:sz w:val="24"/>
          <w:szCs w:val="24"/>
        </w:rPr>
      </w:pPr>
    </w:p>
    <w:p w:rsidR="003665B7" w:rsidRPr="00263F4A" w:rsidP="005E7253" w14:paraId="0CCC520F" w14:textId="0AE70A76">
      <w:pPr>
        <w:pStyle w:val="ListParagraph"/>
        <w:numPr>
          <w:ilvl w:val="0"/>
          <w:numId w:val="20"/>
        </w:numPr>
        <w:spacing w:after="0" w:line="240" w:lineRule="auto"/>
        <w:rPr>
          <w:rFonts w:ascii="Times New Roman" w:hAnsi="Times New Roman" w:cs="Times New Roman"/>
          <w:sz w:val="24"/>
          <w:szCs w:val="24"/>
        </w:rPr>
      </w:pPr>
      <w:r w:rsidRPr="00263F4A">
        <w:rPr>
          <w:rFonts w:ascii="Times New Roman" w:hAnsi="Times New Roman" w:cs="Times New Roman"/>
          <w:sz w:val="24"/>
          <w:szCs w:val="24"/>
        </w:rPr>
        <w:t xml:space="preserve">Information to be filed under paragraphs (B)(8), and (9) of Chapter II of this appendix is required for the purposes of the commission's </w:t>
      </w:r>
      <w:r w:rsidRPr="00263F4A" w:rsidR="005F4B3E">
        <w:rPr>
          <w:rFonts w:ascii="Times New Roman" w:hAnsi="Times New Roman" w:cs="Times New Roman"/>
          <w:sz w:val="24"/>
          <w:szCs w:val="24"/>
          <w:u w:val="single"/>
        </w:rPr>
        <w:t>and parties’</w:t>
      </w:r>
      <w:r w:rsidRPr="00263F4A" w:rsidR="005F4B3E">
        <w:rPr>
          <w:rFonts w:ascii="Times New Roman" w:hAnsi="Times New Roman" w:cs="Times New Roman"/>
          <w:sz w:val="24"/>
          <w:szCs w:val="24"/>
        </w:rPr>
        <w:t xml:space="preserve"> </w:t>
      </w:r>
      <w:r w:rsidRPr="00263F4A">
        <w:rPr>
          <w:rFonts w:ascii="Times New Roman" w:hAnsi="Times New Roman" w:cs="Times New Roman"/>
          <w:sz w:val="24"/>
          <w:szCs w:val="24"/>
        </w:rPr>
        <w:t>consideration of the applicant utility's management policies, practices, and organization in fixing rates. These filing requirements are designed for the applicant utility to present pertinent information, in a succinct manner, that would provide the commission</w:t>
      </w:r>
      <w:r w:rsidRPr="00263F4A" w:rsidR="0086526D">
        <w:rPr>
          <w:rFonts w:ascii="Times New Roman" w:hAnsi="Times New Roman" w:cs="Times New Roman"/>
          <w:sz w:val="24"/>
          <w:szCs w:val="24"/>
        </w:rPr>
        <w:t xml:space="preserve"> </w:t>
      </w:r>
      <w:r w:rsidRPr="00263F4A" w:rsidR="0086526D">
        <w:rPr>
          <w:rFonts w:ascii="Times New Roman" w:hAnsi="Times New Roman" w:cs="Times New Roman"/>
          <w:sz w:val="24"/>
          <w:szCs w:val="24"/>
          <w:u w:val="single"/>
        </w:rPr>
        <w:t>and parties</w:t>
      </w:r>
      <w:r w:rsidRPr="00263F4A">
        <w:rPr>
          <w:rFonts w:ascii="Times New Roman" w:hAnsi="Times New Roman" w:cs="Times New Roman"/>
          <w:sz w:val="24"/>
          <w:szCs w:val="24"/>
        </w:rPr>
        <w:t xml:space="preserve"> with sufficient knowledge of the applicant utility's management process or system. The commission's</w:t>
      </w:r>
      <w:r w:rsidRPr="00263F4A" w:rsidR="0086526D">
        <w:rPr>
          <w:rFonts w:ascii="Times New Roman" w:hAnsi="Times New Roman" w:cs="Times New Roman"/>
          <w:sz w:val="24"/>
          <w:szCs w:val="24"/>
        </w:rPr>
        <w:t xml:space="preserve"> and </w:t>
      </w:r>
      <w:r w:rsidRPr="00263F4A" w:rsidR="0086526D">
        <w:rPr>
          <w:rFonts w:ascii="Times New Roman" w:hAnsi="Times New Roman" w:cs="Times New Roman"/>
          <w:sz w:val="24"/>
          <w:szCs w:val="24"/>
          <w:u w:val="single"/>
        </w:rPr>
        <w:t>parties’</w:t>
      </w:r>
      <w:r w:rsidRPr="00263F4A">
        <w:rPr>
          <w:rFonts w:ascii="Times New Roman" w:hAnsi="Times New Roman" w:cs="Times New Roman"/>
          <w:sz w:val="24"/>
          <w:szCs w:val="24"/>
        </w:rPr>
        <w:t xml:space="preserve"> review could be used to determine if specific areas of a company's management and/or operations should be the subject of further investigation</w:t>
      </w:r>
      <w:r w:rsidRPr="00263F4A" w:rsidR="005F4B3E">
        <w:rPr>
          <w:rFonts w:ascii="Times New Roman" w:hAnsi="Times New Roman" w:cs="Times New Roman"/>
          <w:sz w:val="24"/>
          <w:szCs w:val="24"/>
        </w:rPr>
        <w:t>.</w:t>
      </w:r>
    </w:p>
    <w:p w:rsidR="00D41F25" w:rsidRPr="00D75099" w:rsidP="005E7253" w14:paraId="60DD65C1" w14:textId="77777777">
      <w:pPr>
        <w:pStyle w:val="ListParagraph"/>
        <w:spacing w:after="0" w:line="240" w:lineRule="auto"/>
        <w:ind w:left="2520"/>
        <w:rPr>
          <w:rFonts w:ascii="Times New Roman" w:hAnsi="Times New Roman" w:cs="Times New Roman"/>
          <w:sz w:val="24"/>
          <w:szCs w:val="24"/>
        </w:rPr>
      </w:pPr>
    </w:p>
    <w:p w:rsidR="000D2DB1" w:rsidRPr="004D1D7B" w:rsidP="00D75099" w14:paraId="0E700C6B" w14:textId="05CDBD60">
      <w:pPr>
        <w:pStyle w:val="Heading2"/>
      </w:pPr>
      <w:bookmarkStart w:id="15" w:name="_Toc61617208"/>
      <w:r w:rsidRPr="00263F4A">
        <w:t>O.A.C. 4901-7, Appendix A, Chapter II (B)(8): For consumer pr</w:t>
      </w:r>
      <w:r w:rsidRPr="004D1D7B">
        <w:t>otection</w:t>
      </w:r>
      <w:r w:rsidRPr="004D1D7B" w:rsidR="001E555A">
        <w:t>, the PUCO should modify this rule to include</w:t>
      </w:r>
      <w:r w:rsidRPr="004D1D7B" w:rsidR="00737F10">
        <w:t xml:space="preserve"> requiring the utility to provide</w:t>
      </w:r>
      <w:r w:rsidRPr="004D1D7B" w:rsidR="001E555A">
        <w:t xml:space="preserve"> information </w:t>
      </w:r>
      <w:r w:rsidRPr="004D1D7B" w:rsidR="00737F10">
        <w:t>about the</w:t>
      </w:r>
      <w:r w:rsidRPr="004D1D7B" w:rsidR="001E555A">
        <w:t xml:space="preserve"> utility’s corporate governance and lobbying efforts</w:t>
      </w:r>
      <w:r w:rsidRPr="004D1D7B">
        <w:t>.</w:t>
      </w:r>
      <w:bookmarkEnd w:id="15"/>
    </w:p>
    <w:p w:rsidR="00E60990" w:rsidRPr="00263F4A" w:rsidP="00D75099" w14:paraId="2D1F6A8E" w14:textId="7736F65E">
      <w:pPr>
        <w:spacing w:after="0" w:line="480" w:lineRule="auto"/>
        <w:ind w:left="720" w:firstLine="720"/>
        <w:rPr>
          <w:rFonts w:ascii="Times New Roman" w:hAnsi="Times New Roman" w:cs="Times New Roman"/>
          <w:sz w:val="24"/>
          <w:szCs w:val="24"/>
        </w:rPr>
      </w:pPr>
      <w:bookmarkStart w:id="16" w:name="_Toc30168519"/>
      <w:r w:rsidRPr="00C61DED">
        <w:rPr>
          <w:rFonts w:ascii="Times New Roman" w:hAnsi="Times New Roman" w:cs="Times New Roman"/>
          <w:sz w:val="24"/>
          <w:szCs w:val="24"/>
        </w:rPr>
        <w:t xml:space="preserve">H.B. 6 </w:t>
      </w:r>
      <w:r w:rsidRPr="00C61DED" w:rsidR="00856D05">
        <w:rPr>
          <w:rFonts w:ascii="Times New Roman" w:hAnsi="Times New Roman" w:cs="Times New Roman"/>
          <w:sz w:val="24"/>
          <w:szCs w:val="24"/>
        </w:rPr>
        <w:t>has been described as</w:t>
      </w:r>
      <w:r w:rsidRPr="00263F4A" w:rsidR="008C3CD7">
        <w:rPr>
          <w:rFonts w:ascii="Times New Roman" w:hAnsi="Times New Roman" w:cs="Times New Roman"/>
          <w:sz w:val="24"/>
          <w:szCs w:val="24"/>
        </w:rPr>
        <w:t xml:space="preserve"> probably</w:t>
      </w:r>
      <w:r w:rsidRPr="00263F4A" w:rsidR="00856D05">
        <w:rPr>
          <w:rFonts w:ascii="Times New Roman" w:hAnsi="Times New Roman" w:cs="Times New Roman"/>
          <w:sz w:val="24"/>
          <w:szCs w:val="24"/>
        </w:rPr>
        <w:t xml:space="preserve"> involving</w:t>
      </w:r>
      <w:r w:rsidRPr="00263F4A" w:rsidR="008C3CD7">
        <w:rPr>
          <w:rFonts w:ascii="Times New Roman" w:hAnsi="Times New Roman" w:cs="Times New Roman"/>
          <w:sz w:val="24"/>
          <w:szCs w:val="24"/>
        </w:rPr>
        <w:t xml:space="preserve"> </w:t>
      </w:r>
      <w:r w:rsidRPr="00263F4A" w:rsidR="000909B8">
        <w:rPr>
          <w:rFonts w:ascii="Times New Roman" w:hAnsi="Times New Roman" w:cs="Times New Roman"/>
          <w:sz w:val="24"/>
          <w:szCs w:val="24"/>
        </w:rPr>
        <w:t xml:space="preserve">the biggest </w:t>
      </w:r>
      <w:r w:rsidRPr="00263F4A" w:rsidR="008C3CD7">
        <w:rPr>
          <w:rFonts w:ascii="Times New Roman" w:hAnsi="Times New Roman" w:cs="Times New Roman"/>
          <w:sz w:val="24"/>
          <w:szCs w:val="24"/>
        </w:rPr>
        <w:t xml:space="preserve">bribery </w:t>
      </w:r>
      <w:r w:rsidRPr="00263F4A">
        <w:rPr>
          <w:rFonts w:ascii="Times New Roman" w:hAnsi="Times New Roman" w:cs="Times New Roman"/>
          <w:sz w:val="24"/>
          <w:szCs w:val="24"/>
        </w:rPr>
        <w:t>scandal</w:t>
      </w:r>
      <w:r w:rsidRPr="00263F4A" w:rsidR="000909B8">
        <w:rPr>
          <w:rFonts w:ascii="Times New Roman" w:hAnsi="Times New Roman" w:cs="Times New Roman"/>
          <w:sz w:val="24"/>
          <w:szCs w:val="24"/>
        </w:rPr>
        <w:t xml:space="preserve"> in Ohio</w:t>
      </w:r>
      <w:r w:rsidRPr="00263F4A" w:rsidR="008C3CD7">
        <w:rPr>
          <w:rFonts w:ascii="Times New Roman" w:hAnsi="Times New Roman" w:cs="Times New Roman"/>
          <w:sz w:val="24"/>
          <w:szCs w:val="24"/>
        </w:rPr>
        <w:t>’s history</w:t>
      </w:r>
      <w:r w:rsidRPr="00263F4A" w:rsidR="000909B8">
        <w:rPr>
          <w:rFonts w:ascii="Times New Roman" w:hAnsi="Times New Roman" w:cs="Times New Roman"/>
          <w:sz w:val="24"/>
          <w:szCs w:val="24"/>
        </w:rPr>
        <w:t xml:space="preserve">. </w:t>
      </w:r>
      <w:r w:rsidRPr="00263F4A" w:rsidR="00856D05">
        <w:rPr>
          <w:rFonts w:ascii="Times New Roman" w:hAnsi="Times New Roman" w:cs="Times New Roman"/>
          <w:sz w:val="24"/>
          <w:szCs w:val="24"/>
        </w:rPr>
        <w:t>It is claimed that</w:t>
      </w:r>
      <w:r w:rsidRPr="00263F4A" w:rsidR="000909B8">
        <w:rPr>
          <w:rFonts w:ascii="Times New Roman" w:hAnsi="Times New Roman" w:cs="Times New Roman"/>
          <w:sz w:val="24"/>
          <w:szCs w:val="24"/>
        </w:rPr>
        <w:t xml:space="preserve"> </w:t>
      </w:r>
      <w:r w:rsidRPr="00263F4A" w:rsidR="008C3CD7">
        <w:rPr>
          <w:rFonts w:ascii="Times New Roman" w:hAnsi="Times New Roman" w:cs="Times New Roman"/>
          <w:sz w:val="24"/>
          <w:szCs w:val="24"/>
        </w:rPr>
        <w:t xml:space="preserve">$61 million </w:t>
      </w:r>
      <w:r w:rsidRPr="00263F4A" w:rsidR="00856D05">
        <w:rPr>
          <w:rFonts w:ascii="Times New Roman" w:hAnsi="Times New Roman" w:cs="Times New Roman"/>
          <w:sz w:val="24"/>
          <w:szCs w:val="24"/>
        </w:rPr>
        <w:t xml:space="preserve">was </w:t>
      </w:r>
      <w:r w:rsidRPr="00263F4A" w:rsidR="008C3CD7">
        <w:rPr>
          <w:rFonts w:ascii="Times New Roman" w:hAnsi="Times New Roman" w:cs="Times New Roman"/>
          <w:sz w:val="24"/>
          <w:szCs w:val="24"/>
        </w:rPr>
        <w:t xml:space="preserve">spent on </w:t>
      </w:r>
      <w:r w:rsidRPr="00263F4A" w:rsidR="00144D73">
        <w:rPr>
          <w:rFonts w:ascii="Times New Roman" w:hAnsi="Times New Roman" w:cs="Times New Roman"/>
          <w:sz w:val="24"/>
          <w:szCs w:val="24"/>
        </w:rPr>
        <w:t>lobbying efforts.</w:t>
      </w:r>
      <w:r w:rsidRPr="00263F4A" w:rsidR="00E956BE">
        <w:rPr>
          <w:rFonts w:ascii="Times New Roman" w:hAnsi="Times New Roman" w:cs="Times New Roman"/>
          <w:sz w:val="24"/>
          <w:szCs w:val="24"/>
        </w:rPr>
        <w:t xml:space="preserve"> This scandal also brought about</w:t>
      </w:r>
      <w:r w:rsidRPr="00263F4A" w:rsidR="008C3CD7">
        <w:rPr>
          <w:rFonts w:ascii="Times New Roman" w:hAnsi="Times New Roman" w:cs="Times New Roman"/>
          <w:sz w:val="24"/>
          <w:szCs w:val="24"/>
        </w:rPr>
        <w:t xml:space="preserve"> an arrest of the former Speaker of the Ohio House (and four other political operatives</w:t>
      </w:r>
      <w:r w:rsidRPr="00263F4A" w:rsidR="00856D05">
        <w:rPr>
          <w:rFonts w:ascii="Times New Roman" w:hAnsi="Times New Roman" w:cs="Times New Roman"/>
          <w:sz w:val="24"/>
          <w:szCs w:val="24"/>
        </w:rPr>
        <w:t>,</w:t>
      </w:r>
      <w:r w:rsidRPr="00263F4A" w:rsidR="008C3CD7">
        <w:rPr>
          <w:rFonts w:ascii="Times New Roman" w:hAnsi="Times New Roman" w:cs="Times New Roman"/>
          <w:sz w:val="24"/>
          <w:szCs w:val="24"/>
        </w:rPr>
        <w:t xml:space="preserve"> two which have ple</w:t>
      </w:r>
      <w:r w:rsidRPr="00263F4A" w:rsidR="00856D05">
        <w:rPr>
          <w:rFonts w:ascii="Times New Roman" w:hAnsi="Times New Roman" w:cs="Times New Roman"/>
          <w:sz w:val="24"/>
          <w:szCs w:val="24"/>
        </w:rPr>
        <w:t>aded</w:t>
      </w:r>
      <w:r w:rsidRPr="00263F4A" w:rsidR="008C3CD7">
        <w:rPr>
          <w:rFonts w:ascii="Times New Roman" w:hAnsi="Times New Roman" w:cs="Times New Roman"/>
          <w:sz w:val="24"/>
          <w:szCs w:val="24"/>
        </w:rPr>
        <w:t xml:space="preserve"> guilty), </w:t>
      </w:r>
      <w:r w:rsidRPr="00263F4A" w:rsidR="00E956BE">
        <w:rPr>
          <w:rFonts w:ascii="Times New Roman" w:hAnsi="Times New Roman" w:cs="Times New Roman"/>
          <w:sz w:val="24"/>
          <w:szCs w:val="24"/>
        </w:rPr>
        <w:t xml:space="preserve">the firing of </w:t>
      </w:r>
      <w:r w:rsidRPr="00263F4A" w:rsidR="00856D05">
        <w:rPr>
          <w:rFonts w:ascii="Times New Roman" w:hAnsi="Times New Roman" w:cs="Times New Roman"/>
          <w:sz w:val="24"/>
          <w:szCs w:val="24"/>
        </w:rPr>
        <w:t>FirstEnergy</w:t>
      </w:r>
      <w:r w:rsidRPr="00263F4A" w:rsidR="00E956BE">
        <w:rPr>
          <w:rFonts w:ascii="Times New Roman" w:hAnsi="Times New Roman" w:cs="Times New Roman"/>
          <w:sz w:val="24"/>
          <w:szCs w:val="24"/>
        </w:rPr>
        <w:t xml:space="preserve"> </w:t>
      </w:r>
      <w:r w:rsidRPr="00263F4A">
        <w:rPr>
          <w:rFonts w:ascii="Times New Roman" w:hAnsi="Times New Roman" w:cs="Times New Roman"/>
          <w:sz w:val="24"/>
          <w:szCs w:val="24"/>
        </w:rPr>
        <w:t>executives</w:t>
      </w:r>
      <w:r w:rsidRPr="00263F4A" w:rsidR="00E956BE">
        <w:rPr>
          <w:rFonts w:ascii="Times New Roman" w:hAnsi="Times New Roman" w:cs="Times New Roman"/>
          <w:sz w:val="24"/>
          <w:szCs w:val="24"/>
        </w:rPr>
        <w:t xml:space="preserve"> and the resignation of the PUCO’s chairman. </w:t>
      </w:r>
      <w:r w:rsidRPr="00263F4A">
        <w:rPr>
          <w:rFonts w:ascii="Times New Roman" w:hAnsi="Times New Roman" w:cs="Times New Roman"/>
          <w:sz w:val="24"/>
          <w:szCs w:val="24"/>
        </w:rPr>
        <w:t>Transparency</w:t>
      </w:r>
      <w:r w:rsidRPr="00263F4A" w:rsidR="005618B3">
        <w:rPr>
          <w:rFonts w:ascii="Times New Roman" w:hAnsi="Times New Roman" w:cs="Times New Roman"/>
          <w:sz w:val="24"/>
          <w:szCs w:val="24"/>
        </w:rPr>
        <w:t xml:space="preserve"> is extremely important in this area. Consumers deserve to know </w:t>
      </w:r>
      <w:r w:rsidRPr="00263F4A" w:rsidR="00856D05">
        <w:rPr>
          <w:rFonts w:ascii="Times New Roman" w:hAnsi="Times New Roman" w:cs="Times New Roman"/>
          <w:sz w:val="24"/>
          <w:szCs w:val="24"/>
        </w:rPr>
        <w:t>how</w:t>
      </w:r>
      <w:r w:rsidRPr="00263F4A" w:rsidR="005618B3">
        <w:rPr>
          <w:rFonts w:ascii="Times New Roman" w:hAnsi="Times New Roman" w:cs="Times New Roman"/>
          <w:sz w:val="24"/>
          <w:szCs w:val="24"/>
        </w:rPr>
        <w:t xml:space="preserve"> </w:t>
      </w:r>
      <w:r w:rsidRPr="00263F4A" w:rsidR="00856D05">
        <w:rPr>
          <w:rFonts w:ascii="Times New Roman" w:hAnsi="Times New Roman" w:cs="Times New Roman"/>
          <w:sz w:val="24"/>
          <w:szCs w:val="24"/>
        </w:rPr>
        <w:t>their state government, for legislation and regulation, may</w:t>
      </w:r>
      <w:r w:rsidRPr="00263F4A" w:rsidR="00B357F4">
        <w:rPr>
          <w:rFonts w:ascii="Times New Roman" w:hAnsi="Times New Roman" w:cs="Times New Roman"/>
          <w:sz w:val="24"/>
          <w:szCs w:val="24"/>
        </w:rPr>
        <w:t xml:space="preserve"> be </w:t>
      </w:r>
      <w:r w:rsidRPr="00263F4A">
        <w:rPr>
          <w:rFonts w:ascii="Times New Roman" w:hAnsi="Times New Roman" w:cs="Times New Roman"/>
          <w:sz w:val="24"/>
          <w:szCs w:val="24"/>
        </w:rPr>
        <w:t>influenced</w:t>
      </w:r>
      <w:r w:rsidRPr="00263F4A" w:rsidR="00B357F4">
        <w:rPr>
          <w:rFonts w:ascii="Times New Roman" w:hAnsi="Times New Roman" w:cs="Times New Roman"/>
          <w:sz w:val="24"/>
          <w:szCs w:val="24"/>
        </w:rPr>
        <w:t xml:space="preserve"> by utility</w:t>
      </w:r>
      <w:r w:rsidRPr="00263F4A" w:rsidR="00856D05">
        <w:rPr>
          <w:rFonts w:ascii="Times New Roman" w:hAnsi="Times New Roman" w:cs="Times New Roman"/>
          <w:sz w:val="24"/>
          <w:szCs w:val="24"/>
        </w:rPr>
        <w:t xml:space="preserve"> (and affiliate)</w:t>
      </w:r>
      <w:r w:rsidRPr="00263F4A" w:rsidR="00B357F4">
        <w:rPr>
          <w:rFonts w:ascii="Times New Roman" w:hAnsi="Times New Roman" w:cs="Times New Roman"/>
          <w:sz w:val="24"/>
          <w:szCs w:val="24"/>
        </w:rPr>
        <w:t xml:space="preserve"> lobbying efforts. </w:t>
      </w:r>
    </w:p>
    <w:p w:rsidR="000D2DB1" w:rsidRPr="00C61DED" w:rsidP="00D75099" w14:paraId="6B7411A6" w14:textId="72D241F1">
      <w:pPr>
        <w:spacing w:after="0" w:line="480" w:lineRule="auto"/>
        <w:ind w:left="720" w:firstLine="720"/>
        <w:rPr>
          <w:rFonts w:ascii="Times New Roman" w:eastAsia="Times New Roman" w:hAnsi="Times New Roman" w:cs="Times New Roman"/>
          <w:sz w:val="24"/>
          <w:szCs w:val="24"/>
        </w:rPr>
      </w:pPr>
      <w:r w:rsidRPr="00263F4A">
        <w:rPr>
          <w:rFonts w:ascii="Times New Roman" w:hAnsi="Times New Roman" w:cs="Times New Roman"/>
          <w:sz w:val="24"/>
          <w:szCs w:val="24"/>
        </w:rPr>
        <w:t>T</w:t>
      </w:r>
      <w:r w:rsidRPr="00263F4A" w:rsidR="00B1358B">
        <w:rPr>
          <w:rFonts w:ascii="Times New Roman" w:hAnsi="Times New Roman" w:cs="Times New Roman"/>
          <w:sz w:val="24"/>
          <w:szCs w:val="24"/>
        </w:rPr>
        <w:t>o</w:t>
      </w:r>
      <w:r w:rsidRPr="00263F4A">
        <w:rPr>
          <w:rFonts w:ascii="Times New Roman" w:hAnsi="Times New Roman" w:cs="Times New Roman"/>
          <w:sz w:val="24"/>
          <w:szCs w:val="24"/>
        </w:rPr>
        <w:t xml:space="preserve"> protect consumers from inappropriate and </w:t>
      </w:r>
      <w:r w:rsidRPr="00263F4A" w:rsidR="00F24D97">
        <w:rPr>
          <w:rFonts w:ascii="Times New Roman" w:hAnsi="Times New Roman" w:cs="Times New Roman"/>
          <w:sz w:val="24"/>
          <w:szCs w:val="24"/>
        </w:rPr>
        <w:t xml:space="preserve">excessive (or potentially unlawful) </w:t>
      </w:r>
      <w:r w:rsidRPr="00263F4A">
        <w:rPr>
          <w:rFonts w:ascii="Times New Roman" w:hAnsi="Times New Roman" w:cs="Times New Roman"/>
          <w:sz w:val="24"/>
          <w:szCs w:val="24"/>
        </w:rPr>
        <w:t>lobbying efforts</w:t>
      </w:r>
      <w:r w:rsidRPr="00263F4A" w:rsidR="00B24D74">
        <w:rPr>
          <w:rFonts w:ascii="Times New Roman" w:hAnsi="Times New Roman" w:cs="Times New Roman"/>
          <w:sz w:val="24"/>
          <w:szCs w:val="24"/>
        </w:rPr>
        <w:t xml:space="preserve"> and for transparency</w:t>
      </w:r>
      <w:r w:rsidRPr="00263F4A">
        <w:rPr>
          <w:rFonts w:ascii="Times New Roman" w:hAnsi="Times New Roman" w:cs="Times New Roman"/>
          <w:sz w:val="24"/>
          <w:szCs w:val="24"/>
        </w:rPr>
        <w:t xml:space="preserve">, the PUCO should modify </w:t>
      </w:r>
      <w:r w:rsidRPr="00263F4A">
        <w:rPr>
          <w:rFonts w:ascii="Times New Roman" w:eastAsia="Times New Roman" w:hAnsi="Times New Roman" w:cs="Times New Roman"/>
          <w:sz w:val="24"/>
          <w:szCs w:val="24"/>
        </w:rPr>
        <w:t>O.A.C. 4901-7</w:t>
      </w:r>
      <w:r w:rsidR="00310C30">
        <w:rPr>
          <w:rFonts w:ascii="Times New Roman" w:eastAsia="Times New Roman" w:hAnsi="Times New Roman" w:cs="Times New Roman"/>
          <w:sz w:val="24"/>
          <w:szCs w:val="24"/>
        </w:rPr>
        <w:t xml:space="preserve">, </w:t>
      </w:r>
      <w:r w:rsidRPr="00263F4A" w:rsidR="00310C30">
        <w:rPr>
          <w:rFonts w:ascii="Times New Roman" w:hAnsi="Times New Roman" w:cs="Times New Roman"/>
          <w:sz w:val="24"/>
          <w:szCs w:val="24"/>
        </w:rPr>
        <w:t>Appendix A, Chapter II (B)(8)</w:t>
      </w:r>
      <w:r w:rsidRPr="00C61DED">
        <w:rPr>
          <w:rFonts w:ascii="Times New Roman" w:eastAsia="Times New Roman" w:hAnsi="Times New Roman" w:cs="Times New Roman"/>
          <w:sz w:val="24"/>
          <w:szCs w:val="24"/>
        </w:rPr>
        <w:t xml:space="preserve"> as follows:</w:t>
      </w:r>
    </w:p>
    <w:p w:rsidR="003D36B1" w:rsidRPr="00D75099" w:rsidP="005E7253" w14:paraId="530EEC1D" w14:textId="6620DE18">
      <w:pPr>
        <w:spacing w:line="240" w:lineRule="auto"/>
        <w:ind w:left="2160" w:hanging="720"/>
        <w:rPr>
          <w:rFonts w:ascii="Times New Roman" w:hAnsi="Times New Roman" w:cs="Times New Roman"/>
          <w:sz w:val="24"/>
          <w:szCs w:val="24"/>
        </w:rPr>
      </w:pPr>
      <w:r w:rsidRPr="00263F4A">
        <w:rPr>
          <w:rFonts w:ascii="Times New Roman" w:hAnsi="Times New Roman" w:cs="Times New Roman"/>
          <w:sz w:val="24"/>
          <w:szCs w:val="24"/>
        </w:rPr>
        <w:t>(8)</w:t>
      </w:r>
      <w:r w:rsidRPr="00263F4A">
        <w:rPr>
          <w:rFonts w:ascii="Times New Roman" w:hAnsi="Times New Roman" w:cs="Times New Roman"/>
          <w:sz w:val="24"/>
          <w:szCs w:val="24"/>
        </w:rPr>
        <w:tab/>
        <w:t xml:space="preserve">An executive summary of applicant utility's corporate process utilized by the board of directors and corporate officers. This would include a discussion of all pertinent elements of the applicant utility's management process encompassing such areas as </w:t>
      </w:r>
      <w:r w:rsidRPr="00263F4A" w:rsidR="00B1358B">
        <w:rPr>
          <w:rFonts w:ascii="Times New Roman" w:hAnsi="Times New Roman" w:cs="Times New Roman"/>
          <w:sz w:val="24"/>
          <w:szCs w:val="24"/>
          <w:u w:val="single"/>
        </w:rPr>
        <w:t xml:space="preserve">corporate governance, </w:t>
      </w:r>
      <w:r w:rsidRPr="00263F4A">
        <w:rPr>
          <w:rFonts w:ascii="Times New Roman" w:hAnsi="Times New Roman" w:cs="Times New Roman"/>
          <w:sz w:val="24"/>
          <w:szCs w:val="24"/>
        </w:rPr>
        <w:t>policy and goal setting, strategic and long-range planning, organization structure, decision-making, ring fencing (plans and methods for protecting the regulated distribution company that limit the exposure of the operating company from the action of its parent company and/or subsidiary), controlling process, internal and external communications (identified as Schedule S-4.1)</w:t>
      </w:r>
      <w:r w:rsidRPr="00263F4A" w:rsidR="0075598D">
        <w:rPr>
          <w:rFonts w:ascii="Times New Roman" w:hAnsi="Times New Roman" w:cs="Times New Roman"/>
          <w:sz w:val="24"/>
          <w:szCs w:val="24"/>
        </w:rPr>
        <w:t xml:space="preserve">, </w:t>
      </w:r>
      <w:r w:rsidRPr="00263F4A" w:rsidR="0075598D">
        <w:rPr>
          <w:rFonts w:ascii="Times New Roman" w:hAnsi="Times New Roman" w:cs="Times New Roman"/>
          <w:sz w:val="24"/>
          <w:szCs w:val="24"/>
          <w:u w:val="single"/>
        </w:rPr>
        <w:t xml:space="preserve">and </w:t>
      </w:r>
      <w:r w:rsidRPr="00263F4A" w:rsidR="00F24D97">
        <w:rPr>
          <w:rFonts w:ascii="Times New Roman" w:hAnsi="Times New Roman" w:cs="Times New Roman"/>
          <w:sz w:val="24"/>
          <w:szCs w:val="24"/>
          <w:u w:val="single"/>
        </w:rPr>
        <w:t>disclosure of</w:t>
      </w:r>
      <w:r w:rsidRPr="00263F4A" w:rsidR="00B24D74">
        <w:rPr>
          <w:rFonts w:ascii="Times New Roman" w:hAnsi="Times New Roman" w:cs="Times New Roman"/>
          <w:sz w:val="24"/>
          <w:szCs w:val="24"/>
          <w:u w:val="single"/>
        </w:rPr>
        <w:t xml:space="preserve"> utility and affiliate</w:t>
      </w:r>
      <w:r w:rsidRPr="00263F4A" w:rsidR="00F24D97">
        <w:rPr>
          <w:rFonts w:ascii="Times New Roman" w:hAnsi="Times New Roman" w:cs="Times New Roman"/>
          <w:sz w:val="24"/>
          <w:szCs w:val="24"/>
          <w:u w:val="single"/>
        </w:rPr>
        <w:t xml:space="preserve"> spending</w:t>
      </w:r>
      <w:r w:rsidRPr="00263F4A" w:rsidR="00B24D74">
        <w:rPr>
          <w:rFonts w:ascii="Times New Roman" w:hAnsi="Times New Roman" w:cs="Times New Roman"/>
          <w:sz w:val="24"/>
          <w:szCs w:val="24"/>
          <w:u w:val="single"/>
        </w:rPr>
        <w:t xml:space="preserve"> on regulatory relations and legislative lobbying</w:t>
      </w:r>
      <w:r w:rsidRPr="00263F4A">
        <w:rPr>
          <w:rFonts w:ascii="Times New Roman" w:hAnsi="Times New Roman" w:cs="Times New Roman"/>
          <w:sz w:val="24"/>
          <w:szCs w:val="24"/>
          <w:u w:val="single"/>
        </w:rPr>
        <w:t>.</w:t>
      </w:r>
    </w:p>
    <w:p w:rsidR="00EF46BA" w:rsidRPr="00263F4A" w:rsidP="00D75099" w14:paraId="4C7A00A6" w14:textId="10554D8A">
      <w:pPr>
        <w:pStyle w:val="Heading2"/>
      </w:pPr>
      <w:bookmarkStart w:id="17" w:name="_Toc61617209"/>
      <w:r w:rsidRPr="00263F4A">
        <w:t>O</w:t>
      </w:r>
      <w:r w:rsidRPr="004D1D7B">
        <w:t>.A.C. 4901-</w:t>
      </w:r>
      <w:r w:rsidRPr="004D1D7B" w:rsidR="00D643A1">
        <w:t>7</w:t>
      </w:r>
      <w:r w:rsidRPr="004D1D7B" w:rsidR="007633B0">
        <w:t>, Appendix A, Chapter II (</w:t>
      </w:r>
      <w:r w:rsidRPr="004D1D7B">
        <w:t>C)</w:t>
      </w:r>
      <w:r w:rsidR="00362ED3">
        <w:t>(1)-(4)</w:t>
      </w:r>
      <w:r w:rsidRPr="004D1D7B">
        <w:t xml:space="preserve">: </w:t>
      </w:r>
      <w:bookmarkEnd w:id="16"/>
      <w:r w:rsidRPr="001D628C" w:rsidR="006170E0">
        <w:t>For consumer protection</w:t>
      </w:r>
      <w:r w:rsidRPr="00C61DED" w:rsidR="00F71171">
        <w:t>,</w:t>
      </w:r>
      <w:r w:rsidRPr="00C61DED" w:rsidR="00020065">
        <w:t xml:space="preserve"> </w:t>
      </w:r>
      <w:r w:rsidRPr="00C61DED" w:rsidR="006170E0">
        <w:t xml:space="preserve">the PUCO should modify this rule to </w:t>
      </w:r>
      <w:r w:rsidRPr="00C61DED" w:rsidR="00F71171">
        <w:t xml:space="preserve">require </w:t>
      </w:r>
      <w:r w:rsidRPr="00C61DED" w:rsidR="006170E0">
        <w:t>provid</w:t>
      </w:r>
      <w:r w:rsidRPr="00263F4A" w:rsidR="00F71171">
        <w:t>ing</w:t>
      </w:r>
      <w:r w:rsidRPr="00263F4A" w:rsidR="006170E0">
        <w:t xml:space="preserve"> all </w:t>
      </w:r>
      <w:r w:rsidRPr="00263F4A" w:rsidR="00F71171">
        <w:t xml:space="preserve">utility </w:t>
      </w:r>
      <w:r w:rsidRPr="00263F4A" w:rsidR="006170E0">
        <w:t xml:space="preserve">supplemental information to OCC </w:t>
      </w:r>
      <w:r w:rsidRPr="00263F4A" w:rsidR="007633B0">
        <w:t xml:space="preserve">and other parties </w:t>
      </w:r>
      <w:r w:rsidRPr="00263F4A" w:rsidR="006170E0">
        <w:t xml:space="preserve">as well as </w:t>
      </w:r>
      <w:r w:rsidRPr="00263F4A" w:rsidR="00F71171">
        <w:t xml:space="preserve">to the </w:t>
      </w:r>
      <w:r w:rsidRPr="00263F4A" w:rsidR="006170E0">
        <w:t xml:space="preserve">Staff in the </w:t>
      </w:r>
      <w:r w:rsidRPr="00263F4A" w:rsidR="00F71171">
        <w:t xml:space="preserve">PUCO’s </w:t>
      </w:r>
      <w:r w:rsidRPr="00263F4A" w:rsidR="006170E0">
        <w:t>Rates and Analysis Department</w:t>
      </w:r>
      <w:r w:rsidRPr="00263F4A" w:rsidR="00594879">
        <w:t>.</w:t>
      </w:r>
      <w:r w:rsidRPr="00263F4A" w:rsidR="00324881">
        <w:t xml:space="preserve"> The PUCO should also reject its Staff’s propos</w:t>
      </w:r>
      <w:r w:rsidRPr="00263F4A" w:rsidR="00F71171">
        <w:t>al</w:t>
      </w:r>
      <w:r w:rsidRPr="00263F4A" w:rsidR="00324881">
        <w:t xml:space="preserve"> to </w:t>
      </w:r>
      <w:r w:rsidRPr="00263F4A" w:rsidR="005E05A2">
        <w:t>remove</w:t>
      </w:r>
      <w:r w:rsidRPr="00263F4A" w:rsidR="00F71171">
        <w:t xml:space="preserve"> from the rule</w:t>
      </w:r>
      <w:r w:rsidRPr="00263F4A" w:rsidR="005E05A2">
        <w:t xml:space="preserve"> the first four documents currently required as part of the supplemental information.</w:t>
      </w:r>
      <w:bookmarkEnd w:id="17"/>
    </w:p>
    <w:p w:rsidR="00251BC0" w:rsidRPr="00263F4A" w14:paraId="32C0E1CC" w14:textId="7626E97C">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In order to protect consumers, OCC</w:t>
      </w:r>
      <w:r w:rsidRPr="004D1D7B" w:rsidR="00D40877">
        <w:rPr>
          <w:rFonts w:ascii="Times New Roman" w:eastAsia="Times New Roman" w:hAnsi="Times New Roman" w:cs="Times New Roman"/>
          <w:sz w:val="24"/>
          <w:szCs w:val="24"/>
        </w:rPr>
        <w:t xml:space="preserve"> and other parties</w:t>
      </w:r>
      <w:r w:rsidRPr="004D1D7B">
        <w:rPr>
          <w:rFonts w:ascii="Times New Roman" w:eastAsia="Times New Roman" w:hAnsi="Times New Roman" w:cs="Times New Roman"/>
          <w:sz w:val="24"/>
          <w:szCs w:val="24"/>
        </w:rPr>
        <w:t xml:space="preserve"> </w:t>
      </w:r>
      <w:r w:rsidRPr="004D1D7B" w:rsidR="00F71171">
        <w:rPr>
          <w:rFonts w:ascii="Times New Roman" w:eastAsia="Times New Roman" w:hAnsi="Times New Roman" w:cs="Times New Roman"/>
          <w:sz w:val="24"/>
          <w:szCs w:val="24"/>
        </w:rPr>
        <w:t>need</w:t>
      </w:r>
      <w:r w:rsidRPr="004D1D7B">
        <w:rPr>
          <w:rFonts w:ascii="Times New Roman" w:eastAsia="Times New Roman" w:hAnsi="Times New Roman" w:cs="Times New Roman"/>
          <w:sz w:val="24"/>
          <w:szCs w:val="24"/>
        </w:rPr>
        <w:t xml:space="preserve"> all supplemental </w:t>
      </w:r>
      <w:r w:rsidRPr="004D1D7B" w:rsidR="002B0196">
        <w:rPr>
          <w:rFonts w:ascii="Times New Roman" w:eastAsia="Times New Roman" w:hAnsi="Times New Roman" w:cs="Times New Roman"/>
          <w:sz w:val="24"/>
          <w:szCs w:val="24"/>
        </w:rPr>
        <w:t xml:space="preserve">information provided </w:t>
      </w:r>
      <w:r w:rsidRPr="001D628C" w:rsidR="002B0196">
        <w:rPr>
          <w:rFonts w:ascii="Times New Roman" w:eastAsia="Times New Roman" w:hAnsi="Times New Roman" w:cs="Times New Roman"/>
          <w:sz w:val="24"/>
          <w:szCs w:val="24"/>
        </w:rPr>
        <w:t>at filing</w:t>
      </w:r>
      <w:r w:rsidRPr="00C61DED">
        <w:rPr>
          <w:rFonts w:ascii="Times New Roman" w:eastAsia="Times New Roman" w:hAnsi="Times New Roman" w:cs="Times New Roman"/>
          <w:sz w:val="24"/>
          <w:szCs w:val="24"/>
        </w:rPr>
        <w:t xml:space="preserve"> by the utilities. This information is already provided to </w:t>
      </w:r>
      <w:r w:rsidRPr="00C61DED" w:rsidR="00F71171">
        <w:rPr>
          <w:rFonts w:ascii="Times New Roman" w:eastAsia="Times New Roman" w:hAnsi="Times New Roman" w:cs="Times New Roman"/>
          <w:sz w:val="24"/>
          <w:szCs w:val="24"/>
        </w:rPr>
        <w:t xml:space="preserve">the PUCO </w:t>
      </w:r>
      <w:r w:rsidRPr="00263F4A">
        <w:rPr>
          <w:rFonts w:ascii="Times New Roman" w:eastAsia="Times New Roman" w:hAnsi="Times New Roman" w:cs="Times New Roman"/>
          <w:sz w:val="24"/>
          <w:szCs w:val="24"/>
        </w:rPr>
        <w:t>Staff, but not routinely provided to OCC</w:t>
      </w:r>
      <w:r w:rsidRPr="00263F4A" w:rsidR="007633B0">
        <w:rPr>
          <w:rFonts w:ascii="Times New Roman" w:eastAsia="Times New Roman" w:hAnsi="Times New Roman" w:cs="Times New Roman"/>
          <w:sz w:val="24"/>
          <w:szCs w:val="24"/>
        </w:rPr>
        <w:t xml:space="preserve"> or other parties</w:t>
      </w:r>
      <w:r w:rsidRPr="00263F4A">
        <w:rPr>
          <w:rFonts w:ascii="Times New Roman" w:eastAsia="Times New Roman" w:hAnsi="Times New Roman" w:cs="Times New Roman"/>
          <w:sz w:val="24"/>
          <w:szCs w:val="24"/>
        </w:rPr>
        <w:t>. The PUCO should adopt OCC’s recommendation to require the utilities to provide this information to OCC when it is provided to Staff.</w:t>
      </w:r>
      <w:r w:rsidRPr="00263F4A" w:rsidR="00F42D78">
        <w:rPr>
          <w:rFonts w:ascii="Times New Roman" w:eastAsia="Times New Roman" w:hAnsi="Times New Roman" w:cs="Times New Roman"/>
          <w:sz w:val="24"/>
          <w:szCs w:val="24"/>
        </w:rPr>
        <w:t xml:space="preserve"> </w:t>
      </w:r>
    </w:p>
    <w:p w:rsidR="00BB6267" w:rsidRPr="00263F4A" w:rsidP="005E7253" w14:paraId="4B37319D" w14:textId="76C47B9E">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The PUCO should also reject its Staff’s recommendation to remove</w:t>
      </w:r>
      <w:r w:rsidRPr="00263F4A" w:rsidR="00251BC0">
        <w:rPr>
          <w:rFonts w:ascii="Times New Roman" w:eastAsia="Times New Roman" w:hAnsi="Times New Roman" w:cs="Times New Roman"/>
          <w:sz w:val="24"/>
          <w:szCs w:val="24"/>
        </w:rPr>
        <w:t xml:space="preserve"> from the rule</w:t>
      </w:r>
      <w:r w:rsidRPr="00263F4A">
        <w:rPr>
          <w:rFonts w:ascii="Times New Roman" w:eastAsia="Times New Roman" w:hAnsi="Times New Roman" w:cs="Times New Roman"/>
          <w:sz w:val="24"/>
          <w:szCs w:val="24"/>
        </w:rPr>
        <w:t xml:space="preserve"> the first four documents required in a filin</w:t>
      </w:r>
      <w:r w:rsidRPr="00263F4A" w:rsidR="0064546B">
        <w:rPr>
          <w:rFonts w:ascii="Times New Roman" w:eastAsia="Times New Roman" w:hAnsi="Times New Roman" w:cs="Times New Roman"/>
          <w:sz w:val="24"/>
          <w:szCs w:val="24"/>
        </w:rPr>
        <w:t xml:space="preserve">g. There should </w:t>
      </w:r>
      <w:r w:rsidRPr="00263F4A" w:rsidR="0043689C">
        <w:rPr>
          <w:rFonts w:ascii="Times New Roman" w:eastAsia="Times New Roman" w:hAnsi="Times New Roman" w:cs="Times New Roman"/>
          <w:sz w:val="24"/>
          <w:szCs w:val="24"/>
        </w:rPr>
        <w:t>be</w:t>
      </w:r>
      <w:r w:rsidRPr="00263F4A" w:rsidR="0064546B">
        <w:rPr>
          <w:rFonts w:ascii="Times New Roman" w:eastAsia="Times New Roman" w:hAnsi="Times New Roman" w:cs="Times New Roman"/>
          <w:sz w:val="24"/>
          <w:szCs w:val="24"/>
        </w:rPr>
        <w:t xml:space="preserve"> no objection to </w:t>
      </w:r>
      <w:r w:rsidRPr="00263F4A" w:rsidR="0078797D">
        <w:rPr>
          <w:rFonts w:ascii="Times New Roman" w:eastAsia="Times New Roman" w:hAnsi="Times New Roman" w:cs="Times New Roman"/>
          <w:sz w:val="24"/>
          <w:szCs w:val="24"/>
        </w:rPr>
        <w:t>providing</w:t>
      </w:r>
      <w:r w:rsidRPr="00263F4A" w:rsidR="0064546B">
        <w:rPr>
          <w:rFonts w:ascii="Times New Roman" w:eastAsia="Times New Roman" w:hAnsi="Times New Roman" w:cs="Times New Roman"/>
          <w:sz w:val="24"/>
          <w:szCs w:val="24"/>
        </w:rPr>
        <w:t xml:space="preserve"> all pertinent </w:t>
      </w:r>
      <w:r w:rsidRPr="00263F4A" w:rsidR="00752929">
        <w:rPr>
          <w:rFonts w:ascii="Times New Roman" w:eastAsia="Times New Roman" w:hAnsi="Times New Roman" w:cs="Times New Roman"/>
          <w:sz w:val="24"/>
          <w:szCs w:val="24"/>
        </w:rPr>
        <w:t>information about a utility with a pending application</w:t>
      </w:r>
      <w:r w:rsidRPr="00263F4A" w:rsidR="00251BC0">
        <w:rPr>
          <w:rFonts w:ascii="Times New Roman" w:eastAsia="Times New Roman" w:hAnsi="Times New Roman" w:cs="Times New Roman"/>
          <w:sz w:val="24"/>
          <w:szCs w:val="24"/>
        </w:rPr>
        <w:t>. This is</w:t>
      </w:r>
      <w:r w:rsidRPr="00263F4A" w:rsidR="00752929">
        <w:rPr>
          <w:rFonts w:ascii="Times New Roman" w:eastAsia="Times New Roman" w:hAnsi="Times New Roman" w:cs="Times New Roman"/>
          <w:sz w:val="24"/>
          <w:szCs w:val="24"/>
        </w:rPr>
        <w:t xml:space="preserve"> especially</w:t>
      </w:r>
      <w:r w:rsidRPr="00263F4A" w:rsidR="00251BC0">
        <w:rPr>
          <w:rFonts w:ascii="Times New Roman" w:eastAsia="Times New Roman" w:hAnsi="Times New Roman" w:cs="Times New Roman"/>
          <w:sz w:val="24"/>
          <w:szCs w:val="24"/>
        </w:rPr>
        <w:t xml:space="preserve"> applicable</w:t>
      </w:r>
      <w:r w:rsidRPr="00263F4A" w:rsidR="00752929">
        <w:rPr>
          <w:rFonts w:ascii="Times New Roman" w:eastAsia="Times New Roman" w:hAnsi="Times New Roman" w:cs="Times New Roman"/>
          <w:sz w:val="24"/>
          <w:szCs w:val="24"/>
        </w:rPr>
        <w:t xml:space="preserve"> when this information is subject to change (i.e. </w:t>
      </w:r>
      <w:r w:rsidRPr="00263F4A" w:rsidR="000670F3">
        <w:rPr>
          <w:rFonts w:ascii="Times New Roman" w:eastAsia="Times New Roman" w:hAnsi="Times New Roman" w:cs="Times New Roman"/>
          <w:sz w:val="24"/>
          <w:szCs w:val="24"/>
        </w:rPr>
        <w:t xml:space="preserve">securities and exchange forms, annual reports, FERC reports, and </w:t>
      </w:r>
      <w:r w:rsidRPr="00263F4A" w:rsidR="0043689C">
        <w:rPr>
          <w:rFonts w:ascii="Times New Roman" w:eastAsia="Times New Roman" w:hAnsi="Times New Roman" w:cs="Times New Roman"/>
          <w:sz w:val="24"/>
          <w:szCs w:val="24"/>
        </w:rPr>
        <w:t>stock and bond prospectuses).</w:t>
      </w:r>
      <w:r w:rsidRPr="00263F4A" w:rsidR="00AA3C95">
        <w:rPr>
          <w:rFonts w:ascii="Times New Roman" w:eastAsia="Times New Roman" w:hAnsi="Times New Roman" w:cs="Times New Roman"/>
          <w:sz w:val="24"/>
          <w:szCs w:val="24"/>
        </w:rPr>
        <w:t xml:space="preserve"> </w:t>
      </w:r>
      <w:r w:rsidRPr="00263F4A" w:rsidR="00421844">
        <w:rPr>
          <w:rFonts w:ascii="Times New Roman" w:eastAsia="Times New Roman" w:hAnsi="Times New Roman" w:cs="Times New Roman"/>
          <w:sz w:val="24"/>
          <w:szCs w:val="24"/>
        </w:rPr>
        <w:t xml:space="preserve">OCC also </w:t>
      </w:r>
      <w:r w:rsidRPr="00263F4A" w:rsidR="000D71BD">
        <w:rPr>
          <w:rFonts w:ascii="Times New Roman" w:eastAsia="Times New Roman" w:hAnsi="Times New Roman" w:cs="Times New Roman"/>
          <w:sz w:val="24"/>
          <w:szCs w:val="24"/>
        </w:rPr>
        <w:t>recommends</w:t>
      </w:r>
      <w:r w:rsidRPr="00263F4A" w:rsidR="00421844">
        <w:rPr>
          <w:rFonts w:ascii="Times New Roman" w:eastAsia="Times New Roman" w:hAnsi="Times New Roman" w:cs="Times New Roman"/>
          <w:sz w:val="24"/>
          <w:szCs w:val="24"/>
        </w:rPr>
        <w:t xml:space="preserve"> a clarification that th</w:t>
      </w:r>
      <w:r w:rsidRPr="00263F4A" w:rsidR="000A06D2">
        <w:rPr>
          <w:rFonts w:ascii="Times New Roman" w:eastAsia="Times New Roman" w:hAnsi="Times New Roman" w:cs="Times New Roman"/>
          <w:sz w:val="24"/>
          <w:szCs w:val="24"/>
        </w:rPr>
        <w:t>is information</w:t>
      </w:r>
      <w:r w:rsidRPr="00263F4A" w:rsidR="00421844">
        <w:rPr>
          <w:rFonts w:ascii="Times New Roman" w:eastAsia="Times New Roman" w:hAnsi="Times New Roman" w:cs="Times New Roman"/>
          <w:sz w:val="24"/>
          <w:szCs w:val="24"/>
        </w:rPr>
        <w:t xml:space="preserve"> should be provided to the Rates and Analysis Department of the PUCO. </w:t>
      </w:r>
    </w:p>
    <w:p w:rsidR="00D75099" w:rsidP="005E7253" w14:paraId="65E0A678" w14:textId="470CA6D1">
      <w:pPr>
        <w:spacing w:after="0" w:line="480" w:lineRule="auto"/>
        <w:ind w:firstLine="720"/>
        <w:rPr>
          <w:rFonts w:ascii="Times New Roman" w:hAnsi="Times New Roman" w:cs="Times New Roman"/>
          <w:sz w:val="24"/>
          <w:szCs w:val="24"/>
        </w:rPr>
      </w:pPr>
      <w:r w:rsidRPr="00263F4A">
        <w:rPr>
          <w:rFonts w:ascii="Times New Roman" w:eastAsia="Times New Roman" w:hAnsi="Times New Roman" w:cs="Times New Roman"/>
          <w:sz w:val="24"/>
          <w:szCs w:val="24"/>
        </w:rPr>
        <w:t>To protect consumers, the PUCO should modify O.A.C. 4901-7</w:t>
      </w:r>
      <w:r w:rsidRPr="00263F4A" w:rsidR="004E7A08">
        <w:rPr>
          <w:rFonts w:ascii="Times New Roman" w:eastAsia="Times New Roman" w:hAnsi="Times New Roman" w:cs="Times New Roman"/>
          <w:sz w:val="24"/>
          <w:szCs w:val="24"/>
        </w:rPr>
        <w:t xml:space="preserve">, </w:t>
      </w:r>
      <w:r w:rsidRPr="00D75099" w:rsidR="004E7A08">
        <w:rPr>
          <w:rFonts w:ascii="Times New Roman" w:hAnsi="Times New Roman" w:cs="Times New Roman"/>
          <w:sz w:val="24"/>
          <w:szCs w:val="24"/>
        </w:rPr>
        <w:t xml:space="preserve">Appendix A, Chapter II </w:t>
      </w:r>
      <w:r w:rsidRPr="00263F4A" w:rsidR="000D71BD">
        <w:rPr>
          <w:rFonts w:ascii="Times New Roman" w:eastAsia="Times New Roman" w:hAnsi="Times New Roman" w:cs="Times New Roman"/>
          <w:sz w:val="24"/>
          <w:szCs w:val="24"/>
        </w:rPr>
        <w:t>(C</w:t>
      </w:r>
      <w:r w:rsidRPr="004D1D7B">
        <w:rPr>
          <w:rFonts w:ascii="Times New Roman" w:eastAsia="Times New Roman" w:hAnsi="Times New Roman" w:cs="Times New Roman"/>
          <w:sz w:val="24"/>
          <w:szCs w:val="24"/>
        </w:rPr>
        <w:t>)</w:t>
      </w:r>
      <w:r w:rsidRPr="004D1D7B" w:rsidR="00241C5B">
        <w:rPr>
          <w:rFonts w:ascii="Times New Roman" w:eastAsia="Times New Roman" w:hAnsi="Times New Roman" w:cs="Times New Roman"/>
          <w:sz w:val="24"/>
          <w:szCs w:val="24"/>
        </w:rPr>
        <w:t>(1)-(4)</w:t>
      </w:r>
      <w:r w:rsidRPr="004D1D7B">
        <w:rPr>
          <w:rFonts w:ascii="Times New Roman" w:eastAsia="Times New Roman" w:hAnsi="Times New Roman" w:cs="Times New Roman"/>
          <w:sz w:val="24"/>
          <w:szCs w:val="24"/>
        </w:rPr>
        <w:t xml:space="preserve"> as follows:</w:t>
      </w:r>
      <w:r w:rsidRPr="004D1D7B">
        <w:rPr>
          <w:rFonts w:ascii="Times New Roman" w:hAnsi="Times New Roman" w:cs="Times New Roman"/>
          <w:sz w:val="24"/>
          <w:szCs w:val="24"/>
        </w:rPr>
        <w:t xml:space="preserve"> </w:t>
      </w:r>
    </w:p>
    <w:p w:rsidR="00D75099" w14:paraId="4B687545" w14:textId="77777777">
      <w:pPr>
        <w:rPr>
          <w:rFonts w:ascii="Times New Roman" w:hAnsi="Times New Roman" w:cs="Times New Roman"/>
          <w:sz w:val="24"/>
          <w:szCs w:val="24"/>
        </w:rPr>
      </w:pPr>
      <w:r>
        <w:rPr>
          <w:rFonts w:ascii="Times New Roman" w:hAnsi="Times New Roman" w:cs="Times New Roman"/>
          <w:sz w:val="24"/>
          <w:szCs w:val="24"/>
        </w:rPr>
        <w:br w:type="page"/>
      </w:r>
    </w:p>
    <w:p w:rsidR="00A22FAA" w:rsidRPr="00263F4A" w:rsidP="009755BB" w14:paraId="056F9747" w14:textId="26F2A7FA">
      <w:pPr>
        <w:spacing w:after="0" w:line="240" w:lineRule="auto"/>
        <w:ind w:left="720"/>
        <w:rPr>
          <w:rFonts w:ascii="Times New Roman" w:eastAsia="Times New Roman" w:hAnsi="Times New Roman" w:cs="Times New Roman"/>
          <w:sz w:val="24"/>
          <w:szCs w:val="24"/>
        </w:rPr>
      </w:pPr>
      <w:r w:rsidRPr="001D628C">
        <w:rPr>
          <w:rFonts w:ascii="Times New Roman" w:eastAsia="Times New Roman" w:hAnsi="Times New Roman" w:cs="Times New Roman"/>
          <w:sz w:val="24"/>
          <w:szCs w:val="24"/>
        </w:rPr>
        <w:t xml:space="preserve">(C) </w:t>
      </w:r>
      <w:r w:rsidRPr="00263F4A" w:rsidR="007633B0">
        <w:rPr>
          <w:rFonts w:ascii="Times New Roman" w:eastAsia="Times New Roman" w:hAnsi="Times New Roman" w:cs="Times New Roman"/>
          <w:sz w:val="24"/>
          <w:szCs w:val="24"/>
        </w:rPr>
        <w:tab/>
      </w:r>
      <w:r w:rsidRPr="00263F4A">
        <w:rPr>
          <w:rFonts w:ascii="Times New Roman" w:eastAsia="Times New Roman" w:hAnsi="Times New Roman" w:cs="Times New Roman"/>
          <w:sz w:val="24"/>
          <w:szCs w:val="24"/>
        </w:rPr>
        <w:t>Supplemental information provided at filing</w:t>
      </w:r>
    </w:p>
    <w:p w:rsidR="00A22FAA" w:rsidRPr="00263F4A" w:rsidP="001C3349" w14:paraId="3A6BE90A" w14:textId="77777777">
      <w:pPr>
        <w:spacing w:after="0" w:line="240" w:lineRule="auto"/>
        <w:ind w:left="720" w:firstLine="720"/>
        <w:rPr>
          <w:rFonts w:ascii="Times New Roman" w:eastAsia="Times New Roman" w:hAnsi="Times New Roman" w:cs="Times New Roman"/>
          <w:sz w:val="24"/>
          <w:szCs w:val="24"/>
        </w:rPr>
      </w:pPr>
    </w:p>
    <w:p w:rsidR="001C3349" w:rsidRPr="00263F4A" w:rsidP="00A22FAA" w14:paraId="363A00A8" w14:textId="356C3928">
      <w:pPr>
        <w:spacing w:after="0" w:line="240" w:lineRule="auto"/>
        <w:ind w:left="144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 xml:space="preserve">The applicant utility must deliver four copies of the following information, if applicable, to the </w:t>
      </w:r>
      <w:r w:rsidRPr="00263F4A" w:rsidR="00A22FAA">
        <w:rPr>
          <w:rFonts w:ascii="Times New Roman" w:eastAsia="Times New Roman" w:hAnsi="Times New Roman" w:cs="Times New Roman"/>
          <w:sz w:val="24"/>
          <w:szCs w:val="24"/>
          <w:u w:val="single"/>
        </w:rPr>
        <w:t>Rates and Analysis Department</w:t>
      </w:r>
      <w:r w:rsidRPr="00263F4A">
        <w:rPr>
          <w:rFonts w:ascii="Times New Roman" w:eastAsia="Times New Roman" w:hAnsi="Times New Roman" w:cs="Times New Roman"/>
          <w:sz w:val="24"/>
          <w:szCs w:val="24"/>
        </w:rPr>
        <w:t xml:space="preserve">, office of the rate case manager, </w:t>
      </w:r>
      <w:r w:rsidRPr="00263F4A" w:rsidR="00F61941">
        <w:rPr>
          <w:rFonts w:ascii="Times New Roman" w:eastAsia="Times New Roman" w:hAnsi="Times New Roman" w:cs="Times New Roman"/>
          <w:sz w:val="24"/>
          <w:szCs w:val="24"/>
          <w:u w:val="single"/>
        </w:rPr>
        <w:t xml:space="preserve">and </w:t>
      </w:r>
      <w:r w:rsidRPr="00263F4A" w:rsidR="007633B0">
        <w:rPr>
          <w:rFonts w:ascii="Times New Roman" w:eastAsia="Times New Roman" w:hAnsi="Times New Roman" w:cs="Times New Roman"/>
          <w:sz w:val="24"/>
          <w:szCs w:val="24"/>
          <w:u w:val="single"/>
        </w:rPr>
        <w:t xml:space="preserve">other parties, including </w:t>
      </w:r>
      <w:r w:rsidRPr="00263F4A" w:rsidR="00F61941">
        <w:rPr>
          <w:rFonts w:ascii="Times New Roman" w:eastAsia="Times New Roman" w:hAnsi="Times New Roman" w:cs="Times New Roman"/>
          <w:sz w:val="24"/>
          <w:szCs w:val="24"/>
          <w:u w:val="single"/>
        </w:rPr>
        <w:t>the Office of the Ohio Consumers’ Counsel,</w:t>
      </w:r>
      <w:r w:rsidRPr="00263F4A" w:rsidR="00F61941">
        <w:rPr>
          <w:rFonts w:ascii="Times New Roman" w:eastAsia="Times New Roman" w:hAnsi="Times New Roman" w:cs="Times New Roman"/>
          <w:sz w:val="24"/>
          <w:szCs w:val="24"/>
        </w:rPr>
        <w:t xml:space="preserve"> </w:t>
      </w:r>
      <w:r w:rsidRPr="00263F4A">
        <w:rPr>
          <w:rFonts w:ascii="Times New Roman" w:eastAsia="Times New Roman" w:hAnsi="Times New Roman" w:cs="Times New Roman"/>
          <w:sz w:val="24"/>
          <w:szCs w:val="24"/>
        </w:rPr>
        <w:t>at the time of the filing of the application</w:t>
      </w:r>
      <w:r w:rsidRPr="00263F4A" w:rsidR="00F61941">
        <w:rPr>
          <w:rFonts w:ascii="Times New Roman" w:eastAsia="Times New Roman" w:hAnsi="Times New Roman" w:cs="Times New Roman"/>
          <w:sz w:val="24"/>
          <w:szCs w:val="24"/>
        </w:rPr>
        <w:t>.</w:t>
      </w:r>
      <w:r w:rsidRPr="00263F4A" w:rsidR="0030214B">
        <w:rPr>
          <w:rFonts w:ascii="Times New Roman" w:eastAsia="Times New Roman" w:hAnsi="Times New Roman" w:cs="Times New Roman"/>
          <w:sz w:val="24"/>
          <w:szCs w:val="24"/>
        </w:rPr>
        <w:t xml:space="preserve"> </w:t>
      </w:r>
      <w:r w:rsidRPr="00263F4A" w:rsidR="0030214B">
        <w:rPr>
          <w:rFonts w:ascii="Times New Roman" w:hAnsi="Times New Roman" w:cs="Times New Roman"/>
          <w:sz w:val="24"/>
          <w:szCs w:val="24"/>
        </w:rPr>
        <w:t>A document provided in a prior case may be incorporated by reference to the prior case:</w:t>
      </w:r>
    </w:p>
    <w:p w:rsidR="0030214B" w:rsidRPr="00263F4A" w:rsidP="00A22FAA" w14:paraId="42158A1A" w14:textId="77777777">
      <w:pPr>
        <w:spacing w:after="0" w:line="240" w:lineRule="auto"/>
        <w:ind w:left="1440"/>
        <w:rPr>
          <w:rFonts w:ascii="Times New Roman" w:hAnsi="Times New Roman" w:cs="Times New Roman"/>
          <w:sz w:val="24"/>
          <w:szCs w:val="24"/>
        </w:rPr>
      </w:pPr>
    </w:p>
    <w:p w:rsidR="0030214B" w:rsidRPr="00263F4A" w:rsidP="00A22FAA" w14:paraId="2C1BE1A6" w14:textId="736858BD">
      <w:pPr>
        <w:spacing w:after="0" w:line="240" w:lineRule="auto"/>
        <w:ind w:left="1440"/>
        <w:rPr>
          <w:rFonts w:ascii="Times New Roman" w:hAnsi="Times New Roman" w:cs="Times New Roman"/>
          <w:sz w:val="24"/>
          <w:szCs w:val="24"/>
        </w:rPr>
      </w:pPr>
      <w:r w:rsidRPr="00263F4A">
        <w:rPr>
          <w:rFonts w:ascii="Times New Roman" w:hAnsi="Times New Roman" w:cs="Times New Roman"/>
          <w:sz w:val="24"/>
          <w:szCs w:val="24"/>
        </w:rPr>
        <w:t xml:space="preserve">(1) </w:t>
      </w:r>
      <w:r w:rsidRPr="00263F4A" w:rsidR="007F70D9">
        <w:rPr>
          <w:rFonts w:ascii="Times New Roman" w:hAnsi="Times New Roman" w:cs="Times New Roman"/>
          <w:sz w:val="24"/>
          <w:szCs w:val="24"/>
        </w:rPr>
        <w:tab/>
      </w:r>
      <w:r w:rsidRPr="00263F4A">
        <w:rPr>
          <w:rFonts w:ascii="Times New Roman" w:hAnsi="Times New Roman" w:cs="Times New Roman"/>
          <w:sz w:val="24"/>
          <w:szCs w:val="24"/>
        </w:rPr>
        <w:t xml:space="preserve">The most recent federal regulatory agency's (FERC,) audit report. </w:t>
      </w:r>
    </w:p>
    <w:p w:rsidR="001C7CFF" w:rsidRPr="00263F4A" w:rsidP="00A22FAA" w14:paraId="1873D248" w14:textId="77777777">
      <w:pPr>
        <w:spacing w:after="0" w:line="240" w:lineRule="auto"/>
        <w:ind w:left="1440"/>
        <w:rPr>
          <w:rFonts w:ascii="Times New Roman" w:hAnsi="Times New Roman" w:cs="Times New Roman"/>
          <w:sz w:val="24"/>
          <w:szCs w:val="24"/>
        </w:rPr>
      </w:pPr>
    </w:p>
    <w:p w:rsidR="001C7CFF" w:rsidRPr="00263F4A" w:rsidP="005E7253" w14:paraId="516F0C72" w14:textId="5C7ADA41">
      <w:pPr>
        <w:spacing w:after="0" w:line="240" w:lineRule="auto"/>
        <w:ind w:left="2160" w:hanging="720"/>
        <w:rPr>
          <w:rFonts w:ascii="Times New Roman" w:hAnsi="Times New Roman" w:cs="Times New Roman"/>
          <w:sz w:val="24"/>
          <w:szCs w:val="24"/>
        </w:rPr>
      </w:pPr>
      <w:r w:rsidRPr="00263F4A">
        <w:rPr>
          <w:rFonts w:ascii="Times New Roman" w:hAnsi="Times New Roman" w:cs="Times New Roman"/>
          <w:sz w:val="24"/>
          <w:szCs w:val="24"/>
        </w:rPr>
        <w:t>(2)</w:t>
      </w:r>
      <w:r w:rsidRPr="00263F4A" w:rsidR="007F70D9">
        <w:rPr>
          <w:rFonts w:ascii="Times New Roman" w:hAnsi="Times New Roman" w:cs="Times New Roman"/>
          <w:sz w:val="24"/>
          <w:szCs w:val="24"/>
        </w:rPr>
        <w:tab/>
      </w:r>
      <w:r w:rsidRPr="00263F4A">
        <w:rPr>
          <w:rFonts w:ascii="Times New Roman" w:hAnsi="Times New Roman" w:cs="Times New Roman"/>
          <w:sz w:val="24"/>
          <w:szCs w:val="24"/>
        </w:rPr>
        <w:t>Prospectuses of current stock and/or bond offering of the applicant, and/or of parent company if applicant is a wholly owned subsidiary. In the event there are no current offerings, then provide the most recent offerings</w:t>
      </w:r>
      <w:r w:rsidRPr="00263F4A" w:rsidR="00F60232">
        <w:rPr>
          <w:rFonts w:ascii="Times New Roman" w:hAnsi="Times New Roman" w:cs="Times New Roman"/>
          <w:sz w:val="24"/>
          <w:szCs w:val="24"/>
        </w:rPr>
        <w:t xml:space="preserve"> </w:t>
      </w:r>
      <w:r w:rsidRPr="00263F4A" w:rsidR="00F60232">
        <w:rPr>
          <w:rFonts w:ascii="Times New Roman" w:hAnsi="Times New Roman" w:cs="Times New Roman"/>
          <w:sz w:val="24"/>
          <w:szCs w:val="24"/>
          <w:u w:val="single"/>
        </w:rPr>
        <w:t>to staff and parties</w:t>
      </w:r>
      <w:r w:rsidRPr="00263F4A">
        <w:rPr>
          <w:rFonts w:ascii="Times New Roman" w:hAnsi="Times New Roman" w:cs="Times New Roman"/>
          <w:sz w:val="24"/>
          <w:szCs w:val="24"/>
        </w:rPr>
        <w:t xml:space="preserve">. </w:t>
      </w:r>
    </w:p>
    <w:p w:rsidR="001C7CFF" w:rsidRPr="00263F4A" w:rsidP="00A22FAA" w14:paraId="766FEFFF" w14:textId="77777777">
      <w:pPr>
        <w:spacing w:after="0" w:line="240" w:lineRule="auto"/>
        <w:ind w:left="1440"/>
        <w:rPr>
          <w:rFonts w:ascii="Times New Roman" w:hAnsi="Times New Roman" w:cs="Times New Roman"/>
          <w:sz w:val="24"/>
          <w:szCs w:val="24"/>
        </w:rPr>
      </w:pPr>
    </w:p>
    <w:p w:rsidR="001C7CFF" w:rsidRPr="00263F4A" w:rsidP="005E7253" w14:paraId="48CA13C6" w14:textId="2FE9324F">
      <w:pPr>
        <w:spacing w:after="0" w:line="240" w:lineRule="auto"/>
        <w:ind w:left="2160" w:hanging="720"/>
        <w:rPr>
          <w:rFonts w:ascii="Times New Roman" w:hAnsi="Times New Roman" w:cs="Times New Roman"/>
          <w:sz w:val="24"/>
          <w:szCs w:val="24"/>
        </w:rPr>
      </w:pPr>
      <w:r w:rsidRPr="00263F4A">
        <w:rPr>
          <w:rFonts w:ascii="Times New Roman" w:hAnsi="Times New Roman" w:cs="Times New Roman"/>
          <w:sz w:val="24"/>
          <w:szCs w:val="24"/>
        </w:rPr>
        <w:t xml:space="preserve">(3) </w:t>
      </w:r>
      <w:r w:rsidRPr="00263F4A" w:rsidR="007F70D9">
        <w:rPr>
          <w:rFonts w:ascii="Times New Roman" w:hAnsi="Times New Roman" w:cs="Times New Roman"/>
          <w:sz w:val="24"/>
          <w:szCs w:val="24"/>
        </w:rPr>
        <w:tab/>
      </w:r>
      <w:r w:rsidRPr="00263F4A">
        <w:rPr>
          <w:rFonts w:ascii="Times New Roman" w:hAnsi="Times New Roman" w:cs="Times New Roman"/>
          <w:sz w:val="24"/>
          <w:szCs w:val="24"/>
        </w:rPr>
        <w:t xml:space="preserve">Annual reports to shareholders of the applicant, and/or parent company, if applicant is wholly-owned subsidiary, for the most recent five years and the most recent statistical supplement. </w:t>
      </w:r>
    </w:p>
    <w:p w:rsidR="001C7CFF" w:rsidRPr="00263F4A" w:rsidP="00A22FAA" w14:paraId="4CD9B570" w14:textId="77777777">
      <w:pPr>
        <w:spacing w:after="0" w:line="240" w:lineRule="auto"/>
        <w:ind w:left="1440"/>
        <w:rPr>
          <w:rFonts w:ascii="Times New Roman" w:hAnsi="Times New Roman" w:cs="Times New Roman"/>
          <w:sz w:val="24"/>
          <w:szCs w:val="24"/>
        </w:rPr>
      </w:pPr>
    </w:p>
    <w:p w:rsidR="00F136E8" w:rsidP="00D75099" w14:paraId="67F0BB10" w14:textId="266B2513">
      <w:pPr>
        <w:spacing w:after="0" w:line="240" w:lineRule="auto"/>
        <w:ind w:left="2160" w:hanging="720"/>
        <w:rPr>
          <w:rFonts w:ascii="Times New Roman" w:hAnsi="Times New Roman" w:cs="Times New Roman"/>
          <w:sz w:val="24"/>
          <w:szCs w:val="24"/>
        </w:rPr>
      </w:pPr>
      <w:r w:rsidRPr="00263F4A">
        <w:rPr>
          <w:rFonts w:ascii="Times New Roman" w:hAnsi="Times New Roman" w:cs="Times New Roman"/>
          <w:sz w:val="24"/>
          <w:szCs w:val="24"/>
        </w:rPr>
        <w:t xml:space="preserve">(4) </w:t>
      </w:r>
      <w:r w:rsidRPr="00263F4A" w:rsidR="007F70D9">
        <w:rPr>
          <w:rFonts w:ascii="Times New Roman" w:hAnsi="Times New Roman" w:cs="Times New Roman"/>
          <w:sz w:val="24"/>
          <w:szCs w:val="24"/>
        </w:rPr>
        <w:tab/>
      </w:r>
      <w:r w:rsidRPr="00263F4A">
        <w:rPr>
          <w:rFonts w:ascii="Times New Roman" w:hAnsi="Times New Roman" w:cs="Times New Roman"/>
          <w:sz w:val="24"/>
          <w:szCs w:val="24"/>
        </w:rPr>
        <w:t xml:space="preserve">The most recent SEC Form 10-K, 10-Q, and 8-K of the applicant, and/or parent company, if applicant is wholly owned subsidiary. In addition, upon filing with the SEC, provide all subsequent 10-K, 10-Q, and 8-K SEC reports to the staff </w:t>
      </w:r>
      <w:r w:rsidRPr="00263F4A" w:rsidR="00F60232">
        <w:rPr>
          <w:rFonts w:ascii="Times New Roman" w:hAnsi="Times New Roman" w:cs="Times New Roman"/>
          <w:sz w:val="24"/>
          <w:szCs w:val="24"/>
          <w:u w:val="single"/>
        </w:rPr>
        <w:t xml:space="preserve">and parties </w:t>
      </w:r>
      <w:r w:rsidRPr="00263F4A">
        <w:rPr>
          <w:rFonts w:ascii="Times New Roman" w:hAnsi="Times New Roman" w:cs="Times New Roman"/>
          <w:sz w:val="24"/>
          <w:szCs w:val="24"/>
        </w:rPr>
        <w:t xml:space="preserve">through the date of the hearing. </w:t>
      </w:r>
    </w:p>
    <w:p w:rsidR="00D75099" w:rsidRPr="00263F4A" w:rsidP="00D75099" w14:paraId="777A1637" w14:textId="77777777">
      <w:pPr>
        <w:spacing w:after="0" w:line="240" w:lineRule="auto"/>
        <w:ind w:left="2160" w:hanging="720"/>
        <w:rPr>
          <w:rFonts w:ascii="Times New Roman" w:eastAsia="Times New Roman" w:hAnsi="Times New Roman" w:cs="Times New Roman"/>
          <w:sz w:val="24"/>
          <w:szCs w:val="24"/>
        </w:rPr>
      </w:pPr>
    </w:p>
    <w:p w:rsidR="00720934" w:rsidRPr="00263F4A" w:rsidP="00F30ED6" w14:paraId="368D63A4" w14:textId="012EBF20">
      <w:pPr>
        <w:pStyle w:val="Heading1"/>
        <w:rPr>
          <w:rFonts w:cs="Times New Roman"/>
          <w:szCs w:val="24"/>
        </w:rPr>
      </w:pPr>
      <w:bookmarkStart w:id="18" w:name="_Toc30098201"/>
      <w:bookmarkStart w:id="19" w:name="_Toc30147739"/>
      <w:bookmarkStart w:id="20" w:name="_Toc30157632"/>
      <w:bookmarkStart w:id="21" w:name="_Toc30098202"/>
      <w:bookmarkStart w:id="22" w:name="_Toc30147740"/>
      <w:bookmarkStart w:id="23" w:name="_Toc30157633"/>
      <w:bookmarkStart w:id="24" w:name="_Toc30098203"/>
      <w:bookmarkStart w:id="25" w:name="_Toc30147741"/>
      <w:bookmarkStart w:id="26" w:name="_Toc30157634"/>
      <w:bookmarkStart w:id="27" w:name="_Toc30097997"/>
      <w:bookmarkStart w:id="28" w:name="_Toc30098204"/>
      <w:bookmarkStart w:id="29" w:name="_Toc30147742"/>
      <w:bookmarkStart w:id="30" w:name="_Toc30157635"/>
      <w:bookmarkStart w:id="31" w:name="_Toc30097998"/>
      <w:bookmarkStart w:id="32" w:name="_Toc30098205"/>
      <w:bookmarkStart w:id="33" w:name="_Toc30147743"/>
      <w:bookmarkStart w:id="34" w:name="_Toc30157636"/>
      <w:bookmarkStart w:id="35" w:name="_Toc30097999"/>
      <w:bookmarkStart w:id="36" w:name="_Toc30098206"/>
      <w:bookmarkStart w:id="37" w:name="_Toc30147744"/>
      <w:bookmarkStart w:id="38" w:name="_Toc30157637"/>
      <w:bookmarkStart w:id="39" w:name="_Toc30098000"/>
      <w:bookmarkStart w:id="40" w:name="_Toc30098207"/>
      <w:bookmarkStart w:id="41" w:name="_Toc30147745"/>
      <w:bookmarkStart w:id="42" w:name="_Toc30157638"/>
      <w:bookmarkStart w:id="43" w:name="_Toc30098001"/>
      <w:bookmarkStart w:id="44" w:name="_Toc30098208"/>
      <w:bookmarkStart w:id="45" w:name="_Toc30147746"/>
      <w:bookmarkStart w:id="46" w:name="_Toc30157639"/>
      <w:bookmarkStart w:id="47" w:name="_Toc30097714"/>
      <w:bookmarkStart w:id="48" w:name="_Toc30097885"/>
      <w:bookmarkStart w:id="49" w:name="_Toc30098002"/>
      <w:bookmarkStart w:id="50" w:name="_Toc30098209"/>
      <w:bookmarkStart w:id="51" w:name="_Toc30147747"/>
      <w:bookmarkStart w:id="52" w:name="_Toc30157640"/>
      <w:bookmarkStart w:id="53" w:name="_Toc30097715"/>
      <w:bookmarkStart w:id="54" w:name="_Toc30097886"/>
      <w:bookmarkStart w:id="55" w:name="_Toc30098003"/>
      <w:bookmarkStart w:id="56" w:name="_Toc30098210"/>
      <w:bookmarkStart w:id="57" w:name="_Toc30147748"/>
      <w:bookmarkStart w:id="58" w:name="_Toc30157641"/>
      <w:bookmarkStart w:id="59" w:name="_Toc30097716"/>
      <w:bookmarkStart w:id="60" w:name="_Toc30097887"/>
      <w:bookmarkStart w:id="61" w:name="_Toc30098004"/>
      <w:bookmarkStart w:id="62" w:name="_Toc30098211"/>
      <w:bookmarkStart w:id="63" w:name="_Toc30147749"/>
      <w:bookmarkStart w:id="64" w:name="_Toc30157642"/>
      <w:bookmarkStart w:id="65" w:name="_Toc30097717"/>
      <w:bookmarkStart w:id="66" w:name="_Toc30097888"/>
      <w:bookmarkStart w:id="67" w:name="_Toc30098005"/>
      <w:bookmarkStart w:id="68" w:name="_Toc30098212"/>
      <w:bookmarkStart w:id="69" w:name="_Toc30147750"/>
      <w:bookmarkStart w:id="70" w:name="_Toc30157643"/>
      <w:bookmarkStart w:id="71" w:name="_Toc30097718"/>
      <w:bookmarkStart w:id="72" w:name="_Toc30097889"/>
      <w:bookmarkStart w:id="73" w:name="_Toc30098006"/>
      <w:bookmarkStart w:id="74" w:name="_Toc30098213"/>
      <w:bookmarkStart w:id="75" w:name="_Toc30147751"/>
      <w:bookmarkStart w:id="76" w:name="_Toc30157644"/>
      <w:bookmarkStart w:id="77" w:name="_Toc30097719"/>
      <w:bookmarkStart w:id="78" w:name="_Toc30097890"/>
      <w:bookmarkStart w:id="79" w:name="_Toc30098007"/>
      <w:bookmarkStart w:id="80" w:name="_Toc30098214"/>
      <w:bookmarkStart w:id="81" w:name="_Toc30147752"/>
      <w:bookmarkStart w:id="82" w:name="_Toc30157645"/>
      <w:bookmarkStart w:id="83" w:name="_Toc30097720"/>
      <w:bookmarkStart w:id="84" w:name="_Toc30097891"/>
      <w:bookmarkStart w:id="85" w:name="_Toc30098008"/>
      <w:bookmarkStart w:id="86" w:name="_Toc30098215"/>
      <w:bookmarkStart w:id="87" w:name="_Toc30147753"/>
      <w:bookmarkStart w:id="88" w:name="_Toc30157646"/>
      <w:bookmarkStart w:id="89" w:name="_Toc30097721"/>
      <w:bookmarkStart w:id="90" w:name="_Toc30097892"/>
      <w:bookmarkStart w:id="91" w:name="_Toc30098009"/>
      <w:bookmarkStart w:id="92" w:name="_Toc30098216"/>
      <w:bookmarkStart w:id="93" w:name="_Toc30147754"/>
      <w:bookmarkStart w:id="94" w:name="_Toc30157647"/>
      <w:bookmarkStart w:id="95" w:name="_Toc30097722"/>
      <w:bookmarkStart w:id="96" w:name="_Toc30097893"/>
      <w:bookmarkStart w:id="97" w:name="_Toc30098010"/>
      <w:bookmarkStart w:id="98" w:name="_Toc30098217"/>
      <w:bookmarkStart w:id="99" w:name="_Toc30147755"/>
      <w:bookmarkStart w:id="100" w:name="_Toc30157648"/>
      <w:bookmarkStart w:id="101" w:name="_Toc30097723"/>
      <w:bookmarkStart w:id="102" w:name="_Toc30097894"/>
      <w:bookmarkStart w:id="103" w:name="_Toc30098011"/>
      <w:bookmarkStart w:id="104" w:name="_Toc30098218"/>
      <w:bookmarkStart w:id="105" w:name="_Toc30147756"/>
      <w:bookmarkStart w:id="106" w:name="_Toc30157649"/>
      <w:bookmarkStart w:id="107" w:name="_Toc30097724"/>
      <w:bookmarkStart w:id="108" w:name="_Toc30097895"/>
      <w:bookmarkStart w:id="109" w:name="_Toc30098012"/>
      <w:bookmarkStart w:id="110" w:name="_Toc30098219"/>
      <w:bookmarkStart w:id="111" w:name="_Toc30147757"/>
      <w:bookmarkStart w:id="112" w:name="_Toc30157650"/>
      <w:bookmarkStart w:id="113" w:name="_Toc30097725"/>
      <w:bookmarkStart w:id="114" w:name="_Toc30097896"/>
      <w:bookmarkStart w:id="115" w:name="_Toc30098013"/>
      <w:bookmarkStart w:id="116" w:name="_Toc30098220"/>
      <w:bookmarkStart w:id="117" w:name="_Toc30147758"/>
      <w:bookmarkStart w:id="118" w:name="_Toc30157651"/>
      <w:bookmarkStart w:id="119" w:name="_Toc30097726"/>
      <w:bookmarkStart w:id="120" w:name="_Toc30097897"/>
      <w:bookmarkStart w:id="121" w:name="_Toc30098014"/>
      <w:bookmarkStart w:id="122" w:name="_Toc30098221"/>
      <w:bookmarkStart w:id="123" w:name="_Toc30147759"/>
      <w:bookmarkStart w:id="124" w:name="_Toc30157652"/>
      <w:bookmarkStart w:id="125" w:name="_Toc30097727"/>
      <w:bookmarkStart w:id="126" w:name="_Toc30097898"/>
      <w:bookmarkStart w:id="127" w:name="_Toc30098015"/>
      <w:bookmarkStart w:id="128" w:name="_Toc30098222"/>
      <w:bookmarkStart w:id="129" w:name="_Toc30147760"/>
      <w:bookmarkStart w:id="130" w:name="_Toc30157653"/>
      <w:bookmarkStart w:id="131" w:name="_Toc30097728"/>
      <w:bookmarkStart w:id="132" w:name="_Toc30097899"/>
      <w:bookmarkStart w:id="133" w:name="_Toc30098016"/>
      <w:bookmarkStart w:id="134" w:name="_Toc30098223"/>
      <w:bookmarkStart w:id="135" w:name="_Toc30147761"/>
      <w:bookmarkStart w:id="136" w:name="_Toc30157654"/>
      <w:bookmarkStart w:id="137" w:name="_Toc30097729"/>
      <w:bookmarkStart w:id="138" w:name="_Toc30097900"/>
      <w:bookmarkStart w:id="139" w:name="_Toc30098017"/>
      <w:bookmarkStart w:id="140" w:name="_Toc30098224"/>
      <w:bookmarkStart w:id="141" w:name="_Toc30147762"/>
      <w:bookmarkStart w:id="142" w:name="_Toc30157655"/>
      <w:bookmarkStart w:id="143" w:name="_Toc30097730"/>
      <w:bookmarkStart w:id="144" w:name="_Toc30097901"/>
      <w:bookmarkStart w:id="145" w:name="_Toc30098018"/>
      <w:bookmarkStart w:id="146" w:name="_Toc30098225"/>
      <w:bookmarkStart w:id="147" w:name="_Toc30147763"/>
      <w:bookmarkStart w:id="148" w:name="_Toc30157656"/>
      <w:bookmarkStart w:id="149" w:name="_Toc30168531"/>
      <w:bookmarkStart w:id="150" w:name="_Toc6161721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263F4A">
        <w:rPr>
          <w:rFonts w:cs="Times New Roman"/>
          <w:szCs w:val="24"/>
        </w:rPr>
        <w:t>III.</w:t>
      </w:r>
      <w:r w:rsidRPr="00263F4A">
        <w:rPr>
          <w:rFonts w:cs="Times New Roman"/>
          <w:szCs w:val="24"/>
        </w:rPr>
        <w:tab/>
      </w:r>
      <w:r w:rsidRPr="00263F4A" w:rsidR="005A2B44">
        <w:rPr>
          <w:rFonts w:cs="Times New Roman"/>
          <w:szCs w:val="24"/>
        </w:rPr>
        <w:t>C</w:t>
      </w:r>
      <w:r w:rsidRPr="00263F4A">
        <w:rPr>
          <w:rFonts w:cs="Times New Roman"/>
          <w:szCs w:val="24"/>
        </w:rPr>
        <w:t>ONCLUSION</w:t>
      </w:r>
      <w:bookmarkEnd w:id="149"/>
      <w:bookmarkEnd w:id="150"/>
    </w:p>
    <w:p w:rsidR="00F30ED6" w:rsidRPr="00263F4A" w:rsidP="005E7253" w14:paraId="7989572A" w14:textId="1C1B9EED">
      <w:pPr>
        <w:spacing w:after="0" w:line="480" w:lineRule="auto"/>
        <w:ind w:firstLine="720"/>
        <w:rPr>
          <w:rFonts w:ascii="Times New Roman" w:hAnsi="Times New Roman" w:cs="Times New Roman"/>
          <w:sz w:val="24"/>
          <w:szCs w:val="24"/>
        </w:rPr>
      </w:pPr>
      <w:r w:rsidRPr="00263F4A">
        <w:rPr>
          <w:rFonts w:ascii="Times New Roman" w:eastAsia="Times New Roman" w:hAnsi="Times New Roman" w:cs="Times New Roman"/>
          <w:sz w:val="24"/>
          <w:szCs w:val="24"/>
        </w:rPr>
        <w:t>OCC</w:t>
      </w:r>
      <w:r w:rsidRPr="00263F4A" w:rsidR="00CA5B03">
        <w:rPr>
          <w:rFonts w:ascii="Times New Roman" w:eastAsia="Times New Roman" w:hAnsi="Times New Roman" w:cs="Times New Roman"/>
          <w:sz w:val="24"/>
          <w:szCs w:val="24"/>
        </w:rPr>
        <w:t xml:space="preserve"> appreciates this opportunity to provide comments on the </w:t>
      </w:r>
      <w:r w:rsidRPr="00263F4A" w:rsidR="000A06D2">
        <w:rPr>
          <w:rFonts w:ascii="Times New Roman" w:eastAsia="Times New Roman" w:hAnsi="Times New Roman" w:cs="Times New Roman"/>
          <w:sz w:val="24"/>
          <w:szCs w:val="24"/>
        </w:rPr>
        <w:t xml:space="preserve">PUCO’s </w:t>
      </w:r>
      <w:r w:rsidRPr="00263F4A" w:rsidR="00CA5B03">
        <w:rPr>
          <w:rFonts w:ascii="Times New Roman" w:eastAsia="Times New Roman" w:hAnsi="Times New Roman" w:cs="Times New Roman"/>
          <w:sz w:val="24"/>
          <w:szCs w:val="24"/>
        </w:rPr>
        <w:t>standard filing requirements</w:t>
      </w:r>
      <w:r w:rsidRPr="00263F4A" w:rsidR="001979A0">
        <w:rPr>
          <w:rFonts w:ascii="Times New Roman" w:eastAsia="Times New Roman" w:hAnsi="Times New Roman" w:cs="Times New Roman"/>
          <w:sz w:val="24"/>
          <w:szCs w:val="24"/>
        </w:rPr>
        <w:t xml:space="preserve"> and </w:t>
      </w:r>
      <w:r w:rsidRPr="00263F4A" w:rsidR="000A06D2">
        <w:rPr>
          <w:rFonts w:ascii="Times New Roman" w:eastAsia="Times New Roman" w:hAnsi="Times New Roman" w:cs="Times New Roman"/>
          <w:sz w:val="24"/>
          <w:szCs w:val="24"/>
        </w:rPr>
        <w:t xml:space="preserve">its </w:t>
      </w:r>
      <w:r w:rsidRPr="00263F4A" w:rsidR="001979A0">
        <w:rPr>
          <w:rFonts w:ascii="Times New Roman" w:eastAsia="Times New Roman" w:hAnsi="Times New Roman" w:cs="Times New Roman"/>
          <w:sz w:val="24"/>
          <w:szCs w:val="24"/>
        </w:rPr>
        <w:t>Staff’s recommended changes</w:t>
      </w:r>
      <w:r w:rsidRPr="00263F4A" w:rsidR="00CA5B03">
        <w:rPr>
          <w:rFonts w:ascii="Times New Roman" w:eastAsia="Times New Roman" w:hAnsi="Times New Roman" w:cs="Times New Roman"/>
          <w:sz w:val="24"/>
          <w:szCs w:val="24"/>
        </w:rPr>
        <w:t xml:space="preserve">. </w:t>
      </w:r>
      <w:r w:rsidRPr="00263F4A" w:rsidR="001B0BBF">
        <w:rPr>
          <w:rFonts w:ascii="Times New Roman" w:eastAsia="Times New Roman" w:hAnsi="Times New Roman" w:cs="Times New Roman"/>
          <w:sz w:val="24"/>
          <w:szCs w:val="24"/>
        </w:rPr>
        <w:t xml:space="preserve">OCC and other parties </w:t>
      </w:r>
      <w:r w:rsidRPr="00263F4A" w:rsidR="000A06D2">
        <w:rPr>
          <w:rFonts w:ascii="Times New Roman" w:eastAsia="Times New Roman" w:hAnsi="Times New Roman" w:cs="Times New Roman"/>
          <w:sz w:val="24"/>
          <w:szCs w:val="24"/>
        </w:rPr>
        <w:t>need</w:t>
      </w:r>
      <w:r w:rsidRPr="00263F4A" w:rsidR="00C30804">
        <w:rPr>
          <w:rFonts w:ascii="Times New Roman" w:eastAsia="Times New Roman" w:hAnsi="Times New Roman" w:cs="Times New Roman"/>
          <w:sz w:val="24"/>
          <w:szCs w:val="24"/>
        </w:rPr>
        <w:t xml:space="preserve"> the same information that is provided to </w:t>
      </w:r>
      <w:r w:rsidRPr="00263F4A" w:rsidR="000A06D2">
        <w:rPr>
          <w:rFonts w:ascii="Times New Roman" w:eastAsia="Times New Roman" w:hAnsi="Times New Roman" w:cs="Times New Roman"/>
          <w:sz w:val="24"/>
          <w:szCs w:val="24"/>
        </w:rPr>
        <w:t xml:space="preserve">the PUCO </w:t>
      </w:r>
      <w:r w:rsidRPr="00263F4A" w:rsidR="00C30804">
        <w:rPr>
          <w:rFonts w:ascii="Times New Roman" w:eastAsia="Times New Roman" w:hAnsi="Times New Roman" w:cs="Times New Roman"/>
          <w:sz w:val="24"/>
          <w:szCs w:val="24"/>
        </w:rPr>
        <w:t>Staff when a utility files an application.</w:t>
      </w:r>
      <w:r w:rsidRPr="00263F4A" w:rsidR="0059052B">
        <w:rPr>
          <w:rFonts w:ascii="Times New Roman" w:eastAsia="Times New Roman" w:hAnsi="Times New Roman" w:cs="Times New Roman"/>
          <w:sz w:val="24"/>
          <w:szCs w:val="24"/>
        </w:rPr>
        <w:t xml:space="preserve"> Most, if not all, of a utility application is a matter of public record</w:t>
      </w:r>
      <w:r w:rsidRPr="00263F4A" w:rsidR="0000335D">
        <w:rPr>
          <w:rFonts w:ascii="Times New Roman" w:eastAsia="Times New Roman" w:hAnsi="Times New Roman" w:cs="Times New Roman"/>
          <w:sz w:val="24"/>
          <w:szCs w:val="24"/>
        </w:rPr>
        <w:t xml:space="preserve"> under R.C. 4901.12</w:t>
      </w:r>
      <w:r w:rsidRPr="00263F4A" w:rsidR="0059052B">
        <w:rPr>
          <w:rFonts w:ascii="Times New Roman" w:eastAsia="Times New Roman" w:hAnsi="Times New Roman" w:cs="Times New Roman"/>
          <w:sz w:val="24"/>
          <w:szCs w:val="24"/>
        </w:rPr>
        <w:t xml:space="preserve">. </w:t>
      </w:r>
      <w:r w:rsidRPr="00263F4A" w:rsidR="0000335D">
        <w:rPr>
          <w:rFonts w:ascii="Times New Roman" w:eastAsia="Times New Roman" w:hAnsi="Times New Roman" w:cs="Times New Roman"/>
          <w:sz w:val="24"/>
          <w:szCs w:val="24"/>
        </w:rPr>
        <w:t xml:space="preserve">And </w:t>
      </w:r>
      <w:r w:rsidRPr="00263F4A" w:rsidR="0059052B">
        <w:rPr>
          <w:rFonts w:ascii="Times New Roman" w:eastAsia="Times New Roman" w:hAnsi="Times New Roman" w:cs="Times New Roman"/>
          <w:sz w:val="24"/>
          <w:szCs w:val="24"/>
        </w:rPr>
        <w:t xml:space="preserve">OCC is entitled to any information that the PUCO receives—especially public records—under R.C. </w:t>
      </w:r>
      <w:r w:rsidRPr="00263F4A" w:rsidR="002B5E21">
        <w:rPr>
          <w:rFonts w:ascii="Times New Roman" w:eastAsia="Times New Roman" w:hAnsi="Times New Roman" w:cs="Times New Roman"/>
          <w:sz w:val="24"/>
          <w:szCs w:val="24"/>
        </w:rPr>
        <w:t>4911.09 and R.C. 4911.16</w:t>
      </w:r>
      <w:r w:rsidRPr="00263F4A" w:rsidR="0000335D">
        <w:rPr>
          <w:rFonts w:ascii="Times New Roman" w:eastAsia="Times New Roman" w:hAnsi="Times New Roman" w:cs="Times New Roman"/>
          <w:sz w:val="24"/>
          <w:szCs w:val="24"/>
        </w:rPr>
        <w:t>.</w:t>
      </w:r>
      <w:r w:rsidRPr="00263F4A" w:rsidR="00C30804">
        <w:rPr>
          <w:rFonts w:ascii="Times New Roman" w:eastAsia="Times New Roman" w:hAnsi="Times New Roman" w:cs="Times New Roman"/>
          <w:sz w:val="24"/>
          <w:szCs w:val="24"/>
        </w:rPr>
        <w:t xml:space="preserve"> </w:t>
      </w:r>
      <w:r w:rsidRPr="00263F4A" w:rsidR="00714029">
        <w:rPr>
          <w:rFonts w:ascii="Times New Roman" w:eastAsia="Times New Roman" w:hAnsi="Times New Roman" w:cs="Times New Roman"/>
          <w:sz w:val="24"/>
          <w:szCs w:val="24"/>
        </w:rPr>
        <w:t>This information should be provided to parties expeditiously</w:t>
      </w:r>
      <w:r w:rsidRPr="00263F4A" w:rsidR="00BB6FF3">
        <w:rPr>
          <w:rFonts w:ascii="Times New Roman" w:eastAsia="Times New Roman" w:hAnsi="Times New Roman" w:cs="Times New Roman"/>
          <w:sz w:val="24"/>
          <w:szCs w:val="24"/>
        </w:rPr>
        <w:t xml:space="preserve"> and not </w:t>
      </w:r>
      <w:r w:rsidRPr="00263F4A" w:rsidR="000A06D2">
        <w:rPr>
          <w:rFonts w:ascii="Times New Roman" w:eastAsia="Times New Roman" w:hAnsi="Times New Roman" w:cs="Times New Roman"/>
          <w:sz w:val="24"/>
          <w:szCs w:val="24"/>
        </w:rPr>
        <w:t>delayed</w:t>
      </w:r>
      <w:r w:rsidRPr="00263F4A" w:rsidR="00BB6FF3">
        <w:rPr>
          <w:rFonts w:ascii="Times New Roman" w:eastAsia="Times New Roman" w:hAnsi="Times New Roman" w:cs="Times New Roman"/>
          <w:sz w:val="24"/>
          <w:szCs w:val="24"/>
        </w:rPr>
        <w:t xml:space="preserve"> by discovery requests</w:t>
      </w:r>
      <w:r w:rsidRPr="00263F4A" w:rsidR="000A06D2">
        <w:rPr>
          <w:rFonts w:ascii="Times New Roman" w:eastAsia="Times New Roman" w:hAnsi="Times New Roman" w:cs="Times New Roman"/>
          <w:sz w:val="24"/>
          <w:szCs w:val="24"/>
        </w:rPr>
        <w:t xml:space="preserve"> and utility disputes over discovery</w:t>
      </w:r>
      <w:r w:rsidRPr="00263F4A" w:rsidR="00011425">
        <w:rPr>
          <w:rFonts w:ascii="Times New Roman" w:eastAsia="Times New Roman" w:hAnsi="Times New Roman" w:cs="Times New Roman"/>
          <w:sz w:val="24"/>
          <w:szCs w:val="24"/>
        </w:rPr>
        <w:t xml:space="preserve">, especially for public records. </w:t>
      </w:r>
      <w:r w:rsidRPr="00263F4A" w:rsidR="003B6F0B">
        <w:rPr>
          <w:rFonts w:ascii="Times New Roman" w:eastAsia="Times New Roman" w:hAnsi="Times New Roman" w:cs="Times New Roman"/>
          <w:sz w:val="24"/>
          <w:szCs w:val="24"/>
        </w:rPr>
        <w:t>Immediate access to public utility application data</w:t>
      </w:r>
      <w:r w:rsidRPr="00263F4A" w:rsidR="002F5EAD">
        <w:rPr>
          <w:rFonts w:ascii="Times New Roman" w:eastAsia="Times New Roman" w:hAnsi="Times New Roman" w:cs="Times New Roman"/>
          <w:sz w:val="24"/>
          <w:szCs w:val="24"/>
        </w:rPr>
        <w:t xml:space="preserve"> would expediate OCC and other parties’ efforts to protect consumers. </w:t>
      </w:r>
      <w:r w:rsidRPr="00263F4A" w:rsidR="000A06D2">
        <w:rPr>
          <w:rFonts w:ascii="Times New Roman" w:eastAsia="Times New Roman" w:hAnsi="Times New Roman" w:cs="Times New Roman"/>
          <w:sz w:val="24"/>
          <w:szCs w:val="24"/>
        </w:rPr>
        <w:t>To protect consumers, t</w:t>
      </w:r>
      <w:r w:rsidRPr="00263F4A" w:rsidR="00121851">
        <w:rPr>
          <w:rFonts w:ascii="Times New Roman" w:eastAsia="Times New Roman" w:hAnsi="Times New Roman" w:cs="Times New Roman"/>
          <w:sz w:val="24"/>
          <w:szCs w:val="24"/>
        </w:rPr>
        <w:t xml:space="preserve">he PUCO should adopt </w:t>
      </w:r>
      <w:r w:rsidRPr="00263F4A" w:rsidR="00C5122F">
        <w:rPr>
          <w:rFonts w:ascii="Times New Roman" w:eastAsia="Times New Roman" w:hAnsi="Times New Roman" w:cs="Times New Roman"/>
          <w:sz w:val="24"/>
          <w:szCs w:val="24"/>
        </w:rPr>
        <w:t>OCC’s</w:t>
      </w:r>
      <w:r w:rsidRPr="00263F4A" w:rsidR="000A06D2">
        <w:rPr>
          <w:rFonts w:ascii="Times New Roman" w:eastAsia="Times New Roman" w:hAnsi="Times New Roman" w:cs="Times New Roman"/>
          <w:sz w:val="24"/>
          <w:szCs w:val="24"/>
        </w:rPr>
        <w:t xml:space="preserve"> recommendations</w:t>
      </w:r>
      <w:r w:rsidRPr="00263F4A" w:rsidR="0002648B">
        <w:rPr>
          <w:rFonts w:ascii="Times New Roman" w:eastAsia="Times New Roman" w:hAnsi="Times New Roman" w:cs="Times New Roman"/>
          <w:sz w:val="24"/>
          <w:szCs w:val="24"/>
        </w:rPr>
        <w:t>.</w:t>
      </w:r>
      <w:r w:rsidRPr="00263F4A">
        <w:rPr>
          <w:rFonts w:ascii="Times New Roman" w:eastAsia="Times New Roman" w:hAnsi="Times New Roman" w:cs="Times New Roman"/>
          <w:sz w:val="24"/>
          <w:szCs w:val="24"/>
        </w:rPr>
        <w:t xml:space="preserve"> </w:t>
      </w:r>
    </w:p>
    <w:p w:rsidR="00875BFA" w:rsidRPr="00263F4A" w:rsidP="00F30ED6" w14:paraId="3505C3C7" w14:textId="0C629B79">
      <w:pPr>
        <w:ind w:left="3240" w:firstLine="720"/>
        <w:rPr>
          <w:rFonts w:ascii="Times New Roman" w:hAnsi="Times New Roman" w:cs="Times New Roman"/>
          <w:sz w:val="24"/>
          <w:szCs w:val="24"/>
        </w:rPr>
      </w:pPr>
      <w:r w:rsidRPr="00263F4A">
        <w:rPr>
          <w:rFonts w:ascii="Times New Roman" w:hAnsi="Times New Roman" w:cs="Times New Roman"/>
          <w:sz w:val="24"/>
          <w:szCs w:val="24"/>
        </w:rPr>
        <w:t>Respectfully submitted,</w:t>
      </w:r>
    </w:p>
    <w:p w:rsidR="00875BFA" w:rsidRPr="00263F4A" w:rsidP="00875BFA" w14:paraId="39346AB5" w14:textId="77777777">
      <w:pPr>
        <w:pStyle w:val="Footer"/>
        <w:tabs>
          <w:tab w:val="left" w:pos="4320"/>
          <w:tab w:val="clear" w:pos="8640"/>
        </w:tabs>
        <w:ind w:left="3960"/>
        <w:rPr>
          <w:sz w:val="24"/>
          <w:szCs w:val="24"/>
        </w:rPr>
      </w:pPr>
      <w:r w:rsidRPr="00263F4A">
        <w:rPr>
          <w:sz w:val="24"/>
          <w:szCs w:val="24"/>
        </w:rPr>
        <w:t>Bruce Weston (0016973)</w:t>
      </w:r>
    </w:p>
    <w:p w:rsidR="00875BFA" w:rsidRPr="00263F4A" w:rsidP="00875BFA" w14:paraId="2AEE6B2F" w14:textId="636CB2FC">
      <w:pPr>
        <w:tabs>
          <w:tab w:val="left" w:pos="4320"/>
        </w:tabs>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Ohio Consumers’ Counsel</w:t>
      </w:r>
    </w:p>
    <w:p w:rsidR="00875BFA" w:rsidRPr="00263F4A" w:rsidP="00875BFA" w14:paraId="5C1B58B1" w14:textId="77777777">
      <w:pPr>
        <w:tabs>
          <w:tab w:val="left" w:pos="4320"/>
        </w:tabs>
        <w:spacing w:after="0" w:line="240" w:lineRule="auto"/>
        <w:ind w:left="3960"/>
        <w:rPr>
          <w:rFonts w:ascii="Times New Roman" w:hAnsi="Times New Roman" w:cs="Times New Roman"/>
          <w:sz w:val="24"/>
          <w:szCs w:val="24"/>
        </w:rPr>
      </w:pPr>
    </w:p>
    <w:p w:rsidR="00875BFA" w:rsidRPr="00263F4A" w:rsidP="00875BFA" w14:paraId="1792C437" w14:textId="6B208803">
      <w:pPr>
        <w:tabs>
          <w:tab w:val="left" w:pos="4320"/>
        </w:tabs>
        <w:spacing w:after="0" w:line="240" w:lineRule="auto"/>
        <w:ind w:left="3960"/>
        <w:rPr>
          <w:rFonts w:ascii="Times New Roman" w:hAnsi="Times New Roman" w:cs="Times New Roman"/>
          <w:sz w:val="24"/>
          <w:szCs w:val="24"/>
        </w:rPr>
      </w:pPr>
      <w:r w:rsidRPr="00263F4A">
        <w:rPr>
          <w:rFonts w:ascii="Times New Roman" w:hAnsi="Times New Roman" w:cs="Times New Roman"/>
          <w:i/>
          <w:sz w:val="24"/>
          <w:szCs w:val="24"/>
          <w:u w:val="single"/>
        </w:rPr>
        <w:t xml:space="preserve">/s/ Ambrosia E. </w:t>
      </w:r>
      <w:r w:rsidRPr="00263F4A" w:rsidR="00CE2417">
        <w:rPr>
          <w:rFonts w:ascii="Times New Roman" w:hAnsi="Times New Roman" w:cs="Times New Roman"/>
          <w:i/>
          <w:sz w:val="24"/>
          <w:szCs w:val="24"/>
          <w:u w:val="single"/>
        </w:rPr>
        <w:t>Wilson</w:t>
      </w:r>
      <w:r w:rsidRPr="00263F4A">
        <w:rPr>
          <w:rFonts w:ascii="Times New Roman" w:hAnsi="Times New Roman" w:cs="Times New Roman"/>
          <w:i/>
          <w:sz w:val="24"/>
          <w:szCs w:val="24"/>
          <w:u w:val="single"/>
        </w:rPr>
        <w:tab/>
      </w:r>
      <w:r w:rsidRPr="00263F4A">
        <w:rPr>
          <w:rFonts w:ascii="Times New Roman" w:hAnsi="Times New Roman" w:cs="Times New Roman"/>
          <w:i/>
          <w:sz w:val="24"/>
          <w:szCs w:val="24"/>
          <w:u w:val="single"/>
        </w:rPr>
        <w:tab/>
      </w:r>
    </w:p>
    <w:p w:rsidR="00875BFA" w:rsidRPr="00263F4A" w:rsidP="00875BFA" w14:paraId="747E3929" w14:textId="461CFC5D">
      <w:pPr>
        <w:tabs>
          <w:tab w:val="left" w:pos="4320"/>
        </w:tabs>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 xml:space="preserve">Ambrosia E. </w:t>
      </w:r>
      <w:r w:rsidRPr="00263F4A" w:rsidR="00CE2417">
        <w:rPr>
          <w:rFonts w:ascii="Times New Roman" w:hAnsi="Times New Roman" w:cs="Times New Roman"/>
          <w:sz w:val="24"/>
          <w:szCs w:val="24"/>
        </w:rPr>
        <w:t>Wilson</w:t>
      </w:r>
      <w:r w:rsidRPr="00263F4A">
        <w:rPr>
          <w:rFonts w:ascii="Times New Roman" w:hAnsi="Times New Roman" w:cs="Times New Roman"/>
          <w:sz w:val="24"/>
          <w:szCs w:val="24"/>
        </w:rPr>
        <w:t xml:space="preserve"> (0096598)</w:t>
      </w:r>
    </w:p>
    <w:p w:rsidR="00875BFA" w:rsidRPr="00263F4A" w:rsidP="00875BFA" w14:paraId="2963C92A" w14:textId="2E7A0862">
      <w:pPr>
        <w:tabs>
          <w:tab w:val="left" w:pos="4320"/>
        </w:tabs>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 xml:space="preserve">Counsel of Record </w:t>
      </w:r>
    </w:p>
    <w:p w:rsidR="00875BFA" w:rsidRPr="00263F4A" w:rsidP="00875BFA" w14:paraId="7429200E" w14:textId="77777777">
      <w:pPr>
        <w:tabs>
          <w:tab w:val="left" w:pos="4320"/>
        </w:tabs>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Assistant Consumers’ Counsel</w:t>
      </w:r>
    </w:p>
    <w:p w:rsidR="00875BFA" w:rsidRPr="00263F4A" w:rsidP="00875BFA" w14:paraId="160112A0" w14:textId="77777777">
      <w:pPr>
        <w:spacing w:after="0" w:line="240" w:lineRule="auto"/>
        <w:ind w:left="3960"/>
        <w:rPr>
          <w:rFonts w:ascii="Times New Roman" w:hAnsi="Times New Roman" w:cs="Times New Roman"/>
          <w:b/>
          <w:sz w:val="24"/>
          <w:szCs w:val="24"/>
        </w:rPr>
      </w:pPr>
    </w:p>
    <w:p w:rsidR="00875BFA" w:rsidRPr="00263F4A" w:rsidP="00875BFA" w14:paraId="68BFA415" w14:textId="1638A43A">
      <w:pPr>
        <w:spacing w:after="0" w:line="240" w:lineRule="auto"/>
        <w:ind w:left="3960"/>
        <w:rPr>
          <w:rFonts w:ascii="Times New Roman" w:hAnsi="Times New Roman" w:cs="Times New Roman"/>
          <w:b/>
          <w:sz w:val="24"/>
          <w:szCs w:val="24"/>
        </w:rPr>
      </w:pPr>
      <w:r w:rsidRPr="00263F4A">
        <w:rPr>
          <w:rFonts w:ascii="Times New Roman" w:hAnsi="Times New Roman" w:cs="Times New Roman"/>
          <w:b/>
          <w:sz w:val="24"/>
          <w:szCs w:val="24"/>
        </w:rPr>
        <w:t>Office of the Ohio Consumers’ Counsel</w:t>
      </w:r>
    </w:p>
    <w:p w:rsidR="00875BFA" w:rsidRPr="00263F4A" w:rsidP="00875BFA" w14:paraId="1B06A228" w14:textId="77777777">
      <w:pPr>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65 E. State Street, 7th Floor</w:t>
      </w:r>
    </w:p>
    <w:p w:rsidR="00875BFA" w:rsidRPr="00263F4A" w:rsidP="00875BFA" w14:paraId="68879AEA" w14:textId="77777777">
      <w:pPr>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Columbus, Ohio 43215-3485</w:t>
      </w:r>
    </w:p>
    <w:p w:rsidR="00875BFA" w:rsidRPr="00263F4A" w:rsidP="00875BFA" w14:paraId="354F00AA" w14:textId="4BF6D2A5">
      <w:pPr>
        <w:spacing w:after="0" w:line="240" w:lineRule="auto"/>
        <w:ind w:left="3960"/>
        <w:rPr>
          <w:rFonts w:ascii="Times New Roman" w:hAnsi="Times New Roman" w:cs="Times New Roman"/>
          <w:sz w:val="24"/>
          <w:szCs w:val="24"/>
        </w:rPr>
      </w:pPr>
      <w:r w:rsidRPr="00263F4A">
        <w:rPr>
          <w:rFonts w:ascii="Times New Roman" w:hAnsi="Times New Roman" w:cs="Times New Roman"/>
          <w:sz w:val="24"/>
          <w:szCs w:val="24"/>
        </w:rPr>
        <w:t>Telephone [</w:t>
      </w:r>
      <w:r w:rsidRPr="00263F4A" w:rsidR="00CE2417">
        <w:rPr>
          <w:rFonts w:ascii="Times New Roman" w:hAnsi="Times New Roman" w:cs="Times New Roman"/>
          <w:sz w:val="24"/>
          <w:szCs w:val="24"/>
        </w:rPr>
        <w:t>Wilson</w:t>
      </w:r>
      <w:r w:rsidRPr="00263F4A">
        <w:rPr>
          <w:rFonts w:ascii="Times New Roman" w:hAnsi="Times New Roman" w:cs="Times New Roman"/>
          <w:sz w:val="24"/>
          <w:szCs w:val="24"/>
        </w:rPr>
        <w:t>]:</w:t>
      </w:r>
      <w:r w:rsidRPr="00263F4A" w:rsidR="00135A3A">
        <w:rPr>
          <w:rFonts w:ascii="Times New Roman" w:hAnsi="Times New Roman" w:cs="Times New Roman"/>
          <w:sz w:val="24"/>
          <w:szCs w:val="24"/>
        </w:rPr>
        <w:t xml:space="preserve"> </w:t>
      </w:r>
      <w:r w:rsidRPr="00263F4A">
        <w:rPr>
          <w:rFonts w:ascii="Times New Roman" w:hAnsi="Times New Roman" w:cs="Times New Roman"/>
          <w:sz w:val="24"/>
          <w:szCs w:val="24"/>
        </w:rPr>
        <w:t>614-466-1292</w:t>
      </w:r>
    </w:p>
    <w:p w:rsidR="00875BFA" w:rsidRPr="00263F4A" w:rsidP="00875BFA" w14:paraId="32D944B0" w14:textId="2015009F">
      <w:pPr>
        <w:spacing w:after="0" w:line="240" w:lineRule="auto"/>
        <w:ind w:left="3960"/>
        <w:rPr>
          <w:rFonts w:ascii="Times New Roman" w:hAnsi="Times New Roman" w:cs="Times New Roman"/>
          <w:sz w:val="24"/>
          <w:szCs w:val="24"/>
        </w:rPr>
      </w:pPr>
      <w:hyperlink r:id="rId6" w:history="1">
        <w:r w:rsidRPr="00263F4A" w:rsidR="00CE2417">
          <w:rPr>
            <w:rStyle w:val="Hyperlink"/>
            <w:rFonts w:ascii="Times New Roman" w:hAnsi="Times New Roman" w:cs="Times New Roman"/>
            <w:sz w:val="24"/>
            <w:szCs w:val="24"/>
          </w:rPr>
          <w:t>Ambrosia.Wilson@occ.ohio.gov</w:t>
        </w:r>
      </w:hyperlink>
    </w:p>
    <w:p w:rsidR="007C23FD" w:rsidRPr="004D1D7B" w:rsidP="007C23FD" w14:paraId="16F28694" w14:textId="3A59A43C">
      <w:pPr>
        <w:autoSpaceDE w:val="0"/>
        <w:autoSpaceDN w:val="0"/>
        <w:adjustRightInd w:val="0"/>
        <w:ind w:left="3960"/>
        <w:rPr>
          <w:rFonts w:ascii="Times New Roman" w:hAnsi="Times New Roman" w:cs="Times New Roman"/>
          <w:sz w:val="24"/>
          <w:szCs w:val="24"/>
        </w:rPr>
      </w:pPr>
      <w:r w:rsidRPr="004D1D7B">
        <w:rPr>
          <w:rFonts w:ascii="Times New Roman" w:hAnsi="Times New Roman" w:cs="Times New Roman"/>
          <w:sz w:val="24"/>
          <w:szCs w:val="24"/>
        </w:rPr>
        <w:t>(willing to accept service by e-mail)</w:t>
      </w:r>
    </w:p>
    <w:p w:rsidR="00CE2417" w:rsidRPr="00263F4A" w:rsidP="007C23FD" w14:paraId="0A997C36" w14:textId="77777777">
      <w:pPr>
        <w:autoSpaceDE w:val="0"/>
        <w:autoSpaceDN w:val="0"/>
        <w:adjustRightInd w:val="0"/>
        <w:jc w:val="center"/>
        <w:rPr>
          <w:rFonts w:ascii="Times New Roman" w:hAnsi="Times New Roman" w:cs="Times New Roman"/>
          <w:b/>
          <w:bCs/>
          <w:sz w:val="24"/>
          <w:szCs w:val="24"/>
          <w:u w:val="single"/>
        </w:rPr>
        <w:sectPr w:rsidSect="007A449D">
          <w:footerReference w:type="default" r:id="rId9"/>
          <w:pgSz w:w="12240" w:h="15840"/>
          <w:pgMar w:top="1440" w:right="1800" w:bottom="1440" w:left="1800" w:header="720" w:footer="720" w:gutter="0"/>
          <w:pgNumType w:start="1"/>
          <w:cols w:space="720"/>
          <w:docGrid w:linePitch="360"/>
        </w:sectPr>
      </w:pPr>
    </w:p>
    <w:p w:rsidR="00875BFA" w:rsidRPr="00263F4A" w:rsidP="007C23FD" w14:paraId="0AE0D46A" w14:textId="1BFE6C9D">
      <w:pPr>
        <w:autoSpaceDE w:val="0"/>
        <w:autoSpaceDN w:val="0"/>
        <w:adjustRightInd w:val="0"/>
        <w:jc w:val="center"/>
        <w:rPr>
          <w:rFonts w:ascii="Times New Roman" w:hAnsi="Times New Roman" w:cs="Times New Roman"/>
          <w:b/>
          <w:bCs/>
          <w:sz w:val="24"/>
          <w:szCs w:val="24"/>
          <w:u w:val="single"/>
        </w:rPr>
      </w:pPr>
      <w:r w:rsidRPr="00263F4A">
        <w:rPr>
          <w:rFonts w:ascii="Times New Roman" w:hAnsi="Times New Roman" w:cs="Times New Roman"/>
          <w:b/>
          <w:bCs/>
          <w:sz w:val="24"/>
          <w:szCs w:val="24"/>
          <w:u w:val="single"/>
        </w:rPr>
        <w:t>CERTIFICATE OF SERVICE</w:t>
      </w:r>
    </w:p>
    <w:p w:rsidR="00875BFA" w:rsidRPr="00263F4A" w:rsidP="00875BFA" w14:paraId="6E418D9E" w14:textId="360E9A6B">
      <w:pPr>
        <w:spacing w:line="480" w:lineRule="atLeast"/>
        <w:rPr>
          <w:rFonts w:ascii="Times New Roman" w:hAnsi="Times New Roman" w:cs="Times New Roman"/>
          <w:sz w:val="24"/>
          <w:szCs w:val="24"/>
        </w:rPr>
      </w:pPr>
      <w:r w:rsidRPr="00263F4A">
        <w:rPr>
          <w:rFonts w:ascii="Times New Roman" w:hAnsi="Times New Roman" w:cs="Times New Roman"/>
          <w:sz w:val="24"/>
          <w:szCs w:val="24"/>
        </w:rPr>
        <w:tab/>
        <w:t xml:space="preserve">I hereby certify that a copy of these Comments were served on the persons stated below via electronic transmission this </w:t>
      </w:r>
      <w:r w:rsidRPr="00263F4A" w:rsidR="00484863">
        <w:rPr>
          <w:rFonts w:ascii="Times New Roman" w:hAnsi="Times New Roman" w:cs="Times New Roman"/>
          <w:sz w:val="24"/>
          <w:szCs w:val="24"/>
        </w:rPr>
        <w:t>15</w:t>
      </w:r>
      <w:r w:rsidRPr="00263F4A">
        <w:rPr>
          <w:rFonts w:ascii="Times New Roman" w:hAnsi="Times New Roman" w:cs="Times New Roman"/>
          <w:sz w:val="24"/>
          <w:szCs w:val="24"/>
          <w:vertAlign w:val="superscript"/>
        </w:rPr>
        <w:t>th</w:t>
      </w:r>
      <w:r w:rsidRPr="00263F4A">
        <w:rPr>
          <w:rFonts w:ascii="Times New Roman" w:hAnsi="Times New Roman" w:cs="Times New Roman"/>
          <w:sz w:val="24"/>
          <w:szCs w:val="24"/>
        </w:rPr>
        <w:t xml:space="preserve"> day of January 202</w:t>
      </w:r>
      <w:r w:rsidRPr="00263F4A" w:rsidR="00D35BF5">
        <w:rPr>
          <w:rFonts w:ascii="Times New Roman" w:hAnsi="Times New Roman" w:cs="Times New Roman"/>
          <w:sz w:val="24"/>
          <w:szCs w:val="24"/>
        </w:rPr>
        <w:t>1</w:t>
      </w:r>
      <w:r w:rsidRPr="00263F4A">
        <w:rPr>
          <w:rFonts w:ascii="Times New Roman" w:hAnsi="Times New Roman" w:cs="Times New Roman"/>
          <w:sz w:val="24"/>
          <w:szCs w:val="24"/>
        </w:rPr>
        <w:t>.</w:t>
      </w:r>
    </w:p>
    <w:p w:rsidR="00875BFA" w:rsidRPr="00263F4A" w:rsidP="00875BFA" w14:paraId="63E2DF8E" w14:textId="77777777">
      <w:pPr>
        <w:spacing w:line="480" w:lineRule="atLeast"/>
        <w:rPr>
          <w:rFonts w:ascii="Times New Roman" w:hAnsi="Times New Roman" w:cs="Times New Roman"/>
          <w:sz w:val="24"/>
          <w:szCs w:val="24"/>
        </w:rPr>
      </w:pPr>
    </w:p>
    <w:p w:rsidR="00875BFA" w:rsidRPr="00263F4A" w:rsidP="00875BFA" w14:paraId="11A73FDA" w14:textId="766A2E27">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r>
      <w:r w:rsidRPr="00263F4A">
        <w:rPr>
          <w:rFonts w:ascii="Times New Roman" w:hAnsi="Times New Roman" w:cs="Times New Roman"/>
          <w:i/>
          <w:sz w:val="24"/>
          <w:szCs w:val="24"/>
          <w:u w:val="single"/>
        </w:rPr>
        <w:t xml:space="preserve">/s/ Ambrosia E. </w:t>
      </w:r>
      <w:r w:rsidRPr="00263F4A" w:rsidR="00D35BF5">
        <w:rPr>
          <w:rFonts w:ascii="Times New Roman" w:hAnsi="Times New Roman" w:cs="Times New Roman"/>
          <w:i/>
          <w:sz w:val="24"/>
          <w:szCs w:val="24"/>
          <w:u w:val="single"/>
        </w:rPr>
        <w:t>Wilson</w:t>
      </w:r>
      <w:r w:rsidRPr="00263F4A">
        <w:rPr>
          <w:rFonts w:ascii="Times New Roman" w:hAnsi="Times New Roman" w:cs="Times New Roman"/>
          <w:i/>
          <w:sz w:val="24"/>
          <w:szCs w:val="24"/>
          <w:u w:val="single"/>
        </w:rPr>
        <w:tab/>
      </w:r>
    </w:p>
    <w:p w:rsidR="00875BFA" w:rsidRPr="00263F4A" w:rsidP="00875BFA" w14:paraId="58494BEF" w14:textId="6B34C837">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t xml:space="preserve">Ambrosia E. </w:t>
      </w:r>
      <w:r w:rsidRPr="00263F4A" w:rsidR="00D35BF5">
        <w:rPr>
          <w:rFonts w:ascii="Times New Roman" w:hAnsi="Times New Roman" w:cs="Times New Roman"/>
          <w:sz w:val="24"/>
          <w:szCs w:val="24"/>
        </w:rPr>
        <w:t>Wilson</w:t>
      </w:r>
    </w:p>
    <w:p w:rsidR="00875BFA" w:rsidRPr="00263F4A" w:rsidP="00875BFA" w14:paraId="0EF30371" w14:textId="77777777">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t>Assistant Consumers’ Counsel</w:t>
      </w:r>
    </w:p>
    <w:p w:rsidR="00875BFA" w:rsidRPr="00263F4A" w:rsidP="00875BFA" w14:paraId="1BD7C3F2" w14:textId="77777777">
      <w:pPr>
        <w:pStyle w:val="CommentSubject"/>
        <w:rPr>
          <w:rFonts w:ascii="Times New Roman" w:hAnsi="Times New Roman" w:cs="Times New Roman"/>
          <w:sz w:val="24"/>
          <w:szCs w:val="24"/>
        </w:rPr>
      </w:pPr>
    </w:p>
    <w:p w:rsidR="00875BFA" w:rsidRPr="00263F4A" w:rsidP="00875BFA" w14:paraId="3F84CFBD" w14:textId="77777777">
      <w:pPr>
        <w:rPr>
          <w:rFonts w:ascii="Times New Roman" w:hAnsi="Times New Roman" w:cs="Times New Roman"/>
          <w:sz w:val="24"/>
          <w:szCs w:val="24"/>
        </w:rPr>
      </w:pPr>
      <w:r w:rsidRPr="00263F4A">
        <w:rPr>
          <w:rFonts w:ascii="Times New Roman" w:hAnsi="Times New Roman" w:cs="Times New Roman"/>
          <w:sz w:val="24"/>
          <w:szCs w:val="24"/>
        </w:rPr>
        <w:t>The PUCO’s e-filing system will electronically serve notice of the filing of this document on the following parties:</w:t>
      </w:r>
    </w:p>
    <w:p w:rsidR="00875BFA" w:rsidRPr="00263F4A" w:rsidP="00875BFA" w14:paraId="652261AC" w14:textId="77777777">
      <w:pPr>
        <w:pStyle w:val="CommentText"/>
        <w:rPr>
          <w:rFonts w:ascii="Times New Roman" w:hAnsi="Times New Roman" w:cs="Times New Roman"/>
          <w:sz w:val="24"/>
          <w:szCs w:val="24"/>
        </w:rPr>
      </w:pPr>
    </w:p>
    <w:p w:rsidR="00875BFA" w:rsidRPr="00263F4A" w:rsidP="00875BFA" w14:paraId="7309DF6B" w14:textId="6946BFBA">
      <w:pPr>
        <w:pStyle w:val="CommentText"/>
        <w:jc w:val="center"/>
        <w:rPr>
          <w:rFonts w:ascii="Times New Roman" w:hAnsi="Times New Roman" w:cs="Times New Roman"/>
          <w:b/>
          <w:sz w:val="24"/>
          <w:szCs w:val="24"/>
          <w:u w:val="single"/>
        </w:rPr>
      </w:pPr>
      <w:r w:rsidRPr="00263F4A">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D99A4AB" w14:textId="77777777" w:rsidTr="004848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84863" w:rsidRPr="00263F4A" w:rsidP="00484863" w14:paraId="5DDC0FFD" w14:textId="559FD21F">
            <w:pPr>
              <w:pStyle w:val="CommentText"/>
              <w:rPr>
                <w:rFonts w:ascii="Times New Roman" w:hAnsi="Times New Roman" w:cs="Times New Roman"/>
                <w:bCs/>
                <w:sz w:val="24"/>
                <w:szCs w:val="24"/>
              </w:rPr>
            </w:pPr>
            <w:hyperlink r:id="rId10" w:history="1">
              <w:r w:rsidRPr="00263F4A" w:rsidR="00C61DED">
                <w:rPr>
                  <w:rStyle w:val="Hyperlink"/>
                  <w:rFonts w:ascii="Times New Roman" w:hAnsi="Times New Roman" w:cs="Times New Roman"/>
                  <w:bCs/>
                  <w:sz w:val="24"/>
                  <w:szCs w:val="24"/>
                </w:rPr>
                <w:t>John.jones@ohioattorneygeneral.gov</w:t>
              </w:r>
            </w:hyperlink>
          </w:p>
          <w:p w:rsidR="00484863" w:rsidRPr="004D1D7B" w:rsidP="00484863" w14:paraId="6F8F5ED5" w14:textId="77777777">
            <w:pPr>
              <w:pStyle w:val="CommentText"/>
              <w:rPr>
                <w:rFonts w:ascii="Times New Roman" w:hAnsi="Times New Roman" w:cs="Times New Roman"/>
                <w:bCs/>
                <w:sz w:val="24"/>
                <w:szCs w:val="24"/>
              </w:rPr>
            </w:pPr>
          </w:p>
          <w:p w:rsidR="00484863" w:rsidRPr="004D1D7B" w:rsidP="00484863" w14:paraId="7AEE8CF6" w14:textId="77777777">
            <w:pPr>
              <w:pStyle w:val="CommentText"/>
              <w:rPr>
                <w:rFonts w:ascii="Times New Roman" w:hAnsi="Times New Roman" w:cs="Times New Roman"/>
                <w:bCs/>
                <w:sz w:val="24"/>
                <w:szCs w:val="24"/>
              </w:rPr>
            </w:pPr>
            <w:r w:rsidRPr="004D1D7B">
              <w:rPr>
                <w:rFonts w:ascii="Times New Roman" w:hAnsi="Times New Roman" w:cs="Times New Roman"/>
                <w:bCs/>
                <w:sz w:val="24"/>
                <w:szCs w:val="24"/>
              </w:rPr>
              <w:t>Attorney Examiners:</w:t>
            </w:r>
          </w:p>
          <w:p w:rsidR="00484863" w:rsidRPr="00263F4A" w:rsidP="00484863" w14:paraId="180383C7" w14:textId="62DF7606">
            <w:pPr>
              <w:pStyle w:val="CommentText"/>
              <w:rPr>
                <w:rFonts w:ascii="Times New Roman" w:hAnsi="Times New Roman" w:cs="Times New Roman"/>
                <w:bCs/>
                <w:sz w:val="24"/>
                <w:szCs w:val="24"/>
              </w:rPr>
            </w:pPr>
            <w:hyperlink r:id="rId11" w:history="1">
              <w:r w:rsidRPr="00263F4A" w:rsidR="00C61DED">
                <w:rPr>
                  <w:rStyle w:val="Hyperlink"/>
                  <w:rFonts w:ascii="Times New Roman" w:hAnsi="Times New Roman" w:cs="Times New Roman"/>
                  <w:bCs/>
                  <w:sz w:val="24"/>
                  <w:szCs w:val="24"/>
                </w:rPr>
                <w:t>Lauren.Augostini@puco.ohio.gov</w:t>
              </w:r>
            </w:hyperlink>
          </w:p>
          <w:p w:rsidR="00484863" w:rsidRPr="00263F4A" w:rsidP="00484863" w14:paraId="7581E8BE" w14:textId="4FF60B52">
            <w:pPr>
              <w:pStyle w:val="CommentText"/>
              <w:rPr>
                <w:rFonts w:ascii="Times New Roman" w:hAnsi="Times New Roman" w:cs="Times New Roman"/>
                <w:bCs/>
                <w:sz w:val="24"/>
                <w:szCs w:val="24"/>
              </w:rPr>
            </w:pPr>
            <w:hyperlink r:id="rId12" w:history="1">
              <w:r w:rsidRPr="00263F4A" w:rsidR="00C61DED">
                <w:rPr>
                  <w:rStyle w:val="Hyperlink"/>
                  <w:rFonts w:ascii="Times New Roman" w:hAnsi="Times New Roman" w:cs="Times New Roman"/>
                  <w:bCs/>
                  <w:sz w:val="24"/>
                  <w:szCs w:val="24"/>
                </w:rPr>
                <w:t>Jeffrey.j</w:t>
              </w:r>
              <w:r w:rsidRPr="00263F4A" w:rsidR="00C61DED">
                <w:rPr>
                  <w:rStyle w:val="Hyperlink"/>
                  <w:rFonts w:ascii="Times New Roman" w:hAnsi="Times New Roman" w:cs="Times New Roman"/>
                  <w:sz w:val="24"/>
                  <w:szCs w:val="24"/>
                </w:rPr>
                <w:t>ones</w:t>
              </w:r>
              <w:r w:rsidRPr="00263F4A" w:rsidR="00C61DED">
                <w:rPr>
                  <w:rStyle w:val="Hyperlink"/>
                  <w:rFonts w:ascii="Times New Roman" w:hAnsi="Times New Roman" w:cs="Times New Roman"/>
                  <w:bCs/>
                  <w:sz w:val="24"/>
                  <w:szCs w:val="24"/>
                </w:rPr>
                <w:t>@puco.ohio.gov</w:t>
              </w:r>
            </w:hyperlink>
          </w:p>
          <w:p w:rsidR="00484863" w:rsidRPr="004D1D7B" w:rsidP="00484863" w14:paraId="3C279A98" w14:textId="7D1A5027">
            <w:pPr>
              <w:pStyle w:val="CommentText"/>
              <w:rPr>
                <w:rFonts w:ascii="Times New Roman" w:hAnsi="Times New Roman" w:cs="Times New Roman"/>
                <w:bCs/>
                <w:sz w:val="24"/>
                <w:szCs w:val="24"/>
              </w:rPr>
            </w:pPr>
          </w:p>
        </w:tc>
        <w:tc>
          <w:tcPr>
            <w:tcW w:w="4315" w:type="dxa"/>
          </w:tcPr>
          <w:p w:rsidR="00484863" w:rsidRPr="00263F4A" w:rsidP="00484863" w14:paraId="23CEB0CD" w14:textId="4524DA04">
            <w:pPr>
              <w:pStyle w:val="CommentText"/>
              <w:rPr>
                <w:rFonts w:ascii="Times New Roman" w:hAnsi="Times New Roman" w:cs="Times New Roman"/>
                <w:bCs/>
                <w:sz w:val="24"/>
                <w:szCs w:val="24"/>
              </w:rPr>
            </w:pPr>
            <w:hyperlink r:id="rId13" w:history="1">
              <w:r w:rsidRPr="00263F4A" w:rsidR="002452D2">
                <w:rPr>
                  <w:rStyle w:val="Hyperlink"/>
                  <w:rFonts w:ascii="Times New Roman" w:hAnsi="Times New Roman" w:cs="Times New Roman"/>
                  <w:bCs/>
                  <w:sz w:val="24"/>
                  <w:szCs w:val="24"/>
                </w:rPr>
                <w:t>josephclark@nisource.com</w:t>
              </w:r>
            </w:hyperlink>
          </w:p>
          <w:p w:rsidR="002452D2" w:rsidRPr="00263F4A" w:rsidP="00484863" w14:paraId="1443E696" w14:textId="71354045">
            <w:pPr>
              <w:pStyle w:val="CommentText"/>
              <w:rPr>
                <w:rFonts w:ascii="Times New Roman" w:hAnsi="Times New Roman" w:cs="Times New Roman"/>
                <w:bCs/>
                <w:sz w:val="24"/>
                <w:szCs w:val="24"/>
              </w:rPr>
            </w:pPr>
            <w:hyperlink r:id="rId14" w:history="1">
              <w:r w:rsidRPr="00263F4A" w:rsidR="00C61DED">
                <w:rPr>
                  <w:rStyle w:val="Hyperlink"/>
                  <w:rFonts w:ascii="Times New Roman" w:hAnsi="Times New Roman" w:cs="Times New Roman"/>
                  <w:bCs/>
                  <w:sz w:val="24"/>
                  <w:szCs w:val="24"/>
                </w:rPr>
                <w:t>johnryan@nisource.com</w:t>
              </w:r>
            </w:hyperlink>
          </w:p>
          <w:p w:rsidR="002452D2" w:rsidRPr="00263F4A" w:rsidP="00484863" w14:paraId="40BE304C" w14:textId="5FEEC4A8">
            <w:pPr>
              <w:pStyle w:val="CommentText"/>
              <w:rPr>
                <w:rFonts w:ascii="Times New Roman" w:hAnsi="Times New Roman" w:cs="Times New Roman"/>
                <w:bCs/>
                <w:sz w:val="24"/>
                <w:szCs w:val="24"/>
              </w:rPr>
            </w:pPr>
            <w:hyperlink r:id="rId15" w:history="1">
              <w:r w:rsidRPr="00263F4A" w:rsidR="00C61DED">
                <w:rPr>
                  <w:rStyle w:val="Hyperlink"/>
                  <w:rFonts w:ascii="Times New Roman" w:hAnsi="Times New Roman" w:cs="Times New Roman"/>
                  <w:bCs/>
                  <w:sz w:val="24"/>
                  <w:szCs w:val="24"/>
                </w:rPr>
                <w:t>fdarr2019@gmail.com</w:t>
              </w:r>
            </w:hyperlink>
          </w:p>
          <w:p w:rsidR="002452D2" w:rsidRPr="004D1D7B" w:rsidP="00484863" w14:paraId="56628BCA" w14:textId="17736389">
            <w:pPr>
              <w:pStyle w:val="CommentText"/>
              <w:rPr>
                <w:rFonts w:ascii="Times New Roman" w:hAnsi="Times New Roman" w:cs="Times New Roman"/>
                <w:bCs/>
                <w:sz w:val="24"/>
                <w:szCs w:val="24"/>
              </w:rPr>
            </w:pPr>
          </w:p>
        </w:tc>
      </w:tr>
    </w:tbl>
    <w:p w:rsidR="00484863" w:rsidRPr="00263F4A" w:rsidP="00875BFA" w14:paraId="5A364000" w14:textId="77777777">
      <w:pPr>
        <w:pStyle w:val="CommentText"/>
        <w:jc w:val="center"/>
        <w:rPr>
          <w:rFonts w:ascii="Times New Roman" w:hAnsi="Times New Roman" w:cs="Times New Roman"/>
          <w:b/>
          <w:sz w:val="24"/>
          <w:szCs w:val="24"/>
          <w:u w:val="single"/>
        </w:rPr>
      </w:pPr>
    </w:p>
    <w:p w:rsidR="00875BFA" w:rsidRPr="004D1D7B" w:rsidP="00875BFA" w14:paraId="5CCD0734" w14:textId="77777777">
      <w:pPr>
        <w:pStyle w:val="BodyText"/>
        <w:rPr>
          <w:b w:val="0"/>
          <w:bCs w:val="0"/>
        </w:rPr>
      </w:pPr>
    </w:p>
    <w:p w:rsidR="00875BFA" w:rsidRPr="004D1D7B" w:rsidP="0002648B" w14:paraId="5A8ED81D" w14:textId="77777777">
      <w:pPr>
        <w:spacing w:after="0" w:line="480" w:lineRule="auto"/>
        <w:ind w:firstLine="720"/>
        <w:rPr>
          <w:rFonts w:ascii="Times New Roman" w:eastAsia="Times New Roman" w:hAnsi="Times New Roman" w:cs="Times New Roman"/>
          <w:sz w:val="24"/>
          <w:szCs w:val="24"/>
        </w:rPr>
      </w:pPr>
    </w:p>
    <w:sectPr w:rsidSect="0021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1365" w:rsidRPr="00AE1365" w14:paraId="37B8F1BD" w14:textId="37E38455">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2257928"/>
      <w:docPartObj>
        <w:docPartGallery w:val="Page Numbers (Bottom of Page)"/>
        <w:docPartUnique/>
      </w:docPartObj>
    </w:sdtPr>
    <w:sdtEndPr>
      <w:rPr>
        <w:noProof/>
        <w:sz w:val="24"/>
        <w:szCs w:val="24"/>
      </w:rPr>
    </w:sdtEndPr>
    <w:sdtContent>
      <w:p w:rsidR="007A449D" w:rsidRPr="007A449D" w14:paraId="7046A1DB" w14:textId="325D29A4">
        <w:pPr>
          <w:pStyle w:val="Footer"/>
          <w:jc w:val="center"/>
          <w:rPr>
            <w:sz w:val="24"/>
            <w:szCs w:val="24"/>
          </w:rPr>
        </w:pPr>
        <w:r w:rsidRPr="007A449D">
          <w:rPr>
            <w:sz w:val="24"/>
            <w:szCs w:val="24"/>
          </w:rPr>
          <w:fldChar w:fldCharType="begin"/>
        </w:r>
        <w:r w:rsidRPr="007A449D">
          <w:rPr>
            <w:sz w:val="24"/>
            <w:szCs w:val="24"/>
          </w:rPr>
          <w:instrText xml:space="preserve"> PAGE   \* MERGEFORMAT </w:instrText>
        </w:r>
        <w:r w:rsidRPr="007A449D">
          <w:rPr>
            <w:sz w:val="24"/>
            <w:szCs w:val="24"/>
          </w:rPr>
          <w:fldChar w:fldCharType="separate"/>
        </w:r>
        <w:r w:rsidRPr="007A449D">
          <w:rPr>
            <w:noProof/>
            <w:sz w:val="24"/>
            <w:szCs w:val="24"/>
          </w:rPr>
          <w:t>2</w:t>
        </w:r>
        <w:r w:rsidRPr="007A449D">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5624598"/>
      <w:docPartObj>
        <w:docPartGallery w:val="Page Numbers (Bottom of Page)"/>
        <w:docPartUnique/>
      </w:docPartObj>
    </w:sdtPr>
    <w:sdtEndPr>
      <w:rPr>
        <w:noProof/>
        <w:sz w:val="24"/>
        <w:szCs w:val="24"/>
      </w:rPr>
    </w:sdtEndPr>
    <w:sdtContent>
      <w:p w:rsidR="007A449D" w:rsidRPr="007A449D" w14:paraId="7A0EEB4B" w14:textId="3894ABF2">
        <w:pPr>
          <w:pStyle w:val="Footer"/>
          <w:jc w:val="center"/>
          <w:rPr>
            <w:sz w:val="24"/>
            <w:szCs w:val="24"/>
          </w:rPr>
        </w:pPr>
        <w:r w:rsidRPr="007A449D">
          <w:rPr>
            <w:sz w:val="24"/>
            <w:szCs w:val="24"/>
          </w:rPr>
          <w:fldChar w:fldCharType="begin"/>
        </w:r>
        <w:r w:rsidRPr="007A449D">
          <w:rPr>
            <w:sz w:val="24"/>
            <w:szCs w:val="24"/>
          </w:rPr>
          <w:instrText xml:space="preserve"> PAGE   \* MERGEFORMAT </w:instrText>
        </w:r>
        <w:r w:rsidRPr="007A449D">
          <w:rPr>
            <w:sz w:val="24"/>
            <w:szCs w:val="24"/>
          </w:rPr>
          <w:fldChar w:fldCharType="separate"/>
        </w:r>
        <w:r w:rsidRPr="007A449D">
          <w:rPr>
            <w:noProof/>
            <w:sz w:val="24"/>
            <w:szCs w:val="24"/>
          </w:rPr>
          <w:t>2</w:t>
        </w:r>
        <w:r w:rsidRPr="007A449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52B27" w:rsidP="00720934" w14:paraId="353541D1" w14:textId="77777777">
      <w:pPr>
        <w:spacing w:after="0" w:line="240" w:lineRule="auto"/>
      </w:pPr>
      <w:r>
        <w:separator/>
      </w:r>
    </w:p>
  </w:footnote>
  <w:footnote w:type="continuationSeparator" w:id="1">
    <w:p w:rsidR="00B52B27" w:rsidP="00720934" w14:paraId="20285015" w14:textId="77777777">
      <w:pPr>
        <w:spacing w:after="0" w:line="240" w:lineRule="auto"/>
      </w:pPr>
      <w:r>
        <w:continuationSeparator/>
      </w:r>
    </w:p>
  </w:footnote>
  <w:footnote w:id="2">
    <w:p w:rsidR="00D84205" w:rsidRPr="00F41196" w:rsidP="00F41196" w14:paraId="0EE95D9E" w14:textId="4C328D70">
      <w:pPr>
        <w:pStyle w:val="FootnoteText"/>
        <w:spacing w:after="120"/>
        <w:rPr>
          <w:rFonts w:ascii="Times New Roman" w:hAnsi="Times New Roman" w:cs="Times New Roman"/>
        </w:rPr>
      </w:pPr>
      <w:r w:rsidRPr="00F41196">
        <w:rPr>
          <w:rStyle w:val="FootnoteReference"/>
          <w:rFonts w:ascii="Times New Roman" w:hAnsi="Times New Roman" w:cs="Times New Roman"/>
        </w:rPr>
        <w:footnoteRef/>
      </w:r>
      <w:r w:rsidRPr="00F41196">
        <w:rPr>
          <w:rFonts w:ascii="Times New Roman" w:hAnsi="Times New Roman" w:cs="Times New Roman"/>
        </w:rPr>
        <w:t xml:space="preserve"> </w:t>
      </w:r>
      <w:r w:rsidRPr="00F41196" w:rsidR="0078797D">
        <w:rPr>
          <w:rFonts w:ascii="Times New Roman" w:hAnsi="Times New Roman" w:cs="Times New Roman"/>
        </w:rPr>
        <w:t xml:space="preserve">Ohio Adm. Code </w:t>
      </w:r>
      <w:r w:rsidRPr="00F41196">
        <w:rPr>
          <w:rFonts w:ascii="Times New Roman" w:hAnsi="Times New Roman" w:cs="Times New Roman"/>
        </w:rPr>
        <w:t>4901-7(A)(1) (“</w:t>
      </w:r>
      <w:r w:rsidRPr="00F41196">
        <w:rPr>
          <w:rFonts w:ascii="Times New Roman" w:hAnsi="Times New Roman"/>
        </w:rPr>
        <w:t>The standard filing requirements are designed to assist the commission in performing a thorough and expeditious review of applications for rate increases. Schedules contained in the filing requirements may be designed to provide support for the applicant utility's position or to provide supplemental information to facilitate the commission staff's review of the rate application”).</w:t>
      </w:r>
    </w:p>
  </w:footnote>
  <w:footnote w:id="3">
    <w:p w:rsidR="00260E89" w:rsidRPr="00F41196" w:rsidP="00F41196" w14:paraId="31FE34B2" w14:textId="7E9422FF">
      <w:pPr>
        <w:pStyle w:val="FootnoteText"/>
        <w:spacing w:after="120"/>
        <w:rPr>
          <w:rFonts w:ascii="Times New Roman" w:hAnsi="Times New Roman" w:cs="Times New Roman"/>
        </w:rPr>
      </w:pPr>
      <w:r w:rsidRPr="00F41196">
        <w:rPr>
          <w:rStyle w:val="FootnoteReference"/>
          <w:rFonts w:ascii="Times New Roman" w:hAnsi="Times New Roman" w:cs="Times New Roman"/>
        </w:rPr>
        <w:footnoteRef/>
      </w:r>
      <w:r w:rsidRPr="00F41196">
        <w:rPr>
          <w:rFonts w:ascii="Times New Roman" w:hAnsi="Times New Roman" w:cs="Times New Roman"/>
        </w:rPr>
        <w:t xml:space="preserve"> </w:t>
      </w:r>
      <w:r w:rsidRPr="00F41196">
        <w:rPr>
          <w:rFonts w:ascii="Times New Roman" w:hAnsi="Times New Roman" w:cs="Times New Roman"/>
          <w:i/>
          <w:iCs/>
        </w:rPr>
        <w:t xml:space="preserve">In re the Commission’s Review of the </w:t>
      </w:r>
      <w:r w:rsidRPr="00F41196" w:rsidR="000F6D0A">
        <w:rPr>
          <w:rFonts w:ascii="Times New Roman" w:hAnsi="Times New Roman" w:cs="Times New Roman"/>
          <w:i/>
          <w:iCs/>
        </w:rPr>
        <w:t>Standard Filing Requirements</w:t>
      </w:r>
      <w:r w:rsidRPr="00F41196">
        <w:rPr>
          <w:rFonts w:ascii="Times New Roman" w:hAnsi="Times New Roman" w:cs="Times New Roman"/>
          <w:i/>
          <w:iCs/>
        </w:rPr>
        <w:t xml:space="preserve"> in Chapter 4901</w:t>
      </w:r>
      <w:r w:rsidRPr="00F41196" w:rsidR="000F6D0A">
        <w:rPr>
          <w:rFonts w:ascii="Times New Roman" w:hAnsi="Times New Roman" w:cs="Times New Roman"/>
          <w:i/>
          <w:iCs/>
        </w:rPr>
        <w:t>-7</w:t>
      </w:r>
      <w:r w:rsidRPr="00F41196">
        <w:rPr>
          <w:rFonts w:ascii="Times New Roman" w:hAnsi="Times New Roman" w:cs="Times New Roman"/>
          <w:i/>
          <w:iCs/>
        </w:rPr>
        <w:t xml:space="preserve"> of the Ohio Administrative Code</w:t>
      </w:r>
      <w:r w:rsidRPr="00F41196">
        <w:rPr>
          <w:rFonts w:ascii="Times New Roman" w:hAnsi="Times New Roman" w:cs="Times New Roman"/>
        </w:rPr>
        <w:t>, Case No. 19-</w:t>
      </w:r>
      <w:r w:rsidRPr="00F41196" w:rsidR="000F6D0A">
        <w:rPr>
          <w:rFonts w:ascii="Times New Roman" w:hAnsi="Times New Roman" w:cs="Times New Roman"/>
        </w:rPr>
        <w:t>2103</w:t>
      </w:r>
      <w:r w:rsidRPr="00F41196">
        <w:rPr>
          <w:rFonts w:ascii="Times New Roman" w:hAnsi="Times New Roman" w:cs="Times New Roman"/>
        </w:rPr>
        <w:t>-</w:t>
      </w:r>
      <w:r w:rsidRPr="00F41196" w:rsidR="000F6D0A">
        <w:rPr>
          <w:rFonts w:ascii="Times New Roman" w:hAnsi="Times New Roman" w:cs="Times New Roman"/>
        </w:rPr>
        <w:t>AU</w:t>
      </w:r>
      <w:r w:rsidRPr="00F41196">
        <w:rPr>
          <w:rFonts w:ascii="Times New Roman" w:hAnsi="Times New Roman" w:cs="Times New Roman"/>
        </w:rPr>
        <w:t>-ORD, Entry, (December 1</w:t>
      </w:r>
      <w:r w:rsidRPr="00F41196" w:rsidR="000F6D0A">
        <w:rPr>
          <w:rFonts w:ascii="Times New Roman" w:hAnsi="Times New Roman" w:cs="Times New Roman"/>
        </w:rPr>
        <w:t>6</w:t>
      </w:r>
      <w:r w:rsidRPr="00F41196">
        <w:rPr>
          <w:rFonts w:ascii="Times New Roman" w:hAnsi="Times New Roman" w:cs="Times New Roman"/>
        </w:rPr>
        <w:t>, 20</w:t>
      </w:r>
      <w:r w:rsidRPr="00F41196" w:rsidR="000F6D0A">
        <w:rPr>
          <w:rFonts w:ascii="Times New Roman" w:hAnsi="Times New Roman" w:cs="Times New Roman"/>
        </w:rPr>
        <w:t>20</w:t>
      </w:r>
      <w:r w:rsidRPr="00F41196">
        <w:rPr>
          <w:rFonts w:ascii="Times New Roman" w:hAnsi="Times New Roman" w:cs="Times New Roman"/>
        </w:rPr>
        <w:t xml:space="preserve">). </w:t>
      </w:r>
    </w:p>
  </w:footnote>
  <w:footnote w:id="4">
    <w:p w:rsidR="00D84205" w:rsidRPr="00F41196" w:rsidP="00F41196" w14:paraId="5E2CA5A2" w14:textId="77777777">
      <w:pPr>
        <w:pStyle w:val="FootnoteText"/>
        <w:spacing w:after="120"/>
        <w:rPr>
          <w:rFonts w:ascii="Times New Roman" w:hAnsi="Times New Roman"/>
        </w:rPr>
      </w:pPr>
      <w:r w:rsidRPr="00F41196">
        <w:rPr>
          <w:rStyle w:val="FootnoteReference"/>
          <w:rFonts w:ascii="Times New Roman" w:hAnsi="Times New Roman"/>
        </w:rPr>
        <w:footnoteRef/>
      </w:r>
      <w:r w:rsidRPr="00F41196">
        <w:rPr>
          <w:rFonts w:ascii="Times New Roman" w:hAnsi="Times New Roman"/>
        </w:rPr>
        <w:t xml:space="preserve"> R.C. 4911.09 and R.C. 4911.16.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807A79"/>
    <w:multiLevelType w:val="hybridMultilevel"/>
    <w:tmpl w:val="B1C666BA"/>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59424F"/>
    <w:multiLevelType w:val="hybridMultilevel"/>
    <w:tmpl w:val="F962D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0244A8"/>
    <w:multiLevelType w:val="hybridMultilevel"/>
    <w:tmpl w:val="ABF2CF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C880E84"/>
    <w:multiLevelType w:val="hybridMultilevel"/>
    <w:tmpl w:val="F5AA2938"/>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2">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7"/>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6"/>
  </w:num>
  <w:num w:numId="16">
    <w:abstractNumId w:val="1"/>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C51"/>
    <w:rsid w:val="0000335D"/>
    <w:rsid w:val="000049E1"/>
    <w:rsid w:val="00011425"/>
    <w:rsid w:val="000137A8"/>
    <w:rsid w:val="00020065"/>
    <w:rsid w:val="000217DC"/>
    <w:rsid w:val="00021B45"/>
    <w:rsid w:val="0002429C"/>
    <w:rsid w:val="0002644C"/>
    <w:rsid w:val="0002648B"/>
    <w:rsid w:val="000267F6"/>
    <w:rsid w:val="000277E1"/>
    <w:rsid w:val="000307E1"/>
    <w:rsid w:val="00032D22"/>
    <w:rsid w:val="00035873"/>
    <w:rsid w:val="00035C43"/>
    <w:rsid w:val="00036232"/>
    <w:rsid w:val="00040405"/>
    <w:rsid w:val="00042114"/>
    <w:rsid w:val="00045B09"/>
    <w:rsid w:val="00046C12"/>
    <w:rsid w:val="00052166"/>
    <w:rsid w:val="000536F9"/>
    <w:rsid w:val="0005574B"/>
    <w:rsid w:val="00060596"/>
    <w:rsid w:val="000614BB"/>
    <w:rsid w:val="000670F3"/>
    <w:rsid w:val="0006742F"/>
    <w:rsid w:val="00067455"/>
    <w:rsid w:val="0007360A"/>
    <w:rsid w:val="000737B8"/>
    <w:rsid w:val="000740D8"/>
    <w:rsid w:val="00075697"/>
    <w:rsid w:val="00077F24"/>
    <w:rsid w:val="000909B8"/>
    <w:rsid w:val="000913EA"/>
    <w:rsid w:val="000925EE"/>
    <w:rsid w:val="0009446D"/>
    <w:rsid w:val="00097B72"/>
    <w:rsid w:val="000A06D2"/>
    <w:rsid w:val="000B1441"/>
    <w:rsid w:val="000B2278"/>
    <w:rsid w:val="000B367D"/>
    <w:rsid w:val="000B526B"/>
    <w:rsid w:val="000B5C01"/>
    <w:rsid w:val="000B5E00"/>
    <w:rsid w:val="000B60E2"/>
    <w:rsid w:val="000B788A"/>
    <w:rsid w:val="000C1B82"/>
    <w:rsid w:val="000C3A38"/>
    <w:rsid w:val="000C5A21"/>
    <w:rsid w:val="000D18AF"/>
    <w:rsid w:val="000D2DB1"/>
    <w:rsid w:val="000D4101"/>
    <w:rsid w:val="000D71BD"/>
    <w:rsid w:val="000E11AE"/>
    <w:rsid w:val="000E30C3"/>
    <w:rsid w:val="000E4D1F"/>
    <w:rsid w:val="000F0959"/>
    <w:rsid w:val="000F2393"/>
    <w:rsid w:val="000F6D0A"/>
    <w:rsid w:val="0010086D"/>
    <w:rsid w:val="001012E5"/>
    <w:rsid w:val="00104A97"/>
    <w:rsid w:val="00105453"/>
    <w:rsid w:val="00114D1C"/>
    <w:rsid w:val="0011535F"/>
    <w:rsid w:val="00116870"/>
    <w:rsid w:val="0012137D"/>
    <w:rsid w:val="00121851"/>
    <w:rsid w:val="0012426D"/>
    <w:rsid w:val="0013058C"/>
    <w:rsid w:val="0013482B"/>
    <w:rsid w:val="00134CD5"/>
    <w:rsid w:val="00135A3A"/>
    <w:rsid w:val="00136ACB"/>
    <w:rsid w:val="00137ECE"/>
    <w:rsid w:val="001420E8"/>
    <w:rsid w:val="00144D73"/>
    <w:rsid w:val="00154679"/>
    <w:rsid w:val="0015744F"/>
    <w:rsid w:val="0016181F"/>
    <w:rsid w:val="001620E7"/>
    <w:rsid w:val="00163A05"/>
    <w:rsid w:val="0016778C"/>
    <w:rsid w:val="00173584"/>
    <w:rsid w:val="00180885"/>
    <w:rsid w:val="00183956"/>
    <w:rsid w:val="00183CC0"/>
    <w:rsid w:val="00191C69"/>
    <w:rsid w:val="00194E15"/>
    <w:rsid w:val="0019610C"/>
    <w:rsid w:val="001969C6"/>
    <w:rsid w:val="001979A0"/>
    <w:rsid w:val="001A0822"/>
    <w:rsid w:val="001A3FC3"/>
    <w:rsid w:val="001A4B42"/>
    <w:rsid w:val="001A7B49"/>
    <w:rsid w:val="001B0BBF"/>
    <w:rsid w:val="001B166A"/>
    <w:rsid w:val="001B1926"/>
    <w:rsid w:val="001B46CE"/>
    <w:rsid w:val="001C3349"/>
    <w:rsid w:val="001C50A8"/>
    <w:rsid w:val="001C7CFF"/>
    <w:rsid w:val="001D08F2"/>
    <w:rsid w:val="001D2FD6"/>
    <w:rsid w:val="001D628C"/>
    <w:rsid w:val="001D729A"/>
    <w:rsid w:val="001E555A"/>
    <w:rsid w:val="001F5CEC"/>
    <w:rsid w:val="00200704"/>
    <w:rsid w:val="002015A9"/>
    <w:rsid w:val="00201A6C"/>
    <w:rsid w:val="00213DE7"/>
    <w:rsid w:val="002154C8"/>
    <w:rsid w:val="00216375"/>
    <w:rsid w:val="00220A9F"/>
    <w:rsid w:val="00221623"/>
    <w:rsid w:val="0022278D"/>
    <w:rsid w:val="00224998"/>
    <w:rsid w:val="002355D5"/>
    <w:rsid w:val="00241C5B"/>
    <w:rsid w:val="002422DB"/>
    <w:rsid w:val="002452D2"/>
    <w:rsid w:val="00251806"/>
    <w:rsid w:val="00251BC0"/>
    <w:rsid w:val="00260E89"/>
    <w:rsid w:val="00262025"/>
    <w:rsid w:val="00263F4A"/>
    <w:rsid w:val="00264ED9"/>
    <w:rsid w:val="0027203C"/>
    <w:rsid w:val="002747C8"/>
    <w:rsid w:val="002762AD"/>
    <w:rsid w:val="00294ECA"/>
    <w:rsid w:val="002A4958"/>
    <w:rsid w:val="002A4F45"/>
    <w:rsid w:val="002A64DC"/>
    <w:rsid w:val="002A6831"/>
    <w:rsid w:val="002B0196"/>
    <w:rsid w:val="002B2AB3"/>
    <w:rsid w:val="002B30ED"/>
    <w:rsid w:val="002B5E21"/>
    <w:rsid w:val="002B759A"/>
    <w:rsid w:val="002C1207"/>
    <w:rsid w:val="002C239B"/>
    <w:rsid w:val="002C3A64"/>
    <w:rsid w:val="002D1976"/>
    <w:rsid w:val="002D1CC8"/>
    <w:rsid w:val="002D6BCD"/>
    <w:rsid w:val="002E680D"/>
    <w:rsid w:val="002F2F98"/>
    <w:rsid w:val="002F5EAD"/>
    <w:rsid w:val="002F77B7"/>
    <w:rsid w:val="00301818"/>
    <w:rsid w:val="0030214B"/>
    <w:rsid w:val="00306479"/>
    <w:rsid w:val="00310C30"/>
    <w:rsid w:val="00311A21"/>
    <w:rsid w:val="0031580A"/>
    <w:rsid w:val="0031638C"/>
    <w:rsid w:val="00316620"/>
    <w:rsid w:val="00322A31"/>
    <w:rsid w:val="00324881"/>
    <w:rsid w:val="00332D6D"/>
    <w:rsid w:val="003374DE"/>
    <w:rsid w:val="00345054"/>
    <w:rsid w:val="003606D8"/>
    <w:rsid w:val="00360BD7"/>
    <w:rsid w:val="00360F3D"/>
    <w:rsid w:val="00362ED3"/>
    <w:rsid w:val="0036404D"/>
    <w:rsid w:val="003665B7"/>
    <w:rsid w:val="00370D91"/>
    <w:rsid w:val="00374233"/>
    <w:rsid w:val="003817AF"/>
    <w:rsid w:val="00384E40"/>
    <w:rsid w:val="00385AE0"/>
    <w:rsid w:val="0039321C"/>
    <w:rsid w:val="00393C1E"/>
    <w:rsid w:val="00394328"/>
    <w:rsid w:val="003947B9"/>
    <w:rsid w:val="0039670A"/>
    <w:rsid w:val="003A0306"/>
    <w:rsid w:val="003A3A97"/>
    <w:rsid w:val="003B6F0B"/>
    <w:rsid w:val="003C19AF"/>
    <w:rsid w:val="003C22D3"/>
    <w:rsid w:val="003C3ABB"/>
    <w:rsid w:val="003C3EEE"/>
    <w:rsid w:val="003C6016"/>
    <w:rsid w:val="003C72E1"/>
    <w:rsid w:val="003C7363"/>
    <w:rsid w:val="003D36B1"/>
    <w:rsid w:val="003D3F95"/>
    <w:rsid w:val="003F7D05"/>
    <w:rsid w:val="004041EE"/>
    <w:rsid w:val="0041512D"/>
    <w:rsid w:val="004151A4"/>
    <w:rsid w:val="00415230"/>
    <w:rsid w:val="004211C7"/>
    <w:rsid w:val="00421844"/>
    <w:rsid w:val="00421F58"/>
    <w:rsid w:val="00422636"/>
    <w:rsid w:val="00427AFD"/>
    <w:rsid w:val="00431183"/>
    <w:rsid w:val="004318CE"/>
    <w:rsid w:val="004357B6"/>
    <w:rsid w:val="0043689C"/>
    <w:rsid w:val="004376A1"/>
    <w:rsid w:val="00443E52"/>
    <w:rsid w:val="00444D33"/>
    <w:rsid w:val="004500C8"/>
    <w:rsid w:val="00462423"/>
    <w:rsid w:val="0046551E"/>
    <w:rsid w:val="0046595C"/>
    <w:rsid w:val="00467687"/>
    <w:rsid w:val="004758D5"/>
    <w:rsid w:val="00484863"/>
    <w:rsid w:val="00485C51"/>
    <w:rsid w:val="004913DD"/>
    <w:rsid w:val="004924B4"/>
    <w:rsid w:val="00495EA2"/>
    <w:rsid w:val="00496531"/>
    <w:rsid w:val="00497444"/>
    <w:rsid w:val="004A2114"/>
    <w:rsid w:val="004A5823"/>
    <w:rsid w:val="004A711E"/>
    <w:rsid w:val="004B7DC9"/>
    <w:rsid w:val="004D1D7B"/>
    <w:rsid w:val="004D25C3"/>
    <w:rsid w:val="004D3C0F"/>
    <w:rsid w:val="004E2CE1"/>
    <w:rsid w:val="004E7A08"/>
    <w:rsid w:val="004F5E36"/>
    <w:rsid w:val="004F7E38"/>
    <w:rsid w:val="00510E0E"/>
    <w:rsid w:val="00511D08"/>
    <w:rsid w:val="00514DF2"/>
    <w:rsid w:val="005225ED"/>
    <w:rsid w:val="00526154"/>
    <w:rsid w:val="00526314"/>
    <w:rsid w:val="005266F4"/>
    <w:rsid w:val="00530385"/>
    <w:rsid w:val="005357EA"/>
    <w:rsid w:val="00536006"/>
    <w:rsid w:val="005461A6"/>
    <w:rsid w:val="00551A4B"/>
    <w:rsid w:val="00551EAC"/>
    <w:rsid w:val="00554068"/>
    <w:rsid w:val="00554661"/>
    <w:rsid w:val="00556F67"/>
    <w:rsid w:val="005618B3"/>
    <w:rsid w:val="00563359"/>
    <w:rsid w:val="00571F29"/>
    <w:rsid w:val="00577F7E"/>
    <w:rsid w:val="00580416"/>
    <w:rsid w:val="005879AC"/>
    <w:rsid w:val="0059052B"/>
    <w:rsid w:val="00590E1D"/>
    <w:rsid w:val="00590F4F"/>
    <w:rsid w:val="00591221"/>
    <w:rsid w:val="00594220"/>
    <w:rsid w:val="00594879"/>
    <w:rsid w:val="005967CB"/>
    <w:rsid w:val="005A1C99"/>
    <w:rsid w:val="005A26B9"/>
    <w:rsid w:val="005A2B44"/>
    <w:rsid w:val="005A2BCC"/>
    <w:rsid w:val="005A48F3"/>
    <w:rsid w:val="005A5DC7"/>
    <w:rsid w:val="005D3636"/>
    <w:rsid w:val="005D6087"/>
    <w:rsid w:val="005D616A"/>
    <w:rsid w:val="005D6C6A"/>
    <w:rsid w:val="005E05A2"/>
    <w:rsid w:val="005E06FD"/>
    <w:rsid w:val="005E46E3"/>
    <w:rsid w:val="005E66A1"/>
    <w:rsid w:val="005E7253"/>
    <w:rsid w:val="005F3EDE"/>
    <w:rsid w:val="005F4B3E"/>
    <w:rsid w:val="005F7F6E"/>
    <w:rsid w:val="00612612"/>
    <w:rsid w:val="006170E0"/>
    <w:rsid w:val="00625331"/>
    <w:rsid w:val="006300CB"/>
    <w:rsid w:val="00633327"/>
    <w:rsid w:val="0063387C"/>
    <w:rsid w:val="00633A40"/>
    <w:rsid w:val="0063473A"/>
    <w:rsid w:val="0064103B"/>
    <w:rsid w:val="00642D61"/>
    <w:rsid w:val="00643C42"/>
    <w:rsid w:val="00644209"/>
    <w:rsid w:val="0064546B"/>
    <w:rsid w:val="00646BA7"/>
    <w:rsid w:val="00651E9B"/>
    <w:rsid w:val="006522E7"/>
    <w:rsid w:val="00653391"/>
    <w:rsid w:val="006537B3"/>
    <w:rsid w:val="006543E3"/>
    <w:rsid w:val="00670ADC"/>
    <w:rsid w:val="00673EC4"/>
    <w:rsid w:val="006741DE"/>
    <w:rsid w:val="00680770"/>
    <w:rsid w:val="00681D9A"/>
    <w:rsid w:val="006843EC"/>
    <w:rsid w:val="00686879"/>
    <w:rsid w:val="006871E0"/>
    <w:rsid w:val="0069378B"/>
    <w:rsid w:val="0069683E"/>
    <w:rsid w:val="006970D1"/>
    <w:rsid w:val="006A153B"/>
    <w:rsid w:val="006B0371"/>
    <w:rsid w:val="006B04C7"/>
    <w:rsid w:val="006B7926"/>
    <w:rsid w:val="006B7C94"/>
    <w:rsid w:val="006C19EB"/>
    <w:rsid w:val="006C5DFD"/>
    <w:rsid w:val="006D67F9"/>
    <w:rsid w:val="006E73D8"/>
    <w:rsid w:val="006F0B82"/>
    <w:rsid w:val="006F6A1A"/>
    <w:rsid w:val="00705526"/>
    <w:rsid w:val="00713C8B"/>
    <w:rsid w:val="00714029"/>
    <w:rsid w:val="00720934"/>
    <w:rsid w:val="007212BE"/>
    <w:rsid w:val="00722175"/>
    <w:rsid w:val="007227E3"/>
    <w:rsid w:val="00723999"/>
    <w:rsid w:val="0073098A"/>
    <w:rsid w:val="00734426"/>
    <w:rsid w:val="00734614"/>
    <w:rsid w:val="0073563B"/>
    <w:rsid w:val="00737F10"/>
    <w:rsid w:val="0074450F"/>
    <w:rsid w:val="007513C2"/>
    <w:rsid w:val="00752929"/>
    <w:rsid w:val="00752A75"/>
    <w:rsid w:val="0075598D"/>
    <w:rsid w:val="007633B0"/>
    <w:rsid w:val="00763D61"/>
    <w:rsid w:val="007735E9"/>
    <w:rsid w:val="00774AAE"/>
    <w:rsid w:val="00781FD2"/>
    <w:rsid w:val="007841EB"/>
    <w:rsid w:val="0078656F"/>
    <w:rsid w:val="0078797D"/>
    <w:rsid w:val="00790061"/>
    <w:rsid w:val="0079226D"/>
    <w:rsid w:val="00794684"/>
    <w:rsid w:val="00794F12"/>
    <w:rsid w:val="007A449D"/>
    <w:rsid w:val="007A5EB2"/>
    <w:rsid w:val="007A66B1"/>
    <w:rsid w:val="007A7B43"/>
    <w:rsid w:val="007B5F19"/>
    <w:rsid w:val="007C06FB"/>
    <w:rsid w:val="007C1D6D"/>
    <w:rsid w:val="007C23FD"/>
    <w:rsid w:val="007C2B80"/>
    <w:rsid w:val="007C339E"/>
    <w:rsid w:val="007D3DF5"/>
    <w:rsid w:val="007D624E"/>
    <w:rsid w:val="007E6E63"/>
    <w:rsid w:val="007F193A"/>
    <w:rsid w:val="007F2EA5"/>
    <w:rsid w:val="007F70D9"/>
    <w:rsid w:val="00803834"/>
    <w:rsid w:val="00810944"/>
    <w:rsid w:val="00812F09"/>
    <w:rsid w:val="008132B4"/>
    <w:rsid w:val="00813B98"/>
    <w:rsid w:val="008151C0"/>
    <w:rsid w:val="0082623A"/>
    <w:rsid w:val="00835530"/>
    <w:rsid w:val="0084056A"/>
    <w:rsid w:val="00841FED"/>
    <w:rsid w:val="0085044B"/>
    <w:rsid w:val="008535D1"/>
    <w:rsid w:val="00856D05"/>
    <w:rsid w:val="00862B7A"/>
    <w:rsid w:val="00864ACE"/>
    <w:rsid w:val="0086526D"/>
    <w:rsid w:val="00870507"/>
    <w:rsid w:val="00875BFA"/>
    <w:rsid w:val="00875D3F"/>
    <w:rsid w:val="00876EA7"/>
    <w:rsid w:val="00881AD1"/>
    <w:rsid w:val="00890C30"/>
    <w:rsid w:val="00892A2D"/>
    <w:rsid w:val="00892B8D"/>
    <w:rsid w:val="00895286"/>
    <w:rsid w:val="008974A3"/>
    <w:rsid w:val="008A0E9D"/>
    <w:rsid w:val="008B41F8"/>
    <w:rsid w:val="008C11A8"/>
    <w:rsid w:val="008C3CD7"/>
    <w:rsid w:val="008C65A6"/>
    <w:rsid w:val="008C7E6F"/>
    <w:rsid w:val="008D2387"/>
    <w:rsid w:val="008D369F"/>
    <w:rsid w:val="008D729F"/>
    <w:rsid w:val="008D7B2A"/>
    <w:rsid w:val="008E0111"/>
    <w:rsid w:val="008E5EAB"/>
    <w:rsid w:val="008F10B2"/>
    <w:rsid w:val="008F28A2"/>
    <w:rsid w:val="008F3DBC"/>
    <w:rsid w:val="008F47EB"/>
    <w:rsid w:val="008F5DEA"/>
    <w:rsid w:val="008F69CF"/>
    <w:rsid w:val="009040DF"/>
    <w:rsid w:val="00905D78"/>
    <w:rsid w:val="0091720A"/>
    <w:rsid w:val="00930D87"/>
    <w:rsid w:val="00943185"/>
    <w:rsid w:val="0095175A"/>
    <w:rsid w:val="00956B06"/>
    <w:rsid w:val="00962CF5"/>
    <w:rsid w:val="00972CBB"/>
    <w:rsid w:val="009755BB"/>
    <w:rsid w:val="00976003"/>
    <w:rsid w:val="00980DDB"/>
    <w:rsid w:val="0098188C"/>
    <w:rsid w:val="009932DE"/>
    <w:rsid w:val="00995A9D"/>
    <w:rsid w:val="0099761A"/>
    <w:rsid w:val="00997ECF"/>
    <w:rsid w:val="009A00F0"/>
    <w:rsid w:val="009A0B9E"/>
    <w:rsid w:val="009A6C41"/>
    <w:rsid w:val="009A6F9F"/>
    <w:rsid w:val="009C1481"/>
    <w:rsid w:val="009C4756"/>
    <w:rsid w:val="009C6179"/>
    <w:rsid w:val="009D2220"/>
    <w:rsid w:val="009E063E"/>
    <w:rsid w:val="009E3479"/>
    <w:rsid w:val="009E6454"/>
    <w:rsid w:val="009E6B01"/>
    <w:rsid w:val="009E7F75"/>
    <w:rsid w:val="009F11A3"/>
    <w:rsid w:val="009F264F"/>
    <w:rsid w:val="009F2DA7"/>
    <w:rsid w:val="00A04A84"/>
    <w:rsid w:val="00A13F13"/>
    <w:rsid w:val="00A21C68"/>
    <w:rsid w:val="00A21CFC"/>
    <w:rsid w:val="00A22FAA"/>
    <w:rsid w:val="00A30BFE"/>
    <w:rsid w:val="00A46ADD"/>
    <w:rsid w:val="00A50476"/>
    <w:rsid w:val="00A507F6"/>
    <w:rsid w:val="00A52386"/>
    <w:rsid w:val="00A53EF7"/>
    <w:rsid w:val="00A65CD4"/>
    <w:rsid w:val="00A729D8"/>
    <w:rsid w:val="00A72B8E"/>
    <w:rsid w:val="00A7696C"/>
    <w:rsid w:val="00A77550"/>
    <w:rsid w:val="00A77E49"/>
    <w:rsid w:val="00A801C4"/>
    <w:rsid w:val="00A8144E"/>
    <w:rsid w:val="00A82016"/>
    <w:rsid w:val="00A83753"/>
    <w:rsid w:val="00A93F33"/>
    <w:rsid w:val="00AA19EE"/>
    <w:rsid w:val="00AA3C95"/>
    <w:rsid w:val="00AA4E26"/>
    <w:rsid w:val="00AA686E"/>
    <w:rsid w:val="00AA79DF"/>
    <w:rsid w:val="00AB1552"/>
    <w:rsid w:val="00AB26BE"/>
    <w:rsid w:val="00AB406A"/>
    <w:rsid w:val="00AB4332"/>
    <w:rsid w:val="00AB477A"/>
    <w:rsid w:val="00AB4C67"/>
    <w:rsid w:val="00AC0266"/>
    <w:rsid w:val="00AD04EE"/>
    <w:rsid w:val="00AD0604"/>
    <w:rsid w:val="00AD0E51"/>
    <w:rsid w:val="00AD3D09"/>
    <w:rsid w:val="00AD439C"/>
    <w:rsid w:val="00AD59C9"/>
    <w:rsid w:val="00AE1365"/>
    <w:rsid w:val="00AE2086"/>
    <w:rsid w:val="00AE3D6B"/>
    <w:rsid w:val="00AE5FD5"/>
    <w:rsid w:val="00AF4F13"/>
    <w:rsid w:val="00B01D97"/>
    <w:rsid w:val="00B0276B"/>
    <w:rsid w:val="00B03341"/>
    <w:rsid w:val="00B050C6"/>
    <w:rsid w:val="00B10623"/>
    <w:rsid w:val="00B1228C"/>
    <w:rsid w:val="00B132E1"/>
    <w:rsid w:val="00B1358B"/>
    <w:rsid w:val="00B13A5A"/>
    <w:rsid w:val="00B15129"/>
    <w:rsid w:val="00B224EA"/>
    <w:rsid w:val="00B24631"/>
    <w:rsid w:val="00B24D74"/>
    <w:rsid w:val="00B357F4"/>
    <w:rsid w:val="00B40233"/>
    <w:rsid w:val="00B405CD"/>
    <w:rsid w:val="00B414A1"/>
    <w:rsid w:val="00B43798"/>
    <w:rsid w:val="00B4555A"/>
    <w:rsid w:val="00B45AF4"/>
    <w:rsid w:val="00B475E7"/>
    <w:rsid w:val="00B52B27"/>
    <w:rsid w:val="00B52EA5"/>
    <w:rsid w:val="00B555AD"/>
    <w:rsid w:val="00B57263"/>
    <w:rsid w:val="00B6278F"/>
    <w:rsid w:val="00B6649E"/>
    <w:rsid w:val="00B83061"/>
    <w:rsid w:val="00B87212"/>
    <w:rsid w:val="00B92BD5"/>
    <w:rsid w:val="00BA1681"/>
    <w:rsid w:val="00BA2EBB"/>
    <w:rsid w:val="00BB6267"/>
    <w:rsid w:val="00BB6FF3"/>
    <w:rsid w:val="00BD1EBC"/>
    <w:rsid w:val="00BD5358"/>
    <w:rsid w:val="00BD7D95"/>
    <w:rsid w:val="00BE12DB"/>
    <w:rsid w:val="00BE7F74"/>
    <w:rsid w:val="00BF3DF6"/>
    <w:rsid w:val="00BF6433"/>
    <w:rsid w:val="00BF6666"/>
    <w:rsid w:val="00BF7D8B"/>
    <w:rsid w:val="00C0085F"/>
    <w:rsid w:val="00C00D2A"/>
    <w:rsid w:val="00C00DE8"/>
    <w:rsid w:val="00C05186"/>
    <w:rsid w:val="00C13CDA"/>
    <w:rsid w:val="00C14F63"/>
    <w:rsid w:val="00C2051A"/>
    <w:rsid w:val="00C20C84"/>
    <w:rsid w:val="00C21EC3"/>
    <w:rsid w:val="00C27896"/>
    <w:rsid w:val="00C30804"/>
    <w:rsid w:val="00C4597F"/>
    <w:rsid w:val="00C47009"/>
    <w:rsid w:val="00C5122F"/>
    <w:rsid w:val="00C52068"/>
    <w:rsid w:val="00C53929"/>
    <w:rsid w:val="00C55CFB"/>
    <w:rsid w:val="00C605B4"/>
    <w:rsid w:val="00C61DED"/>
    <w:rsid w:val="00C66080"/>
    <w:rsid w:val="00C700B3"/>
    <w:rsid w:val="00C81FF7"/>
    <w:rsid w:val="00C8377A"/>
    <w:rsid w:val="00C90C09"/>
    <w:rsid w:val="00C90D5A"/>
    <w:rsid w:val="00C92BD0"/>
    <w:rsid w:val="00C93B6D"/>
    <w:rsid w:val="00CA060E"/>
    <w:rsid w:val="00CA0F15"/>
    <w:rsid w:val="00CA23AD"/>
    <w:rsid w:val="00CA5B03"/>
    <w:rsid w:val="00CA6B9E"/>
    <w:rsid w:val="00CB196D"/>
    <w:rsid w:val="00CB25BB"/>
    <w:rsid w:val="00CB49A9"/>
    <w:rsid w:val="00CB51CC"/>
    <w:rsid w:val="00CD6B02"/>
    <w:rsid w:val="00CE11D2"/>
    <w:rsid w:val="00CE146F"/>
    <w:rsid w:val="00CE2417"/>
    <w:rsid w:val="00CE24D6"/>
    <w:rsid w:val="00CE49AF"/>
    <w:rsid w:val="00CF0E43"/>
    <w:rsid w:val="00CF2845"/>
    <w:rsid w:val="00CF4415"/>
    <w:rsid w:val="00CF4449"/>
    <w:rsid w:val="00CF49D7"/>
    <w:rsid w:val="00CF56EE"/>
    <w:rsid w:val="00CF779C"/>
    <w:rsid w:val="00D04C5A"/>
    <w:rsid w:val="00D078B1"/>
    <w:rsid w:val="00D20EA8"/>
    <w:rsid w:val="00D22350"/>
    <w:rsid w:val="00D2244C"/>
    <w:rsid w:val="00D24817"/>
    <w:rsid w:val="00D3502B"/>
    <w:rsid w:val="00D35BF5"/>
    <w:rsid w:val="00D37BF0"/>
    <w:rsid w:val="00D37F45"/>
    <w:rsid w:val="00D40877"/>
    <w:rsid w:val="00D4141A"/>
    <w:rsid w:val="00D41F25"/>
    <w:rsid w:val="00D41FAD"/>
    <w:rsid w:val="00D42B78"/>
    <w:rsid w:val="00D60377"/>
    <w:rsid w:val="00D643A1"/>
    <w:rsid w:val="00D6714E"/>
    <w:rsid w:val="00D70967"/>
    <w:rsid w:val="00D70EAB"/>
    <w:rsid w:val="00D714A4"/>
    <w:rsid w:val="00D730D8"/>
    <w:rsid w:val="00D75099"/>
    <w:rsid w:val="00D75846"/>
    <w:rsid w:val="00D769D6"/>
    <w:rsid w:val="00D82A42"/>
    <w:rsid w:val="00D84205"/>
    <w:rsid w:val="00D84DD3"/>
    <w:rsid w:val="00D92EA4"/>
    <w:rsid w:val="00DA263F"/>
    <w:rsid w:val="00DA2C0F"/>
    <w:rsid w:val="00DA5A9D"/>
    <w:rsid w:val="00DB0645"/>
    <w:rsid w:val="00DC21F1"/>
    <w:rsid w:val="00DC4EAE"/>
    <w:rsid w:val="00DC502C"/>
    <w:rsid w:val="00DC6551"/>
    <w:rsid w:val="00DC6D03"/>
    <w:rsid w:val="00DC7A92"/>
    <w:rsid w:val="00DE2929"/>
    <w:rsid w:val="00DE4BC5"/>
    <w:rsid w:val="00DE5291"/>
    <w:rsid w:val="00DF06AF"/>
    <w:rsid w:val="00DF4AAA"/>
    <w:rsid w:val="00DF6F76"/>
    <w:rsid w:val="00E01AD8"/>
    <w:rsid w:val="00E03F03"/>
    <w:rsid w:val="00E16EF4"/>
    <w:rsid w:val="00E17C16"/>
    <w:rsid w:val="00E2037C"/>
    <w:rsid w:val="00E24A31"/>
    <w:rsid w:val="00E25D77"/>
    <w:rsid w:val="00E265EB"/>
    <w:rsid w:val="00E31F18"/>
    <w:rsid w:val="00E320F4"/>
    <w:rsid w:val="00E34CDB"/>
    <w:rsid w:val="00E37785"/>
    <w:rsid w:val="00E40DC1"/>
    <w:rsid w:val="00E4293B"/>
    <w:rsid w:val="00E44776"/>
    <w:rsid w:val="00E474F3"/>
    <w:rsid w:val="00E513EF"/>
    <w:rsid w:val="00E51777"/>
    <w:rsid w:val="00E5192F"/>
    <w:rsid w:val="00E549C5"/>
    <w:rsid w:val="00E55025"/>
    <w:rsid w:val="00E57540"/>
    <w:rsid w:val="00E60990"/>
    <w:rsid w:val="00E60AAE"/>
    <w:rsid w:val="00E63869"/>
    <w:rsid w:val="00E669F7"/>
    <w:rsid w:val="00E73AEE"/>
    <w:rsid w:val="00E754A1"/>
    <w:rsid w:val="00E76054"/>
    <w:rsid w:val="00E828E5"/>
    <w:rsid w:val="00E85510"/>
    <w:rsid w:val="00E8698A"/>
    <w:rsid w:val="00E87D46"/>
    <w:rsid w:val="00E87E02"/>
    <w:rsid w:val="00E956BE"/>
    <w:rsid w:val="00E95B03"/>
    <w:rsid w:val="00EA1743"/>
    <w:rsid w:val="00EA64AA"/>
    <w:rsid w:val="00EA7520"/>
    <w:rsid w:val="00EB3729"/>
    <w:rsid w:val="00EB7F8E"/>
    <w:rsid w:val="00EC6AF2"/>
    <w:rsid w:val="00EE42D0"/>
    <w:rsid w:val="00EE7120"/>
    <w:rsid w:val="00EF1ED0"/>
    <w:rsid w:val="00EF349A"/>
    <w:rsid w:val="00EF46BA"/>
    <w:rsid w:val="00F00278"/>
    <w:rsid w:val="00F012B5"/>
    <w:rsid w:val="00F136E8"/>
    <w:rsid w:val="00F205BB"/>
    <w:rsid w:val="00F205DA"/>
    <w:rsid w:val="00F22565"/>
    <w:rsid w:val="00F24D97"/>
    <w:rsid w:val="00F26448"/>
    <w:rsid w:val="00F30ED6"/>
    <w:rsid w:val="00F37211"/>
    <w:rsid w:val="00F41196"/>
    <w:rsid w:val="00F42AA3"/>
    <w:rsid w:val="00F42D78"/>
    <w:rsid w:val="00F50960"/>
    <w:rsid w:val="00F56EE2"/>
    <w:rsid w:val="00F60070"/>
    <w:rsid w:val="00F600C5"/>
    <w:rsid w:val="00F60232"/>
    <w:rsid w:val="00F61941"/>
    <w:rsid w:val="00F64CCD"/>
    <w:rsid w:val="00F71171"/>
    <w:rsid w:val="00F71E10"/>
    <w:rsid w:val="00F80416"/>
    <w:rsid w:val="00F85DBA"/>
    <w:rsid w:val="00F85E24"/>
    <w:rsid w:val="00F87330"/>
    <w:rsid w:val="00F92034"/>
    <w:rsid w:val="00F94921"/>
    <w:rsid w:val="00FA05DD"/>
    <w:rsid w:val="00FA3BE7"/>
    <w:rsid w:val="00FA5294"/>
    <w:rsid w:val="00FB0819"/>
    <w:rsid w:val="00FB0F50"/>
    <w:rsid w:val="00FB2544"/>
    <w:rsid w:val="00FC5EBE"/>
    <w:rsid w:val="00FC75B7"/>
    <w:rsid w:val="00FC7D1F"/>
    <w:rsid w:val="00FD17E6"/>
    <w:rsid w:val="00FD7B2A"/>
    <w:rsid w:val="00FE19A4"/>
    <w:rsid w:val="00FE549A"/>
    <w:rsid w:val="00FF18B3"/>
    <w:rsid w:val="00FF1C41"/>
    <w:rsid w:val="00FF2D48"/>
    <w:rsid w:val="00FF6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53"/>
  </w:style>
  <w:style w:type="paragraph" w:styleId="Heading1">
    <w:name w:val="heading 1"/>
    <w:basedOn w:val="Normal"/>
    <w:next w:val="Normal"/>
    <w:link w:val="Heading1Char"/>
    <w:autoRedefine/>
    <w:uiPriority w:val="9"/>
    <w:qFormat/>
    <w:rsid w:val="00F30ED6"/>
    <w:pPr>
      <w:keepNext/>
      <w:keepLines/>
      <w:spacing w:after="240" w:line="240" w:lineRule="auto"/>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D75099"/>
    <w:pPr>
      <w:keepNext/>
      <w:keepLines/>
      <w:numPr>
        <w:numId w:val="16"/>
      </w:numPr>
      <w:tabs>
        <w:tab w:val="left" w:pos="1440"/>
      </w:tabs>
      <w:spacing w:before="40" w:after="240" w:line="240" w:lineRule="auto"/>
      <w:ind w:left="1440" w:hanging="720"/>
      <w:outlineLvl w:val="1"/>
    </w:pPr>
    <w:rPr>
      <w:rFonts w:ascii="Times New Roman" w:hAnsi="Times New Roman" w:eastAsiaTheme="majorEastAsi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basedOn w:val="Normal"/>
    <w:link w:val="FootnoteTextChar"/>
    <w:uiPriority w:val="99"/>
    <w:semiHidden/>
    <w:unhideWhenUsed/>
    <w:rsid w:val="00720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934"/>
    <w:rPr>
      <w:sz w:val="20"/>
      <w:szCs w:val="20"/>
    </w:rPr>
  </w:style>
  <w:style w:type="character" w:styleId="FootnoteReference">
    <w:name w:val="footnote reference"/>
    <w:basedOn w:val="DefaultParagraphFont"/>
    <w:uiPriority w:val="99"/>
    <w:semiHidden/>
    <w:unhideWhenUsed/>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semiHidden/>
    <w:unhideWhenUsed/>
    <w:rsid w:val="00C90C09"/>
    <w:pPr>
      <w:spacing w:line="240" w:lineRule="auto"/>
    </w:pPr>
    <w:rPr>
      <w:sz w:val="20"/>
      <w:szCs w:val="20"/>
    </w:rPr>
  </w:style>
  <w:style w:type="character" w:customStyle="1" w:styleId="CommentTextChar">
    <w:name w:val="Comment Text Char"/>
    <w:basedOn w:val="DefaultParagraphFont"/>
    <w:link w:val="CommentText"/>
    <w:semiHidden/>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F30ED6"/>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BA2EBB"/>
    <w:pPr>
      <w:tabs>
        <w:tab w:val="decimal" w:leader="dot" w:pos="936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D75099"/>
    <w:rPr>
      <w:rFonts w:ascii="Times New Roman" w:hAnsi="Times New Roman" w:eastAsiaTheme="majorEastAsia" w:cs="Times New Roman"/>
      <w:b/>
      <w:sz w:val="24"/>
      <w:szCs w:val="24"/>
    </w:rPr>
  </w:style>
  <w:style w:type="paragraph" w:styleId="TOC2">
    <w:name w:val="toc 2"/>
    <w:basedOn w:val="Normal"/>
    <w:next w:val="Normal"/>
    <w:autoRedefine/>
    <w:uiPriority w:val="39"/>
    <w:unhideWhenUsed/>
    <w:qFormat/>
    <w:rsid w:val="00BA2EBB"/>
    <w:pPr>
      <w:tabs>
        <w:tab w:val="decimal" w:leader="dot" w:pos="936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uiPriority w:val="99"/>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semiHidden/>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Lauren.Augostini@puco.ohio.gov" TargetMode="External" /><Relationship Id="rId12" Type="http://schemas.openxmlformats.org/officeDocument/2006/relationships/hyperlink" Target="mailto:Jeffrey.jones@puco.ohio.gov" TargetMode="External" /><Relationship Id="rId13" Type="http://schemas.openxmlformats.org/officeDocument/2006/relationships/hyperlink" Target="mailto:josephclark@nisource.com" TargetMode="External" /><Relationship Id="rId14" Type="http://schemas.openxmlformats.org/officeDocument/2006/relationships/hyperlink" Target="mailto:johnryan@nisource.com" TargetMode="External" /><Relationship Id="rId15" Type="http://schemas.openxmlformats.org/officeDocument/2006/relationships/hyperlink" Target="mailto:fdarr2019@gmail.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Wilson@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3FB6-B845-42C8-8A49-DECB1640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2021-01-15T20:53:59Z</dcterms:created>
  <dcterms:modified xsi:type="dcterms:W3CDTF">2021-01-15T20:53:59Z</dcterms:modified>
</cp:coreProperties>
</file>