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1C88" w14:textId="77777777" w:rsidR="00F309B4" w:rsidRPr="00F309B4" w:rsidRDefault="00F309B4" w:rsidP="00F309B4">
      <w:pPr>
        <w:pStyle w:val="Title"/>
        <w:rPr>
          <w:szCs w:val="32"/>
        </w:rPr>
      </w:pPr>
      <w:bookmarkStart w:id="0" w:name="OLE_LINK1"/>
      <w:bookmarkStart w:id="1" w:name="OLE_LINK2"/>
      <w:r w:rsidRPr="00F309B4">
        <w:rPr>
          <w:szCs w:val="32"/>
        </w:rPr>
        <w:t>Before</w:t>
      </w:r>
    </w:p>
    <w:p w14:paraId="111744A2" w14:textId="77777777" w:rsidR="00F309B4" w:rsidRPr="00F309B4" w:rsidRDefault="00F309B4" w:rsidP="00F309B4">
      <w:pPr>
        <w:jc w:val="center"/>
        <w:rPr>
          <w:rFonts w:ascii="Arial" w:hAnsi="Arial" w:cs="Arial"/>
          <w:b/>
          <w:smallCaps/>
          <w:sz w:val="32"/>
          <w:szCs w:val="32"/>
        </w:rPr>
      </w:pPr>
      <w:r w:rsidRPr="00F309B4">
        <w:rPr>
          <w:rFonts w:ascii="Arial" w:hAnsi="Arial" w:cs="Arial"/>
          <w:b/>
          <w:smallCaps/>
          <w:sz w:val="32"/>
          <w:szCs w:val="32"/>
        </w:rPr>
        <w:t>The Public Utilities Commission of Ohio</w:t>
      </w:r>
    </w:p>
    <w:p w14:paraId="44B0A94F" w14:textId="77777777" w:rsidR="00F309B4" w:rsidRPr="00F309B4" w:rsidRDefault="00F309B4" w:rsidP="00F309B4">
      <w:pPr>
        <w:pStyle w:val="BodyTextIndent2"/>
        <w:ind w:left="0"/>
        <w:rPr>
          <w:sz w:val="32"/>
          <w:szCs w:val="32"/>
        </w:rPr>
      </w:pPr>
    </w:p>
    <w:p w14:paraId="485C06DA" w14:textId="77777777" w:rsidR="00F309B4" w:rsidRPr="00F309B4" w:rsidRDefault="00F309B4" w:rsidP="00F309B4">
      <w:pPr>
        <w:pStyle w:val="BodyTextIndent2"/>
        <w:ind w:left="0"/>
        <w:rPr>
          <w:sz w:val="32"/>
          <w:szCs w:val="32"/>
        </w:rPr>
      </w:pPr>
    </w:p>
    <w:p w14:paraId="0D7FBA28" w14:textId="77777777" w:rsidR="00F309B4" w:rsidRPr="00F309B4" w:rsidRDefault="00F309B4" w:rsidP="00F309B4">
      <w:pPr>
        <w:tabs>
          <w:tab w:val="left" w:pos="4680"/>
          <w:tab w:val="left" w:pos="5040"/>
        </w:tabs>
        <w:autoSpaceDE w:val="0"/>
        <w:autoSpaceDN w:val="0"/>
        <w:adjustRightInd w:val="0"/>
        <w:rPr>
          <w:rFonts w:ascii="Arial" w:eastAsiaTheme="minorHAnsi" w:hAnsi="Arial" w:cs="Arial"/>
          <w:bCs/>
          <w:sz w:val="28"/>
          <w:szCs w:val="28"/>
        </w:rPr>
      </w:pPr>
      <w:r w:rsidRPr="00F309B4">
        <w:rPr>
          <w:rFonts w:ascii="Arial" w:eastAsiaTheme="minorHAnsi" w:hAnsi="Arial" w:cs="Arial"/>
          <w:bCs/>
          <w:sz w:val="28"/>
          <w:szCs w:val="28"/>
        </w:rPr>
        <w:t>In the Matter of the Long-Term</w:t>
      </w:r>
      <w:r w:rsidRPr="00F309B4">
        <w:rPr>
          <w:rFonts w:ascii="Arial" w:eastAsiaTheme="minorHAnsi" w:hAnsi="Arial" w:cs="Arial"/>
          <w:bCs/>
          <w:sz w:val="28"/>
          <w:szCs w:val="28"/>
        </w:rPr>
        <w:tab/>
        <w:t>)</w:t>
      </w:r>
    </w:p>
    <w:p w14:paraId="781545A7" w14:textId="1DB8537E" w:rsidR="00F309B4" w:rsidRPr="00F309B4" w:rsidRDefault="00F309B4" w:rsidP="00F309B4">
      <w:pPr>
        <w:tabs>
          <w:tab w:val="left" w:pos="4680"/>
          <w:tab w:val="left" w:pos="5040"/>
        </w:tabs>
        <w:autoSpaceDE w:val="0"/>
        <w:autoSpaceDN w:val="0"/>
        <w:adjustRightInd w:val="0"/>
        <w:rPr>
          <w:rFonts w:ascii="Arial" w:eastAsiaTheme="minorHAnsi" w:hAnsi="Arial" w:cs="Arial"/>
          <w:bCs/>
          <w:sz w:val="28"/>
          <w:szCs w:val="28"/>
        </w:rPr>
      </w:pPr>
      <w:r w:rsidRPr="00F309B4">
        <w:rPr>
          <w:rFonts w:ascii="Arial" w:eastAsiaTheme="minorHAnsi" w:hAnsi="Arial" w:cs="Arial"/>
          <w:bCs/>
          <w:sz w:val="28"/>
          <w:szCs w:val="28"/>
        </w:rPr>
        <w:t xml:space="preserve">Forecast Report of Ohio </w:t>
      </w:r>
      <w:r w:rsidRPr="00F309B4">
        <w:rPr>
          <w:rFonts w:ascii="Arial" w:eastAsiaTheme="minorHAnsi" w:hAnsi="Arial" w:cs="Arial"/>
          <w:bCs/>
          <w:sz w:val="28"/>
          <w:szCs w:val="28"/>
        </w:rPr>
        <w:t>Power</w:t>
      </w:r>
      <w:r w:rsidRPr="00F309B4">
        <w:rPr>
          <w:rFonts w:ascii="Arial" w:eastAsiaTheme="minorHAnsi" w:hAnsi="Arial" w:cs="Arial"/>
          <w:bCs/>
          <w:sz w:val="28"/>
          <w:szCs w:val="28"/>
        </w:rPr>
        <w:tab/>
        <w:t>)</w:t>
      </w:r>
      <w:r w:rsidRPr="00F309B4">
        <w:rPr>
          <w:rFonts w:ascii="Arial" w:eastAsiaTheme="minorHAnsi" w:hAnsi="Arial" w:cs="Arial"/>
          <w:bCs/>
          <w:sz w:val="28"/>
          <w:szCs w:val="28"/>
        </w:rPr>
        <w:tab/>
        <w:t>Case No. 18-501-EL-FOR</w:t>
      </w:r>
    </w:p>
    <w:p w14:paraId="631E0F8D" w14:textId="6C22918D" w:rsidR="00F309B4" w:rsidRPr="00F309B4" w:rsidRDefault="00F309B4" w:rsidP="00F309B4">
      <w:pPr>
        <w:tabs>
          <w:tab w:val="left" w:pos="4680"/>
          <w:tab w:val="left" w:pos="5040"/>
        </w:tabs>
        <w:autoSpaceDE w:val="0"/>
        <w:autoSpaceDN w:val="0"/>
        <w:adjustRightInd w:val="0"/>
        <w:rPr>
          <w:rFonts w:ascii="Arial" w:eastAsiaTheme="minorHAnsi" w:hAnsi="Arial" w:cs="Arial"/>
          <w:bCs/>
          <w:sz w:val="28"/>
          <w:szCs w:val="28"/>
        </w:rPr>
      </w:pPr>
      <w:r w:rsidRPr="00F309B4">
        <w:rPr>
          <w:rFonts w:ascii="Arial" w:eastAsiaTheme="minorHAnsi" w:hAnsi="Arial" w:cs="Arial"/>
          <w:bCs/>
          <w:sz w:val="28"/>
          <w:szCs w:val="28"/>
        </w:rPr>
        <w:t xml:space="preserve">Company and </w:t>
      </w:r>
      <w:r w:rsidRPr="00F309B4">
        <w:rPr>
          <w:rFonts w:ascii="Arial" w:eastAsiaTheme="minorHAnsi" w:hAnsi="Arial" w:cs="Arial"/>
          <w:bCs/>
          <w:sz w:val="28"/>
          <w:szCs w:val="28"/>
        </w:rPr>
        <w:t>Related Matters.</w:t>
      </w:r>
      <w:r w:rsidRPr="00F309B4">
        <w:rPr>
          <w:rFonts w:ascii="Arial" w:eastAsiaTheme="minorHAnsi" w:hAnsi="Arial" w:cs="Arial"/>
          <w:bCs/>
          <w:sz w:val="28"/>
          <w:szCs w:val="28"/>
        </w:rPr>
        <w:tab/>
        <w:t>)</w:t>
      </w:r>
    </w:p>
    <w:p w14:paraId="1B2322CD" w14:textId="2DFACFD7" w:rsidR="00F309B4" w:rsidRPr="00F309B4" w:rsidRDefault="00F309B4" w:rsidP="00F309B4">
      <w:pPr>
        <w:tabs>
          <w:tab w:val="left" w:pos="4680"/>
          <w:tab w:val="left" w:pos="5040"/>
        </w:tabs>
        <w:autoSpaceDE w:val="0"/>
        <w:autoSpaceDN w:val="0"/>
        <w:adjustRightInd w:val="0"/>
        <w:rPr>
          <w:rFonts w:ascii="Arial" w:eastAsiaTheme="minorHAnsi" w:hAnsi="Arial" w:cs="Arial"/>
          <w:bCs/>
          <w:sz w:val="32"/>
          <w:szCs w:val="32"/>
        </w:rPr>
      </w:pPr>
    </w:p>
    <w:p w14:paraId="0A043BE2" w14:textId="77777777" w:rsidR="00F309B4" w:rsidRPr="00F309B4" w:rsidRDefault="00F309B4" w:rsidP="00F309B4">
      <w:pPr>
        <w:tabs>
          <w:tab w:val="left" w:pos="4680"/>
          <w:tab w:val="left" w:pos="5040"/>
        </w:tabs>
        <w:autoSpaceDE w:val="0"/>
        <w:autoSpaceDN w:val="0"/>
        <w:adjustRightInd w:val="0"/>
        <w:rPr>
          <w:rFonts w:ascii="Arial" w:eastAsiaTheme="minorHAnsi" w:hAnsi="Arial" w:cs="Arial"/>
          <w:bCs/>
          <w:sz w:val="32"/>
          <w:szCs w:val="32"/>
        </w:rPr>
      </w:pPr>
    </w:p>
    <w:p w14:paraId="1D6BB452" w14:textId="77777777" w:rsidR="00762119" w:rsidRPr="00F309B4" w:rsidRDefault="00762119">
      <w:pPr>
        <w:pStyle w:val="Heading1"/>
        <w:pBdr>
          <w:top w:val="single" w:sz="12" w:space="1" w:color="auto"/>
        </w:pBdr>
        <w:tabs>
          <w:tab w:val="left" w:pos="7320"/>
        </w:tabs>
        <w:ind w:left="0" w:right="0"/>
        <w:jc w:val="center"/>
        <w:rPr>
          <w:rFonts w:ascii="Arial Bold" w:hAnsi="Arial Bold"/>
          <w:smallCaps/>
          <w:sz w:val="32"/>
          <w:szCs w:val="32"/>
        </w:rPr>
      </w:pPr>
    </w:p>
    <w:p w14:paraId="47F17280" w14:textId="77777777" w:rsidR="00762119" w:rsidRPr="00F309B4" w:rsidRDefault="00537D74">
      <w:pPr>
        <w:pStyle w:val="Heading1"/>
        <w:tabs>
          <w:tab w:val="left" w:pos="7320"/>
        </w:tabs>
        <w:ind w:left="0" w:right="0"/>
        <w:jc w:val="center"/>
        <w:rPr>
          <w:rFonts w:ascii="Arial Bold" w:hAnsi="Arial Bold"/>
          <w:smallCaps/>
          <w:sz w:val="32"/>
          <w:szCs w:val="32"/>
        </w:rPr>
      </w:pPr>
      <w:r w:rsidRPr="00F309B4">
        <w:rPr>
          <w:rFonts w:ascii="Arial Bold" w:hAnsi="Arial Bold"/>
          <w:smallCaps/>
          <w:sz w:val="32"/>
          <w:szCs w:val="32"/>
        </w:rPr>
        <w:t>Motion to Intervene and Memorandum In Support</w:t>
      </w:r>
    </w:p>
    <w:p w14:paraId="14C261A2" w14:textId="77777777" w:rsidR="00762119" w:rsidRPr="00F309B4" w:rsidRDefault="00537D74">
      <w:pPr>
        <w:pStyle w:val="Heading1"/>
        <w:tabs>
          <w:tab w:val="left" w:pos="7320"/>
        </w:tabs>
        <w:ind w:left="0" w:right="0"/>
        <w:jc w:val="center"/>
        <w:rPr>
          <w:rFonts w:ascii="Arial Bold" w:hAnsi="Arial Bold"/>
          <w:smallCaps/>
          <w:sz w:val="32"/>
          <w:szCs w:val="32"/>
        </w:rPr>
      </w:pPr>
      <w:r w:rsidRPr="00F309B4">
        <w:rPr>
          <w:rFonts w:ascii="Arial Bold" w:hAnsi="Arial Bold"/>
          <w:smallCaps/>
          <w:sz w:val="32"/>
          <w:szCs w:val="32"/>
        </w:rPr>
        <w:t>of Industrial Energy Users-Ohio</w:t>
      </w:r>
    </w:p>
    <w:bookmarkEnd w:id="0"/>
    <w:bookmarkEnd w:id="1"/>
    <w:p w14:paraId="0028421F" w14:textId="77777777" w:rsidR="00762119" w:rsidRPr="00F309B4" w:rsidRDefault="00762119">
      <w:pPr>
        <w:pStyle w:val="Title"/>
        <w:pBdr>
          <w:bottom w:val="single" w:sz="12" w:space="1" w:color="auto"/>
        </w:pBdr>
        <w:rPr>
          <w:szCs w:val="32"/>
          <w:u w:val="single"/>
        </w:rPr>
      </w:pPr>
    </w:p>
    <w:p w14:paraId="237D5091" w14:textId="77777777" w:rsidR="00762119" w:rsidRDefault="00762119">
      <w:pPr>
        <w:pStyle w:val="Title"/>
        <w:rPr>
          <w:sz w:val="28"/>
          <w:u w:val="single"/>
        </w:rPr>
      </w:pPr>
    </w:p>
    <w:p w14:paraId="19889216" w14:textId="77777777" w:rsidR="00762119" w:rsidRDefault="00762119">
      <w:pPr>
        <w:pStyle w:val="Title"/>
        <w:rPr>
          <w:sz w:val="28"/>
          <w:u w:val="single"/>
        </w:rPr>
      </w:pPr>
    </w:p>
    <w:p w14:paraId="27591BD4" w14:textId="77777777" w:rsidR="00762119" w:rsidRDefault="00762119">
      <w:pPr>
        <w:pStyle w:val="Title"/>
        <w:rPr>
          <w:sz w:val="28"/>
          <w:u w:val="single"/>
        </w:rPr>
      </w:pPr>
    </w:p>
    <w:p w14:paraId="42F24CCE" w14:textId="650C8097" w:rsidR="00722467" w:rsidRDefault="00722467">
      <w:pPr>
        <w:pStyle w:val="Title"/>
        <w:rPr>
          <w:sz w:val="28"/>
          <w:u w:val="single"/>
        </w:rPr>
      </w:pPr>
    </w:p>
    <w:p w14:paraId="329E6972" w14:textId="629A2B1A" w:rsidR="00722467" w:rsidRDefault="00722467">
      <w:pPr>
        <w:pStyle w:val="Title"/>
        <w:rPr>
          <w:sz w:val="28"/>
          <w:u w:val="single"/>
        </w:rPr>
      </w:pPr>
    </w:p>
    <w:p w14:paraId="52FA0690" w14:textId="2B6E472A" w:rsidR="00556155" w:rsidRDefault="00556155">
      <w:pPr>
        <w:pStyle w:val="Title"/>
        <w:rPr>
          <w:sz w:val="28"/>
          <w:u w:val="single"/>
        </w:rPr>
      </w:pPr>
    </w:p>
    <w:p w14:paraId="40ACDDF8" w14:textId="42CC370E" w:rsidR="003C7DA1" w:rsidRDefault="003C7DA1">
      <w:pPr>
        <w:pStyle w:val="Title"/>
        <w:rPr>
          <w:sz w:val="28"/>
          <w:u w:val="single"/>
        </w:rPr>
      </w:pPr>
    </w:p>
    <w:p w14:paraId="2F68E443" w14:textId="4CB1E9F3" w:rsidR="003C7DA1" w:rsidRDefault="003C7DA1">
      <w:pPr>
        <w:pStyle w:val="Title"/>
        <w:rPr>
          <w:sz w:val="28"/>
          <w:u w:val="single"/>
        </w:rPr>
      </w:pPr>
    </w:p>
    <w:p w14:paraId="3E7BE061" w14:textId="77777777" w:rsidR="00B4699D" w:rsidRDefault="00B4699D">
      <w:pPr>
        <w:pStyle w:val="Title"/>
        <w:rPr>
          <w:sz w:val="28"/>
          <w:u w:val="single"/>
        </w:rPr>
      </w:pPr>
    </w:p>
    <w:p w14:paraId="546F1C85" w14:textId="77777777" w:rsidR="00EB055F" w:rsidRDefault="00EB055F">
      <w:pPr>
        <w:pStyle w:val="Title"/>
        <w:rPr>
          <w:sz w:val="28"/>
          <w:u w:val="single"/>
        </w:rPr>
      </w:pPr>
    </w:p>
    <w:p w14:paraId="1A36F910" w14:textId="225584F6" w:rsidR="003C7DA1" w:rsidRDefault="003C7DA1">
      <w:pPr>
        <w:pStyle w:val="Title"/>
        <w:rPr>
          <w:sz w:val="28"/>
          <w:u w:val="single"/>
        </w:rPr>
      </w:pPr>
    </w:p>
    <w:p w14:paraId="45DA8EA9" w14:textId="6C9FB332" w:rsidR="00B4699D" w:rsidRDefault="00B4699D">
      <w:pPr>
        <w:pStyle w:val="Title"/>
        <w:rPr>
          <w:sz w:val="28"/>
          <w:u w:val="single"/>
        </w:rPr>
      </w:pPr>
    </w:p>
    <w:p w14:paraId="749D1F1B" w14:textId="77777777" w:rsidR="00F309B4" w:rsidRDefault="00F309B4">
      <w:pPr>
        <w:pStyle w:val="Title"/>
        <w:rPr>
          <w:sz w:val="28"/>
          <w:u w:val="single"/>
        </w:rPr>
      </w:pPr>
    </w:p>
    <w:p w14:paraId="70A27848" w14:textId="77777777" w:rsidR="00B4699D" w:rsidRDefault="00B4699D" w:rsidP="00B4699D">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499E49E4" w14:textId="77777777" w:rsidR="00B4699D" w:rsidRPr="00B4699D" w:rsidRDefault="00B4699D" w:rsidP="00B4699D">
      <w:pPr>
        <w:pStyle w:val="BodyText3"/>
        <w:widowControl w:val="0"/>
        <w:ind w:left="4320"/>
        <w:jc w:val="both"/>
        <w:rPr>
          <w:rFonts w:ascii="Arial" w:hAnsi="Arial" w:cs="Arial"/>
          <w:b w:val="0"/>
          <w:bCs/>
        </w:rPr>
      </w:pPr>
      <w:r w:rsidRPr="00B4699D">
        <w:rPr>
          <w:rFonts w:ascii="Arial" w:hAnsi="Arial" w:cs="Arial"/>
          <w:b w:val="0"/>
          <w:bCs/>
        </w:rPr>
        <w:t>(Counsel of Record)</w:t>
      </w:r>
    </w:p>
    <w:p w14:paraId="59CC9982" w14:textId="23ED4357" w:rsidR="00F64FB5" w:rsidRDefault="00F64FB5" w:rsidP="003055FC">
      <w:pPr>
        <w:pStyle w:val="BodyText3"/>
        <w:widowControl w:val="0"/>
        <w:ind w:left="4320"/>
        <w:jc w:val="both"/>
        <w:rPr>
          <w:rFonts w:ascii="Arial" w:hAnsi="Arial" w:cs="Arial"/>
          <w:b w:val="0"/>
          <w:bCs/>
        </w:rPr>
      </w:pPr>
      <w:r>
        <w:rPr>
          <w:rFonts w:ascii="Arial" w:hAnsi="Arial" w:cs="Arial"/>
          <w:bCs/>
        </w:rPr>
        <w:t>Frank P. Darr</w:t>
      </w:r>
      <w:r w:rsidR="00F309B4">
        <w:rPr>
          <w:rFonts w:ascii="Arial" w:hAnsi="Arial" w:cs="Arial"/>
          <w:bCs/>
        </w:rPr>
        <w:t xml:space="preserve"> (</w:t>
      </w:r>
      <w:r w:rsidRPr="00F64FB5">
        <w:rPr>
          <w:rFonts w:ascii="Arial" w:hAnsi="Arial" w:cs="Arial"/>
          <w:b w:val="0"/>
          <w:bCs/>
        </w:rPr>
        <w:t>Reg. No. 0025469</w:t>
      </w:r>
      <w:r w:rsidR="00F309B4">
        <w:rPr>
          <w:rFonts w:ascii="Arial" w:hAnsi="Arial" w:cs="Arial"/>
          <w:b w:val="0"/>
          <w:bCs/>
        </w:rPr>
        <w:t>)</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E91E447" w:rsidR="00537D74" w:rsidRDefault="00537D74" w:rsidP="003055FC">
      <w:pPr>
        <w:pStyle w:val="BodyText"/>
        <w:ind w:left="4320"/>
      </w:pPr>
      <w:r>
        <w:t>Telecopier:  (614) 469-4653</w:t>
      </w:r>
    </w:p>
    <w:p w14:paraId="22E0CFFC" w14:textId="774BA5F0" w:rsidR="00537D74" w:rsidRPr="00847C08" w:rsidRDefault="00847C08" w:rsidP="003055FC">
      <w:pPr>
        <w:pStyle w:val="BodyText"/>
        <w:ind w:left="4320"/>
      </w:pPr>
      <w:r w:rsidRPr="00847C08">
        <w:t>mpritchard@mwncmh.com</w:t>
      </w:r>
    </w:p>
    <w:p w14:paraId="6606F31A" w14:textId="57B0F121" w:rsid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6231D112" w14:textId="77777777" w:rsidR="00B4699D" w:rsidRDefault="00B4699D" w:rsidP="00B4699D">
      <w:pPr>
        <w:pStyle w:val="BodyText"/>
        <w:ind w:left="4320"/>
      </w:pPr>
      <w:r>
        <w:t>fdarr@mwncmh.com</w:t>
      </w:r>
    </w:p>
    <w:p w14:paraId="2C2E884A" w14:textId="77777777" w:rsidR="00B4699D" w:rsidRPr="00847C08" w:rsidRDefault="00B4699D" w:rsidP="00B4699D">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3A1F69FD" w14:textId="77777777" w:rsidR="00B4699D" w:rsidRPr="00847C08" w:rsidRDefault="00B4699D"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14:paraId="4881C169" w14:textId="516F987F" w:rsidR="00350B8F" w:rsidRDefault="00EB055F" w:rsidP="003055FC">
      <w:pPr>
        <w:pStyle w:val="Title"/>
        <w:tabs>
          <w:tab w:val="left" w:pos="4320"/>
        </w:tabs>
        <w:ind w:left="4320" w:hanging="4320"/>
        <w:jc w:val="left"/>
        <w:rPr>
          <w:smallCaps w:val="0"/>
          <w:sz w:val="24"/>
        </w:rPr>
        <w:sectPr w:rsidR="00350B8F" w:rsidSect="000A05F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26"/>
        </w:sectPr>
      </w:pPr>
      <w:r>
        <w:rPr>
          <w:smallCaps w:val="0"/>
          <w:sz w:val="24"/>
        </w:rPr>
        <w:t>September 2</w:t>
      </w:r>
      <w:r w:rsidR="00176949">
        <w:rPr>
          <w:smallCaps w:val="0"/>
          <w:sz w:val="24"/>
        </w:rPr>
        <w:t>6</w:t>
      </w:r>
      <w:r w:rsidR="00335BE7">
        <w:rPr>
          <w:smallCaps w:val="0"/>
          <w:sz w:val="24"/>
        </w:rPr>
        <w:t>, 2018</w:t>
      </w:r>
      <w:r w:rsidR="00537D74">
        <w:rPr>
          <w:smallCaps w:val="0"/>
          <w:sz w:val="24"/>
        </w:rPr>
        <w:tab/>
        <w:t>Attorneys for Industrial Energy Users-Ohio</w:t>
      </w:r>
    </w:p>
    <w:p w14:paraId="2FFD9425" w14:textId="77777777" w:rsidR="00B4699D" w:rsidRPr="00B4699D" w:rsidRDefault="00B4699D" w:rsidP="00B4699D">
      <w:pPr>
        <w:pStyle w:val="Title"/>
        <w:rPr>
          <w:sz w:val="28"/>
          <w:szCs w:val="28"/>
        </w:rPr>
      </w:pPr>
      <w:r w:rsidRPr="00B4699D">
        <w:rPr>
          <w:sz w:val="28"/>
          <w:szCs w:val="28"/>
        </w:rPr>
        <w:lastRenderedPageBreak/>
        <w:t>Before</w:t>
      </w:r>
    </w:p>
    <w:p w14:paraId="2E290BD6" w14:textId="77777777" w:rsidR="00B4699D" w:rsidRPr="00B4699D" w:rsidRDefault="00B4699D" w:rsidP="00B4699D">
      <w:pPr>
        <w:jc w:val="center"/>
        <w:rPr>
          <w:rFonts w:ascii="Arial" w:hAnsi="Arial" w:cs="Arial"/>
          <w:b/>
          <w:smallCaps/>
          <w:sz w:val="28"/>
          <w:szCs w:val="28"/>
        </w:rPr>
      </w:pPr>
      <w:r w:rsidRPr="00B4699D">
        <w:rPr>
          <w:rFonts w:ascii="Arial" w:hAnsi="Arial" w:cs="Arial"/>
          <w:b/>
          <w:smallCaps/>
          <w:sz w:val="28"/>
          <w:szCs w:val="28"/>
        </w:rPr>
        <w:t>The Public Utilities Commission of Ohio</w:t>
      </w:r>
    </w:p>
    <w:p w14:paraId="77B7D3A6" w14:textId="77777777" w:rsidR="00B4699D" w:rsidRPr="00B4699D" w:rsidRDefault="00B4699D" w:rsidP="00B4699D">
      <w:pPr>
        <w:pStyle w:val="BodyTextIndent2"/>
        <w:ind w:left="0"/>
        <w:rPr>
          <w:sz w:val="24"/>
        </w:rPr>
      </w:pPr>
    </w:p>
    <w:p w14:paraId="623F8F5F" w14:textId="77777777" w:rsidR="00B4699D" w:rsidRPr="00B4699D" w:rsidRDefault="00B4699D" w:rsidP="00B4699D">
      <w:pPr>
        <w:pStyle w:val="BodyTextIndent2"/>
        <w:ind w:left="0"/>
        <w:rPr>
          <w:sz w:val="24"/>
        </w:rPr>
      </w:pPr>
    </w:p>
    <w:p w14:paraId="3B6C2A52" w14:textId="77777777" w:rsidR="00B4699D" w:rsidRPr="00B4699D" w:rsidRDefault="00B4699D" w:rsidP="00B4699D">
      <w:pPr>
        <w:tabs>
          <w:tab w:val="left" w:pos="4320"/>
          <w:tab w:val="left" w:pos="5040"/>
        </w:tabs>
        <w:autoSpaceDE w:val="0"/>
        <w:autoSpaceDN w:val="0"/>
        <w:adjustRightInd w:val="0"/>
        <w:rPr>
          <w:rFonts w:ascii="Arial" w:eastAsiaTheme="minorHAnsi" w:hAnsi="Arial" w:cs="Arial"/>
          <w:bCs/>
        </w:rPr>
      </w:pPr>
      <w:r w:rsidRPr="00B4699D">
        <w:rPr>
          <w:rFonts w:ascii="Arial" w:eastAsiaTheme="minorHAnsi" w:hAnsi="Arial" w:cs="Arial"/>
          <w:bCs/>
        </w:rPr>
        <w:t>In the Matter of the Long-Term</w:t>
      </w:r>
      <w:r w:rsidRPr="00B4699D">
        <w:rPr>
          <w:rFonts w:ascii="Arial" w:eastAsiaTheme="minorHAnsi" w:hAnsi="Arial" w:cs="Arial"/>
          <w:bCs/>
        </w:rPr>
        <w:tab/>
        <w:t>)</w:t>
      </w:r>
    </w:p>
    <w:p w14:paraId="3FA05A77" w14:textId="77777777" w:rsidR="00B4699D" w:rsidRPr="00B4699D" w:rsidRDefault="00B4699D" w:rsidP="00B4699D">
      <w:pPr>
        <w:tabs>
          <w:tab w:val="left" w:pos="4320"/>
          <w:tab w:val="left" w:pos="5040"/>
        </w:tabs>
        <w:autoSpaceDE w:val="0"/>
        <w:autoSpaceDN w:val="0"/>
        <w:adjustRightInd w:val="0"/>
        <w:rPr>
          <w:rFonts w:ascii="Arial" w:eastAsiaTheme="minorHAnsi" w:hAnsi="Arial" w:cs="Arial"/>
          <w:bCs/>
        </w:rPr>
      </w:pPr>
      <w:r w:rsidRPr="00B4699D">
        <w:rPr>
          <w:rFonts w:ascii="Arial" w:eastAsiaTheme="minorHAnsi" w:hAnsi="Arial" w:cs="Arial"/>
          <w:bCs/>
        </w:rPr>
        <w:t>Forecast Report of Ohio Power</w:t>
      </w:r>
      <w:r w:rsidRPr="00B4699D">
        <w:rPr>
          <w:rFonts w:ascii="Arial" w:eastAsiaTheme="minorHAnsi" w:hAnsi="Arial" w:cs="Arial"/>
          <w:bCs/>
        </w:rPr>
        <w:tab/>
        <w:t>)</w:t>
      </w:r>
      <w:r w:rsidRPr="00B4699D">
        <w:rPr>
          <w:rFonts w:ascii="Arial" w:eastAsiaTheme="minorHAnsi" w:hAnsi="Arial" w:cs="Arial"/>
          <w:bCs/>
        </w:rPr>
        <w:tab/>
        <w:t>Case No. 18-501-EL-FOR</w:t>
      </w:r>
    </w:p>
    <w:p w14:paraId="05BB566F" w14:textId="77777777" w:rsidR="00B4699D" w:rsidRPr="00B4699D" w:rsidRDefault="00B4699D" w:rsidP="00B4699D">
      <w:pPr>
        <w:tabs>
          <w:tab w:val="left" w:pos="4320"/>
          <w:tab w:val="left" w:pos="5040"/>
        </w:tabs>
        <w:autoSpaceDE w:val="0"/>
        <w:autoSpaceDN w:val="0"/>
        <w:adjustRightInd w:val="0"/>
        <w:rPr>
          <w:rFonts w:ascii="Arial" w:eastAsiaTheme="minorHAnsi" w:hAnsi="Arial" w:cs="Arial"/>
          <w:bCs/>
        </w:rPr>
      </w:pPr>
      <w:r w:rsidRPr="00B4699D">
        <w:rPr>
          <w:rFonts w:ascii="Arial" w:eastAsiaTheme="minorHAnsi" w:hAnsi="Arial" w:cs="Arial"/>
          <w:bCs/>
        </w:rPr>
        <w:t>Company and Related Matters.</w:t>
      </w:r>
      <w:r w:rsidRPr="00B4699D">
        <w:rPr>
          <w:rFonts w:ascii="Arial" w:eastAsiaTheme="minorHAnsi" w:hAnsi="Arial" w:cs="Arial"/>
          <w:bCs/>
        </w:rPr>
        <w:tab/>
        <w:t>)</w:t>
      </w:r>
    </w:p>
    <w:p w14:paraId="7EEF9392"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47FD5188"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5C2DB43B" w14:textId="77777777" w:rsidR="00B4699D" w:rsidRPr="00B4699D" w:rsidRDefault="00B4699D" w:rsidP="00B4699D">
      <w:pPr>
        <w:pStyle w:val="Heading1"/>
        <w:pBdr>
          <w:top w:val="single" w:sz="12" w:space="1" w:color="auto"/>
        </w:pBdr>
        <w:tabs>
          <w:tab w:val="left" w:pos="7320"/>
        </w:tabs>
        <w:ind w:left="0" w:right="0"/>
        <w:jc w:val="center"/>
        <w:rPr>
          <w:rFonts w:ascii="Arial Bold" w:hAnsi="Arial Bold"/>
          <w:smallCaps/>
          <w:sz w:val="24"/>
        </w:rPr>
      </w:pPr>
    </w:p>
    <w:p w14:paraId="18E757D9" w14:textId="390CB9E1" w:rsidR="00B4699D" w:rsidRPr="00B4699D" w:rsidRDefault="00B4699D" w:rsidP="00B4699D">
      <w:pPr>
        <w:pStyle w:val="Heading1"/>
        <w:tabs>
          <w:tab w:val="left" w:pos="7320"/>
        </w:tabs>
        <w:ind w:left="0" w:right="0"/>
        <w:jc w:val="center"/>
        <w:rPr>
          <w:rFonts w:ascii="Arial Bold" w:hAnsi="Arial Bold"/>
          <w:smallCaps/>
          <w:szCs w:val="28"/>
        </w:rPr>
      </w:pPr>
      <w:r w:rsidRPr="00B4699D">
        <w:rPr>
          <w:rFonts w:ascii="Arial Bold" w:hAnsi="Arial Bold"/>
          <w:smallCaps/>
          <w:szCs w:val="28"/>
        </w:rPr>
        <w:t>Motion to Intervene of Industrial Energy Users-Ohio</w:t>
      </w:r>
    </w:p>
    <w:p w14:paraId="7E21DD45" w14:textId="77777777" w:rsidR="00B4699D" w:rsidRPr="00B4699D" w:rsidRDefault="00B4699D" w:rsidP="00B4699D">
      <w:pPr>
        <w:pStyle w:val="Title"/>
        <w:pBdr>
          <w:bottom w:val="single" w:sz="12" w:space="1" w:color="auto"/>
        </w:pBdr>
        <w:rPr>
          <w:sz w:val="24"/>
          <w:u w:val="single"/>
        </w:rPr>
      </w:pPr>
    </w:p>
    <w:p w14:paraId="5A82D058" w14:textId="77777777" w:rsidR="00F309B4" w:rsidRDefault="00F309B4" w:rsidP="00F309B4">
      <w:pPr>
        <w:pStyle w:val="Title"/>
        <w:rPr>
          <w:sz w:val="28"/>
          <w:u w:val="single"/>
        </w:rPr>
      </w:pPr>
    </w:p>
    <w:p w14:paraId="11B2D8E5" w14:textId="6AE176C9"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106A7977"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761971">
        <w:rPr>
          <w:rFonts w:ascii="Arial" w:hAnsi="Arial" w:cs="Arial"/>
          <w:i/>
          <w:u w:val="single"/>
        </w:rPr>
        <w:t>Matthew R. Pritchard</w:t>
      </w:r>
      <w:r>
        <w:rPr>
          <w:rFonts w:ascii="Arial" w:hAnsi="Arial" w:cs="Arial"/>
          <w:i/>
          <w:u w:val="single"/>
        </w:rPr>
        <w:tab/>
      </w:r>
    </w:p>
    <w:p w14:paraId="7B3E10D4" w14:textId="77777777" w:rsidR="00EE619B" w:rsidRDefault="00EE619B" w:rsidP="00EE619B">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17188DCE" w14:textId="77777777" w:rsidR="00EE619B" w:rsidRPr="00B4699D" w:rsidRDefault="00EE619B" w:rsidP="00EE619B">
      <w:pPr>
        <w:pStyle w:val="BodyText3"/>
        <w:widowControl w:val="0"/>
        <w:ind w:left="4320"/>
        <w:jc w:val="both"/>
        <w:rPr>
          <w:rFonts w:ascii="Arial" w:hAnsi="Arial" w:cs="Arial"/>
          <w:b w:val="0"/>
          <w:bCs/>
        </w:rPr>
      </w:pPr>
      <w:r w:rsidRPr="00B4699D">
        <w:rPr>
          <w:rFonts w:ascii="Arial" w:hAnsi="Arial" w:cs="Arial"/>
          <w:b w:val="0"/>
          <w:bCs/>
        </w:rPr>
        <w:t>(Counsel of Record)</w:t>
      </w:r>
    </w:p>
    <w:p w14:paraId="2404C3D2" w14:textId="77777777" w:rsidR="00EE619B" w:rsidRDefault="00EE619B" w:rsidP="00EE619B">
      <w:pPr>
        <w:pStyle w:val="BodyText3"/>
        <w:widowControl w:val="0"/>
        <w:ind w:left="4320"/>
        <w:jc w:val="both"/>
        <w:rPr>
          <w:rFonts w:ascii="Arial" w:hAnsi="Arial" w:cs="Arial"/>
          <w:b w:val="0"/>
          <w:bCs/>
        </w:rPr>
      </w:pPr>
      <w:r>
        <w:rPr>
          <w:rFonts w:ascii="Arial" w:hAnsi="Arial" w:cs="Arial"/>
          <w:bCs/>
        </w:rPr>
        <w:t>Frank P. Darr (</w:t>
      </w:r>
      <w:r w:rsidRPr="00F64FB5">
        <w:rPr>
          <w:rFonts w:ascii="Arial" w:hAnsi="Arial" w:cs="Arial"/>
          <w:b w:val="0"/>
          <w:bCs/>
        </w:rPr>
        <w:t>Reg. No. 0025469</w:t>
      </w:r>
      <w:r>
        <w:rPr>
          <w:rFonts w:ascii="Arial" w:hAnsi="Arial" w:cs="Arial"/>
          <w:b w:val="0"/>
          <w:bCs/>
        </w:rPr>
        <w:t>)</w:t>
      </w:r>
    </w:p>
    <w:p w14:paraId="65D91AAA" w14:textId="77777777" w:rsidR="00EE619B" w:rsidRDefault="00EE619B" w:rsidP="00EE619B">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54E0E19E" w14:textId="77777777" w:rsidR="00EE619B" w:rsidRDefault="00EE619B" w:rsidP="00EE619B">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523C5FE3" w14:textId="77777777" w:rsidR="00EE619B" w:rsidRDefault="00EE619B" w:rsidP="00EE619B">
      <w:pPr>
        <w:pStyle w:val="BodyText"/>
        <w:ind w:left="4320"/>
      </w:pPr>
      <w:r>
        <w:t>Columbus, OH  43215</w:t>
      </w:r>
    </w:p>
    <w:p w14:paraId="71375A1C" w14:textId="77777777" w:rsidR="00EE619B" w:rsidRDefault="00EE619B" w:rsidP="00EE619B">
      <w:pPr>
        <w:pStyle w:val="BodyText"/>
        <w:ind w:left="4320"/>
      </w:pPr>
      <w:r>
        <w:t>Telephone:  (614) 469-8000</w:t>
      </w:r>
    </w:p>
    <w:p w14:paraId="7388CB6C" w14:textId="77777777" w:rsidR="00EE619B" w:rsidRDefault="00EE619B" w:rsidP="00EE619B">
      <w:pPr>
        <w:pStyle w:val="BodyText"/>
        <w:ind w:left="4320"/>
      </w:pPr>
      <w:r>
        <w:t>Telecopier:  (614) 469-4653</w:t>
      </w:r>
    </w:p>
    <w:p w14:paraId="61F0D3C3" w14:textId="77777777" w:rsidR="00EE619B" w:rsidRPr="00EE619B" w:rsidRDefault="00EE619B" w:rsidP="00EE619B">
      <w:pPr>
        <w:pStyle w:val="BodyText"/>
        <w:ind w:left="4320"/>
        <w:rPr>
          <w:color w:val="000000" w:themeColor="text1"/>
        </w:rPr>
      </w:pPr>
      <w:r w:rsidRPr="00EE619B">
        <w:rPr>
          <w:color w:val="000000" w:themeColor="text1"/>
        </w:rPr>
        <w:t>mpritchard@mwncmh.com</w:t>
      </w:r>
    </w:p>
    <w:p w14:paraId="57B0119B" w14:textId="64D6F444" w:rsidR="00EE619B" w:rsidRPr="00EE619B" w:rsidRDefault="00EE619B" w:rsidP="00EE619B">
      <w:pPr>
        <w:pStyle w:val="BodyText"/>
        <w:ind w:left="4320"/>
        <w:rPr>
          <w:color w:val="000000" w:themeColor="text1"/>
        </w:rPr>
      </w:pPr>
      <w:hyperlink r:id="rId13" w:history="1">
        <w:r w:rsidRPr="00EE619B">
          <w:rPr>
            <w:rStyle w:val="Hyperlink"/>
            <w:color w:val="000000" w:themeColor="text1"/>
            <w:u w:val="none"/>
          </w:rPr>
          <w:t>fdarr@mwncmh.com</w:t>
        </w:r>
      </w:hyperlink>
    </w:p>
    <w:p w14:paraId="4D54AFEE" w14:textId="77777777" w:rsidR="00EE619B" w:rsidRDefault="00EE619B" w:rsidP="00EE619B">
      <w:pPr>
        <w:pStyle w:val="BodyText"/>
        <w:ind w:left="4320"/>
      </w:pPr>
    </w:p>
    <w:p w14:paraId="4468FD82" w14:textId="4CB816EF" w:rsidR="00EE619B" w:rsidRPr="00EE619B" w:rsidRDefault="00EE619B" w:rsidP="00EE619B">
      <w:pPr>
        <w:pStyle w:val="BodyText"/>
        <w:ind w:left="4320"/>
        <w:rPr>
          <w:b/>
        </w:rPr>
      </w:pPr>
      <w:r w:rsidRPr="00EE619B">
        <w:rPr>
          <w:b/>
        </w:rPr>
        <w:t>Attorneys for Industrial Energy Users-Ohio</w:t>
      </w:r>
    </w:p>
    <w:p w14:paraId="0AFDFFC8" w14:textId="77777777" w:rsidR="00B4699D" w:rsidRDefault="00B4699D">
      <w:pPr>
        <w:spacing w:after="200" w:line="276" w:lineRule="auto"/>
        <w:rPr>
          <w:rFonts w:ascii="Arial" w:hAnsi="Arial" w:cs="Arial"/>
          <w:b/>
          <w:smallCaps/>
          <w:sz w:val="28"/>
          <w:szCs w:val="28"/>
        </w:rPr>
      </w:pPr>
      <w:r>
        <w:rPr>
          <w:sz w:val="28"/>
          <w:szCs w:val="28"/>
        </w:rPr>
        <w:br w:type="page"/>
      </w:r>
    </w:p>
    <w:p w14:paraId="7F7D8FD4" w14:textId="24953424" w:rsidR="00B4699D" w:rsidRPr="00B4699D" w:rsidRDefault="00B4699D" w:rsidP="00B4699D">
      <w:pPr>
        <w:pStyle w:val="Title"/>
        <w:rPr>
          <w:sz w:val="28"/>
          <w:szCs w:val="28"/>
        </w:rPr>
      </w:pPr>
      <w:r w:rsidRPr="00B4699D">
        <w:rPr>
          <w:sz w:val="28"/>
          <w:szCs w:val="28"/>
        </w:rPr>
        <w:lastRenderedPageBreak/>
        <w:t>Before</w:t>
      </w:r>
    </w:p>
    <w:p w14:paraId="0F03C14A" w14:textId="77777777" w:rsidR="00B4699D" w:rsidRPr="00B4699D" w:rsidRDefault="00B4699D" w:rsidP="00B4699D">
      <w:pPr>
        <w:jc w:val="center"/>
        <w:rPr>
          <w:rFonts w:ascii="Arial" w:hAnsi="Arial" w:cs="Arial"/>
          <w:b/>
          <w:smallCaps/>
          <w:sz w:val="28"/>
          <w:szCs w:val="28"/>
        </w:rPr>
      </w:pPr>
      <w:r w:rsidRPr="00B4699D">
        <w:rPr>
          <w:rFonts w:ascii="Arial" w:hAnsi="Arial" w:cs="Arial"/>
          <w:b/>
          <w:smallCaps/>
          <w:sz w:val="28"/>
          <w:szCs w:val="28"/>
        </w:rPr>
        <w:t>The Public Utilities Commission of Ohio</w:t>
      </w:r>
    </w:p>
    <w:p w14:paraId="1E1ADE5F" w14:textId="77777777" w:rsidR="00B4699D" w:rsidRPr="00B4699D" w:rsidRDefault="00B4699D" w:rsidP="00B4699D">
      <w:pPr>
        <w:pStyle w:val="BodyTextIndent2"/>
        <w:ind w:left="0"/>
        <w:rPr>
          <w:sz w:val="24"/>
        </w:rPr>
      </w:pPr>
    </w:p>
    <w:p w14:paraId="07D1959E" w14:textId="77777777" w:rsidR="00B4699D" w:rsidRPr="00B4699D" w:rsidRDefault="00B4699D" w:rsidP="00B4699D">
      <w:pPr>
        <w:pStyle w:val="BodyTextIndent2"/>
        <w:ind w:left="0"/>
        <w:rPr>
          <w:sz w:val="24"/>
        </w:rPr>
      </w:pPr>
    </w:p>
    <w:p w14:paraId="0E657D3B" w14:textId="77777777" w:rsidR="00B4699D" w:rsidRPr="00B4699D" w:rsidRDefault="00B4699D" w:rsidP="00B4699D">
      <w:pPr>
        <w:tabs>
          <w:tab w:val="left" w:pos="4320"/>
          <w:tab w:val="left" w:pos="5040"/>
        </w:tabs>
        <w:autoSpaceDE w:val="0"/>
        <w:autoSpaceDN w:val="0"/>
        <w:adjustRightInd w:val="0"/>
        <w:rPr>
          <w:rFonts w:ascii="Arial" w:eastAsiaTheme="minorHAnsi" w:hAnsi="Arial" w:cs="Arial"/>
          <w:bCs/>
        </w:rPr>
      </w:pPr>
      <w:r w:rsidRPr="00B4699D">
        <w:rPr>
          <w:rFonts w:ascii="Arial" w:eastAsiaTheme="minorHAnsi" w:hAnsi="Arial" w:cs="Arial"/>
          <w:bCs/>
        </w:rPr>
        <w:t>In the Matter of the Long-Term</w:t>
      </w:r>
      <w:r w:rsidRPr="00B4699D">
        <w:rPr>
          <w:rFonts w:ascii="Arial" w:eastAsiaTheme="minorHAnsi" w:hAnsi="Arial" w:cs="Arial"/>
          <w:bCs/>
        </w:rPr>
        <w:tab/>
        <w:t>)</w:t>
      </w:r>
    </w:p>
    <w:p w14:paraId="66820810" w14:textId="77777777" w:rsidR="00B4699D" w:rsidRPr="00B4699D" w:rsidRDefault="00B4699D" w:rsidP="00B4699D">
      <w:pPr>
        <w:tabs>
          <w:tab w:val="left" w:pos="4320"/>
          <w:tab w:val="left" w:pos="5040"/>
        </w:tabs>
        <w:autoSpaceDE w:val="0"/>
        <w:autoSpaceDN w:val="0"/>
        <w:adjustRightInd w:val="0"/>
        <w:rPr>
          <w:rFonts w:ascii="Arial" w:eastAsiaTheme="minorHAnsi" w:hAnsi="Arial" w:cs="Arial"/>
          <w:bCs/>
        </w:rPr>
      </w:pPr>
      <w:r w:rsidRPr="00B4699D">
        <w:rPr>
          <w:rFonts w:ascii="Arial" w:eastAsiaTheme="minorHAnsi" w:hAnsi="Arial" w:cs="Arial"/>
          <w:bCs/>
        </w:rPr>
        <w:t>Forecast Report of Ohio Power</w:t>
      </w:r>
      <w:r w:rsidRPr="00B4699D">
        <w:rPr>
          <w:rFonts w:ascii="Arial" w:eastAsiaTheme="minorHAnsi" w:hAnsi="Arial" w:cs="Arial"/>
          <w:bCs/>
        </w:rPr>
        <w:tab/>
        <w:t>)</w:t>
      </w:r>
      <w:r w:rsidRPr="00B4699D">
        <w:rPr>
          <w:rFonts w:ascii="Arial" w:eastAsiaTheme="minorHAnsi" w:hAnsi="Arial" w:cs="Arial"/>
          <w:bCs/>
        </w:rPr>
        <w:tab/>
        <w:t>Case No. 18-501-EL-FOR</w:t>
      </w:r>
    </w:p>
    <w:p w14:paraId="257C4088" w14:textId="77777777" w:rsidR="00B4699D" w:rsidRPr="00B4699D" w:rsidRDefault="00B4699D" w:rsidP="00B4699D">
      <w:pPr>
        <w:tabs>
          <w:tab w:val="left" w:pos="4320"/>
          <w:tab w:val="left" w:pos="5040"/>
        </w:tabs>
        <w:autoSpaceDE w:val="0"/>
        <w:autoSpaceDN w:val="0"/>
        <w:adjustRightInd w:val="0"/>
        <w:rPr>
          <w:rFonts w:ascii="Arial" w:eastAsiaTheme="minorHAnsi" w:hAnsi="Arial" w:cs="Arial"/>
          <w:bCs/>
        </w:rPr>
      </w:pPr>
      <w:r w:rsidRPr="00B4699D">
        <w:rPr>
          <w:rFonts w:ascii="Arial" w:eastAsiaTheme="minorHAnsi" w:hAnsi="Arial" w:cs="Arial"/>
          <w:bCs/>
        </w:rPr>
        <w:t>Company and Related Matters.</w:t>
      </w:r>
      <w:r w:rsidRPr="00B4699D">
        <w:rPr>
          <w:rFonts w:ascii="Arial" w:eastAsiaTheme="minorHAnsi" w:hAnsi="Arial" w:cs="Arial"/>
          <w:bCs/>
        </w:rPr>
        <w:tab/>
        <w:t>)</w:t>
      </w:r>
    </w:p>
    <w:p w14:paraId="2AC45868"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49804DB2"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5A317D2E" w14:textId="77777777" w:rsidR="00B4699D" w:rsidRPr="00B4699D" w:rsidRDefault="00B4699D" w:rsidP="00B4699D">
      <w:pPr>
        <w:pStyle w:val="Heading1"/>
        <w:pBdr>
          <w:top w:val="single" w:sz="12" w:space="1" w:color="auto"/>
        </w:pBdr>
        <w:tabs>
          <w:tab w:val="left" w:pos="7320"/>
        </w:tabs>
        <w:ind w:left="0" w:right="0"/>
        <w:jc w:val="center"/>
        <w:rPr>
          <w:rFonts w:ascii="Arial Bold" w:hAnsi="Arial Bold"/>
          <w:smallCaps/>
          <w:sz w:val="24"/>
        </w:rPr>
      </w:pPr>
    </w:p>
    <w:p w14:paraId="379C2D8C" w14:textId="533D6181" w:rsidR="00B4699D" w:rsidRPr="00B4699D" w:rsidRDefault="00B4699D" w:rsidP="00B4699D">
      <w:pPr>
        <w:pStyle w:val="Heading1"/>
        <w:tabs>
          <w:tab w:val="left" w:pos="7320"/>
        </w:tabs>
        <w:ind w:left="0" w:right="0"/>
        <w:jc w:val="center"/>
        <w:rPr>
          <w:rFonts w:ascii="Arial Bold" w:hAnsi="Arial Bold"/>
          <w:smallCaps/>
          <w:szCs w:val="28"/>
        </w:rPr>
      </w:pPr>
      <w:r>
        <w:rPr>
          <w:rFonts w:ascii="Arial Bold" w:hAnsi="Arial Bold"/>
          <w:smallCaps/>
          <w:szCs w:val="28"/>
        </w:rPr>
        <w:t>Memorandum in Support</w:t>
      </w:r>
    </w:p>
    <w:p w14:paraId="7D8C138C" w14:textId="77777777" w:rsidR="00B4699D" w:rsidRPr="00B4699D" w:rsidRDefault="00B4699D" w:rsidP="00B4699D">
      <w:pPr>
        <w:pStyle w:val="Title"/>
        <w:pBdr>
          <w:bottom w:val="single" w:sz="12" w:space="1" w:color="auto"/>
        </w:pBdr>
        <w:rPr>
          <w:sz w:val="24"/>
          <w:u w:val="single"/>
        </w:rPr>
      </w:pPr>
    </w:p>
    <w:p w14:paraId="01D6CAD7" w14:textId="77777777" w:rsidR="00B4699D" w:rsidRDefault="00B4699D" w:rsidP="00B4699D">
      <w:pPr>
        <w:pStyle w:val="Title"/>
        <w:rPr>
          <w:sz w:val="28"/>
          <w:u w:val="single"/>
        </w:rPr>
      </w:pPr>
    </w:p>
    <w:p w14:paraId="6BD61C66" w14:textId="59EB6AA8"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hyperlink r:id="rId14" w:history="1">
        <w:r w:rsidR="00B4699D" w:rsidRPr="00FA2DAB">
          <w:rPr>
            <w:rStyle w:val="Hyperlink"/>
            <w:rFonts w:cs="Arial"/>
            <w:szCs w:val="24"/>
          </w:rPr>
          <w:t>http://www.ieu-ohio.org/member_list.aspx</w:t>
        </w:r>
      </w:hyperlink>
      <w:r>
        <w:rPr>
          <w:rFonts w:cs="Arial"/>
          <w:szCs w:val="24"/>
        </w:rPr>
        <w:t xml:space="preserve">. </w:t>
      </w:r>
      <w:r>
        <w:rPr>
          <w:rFonts w:cs="Arial"/>
        </w:rPr>
        <w:t xml:space="preserve"> IEU-Ohio’s members purchase substantial amounts of electric and related services from Ohio’s electric distribution utilities (“EDU”)</w:t>
      </w:r>
      <w:r w:rsidR="00176949">
        <w:rPr>
          <w:rFonts w:cs="Arial"/>
        </w:rPr>
        <w:t>, including Ohio Power Company (“AEP-Ohio”)</w:t>
      </w:r>
      <w:r>
        <w:rPr>
          <w:rFonts w:cs="Arial"/>
        </w:rPr>
        <w:t>.</w:t>
      </w:r>
    </w:p>
    <w:p w14:paraId="100C5A10" w14:textId="1401AB03"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w:t>
      </w:r>
      <w:r w:rsidR="007465DF">
        <w:rPr>
          <w:rFonts w:cs="Arial"/>
        </w:rPr>
        <w:t xml:space="preserve">natural gas services </w:t>
      </w:r>
      <w:r>
        <w:rPr>
          <w:rFonts w:cs="Arial"/>
        </w:rPr>
        <w:t xml:space="preserve">policy contained in </w:t>
      </w:r>
      <w:r w:rsidR="00851031">
        <w:rPr>
          <w:rFonts w:cs="Arial"/>
        </w:rPr>
        <w:t>R.C.</w:t>
      </w:r>
      <w:r>
        <w:rPr>
          <w:rFonts w:cs="Arial"/>
        </w:rPr>
        <w:t xml:space="preserve"> </w:t>
      </w:r>
      <w:r w:rsidR="003B116A">
        <w:rPr>
          <w:rFonts w:cs="Arial"/>
        </w:rPr>
        <w:t xml:space="preserve">4928.02 and </w:t>
      </w:r>
      <w:r>
        <w:rPr>
          <w:rFonts w:cs="Arial"/>
        </w:rPr>
        <w:t>492</w:t>
      </w:r>
      <w:r w:rsidR="007465DF">
        <w:rPr>
          <w:rFonts w:cs="Arial"/>
        </w:rPr>
        <w:t>9</w:t>
      </w:r>
      <w:r>
        <w:rPr>
          <w:rFonts w:cs="Arial"/>
        </w:rPr>
        <w:t>.02</w:t>
      </w:r>
      <w:r w:rsidR="00851031">
        <w:rPr>
          <w:rFonts w:cs="Arial"/>
        </w:rPr>
        <w:t>.</w:t>
      </w:r>
    </w:p>
    <w:p w14:paraId="0CC5E35C" w14:textId="1DEC6FE6" w:rsidR="00BD1CCA" w:rsidRDefault="00122FE3" w:rsidP="00BD1CCA">
      <w:pPr>
        <w:pStyle w:val="BodyText2"/>
        <w:rPr>
          <w:rFonts w:cs="Arial"/>
        </w:rPr>
      </w:pPr>
      <w:r w:rsidRPr="00122FE3">
        <w:rPr>
          <w:rFonts w:cs="Arial"/>
        </w:rPr>
        <w:t xml:space="preserve">In </w:t>
      </w:r>
      <w:r w:rsidR="00BD1CCA">
        <w:rPr>
          <w:rFonts w:cs="Arial"/>
        </w:rPr>
        <w:t>a prior</w:t>
      </w:r>
      <w:r w:rsidRPr="00122FE3">
        <w:rPr>
          <w:rFonts w:cs="Arial"/>
        </w:rPr>
        <w:t xml:space="preserve"> case, the </w:t>
      </w:r>
      <w:r w:rsidR="00BD1CCA">
        <w:rPr>
          <w:rFonts w:cs="Arial"/>
        </w:rPr>
        <w:t>Commission</w:t>
      </w:r>
      <w:r w:rsidRPr="00122FE3">
        <w:rPr>
          <w:rFonts w:cs="Arial"/>
        </w:rPr>
        <w:t xml:space="preserve"> approved a settlement </w:t>
      </w:r>
      <w:r w:rsidR="00176949">
        <w:rPr>
          <w:rFonts w:cs="Arial"/>
        </w:rPr>
        <w:t xml:space="preserve">that included a </w:t>
      </w:r>
      <w:r w:rsidRPr="00122FE3">
        <w:rPr>
          <w:rFonts w:cs="Arial"/>
        </w:rPr>
        <w:t xml:space="preserve">term in which AEP-Ohio </w:t>
      </w:r>
      <w:r w:rsidR="00176949">
        <w:rPr>
          <w:rFonts w:cs="Arial"/>
        </w:rPr>
        <w:t>committed</w:t>
      </w:r>
      <w:r w:rsidRPr="00122FE3">
        <w:rPr>
          <w:rFonts w:cs="Arial"/>
        </w:rPr>
        <w:t xml:space="preserve"> to </w:t>
      </w:r>
      <w:r w:rsidR="00767255">
        <w:rPr>
          <w:rFonts w:cs="Arial"/>
        </w:rPr>
        <w:t>develop</w:t>
      </w:r>
      <w:r w:rsidRPr="00122FE3">
        <w:rPr>
          <w:rFonts w:cs="Arial"/>
        </w:rPr>
        <w:t xml:space="preserve"> up to 900 MW of renewable generation.</w:t>
      </w:r>
      <w:r w:rsidR="00BD1CCA">
        <w:rPr>
          <w:rFonts w:cs="Arial"/>
        </w:rPr>
        <w:t xml:space="preserve">  </w:t>
      </w:r>
      <w:r w:rsidR="00767255" w:rsidRPr="001C1BC7">
        <w:rPr>
          <w:rFonts w:cs="Arial"/>
          <w:i/>
        </w:rPr>
        <w:t xml:space="preserve">In the Matter </w:t>
      </w:r>
      <w:r w:rsidR="001C1BC7" w:rsidRPr="001C1BC7">
        <w:rPr>
          <w:rFonts w:cs="Arial"/>
          <w:i/>
        </w:rPr>
        <w:t>of</w:t>
      </w:r>
      <w:r w:rsidR="00767255" w:rsidRPr="001C1BC7">
        <w:rPr>
          <w:rFonts w:cs="Arial"/>
          <w:i/>
        </w:rPr>
        <w:t xml:space="preserve"> the Application Seeking Approval of Ohio Power Company</w:t>
      </w:r>
      <w:r w:rsidR="003C4973" w:rsidRPr="001C1BC7">
        <w:rPr>
          <w:rFonts w:cs="Arial"/>
          <w:i/>
        </w:rPr>
        <w:t>’s Proposal to Enter into an Affiliate Power Purchase Agreement for Inclusion in the Power Purchase Agreement Rider</w:t>
      </w:r>
      <w:r w:rsidR="003C4973">
        <w:rPr>
          <w:rFonts w:cs="Arial"/>
        </w:rPr>
        <w:t>, Case Nos. 14-1693-EL-RDR,</w:t>
      </w:r>
      <w:r w:rsidR="001C1BC7">
        <w:rPr>
          <w:rFonts w:cs="Arial"/>
        </w:rPr>
        <w:t xml:space="preserve"> </w:t>
      </w:r>
      <w:r w:rsidR="001C1BC7" w:rsidRPr="001C1BC7">
        <w:rPr>
          <w:rFonts w:cs="Arial"/>
          <w:i/>
        </w:rPr>
        <w:t>et al</w:t>
      </w:r>
      <w:r w:rsidR="001C1BC7">
        <w:rPr>
          <w:rFonts w:cs="Arial"/>
        </w:rPr>
        <w:t>.,</w:t>
      </w:r>
      <w:r w:rsidR="003C4973">
        <w:rPr>
          <w:rFonts w:cs="Arial"/>
        </w:rPr>
        <w:t xml:space="preserve"> Opinion and Order at </w:t>
      </w:r>
      <w:r w:rsidR="00482BFC">
        <w:rPr>
          <w:rFonts w:cs="Arial"/>
        </w:rPr>
        <w:t>42</w:t>
      </w:r>
      <w:r w:rsidR="003C4973">
        <w:rPr>
          <w:rFonts w:cs="Arial"/>
        </w:rPr>
        <w:t xml:space="preserve">-44 </w:t>
      </w:r>
      <w:r w:rsidR="003C4973">
        <w:rPr>
          <w:rFonts w:cs="Arial"/>
        </w:rPr>
        <w:lastRenderedPageBreak/>
        <w:t>(Mar.</w:t>
      </w:r>
      <w:r w:rsidR="00B4699D">
        <w:rPr>
          <w:rFonts w:cs="Arial"/>
        </w:rPr>
        <w:t> </w:t>
      </w:r>
      <w:r w:rsidR="003C4973">
        <w:rPr>
          <w:rFonts w:cs="Arial"/>
        </w:rPr>
        <w:t xml:space="preserve">31, 2016).  </w:t>
      </w:r>
      <w:r w:rsidR="00BD1CCA">
        <w:rPr>
          <w:rFonts w:cs="Arial"/>
        </w:rPr>
        <w:t>Subsequently,</w:t>
      </w:r>
      <w:r w:rsidRPr="00122FE3">
        <w:rPr>
          <w:rFonts w:cs="Arial"/>
        </w:rPr>
        <w:t xml:space="preserve"> AEP-Ohio sought and received approval of a</w:t>
      </w:r>
      <w:r w:rsidR="003C4973">
        <w:rPr>
          <w:rFonts w:cs="Arial"/>
        </w:rPr>
        <w:t xml:space="preserve"> separate</w:t>
      </w:r>
      <w:r w:rsidRPr="00122FE3">
        <w:rPr>
          <w:rFonts w:cs="Arial"/>
        </w:rPr>
        <w:t xml:space="preserve"> </w:t>
      </w:r>
      <w:r w:rsidR="00767255">
        <w:rPr>
          <w:rFonts w:cs="Arial"/>
        </w:rPr>
        <w:t xml:space="preserve">“placeholder” </w:t>
      </w:r>
      <w:r w:rsidRPr="00122FE3">
        <w:rPr>
          <w:rFonts w:cs="Arial"/>
        </w:rPr>
        <w:t xml:space="preserve">rider to recover the costs of renewable projects not recovered through the sale of power in the PJM markets. </w:t>
      </w:r>
      <w:r w:rsidR="003C4973">
        <w:rPr>
          <w:rFonts w:cs="Arial"/>
        </w:rPr>
        <w:t xml:space="preserve"> </w:t>
      </w:r>
      <w:r w:rsidR="00755957" w:rsidRPr="00693D9B">
        <w:rPr>
          <w:rFonts w:cs="Arial"/>
          <w:i/>
        </w:rPr>
        <w:t>In the Matter of the Application of Ohio Power Company for Authority to Establish a Standard Service Offer Pursuant to R.C. 4928.143, in the Form of an Electric Security Plan</w:t>
      </w:r>
      <w:r w:rsidR="00755957">
        <w:rPr>
          <w:rFonts w:cs="Arial"/>
        </w:rPr>
        <w:t>, Case Nos. 16-1852-EL-SSO,</w:t>
      </w:r>
      <w:r w:rsidR="001C1BC7">
        <w:rPr>
          <w:rFonts w:cs="Arial"/>
        </w:rPr>
        <w:t xml:space="preserve"> </w:t>
      </w:r>
      <w:r w:rsidR="005C05CC">
        <w:rPr>
          <w:rFonts w:cs="Arial"/>
          <w:i/>
        </w:rPr>
        <w:t>et al.,</w:t>
      </w:r>
      <w:r w:rsidR="00755957">
        <w:rPr>
          <w:rFonts w:cs="Arial"/>
        </w:rPr>
        <w:t xml:space="preserve"> Opinion and Order at 20-22 (Apr. 25, 2018).</w:t>
      </w:r>
    </w:p>
    <w:p w14:paraId="24D0392B" w14:textId="5B4AF201" w:rsidR="00BD1CCA" w:rsidRDefault="00122FE3" w:rsidP="00BD1CCA">
      <w:pPr>
        <w:pStyle w:val="BodyText2"/>
        <w:rPr>
          <w:rFonts w:cs="Arial"/>
        </w:rPr>
      </w:pPr>
      <w:r w:rsidRPr="00122FE3">
        <w:rPr>
          <w:rFonts w:cs="Arial"/>
        </w:rPr>
        <w:t xml:space="preserve">In the amendment to </w:t>
      </w:r>
      <w:r w:rsidR="00BD1CCA">
        <w:rPr>
          <w:rFonts w:cs="Arial"/>
        </w:rPr>
        <w:t>the Long Term Forecast Report in this case</w:t>
      </w:r>
      <w:r w:rsidRPr="00122FE3">
        <w:rPr>
          <w:rFonts w:cs="Arial"/>
        </w:rPr>
        <w:t xml:space="preserve">, AEP-Ohio is </w:t>
      </w:r>
      <w:r w:rsidR="00BD1CCA">
        <w:rPr>
          <w:rFonts w:cs="Arial"/>
        </w:rPr>
        <w:t xml:space="preserve">seeking a determination of need for up to 900 MW of renewable generation.  </w:t>
      </w:r>
      <w:r w:rsidR="00C261C1">
        <w:rPr>
          <w:rFonts w:cs="Arial"/>
        </w:rPr>
        <w:t>Amendment to the 2018 Long-Term Forecast Report of Ohio Power Company (Sept.</w:t>
      </w:r>
      <w:r w:rsidR="00B4699D">
        <w:rPr>
          <w:rFonts w:cs="Arial"/>
        </w:rPr>
        <w:t> </w:t>
      </w:r>
      <w:r w:rsidR="00C261C1">
        <w:rPr>
          <w:rFonts w:cs="Arial"/>
        </w:rPr>
        <w:t xml:space="preserve">19, 2018).  </w:t>
      </w:r>
      <w:r w:rsidR="00BD1CCA" w:rsidRPr="00BD1CCA">
        <w:rPr>
          <w:rFonts w:cs="Arial"/>
        </w:rPr>
        <w:t xml:space="preserve">Rather than file applications for individual facilities, AEP-Ohio seeks a determination that </w:t>
      </w:r>
      <w:r w:rsidR="00755957">
        <w:rPr>
          <w:rFonts w:cs="Arial"/>
        </w:rPr>
        <w:t xml:space="preserve">up to </w:t>
      </w:r>
      <w:r w:rsidR="00BD1CCA" w:rsidRPr="00BD1CCA">
        <w:rPr>
          <w:rFonts w:cs="Arial"/>
        </w:rPr>
        <w:t xml:space="preserve">900 MW of renewable generation </w:t>
      </w:r>
      <w:r w:rsidR="00176949">
        <w:rPr>
          <w:rFonts w:cs="Arial"/>
        </w:rPr>
        <w:t>are</w:t>
      </w:r>
      <w:r w:rsidR="00BD1CCA" w:rsidRPr="00BD1CCA">
        <w:rPr>
          <w:rFonts w:cs="Arial"/>
        </w:rPr>
        <w:t xml:space="preserve"> needed</w:t>
      </w:r>
      <w:r w:rsidR="00755957">
        <w:rPr>
          <w:rFonts w:cs="Arial"/>
        </w:rPr>
        <w:t xml:space="preserve"> although it admits</w:t>
      </w:r>
      <w:r w:rsidR="00BD1CCA" w:rsidRPr="00BD1CCA">
        <w:rPr>
          <w:rFonts w:cs="Arial"/>
        </w:rPr>
        <w:t xml:space="preserve"> that PJM markets currently adequately supply capacity and energy to the AEP zone</w:t>
      </w:r>
      <w:r w:rsidR="00755957">
        <w:rPr>
          <w:rFonts w:cs="Arial"/>
        </w:rPr>
        <w:t xml:space="preserve">.  </w:t>
      </w:r>
      <w:r w:rsidR="00C261C1" w:rsidRPr="00A82D44">
        <w:rPr>
          <w:rFonts w:cs="Arial"/>
          <w:i/>
        </w:rPr>
        <w:t>Id.</w:t>
      </w:r>
      <w:r w:rsidR="00C261C1">
        <w:rPr>
          <w:rFonts w:cs="Arial"/>
        </w:rPr>
        <w:t xml:space="preserve"> at </w:t>
      </w:r>
      <w:r w:rsidR="00755957">
        <w:rPr>
          <w:rFonts w:cs="Arial"/>
        </w:rPr>
        <w:t xml:space="preserve">1 and </w:t>
      </w:r>
      <w:r w:rsidR="00C261C1">
        <w:rPr>
          <w:rFonts w:cs="Arial"/>
        </w:rPr>
        <w:t xml:space="preserve">3-7.  </w:t>
      </w:r>
      <w:r w:rsidR="00BD1CCA" w:rsidRPr="00BD1CCA">
        <w:rPr>
          <w:rFonts w:cs="Arial"/>
        </w:rPr>
        <w:t>In support of the</w:t>
      </w:r>
      <w:r w:rsidR="00755957">
        <w:rPr>
          <w:rFonts w:cs="Arial"/>
        </w:rPr>
        <w:t xml:space="preserve"> required</w:t>
      </w:r>
      <w:r w:rsidR="00BD1CCA" w:rsidRPr="00BD1CCA">
        <w:rPr>
          <w:rFonts w:cs="Arial"/>
        </w:rPr>
        <w:t xml:space="preserve"> need finding, it claims it can procure renewable resources that “will provide a necessary and valuable price advantage for customers (as compared to market prices).” </w:t>
      </w:r>
      <w:r w:rsidR="00767255">
        <w:rPr>
          <w:rFonts w:cs="Arial"/>
        </w:rPr>
        <w:t xml:space="preserve"> </w:t>
      </w:r>
      <w:r w:rsidR="00767255" w:rsidRPr="00A82D44">
        <w:rPr>
          <w:rFonts w:cs="Arial"/>
          <w:i/>
        </w:rPr>
        <w:t>Id.</w:t>
      </w:r>
      <w:r w:rsidR="00767255">
        <w:rPr>
          <w:rFonts w:cs="Arial"/>
        </w:rPr>
        <w:t xml:space="preserve"> at 5.  </w:t>
      </w:r>
      <w:r w:rsidR="00BD1CCA" w:rsidRPr="00BD1CCA">
        <w:rPr>
          <w:rFonts w:cs="Arial"/>
        </w:rPr>
        <w:t xml:space="preserve">It also relies on customer surveys indicating that “customers have expressed a desire and need for long-term renewable power generated in Ohio.” </w:t>
      </w:r>
      <w:r w:rsidR="00767255">
        <w:rPr>
          <w:rFonts w:cs="Arial"/>
        </w:rPr>
        <w:t xml:space="preserve"> </w:t>
      </w:r>
      <w:r w:rsidR="00767255" w:rsidRPr="00A82D44">
        <w:rPr>
          <w:rFonts w:cs="Arial"/>
          <w:i/>
        </w:rPr>
        <w:t>Id.</w:t>
      </w:r>
      <w:r w:rsidR="00767255">
        <w:rPr>
          <w:rFonts w:cs="Arial"/>
        </w:rPr>
        <w:t xml:space="preserve"> at 7.  </w:t>
      </w:r>
    </w:p>
    <w:p w14:paraId="70AF2B7B" w14:textId="6B879447" w:rsidR="003122A6" w:rsidRDefault="003122A6">
      <w:pPr>
        <w:pStyle w:val="BodyText2"/>
        <w:rPr>
          <w:rFonts w:cs="Arial"/>
        </w:rPr>
      </w:pPr>
      <w:r>
        <w:rPr>
          <w:rFonts w:cs="Arial"/>
        </w:rPr>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2" w:name="4903.221(A)"/>
      <w:r w:rsidRPr="003122A6">
        <w:rPr>
          <w:rFonts w:cs="Arial"/>
        </w:rPr>
        <w:t>(A)</w:t>
      </w:r>
      <w:bookmarkEnd w:id="2"/>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3" w:name="4903.221(A)(1)"/>
      <w:r w:rsidRPr="003122A6">
        <w:rPr>
          <w:rFonts w:cs="Arial"/>
        </w:rPr>
        <w:t>(1)</w:t>
      </w:r>
      <w:bookmarkEnd w:id="3"/>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4" w:name="4903.221(A)(2)"/>
      <w:r w:rsidRPr="003122A6">
        <w:rPr>
          <w:rFonts w:cs="Arial"/>
        </w:rPr>
        <w:t>(2)</w:t>
      </w:r>
      <w:bookmarkEnd w:id="4"/>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5" w:name="4903.221(B)"/>
      <w:r w:rsidRPr="003122A6">
        <w:rPr>
          <w:rFonts w:cs="Arial"/>
        </w:rPr>
        <w:lastRenderedPageBreak/>
        <w:t>(B)</w:t>
      </w:r>
      <w:bookmarkEnd w:id="5"/>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6" w:name="4903.221(B)(1)"/>
      <w:r w:rsidRPr="003122A6">
        <w:rPr>
          <w:rFonts w:cs="Arial"/>
        </w:rPr>
        <w:t>(1)</w:t>
      </w:r>
      <w:bookmarkEnd w:id="6"/>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7" w:name="4903.221(B)(2)"/>
      <w:r w:rsidRPr="003122A6">
        <w:rPr>
          <w:rFonts w:cs="Arial"/>
        </w:rPr>
        <w:t>(2)</w:t>
      </w:r>
      <w:bookmarkEnd w:id="7"/>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8" w:name="4903.221(B)(3)"/>
      <w:r w:rsidRPr="003122A6">
        <w:rPr>
          <w:rFonts w:cs="Arial"/>
        </w:rPr>
        <w:t>(3)</w:t>
      </w:r>
      <w:bookmarkEnd w:id="8"/>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9" w:name="4903.221(B)(4)"/>
      <w:r w:rsidRPr="003122A6">
        <w:rPr>
          <w:rFonts w:cs="Arial"/>
        </w:rPr>
        <w:t>(4)</w:t>
      </w:r>
      <w:bookmarkEnd w:id="9"/>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0A193EA6" w:rsidR="002F539F" w:rsidRDefault="003122A6" w:rsidP="00012F34">
      <w:pPr>
        <w:pStyle w:val="BodyText2"/>
        <w:ind w:firstLine="0"/>
        <w:rPr>
          <w:rFonts w:cs="Arial"/>
        </w:rPr>
      </w:pPr>
      <w:r w:rsidRPr="003C7DA1">
        <w:rPr>
          <w:rFonts w:cs="Arial"/>
          <w:i/>
        </w:rPr>
        <w:t xml:space="preserve">See, </w:t>
      </w:r>
      <w:r w:rsidRPr="003C7DA1">
        <w:rPr>
          <w:rFonts w:cs="Arial"/>
        </w:rPr>
        <w:t>also,</w:t>
      </w:r>
      <w:r>
        <w:rPr>
          <w:rFonts w:cs="Arial"/>
        </w:rPr>
        <w:t xml:space="preserve"> Rule 4901-1-11, OAC.  </w:t>
      </w:r>
      <w:r w:rsidR="002F539F">
        <w:rPr>
          <w:rFonts w:cs="Arial"/>
        </w:rPr>
        <w:t>Under R.C. 490</w:t>
      </w:r>
      <w:r>
        <w:rPr>
          <w:rFonts w:cs="Arial"/>
        </w:rPr>
        <w:t xml:space="preserve">3.221 and the Commission’s rule, the Commission is to liberally grant intervention.  </w:t>
      </w:r>
      <w:r w:rsidRPr="00012F34">
        <w:rPr>
          <w:rFonts w:cs="Arial"/>
          <w:i/>
        </w:rPr>
        <w:t xml:space="preserve">Ohio Consumers’ Counsel v. Pub. </w:t>
      </w:r>
      <w:proofErr w:type="spellStart"/>
      <w:r w:rsidRPr="00012F34">
        <w:rPr>
          <w:rFonts w:cs="Arial"/>
          <w:i/>
        </w:rPr>
        <w:t>Utils</w:t>
      </w:r>
      <w:proofErr w:type="spellEnd"/>
      <w:r w:rsidRPr="00012F34">
        <w:rPr>
          <w:rFonts w:cs="Arial"/>
          <w:i/>
        </w:rPr>
        <w:t>. Comm’n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783B98DE" w14:textId="40F9A287" w:rsidR="0035209F" w:rsidRDefault="00014AF4" w:rsidP="0035209F">
      <w:pPr>
        <w:pStyle w:val="BodyText2"/>
        <w:ind w:firstLine="0"/>
        <w:rPr>
          <w:rFonts w:cs="Arial"/>
        </w:rPr>
      </w:pPr>
      <w:r>
        <w:rPr>
          <w:rFonts w:cs="Arial"/>
        </w:rPr>
        <w:tab/>
      </w:r>
      <w:r w:rsidR="0035209F">
        <w:rPr>
          <w:rFonts w:cs="Arial"/>
        </w:rPr>
        <w:t xml:space="preserve">Initially, IEU-Ohio has an interest that may be affected by this matter because </w:t>
      </w:r>
      <w:r w:rsidR="0027081A">
        <w:rPr>
          <w:rFonts w:cs="Arial"/>
        </w:rPr>
        <w:t xml:space="preserve">members are customers of </w:t>
      </w:r>
      <w:r w:rsidR="00D6165E">
        <w:rPr>
          <w:rFonts w:cs="Arial"/>
        </w:rPr>
        <w:t xml:space="preserve">AEP-Ohio that will be billed for the above market </w:t>
      </w:r>
      <w:r w:rsidR="00176949">
        <w:rPr>
          <w:rFonts w:cs="Arial"/>
        </w:rPr>
        <w:t xml:space="preserve">costs </w:t>
      </w:r>
      <w:r w:rsidR="00D6165E">
        <w:rPr>
          <w:rFonts w:cs="Arial"/>
        </w:rPr>
        <w:t>of the generation if AEP-Ohio’s predictions prove incorrect</w:t>
      </w:r>
      <w:r w:rsidR="0035209F">
        <w:rPr>
          <w:rFonts w:cs="Arial"/>
        </w:rPr>
        <w:t>.  Accordingly, IEU-Ohio has an interest in the outcome of this proceeding.</w:t>
      </w:r>
    </w:p>
    <w:p w14:paraId="5FA4BFC6" w14:textId="27B3C677" w:rsidR="002F539F" w:rsidRDefault="005E3E47" w:rsidP="009A1F76">
      <w:pPr>
        <w:pStyle w:val="BodyText"/>
        <w:tabs>
          <w:tab w:val="left" w:pos="720"/>
          <w:tab w:val="left" w:pos="5040"/>
        </w:tabs>
        <w:spacing w:line="480" w:lineRule="auto"/>
        <w:ind w:firstLine="720"/>
      </w:pPr>
      <w:r>
        <w:t xml:space="preserve">Additionally, </w:t>
      </w:r>
      <w:r w:rsidR="00925EA3">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n proceedings</w:t>
      </w:r>
      <w:r w:rsidR="00D6165E">
        <w:t xml:space="preserve"> and participated in each of the proceedings leading to AEP-Ohio’s request in this case</w:t>
      </w:r>
      <w:r w:rsidR="00B263B8">
        <w:t xml:space="preserve">.  </w:t>
      </w:r>
    </w:p>
    <w:p w14:paraId="509B8834" w14:textId="3B06D488" w:rsidR="006E0D16" w:rsidRDefault="00B263B8" w:rsidP="009A1F76">
      <w:pPr>
        <w:pStyle w:val="BodyText"/>
        <w:tabs>
          <w:tab w:val="left" w:pos="720"/>
          <w:tab w:val="left" w:pos="5040"/>
        </w:tabs>
        <w:spacing w:line="480" w:lineRule="auto"/>
        <w:ind w:firstLine="720"/>
      </w:pPr>
      <w:r>
        <w:t xml:space="preserve">Finally, IEU-Ohio’s participation will contribute to the full development and equitable resolution of the factual issues.  As a party with significant experience in regard to the issues involving </w:t>
      </w:r>
      <w:r w:rsidR="0097189E">
        <w:t xml:space="preserve">the provision of </w:t>
      </w:r>
      <w:r w:rsidR="0027081A">
        <w:t>utility services by rate regulated utilities</w:t>
      </w:r>
      <w:r>
        <w:t xml:space="preserve"> in various Commission proceedings</w:t>
      </w:r>
      <w:r w:rsidR="0035209F">
        <w:t>,</w:t>
      </w:r>
      <w:r>
        <w:t xml:space="preserve"> IEU-Ohio can provide the Commission with a point of view of </w:t>
      </w:r>
      <w:r>
        <w:lastRenderedPageBreak/>
        <w:t xml:space="preserve">the matter before the Commission from the large industrial customer’s prospective.  This insight and experience will assist the Commission in </w:t>
      </w:r>
      <w:r w:rsidR="00233CB3">
        <w:t>reaching</w:t>
      </w:r>
      <w:r>
        <w:t xml:space="preserve"> an </w:t>
      </w:r>
      <w:r w:rsidR="00233CB3">
        <w:t xml:space="preserve">equitable </w:t>
      </w:r>
      <w:r>
        <w:t>outcome.</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140F09B4" w14:textId="77777777" w:rsidR="00EE619B" w:rsidRPr="00C959CF" w:rsidRDefault="00EE619B" w:rsidP="00EE619B">
      <w:pPr>
        <w:tabs>
          <w:tab w:val="left" w:pos="4320"/>
          <w:tab w:val="right" w:pos="8640"/>
        </w:tabs>
        <w:ind w:left="4320"/>
        <w:jc w:val="both"/>
        <w:rPr>
          <w:rFonts w:ascii="Arial" w:hAnsi="Arial" w:cs="Arial"/>
          <w:i/>
        </w:rPr>
      </w:pPr>
      <w:r>
        <w:rPr>
          <w:rFonts w:ascii="Arial" w:hAnsi="Arial" w:cs="Arial"/>
          <w:i/>
          <w:u w:val="single"/>
        </w:rPr>
        <w:t>/s/ Matthew R. Pritchard</w:t>
      </w:r>
      <w:r>
        <w:rPr>
          <w:rFonts w:ascii="Arial" w:hAnsi="Arial" w:cs="Arial"/>
          <w:i/>
          <w:u w:val="single"/>
        </w:rPr>
        <w:tab/>
      </w:r>
    </w:p>
    <w:p w14:paraId="1FF3F6F7" w14:textId="77777777" w:rsidR="00EE619B" w:rsidRDefault="00EE619B" w:rsidP="00EE619B">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6D561A86" w14:textId="77777777" w:rsidR="00EE619B" w:rsidRPr="00B4699D" w:rsidRDefault="00EE619B" w:rsidP="00EE619B">
      <w:pPr>
        <w:pStyle w:val="BodyText3"/>
        <w:widowControl w:val="0"/>
        <w:ind w:left="4320"/>
        <w:jc w:val="both"/>
        <w:rPr>
          <w:rFonts w:ascii="Arial" w:hAnsi="Arial" w:cs="Arial"/>
          <w:b w:val="0"/>
          <w:bCs/>
        </w:rPr>
      </w:pPr>
      <w:r w:rsidRPr="00B4699D">
        <w:rPr>
          <w:rFonts w:ascii="Arial" w:hAnsi="Arial" w:cs="Arial"/>
          <w:b w:val="0"/>
          <w:bCs/>
        </w:rPr>
        <w:t>(Counsel of Record)</w:t>
      </w:r>
    </w:p>
    <w:p w14:paraId="1B447ABF" w14:textId="77777777" w:rsidR="00EE619B" w:rsidRDefault="00EE619B" w:rsidP="00EE619B">
      <w:pPr>
        <w:pStyle w:val="BodyText3"/>
        <w:widowControl w:val="0"/>
        <w:ind w:left="4320"/>
        <w:jc w:val="both"/>
        <w:rPr>
          <w:rFonts w:ascii="Arial" w:hAnsi="Arial" w:cs="Arial"/>
          <w:b w:val="0"/>
          <w:bCs/>
        </w:rPr>
      </w:pPr>
      <w:r>
        <w:rPr>
          <w:rFonts w:ascii="Arial" w:hAnsi="Arial" w:cs="Arial"/>
          <w:bCs/>
        </w:rPr>
        <w:t>Frank P. Darr (</w:t>
      </w:r>
      <w:r w:rsidRPr="00F64FB5">
        <w:rPr>
          <w:rFonts w:ascii="Arial" w:hAnsi="Arial" w:cs="Arial"/>
          <w:b w:val="0"/>
          <w:bCs/>
        </w:rPr>
        <w:t>Reg. No. 0025469</w:t>
      </w:r>
      <w:r>
        <w:rPr>
          <w:rFonts w:ascii="Arial" w:hAnsi="Arial" w:cs="Arial"/>
          <w:b w:val="0"/>
          <w:bCs/>
        </w:rPr>
        <w:t>)</w:t>
      </w:r>
    </w:p>
    <w:p w14:paraId="2D25B2CD" w14:textId="77777777" w:rsidR="00EE619B" w:rsidRDefault="00EE619B" w:rsidP="00EE619B">
      <w:pPr>
        <w:pStyle w:val="BodyText3"/>
        <w:widowControl w:val="0"/>
        <w:ind w:left="4320"/>
        <w:jc w:val="both"/>
        <w:rPr>
          <w:rFonts w:ascii="Arial" w:hAnsi="Arial" w:cs="Arial"/>
          <w:b w:val="0"/>
          <w:bCs/>
          <w:smallCaps/>
          <w:szCs w:val="24"/>
        </w:rPr>
      </w:pPr>
      <w:r>
        <w:rPr>
          <w:rFonts w:ascii="Arial" w:hAnsi="Arial" w:cs="Arial"/>
          <w:b w:val="0"/>
          <w:bCs/>
          <w:smallCaps/>
          <w:szCs w:val="24"/>
        </w:rPr>
        <w:t xml:space="preserve">McNees Wallace &amp; </w:t>
      </w:r>
      <w:proofErr w:type="spellStart"/>
      <w:r>
        <w:rPr>
          <w:rFonts w:ascii="Arial" w:hAnsi="Arial" w:cs="Arial"/>
          <w:b w:val="0"/>
          <w:bCs/>
          <w:smallCaps/>
          <w:szCs w:val="24"/>
        </w:rPr>
        <w:t>Nurick</w:t>
      </w:r>
      <w:proofErr w:type="spellEnd"/>
      <w:r>
        <w:rPr>
          <w:rFonts w:ascii="Arial" w:hAnsi="Arial" w:cs="Arial"/>
          <w:b w:val="0"/>
          <w:bCs/>
          <w:smallCaps/>
          <w:szCs w:val="24"/>
        </w:rPr>
        <w:t xml:space="preserve"> LLC</w:t>
      </w:r>
    </w:p>
    <w:p w14:paraId="1A492BE8" w14:textId="77777777" w:rsidR="00EE619B" w:rsidRDefault="00EE619B" w:rsidP="00EE619B">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04261710" w14:textId="77777777" w:rsidR="00EE619B" w:rsidRDefault="00EE619B" w:rsidP="00EE619B">
      <w:pPr>
        <w:pStyle w:val="BodyText"/>
        <w:ind w:left="4320"/>
      </w:pPr>
      <w:r>
        <w:t>Columbus, OH  43215</w:t>
      </w:r>
    </w:p>
    <w:p w14:paraId="444F61A2" w14:textId="77777777" w:rsidR="00EE619B" w:rsidRDefault="00EE619B" w:rsidP="00EE619B">
      <w:pPr>
        <w:pStyle w:val="BodyText"/>
        <w:ind w:left="4320"/>
      </w:pPr>
      <w:r>
        <w:t>Telephone:  (614) 469-8000</w:t>
      </w:r>
    </w:p>
    <w:p w14:paraId="34614CC2" w14:textId="77777777" w:rsidR="00EE619B" w:rsidRDefault="00EE619B" w:rsidP="00EE619B">
      <w:pPr>
        <w:pStyle w:val="BodyText"/>
        <w:ind w:left="4320"/>
      </w:pPr>
      <w:r>
        <w:t>Telecopier:  (614) 469-4653</w:t>
      </w:r>
    </w:p>
    <w:p w14:paraId="13CA7E34" w14:textId="77777777" w:rsidR="00EE619B" w:rsidRPr="00EE619B" w:rsidRDefault="00EE619B" w:rsidP="00EE619B">
      <w:pPr>
        <w:pStyle w:val="BodyText"/>
        <w:ind w:left="4320"/>
        <w:rPr>
          <w:color w:val="000000" w:themeColor="text1"/>
        </w:rPr>
      </w:pPr>
      <w:r w:rsidRPr="00EE619B">
        <w:rPr>
          <w:color w:val="000000" w:themeColor="text1"/>
        </w:rPr>
        <w:t>mpritchard@mwncmh.com</w:t>
      </w:r>
    </w:p>
    <w:p w14:paraId="5A584E8E" w14:textId="56683ECD" w:rsidR="00EE619B" w:rsidRPr="00EE619B" w:rsidRDefault="00EE619B" w:rsidP="00EE619B">
      <w:pPr>
        <w:pStyle w:val="BodyText"/>
        <w:ind w:left="4320"/>
        <w:rPr>
          <w:color w:val="000000" w:themeColor="text1"/>
        </w:rPr>
      </w:pPr>
      <w:hyperlink r:id="rId15" w:history="1">
        <w:r w:rsidRPr="00EE619B">
          <w:rPr>
            <w:rStyle w:val="Hyperlink"/>
            <w:color w:val="000000" w:themeColor="text1"/>
            <w:u w:val="none"/>
          </w:rPr>
          <w:t>fdarr@mwncmh.com</w:t>
        </w:r>
      </w:hyperlink>
    </w:p>
    <w:p w14:paraId="08CA8A3C" w14:textId="77777777" w:rsidR="00EE619B" w:rsidRDefault="00EE619B" w:rsidP="00EE619B">
      <w:pPr>
        <w:pStyle w:val="BodyText"/>
        <w:ind w:left="4320"/>
      </w:pPr>
    </w:p>
    <w:p w14:paraId="5D25E1CF" w14:textId="77777777" w:rsidR="00EE619B" w:rsidRPr="00EE619B" w:rsidRDefault="00EE619B" w:rsidP="00EE619B">
      <w:pPr>
        <w:pStyle w:val="BodyText"/>
        <w:ind w:left="4320"/>
        <w:rPr>
          <w:b/>
        </w:rPr>
      </w:pPr>
      <w:r w:rsidRPr="00EE619B">
        <w:rPr>
          <w:b/>
        </w:rPr>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footerReference w:type="first" r:id="rId16"/>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203367DB"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w:t>
      </w:r>
      <w:r w:rsidR="00D6165E">
        <w:t>on September</w:t>
      </w:r>
      <w:r w:rsidR="00B37BF0">
        <w:t> </w:t>
      </w:r>
      <w:r w:rsidR="00D6165E">
        <w:t>2</w:t>
      </w:r>
      <w:r w:rsidR="005E3E47">
        <w:t>6</w:t>
      </w:r>
      <w:r w:rsidR="00D6165E">
        <w:t>, 2018</w:t>
      </w:r>
      <w:r>
        <w:t xml:space="preserve">, </w:t>
      </w:r>
      <w:r w:rsidRPr="00E66B49">
        <w:rPr>
          <w:i/>
        </w:rPr>
        <w:t>via</w:t>
      </w:r>
      <w:r w:rsidRPr="00E66B49">
        <w:t xml:space="preserve"> electronic transmission. </w:t>
      </w:r>
    </w:p>
    <w:p w14:paraId="33D6CCF8" w14:textId="049D39A0"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E82908">
        <w:rPr>
          <w:rFonts w:ascii="Arial" w:hAnsi="Arial" w:cs="Arial"/>
          <w:i/>
          <w:u w:val="single"/>
        </w:rPr>
        <w:t>Matthew R. Pritchard</w:t>
      </w:r>
      <w:bookmarkStart w:id="10" w:name="_GoBack"/>
      <w:bookmarkEnd w:id="10"/>
      <w:r w:rsidR="001C2ED0">
        <w:rPr>
          <w:rFonts w:ascii="Arial" w:hAnsi="Arial" w:cs="Arial"/>
          <w:i/>
          <w:u w:val="single"/>
        </w:rPr>
        <w:tab/>
      </w:r>
    </w:p>
    <w:p w14:paraId="52820F73" w14:textId="3971F5DE"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E82908">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4B5563B" w14:textId="77777777" w:rsidR="00132DA6" w:rsidRDefault="00132DA6" w:rsidP="00132DA6">
      <w:pPr>
        <w:tabs>
          <w:tab w:val="left" w:pos="5040"/>
        </w:tabs>
        <w:rPr>
          <w:rFonts w:ascii="Arial" w:hAnsi="Arial"/>
          <w:sz w:val="22"/>
          <w:szCs w:val="22"/>
        </w:rPr>
      </w:pPr>
      <w:r w:rsidRPr="00114144">
        <w:rPr>
          <w:rFonts w:ascii="Arial" w:hAnsi="Arial"/>
          <w:b/>
          <w:sz w:val="22"/>
          <w:szCs w:val="22"/>
        </w:rPr>
        <w:t xml:space="preserve">Steven T. </w:t>
      </w:r>
      <w:proofErr w:type="spellStart"/>
      <w:r w:rsidRPr="00114144">
        <w:rPr>
          <w:rFonts w:ascii="Arial" w:hAnsi="Arial"/>
          <w:b/>
          <w:sz w:val="22"/>
          <w:szCs w:val="22"/>
        </w:rPr>
        <w:t>Nourse</w:t>
      </w:r>
      <w:proofErr w:type="spellEnd"/>
      <w:r w:rsidRPr="00114144">
        <w:rPr>
          <w:rFonts w:ascii="Arial" w:hAnsi="Arial"/>
          <w:sz w:val="22"/>
          <w:szCs w:val="22"/>
        </w:rPr>
        <w:t xml:space="preserve"> (Reg. No. 0046705)</w:t>
      </w:r>
    </w:p>
    <w:p w14:paraId="4BB9F1BF" w14:textId="77777777" w:rsidR="00132DA6" w:rsidRDefault="00132DA6" w:rsidP="00132DA6">
      <w:pPr>
        <w:tabs>
          <w:tab w:val="left" w:pos="5040"/>
        </w:tabs>
        <w:rPr>
          <w:rFonts w:ascii="Arial" w:hAnsi="Arial"/>
          <w:sz w:val="22"/>
          <w:szCs w:val="22"/>
        </w:rPr>
      </w:pPr>
      <w:r>
        <w:rPr>
          <w:rFonts w:ascii="Arial" w:hAnsi="Arial"/>
          <w:sz w:val="22"/>
          <w:szCs w:val="22"/>
        </w:rPr>
        <w:t xml:space="preserve"> (Counsel of Record)</w:t>
      </w:r>
    </w:p>
    <w:p w14:paraId="377BFDD6" w14:textId="77777777" w:rsidR="00132DA6" w:rsidRPr="00573BEC" w:rsidRDefault="00132DA6" w:rsidP="00132DA6">
      <w:pPr>
        <w:tabs>
          <w:tab w:val="left" w:pos="5040"/>
        </w:tabs>
        <w:rPr>
          <w:rFonts w:ascii="Arial" w:hAnsi="Arial"/>
          <w:sz w:val="22"/>
          <w:szCs w:val="22"/>
        </w:rPr>
      </w:pPr>
      <w:r w:rsidRPr="00573BEC">
        <w:rPr>
          <w:rFonts w:ascii="Arial" w:hAnsi="Arial"/>
          <w:b/>
          <w:sz w:val="22"/>
          <w:szCs w:val="22"/>
        </w:rPr>
        <w:t>Christen M. Blend</w:t>
      </w:r>
      <w:r w:rsidRPr="00573BEC">
        <w:rPr>
          <w:rFonts w:ascii="Arial" w:hAnsi="Arial"/>
          <w:sz w:val="22"/>
          <w:szCs w:val="22"/>
        </w:rPr>
        <w:t xml:space="preserve"> (Reg. No. 0086881)</w:t>
      </w:r>
    </w:p>
    <w:p w14:paraId="2AC5BF3A"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American Electric Power Service Corporation</w:t>
      </w:r>
    </w:p>
    <w:p w14:paraId="7F45EEA8"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1 Riverside Plaza, 29</w:t>
      </w:r>
      <w:r w:rsidRPr="00114144">
        <w:rPr>
          <w:rFonts w:ascii="Arial" w:eastAsiaTheme="minorHAnsi" w:hAnsi="Arial" w:cs="Arial"/>
          <w:sz w:val="22"/>
          <w:szCs w:val="22"/>
          <w:vertAlign w:val="superscript"/>
        </w:rPr>
        <w:t>th</w:t>
      </w:r>
      <w:r w:rsidRPr="00114144">
        <w:rPr>
          <w:rFonts w:ascii="Arial" w:eastAsiaTheme="minorHAnsi" w:hAnsi="Arial" w:cs="Arial"/>
          <w:sz w:val="22"/>
          <w:szCs w:val="22"/>
        </w:rPr>
        <w:t xml:space="preserve"> Floor</w:t>
      </w:r>
    </w:p>
    <w:p w14:paraId="38E19406"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Columbus, OH  43215</w:t>
      </w:r>
    </w:p>
    <w:p w14:paraId="40F880B9"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stnourse@aep.com</w:t>
      </w:r>
    </w:p>
    <w:p w14:paraId="186F0B2E"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cmblend@aep.com</w:t>
      </w:r>
    </w:p>
    <w:p w14:paraId="770CB29B" w14:textId="77777777" w:rsidR="00132DA6" w:rsidRDefault="00132DA6" w:rsidP="00132DA6">
      <w:pPr>
        <w:autoSpaceDE w:val="0"/>
        <w:autoSpaceDN w:val="0"/>
        <w:adjustRightInd w:val="0"/>
        <w:rPr>
          <w:rFonts w:ascii="Arial" w:eastAsiaTheme="minorHAnsi" w:hAnsi="Arial" w:cs="Arial"/>
          <w:sz w:val="22"/>
          <w:szCs w:val="22"/>
        </w:rPr>
      </w:pPr>
    </w:p>
    <w:p w14:paraId="3D2CEEC7"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Eric B. Gallon</w:t>
      </w:r>
      <w:r>
        <w:rPr>
          <w:rFonts w:ascii="Arial" w:eastAsiaTheme="minorHAnsi" w:hAnsi="Arial" w:cs="Arial"/>
          <w:sz w:val="22"/>
          <w:szCs w:val="22"/>
        </w:rPr>
        <w:t xml:space="preserve"> (Reg. No. 0071465)</w:t>
      </w:r>
    </w:p>
    <w:p w14:paraId="7FD1158A"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L. Bradfield Hughes</w:t>
      </w:r>
      <w:r>
        <w:rPr>
          <w:rFonts w:ascii="Arial" w:eastAsiaTheme="minorHAnsi" w:hAnsi="Arial" w:cs="Arial"/>
          <w:sz w:val="22"/>
          <w:szCs w:val="22"/>
        </w:rPr>
        <w:t xml:space="preserve"> (Reg. No. 0070997)</w:t>
      </w:r>
    </w:p>
    <w:p w14:paraId="133459C1"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Porter Wright Morris &amp; Arthur, LLP</w:t>
      </w:r>
    </w:p>
    <w:p w14:paraId="5A63F616"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41 South High Street, 30</w:t>
      </w:r>
      <w:r w:rsidRPr="00AB4996">
        <w:rPr>
          <w:rFonts w:ascii="Arial" w:eastAsiaTheme="minorHAnsi" w:hAnsi="Arial" w:cs="Arial"/>
          <w:sz w:val="22"/>
          <w:szCs w:val="22"/>
          <w:vertAlign w:val="superscript"/>
        </w:rPr>
        <w:t>th</w:t>
      </w:r>
      <w:r>
        <w:rPr>
          <w:rFonts w:ascii="Arial" w:eastAsiaTheme="minorHAnsi" w:hAnsi="Arial" w:cs="Arial"/>
          <w:sz w:val="22"/>
          <w:szCs w:val="22"/>
        </w:rPr>
        <w:t xml:space="preserve"> Floor</w:t>
      </w:r>
    </w:p>
    <w:p w14:paraId="47E493F1"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14:paraId="270C583F"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egallon@porterwright.com</w:t>
      </w:r>
    </w:p>
    <w:p w14:paraId="1FA23E9B"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bhughes@porterwright.com</w:t>
      </w:r>
    </w:p>
    <w:p w14:paraId="2E48925B" w14:textId="77777777" w:rsidR="00132DA6" w:rsidRDefault="00132DA6" w:rsidP="00132DA6">
      <w:pPr>
        <w:autoSpaceDE w:val="0"/>
        <w:autoSpaceDN w:val="0"/>
        <w:adjustRightInd w:val="0"/>
        <w:rPr>
          <w:rFonts w:ascii="Arial" w:eastAsiaTheme="minorHAnsi" w:hAnsi="Arial" w:cs="Arial"/>
          <w:sz w:val="22"/>
          <w:szCs w:val="22"/>
        </w:rPr>
      </w:pPr>
    </w:p>
    <w:p w14:paraId="312382ED"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Christopher L. Miller</w:t>
      </w:r>
      <w:r>
        <w:rPr>
          <w:rFonts w:ascii="Arial" w:eastAsiaTheme="minorHAnsi" w:hAnsi="Arial" w:cs="Arial"/>
          <w:sz w:val="22"/>
          <w:szCs w:val="22"/>
        </w:rPr>
        <w:t xml:space="preserve"> (Reg. No. 0063259)</w:t>
      </w:r>
    </w:p>
    <w:p w14:paraId="3A629E15"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 xml:space="preserve">Jason M. </w:t>
      </w:r>
      <w:proofErr w:type="spellStart"/>
      <w:r w:rsidRPr="00AB4996">
        <w:rPr>
          <w:rFonts w:ascii="Arial" w:eastAsiaTheme="minorHAnsi" w:hAnsi="Arial" w:cs="Arial"/>
          <w:b/>
          <w:sz w:val="22"/>
          <w:szCs w:val="22"/>
        </w:rPr>
        <w:t>Rafeld</w:t>
      </w:r>
      <w:proofErr w:type="spellEnd"/>
      <w:r>
        <w:rPr>
          <w:rFonts w:ascii="Arial" w:eastAsiaTheme="minorHAnsi" w:hAnsi="Arial" w:cs="Arial"/>
          <w:sz w:val="22"/>
          <w:szCs w:val="22"/>
        </w:rPr>
        <w:t xml:space="preserve"> (Reg. No. 0079809)</w:t>
      </w:r>
    </w:p>
    <w:p w14:paraId="74575940"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Ice Miller LLP</w:t>
      </w:r>
    </w:p>
    <w:p w14:paraId="5607F358"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250 West Street</w:t>
      </w:r>
    </w:p>
    <w:p w14:paraId="0A0F63FE"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14:paraId="0B7BC5C4"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Christopher.miller@icemiller.com</w:t>
      </w:r>
    </w:p>
    <w:p w14:paraId="265EB66A"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Jason.rafeld@icemiller.com</w:t>
      </w:r>
    </w:p>
    <w:p w14:paraId="1A88BB8E" w14:textId="77777777" w:rsidR="00132DA6" w:rsidRPr="00114144" w:rsidRDefault="00132DA6" w:rsidP="00132DA6">
      <w:pPr>
        <w:autoSpaceDE w:val="0"/>
        <w:autoSpaceDN w:val="0"/>
        <w:adjustRightInd w:val="0"/>
        <w:rPr>
          <w:rFonts w:ascii="Arial" w:eastAsiaTheme="minorHAnsi" w:hAnsi="Arial" w:cs="Arial"/>
          <w:sz w:val="22"/>
          <w:szCs w:val="22"/>
        </w:rPr>
      </w:pPr>
    </w:p>
    <w:p w14:paraId="0A8FEF29" w14:textId="77777777" w:rsidR="00132DA6" w:rsidRPr="00114144" w:rsidRDefault="00132DA6" w:rsidP="00132DA6">
      <w:pPr>
        <w:rPr>
          <w:rFonts w:ascii="Arial" w:hAnsi="Arial" w:cs="Arial"/>
          <w:b/>
          <w:smallCaps/>
          <w:sz w:val="22"/>
          <w:szCs w:val="22"/>
        </w:rPr>
      </w:pPr>
      <w:r>
        <w:rPr>
          <w:rFonts w:ascii="Arial" w:hAnsi="Arial" w:cs="Arial"/>
          <w:b/>
          <w:smallCaps/>
          <w:sz w:val="22"/>
          <w:szCs w:val="22"/>
        </w:rPr>
        <w:t xml:space="preserve">Counsel for </w:t>
      </w:r>
      <w:r w:rsidRPr="00114144">
        <w:rPr>
          <w:rFonts w:ascii="Arial" w:hAnsi="Arial" w:cs="Arial"/>
          <w:b/>
          <w:smallCaps/>
          <w:sz w:val="22"/>
          <w:szCs w:val="22"/>
        </w:rPr>
        <w:t xml:space="preserve">Ohio Power Company </w:t>
      </w:r>
    </w:p>
    <w:p w14:paraId="4ED6B0B1" w14:textId="77777777" w:rsidR="00132DA6" w:rsidRPr="00114144" w:rsidRDefault="00132DA6" w:rsidP="00132DA6">
      <w:pPr>
        <w:jc w:val="both"/>
        <w:rPr>
          <w:rFonts w:ascii="Arial" w:hAnsi="Arial" w:cs="Arial"/>
          <w:sz w:val="22"/>
          <w:szCs w:val="22"/>
        </w:rPr>
      </w:pPr>
    </w:p>
    <w:p w14:paraId="1D454401" w14:textId="77777777" w:rsidR="00132DA6" w:rsidRDefault="00132DA6" w:rsidP="00132DA6">
      <w:pPr>
        <w:autoSpaceDE w:val="0"/>
        <w:autoSpaceDN w:val="0"/>
        <w:adjustRightInd w:val="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br w:type="column"/>
      </w:r>
      <w:r>
        <w:rPr>
          <w:rFonts w:ascii="Arial" w:eastAsiaTheme="minorHAnsi" w:hAnsi="Arial" w:cs="Arial"/>
          <w:b/>
          <w:color w:val="000000" w:themeColor="text1"/>
          <w:sz w:val="22"/>
          <w:szCs w:val="22"/>
        </w:rPr>
        <w:t xml:space="preserve">Michael L. Kurtz </w:t>
      </w:r>
    </w:p>
    <w:p w14:paraId="054E9BB4" w14:textId="77777777" w:rsidR="00132DA6" w:rsidRPr="00DB78EB" w:rsidRDefault="00132DA6" w:rsidP="00132DA6">
      <w:pPr>
        <w:autoSpaceDE w:val="0"/>
        <w:autoSpaceDN w:val="0"/>
        <w:adjustRightInd w:val="0"/>
        <w:rPr>
          <w:rFonts w:ascii="Arial" w:eastAsiaTheme="minorHAnsi" w:hAnsi="Arial" w:cs="Arial"/>
          <w:b/>
          <w:color w:val="000000" w:themeColor="text1"/>
          <w:sz w:val="22"/>
          <w:szCs w:val="22"/>
        </w:rPr>
      </w:pPr>
      <w:r w:rsidRPr="00DB78EB">
        <w:rPr>
          <w:rFonts w:ascii="Arial" w:eastAsiaTheme="minorHAnsi" w:hAnsi="Arial" w:cs="Arial"/>
          <w:b/>
          <w:color w:val="000000" w:themeColor="text1"/>
          <w:sz w:val="22"/>
          <w:szCs w:val="22"/>
        </w:rPr>
        <w:t>Kurt J. Boehm</w:t>
      </w:r>
    </w:p>
    <w:p w14:paraId="33B80ADA" w14:textId="77777777" w:rsidR="00132DA6" w:rsidRPr="00DB78EB" w:rsidRDefault="00132DA6" w:rsidP="00132DA6">
      <w:pPr>
        <w:autoSpaceDE w:val="0"/>
        <w:autoSpaceDN w:val="0"/>
        <w:adjustRightInd w:val="0"/>
        <w:rPr>
          <w:rFonts w:ascii="Arial" w:eastAsiaTheme="minorHAnsi" w:hAnsi="Arial" w:cs="Arial"/>
          <w:b/>
          <w:color w:val="000000" w:themeColor="text1"/>
          <w:sz w:val="22"/>
          <w:szCs w:val="22"/>
        </w:rPr>
      </w:pPr>
      <w:r w:rsidRPr="00DB78EB">
        <w:rPr>
          <w:rFonts w:ascii="Arial" w:eastAsiaTheme="minorHAnsi" w:hAnsi="Arial" w:cs="Arial"/>
          <w:b/>
          <w:color w:val="000000" w:themeColor="text1"/>
          <w:sz w:val="22"/>
          <w:szCs w:val="22"/>
        </w:rPr>
        <w:t>Jody Kyler Cohn</w:t>
      </w:r>
    </w:p>
    <w:p w14:paraId="36852B75"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Boehm, Kurtz &amp; Lowry</w:t>
      </w:r>
    </w:p>
    <w:p w14:paraId="2DE0EE50"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36 East Seventh Street, Suite 1510</w:t>
      </w:r>
    </w:p>
    <w:p w14:paraId="29233F7E"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Cincinnati, OH  45202</w:t>
      </w:r>
    </w:p>
    <w:p w14:paraId="484782BD"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mkurtz@BLKlawfirm.com</w:t>
      </w:r>
    </w:p>
    <w:p w14:paraId="7A6F6ED0"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kboehm@BLKlawfirm.com</w:t>
      </w:r>
    </w:p>
    <w:p w14:paraId="1FFB1FD2"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jkylercohn@BLKlawfirm.com</w:t>
      </w:r>
    </w:p>
    <w:p w14:paraId="00007151"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p>
    <w:p w14:paraId="2C07E27B" w14:textId="77777777" w:rsidR="00132DA6" w:rsidRPr="00114144" w:rsidRDefault="00132DA6" w:rsidP="00132DA6">
      <w:pPr>
        <w:rPr>
          <w:rFonts w:ascii="Arial Bold" w:hAnsi="Arial Bold" w:cs="Arial"/>
          <w:b/>
          <w:smallCaps/>
          <w:color w:val="000000" w:themeColor="text1"/>
          <w:sz w:val="22"/>
          <w:szCs w:val="22"/>
        </w:rPr>
      </w:pPr>
      <w:r>
        <w:rPr>
          <w:rFonts w:ascii="Arial Bold" w:eastAsiaTheme="minorHAnsi" w:hAnsi="Arial Bold" w:cs="Arial"/>
          <w:b/>
          <w:smallCaps/>
          <w:color w:val="000000" w:themeColor="text1"/>
          <w:sz w:val="22"/>
          <w:szCs w:val="22"/>
        </w:rPr>
        <w:t>Counsel for the Ohio Energy Group</w:t>
      </w:r>
    </w:p>
    <w:p w14:paraId="4588490C" w14:textId="77777777" w:rsidR="00132DA6" w:rsidRDefault="00132DA6" w:rsidP="00132DA6">
      <w:pPr>
        <w:autoSpaceDE w:val="0"/>
        <w:autoSpaceDN w:val="0"/>
        <w:adjustRightInd w:val="0"/>
        <w:rPr>
          <w:rFonts w:ascii="Arial" w:eastAsiaTheme="minorHAnsi" w:hAnsi="Arial" w:cs="Arial"/>
          <w:b/>
          <w:color w:val="000000" w:themeColor="text1"/>
          <w:sz w:val="22"/>
          <w:szCs w:val="22"/>
        </w:rPr>
      </w:pPr>
    </w:p>
    <w:p w14:paraId="18673A1D"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b/>
          <w:color w:val="000000" w:themeColor="text1"/>
          <w:sz w:val="22"/>
          <w:szCs w:val="22"/>
        </w:rPr>
        <w:t xml:space="preserve">William L. Wright </w:t>
      </w:r>
      <w:r w:rsidRPr="00114144">
        <w:rPr>
          <w:rFonts w:ascii="Arial" w:eastAsiaTheme="minorHAnsi" w:hAnsi="Arial" w:cs="Arial"/>
          <w:color w:val="000000" w:themeColor="text1"/>
          <w:sz w:val="22"/>
          <w:szCs w:val="22"/>
        </w:rPr>
        <w:t>(Reg. No. 0018010)</w:t>
      </w:r>
    </w:p>
    <w:p w14:paraId="4B2D1B77"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Chief, Public Utilities Section</w:t>
      </w:r>
    </w:p>
    <w:p w14:paraId="1C836F29"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Assistant Attorney General</w:t>
      </w:r>
    </w:p>
    <w:p w14:paraId="794C43F2"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Office of the Ohio Attorney General</w:t>
      </w:r>
    </w:p>
    <w:p w14:paraId="7DD782C3"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30 E. Broad St., 16th Floor</w:t>
      </w:r>
    </w:p>
    <w:p w14:paraId="4FC069C0"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Columbus, OH 43215</w:t>
      </w:r>
    </w:p>
    <w:p w14:paraId="23A5CEC8"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william.wright@ohioattorneygeneral.gov</w:t>
      </w:r>
    </w:p>
    <w:p w14:paraId="2AFA94F1"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p>
    <w:p w14:paraId="6A30A38F" w14:textId="77777777" w:rsidR="00132DA6" w:rsidRPr="00114144" w:rsidRDefault="00132DA6" w:rsidP="00132DA6">
      <w:pPr>
        <w:rPr>
          <w:rFonts w:ascii="Arial Bold" w:hAnsi="Arial Bold" w:cs="Arial"/>
          <w:b/>
          <w:smallCaps/>
          <w:color w:val="000000" w:themeColor="text1"/>
          <w:sz w:val="22"/>
          <w:szCs w:val="22"/>
        </w:rPr>
      </w:pPr>
      <w:r>
        <w:rPr>
          <w:rFonts w:ascii="Arial Bold" w:eastAsiaTheme="minorHAnsi" w:hAnsi="Arial Bold" w:cs="Arial"/>
          <w:b/>
          <w:smallCaps/>
          <w:color w:val="000000" w:themeColor="text1"/>
          <w:sz w:val="22"/>
          <w:szCs w:val="22"/>
        </w:rPr>
        <w:t xml:space="preserve">Counsel for the </w:t>
      </w:r>
      <w:r w:rsidRPr="00114144">
        <w:rPr>
          <w:rFonts w:ascii="Arial Bold" w:eastAsiaTheme="minorHAnsi" w:hAnsi="Arial Bold" w:cs="Arial"/>
          <w:b/>
          <w:smallCaps/>
          <w:color w:val="000000" w:themeColor="text1"/>
          <w:sz w:val="22"/>
          <w:szCs w:val="22"/>
        </w:rPr>
        <w:t>Staff of the Public Utilities Commission of Ohio</w:t>
      </w:r>
    </w:p>
    <w:p w14:paraId="66FFA620"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p>
    <w:p w14:paraId="7894F928" w14:textId="68585230" w:rsidR="00132DA6" w:rsidRPr="00212597" w:rsidRDefault="00132DA6" w:rsidP="00132DA6">
      <w:pPr>
        <w:tabs>
          <w:tab w:val="left" w:pos="4680"/>
        </w:tabs>
        <w:rPr>
          <w:rFonts w:ascii="Arial" w:hAnsi="Arial" w:cs="Arial"/>
          <w:b/>
          <w:color w:val="000000"/>
          <w:sz w:val="22"/>
          <w:szCs w:val="22"/>
        </w:rPr>
      </w:pPr>
      <w:r>
        <w:rPr>
          <w:rFonts w:ascii="Arial" w:hAnsi="Arial" w:cs="Arial"/>
          <w:b/>
          <w:color w:val="000000"/>
          <w:sz w:val="22"/>
          <w:szCs w:val="22"/>
        </w:rPr>
        <w:t>Sarah Parrot</w:t>
      </w:r>
    </w:p>
    <w:p w14:paraId="06276414" w14:textId="77777777" w:rsidR="00132DA6" w:rsidRPr="00212597" w:rsidRDefault="00132DA6" w:rsidP="00132DA6">
      <w:pPr>
        <w:tabs>
          <w:tab w:val="left" w:pos="4680"/>
        </w:tabs>
        <w:rPr>
          <w:rFonts w:ascii="Arial" w:hAnsi="Arial" w:cs="Arial"/>
          <w:b/>
          <w:color w:val="000000"/>
          <w:sz w:val="22"/>
          <w:szCs w:val="22"/>
        </w:rPr>
      </w:pPr>
      <w:r w:rsidRPr="00212597">
        <w:rPr>
          <w:rFonts w:ascii="Arial" w:hAnsi="Arial" w:cs="Arial"/>
          <w:b/>
          <w:color w:val="000000"/>
          <w:sz w:val="22"/>
          <w:szCs w:val="22"/>
        </w:rPr>
        <w:t xml:space="preserve">Greta See </w:t>
      </w:r>
    </w:p>
    <w:p w14:paraId="30370026"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Attorney Examiners</w:t>
      </w:r>
    </w:p>
    <w:p w14:paraId="490D8413" w14:textId="77777777" w:rsidR="00132DA6" w:rsidRPr="00EE619B" w:rsidRDefault="00132DA6" w:rsidP="00132DA6">
      <w:pPr>
        <w:tabs>
          <w:tab w:val="left" w:pos="4680"/>
        </w:tabs>
        <w:rPr>
          <w:rFonts w:ascii="Arial" w:hAnsi="Arial" w:cs="Arial"/>
          <w:color w:val="000000"/>
          <w:sz w:val="22"/>
          <w:szCs w:val="22"/>
        </w:rPr>
      </w:pPr>
      <w:r w:rsidRPr="00EE619B">
        <w:rPr>
          <w:rFonts w:ascii="Arial" w:hAnsi="Arial" w:cs="Arial"/>
          <w:color w:val="000000"/>
          <w:sz w:val="22"/>
          <w:szCs w:val="22"/>
        </w:rPr>
        <w:t>Public Utilities Commission of Ohio</w:t>
      </w:r>
    </w:p>
    <w:p w14:paraId="2690B7AD"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180 East Broad Street, 12</w:t>
      </w:r>
      <w:r w:rsidRPr="001219F3">
        <w:rPr>
          <w:rFonts w:ascii="Arial" w:hAnsi="Arial" w:cs="Arial"/>
          <w:color w:val="000000"/>
          <w:sz w:val="22"/>
          <w:szCs w:val="22"/>
          <w:vertAlign w:val="superscript"/>
        </w:rPr>
        <w:t>th</w:t>
      </w:r>
      <w:r w:rsidRPr="001219F3">
        <w:rPr>
          <w:rFonts w:ascii="Arial" w:hAnsi="Arial" w:cs="Arial"/>
          <w:color w:val="000000"/>
          <w:sz w:val="22"/>
          <w:szCs w:val="22"/>
        </w:rPr>
        <w:t xml:space="preserve"> Floor</w:t>
      </w:r>
    </w:p>
    <w:p w14:paraId="18E33B78"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Columbus, OH  43215</w:t>
      </w:r>
    </w:p>
    <w:p w14:paraId="606D3957" w14:textId="77777777" w:rsidR="00132DA6" w:rsidRPr="001219F3" w:rsidRDefault="00132DA6" w:rsidP="00132DA6">
      <w:pPr>
        <w:tabs>
          <w:tab w:val="left" w:pos="4680"/>
        </w:tabs>
        <w:rPr>
          <w:rFonts w:ascii="Arial" w:hAnsi="Arial" w:cs="Arial"/>
          <w:color w:val="000000"/>
          <w:sz w:val="22"/>
          <w:szCs w:val="22"/>
        </w:rPr>
      </w:pPr>
      <w:r>
        <w:rPr>
          <w:rFonts w:ascii="Arial" w:hAnsi="Arial" w:cs="Arial"/>
          <w:color w:val="000000"/>
          <w:sz w:val="22"/>
          <w:szCs w:val="22"/>
        </w:rPr>
        <w:t>Sarah.Parrot</w:t>
      </w:r>
      <w:r w:rsidRPr="001219F3">
        <w:rPr>
          <w:rFonts w:ascii="Arial" w:hAnsi="Arial" w:cs="Arial"/>
          <w:color w:val="000000"/>
          <w:sz w:val="22"/>
          <w:szCs w:val="22"/>
        </w:rPr>
        <w:t>@puc.state.oh.us</w:t>
      </w:r>
    </w:p>
    <w:p w14:paraId="593DBB23"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Greta.See@puc.state.oh.us</w:t>
      </w:r>
    </w:p>
    <w:p w14:paraId="30410336" w14:textId="77777777" w:rsidR="00132DA6" w:rsidRPr="001219F3" w:rsidRDefault="00132DA6" w:rsidP="00132DA6">
      <w:pPr>
        <w:tabs>
          <w:tab w:val="left" w:pos="4680"/>
        </w:tabs>
        <w:rPr>
          <w:rFonts w:ascii="Arial" w:hAnsi="Arial" w:cs="Arial"/>
          <w:color w:val="000000"/>
          <w:sz w:val="22"/>
          <w:szCs w:val="22"/>
        </w:rPr>
      </w:pPr>
    </w:p>
    <w:p w14:paraId="6271813D" w14:textId="37C4D03A" w:rsidR="00485F5A" w:rsidRPr="007B5CC2" w:rsidRDefault="00132DA6" w:rsidP="00132DA6">
      <w:pPr>
        <w:tabs>
          <w:tab w:val="left" w:pos="2160"/>
          <w:tab w:val="left" w:pos="2280"/>
        </w:tabs>
        <w:rPr>
          <w:rFonts w:ascii="Arial" w:hAnsi="Arial" w:cs="Arial"/>
          <w:sz w:val="20"/>
          <w:szCs w:val="20"/>
        </w:rPr>
      </w:pPr>
      <w:r w:rsidRPr="001219F3">
        <w:rPr>
          <w:rFonts w:ascii="Arial" w:hAnsi="Arial" w:cs="Arial"/>
          <w:b/>
          <w:smallCaps/>
          <w:color w:val="000000"/>
          <w:sz w:val="22"/>
          <w:szCs w:val="22"/>
        </w:rPr>
        <w:lastRenderedPageBreak/>
        <w:t>Attorney Examiners</w:t>
      </w:r>
    </w:p>
    <w:sectPr w:rsidR="00485F5A" w:rsidRPr="007B5CC2" w:rsidSect="00C7626D">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2382081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996BBB">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6D96" w14:textId="13B84C84" w:rsidR="00762119" w:rsidRPr="00EE619B" w:rsidRDefault="00E8188F" w:rsidP="00EE619B">
    <w:pPr>
      <w:pStyle w:val="Footer"/>
      <w:rPr>
        <w:rFonts w:ascii="Arial" w:hAnsi="Arial" w:cs="Arial"/>
      </w:rPr>
    </w:pPr>
    <w:r w:rsidRPr="00E8188F">
      <w:rPr>
        <w:rFonts w:ascii="Arial" w:hAnsi="Arial" w:cs="Arial"/>
        <w:noProof/>
        <w:vanish/>
        <w:sz w:val="16"/>
      </w:rPr>
      <w:t>{</w:t>
    </w:r>
    <w:r w:rsidRPr="00E8188F">
      <w:rPr>
        <w:rFonts w:ascii="Arial" w:hAnsi="Arial" w:cs="Arial"/>
        <w:noProof/>
        <w:sz w:val="16"/>
      </w:rPr>
      <w:t>C0115555:1</w:t>
    </w:r>
    <w:r w:rsidRPr="00E8188F">
      <w:rPr>
        <w:rFonts w:ascii="Arial" w:hAnsi="Arial" w:cs="Arial"/>
        <w:noProof/>
        <w:vanish/>
        <w:sz w:val="16"/>
      </w:rPr>
      <w:t>}</w:t>
    </w:r>
    <w:r w:rsidR="00EE619B">
      <w:rPr>
        <w:rFonts w:ascii="Arial" w:hAnsi="Arial" w:cs="Arial"/>
      </w:rPr>
      <w:tab/>
    </w:r>
    <w:r w:rsidR="00B4699D" w:rsidRPr="00EE619B">
      <w:rPr>
        <w:rFonts w:ascii="Arial" w:hAnsi="Arial" w:cs="Arial"/>
      </w:rPr>
      <w:fldChar w:fldCharType="begin"/>
    </w:r>
    <w:r w:rsidR="00B4699D" w:rsidRPr="00EE619B">
      <w:rPr>
        <w:rFonts w:ascii="Arial" w:hAnsi="Arial" w:cs="Arial"/>
      </w:rPr>
      <w:instrText xml:space="preserve"> PAGE   \* MERGEFORMAT </w:instrText>
    </w:r>
    <w:r w:rsidR="00B4699D" w:rsidRPr="00EE619B">
      <w:rPr>
        <w:rFonts w:ascii="Arial" w:hAnsi="Arial" w:cs="Arial"/>
      </w:rPr>
      <w:fldChar w:fldCharType="separate"/>
    </w:r>
    <w:r w:rsidR="00B4699D" w:rsidRPr="00EE619B">
      <w:rPr>
        <w:rFonts w:ascii="Arial" w:hAnsi="Arial" w:cs="Arial"/>
        <w:noProof/>
      </w:rPr>
      <w:t>1</w:t>
    </w:r>
    <w:r w:rsidR="00B4699D" w:rsidRPr="00EE619B">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57AC" w14:textId="32F9CD57" w:rsidR="000A05F0" w:rsidRPr="00F309B4" w:rsidRDefault="00E8188F" w:rsidP="00996BBB">
    <w:pPr>
      <w:pStyle w:val="Footer"/>
      <w:rPr>
        <w:rFonts w:ascii="Arial" w:hAnsi="Arial" w:cs="Arial"/>
      </w:rPr>
    </w:pPr>
    <w:r w:rsidRPr="00E8188F">
      <w:rPr>
        <w:rFonts w:ascii="Arial" w:hAnsi="Arial" w:cs="Arial"/>
        <w:noProof/>
        <w:vanish/>
        <w:sz w:val="16"/>
      </w:rPr>
      <w:t>{</w:t>
    </w:r>
    <w:r w:rsidRPr="00E8188F">
      <w:rPr>
        <w:rFonts w:ascii="Arial" w:hAnsi="Arial" w:cs="Arial"/>
        <w:noProof/>
        <w:sz w:val="16"/>
      </w:rPr>
      <w:t>C0115555:1</w:t>
    </w:r>
    <w:r w:rsidRPr="00E8188F">
      <w:rPr>
        <w:rFonts w:ascii="Arial" w:hAnsi="Arial" w:cs="Arial"/>
        <w:noProof/>
        <w:vanish/>
        <w:sz w:val="16"/>
      </w:rPr>
      <w:t>}</w:t>
    </w:r>
    <w:r w:rsidR="000A05F0" w:rsidRPr="00F309B4">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F806" w14:textId="2E878182" w:rsidR="000A05F0" w:rsidRPr="00996BBB" w:rsidRDefault="00E8188F" w:rsidP="00996BBB">
    <w:pPr>
      <w:pStyle w:val="Footer"/>
      <w:rPr>
        <w:rFonts w:ascii="Arial" w:hAnsi="Arial" w:cs="Arial"/>
      </w:rPr>
    </w:pPr>
    <w:r w:rsidRPr="00E8188F">
      <w:rPr>
        <w:rFonts w:ascii="Arial" w:hAnsi="Arial" w:cs="Arial"/>
        <w:noProof/>
        <w:vanish/>
        <w:sz w:val="16"/>
      </w:rPr>
      <w:t>{</w:t>
    </w:r>
    <w:r w:rsidRPr="00E8188F">
      <w:rPr>
        <w:rFonts w:ascii="Arial" w:hAnsi="Arial" w:cs="Arial"/>
        <w:noProof/>
        <w:sz w:val="16"/>
      </w:rPr>
      <w:t>C0115555:1</w:t>
    </w:r>
    <w:r w:rsidRPr="00E8188F">
      <w:rPr>
        <w:rFonts w:ascii="Arial" w:hAnsi="Arial" w:cs="Arial"/>
        <w:noProof/>
        <w:vanish/>
        <w:sz w:val="16"/>
      </w:rPr>
      <w:t>}</w:t>
    </w:r>
    <w:r w:rsidR="000A05F0" w:rsidRPr="00996BB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EA2E" w14:textId="77777777" w:rsidR="00E8188F" w:rsidRDefault="00E81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A140" w14:textId="77777777" w:rsidR="00E8188F" w:rsidRDefault="00E81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5FD9" w14:textId="77777777" w:rsidR="00E8188F" w:rsidRDefault="00E81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9"/>
    <w:rsid w:val="0001241E"/>
    <w:rsid w:val="00012F34"/>
    <w:rsid w:val="00014AF4"/>
    <w:rsid w:val="00041B58"/>
    <w:rsid w:val="0004369B"/>
    <w:rsid w:val="000644FE"/>
    <w:rsid w:val="00067A80"/>
    <w:rsid w:val="00071918"/>
    <w:rsid w:val="000A05F0"/>
    <w:rsid w:val="000A3785"/>
    <w:rsid w:val="000D33FE"/>
    <w:rsid w:val="00101C79"/>
    <w:rsid w:val="001166F2"/>
    <w:rsid w:val="00122FE3"/>
    <w:rsid w:val="00132DA6"/>
    <w:rsid w:val="00140F32"/>
    <w:rsid w:val="0015430C"/>
    <w:rsid w:val="00176949"/>
    <w:rsid w:val="00185338"/>
    <w:rsid w:val="00186360"/>
    <w:rsid w:val="001919B5"/>
    <w:rsid w:val="001936B4"/>
    <w:rsid w:val="001C1BC7"/>
    <w:rsid w:val="001C2ED0"/>
    <w:rsid w:val="001C4D99"/>
    <w:rsid w:val="00220B54"/>
    <w:rsid w:val="002242DF"/>
    <w:rsid w:val="00233CB3"/>
    <w:rsid w:val="00255850"/>
    <w:rsid w:val="00265E8C"/>
    <w:rsid w:val="0027081A"/>
    <w:rsid w:val="00294B9F"/>
    <w:rsid w:val="002C396D"/>
    <w:rsid w:val="002F539F"/>
    <w:rsid w:val="00301C8F"/>
    <w:rsid w:val="003055FC"/>
    <w:rsid w:val="003122A6"/>
    <w:rsid w:val="00327FD9"/>
    <w:rsid w:val="00335BE7"/>
    <w:rsid w:val="00340A9A"/>
    <w:rsid w:val="00350B8F"/>
    <w:rsid w:val="0035209F"/>
    <w:rsid w:val="00352C5E"/>
    <w:rsid w:val="003929AA"/>
    <w:rsid w:val="003A4826"/>
    <w:rsid w:val="003B116A"/>
    <w:rsid w:val="003B4846"/>
    <w:rsid w:val="003C285C"/>
    <w:rsid w:val="003C4973"/>
    <w:rsid w:val="003C77D3"/>
    <w:rsid w:val="003C7DA1"/>
    <w:rsid w:val="003E6545"/>
    <w:rsid w:val="003F22FF"/>
    <w:rsid w:val="00404771"/>
    <w:rsid w:val="0043710A"/>
    <w:rsid w:val="00446A97"/>
    <w:rsid w:val="00451593"/>
    <w:rsid w:val="004546A5"/>
    <w:rsid w:val="00477C6E"/>
    <w:rsid w:val="00482BFC"/>
    <w:rsid w:val="00483969"/>
    <w:rsid w:val="00485F5A"/>
    <w:rsid w:val="00496CB2"/>
    <w:rsid w:val="004A622E"/>
    <w:rsid w:val="004E7CB3"/>
    <w:rsid w:val="004F6A14"/>
    <w:rsid w:val="0050103D"/>
    <w:rsid w:val="0050565E"/>
    <w:rsid w:val="00537D74"/>
    <w:rsid w:val="00542242"/>
    <w:rsid w:val="00556155"/>
    <w:rsid w:val="0058405B"/>
    <w:rsid w:val="005A6F59"/>
    <w:rsid w:val="005C05CC"/>
    <w:rsid w:val="005D2A48"/>
    <w:rsid w:val="005E3E47"/>
    <w:rsid w:val="005E7B43"/>
    <w:rsid w:val="00600F53"/>
    <w:rsid w:val="0060609C"/>
    <w:rsid w:val="0064550C"/>
    <w:rsid w:val="00653D85"/>
    <w:rsid w:val="00664CE6"/>
    <w:rsid w:val="006843DD"/>
    <w:rsid w:val="00693D9B"/>
    <w:rsid w:val="006A68D5"/>
    <w:rsid w:val="006B744C"/>
    <w:rsid w:val="006C6938"/>
    <w:rsid w:val="006E0D16"/>
    <w:rsid w:val="006E5D45"/>
    <w:rsid w:val="006E6167"/>
    <w:rsid w:val="00720ED6"/>
    <w:rsid w:val="00722467"/>
    <w:rsid w:val="00726DDB"/>
    <w:rsid w:val="007465DF"/>
    <w:rsid w:val="00747D92"/>
    <w:rsid w:val="00755957"/>
    <w:rsid w:val="00761971"/>
    <w:rsid w:val="00762119"/>
    <w:rsid w:val="0076493E"/>
    <w:rsid w:val="00767255"/>
    <w:rsid w:val="0078202A"/>
    <w:rsid w:val="00786419"/>
    <w:rsid w:val="0079107E"/>
    <w:rsid w:val="007970FB"/>
    <w:rsid w:val="007B5CC2"/>
    <w:rsid w:val="007C3254"/>
    <w:rsid w:val="007D282E"/>
    <w:rsid w:val="007E59F1"/>
    <w:rsid w:val="007F32CF"/>
    <w:rsid w:val="007F4F5E"/>
    <w:rsid w:val="00810056"/>
    <w:rsid w:val="008425BE"/>
    <w:rsid w:val="00847C08"/>
    <w:rsid w:val="00851031"/>
    <w:rsid w:val="0085381C"/>
    <w:rsid w:val="008625CC"/>
    <w:rsid w:val="00863FAB"/>
    <w:rsid w:val="00867AC2"/>
    <w:rsid w:val="00871532"/>
    <w:rsid w:val="008A1DF5"/>
    <w:rsid w:val="008B00CC"/>
    <w:rsid w:val="008D012A"/>
    <w:rsid w:val="008D3871"/>
    <w:rsid w:val="008F6B08"/>
    <w:rsid w:val="0090003A"/>
    <w:rsid w:val="00907C72"/>
    <w:rsid w:val="0091159F"/>
    <w:rsid w:val="00917169"/>
    <w:rsid w:val="00925EA3"/>
    <w:rsid w:val="009279F7"/>
    <w:rsid w:val="009311B4"/>
    <w:rsid w:val="009449D0"/>
    <w:rsid w:val="0097189E"/>
    <w:rsid w:val="00993E69"/>
    <w:rsid w:val="00996BBB"/>
    <w:rsid w:val="0099719D"/>
    <w:rsid w:val="009A1F76"/>
    <w:rsid w:val="009C5221"/>
    <w:rsid w:val="009C64D1"/>
    <w:rsid w:val="009F2113"/>
    <w:rsid w:val="00A00AFC"/>
    <w:rsid w:val="00A04FA6"/>
    <w:rsid w:val="00A103C8"/>
    <w:rsid w:val="00A13867"/>
    <w:rsid w:val="00A66889"/>
    <w:rsid w:val="00A82D44"/>
    <w:rsid w:val="00A90444"/>
    <w:rsid w:val="00A94FC9"/>
    <w:rsid w:val="00B0006B"/>
    <w:rsid w:val="00B0125B"/>
    <w:rsid w:val="00B050C0"/>
    <w:rsid w:val="00B263B8"/>
    <w:rsid w:val="00B26E30"/>
    <w:rsid w:val="00B37BF0"/>
    <w:rsid w:val="00B4699D"/>
    <w:rsid w:val="00B87703"/>
    <w:rsid w:val="00BB16B8"/>
    <w:rsid w:val="00BB7C00"/>
    <w:rsid w:val="00BC48A5"/>
    <w:rsid w:val="00BD0145"/>
    <w:rsid w:val="00BD1CCA"/>
    <w:rsid w:val="00C02D0C"/>
    <w:rsid w:val="00C127C7"/>
    <w:rsid w:val="00C261C1"/>
    <w:rsid w:val="00C26470"/>
    <w:rsid w:val="00C350F3"/>
    <w:rsid w:val="00C52ACB"/>
    <w:rsid w:val="00C53F20"/>
    <w:rsid w:val="00C6110E"/>
    <w:rsid w:val="00C94D0D"/>
    <w:rsid w:val="00C959CF"/>
    <w:rsid w:val="00C95AD6"/>
    <w:rsid w:val="00CE207E"/>
    <w:rsid w:val="00CE7DA8"/>
    <w:rsid w:val="00D20D0C"/>
    <w:rsid w:val="00D236D7"/>
    <w:rsid w:val="00D2442B"/>
    <w:rsid w:val="00D2519C"/>
    <w:rsid w:val="00D6165E"/>
    <w:rsid w:val="00D91E66"/>
    <w:rsid w:val="00D949AC"/>
    <w:rsid w:val="00DB1A87"/>
    <w:rsid w:val="00E36745"/>
    <w:rsid w:val="00E66B49"/>
    <w:rsid w:val="00E8188F"/>
    <w:rsid w:val="00E82908"/>
    <w:rsid w:val="00E9191A"/>
    <w:rsid w:val="00EB055F"/>
    <w:rsid w:val="00EC49E4"/>
    <w:rsid w:val="00ED04B4"/>
    <w:rsid w:val="00EE5A2D"/>
    <w:rsid w:val="00EE619B"/>
    <w:rsid w:val="00F17D67"/>
    <w:rsid w:val="00F25D51"/>
    <w:rsid w:val="00F27C42"/>
    <w:rsid w:val="00F309B4"/>
    <w:rsid w:val="00F32059"/>
    <w:rsid w:val="00F41154"/>
    <w:rsid w:val="00F56C08"/>
    <w:rsid w:val="00F64FB5"/>
    <w:rsid w:val="00F745CA"/>
    <w:rsid w:val="00F76F13"/>
    <w:rsid w:val="00F81AB1"/>
    <w:rsid w:val="00F94319"/>
    <w:rsid w:val="00FA0B06"/>
    <w:rsid w:val="00FC4E4D"/>
    <w:rsid w:val="00FC5590"/>
    <w:rsid w:val="00FE6DCA"/>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F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018">
      <w:bodyDiv w:val="1"/>
      <w:marLeft w:val="0"/>
      <w:marRight w:val="0"/>
      <w:marTop w:val="0"/>
      <w:marBottom w:val="0"/>
      <w:divBdr>
        <w:top w:val="none" w:sz="0" w:space="0" w:color="auto"/>
        <w:left w:val="none" w:sz="0" w:space="0" w:color="auto"/>
        <w:bottom w:val="none" w:sz="0" w:space="0" w:color="auto"/>
        <w:right w:val="none" w:sz="0" w:space="0" w:color="auto"/>
      </w:divBdr>
    </w:div>
    <w:div w:id="149248840">
      <w:bodyDiv w:val="1"/>
      <w:marLeft w:val="0"/>
      <w:marRight w:val="0"/>
      <w:marTop w:val="0"/>
      <w:marBottom w:val="0"/>
      <w:divBdr>
        <w:top w:val="none" w:sz="0" w:space="0" w:color="auto"/>
        <w:left w:val="none" w:sz="0" w:space="0" w:color="auto"/>
        <w:bottom w:val="none" w:sz="0" w:space="0" w:color="auto"/>
        <w:right w:val="none" w:sz="0" w:space="0" w:color="auto"/>
      </w:divBdr>
    </w:div>
    <w:div w:id="514075633">
      <w:bodyDiv w:val="1"/>
      <w:marLeft w:val="0"/>
      <w:marRight w:val="0"/>
      <w:marTop w:val="0"/>
      <w:marBottom w:val="0"/>
      <w:divBdr>
        <w:top w:val="none" w:sz="0" w:space="0" w:color="auto"/>
        <w:left w:val="none" w:sz="0" w:space="0" w:color="auto"/>
        <w:bottom w:val="none" w:sz="0" w:space="0" w:color="auto"/>
        <w:right w:val="none" w:sz="0" w:space="0" w:color="auto"/>
      </w:divBdr>
    </w:div>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775444897">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2920194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549491777">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62852276">
      <w:bodyDiv w:val="1"/>
      <w:marLeft w:val="0"/>
      <w:marRight w:val="0"/>
      <w:marTop w:val="0"/>
      <w:marBottom w:val="0"/>
      <w:divBdr>
        <w:top w:val="none" w:sz="0" w:space="0" w:color="auto"/>
        <w:left w:val="none" w:sz="0" w:space="0" w:color="auto"/>
        <w:bottom w:val="none" w:sz="0" w:space="0" w:color="auto"/>
        <w:right w:val="none" w:sz="0" w:space="0" w:color="auto"/>
      </w:divBdr>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1904638293">
      <w:bodyDiv w:val="1"/>
      <w:marLeft w:val="0"/>
      <w:marRight w:val="0"/>
      <w:marTop w:val="0"/>
      <w:marBottom w:val="0"/>
      <w:divBdr>
        <w:top w:val="none" w:sz="0" w:space="0" w:color="auto"/>
        <w:left w:val="none" w:sz="0" w:space="0" w:color="auto"/>
        <w:bottom w:val="none" w:sz="0" w:space="0" w:color="auto"/>
        <w:right w:val="none" w:sz="0" w:space="0" w:color="auto"/>
      </w:divBdr>
    </w:div>
    <w:div w:id="2045250182">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 w:id="21401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darr@mwncm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fdarr@mwncmh.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eu-ohio.org/member_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1A332-FE40-4C4F-85CF-338BD098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8326</Characters>
  <Application>Microsoft Office Word</Application>
  <DocSecurity>0</DocSecurity>
  <PresentationFormat>15|.DOCX</PresentationFormat>
  <Lines>256</Lines>
  <Paragraphs>133</Paragraphs>
  <ScaleCrop>false</ScaleCrop>
  <HeadingPairs>
    <vt:vector size="2" baseType="variant">
      <vt:variant>
        <vt:lpstr>Title</vt:lpstr>
      </vt:variant>
      <vt:variant>
        <vt:i4>1</vt:i4>
      </vt:variant>
    </vt:vector>
  </HeadingPairs>
  <TitlesOfParts>
    <vt:vector size="1" baseType="lpstr">
      <vt:lpstr>18-501 Motion to Intervene 9-24-18 (C0115555).DOCX</vt:lpstr>
    </vt:vector>
  </TitlesOfParts>
  <Manager/>
  <Company/>
  <LinksUpToDate>false</LinksUpToDate>
  <CharactersWithSpaces>9705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18-501 IEU-Ohio Motion to Intervene.docx</dc:title>
  <dc:subject>C0115555:1</dc:subject>
  <dc:creator/>
  <cp:keywords> </cp:keywords>
  <dc:description> </dc:description>
  <cp:lastModifiedBy/>
  <cp:revision>1</cp:revision>
  <cp:lastPrinted>2012-08-24T18:07:00Z</cp:lastPrinted>
  <dcterms:created xsi:type="dcterms:W3CDTF">2018-09-26T15:49:00Z</dcterms:created>
  <dcterms:modified xsi:type="dcterms:W3CDTF">2018-09-26T15:55:00Z</dcterms:modified>
  <cp:category> </cp:category>
  <cp:contentStatus> </cp:contentStatus>
</cp:coreProperties>
</file>