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F70AB3" w:rsidP="00073E14" w14:paraId="47386D48" w14:textId="77777777">
      <w:pPr>
        <w:pStyle w:val="BasicParagraph"/>
        <w:tabs>
          <w:tab w:val="right" w:pos="9810"/>
        </w:tabs>
        <w:spacing w:line="240" w:lineRule="auto"/>
        <w:rPr>
          <w:color w:val="auto"/>
        </w:rPr>
      </w:pPr>
    </w:p>
    <w:p w:rsidR="00B66D98" w:rsidP="00073E14" w14:paraId="6A705C83" w14:textId="2AF64C5D">
      <w:pPr>
        <w:pStyle w:val="BasicParagraph"/>
        <w:tabs>
          <w:tab w:val="right" w:pos="9810"/>
        </w:tabs>
        <w:spacing w:line="240" w:lineRule="auto"/>
        <w:rPr>
          <w:color w:val="auto"/>
        </w:rPr>
      </w:pPr>
      <w:r w:rsidRPr="0068084E">
        <w:rPr>
          <w:color w:val="auto"/>
        </w:rPr>
        <w:t>August</w:t>
      </w:r>
      <w:r w:rsidR="00595E72">
        <w:rPr>
          <w:color w:val="auto"/>
        </w:rPr>
        <w:t xml:space="preserve"> 23,</w:t>
      </w:r>
      <w:r w:rsidR="00C616BE">
        <w:rPr>
          <w:color w:val="auto"/>
        </w:rPr>
        <w:t xml:space="preserve"> 202</w:t>
      </w:r>
      <w:r>
        <w:rPr>
          <w:color w:val="auto"/>
        </w:rPr>
        <w:t>3</w:t>
      </w:r>
    </w:p>
    <w:p w:rsidR="00B66D98" w:rsidP="00073E14" w14:paraId="739A06AC" w14:textId="77777777">
      <w:pPr>
        <w:pStyle w:val="BasicParagraph"/>
        <w:tabs>
          <w:tab w:val="right" w:pos="9810"/>
        </w:tabs>
        <w:spacing w:line="240" w:lineRule="auto"/>
        <w:rPr>
          <w:color w:val="auto"/>
        </w:rPr>
      </w:pPr>
    </w:p>
    <w:p w:rsidR="00FD4039" w:rsidP="00073E14" w14:paraId="76FEE2B3" w14:textId="77777777">
      <w:r>
        <w:t>Ms. Tanowa M. Troupe</w:t>
      </w:r>
      <w:r w:rsidR="006517DF">
        <w:t>, Secretary</w:t>
      </w:r>
      <w:r>
        <w:t xml:space="preserve"> </w:t>
      </w:r>
    </w:p>
    <w:p w:rsidR="00B66D98" w:rsidP="00073E14" w14:paraId="2B4BF4B9" w14:textId="77777777">
      <w:pPr>
        <w:pStyle w:val="BasicParagraph"/>
        <w:tabs>
          <w:tab w:val="right" w:pos="9810"/>
        </w:tabs>
        <w:spacing w:line="240" w:lineRule="auto"/>
        <w:rPr>
          <w:color w:val="auto"/>
        </w:rPr>
      </w:pPr>
      <w:r>
        <w:rPr>
          <w:color w:val="auto"/>
        </w:rPr>
        <w:t>Public Utilities Commission of Ohio</w:t>
      </w:r>
    </w:p>
    <w:p w:rsidR="00B66D98" w:rsidP="00073E14" w14:paraId="1BF83540" w14:textId="5F9BD2FF">
      <w:pPr>
        <w:pStyle w:val="BasicParagraph"/>
        <w:tabs>
          <w:tab w:val="right" w:pos="9810"/>
        </w:tabs>
        <w:spacing w:line="240" w:lineRule="auto"/>
        <w:rPr>
          <w:color w:val="auto"/>
        </w:rPr>
      </w:pPr>
      <w:r>
        <w:rPr>
          <w:color w:val="auto"/>
        </w:rPr>
        <w:t>180 E. Broad St.</w:t>
      </w:r>
      <w:r w:rsidR="00340A86">
        <w:rPr>
          <w:color w:val="auto"/>
        </w:rPr>
        <w:t>, 11</w:t>
      </w:r>
      <w:r w:rsidRPr="00340A86" w:rsidR="00340A86">
        <w:rPr>
          <w:color w:val="auto"/>
          <w:vertAlign w:val="superscript"/>
        </w:rPr>
        <w:t>th</w:t>
      </w:r>
      <w:r w:rsidR="00340A86">
        <w:rPr>
          <w:color w:val="auto"/>
        </w:rPr>
        <w:t xml:space="preserve"> Floor</w:t>
      </w:r>
    </w:p>
    <w:p w:rsidR="00B66D98" w:rsidP="00073E14" w14:paraId="1C1F9C23" w14:textId="451AB675">
      <w:pPr>
        <w:pStyle w:val="BasicParagraph"/>
        <w:tabs>
          <w:tab w:val="right" w:pos="9810"/>
        </w:tabs>
        <w:spacing w:line="240" w:lineRule="auto"/>
        <w:rPr>
          <w:color w:val="auto"/>
        </w:rPr>
      </w:pPr>
      <w:r>
        <w:rPr>
          <w:color w:val="auto"/>
        </w:rPr>
        <w:t>Columbus, O</w:t>
      </w:r>
      <w:r w:rsidR="00340A86">
        <w:rPr>
          <w:color w:val="auto"/>
        </w:rPr>
        <w:t>hio</w:t>
      </w:r>
      <w:r>
        <w:rPr>
          <w:color w:val="auto"/>
        </w:rPr>
        <w:t xml:space="preserve"> 43215</w:t>
      </w:r>
    </w:p>
    <w:p w:rsidR="00B66D98" w:rsidP="00073E14" w14:paraId="03B5B3EC" w14:textId="77777777">
      <w:pPr>
        <w:pStyle w:val="BasicParagraph"/>
        <w:tabs>
          <w:tab w:val="right" w:pos="9810"/>
        </w:tabs>
        <w:spacing w:line="240" w:lineRule="auto"/>
        <w:rPr>
          <w:color w:val="auto"/>
        </w:rPr>
      </w:pPr>
    </w:p>
    <w:p w:rsidR="00B66D98" w:rsidP="00073E14" w14:paraId="6CC429F7" w14:textId="5F700FBB">
      <w:pPr>
        <w:pStyle w:val="BasicParagraph"/>
        <w:spacing w:line="240" w:lineRule="auto"/>
        <w:ind w:left="720" w:hanging="720"/>
        <w:rPr>
          <w:color w:val="auto"/>
        </w:rPr>
      </w:pPr>
      <w:r>
        <w:rPr>
          <w:color w:val="auto"/>
        </w:rPr>
        <w:t>Re:</w:t>
      </w:r>
      <w:r w:rsidR="004B62CE">
        <w:rPr>
          <w:color w:val="auto"/>
        </w:rPr>
        <w:t xml:space="preserve"> </w:t>
      </w:r>
      <w:r>
        <w:rPr>
          <w:color w:val="auto"/>
        </w:rPr>
        <w:tab/>
      </w:r>
      <w:r w:rsidR="00E46465">
        <w:rPr>
          <w:color w:val="auto"/>
        </w:rPr>
        <w:t xml:space="preserve">Settlement: </w:t>
      </w:r>
      <w:r w:rsidRPr="00747BC0">
        <w:rPr>
          <w:i/>
          <w:color w:val="auto"/>
        </w:rPr>
        <w:t xml:space="preserve">In the Matter </w:t>
      </w:r>
      <w:r w:rsidR="00031190">
        <w:rPr>
          <w:i/>
          <w:color w:val="auto"/>
        </w:rPr>
        <w:t xml:space="preserve">of the </w:t>
      </w:r>
      <w:r w:rsidR="003C0C25">
        <w:rPr>
          <w:i/>
          <w:color w:val="auto"/>
        </w:rPr>
        <w:t xml:space="preserve">Application of </w:t>
      </w:r>
      <w:r w:rsidR="006F3F2B">
        <w:rPr>
          <w:i/>
          <w:color w:val="auto"/>
        </w:rPr>
        <w:t xml:space="preserve">Duke Energy Ohio, Inc. for Authority to Adjust </w:t>
      </w:r>
      <w:r w:rsidR="00340A86">
        <w:rPr>
          <w:i/>
          <w:color w:val="auto"/>
        </w:rPr>
        <w:t>I</w:t>
      </w:r>
      <w:r w:rsidR="006F3F2B">
        <w:rPr>
          <w:i/>
          <w:color w:val="auto"/>
        </w:rPr>
        <w:t>ts Power Future Initiatives Rider</w:t>
      </w:r>
      <w:r w:rsidR="00031190">
        <w:rPr>
          <w:iCs/>
          <w:color w:val="auto"/>
        </w:rPr>
        <w:t>,</w:t>
      </w:r>
      <w:r>
        <w:rPr>
          <w:color w:val="auto"/>
        </w:rPr>
        <w:t xml:space="preserve"> </w:t>
      </w:r>
      <w:r w:rsidR="003A10EA">
        <w:rPr>
          <w:color w:val="auto"/>
        </w:rPr>
        <w:t xml:space="preserve">Case No. </w:t>
      </w:r>
      <w:r w:rsidR="006F3F2B">
        <w:rPr>
          <w:color w:val="auto"/>
        </w:rPr>
        <w:t>19</w:t>
      </w:r>
      <w:r w:rsidR="00BC4348">
        <w:rPr>
          <w:color w:val="auto"/>
        </w:rPr>
        <w:t>-</w:t>
      </w:r>
      <w:r w:rsidR="006F3F2B">
        <w:rPr>
          <w:color w:val="auto"/>
        </w:rPr>
        <w:t>1750</w:t>
      </w:r>
      <w:r w:rsidR="00BC4348">
        <w:rPr>
          <w:color w:val="auto"/>
        </w:rPr>
        <w:t>-</w:t>
      </w:r>
      <w:r w:rsidR="006F3F2B">
        <w:rPr>
          <w:color w:val="auto"/>
        </w:rPr>
        <w:t>EL</w:t>
      </w:r>
      <w:r w:rsidR="00045520">
        <w:rPr>
          <w:color w:val="auto"/>
        </w:rPr>
        <w:t>-</w:t>
      </w:r>
      <w:r w:rsidR="006F3F2B">
        <w:rPr>
          <w:color w:val="auto"/>
        </w:rPr>
        <w:t>UNC</w:t>
      </w:r>
    </w:p>
    <w:p w:rsidR="00B66D98" w:rsidP="00073E14" w14:paraId="3C8AE2A4" w14:textId="77777777">
      <w:pPr>
        <w:pStyle w:val="BasicParagraph"/>
        <w:spacing w:line="240" w:lineRule="auto"/>
        <w:rPr>
          <w:color w:val="auto"/>
        </w:rPr>
      </w:pPr>
    </w:p>
    <w:p w:rsidR="00B66D98" w:rsidP="00073E14" w14:paraId="3725756F" w14:textId="73F9AC1E">
      <w:pPr>
        <w:pStyle w:val="BasicParagraph"/>
        <w:spacing w:line="240" w:lineRule="auto"/>
        <w:rPr>
          <w:color w:val="auto"/>
        </w:rPr>
      </w:pPr>
      <w:r>
        <w:rPr>
          <w:color w:val="auto"/>
        </w:rPr>
        <w:t xml:space="preserve">Dear </w:t>
      </w:r>
      <w:r w:rsidR="00FD4039">
        <w:rPr>
          <w:color w:val="auto"/>
        </w:rPr>
        <w:t>Ms. Troupe</w:t>
      </w:r>
      <w:r>
        <w:rPr>
          <w:color w:val="auto"/>
        </w:rPr>
        <w:t>:</w:t>
      </w:r>
      <w:r w:rsidR="00E51E54">
        <w:rPr>
          <w:color w:val="auto"/>
        </w:rPr>
        <w:t xml:space="preserve"> </w:t>
      </w:r>
    </w:p>
    <w:p w:rsidR="00B66D98" w:rsidP="00073E14" w14:paraId="33170495" w14:textId="77777777">
      <w:pPr>
        <w:pStyle w:val="BasicParagraph"/>
        <w:spacing w:line="240" w:lineRule="auto"/>
        <w:rPr>
          <w:color w:val="auto"/>
        </w:rPr>
      </w:pPr>
    </w:p>
    <w:p w:rsidR="008D6F67" w:rsidP="00073E14" w14:paraId="15042E6B" w14:textId="4B03C4DF">
      <w:pPr>
        <w:pStyle w:val="BasicParagraph"/>
        <w:spacing w:line="240" w:lineRule="auto"/>
        <w:rPr>
          <w:color w:val="auto"/>
        </w:rPr>
      </w:pPr>
      <w:r>
        <w:rPr>
          <w:color w:val="auto"/>
        </w:rPr>
        <w:t>The Office of the Ohio Consumers' Counsel (</w:t>
      </w:r>
      <w:r w:rsidR="00031190">
        <w:rPr>
          <w:color w:val="auto"/>
        </w:rPr>
        <w:t>“</w:t>
      </w:r>
      <w:r>
        <w:rPr>
          <w:color w:val="auto"/>
        </w:rPr>
        <w:t>OCC</w:t>
      </w:r>
      <w:r w:rsidR="00031190">
        <w:rPr>
          <w:color w:val="auto"/>
        </w:rPr>
        <w:t>”</w:t>
      </w:r>
      <w:r>
        <w:rPr>
          <w:color w:val="auto"/>
        </w:rPr>
        <w:t>)</w:t>
      </w:r>
      <w:r w:rsidR="00E56008">
        <w:rPr>
          <w:color w:val="auto"/>
        </w:rPr>
        <w:t xml:space="preserve"> </w:t>
      </w:r>
      <w:r w:rsidR="00397B42">
        <w:rPr>
          <w:color w:val="auto"/>
        </w:rPr>
        <w:t xml:space="preserve">has been involved in </w:t>
      </w:r>
      <w:r w:rsidR="00F6117B">
        <w:rPr>
          <w:color w:val="auto"/>
        </w:rPr>
        <w:t xml:space="preserve">a </w:t>
      </w:r>
      <w:r w:rsidR="00E56008">
        <w:rPr>
          <w:color w:val="auto"/>
        </w:rPr>
        <w:t>recent process where</w:t>
      </w:r>
      <w:r w:rsidR="00F6117B">
        <w:rPr>
          <w:color w:val="auto"/>
        </w:rPr>
        <w:t xml:space="preserve"> OCC negotiated</w:t>
      </w:r>
      <w:r>
        <w:rPr>
          <w:color w:val="auto"/>
        </w:rPr>
        <w:t xml:space="preserve"> – </w:t>
      </w:r>
      <w:r>
        <w:rPr>
          <w:color w:val="auto"/>
        </w:rPr>
        <w:t>on behalf of</w:t>
      </w:r>
      <w:r w:rsidR="00031190">
        <w:rPr>
          <w:color w:val="auto"/>
        </w:rPr>
        <w:t xml:space="preserve"> </w:t>
      </w:r>
      <w:r w:rsidR="005350E3">
        <w:rPr>
          <w:color w:val="auto"/>
        </w:rPr>
        <w:t>approximately 680,000</w:t>
      </w:r>
      <w:r w:rsidR="006F3F2B">
        <w:rPr>
          <w:color w:val="auto"/>
        </w:rPr>
        <w:t xml:space="preserve"> </w:t>
      </w:r>
      <w:r w:rsidR="00031190">
        <w:rPr>
          <w:color w:val="auto"/>
        </w:rPr>
        <w:t>residential c</w:t>
      </w:r>
      <w:r w:rsidR="00BA0452">
        <w:rPr>
          <w:color w:val="auto"/>
        </w:rPr>
        <w:t>onsumers</w:t>
      </w:r>
      <w:r w:rsidR="00031190">
        <w:rPr>
          <w:color w:val="auto"/>
        </w:rPr>
        <w:t xml:space="preserve"> of </w:t>
      </w:r>
      <w:r w:rsidR="006F3F2B">
        <w:rPr>
          <w:color w:val="auto"/>
        </w:rPr>
        <w:t>Duke Energy Ohio, Inc.</w:t>
      </w:r>
      <w:r w:rsidR="009C19C1">
        <w:rPr>
          <w:color w:val="auto"/>
        </w:rPr>
        <w:t xml:space="preserve"> (“</w:t>
      </w:r>
      <w:r w:rsidR="006F3F2B">
        <w:rPr>
          <w:color w:val="auto"/>
        </w:rPr>
        <w:t>Duke</w:t>
      </w:r>
      <w:r w:rsidR="009C19C1">
        <w:rPr>
          <w:color w:val="auto"/>
        </w:rPr>
        <w:t>”)</w:t>
      </w:r>
      <w:r>
        <w:rPr>
          <w:color w:val="auto"/>
        </w:rPr>
        <w:t xml:space="preserve"> –</w:t>
      </w:r>
      <w:r w:rsidR="00E56008">
        <w:rPr>
          <w:color w:val="auto"/>
        </w:rPr>
        <w:t xml:space="preserve"> with</w:t>
      </w:r>
      <w:r>
        <w:rPr>
          <w:color w:val="auto"/>
        </w:rPr>
        <w:t xml:space="preserve"> </w:t>
      </w:r>
      <w:r w:rsidR="006F3F2B">
        <w:rPr>
          <w:color w:val="auto"/>
        </w:rPr>
        <w:t xml:space="preserve">Duke, </w:t>
      </w:r>
      <w:r w:rsidR="00E56008">
        <w:rPr>
          <w:color w:val="auto"/>
        </w:rPr>
        <w:t xml:space="preserve">the </w:t>
      </w:r>
      <w:r w:rsidR="00F6117B">
        <w:rPr>
          <w:color w:val="auto"/>
        </w:rPr>
        <w:t xml:space="preserve">PUCO </w:t>
      </w:r>
      <w:r w:rsidR="00E56008">
        <w:rPr>
          <w:color w:val="auto"/>
        </w:rPr>
        <w:t>Staff</w:t>
      </w:r>
      <w:r w:rsidR="006F3F2B">
        <w:rPr>
          <w:color w:val="auto"/>
        </w:rPr>
        <w:t>, and other parties</w:t>
      </w:r>
      <w:r w:rsidR="00227CB7">
        <w:rPr>
          <w:color w:val="auto"/>
        </w:rPr>
        <w:t>. The negotiations resulted in</w:t>
      </w:r>
      <w:r w:rsidR="008470AD">
        <w:rPr>
          <w:color w:val="auto"/>
        </w:rPr>
        <w:t xml:space="preserve"> a </w:t>
      </w:r>
      <w:r w:rsidR="00227CB7">
        <w:rPr>
          <w:color w:val="auto"/>
        </w:rPr>
        <w:t>Stipulation and Recommendation (</w:t>
      </w:r>
      <w:r w:rsidR="00F6117B">
        <w:rPr>
          <w:color w:val="auto"/>
        </w:rPr>
        <w:t>“</w:t>
      </w:r>
      <w:r w:rsidR="00227CB7">
        <w:rPr>
          <w:color w:val="auto"/>
        </w:rPr>
        <w:t>S</w:t>
      </w:r>
      <w:r w:rsidR="008470AD">
        <w:rPr>
          <w:color w:val="auto"/>
        </w:rPr>
        <w:t>ettlement</w:t>
      </w:r>
      <w:r w:rsidR="00F6117B">
        <w:rPr>
          <w:color w:val="auto"/>
        </w:rPr>
        <w:t>”</w:t>
      </w:r>
      <w:r w:rsidR="00227CB7">
        <w:rPr>
          <w:color w:val="auto"/>
        </w:rPr>
        <w:t>)</w:t>
      </w:r>
      <w:r w:rsidR="005224C5">
        <w:rPr>
          <w:color w:val="auto"/>
        </w:rPr>
        <w:t xml:space="preserve"> filed in this case on </w:t>
      </w:r>
      <w:r w:rsidR="00F53AF8">
        <w:rPr>
          <w:color w:val="auto"/>
        </w:rPr>
        <w:t>August 2, 202</w:t>
      </w:r>
      <w:r w:rsidR="005703EA">
        <w:rPr>
          <w:color w:val="auto"/>
        </w:rPr>
        <w:t>3</w:t>
      </w:r>
      <w:r w:rsidR="002478AA">
        <w:rPr>
          <w:color w:val="auto"/>
        </w:rPr>
        <w:t>. The Settlement resolves</w:t>
      </w:r>
      <w:r w:rsidR="008470AD">
        <w:rPr>
          <w:color w:val="auto"/>
        </w:rPr>
        <w:t xml:space="preserve"> </w:t>
      </w:r>
      <w:r w:rsidR="006F3F2B">
        <w:rPr>
          <w:color w:val="auto"/>
        </w:rPr>
        <w:t>Duke’s</w:t>
      </w:r>
      <w:r w:rsidR="009C19C1">
        <w:rPr>
          <w:color w:val="auto"/>
        </w:rPr>
        <w:t xml:space="preserve"> </w:t>
      </w:r>
      <w:r w:rsidR="006F3F2B">
        <w:rPr>
          <w:color w:val="auto"/>
        </w:rPr>
        <w:t>application to adjust its Power Future Initiatives Rider</w:t>
      </w:r>
      <w:r w:rsidR="00E24A14">
        <w:rPr>
          <w:color w:val="auto"/>
        </w:rPr>
        <w:t xml:space="preserve"> (gridsmart programs)</w:t>
      </w:r>
      <w:r w:rsidR="00E56008">
        <w:rPr>
          <w:color w:val="auto"/>
        </w:rPr>
        <w:t>.</w:t>
      </w:r>
      <w:r w:rsidR="00DC3589">
        <w:rPr>
          <w:color w:val="auto"/>
        </w:rPr>
        <w:t xml:space="preserve"> </w:t>
      </w:r>
      <w:r w:rsidR="00697C12">
        <w:rPr>
          <w:color w:val="auto"/>
        </w:rPr>
        <w:t>Stated generally</w:t>
      </w:r>
      <w:r w:rsidR="00014E3F">
        <w:rPr>
          <w:color w:val="auto"/>
        </w:rPr>
        <w:t>, Duke withdraws its requests to collect costs</w:t>
      </w:r>
      <w:r w:rsidR="00E52B62">
        <w:rPr>
          <w:color w:val="auto"/>
        </w:rPr>
        <w:t xml:space="preserve"> from consumers</w:t>
      </w:r>
      <w:r w:rsidR="00014E3F">
        <w:rPr>
          <w:color w:val="auto"/>
        </w:rPr>
        <w:t xml:space="preserve"> for certain </w:t>
      </w:r>
      <w:r w:rsidR="00E24A14">
        <w:rPr>
          <w:color w:val="auto"/>
        </w:rPr>
        <w:t xml:space="preserve">gridsmart </w:t>
      </w:r>
      <w:r w:rsidR="00014E3F">
        <w:rPr>
          <w:color w:val="auto"/>
        </w:rPr>
        <w:t>programs</w:t>
      </w:r>
      <w:r w:rsidR="00514966">
        <w:rPr>
          <w:color w:val="auto"/>
        </w:rPr>
        <w:t xml:space="preserve"> (land mobile radio, smart cities, and electric vehicle pilot)</w:t>
      </w:r>
      <w:r w:rsidR="00697C12">
        <w:rPr>
          <w:color w:val="auto"/>
        </w:rPr>
        <w:t xml:space="preserve">. </w:t>
      </w:r>
    </w:p>
    <w:p w:rsidR="008D6F67" w:rsidP="00073E14" w14:paraId="22D8792D" w14:textId="77777777">
      <w:pPr>
        <w:pStyle w:val="BasicParagraph"/>
        <w:spacing w:line="240" w:lineRule="auto"/>
        <w:rPr>
          <w:color w:val="auto"/>
        </w:rPr>
      </w:pPr>
    </w:p>
    <w:p w:rsidR="00B66D98" w:rsidP="00730CE0" w14:paraId="15179921" w14:textId="11B19BC9">
      <w:pPr>
        <w:pStyle w:val="BasicParagraph"/>
        <w:spacing w:line="240" w:lineRule="auto"/>
        <w:rPr>
          <w:color w:val="auto"/>
        </w:rPr>
      </w:pPr>
      <w:r>
        <w:rPr>
          <w:color w:val="auto"/>
        </w:rPr>
        <w:t xml:space="preserve">OCC </w:t>
      </w:r>
      <w:r w:rsidR="008D6F67">
        <w:rPr>
          <w:color w:val="auto"/>
        </w:rPr>
        <w:t>hereby advises the PUCO that OCC</w:t>
      </w:r>
      <w:r>
        <w:rPr>
          <w:color w:val="auto"/>
        </w:rPr>
        <w:t xml:space="preserve"> takes</w:t>
      </w:r>
      <w:r w:rsidR="007575BE">
        <w:rPr>
          <w:color w:val="auto"/>
        </w:rPr>
        <w:t xml:space="preserve"> </w:t>
      </w:r>
      <w:r>
        <w:rPr>
          <w:color w:val="auto"/>
        </w:rPr>
        <w:t>no position</w:t>
      </w:r>
      <w:r w:rsidR="00BF767C">
        <w:rPr>
          <w:color w:val="auto"/>
        </w:rPr>
        <w:t xml:space="preserve"> </w:t>
      </w:r>
      <w:r w:rsidR="00D40C92">
        <w:rPr>
          <w:color w:val="auto"/>
        </w:rPr>
        <w:t>for or against</w:t>
      </w:r>
      <w:r>
        <w:rPr>
          <w:color w:val="auto"/>
        </w:rPr>
        <w:t xml:space="preserve"> the Settlement. </w:t>
      </w:r>
      <w:r w:rsidR="008555C5">
        <w:rPr>
          <w:color w:val="auto"/>
        </w:rPr>
        <w:t>In this regard, we</w:t>
      </w:r>
      <w:r w:rsidR="00730CE0">
        <w:rPr>
          <w:color w:val="auto"/>
        </w:rPr>
        <w:t xml:space="preserve"> note that Paragraph </w:t>
      </w:r>
      <w:r w:rsidR="009A2692">
        <w:rPr>
          <w:color w:val="auto"/>
        </w:rPr>
        <w:t>1a</w:t>
      </w:r>
      <w:r w:rsidR="00730CE0">
        <w:rPr>
          <w:color w:val="auto"/>
        </w:rPr>
        <w:t xml:space="preserve"> of</w:t>
      </w:r>
      <w:r w:rsidR="00514966">
        <w:rPr>
          <w:color w:val="auto"/>
        </w:rPr>
        <w:t xml:space="preserve"> the </w:t>
      </w:r>
      <w:r w:rsidR="00021DB5">
        <w:rPr>
          <w:color w:val="auto"/>
        </w:rPr>
        <w:t>S</w:t>
      </w:r>
      <w:r w:rsidR="00514966">
        <w:rPr>
          <w:color w:val="auto"/>
        </w:rPr>
        <w:t xml:space="preserve">ettlement </w:t>
      </w:r>
      <w:r w:rsidR="00E24A14">
        <w:rPr>
          <w:color w:val="auto"/>
        </w:rPr>
        <w:t xml:space="preserve">establishes </w:t>
      </w:r>
      <w:r w:rsidR="00423068">
        <w:rPr>
          <w:color w:val="auto"/>
        </w:rPr>
        <w:t xml:space="preserve">accounting </w:t>
      </w:r>
      <w:r w:rsidR="00E24A14">
        <w:rPr>
          <w:color w:val="auto"/>
        </w:rPr>
        <w:t>deferrals for certain costs associated with the Customer Connect program</w:t>
      </w:r>
      <w:r w:rsidR="002E33CC">
        <w:rPr>
          <w:color w:val="auto"/>
        </w:rPr>
        <w:t>.</w:t>
      </w:r>
      <w:r w:rsidR="00730CE0">
        <w:rPr>
          <w:color w:val="auto"/>
        </w:rPr>
        <w:t xml:space="preserve"> </w:t>
      </w:r>
      <w:r w:rsidR="002E33CC">
        <w:rPr>
          <w:color w:val="auto"/>
        </w:rPr>
        <w:t>B</w:t>
      </w:r>
      <w:r w:rsidR="00730CE0">
        <w:rPr>
          <w:color w:val="auto"/>
        </w:rPr>
        <w:t>ut it</w:t>
      </w:r>
      <w:r w:rsidR="00021DB5">
        <w:rPr>
          <w:color w:val="auto"/>
        </w:rPr>
        <w:t xml:space="preserve"> is</w:t>
      </w:r>
      <w:r w:rsidR="00E24A14">
        <w:t xml:space="preserve"> </w:t>
      </w:r>
      <w:r w:rsidR="00730CE0">
        <w:t>stat</w:t>
      </w:r>
      <w:r w:rsidR="00021DB5">
        <w:t>ed there</w:t>
      </w:r>
      <w:r w:rsidR="00730CE0">
        <w:t xml:space="preserve"> that</w:t>
      </w:r>
      <w:r w:rsidR="00021DB5">
        <w:t xml:space="preserve"> the Settlement</w:t>
      </w:r>
      <w:r w:rsidR="00730CE0">
        <w:t xml:space="preserve"> </w:t>
      </w:r>
      <w:r w:rsidR="00E24A14">
        <w:t xml:space="preserve">does not guarantee that Duke will </w:t>
      </w:r>
      <w:r w:rsidR="006F11F3">
        <w:t xml:space="preserve">be authorized to </w:t>
      </w:r>
      <w:r w:rsidR="00E24A14">
        <w:t>collect</w:t>
      </w:r>
      <w:r w:rsidR="00514966">
        <w:t xml:space="preserve"> those </w:t>
      </w:r>
      <w:r w:rsidR="00721686">
        <w:t>deferred costs</w:t>
      </w:r>
      <w:r w:rsidR="00514966">
        <w:t xml:space="preserve"> from consumers.</w:t>
      </w:r>
      <w:r w:rsidR="001C788B">
        <w:t xml:space="preserve"> </w:t>
      </w:r>
      <w:r w:rsidR="00B33199">
        <w:t xml:space="preserve">Under the Settlement as negotiated, </w:t>
      </w:r>
      <w:r w:rsidR="00664F54">
        <w:rPr>
          <w:color w:val="auto"/>
        </w:rPr>
        <w:t xml:space="preserve">Duke’s </w:t>
      </w:r>
      <w:r w:rsidR="00381144">
        <w:rPr>
          <w:color w:val="auto"/>
        </w:rPr>
        <w:t xml:space="preserve">non-guaranteed </w:t>
      </w:r>
      <w:r w:rsidR="00664F54">
        <w:rPr>
          <w:color w:val="auto"/>
        </w:rPr>
        <w:t>ability to collect from consumers</w:t>
      </w:r>
      <w:r w:rsidR="00DD7606">
        <w:rPr>
          <w:color w:val="auto"/>
        </w:rPr>
        <w:t xml:space="preserve"> the</w:t>
      </w:r>
      <w:r w:rsidR="00664F54">
        <w:rPr>
          <w:color w:val="auto"/>
        </w:rPr>
        <w:t xml:space="preserve"> costs associated with the Customer Connect program will be subject to audit, challenge</w:t>
      </w:r>
      <w:r w:rsidR="00C527F4">
        <w:rPr>
          <w:color w:val="auto"/>
        </w:rPr>
        <w:t>s</w:t>
      </w:r>
      <w:r w:rsidR="00664F54">
        <w:rPr>
          <w:color w:val="auto"/>
        </w:rPr>
        <w:t xml:space="preserve"> by parties, and PUCO review and approval</w:t>
      </w:r>
      <w:r w:rsidR="003E256D">
        <w:rPr>
          <w:color w:val="auto"/>
        </w:rPr>
        <w:t>.</w:t>
      </w:r>
      <w:r w:rsidR="00595E72">
        <w:rPr>
          <w:color w:val="auto"/>
        </w:rPr>
        <w:t xml:space="preserve"> </w:t>
      </w:r>
      <w:r w:rsidR="003E256D">
        <w:rPr>
          <w:color w:val="auto"/>
        </w:rPr>
        <w:t xml:space="preserve">Consistent with provision 1(e) of the Settlement, </w:t>
      </w:r>
      <w:r w:rsidR="00E24A14">
        <w:t xml:space="preserve">OCC reserves all of its rights to challenge for any reason the collection of </w:t>
      </w:r>
      <w:r w:rsidR="00664F54">
        <w:t xml:space="preserve">these </w:t>
      </w:r>
      <w:r w:rsidR="00E24A14">
        <w:t>deferrals</w:t>
      </w:r>
      <w:r w:rsidRPr="0062589D" w:rsidR="0062589D">
        <w:t xml:space="preserve"> </w:t>
      </w:r>
      <w:r w:rsidR="0062589D">
        <w:t>from consumers.</w:t>
      </w:r>
      <w:r w:rsidR="00E24A14">
        <w:t xml:space="preserve"> </w:t>
      </w:r>
    </w:p>
    <w:p w:rsidR="00BF42DE" w:rsidP="00073E14" w14:paraId="455A4807" w14:textId="77777777">
      <w:pPr>
        <w:pStyle w:val="BasicParagraph"/>
        <w:spacing w:line="240" w:lineRule="auto"/>
      </w:pPr>
    </w:p>
    <w:p w:rsidR="001A1E76" w:rsidP="00073E14" w14:paraId="47A70CA0" w14:textId="158B6592">
      <w:pPr>
        <w:pStyle w:val="BasicParagraph"/>
        <w:spacing w:line="240" w:lineRule="auto"/>
        <w:rPr>
          <w:color w:val="auto"/>
        </w:rPr>
      </w:pPr>
      <w:r>
        <w:rPr>
          <w:color w:val="auto"/>
        </w:rPr>
        <w:t xml:space="preserve">The </w:t>
      </w:r>
      <w:r w:rsidRPr="00680409">
        <w:t>Consumers'</w:t>
      </w:r>
      <w:r>
        <w:rPr>
          <w:color w:val="auto"/>
        </w:rPr>
        <w:t xml:space="preserve"> Counsel appreciates the efforts of </w:t>
      </w:r>
      <w:r w:rsidR="006F3F2B">
        <w:rPr>
          <w:color w:val="auto"/>
        </w:rPr>
        <w:t>Duke,</w:t>
      </w:r>
      <w:r w:rsidR="00DA211D">
        <w:rPr>
          <w:color w:val="auto"/>
        </w:rPr>
        <w:t xml:space="preserve"> </w:t>
      </w:r>
      <w:r>
        <w:rPr>
          <w:color w:val="auto"/>
        </w:rPr>
        <w:t>the PUCO Staff</w:t>
      </w:r>
      <w:r w:rsidR="005703EA">
        <w:rPr>
          <w:color w:val="auto"/>
        </w:rPr>
        <w:t>,</w:t>
      </w:r>
      <w:r w:rsidR="006F3F2B">
        <w:rPr>
          <w:color w:val="auto"/>
        </w:rPr>
        <w:t xml:space="preserve"> and other parties</w:t>
      </w:r>
      <w:r w:rsidR="0053102C">
        <w:rPr>
          <w:color w:val="auto"/>
        </w:rPr>
        <w:t>.</w:t>
      </w:r>
      <w:r w:rsidR="00002C5C">
        <w:rPr>
          <w:color w:val="auto"/>
        </w:rPr>
        <w:t xml:space="preserve"> </w:t>
      </w:r>
    </w:p>
    <w:p w:rsidR="001A1E76" w14:paraId="3BAF84DB" w14:textId="3E9EE0A1"/>
    <w:p w:rsidR="00B66D98" w:rsidP="00073E14" w14:paraId="7902C73C" w14:textId="77777777">
      <w:pPr>
        <w:pStyle w:val="BasicParagraph"/>
        <w:spacing w:line="240" w:lineRule="auto"/>
        <w:rPr>
          <w:color w:val="auto"/>
        </w:rPr>
      </w:pPr>
      <w:r>
        <w:rPr>
          <w:color w:val="auto"/>
        </w:rPr>
        <w:t>Sincerely,</w:t>
      </w:r>
    </w:p>
    <w:p w:rsidR="00B66D98" w:rsidP="00073E14" w14:paraId="7AA249E5" w14:textId="77777777">
      <w:pPr>
        <w:pStyle w:val="BasicParagraph"/>
        <w:spacing w:line="240" w:lineRule="auto"/>
        <w:rPr>
          <w:color w:val="auto"/>
        </w:rPr>
      </w:pPr>
    </w:p>
    <w:p w:rsidR="00B66D98" w:rsidRPr="00535A2B" w:rsidP="00073E14" w14:paraId="3EF9D532" w14:textId="6B0F7B88">
      <w:pPr>
        <w:pStyle w:val="BasicParagraph"/>
        <w:spacing w:line="240" w:lineRule="auto"/>
        <w:rPr>
          <w:i/>
          <w:color w:val="auto"/>
        </w:rPr>
      </w:pPr>
      <w:r w:rsidRPr="00535A2B">
        <w:rPr>
          <w:i/>
          <w:color w:val="auto"/>
        </w:rPr>
        <w:t xml:space="preserve">/s/ </w:t>
      </w:r>
      <w:r w:rsidRPr="00535A2B" w:rsidR="006F3F2B">
        <w:rPr>
          <w:i/>
          <w:color w:val="auto"/>
        </w:rPr>
        <w:t>William J. Michael</w:t>
      </w:r>
    </w:p>
    <w:p w:rsidR="00535A2B" w:rsidRPr="002A0A1C" w:rsidP="00073E14" w14:paraId="1B7C11BC" w14:textId="77777777">
      <w:pPr>
        <w:pStyle w:val="BasicParagraph"/>
        <w:spacing w:line="240" w:lineRule="auto"/>
        <w:rPr>
          <w:i/>
          <w:color w:val="auto"/>
          <w:u w:val="single"/>
        </w:rPr>
      </w:pPr>
    </w:p>
    <w:p w:rsidR="00B66D98" w:rsidP="00073E14" w14:paraId="1174B483" w14:textId="4FAC1B56">
      <w:pPr>
        <w:pStyle w:val="BasicParagraph"/>
        <w:spacing w:line="240" w:lineRule="auto"/>
        <w:rPr>
          <w:color w:val="auto"/>
        </w:rPr>
      </w:pPr>
      <w:r>
        <w:rPr>
          <w:color w:val="auto"/>
        </w:rPr>
        <w:t>William J. Michael</w:t>
      </w:r>
    </w:p>
    <w:p w:rsidR="00B66D98" w:rsidP="00073E14" w14:paraId="453DB4CB" w14:textId="77777777">
      <w:pPr>
        <w:pStyle w:val="BasicParagraph"/>
        <w:spacing w:line="240" w:lineRule="auto"/>
        <w:rPr>
          <w:color w:val="auto"/>
        </w:rPr>
      </w:pPr>
      <w:r>
        <w:rPr>
          <w:color w:val="auto"/>
        </w:rPr>
        <w:t>Assistant Consumers’ Counsel</w:t>
      </w:r>
    </w:p>
    <w:p w:rsidR="00B66D98" w:rsidP="00073E14" w14:paraId="6B4DBA38" w14:textId="77777777"/>
    <w:p w:rsidR="00B66D98" w:rsidRPr="002E18B6" w:rsidP="00073E14" w14:paraId="1FEDD475" w14:textId="77777777">
      <w:r>
        <w:t>cc:</w:t>
      </w:r>
      <w:r w:rsidR="004B62CE">
        <w:t xml:space="preserve"> </w:t>
      </w:r>
      <w:r>
        <w:t>Parties of record</w:t>
      </w:r>
    </w:p>
    <w:p w:rsidR="00B66D98" w:rsidP="00B66D98" w14:paraId="01FC4561" w14:textId="77777777"/>
    <w:p w:rsidR="00B66D98" w14:paraId="45FE488B" w14:textId="77777777">
      <w:pPr>
        <w:tabs>
          <w:tab w:val="left" w:pos="1140"/>
          <w:tab w:val="right" w:pos="9792"/>
        </w:tabs>
      </w:pPr>
    </w:p>
    <w:sectPr w:rsidSect="0000519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2016" w:right="1440" w:bottom="288" w:left="1440" w:header="720" w:footer="25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5E55" w14:paraId="0AE6BE2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5E55" w14:paraId="675B00D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6D98" w:rsidRPr="00A0550A" w:rsidP="00B66D98" w14:paraId="75E7EE58" w14:textId="77777777">
    <w:pPr>
      <w:pStyle w:val="Footer"/>
      <w:spacing w:line="288" w:lineRule="atLeast"/>
      <w:jc w:val="center"/>
      <w:rPr>
        <w:rFonts w:ascii="Arial Narrow" w:hAnsi="Arial Narrow"/>
        <w:color w:val="003366"/>
        <w:sz w:val="18"/>
        <w:szCs w:val="18"/>
      </w:rPr>
    </w:pPr>
    <w:r>
      <w:rPr>
        <w:rFonts w:ascii="Arial Narrow" w:hAnsi="Arial Narrow"/>
        <w:noProof/>
        <w:color w:val="003366"/>
        <w:sz w:val="20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132080</wp:posOffset>
              </wp:positionV>
              <wp:extent cx="7082790" cy="0"/>
              <wp:effectExtent l="0" t="0" r="3810" b="0"/>
              <wp:wrapNone/>
              <wp:docPr id="1" name="Lin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 bwMode="auto">
                      <a:xfrm>
                        <a:off x="0" y="0"/>
                        <a:ext cx="7082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2053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-45pt,10.4pt" to="512.7pt,10.4pt"/>
          </w:pict>
        </mc:Fallback>
      </mc:AlternateContent>
    </w:r>
  </w:p>
  <w:p w:rsidR="00B66D98" w:rsidRPr="00845F44" w:rsidP="00B66D98" w14:paraId="5DAF8A99" w14:textId="2291123C">
    <w:pPr>
      <w:autoSpaceDE w:val="0"/>
      <w:autoSpaceDN w:val="0"/>
      <w:adjustRightInd w:val="0"/>
      <w:jc w:val="center"/>
      <w:rPr>
        <w:rFonts w:ascii="MS Shell Dlg 2" w:hAnsi="MS Shell Dlg 2" w:cs="MS Shell Dlg 2"/>
        <w:sz w:val="17"/>
        <w:szCs w:val="17"/>
      </w:rPr>
    </w:pPr>
    <w:r>
      <w:rPr>
        <w:rFonts w:ascii="Arial" w:hAnsi="Arial" w:cs="Arial"/>
        <w:sz w:val="18"/>
        <w:szCs w:val="18"/>
      </w:rPr>
      <w:t xml:space="preserve">65 East State Street, </w:t>
    </w:r>
    <w:r w:rsidR="004B62CE">
      <w:rPr>
        <w:rFonts w:ascii="Arial" w:hAnsi="Arial" w:cs="Arial"/>
        <w:sz w:val="18"/>
        <w:szCs w:val="18"/>
      </w:rPr>
      <w:t>Suite 700</w:t>
    </w:r>
    <w:r>
      <w:rPr>
        <w:rFonts w:ascii="Arial" w:hAnsi="Arial" w:cs="Arial"/>
        <w:sz w:val="18"/>
        <w:szCs w:val="18"/>
      </w:rPr>
      <w:t xml:space="preserve">, </w:t>
    </w:r>
    <w:r w:rsidRPr="00B557AF">
      <w:rPr>
        <w:rFonts w:ascii="Arial" w:hAnsi="Arial" w:cs="Arial"/>
        <w:sz w:val="18"/>
        <w:szCs w:val="18"/>
      </w:rPr>
      <w:t>Columbus, Ohio</w:t>
    </w:r>
    <w:r>
      <w:rPr>
        <w:rFonts w:ascii="Arial" w:hAnsi="Arial" w:cs="Arial"/>
        <w:sz w:val="18"/>
        <w:szCs w:val="18"/>
      </w:rPr>
      <w:t xml:space="preserve"> 43215 </w:t>
    </w:r>
    <w:r w:rsidRPr="003021FF">
      <w:rPr>
        <w:rFonts w:ascii="Arial" w:hAnsi="Arial" w:cs="Arial"/>
        <w:position w:val="-2"/>
        <w:sz w:val="26"/>
        <w:szCs w:val="26"/>
      </w:rPr>
      <w:t>•</w:t>
    </w:r>
    <w:r>
      <w:rPr>
        <w:rFonts w:ascii="Arial" w:hAnsi="Arial" w:cs="Arial"/>
        <w:sz w:val="18"/>
        <w:szCs w:val="18"/>
      </w:rPr>
      <w:t xml:space="preserve"> </w:t>
    </w:r>
    <w:r w:rsidRPr="00B557AF">
      <w:rPr>
        <w:rFonts w:ascii="Arial" w:hAnsi="Arial" w:cs="Arial"/>
        <w:sz w:val="18"/>
        <w:szCs w:val="18"/>
      </w:rPr>
      <w:t>(614) 466-</w:t>
    </w:r>
    <w:r w:rsidR="006517DF">
      <w:rPr>
        <w:rFonts w:ascii="Arial" w:hAnsi="Arial" w:cs="Arial"/>
        <w:sz w:val="18"/>
        <w:szCs w:val="18"/>
      </w:rPr>
      <w:t>129</w:t>
    </w:r>
    <w:r w:rsidR="00E51E54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 xml:space="preserve"> </w:t>
    </w:r>
    <w:r w:rsidRPr="003021FF">
      <w:rPr>
        <w:rFonts w:ascii="Arial" w:hAnsi="Arial" w:cs="Arial"/>
        <w:position w:val="-2"/>
        <w:sz w:val="26"/>
        <w:szCs w:val="26"/>
      </w:rPr>
      <w:t>•</w:t>
    </w:r>
    <w:r>
      <w:rPr>
        <w:rFonts w:ascii="Arial" w:hAnsi="Arial" w:cs="Arial"/>
        <w:sz w:val="18"/>
        <w:szCs w:val="18"/>
      </w:rPr>
      <w:t xml:space="preserve"> </w:t>
    </w:r>
    <w:r w:rsidRPr="003919AD">
      <w:rPr>
        <w:rFonts w:ascii="Arial" w:hAnsi="Arial" w:cs="Arial"/>
        <w:sz w:val="18"/>
        <w:szCs w:val="18"/>
      </w:rPr>
      <w:t>www.occ.ohio.gov</w:t>
    </w:r>
    <w:r>
      <w:rPr>
        <w:rFonts w:ascii="Arial" w:hAnsi="Arial" w:cs="Arial"/>
        <w:sz w:val="18"/>
        <w:szCs w:val="18"/>
      </w:rPr>
      <w:br/>
    </w:r>
  </w:p>
  <w:p w:rsidR="00B66D98" w:rsidRPr="00B557AF" w:rsidP="00B66D98" w14:paraId="3264E753" w14:textId="77777777">
    <w:pPr>
      <w:jc w:val="center"/>
      <w:rPr>
        <w:rFonts w:ascii="Arial" w:hAnsi="Arial" w:cs="Arial"/>
        <w:i/>
        <w:sz w:val="18"/>
        <w:szCs w:val="18"/>
      </w:rPr>
    </w:pPr>
    <w:r w:rsidRPr="00B557AF">
      <w:rPr>
        <w:rFonts w:ascii="Arial" w:hAnsi="Arial" w:cs="Arial"/>
        <w:i/>
        <w:sz w:val="18"/>
        <w:szCs w:val="18"/>
      </w:rPr>
      <w:t>Your Residential Utility Consumer Advocate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5E55" w14:paraId="42822A5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0BA" w:rsidP="00B66D98" w14:paraId="121A31A0" w14:textId="0D97D2C1">
    <w:r>
      <w:t>Ms. Tanowa</w:t>
    </w:r>
    <w:r w:rsidR="005B6E1A">
      <w:t xml:space="preserve"> M.</w:t>
    </w:r>
    <w:r>
      <w:t xml:space="preserve"> Troupe </w:t>
    </w:r>
  </w:p>
  <w:p w:rsidR="00B66D98" w:rsidP="00B66D98" w14:paraId="11EE7668" w14:textId="509C7E79">
    <w:r>
      <w:t xml:space="preserve">August </w:t>
    </w:r>
    <w:r w:rsidR="009A2692">
      <w:t>2</w:t>
    </w:r>
    <w:r w:rsidR="00595E72">
      <w:t>3</w:t>
    </w:r>
    <w:r w:rsidR="004936CB">
      <w:t>, 202</w:t>
    </w:r>
    <w:r>
      <w:t>3</w:t>
    </w:r>
  </w:p>
  <w:p w:rsidR="00B66D98" w:rsidRPr="00C07FD5" w:rsidP="00B66D98" w14:paraId="04413EDD" w14:textId="77777777">
    <w:r w:rsidRPr="00C07FD5">
      <w:t xml:space="preserve">Page </w:t>
    </w:r>
    <w:r w:rsidRPr="00C07FD5">
      <w:fldChar w:fldCharType="begin"/>
    </w:r>
    <w:r w:rsidRPr="00C07FD5">
      <w:instrText xml:space="preserve"> PAGE  \* Arabic  \* MERGEFORMAT </w:instrText>
    </w:r>
    <w:r w:rsidRPr="00C07FD5">
      <w:fldChar w:fldCharType="separate"/>
    </w:r>
    <w:r w:rsidR="009A1E6A">
      <w:rPr>
        <w:noProof/>
      </w:rPr>
      <w:t>2</w:t>
    </w:r>
    <w:r w:rsidRPr="00C07FD5">
      <w:fldChar w:fldCharType="end"/>
    </w:r>
    <w:r w:rsidRPr="00C07FD5">
      <w:t xml:space="preserve"> of </w:t>
    </w:r>
    <w:r w:rsidR="009A1E6A">
      <w:fldChar w:fldCharType="begin"/>
    </w:r>
    <w:r>
      <w:instrText xml:space="preserve"> NUMPAGES  \* Arabic  \* MERGEFORMAT </w:instrText>
    </w:r>
    <w:r w:rsidR="009A1E6A">
      <w:fldChar w:fldCharType="separate"/>
    </w:r>
    <w:r w:rsidR="009A1E6A">
      <w:rPr>
        <w:noProof/>
      </w:rPr>
      <w:t>2</w:t>
    </w:r>
    <w:r w:rsidR="009A1E6A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6D98" w14:paraId="3179EAD1" w14:textId="77777777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0</wp:posOffset>
              </wp:positionV>
              <wp:extent cx="1055370" cy="972185"/>
              <wp:effectExtent l="0" t="0" r="0" b="0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1055370" cy="972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D98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76300"/>
                                <wp:effectExtent l="0" t="0" r="0" b="0"/>
                                <wp:docPr id="1538373040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38373040" name="Picture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83.1pt;height:76.55pt;margin-top:0;margin-left:-45pt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67456" filled="f" stroked="f">
              <v:textbox style="mso-fit-shape-to-text:t">
                <w:txbxContent>
                  <w:p w:rsidR="00B66D98" w14:paraId="33F71F88" w14:textId="77777777">
                    <w:drawing>
                      <wp:inline distT="0" distB="0" distL="0" distR="0">
                        <wp:extent cx="876300" cy="876300"/>
                        <wp:effectExtent l="0" t="0" r="0" b="0"/>
                        <wp:docPr id="647919743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7919743" name="Picture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122555</wp:posOffset>
              </wp:positionV>
              <wp:extent cx="5398770" cy="336550"/>
              <wp:effectExtent l="0" t="0" r="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9877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D98" w:rsidRPr="00F95523" w14:textId="77777777">
                          <w:pPr>
                            <w:pStyle w:val="Heading3"/>
                          </w:pPr>
                          <w:r w:rsidRPr="00F95523">
                            <w:t>Office of the Ohio Consumers’ Counsel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2050" type="#_x0000_t202" style="width:425.1pt;height:26.5pt;margin-top:9.65pt;margin-left:38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B66D98" w:rsidRPr="00F95523" w14:paraId="43C3F4D8" w14:textId="77777777">
                    <w:pPr>
                      <w:pStyle w:val="Heading3"/>
                    </w:pPr>
                    <w:r w:rsidRPr="00F95523">
                      <w:t>Office of the Ohio Consumers’ Counsel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541020</wp:posOffset>
              </wp:positionH>
              <wp:positionV relativeFrom="paragraph">
                <wp:posOffset>459105</wp:posOffset>
              </wp:positionV>
              <wp:extent cx="5547360" cy="471170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547360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D98" w:rsidRPr="0055468B" w14:textId="77777777">
                          <w:pPr>
                            <w:pStyle w:val="Heading2"/>
                            <w:rPr>
                              <w:rFonts w:ascii="Arial Narrow" w:hAnsi="Arial Narrow"/>
                              <w:color w:val="003366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2051" type="#_x0000_t202" style="width:436.8pt;height:37.1pt;margin-top:36.15pt;margin-left:42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B66D98" w:rsidRPr="0055468B" w14:paraId="1DF12792" w14:textId="77777777">
                    <w:pPr>
                      <w:pStyle w:val="Heading2"/>
                      <w:rPr>
                        <w:rFonts w:ascii="Arial Narrow" w:hAnsi="Arial Narrow"/>
                        <w:color w:val="00336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582930</wp:posOffset>
              </wp:positionH>
              <wp:positionV relativeFrom="paragraph">
                <wp:posOffset>459105</wp:posOffset>
              </wp:positionV>
              <wp:extent cx="5844540" cy="0"/>
              <wp:effectExtent l="0" t="0" r="0" b="0"/>
              <wp:wrapNone/>
              <wp:docPr id="2" name="Line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 bwMode="auto">
                      <a:xfrm>
                        <a:off x="0" y="0"/>
                        <a:ext cx="5844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52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45.9pt,36.15pt" to="506.1pt,36.1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gutterAtTop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06"/>
    <w:rsid w:val="00002C5C"/>
    <w:rsid w:val="00005191"/>
    <w:rsid w:val="00014E3F"/>
    <w:rsid w:val="00021DB5"/>
    <w:rsid w:val="00031190"/>
    <w:rsid w:val="000350D4"/>
    <w:rsid w:val="00045520"/>
    <w:rsid w:val="00073E14"/>
    <w:rsid w:val="00080288"/>
    <w:rsid w:val="00090BA4"/>
    <w:rsid w:val="00096BB1"/>
    <w:rsid w:val="000A1701"/>
    <w:rsid w:val="000E4C29"/>
    <w:rsid w:val="000F000E"/>
    <w:rsid w:val="001158D2"/>
    <w:rsid w:val="00115DF7"/>
    <w:rsid w:val="00117BDE"/>
    <w:rsid w:val="00121207"/>
    <w:rsid w:val="00136F4D"/>
    <w:rsid w:val="001530C4"/>
    <w:rsid w:val="001617C3"/>
    <w:rsid w:val="00163D06"/>
    <w:rsid w:val="001753A1"/>
    <w:rsid w:val="00185FE4"/>
    <w:rsid w:val="001A1E76"/>
    <w:rsid w:val="001A51DA"/>
    <w:rsid w:val="001C788B"/>
    <w:rsid w:val="001E0EED"/>
    <w:rsid w:val="001E6DCC"/>
    <w:rsid w:val="0020078F"/>
    <w:rsid w:val="00205B99"/>
    <w:rsid w:val="00205DFA"/>
    <w:rsid w:val="00212C41"/>
    <w:rsid w:val="00227CB7"/>
    <w:rsid w:val="002478AA"/>
    <w:rsid w:val="00261BBE"/>
    <w:rsid w:val="00286ADD"/>
    <w:rsid w:val="002A0A1C"/>
    <w:rsid w:val="002A22FB"/>
    <w:rsid w:val="002C55F8"/>
    <w:rsid w:val="002C6EB0"/>
    <w:rsid w:val="002E18B6"/>
    <w:rsid w:val="002E33CC"/>
    <w:rsid w:val="002F0FA3"/>
    <w:rsid w:val="003021FF"/>
    <w:rsid w:val="00311CEF"/>
    <w:rsid w:val="00323E0D"/>
    <w:rsid w:val="00327807"/>
    <w:rsid w:val="00330BA5"/>
    <w:rsid w:val="00340A86"/>
    <w:rsid w:val="00356DB8"/>
    <w:rsid w:val="00362BF7"/>
    <w:rsid w:val="00377717"/>
    <w:rsid w:val="00381144"/>
    <w:rsid w:val="00381430"/>
    <w:rsid w:val="0039122D"/>
    <w:rsid w:val="003919AD"/>
    <w:rsid w:val="00393B06"/>
    <w:rsid w:val="0039598E"/>
    <w:rsid w:val="00396183"/>
    <w:rsid w:val="00397B42"/>
    <w:rsid w:val="003A0A27"/>
    <w:rsid w:val="003A10EA"/>
    <w:rsid w:val="003A6BF1"/>
    <w:rsid w:val="003B4436"/>
    <w:rsid w:val="003C0C25"/>
    <w:rsid w:val="003E256D"/>
    <w:rsid w:val="003E3CBF"/>
    <w:rsid w:val="003E566E"/>
    <w:rsid w:val="003F6574"/>
    <w:rsid w:val="003F78BA"/>
    <w:rsid w:val="004049AB"/>
    <w:rsid w:val="00406DF4"/>
    <w:rsid w:val="00423068"/>
    <w:rsid w:val="00433CCA"/>
    <w:rsid w:val="0043577F"/>
    <w:rsid w:val="004717E3"/>
    <w:rsid w:val="004835BA"/>
    <w:rsid w:val="004936CB"/>
    <w:rsid w:val="004B21FA"/>
    <w:rsid w:val="004B2FB3"/>
    <w:rsid w:val="004B62CE"/>
    <w:rsid w:val="004D7490"/>
    <w:rsid w:val="004E0245"/>
    <w:rsid w:val="004E31D8"/>
    <w:rsid w:val="005008FB"/>
    <w:rsid w:val="00514966"/>
    <w:rsid w:val="00521107"/>
    <w:rsid w:val="005224C5"/>
    <w:rsid w:val="0053102C"/>
    <w:rsid w:val="005350E3"/>
    <w:rsid w:val="00535A2B"/>
    <w:rsid w:val="00537120"/>
    <w:rsid w:val="00541E30"/>
    <w:rsid w:val="00553E51"/>
    <w:rsid w:val="0055468B"/>
    <w:rsid w:val="00554A6E"/>
    <w:rsid w:val="00567BB4"/>
    <w:rsid w:val="005703EA"/>
    <w:rsid w:val="00583709"/>
    <w:rsid w:val="0058469C"/>
    <w:rsid w:val="00595E72"/>
    <w:rsid w:val="005A25B5"/>
    <w:rsid w:val="005B0E43"/>
    <w:rsid w:val="005B6E1A"/>
    <w:rsid w:val="005C6F2A"/>
    <w:rsid w:val="006104AB"/>
    <w:rsid w:val="0062589D"/>
    <w:rsid w:val="006517DF"/>
    <w:rsid w:val="00664F54"/>
    <w:rsid w:val="00680409"/>
    <w:rsid w:val="0068084E"/>
    <w:rsid w:val="00697C12"/>
    <w:rsid w:val="006A7B63"/>
    <w:rsid w:val="006B5886"/>
    <w:rsid w:val="006B5949"/>
    <w:rsid w:val="006F0995"/>
    <w:rsid w:val="006F11F3"/>
    <w:rsid w:val="006F3F2B"/>
    <w:rsid w:val="00713E75"/>
    <w:rsid w:val="00721686"/>
    <w:rsid w:val="00730CE0"/>
    <w:rsid w:val="00735ED6"/>
    <w:rsid w:val="00737F12"/>
    <w:rsid w:val="00747BC0"/>
    <w:rsid w:val="00751109"/>
    <w:rsid w:val="007575BE"/>
    <w:rsid w:val="00785E55"/>
    <w:rsid w:val="00796D6E"/>
    <w:rsid w:val="00797C79"/>
    <w:rsid w:val="007B570B"/>
    <w:rsid w:val="007C2B42"/>
    <w:rsid w:val="007D3966"/>
    <w:rsid w:val="007D586A"/>
    <w:rsid w:val="007F0180"/>
    <w:rsid w:val="00806A29"/>
    <w:rsid w:val="00811BCD"/>
    <w:rsid w:val="00816462"/>
    <w:rsid w:val="00820803"/>
    <w:rsid w:val="00832D2F"/>
    <w:rsid w:val="00837E60"/>
    <w:rsid w:val="00840C24"/>
    <w:rsid w:val="00845F44"/>
    <w:rsid w:val="008470AD"/>
    <w:rsid w:val="008555C5"/>
    <w:rsid w:val="008730BA"/>
    <w:rsid w:val="00882127"/>
    <w:rsid w:val="008C4CF8"/>
    <w:rsid w:val="008D5EE4"/>
    <w:rsid w:val="008D6F67"/>
    <w:rsid w:val="008D78FC"/>
    <w:rsid w:val="008E7A40"/>
    <w:rsid w:val="0095161B"/>
    <w:rsid w:val="009578E8"/>
    <w:rsid w:val="009863BC"/>
    <w:rsid w:val="00987279"/>
    <w:rsid w:val="009918E6"/>
    <w:rsid w:val="009A1E6A"/>
    <w:rsid w:val="009A2692"/>
    <w:rsid w:val="009B1571"/>
    <w:rsid w:val="009C19C1"/>
    <w:rsid w:val="009D113C"/>
    <w:rsid w:val="009F3DB3"/>
    <w:rsid w:val="00A0550A"/>
    <w:rsid w:val="00A61B78"/>
    <w:rsid w:val="00A71B36"/>
    <w:rsid w:val="00A8065E"/>
    <w:rsid w:val="00AA2A57"/>
    <w:rsid w:val="00AD1E9E"/>
    <w:rsid w:val="00AE5368"/>
    <w:rsid w:val="00B15E79"/>
    <w:rsid w:val="00B33199"/>
    <w:rsid w:val="00B51098"/>
    <w:rsid w:val="00B557AF"/>
    <w:rsid w:val="00B66D98"/>
    <w:rsid w:val="00B80D66"/>
    <w:rsid w:val="00BA0452"/>
    <w:rsid w:val="00BB4A04"/>
    <w:rsid w:val="00BC4348"/>
    <w:rsid w:val="00BC4603"/>
    <w:rsid w:val="00BE54AB"/>
    <w:rsid w:val="00BF42DE"/>
    <w:rsid w:val="00BF6855"/>
    <w:rsid w:val="00BF767C"/>
    <w:rsid w:val="00C07FD5"/>
    <w:rsid w:val="00C22CB7"/>
    <w:rsid w:val="00C3387E"/>
    <w:rsid w:val="00C42535"/>
    <w:rsid w:val="00C527F4"/>
    <w:rsid w:val="00C616BE"/>
    <w:rsid w:val="00C6754C"/>
    <w:rsid w:val="00C7000D"/>
    <w:rsid w:val="00C74E9D"/>
    <w:rsid w:val="00C763D9"/>
    <w:rsid w:val="00C8530F"/>
    <w:rsid w:val="00CB41E3"/>
    <w:rsid w:val="00CB756A"/>
    <w:rsid w:val="00CC1D67"/>
    <w:rsid w:val="00CE4EF9"/>
    <w:rsid w:val="00CE7076"/>
    <w:rsid w:val="00CF3708"/>
    <w:rsid w:val="00D250EF"/>
    <w:rsid w:val="00D40C92"/>
    <w:rsid w:val="00D6679C"/>
    <w:rsid w:val="00D93FFF"/>
    <w:rsid w:val="00DA211D"/>
    <w:rsid w:val="00DC3589"/>
    <w:rsid w:val="00DC3B3B"/>
    <w:rsid w:val="00DD0F9F"/>
    <w:rsid w:val="00DD4AB7"/>
    <w:rsid w:val="00DD7606"/>
    <w:rsid w:val="00E029E4"/>
    <w:rsid w:val="00E04955"/>
    <w:rsid w:val="00E07EDC"/>
    <w:rsid w:val="00E24A14"/>
    <w:rsid w:val="00E27230"/>
    <w:rsid w:val="00E33374"/>
    <w:rsid w:val="00E45559"/>
    <w:rsid w:val="00E46465"/>
    <w:rsid w:val="00E51E54"/>
    <w:rsid w:val="00E52B62"/>
    <w:rsid w:val="00E53FE8"/>
    <w:rsid w:val="00E56008"/>
    <w:rsid w:val="00E74FA7"/>
    <w:rsid w:val="00E774FE"/>
    <w:rsid w:val="00E80C13"/>
    <w:rsid w:val="00EA0CF7"/>
    <w:rsid w:val="00EC07A7"/>
    <w:rsid w:val="00ED3934"/>
    <w:rsid w:val="00F05284"/>
    <w:rsid w:val="00F22C29"/>
    <w:rsid w:val="00F53AF8"/>
    <w:rsid w:val="00F6117B"/>
    <w:rsid w:val="00F70AB3"/>
    <w:rsid w:val="00F830F6"/>
    <w:rsid w:val="00F87AA1"/>
    <w:rsid w:val="00F950D6"/>
    <w:rsid w:val="00F95523"/>
    <w:rsid w:val="00FB192B"/>
    <w:rsid w:val="00FC7714"/>
    <w:rsid w:val="00FD0D9C"/>
    <w:rsid w:val="00FD4039"/>
    <w:rsid w:val="00FF256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6B28047"/>
  <w15:chartTrackingRefBased/>
  <w15:docId w15:val="{B930B94B-F8ED-4DB4-98D0-A35ADB47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jc w:val="right"/>
      <w:outlineLvl w:val="3"/>
    </w:pPr>
    <w:rPr>
      <w:i/>
      <w:iCs/>
      <w:w w:val="9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styleId="BodyText">
    <w:name w:val="Body Text"/>
    <w:basedOn w:val="Normal"/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link w:val="Heading4"/>
    <w:rsid w:val="00B557AF"/>
    <w:rPr>
      <w:i/>
      <w:iCs/>
      <w:w w:val="90"/>
      <w:sz w:val="24"/>
    </w:rPr>
  </w:style>
  <w:style w:type="paragraph" w:customStyle="1" w:styleId="BasicParagraph">
    <w:name w:val="[Basic Paragraph]"/>
    <w:basedOn w:val="Normal"/>
    <w:uiPriority w:val="99"/>
    <w:rsid w:val="004C220F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BalloonText">
    <w:name w:val="Balloon Text"/>
    <w:basedOn w:val="Normal"/>
    <w:link w:val="BalloonTextChar"/>
    <w:rsid w:val="001C3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3F6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A1E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1E6A"/>
    <w:rPr>
      <w:sz w:val="20"/>
      <w:szCs w:val="20"/>
    </w:rPr>
  </w:style>
  <w:style w:type="character" w:customStyle="1" w:styleId="CommentTextChar">
    <w:name w:val="Comment Text Char"/>
    <w:link w:val="CommentText"/>
    <w:rsid w:val="009A1E6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A1E6A"/>
    <w:rPr>
      <w:b/>
      <w:bCs/>
    </w:rPr>
  </w:style>
  <w:style w:type="character" w:customStyle="1" w:styleId="CommentSubjectChar">
    <w:name w:val="Comment Subject Char"/>
    <w:link w:val="CommentSubject"/>
    <w:rsid w:val="009A1E6A"/>
    <w:rPr>
      <w:b/>
      <w:bCs/>
      <w:lang w:eastAsia="en-US"/>
    </w:rPr>
  </w:style>
  <w:style w:type="paragraph" w:styleId="Revision">
    <w:name w:val="Revision"/>
    <w:hidden/>
    <w:uiPriority w:val="99"/>
    <w:semiHidden/>
    <w:rsid w:val="007D58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2023-08-23T17:13:04Z</dcterms:created>
  <dcterms:modified xsi:type="dcterms:W3CDTF">2023-08-23T17:13:04Z</dcterms:modified>
</cp:coreProperties>
</file>