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8A62C" w14:textId="77777777" w:rsidR="00663D6A" w:rsidRPr="002D54AC" w:rsidRDefault="00663D6A" w:rsidP="00663D6A">
      <w:pPr>
        <w:jc w:val="center"/>
        <w:rPr>
          <w:b/>
          <w:sz w:val="26"/>
          <w:szCs w:val="26"/>
        </w:rPr>
      </w:pPr>
      <w:r w:rsidRPr="002D54AC">
        <w:rPr>
          <w:b/>
          <w:sz w:val="26"/>
          <w:szCs w:val="26"/>
        </w:rPr>
        <w:t>BEFORE</w:t>
      </w:r>
    </w:p>
    <w:p w14:paraId="23BBA12E"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70232837" w14:textId="77777777" w:rsidR="00663D6A" w:rsidRDefault="00663D6A" w:rsidP="00663D6A">
      <w:pPr>
        <w:pStyle w:val="Title"/>
        <w:tabs>
          <w:tab w:val="left" w:pos="5130"/>
          <w:tab w:val="left" w:pos="5670"/>
        </w:tabs>
        <w:rPr>
          <w:rFonts w:ascii="Times New Roman" w:hAnsi="Times New Roman"/>
          <w:sz w:val="26"/>
          <w:szCs w:val="26"/>
        </w:rPr>
      </w:pPr>
    </w:p>
    <w:p w14:paraId="0FCAC344" w14:textId="77777777"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3"/>
        <w:gridCol w:w="289"/>
        <w:gridCol w:w="4478"/>
      </w:tblGrid>
      <w:tr w:rsidR="00663D6A" w14:paraId="30259E60" w14:textId="77777777" w:rsidTr="00221496">
        <w:tc>
          <w:tcPr>
            <w:tcW w:w="4698" w:type="dxa"/>
          </w:tcPr>
          <w:p w14:paraId="70B1AFCA" w14:textId="39529455" w:rsidR="001A5C2F" w:rsidRPr="00221496" w:rsidRDefault="00887D83" w:rsidP="006D444F">
            <w:pPr>
              <w:pStyle w:val="Title"/>
              <w:tabs>
                <w:tab w:val="left" w:pos="5130"/>
                <w:tab w:val="left" w:pos="5670"/>
              </w:tabs>
              <w:jc w:val="left"/>
              <w:rPr>
                <w:rFonts w:ascii="Times New Roman" w:hAnsi="Times New Roman"/>
                <w:sz w:val="26"/>
                <w:szCs w:val="26"/>
              </w:rPr>
            </w:pPr>
            <w:r>
              <w:rPr>
                <w:rFonts w:ascii="Times New Roman" w:hAnsi="Times New Roman"/>
                <w:color w:val="000000"/>
                <w:sz w:val="26"/>
                <w:szCs w:val="26"/>
              </w:rPr>
              <w:t>In t</w:t>
            </w:r>
            <w:r w:rsidR="00315FAF">
              <w:rPr>
                <w:rFonts w:ascii="Times New Roman" w:hAnsi="Times New Roman"/>
                <w:color w:val="000000"/>
                <w:sz w:val="26"/>
                <w:szCs w:val="26"/>
              </w:rPr>
              <w:t>he Matter of the Application of Aqua Ohio, Inc. for Authority to Assess</w:t>
            </w:r>
            <w:r w:rsidR="00D47036">
              <w:rPr>
                <w:rFonts w:ascii="Times New Roman" w:hAnsi="Times New Roman"/>
                <w:color w:val="000000"/>
                <w:sz w:val="26"/>
                <w:szCs w:val="26"/>
              </w:rPr>
              <w:t xml:space="preserve"> a System Improvement Charge</w:t>
            </w:r>
            <w:r w:rsidR="00315FAF">
              <w:rPr>
                <w:rFonts w:ascii="Times New Roman" w:hAnsi="Times New Roman"/>
                <w:color w:val="000000"/>
                <w:sz w:val="26"/>
                <w:szCs w:val="26"/>
              </w:rPr>
              <w:t xml:space="preserve"> in the </w:t>
            </w:r>
            <w:r w:rsidR="00E80BF4">
              <w:rPr>
                <w:rFonts w:ascii="Times New Roman" w:hAnsi="Times New Roman"/>
                <w:color w:val="000000"/>
                <w:sz w:val="26"/>
                <w:szCs w:val="26"/>
              </w:rPr>
              <w:t xml:space="preserve">Lake / </w:t>
            </w:r>
            <w:proofErr w:type="spellStart"/>
            <w:r w:rsidR="00E80BF4">
              <w:rPr>
                <w:rFonts w:ascii="Times New Roman" w:hAnsi="Times New Roman"/>
                <w:color w:val="000000"/>
                <w:sz w:val="26"/>
                <w:szCs w:val="26"/>
              </w:rPr>
              <w:t>Masury</w:t>
            </w:r>
            <w:proofErr w:type="spellEnd"/>
            <w:r w:rsidR="00E80BF4">
              <w:rPr>
                <w:rFonts w:ascii="Times New Roman" w:hAnsi="Times New Roman"/>
                <w:color w:val="000000"/>
                <w:sz w:val="26"/>
                <w:szCs w:val="26"/>
              </w:rPr>
              <w:t xml:space="preserve"> / Prior American Properties</w:t>
            </w:r>
          </w:p>
        </w:tc>
        <w:tc>
          <w:tcPr>
            <w:tcW w:w="270" w:type="dxa"/>
          </w:tcPr>
          <w:p w14:paraId="6BB1B90A"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1C149AC3"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D81F47E" w14:textId="77777777"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D8D74D1" w14:textId="77777777" w:rsidR="00315FAF" w:rsidRDefault="00315FA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16C7571C" w14:textId="77777777" w:rsidR="00315FAF" w:rsidRPr="00221496" w:rsidRDefault="00315FA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14:paraId="78659733" w14:textId="77777777" w:rsidR="00315FAF" w:rsidRDefault="00315FAF" w:rsidP="00977F01">
            <w:pPr>
              <w:pStyle w:val="Title"/>
              <w:tabs>
                <w:tab w:val="left" w:pos="1142"/>
                <w:tab w:val="left" w:pos="5130"/>
                <w:tab w:val="left" w:pos="5670"/>
              </w:tabs>
              <w:jc w:val="left"/>
              <w:rPr>
                <w:rFonts w:ascii="Times New Roman" w:hAnsi="Times New Roman"/>
                <w:sz w:val="26"/>
                <w:szCs w:val="26"/>
              </w:rPr>
            </w:pPr>
          </w:p>
          <w:p w14:paraId="6C666B0C" w14:textId="77777777" w:rsidR="001A5C2F" w:rsidRPr="00221496" w:rsidRDefault="00663D6A" w:rsidP="00381A9F">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315FAF">
              <w:rPr>
                <w:rFonts w:ascii="Times New Roman" w:hAnsi="Times New Roman"/>
                <w:sz w:val="26"/>
                <w:szCs w:val="26"/>
              </w:rPr>
              <w:t>15-86</w:t>
            </w:r>
            <w:r w:rsidR="00E80BF4">
              <w:rPr>
                <w:rFonts w:ascii="Times New Roman" w:hAnsi="Times New Roman"/>
                <w:sz w:val="26"/>
                <w:szCs w:val="26"/>
              </w:rPr>
              <w:t>3</w:t>
            </w:r>
            <w:r w:rsidR="00315FAF">
              <w:rPr>
                <w:rFonts w:ascii="Times New Roman" w:hAnsi="Times New Roman"/>
                <w:sz w:val="26"/>
                <w:szCs w:val="26"/>
              </w:rPr>
              <w:t>-W</w:t>
            </w:r>
            <w:r w:rsidR="00381A9F">
              <w:rPr>
                <w:rFonts w:ascii="Times New Roman" w:hAnsi="Times New Roman"/>
                <w:sz w:val="26"/>
                <w:szCs w:val="26"/>
              </w:rPr>
              <w:t>W</w:t>
            </w:r>
            <w:r w:rsidR="00315FAF">
              <w:rPr>
                <w:rFonts w:ascii="Times New Roman" w:hAnsi="Times New Roman"/>
                <w:sz w:val="26"/>
                <w:szCs w:val="26"/>
              </w:rPr>
              <w:t>-SIC</w:t>
            </w:r>
          </w:p>
        </w:tc>
      </w:tr>
    </w:tbl>
    <w:p w14:paraId="2E399BD2" w14:textId="77777777" w:rsidR="00663D6A" w:rsidRPr="002D54AC" w:rsidRDefault="00663D6A" w:rsidP="00663D6A">
      <w:pPr>
        <w:pStyle w:val="Title"/>
        <w:tabs>
          <w:tab w:val="left" w:pos="5130"/>
          <w:tab w:val="left" w:pos="5670"/>
        </w:tabs>
        <w:rPr>
          <w:rFonts w:ascii="Times New Roman" w:hAnsi="Times New Roman"/>
          <w:sz w:val="26"/>
          <w:szCs w:val="26"/>
        </w:rPr>
      </w:pPr>
    </w:p>
    <w:p w14:paraId="731BA40C" w14:textId="77777777" w:rsidR="00E10679" w:rsidRDefault="00E10679" w:rsidP="00663D6A">
      <w:pPr>
        <w:pStyle w:val="Title"/>
        <w:tabs>
          <w:tab w:val="left" w:pos="5130"/>
          <w:tab w:val="left" w:pos="5670"/>
        </w:tabs>
        <w:jc w:val="left"/>
        <w:rPr>
          <w:rFonts w:ascii="Times New Roman" w:hAnsi="Times New Roman"/>
          <w:sz w:val="26"/>
          <w:szCs w:val="26"/>
        </w:rPr>
      </w:pPr>
    </w:p>
    <w:p w14:paraId="06715B9F" w14:textId="77777777" w:rsidR="003B12DD" w:rsidRDefault="003B12DD" w:rsidP="00663D6A">
      <w:pPr>
        <w:pStyle w:val="Title"/>
        <w:tabs>
          <w:tab w:val="left" w:pos="5130"/>
          <w:tab w:val="left" w:pos="5670"/>
        </w:tabs>
        <w:jc w:val="left"/>
        <w:rPr>
          <w:rFonts w:ascii="Times New Roman" w:hAnsi="Times New Roman"/>
          <w:sz w:val="26"/>
          <w:szCs w:val="26"/>
        </w:rPr>
      </w:pPr>
    </w:p>
    <w:p w14:paraId="45D48E98"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66F4107" w14:textId="77777777" w:rsidR="00E10679" w:rsidRPr="00E10679" w:rsidRDefault="00315FAF"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14:paraId="751E5AEB" w14:textId="77777777" w:rsidR="00663D6A" w:rsidRPr="00315FAF" w:rsidRDefault="00663D6A" w:rsidP="00315FAF">
      <w:pPr>
        <w:jc w:val="center"/>
        <w:rPr>
          <w:b/>
          <w:sz w:val="28"/>
          <w:szCs w:val="28"/>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315FAF">
        <w:rPr>
          <w:b/>
          <w:sz w:val="28"/>
          <w:szCs w:val="28"/>
        </w:rPr>
        <w:t>SUBMITTED ON BEHALF OF THE STAFF OF</w:t>
      </w:r>
      <w:bookmarkEnd w:id="0"/>
      <w:bookmarkEnd w:id="1"/>
      <w:bookmarkEnd w:id="2"/>
      <w:bookmarkEnd w:id="3"/>
      <w:bookmarkEnd w:id="4"/>
      <w:bookmarkEnd w:id="5"/>
      <w:bookmarkEnd w:id="6"/>
    </w:p>
    <w:p w14:paraId="2892DE1C" w14:textId="77777777" w:rsidR="00663D6A" w:rsidRPr="00315FAF" w:rsidRDefault="00663D6A" w:rsidP="00315FAF">
      <w:pPr>
        <w:jc w:val="center"/>
        <w:rPr>
          <w:b/>
          <w:sz w:val="28"/>
          <w:szCs w:val="28"/>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315FAF">
        <w:rPr>
          <w:b/>
          <w:sz w:val="28"/>
          <w:szCs w:val="28"/>
        </w:rPr>
        <w:t>THE PUBLIC UTILITIES COMMISSION OF OHIO</w:t>
      </w:r>
      <w:bookmarkEnd w:id="7"/>
      <w:bookmarkEnd w:id="8"/>
      <w:bookmarkEnd w:id="9"/>
      <w:bookmarkEnd w:id="10"/>
      <w:bookmarkEnd w:id="11"/>
      <w:bookmarkEnd w:id="12"/>
      <w:bookmarkEnd w:id="13"/>
    </w:p>
    <w:p w14:paraId="255FB203"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633CEEC3" w14:textId="77777777" w:rsidR="00E10679" w:rsidRPr="002D54AC" w:rsidRDefault="00E10679" w:rsidP="00663D6A">
      <w:pPr>
        <w:pStyle w:val="PlainText"/>
        <w:jc w:val="center"/>
        <w:outlineLvl w:val="0"/>
        <w:rPr>
          <w:rFonts w:ascii="Times New Roman" w:hAnsi="Times New Roman"/>
          <w:sz w:val="26"/>
          <w:szCs w:val="26"/>
        </w:rPr>
      </w:pPr>
    </w:p>
    <w:p w14:paraId="33A0883B" w14:textId="77777777"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14:paraId="30970DA9"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14:paraId="2DF3D826" w14:textId="77777777" w:rsidR="00E10679" w:rsidRDefault="00E10679" w:rsidP="00E10679">
      <w:pPr>
        <w:pStyle w:val="Title"/>
        <w:tabs>
          <w:tab w:val="left" w:pos="4320"/>
        </w:tabs>
        <w:jc w:val="left"/>
        <w:rPr>
          <w:rFonts w:ascii="Times New Roman" w:hAnsi="Times New Roman"/>
          <w:sz w:val="26"/>
          <w:szCs w:val="26"/>
        </w:rPr>
      </w:pPr>
    </w:p>
    <w:p w14:paraId="7EB7F5C7"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14:paraId="725CDA89"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6F38B4B9" w14:textId="77777777" w:rsidR="00E10679" w:rsidRDefault="00E10679" w:rsidP="00E10679">
      <w:pPr>
        <w:pStyle w:val="Title"/>
        <w:tabs>
          <w:tab w:val="left" w:pos="4320"/>
        </w:tabs>
        <w:jc w:val="left"/>
        <w:rPr>
          <w:rFonts w:ascii="Times New Roman" w:hAnsi="Times New Roman"/>
          <w:sz w:val="26"/>
          <w:szCs w:val="26"/>
        </w:rPr>
      </w:pPr>
    </w:p>
    <w:p w14:paraId="6D7A2041" w14:textId="77777777" w:rsidR="00E10679" w:rsidRDefault="00E10679" w:rsidP="00315FAF">
      <w:pPr>
        <w:pStyle w:val="Title"/>
        <w:tabs>
          <w:tab w:val="left" w:pos="4320"/>
        </w:tabs>
        <w:jc w:val="left"/>
        <w:rPr>
          <w:rFonts w:ascii="Times New Roman" w:hAnsi="Times New Roman"/>
          <w:b/>
          <w:sz w:val="26"/>
          <w:szCs w:val="26"/>
        </w:rPr>
      </w:pPr>
      <w:r>
        <w:rPr>
          <w:rFonts w:ascii="Times New Roman" w:hAnsi="Times New Roman"/>
          <w:sz w:val="26"/>
          <w:szCs w:val="26"/>
        </w:rPr>
        <w:tab/>
      </w:r>
      <w:r w:rsidR="00315FAF">
        <w:rPr>
          <w:rFonts w:ascii="Times New Roman" w:hAnsi="Times New Roman"/>
          <w:b/>
          <w:sz w:val="26"/>
          <w:szCs w:val="26"/>
        </w:rPr>
        <w:t>Ryan P. O’Rourke</w:t>
      </w:r>
    </w:p>
    <w:p w14:paraId="013451FB"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14:paraId="4F39C11B"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14:paraId="75B2081E"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49EE4E00"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56332D71"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046320EB"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69F29B2E"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8" w:history="1">
        <w:r w:rsidR="00315FAF" w:rsidRPr="00CE219F">
          <w:rPr>
            <w:rStyle w:val="Hyperlink"/>
            <w:rFonts w:ascii="Times New Roman" w:hAnsi="Times New Roman"/>
            <w:sz w:val="26"/>
            <w:szCs w:val="26"/>
          </w:rPr>
          <w:t>ryan.orourke@puc.state.oh.us</w:t>
        </w:r>
      </w:hyperlink>
    </w:p>
    <w:p w14:paraId="1B381C50" w14:textId="77777777" w:rsidR="000243F9" w:rsidRDefault="000243F9" w:rsidP="00E10679">
      <w:pPr>
        <w:pStyle w:val="Title"/>
        <w:tabs>
          <w:tab w:val="left" w:pos="4320"/>
        </w:tabs>
        <w:jc w:val="left"/>
        <w:rPr>
          <w:rFonts w:ascii="Times New Roman" w:hAnsi="Times New Roman"/>
          <w:sz w:val="26"/>
          <w:szCs w:val="26"/>
        </w:rPr>
      </w:pPr>
    </w:p>
    <w:p w14:paraId="52A2F26B" w14:textId="77777777" w:rsidR="000243F9" w:rsidRDefault="000243F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Counsel for the Staff of</w:t>
      </w:r>
    </w:p>
    <w:p w14:paraId="503AC60A" w14:textId="77777777" w:rsidR="000243F9" w:rsidRPr="000243F9" w:rsidRDefault="000243F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79CC5F4C" w14:textId="77777777" w:rsidR="00E10679" w:rsidRDefault="00E10679" w:rsidP="00E10679">
      <w:pPr>
        <w:pStyle w:val="Title"/>
        <w:tabs>
          <w:tab w:val="left" w:pos="4320"/>
        </w:tabs>
        <w:jc w:val="left"/>
        <w:rPr>
          <w:rFonts w:ascii="Times New Roman" w:hAnsi="Times New Roman"/>
          <w:sz w:val="26"/>
          <w:szCs w:val="26"/>
        </w:rPr>
      </w:pPr>
    </w:p>
    <w:p w14:paraId="3070D581" w14:textId="77777777" w:rsidR="00315FAF" w:rsidRDefault="00315FAF" w:rsidP="00E10679">
      <w:pPr>
        <w:pStyle w:val="Title"/>
        <w:tabs>
          <w:tab w:val="left" w:pos="4320"/>
        </w:tabs>
        <w:jc w:val="left"/>
        <w:rPr>
          <w:rFonts w:ascii="Times New Roman" w:hAnsi="Times New Roman"/>
          <w:sz w:val="26"/>
          <w:szCs w:val="26"/>
        </w:rPr>
      </w:pPr>
    </w:p>
    <w:p w14:paraId="73BB891B" w14:textId="77777777" w:rsidR="000243F9" w:rsidRDefault="000243F9" w:rsidP="00E10679">
      <w:pPr>
        <w:pStyle w:val="Title"/>
        <w:tabs>
          <w:tab w:val="left" w:pos="4320"/>
        </w:tabs>
        <w:jc w:val="left"/>
        <w:rPr>
          <w:rFonts w:ascii="Times New Roman" w:hAnsi="Times New Roman"/>
          <w:sz w:val="26"/>
          <w:szCs w:val="26"/>
        </w:rPr>
      </w:pPr>
    </w:p>
    <w:p w14:paraId="7C87C971" w14:textId="77777777" w:rsidR="00315FAF" w:rsidRPr="00E10679" w:rsidRDefault="00315FAF" w:rsidP="00E10679">
      <w:pPr>
        <w:pStyle w:val="Title"/>
        <w:tabs>
          <w:tab w:val="left" w:pos="4320"/>
        </w:tabs>
        <w:jc w:val="left"/>
        <w:rPr>
          <w:rFonts w:ascii="Times New Roman" w:hAnsi="Times New Roman"/>
          <w:sz w:val="26"/>
          <w:szCs w:val="26"/>
        </w:rPr>
      </w:pPr>
    </w:p>
    <w:p w14:paraId="0047DEFA" w14:textId="77777777" w:rsidR="00663D6A" w:rsidRPr="002D54AC" w:rsidRDefault="00663D6A" w:rsidP="00663D6A">
      <w:pPr>
        <w:pStyle w:val="Title"/>
        <w:tabs>
          <w:tab w:val="left" w:pos="5130"/>
          <w:tab w:val="left" w:pos="5670"/>
        </w:tabs>
        <w:jc w:val="left"/>
        <w:rPr>
          <w:rFonts w:ascii="Times New Roman" w:hAnsi="Times New Roman"/>
          <w:sz w:val="26"/>
          <w:szCs w:val="26"/>
        </w:rPr>
      </w:pPr>
    </w:p>
    <w:p w14:paraId="6041D816" w14:textId="77777777" w:rsidR="00663D6A" w:rsidRPr="002D54AC" w:rsidRDefault="00E80BF4" w:rsidP="004B6358">
      <w:pPr>
        <w:pStyle w:val="PlainText"/>
        <w:rPr>
          <w:rFonts w:ascii="Times New Roman" w:hAnsi="Times New Roman"/>
          <w:sz w:val="26"/>
          <w:szCs w:val="26"/>
        </w:rPr>
      </w:pPr>
      <w:r>
        <w:rPr>
          <w:rFonts w:ascii="Times New Roman" w:hAnsi="Times New Roman"/>
          <w:sz w:val="26"/>
          <w:szCs w:val="26"/>
        </w:rPr>
        <w:t>August 14</w:t>
      </w:r>
      <w:r w:rsidR="00315FAF">
        <w:rPr>
          <w:rFonts w:ascii="Times New Roman" w:hAnsi="Times New Roman"/>
          <w:sz w:val="26"/>
          <w:szCs w:val="26"/>
        </w:rPr>
        <w:t>, 2015</w:t>
      </w:r>
    </w:p>
    <w:p w14:paraId="590BB7D5" w14:textId="77777777"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14:paraId="6F1C197F" w14:textId="77777777" w:rsidR="00841C61" w:rsidRDefault="00BF0931">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841C61">
        <w:rPr>
          <w:noProof/>
        </w:rPr>
        <w:t>I.</w:t>
      </w:r>
      <w:r w:rsidR="00841C61">
        <w:rPr>
          <w:rFonts w:asciiTheme="minorHAnsi" w:eastAsiaTheme="minorEastAsia" w:hAnsiTheme="minorHAnsi" w:cstheme="minorBidi"/>
          <w:noProof/>
          <w:sz w:val="22"/>
          <w:szCs w:val="22"/>
        </w:rPr>
        <w:tab/>
      </w:r>
      <w:r w:rsidR="00841C61">
        <w:rPr>
          <w:noProof/>
        </w:rPr>
        <w:t>BACKGROUND</w:t>
      </w:r>
      <w:r w:rsidR="00841C61">
        <w:rPr>
          <w:noProof/>
        </w:rPr>
        <w:tab/>
      </w:r>
      <w:r w:rsidR="00841C61">
        <w:rPr>
          <w:noProof/>
        </w:rPr>
        <w:fldChar w:fldCharType="begin"/>
      </w:r>
      <w:r w:rsidR="00841C61">
        <w:rPr>
          <w:noProof/>
        </w:rPr>
        <w:instrText xml:space="preserve"> PAGEREF _Toc427237999 \h </w:instrText>
      </w:r>
      <w:r w:rsidR="00841C61">
        <w:rPr>
          <w:noProof/>
        </w:rPr>
      </w:r>
      <w:r w:rsidR="00841C61">
        <w:rPr>
          <w:noProof/>
        </w:rPr>
        <w:fldChar w:fldCharType="separate"/>
      </w:r>
      <w:r w:rsidR="00C24BBB">
        <w:rPr>
          <w:noProof/>
        </w:rPr>
        <w:t>1</w:t>
      </w:r>
      <w:r w:rsidR="00841C61">
        <w:rPr>
          <w:noProof/>
        </w:rPr>
        <w:fldChar w:fldCharType="end"/>
      </w:r>
    </w:p>
    <w:p w14:paraId="240B2249" w14:textId="77777777" w:rsidR="00841C61" w:rsidRDefault="00841C61">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SCOPE OF INVESTIGATION</w:t>
      </w:r>
      <w:r>
        <w:rPr>
          <w:noProof/>
        </w:rPr>
        <w:tab/>
      </w:r>
      <w:r>
        <w:rPr>
          <w:noProof/>
        </w:rPr>
        <w:fldChar w:fldCharType="begin"/>
      </w:r>
      <w:r>
        <w:rPr>
          <w:noProof/>
        </w:rPr>
        <w:instrText xml:space="preserve"> PAGEREF _Toc427238000 \h </w:instrText>
      </w:r>
      <w:r>
        <w:rPr>
          <w:noProof/>
        </w:rPr>
      </w:r>
      <w:r>
        <w:rPr>
          <w:noProof/>
        </w:rPr>
        <w:fldChar w:fldCharType="separate"/>
      </w:r>
      <w:r w:rsidR="00C24BBB">
        <w:rPr>
          <w:noProof/>
        </w:rPr>
        <w:t>2</w:t>
      </w:r>
      <w:r>
        <w:rPr>
          <w:noProof/>
        </w:rPr>
        <w:fldChar w:fldCharType="end"/>
      </w:r>
    </w:p>
    <w:p w14:paraId="5A2F1BD1" w14:textId="77777777" w:rsidR="00841C61" w:rsidRDefault="00841C61">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STAFF FINDINGS</w:t>
      </w:r>
      <w:r>
        <w:rPr>
          <w:noProof/>
        </w:rPr>
        <w:tab/>
      </w:r>
      <w:r>
        <w:rPr>
          <w:noProof/>
        </w:rPr>
        <w:fldChar w:fldCharType="begin"/>
      </w:r>
      <w:r>
        <w:rPr>
          <w:noProof/>
        </w:rPr>
        <w:instrText xml:space="preserve"> PAGEREF _Toc427238001 \h </w:instrText>
      </w:r>
      <w:r>
        <w:rPr>
          <w:noProof/>
        </w:rPr>
      </w:r>
      <w:r>
        <w:rPr>
          <w:noProof/>
        </w:rPr>
        <w:fldChar w:fldCharType="separate"/>
      </w:r>
      <w:r w:rsidR="00C24BBB">
        <w:rPr>
          <w:noProof/>
        </w:rPr>
        <w:t>3</w:t>
      </w:r>
      <w:r>
        <w:rPr>
          <w:noProof/>
        </w:rPr>
        <w:fldChar w:fldCharType="end"/>
      </w:r>
    </w:p>
    <w:p w14:paraId="5C4AFDD6"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Infrastructure Plant</w:t>
      </w:r>
      <w:r>
        <w:rPr>
          <w:noProof/>
        </w:rPr>
        <w:tab/>
      </w:r>
      <w:r>
        <w:rPr>
          <w:noProof/>
        </w:rPr>
        <w:fldChar w:fldCharType="begin"/>
      </w:r>
      <w:r>
        <w:rPr>
          <w:noProof/>
        </w:rPr>
        <w:instrText xml:space="preserve"> PAGEREF _Toc427238002 \h </w:instrText>
      </w:r>
      <w:r>
        <w:rPr>
          <w:noProof/>
        </w:rPr>
      </w:r>
      <w:r>
        <w:rPr>
          <w:noProof/>
        </w:rPr>
        <w:fldChar w:fldCharType="separate"/>
      </w:r>
      <w:r w:rsidR="00C24BBB">
        <w:rPr>
          <w:noProof/>
        </w:rPr>
        <w:t>3</w:t>
      </w:r>
      <w:r>
        <w:rPr>
          <w:noProof/>
        </w:rPr>
        <w:fldChar w:fldCharType="end"/>
      </w:r>
    </w:p>
    <w:p w14:paraId="43F8DD93"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Depreciation</w:t>
      </w:r>
      <w:r>
        <w:rPr>
          <w:noProof/>
        </w:rPr>
        <w:tab/>
      </w:r>
      <w:r>
        <w:rPr>
          <w:noProof/>
        </w:rPr>
        <w:fldChar w:fldCharType="begin"/>
      </w:r>
      <w:r>
        <w:rPr>
          <w:noProof/>
        </w:rPr>
        <w:instrText xml:space="preserve"> PAGEREF _Toc427238003 \h </w:instrText>
      </w:r>
      <w:r>
        <w:rPr>
          <w:noProof/>
        </w:rPr>
      </w:r>
      <w:r>
        <w:rPr>
          <w:noProof/>
        </w:rPr>
        <w:fldChar w:fldCharType="separate"/>
      </w:r>
      <w:r w:rsidR="00C24BBB">
        <w:rPr>
          <w:noProof/>
        </w:rPr>
        <w:t>4</w:t>
      </w:r>
      <w:r>
        <w:rPr>
          <w:noProof/>
        </w:rPr>
        <w:fldChar w:fldCharType="end"/>
      </w:r>
    </w:p>
    <w:p w14:paraId="3D591A48"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Property Taxes</w:t>
      </w:r>
      <w:r>
        <w:rPr>
          <w:noProof/>
        </w:rPr>
        <w:tab/>
      </w:r>
      <w:r>
        <w:rPr>
          <w:noProof/>
        </w:rPr>
        <w:fldChar w:fldCharType="begin"/>
      </w:r>
      <w:r>
        <w:rPr>
          <w:noProof/>
        </w:rPr>
        <w:instrText xml:space="preserve"> PAGEREF _Toc427238004 \h </w:instrText>
      </w:r>
      <w:r>
        <w:rPr>
          <w:noProof/>
        </w:rPr>
      </w:r>
      <w:r>
        <w:rPr>
          <w:noProof/>
        </w:rPr>
        <w:fldChar w:fldCharType="separate"/>
      </w:r>
      <w:r w:rsidR="00C24BBB">
        <w:rPr>
          <w:noProof/>
        </w:rPr>
        <w:t>4</w:t>
      </w:r>
      <w:r>
        <w:rPr>
          <w:noProof/>
        </w:rPr>
        <w:fldChar w:fldCharType="end"/>
      </w:r>
    </w:p>
    <w:p w14:paraId="1E5219BE"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Rate of Return</w:t>
      </w:r>
      <w:r>
        <w:rPr>
          <w:noProof/>
        </w:rPr>
        <w:tab/>
      </w:r>
      <w:r>
        <w:rPr>
          <w:noProof/>
        </w:rPr>
        <w:fldChar w:fldCharType="begin"/>
      </w:r>
      <w:r>
        <w:rPr>
          <w:noProof/>
        </w:rPr>
        <w:instrText xml:space="preserve"> PAGEREF _Toc427238005 \h </w:instrText>
      </w:r>
      <w:r>
        <w:rPr>
          <w:noProof/>
        </w:rPr>
      </w:r>
      <w:r>
        <w:rPr>
          <w:noProof/>
        </w:rPr>
        <w:fldChar w:fldCharType="separate"/>
      </w:r>
      <w:r w:rsidR="00C24BBB">
        <w:rPr>
          <w:noProof/>
        </w:rPr>
        <w:t>5</w:t>
      </w:r>
      <w:r>
        <w:rPr>
          <w:noProof/>
        </w:rPr>
        <w:fldChar w:fldCharType="end"/>
      </w:r>
    </w:p>
    <w:p w14:paraId="4EB262D7"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Revenue Distribution</w:t>
      </w:r>
      <w:r>
        <w:rPr>
          <w:noProof/>
        </w:rPr>
        <w:tab/>
      </w:r>
      <w:r>
        <w:rPr>
          <w:noProof/>
        </w:rPr>
        <w:fldChar w:fldCharType="begin"/>
      </w:r>
      <w:r>
        <w:rPr>
          <w:noProof/>
        </w:rPr>
        <w:instrText xml:space="preserve"> PAGEREF _Toc427238006 \h </w:instrText>
      </w:r>
      <w:r>
        <w:rPr>
          <w:noProof/>
        </w:rPr>
      </w:r>
      <w:r>
        <w:rPr>
          <w:noProof/>
        </w:rPr>
        <w:fldChar w:fldCharType="separate"/>
      </w:r>
      <w:r w:rsidR="00C24BBB">
        <w:rPr>
          <w:noProof/>
        </w:rPr>
        <w:t>5</w:t>
      </w:r>
      <w:r>
        <w:rPr>
          <w:noProof/>
        </w:rPr>
        <w:fldChar w:fldCharType="end"/>
      </w:r>
    </w:p>
    <w:p w14:paraId="2C86C3A0"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Tariff Filings</w:t>
      </w:r>
      <w:r>
        <w:rPr>
          <w:noProof/>
        </w:rPr>
        <w:tab/>
      </w:r>
      <w:r>
        <w:rPr>
          <w:noProof/>
        </w:rPr>
        <w:fldChar w:fldCharType="begin"/>
      </w:r>
      <w:r>
        <w:rPr>
          <w:noProof/>
        </w:rPr>
        <w:instrText xml:space="preserve"> PAGEREF _Toc427238007 \h </w:instrText>
      </w:r>
      <w:r>
        <w:rPr>
          <w:noProof/>
        </w:rPr>
      </w:r>
      <w:r>
        <w:rPr>
          <w:noProof/>
        </w:rPr>
        <w:fldChar w:fldCharType="separate"/>
      </w:r>
      <w:r w:rsidR="00C24BBB">
        <w:rPr>
          <w:noProof/>
        </w:rPr>
        <w:t>6</w:t>
      </w:r>
      <w:r>
        <w:rPr>
          <w:noProof/>
        </w:rPr>
        <w:fldChar w:fldCharType="end"/>
      </w:r>
    </w:p>
    <w:p w14:paraId="490B8BB8" w14:textId="77777777" w:rsidR="00841C61" w:rsidRDefault="00841C61">
      <w:pPr>
        <w:pStyle w:val="TOC2"/>
        <w:tabs>
          <w:tab w:val="left" w:pos="1440"/>
        </w:tabs>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Customer Notice</w:t>
      </w:r>
      <w:r>
        <w:rPr>
          <w:noProof/>
        </w:rPr>
        <w:tab/>
      </w:r>
      <w:r>
        <w:rPr>
          <w:noProof/>
        </w:rPr>
        <w:fldChar w:fldCharType="begin"/>
      </w:r>
      <w:r>
        <w:rPr>
          <w:noProof/>
        </w:rPr>
        <w:instrText xml:space="preserve"> PAGEREF _Toc427238008 \h </w:instrText>
      </w:r>
      <w:r>
        <w:rPr>
          <w:noProof/>
        </w:rPr>
      </w:r>
      <w:r>
        <w:rPr>
          <w:noProof/>
        </w:rPr>
        <w:fldChar w:fldCharType="separate"/>
      </w:r>
      <w:r w:rsidR="00C24BBB">
        <w:rPr>
          <w:noProof/>
        </w:rPr>
        <w:t>7</w:t>
      </w:r>
      <w:r>
        <w:rPr>
          <w:noProof/>
        </w:rPr>
        <w:fldChar w:fldCharType="end"/>
      </w:r>
    </w:p>
    <w:p w14:paraId="5AFBED54" w14:textId="77777777" w:rsidR="00841C61" w:rsidRDefault="00841C61">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STAFF RECOMMENDATION</w:t>
      </w:r>
      <w:r>
        <w:rPr>
          <w:noProof/>
        </w:rPr>
        <w:tab/>
      </w:r>
      <w:r>
        <w:rPr>
          <w:noProof/>
        </w:rPr>
        <w:fldChar w:fldCharType="begin"/>
      </w:r>
      <w:r>
        <w:rPr>
          <w:noProof/>
        </w:rPr>
        <w:instrText xml:space="preserve"> PAGEREF _Toc427238009 \h </w:instrText>
      </w:r>
      <w:r>
        <w:rPr>
          <w:noProof/>
        </w:rPr>
      </w:r>
      <w:r>
        <w:rPr>
          <w:noProof/>
        </w:rPr>
        <w:fldChar w:fldCharType="separate"/>
      </w:r>
      <w:r w:rsidR="00C24BBB">
        <w:rPr>
          <w:noProof/>
        </w:rPr>
        <w:t>7</w:t>
      </w:r>
      <w:r>
        <w:rPr>
          <w:noProof/>
        </w:rPr>
        <w:fldChar w:fldCharType="end"/>
      </w:r>
    </w:p>
    <w:p w14:paraId="0DCCA767" w14:textId="77777777" w:rsidR="00841C61" w:rsidRDefault="00841C61">
      <w:pPr>
        <w:pStyle w:val="TOC1"/>
        <w:rPr>
          <w:rFonts w:asciiTheme="minorHAnsi" w:eastAsiaTheme="minorEastAsia" w:hAnsiTheme="minorHAnsi" w:cstheme="minorBidi"/>
          <w:noProof/>
          <w:sz w:val="22"/>
          <w:szCs w:val="22"/>
        </w:rPr>
      </w:pPr>
      <w:r w:rsidRPr="006E7193">
        <w:rPr>
          <w:noProof/>
        </w:rPr>
        <w:t>PROOF OF SERVICE</w:t>
      </w:r>
      <w:r>
        <w:rPr>
          <w:noProof/>
        </w:rPr>
        <w:tab/>
      </w:r>
      <w:r>
        <w:rPr>
          <w:noProof/>
        </w:rPr>
        <w:fldChar w:fldCharType="begin"/>
      </w:r>
      <w:r>
        <w:rPr>
          <w:noProof/>
        </w:rPr>
        <w:instrText xml:space="preserve"> PAGEREF _Toc427238010 \h </w:instrText>
      </w:r>
      <w:r>
        <w:rPr>
          <w:noProof/>
        </w:rPr>
      </w:r>
      <w:r>
        <w:rPr>
          <w:noProof/>
        </w:rPr>
        <w:fldChar w:fldCharType="separate"/>
      </w:r>
      <w:r w:rsidR="00C24BBB">
        <w:rPr>
          <w:noProof/>
        </w:rPr>
        <w:t>9</w:t>
      </w:r>
      <w:r>
        <w:rPr>
          <w:noProof/>
        </w:rPr>
        <w:fldChar w:fldCharType="end"/>
      </w:r>
    </w:p>
    <w:p w14:paraId="4C09B694" w14:textId="77777777" w:rsidR="0064436A" w:rsidRDefault="00BF0931" w:rsidP="00CB5644">
      <w:pPr>
        <w:jc w:val="center"/>
        <w:rPr>
          <w:b/>
          <w:sz w:val="26"/>
          <w:szCs w:val="26"/>
        </w:rPr>
        <w:sectPr w:rsidR="0064436A" w:rsidSect="00C95499">
          <w:headerReference w:type="default"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2BAE25AE" w14:textId="77777777" w:rsidR="00315FAF" w:rsidRPr="002D54AC" w:rsidRDefault="00315FAF" w:rsidP="00315FAF">
      <w:pPr>
        <w:jc w:val="center"/>
        <w:rPr>
          <w:b/>
          <w:sz w:val="26"/>
          <w:szCs w:val="26"/>
        </w:rPr>
      </w:pPr>
      <w:r w:rsidRPr="002D54AC">
        <w:rPr>
          <w:b/>
          <w:sz w:val="26"/>
          <w:szCs w:val="26"/>
        </w:rPr>
        <w:lastRenderedPageBreak/>
        <w:t>BEFORE</w:t>
      </w:r>
    </w:p>
    <w:p w14:paraId="52E85CDA" w14:textId="77777777" w:rsidR="00315FAF" w:rsidRPr="002D54AC" w:rsidRDefault="00315FAF" w:rsidP="00315FAF">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373EEC77" w14:textId="77777777" w:rsidR="00315FAF" w:rsidRDefault="00315FAF" w:rsidP="00315FAF">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4"/>
        <w:gridCol w:w="289"/>
        <w:gridCol w:w="4477"/>
      </w:tblGrid>
      <w:tr w:rsidR="00315FAF" w14:paraId="2206F546" w14:textId="77777777" w:rsidTr="0071670A">
        <w:tc>
          <w:tcPr>
            <w:tcW w:w="4594" w:type="dxa"/>
          </w:tcPr>
          <w:p w14:paraId="04025FD6" w14:textId="42E4DF28" w:rsidR="00315FAF" w:rsidRPr="00221496" w:rsidRDefault="00677B98" w:rsidP="00677B98">
            <w:pPr>
              <w:pStyle w:val="Title"/>
              <w:tabs>
                <w:tab w:val="left" w:pos="5130"/>
                <w:tab w:val="left" w:pos="5670"/>
              </w:tabs>
              <w:jc w:val="left"/>
              <w:rPr>
                <w:rFonts w:ascii="Times New Roman" w:hAnsi="Times New Roman"/>
                <w:sz w:val="26"/>
                <w:szCs w:val="26"/>
              </w:rPr>
            </w:pPr>
            <w:r>
              <w:rPr>
                <w:rFonts w:ascii="Times New Roman" w:hAnsi="Times New Roman"/>
                <w:color w:val="000000"/>
                <w:sz w:val="26"/>
                <w:szCs w:val="26"/>
              </w:rPr>
              <w:t>In t</w:t>
            </w:r>
            <w:r w:rsidR="00315FAF">
              <w:rPr>
                <w:rFonts w:ascii="Times New Roman" w:hAnsi="Times New Roman"/>
                <w:color w:val="000000"/>
                <w:sz w:val="26"/>
                <w:szCs w:val="26"/>
              </w:rPr>
              <w:t xml:space="preserve">he Matter of the Application of Aqua Ohio, Inc. for Authority to Assess a System Improvement Charge in the </w:t>
            </w:r>
            <w:r w:rsidR="007B3C49">
              <w:rPr>
                <w:rFonts w:ascii="Times New Roman" w:hAnsi="Times New Roman"/>
                <w:color w:val="000000"/>
                <w:sz w:val="26"/>
                <w:szCs w:val="26"/>
              </w:rPr>
              <w:t xml:space="preserve">Lake / </w:t>
            </w:r>
            <w:proofErr w:type="spellStart"/>
            <w:r w:rsidR="007B3C49">
              <w:rPr>
                <w:rFonts w:ascii="Times New Roman" w:hAnsi="Times New Roman"/>
                <w:color w:val="000000"/>
                <w:sz w:val="26"/>
                <w:szCs w:val="26"/>
              </w:rPr>
              <w:t>Masury</w:t>
            </w:r>
            <w:proofErr w:type="spellEnd"/>
            <w:r w:rsidR="007B3C49">
              <w:rPr>
                <w:rFonts w:ascii="Times New Roman" w:hAnsi="Times New Roman"/>
                <w:color w:val="000000"/>
                <w:sz w:val="26"/>
                <w:szCs w:val="26"/>
              </w:rPr>
              <w:t xml:space="preserve"> / Prior American Properties</w:t>
            </w:r>
          </w:p>
        </w:tc>
        <w:tc>
          <w:tcPr>
            <w:tcW w:w="289" w:type="dxa"/>
          </w:tcPr>
          <w:p w14:paraId="6A23369C" w14:textId="77777777" w:rsidR="00315FAF" w:rsidRPr="00221496"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63F2DC68" w14:textId="77777777" w:rsidR="00315FAF" w:rsidRPr="00221496"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76FE6489" w14:textId="77777777" w:rsidR="00315FAF" w:rsidRDefault="00315FAF" w:rsidP="00233490">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1863C50C" w14:textId="77777777" w:rsidR="00315FAF" w:rsidRDefault="00315FAF" w:rsidP="00233490">
            <w:pPr>
              <w:pStyle w:val="Title"/>
              <w:tabs>
                <w:tab w:val="left" w:pos="5130"/>
                <w:tab w:val="left" w:pos="5670"/>
              </w:tabs>
              <w:rPr>
                <w:rFonts w:ascii="Times New Roman" w:hAnsi="Times New Roman"/>
                <w:sz w:val="26"/>
                <w:szCs w:val="26"/>
              </w:rPr>
            </w:pPr>
            <w:r>
              <w:rPr>
                <w:rFonts w:ascii="Times New Roman" w:hAnsi="Times New Roman"/>
                <w:sz w:val="26"/>
                <w:szCs w:val="26"/>
              </w:rPr>
              <w:t>:</w:t>
            </w:r>
          </w:p>
          <w:p w14:paraId="468B18C7" w14:textId="77777777" w:rsidR="00315FAF" w:rsidRPr="00221496" w:rsidRDefault="00315FAF" w:rsidP="00233490">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477" w:type="dxa"/>
          </w:tcPr>
          <w:p w14:paraId="614265B4" w14:textId="77777777" w:rsidR="00315FAF" w:rsidRDefault="00315FAF" w:rsidP="00233490">
            <w:pPr>
              <w:pStyle w:val="Title"/>
              <w:tabs>
                <w:tab w:val="left" w:pos="1142"/>
                <w:tab w:val="left" w:pos="5130"/>
                <w:tab w:val="left" w:pos="5670"/>
              </w:tabs>
              <w:jc w:val="left"/>
              <w:rPr>
                <w:rFonts w:ascii="Times New Roman" w:hAnsi="Times New Roman"/>
                <w:sz w:val="26"/>
                <w:szCs w:val="26"/>
              </w:rPr>
            </w:pPr>
          </w:p>
          <w:p w14:paraId="4B449B4F" w14:textId="77777777" w:rsidR="00315FAF" w:rsidRPr="00221496" w:rsidRDefault="00315FAF" w:rsidP="00570BFB">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15-</w:t>
            </w:r>
            <w:r w:rsidR="00570BFB">
              <w:rPr>
                <w:rFonts w:ascii="Times New Roman" w:hAnsi="Times New Roman"/>
                <w:sz w:val="26"/>
                <w:szCs w:val="26"/>
              </w:rPr>
              <w:t>863</w:t>
            </w:r>
            <w:r>
              <w:rPr>
                <w:rFonts w:ascii="Times New Roman" w:hAnsi="Times New Roman"/>
                <w:sz w:val="26"/>
                <w:szCs w:val="26"/>
              </w:rPr>
              <w:t>-</w:t>
            </w:r>
            <w:r w:rsidR="00570BFB">
              <w:rPr>
                <w:rFonts w:ascii="Times New Roman" w:hAnsi="Times New Roman"/>
                <w:sz w:val="26"/>
                <w:szCs w:val="26"/>
              </w:rPr>
              <w:t>WW</w:t>
            </w:r>
            <w:r>
              <w:rPr>
                <w:rFonts w:ascii="Times New Roman" w:hAnsi="Times New Roman"/>
                <w:sz w:val="26"/>
                <w:szCs w:val="26"/>
              </w:rPr>
              <w:t>-SIC</w:t>
            </w:r>
          </w:p>
        </w:tc>
      </w:tr>
    </w:tbl>
    <w:p w14:paraId="7FFC5485" w14:textId="77777777" w:rsidR="00315FAF" w:rsidRPr="002D54AC" w:rsidRDefault="00315FAF" w:rsidP="00315FAF">
      <w:pPr>
        <w:pStyle w:val="Title"/>
        <w:tabs>
          <w:tab w:val="left" w:pos="5130"/>
          <w:tab w:val="left" w:pos="5670"/>
        </w:tabs>
        <w:rPr>
          <w:rFonts w:ascii="Times New Roman" w:hAnsi="Times New Roman"/>
          <w:sz w:val="26"/>
          <w:szCs w:val="26"/>
        </w:rPr>
      </w:pPr>
    </w:p>
    <w:p w14:paraId="0E436735" w14:textId="77777777" w:rsidR="00315FAF" w:rsidRDefault="00315FAF" w:rsidP="00315FA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4ADB1D84" w14:textId="77777777" w:rsidR="00315FAF" w:rsidRPr="00E10679" w:rsidRDefault="00315FAF" w:rsidP="00315FAF">
      <w:pPr>
        <w:pStyle w:val="Title"/>
        <w:tabs>
          <w:tab w:val="left" w:pos="9360"/>
        </w:tabs>
        <w:rPr>
          <w:rFonts w:ascii="Times New Roman" w:hAnsi="Times New Roman"/>
          <w:b/>
          <w:sz w:val="32"/>
          <w:szCs w:val="32"/>
        </w:rPr>
      </w:pPr>
      <w:r>
        <w:rPr>
          <w:rFonts w:ascii="Times New Roman" w:hAnsi="Times New Roman"/>
          <w:b/>
          <w:sz w:val="32"/>
          <w:szCs w:val="32"/>
        </w:rPr>
        <w:t>COMMENTS</w:t>
      </w:r>
    </w:p>
    <w:p w14:paraId="530832CF" w14:textId="77777777" w:rsidR="00315FAF" w:rsidRPr="00315FAF" w:rsidRDefault="00315FAF" w:rsidP="00315FAF">
      <w:pPr>
        <w:jc w:val="center"/>
        <w:rPr>
          <w:b/>
          <w:sz w:val="28"/>
          <w:szCs w:val="28"/>
        </w:rPr>
      </w:pPr>
      <w:r w:rsidRPr="00315FAF">
        <w:rPr>
          <w:b/>
          <w:sz w:val="28"/>
          <w:szCs w:val="28"/>
        </w:rPr>
        <w:t>SUBMITTED ON BEHALF OF THE STAFF OF</w:t>
      </w:r>
    </w:p>
    <w:p w14:paraId="7C921194" w14:textId="77777777" w:rsidR="00315FAF" w:rsidRPr="00315FAF" w:rsidRDefault="00315FAF" w:rsidP="00315FAF">
      <w:pPr>
        <w:jc w:val="center"/>
        <w:rPr>
          <w:b/>
          <w:sz w:val="28"/>
          <w:szCs w:val="28"/>
        </w:rPr>
      </w:pPr>
      <w:r w:rsidRPr="00315FAF">
        <w:rPr>
          <w:b/>
          <w:sz w:val="28"/>
          <w:szCs w:val="28"/>
        </w:rPr>
        <w:t>THE PUBLIC UTILITIES COMMISSION OF OHIO</w:t>
      </w:r>
    </w:p>
    <w:p w14:paraId="0AB94791" w14:textId="77777777" w:rsidR="00315FAF" w:rsidRDefault="00315FAF" w:rsidP="00315FAF">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00FB2F44" w14:textId="77777777" w:rsidR="00CB5644" w:rsidRPr="00613023" w:rsidRDefault="00315FAF" w:rsidP="00887D83">
      <w:pPr>
        <w:pStyle w:val="Heading1"/>
      </w:pPr>
      <w:bookmarkStart w:id="14" w:name="_Toc427237999"/>
      <w:r>
        <w:t>I.</w:t>
      </w:r>
      <w:r>
        <w:tab/>
        <w:t>BACKGROUND</w:t>
      </w:r>
      <w:bookmarkEnd w:id="14"/>
    </w:p>
    <w:p w14:paraId="3F50EFE9" w14:textId="77777777" w:rsidR="00315FAF" w:rsidRPr="006C58ED" w:rsidRDefault="0064436A" w:rsidP="00B33B75">
      <w:pPr>
        <w:pStyle w:val="textstyle0"/>
      </w:pPr>
      <w:r>
        <w:tab/>
      </w:r>
      <w:r w:rsidR="00315FAF" w:rsidRPr="006C58ED">
        <w:t xml:space="preserve">Section 4909.172 of the Revised Code authorizes water and wastewater companies to recover certain costs associated with plant improvements through an infrastructure improvement surcharge, commonly known as a system improvement charge or SIC.  Effective March 27, 2013, the General Assembly amended </w:t>
      </w:r>
      <w:r w:rsidR="00315FAF">
        <w:t>R.C.</w:t>
      </w:r>
      <w:r w:rsidR="00315FAF" w:rsidRPr="006C58ED">
        <w:t xml:space="preserve"> 4909.172, </w:t>
      </w:r>
      <w:r w:rsidR="007B3C49">
        <w:t xml:space="preserve">increasing the maximum </w:t>
      </w:r>
      <w:r w:rsidR="00E72902">
        <w:t xml:space="preserve">water </w:t>
      </w:r>
      <w:r w:rsidR="007B3C49">
        <w:t xml:space="preserve">SIC from 3% to 4.25% and </w:t>
      </w:r>
      <w:r w:rsidR="00315FAF" w:rsidRPr="006C58ED">
        <w:t xml:space="preserve">expanding the capital improvements appropriate for inclusion in calculating the SIC. </w:t>
      </w:r>
      <w:r w:rsidR="00315FAF">
        <w:t xml:space="preserve"> </w:t>
      </w:r>
      <w:r w:rsidR="00315FAF" w:rsidRPr="006C58ED">
        <w:t>The revised language includes the fol</w:t>
      </w:r>
      <w:r w:rsidR="00841DD2">
        <w:softHyphen/>
      </w:r>
      <w:r w:rsidR="00315FAF" w:rsidRPr="006C58ED">
        <w:t>lowing in water capital improvements:</w:t>
      </w:r>
      <w:r w:rsidR="00315FAF">
        <w:t xml:space="preserve"> </w:t>
      </w:r>
      <w:r w:rsidR="00315FAF" w:rsidRPr="006C58ED">
        <w:t xml:space="preserve"> “</w:t>
      </w:r>
      <w:r w:rsidR="007B3C49" w:rsidRPr="007B3C49">
        <w:t>replacement of existing plant including chemical feed systems, filters, pumps, motors, plant generators, meters, service lines, hydrants, mains, and valves, main extensions that eliminate dead ends to resolve documented water supply problems presenting significant health or safety issues to then existing customers, and main cleaning or relining</w:t>
      </w:r>
      <w:r w:rsidR="00315FAF" w:rsidRPr="006C58ED">
        <w:t xml:space="preserve">.” </w:t>
      </w:r>
      <w:r w:rsidR="00315FAF">
        <w:t xml:space="preserve"> </w:t>
      </w:r>
      <w:r w:rsidR="00315FAF" w:rsidRPr="006C58ED">
        <w:t>The Ohio Administrative Code 4901:1-15-35 and its associ</w:t>
      </w:r>
      <w:r w:rsidR="00B60793">
        <w:softHyphen/>
      </w:r>
      <w:r w:rsidR="00315FAF" w:rsidRPr="006C58ED">
        <w:t>ated appendix detail the filing requirements and basic information necessary to sup</w:t>
      </w:r>
      <w:r w:rsidR="00841DD2">
        <w:softHyphen/>
      </w:r>
      <w:r w:rsidR="00315FAF" w:rsidRPr="006C58ED">
        <w:t xml:space="preserve">port a company’s rate request under </w:t>
      </w:r>
      <w:r w:rsidR="00315FAF">
        <w:t>R.C.</w:t>
      </w:r>
      <w:r w:rsidR="00315FAF" w:rsidRPr="006C58ED">
        <w:t xml:space="preserve"> 4909.172.</w:t>
      </w:r>
    </w:p>
    <w:p w14:paraId="1F109DEE" w14:textId="77777777" w:rsidR="00315FAF" w:rsidRPr="006C58ED" w:rsidRDefault="00315FAF" w:rsidP="00B33B75">
      <w:pPr>
        <w:pStyle w:val="textstyle0"/>
      </w:pPr>
      <w:r>
        <w:lastRenderedPageBreak/>
        <w:tab/>
      </w:r>
      <w:r w:rsidRPr="006C58ED">
        <w:t>On May 1, 2015, Aqua Ohio, Inc. (Applicant or Company) filed an application</w:t>
      </w:r>
      <w:r w:rsidR="002B53CE">
        <w:t xml:space="preserve"> in Case No. 15-863-WW</w:t>
      </w:r>
      <w:r>
        <w:t>-SIC</w:t>
      </w:r>
      <w:r w:rsidRPr="006C58ED">
        <w:t xml:space="preserve"> to collect an infrastru</w:t>
      </w:r>
      <w:r w:rsidR="002B53CE">
        <w:t>cture improvement surcharge of 4.25</w:t>
      </w:r>
      <w:r w:rsidRPr="006C58ED">
        <w:t xml:space="preserve">% from </w:t>
      </w:r>
      <w:r w:rsidR="002B53CE">
        <w:t xml:space="preserve">water customers in its Lake Erie Division, </w:t>
      </w:r>
      <w:proofErr w:type="spellStart"/>
      <w:r w:rsidR="002B53CE">
        <w:t>Masury</w:t>
      </w:r>
      <w:proofErr w:type="spellEnd"/>
      <w:r w:rsidR="002B53CE">
        <w:t xml:space="preserve"> Division, and service areas for</w:t>
      </w:r>
      <w:r w:rsidR="00B60793">
        <w:softHyphen/>
      </w:r>
      <w:r w:rsidR="002B53CE">
        <w:t>merly served by Ohio American Water Company</w:t>
      </w:r>
      <w:r w:rsidRPr="006C58ED">
        <w:t>.</w:t>
      </w:r>
      <w:r>
        <w:t xml:space="preserve"> </w:t>
      </w:r>
      <w:r w:rsidRPr="006C58ED">
        <w:t xml:space="preserve"> Through Case</w:t>
      </w:r>
      <w:r w:rsidR="002B53CE">
        <w:t xml:space="preserve"> No. 15-864-WS</w:t>
      </w:r>
      <w:r w:rsidRPr="006C58ED">
        <w:t xml:space="preserve">-SIC, the Company simultaneously filed an application to collect an infrastructure improvement surcharge of </w:t>
      </w:r>
      <w:r w:rsidR="002B53CE">
        <w:t>3</w:t>
      </w:r>
      <w:r w:rsidRPr="006C58ED">
        <w:t xml:space="preserve">% from </w:t>
      </w:r>
      <w:r w:rsidR="002B53CE">
        <w:t>waste</w:t>
      </w:r>
      <w:r w:rsidRPr="006C58ED">
        <w:t>water customers</w:t>
      </w:r>
      <w:r w:rsidR="002B53CE">
        <w:t xml:space="preserve"> in its Franklin County District</w:t>
      </w:r>
      <w:r w:rsidRPr="006C58ED">
        <w:t xml:space="preserve">. </w:t>
      </w:r>
      <w:r>
        <w:t xml:space="preserve"> </w:t>
      </w:r>
      <w:r w:rsidRPr="006C58ED">
        <w:t>The Appli</w:t>
      </w:r>
      <w:r w:rsidR="00B60793">
        <w:softHyphen/>
      </w:r>
      <w:r w:rsidRPr="006C58ED">
        <w:t>cant currently does not have a SIC in effect in any of its Ohio districts.</w:t>
      </w:r>
    </w:p>
    <w:p w14:paraId="5B87820F" w14:textId="77777777" w:rsidR="00E10679" w:rsidRDefault="00315FAF" w:rsidP="00B33B75">
      <w:pPr>
        <w:pStyle w:val="textstyle0"/>
      </w:pPr>
      <w:r>
        <w:tab/>
      </w:r>
      <w:r w:rsidRPr="006C58ED">
        <w:t xml:space="preserve">On May 29, 2015, the Attorney Examiner issued an Entry establishing a deadline for filing comments </w:t>
      </w:r>
      <w:r>
        <w:t>by</w:t>
      </w:r>
      <w:r w:rsidRPr="006C58ED">
        <w:t xml:space="preserve"> </w:t>
      </w:r>
      <w:r w:rsidR="002B53CE">
        <w:t>August 14</w:t>
      </w:r>
      <w:r w:rsidRPr="006C58ED">
        <w:t>, 2015</w:t>
      </w:r>
      <w:r w:rsidR="000243F9" w:rsidRPr="006C58ED">
        <w:t>.</w:t>
      </w:r>
    </w:p>
    <w:p w14:paraId="7895680A" w14:textId="77777777" w:rsidR="00E10679" w:rsidRDefault="00315FAF" w:rsidP="00887D83">
      <w:pPr>
        <w:pStyle w:val="Heading1"/>
      </w:pPr>
      <w:bookmarkStart w:id="15" w:name="_Toc427238000"/>
      <w:r>
        <w:t>II.</w:t>
      </w:r>
      <w:r>
        <w:tab/>
        <w:t>SCOPE OF INVESTIGATION</w:t>
      </w:r>
      <w:bookmarkEnd w:id="15"/>
    </w:p>
    <w:p w14:paraId="16C54BBC" w14:textId="77777777" w:rsidR="00E10679" w:rsidRDefault="00E10679" w:rsidP="00B33B75">
      <w:pPr>
        <w:pStyle w:val="textstyle0"/>
      </w:pPr>
      <w:r>
        <w:tab/>
      </w:r>
      <w:r w:rsidR="00315FAF" w:rsidRPr="006C58ED">
        <w:t>The scope of Staff’s investigation was to determine if the Applicant’s filed exhib</w:t>
      </w:r>
      <w:r w:rsidR="0071670A">
        <w:softHyphen/>
      </w:r>
      <w:r w:rsidR="00315FAF" w:rsidRPr="006C58ED">
        <w:t>its, schedules, and other documents comply with the Commission’s guidelines, are rea</w:t>
      </w:r>
      <w:r w:rsidR="0071670A">
        <w:softHyphen/>
      </w:r>
      <w:r w:rsidR="00315FAF" w:rsidRPr="006C58ED">
        <w:t xml:space="preserve">sonable for ratemaking purposes, and </w:t>
      </w:r>
      <w:r w:rsidR="00315FAF">
        <w:t>supported by</w:t>
      </w:r>
      <w:r w:rsidR="00315FAF" w:rsidRPr="006C58ED">
        <w:t xml:space="preserve"> financial records </w:t>
      </w:r>
      <w:r w:rsidR="00315FAF">
        <w:t>that</w:t>
      </w:r>
      <w:r w:rsidR="00315FAF" w:rsidRPr="006C58ED">
        <w:t xml:space="preserve"> are reasonable and reliable. </w:t>
      </w:r>
      <w:r w:rsidR="00315FAF">
        <w:t xml:space="preserve"> </w:t>
      </w:r>
      <w:r w:rsidR="00315FAF" w:rsidRPr="006C58ED">
        <w:t xml:space="preserve">Staff interviewed the Applicant’s key personnel and reviewed internal reports. </w:t>
      </w:r>
      <w:r w:rsidR="00315FAF">
        <w:t xml:space="preserve"> </w:t>
      </w:r>
      <w:r w:rsidR="00315FAF" w:rsidRPr="006C58ED">
        <w:t>The original cost of property was reviewed for reasonableness through an exam</w:t>
      </w:r>
      <w:r w:rsidR="00841DD2">
        <w:softHyphen/>
      </w:r>
      <w:r w:rsidR="00315FAF" w:rsidRPr="006C58ED">
        <w:t>ination of the Applicant’s continuing property record</w:t>
      </w:r>
      <w:r w:rsidR="00315FAF">
        <w:t>s</w:t>
      </w:r>
      <w:r w:rsidR="00315FAF" w:rsidRPr="006C58ED">
        <w:t xml:space="preserve">. </w:t>
      </w:r>
      <w:r w:rsidR="00315FAF">
        <w:t xml:space="preserve"> </w:t>
      </w:r>
      <w:r w:rsidR="00315FAF" w:rsidRPr="006C58ED">
        <w:t xml:space="preserve">In addition, the existence and used and useful nature of the assets were verified through physical inspections. </w:t>
      </w:r>
      <w:r w:rsidR="00315FAF">
        <w:t xml:space="preserve"> </w:t>
      </w:r>
      <w:r w:rsidR="00315FAF" w:rsidRPr="006C58ED">
        <w:t>Other independent analyses were performed by Staff as necessary.</w:t>
      </w:r>
    </w:p>
    <w:p w14:paraId="29F727C4" w14:textId="77777777" w:rsidR="00315FAF" w:rsidRPr="00315FAF" w:rsidRDefault="00315FAF" w:rsidP="00887D83">
      <w:pPr>
        <w:pStyle w:val="Heading1"/>
      </w:pPr>
      <w:bookmarkStart w:id="16" w:name="_Toc427238001"/>
      <w:r>
        <w:lastRenderedPageBreak/>
        <w:t>III.</w:t>
      </w:r>
      <w:r>
        <w:tab/>
        <w:t>STAFF FINDINGS</w:t>
      </w:r>
      <w:bookmarkEnd w:id="16"/>
    </w:p>
    <w:p w14:paraId="09BD5416" w14:textId="77777777" w:rsidR="006A3730" w:rsidRPr="00315FAF" w:rsidRDefault="006A3730" w:rsidP="00315FAF">
      <w:pPr>
        <w:pStyle w:val="Heading2"/>
      </w:pPr>
      <w:bookmarkStart w:id="17" w:name="_Toc427238002"/>
      <w:r w:rsidRPr="00315FAF">
        <w:t>A.</w:t>
      </w:r>
      <w:r w:rsidRPr="00315FAF">
        <w:tab/>
      </w:r>
      <w:r w:rsidR="00377D58">
        <w:t>Infrastructure Plant</w:t>
      </w:r>
      <w:bookmarkEnd w:id="17"/>
    </w:p>
    <w:p w14:paraId="3F4F8737" w14:textId="77777777" w:rsidR="00315FAF" w:rsidRPr="006C58ED" w:rsidRDefault="00315FAF" w:rsidP="00B33B75">
      <w:pPr>
        <w:pStyle w:val="textstyle0"/>
      </w:pPr>
      <w:r w:rsidRPr="006C58ED">
        <w:tab/>
        <w:t xml:space="preserve">The Applicant requests recovery of costs associated with system infrastructure improvements for the period </w:t>
      </w:r>
      <w:r w:rsidR="00570BFB">
        <w:t xml:space="preserve">of </w:t>
      </w:r>
      <w:r w:rsidR="009872EC">
        <w:t>July 1, 2013</w:t>
      </w:r>
      <w:r w:rsidRPr="006C58ED">
        <w:t xml:space="preserve"> to March 31, 2015, in the amount of $</w:t>
      </w:r>
      <w:r w:rsidR="00653389">
        <w:t>14,242,188</w:t>
      </w:r>
      <w:r w:rsidRPr="006C58ED">
        <w:t>, from the accounts shown below:</w:t>
      </w:r>
    </w:p>
    <w:p w14:paraId="69031DCC" w14:textId="77777777" w:rsidR="00315FAF" w:rsidRPr="005028BA" w:rsidRDefault="00315FAF" w:rsidP="00315FAF">
      <w:pPr>
        <w:tabs>
          <w:tab w:val="right" w:pos="7920"/>
        </w:tabs>
        <w:ind w:left="1440"/>
        <w:contextualSpacing/>
        <w:rPr>
          <w:color w:val="000000"/>
          <w:sz w:val="26"/>
          <w:szCs w:val="26"/>
        </w:rPr>
      </w:pPr>
      <w:r w:rsidRPr="005028BA">
        <w:rPr>
          <w:color w:val="000000"/>
          <w:sz w:val="26"/>
          <w:szCs w:val="26"/>
        </w:rPr>
        <w:t xml:space="preserve">Account </w:t>
      </w:r>
      <w:r w:rsidR="00906BED" w:rsidRPr="005028BA">
        <w:rPr>
          <w:color w:val="000000"/>
          <w:sz w:val="26"/>
          <w:szCs w:val="26"/>
        </w:rPr>
        <w:t>316 (Supply Mains</w:t>
      </w:r>
      <w:r w:rsidRPr="005028BA">
        <w:rPr>
          <w:color w:val="000000"/>
          <w:sz w:val="26"/>
          <w:szCs w:val="26"/>
        </w:rPr>
        <w:t>)</w:t>
      </w:r>
      <w:r w:rsidRPr="005028BA">
        <w:rPr>
          <w:color w:val="000000"/>
          <w:sz w:val="26"/>
          <w:szCs w:val="26"/>
        </w:rPr>
        <w:tab/>
        <w:t>$</w:t>
      </w:r>
      <w:r w:rsidR="00906BED" w:rsidRPr="005028BA">
        <w:rPr>
          <w:color w:val="000000"/>
          <w:sz w:val="26"/>
          <w:szCs w:val="26"/>
        </w:rPr>
        <w:t>1,709</w:t>
      </w:r>
    </w:p>
    <w:p w14:paraId="379B0CA0" w14:textId="77777777" w:rsidR="00315FAF" w:rsidRPr="005028BA" w:rsidRDefault="00315FAF" w:rsidP="00315FAF">
      <w:pPr>
        <w:tabs>
          <w:tab w:val="right" w:pos="7920"/>
        </w:tabs>
        <w:ind w:left="1440"/>
        <w:contextualSpacing/>
        <w:rPr>
          <w:color w:val="000000"/>
          <w:sz w:val="26"/>
          <w:szCs w:val="26"/>
        </w:rPr>
      </w:pPr>
      <w:r w:rsidRPr="005028BA">
        <w:rPr>
          <w:color w:val="000000"/>
          <w:sz w:val="26"/>
          <w:szCs w:val="26"/>
        </w:rPr>
        <w:t>Account 3</w:t>
      </w:r>
      <w:r w:rsidR="00906BED" w:rsidRPr="005028BA">
        <w:rPr>
          <w:color w:val="000000"/>
          <w:sz w:val="26"/>
          <w:szCs w:val="26"/>
        </w:rPr>
        <w:t>2</w:t>
      </w:r>
      <w:r w:rsidRPr="005028BA">
        <w:rPr>
          <w:color w:val="000000"/>
          <w:sz w:val="26"/>
          <w:szCs w:val="26"/>
        </w:rPr>
        <w:t>3 (</w:t>
      </w:r>
      <w:r w:rsidR="00906BED" w:rsidRPr="005028BA">
        <w:rPr>
          <w:color w:val="000000"/>
          <w:sz w:val="26"/>
          <w:szCs w:val="26"/>
        </w:rPr>
        <w:t>Other Power Production Equipment</w:t>
      </w:r>
      <w:r w:rsidRPr="005028BA">
        <w:rPr>
          <w:color w:val="000000"/>
          <w:sz w:val="26"/>
          <w:szCs w:val="26"/>
        </w:rPr>
        <w:t>)</w:t>
      </w:r>
      <w:r w:rsidRPr="005028BA">
        <w:rPr>
          <w:color w:val="000000"/>
          <w:sz w:val="26"/>
          <w:szCs w:val="26"/>
        </w:rPr>
        <w:tab/>
      </w:r>
      <w:r w:rsidR="00906BED" w:rsidRPr="005028BA">
        <w:rPr>
          <w:color w:val="000000"/>
          <w:sz w:val="26"/>
          <w:szCs w:val="26"/>
        </w:rPr>
        <w:t>14,358</w:t>
      </w:r>
    </w:p>
    <w:p w14:paraId="52403715" w14:textId="77777777" w:rsidR="00315FAF" w:rsidRPr="005028BA" w:rsidRDefault="00315FAF" w:rsidP="00315FAF">
      <w:pPr>
        <w:tabs>
          <w:tab w:val="right" w:pos="7920"/>
        </w:tabs>
        <w:ind w:left="1440"/>
        <w:contextualSpacing/>
        <w:rPr>
          <w:color w:val="000000"/>
          <w:sz w:val="26"/>
          <w:szCs w:val="26"/>
        </w:rPr>
      </w:pPr>
      <w:r w:rsidRPr="005028BA">
        <w:rPr>
          <w:color w:val="000000"/>
          <w:sz w:val="26"/>
          <w:szCs w:val="26"/>
        </w:rPr>
        <w:t>Account 3</w:t>
      </w:r>
      <w:r w:rsidR="00906BED" w:rsidRPr="005028BA">
        <w:rPr>
          <w:color w:val="000000"/>
          <w:sz w:val="26"/>
          <w:szCs w:val="26"/>
        </w:rPr>
        <w:t>2</w:t>
      </w:r>
      <w:r w:rsidRPr="005028BA">
        <w:rPr>
          <w:color w:val="000000"/>
          <w:sz w:val="26"/>
          <w:szCs w:val="26"/>
        </w:rPr>
        <w:t>5 (</w:t>
      </w:r>
      <w:r w:rsidR="00906BED" w:rsidRPr="005028BA">
        <w:rPr>
          <w:color w:val="000000"/>
          <w:sz w:val="26"/>
          <w:szCs w:val="26"/>
        </w:rPr>
        <w:t>Electric</w:t>
      </w:r>
      <w:r w:rsidRPr="005028BA">
        <w:rPr>
          <w:color w:val="000000"/>
          <w:sz w:val="26"/>
          <w:szCs w:val="26"/>
        </w:rPr>
        <w:t xml:space="preserve"> Pumping Equipment)</w:t>
      </w:r>
      <w:r w:rsidRPr="005028BA">
        <w:rPr>
          <w:color w:val="000000"/>
          <w:sz w:val="26"/>
          <w:szCs w:val="26"/>
        </w:rPr>
        <w:tab/>
      </w:r>
      <w:r w:rsidR="00906BED" w:rsidRPr="005028BA">
        <w:rPr>
          <w:color w:val="000000"/>
          <w:sz w:val="26"/>
          <w:szCs w:val="26"/>
        </w:rPr>
        <w:t>195,903</w:t>
      </w:r>
    </w:p>
    <w:p w14:paraId="048DFC1F" w14:textId="77777777" w:rsidR="00315FAF" w:rsidRPr="005028BA" w:rsidRDefault="00906BED" w:rsidP="00315FAF">
      <w:pPr>
        <w:tabs>
          <w:tab w:val="right" w:pos="7920"/>
        </w:tabs>
        <w:ind w:left="1440"/>
        <w:contextualSpacing/>
        <w:rPr>
          <w:color w:val="000000"/>
          <w:sz w:val="26"/>
          <w:szCs w:val="26"/>
        </w:rPr>
      </w:pPr>
      <w:r w:rsidRPr="005028BA">
        <w:rPr>
          <w:color w:val="000000"/>
          <w:sz w:val="26"/>
          <w:szCs w:val="26"/>
        </w:rPr>
        <w:t>Account 328</w:t>
      </w:r>
      <w:r w:rsidR="00315FAF" w:rsidRPr="005028BA">
        <w:rPr>
          <w:color w:val="000000"/>
          <w:sz w:val="26"/>
          <w:szCs w:val="26"/>
        </w:rPr>
        <w:t xml:space="preserve"> (</w:t>
      </w:r>
      <w:r w:rsidRPr="005028BA">
        <w:rPr>
          <w:color w:val="000000"/>
          <w:sz w:val="26"/>
          <w:szCs w:val="26"/>
        </w:rPr>
        <w:t>Other Pumping Equipment</w:t>
      </w:r>
      <w:r w:rsidR="00315FAF" w:rsidRPr="005028BA">
        <w:rPr>
          <w:color w:val="000000"/>
          <w:sz w:val="26"/>
          <w:szCs w:val="26"/>
        </w:rPr>
        <w:t>)</w:t>
      </w:r>
      <w:r w:rsidR="00315FAF" w:rsidRPr="005028BA">
        <w:rPr>
          <w:color w:val="000000"/>
          <w:sz w:val="26"/>
          <w:szCs w:val="26"/>
        </w:rPr>
        <w:tab/>
      </w:r>
      <w:r w:rsidRPr="005028BA">
        <w:rPr>
          <w:color w:val="000000"/>
          <w:sz w:val="26"/>
          <w:szCs w:val="26"/>
        </w:rPr>
        <w:t>80,285</w:t>
      </w:r>
    </w:p>
    <w:p w14:paraId="560DDC6B" w14:textId="77777777" w:rsidR="00315FAF" w:rsidRPr="005028BA" w:rsidRDefault="00315FAF" w:rsidP="00315FAF">
      <w:pPr>
        <w:tabs>
          <w:tab w:val="right" w:pos="7920"/>
        </w:tabs>
        <w:ind w:left="1440"/>
        <w:contextualSpacing/>
        <w:rPr>
          <w:color w:val="000000"/>
          <w:sz w:val="26"/>
          <w:szCs w:val="26"/>
        </w:rPr>
      </w:pPr>
      <w:r w:rsidRPr="005028BA">
        <w:rPr>
          <w:color w:val="000000"/>
          <w:sz w:val="26"/>
          <w:szCs w:val="26"/>
        </w:rPr>
        <w:t xml:space="preserve">Account </w:t>
      </w:r>
      <w:r w:rsidR="00906BED" w:rsidRPr="005028BA">
        <w:rPr>
          <w:color w:val="000000"/>
          <w:sz w:val="26"/>
          <w:szCs w:val="26"/>
        </w:rPr>
        <w:t>332</w:t>
      </w:r>
      <w:r w:rsidRPr="005028BA">
        <w:rPr>
          <w:color w:val="000000"/>
          <w:sz w:val="26"/>
          <w:szCs w:val="26"/>
        </w:rPr>
        <w:t xml:space="preserve"> (</w:t>
      </w:r>
      <w:r w:rsidR="00906BED" w:rsidRPr="005028BA">
        <w:rPr>
          <w:color w:val="000000"/>
          <w:sz w:val="26"/>
          <w:szCs w:val="26"/>
        </w:rPr>
        <w:t>Water Treatment Equipment</w:t>
      </w:r>
      <w:r w:rsidRPr="005028BA">
        <w:rPr>
          <w:color w:val="000000"/>
          <w:sz w:val="26"/>
          <w:szCs w:val="26"/>
        </w:rPr>
        <w:t>)</w:t>
      </w:r>
      <w:r w:rsidRPr="005028BA">
        <w:rPr>
          <w:color w:val="000000"/>
          <w:sz w:val="26"/>
          <w:szCs w:val="26"/>
        </w:rPr>
        <w:tab/>
      </w:r>
      <w:r w:rsidR="00906BED" w:rsidRPr="005028BA">
        <w:rPr>
          <w:color w:val="000000"/>
          <w:sz w:val="26"/>
          <w:szCs w:val="26"/>
        </w:rPr>
        <w:t>318,426</w:t>
      </w:r>
    </w:p>
    <w:p w14:paraId="6CCDE6AF" w14:textId="77777777" w:rsidR="00315FAF" w:rsidRPr="005028BA" w:rsidRDefault="00315FAF" w:rsidP="00315FAF">
      <w:pPr>
        <w:tabs>
          <w:tab w:val="right" w:pos="7920"/>
        </w:tabs>
        <w:ind w:left="1440"/>
        <w:contextualSpacing/>
        <w:rPr>
          <w:color w:val="000000"/>
          <w:sz w:val="26"/>
          <w:szCs w:val="26"/>
          <w:u w:val="single"/>
        </w:rPr>
      </w:pPr>
      <w:r w:rsidRPr="005028BA">
        <w:rPr>
          <w:color w:val="000000"/>
          <w:sz w:val="26"/>
          <w:szCs w:val="26"/>
        </w:rPr>
        <w:t xml:space="preserve">Account </w:t>
      </w:r>
      <w:r w:rsidR="00906BED" w:rsidRPr="005028BA">
        <w:rPr>
          <w:color w:val="000000"/>
          <w:sz w:val="26"/>
          <w:szCs w:val="26"/>
        </w:rPr>
        <w:t>343</w:t>
      </w:r>
      <w:r w:rsidRPr="005028BA">
        <w:rPr>
          <w:color w:val="000000"/>
          <w:sz w:val="26"/>
          <w:szCs w:val="26"/>
        </w:rPr>
        <w:t xml:space="preserve"> (</w:t>
      </w:r>
      <w:r w:rsidR="00906BED" w:rsidRPr="005028BA">
        <w:rPr>
          <w:color w:val="000000"/>
          <w:sz w:val="26"/>
          <w:szCs w:val="26"/>
        </w:rPr>
        <w:t>Mains</w:t>
      </w:r>
      <w:r w:rsidRPr="005028BA">
        <w:rPr>
          <w:color w:val="000000"/>
          <w:sz w:val="26"/>
          <w:szCs w:val="26"/>
        </w:rPr>
        <w:t>)</w:t>
      </w:r>
      <w:r w:rsidRPr="005028BA">
        <w:rPr>
          <w:color w:val="000000"/>
          <w:sz w:val="26"/>
          <w:szCs w:val="26"/>
        </w:rPr>
        <w:tab/>
        <w:t xml:space="preserve">    </w:t>
      </w:r>
      <w:r w:rsidR="00906BED" w:rsidRPr="005028BA">
        <w:rPr>
          <w:color w:val="000000"/>
          <w:sz w:val="26"/>
          <w:szCs w:val="26"/>
        </w:rPr>
        <w:t>10,041,267</w:t>
      </w:r>
    </w:p>
    <w:p w14:paraId="3217C468" w14:textId="77777777" w:rsidR="00906BED" w:rsidRPr="005028BA" w:rsidRDefault="00906BED" w:rsidP="00315FAF">
      <w:pPr>
        <w:tabs>
          <w:tab w:val="right" w:pos="7920"/>
        </w:tabs>
        <w:ind w:left="1440"/>
        <w:contextualSpacing/>
        <w:rPr>
          <w:color w:val="000000"/>
          <w:sz w:val="26"/>
          <w:szCs w:val="26"/>
        </w:rPr>
      </w:pPr>
      <w:r w:rsidRPr="005028BA">
        <w:rPr>
          <w:color w:val="000000"/>
          <w:sz w:val="26"/>
          <w:szCs w:val="26"/>
        </w:rPr>
        <w:t>Account 345</w:t>
      </w:r>
      <w:r w:rsidR="00570BFB" w:rsidRPr="005028BA">
        <w:rPr>
          <w:color w:val="000000"/>
          <w:sz w:val="26"/>
          <w:szCs w:val="26"/>
        </w:rPr>
        <w:t xml:space="preserve"> </w:t>
      </w:r>
      <w:r w:rsidRPr="005028BA">
        <w:rPr>
          <w:color w:val="000000"/>
          <w:sz w:val="26"/>
          <w:szCs w:val="26"/>
        </w:rPr>
        <w:t>(Service Replacements)</w:t>
      </w:r>
      <w:r w:rsidRPr="005028BA">
        <w:rPr>
          <w:color w:val="000000"/>
          <w:sz w:val="26"/>
          <w:szCs w:val="26"/>
        </w:rPr>
        <w:tab/>
        <w:t>2,028,722</w:t>
      </w:r>
    </w:p>
    <w:p w14:paraId="54D694EF" w14:textId="77777777" w:rsidR="00906BED" w:rsidRPr="005028BA" w:rsidRDefault="00906BED" w:rsidP="00315FAF">
      <w:pPr>
        <w:tabs>
          <w:tab w:val="right" w:pos="7920"/>
        </w:tabs>
        <w:ind w:left="1440"/>
        <w:contextualSpacing/>
        <w:rPr>
          <w:color w:val="000000"/>
          <w:sz w:val="26"/>
          <w:szCs w:val="26"/>
        </w:rPr>
      </w:pPr>
      <w:r w:rsidRPr="005028BA">
        <w:rPr>
          <w:color w:val="000000"/>
          <w:sz w:val="26"/>
          <w:szCs w:val="26"/>
        </w:rPr>
        <w:t>Account 346 (Meters)</w:t>
      </w:r>
      <w:r w:rsidRPr="005028BA">
        <w:rPr>
          <w:color w:val="000000"/>
          <w:sz w:val="26"/>
          <w:szCs w:val="26"/>
        </w:rPr>
        <w:tab/>
        <w:t>587,194</w:t>
      </w:r>
    </w:p>
    <w:p w14:paraId="471C75C8" w14:textId="77777777" w:rsidR="00906BED" w:rsidRPr="005028BA" w:rsidRDefault="00906BED" w:rsidP="00315FAF">
      <w:pPr>
        <w:tabs>
          <w:tab w:val="right" w:pos="7920"/>
        </w:tabs>
        <w:ind w:left="1440"/>
        <w:contextualSpacing/>
        <w:rPr>
          <w:color w:val="000000"/>
          <w:sz w:val="26"/>
          <w:szCs w:val="26"/>
        </w:rPr>
      </w:pPr>
      <w:r w:rsidRPr="005028BA">
        <w:rPr>
          <w:color w:val="000000"/>
          <w:sz w:val="26"/>
          <w:szCs w:val="26"/>
        </w:rPr>
        <w:t>Account 347 (Meter Installations)</w:t>
      </w:r>
      <w:r w:rsidRPr="005028BA">
        <w:rPr>
          <w:color w:val="000000"/>
          <w:sz w:val="26"/>
          <w:szCs w:val="26"/>
        </w:rPr>
        <w:tab/>
        <w:t>351,518</w:t>
      </w:r>
    </w:p>
    <w:p w14:paraId="29DF5525" w14:textId="77777777" w:rsidR="00906BED" w:rsidRPr="005028BA" w:rsidRDefault="00906BED" w:rsidP="00315FAF">
      <w:pPr>
        <w:tabs>
          <w:tab w:val="right" w:pos="7920"/>
        </w:tabs>
        <w:ind w:left="1440"/>
        <w:contextualSpacing/>
        <w:rPr>
          <w:color w:val="000000"/>
          <w:sz w:val="26"/>
          <w:szCs w:val="26"/>
        </w:rPr>
      </w:pPr>
      <w:r w:rsidRPr="005028BA">
        <w:rPr>
          <w:color w:val="000000"/>
          <w:sz w:val="26"/>
          <w:szCs w:val="26"/>
        </w:rPr>
        <w:t>Account 348 (Hydrants)</w:t>
      </w:r>
      <w:r w:rsidRPr="005028BA">
        <w:rPr>
          <w:color w:val="000000"/>
          <w:sz w:val="26"/>
          <w:szCs w:val="26"/>
        </w:rPr>
        <w:tab/>
        <w:t>619,769</w:t>
      </w:r>
    </w:p>
    <w:p w14:paraId="77D23DF6" w14:textId="77777777" w:rsidR="00906BED" w:rsidRPr="005028BA" w:rsidRDefault="00906BED" w:rsidP="00315FAF">
      <w:pPr>
        <w:tabs>
          <w:tab w:val="right" w:pos="7920"/>
        </w:tabs>
        <w:ind w:left="1440"/>
        <w:contextualSpacing/>
        <w:rPr>
          <w:color w:val="000000"/>
          <w:sz w:val="26"/>
          <w:szCs w:val="26"/>
          <w:u w:val="single"/>
        </w:rPr>
      </w:pPr>
      <w:r w:rsidRPr="005028BA">
        <w:rPr>
          <w:color w:val="000000"/>
          <w:sz w:val="26"/>
          <w:szCs w:val="26"/>
        </w:rPr>
        <w:t>Account 397 (Communication Equipment)</w:t>
      </w:r>
      <w:r w:rsidRPr="005028BA">
        <w:rPr>
          <w:color w:val="000000"/>
          <w:sz w:val="26"/>
          <w:szCs w:val="26"/>
        </w:rPr>
        <w:tab/>
      </w:r>
      <w:r w:rsidRPr="005028BA">
        <w:rPr>
          <w:color w:val="000000"/>
          <w:sz w:val="26"/>
          <w:szCs w:val="26"/>
          <w:u w:val="single"/>
        </w:rPr>
        <w:t xml:space="preserve">            3,038</w:t>
      </w:r>
    </w:p>
    <w:p w14:paraId="579FF82F" w14:textId="77777777" w:rsidR="00315FAF" w:rsidRPr="005028BA" w:rsidRDefault="00315FAF" w:rsidP="00315FAF">
      <w:pPr>
        <w:tabs>
          <w:tab w:val="right" w:pos="7920"/>
        </w:tabs>
        <w:ind w:left="1440"/>
        <w:contextualSpacing/>
        <w:rPr>
          <w:color w:val="000000"/>
          <w:sz w:val="26"/>
          <w:szCs w:val="26"/>
        </w:rPr>
      </w:pPr>
      <w:r w:rsidRPr="005028BA">
        <w:rPr>
          <w:color w:val="000000"/>
          <w:sz w:val="26"/>
          <w:szCs w:val="26"/>
        </w:rPr>
        <w:t>Total</w:t>
      </w:r>
      <w:r w:rsidRPr="005028BA">
        <w:rPr>
          <w:color w:val="000000"/>
          <w:sz w:val="26"/>
          <w:szCs w:val="26"/>
        </w:rPr>
        <w:tab/>
        <w:t>$</w:t>
      </w:r>
      <w:r w:rsidR="00906BED" w:rsidRPr="005028BA">
        <w:rPr>
          <w:color w:val="000000"/>
          <w:sz w:val="26"/>
          <w:szCs w:val="26"/>
        </w:rPr>
        <w:t>14,242,188</w:t>
      </w:r>
    </w:p>
    <w:p w14:paraId="2F00F99E" w14:textId="77777777" w:rsidR="00315FAF" w:rsidRPr="006C58ED" w:rsidRDefault="00315FAF" w:rsidP="00315FAF">
      <w:pPr>
        <w:ind w:left="1440"/>
        <w:contextualSpacing/>
        <w:rPr>
          <w:color w:val="000000"/>
          <w:sz w:val="24"/>
          <w:szCs w:val="24"/>
        </w:rPr>
      </w:pPr>
    </w:p>
    <w:p w14:paraId="5374F45E" w14:textId="77777777" w:rsidR="0033777D" w:rsidRDefault="000B127F" w:rsidP="005028BA">
      <w:pPr>
        <w:pStyle w:val="textstyle0"/>
      </w:pPr>
      <w:r>
        <w:tab/>
      </w:r>
      <w:r w:rsidR="00570BFB" w:rsidRPr="00570BFB">
        <w:t>Staff verified the existence and used and useful nature of the assets via physical inspections and other independent analysis as practicable.</w:t>
      </w:r>
      <w:r w:rsidR="00570BFB">
        <w:t xml:space="preserve"> </w:t>
      </w:r>
      <w:r>
        <w:t xml:space="preserve"> </w:t>
      </w:r>
      <w:r w:rsidR="0033777D">
        <w:t xml:space="preserve">Staff </w:t>
      </w:r>
      <w:r w:rsidR="0033777D" w:rsidRPr="00787D3B">
        <w:t>f</w:t>
      </w:r>
      <w:r w:rsidR="0033777D">
        <w:t>inds</w:t>
      </w:r>
      <w:r w:rsidR="0033777D" w:rsidRPr="00787D3B">
        <w:t xml:space="preserve"> that </w:t>
      </w:r>
      <w:r w:rsidR="0033777D">
        <w:t>these</w:t>
      </w:r>
      <w:r w:rsidR="0033777D" w:rsidRPr="00787D3B">
        <w:t xml:space="preserve"> </w:t>
      </w:r>
      <w:r w:rsidR="00570BFB">
        <w:t>assets</w:t>
      </w:r>
      <w:r w:rsidR="00570BFB" w:rsidRPr="00787D3B">
        <w:t xml:space="preserve"> </w:t>
      </w:r>
      <w:r w:rsidR="0033777D" w:rsidRPr="00787D3B">
        <w:t>are complete and rendering public utility service to its customer</w:t>
      </w:r>
      <w:r w:rsidR="0033777D">
        <w:t>s</w:t>
      </w:r>
      <w:r w:rsidR="0033777D" w:rsidRPr="00787D3B">
        <w:t>.</w:t>
      </w:r>
      <w:r w:rsidR="0033777D">
        <w:t xml:space="preserve"> </w:t>
      </w:r>
    </w:p>
    <w:p w14:paraId="48CFAF69" w14:textId="4CCEC348" w:rsidR="00315FAF" w:rsidRDefault="000B127F" w:rsidP="005028BA">
      <w:pPr>
        <w:pStyle w:val="textstyle0"/>
      </w:pPr>
      <w:r>
        <w:tab/>
      </w:r>
      <w:r w:rsidR="00ED6616">
        <w:t>Staff selected a sampling of all projects for assessment and evaluation.</w:t>
      </w:r>
      <w:r>
        <w:t xml:space="preserve"> </w:t>
      </w:r>
      <w:r w:rsidR="00315FAF">
        <w:t xml:space="preserve"> </w:t>
      </w:r>
      <w:r w:rsidR="00A511CA" w:rsidRPr="00A511CA">
        <w:t xml:space="preserve">Staff reviewed supporting documentation including task orders, continuing property records, and selected invoices. </w:t>
      </w:r>
      <w:r>
        <w:t xml:space="preserve"> </w:t>
      </w:r>
      <w:r w:rsidR="00020EAE">
        <w:t>Staff examined $</w:t>
      </w:r>
      <w:r w:rsidR="00741C3D">
        <w:t>10,188,779</w:t>
      </w:r>
      <w:r w:rsidR="00020EAE">
        <w:t xml:space="preserve">, or approximately </w:t>
      </w:r>
      <w:r w:rsidR="00741C3D">
        <w:t>72</w:t>
      </w:r>
      <w:r w:rsidR="00020EAE">
        <w:t xml:space="preserve">% of all plant additions. </w:t>
      </w:r>
    </w:p>
    <w:p w14:paraId="6289333F" w14:textId="77777777" w:rsidR="00EC690B" w:rsidRDefault="00EC690B" w:rsidP="00B33B75">
      <w:pPr>
        <w:pStyle w:val="textstyle0"/>
      </w:pPr>
      <w:r>
        <w:tab/>
      </w:r>
      <w:r w:rsidR="00A511CA">
        <w:t xml:space="preserve">As a result of Staff’s substantive audit procedures, </w:t>
      </w:r>
      <w:r>
        <w:t>Staff recommend</w:t>
      </w:r>
      <w:r w:rsidR="00653389">
        <w:t>s</w:t>
      </w:r>
      <w:r>
        <w:t xml:space="preserve"> the exclu</w:t>
      </w:r>
      <w:r w:rsidR="0084277F">
        <w:softHyphen/>
      </w:r>
      <w:r>
        <w:t>sion of a variety of items pertaining to meals and office supplies totaling $3,220.</w:t>
      </w:r>
      <w:r w:rsidR="00841DD2">
        <w:t xml:space="preserve"> </w:t>
      </w:r>
      <w:r>
        <w:t xml:space="preserve"> Staff believes these items should be expensed rather than capitalized in a SIC case.</w:t>
      </w:r>
    </w:p>
    <w:p w14:paraId="447FEB80" w14:textId="0FA15996" w:rsidR="00BF210B" w:rsidRDefault="00BF210B" w:rsidP="00B33B75">
      <w:pPr>
        <w:pStyle w:val="textstyle0"/>
      </w:pPr>
      <w:r>
        <w:lastRenderedPageBreak/>
        <w:tab/>
        <w:t xml:space="preserve">Staff also recommends the exclusion of select osmosis membranes, meters, </w:t>
      </w:r>
      <w:r w:rsidR="00CD48B9">
        <w:t xml:space="preserve">and </w:t>
      </w:r>
      <w:r>
        <w:t xml:space="preserve">valves. </w:t>
      </w:r>
      <w:r w:rsidR="000B127F">
        <w:t xml:space="preserve"> </w:t>
      </w:r>
      <w:r w:rsidR="00A511CA">
        <w:t xml:space="preserve">As part of the SIC, </w:t>
      </w:r>
      <w:r>
        <w:t xml:space="preserve">R.C. 4909.172(C)(1) </w:t>
      </w:r>
      <w:r w:rsidR="009F0C7B">
        <w:t>authorizes cost recovery for</w:t>
      </w:r>
      <w:r>
        <w:t xml:space="preserve"> replacement of existing plant, main extensions that meet certain criteria, and</w:t>
      </w:r>
      <w:r w:rsidR="00C31720">
        <w:t xml:space="preserve"> main cleaning and relin</w:t>
      </w:r>
      <w:r w:rsidR="00841DD2">
        <w:softHyphen/>
      </w:r>
      <w:r w:rsidR="00C31720">
        <w:t xml:space="preserve">ing. </w:t>
      </w:r>
      <w:r w:rsidR="000B127F">
        <w:t xml:space="preserve"> </w:t>
      </w:r>
      <w:r>
        <w:t>The reverse osmosis membranes</w:t>
      </w:r>
      <w:r w:rsidR="00C1374A">
        <w:t xml:space="preserve"> </w:t>
      </w:r>
      <w:r>
        <w:t xml:space="preserve">purchased for the </w:t>
      </w:r>
      <w:proofErr w:type="spellStart"/>
      <w:r w:rsidR="00C1374A">
        <w:t>Blacklick</w:t>
      </w:r>
      <w:proofErr w:type="spellEnd"/>
      <w:r w:rsidR="00C1374A">
        <w:t xml:space="preserve"> Water Treatment Plant, which cost $14,587, </w:t>
      </w:r>
      <w:r w:rsidR="00C31720">
        <w:t>are</w:t>
      </w:r>
      <w:r>
        <w:t xml:space="preserve"> new and not replacement membranes.</w:t>
      </w:r>
      <w:r w:rsidR="00C31720">
        <w:t xml:space="preserve"> </w:t>
      </w:r>
      <w:r w:rsidR="000B127F">
        <w:t xml:space="preserve"> </w:t>
      </w:r>
      <w:r w:rsidR="00C31720">
        <w:t xml:space="preserve">In the Mansfield Division, </w:t>
      </w:r>
      <w:r w:rsidR="00552682">
        <w:t>Aqua</w:t>
      </w:r>
      <w:r w:rsidR="00C31720">
        <w:t xml:space="preserve"> install</w:t>
      </w:r>
      <w:r w:rsidR="00552682">
        <w:t>ed new meters</w:t>
      </w:r>
      <w:r w:rsidR="00C31720">
        <w:t xml:space="preserve"> for previously unmetered customers.</w:t>
      </w:r>
      <w:r w:rsidR="003A7DC7">
        <w:t xml:space="preserve"> </w:t>
      </w:r>
      <w:r w:rsidR="000B127F">
        <w:t xml:space="preserve"> </w:t>
      </w:r>
      <w:r w:rsidR="00552682">
        <w:t>The cost of the new meters and associated meter installation charges total $44,311.</w:t>
      </w:r>
      <w:r w:rsidR="000B127F">
        <w:t xml:space="preserve"> </w:t>
      </w:r>
      <w:r w:rsidR="00552682">
        <w:t xml:space="preserve"> </w:t>
      </w:r>
      <w:r w:rsidR="003A7DC7">
        <w:t xml:space="preserve">The </w:t>
      </w:r>
      <w:r w:rsidR="008270AD">
        <w:t xml:space="preserve">Company also installed new valves to address </w:t>
      </w:r>
      <w:r w:rsidR="00552682">
        <w:t xml:space="preserve">water </w:t>
      </w:r>
      <w:r w:rsidR="008270AD">
        <w:t>supply issues</w:t>
      </w:r>
      <w:r w:rsidR="00552682">
        <w:t xml:space="preserve"> to existing customers</w:t>
      </w:r>
      <w:r w:rsidR="008270AD">
        <w:t xml:space="preserve">. </w:t>
      </w:r>
      <w:r w:rsidR="000B127F">
        <w:t xml:space="preserve"> </w:t>
      </w:r>
      <w:r w:rsidR="009F7A36">
        <w:t>T</w:t>
      </w:r>
      <w:r w:rsidR="00F03884">
        <w:t>he</w:t>
      </w:r>
      <w:r w:rsidR="009F7A36">
        <w:t xml:space="preserve">se </w:t>
      </w:r>
      <w:r w:rsidR="00F03884">
        <w:t>costs</w:t>
      </w:r>
      <w:r w:rsidR="00C801F5">
        <w:t xml:space="preserve"> totaling $150,853</w:t>
      </w:r>
      <w:r w:rsidR="00F03884">
        <w:t xml:space="preserve"> </w:t>
      </w:r>
      <w:r w:rsidR="009F7A36">
        <w:t xml:space="preserve">for new plant </w:t>
      </w:r>
      <w:r w:rsidR="00F03884">
        <w:t>are not SIC eligible.</w:t>
      </w:r>
      <w:r w:rsidR="00552682">
        <w:t xml:space="preserve"> </w:t>
      </w:r>
      <w:r w:rsidR="000B127F">
        <w:t xml:space="preserve"> </w:t>
      </w:r>
      <w:r w:rsidR="009F7A36">
        <w:t xml:space="preserve">Therefore, </w:t>
      </w:r>
      <w:r w:rsidR="00552682">
        <w:t xml:space="preserve">Staff recommends </w:t>
      </w:r>
      <w:r w:rsidR="00552682" w:rsidRPr="00552682">
        <w:t xml:space="preserve">that the Applicant remove </w:t>
      </w:r>
      <w:r w:rsidR="00E737CD">
        <w:t>$</w:t>
      </w:r>
      <w:r w:rsidR="00C801F5">
        <w:t>212,971</w:t>
      </w:r>
      <w:r w:rsidR="00552682" w:rsidRPr="00552682">
        <w:t xml:space="preserve"> and the accompanying retirements of </w:t>
      </w:r>
      <w:r w:rsidR="00E737CD">
        <w:t>$</w:t>
      </w:r>
      <w:r w:rsidR="00E073CD">
        <w:t>40,100</w:t>
      </w:r>
      <w:r w:rsidR="00552682" w:rsidRPr="00552682">
        <w:t xml:space="preserve"> from </w:t>
      </w:r>
      <w:proofErr w:type="gramStart"/>
      <w:r w:rsidR="00552682" w:rsidRPr="00552682">
        <w:t>its</w:t>
      </w:r>
      <w:proofErr w:type="gramEnd"/>
      <w:r w:rsidR="00552682" w:rsidRPr="00552682">
        <w:t xml:space="preserve"> SIC calculation.</w:t>
      </w:r>
    </w:p>
    <w:p w14:paraId="7A7A71C0" w14:textId="77777777" w:rsidR="007A1D4C" w:rsidRDefault="00073DE5" w:rsidP="00D350CD">
      <w:pPr>
        <w:pStyle w:val="Heading2"/>
      </w:pPr>
      <w:bookmarkStart w:id="18" w:name="_Toc424636515"/>
      <w:bookmarkStart w:id="19" w:name="_Toc427238003"/>
      <w:r>
        <w:t>B</w:t>
      </w:r>
      <w:r w:rsidR="007A1D4C">
        <w:t>.</w:t>
      </w:r>
      <w:r w:rsidR="007A1D4C">
        <w:tab/>
        <w:t>Depreciation</w:t>
      </w:r>
      <w:bookmarkEnd w:id="18"/>
      <w:bookmarkEnd w:id="19"/>
    </w:p>
    <w:p w14:paraId="466AD44D" w14:textId="77777777" w:rsidR="007A1D4C" w:rsidRDefault="007A1D4C" w:rsidP="00B33B75">
      <w:pPr>
        <w:pStyle w:val="textstyle0"/>
      </w:pPr>
      <w:r w:rsidRPr="006C58ED">
        <w:rPr>
          <w:color w:val="000000"/>
        </w:rPr>
        <w:tab/>
      </w:r>
      <w:r w:rsidRPr="006C58ED">
        <w:t>Staff reviewed and analyzed the Applicant’s Schedule 4 (Provisions for Deprecia</w:t>
      </w:r>
      <w:r w:rsidR="0071670A">
        <w:softHyphen/>
      </w:r>
      <w:r w:rsidRPr="006C58ED">
        <w:t>tion), Schedule 5 (Annualized Depreciation Associated with Additions), and Schedule 6 (Annualized Reduction in Depreciation for Retirements).  Staff’s review included verify</w:t>
      </w:r>
      <w:r w:rsidR="0071670A">
        <w:softHyphen/>
      </w:r>
      <w:r w:rsidRPr="006C58ED">
        <w:t>ing that the Applicant is using the correct depreciation accrual rates prescribed in Case No. 1</w:t>
      </w:r>
      <w:r w:rsidR="00E4144B">
        <w:t>3</w:t>
      </w:r>
      <w:r w:rsidRPr="006C58ED">
        <w:t>-</w:t>
      </w:r>
      <w:r w:rsidR="005C7A58">
        <w:t>2124-</w:t>
      </w:r>
      <w:r w:rsidR="00E4144B">
        <w:t>WW</w:t>
      </w:r>
      <w:r w:rsidRPr="006C58ED">
        <w:t>-AIR.</w:t>
      </w:r>
      <w:r w:rsidRPr="006C58ED">
        <w:rPr>
          <w:color w:val="000000"/>
        </w:rPr>
        <w:t xml:space="preserve"> </w:t>
      </w:r>
    </w:p>
    <w:p w14:paraId="0B5F6A10" w14:textId="77777777" w:rsidR="007A1D4C" w:rsidRDefault="00073DE5" w:rsidP="00D350CD">
      <w:pPr>
        <w:pStyle w:val="Heading2"/>
      </w:pPr>
      <w:bookmarkStart w:id="20" w:name="_Toc424636516"/>
      <w:bookmarkStart w:id="21" w:name="_Toc427238004"/>
      <w:r>
        <w:t>C</w:t>
      </w:r>
      <w:r w:rsidR="007A1D4C">
        <w:t>.</w:t>
      </w:r>
      <w:r w:rsidR="007A1D4C">
        <w:tab/>
        <w:t>Property Taxes</w:t>
      </w:r>
      <w:bookmarkEnd w:id="20"/>
      <w:bookmarkEnd w:id="21"/>
    </w:p>
    <w:p w14:paraId="6674A45A" w14:textId="77777777" w:rsidR="007A1D4C" w:rsidRPr="007A1D4C" w:rsidRDefault="007A1D4C" w:rsidP="00B33B75">
      <w:pPr>
        <w:pStyle w:val="textstyle0"/>
      </w:pPr>
      <w:r>
        <w:tab/>
      </w:r>
      <w:r w:rsidRPr="006C58ED">
        <w:t>Staff reviewed and anal</w:t>
      </w:r>
      <w:r w:rsidR="005C7A58">
        <w:t>yzed the Applicant’s Schedule 5.1</w:t>
      </w:r>
      <w:r w:rsidRPr="006C58ED">
        <w:t xml:space="preserve"> (Annualized Addition in Property Taxe</w:t>
      </w:r>
      <w:r w:rsidR="005C7A58">
        <w:t>s for Additions) and Schedule 6.1</w:t>
      </w:r>
      <w:r w:rsidRPr="006C58ED">
        <w:t xml:space="preserve"> (Annualized Reduction in Property Taxes for Retirements).  Staff recognizes that these schedules are consistent with filings </w:t>
      </w:r>
      <w:r w:rsidRPr="006C58ED">
        <w:lastRenderedPageBreak/>
        <w:t>in prior SIC cases.</w:t>
      </w:r>
      <w:r>
        <w:t xml:space="preserve"> </w:t>
      </w:r>
      <w:r w:rsidRPr="006C58ED">
        <w:t xml:space="preserve"> However, Staff recommends that</w:t>
      </w:r>
      <w:r w:rsidR="005C7A58">
        <w:t xml:space="preserve"> the Applicant amend Schedule 5.1 and 6.1</w:t>
      </w:r>
      <w:r w:rsidRPr="006C58ED">
        <w:t xml:space="preserve"> to apply its latest known tax rate and not the rate prescribed in its last base</w:t>
      </w:r>
      <w:r>
        <w:t>-</w:t>
      </w:r>
      <w:r w:rsidRPr="006C58ED">
        <w:t>rate case to cal</w:t>
      </w:r>
      <w:r w:rsidR="0071670A">
        <w:softHyphen/>
      </w:r>
      <w:r w:rsidRPr="006C58ED">
        <w:t xml:space="preserve">culate the annualized property taxes. </w:t>
      </w:r>
      <w:r>
        <w:t xml:space="preserve"> </w:t>
      </w:r>
      <w:r w:rsidR="007B7594" w:rsidRPr="007B7594">
        <w:t>Staff also recommends that the Applicant amend Schedule 5</w:t>
      </w:r>
      <w:r w:rsidR="007B7594">
        <w:t>.1</w:t>
      </w:r>
      <w:r w:rsidR="007B7594" w:rsidRPr="007B7594">
        <w:t xml:space="preserve"> to break out the plant addition totals by year and apply the proper percent good for each year to calculate the true value of taxable property.</w:t>
      </w:r>
    </w:p>
    <w:p w14:paraId="23D207E9" w14:textId="77777777" w:rsidR="00587D9C" w:rsidRDefault="00073DE5" w:rsidP="00315FAF">
      <w:pPr>
        <w:pStyle w:val="Heading2"/>
      </w:pPr>
      <w:bookmarkStart w:id="22" w:name="_Toc424636517"/>
      <w:bookmarkStart w:id="23" w:name="_Toc427238005"/>
      <w:r>
        <w:t>D</w:t>
      </w:r>
      <w:r w:rsidR="00587D9C">
        <w:t>.</w:t>
      </w:r>
      <w:r w:rsidR="00587D9C">
        <w:tab/>
      </w:r>
      <w:r w:rsidR="007A1D4C">
        <w:t>Rate of Return</w:t>
      </w:r>
      <w:bookmarkEnd w:id="22"/>
      <w:bookmarkEnd w:id="23"/>
    </w:p>
    <w:p w14:paraId="4B8628BF" w14:textId="77777777" w:rsidR="007A1D4C" w:rsidRPr="007A1D4C" w:rsidRDefault="007A1D4C" w:rsidP="00B33B75">
      <w:pPr>
        <w:pStyle w:val="textstyle0"/>
      </w:pPr>
      <w:r>
        <w:tab/>
      </w:r>
      <w:r w:rsidRPr="006C58ED">
        <w:t>The pre-tax rate of return is based on information contained in the Applicant’s rate filing in Case No.</w:t>
      </w:r>
      <w:r w:rsidR="00D05E6A">
        <w:t xml:space="preserve"> 13-2124-WW-AIR, and the rate of</w:t>
      </w:r>
      <w:r w:rsidRPr="006C58ED">
        <w:t xml:space="preserve"> return authorized in the Commis</w:t>
      </w:r>
      <w:r w:rsidR="0071670A">
        <w:softHyphen/>
      </w:r>
      <w:r w:rsidRPr="006C58ED">
        <w:t>sion’s Opinion and Order dated September 10, 2014, approving the stipulated rate filing in that case.  Staff finds that the Applicant’s pre-tax rate of return is correct and con</w:t>
      </w:r>
      <w:r w:rsidR="0071670A">
        <w:softHyphen/>
      </w:r>
      <w:r w:rsidRPr="006C58ED">
        <w:t xml:space="preserve">sistent with the Commission’s guidelines in O.A.C. 4901:1-15-35. </w:t>
      </w:r>
      <w:r>
        <w:t xml:space="preserve"> </w:t>
      </w:r>
      <w:r w:rsidRPr="006C58ED">
        <w:t>The proposed sur</w:t>
      </w:r>
      <w:r w:rsidR="0071670A">
        <w:softHyphen/>
      </w:r>
      <w:r w:rsidRPr="006C58ED">
        <w:t>charge will provide a fair and reasonable rate of return on the Applicant’s valuation of costs associated with the system infrastructure improvements.</w:t>
      </w:r>
    </w:p>
    <w:p w14:paraId="74D5FC94" w14:textId="77777777" w:rsidR="00FB4C8A" w:rsidRDefault="00073DE5" w:rsidP="00315FAF">
      <w:pPr>
        <w:pStyle w:val="Heading2"/>
      </w:pPr>
      <w:bookmarkStart w:id="24" w:name="_Toc424636518"/>
      <w:bookmarkStart w:id="25" w:name="_Toc427238006"/>
      <w:r>
        <w:t>E</w:t>
      </w:r>
      <w:r w:rsidR="00FB4C8A">
        <w:t>.</w:t>
      </w:r>
      <w:r w:rsidR="00FB4C8A">
        <w:tab/>
      </w:r>
      <w:r w:rsidR="007A1D4C">
        <w:t>Revenue Distribution</w:t>
      </w:r>
      <w:bookmarkEnd w:id="24"/>
      <w:bookmarkEnd w:id="25"/>
    </w:p>
    <w:p w14:paraId="5047A7C2" w14:textId="77777777" w:rsidR="007A1D4C" w:rsidRPr="006C58ED" w:rsidRDefault="007A1D4C" w:rsidP="00B33B75">
      <w:pPr>
        <w:pStyle w:val="textstyle0"/>
      </w:pPr>
      <w:r>
        <w:tab/>
      </w:r>
      <w:r w:rsidRPr="006C58ED">
        <w:t>R.C. 4909.172 states that an infrastructure improvement surcharge must be uni</w:t>
      </w:r>
      <w:r w:rsidR="0071670A">
        <w:softHyphen/>
      </w:r>
      <w:r w:rsidRPr="006C58ED">
        <w:t xml:space="preserve">form for each affected customer class. </w:t>
      </w:r>
      <w:r>
        <w:t xml:space="preserve"> </w:t>
      </w:r>
      <w:r w:rsidR="00E72902">
        <w:t>For a waterworks company, t</w:t>
      </w:r>
      <w:r w:rsidRPr="006C58ED">
        <w:t xml:space="preserve">he surcharge may not exceed </w:t>
      </w:r>
      <w:r w:rsidR="008A011B">
        <w:t>4.25%</w:t>
      </w:r>
      <w:r w:rsidRPr="006C58ED">
        <w:t xml:space="preserve"> of the rates and charges applicable to the class and in effect on the fil</w:t>
      </w:r>
      <w:r w:rsidR="00841DD2">
        <w:softHyphen/>
      </w:r>
      <w:r w:rsidRPr="006C58ED">
        <w:t xml:space="preserve">ing date of the application. </w:t>
      </w:r>
      <w:r>
        <w:t xml:space="preserve"> </w:t>
      </w:r>
      <w:r w:rsidRPr="006C58ED">
        <w:t>Fur</w:t>
      </w:r>
      <w:r w:rsidR="00B60793">
        <w:softHyphen/>
      </w:r>
      <w:r w:rsidRPr="006C58ED">
        <w:t>ther, the Commission shall not authorize a company to have more than three sur</w:t>
      </w:r>
      <w:r w:rsidR="0071670A">
        <w:softHyphen/>
      </w:r>
      <w:r w:rsidRPr="006C58ED">
        <w:t xml:space="preserve">charges in effect at any time.  </w:t>
      </w:r>
    </w:p>
    <w:p w14:paraId="67FBB031" w14:textId="77777777" w:rsidR="008C1AEA" w:rsidRDefault="007A1D4C" w:rsidP="008C1AEA">
      <w:pPr>
        <w:pStyle w:val="textstyle0"/>
      </w:pPr>
      <w:r>
        <w:tab/>
      </w:r>
      <w:r w:rsidRPr="006C58ED">
        <w:t xml:space="preserve">On May 1, 2015, the Applicant filed a tariff with a proposed SIC of </w:t>
      </w:r>
      <w:r w:rsidR="008A011B">
        <w:t>4</w:t>
      </w:r>
      <w:r w:rsidRPr="006C58ED">
        <w:t>.</w:t>
      </w:r>
      <w:r w:rsidR="008A011B">
        <w:t>25</w:t>
      </w:r>
      <w:r w:rsidRPr="006C58ED">
        <w:t>%.  The proposed surcharge would apply to all</w:t>
      </w:r>
      <w:r w:rsidR="00A511CA">
        <w:t xml:space="preserve"> bills on a </w:t>
      </w:r>
      <w:r w:rsidR="009023B0">
        <w:t>services rendered</w:t>
      </w:r>
      <w:r w:rsidR="00A511CA">
        <w:t xml:space="preserve"> basis</w:t>
      </w:r>
      <w:r>
        <w:t xml:space="preserve"> </w:t>
      </w:r>
      <w:r w:rsidRPr="006C58ED">
        <w:t xml:space="preserve">after the approval </w:t>
      </w:r>
      <w:r w:rsidRPr="006C58ED">
        <w:lastRenderedPageBreak/>
        <w:t xml:space="preserve">of the tariff for the customers in </w:t>
      </w:r>
      <w:r w:rsidR="00A07780">
        <w:t xml:space="preserve">the </w:t>
      </w:r>
      <w:r w:rsidR="00A07780" w:rsidRPr="00A07780">
        <w:t xml:space="preserve">Lake Erie Division, </w:t>
      </w:r>
      <w:proofErr w:type="spellStart"/>
      <w:r w:rsidR="00A07780" w:rsidRPr="00A07780">
        <w:t>Masury</w:t>
      </w:r>
      <w:proofErr w:type="spellEnd"/>
      <w:r w:rsidR="00A07780" w:rsidRPr="00A07780">
        <w:t xml:space="preserve"> Division, and the service areas formerly served by Ohio American Water Company</w:t>
      </w:r>
      <w:r w:rsidRPr="006C58ED">
        <w:t xml:space="preserve">.  </w:t>
      </w:r>
    </w:p>
    <w:p w14:paraId="3DA32529" w14:textId="77777777" w:rsidR="008C1AEA" w:rsidRDefault="000B127F" w:rsidP="005028BA">
      <w:pPr>
        <w:pStyle w:val="textstyle0"/>
      </w:pPr>
      <w:r>
        <w:tab/>
      </w:r>
      <w:r w:rsidR="008C1AEA" w:rsidRPr="008C1AEA">
        <w:t>The surcharge of 4.25% would apply to all bills issued with the exception of the three contract customers</w:t>
      </w:r>
      <w:r w:rsidR="009F0C7B">
        <w:t>:</w:t>
      </w:r>
      <w:r w:rsidR="008C1AEA" w:rsidRPr="008C1AEA">
        <w:t xml:space="preserve"> Whirlpool, Poet, and the Village of Roaming Shores.</w:t>
      </w:r>
      <w:r w:rsidR="008C1AEA">
        <w:t xml:space="preserve"> </w:t>
      </w:r>
      <w:r>
        <w:t xml:space="preserve"> </w:t>
      </w:r>
      <w:r w:rsidR="008C1AEA">
        <w:t>Prior to Aqua Ohio acquiring Ohio American Water, Aqua Ohio, Lake Erie Division, purchased water under contract from Ohio American.  The customers served by Aqua Ohio (Village of Roaming Shores)</w:t>
      </w:r>
      <w:r w:rsidR="009F0C7B">
        <w:t>,</w:t>
      </w:r>
      <w:r w:rsidR="008C1AEA">
        <w:t xml:space="preserve"> while included in this filing under “Sales for Resale</w:t>
      </w:r>
      <w:r w:rsidR="009F0C7B">
        <w:t>,</w:t>
      </w:r>
      <w:r w:rsidR="008C1AEA">
        <w:t>” have been removed as they are under a contract.</w:t>
      </w:r>
    </w:p>
    <w:p w14:paraId="36D57C2C" w14:textId="77777777" w:rsidR="007A1D4C" w:rsidRDefault="000B127F" w:rsidP="005028BA">
      <w:pPr>
        <w:pStyle w:val="textstyle0"/>
      </w:pPr>
      <w:r>
        <w:tab/>
      </w:r>
      <w:r w:rsidR="008C1AEA">
        <w:t xml:space="preserve">Staff concurs that the surcharge should not apply to contract customers Whirlpool, Poet, or the Village of Roaming Shores. </w:t>
      </w:r>
      <w:r>
        <w:t xml:space="preserve"> </w:t>
      </w:r>
      <w:r w:rsidR="008C1AEA">
        <w:t xml:space="preserve">Staff finds that the proposed surcharge does not exceed the </w:t>
      </w:r>
      <w:r w:rsidR="009F0C7B">
        <w:t>4.25%</w:t>
      </w:r>
      <w:r w:rsidR="008C1AEA">
        <w:t xml:space="preserve"> statutory limit, is distributed uniformly to all classes, and does not exceed the three surcharge maximum. </w:t>
      </w:r>
    </w:p>
    <w:p w14:paraId="37097B80" w14:textId="77777777" w:rsidR="007A1D4C" w:rsidRDefault="00073DE5" w:rsidP="007A1D4C">
      <w:pPr>
        <w:pStyle w:val="Heading2"/>
      </w:pPr>
      <w:bookmarkStart w:id="26" w:name="_Toc424636519"/>
      <w:bookmarkStart w:id="27" w:name="_Toc427238007"/>
      <w:r>
        <w:t>F</w:t>
      </w:r>
      <w:r w:rsidR="007A1D4C">
        <w:t>.</w:t>
      </w:r>
      <w:r w:rsidR="007A1D4C">
        <w:tab/>
        <w:t>Tariff Filings</w:t>
      </w:r>
      <w:bookmarkEnd w:id="26"/>
      <w:bookmarkEnd w:id="27"/>
    </w:p>
    <w:p w14:paraId="01D3BD56" w14:textId="77777777" w:rsidR="008A011B" w:rsidRPr="008A011B" w:rsidRDefault="007A1D4C" w:rsidP="005028BA">
      <w:pPr>
        <w:pStyle w:val="textstyle0"/>
      </w:pPr>
      <w:r w:rsidRPr="008A011B">
        <w:tab/>
      </w:r>
      <w:r w:rsidR="008A011B">
        <w:t xml:space="preserve">On July 1, 2015 in </w:t>
      </w:r>
      <w:r w:rsidR="008A011B" w:rsidRPr="008A011B">
        <w:t>Case No. 15-403-WW-ATA</w:t>
      </w:r>
      <w:r w:rsidR="008A011B">
        <w:t>,</w:t>
      </w:r>
      <w:r w:rsidR="008A011B" w:rsidRPr="008A011B">
        <w:t xml:space="preserve"> the Commission </w:t>
      </w:r>
      <w:r w:rsidR="008A011B">
        <w:t xml:space="preserve">approved Aqua Ohio’s request to </w:t>
      </w:r>
      <w:r w:rsidR="00E72902">
        <w:t>combine</w:t>
      </w:r>
      <w:r w:rsidR="00E72902" w:rsidRPr="008A011B">
        <w:t xml:space="preserve"> </w:t>
      </w:r>
      <w:r w:rsidR="008A011B" w:rsidRPr="008A011B">
        <w:t xml:space="preserve">the rules and regulations sections of several existing tariffs and replace them with a single, consolidated tariff.  </w:t>
      </w:r>
      <w:r w:rsidR="004A549D">
        <w:t>Therefore,</w:t>
      </w:r>
      <w:r w:rsidR="008A011B" w:rsidRPr="008A011B">
        <w:t xml:space="preserve"> Staff </w:t>
      </w:r>
      <w:r w:rsidR="004A549D">
        <w:t>recommends</w:t>
      </w:r>
      <w:r w:rsidR="008A011B" w:rsidRPr="008A011B">
        <w:t xml:space="preserve"> approval of the </w:t>
      </w:r>
      <w:r w:rsidR="007B206E">
        <w:t xml:space="preserve">following </w:t>
      </w:r>
      <w:r w:rsidR="008A011B" w:rsidRPr="008A011B">
        <w:t>language</w:t>
      </w:r>
      <w:r w:rsidR="007B206E">
        <w:t>,</w:t>
      </w:r>
      <w:r w:rsidR="008A011B" w:rsidRPr="008A011B">
        <w:t xml:space="preserve"> to be contained on the proper pages </w:t>
      </w:r>
      <w:r w:rsidR="00F17F80">
        <w:t xml:space="preserve">of the new tariff </w:t>
      </w:r>
      <w:r w:rsidR="008A011B" w:rsidRPr="008A011B">
        <w:t>and not the exact pages filed</w:t>
      </w:r>
      <w:r w:rsidR="007B206E">
        <w:t xml:space="preserve"> i</w:t>
      </w:r>
      <w:r w:rsidR="00F17F80">
        <w:t>n</w:t>
      </w:r>
      <w:r w:rsidR="007B206E">
        <w:t xml:space="preserve"> the</w:t>
      </w:r>
      <w:r w:rsidR="00F17F80">
        <w:t xml:space="preserve"> May 1, 2015</w:t>
      </w:r>
      <w:r w:rsidR="008A011B" w:rsidRPr="008A011B">
        <w:t xml:space="preserve"> </w:t>
      </w:r>
      <w:r w:rsidR="007B206E">
        <w:t xml:space="preserve">application </w:t>
      </w:r>
      <w:r w:rsidR="008A011B" w:rsidRPr="008A011B">
        <w:t>in this docket</w:t>
      </w:r>
      <w:r w:rsidR="007B206E">
        <w:t>:</w:t>
      </w:r>
    </w:p>
    <w:p w14:paraId="33134BEF" w14:textId="77777777" w:rsidR="008A011B" w:rsidRPr="008A011B" w:rsidRDefault="008A011B" w:rsidP="005028BA">
      <w:pPr>
        <w:pStyle w:val="textstyle0"/>
      </w:pPr>
      <w:r>
        <w:tab/>
      </w:r>
      <w:r w:rsidRPr="008A011B">
        <w:t xml:space="preserve">In addition to the charges provided for in this tariff for all metered and private fire rates, a surcharge of 4.25% will apply to all services rendered on or after </w:t>
      </w:r>
      <w:r w:rsidRPr="005028BA">
        <w:rPr>
          <w:highlight w:val="yellow"/>
        </w:rPr>
        <w:t>[Order Date]</w:t>
      </w:r>
      <w:r w:rsidRPr="008A011B">
        <w:t>, 2015.</w:t>
      </w:r>
    </w:p>
    <w:p w14:paraId="0654D271" w14:textId="77777777" w:rsidR="007A1D4C" w:rsidRDefault="00073DE5" w:rsidP="007A1D4C">
      <w:pPr>
        <w:pStyle w:val="Heading2"/>
      </w:pPr>
      <w:bookmarkStart w:id="28" w:name="_Toc424636520"/>
      <w:bookmarkStart w:id="29" w:name="_Toc427238008"/>
      <w:r>
        <w:lastRenderedPageBreak/>
        <w:t>G</w:t>
      </w:r>
      <w:r w:rsidR="007A1D4C">
        <w:t>.</w:t>
      </w:r>
      <w:r w:rsidR="007A1D4C">
        <w:tab/>
        <w:t>Customer Notice</w:t>
      </w:r>
      <w:bookmarkEnd w:id="28"/>
      <w:bookmarkEnd w:id="29"/>
    </w:p>
    <w:p w14:paraId="7F19EF85" w14:textId="77777777" w:rsidR="007A1D4C" w:rsidRPr="006C58ED" w:rsidRDefault="007A1D4C" w:rsidP="00B33B75">
      <w:pPr>
        <w:pStyle w:val="textstyle0"/>
      </w:pPr>
      <w:r>
        <w:tab/>
      </w:r>
      <w:r w:rsidRPr="006C58ED">
        <w:t>The Applicant filed a proposed customer notice as Schedule 11 of the filing.  Staff has reviewed the proposed customer notice and recommends that the customer notice be approved with the following change included:</w:t>
      </w:r>
    </w:p>
    <w:p w14:paraId="2106C38B" w14:textId="77777777" w:rsidR="00E72902" w:rsidRDefault="007A1D4C" w:rsidP="00E72902">
      <w:pPr>
        <w:pStyle w:val="Blockquote"/>
      </w:pPr>
      <w:r w:rsidRPr="006C58ED">
        <w:t xml:space="preserve">Senate Bill 44, which became Ohio law on January 6, 2004, created an infrastructure improvement surcharge, known as the System Improvement Charge (SIC), to assist water </w:t>
      </w:r>
      <w:r w:rsidRPr="001752A7">
        <w:rPr>
          <w:u w:val="single"/>
        </w:rPr>
        <w:t>and</w:t>
      </w:r>
      <w:r>
        <w:t xml:space="preserve"> </w:t>
      </w:r>
      <w:r w:rsidRPr="00D05E6A">
        <w:rPr>
          <w:u w:val="single"/>
        </w:rPr>
        <w:t>sewer</w:t>
      </w:r>
      <w:r w:rsidRPr="001752A7">
        <w:t xml:space="preserve"> companies</w:t>
      </w:r>
      <w:r>
        <w:t xml:space="preserve"> to fund the replacement and rehabilitation of infra</w:t>
      </w:r>
      <w:r w:rsidR="00841DD2">
        <w:softHyphen/>
      </w:r>
      <w:r>
        <w:t>structure including aging mains and plant that are cru</w:t>
      </w:r>
      <w:r w:rsidR="0071670A">
        <w:softHyphen/>
      </w:r>
      <w:r>
        <w:t xml:space="preserve">cial to service reliability and water quality. </w:t>
      </w:r>
      <w:r w:rsidRPr="00191BB2">
        <w:t xml:space="preserve"> </w:t>
      </w:r>
    </w:p>
    <w:p w14:paraId="1B8879A6" w14:textId="77777777" w:rsidR="007A1D4C" w:rsidRPr="00E72902" w:rsidRDefault="007A1D4C" w:rsidP="00841DD2">
      <w:pPr>
        <w:pStyle w:val="textstyle0"/>
      </w:pPr>
      <w:r w:rsidRPr="00E72902">
        <w:t>Unlike other states, Ohio’s system improvement charge was created to cover both water and sewer companies, evidenced by</w:t>
      </w:r>
      <w:r w:rsidR="00E72902">
        <w:t xml:space="preserve"> Case No. 15-864-WS-SIC. </w:t>
      </w:r>
    </w:p>
    <w:p w14:paraId="5DAF9A16" w14:textId="77777777" w:rsidR="001A5C2F" w:rsidRDefault="007A1D4C" w:rsidP="00887D83">
      <w:pPr>
        <w:pStyle w:val="Heading1"/>
      </w:pPr>
      <w:bookmarkStart w:id="30" w:name="_Toc424636521"/>
      <w:bookmarkStart w:id="31" w:name="_Toc427238009"/>
      <w:r>
        <w:t>IV.</w:t>
      </w:r>
      <w:r>
        <w:tab/>
      </w:r>
      <w:bookmarkEnd w:id="30"/>
      <w:r w:rsidR="00F83E74">
        <w:t>STAFF RECOMMENDATION</w:t>
      </w:r>
      <w:bookmarkEnd w:id="31"/>
    </w:p>
    <w:p w14:paraId="34B73474" w14:textId="77777777" w:rsidR="000B127F" w:rsidRDefault="001A5C2F" w:rsidP="00994F20">
      <w:pPr>
        <w:pStyle w:val="textstyle0"/>
      </w:pPr>
      <w:r>
        <w:tab/>
      </w:r>
      <w:r w:rsidR="007A1D4C" w:rsidRPr="006C58ED">
        <w:t>After a thorough review of this application, Staff believes that, subject to the above recommendations, the Applicant’s May 1, 2015 filing is reasonable and recom</w:t>
      </w:r>
      <w:r w:rsidR="0071670A">
        <w:softHyphen/>
      </w:r>
      <w:r w:rsidR="007A1D4C" w:rsidRPr="006C58ED">
        <w:t>mends Commission approval of the proposed surcharge.</w:t>
      </w:r>
      <w:r w:rsidR="007A1D4C">
        <w:t xml:space="preserve"> </w:t>
      </w:r>
      <w:r w:rsidR="007A1D4C" w:rsidRPr="006C58ED">
        <w:t xml:space="preserve"> </w:t>
      </w:r>
      <w:r w:rsidR="007A1D4C">
        <w:t>The Applicant’s requested sur</w:t>
      </w:r>
      <w:r w:rsidR="0071670A">
        <w:softHyphen/>
      </w:r>
      <w:r w:rsidR="007A1D4C">
        <w:t>charge revenue</w:t>
      </w:r>
      <w:r w:rsidR="00020EAE">
        <w:t xml:space="preserve">s </w:t>
      </w:r>
      <w:r w:rsidR="009F0C7B">
        <w:t xml:space="preserve">comply with </w:t>
      </w:r>
      <w:r w:rsidR="00020EAE">
        <w:t>the 4.25</w:t>
      </w:r>
      <w:r w:rsidR="007A1D4C">
        <w:t>% limitation established in R.C.</w:t>
      </w:r>
      <w:r w:rsidR="00B33B75">
        <w:t> </w:t>
      </w:r>
      <w:r w:rsidR="007A1D4C">
        <w:t xml:space="preserve">4909.172(B)(2).  </w:t>
      </w:r>
      <w:r w:rsidR="007A1D4C" w:rsidRPr="006C58ED">
        <w:t xml:space="preserve">Staff’s recommended adjustments, summarized in Attachment A, </w:t>
      </w:r>
      <w:r w:rsidR="007A1D4C">
        <w:t>will reduce the Appli</w:t>
      </w:r>
      <w:r w:rsidR="00841DD2">
        <w:softHyphen/>
      </w:r>
      <w:r w:rsidR="007A1D4C">
        <w:t>cant’s annualized revenue requirement reflected on Schedule 1; how</w:t>
      </w:r>
      <w:r w:rsidR="0071670A">
        <w:softHyphen/>
      </w:r>
      <w:r w:rsidR="007A1D4C">
        <w:t>ever, these recom</w:t>
      </w:r>
      <w:r w:rsidR="00841DD2">
        <w:softHyphen/>
      </w:r>
      <w:r w:rsidR="007A1D4C">
        <w:t xml:space="preserve">mendations </w:t>
      </w:r>
      <w:r w:rsidR="00A511CA">
        <w:t xml:space="preserve">will not </w:t>
      </w:r>
      <w:r w:rsidR="007A1D4C">
        <w:t xml:space="preserve">impact the Applicant’s requested surcharge of </w:t>
      </w:r>
      <w:r w:rsidR="00020EAE">
        <w:t>4.25</w:t>
      </w:r>
      <w:r w:rsidR="007A1D4C">
        <w:t>%.  Staff finds that t</w:t>
      </w:r>
      <w:r w:rsidR="007A1D4C" w:rsidRPr="006C58ED">
        <w:t>he proposed surcharge will recover only those costs specifically related to the Appli</w:t>
      </w:r>
      <w:r w:rsidR="00841DD2">
        <w:softHyphen/>
      </w:r>
      <w:r w:rsidR="007A1D4C" w:rsidRPr="006C58ED">
        <w:t>cant’s infrastructure improvements and do</w:t>
      </w:r>
      <w:r w:rsidR="007A1D4C">
        <w:t>es</w:t>
      </w:r>
      <w:r w:rsidR="007A1D4C" w:rsidRPr="006C58ED">
        <w:t xml:space="preserve"> not provide any addi</w:t>
      </w:r>
      <w:r w:rsidR="0084277F">
        <w:softHyphen/>
      </w:r>
      <w:r w:rsidR="007A1D4C" w:rsidRPr="006C58ED">
        <w:t>tional base revenue to the Company</w:t>
      </w:r>
      <w:r w:rsidR="00D05E6A">
        <w:t>.</w:t>
      </w:r>
    </w:p>
    <w:p w14:paraId="3BF69ACC" w14:textId="77777777" w:rsidR="00C801F5" w:rsidRDefault="00C801F5" w:rsidP="00994F20">
      <w:pPr>
        <w:pStyle w:val="textstyle0"/>
      </w:pPr>
    </w:p>
    <w:p w14:paraId="736426A5"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lastRenderedPageBreak/>
        <w:tab/>
        <w:t>Respectfully submitted,</w:t>
      </w:r>
    </w:p>
    <w:p w14:paraId="642B8658" w14:textId="77777777" w:rsidR="000B127F" w:rsidRDefault="000B127F" w:rsidP="000B127F">
      <w:pPr>
        <w:pStyle w:val="Title"/>
        <w:tabs>
          <w:tab w:val="left" w:pos="4320"/>
        </w:tabs>
        <w:jc w:val="left"/>
        <w:rPr>
          <w:rFonts w:ascii="Times New Roman" w:hAnsi="Times New Roman"/>
          <w:sz w:val="26"/>
          <w:szCs w:val="26"/>
        </w:rPr>
      </w:pPr>
    </w:p>
    <w:p w14:paraId="74CDC84A" w14:textId="77777777" w:rsidR="000B127F" w:rsidRDefault="000B127F" w:rsidP="000B127F">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14:paraId="1589B56C"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14:paraId="5F01B17F" w14:textId="77777777" w:rsidR="000B127F" w:rsidRDefault="000B127F" w:rsidP="000B127F">
      <w:pPr>
        <w:pStyle w:val="Title"/>
        <w:tabs>
          <w:tab w:val="left" w:pos="4320"/>
        </w:tabs>
        <w:jc w:val="left"/>
        <w:rPr>
          <w:rFonts w:ascii="Times New Roman" w:hAnsi="Times New Roman"/>
          <w:sz w:val="26"/>
          <w:szCs w:val="26"/>
        </w:rPr>
      </w:pPr>
    </w:p>
    <w:p w14:paraId="5F0336FE"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14:paraId="196190A8"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4EF74377" w14:textId="77777777" w:rsidR="000B127F" w:rsidRDefault="000B127F" w:rsidP="000B127F">
      <w:pPr>
        <w:pStyle w:val="Title"/>
        <w:tabs>
          <w:tab w:val="left" w:pos="4320"/>
        </w:tabs>
        <w:jc w:val="left"/>
        <w:rPr>
          <w:rFonts w:ascii="Times New Roman" w:hAnsi="Times New Roman"/>
          <w:sz w:val="26"/>
          <w:szCs w:val="26"/>
        </w:rPr>
      </w:pPr>
    </w:p>
    <w:p w14:paraId="7EE3FC2D" w14:textId="05965096" w:rsidR="000B127F" w:rsidRPr="00F36367" w:rsidRDefault="000B127F" w:rsidP="000B127F">
      <w:pPr>
        <w:pStyle w:val="Title"/>
        <w:tabs>
          <w:tab w:val="left" w:pos="4320"/>
          <w:tab w:val="left" w:pos="9360"/>
        </w:tabs>
        <w:jc w:val="left"/>
        <w:rPr>
          <w:rFonts w:ascii="AR BERKLEY" w:hAnsi="AR BERKLEY"/>
          <w:sz w:val="32"/>
          <w:szCs w:val="32"/>
          <w:u w:val="single"/>
        </w:rPr>
      </w:pPr>
      <w:r>
        <w:rPr>
          <w:rFonts w:ascii="Times New Roman" w:hAnsi="Times New Roman"/>
          <w:sz w:val="26"/>
          <w:szCs w:val="26"/>
        </w:rPr>
        <w:tab/>
      </w:r>
      <w:bookmarkStart w:id="32" w:name="_GoBack"/>
      <w:r w:rsidR="00F36367" w:rsidRPr="00F36367">
        <w:rPr>
          <w:rFonts w:ascii="AR BERKLEY" w:hAnsi="AR BERKLEY"/>
          <w:sz w:val="32"/>
          <w:szCs w:val="32"/>
          <w:u w:val="single"/>
        </w:rPr>
        <w:t>/s/ Ryan P. O’Rourke</w:t>
      </w:r>
      <w:bookmarkEnd w:id="32"/>
      <w:r w:rsidRPr="00F36367">
        <w:rPr>
          <w:rFonts w:ascii="AR BERKLEY" w:hAnsi="AR BERKLEY"/>
          <w:sz w:val="32"/>
          <w:szCs w:val="32"/>
          <w:u w:val="single"/>
        </w:rPr>
        <w:tab/>
      </w:r>
    </w:p>
    <w:p w14:paraId="0B4E4349" w14:textId="77777777" w:rsidR="000B127F" w:rsidRDefault="000B127F" w:rsidP="000B127F">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Ryan P. O’Rourke</w:t>
      </w:r>
    </w:p>
    <w:p w14:paraId="54780197"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14:paraId="1AE1CEEE"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14:paraId="63CC4877"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2F04EC6D"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6AEEDA5A"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683B96D8"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5116C8E4" w14:textId="77777777" w:rsidR="000B127F" w:rsidRDefault="000B127F" w:rsidP="000B127F">
      <w:pPr>
        <w:pStyle w:val="Title"/>
        <w:tabs>
          <w:tab w:val="left" w:pos="4320"/>
        </w:tabs>
        <w:jc w:val="left"/>
        <w:rPr>
          <w:rFonts w:ascii="Times New Roman" w:hAnsi="Times New Roman"/>
          <w:sz w:val="26"/>
          <w:szCs w:val="26"/>
        </w:rPr>
      </w:pPr>
      <w:r>
        <w:rPr>
          <w:rFonts w:ascii="Times New Roman" w:hAnsi="Times New Roman"/>
          <w:sz w:val="26"/>
          <w:szCs w:val="26"/>
        </w:rPr>
        <w:tab/>
      </w:r>
      <w:hyperlink r:id="rId15" w:history="1">
        <w:r w:rsidRPr="00CE219F">
          <w:rPr>
            <w:rStyle w:val="Hyperlink"/>
            <w:rFonts w:ascii="Times New Roman" w:hAnsi="Times New Roman"/>
            <w:sz w:val="26"/>
            <w:szCs w:val="26"/>
          </w:rPr>
          <w:t>ryan.orourke@puc.state.oh.us</w:t>
        </w:r>
      </w:hyperlink>
    </w:p>
    <w:p w14:paraId="7225A64C" w14:textId="77777777" w:rsidR="000B127F" w:rsidRDefault="000B127F" w:rsidP="000B127F">
      <w:pPr>
        <w:pStyle w:val="Title"/>
        <w:tabs>
          <w:tab w:val="left" w:pos="4320"/>
        </w:tabs>
        <w:jc w:val="left"/>
        <w:rPr>
          <w:rFonts w:ascii="Times New Roman" w:hAnsi="Times New Roman"/>
          <w:sz w:val="26"/>
          <w:szCs w:val="26"/>
        </w:rPr>
      </w:pPr>
    </w:p>
    <w:p w14:paraId="296998CA" w14:textId="77777777" w:rsidR="000B127F" w:rsidRDefault="000B127F" w:rsidP="000B127F">
      <w:pPr>
        <w:pStyle w:val="Title"/>
        <w:tabs>
          <w:tab w:val="left" w:pos="4320"/>
        </w:tabs>
        <w:jc w:val="left"/>
        <w:rPr>
          <w:rFonts w:ascii="Times New Roman" w:hAnsi="Times New Roman"/>
          <w:b/>
          <w:sz w:val="26"/>
          <w:szCs w:val="26"/>
        </w:rPr>
      </w:pPr>
      <w:r>
        <w:rPr>
          <w:rFonts w:ascii="Times New Roman" w:hAnsi="Times New Roman"/>
          <w:b/>
          <w:sz w:val="26"/>
          <w:szCs w:val="26"/>
        </w:rPr>
        <w:tab/>
        <w:t>Counsel for the Staff of</w:t>
      </w:r>
    </w:p>
    <w:p w14:paraId="53173581" w14:textId="77777777" w:rsidR="000B127F" w:rsidRPr="000243F9" w:rsidRDefault="000B127F" w:rsidP="000B127F">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3C6C7193" w14:textId="77777777" w:rsidR="000B127F" w:rsidRDefault="000B127F" w:rsidP="00994F20">
      <w:pPr>
        <w:pStyle w:val="textstyle0"/>
        <w:rPr>
          <w:szCs w:val="26"/>
        </w:rPr>
        <w:sectPr w:rsidR="000B127F" w:rsidSect="003B12DD">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274DFAD5" w14:textId="77777777" w:rsidR="005028BA" w:rsidRPr="002669BF" w:rsidRDefault="005028BA" w:rsidP="00F85C20">
      <w:pPr>
        <w:pStyle w:val="Heading1"/>
        <w:jc w:val="center"/>
        <w:rPr>
          <w:rFonts w:cs="Times New Roman"/>
          <w:sz w:val="26"/>
          <w:szCs w:val="26"/>
        </w:rPr>
      </w:pPr>
      <w:bookmarkStart w:id="33" w:name="_Toc427238010"/>
      <w:r w:rsidRPr="002669BF">
        <w:rPr>
          <w:rFonts w:cs="Times New Roman"/>
          <w:sz w:val="26"/>
          <w:szCs w:val="26"/>
        </w:rPr>
        <w:lastRenderedPageBreak/>
        <w:t>PROOF OF SERVICE</w:t>
      </w:r>
      <w:bookmarkEnd w:id="33"/>
    </w:p>
    <w:p w14:paraId="759C7C77" w14:textId="77777777" w:rsidR="005028BA" w:rsidRDefault="005028BA" w:rsidP="005028BA">
      <w:pPr>
        <w:pStyle w:val="textstyle0"/>
      </w:pPr>
      <w:r w:rsidRPr="002669BF">
        <w:tab/>
        <w:t xml:space="preserve">I hereby certify that a true copy of the foregoing </w:t>
      </w:r>
      <w:r>
        <w:t>Comments</w:t>
      </w:r>
      <w:r w:rsidRPr="002669BF">
        <w:t xml:space="preserve"> submitted on behalf of the Staff of the Public Utilities Commission of Ohio,</w:t>
      </w:r>
      <w:r w:rsidRPr="005028BA">
        <w:t xml:space="preserve"> </w:t>
      </w:r>
      <w:r w:rsidRPr="002669BF">
        <w:t>was served via elec</w:t>
      </w:r>
      <w:r w:rsidRPr="002669BF">
        <w:softHyphen/>
        <w:t xml:space="preserve">tronic mail, upon </w:t>
      </w:r>
      <w:r>
        <w:t>applicant’s counsel, Rebekah J. Glover (</w:t>
      </w:r>
      <w:hyperlink r:id="rId20" w:history="1">
        <w:r w:rsidRPr="0047168D">
          <w:rPr>
            <w:rStyle w:val="Hyperlink"/>
          </w:rPr>
          <w:t>glover@whitt-sturtevant.com</w:t>
        </w:r>
      </w:hyperlink>
      <w:r>
        <w:t xml:space="preserve">), Whitt Sturtevant, 88 East Broad Street, Suite 1590, Columbus, Ohio, 43215, </w:t>
      </w:r>
      <w:r w:rsidRPr="002669BF">
        <w:t>this</w:t>
      </w:r>
      <w:r>
        <w:t xml:space="preserve"> 14</w:t>
      </w:r>
      <w:r w:rsidRPr="005028BA">
        <w:t>th</w:t>
      </w:r>
      <w:r>
        <w:t xml:space="preserve"> day of August, 2015</w:t>
      </w:r>
      <w:r w:rsidRPr="002669BF">
        <w:t>.</w:t>
      </w:r>
    </w:p>
    <w:p w14:paraId="0F5FDF30" w14:textId="77777777" w:rsidR="005028BA" w:rsidRDefault="005028BA" w:rsidP="005028BA">
      <w:pPr>
        <w:pStyle w:val="Textstyle"/>
      </w:pPr>
    </w:p>
    <w:p w14:paraId="6C01F4F3" w14:textId="21C4A396" w:rsidR="005028BA" w:rsidRPr="00923C8E" w:rsidRDefault="00923C8E" w:rsidP="005028BA">
      <w:pPr>
        <w:tabs>
          <w:tab w:val="left" w:pos="9360"/>
        </w:tabs>
        <w:ind w:left="4760"/>
        <w:rPr>
          <w:rFonts w:ascii="AR BERKLEY" w:hAnsi="AR BERKLEY"/>
          <w:sz w:val="32"/>
          <w:szCs w:val="32"/>
          <w:u w:val="single"/>
        </w:rPr>
      </w:pPr>
      <w:r w:rsidRPr="00923C8E">
        <w:rPr>
          <w:rFonts w:ascii="AR BERKLEY" w:hAnsi="AR BERKLEY"/>
          <w:sz w:val="32"/>
          <w:szCs w:val="32"/>
          <w:u w:val="single"/>
        </w:rPr>
        <w:t>/s/ Ryan P. O’Rourke</w:t>
      </w:r>
      <w:r w:rsidR="005028BA" w:rsidRPr="00923C8E">
        <w:rPr>
          <w:rFonts w:ascii="AR BERKLEY" w:hAnsi="AR BERKLEY"/>
          <w:sz w:val="32"/>
          <w:szCs w:val="32"/>
          <w:u w:val="single"/>
        </w:rPr>
        <w:tab/>
      </w:r>
    </w:p>
    <w:p w14:paraId="221EF72E" w14:textId="77777777" w:rsidR="005028BA" w:rsidRPr="002669BF" w:rsidRDefault="005028BA" w:rsidP="005028BA">
      <w:pPr>
        <w:tabs>
          <w:tab w:val="left" w:pos="9360"/>
        </w:tabs>
        <w:ind w:left="4760"/>
        <w:rPr>
          <w:b/>
          <w:sz w:val="26"/>
          <w:szCs w:val="26"/>
        </w:rPr>
      </w:pPr>
      <w:r>
        <w:rPr>
          <w:b/>
          <w:sz w:val="26"/>
          <w:szCs w:val="26"/>
        </w:rPr>
        <w:t>Ryan P. O’Rourke</w:t>
      </w:r>
    </w:p>
    <w:p w14:paraId="18FD5E94" w14:textId="77777777" w:rsidR="005028BA" w:rsidRDefault="005028BA" w:rsidP="005028BA">
      <w:pPr>
        <w:tabs>
          <w:tab w:val="left" w:pos="9360"/>
        </w:tabs>
        <w:ind w:left="4760"/>
        <w:rPr>
          <w:sz w:val="26"/>
          <w:szCs w:val="26"/>
        </w:rPr>
      </w:pPr>
      <w:r w:rsidRPr="002669BF">
        <w:rPr>
          <w:sz w:val="26"/>
          <w:szCs w:val="26"/>
        </w:rPr>
        <w:t>Assistant Attorney General</w:t>
      </w:r>
    </w:p>
    <w:p w14:paraId="4B221674" w14:textId="77777777" w:rsidR="005028BA" w:rsidRDefault="005028BA" w:rsidP="005028BA">
      <w:pPr>
        <w:tabs>
          <w:tab w:val="left" w:pos="9360"/>
        </w:tabs>
        <w:ind w:left="4760"/>
        <w:rPr>
          <w:sz w:val="26"/>
          <w:szCs w:val="26"/>
        </w:rPr>
      </w:pPr>
    </w:p>
    <w:p w14:paraId="75C42CF0" w14:textId="77777777" w:rsidR="000B127F" w:rsidRDefault="000B127F" w:rsidP="00994F20">
      <w:pPr>
        <w:pStyle w:val="textstyle0"/>
        <w:rPr>
          <w:szCs w:val="26"/>
        </w:rPr>
      </w:pPr>
    </w:p>
    <w:sectPr w:rsidR="000B127F" w:rsidSect="00B60793">
      <w:headerReference w:type="first" r:id="rId21"/>
      <w:foot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CB6A" w14:textId="77777777" w:rsidR="009E39C3" w:rsidRDefault="009E39C3" w:rsidP="008866FC">
      <w:pPr>
        <w:pStyle w:val="Title"/>
      </w:pPr>
      <w:r>
        <w:separator/>
      </w:r>
    </w:p>
  </w:endnote>
  <w:endnote w:type="continuationSeparator" w:id="0">
    <w:p w14:paraId="6A10A211" w14:textId="77777777" w:rsidR="009E39C3" w:rsidRDefault="009E39C3"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7081" w14:textId="77777777"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0243F9">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F059"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7A31" w14:textId="77777777"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F36367">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8F86F"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36367">
      <w:rPr>
        <w:rStyle w:val="PageNumber"/>
        <w:noProof/>
        <w:sz w:val="24"/>
        <w:szCs w:val="24"/>
      </w:rPr>
      <w:t>8</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FA22" w14:textId="77777777" w:rsidR="00FB4C8A" w:rsidRPr="00C95499" w:rsidRDefault="00FB4C8A" w:rsidP="00C9549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7C82" w14:textId="77777777" w:rsidR="00B60793" w:rsidRPr="00B60793" w:rsidRDefault="00B60793" w:rsidP="00B60793">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F36367">
      <w:rPr>
        <w:rStyle w:val="PageNumber"/>
        <w:noProof/>
        <w:sz w:val="24"/>
        <w:szCs w:val="24"/>
      </w:rPr>
      <w:t>9</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8D08E" w14:textId="77777777" w:rsidR="009E39C3" w:rsidRDefault="009E39C3" w:rsidP="00663D6A">
      <w:pPr>
        <w:pStyle w:val="Title"/>
        <w:jc w:val="left"/>
      </w:pPr>
      <w:r>
        <w:separator/>
      </w:r>
    </w:p>
  </w:footnote>
  <w:footnote w:type="continuationSeparator" w:id="0">
    <w:p w14:paraId="53A96B03" w14:textId="77777777" w:rsidR="009E39C3" w:rsidRDefault="009E39C3"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0D8D2" w14:textId="77777777"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36367">
      <w:rPr>
        <w:b/>
        <w:noProof/>
        <w:color w:val="FF0000"/>
      </w:rPr>
      <w:t>8/14/2015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36367">
      <w:rPr>
        <w:b/>
        <w:noProof/>
        <w:color w:val="FF0000"/>
      </w:rPr>
      <w:t>3:21:45 PM</w:t>
    </w:r>
    <w:r w:rsidR="00BF0931">
      <w:rPr>
        <w:b/>
        <w:color w:val="FF0000"/>
      </w:rPr>
      <w:fldChar w:fldCharType="end"/>
    </w:r>
  </w:p>
  <w:p w14:paraId="4C1AAB7B"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C24BBB">
      <w:rPr>
        <w:b/>
        <w:noProof/>
        <w:color w:val="FF0000"/>
      </w:rPr>
      <w:t>\\puc\shares\Departments\Attorney General\Attorneys\O'Rourke\Water\Aqua (15-863-WW-SIC)\final\Comments 081415.docx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964D" w14:textId="77777777"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36367">
      <w:rPr>
        <w:b/>
        <w:noProof/>
        <w:color w:val="FF0000"/>
      </w:rPr>
      <w:t>8/14/2015</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36367">
      <w:rPr>
        <w:b/>
        <w:noProof/>
        <w:color w:val="FF0000"/>
      </w:rPr>
      <w:t>3:21:45 PM</w:t>
    </w:r>
    <w:r w:rsidR="00BF0931">
      <w:rPr>
        <w:b/>
        <w:color w:val="FF0000"/>
      </w:rPr>
      <w:fldChar w:fldCharType="end"/>
    </w:r>
  </w:p>
  <w:p w14:paraId="49F7AB90" w14:textId="77777777"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C24BBB">
      <w:rPr>
        <w:b/>
        <w:noProof/>
        <w:color w:val="FF0000"/>
      </w:rPr>
      <w:t>\\puc\shares\Departments\Attorney General\Attorneys\O'Rourke\Water\Aqua (15-863-WW-SIC)\final\Comments 081415.docx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8A60" w14:textId="77777777" w:rsidR="00FB4C8A" w:rsidRDefault="00FB4C8A" w:rsidP="003B12DD">
    <w:pPr>
      <w:pStyle w:val="Header"/>
      <w:jc w:val="center"/>
      <w:rPr>
        <w:b/>
        <w:sz w:val="28"/>
        <w:szCs w:val="28"/>
      </w:rPr>
    </w:pPr>
    <w:r>
      <w:rPr>
        <w:b/>
        <w:sz w:val="28"/>
        <w:szCs w:val="28"/>
      </w:rPr>
      <w:t>TABLE OF CONTENTS</w:t>
    </w:r>
  </w:p>
  <w:p w14:paraId="46E4859A" w14:textId="77777777" w:rsidR="00FB4C8A" w:rsidRDefault="00FB4C8A" w:rsidP="00C95499">
    <w:pPr>
      <w:pStyle w:val="Header"/>
      <w:jc w:val="right"/>
      <w:rPr>
        <w:b/>
        <w:sz w:val="28"/>
        <w:szCs w:val="28"/>
      </w:rPr>
    </w:pPr>
    <w:r>
      <w:rPr>
        <w:b/>
        <w:sz w:val="28"/>
        <w:szCs w:val="28"/>
      </w:rPr>
      <w:t>Page</w:t>
    </w:r>
  </w:p>
  <w:p w14:paraId="47E6412F" w14:textId="77777777"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E18" w14:textId="77777777" w:rsidR="00FB4C8A" w:rsidRPr="00923C8E" w:rsidRDefault="00FB4C8A" w:rsidP="00923C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679" w14:textId="77777777" w:rsidR="00FB4C8A" w:rsidRPr="00923C8E" w:rsidRDefault="00FB4C8A" w:rsidP="00923C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8385" w14:textId="77777777" w:rsidR="00923C8E" w:rsidRPr="00923C8E" w:rsidRDefault="00923C8E" w:rsidP="00923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AF"/>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0EAE"/>
    <w:rsid w:val="000210FA"/>
    <w:rsid w:val="0002116E"/>
    <w:rsid w:val="0002165B"/>
    <w:rsid w:val="00021B66"/>
    <w:rsid w:val="00022FE2"/>
    <w:rsid w:val="000233CC"/>
    <w:rsid w:val="00023468"/>
    <w:rsid w:val="00023CB6"/>
    <w:rsid w:val="00024063"/>
    <w:rsid w:val="000242AC"/>
    <w:rsid w:val="000242FB"/>
    <w:rsid w:val="000243E6"/>
    <w:rsid w:val="000243F9"/>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338"/>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3DE5"/>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7F"/>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5C"/>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421"/>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5D42"/>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2A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33F"/>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3CE"/>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5FAF"/>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77D"/>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3C1B"/>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77D58"/>
    <w:rsid w:val="0038002C"/>
    <w:rsid w:val="003801E9"/>
    <w:rsid w:val="0038148A"/>
    <w:rsid w:val="00381946"/>
    <w:rsid w:val="00381A9F"/>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A7DC7"/>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BED"/>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5900"/>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0D7"/>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274"/>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D5F"/>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49D"/>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8BA"/>
    <w:rsid w:val="005029F8"/>
    <w:rsid w:val="005033D3"/>
    <w:rsid w:val="005034AE"/>
    <w:rsid w:val="005037B7"/>
    <w:rsid w:val="00504A24"/>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682"/>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BFB"/>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A58"/>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89"/>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B98"/>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6D"/>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44F"/>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70A"/>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C3D"/>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87D3B"/>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0FE1"/>
    <w:rsid w:val="007A13E1"/>
    <w:rsid w:val="007A19B9"/>
    <w:rsid w:val="007A1B5B"/>
    <w:rsid w:val="007A1D4C"/>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06E"/>
    <w:rsid w:val="007B21A9"/>
    <w:rsid w:val="007B24DD"/>
    <w:rsid w:val="007B2B41"/>
    <w:rsid w:val="007B2F97"/>
    <w:rsid w:val="007B334A"/>
    <w:rsid w:val="007B3A8C"/>
    <w:rsid w:val="007B3C34"/>
    <w:rsid w:val="007B3C49"/>
    <w:rsid w:val="007B457A"/>
    <w:rsid w:val="007B4AA7"/>
    <w:rsid w:val="007B4AE0"/>
    <w:rsid w:val="007B4CD0"/>
    <w:rsid w:val="007B5224"/>
    <w:rsid w:val="007B52D7"/>
    <w:rsid w:val="007B564B"/>
    <w:rsid w:val="007B5A8C"/>
    <w:rsid w:val="007B5C21"/>
    <w:rsid w:val="007B65DC"/>
    <w:rsid w:val="007B7594"/>
    <w:rsid w:val="007C0375"/>
    <w:rsid w:val="007C0C01"/>
    <w:rsid w:val="007C0DB7"/>
    <w:rsid w:val="007C1053"/>
    <w:rsid w:val="007C195D"/>
    <w:rsid w:val="007C1AA9"/>
    <w:rsid w:val="007C1FD4"/>
    <w:rsid w:val="007C2047"/>
    <w:rsid w:val="007C2A5F"/>
    <w:rsid w:val="007C4757"/>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4CC"/>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0AD"/>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1C61"/>
    <w:rsid w:val="00841DD2"/>
    <w:rsid w:val="00842511"/>
    <w:rsid w:val="0084277F"/>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87D83"/>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11B"/>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1AEA"/>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3B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BED"/>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3C8E"/>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2EC"/>
    <w:rsid w:val="00987C9C"/>
    <w:rsid w:val="00987E6A"/>
    <w:rsid w:val="00987F4E"/>
    <w:rsid w:val="009902BB"/>
    <w:rsid w:val="00990A8D"/>
    <w:rsid w:val="00990C61"/>
    <w:rsid w:val="00990E67"/>
    <w:rsid w:val="00991174"/>
    <w:rsid w:val="00991C46"/>
    <w:rsid w:val="00991C48"/>
    <w:rsid w:val="009922A9"/>
    <w:rsid w:val="00994C59"/>
    <w:rsid w:val="00994D50"/>
    <w:rsid w:val="00994F2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A7C2F"/>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ECA"/>
    <w:rsid w:val="009B3F80"/>
    <w:rsid w:val="009B4085"/>
    <w:rsid w:val="009B4339"/>
    <w:rsid w:val="009B437C"/>
    <w:rsid w:val="009B4868"/>
    <w:rsid w:val="009B4A32"/>
    <w:rsid w:val="009B4D4C"/>
    <w:rsid w:val="009B5282"/>
    <w:rsid w:val="009B52DA"/>
    <w:rsid w:val="009B56B5"/>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C3"/>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C7B"/>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9F7A36"/>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07780"/>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B58"/>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62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1CA"/>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A75B4"/>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29E8"/>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3B75"/>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793"/>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10B"/>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1D1A"/>
    <w:rsid w:val="00C125BC"/>
    <w:rsid w:val="00C126B3"/>
    <w:rsid w:val="00C1270D"/>
    <w:rsid w:val="00C127BA"/>
    <w:rsid w:val="00C12B3C"/>
    <w:rsid w:val="00C132E2"/>
    <w:rsid w:val="00C133E0"/>
    <w:rsid w:val="00C13472"/>
    <w:rsid w:val="00C1374A"/>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BB"/>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720"/>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89F"/>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3B7D"/>
    <w:rsid w:val="00C5486C"/>
    <w:rsid w:val="00C558D7"/>
    <w:rsid w:val="00C5592B"/>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A7F"/>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1F5"/>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1C0"/>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8B9"/>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E6A"/>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4C5A"/>
    <w:rsid w:val="00D350CD"/>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036"/>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1C47"/>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3CD"/>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592"/>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4B"/>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902"/>
    <w:rsid w:val="00E72BE6"/>
    <w:rsid w:val="00E72C56"/>
    <w:rsid w:val="00E734C3"/>
    <w:rsid w:val="00E737CD"/>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BF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764"/>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90B"/>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61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884"/>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17F80"/>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367"/>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4"/>
    <w:rsid w:val="00F83E78"/>
    <w:rsid w:val="00F843BD"/>
    <w:rsid w:val="00F844C7"/>
    <w:rsid w:val="00F84778"/>
    <w:rsid w:val="00F84988"/>
    <w:rsid w:val="00F84AED"/>
    <w:rsid w:val="00F84BF2"/>
    <w:rsid w:val="00F84FDB"/>
    <w:rsid w:val="00F85253"/>
    <w:rsid w:val="00F85422"/>
    <w:rsid w:val="00F854FA"/>
    <w:rsid w:val="00F85A5C"/>
    <w:rsid w:val="00F85C20"/>
    <w:rsid w:val="00F86E64"/>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66E"/>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0F9"/>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527"/>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2AC1A1"/>
  <w15:docId w15:val="{4B3EA7FA-475C-411A-AAED-52799355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F85C20"/>
    <w:pPr>
      <w:keepNext/>
      <w:spacing w:before="360" w:after="240"/>
      <w:ind w:left="720" w:hanging="720"/>
      <w:outlineLvl w:val="0"/>
    </w:pPr>
    <w:rPr>
      <w:rFonts w:cs="Arial"/>
      <w:b/>
      <w:bCs/>
      <w:caps/>
      <w:kern w:val="32"/>
      <w:sz w:val="28"/>
      <w:szCs w:val="24"/>
    </w:rPr>
  </w:style>
  <w:style w:type="paragraph" w:styleId="Heading2">
    <w:name w:val="heading 2"/>
    <w:basedOn w:val="Normal"/>
    <w:next w:val="Normal"/>
    <w:link w:val="Heading2Char"/>
    <w:autoRedefine/>
    <w:unhideWhenUsed/>
    <w:qFormat/>
    <w:rsid w:val="00315FAF"/>
    <w:pPr>
      <w:keepNext/>
      <w:spacing w:before="360" w:after="240"/>
      <w:ind w:left="1440" w:hanging="720"/>
      <w:outlineLvl w:val="1"/>
    </w:pPr>
    <w:rPr>
      <w:b/>
      <w:bCs/>
      <w:iCs/>
      <w:sz w:val="28"/>
      <w:szCs w:val="28"/>
    </w:rPr>
  </w:style>
  <w:style w:type="paragraph" w:styleId="Heading3">
    <w:name w:val="heading 3"/>
    <w:basedOn w:val="Normal"/>
    <w:next w:val="Normal"/>
    <w:link w:val="Heading3Char"/>
    <w:autoRedefine/>
    <w:unhideWhenUsed/>
    <w:qFormat/>
    <w:rsid w:val="00315FAF"/>
    <w:pPr>
      <w:keepNext/>
      <w:spacing w:before="360" w:after="240"/>
      <w:ind w:left="1440" w:right="144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33B75"/>
    <w:pPr>
      <w:spacing w:line="480" w:lineRule="auto"/>
    </w:pPr>
    <w:rPr>
      <w:sz w:val="26"/>
      <w:szCs w:val="24"/>
    </w:rPr>
  </w:style>
  <w:style w:type="character" w:customStyle="1" w:styleId="textstyleChar">
    <w:name w:val="text style Char"/>
    <w:link w:val="textstyle0"/>
    <w:rsid w:val="00B33B75"/>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F83E74"/>
    <w:pPr>
      <w:tabs>
        <w:tab w:val="right" w:leader="dot" w:pos="9350"/>
      </w:tabs>
      <w:spacing w:before="240" w:after="240"/>
      <w:ind w:left="720" w:hanging="72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315FAF"/>
    <w:rPr>
      <w:b/>
      <w:bCs/>
      <w:iCs/>
      <w:sz w:val="28"/>
      <w:szCs w:val="28"/>
    </w:rPr>
  </w:style>
  <w:style w:type="paragraph" w:customStyle="1" w:styleId="Blockquote">
    <w:name w:val="Block quote"/>
    <w:basedOn w:val="textstyle0"/>
    <w:autoRedefine/>
    <w:rsid w:val="00E72902"/>
    <w:pPr>
      <w:spacing w:after="240" w:line="240" w:lineRule="auto"/>
      <w:ind w:left="1440" w:right="1440"/>
      <w:jc w:val="both"/>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3Char">
    <w:name w:val="Heading 3 Char"/>
    <w:basedOn w:val="DefaultParagraphFont"/>
    <w:link w:val="Heading3"/>
    <w:rsid w:val="00315FAF"/>
    <w:rPr>
      <w:rFonts w:eastAsiaTheme="majorEastAsia" w:cstheme="majorBidi"/>
      <w:b/>
      <w:bCs/>
      <w:sz w:val="28"/>
      <w:szCs w:val="26"/>
    </w:rPr>
  </w:style>
  <w:style w:type="paragraph" w:styleId="TOC3">
    <w:name w:val="toc 3"/>
    <w:basedOn w:val="Normal"/>
    <w:next w:val="Normal"/>
    <w:autoRedefine/>
    <w:uiPriority w:val="39"/>
    <w:unhideWhenUsed/>
    <w:rsid w:val="00F83E74"/>
    <w:pPr>
      <w:tabs>
        <w:tab w:val="right" w:leader="dot" w:pos="9346"/>
      </w:tabs>
      <w:spacing w:before="240" w:after="240"/>
      <w:ind w:left="2160" w:right="1440" w:hanging="720"/>
    </w:pPr>
    <w:rPr>
      <w:sz w:val="26"/>
    </w:rPr>
  </w:style>
  <w:style w:type="character" w:styleId="CommentReference">
    <w:name w:val="annotation reference"/>
    <w:basedOn w:val="DefaultParagraphFont"/>
    <w:semiHidden/>
    <w:unhideWhenUsed/>
    <w:rsid w:val="00C53B7D"/>
    <w:rPr>
      <w:sz w:val="16"/>
      <w:szCs w:val="16"/>
    </w:rPr>
  </w:style>
  <w:style w:type="paragraph" w:styleId="CommentText">
    <w:name w:val="annotation text"/>
    <w:basedOn w:val="Normal"/>
    <w:link w:val="CommentTextChar"/>
    <w:semiHidden/>
    <w:unhideWhenUsed/>
    <w:rsid w:val="00C53B7D"/>
  </w:style>
  <w:style w:type="character" w:customStyle="1" w:styleId="CommentTextChar">
    <w:name w:val="Comment Text Char"/>
    <w:basedOn w:val="DefaultParagraphFont"/>
    <w:link w:val="CommentText"/>
    <w:semiHidden/>
    <w:rsid w:val="00C53B7D"/>
  </w:style>
  <w:style w:type="paragraph" w:styleId="CommentSubject">
    <w:name w:val="annotation subject"/>
    <w:basedOn w:val="CommentText"/>
    <w:next w:val="CommentText"/>
    <w:link w:val="CommentSubjectChar"/>
    <w:semiHidden/>
    <w:unhideWhenUsed/>
    <w:rsid w:val="00C53B7D"/>
    <w:rPr>
      <w:b/>
      <w:bCs/>
    </w:rPr>
  </w:style>
  <w:style w:type="character" w:customStyle="1" w:styleId="CommentSubjectChar">
    <w:name w:val="Comment Subject Char"/>
    <w:basedOn w:val="CommentTextChar"/>
    <w:link w:val="CommentSubject"/>
    <w:semiHidden/>
    <w:rsid w:val="00C53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orourke@puc.state.oh.us"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glover@whitt-sturteva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yan.orourke@puc.state.oh.u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9BFE-D2C5-4930-A7DE-2855AC83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18</TotalTime>
  <Pages>11</Pages>
  <Words>1815</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12829</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13</cp:revision>
  <cp:lastPrinted>2015-08-14T18:03:00Z</cp:lastPrinted>
  <dcterms:created xsi:type="dcterms:W3CDTF">2015-08-13T18:03:00Z</dcterms:created>
  <dcterms:modified xsi:type="dcterms:W3CDTF">2015-08-14T19:22:00Z</dcterms:modified>
</cp:coreProperties>
</file>