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8E" w:rsidRPr="00FB4B0A" w:rsidRDefault="00023A77" w:rsidP="00023A77">
      <w:pPr>
        <w:pStyle w:val="BodyText"/>
        <w:ind w:firstLine="0"/>
        <w:jc w:val="center"/>
        <w:rPr>
          <w:b/>
        </w:rPr>
      </w:pPr>
      <w:bookmarkStart w:id="0" w:name="_GoBack"/>
      <w:bookmarkEnd w:id="0"/>
      <w:r w:rsidRPr="00FB4B0A">
        <w:rPr>
          <w:b/>
        </w:rPr>
        <w:t>BEFORE THE</w:t>
      </w:r>
    </w:p>
    <w:p w:rsidR="00023A77" w:rsidRPr="00FB4B0A" w:rsidRDefault="00023A77" w:rsidP="00023A77">
      <w:pPr>
        <w:pStyle w:val="BodyText"/>
        <w:ind w:firstLine="0"/>
        <w:jc w:val="center"/>
        <w:rPr>
          <w:b/>
        </w:rPr>
      </w:pPr>
      <w:r w:rsidRPr="00FB4B0A">
        <w:rPr>
          <w:b/>
        </w:rPr>
        <w:t>PUBLIC UTILITIES COMMISSION OF OHIO</w:t>
      </w:r>
    </w:p>
    <w:p w:rsidR="00530B23" w:rsidRPr="00FB4B0A" w:rsidRDefault="00530B23" w:rsidP="00530B23">
      <w:pPr>
        <w:spacing w:after="240"/>
        <w:jc w:val="center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96"/>
        <w:gridCol w:w="4492"/>
      </w:tblGrid>
      <w:tr w:rsidR="00530B23" w:rsidRPr="00FB4B0A" w:rsidTr="00FE0FFD">
        <w:tc>
          <w:tcPr>
            <w:tcW w:w="4788" w:type="dxa"/>
          </w:tcPr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 xml:space="preserve">In the Matter of the Application of the Ohio Edison Company, The Cleveland Electric Illuminating Company and the Toledo Edison Company for Authority to Provide for a Standard Service Offer Pursuant to </w:t>
            </w:r>
            <w:proofErr w:type="spellStart"/>
            <w:r w:rsidRPr="00FB4B0A">
              <w:rPr>
                <w:b/>
              </w:rPr>
              <w:t>R.C</w:t>
            </w:r>
            <w:proofErr w:type="spellEnd"/>
            <w:r w:rsidRPr="00FB4B0A">
              <w:rPr>
                <w:b/>
              </w:rPr>
              <w:t>. 4928.143 in the form of an Electric Security Plan</w:t>
            </w:r>
          </w:p>
        </w:tc>
        <w:tc>
          <w:tcPr>
            <w:tcW w:w="296" w:type="dxa"/>
          </w:tcPr>
          <w:p w:rsidR="00530B23" w:rsidRPr="00FB4B0A" w:rsidRDefault="00530B23" w:rsidP="00530B23">
            <w:pPr>
              <w:jc w:val="center"/>
              <w:rPr>
                <w:b/>
              </w:rPr>
            </w:pPr>
            <w:r w:rsidRPr="00FB4B0A">
              <w:rPr>
                <w:b/>
              </w:rPr>
              <w:t>)</w:t>
            </w:r>
          </w:p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>)</w:t>
            </w:r>
          </w:p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>)</w:t>
            </w:r>
          </w:p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>)</w:t>
            </w:r>
          </w:p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>)</w:t>
            </w:r>
          </w:p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>)</w:t>
            </w:r>
          </w:p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>)</w:t>
            </w:r>
          </w:p>
        </w:tc>
        <w:tc>
          <w:tcPr>
            <w:tcW w:w="4492" w:type="dxa"/>
          </w:tcPr>
          <w:p w:rsidR="00530B23" w:rsidRPr="00FB4B0A" w:rsidRDefault="00530B23" w:rsidP="00530B23">
            <w:pPr>
              <w:rPr>
                <w:b/>
              </w:rPr>
            </w:pPr>
          </w:p>
          <w:p w:rsidR="00530B23" w:rsidRPr="00FB4B0A" w:rsidRDefault="00530B23" w:rsidP="00530B23">
            <w:pPr>
              <w:rPr>
                <w:b/>
              </w:rPr>
            </w:pPr>
          </w:p>
          <w:p w:rsidR="00530B23" w:rsidRPr="00FB4B0A" w:rsidRDefault="00530B23" w:rsidP="00530B23">
            <w:pPr>
              <w:rPr>
                <w:b/>
              </w:rPr>
            </w:pPr>
            <w:r w:rsidRPr="00FB4B0A">
              <w:rPr>
                <w:b/>
              </w:rPr>
              <w:t xml:space="preserve">            Case No. 14-1297-EL-</w:t>
            </w:r>
            <w:proofErr w:type="spellStart"/>
            <w:r w:rsidRPr="00FB4B0A">
              <w:rPr>
                <w:b/>
              </w:rPr>
              <w:t>SSO</w:t>
            </w:r>
            <w:proofErr w:type="spellEnd"/>
          </w:p>
        </w:tc>
      </w:tr>
    </w:tbl>
    <w:p w:rsidR="00530B23" w:rsidRPr="00FB4B0A" w:rsidRDefault="00530B23" w:rsidP="00530B23">
      <w:pPr>
        <w:spacing w:after="240"/>
        <w:jc w:val="center"/>
      </w:pPr>
    </w:p>
    <w:p w:rsidR="00023A77" w:rsidRPr="00FB4B0A" w:rsidRDefault="00C955DC" w:rsidP="000D16EE">
      <w:pPr>
        <w:pStyle w:val="BodyText"/>
        <w:ind w:firstLine="0"/>
        <w:jc w:val="center"/>
        <w:rPr>
          <w:b/>
        </w:rPr>
      </w:pPr>
      <w:r w:rsidRPr="00FB4B0A">
        <w:rPr>
          <w:b/>
        </w:rPr>
        <w:t xml:space="preserve">MEMORANDUM IN SUPPORT OF </w:t>
      </w:r>
      <w:r w:rsidR="000D16EE" w:rsidRPr="00FB4B0A">
        <w:rPr>
          <w:b/>
        </w:rPr>
        <w:t xml:space="preserve">MOTION TO </w:t>
      </w:r>
      <w:r w:rsidR="00A07E26" w:rsidRPr="00FB4B0A">
        <w:rPr>
          <w:b/>
        </w:rPr>
        <w:t>INTERVENE</w:t>
      </w:r>
      <w:r w:rsidR="008E402D" w:rsidRPr="00FB4B0A">
        <w:rPr>
          <w:b/>
        </w:rPr>
        <w:t xml:space="preserve"> OUT OF TIME</w:t>
      </w:r>
    </w:p>
    <w:p w:rsidR="000D16EE" w:rsidRPr="00FB4B0A" w:rsidRDefault="000D16EE" w:rsidP="000D16EE">
      <w:pPr>
        <w:pStyle w:val="BodyText"/>
        <w:ind w:firstLine="0"/>
        <w:jc w:val="center"/>
        <w:rPr>
          <w:b/>
        </w:rPr>
      </w:pPr>
      <w:r w:rsidRPr="00FB4B0A">
        <w:rPr>
          <w:b/>
        </w:rPr>
        <w:t xml:space="preserve">OF </w:t>
      </w:r>
      <w:proofErr w:type="spellStart"/>
      <w:r w:rsidR="00A07E26" w:rsidRPr="00FB4B0A">
        <w:rPr>
          <w:b/>
        </w:rPr>
        <w:t>CPV</w:t>
      </w:r>
      <w:proofErr w:type="spellEnd"/>
      <w:r w:rsidR="00A07E26" w:rsidRPr="00FB4B0A">
        <w:rPr>
          <w:b/>
        </w:rPr>
        <w:t xml:space="preserve"> SHORE, LLC</w:t>
      </w:r>
    </w:p>
    <w:p w:rsidR="000D16EE" w:rsidRPr="00FB4B0A" w:rsidRDefault="000D16EE" w:rsidP="000D16EE">
      <w:pPr>
        <w:pStyle w:val="BodyText"/>
        <w:ind w:firstLine="0"/>
      </w:pPr>
    </w:p>
    <w:p w:rsidR="00B36C07" w:rsidRPr="00FB4B0A" w:rsidRDefault="00B36C07" w:rsidP="00FA5110">
      <w:pPr>
        <w:pStyle w:val="BodyText"/>
        <w:spacing w:line="480" w:lineRule="auto"/>
        <w:ind w:firstLine="0"/>
      </w:pPr>
      <w:r w:rsidRPr="00FB4B0A">
        <w:tab/>
      </w:r>
      <w:r w:rsidR="008E402D" w:rsidRPr="00FB4B0A">
        <w:t xml:space="preserve">Pursuant to Section 4903.221, Revised Code and Rule 4901-1-11 of the Ohio Administrative Code, </w:t>
      </w:r>
      <w:proofErr w:type="spellStart"/>
      <w:r w:rsidRPr="00FB4B0A">
        <w:t>CPV</w:t>
      </w:r>
      <w:proofErr w:type="spellEnd"/>
      <w:r w:rsidRPr="00FB4B0A">
        <w:t xml:space="preserve"> Shore, LLC (“</w:t>
      </w:r>
      <w:proofErr w:type="spellStart"/>
      <w:r w:rsidRPr="00FB4B0A">
        <w:t>CPV</w:t>
      </w:r>
      <w:proofErr w:type="spellEnd"/>
      <w:r w:rsidRPr="00FB4B0A">
        <w:t xml:space="preserve"> Shore”) </w:t>
      </w:r>
      <w:r w:rsidR="00F22383" w:rsidRPr="00FB4B0A">
        <w:t xml:space="preserve">moves to intervene in the instant proceeding.  </w:t>
      </w:r>
      <w:proofErr w:type="spellStart"/>
      <w:r w:rsidR="00F22383" w:rsidRPr="00FB4B0A">
        <w:t>CPV</w:t>
      </w:r>
      <w:proofErr w:type="spellEnd"/>
      <w:r w:rsidR="00F22383" w:rsidRPr="00FB4B0A">
        <w:t xml:space="preserve"> Shore </w:t>
      </w:r>
      <w:r w:rsidRPr="00FB4B0A">
        <w:t>is a Delaware limited liability company that is currently constructing, and will own and operate</w:t>
      </w:r>
      <w:r w:rsidR="00F22383" w:rsidRPr="00FB4B0A">
        <w:t>,</w:t>
      </w:r>
      <w:r w:rsidRPr="00FB4B0A">
        <w:t xml:space="preserve"> a 725 MW (nameplate) combined-cycle electric generating facility in Wood</w:t>
      </w:r>
      <w:r w:rsidR="00E24E98" w:rsidRPr="00FB4B0A">
        <w:t>b</w:t>
      </w:r>
      <w:r w:rsidRPr="00FB4B0A">
        <w:t xml:space="preserve">ridge, New Jersey.  </w:t>
      </w:r>
      <w:proofErr w:type="spellStart"/>
      <w:r w:rsidRPr="00FB4B0A">
        <w:t>CPV</w:t>
      </w:r>
      <w:proofErr w:type="spellEnd"/>
      <w:r w:rsidRPr="00FB4B0A">
        <w:t xml:space="preserve"> Shore will sell its electricity at wholesale into the thirteen-state </w:t>
      </w:r>
      <w:r w:rsidR="00F22383" w:rsidRPr="00FB4B0A">
        <w:t xml:space="preserve">region whose transmission system is </w:t>
      </w:r>
      <w:r w:rsidRPr="00FB4B0A">
        <w:t xml:space="preserve">operated by </w:t>
      </w:r>
      <w:proofErr w:type="spellStart"/>
      <w:r w:rsidRPr="00FB4B0A">
        <w:t>PJM</w:t>
      </w:r>
      <w:proofErr w:type="spellEnd"/>
      <w:r w:rsidRPr="00FB4B0A">
        <w:t xml:space="preserve"> Interconnection, </w:t>
      </w:r>
      <w:proofErr w:type="spellStart"/>
      <w:r w:rsidRPr="00FB4B0A">
        <w:t>L.L.C</w:t>
      </w:r>
      <w:proofErr w:type="spellEnd"/>
      <w:r w:rsidRPr="00FB4B0A">
        <w:t>. (“</w:t>
      </w:r>
      <w:proofErr w:type="spellStart"/>
      <w:r w:rsidRPr="00FB4B0A">
        <w:t>PJM</w:t>
      </w:r>
      <w:proofErr w:type="spellEnd"/>
      <w:r w:rsidRPr="00FB4B0A">
        <w:t xml:space="preserve">”) in the </w:t>
      </w:r>
      <w:proofErr w:type="spellStart"/>
      <w:r w:rsidRPr="00FB4B0A">
        <w:t>PJM</w:t>
      </w:r>
      <w:proofErr w:type="spellEnd"/>
      <w:r w:rsidRPr="00FB4B0A">
        <w:t>-East sector.</w:t>
      </w:r>
    </w:p>
    <w:p w:rsidR="00003115" w:rsidRPr="00FB4B0A" w:rsidRDefault="00B36C07" w:rsidP="00A07E26">
      <w:pPr>
        <w:pStyle w:val="BodyText"/>
        <w:spacing w:line="480" w:lineRule="auto"/>
        <w:ind w:firstLine="0"/>
      </w:pPr>
      <w:r w:rsidRPr="00FB4B0A">
        <w:tab/>
      </w:r>
      <w:r w:rsidR="00F22383" w:rsidRPr="00FB4B0A">
        <w:t xml:space="preserve">The instant Application, filed by </w:t>
      </w:r>
      <w:r w:rsidR="00CB55CB" w:rsidRPr="00FB4B0A">
        <w:t>Ohio Edison Company, the Cleveland Electric Illuminating Company and the Toledo Edison Company (together, “FirstEnergy”</w:t>
      </w:r>
      <w:r w:rsidR="002534E9" w:rsidRPr="00FB4B0A">
        <w:t xml:space="preserve"> or the “Companies”</w:t>
      </w:r>
      <w:r w:rsidR="00CB55CB" w:rsidRPr="00FB4B0A">
        <w:t xml:space="preserve">) </w:t>
      </w:r>
      <w:r w:rsidR="00F22383" w:rsidRPr="00FB4B0A">
        <w:t xml:space="preserve">seeks the Commission’s approval </w:t>
      </w:r>
      <w:r w:rsidR="00CB55CB" w:rsidRPr="00FB4B0A">
        <w:t>to establish a standard service offer (“</w:t>
      </w:r>
      <w:proofErr w:type="spellStart"/>
      <w:r w:rsidR="00CB55CB" w:rsidRPr="00FB4B0A">
        <w:t>SSO</w:t>
      </w:r>
      <w:proofErr w:type="spellEnd"/>
      <w:r w:rsidR="00CB55CB" w:rsidRPr="00FB4B0A">
        <w:t>”), in the form of a fourth electric security plan</w:t>
      </w:r>
      <w:r w:rsidR="00CA4D63" w:rsidRPr="00FB4B0A">
        <w:t xml:space="preserve"> to provide generation service from June 1, 2016 through May 31, 2019.</w:t>
      </w:r>
      <w:r w:rsidR="00530B23" w:rsidRPr="00FB4B0A">
        <w:t xml:space="preserve">  </w:t>
      </w:r>
      <w:r w:rsidR="002534E9" w:rsidRPr="00FB4B0A">
        <w:t xml:space="preserve">The Application </w:t>
      </w:r>
      <w:r w:rsidR="00003115" w:rsidRPr="00FB4B0A">
        <w:t xml:space="preserve">proposes, among other things, </w:t>
      </w:r>
      <w:r w:rsidR="002534E9" w:rsidRPr="00FB4B0A">
        <w:t xml:space="preserve">a so-called Economic Stability Program whereby the Companies would acquire the generation output of specified generation plants through long-term power purchase agreements, sell that purchased generation </w:t>
      </w:r>
      <w:r w:rsidR="00654937" w:rsidRPr="00FB4B0A">
        <w:t xml:space="preserve">at wholesale </w:t>
      </w:r>
      <w:r w:rsidR="002534E9" w:rsidRPr="00FB4B0A">
        <w:t xml:space="preserve">into the </w:t>
      </w:r>
      <w:proofErr w:type="spellStart"/>
      <w:r w:rsidR="002534E9" w:rsidRPr="00FB4B0A">
        <w:t>PJM</w:t>
      </w:r>
      <w:proofErr w:type="spellEnd"/>
      <w:r w:rsidR="002534E9" w:rsidRPr="00FB4B0A">
        <w:t xml:space="preserve"> markets and, by operation of a proposed Retail Rate Stability Rider (“Rider RRS”)</w:t>
      </w:r>
      <w:r w:rsidR="00003115" w:rsidRPr="00FB4B0A">
        <w:t xml:space="preserve">, either rebate to retail ratepayers wholesale revenues that exceed the contract </w:t>
      </w:r>
      <w:r w:rsidR="00003115" w:rsidRPr="00FB4B0A">
        <w:lastRenderedPageBreak/>
        <w:t xml:space="preserve">price, or charge retail customers </w:t>
      </w:r>
      <w:r w:rsidR="00654937" w:rsidRPr="00FB4B0A">
        <w:t xml:space="preserve">the difference </w:t>
      </w:r>
      <w:r w:rsidR="00003115" w:rsidRPr="00FB4B0A">
        <w:t>should wholesale revenues be less than the contract price</w:t>
      </w:r>
      <w:r w:rsidR="002534E9" w:rsidRPr="00FB4B0A">
        <w:t>.</w:t>
      </w:r>
    </w:p>
    <w:p w:rsidR="00CB55CB" w:rsidRPr="00FB4B0A" w:rsidRDefault="00003115" w:rsidP="00BA5792">
      <w:pPr>
        <w:pStyle w:val="BodyText"/>
        <w:spacing w:line="480" w:lineRule="auto"/>
        <w:ind w:firstLine="0"/>
      </w:pPr>
      <w:r w:rsidRPr="00FB4B0A">
        <w:tab/>
      </w:r>
      <w:r w:rsidR="003E7A55" w:rsidRPr="00FB4B0A">
        <w:t>Rule 4901-1-11 of the Ohio Administrative Code provide</w:t>
      </w:r>
      <w:r w:rsidR="00E24E98" w:rsidRPr="00FB4B0A">
        <w:t>s</w:t>
      </w:r>
      <w:r w:rsidR="003E7A55" w:rsidRPr="00FB4B0A">
        <w:t xml:space="preserve"> for timely intervention upon a showing that “[t]he person has a real and substantial interest in the proceeding, and the person is so situated that the disposition of the proceeding may, as a practical matter, impair or impede his or her ability to protect that interest, unless the person’s interest is adequately represented by existing parties.” </w:t>
      </w:r>
      <w:r w:rsidR="00654937" w:rsidRPr="00FB4B0A">
        <w:t xml:space="preserve"> </w:t>
      </w:r>
      <w:proofErr w:type="spellStart"/>
      <w:r w:rsidR="00530B23" w:rsidRPr="00FB4B0A">
        <w:t>CPV</w:t>
      </w:r>
      <w:proofErr w:type="spellEnd"/>
      <w:r w:rsidR="00530B23" w:rsidRPr="00FB4B0A">
        <w:t xml:space="preserve"> Shore</w:t>
      </w:r>
      <w:r w:rsidR="00654937" w:rsidRPr="00FB4B0A">
        <w:t xml:space="preserve"> </w:t>
      </w:r>
      <w:r w:rsidR="00530B23" w:rsidRPr="00FB4B0A">
        <w:t xml:space="preserve">has a real and substantial interest in the above-captioned proceedings that may be </w:t>
      </w:r>
      <w:r w:rsidR="004B5999" w:rsidRPr="00FB4B0A">
        <w:t>affected</w:t>
      </w:r>
      <w:r w:rsidR="00530B23" w:rsidRPr="00FB4B0A">
        <w:t xml:space="preserve"> materially by the </w:t>
      </w:r>
      <w:r w:rsidR="001E6EC7" w:rsidRPr="00FB4B0A">
        <w:t>Commission’s determination in this proceeding, and thus should be permitted to intervene to help ensure a full and fair record.</w:t>
      </w:r>
      <w:r w:rsidR="00654937" w:rsidRPr="00FB4B0A">
        <w:t xml:space="preserve">  In particular, </w:t>
      </w:r>
      <w:proofErr w:type="spellStart"/>
      <w:r w:rsidR="00654937" w:rsidRPr="00FB4B0A">
        <w:t>CPV</w:t>
      </w:r>
      <w:proofErr w:type="spellEnd"/>
      <w:r w:rsidR="00654937" w:rsidRPr="00FB4B0A">
        <w:t xml:space="preserve"> Shore’s power plant was financed and is being constructed without the benefit of the types of contract</w:t>
      </w:r>
      <w:r w:rsidR="004A1DE2" w:rsidRPr="00FB4B0A">
        <w:t>s</w:t>
      </w:r>
      <w:r w:rsidR="00654937" w:rsidRPr="00FB4B0A">
        <w:t xml:space="preserve"> that the Companies are seeking herein.  </w:t>
      </w:r>
      <w:proofErr w:type="spellStart"/>
      <w:r w:rsidR="00C04296" w:rsidRPr="00FB4B0A">
        <w:t>CPV</w:t>
      </w:r>
      <w:proofErr w:type="spellEnd"/>
      <w:r w:rsidR="00C04296" w:rsidRPr="00FB4B0A">
        <w:t xml:space="preserve"> Shore, like many other existing resources that compete in the </w:t>
      </w:r>
      <w:proofErr w:type="spellStart"/>
      <w:r w:rsidR="00C04296" w:rsidRPr="00FB4B0A">
        <w:t>PJM</w:t>
      </w:r>
      <w:proofErr w:type="spellEnd"/>
      <w:r w:rsidR="00C04296" w:rsidRPr="00FB4B0A">
        <w:t xml:space="preserve"> wholesale markets, is currently doing so without the benefit of the long-term contracts that are being proposed by the Companies.  </w:t>
      </w:r>
      <w:proofErr w:type="spellStart"/>
      <w:r w:rsidR="00C04296" w:rsidRPr="00FB4B0A">
        <w:t>CPV</w:t>
      </w:r>
      <w:proofErr w:type="spellEnd"/>
      <w:r w:rsidR="00C04296" w:rsidRPr="00FB4B0A">
        <w:t xml:space="preserve"> Shore seeks to intervene in this docket to ensure that FirstEnergy’s proposal does not unfairly disadvantage FirstEnergy’s competitors, including </w:t>
      </w:r>
      <w:proofErr w:type="spellStart"/>
      <w:r w:rsidR="00C04296" w:rsidRPr="00FB4B0A">
        <w:t>CPV</w:t>
      </w:r>
      <w:proofErr w:type="spellEnd"/>
      <w:r w:rsidR="00C04296" w:rsidRPr="00FB4B0A">
        <w:t xml:space="preserve"> Shore.  </w:t>
      </w:r>
      <w:proofErr w:type="spellStart"/>
      <w:r w:rsidR="00654937" w:rsidRPr="00FB4B0A">
        <w:t>CPV</w:t>
      </w:r>
      <w:proofErr w:type="spellEnd"/>
      <w:r w:rsidR="00654937" w:rsidRPr="00FB4B0A">
        <w:t xml:space="preserve"> Shore’s interests are therefore not currently represented in this docket, and </w:t>
      </w:r>
      <w:proofErr w:type="spellStart"/>
      <w:r w:rsidR="00654937" w:rsidRPr="00FB4B0A">
        <w:t>CPV</w:t>
      </w:r>
      <w:proofErr w:type="spellEnd"/>
      <w:r w:rsidR="00654937" w:rsidRPr="00FB4B0A">
        <w:t xml:space="preserve"> Shore’s motion should accordingly be granted.</w:t>
      </w:r>
    </w:p>
    <w:p w:rsidR="00025075" w:rsidRPr="00FB4B0A" w:rsidRDefault="004B5999" w:rsidP="00F10E0B">
      <w:pPr>
        <w:pStyle w:val="BodyText"/>
        <w:spacing w:line="480" w:lineRule="auto"/>
        <w:ind w:firstLine="720"/>
      </w:pPr>
      <w:r w:rsidRPr="00FB4B0A">
        <w:t xml:space="preserve">The Attorney Examiner’s August 13, 2014 Entry in this proceeding set a deadline of October 1, 2014 for intervention.  However, Rule 4901-1-11(F) of the Ohio Administrative Code provides that untimely motions to intervene may be granted under extraordinary circumstances.  </w:t>
      </w:r>
      <w:r w:rsidR="00CC73F5" w:rsidRPr="00FB4B0A">
        <w:t xml:space="preserve">Pending cases that arose </w:t>
      </w:r>
      <w:r w:rsidR="00006A50" w:rsidRPr="00FB4B0A">
        <w:t xml:space="preserve">last year </w:t>
      </w:r>
      <w:r w:rsidR="00CC73F5" w:rsidRPr="00FB4B0A">
        <w:t xml:space="preserve">in the </w:t>
      </w:r>
      <w:r w:rsidR="00E2278E" w:rsidRPr="00FB4B0A">
        <w:t xml:space="preserve">United States Court of Appeals for the </w:t>
      </w:r>
      <w:r w:rsidR="00CC73F5" w:rsidRPr="00FB4B0A">
        <w:t>First, Third and Fourth Circuits</w:t>
      </w:r>
      <w:r w:rsidR="00006A50" w:rsidRPr="00FB4B0A">
        <w:t>, two of which are the subject of petitions for certiorari</w:t>
      </w:r>
      <w:r w:rsidR="00866D1D" w:rsidRPr="00FB4B0A">
        <w:t>,</w:t>
      </w:r>
      <w:r w:rsidR="00006A50" w:rsidRPr="00FB4B0A">
        <w:t xml:space="preserve"> </w:t>
      </w:r>
      <w:r w:rsidR="00F1660B" w:rsidRPr="00FB4B0A">
        <w:t xml:space="preserve">by </w:t>
      </w:r>
      <w:r w:rsidR="00F10E0B" w:rsidRPr="00FB4B0A">
        <w:t>affiliates</w:t>
      </w:r>
      <w:r w:rsidR="00F1660B" w:rsidRPr="00FB4B0A">
        <w:t xml:space="preserve"> of </w:t>
      </w:r>
      <w:proofErr w:type="spellStart"/>
      <w:r w:rsidR="00F1660B" w:rsidRPr="00FB4B0A">
        <w:t>CPV</w:t>
      </w:r>
      <w:proofErr w:type="spellEnd"/>
      <w:r w:rsidR="00F1660B" w:rsidRPr="00FB4B0A">
        <w:t xml:space="preserve"> Shore and others</w:t>
      </w:r>
      <w:r w:rsidR="00866D1D" w:rsidRPr="00FB4B0A">
        <w:t>,</w:t>
      </w:r>
      <w:r w:rsidR="00F1660B" w:rsidRPr="00FB4B0A">
        <w:t xml:space="preserve"> </w:t>
      </w:r>
      <w:r w:rsidR="00006A50" w:rsidRPr="00FB4B0A">
        <w:t>before the United States Supreme Court,</w:t>
      </w:r>
      <w:r w:rsidR="00CC73F5" w:rsidRPr="00FB4B0A">
        <w:t xml:space="preserve"> have raised </w:t>
      </w:r>
      <w:r w:rsidR="00006A50" w:rsidRPr="00FB4B0A">
        <w:t xml:space="preserve">similar legal issues with regard to wholesale sellers participating in the </w:t>
      </w:r>
      <w:proofErr w:type="spellStart"/>
      <w:r w:rsidR="00006A50" w:rsidRPr="00FB4B0A">
        <w:t>PJM</w:t>
      </w:r>
      <w:proofErr w:type="spellEnd"/>
      <w:r w:rsidR="00006A50" w:rsidRPr="00FB4B0A">
        <w:t xml:space="preserve"> markets that receive additional payments </w:t>
      </w:r>
      <w:r w:rsidR="00006A50" w:rsidRPr="00FB4B0A">
        <w:lastRenderedPageBreak/>
        <w:t xml:space="preserve">through long-term, state-approved agreements.  </w:t>
      </w:r>
      <w:proofErr w:type="spellStart"/>
      <w:r w:rsidR="00B24988" w:rsidRPr="00FB4B0A">
        <w:t>CPV</w:t>
      </w:r>
      <w:proofErr w:type="spellEnd"/>
      <w:r w:rsidR="00B24988" w:rsidRPr="00FB4B0A">
        <w:t xml:space="preserve"> Shore, as an existing resource that competes in the </w:t>
      </w:r>
      <w:proofErr w:type="spellStart"/>
      <w:r w:rsidR="00B24988" w:rsidRPr="00FB4B0A">
        <w:t>PJM</w:t>
      </w:r>
      <w:proofErr w:type="spellEnd"/>
      <w:r w:rsidR="00B24988" w:rsidRPr="00FB4B0A">
        <w:t xml:space="preserve"> wholesale markets, may be materially affected by the Commission’s determination in this proceeding, and should therefore be</w:t>
      </w:r>
      <w:r w:rsidR="00B54EE0" w:rsidRPr="00FB4B0A">
        <w:t xml:space="preserve"> permitted to</w:t>
      </w:r>
      <w:r w:rsidR="00B24988" w:rsidRPr="00FB4B0A">
        <w:t xml:space="preserve"> intervene and</w:t>
      </w:r>
      <w:r w:rsidR="00B54EE0" w:rsidRPr="00FB4B0A">
        <w:t xml:space="preserve"> represent its interests.  </w:t>
      </w:r>
      <w:r w:rsidR="00B52D1F" w:rsidRPr="00FB4B0A">
        <w:t>G</w:t>
      </w:r>
      <w:r w:rsidR="00025075" w:rsidRPr="00FB4B0A">
        <w:t xml:space="preserve">ranting </w:t>
      </w:r>
      <w:proofErr w:type="spellStart"/>
      <w:r w:rsidR="00025075" w:rsidRPr="00FB4B0A">
        <w:t>CPV</w:t>
      </w:r>
      <w:proofErr w:type="spellEnd"/>
      <w:r w:rsidR="00025075" w:rsidRPr="00FB4B0A">
        <w:t xml:space="preserve"> Shore’s motion to intervene would </w:t>
      </w:r>
      <w:r w:rsidR="003F7697" w:rsidRPr="00FB4B0A">
        <w:t xml:space="preserve">be consistent with </w:t>
      </w:r>
      <w:r w:rsidR="007F56E5" w:rsidRPr="00FB4B0A">
        <w:t xml:space="preserve">the disposition of similar requests to file motions to intervene out of time in other </w:t>
      </w:r>
      <w:proofErr w:type="spellStart"/>
      <w:r w:rsidR="007F56E5" w:rsidRPr="00FB4B0A">
        <w:t>SSO</w:t>
      </w:r>
      <w:proofErr w:type="spellEnd"/>
      <w:r w:rsidR="007F56E5" w:rsidRPr="00FB4B0A">
        <w:t xml:space="preserve"> proceedings</w:t>
      </w:r>
      <w:r w:rsidR="007F56E5" w:rsidRPr="00FB4B0A">
        <w:rPr>
          <w:rStyle w:val="FootnoteReference"/>
        </w:rPr>
        <w:footnoteReference w:id="2"/>
      </w:r>
      <w:r w:rsidR="007F56E5" w:rsidRPr="00FB4B0A">
        <w:t xml:space="preserve"> and the </w:t>
      </w:r>
      <w:r w:rsidR="003F7697" w:rsidRPr="00FB4B0A">
        <w:t>Commission's policy of encouraging the broadest possible participation in its proceedings,</w:t>
      </w:r>
      <w:r w:rsidR="003F7697" w:rsidRPr="00FB4B0A">
        <w:rPr>
          <w:rStyle w:val="FootnoteReference"/>
        </w:rPr>
        <w:footnoteReference w:id="3"/>
      </w:r>
      <w:r w:rsidR="007F56E5" w:rsidRPr="00FB4B0A">
        <w:t xml:space="preserve"> </w:t>
      </w:r>
      <w:r w:rsidR="003F7697" w:rsidRPr="00FB4B0A">
        <w:t xml:space="preserve">and </w:t>
      </w:r>
      <w:r w:rsidR="00BA5792" w:rsidRPr="00FB4B0A">
        <w:t xml:space="preserve">it </w:t>
      </w:r>
      <w:r w:rsidR="003F7697" w:rsidRPr="00FB4B0A">
        <w:t xml:space="preserve">would </w:t>
      </w:r>
      <w:r w:rsidR="00025075" w:rsidRPr="00FB4B0A">
        <w:t>not unduly delay or prolong the proceeding or unjustly prejudice any existing party.</w:t>
      </w:r>
      <w:r w:rsidR="00B52D1F" w:rsidRPr="00FB4B0A">
        <w:t xml:space="preserve">  Moreover, </w:t>
      </w:r>
      <w:proofErr w:type="spellStart"/>
      <w:r w:rsidR="00B52D1F" w:rsidRPr="00FB4B0A">
        <w:t>CPV</w:t>
      </w:r>
      <w:proofErr w:type="spellEnd"/>
      <w:r w:rsidR="00B52D1F" w:rsidRPr="00FB4B0A">
        <w:t xml:space="preserve"> Shore accepts the record in this proceeding as it exists on the date of this filing.</w:t>
      </w:r>
    </w:p>
    <w:p w:rsidR="0045210D" w:rsidRPr="00FB4B0A" w:rsidRDefault="0045210D" w:rsidP="00F10E0B">
      <w:pPr>
        <w:pStyle w:val="BodyText"/>
        <w:spacing w:line="480" w:lineRule="auto"/>
        <w:ind w:firstLine="720"/>
      </w:pPr>
      <w:r w:rsidRPr="00FB4B0A">
        <w:tab/>
        <w:t xml:space="preserve"> </w:t>
      </w: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712C7B" w:rsidRPr="00FB4B0A" w:rsidRDefault="00712C7B" w:rsidP="00F10E0B">
      <w:pPr>
        <w:pStyle w:val="BodyText"/>
        <w:spacing w:line="480" w:lineRule="auto"/>
        <w:ind w:firstLine="720"/>
      </w:pPr>
    </w:p>
    <w:p w:rsidR="00A07E26" w:rsidRPr="00FB4B0A" w:rsidRDefault="00A07E26" w:rsidP="00A07E26">
      <w:pPr>
        <w:pStyle w:val="BodyText"/>
        <w:spacing w:line="480" w:lineRule="auto"/>
        <w:ind w:firstLine="0"/>
      </w:pPr>
      <w:r w:rsidRPr="00FB4B0A">
        <w:lastRenderedPageBreak/>
        <w:tab/>
        <w:t xml:space="preserve">WHEREFORE, </w:t>
      </w:r>
      <w:proofErr w:type="spellStart"/>
      <w:r w:rsidRPr="00FB4B0A">
        <w:t>CPV</w:t>
      </w:r>
      <w:proofErr w:type="spellEnd"/>
      <w:r w:rsidRPr="00FB4B0A">
        <w:t xml:space="preserve"> Shore respectfully requests that its Motion to Intervene </w:t>
      </w:r>
      <w:proofErr w:type="gramStart"/>
      <w:r w:rsidR="004B5999" w:rsidRPr="00FB4B0A">
        <w:t>Out</w:t>
      </w:r>
      <w:proofErr w:type="gramEnd"/>
      <w:r w:rsidR="004B5999" w:rsidRPr="00FB4B0A">
        <w:t xml:space="preserve"> of Time </w:t>
      </w:r>
      <w:r w:rsidRPr="00FB4B0A">
        <w:t>be granted</w:t>
      </w:r>
      <w:r w:rsidR="0045210D" w:rsidRPr="00FB4B0A">
        <w:t xml:space="preserve"> and that it be made a full party of record in this proceeding</w:t>
      </w:r>
      <w:r w:rsidRPr="00FB4B0A">
        <w:t>.</w:t>
      </w:r>
    </w:p>
    <w:p w:rsidR="008E402D" w:rsidRPr="00FB4B0A" w:rsidRDefault="008E402D" w:rsidP="00A07E26">
      <w:pPr>
        <w:pStyle w:val="BodyText"/>
        <w:spacing w:line="48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7E26" w:rsidRPr="00FB4B0A" w:rsidTr="00B8364B">
        <w:tc>
          <w:tcPr>
            <w:tcW w:w="4788" w:type="dxa"/>
          </w:tcPr>
          <w:p w:rsidR="00A07E26" w:rsidRPr="00FB4B0A" w:rsidRDefault="00712C7B" w:rsidP="00B8364B">
            <w:pPr>
              <w:pStyle w:val="BodyText"/>
              <w:ind w:firstLine="0"/>
            </w:pPr>
            <w:r w:rsidRPr="00FB4B0A">
              <w:t>Dated: January 23, 2015</w:t>
            </w: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C955DC" w:rsidRPr="00FB4B0A" w:rsidRDefault="00C955DC" w:rsidP="00B8364B">
            <w:pPr>
              <w:pStyle w:val="BodyText"/>
              <w:ind w:firstLine="0"/>
            </w:pPr>
          </w:p>
          <w:p w:rsidR="00C955DC" w:rsidRPr="00FB4B0A" w:rsidRDefault="00C955DC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</w:p>
          <w:p w:rsidR="00B8364B" w:rsidRPr="00FB4B0A" w:rsidRDefault="00B8364B" w:rsidP="00B8364B">
            <w:pPr>
              <w:pStyle w:val="BodyText"/>
              <w:ind w:firstLine="0"/>
            </w:pPr>
            <w:r w:rsidRPr="00FB4B0A">
              <w:t>*</w:t>
            </w:r>
            <w:r w:rsidRPr="00FB4B0A">
              <w:rPr>
                <w:i/>
              </w:rPr>
              <w:t xml:space="preserve">Pro </w:t>
            </w:r>
            <w:proofErr w:type="spellStart"/>
            <w:r w:rsidRPr="00FB4B0A">
              <w:rPr>
                <w:i/>
              </w:rPr>
              <w:t>hac</w:t>
            </w:r>
            <w:proofErr w:type="spellEnd"/>
            <w:r w:rsidRPr="00FB4B0A">
              <w:rPr>
                <w:i/>
              </w:rPr>
              <w:t xml:space="preserve"> vice</w:t>
            </w:r>
            <w:r w:rsidRPr="00FB4B0A">
              <w:t xml:space="preserve"> motion pending</w:t>
            </w:r>
          </w:p>
        </w:tc>
        <w:tc>
          <w:tcPr>
            <w:tcW w:w="4788" w:type="dxa"/>
          </w:tcPr>
          <w:p w:rsidR="00A07E26" w:rsidRPr="00FB4B0A" w:rsidRDefault="00A07E26" w:rsidP="00B8364B">
            <w:pPr>
              <w:pStyle w:val="BodyText"/>
              <w:ind w:firstLine="0"/>
            </w:pPr>
            <w:r w:rsidRPr="00FB4B0A">
              <w:t>Respectfully submitted,</w:t>
            </w:r>
          </w:p>
          <w:p w:rsidR="00A07E26" w:rsidRPr="00FB4B0A" w:rsidRDefault="00A07E26" w:rsidP="00B8364B">
            <w:pPr>
              <w:pStyle w:val="BodyText"/>
              <w:ind w:firstLine="0"/>
            </w:pPr>
          </w:p>
          <w:p w:rsidR="00712C7B" w:rsidRPr="00FB4B0A" w:rsidRDefault="00712C7B" w:rsidP="00B8364B">
            <w:pPr>
              <w:pStyle w:val="BodyText"/>
              <w:ind w:firstLine="0"/>
            </w:pPr>
          </w:p>
          <w:p w:rsidR="00A07E26" w:rsidRPr="00FB4B0A" w:rsidRDefault="00FA5110" w:rsidP="00B8364B">
            <w:pPr>
              <w:pStyle w:val="BodyText"/>
              <w:ind w:firstLine="0"/>
              <w:rPr>
                <w:u w:val="single"/>
              </w:rPr>
            </w:pPr>
            <w:r w:rsidRPr="00FB4B0A">
              <w:rPr>
                <w:u w:val="single"/>
              </w:rPr>
              <w:t>______________________</w:t>
            </w:r>
          </w:p>
          <w:p w:rsidR="00A07E26" w:rsidRPr="00FB4B0A" w:rsidRDefault="00A07E26" w:rsidP="00B8364B">
            <w:pPr>
              <w:pStyle w:val="BodyText"/>
              <w:ind w:firstLine="0"/>
            </w:pPr>
            <w:r w:rsidRPr="00FB4B0A">
              <w:t>Daniel W. Wolff</w:t>
            </w:r>
            <w:r w:rsidR="00B8364B" w:rsidRPr="00FB4B0A">
              <w:t xml:space="preserve"> (#0074168)</w:t>
            </w:r>
          </w:p>
          <w:p w:rsidR="00B8364B" w:rsidRPr="00FB4B0A" w:rsidRDefault="00B8364B" w:rsidP="00B8364B">
            <w:pPr>
              <w:pStyle w:val="BodyText"/>
              <w:ind w:firstLine="0"/>
            </w:pPr>
            <w:r w:rsidRPr="00FB4B0A">
              <w:t>R</w:t>
            </w:r>
            <w:r w:rsidR="00EE0179" w:rsidRPr="00FB4B0A">
              <w:t>ichard Lehfeldt* (</w:t>
            </w:r>
            <w:proofErr w:type="spellStart"/>
            <w:r w:rsidR="00EE0179" w:rsidRPr="00FB4B0A">
              <w:t>PHV</w:t>
            </w:r>
            <w:proofErr w:type="spellEnd"/>
            <w:r w:rsidR="00EE0179" w:rsidRPr="00FB4B0A">
              <w:t xml:space="preserve"> #2651-2015</w:t>
            </w:r>
            <w:r w:rsidRPr="00FB4B0A">
              <w:t>)</w:t>
            </w:r>
          </w:p>
          <w:p w:rsidR="00A07E26" w:rsidRPr="00FB4B0A" w:rsidRDefault="00A07E26" w:rsidP="00B8364B">
            <w:pPr>
              <w:pStyle w:val="BodyText"/>
              <w:ind w:firstLine="0"/>
            </w:pPr>
            <w:r w:rsidRPr="00FB4B0A">
              <w:t>Crowell &amp; Moring LLP</w:t>
            </w:r>
          </w:p>
          <w:p w:rsidR="00A07E26" w:rsidRPr="00FB4B0A" w:rsidRDefault="00A07E26" w:rsidP="00B8364B">
            <w:pPr>
              <w:pStyle w:val="BodyText"/>
              <w:ind w:firstLine="0"/>
            </w:pPr>
            <w:r w:rsidRPr="00FB4B0A">
              <w:t>1001 Pennsylvania Ave., N.W.</w:t>
            </w:r>
          </w:p>
          <w:p w:rsidR="00A07E26" w:rsidRPr="00FB4B0A" w:rsidRDefault="00A07E26" w:rsidP="00B8364B">
            <w:pPr>
              <w:pStyle w:val="BodyText"/>
              <w:ind w:firstLine="0"/>
            </w:pPr>
            <w:r w:rsidRPr="00FB4B0A">
              <w:t>Washington, DC  20004</w:t>
            </w:r>
          </w:p>
          <w:p w:rsidR="00A07E26" w:rsidRPr="00FB4B0A" w:rsidRDefault="00A07E26" w:rsidP="00B8364B">
            <w:pPr>
              <w:pStyle w:val="BodyText"/>
              <w:ind w:firstLine="0"/>
            </w:pPr>
            <w:r w:rsidRPr="00FB4B0A">
              <w:t>Tel: (202) 624-2621</w:t>
            </w:r>
          </w:p>
          <w:p w:rsidR="00A07E26" w:rsidRPr="00FB4B0A" w:rsidRDefault="00A07E26" w:rsidP="00B8364B">
            <w:pPr>
              <w:pStyle w:val="BodyText"/>
              <w:ind w:firstLine="0"/>
            </w:pPr>
            <w:r w:rsidRPr="00FB4B0A">
              <w:t>Fax: (202) 624-5116</w:t>
            </w:r>
          </w:p>
          <w:p w:rsidR="00C955DC" w:rsidRPr="00FB4B0A" w:rsidRDefault="00C955DC" w:rsidP="00B8364B">
            <w:pPr>
              <w:pStyle w:val="BodyText"/>
              <w:ind w:firstLine="0"/>
            </w:pPr>
            <w:r w:rsidRPr="00FB4B0A">
              <w:t>dwolff@crowell.com</w:t>
            </w:r>
          </w:p>
          <w:p w:rsidR="00C955DC" w:rsidRPr="00FB4B0A" w:rsidRDefault="00C955DC" w:rsidP="00B8364B">
            <w:pPr>
              <w:pStyle w:val="BodyText"/>
              <w:ind w:firstLine="0"/>
            </w:pPr>
            <w:r w:rsidRPr="00FB4B0A">
              <w:t>rlehfeldt@crowell.com</w:t>
            </w:r>
          </w:p>
          <w:p w:rsidR="00A07E26" w:rsidRPr="00FB4B0A" w:rsidRDefault="00A07E26" w:rsidP="00B8364B">
            <w:pPr>
              <w:pStyle w:val="BodyText"/>
              <w:ind w:firstLine="0"/>
            </w:pPr>
          </w:p>
          <w:p w:rsidR="00A07E26" w:rsidRPr="00FB4B0A" w:rsidRDefault="00A07E26" w:rsidP="00B8364B">
            <w:pPr>
              <w:pStyle w:val="BodyText"/>
              <w:ind w:firstLine="0"/>
              <w:rPr>
                <w:i/>
              </w:rPr>
            </w:pPr>
            <w:r w:rsidRPr="00FB4B0A">
              <w:rPr>
                <w:i/>
              </w:rPr>
              <w:t xml:space="preserve">Counsel for </w:t>
            </w:r>
            <w:proofErr w:type="spellStart"/>
            <w:r w:rsidRPr="00FB4B0A">
              <w:rPr>
                <w:i/>
              </w:rPr>
              <w:t>CPV</w:t>
            </w:r>
            <w:proofErr w:type="spellEnd"/>
            <w:r w:rsidRPr="00FB4B0A">
              <w:rPr>
                <w:i/>
              </w:rPr>
              <w:t xml:space="preserve"> Shore, LLC</w:t>
            </w:r>
          </w:p>
        </w:tc>
      </w:tr>
    </w:tbl>
    <w:p w:rsidR="00A07E26" w:rsidRPr="00FB4B0A" w:rsidRDefault="00A07E26" w:rsidP="00A07E26">
      <w:pPr>
        <w:pStyle w:val="BodyText"/>
        <w:spacing w:line="480" w:lineRule="auto"/>
        <w:ind w:firstLine="0"/>
      </w:pPr>
    </w:p>
    <w:p w:rsidR="00C0125A" w:rsidRPr="00FB4B0A" w:rsidRDefault="007B3EE0" w:rsidP="00B8364B">
      <w:pPr>
        <w:pStyle w:val="BodyText"/>
        <w:spacing w:line="480" w:lineRule="auto"/>
        <w:ind w:firstLine="0"/>
      </w:pPr>
      <w:r w:rsidRPr="00FB4B0A">
        <w:t>.</w:t>
      </w:r>
      <w:r w:rsidR="00B8364B" w:rsidRPr="00FB4B0A">
        <w:t xml:space="preserve"> </w:t>
      </w:r>
    </w:p>
    <w:p w:rsidR="000D16EE" w:rsidRPr="00FB4B0A" w:rsidRDefault="000D16EE" w:rsidP="000D16EE">
      <w:pPr>
        <w:pStyle w:val="BodyText"/>
        <w:ind w:firstLine="0"/>
      </w:pPr>
    </w:p>
    <w:sectPr w:rsidR="000D16EE" w:rsidRPr="00FB4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77" w:rsidRDefault="00023A77" w:rsidP="000B75D1">
      <w:r>
        <w:separator/>
      </w:r>
    </w:p>
  </w:endnote>
  <w:endnote w:type="continuationSeparator" w:id="0">
    <w:p w:rsidR="00023A77" w:rsidRDefault="00023A77" w:rsidP="000B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38" w:rsidRDefault="00FE5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8A" w:rsidRDefault="004B5999">
    <w:pPr>
      <w:pStyle w:val="DocID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B4B0A">
      <w:rPr>
        <w:noProof/>
      </w:rPr>
      <w:t>1</w:t>
    </w:r>
    <w:r>
      <w:rPr>
        <w:noProof/>
      </w:rPr>
      <w:fldChar w:fldCharType="end"/>
    </w:r>
  </w:p>
  <w:p w:rsidR="00FE5738" w:rsidRPr="00FE5738" w:rsidRDefault="00FE5738" w:rsidP="00FE5738">
    <w:pPr>
      <w:pStyle w:val="DocID"/>
    </w:pPr>
    <w:r>
      <w:fldChar w:fldCharType="begin"/>
    </w:r>
    <w:r>
      <w:instrText xml:space="preserve"> IF </w:instrText>
    </w:r>
    <w:r>
      <w:fldChar w:fldCharType="begin"/>
    </w:r>
    <w:r>
      <w:instrText xml:space="preserve"> 1 </w:instrText>
    </w:r>
    <w:r>
      <w:fldChar w:fldCharType="end"/>
    </w:r>
    <w:r>
      <w:instrText xml:space="preserve"> = </w:instrText>
    </w:r>
    <w:r>
      <w:fldChar w:fldCharType="begin"/>
    </w:r>
    <w:r>
      <w:instrText xml:space="preserve"> 1 </w:instrText>
    </w:r>
    <w:r>
      <w:fldChar w:fldCharType="end"/>
    </w:r>
    <w:r>
      <w:instrText xml:space="preserve"> </w:instrText>
    </w:r>
    <w:r w:rsidR="00FB4B0A">
      <w:fldChar w:fldCharType="begin"/>
    </w:r>
    <w:r w:rsidR="00FB4B0A">
      <w:instrText xml:space="preserve"> DOCPROPERTY "DocID" </w:instrText>
    </w:r>
    <w:r w:rsidR="00FB4B0A">
      <w:fldChar w:fldCharType="separate"/>
    </w:r>
    <w:r w:rsidR="00EF5126">
      <w:instrText>DCACTIVE-30229982.2</w:instrText>
    </w:r>
    <w:r w:rsidR="00FB4B0A">
      <w:fldChar w:fldCharType="end"/>
    </w:r>
    <w:r>
      <w:fldChar w:fldCharType="separate"/>
    </w:r>
    <w:r w:rsidR="00EF5126">
      <w:rPr>
        <w:noProof/>
      </w:rPr>
      <w:t>DCACTIVE-30229982.2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38" w:rsidRDefault="00FE5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77" w:rsidRDefault="00023A77" w:rsidP="000B75D1">
      <w:r>
        <w:separator/>
      </w:r>
    </w:p>
  </w:footnote>
  <w:footnote w:type="continuationSeparator" w:id="0">
    <w:p w:rsidR="00023A77" w:rsidRPr="000B75D1" w:rsidRDefault="00023A77" w:rsidP="000B75D1">
      <w:pPr>
        <w:pStyle w:val="Footer"/>
      </w:pPr>
      <w:r>
        <w:t>________________________</w:t>
      </w:r>
    </w:p>
  </w:footnote>
  <w:footnote w:type="continuationNotice" w:id="1">
    <w:p w:rsidR="00023A77" w:rsidRPr="000B75D1" w:rsidRDefault="00023A77" w:rsidP="000B75D1">
      <w:pPr>
        <w:pStyle w:val="Footer"/>
      </w:pPr>
      <w:r>
        <w:t>(Continued...)</w:t>
      </w:r>
    </w:p>
  </w:footnote>
  <w:footnote w:id="2">
    <w:p w:rsidR="007F56E5" w:rsidRPr="007F56E5" w:rsidRDefault="007F56E5" w:rsidP="00F10E0B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Pr="003E278C">
        <w:rPr>
          <w:i/>
        </w:rPr>
        <w:t>See, e.g.,</w:t>
      </w:r>
      <w:r w:rsidRPr="007F56E5">
        <w:t xml:space="preserve"> </w:t>
      </w:r>
      <w:r w:rsidR="003B1D56" w:rsidRPr="00F10E0B">
        <w:rPr>
          <w:i/>
        </w:rPr>
        <w:t xml:space="preserve">In the Matter of the Application of Ohio Power Company for Authority to Establish a Standard Service Offer Pursuant to </w:t>
      </w:r>
      <w:proofErr w:type="spellStart"/>
      <w:r w:rsidR="003B1D56" w:rsidRPr="00F10E0B">
        <w:rPr>
          <w:i/>
        </w:rPr>
        <w:t>R.C</w:t>
      </w:r>
      <w:proofErr w:type="spellEnd"/>
      <w:r w:rsidR="003B1D56" w:rsidRPr="00F10E0B">
        <w:rPr>
          <w:i/>
        </w:rPr>
        <w:t>. 4928.143, in the Form of an Electric Security Plan</w:t>
      </w:r>
      <w:r w:rsidR="00FE605F">
        <w:t xml:space="preserve">, </w:t>
      </w:r>
      <w:r w:rsidR="003B1D56" w:rsidRPr="003B1D56">
        <w:t>Case No. 13-2385-EL-</w:t>
      </w:r>
      <w:proofErr w:type="spellStart"/>
      <w:r w:rsidR="003B1D56" w:rsidRPr="003B1D56">
        <w:t>SSO</w:t>
      </w:r>
      <w:proofErr w:type="spellEnd"/>
      <w:r w:rsidR="003B1D56">
        <w:t xml:space="preserve"> (Entry dated May 21, 2014); </w:t>
      </w:r>
      <w:r w:rsidRPr="007F56E5">
        <w:rPr>
          <w:i/>
        </w:rPr>
        <w:t>In the Matter of the Application of The Dayton Power and Light Company For Approval of its Electric Security Plan</w:t>
      </w:r>
      <w:r>
        <w:t xml:space="preserve">, Case No. </w:t>
      </w:r>
      <w:r w:rsidRPr="007F56E5">
        <w:t>08-1094-EL-</w:t>
      </w:r>
      <w:proofErr w:type="spellStart"/>
      <w:r w:rsidRPr="007F56E5">
        <w:t>SSO</w:t>
      </w:r>
      <w:proofErr w:type="spellEnd"/>
      <w:r>
        <w:t xml:space="preserve"> (Entry dated Feb. 5, 2009)</w:t>
      </w:r>
      <w:r w:rsidR="003B1D56">
        <w:t>.</w:t>
      </w:r>
    </w:p>
  </w:footnote>
  <w:footnote w:id="3">
    <w:p w:rsidR="003F7697" w:rsidRDefault="003F7697" w:rsidP="00F10E0B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="007F56E5" w:rsidRPr="007F56E5">
        <w:rPr>
          <w:i/>
        </w:rPr>
        <w:t>In the Matter of the Application of The Cleveland Electric Illuminating Company for Authority to Amend and Increase Certain of its Filed Schedules Fixing Rates and Charges for Electric Service</w:t>
      </w:r>
      <w:r w:rsidR="007F56E5">
        <w:rPr>
          <w:i/>
        </w:rPr>
        <w:t xml:space="preserve">, </w:t>
      </w:r>
      <w:r>
        <w:t>Case No. 85-675-EL-AIR (</w:t>
      </w:r>
      <w:r w:rsidRPr="003F7697">
        <w:t>Entry dated Jan</w:t>
      </w:r>
      <w:r w:rsidR="007F56E5">
        <w:t>.</w:t>
      </w:r>
      <w:r w:rsidRPr="003F7697">
        <w:t xml:space="preserve"> 14,</w:t>
      </w:r>
      <w:r w:rsidR="00E0535C">
        <w:t xml:space="preserve"> </w:t>
      </w:r>
      <w:r w:rsidRPr="003F7697">
        <w:t xml:space="preserve">1986, at </w:t>
      </w:r>
      <w:r w:rsidR="007F56E5">
        <w:t>P 6</w:t>
      </w:r>
      <w:r w:rsidRPr="003F7697">
        <w:t>)</w:t>
      </w:r>
      <w:r w:rsidR="007F56E5">
        <w:t xml:space="preserve"> (“</w:t>
      </w:r>
      <w:r w:rsidR="007F56E5" w:rsidRPr="007F56E5">
        <w:t>The Commission's policy is to encourage the broadest possible participation in its proceedings</w:t>
      </w:r>
      <w:r w:rsidR="007F56E5">
        <w:t>”)</w:t>
      </w:r>
      <w:r w:rsidR="009061A3">
        <w:t xml:space="preserve">; see also </w:t>
      </w:r>
      <w:r w:rsidR="009061A3" w:rsidRPr="00F10E0B">
        <w:rPr>
          <w:i/>
        </w:rPr>
        <w:t>Ohio Consumers' Counsel v. Pub. Util. Comm</w:t>
      </w:r>
      <w:r w:rsidR="009061A3">
        <w:t xml:space="preserve">. (2006) 111 Ohio St. </w:t>
      </w:r>
      <w:proofErr w:type="spellStart"/>
      <w:r w:rsidR="009061A3">
        <w:t>3d</w:t>
      </w:r>
      <w:proofErr w:type="spellEnd"/>
      <w:r w:rsidR="009061A3">
        <w:t xml:space="preserve"> 384, 388 (“intervention ought to be liberally allowed so that the positions of all persons with a real and substantial interest in the proceedings can be considered by the </w:t>
      </w:r>
      <w:proofErr w:type="spellStart"/>
      <w:r w:rsidR="009061A3">
        <w:t>PUCO</w:t>
      </w:r>
      <w:proofErr w:type="spellEnd"/>
      <w:r w:rsidR="009061A3">
        <w:t>.”).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38" w:rsidRDefault="00FE5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38" w:rsidRDefault="00FE57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38" w:rsidRDefault="00FE5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B61"/>
    <w:multiLevelType w:val="hybridMultilevel"/>
    <w:tmpl w:val="F3C6A2DE"/>
    <w:lvl w:ilvl="0" w:tplc="97FE7EDC">
      <w:start w:val="1"/>
      <w:numFmt w:val="bullet"/>
      <w:pStyle w:val="Bullet-D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0373E"/>
    <w:multiLevelType w:val="multilevel"/>
    <w:tmpl w:val="E47059F8"/>
    <w:name w:val="zzmpOutIndent||Outine Indent|2|3|1|1|0|0||1|0|0||1|0|0||1|0|0||1|0|0||1|0|0||1|0|0||1|0|0||0|0|0||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">
    <w:nsid w:val="33CD79CF"/>
    <w:multiLevelType w:val="hybridMultilevel"/>
    <w:tmpl w:val="BE10222A"/>
    <w:lvl w:ilvl="0" w:tplc="172A0796">
      <w:start w:val="1"/>
      <w:numFmt w:val="bullet"/>
      <w:pStyle w:val="BulletSymb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EE41E6"/>
    <w:multiLevelType w:val="hybridMultilevel"/>
    <w:tmpl w:val="8A6CF694"/>
    <w:lvl w:ilvl="0" w:tplc="A0A2CD9E">
      <w:start w:val="1"/>
      <w:numFmt w:val="bullet"/>
      <w:pStyle w:val="Bullet-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Info" w:val="F"/>
    <w:docVar w:name="zzmpFixedCurScheme" w:val="OutIndent"/>
    <w:docVar w:name="zzmpFixedCurScheme_9.0" w:val="2zzmpOutIndent"/>
    <w:docVar w:name="zzmpLTFontsClean" w:val="True"/>
    <w:docVar w:name="zzmpnSession" w:val="0.4202845"/>
    <w:docVar w:name="zzmpOutIndent" w:val="||Outine Indent|2|3|1|1|0|0||1|0|0||1|0|0||1|0|0||1|0|0||1|0|0||1|0|0||1|0|0||0|0|0||"/>
  </w:docVars>
  <w:rsids>
    <w:rsidRoot w:val="00023A77"/>
    <w:rsid w:val="00003115"/>
    <w:rsid w:val="00006A50"/>
    <w:rsid w:val="000140F6"/>
    <w:rsid w:val="00023A77"/>
    <w:rsid w:val="00025075"/>
    <w:rsid w:val="00027252"/>
    <w:rsid w:val="000579ED"/>
    <w:rsid w:val="000B75D1"/>
    <w:rsid w:val="000C7CF7"/>
    <w:rsid w:val="000D16EE"/>
    <w:rsid w:val="001C7555"/>
    <w:rsid w:val="001E6EC7"/>
    <w:rsid w:val="002534E9"/>
    <w:rsid w:val="00293583"/>
    <w:rsid w:val="002961D9"/>
    <w:rsid w:val="00296CFF"/>
    <w:rsid w:val="00317DCE"/>
    <w:rsid w:val="003252F3"/>
    <w:rsid w:val="00356BF2"/>
    <w:rsid w:val="003B1D56"/>
    <w:rsid w:val="003D009A"/>
    <w:rsid w:val="003E7A55"/>
    <w:rsid w:val="003F7697"/>
    <w:rsid w:val="0045210D"/>
    <w:rsid w:val="00480DCF"/>
    <w:rsid w:val="00494345"/>
    <w:rsid w:val="004A1DE2"/>
    <w:rsid w:val="004A75E1"/>
    <w:rsid w:val="004B5999"/>
    <w:rsid w:val="004E2BD6"/>
    <w:rsid w:val="00530B23"/>
    <w:rsid w:val="005445EA"/>
    <w:rsid w:val="0058542D"/>
    <w:rsid w:val="005B0A26"/>
    <w:rsid w:val="006259AB"/>
    <w:rsid w:val="0062668E"/>
    <w:rsid w:val="00654937"/>
    <w:rsid w:val="00663537"/>
    <w:rsid w:val="006639D7"/>
    <w:rsid w:val="00687686"/>
    <w:rsid w:val="006E588A"/>
    <w:rsid w:val="00712C7B"/>
    <w:rsid w:val="00727A89"/>
    <w:rsid w:val="007B3EE0"/>
    <w:rsid w:val="007E2178"/>
    <w:rsid w:val="007F56E5"/>
    <w:rsid w:val="008021CE"/>
    <w:rsid w:val="00866D1D"/>
    <w:rsid w:val="008877AE"/>
    <w:rsid w:val="008E402D"/>
    <w:rsid w:val="009061A3"/>
    <w:rsid w:val="00956C76"/>
    <w:rsid w:val="00A07E26"/>
    <w:rsid w:val="00A25779"/>
    <w:rsid w:val="00A54700"/>
    <w:rsid w:val="00AE03E1"/>
    <w:rsid w:val="00B01DE7"/>
    <w:rsid w:val="00B24988"/>
    <w:rsid w:val="00B36C07"/>
    <w:rsid w:val="00B52D1F"/>
    <w:rsid w:val="00B54EE0"/>
    <w:rsid w:val="00B72F02"/>
    <w:rsid w:val="00B8364B"/>
    <w:rsid w:val="00BA5792"/>
    <w:rsid w:val="00C0125A"/>
    <w:rsid w:val="00C04296"/>
    <w:rsid w:val="00C15DBC"/>
    <w:rsid w:val="00C33FAE"/>
    <w:rsid w:val="00C65995"/>
    <w:rsid w:val="00C955DC"/>
    <w:rsid w:val="00CA4D63"/>
    <w:rsid w:val="00CB55CB"/>
    <w:rsid w:val="00CC1E32"/>
    <w:rsid w:val="00CC73F5"/>
    <w:rsid w:val="00CE7574"/>
    <w:rsid w:val="00D25C5E"/>
    <w:rsid w:val="00D51FC4"/>
    <w:rsid w:val="00D66D9C"/>
    <w:rsid w:val="00D91FC6"/>
    <w:rsid w:val="00E0535C"/>
    <w:rsid w:val="00E2278E"/>
    <w:rsid w:val="00E24E98"/>
    <w:rsid w:val="00E40EAB"/>
    <w:rsid w:val="00E9244B"/>
    <w:rsid w:val="00E950F4"/>
    <w:rsid w:val="00EB1DC1"/>
    <w:rsid w:val="00EE0179"/>
    <w:rsid w:val="00EE7678"/>
    <w:rsid w:val="00EF5126"/>
    <w:rsid w:val="00F10E0B"/>
    <w:rsid w:val="00F1660B"/>
    <w:rsid w:val="00F22383"/>
    <w:rsid w:val="00FA5110"/>
    <w:rsid w:val="00FB4B0A"/>
    <w:rsid w:val="00FD0734"/>
    <w:rsid w:val="00FE5738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1" w:unhideWhenUsed="0" w:qFormat="1"/>
    <w:lsdException w:name="Emphasis" w:semiHidden="0" w:uiPriority="1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6259AB"/>
    <w:pPr>
      <w:numPr>
        <w:numId w:val="4"/>
      </w:numPr>
      <w:spacing w:after="240"/>
      <w:outlineLvl w:val="0"/>
    </w:pPr>
    <w:rPr>
      <w:szCs w:val="20"/>
    </w:rPr>
  </w:style>
  <w:style w:type="paragraph" w:styleId="Heading2">
    <w:name w:val="heading 2"/>
    <w:basedOn w:val="Heading1"/>
    <w:link w:val="Heading2Char"/>
    <w:uiPriority w:val="2"/>
    <w:qFormat/>
    <w:rsid w:val="004E2BD6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2"/>
    <w:qFormat/>
    <w:rsid w:val="004E2BD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2"/>
    <w:rsid w:val="004E2BD6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2"/>
    <w:unhideWhenUsed/>
    <w:rsid w:val="004E2BD6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2"/>
    <w:semiHidden/>
    <w:unhideWhenUsed/>
    <w:rsid w:val="004E2BD6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2"/>
    <w:semiHidden/>
    <w:unhideWhenUsed/>
    <w:qFormat/>
    <w:rsid w:val="004E2BD6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2"/>
    <w:semiHidden/>
    <w:unhideWhenUsed/>
    <w:qFormat/>
    <w:rsid w:val="004E2BD6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2"/>
    <w:semiHidden/>
    <w:unhideWhenUsed/>
    <w:qFormat/>
    <w:rsid w:val="004E2B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402D"/>
    <w:pPr>
      <w:ind w:firstLine="1440"/>
    </w:pPr>
  </w:style>
  <w:style w:type="character" w:customStyle="1" w:styleId="BodyTextChar">
    <w:name w:val="Body Text Char"/>
    <w:basedOn w:val="DefaultParagraphFont"/>
    <w:link w:val="BodyText"/>
    <w:rsid w:val="008E402D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727A89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27A89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17DC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2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D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7DC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A89"/>
  </w:style>
  <w:style w:type="paragraph" w:customStyle="1" w:styleId="Bullet-DoubleSpace">
    <w:name w:val="Bullet-Double Space"/>
    <w:basedOn w:val="Normal"/>
    <w:uiPriority w:val="3"/>
    <w:rsid w:val="00A54700"/>
    <w:pPr>
      <w:spacing w:line="480" w:lineRule="auto"/>
      <w:ind w:left="1440" w:hanging="720"/>
    </w:pPr>
  </w:style>
  <w:style w:type="paragraph" w:customStyle="1" w:styleId="Bullet-SingleSpace">
    <w:name w:val="Bullet-Single Space"/>
    <w:basedOn w:val="Normal"/>
    <w:uiPriority w:val="3"/>
    <w:rsid w:val="00A54700"/>
    <w:pPr>
      <w:spacing w:after="240"/>
      <w:ind w:left="1440" w:hanging="720"/>
    </w:pPr>
  </w:style>
  <w:style w:type="paragraph" w:customStyle="1" w:styleId="Quote-DS">
    <w:name w:val="Quote-DS"/>
    <w:basedOn w:val="Normal"/>
    <w:next w:val="BodyTextContinued"/>
    <w:rsid w:val="00727A89"/>
    <w:pPr>
      <w:spacing w:line="480" w:lineRule="auto"/>
      <w:ind w:left="1440" w:right="1440"/>
    </w:pPr>
  </w:style>
  <w:style w:type="paragraph" w:customStyle="1" w:styleId="Quote-SS">
    <w:name w:val="Quote-SS"/>
    <w:basedOn w:val="Normal"/>
    <w:next w:val="BodyTextContinued"/>
    <w:rsid w:val="00727A89"/>
    <w:pPr>
      <w:spacing w:after="240"/>
      <w:ind w:left="1440" w:right="1440"/>
    </w:pPr>
  </w:style>
  <w:style w:type="paragraph" w:customStyle="1" w:styleId="BulletSymbol">
    <w:name w:val="Bullet Symbol"/>
    <w:basedOn w:val="Normal"/>
    <w:rsid w:val="00727A89"/>
    <w:pPr>
      <w:numPr>
        <w:numId w:val="3"/>
      </w:numPr>
      <w:tabs>
        <w:tab w:val="clear" w:pos="720"/>
      </w:tabs>
      <w:spacing w:after="240"/>
      <w:ind w:hanging="720"/>
    </w:pPr>
  </w:style>
  <w:style w:type="paragraph" w:styleId="FootnoteText">
    <w:name w:val="footnote text"/>
    <w:basedOn w:val="Normal"/>
    <w:link w:val="FootnoteTextChar"/>
    <w:semiHidden/>
    <w:rsid w:val="00727A89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DC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727A89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B75D1"/>
    <w:rPr>
      <w:vertAlign w:val="superscript"/>
    </w:rPr>
  </w:style>
  <w:style w:type="paragraph" w:styleId="BlockText">
    <w:name w:val="Block Text"/>
    <w:basedOn w:val="Normal"/>
    <w:uiPriority w:val="3"/>
    <w:qFormat/>
    <w:rsid w:val="00E9244B"/>
    <w:pPr>
      <w:framePr w:wrap="notBeside" w:vAnchor="text" w:hAnchor="text" w:y="1"/>
      <w:spacing w:after="240"/>
      <w:ind w:left="1440" w:right="1440"/>
      <w:contextualSpacing/>
      <w:jc w:val="both"/>
    </w:pPr>
    <w:rPr>
      <w:rFonts w:eastAsiaTheme="minorEastAsia" w:cstheme="minorBidi"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6259AB"/>
    <w:rPr>
      <w:rFonts w:ascii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1C7555"/>
    <w:pPr>
      <w:keepNext/>
      <w:keepLines/>
      <w:spacing w:after="240"/>
      <w:contextualSpacing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317DCE"/>
    <w:rPr>
      <w:rFonts w:ascii="Times New Roman Bold" w:eastAsiaTheme="majorEastAsia" w:hAnsi="Times New Roman Bold" w:cstheme="majorBidi"/>
      <w:b/>
      <w:caps/>
      <w:color w:val="000000"/>
      <w:spacing w:val="5"/>
      <w:kern w:val="28"/>
      <w:sz w:val="24"/>
      <w:szCs w:val="52"/>
    </w:rPr>
  </w:style>
  <w:style w:type="paragraph" w:styleId="Subtitle">
    <w:name w:val="Subtitle"/>
    <w:basedOn w:val="Title"/>
    <w:next w:val="BodyText"/>
    <w:link w:val="SubtitleChar"/>
    <w:qFormat/>
    <w:rsid w:val="001C7555"/>
    <w:pPr>
      <w:numPr>
        <w:ilvl w:val="1"/>
      </w:numPr>
      <w:outlineLvl w:val="1"/>
    </w:pPr>
    <w:rPr>
      <w:iCs/>
      <w:caps w:val="0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rsid w:val="00317DCE"/>
    <w:rPr>
      <w:rFonts w:ascii="Times New Roman Bold" w:eastAsiaTheme="majorEastAsia" w:hAnsi="Times New Roman Bold" w:cstheme="majorBidi"/>
      <w:b/>
      <w:iCs/>
      <w:spacing w:val="15"/>
      <w:kern w:val="28"/>
      <w:sz w:val="24"/>
      <w:szCs w:val="52"/>
    </w:rPr>
  </w:style>
  <w:style w:type="paragraph" w:customStyle="1" w:styleId="Bullet-DS">
    <w:name w:val="Bullet-DS"/>
    <w:basedOn w:val="Normal"/>
    <w:rsid w:val="00727A89"/>
    <w:pPr>
      <w:numPr>
        <w:numId w:val="1"/>
      </w:numPr>
      <w:tabs>
        <w:tab w:val="clear" w:pos="720"/>
      </w:tabs>
      <w:spacing w:line="480" w:lineRule="auto"/>
      <w:ind w:left="1440" w:hanging="720"/>
    </w:pPr>
  </w:style>
  <w:style w:type="paragraph" w:customStyle="1" w:styleId="Bullet-SS">
    <w:name w:val="Bullet-SS"/>
    <w:basedOn w:val="Normal"/>
    <w:rsid w:val="00727A89"/>
    <w:pPr>
      <w:numPr>
        <w:numId w:val="2"/>
      </w:numPr>
      <w:tabs>
        <w:tab w:val="clear" w:pos="720"/>
      </w:tabs>
      <w:spacing w:after="240"/>
      <w:ind w:left="1440" w:hanging="720"/>
    </w:pPr>
  </w:style>
  <w:style w:type="table" w:styleId="TableGrid">
    <w:name w:val="Table Grid"/>
    <w:basedOn w:val="TableNormal"/>
    <w:uiPriority w:val="59"/>
    <w:rsid w:val="007B3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ID">
    <w:name w:val="DocID"/>
    <w:basedOn w:val="Normal"/>
    <w:next w:val="Footer"/>
    <w:link w:val="DocIDChar"/>
    <w:rsid w:val="006E588A"/>
    <w:rPr>
      <w:sz w:val="16"/>
    </w:rPr>
  </w:style>
  <w:style w:type="character" w:customStyle="1" w:styleId="DocIDChar">
    <w:name w:val="DocID Char"/>
    <w:basedOn w:val="BodyTextChar"/>
    <w:link w:val="DocID"/>
    <w:rsid w:val="006E588A"/>
    <w:rPr>
      <w:rFonts w:ascii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7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1" w:unhideWhenUsed="0" w:qFormat="1"/>
    <w:lsdException w:name="Emphasis" w:semiHidden="0" w:uiPriority="1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6259AB"/>
    <w:pPr>
      <w:numPr>
        <w:numId w:val="4"/>
      </w:numPr>
      <w:spacing w:after="240"/>
      <w:outlineLvl w:val="0"/>
    </w:pPr>
    <w:rPr>
      <w:szCs w:val="20"/>
    </w:rPr>
  </w:style>
  <w:style w:type="paragraph" w:styleId="Heading2">
    <w:name w:val="heading 2"/>
    <w:basedOn w:val="Heading1"/>
    <w:link w:val="Heading2Char"/>
    <w:uiPriority w:val="2"/>
    <w:qFormat/>
    <w:rsid w:val="004E2BD6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2"/>
    <w:qFormat/>
    <w:rsid w:val="004E2BD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2"/>
    <w:rsid w:val="004E2BD6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2"/>
    <w:unhideWhenUsed/>
    <w:rsid w:val="004E2BD6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2"/>
    <w:semiHidden/>
    <w:unhideWhenUsed/>
    <w:rsid w:val="004E2BD6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2"/>
    <w:semiHidden/>
    <w:unhideWhenUsed/>
    <w:qFormat/>
    <w:rsid w:val="004E2BD6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2"/>
    <w:semiHidden/>
    <w:unhideWhenUsed/>
    <w:qFormat/>
    <w:rsid w:val="004E2BD6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2"/>
    <w:semiHidden/>
    <w:unhideWhenUsed/>
    <w:qFormat/>
    <w:rsid w:val="004E2B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402D"/>
    <w:pPr>
      <w:ind w:firstLine="1440"/>
    </w:pPr>
  </w:style>
  <w:style w:type="character" w:customStyle="1" w:styleId="BodyTextChar">
    <w:name w:val="Body Text Char"/>
    <w:basedOn w:val="DefaultParagraphFont"/>
    <w:link w:val="BodyText"/>
    <w:rsid w:val="008E402D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727A89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27A89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17DC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2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D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7DC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A89"/>
  </w:style>
  <w:style w:type="paragraph" w:customStyle="1" w:styleId="Bullet-DoubleSpace">
    <w:name w:val="Bullet-Double Space"/>
    <w:basedOn w:val="Normal"/>
    <w:uiPriority w:val="3"/>
    <w:rsid w:val="00A54700"/>
    <w:pPr>
      <w:spacing w:line="480" w:lineRule="auto"/>
      <w:ind w:left="1440" w:hanging="720"/>
    </w:pPr>
  </w:style>
  <w:style w:type="paragraph" w:customStyle="1" w:styleId="Bullet-SingleSpace">
    <w:name w:val="Bullet-Single Space"/>
    <w:basedOn w:val="Normal"/>
    <w:uiPriority w:val="3"/>
    <w:rsid w:val="00A54700"/>
    <w:pPr>
      <w:spacing w:after="240"/>
      <w:ind w:left="1440" w:hanging="720"/>
    </w:pPr>
  </w:style>
  <w:style w:type="paragraph" w:customStyle="1" w:styleId="Quote-DS">
    <w:name w:val="Quote-DS"/>
    <w:basedOn w:val="Normal"/>
    <w:next w:val="BodyTextContinued"/>
    <w:rsid w:val="00727A89"/>
    <w:pPr>
      <w:spacing w:line="480" w:lineRule="auto"/>
      <w:ind w:left="1440" w:right="1440"/>
    </w:pPr>
  </w:style>
  <w:style w:type="paragraph" w:customStyle="1" w:styleId="Quote-SS">
    <w:name w:val="Quote-SS"/>
    <w:basedOn w:val="Normal"/>
    <w:next w:val="BodyTextContinued"/>
    <w:rsid w:val="00727A89"/>
    <w:pPr>
      <w:spacing w:after="240"/>
      <w:ind w:left="1440" w:right="1440"/>
    </w:pPr>
  </w:style>
  <w:style w:type="paragraph" w:customStyle="1" w:styleId="BulletSymbol">
    <w:name w:val="Bullet Symbol"/>
    <w:basedOn w:val="Normal"/>
    <w:rsid w:val="00727A89"/>
    <w:pPr>
      <w:numPr>
        <w:numId w:val="3"/>
      </w:numPr>
      <w:tabs>
        <w:tab w:val="clear" w:pos="720"/>
      </w:tabs>
      <w:spacing w:after="240"/>
      <w:ind w:hanging="720"/>
    </w:pPr>
  </w:style>
  <w:style w:type="paragraph" w:styleId="FootnoteText">
    <w:name w:val="footnote text"/>
    <w:basedOn w:val="Normal"/>
    <w:link w:val="FootnoteTextChar"/>
    <w:semiHidden/>
    <w:rsid w:val="00727A89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DC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727A89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B75D1"/>
    <w:rPr>
      <w:vertAlign w:val="superscript"/>
    </w:rPr>
  </w:style>
  <w:style w:type="paragraph" w:styleId="BlockText">
    <w:name w:val="Block Text"/>
    <w:basedOn w:val="Normal"/>
    <w:uiPriority w:val="3"/>
    <w:qFormat/>
    <w:rsid w:val="00E9244B"/>
    <w:pPr>
      <w:framePr w:wrap="notBeside" w:vAnchor="text" w:hAnchor="text" w:y="1"/>
      <w:spacing w:after="240"/>
      <w:ind w:left="1440" w:right="1440"/>
      <w:contextualSpacing/>
      <w:jc w:val="both"/>
    </w:pPr>
    <w:rPr>
      <w:rFonts w:eastAsiaTheme="minorEastAsia" w:cstheme="minorBidi"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6259AB"/>
    <w:rPr>
      <w:rFonts w:ascii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1C7555"/>
    <w:pPr>
      <w:keepNext/>
      <w:keepLines/>
      <w:spacing w:after="240"/>
      <w:contextualSpacing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317DCE"/>
    <w:rPr>
      <w:rFonts w:ascii="Times New Roman Bold" w:eastAsiaTheme="majorEastAsia" w:hAnsi="Times New Roman Bold" w:cstheme="majorBidi"/>
      <w:b/>
      <w:caps/>
      <w:color w:val="000000"/>
      <w:spacing w:val="5"/>
      <w:kern w:val="28"/>
      <w:sz w:val="24"/>
      <w:szCs w:val="52"/>
    </w:rPr>
  </w:style>
  <w:style w:type="paragraph" w:styleId="Subtitle">
    <w:name w:val="Subtitle"/>
    <w:basedOn w:val="Title"/>
    <w:next w:val="BodyText"/>
    <w:link w:val="SubtitleChar"/>
    <w:qFormat/>
    <w:rsid w:val="001C7555"/>
    <w:pPr>
      <w:numPr>
        <w:ilvl w:val="1"/>
      </w:numPr>
      <w:outlineLvl w:val="1"/>
    </w:pPr>
    <w:rPr>
      <w:iCs/>
      <w:caps w:val="0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rsid w:val="00317DCE"/>
    <w:rPr>
      <w:rFonts w:ascii="Times New Roman Bold" w:eastAsiaTheme="majorEastAsia" w:hAnsi="Times New Roman Bold" w:cstheme="majorBidi"/>
      <w:b/>
      <w:iCs/>
      <w:spacing w:val="15"/>
      <w:kern w:val="28"/>
      <w:sz w:val="24"/>
      <w:szCs w:val="52"/>
    </w:rPr>
  </w:style>
  <w:style w:type="paragraph" w:customStyle="1" w:styleId="Bullet-DS">
    <w:name w:val="Bullet-DS"/>
    <w:basedOn w:val="Normal"/>
    <w:rsid w:val="00727A89"/>
    <w:pPr>
      <w:numPr>
        <w:numId w:val="1"/>
      </w:numPr>
      <w:tabs>
        <w:tab w:val="clear" w:pos="720"/>
      </w:tabs>
      <w:spacing w:line="480" w:lineRule="auto"/>
      <w:ind w:left="1440" w:hanging="720"/>
    </w:pPr>
  </w:style>
  <w:style w:type="paragraph" w:customStyle="1" w:styleId="Bullet-SS">
    <w:name w:val="Bullet-SS"/>
    <w:basedOn w:val="Normal"/>
    <w:rsid w:val="00727A89"/>
    <w:pPr>
      <w:numPr>
        <w:numId w:val="2"/>
      </w:numPr>
      <w:tabs>
        <w:tab w:val="clear" w:pos="720"/>
      </w:tabs>
      <w:spacing w:after="240"/>
      <w:ind w:left="1440" w:hanging="720"/>
    </w:pPr>
  </w:style>
  <w:style w:type="table" w:styleId="TableGrid">
    <w:name w:val="Table Grid"/>
    <w:basedOn w:val="TableNormal"/>
    <w:uiPriority w:val="59"/>
    <w:rsid w:val="007B3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ID">
    <w:name w:val="DocID"/>
    <w:basedOn w:val="Normal"/>
    <w:next w:val="Footer"/>
    <w:link w:val="DocIDChar"/>
    <w:rsid w:val="006E588A"/>
    <w:rPr>
      <w:sz w:val="16"/>
    </w:rPr>
  </w:style>
  <w:style w:type="character" w:customStyle="1" w:styleId="DocIDChar">
    <w:name w:val="DocID Char"/>
    <w:basedOn w:val="BodyTextChar"/>
    <w:link w:val="DocID"/>
    <w:rsid w:val="006E588A"/>
    <w:rPr>
      <w:rFonts w:ascii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7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Crowell &amp; Moring, LLP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Bradley</dc:creator>
  <cp:lastModifiedBy>Hutter, Bradley</cp:lastModifiedBy>
  <cp:revision>2</cp:revision>
  <cp:lastPrinted>2015-01-23T15:50:00Z</cp:lastPrinted>
  <dcterms:created xsi:type="dcterms:W3CDTF">2015-01-23T19:50:00Z</dcterms:created>
  <dcterms:modified xsi:type="dcterms:W3CDTF">2015-01-23T19:50:00Z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0|-|1|.|2|</vt:lpwstr>
  </property>
  <property fmtid="{D5CDD505-2E9C-101B-9397-08002B2CF9AE}" pid="3" name="DocID">
    <vt:lpwstr>DCACTIVE-30229982.2</vt:lpwstr>
  </property>
</Properties>
</file>