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6.4.0.0 -->
  <w:body>
    <w:p w:rsidR="008703FA" w:rsidRPr="00D923A4" w:rsidP="008703FA">
      <w:pPr>
        <w:jc w:val="center"/>
        <w:rPr>
          <w:rFonts w:eastAsia="Times New Roman" w:cs="Times New Roman"/>
          <w:b/>
          <w:szCs w:val="24"/>
        </w:rPr>
      </w:pPr>
      <w:bookmarkStart w:id="0" w:name="_GoBack"/>
      <w:bookmarkEnd w:id="0"/>
      <w:r w:rsidRPr="00D923A4">
        <w:rPr>
          <w:rFonts w:eastAsia="Times New Roman" w:cs="Times New Roman"/>
          <w:b/>
          <w:szCs w:val="24"/>
        </w:rPr>
        <w:t>BEFORE</w:t>
      </w:r>
    </w:p>
    <w:p w:rsidR="008703FA" w:rsidRPr="00D923A4" w:rsidP="008703FA">
      <w:pPr>
        <w:spacing w:after="240"/>
        <w:jc w:val="center"/>
        <w:rPr>
          <w:rFonts w:eastAsia="Times New Roman" w:cs="Times New Roman"/>
          <w:b/>
          <w:szCs w:val="24"/>
        </w:rPr>
      </w:pPr>
      <w:r w:rsidRPr="00D923A4">
        <w:rPr>
          <w:rFonts w:eastAsia="Times New Roman" w:cs="Times New Roman"/>
          <w:b/>
          <w:szCs w:val="24"/>
        </w:rPr>
        <w:t>THE PUBLIC UTILITIES COMMISSION OF OHIO</w:t>
      </w:r>
    </w:p>
    <w:tbl>
      <w:tblPr>
        <w:tblStyle w:val="TableGrid"/>
        <w:tblW w:w="975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tblPr>
      <w:tblGrid>
        <w:gridCol w:w="3978"/>
        <w:gridCol w:w="900"/>
        <w:gridCol w:w="4878"/>
      </w:tblGrid>
      <w:tr w:rsidTr="008703FA">
        <w:tblPrEx>
          <w:tblW w:w="975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tblPrEx>
        <w:tc>
          <w:tcPr>
            <w:tcW w:w="3978" w:type="dxa"/>
            <w:hideMark/>
          </w:tcPr>
          <w:p w:rsidR="008703FA" w:rsidRPr="00D923A4" w:rsidP="008703FA">
            <w:pPr>
              <w:spacing w:after="0" w:line="240" w:lineRule="auto"/>
              <w:rPr>
                <w:rStyle w:val="DefaultParagraphFont"/>
                <w:rFonts w:ascii="Times New Roman" w:eastAsia="Times New Roman" w:hAnsi="Times New Roman" w:cs="Times New Roman"/>
                <w:bCs/>
                <w:sz w:val="24"/>
                <w:szCs w:val="24"/>
                <w:lang w:val="en-US" w:eastAsia="en-US" w:bidi="ar-SA"/>
              </w:rPr>
            </w:pPr>
            <w:r w:rsidRPr="00D923A4">
              <w:rPr>
                <w:rFonts w:ascii="Times New Roman" w:eastAsia="Times New Roman" w:hAnsi="Times New Roman" w:cs="Times New Roman"/>
                <w:bCs/>
                <w:sz w:val="24"/>
                <w:szCs w:val="24"/>
                <w:lang w:val="en-US" w:eastAsia="en-US" w:bidi="ar-SA"/>
              </w:rPr>
              <w:t>In the Matter of the Commission’s Review of Ohio Administrative Code Chapters 4901:1-17 and 4901:1-18.</w:t>
            </w:r>
          </w:p>
        </w:tc>
        <w:tc>
          <w:tcPr>
            <w:tcW w:w="900" w:type="dxa"/>
            <w:hideMark/>
          </w:tcPr>
          <w:p w:rsidR="008703FA" w:rsidRPr="00D923A4" w:rsidP="008703FA">
            <w:pPr>
              <w:spacing w:after="0" w:line="240" w:lineRule="auto"/>
              <w:jc w:val="center"/>
              <w:rPr>
                <w:rStyle w:val="DefaultParagraphFont"/>
                <w:rFonts w:ascii="Times New Roman" w:eastAsia="Times New Roman" w:hAnsi="Times New Roman" w:cs="Times New Roman"/>
                <w:bCs/>
                <w:sz w:val="24"/>
                <w:szCs w:val="24"/>
                <w:lang w:val="en-US" w:eastAsia="en-US" w:bidi="ar-SA"/>
              </w:rPr>
            </w:pPr>
            <w:r w:rsidRPr="00D923A4">
              <w:rPr>
                <w:rFonts w:ascii="Times New Roman" w:eastAsia="Times New Roman" w:hAnsi="Times New Roman" w:cs="Times New Roman"/>
                <w:bCs/>
                <w:sz w:val="24"/>
                <w:szCs w:val="24"/>
                <w:lang w:val="en-US" w:eastAsia="en-US" w:bidi="ar-SA"/>
              </w:rPr>
              <w:t>)</w:t>
            </w:r>
          </w:p>
          <w:p w:rsidR="008703FA" w:rsidRPr="00D923A4" w:rsidP="008703FA">
            <w:pPr>
              <w:spacing w:after="0" w:line="240" w:lineRule="auto"/>
              <w:jc w:val="center"/>
              <w:rPr>
                <w:rStyle w:val="DefaultParagraphFont"/>
                <w:rFonts w:ascii="Times New Roman" w:eastAsia="Times New Roman" w:hAnsi="Times New Roman" w:cs="Times New Roman"/>
                <w:bCs/>
                <w:sz w:val="24"/>
                <w:szCs w:val="24"/>
                <w:lang w:val="en-US" w:eastAsia="en-US" w:bidi="ar-SA"/>
              </w:rPr>
            </w:pPr>
            <w:r w:rsidRPr="00D923A4">
              <w:rPr>
                <w:rFonts w:ascii="Times New Roman" w:eastAsia="Times New Roman" w:hAnsi="Times New Roman" w:cs="Times New Roman"/>
                <w:bCs/>
                <w:sz w:val="24"/>
                <w:szCs w:val="24"/>
                <w:lang w:val="en-US" w:eastAsia="en-US" w:bidi="ar-SA"/>
              </w:rPr>
              <w:t>)</w:t>
            </w:r>
          </w:p>
          <w:p w:rsidR="008703FA" w:rsidRPr="00D923A4" w:rsidP="008703FA">
            <w:pPr>
              <w:spacing w:after="0" w:line="240" w:lineRule="auto"/>
              <w:jc w:val="center"/>
              <w:rPr>
                <w:rStyle w:val="DefaultParagraphFont"/>
                <w:rFonts w:ascii="Times New Roman" w:eastAsia="Times New Roman" w:hAnsi="Times New Roman" w:cs="Times New Roman"/>
                <w:bCs/>
                <w:sz w:val="24"/>
                <w:szCs w:val="24"/>
                <w:lang w:val="en-US" w:eastAsia="en-US" w:bidi="ar-SA"/>
              </w:rPr>
            </w:pPr>
            <w:r w:rsidRPr="00D923A4">
              <w:rPr>
                <w:rFonts w:ascii="Times New Roman" w:eastAsia="Times New Roman" w:hAnsi="Times New Roman" w:cs="Times New Roman"/>
                <w:bCs/>
                <w:sz w:val="24"/>
                <w:szCs w:val="24"/>
                <w:lang w:val="en-US" w:eastAsia="en-US" w:bidi="ar-SA"/>
              </w:rPr>
              <w:t>)</w:t>
            </w:r>
          </w:p>
        </w:tc>
        <w:tc>
          <w:tcPr>
            <w:tcW w:w="4878" w:type="dxa"/>
          </w:tcPr>
          <w:p w:rsidR="008703FA" w:rsidRPr="00D923A4" w:rsidP="008703FA">
            <w:pPr>
              <w:spacing w:after="0" w:line="240" w:lineRule="auto"/>
              <w:rPr>
                <w:rStyle w:val="DefaultParagraphFont"/>
                <w:rFonts w:ascii="Times New Roman" w:eastAsia="Times New Roman" w:hAnsi="Times New Roman" w:cs="Times New Roman"/>
                <w:bCs/>
                <w:sz w:val="24"/>
                <w:szCs w:val="24"/>
                <w:lang w:val="en-US" w:eastAsia="en-US" w:bidi="ar-SA"/>
              </w:rPr>
            </w:pPr>
          </w:p>
          <w:p w:rsidR="008703FA" w:rsidRPr="00D923A4" w:rsidP="008703FA">
            <w:pPr>
              <w:spacing w:after="0" w:line="240" w:lineRule="auto"/>
              <w:rPr>
                <w:rStyle w:val="DefaultParagraphFont"/>
                <w:rFonts w:ascii="Times New Roman" w:eastAsia="Times New Roman" w:hAnsi="Times New Roman" w:cs="Times New Roman"/>
                <w:bCs/>
                <w:sz w:val="24"/>
                <w:szCs w:val="24"/>
                <w:lang w:val="en-US" w:eastAsia="en-US" w:bidi="ar-SA"/>
              </w:rPr>
            </w:pPr>
            <w:r w:rsidRPr="00D923A4">
              <w:rPr>
                <w:rFonts w:ascii="Times New Roman" w:eastAsia="Times New Roman" w:hAnsi="Times New Roman" w:cs="Times New Roman"/>
                <w:bCs/>
                <w:sz w:val="24"/>
                <w:szCs w:val="24"/>
                <w:lang w:val="en-US" w:eastAsia="en-US" w:bidi="ar-SA"/>
              </w:rPr>
              <w:t>Case No. 19-0052-AU-ORD</w:t>
            </w:r>
          </w:p>
        </w:tc>
      </w:tr>
    </w:tbl>
    <w:p w:rsidR="008703FA" w:rsidRPr="00D923A4" w:rsidP="008703FA">
      <w:pPr>
        <w:rPr>
          <w:rFonts w:eastAsia="Times New Roman" w:cs="Times New Roman"/>
          <w:b/>
          <w:szCs w:val="24"/>
        </w:rPr>
      </w:pPr>
    </w:p>
    <w:p w:rsidR="008703FA" w:rsidRPr="00D923A4" w:rsidP="008703FA">
      <w:pPr>
        <w:pBdr>
          <w:top w:val="single" w:sz="4" w:space="1" w:color="auto"/>
          <w:bottom w:val="single" w:sz="4" w:space="1" w:color="auto"/>
        </w:pBdr>
        <w:rPr>
          <w:rFonts w:eastAsia="Times New Roman" w:cs="Times New Roman"/>
          <w:b/>
          <w:szCs w:val="24"/>
        </w:rPr>
      </w:pPr>
    </w:p>
    <w:p w:rsidR="008703FA" w:rsidRPr="00D923A4" w:rsidP="008703FA">
      <w:pPr>
        <w:pBdr>
          <w:top w:val="single" w:sz="4" w:space="1" w:color="auto"/>
          <w:bottom w:val="single" w:sz="4" w:space="1" w:color="auto"/>
        </w:pBdr>
        <w:jc w:val="center"/>
        <w:rPr>
          <w:rFonts w:eastAsia="Times New Roman" w:cs="Times New Roman"/>
          <w:b/>
          <w:szCs w:val="24"/>
        </w:rPr>
      </w:pPr>
      <w:r>
        <w:rPr>
          <w:rFonts w:eastAsia="Times New Roman" w:cs="Times New Roman"/>
          <w:b/>
          <w:szCs w:val="24"/>
        </w:rPr>
        <w:t xml:space="preserve">REPLY </w:t>
      </w:r>
      <w:r w:rsidRPr="00D923A4">
        <w:rPr>
          <w:rFonts w:eastAsia="Times New Roman" w:cs="Times New Roman"/>
          <w:b/>
          <w:szCs w:val="24"/>
        </w:rPr>
        <w:t>COMMENTS</w:t>
      </w:r>
    </w:p>
    <w:p w:rsidR="008703FA" w:rsidRPr="00D923A4" w:rsidP="008703FA">
      <w:pPr>
        <w:pBdr>
          <w:top w:val="single" w:sz="4" w:space="1" w:color="auto"/>
          <w:bottom w:val="single" w:sz="4" w:space="1" w:color="auto"/>
        </w:pBdr>
        <w:jc w:val="center"/>
        <w:rPr>
          <w:rFonts w:eastAsia="Times New Roman" w:cs="Times New Roman"/>
          <w:b/>
          <w:szCs w:val="24"/>
        </w:rPr>
      </w:pPr>
      <w:r w:rsidRPr="00D923A4">
        <w:rPr>
          <w:rFonts w:eastAsia="Times New Roman" w:cs="Times New Roman"/>
          <w:b/>
          <w:szCs w:val="24"/>
        </w:rPr>
        <w:t>BY</w:t>
      </w:r>
    </w:p>
    <w:p w:rsidR="008703FA" w:rsidP="008703FA">
      <w:pPr>
        <w:pBdr>
          <w:top w:val="single" w:sz="4" w:space="1" w:color="auto"/>
          <w:bottom w:val="single" w:sz="4" w:space="1" w:color="auto"/>
        </w:pBdr>
        <w:jc w:val="center"/>
        <w:rPr>
          <w:rFonts w:eastAsia="Times New Roman" w:cs="Times New Roman"/>
          <w:b/>
          <w:szCs w:val="24"/>
        </w:rPr>
      </w:pPr>
      <w:r w:rsidRPr="00D923A4">
        <w:rPr>
          <w:rFonts w:eastAsia="Times New Roman" w:cs="Times New Roman"/>
          <w:b/>
          <w:szCs w:val="24"/>
        </w:rPr>
        <w:t>ADVOCATES FOR BASIC LEGAL EQUALITY, INC.</w:t>
      </w:r>
      <w:r>
        <w:rPr>
          <w:rFonts w:eastAsia="Times New Roman" w:cs="Times New Roman"/>
          <w:b/>
          <w:szCs w:val="24"/>
        </w:rPr>
        <w:t>,</w:t>
      </w:r>
    </w:p>
    <w:p w:rsidR="00CA561B" w:rsidP="00CA561B">
      <w:pPr>
        <w:pBdr>
          <w:top w:val="single" w:sz="4" w:space="1" w:color="auto"/>
          <w:bottom w:val="single" w:sz="4" w:space="1" w:color="auto"/>
        </w:pBdr>
        <w:jc w:val="center"/>
        <w:rPr>
          <w:rFonts w:eastAsia="Times New Roman" w:cs="Times New Roman"/>
          <w:b/>
          <w:szCs w:val="24"/>
        </w:rPr>
      </w:pPr>
      <w:r>
        <w:rPr>
          <w:rFonts w:eastAsia="Times New Roman" w:cs="Times New Roman"/>
          <w:b/>
          <w:szCs w:val="24"/>
        </w:rPr>
        <w:t>COALITION ON HOMELESSNESS AND HOUSING IN OHIO,</w:t>
      </w:r>
    </w:p>
    <w:p w:rsidR="00C53595" w:rsidRPr="00D923A4" w:rsidP="00CA561B">
      <w:pPr>
        <w:pBdr>
          <w:top w:val="single" w:sz="4" w:space="1" w:color="auto"/>
          <w:bottom w:val="single" w:sz="4" w:space="1" w:color="auto"/>
        </w:pBdr>
        <w:jc w:val="center"/>
        <w:rPr>
          <w:rFonts w:eastAsia="Times New Roman" w:cs="Times New Roman"/>
          <w:b/>
          <w:szCs w:val="24"/>
        </w:rPr>
      </w:pPr>
      <w:r>
        <w:rPr>
          <w:rFonts w:eastAsia="Times New Roman" w:cs="Times New Roman"/>
          <w:b/>
          <w:szCs w:val="24"/>
        </w:rPr>
        <w:tab/>
        <w:t>COMMUNITIES UNITED FOR ACTION,</w:t>
      </w:r>
    </w:p>
    <w:p w:rsidR="008703FA" w:rsidRPr="00D923A4" w:rsidP="008703FA">
      <w:pPr>
        <w:pBdr>
          <w:top w:val="single" w:sz="4" w:space="1" w:color="auto"/>
          <w:bottom w:val="single" w:sz="4" w:space="1" w:color="auto"/>
        </w:pBdr>
        <w:jc w:val="center"/>
        <w:rPr>
          <w:rFonts w:cs="Times New Roman"/>
          <w:b/>
          <w:bCs/>
          <w:szCs w:val="24"/>
        </w:rPr>
      </w:pPr>
      <w:r w:rsidRPr="00D923A4">
        <w:rPr>
          <w:rFonts w:cs="Times New Roman"/>
          <w:b/>
          <w:bCs/>
          <w:szCs w:val="24"/>
        </w:rPr>
        <w:t>THE LEGAL AID SOCIETY OF CLEVELAND</w:t>
      </w:r>
      <w:r>
        <w:rPr>
          <w:rFonts w:cs="Times New Roman"/>
          <w:b/>
          <w:bCs/>
          <w:szCs w:val="24"/>
        </w:rPr>
        <w:t>,</w:t>
      </w:r>
    </w:p>
    <w:p w:rsidR="008703FA" w:rsidRPr="00D923A4" w:rsidP="008703FA">
      <w:pPr>
        <w:pBdr>
          <w:top w:val="single" w:sz="4" w:space="1" w:color="auto"/>
          <w:bottom w:val="single" w:sz="4" w:space="1" w:color="auto"/>
        </w:pBdr>
        <w:jc w:val="center"/>
        <w:rPr>
          <w:rFonts w:cs="Times New Roman"/>
          <w:b/>
          <w:bCs/>
          <w:szCs w:val="24"/>
        </w:rPr>
      </w:pPr>
      <w:r w:rsidRPr="00D923A4">
        <w:rPr>
          <w:rFonts w:cs="Times New Roman"/>
          <w:b/>
          <w:bCs/>
          <w:szCs w:val="24"/>
        </w:rPr>
        <w:t>THE LEGAL AID SOCIETY OF COLUMBUS</w:t>
      </w:r>
      <w:r>
        <w:rPr>
          <w:rFonts w:cs="Times New Roman"/>
          <w:b/>
          <w:bCs/>
          <w:szCs w:val="24"/>
        </w:rPr>
        <w:t>,</w:t>
      </w:r>
      <w:r w:rsidRPr="00D923A4">
        <w:rPr>
          <w:rFonts w:cs="Times New Roman"/>
          <w:b/>
          <w:bCs/>
          <w:szCs w:val="24"/>
        </w:rPr>
        <w:t xml:space="preserve"> </w:t>
      </w:r>
    </w:p>
    <w:p w:rsidR="008703FA" w:rsidRPr="00D923A4" w:rsidP="008703FA">
      <w:pPr>
        <w:pBdr>
          <w:top w:val="single" w:sz="4" w:space="1" w:color="auto"/>
          <w:bottom w:val="single" w:sz="4" w:space="1" w:color="auto"/>
        </w:pBdr>
        <w:jc w:val="center"/>
        <w:rPr>
          <w:rFonts w:eastAsia="Times New Roman" w:cs="Times New Roman"/>
          <w:b/>
          <w:szCs w:val="24"/>
        </w:rPr>
      </w:pPr>
      <w:r w:rsidRPr="00D923A4">
        <w:rPr>
          <w:rFonts w:eastAsia="Times New Roman" w:cs="Times New Roman"/>
          <w:b/>
          <w:szCs w:val="24"/>
        </w:rPr>
        <w:t>THE OFFICE OF THE OHIO CONSUMERS’ COUNSEL</w:t>
      </w:r>
      <w:r>
        <w:rPr>
          <w:rFonts w:eastAsia="Times New Roman" w:cs="Times New Roman"/>
          <w:b/>
          <w:szCs w:val="24"/>
        </w:rPr>
        <w:t>,</w:t>
      </w:r>
    </w:p>
    <w:p w:rsidR="008703FA" w:rsidRPr="00D923A4" w:rsidP="008703FA">
      <w:pPr>
        <w:pBdr>
          <w:top w:val="single" w:sz="4" w:space="1" w:color="auto"/>
          <w:bottom w:val="single" w:sz="4" w:space="1" w:color="auto"/>
        </w:pBdr>
        <w:jc w:val="center"/>
        <w:rPr>
          <w:rFonts w:eastAsia="Times New Roman" w:cs="Times New Roman"/>
          <w:b/>
          <w:szCs w:val="24"/>
        </w:rPr>
      </w:pPr>
      <w:r w:rsidRPr="00D923A4">
        <w:rPr>
          <w:rFonts w:eastAsia="Times New Roman" w:cs="Times New Roman"/>
          <w:b/>
          <w:szCs w:val="24"/>
        </w:rPr>
        <w:t>OHIO POVERTY LAW CENTER</w:t>
      </w:r>
      <w:r>
        <w:rPr>
          <w:rFonts w:eastAsia="Times New Roman" w:cs="Times New Roman"/>
          <w:b/>
          <w:szCs w:val="24"/>
        </w:rPr>
        <w:t>,</w:t>
      </w:r>
    </w:p>
    <w:p w:rsidR="008703FA" w:rsidRPr="00D923A4" w:rsidP="008703FA">
      <w:pPr>
        <w:pBdr>
          <w:top w:val="single" w:sz="4" w:space="1" w:color="auto"/>
          <w:bottom w:val="single" w:sz="4" w:space="1" w:color="auto"/>
        </w:pBdr>
        <w:jc w:val="center"/>
        <w:rPr>
          <w:rFonts w:eastAsia="Times New Roman" w:cs="Times New Roman"/>
          <w:b/>
          <w:szCs w:val="24"/>
        </w:rPr>
      </w:pPr>
      <w:r w:rsidRPr="00D923A4">
        <w:rPr>
          <w:rFonts w:eastAsia="Times New Roman" w:cs="Times New Roman"/>
          <w:b/>
          <w:szCs w:val="24"/>
        </w:rPr>
        <w:t>PRO SENIORS, INC.</w:t>
      </w:r>
      <w:r>
        <w:rPr>
          <w:rFonts w:eastAsia="Times New Roman" w:cs="Times New Roman"/>
          <w:b/>
          <w:szCs w:val="24"/>
        </w:rPr>
        <w:t>,</w:t>
      </w:r>
    </w:p>
    <w:p w:rsidR="008703FA" w:rsidRPr="00D923A4" w:rsidP="008703FA">
      <w:pPr>
        <w:pBdr>
          <w:top w:val="single" w:sz="4" w:space="1" w:color="auto"/>
          <w:bottom w:val="single" w:sz="4" w:space="1" w:color="auto"/>
        </w:pBdr>
        <w:jc w:val="center"/>
        <w:rPr>
          <w:rFonts w:cs="Times New Roman"/>
          <w:b/>
          <w:bCs/>
          <w:szCs w:val="24"/>
        </w:rPr>
      </w:pPr>
      <w:r w:rsidRPr="00D923A4">
        <w:rPr>
          <w:rFonts w:cs="Times New Roman"/>
          <w:b/>
          <w:bCs/>
          <w:szCs w:val="24"/>
        </w:rPr>
        <w:t>AND</w:t>
      </w:r>
    </w:p>
    <w:p w:rsidR="008703FA" w:rsidRPr="00D923A4" w:rsidP="008703FA">
      <w:pPr>
        <w:pBdr>
          <w:top w:val="single" w:sz="4" w:space="1" w:color="auto"/>
          <w:bottom w:val="single" w:sz="4" w:space="1" w:color="auto"/>
        </w:pBdr>
        <w:jc w:val="center"/>
        <w:rPr>
          <w:rFonts w:eastAsia="Times New Roman" w:cs="Times New Roman"/>
          <w:b/>
          <w:szCs w:val="24"/>
        </w:rPr>
      </w:pPr>
      <w:r w:rsidRPr="00D923A4">
        <w:rPr>
          <w:rFonts w:eastAsia="Times New Roman" w:cs="Times New Roman"/>
          <w:b/>
          <w:szCs w:val="24"/>
        </w:rPr>
        <w:t>SOUTHEASTERN OHIO LEGAL SERVICES</w:t>
      </w:r>
    </w:p>
    <w:p w:rsidR="008703FA" w:rsidRPr="00D923A4" w:rsidP="008703FA">
      <w:pPr>
        <w:pBdr>
          <w:top w:val="single" w:sz="4" w:space="1" w:color="auto"/>
          <w:bottom w:val="single" w:sz="4" w:space="1" w:color="auto"/>
        </w:pBdr>
        <w:jc w:val="center"/>
        <w:rPr>
          <w:rFonts w:eastAsia="Times New Roman" w:cs="Times New Roman"/>
          <w:b/>
          <w:szCs w:val="24"/>
        </w:rPr>
      </w:pPr>
    </w:p>
    <w:p w:rsidR="008703FA" w:rsidRPr="00D923A4" w:rsidP="008703FA">
      <w:pPr>
        <w:pBdr>
          <w:top w:val="single" w:sz="4" w:space="1" w:color="auto"/>
          <w:bottom w:val="single" w:sz="4" w:space="1" w:color="auto"/>
        </w:pBdr>
        <w:jc w:val="center"/>
        <w:rPr>
          <w:rFonts w:eastAsia="Times New Roman" w:cs="Times New Roman"/>
          <w:b/>
          <w:szCs w:val="24"/>
        </w:rPr>
      </w:pPr>
      <w:r>
        <w:rPr>
          <w:rFonts w:eastAsia="Times New Roman" w:cs="Times New Roman"/>
          <w:b/>
          <w:szCs w:val="24"/>
        </w:rPr>
        <w:t>August 15</w:t>
      </w:r>
      <w:r w:rsidRPr="00D923A4">
        <w:rPr>
          <w:rFonts w:eastAsia="Times New Roman" w:cs="Times New Roman"/>
          <w:b/>
          <w:szCs w:val="24"/>
        </w:rPr>
        <w:t>, 2019</w:t>
      </w:r>
    </w:p>
    <w:p w:rsidR="008703FA" w:rsidRPr="00D923A4" w:rsidP="008703FA">
      <w:pPr>
        <w:pBdr>
          <w:top w:val="single" w:sz="4" w:space="1" w:color="auto"/>
          <w:bottom w:val="single" w:sz="4" w:space="1" w:color="auto"/>
        </w:pBdr>
        <w:rPr>
          <w:rFonts w:eastAsia="Times New Roman" w:cs="Times New Roman"/>
          <w:b/>
          <w:szCs w:val="24"/>
        </w:rPr>
      </w:pPr>
    </w:p>
    <w:p w:rsidR="008703FA" w:rsidRPr="00D923A4" w:rsidP="008703FA">
      <w:pPr>
        <w:ind w:left="3960"/>
        <w:rPr>
          <w:rFonts w:cs="Times New Roman"/>
          <w:szCs w:val="24"/>
        </w:rPr>
      </w:pPr>
    </w:p>
    <w:tbl>
      <w:tblPr>
        <w:tblStyle w:val="TableGrid1"/>
        <w:tblW w:w="8815"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tblPr>
      <w:tblGrid>
        <w:gridCol w:w="4225"/>
        <w:gridCol w:w="4590"/>
      </w:tblGrid>
      <w:tr w:rsidTr="008703FA">
        <w:tblPrEx>
          <w:tblW w:w="8815"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tblPrEx>
        <w:tc>
          <w:tcPr>
            <w:tcW w:w="4225" w:type="dxa"/>
          </w:tcPr>
          <w:p w:rsidR="008703FA" w:rsidRPr="00D923A4" w:rsidP="008703FA">
            <w:pPr>
              <w:tabs>
                <w:tab w:val="center" w:pos="4680"/>
                <w:tab w:val="right" w:pos="9360"/>
              </w:tabs>
              <w:spacing w:after="0" w:line="240" w:lineRule="auto"/>
              <w:rPr>
                <w:rStyle w:val="DefaultParagraphFont"/>
                <w:rFonts w:ascii="Times New Roman" w:hAnsi="Times New Roman" w:eastAsiaTheme="minorHAnsi" w:cs="Times New Roman"/>
                <w:sz w:val="24"/>
                <w:szCs w:val="24"/>
                <w:lang w:val="en-US" w:eastAsia="en-US" w:bidi="ar-SA"/>
              </w:rPr>
            </w:pPr>
            <w:r w:rsidRPr="00D923A4">
              <w:rPr>
                <w:rFonts w:ascii="Times New Roman" w:hAnsi="Times New Roman" w:eastAsiaTheme="minorHAnsi" w:cs="Times New Roman"/>
                <w:sz w:val="24"/>
                <w:szCs w:val="24"/>
                <w:lang w:val="en-US" w:eastAsia="en-US" w:bidi="ar-SA"/>
              </w:rPr>
              <w:t>Ellis Jacobs (0017435)</w:t>
            </w:r>
          </w:p>
          <w:p w:rsidR="008703FA" w:rsidRPr="00D923A4" w:rsidP="008703FA">
            <w:pPr>
              <w:tabs>
                <w:tab w:val="center" w:pos="4680"/>
                <w:tab w:val="right" w:pos="9360"/>
              </w:tabs>
              <w:spacing w:after="0" w:line="240" w:lineRule="auto"/>
              <w:rPr>
                <w:rStyle w:val="DefaultParagraphFont"/>
                <w:rFonts w:ascii="Times New Roman" w:hAnsi="Times New Roman" w:eastAsiaTheme="minorHAnsi" w:cs="Times New Roman"/>
                <w:sz w:val="24"/>
                <w:szCs w:val="24"/>
                <w:lang w:val="en-US" w:eastAsia="en-US" w:bidi="ar-SA"/>
              </w:rPr>
            </w:pPr>
            <w:r w:rsidRPr="00D923A4">
              <w:rPr>
                <w:rFonts w:ascii="Times New Roman" w:hAnsi="Times New Roman" w:eastAsiaTheme="minorHAnsi" w:cs="Times New Roman"/>
                <w:sz w:val="24"/>
                <w:szCs w:val="24"/>
                <w:lang w:val="en-US" w:eastAsia="en-US" w:bidi="ar-SA"/>
              </w:rPr>
              <w:t>Advocates for Basic Legal Equality, Inc.</w:t>
            </w:r>
          </w:p>
          <w:p w:rsidR="008703FA" w:rsidRPr="00D923A4" w:rsidP="008703FA">
            <w:pPr>
              <w:tabs>
                <w:tab w:val="center" w:pos="4680"/>
                <w:tab w:val="right" w:pos="9360"/>
              </w:tabs>
              <w:spacing w:after="0" w:line="240" w:lineRule="auto"/>
              <w:rPr>
                <w:rStyle w:val="DefaultParagraphFont"/>
                <w:rFonts w:ascii="Times New Roman" w:hAnsi="Times New Roman" w:eastAsiaTheme="minorHAnsi" w:cs="Times New Roman"/>
                <w:sz w:val="24"/>
                <w:szCs w:val="24"/>
                <w:lang w:val="en-US" w:eastAsia="en-US" w:bidi="ar-SA"/>
              </w:rPr>
            </w:pPr>
            <w:r w:rsidRPr="00D923A4">
              <w:rPr>
                <w:rFonts w:ascii="Times New Roman" w:hAnsi="Times New Roman" w:eastAsiaTheme="minorHAnsi" w:cs="Times New Roman"/>
                <w:sz w:val="24"/>
                <w:szCs w:val="24"/>
                <w:lang w:val="en-US" w:eastAsia="en-US" w:bidi="ar-SA"/>
              </w:rPr>
              <w:t>130 West Second St., Ste. 700 East</w:t>
            </w:r>
          </w:p>
          <w:p w:rsidR="008703FA" w:rsidRPr="00D923A4" w:rsidP="008703FA">
            <w:pPr>
              <w:tabs>
                <w:tab w:val="center" w:pos="4680"/>
                <w:tab w:val="right" w:pos="9360"/>
              </w:tabs>
              <w:spacing w:after="0" w:line="240" w:lineRule="auto"/>
              <w:rPr>
                <w:rStyle w:val="DefaultParagraphFont"/>
                <w:rFonts w:ascii="Times New Roman" w:hAnsi="Times New Roman" w:eastAsiaTheme="minorHAnsi" w:cs="Times New Roman"/>
                <w:sz w:val="24"/>
                <w:szCs w:val="24"/>
                <w:lang w:val="en-US" w:eastAsia="en-US" w:bidi="ar-SA"/>
              </w:rPr>
            </w:pPr>
            <w:r w:rsidRPr="00D923A4">
              <w:rPr>
                <w:rFonts w:ascii="Times New Roman" w:hAnsi="Times New Roman" w:eastAsiaTheme="minorHAnsi" w:cs="Times New Roman"/>
                <w:sz w:val="24"/>
                <w:szCs w:val="24"/>
                <w:lang w:val="en-US" w:eastAsia="en-US" w:bidi="ar-SA"/>
              </w:rPr>
              <w:t>Dayton, Ohio 45402</w:t>
            </w:r>
          </w:p>
          <w:p w:rsidR="008703FA" w:rsidRPr="00D923A4" w:rsidP="008703FA">
            <w:pPr>
              <w:tabs>
                <w:tab w:val="center" w:pos="4680"/>
                <w:tab w:val="right" w:pos="9360"/>
              </w:tabs>
              <w:spacing w:after="0" w:line="240" w:lineRule="auto"/>
              <w:rPr>
                <w:rStyle w:val="DefaultParagraphFont"/>
                <w:rFonts w:ascii="Times New Roman" w:hAnsi="Times New Roman" w:eastAsiaTheme="minorHAnsi" w:cs="Times New Roman"/>
                <w:sz w:val="24"/>
                <w:szCs w:val="24"/>
                <w:lang w:val="en-US" w:eastAsia="en-US" w:bidi="ar-SA"/>
              </w:rPr>
            </w:pPr>
            <w:r w:rsidRPr="00D923A4">
              <w:rPr>
                <w:rFonts w:ascii="Times New Roman" w:hAnsi="Times New Roman" w:eastAsiaTheme="minorHAnsi" w:cs="Times New Roman"/>
                <w:sz w:val="24"/>
                <w:szCs w:val="24"/>
                <w:lang w:val="en-US" w:eastAsia="en-US" w:bidi="ar-SA"/>
              </w:rPr>
              <w:t>Direct:  937-535-4419</w:t>
            </w:r>
          </w:p>
          <w:p w:rsidR="008703FA" w:rsidRPr="00D923A4" w:rsidP="008703FA">
            <w:pPr>
              <w:tabs>
                <w:tab w:val="center" w:pos="4680"/>
                <w:tab w:val="right" w:pos="9360"/>
              </w:tabs>
              <w:spacing w:after="0" w:line="240" w:lineRule="auto"/>
              <w:rPr>
                <w:rStyle w:val="DefaultParagraphFont"/>
                <w:rFonts w:ascii="Times New Roman" w:hAnsi="Times New Roman" w:eastAsiaTheme="minorHAnsi" w:cs="Times New Roman"/>
                <w:sz w:val="24"/>
                <w:szCs w:val="24"/>
                <w:lang w:val="en-US" w:eastAsia="en-US" w:bidi="ar-SA"/>
              </w:rPr>
            </w:pPr>
            <w:r w:rsidRPr="00D923A4">
              <w:rPr>
                <w:rFonts w:ascii="Times New Roman" w:hAnsi="Times New Roman" w:eastAsiaTheme="minorHAnsi" w:cs="Times New Roman"/>
                <w:sz w:val="24"/>
                <w:szCs w:val="24"/>
                <w:lang w:val="en-US" w:eastAsia="en-US" w:bidi="ar-SA"/>
              </w:rPr>
              <w:t>Fax:  937-535-4600</w:t>
            </w:r>
          </w:p>
          <w:p w:rsidR="008703FA" w:rsidRPr="00D923A4" w:rsidP="008703FA">
            <w:pPr>
              <w:tabs>
                <w:tab w:val="center" w:pos="4680"/>
                <w:tab w:val="right" w:pos="9360"/>
              </w:tabs>
              <w:spacing w:after="0" w:line="240" w:lineRule="auto"/>
              <w:rPr>
                <w:rStyle w:val="DefaultParagraphFont"/>
                <w:rFonts w:ascii="Times New Roman" w:hAnsi="Times New Roman" w:eastAsiaTheme="minorHAnsi" w:cs="Times New Roman"/>
                <w:sz w:val="24"/>
                <w:szCs w:val="24"/>
                <w:lang w:val="en-US" w:eastAsia="en-US" w:bidi="ar-SA"/>
              </w:rPr>
            </w:pPr>
            <w:r>
              <w:fldChar w:fldCharType="begin"/>
            </w:r>
            <w:r>
              <w:rPr>
                <w:rFonts w:ascii="Times New Roman" w:hAnsi="Times New Roman" w:eastAsiaTheme="minorHAnsi" w:cstheme="minorBidi"/>
                <w:sz w:val="24"/>
                <w:szCs w:val="22"/>
                <w:lang w:val="en-US" w:eastAsia="en-US" w:bidi="ar-SA"/>
              </w:rPr>
              <w:instrText xml:space="preserve"> HYPERLINK "mailto:ejacobs@ablelaw.org" </w:instrText>
            </w:r>
            <w:r>
              <w:fldChar w:fldCharType="separate"/>
            </w:r>
            <w:r w:rsidRPr="00D923A4" w:rsidR="002D3DCF">
              <w:rPr>
                <w:rFonts w:ascii="Times New Roman" w:hAnsi="Times New Roman" w:eastAsiaTheme="minorHAnsi" w:cs="Times New Roman"/>
                <w:color w:val="0000FF"/>
                <w:sz w:val="24"/>
                <w:szCs w:val="24"/>
                <w:u w:val="single"/>
                <w:lang w:val="en-US" w:eastAsia="en-US" w:bidi="ar-SA"/>
              </w:rPr>
              <w:t>ejacobs@ablelaw.org</w:t>
            </w:r>
            <w:r>
              <w:fldChar w:fldCharType="end"/>
            </w:r>
          </w:p>
          <w:p w:rsidR="008703FA" w:rsidRPr="00D923A4" w:rsidP="008703FA">
            <w:pPr>
              <w:tabs>
                <w:tab w:val="center" w:pos="4680"/>
                <w:tab w:val="right" w:pos="9360"/>
              </w:tabs>
              <w:spacing w:after="0" w:line="240" w:lineRule="auto"/>
              <w:rPr>
                <w:rStyle w:val="DefaultParagraphFont"/>
                <w:rFonts w:ascii="Times New Roman" w:hAnsi="Times New Roman" w:eastAsiaTheme="minorHAnsi" w:cs="Times New Roman"/>
                <w:sz w:val="24"/>
                <w:szCs w:val="24"/>
                <w:lang w:val="en-US" w:eastAsia="en-US" w:bidi="ar-SA"/>
              </w:rPr>
            </w:pPr>
            <w:r w:rsidRPr="00D923A4">
              <w:rPr>
                <w:rFonts w:ascii="Times New Roman" w:hAnsi="Times New Roman" w:eastAsiaTheme="minorHAnsi" w:cs="Times New Roman"/>
                <w:sz w:val="24"/>
                <w:szCs w:val="24"/>
                <w:lang w:val="en-US" w:eastAsia="en-US" w:bidi="ar-SA"/>
              </w:rPr>
              <w:t>(willing to accept service by e-mail)</w:t>
            </w:r>
          </w:p>
          <w:p w:rsidR="008703FA" w:rsidRPr="00D923A4" w:rsidP="008703FA">
            <w:pPr>
              <w:tabs>
                <w:tab w:val="center" w:pos="4680"/>
                <w:tab w:val="right" w:pos="9360"/>
              </w:tabs>
              <w:spacing w:after="0" w:line="240" w:lineRule="auto"/>
              <w:rPr>
                <w:rStyle w:val="DefaultParagraphFont"/>
                <w:rFonts w:ascii="Times New Roman" w:hAnsi="Times New Roman" w:eastAsiaTheme="minorHAnsi" w:cs="Times New Roman"/>
                <w:sz w:val="24"/>
                <w:szCs w:val="24"/>
                <w:lang w:val="en-US" w:eastAsia="en-US" w:bidi="ar-SA"/>
              </w:rPr>
            </w:pPr>
          </w:p>
        </w:tc>
        <w:tc>
          <w:tcPr>
            <w:tcW w:w="4590" w:type="dxa"/>
          </w:tcPr>
          <w:p w:rsidR="008703FA" w:rsidP="00CA561B">
            <w:pPr>
              <w:tabs>
                <w:tab w:val="center" w:pos="4680"/>
                <w:tab w:val="right" w:pos="9360"/>
              </w:tabs>
              <w:spacing w:after="0" w:line="240" w:lineRule="auto"/>
              <w:rPr>
                <w:rStyle w:val="DefaultParagraphFont"/>
                <w:rFonts w:ascii="Times New Roman" w:hAnsi="Times New Roman" w:eastAsiaTheme="minorHAnsi" w:cs="Times New Roman"/>
                <w:sz w:val="24"/>
                <w:szCs w:val="24"/>
                <w:lang w:val="en-US" w:eastAsia="en-US" w:bidi="ar-SA"/>
              </w:rPr>
            </w:pPr>
            <w:r>
              <w:rPr>
                <w:rFonts w:ascii="Times New Roman" w:hAnsi="Times New Roman" w:eastAsiaTheme="minorHAnsi" w:cs="Times New Roman"/>
                <w:sz w:val="24"/>
                <w:szCs w:val="24"/>
                <w:lang w:val="en-US" w:eastAsia="en-US" w:bidi="ar-SA"/>
              </w:rPr>
              <w:t>Joseph V. Maskovyak (0029832)</w:t>
            </w:r>
          </w:p>
          <w:p w:rsidR="00CA561B" w:rsidP="00CA561B">
            <w:pPr>
              <w:tabs>
                <w:tab w:val="center" w:pos="4680"/>
                <w:tab w:val="right" w:pos="9360"/>
              </w:tabs>
              <w:spacing w:after="0" w:line="240" w:lineRule="auto"/>
              <w:rPr>
                <w:rStyle w:val="DefaultParagraphFont"/>
                <w:rFonts w:ascii="Times New Roman" w:hAnsi="Times New Roman" w:eastAsiaTheme="minorHAnsi" w:cs="Times New Roman"/>
                <w:sz w:val="24"/>
                <w:szCs w:val="24"/>
                <w:lang w:val="en-US" w:eastAsia="en-US" w:bidi="ar-SA"/>
              </w:rPr>
            </w:pPr>
            <w:r>
              <w:rPr>
                <w:rFonts w:ascii="Times New Roman" w:hAnsi="Times New Roman" w:eastAsiaTheme="minorHAnsi" w:cs="Times New Roman"/>
                <w:sz w:val="24"/>
                <w:szCs w:val="24"/>
                <w:lang w:val="en-US" w:eastAsia="en-US" w:bidi="ar-SA"/>
              </w:rPr>
              <w:t>Coalition on Homelessness and Housing in Ohio</w:t>
            </w:r>
          </w:p>
          <w:p w:rsidR="00CA561B" w:rsidP="00CA561B">
            <w:pPr>
              <w:tabs>
                <w:tab w:val="center" w:pos="4680"/>
                <w:tab w:val="right" w:pos="9360"/>
              </w:tabs>
              <w:spacing w:after="0" w:line="240" w:lineRule="auto"/>
              <w:rPr>
                <w:rStyle w:val="DefaultParagraphFont"/>
                <w:rFonts w:ascii="Times New Roman" w:hAnsi="Times New Roman" w:eastAsiaTheme="minorHAnsi" w:cs="Times New Roman"/>
                <w:sz w:val="24"/>
                <w:szCs w:val="24"/>
                <w:lang w:val="en-US" w:eastAsia="en-US" w:bidi="ar-SA"/>
              </w:rPr>
            </w:pPr>
            <w:r>
              <w:rPr>
                <w:rFonts w:ascii="Times New Roman" w:hAnsi="Times New Roman" w:eastAsiaTheme="minorHAnsi" w:cs="Times New Roman"/>
                <w:sz w:val="24"/>
                <w:szCs w:val="24"/>
                <w:lang w:val="en-US" w:eastAsia="en-US" w:bidi="ar-SA"/>
              </w:rPr>
              <w:t>175 S. High St., Suite 580</w:t>
            </w:r>
          </w:p>
          <w:p w:rsidR="00CA561B" w:rsidP="00CA561B">
            <w:pPr>
              <w:tabs>
                <w:tab w:val="center" w:pos="4680"/>
                <w:tab w:val="right" w:pos="9360"/>
              </w:tabs>
              <w:spacing w:after="0" w:line="240" w:lineRule="auto"/>
              <w:rPr>
                <w:rStyle w:val="DefaultParagraphFont"/>
                <w:rFonts w:ascii="Times New Roman" w:hAnsi="Times New Roman" w:eastAsiaTheme="minorHAnsi" w:cs="Times New Roman"/>
                <w:sz w:val="24"/>
                <w:szCs w:val="24"/>
                <w:lang w:val="en-US" w:eastAsia="en-US" w:bidi="ar-SA"/>
              </w:rPr>
            </w:pPr>
            <w:r>
              <w:rPr>
                <w:rFonts w:ascii="Times New Roman" w:hAnsi="Times New Roman" w:eastAsiaTheme="minorHAnsi" w:cs="Times New Roman"/>
                <w:sz w:val="24"/>
                <w:szCs w:val="24"/>
                <w:lang w:val="en-US" w:eastAsia="en-US" w:bidi="ar-SA"/>
              </w:rPr>
              <w:t>Columbus 43215</w:t>
            </w:r>
          </w:p>
          <w:p w:rsidR="00CA561B" w:rsidP="00CA561B">
            <w:pPr>
              <w:tabs>
                <w:tab w:val="center" w:pos="4680"/>
                <w:tab w:val="right" w:pos="9360"/>
              </w:tabs>
              <w:spacing w:after="0" w:line="240" w:lineRule="auto"/>
              <w:rPr>
                <w:rStyle w:val="DefaultParagraphFont"/>
                <w:rFonts w:ascii="Times New Roman" w:hAnsi="Times New Roman" w:eastAsiaTheme="minorHAnsi" w:cs="Times New Roman"/>
                <w:sz w:val="24"/>
                <w:szCs w:val="24"/>
                <w:lang w:val="en-US" w:eastAsia="en-US" w:bidi="ar-SA"/>
              </w:rPr>
            </w:pPr>
            <w:r>
              <w:rPr>
                <w:rFonts w:ascii="Times New Roman" w:hAnsi="Times New Roman" w:eastAsiaTheme="minorHAnsi" w:cs="Times New Roman"/>
                <w:sz w:val="24"/>
                <w:szCs w:val="24"/>
                <w:lang w:val="en-US" w:eastAsia="en-US" w:bidi="ar-SA"/>
              </w:rPr>
              <w:t>614-280-1984 ext. 133</w:t>
            </w:r>
          </w:p>
          <w:p w:rsidR="00CA561B" w:rsidP="00CA561B">
            <w:pPr>
              <w:tabs>
                <w:tab w:val="center" w:pos="4680"/>
                <w:tab w:val="right" w:pos="9360"/>
              </w:tabs>
              <w:spacing w:after="0" w:line="240" w:lineRule="auto"/>
              <w:rPr>
                <w:rStyle w:val="DefaultParagraphFont"/>
                <w:rFonts w:ascii="Times New Roman" w:hAnsi="Times New Roman" w:eastAsiaTheme="minorHAnsi" w:cs="Times New Roman"/>
                <w:sz w:val="24"/>
                <w:szCs w:val="24"/>
                <w:lang w:val="en-US" w:eastAsia="en-US" w:bidi="ar-SA"/>
              </w:rPr>
            </w:pPr>
            <w:r>
              <w:fldChar w:fldCharType="begin"/>
            </w:r>
            <w:r>
              <w:rPr>
                <w:rFonts w:ascii="Times New Roman" w:hAnsi="Times New Roman" w:eastAsiaTheme="minorHAnsi" w:cstheme="minorBidi"/>
                <w:sz w:val="24"/>
                <w:szCs w:val="22"/>
                <w:lang w:val="en-US" w:eastAsia="en-US" w:bidi="ar-SA"/>
              </w:rPr>
              <w:instrText xml:space="preserve"> HYPERLINK "mailto:joemaskovyak@cohhio.org" </w:instrText>
            </w:r>
            <w:r>
              <w:fldChar w:fldCharType="separate"/>
            </w:r>
            <w:r w:rsidRPr="002D364C" w:rsidR="002D3DCF">
              <w:rPr>
                <w:rStyle w:val="Hyperlink"/>
                <w:rFonts w:ascii="Times New Roman" w:hAnsi="Times New Roman" w:eastAsiaTheme="minorHAnsi" w:cs="Times New Roman"/>
                <w:color w:val="0000FF"/>
                <w:sz w:val="24"/>
                <w:szCs w:val="24"/>
                <w:u w:val="single"/>
                <w:lang w:val="en-US" w:eastAsia="en-US" w:bidi="ar-SA"/>
              </w:rPr>
              <w:t>joemaskovyak@cohhio.org</w:t>
            </w:r>
            <w:r>
              <w:fldChar w:fldCharType="end"/>
            </w:r>
          </w:p>
          <w:p w:rsidR="00CA561B" w:rsidRPr="00D923A4" w:rsidP="00CA561B">
            <w:pPr>
              <w:tabs>
                <w:tab w:val="center" w:pos="4680"/>
                <w:tab w:val="right" w:pos="9360"/>
              </w:tabs>
              <w:spacing w:after="0" w:line="240" w:lineRule="auto"/>
              <w:rPr>
                <w:rStyle w:val="DefaultParagraphFont"/>
                <w:rFonts w:ascii="Times New Roman" w:hAnsi="Times New Roman" w:eastAsiaTheme="minorHAnsi" w:cs="Times New Roman"/>
                <w:sz w:val="24"/>
                <w:szCs w:val="24"/>
                <w:lang w:val="en-US" w:eastAsia="en-US" w:bidi="ar-SA"/>
              </w:rPr>
            </w:pPr>
            <w:r>
              <w:rPr>
                <w:rFonts w:ascii="Times New Roman" w:hAnsi="Times New Roman" w:eastAsiaTheme="minorHAnsi" w:cs="Times New Roman"/>
                <w:sz w:val="24"/>
                <w:szCs w:val="24"/>
                <w:lang w:val="en-US" w:eastAsia="en-US" w:bidi="ar-SA"/>
              </w:rPr>
              <w:t>(willing to accept service by e-mail)</w:t>
            </w:r>
          </w:p>
        </w:tc>
      </w:tr>
      <w:tr w:rsidTr="008703FA">
        <w:tblPrEx>
          <w:tblW w:w="8815" w:type="dxa"/>
          <w:tblInd w:w="0" w:type="dxa"/>
          <w:tblCellMar>
            <w:top w:w="0" w:type="dxa"/>
            <w:left w:w="108" w:type="dxa"/>
            <w:bottom w:w="0" w:type="dxa"/>
            <w:right w:w="108" w:type="dxa"/>
          </w:tblCellMar>
          <w:tblLook w:val="04A0"/>
        </w:tblPrEx>
        <w:tc>
          <w:tcPr>
            <w:tcW w:w="4225" w:type="dxa"/>
          </w:tcPr>
          <w:p w:rsidR="008703FA" w:rsidRPr="00D923A4" w:rsidP="008703FA">
            <w:pPr>
              <w:tabs>
                <w:tab w:val="center" w:pos="4680"/>
                <w:tab w:val="right" w:pos="9360"/>
              </w:tabs>
              <w:spacing w:after="0" w:line="240" w:lineRule="auto"/>
              <w:rPr>
                <w:rStyle w:val="DefaultParagraphFont"/>
                <w:rFonts w:ascii="Times New Roman" w:hAnsi="Times New Roman" w:eastAsiaTheme="minorHAnsi" w:cs="Times New Roman"/>
                <w:sz w:val="24"/>
                <w:szCs w:val="24"/>
                <w:lang w:val="en-US" w:eastAsia="en-US" w:bidi="ar-SA"/>
              </w:rPr>
            </w:pPr>
          </w:p>
          <w:p w:rsidR="00C53595" w:rsidP="00C53595">
            <w:pPr>
              <w:tabs>
                <w:tab w:val="center" w:pos="4680"/>
                <w:tab w:val="right" w:pos="9360"/>
              </w:tabs>
              <w:spacing w:after="0" w:line="240" w:lineRule="auto"/>
              <w:rPr>
                <w:rStyle w:val="DefaultParagraphFont"/>
                <w:rFonts w:ascii="Times New Roman" w:hAnsi="Times New Roman" w:eastAsiaTheme="minorHAnsi" w:cs="Times New Roman"/>
                <w:sz w:val="24"/>
                <w:szCs w:val="24"/>
                <w:lang w:val="en-US" w:eastAsia="en-US" w:bidi="ar-SA"/>
              </w:rPr>
            </w:pPr>
            <w:r w:rsidRPr="00D923A4">
              <w:rPr>
                <w:rFonts w:ascii="Times New Roman" w:hAnsi="Times New Roman" w:eastAsiaTheme="minorHAnsi" w:cs="Times New Roman"/>
                <w:sz w:val="24"/>
                <w:szCs w:val="24"/>
                <w:lang w:val="en-US" w:eastAsia="en-US" w:bidi="ar-SA"/>
              </w:rPr>
              <w:t>Ashley Richardson Butler (0092825)</w:t>
            </w:r>
          </w:p>
          <w:p w:rsidR="00C53595" w:rsidRPr="00D923A4" w:rsidP="00C53595">
            <w:pPr>
              <w:tabs>
                <w:tab w:val="center" w:pos="4680"/>
                <w:tab w:val="right" w:pos="9360"/>
              </w:tabs>
              <w:spacing w:after="0" w:line="240" w:lineRule="auto"/>
              <w:rPr>
                <w:rStyle w:val="DefaultParagraphFont"/>
                <w:rFonts w:ascii="Times New Roman" w:hAnsi="Times New Roman" w:eastAsiaTheme="minorHAnsi" w:cs="Times New Roman"/>
                <w:sz w:val="24"/>
                <w:szCs w:val="24"/>
                <w:lang w:val="en-US" w:eastAsia="en-US" w:bidi="ar-SA"/>
              </w:rPr>
            </w:pPr>
            <w:r>
              <w:rPr>
                <w:rFonts w:ascii="Times New Roman" w:hAnsi="Times New Roman" w:eastAsiaTheme="minorHAnsi" w:cs="Times New Roman"/>
                <w:sz w:val="24"/>
                <w:szCs w:val="24"/>
                <w:lang w:val="en-US" w:eastAsia="en-US" w:bidi="ar-SA"/>
              </w:rPr>
              <w:t>Counsel for Communities United for Action</w:t>
            </w:r>
          </w:p>
          <w:p w:rsidR="00C53595" w:rsidRPr="00D923A4" w:rsidP="00C53595">
            <w:pPr>
              <w:tabs>
                <w:tab w:val="center" w:pos="4680"/>
                <w:tab w:val="right" w:pos="9360"/>
              </w:tabs>
              <w:spacing w:after="0" w:line="240" w:lineRule="auto"/>
              <w:rPr>
                <w:rStyle w:val="DefaultParagraphFont"/>
                <w:rFonts w:ascii="Times New Roman" w:hAnsi="Times New Roman" w:eastAsiaTheme="minorHAnsi" w:cs="Times New Roman"/>
                <w:sz w:val="24"/>
                <w:szCs w:val="24"/>
                <w:lang w:val="en-US" w:eastAsia="en-US" w:bidi="ar-SA"/>
              </w:rPr>
            </w:pPr>
            <w:r w:rsidRPr="00D923A4">
              <w:rPr>
                <w:rFonts w:ascii="Times New Roman" w:hAnsi="Times New Roman" w:eastAsiaTheme="minorHAnsi" w:cs="Times New Roman"/>
                <w:sz w:val="24"/>
                <w:szCs w:val="24"/>
                <w:lang w:val="en-US" w:eastAsia="en-US" w:bidi="ar-SA"/>
              </w:rPr>
              <w:t>Legal Aid Society of Greater Cincinnati</w:t>
            </w:r>
          </w:p>
          <w:p w:rsidR="00C53595" w:rsidRPr="00D923A4" w:rsidP="00C53595">
            <w:pPr>
              <w:tabs>
                <w:tab w:val="center" w:pos="4680"/>
                <w:tab w:val="right" w:pos="9360"/>
              </w:tabs>
              <w:spacing w:after="0" w:line="240" w:lineRule="auto"/>
              <w:rPr>
                <w:rStyle w:val="DefaultParagraphFont"/>
                <w:rFonts w:ascii="Times New Roman" w:hAnsi="Times New Roman" w:eastAsiaTheme="minorHAnsi" w:cs="Times New Roman"/>
                <w:sz w:val="24"/>
                <w:szCs w:val="24"/>
                <w:lang w:val="en-US" w:eastAsia="en-US" w:bidi="ar-SA"/>
              </w:rPr>
            </w:pPr>
            <w:r w:rsidRPr="00D923A4">
              <w:rPr>
                <w:rFonts w:ascii="Times New Roman" w:hAnsi="Times New Roman" w:eastAsiaTheme="minorHAnsi" w:cs="Times New Roman"/>
                <w:sz w:val="24"/>
                <w:szCs w:val="24"/>
                <w:lang w:val="en-US" w:eastAsia="en-US" w:bidi="ar-SA"/>
              </w:rPr>
              <w:t>215 E. Ninth Street, Suite 200</w:t>
            </w:r>
          </w:p>
          <w:p w:rsidR="00C53595" w:rsidRPr="00D923A4" w:rsidP="00C53595">
            <w:pPr>
              <w:tabs>
                <w:tab w:val="center" w:pos="4680"/>
                <w:tab w:val="right" w:pos="9360"/>
              </w:tabs>
              <w:spacing w:after="0" w:line="240" w:lineRule="auto"/>
              <w:rPr>
                <w:rStyle w:val="DefaultParagraphFont"/>
                <w:rFonts w:ascii="Times New Roman" w:hAnsi="Times New Roman" w:eastAsiaTheme="minorHAnsi" w:cs="Times New Roman"/>
                <w:sz w:val="24"/>
                <w:szCs w:val="24"/>
                <w:lang w:val="en-US" w:eastAsia="en-US" w:bidi="ar-SA"/>
              </w:rPr>
            </w:pPr>
            <w:r w:rsidRPr="00D923A4">
              <w:rPr>
                <w:rFonts w:ascii="Times New Roman" w:hAnsi="Times New Roman" w:eastAsiaTheme="minorHAnsi" w:cs="Times New Roman"/>
                <w:sz w:val="24"/>
                <w:szCs w:val="24"/>
                <w:lang w:val="en-US" w:eastAsia="en-US" w:bidi="ar-SA"/>
              </w:rPr>
              <w:t>Cincinnati, Ohio 45202</w:t>
            </w:r>
          </w:p>
          <w:p w:rsidR="00C53595" w:rsidRPr="00CA561B" w:rsidP="00C53595">
            <w:pPr>
              <w:shd w:val="clear" w:color="auto" w:fill="FFFFFF"/>
              <w:tabs>
                <w:tab w:val="center" w:pos="4680"/>
                <w:tab w:val="right" w:pos="9360"/>
              </w:tabs>
              <w:spacing w:after="0" w:line="240" w:lineRule="auto"/>
              <w:rPr>
                <w:rStyle w:val="DefaultParagraphFont"/>
                <w:rFonts w:ascii="Times New Roman" w:hAnsi="Times New Roman" w:eastAsiaTheme="minorHAnsi" w:cs="Times New Roman"/>
                <w:sz w:val="24"/>
                <w:szCs w:val="24"/>
                <w:lang w:val="en-US" w:eastAsia="en-US" w:bidi="ar-SA"/>
              </w:rPr>
            </w:pPr>
            <w:r>
              <w:fldChar w:fldCharType="begin"/>
            </w:r>
            <w:r>
              <w:rPr>
                <w:rFonts w:ascii="Times New Roman" w:hAnsi="Times New Roman" w:eastAsiaTheme="minorHAnsi" w:cstheme="minorBidi"/>
                <w:sz w:val="24"/>
                <w:szCs w:val="22"/>
                <w:lang w:val="en-US" w:eastAsia="en-US" w:bidi="ar-SA"/>
              </w:rPr>
              <w:instrText xml:space="preserve"> HYPERLINK "tel:513-362-2821" \t "_blank" </w:instrText>
            </w:r>
            <w:r>
              <w:fldChar w:fldCharType="separate"/>
            </w:r>
            <w:r w:rsidRPr="00CA561B" w:rsidR="002D3DCF">
              <w:rPr>
                <w:rFonts w:ascii="Times New Roman" w:hAnsi="Times New Roman" w:eastAsiaTheme="minorHAnsi" w:cs="Times New Roman"/>
                <w:sz w:val="24"/>
                <w:szCs w:val="24"/>
                <w:lang w:val="en-US" w:eastAsia="en-US" w:bidi="ar-SA"/>
              </w:rPr>
              <w:t>513-362-2877</w:t>
            </w:r>
            <w:r>
              <w:fldChar w:fldCharType="end"/>
            </w:r>
            <w:r w:rsidRPr="00CA561B" w:rsidR="002D3DCF">
              <w:rPr>
                <w:rFonts w:ascii="Times New Roman" w:hAnsi="Times New Roman" w:eastAsiaTheme="minorHAnsi" w:cs="Times New Roman"/>
                <w:sz w:val="24"/>
                <w:szCs w:val="24"/>
                <w:lang w:val="en-US" w:eastAsia="en-US" w:bidi="ar-SA"/>
              </w:rPr>
              <w:t> direct</w:t>
            </w:r>
          </w:p>
          <w:p w:rsidR="00C53595" w:rsidRPr="00D923A4" w:rsidP="00C53595">
            <w:pPr>
              <w:shd w:val="clear" w:color="auto" w:fill="FFFFFF"/>
              <w:tabs>
                <w:tab w:val="center" w:pos="4680"/>
                <w:tab w:val="right" w:pos="9360"/>
              </w:tabs>
              <w:spacing w:after="0" w:line="240" w:lineRule="auto"/>
              <w:rPr>
                <w:rStyle w:val="DefaultParagraphFont"/>
                <w:rFonts w:ascii="Times New Roman" w:hAnsi="Times New Roman" w:eastAsiaTheme="minorHAnsi" w:cs="Times New Roman"/>
                <w:sz w:val="24"/>
                <w:szCs w:val="24"/>
                <w:lang w:val="en-US" w:eastAsia="en-US" w:bidi="ar-SA"/>
              </w:rPr>
            </w:pPr>
            <w:r>
              <w:fldChar w:fldCharType="begin"/>
            </w:r>
            <w:r>
              <w:rPr>
                <w:rFonts w:ascii="Times New Roman" w:hAnsi="Times New Roman" w:eastAsiaTheme="minorHAnsi" w:cstheme="minorBidi"/>
                <w:sz w:val="24"/>
                <w:szCs w:val="22"/>
                <w:lang w:val="en-US" w:eastAsia="en-US" w:bidi="ar-SA"/>
              </w:rPr>
              <w:instrText xml:space="preserve"> HYPERLINK "tel:513-241-9400" \t "_blank" </w:instrText>
            </w:r>
            <w:r>
              <w:fldChar w:fldCharType="separate"/>
            </w:r>
            <w:r w:rsidRPr="00CA561B" w:rsidR="002D3DCF">
              <w:rPr>
                <w:rFonts w:ascii="Times New Roman" w:hAnsi="Times New Roman" w:eastAsiaTheme="minorHAnsi" w:cs="Times New Roman"/>
                <w:sz w:val="24"/>
                <w:szCs w:val="24"/>
                <w:lang w:val="en-US" w:eastAsia="en-US" w:bidi="ar-SA"/>
              </w:rPr>
              <w:t>513-241-9400</w:t>
            </w:r>
            <w:r>
              <w:fldChar w:fldCharType="end"/>
            </w:r>
            <w:r w:rsidRPr="00D923A4" w:rsidR="002D3DCF">
              <w:rPr>
                <w:rFonts w:ascii="Times New Roman" w:hAnsi="Times New Roman" w:eastAsiaTheme="minorHAnsi" w:cs="Times New Roman"/>
                <w:sz w:val="24"/>
                <w:szCs w:val="24"/>
                <w:lang w:val="en-US" w:eastAsia="en-US" w:bidi="ar-SA"/>
              </w:rPr>
              <w:t> main</w:t>
            </w:r>
          </w:p>
          <w:p w:rsidR="00C53595" w:rsidRPr="00D923A4" w:rsidP="00C53595">
            <w:pPr>
              <w:shd w:val="clear" w:color="auto" w:fill="FFFFFF"/>
              <w:tabs>
                <w:tab w:val="center" w:pos="4680"/>
                <w:tab w:val="right" w:pos="9360"/>
              </w:tabs>
              <w:spacing w:after="0" w:line="240" w:lineRule="auto"/>
              <w:rPr>
                <w:rStyle w:val="DefaultParagraphFont"/>
                <w:rFonts w:ascii="Times New Roman" w:hAnsi="Times New Roman" w:eastAsiaTheme="minorHAnsi" w:cs="Times New Roman"/>
                <w:color w:val="222222"/>
                <w:sz w:val="24"/>
                <w:szCs w:val="24"/>
                <w:lang w:val="en-US" w:eastAsia="en-US" w:bidi="ar-SA"/>
              </w:rPr>
            </w:pPr>
            <w:r w:rsidRPr="00D923A4">
              <w:rPr>
                <w:rFonts w:ascii="Times New Roman" w:hAnsi="Times New Roman" w:eastAsiaTheme="minorHAnsi" w:cs="Times New Roman"/>
                <w:sz w:val="24"/>
                <w:szCs w:val="24"/>
                <w:lang w:val="en-US" w:eastAsia="en-US" w:bidi="ar-SA"/>
              </w:rPr>
              <w:t>513-241-6800 </w:t>
            </w:r>
            <w:r w:rsidRPr="00D923A4">
              <w:rPr>
                <w:rFonts w:ascii="Times New Roman" w:hAnsi="Times New Roman" w:eastAsiaTheme="minorHAnsi" w:cs="Times New Roman"/>
                <w:color w:val="222222"/>
                <w:sz w:val="24"/>
                <w:szCs w:val="24"/>
                <w:lang w:val="en-US" w:eastAsia="en-US" w:bidi="ar-SA"/>
              </w:rPr>
              <w:t>fax</w:t>
            </w:r>
          </w:p>
          <w:p w:rsidR="00C53595" w:rsidRPr="00D923A4" w:rsidP="00C53595">
            <w:pPr>
              <w:shd w:val="clear" w:color="auto" w:fill="FFFFFF"/>
              <w:tabs>
                <w:tab w:val="center" w:pos="4680"/>
                <w:tab w:val="right" w:pos="9360"/>
              </w:tabs>
              <w:spacing w:after="0" w:line="240" w:lineRule="auto"/>
              <w:rPr>
                <w:rStyle w:val="DefaultParagraphFont"/>
                <w:rFonts w:ascii="Times New Roman" w:hAnsi="Times New Roman" w:eastAsiaTheme="minorHAnsi" w:cs="Times New Roman"/>
                <w:color w:val="1155CC"/>
                <w:sz w:val="24"/>
                <w:szCs w:val="24"/>
                <w:u w:val="single"/>
                <w:lang w:val="en-US" w:eastAsia="en-US" w:bidi="ar-SA"/>
              </w:rPr>
            </w:pPr>
            <w:r>
              <w:fldChar w:fldCharType="begin"/>
            </w:r>
            <w:r>
              <w:rPr>
                <w:rFonts w:ascii="Times New Roman" w:hAnsi="Times New Roman" w:eastAsiaTheme="minorHAnsi" w:cstheme="minorBidi"/>
                <w:sz w:val="24"/>
                <w:szCs w:val="22"/>
                <w:lang w:val="en-US" w:eastAsia="en-US" w:bidi="ar-SA"/>
              </w:rPr>
              <w:instrText xml:space="preserve"> HYPERLINK "mailto:abutler@lascinti.org" </w:instrText>
            </w:r>
            <w:r>
              <w:fldChar w:fldCharType="separate"/>
            </w:r>
            <w:r w:rsidRPr="00D923A4" w:rsidR="002D3DCF">
              <w:rPr>
                <w:rFonts w:ascii="Times New Roman" w:hAnsi="Times New Roman" w:eastAsiaTheme="minorHAnsi" w:cs="Times New Roman"/>
                <w:color w:val="0000FF"/>
                <w:sz w:val="24"/>
                <w:szCs w:val="24"/>
                <w:u w:val="single"/>
                <w:lang w:val="en-US" w:eastAsia="en-US" w:bidi="ar-SA"/>
              </w:rPr>
              <w:t>abutler@lascinti.org</w:t>
            </w:r>
            <w:r>
              <w:fldChar w:fldCharType="end"/>
            </w:r>
          </w:p>
          <w:p w:rsidR="00C53595" w:rsidRPr="00D923A4" w:rsidP="00C53595">
            <w:pPr>
              <w:shd w:val="clear" w:color="auto" w:fill="FFFFFF"/>
              <w:tabs>
                <w:tab w:val="center" w:pos="4680"/>
                <w:tab w:val="right" w:pos="9360"/>
              </w:tabs>
              <w:spacing w:after="0" w:line="240" w:lineRule="auto"/>
              <w:rPr>
                <w:rStyle w:val="DefaultParagraphFont"/>
                <w:rFonts w:ascii="Times New Roman" w:hAnsi="Times New Roman" w:eastAsiaTheme="minorHAnsi" w:cs="Times New Roman"/>
                <w:sz w:val="24"/>
                <w:szCs w:val="24"/>
                <w:lang w:val="en-US" w:eastAsia="en-US" w:bidi="ar-SA"/>
              </w:rPr>
            </w:pPr>
            <w:r w:rsidRPr="00D923A4">
              <w:rPr>
                <w:rFonts w:ascii="Times New Roman" w:hAnsi="Times New Roman" w:eastAsiaTheme="minorHAnsi" w:cs="Times New Roman"/>
                <w:sz w:val="24"/>
                <w:szCs w:val="24"/>
                <w:lang w:val="en-US" w:eastAsia="en-US" w:bidi="ar-SA"/>
              </w:rPr>
              <w:t>(willing to accept service by e-mail)</w:t>
            </w:r>
          </w:p>
          <w:p w:rsidR="00C53595" w:rsidP="00CA561B">
            <w:pPr>
              <w:tabs>
                <w:tab w:val="center" w:pos="4680"/>
                <w:tab w:val="right" w:pos="9360"/>
              </w:tabs>
              <w:spacing w:after="0" w:line="240" w:lineRule="auto"/>
              <w:rPr>
                <w:rStyle w:val="DefaultParagraphFont"/>
                <w:rFonts w:ascii="Times New Roman" w:hAnsi="Times New Roman" w:eastAsiaTheme="minorHAnsi" w:cs="Times New Roman"/>
                <w:sz w:val="24"/>
                <w:szCs w:val="24"/>
                <w:lang w:val="en-US" w:eastAsia="en-US" w:bidi="ar-SA"/>
              </w:rPr>
            </w:pPr>
          </w:p>
          <w:p w:rsidR="008703FA" w:rsidRPr="00D923A4" w:rsidP="008703FA">
            <w:pPr>
              <w:tabs>
                <w:tab w:val="center" w:pos="4680"/>
                <w:tab w:val="right" w:pos="9360"/>
              </w:tabs>
              <w:spacing w:after="0" w:line="240" w:lineRule="auto"/>
              <w:rPr>
                <w:rStyle w:val="DefaultParagraphFont"/>
                <w:rFonts w:ascii="Times New Roman" w:hAnsi="Times New Roman" w:eastAsiaTheme="minorHAnsi" w:cs="Times New Roman"/>
                <w:sz w:val="24"/>
                <w:szCs w:val="24"/>
                <w:lang w:val="en-US" w:eastAsia="en-US" w:bidi="ar-SA"/>
              </w:rPr>
            </w:pPr>
            <w:r w:rsidRPr="00D923A4">
              <w:rPr>
                <w:rFonts w:ascii="Times New Roman" w:hAnsi="Times New Roman" w:eastAsiaTheme="minorHAnsi" w:cs="Times New Roman"/>
                <w:sz w:val="24"/>
                <w:szCs w:val="24"/>
                <w:lang w:val="en-US" w:eastAsia="en-US" w:bidi="ar-SA"/>
              </w:rPr>
              <w:t>Melissa Baker Linville (0088163)</w:t>
            </w:r>
          </w:p>
          <w:p w:rsidR="008703FA" w:rsidRPr="00D923A4" w:rsidP="008703FA">
            <w:pPr>
              <w:tabs>
                <w:tab w:val="center" w:pos="4680"/>
                <w:tab w:val="right" w:pos="9360"/>
              </w:tabs>
              <w:spacing w:after="0" w:line="240" w:lineRule="auto"/>
              <w:rPr>
                <w:rStyle w:val="DefaultParagraphFont"/>
                <w:rFonts w:ascii="Times New Roman" w:hAnsi="Times New Roman" w:eastAsiaTheme="minorHAnsi" w:cs="Times New Roman"/>
                <w:sz w:val="24"/>
                <w:szCs w:val="24"/>
                <w:lang w:val="en-US" w:eastAsia="en-US" w:bidi="ar-SA"/>
              </w:rPr>
            </w:pPr>
            <w:r w:rsidRPr="00D923A4">
              <w:rPr>
                <w:rFonts w:ascii="Times New Roman" w:hAnsi="Times New Roman" w:eastAsiaTheme="minorHAnsi" w:cs="Times New Roman"/>
                <w:sz w:val="24"/>
                <w:szCs w:val="24"/>
                <w:lang w:val="en-US" w:eastAsia="en-US" w:bidi="ar-SA"/>
              </w:rPr>
              <w:t>Staff Attorney</w:t>
            </w:r>
          </w:p>
          <w:p w:rsidR="008703FA" w:rsidRPr="00D923A4" w:rsidP="008703FA">
            <w:pPr>
              <w:tabs>
                <w:tab w:val="center" w:pos="4680"/>
                <w:tab w:val="right" w:pos="9360"/>
              </w:tabs>
              <w:spacing w:after="0" w:line="240" w:lineRule="auto"/>
              <w:rPr>
                <w:rStyle w:val="DefaultParagraphFont"/>
                <w:rFonts w:ascii="Times New Roman" w:hAnsi="Times New Roman" w:eastAsiaTheme="minorHAnsi" w:cs="Times New Roman"/>
                <w:sz w:val="24"/>
                <w:szCs w:val="24"/>
                <w:lang w:val="en-US" w:eastAsia="en-US" w:bidi="ar-SA"/>
              </w:rPr>
            </w:pPr>
            <w:r w:rsidRPr="00D923A4">
              <w:rPr>
                <w:rFonts w:ascii="Times New Roman" w:hAnsi="Times New Roman" w:eastAsiaTheme="minorHAnsi" w:cs="Times New Roman"/>
                <w:sz w:val="24"/>
                <w:szCs w:val="24"/>
                <w:lang w:val="en-US" w:eastAsia="en-US" w:bidi="ar-SA"/>
              </w:rPr>
              <w:t>The Legal Aid Society of Columbus</w:t>
            </w:r>
          </w:p>
          <w:p w:rsidR="008703FA" w:rsidRPr="00D923A4" w:rsidP="008703FA">
            <w:pPr>
              <w:tabs>
                <w:tab w:val="center" w:pos="4680"/>
                <w:tab w:val="right" w:pos="9360"/>
              </w:tabs>
              <w:spacing w:after="0" w:line="240" w:lineRule="auto"/>
              <w:rPr>
                <w:rStyle w:val="DefaultParagraphFont"/>
                <w:rFonts w:ascii="Times New Roman" w:hAnsi="Times New Roman" w:eastAsiaTheme="minorHAnsi" w:cs="Times New Roman"/>
                <w:sz w:val="24"/>
                <w:szCs w:val="24"/>
                <w:lang w:val="en-US" w:eastAsia="en-US" w:bidi="ar-SA"/>
              </w:rPr>
            </w:pPr>
            <w:r w:rsidRPr="00D923A4">
              <w:rPr>
                <w:rFonts w:ascii="Times New Roman" w:hAnsi="Times New Roman" w:eastAsiaTheme="minorHAnsi" w:cs="Times New Roman"/>
                <w:sz w:val="24"/>
                <w:szCs w:val="24"/>
                <w:lang w:val="en-US" w:eastAsia="en-US" w:bidi="ar-SA"/>
              </w:rPr>
              <w:t>1108 City Park Ave.</w:t>
            </w:r>
          </w:p>
          <w:p w:rsidR="008703FA" w:rsidRPr="00D923A4" w:rsidP="008703FA">
            <w:pPr>
              <w:tabs>
                <w:tab w:val="center" w:pos="4680"/>
                <w:tab w:val="right" w:pos="9360"/>
              </w:tabs>
              <w:spacing w:after="0" w:line="240" w:lineRule="auto"/>
              <w:rPr>
                <w:rStyle w:val="DefaultParagraphFont"/>
                <w:rFonts w:ascii="Times New Roman" w:hAnsi="Times New Roman" w:eastAsiaTheme="minorHAnsi" w:cs="Times New Roman"/>
                <w:sz w:val="24"/>
                <w:szCs w:val="24"/>
                <w:lang w:val="en-US" w:eastAsia="en-US" w:bidi="ar-SA"/>
              </w:rPr>
            </w:pPr>
            <w:r w:rsidRPr="00D923A4">
              <w:rPr>
                <w:rFonts w:ascii="Times New Roman" w:hAnsi="Times New Roman" w:eastAsiaTheme="minorHAnsi" w:cs="Times New Roman"/>
                <w:sz w:val="24"/>
                <w:szCs w:val="24"/>
                <w:lang w:val="en-US" w:eastAsia="en-US" w:bidi="ar-SA"/>
              </w:rPr>
              <w:t>Columbus, Ohio 43206</w:t>
            </w:r>
          </w:p>
          <w:p w:rsidR="008703FA" w:rsidRPr="00D923A4" w:rsidP="008703FA">
            <w:pPr>
              <w:tabs>
                <w:tab w:val="center" w:pos="4680"/>
                <w:tab w:val="right" w:pos="9360"/>
              </w:tabs>
              <w:spacing w:after="0" w:line="240" w:lineRule="auto"/>
              <w:rPr>
                <w:rStyle w:val="DefaultParagraphFont"/>
                <w:rFonts w:ascii="Times New Roman" w:hAnsi="Times New Roman" w:eastAsiaTheme="minorHAnsi" w:cs="Times New Roman"/>
                <w:sz w:val="24"/>
                <w:szCs w:val="24"/>
                <w:lang w:val="en-US" w:eastAsia="en-US" w:bidi="ar-SA"/>
              </w:rPr>
            </w:pPr>
            <w:r w:rsidRPr="00D923A4">
              <w:rPr>
                <w:rFonts w:ascii="Times New Roman" w:hAnsi="Times New Roman" w:eastAsiaTheme="minorHAnsi" w:cs="Times New Roman"/>
                <w:sz w:val="24"/>
                <w:szCs w:val="24"/>
                <w:lang w:val="en-US" w:eastAsia="en-US" w:bidi="ar-SA"/>
              </w:rPr>
              <w:t>Phone:  614-224-8374</w:t>
            </w:r>
          </w:p>
          <w:p w:rsidR="008703FA" w:rsidRPr="00D923A4" w:rsidP="008703FA">
            <w:pPr>
              <w:tabs>
                <w:tab w:val="center" w:pos="4680"/>
                <w:tab w:val="right" w:pos="9360"/>
              </w:tabs>
              <w:spacing w:after="0" w:line="240" w:lineRule="auto"/>
              <w:rPr>
                <w:rStyle w:val="DefaultParagraphFont"/>
                <w:rFonts w:ascii="Times New Roman" w:hAnsi="Times New Roman" w:eastAsiaTheme="minorHAnsi" w:cs="Times New Roman"/>
                <w:sz w:val="24"/>
                <w:szCs w:val="24"/>
                <w:lang w:val="en-US" w:eastAsia="en-US" w:bidi="ar-SA"/>
              </w:rPr>
            </w:pPr>
            <w:r w:rsidRPr="00D923A4">
              <w:rPr>
                <w:rFonts w:ascii="Times New Roman" w:hAnsi="Times New Roman" w:eastAsiaTheme="minorHAnsi" w:cs="Times New Roman"/>
                <w:sz w:val="24"/>
                <w:szCs w:val="24"/>
                <w:lang w:val="en-US" w:eastAsia="en-US" w:bidi="ar-SA"/>
              </w:rPr>
              <w:t>Direct:  614-737-0155</w:t>
            </w:r>
          </w:p>
          <w:p w:rsidR="008703FA" w:rsidRPr="00D923A4" w:rsidP="008703FA">
            <w:pPr>
              <w:tabs>
                <w:tab w:val="center" w:pos="4680"/>
                <w:tab w:val="right" w:pos="9360"/>
              </w:tabs>
              <w:spacing w:after="0" w:line="240" w:lineRule="auto"/>
              <w:rPr>
                <w:rStyle w:val="DefaultParagraphFont"/>
                <w:rFonts w:ascii="Times New Roman" w:hAnsi="Times New Roman" w:eastAsiaTheme="minorHAnsi" w:cs="Times New Roman"/>
                <w:sz w:val="24"/>
                <w:szCs w:val="24"/>
                <w:lang w:val="en-US" w:eastAsia="en-US" w:bidi="ar-SA"/>
              </w:rPr>
            </w:pPr>
            <w:r w:rsidRPr="00D923A4">
              <w:rPr>
                <w:rFonts w:ascii="Times New Roman" w:hAnsi="Times New Roman" w:eastAsiaTheme="minorHAnsi" w:cs="Times New Roman"/>
                <w:sz w:val="24"/>
                <w:szCs w:val="24"/>
                <w:lang w:val="en-US" w:eastAsia="en-US" w:bidi="ar-SA"/>
              </w:rPr>
              <w:t>Fax:  614-224-4514</w:t>
            </w:r>
          </w:p>
          <w:p w:rsidR="008703FA" w:rsidRPr="00D923A4" w:rsidP="008703FA">
            <w:pPr>
              <w:tabs>
                <w:tab w:val="center" w:pos="4680"/>
                <w:tab w:val="right" w:pos="9360"/>
              </w:tabs>
              <w:spacing w:after="0" w:line="240" w:lineRule="auto"/>
              <w:rPr>
                <w:rStyle w:val="DefaultParagraphFont"/>
                <w:rFonts w:ascii="Times New Roman" w:hAnsi="Times New Roman" w:eastAsiaTheme="minorHAnsi" w:cs="Times New Roman"/>
                <w:sz w:val="24"/>
                <w:szCs w:val="24"/>
                <w:lang w:val="en-US" w:eastAsia="en-US" w:bidi="ar-SA"/>
              </w:rPr>
            </w:pPr>
            <w:r>
              <w:fldChar w:fldCharType="begin"/>
            </w:r>
            <w:r>
              <w:rPr>
                <w:rFonts w:ascii="Times New Roman" w:hAnsi="Times New Roman" w:eastAsiaTheme="minorHAnsi" w:cstheme="minorBidi"/>
                <w:sz w:val="24"/>
                <w:szCs w:val="22"/>
                <w:lang w:val="en-US" w:eastAsia="en-US" w:bidi="ar-SA"/>
              </w:rPr>
              <w:instrText xml:space="preserve"> HYPERLINK "mailto:mlinville@columbuslegalaid.org" </w:instrText>
            </w:r>
            <w:r>
              <w:fldChar w:fldCharType="separate"/>
            </w:r>
            <w:r w:rsidRPr="00D923A4" w:rsidR="002D3DCF">
              <w:rPr>
                <w:rFonts w:ascii="Times New Roman" w:hAnsi="Times New Roman" w:eastAsiaTheme="minorHAnsi" w:cs="Times New Roman"/>
                <w:color w:val="0000FF"/>
                <w:sz w:val="24"/>
                <w:szCs w:val="24"/>
                <w:u w:val="single"/>
                <w:lang w:val="en-US" w:eastAsia="en-US" w:bidi="ar-SA"/>
              </w:rPr>
              <w:t>mlinville@columbuslegalaid.org</w:t>
            </w:r>
            <w:r>
              <w:fldChar w:fldCharType="end"/>
            </w:r>
          </w:p>
          <w:p w:rsidR="008703FA" w:rsidP="008703FA">
            <w:pPr>
              <w:tabs>
                <w:tab w:val="center" w:pos="4680"/>
                <w:tab w:val="right" w:pos="9360"/>
              </w:tabs>
              <w:spacing w:after="0" w:line="240" w:lineRule="auto"/>
              <w:rPr>
                <w:rStyle w:val="DefaultParagraphFont"/>
                <w:rFonts w:ascii="Times New Roman" w:hAnsi="Times New Roman" w:eastAsiaTheme="minorHAnsi" w:cs="Times New Roman"/>
                <w:sz w:val="24"/>
                <w:szCs w:val="24"/>
                <w:lang w:val="en-US" w:eastAsia="en-US" w:bidi="ar-SA"/>
              </w:rPr>
            </w:pPr>
            <w:r w:rsidRPr="00D923A4">
              <w:rPr>
                <w:rFonts w:ascii="Times New Roman" w:hAnsi="Times New Roman" w:eastAsiaTheme="minorHAnsi" w:cs="Times New Roman"/>
                <w:sz w:val="24"/>
                <w:szCs w:val="24"/>
                <w:lang w:val="en-US" w:eastAsia="en-US" w:bidi="ar-SA"/>
              </w:rPr>
              <w:t>(willing to accept service by e-mail)</w:t>
            </w:r>
          </w:p>
          <w:p w:rsidR="00CA561B" w:rsidP="008703FA">
            <w:pPr>
              <w:tabs>
                <w:tab w:val="center" w:pos="4680"/>
                <w:tab w:val="right" w:pos="9360"/>
              </w:tabs>
              <w:spacing w:after="0" w:line="240" w:lineRule="auto"/>
              <w:rPr>
                <w:rStyle w:val="DefaultParagraphFont"/>
                <w:rFonts w:ascii="Times New Roman" w:hAnsi="Times New Roman" w:eastAsiaTheme="minorHAnsi" w:cs="Times New Roman"/>
                <w:sz w:val="24"/>
                <w:szCs w:val="24"/>
                <w:lang w:val="en-US" w:eastAsia="en-US" w:bidi="ar-SA"/>
              </w:rPr>
            </w:pPr>
          </w:p>
          <w:p w:rsidR="00CA561B" w:rsidP="008703FA">
            <w:pPr>
              <w:tabs>
                <w:tab w:val="center" w:pos="4680"/>
                <w:tab w:val="right" w:pos="9360"/>
              </w:tabs>
              <w:spacing w:after="0" w:line="240" w:lineRule="auto"/>
              <w:rPr>
                <w:rStyle w:val="DefaultParagraphFont"/>
                <w:rFonts w:ascii="Times New Roman" w:hAnsi="Times New Roman" w:eastAsiaTheme="minorHAnsi" w:cs="Times New Roman"/>
                <w:sz w:val="24"/>
                <w:szCs w:val="24"/>
                <w:lang w:val="en-US" w:eastAsia="en-US" w:bidi="ar-SA"/>
              </w:rPr>
            </w:pPr>
          </w:p>
          <w:p w:rsidR="00CA561B" w:rsidRPr="00D923A4" w:rsidP="00CA561B">
            <w:pPr>
              <w:tabs>
                <w:tab w:val="center" w:pos="4680"/>
                <w:tab w:val="right" w:pos="9360"/>
              </w:tabs>
              <w:spacing w:after="0" w:line="259" w:lineRule="auto"/>
              <w:rPr>
                <w:rStyle w:val="DefaultParagraphFont"/>
                <w:rFonts w:ascii="Times New Roman" w:hAnsi="Times New Roman" w:eastAsiaTheme="minorHAnsi" w:cs="Times New Roman"/>
                <w:sz w:val="24"/>
                <w:szCs w:val="24"/>
                <w:lang w:val="en-US" w:eastAsia="en-US" w:bidi="ar-SA"/>
              </w:rPr>
            </w:pPr>
            <w:r w:rsidRPr="00D923A4">
              <w:rPr>
                <w:rFonts w:ascii="Times New Roman" w:hAnsi="Times New Roman" w:eastAsiaTheme="minorHAnsi" w:cs="Times New Roman"/>
                <w:sz w:val="24"/>
                <w:szCs w:val="24"/>
                <w:lang w:val="en-US" w:eastAsia="en-US" w:bidi="ar-SA"/>
              </w:rPr>
              <w:t>Bruce Weston (0016973)</w:t>
            </w:r>
          </w:p>
          <w:p w:rsidR="00CA561B" w:rsidRPr="00D923A4" w:rsidP="00CA561B">
            <w:pPr>
              <w:tabs>
                <w:tab w:val="left" w:pos="4950"/>
                <w:tab w:val="right" w:pos="9360"/>
              </w:tabs>
              <w:spacing w:after="0" w:line="240" w:lineRule="auto"/>
              <w:rPr>
                <w:rStyle w:val="DefaultParagraphFont"/>
                <w:rFonts w:ascii="Times New Roman" w:hAnsi="Times New Roman" w:eastAsiaTheme="minorHAnsi" w:cs="Times New Roman"/>
                <w:sz w:val="24"/>
                <w:szCs w:val="24"/>
                <w:lang w:val="en-US" w:eastAsia="en-US" w:bidi="ar-SA"/>
              </w:rPr>
            </w:pPr>
            <w:r w:rsidRPr="00D923A4">
              <w:rPr>
                <w:rFonts w:ascii="Times New Roman" w:hAnsi="Times New Roman" w:eastAsiaTheme="minorHAnsi" w:cs="Times New Roman"/>
                <w:sz w:val="24"/>
                <w:szCs w:val="24"/>
                <w:lang w:val="en-US" w:eastAsia="en-US" w:bidi="ar-SA"/>
              </w:rPr>
              <w:t>Ohio Consumers’ Counsel</w:t>
            </w:r>
          </w:p>
          <w:p w:rsidR="00CA561B" w:rsidRPr="00D923A4" w:rsidP="00CA561B">
            <w:pPr>
              <w:tabs>
                <w:tab w:val="center" w:pos="4680"/>
                <w:tab w:val="right" w:pos="9360"/>
              </w:tabs>
              <w:spacing w:after="0" w:line="240" w:lineRule="auto"/>
              <w:rPr>
                <w:rStyle w:val="DefaultParagraphFont"/>
                <w:rFonts w:ascii="Times New Roman" w:hAnsi="Times New Roman" w:eastAsiaTheme="minorHAnsi" w:cs="Times New Roman"/>
                <w:sz w:val="24"/>
                <w:szCs w:val="24"/>
                <w:lang w:val="en-US" w:eastAsia="en-US" w:bidi="ar-SA"/>
              </w:rPr>
            </w:pPr>
          </w:p>
          <w:p w:rsidR="00CA561B" w:rsidRPr="00D923A4" w:rsidP="00CA561B">
            <w:pPr>
              <w:tabs>
                <w:tab w:val="center" w:pos="4680"/>
                <w:tab w:val="right" w:pos="9360"/>
              </w:tabs>
              <w:spacing w:after="0" w:line="240" w:lineRule="auto"/>
              <w:rPr>
                <w:rStyle w:val="DefaultParagraphFont"/>
                <w:rFonts w:ascii="Times New Roman" w:hAnsi="Times New Roman" w:eastAsiaTheme="minorHAnsi" w:cs="Times New Roman"/>
                <w:sz w:val="24"/>
                <w:szCs w:val="24"/>
                <w:lang w:val="en-US" w:eastAsia="en-US" w:bidi="ar-SA"/>
              </w:rPr>
            </w:pPr>
            <w:r w:rsidRPr="00D923A4">
              <w:rPr>
                <w:rFonts w:ascii="Times New Roman" w:hAnsi="Times New Roman" w:eastAsiaTheme="minorHAnsi" w:cs="Times New Roman"/>
                <w:sz w:val="24"/>
                <w:szCs w:val="24"/>
                <w:lang w:val="en-US" w:eastAsia="en-US" w:bidi="ar-SA"/>
              </w:rPr>
              <w:t>Amy Botschner O’Brien (0074423)</w:t>
            </w:r>
          </w:p>
          <w:p w:rsidR="00CA561B" w:rsidRPr="00D923A4" w:rsidP="00CA561B">
            <w:pPr>
              <w:tabs>
                <w:tab w:val="center" w:pos="4680"/>
                <w:tab w:val="right" w:pos="9360"/>
              </w:tabs>
              <w:spacing w:after="0" w:line="240" w:lineRule="auto"/>
              <w:rPr>
                <w:rStyle w:val="DefaultParagraphFont"/>
                <w:rFonts w:ascii="Times New Roman" w:hAnsi="Times New Roman" w:eastAsiaTheme="minorHAnsi" w:cs="Times New Roman"/>
                <w:sz w:val="24"/>
                <w:szCs w:val="24"/>
                <w:lang w:val="en-US" w:eastAsia="en-US" w:bidi="ar-SA"/>
              </w:rPr>
            </w:pPr>
            <w:r w:rsidRPr="00D923A4">
              <w:rPr>
                <w:rFonts w:ascii="Times New Roman" w:hAnsi="Times New Roman" w:eastAsiaTheme="minorHAnsi" w:cs="Times New Roman"/>
                <w:sz w:val="24"/>
                <w:szCs w:val="24"/>
                <w:lang w:val="en-US" w:eastAsia="en-US" w:bidi="ar-SA"/>
              </w:rPr>
              <w:t>Counsel of Record</w:t>
            </w:r>
          </w:p>
          <w:p w:rsidR="00CA561B" w:rsidRPr="00D923A4" w:rsidP="00CA561B">
            <w:pPr>
              <w:tabs>
                <w:tab w:val="center" w:pos="4680"/>
                <w:tab w:val="right" w:pos="9360"/>
              </w:tabs>
              <w:spacing w:after="0" w:line="240" w:lineRule="auto"/>
              <w:rPr>
                <w:rStyle w:val="DefaultParagraphFont"/>
                <w:rFonts w:ascii="Times New Roman" w:hAnsi="Times New Roman" w:eastAsiaTheme="minorHAnsi" w:cs="Times New Roman"/>
                <w:sz w:val="24"/>
                <w:szCs w:val="24"/>
                <w:lang w:val="en-US" w:eastAsia="en-US" w:bidi="ar-SA"/>
              </w:rPr>
            </w:pPr>
            <w:r w:rsidRPr="00D923A4">
              <w:rPr>
                <w:rFonts w:ascii="Times New Roman" w:hAnsi="Times New Roman" w:eastAsiaTheme="minorHAnsi" w:cs="Times New Roman"/>
                <w:sz w:val="24"/>
                <w:szCs w:val="24"/>
                <w:lang w:val="en-US" w:eastAsia="en-US" w:bidi="ar-SA"/>
              </w:rPr>
              <w:t xml:space="preserve">David C. Bergmann (0009991) </w:t>
            </w:r>
          </w:p>
          <w:p w:rsidR="00CA561B" w:rsidRPr="00D923A4" w:rsidP="00CA561B">
            <w:pPr>
              <w:tabs>
                <w:tab w:val="center" w:pos="4680"/>
                <w:tab w:val="right" w:pos="9360"/>
              </w:tabs>
              <w:spacing w:after="0" w:line="240" w:lineRule="auto"/>
              <w:rPr>
                <w:rStyle w:val="DefaultParagraphFont"/>
                <w:rFonts w:ascii="Times New Roman" w:hAnsi="Times New Roman" w:eastAsiaTheme="minorHAnsi" w:cs="Times New Roman"/>
                <w:sz w:val="24"/>
                <w:szCs w:val="24"/>
                <w:lang w:val="en-US" w:eastAsia="en-US" w:bidi="ar-SA"/>
              </w:rPr>
            </w:pPr>
            <w:r w:rsidRPr="00D923A4">
              <w:rPr>
                <w:rFonts w:ascii="Times New Roman" w:hAnsi="Times New Roman" w:eastAsiaTheme="minorHAnsi" w:cs="Times New Roman"/>
                <w:sz w:val="24"/>
                <w:szCs w:val="24"/>
                <w:lang w:val="en-US" w:eastAsia="en-US" w:bidi="ar-SA"/>
              </w:rPr>
              <w:t xml:space="preserve">Terry Etter (0067445) </w:t>
            </w:r>
          </w:p>
          <w:p w:rsidR="00CA561B" w:rsidRPr="00D923A4" w:rsidP="00CA561B">
            <w:pPr>
              <w:tabs>
                <w:tab w:val="center" w:pos="4680"/>
                <w:tab w:val="right" w:pos="9360"/>
              </w:tabs>
              <w:spacing w:after="0" w:line="240" w:lineRule="auto"/>
              <w:rPr>
                <w:rStyle w:val="DefaultParagraphFont"/>
                <w:rFonts w:ascii="Times New Roman" w:hAnsi="Times New Roman" w:eastAsiaTheme="minorHAnsi" w:cs="Times New Roman"/>
                <w:sz w:val="24"/>
                <w:szCs w:val="24"/>
                <w:lang w:val="en-US" w:eastAsia="en-US" w:bidi="ar-SA"/>
              </w:rPr>
            </w:pPr>
            <w:r w:rsidRPr="00D923A4">
              <w:rPr>
                <w:rFonts w:ascii="Times New Roman" w:hAnsi="Times New Roman" w:eastAsiaTheme="minorHAnsi" w:cs="Times New Roman"/>
                <w:sz w:val="24"/>
                <w:szCs w:val="24"/>
                <w:lang w:val="en-US" w:eastAsia="en-US" w:bidi="ar-SA"/>
              </w:rPr>
              <w:t xml:space="preserve">Assistant Consumers’ Counsel </w:t>
            </w:r>
          </w:p>
          <w:p w:rsidR="00CA561B" w:rsidRPr="00D923A4" w:rsidP="00CA561B">
            <w:pPr>
              <w:tabs>
                <w:tab w:val="center" w:pos="4680"/>
                <w:tab w:val="right" w:pos="9360"/>
              </w:tabs>
              <w:spacing w:after="0" w:line="240" w:lineRule="auto"/>
              <w:rPr>
                <w:rStyle w:val="DefaultParagraphFont"/>
                <w:rFonts w:ascii="Times New Roman" w:hAnsi="Times New Roman" w:eastAsiaTheme="minorHAnsi" w:cs="Times New Roman"/>
                <w:sz w:val="24"/>
                <w:szCs w:val="24"/>
                <w:lang w:val="en-US" w:eastAsia="en-US" w:bidi="ar-SA"/>
              </w:rPr>
            </w:pPr>
          </w:p>
          <w:p w:rsidR="00CA561B" w:rsidRPr="00D923A4" w:rsidP="00CA561B">
            <w:pPr>
              <w:tabs>
                <w:tab w:val="center" w:pos="4680"/>
                <w:tab w:val="right" w:pos="9360"/>
              </w:tabs>
              <w:spacing w:after="0" w:line="240" w:lineRule="auto"/>
              <w:rPr>
                <w:rStyle w:val="DefaultParagraphFont"/>
                <w:rFonts w:ascii="Times New Roman" w:hAnsi="Times New Roman" w:eastAsiaTheme="minorHAnsi" w:cs="Times New Roman"/>
                <w:bCs/>
                <w:sz w:val="24"/>
                <w:szCs w:val="24"/>
                <w:lang w:val="en-US" w:eastAsia="en-US" w:bidi="ar-SA"/>
              </w:rPr>
            </w:pPr>
            <w:r w:rsidRPr="00D923A4">
              <w:rPr>
                <w:rFonts w:ascii="Times New Roman" w:hAnsi="Times New Roman" w:eastAsiaTheme="minorHAnsi" w:cs="Times New Roman"/>
                <w:bCs/>
                <w:sz w:val="24"/>
                <w:szCs w:val="24"/>
                <w:lang w:val="en-US" w:eastAsia="en-US" w:bidi="ar-SA"/>
              </w:rPr>
              <w:t>Office of the Ohio Consumers’ Counsel</w:t>
            </w:r>
          </w:p>
          <w:p w:rsidR="00CA561B" w:rsidRPr="00D923A4" w:rsidP="00CA561B">
            <w:pPr>
              <w:tabs>
                <w:tab w:val="center" w:pos="4680"/>
                <w:tab w:val="right" w:pos="9360"/>
              </w:tabs>
              <w:spacing w:after="0" w:line="240" w:lineRule="auto"/>
              <w:rPr>
                <w:rStyle w:val="DefaultParagraphFont"/>
                <w:rFonts w:ascii="Times New Roman" w:hAnsi="Times New Roman" w:eastAsiaTheme="minorHAnsi" w:cs="Times New Roman"/>
                <w:b/>
                <w:sz w:val="24"/>
                <w:szCs w:val="24"/>
                <w:lang w:val="en-US" w:eastAsia="en-US" w:bidi="ar-SA"/>
              </w:rPr>
            </w:pPr>
            <w:r w:rsidRPr="00D923A4">
              <w:rPr>
                <w:rFonts w:ascii="Times New Roman" w:hAnsi="Times New Roman" w:eastAsiaTheme="minorHAnsi" w:cs="Times New Roman"/>
                <w:sz w:val="24"/>
                <w:szCs w:val="24"/>
                <w:lang w:val="en-US" w:eastAsia="en-US" w:bidi="ar-SA"/>
              </w:rPr>
              <w:t>65 East State Street, 7</w:t>
            </w:r>
            <w:r w:rsidRPr="00D923A4">
              <w:rPr>
                <w:rFonts w:ascii="Times New Roman" w:hAnsi="Times New Roman" w:eastAsiaTheme="minorHAnsi" w:cs="Times New Roman"/>
                <w:sz w:val="24"/>
                <w:szCs w:val="24"/>
                <w:vertAlign w:val="superscript"/>
                <w:lang w:val="en-US" w:eastAsia="en-US" w:bidi="ar-SA"/>
              </w:rPr>
              <w:t>th</w:t>
            </w:r>
            <w:r w:rsidRPr="00D923A4">
              <w:rPr>
                <w:rFonts w:ascii="Times New Roman" w:hAnsi="Times New Roman" w:eastAsiaTheme="minorHAnsi" w:cs="Times New Roman"/>
                <w:sz w:val="24"/>
                <w:szCs w:val="24"/>
                <w:lang w:val="en-US" w:eastAsia="en-US" w:bidi="ar-SA"/>
              </w:rPr>
              <w:t xml:space="preserve"> Floor</w:t>
            </w:r>
          </w:p>
          <w:p w:rsidR="00CA561B" w:rsidRPr="00D923A4" w:rsidP="00CA561B">
            <w:pPr>
              <w:tabs>
                <w:tab w:val="center" w:pos="4680"/>
                <w:tab w:val="right" w:pos="9360"/>
              </w:tabs>
              <w:spacing w:after="0" w:line="240" w:lineRule="auto"/>
              <w:rPr>
                <w:rStyle w:val="DefaultParagraphFont"/>
                <w:rFonts w:ascii="Times New Roman" w:hAnsi="Times New Roman" w:eastAsiaTheme="minorHAnsi" w:cs="Times New Roman"/>
                <w:b/>
                <w:sz w:val="24"/>
                <w:szCs w:val="24"/>
                <w:lang w:val="en-US" w:eastAsia="en-US" w:bidi="ar-SA"/>
              </w:rPr>
            </w:pPr>
            <w:r w:rsidRPr="00D923A4">
              <w:rPr>
                <w:rFonts w:ascii="Times New Roman" w:hAnsi="Times New Roman" w:eastAsiaTheme="minorHAnsi" w:cs="Times New Roman"/>
                <w:sz w:val="24"/>
                <w:szCs w:val="24"/>
                <w:lang w:val="en-US" w:eastAsia="en-US" w:bidi="ar-SA"/>
              </w:rPr>
              <w:t>Columbus, Ohio 43215-4213</w:t>
            </w:r>
          </w:p>
          <w:p w:rsidR="00CA561B" w:rsidRPr="00D923A4" w:rsidP="00CA561B">
            <w:pPr>
              <w:tabs>
                <w:tab w:val="center" w:pos="4680"/>
                <w:tab w:val="right" w:pos="9360"/>
              </w:tabs>
              <w:autoSpaceDE w:val="0"/>
              <w:autoSpaceDN w:val="0"/>
              <w:adjustRightInd w:val="0"/>
              <w:spacing w:after="0" w:line="240" w:lineRule="auto"/>
              <w:rPr>
                <w:rStyle w:val="DefaultParagraphFont"/>
                <w:rFonts w:ascii="Times New Roman" w:hAnsi="Times New Roman" w:eastAsiaTheme="minorHAnsi" w:cs="Times New Roman"/>
                <w:sz w:val="24"/>
                <w:szCs w:val="24"/>
                <w:lang w:val="en-US" w:eastAsia="en-US" w:bidi="ar-SA"/>
              </w:rPr>
            </w:pPr>
            <w:r w:rsidRPr="00D923A4">
              <w:rPr>
                <w:rFonts w:ascii="Times New Roman" w:hAnsi="Times New Roman" w:eastAsiaTheme="minorHAnsi" w:cs="Times New Roman"/>
                <w:sz w:val="24"/>
                <w:szCs w:val="24"/>
                <w:lang w:val="en-US" w:eastAsia="en-US" w:bidi="ar-SA"/>
              </w:rPr>
              <w:t xml:space="preserve">Telephone [Botschner O’Brien]: </w:t>
            </w:r>
          </w:p>
          <w:p w:rsidR="00CA561B" w:rsidRPr="00D923A4" w:rsidP="00CA561B">
            <w:pPr>
              <w:tabs>
                <w:tab w:val="center" w:pos="4680"/>
                <w:tab w:val="right" w:pos="9360"/>
              </w:tabs>
              <w:autoSpaceDE w:val="0"/>
              <w:autoSpaceDN w:val="0"/>
              <w:adjustRightInd w:val="0"/>
              <w:spacing w:after="0" w:line="240" w:lineRule="auto"/>
              <w:rPr>
                <w:rStyle w:val="DefaultParagraphFont"/>
                <w:rFonts w:ascii="Times New Roman" w:hAnsi="Times New Roman" w:eastAsiaTheme="minorHAnsi" w:cs="Times New Roman"/>
                <w:sz w:val="24"/>
                <w:szCs w:val="24"/>
                <w:lang w:val="en-US" w:eastAsia="en-US" w:bidi="ar-SA"/>
              </w:rPr>
            </w:pPr>
            <w:r w:rsidRPr="00D923A4">
              <w:rPr>
                <w:rFonts w:ascii="Times New Roman" w:hAnsi="Times New Roman" w:eastAsiaTheme="minorHAnsi" w:cs="Times New Roman"/>
                <w:sz w:val="24"/>
                <w:szCs w:val="24"/>
                <w:lang w:val="en-US" w:eastAsia="en-US" w:bidi="ar-SA"/>
              </w:rPr>
              <w:t>(614) 466-9575</w:t>
            </w:r>
          </w:p>
          <w:p w:rsidR="00CA561B" w:rsidRPr="00D923A4" w:rsidP="00CA561B">
            <w:pPr>
              <w:tabs>
                <w:tab w:val="center" w:pos="4680"/>
                <w:tab w:val="right" w:pos="9360"/>
              </w:tabs>
              <w:autoSpaceDE w:val="0"/>
              <w:autoSpaceDN w:val="0"/>
              <w:adjustRightInd w:val="0"/>
              <w:spacing w:after="0" w:line="240" w:lineRule="auto"/>
              <w:rPr>
                <w:rStyle w:val="DefaultParagraphFont"/>
                <w:rFonts w:ascii="Times New Roman" w:hAnsi="Times New Roman" w:eastAsiaTheme="minorHAnsi" w:cs="Times New Roman"/>
                <w:sz w:val="24"/>
                <w:szCs w:val="24"/>
                <w:lang w:val="en-US" w:eastAsia="en-US" w:bidi="ar-SA"/>
              </w:rPr>
            </w:pPr>
            <w:r w:rsidRPr="00D923A4">
              <w:rPr>
                <w:rFonts w:ascii="Times New Roman" w:hAnsi="Times New Roman" w:eastAsiaTheme="minorHAnsi" w:cs="Times New Roman"/>
                <w:sz w:val="24"/>
                <w:szCs w:val="24"/>
                <w:lang w:val="en-US" w:eastAsia="en-US" w:bidi="ar-SA"/>
              </w:rPr>
              <w:t>Telephone [Bergmann]: (614) 466-9569</w:t>
            </w:r>
          </w:p>
          <w:p w:rsidR="00CA561B" w:rsidRPr="00D923A4" w:rsidP="00CA561B">
            <w:pPr>
              <w:tabs>
                <w:tab w:val="center" w:pos="4680"/>
                <w:tab w:val="right" w:pos="9360"/>
              </w:tabs>
              <w:autoSpaceDE w:val="0"/>
              <w:autoSpaceDN w:val="0"/>
              <w:adjustRightInd w:val="0"/>
              <w:spacing w:after="0" w:line="240" w:lineRule="auto"/>
              <w:rPr>
                <w:rStyle w:val="DefaultParagraphFont"/>
                <w:rFonts w:ascii="Times New Roman" w:hAnsi="Times New Roman" w:eastAsiaTheme="minorHAnsi" w:cs="Times New Roman"/>
                <w:sz w:val="24"/>
                <w:szCs w:val="24"/>
                <w:lang w:val="en-US" w:eastAsia="en-US" w:bidi="ar-SA"/>
              </w:rPr>
            </w:pPr>
            <w:r w:rsidRPr="00D923A4">
              <w:rPr>
                <w:rFonts w:ascii="Times New Roman" w:hAnsi="Times New Roman" w:eastAsiaTheme="minorHAnsi" w:cs="Times New Roman"/>
                <w:sz w:val="24"/>
                <w:szCs w:val="24"/>
                <w:lang w:val="en-US" w:eastAsia="en-US" w:bidi="ar-SA"/>
              </w:rPr>
              <w:t>Telephone [Etter]: (614) 466-7964</w:t>
            </w:r>
          </w:p>
          <w:p w:rsidR="00CA561B" w:rsidRPr="00D923A4" w:rsidP="00CA561B">
            <w:pPr>
              <w:tabs>
                <w:tab w:val="center" w:pos="4680"/>
                <w:tab w:val="right" w:pos="9360"/>
              </w:tabs>
              <w:autoSpaceDE w:val="0"/>
              <w:autoSpaceDN w:val="0"/>
              <w:adjustRightInd w:val="0"/>
              <w:spacing w:after="0" w:line="240" w:lineRule="auto"/>
              <w:rPr>
                <w:rStyle w:val="DefaultParagraphFont"/>
                <w:rFonts w:ascii="Times New Roman" w:hAnsi="Times New Roman" w:eastAsiaTheme="minorHAnsi" w:cs="Times New Roman"/>
                <w:sz w:val="24"/>
                <w:szCs w:val="24"/>
                <w:lang w:val="en-US" w:eastAsia="en-US" w:bidi="ar-SA"/>
              </w:rPr>
            </w:pPr>
            <w:r>
              <w:fldChar w:fldCharType="begin"/>
            </w:r>
            <w:r>
              <w:rPr>
                <w:rFonts w:ascii="Times New Roman" w:hAnsi="Times New Roman" w:eastAsiaTheme="minorHAnsi" w:cstheme="minorBidi"/>
                <w:sz w:val="24"/>
                <w:szCs w:val="22"/>
                <w:lang w:val="en-US" w:eastAsia="en-US" w:bidi="ar-SA"/>
              </w:rPr>
              <w:instrText xml:space="preserve"> HYPERLINK "mailto:amy.botschner.obrien@occ.ohio.gov" </w:instrText>
            </w:r>
            <w:r>
              <w:fldChar w:fldCharType="separate"/>
            </w:r>
            <w:r w:rsidRPr="00D923A4" w:rsidR="002D3DCF">
              <w:rPr>
                <w:rFonts w:ascii="Times New Roman" w:hAnsi="Times New Roman" w:eastAsiaTheme="minorHAnsi" w:cs="Times New Roman"/>
                <w:color w:val="0000FF"/>
                <w:sz w:val="24"/>
                <w:szCs w:val="24"/>
                <w:u w:val="single"/>
                <w:lang w:val="en-US" w:eastAsia="en-US" w:bidi="ar-SA"/>
              </w:rPr>
              <w:t>amy.botschner.obrien@occ.ohio.gov</w:t>
            </w:r>
            <w:r>
              <w:fldChar w:fldCharType="end"/>
            </w:r>
          </w:p>
          <w:p w:rsidR="00CA561B" w:rsidRPr="00D923A4" w:rsidP="00CA561B">
            <w:pPr>
              <w:tabs>
                <w:tab w:val="center" w:pos="4680"/>
                <w:tab w:val="right" w:pos="9360"/>
              </w:tabs>
              <w:autoSpaceDE w:val="0"/>
              <w:autoSpaceDN w:val="0"/>
              <w:adjustRightInd w:val="0"/>
              <w:spacing w:after="0" w:line="240" w:lineRule="auto"/>
              <w:rPr>
                <w:rStyle w:val="DefaultParagraphFont"/>
                <w:rFonts w:ascii="Times New Roman" w:hAnsi="Times New Roman" w:eastAsiaTheme="minorHAnsi" w:cs="Times New Roman"/>
                <w:sz w:val="24"/>
                <w:szCs w:val="24"/>
                <w:lang w:val="en-US" w:eastAsia="en-US" w:bidi="ar-SA"/>
              </w:rPr>
            </w:pPr>
            <w:r>
              <w:fldChar w:fldCharType="begin"/>
            </w:r>
            <w:r>
              <w:rPr>
                <w:rFonts w:ascii="Times New Roman" w:hAnsi="Times New Roman" w:eastAsiaTheme="minorHAnsi" w:cstheme="minorBidi"/>
                <w:sz w:val="24"/>
                <w:szCs w:val="22"/>
                <w:lang w:val="en-US" w:eastAsia="en-US" w:bidi="ar-SA"/>
              </w:rPr>
              <w:instrText xml:space="preserve"> HYPERLINK "mailto:David.bergmann@occ.ohio.gov" </w:instrText>
            </w:r>
            <w:r>
              <w:fldChar w:fldCharType="separate"/>
            </w:r>
            <w:r w:rsidRPr="00D923A4" w:rsidR="002D3DCF">
              <w:rPr>
                <w:rFonts w:ascii="Times New Roman" w:hAnsi="Times New Roman" w:eastAsiaTheme="minorHAnsi" w:cs="Times New Roman"/>
                <w:color w:val="0000FF"/>
                <w:sz w:val="24"/>
                <w:szCs w:val="24"/>
                <w:u w:val="single"/>
                <w:lang w:val="en-US" w:eastAsia="en-US" w:bidi="ar-SA"/>
              </w:rPr>
              <w:t>David.bergmann@occ.ohio.gov</w:t>
            </w:r>
            <w:r>
              <w:fldChar w:fldCharType="end"/>
            </w:r>
          </w:p>
          <w:p w:rsidR="00CA561B" w:rsidRPr="00D923A4" w:rsidP="00CA561B">
            <w:pPr>
              <w:tabs>
                <w:tab w:val="center" w:pos="4680"/>
                <w:tab w:val="right" w:pos="9360"/>
              </w:tabs>
              <w:autoSpaceDE w:val="0"/>
              <w:autoSpaceDN w:val="0"/>
              <w:adjustRightInd w:val="0"/>
              <w:spacing w:after="0" w:line="240" w:lineRule="auto"/>
              <w:rPr>
                <w:rStyle w:val="DefaultParagraphFont"/>
                <w:rFonts w:ascii="Times New Roman" w:hAnsi="Times New Roman" w:eastAsiaTheme="minorHAnsi" w:cs="Times New Roman"/>
                <w:sz w:val="24"/>
                <w:szCs w:val="24"/>
                <w:lang w:val="en-US" w:eastAsia="en-US" w:bidi="ar-SA"/>
              </w:rPr>
            </w:pPr>
            <w:r>
              <w:fldChar w:fldCharType="begin"/>
            </w:r>
            <w:r>
              <w:rPr>
                <w:rFonts w:ascii="Times New Roman" w:hAnsi="Times New Roman" w:eastAsiaTheme="minorHAnsi" w:cstheme="minorBidi"/>
                <w:sz w:val="24"/>
                <w:szCs w:val="22"/>
                <w:lang w:val="en-US" w:eastAsia="en-US" w:bidi="ar-SA"/>
              </w:rPr>
              <w:instrText xml:space="preserve"> HYPERLINK "mailto:Terry.etter@occ.ohio.gov" </w:instrText>
            </w:r>
            <w:r>
              <w:fldChar w:fldCharType="separate"/>
            </w:r>
            <w:r w:rsidRPr="00D923A4" w:rsidR="002D3DCF">
              <w:rPr>
                <w:rFonts w:ascii="Times New Roman" w:hAnsi="Times New Roman" w:eastAsiaTheme="minorHAnsi" w:cs="Times New Roman"/>
                <w:color w:val="0000FF"/>
                <w:sz w:val="24"/>
                <w:szCs w:val="24"/>
                <w:u w:val="single"/>
                <w:lang w:val="en-US" w:eastAsia="en-US" w:bidi="ar-SA"/>
              </w:rPr>
              <w:t>Terry.etter@occ.ohio.gov</w:t>
            </w:r>
            <w:r>
              <w:fldChar w:fldCharType="end"/>
            </w:r>
          </w:p>
          <w:p w:rsidR="00CA561B" w:rsidRPr="00D923A4" w:rsidP="00CA561B">
            <w:pPr>
              <w:tabs>
                <w:tab w:val="center" w:pos="4680"/>
                <w:tab w:val="right" w:pos="9360"/>
              </w:tabs>
              <w:spacing w:after="0" w:line="240" w:lineRule="auto"/>
              <w:jc w:val="both"/>
              <w:rPr>
                <w:rStyle w:val="DefaultParagraphFont"/>
                <w:rFonts w:ascii="Times New Roman" w:hAnsi="Times New Roman" w:eastAsiaTheme="minorHAnsi" w:cs="Times New Roman"/>
                <w:sz w:val="24"/>
                <w:szCs w:val="24"/>
                <w:lang w:val="en-US" w:eastAsia="en-US" w:bidi="ar-SA"/>
              </w:rPr>
            </w:pPr>
            <w:r w:rsidRPr="00D923A4">
              <w:rPr>
                <w:rFonts w:ascii="Times New Roman" w:hAnsi="Times New Roman" w:eastAsiaTheme="minorHAnsi" w:cs="Times New Roman"/>
                <w:sz w:val="24"/>
                <w:szCs w:val="24"/>
                <w:lang w:val="en-US" w:eastAsia="en-US" w:bidi="ar-SA"/>
              </w:rPr>
              <w:t>(all will accept service via email)</w:t>
            </w:r>
          </w:p>
          <w:p w:rsidR="00CA561B" w:rsidP="008703FA">
            <w:pPr>
              <w:tabs>
                <w:tab w:val="center" w:pos="4680"/>
                <w:tab w:val="right" w:pos="9360"/>
              </w:tabs>
              <w:spacing w:after="0" w:line="240" w:lineRule="auto"/>
              <w:rPr>
                <w:rStyle w:val="DefaultParagraphFont"/>
                <w:rFonts w:ascii="Times New Roman" w:hAnsi="Times New Roman" w:eastAsiaTheme="minorHAnsi" w:cs="Times New Roman"/>
                <w:sz w:val="24"/>
                <w:szCs w:val="24"/>
                <w:lang w:val="en-US" w:eastAsia="en-US" w:bidi="ar-SA"/>
              </w:rPr>
            </w:pPr>
          </w:p>
          <w:p w:rsidR="00CA561B" w:rsidP="008703FA">
            <w:pPr>
              <w:tabs>
                <w:tab w:val="center" w:pos="4680"/>
                <w:tab w:val="right" w:pos="9360"/>
              </w:tabs>
              <w:spacing w:after="0" w:line="240" w:lineRule="auto"/>
              <w:rPr>
                <w:rStyle w:val="DefaultParagraphFont"/>
                <w:rFonts w:ascii="Times New Roman" w:hAnsi="Times New Roman" w:eastAsiaTheme="minorHAnsi" w:cs="Times New Roman"/>
                <w:sz w:val="24"/>
                <w:szCs w:val="24"/>
                <w:lang w:val="en-US" w:eastAsia="en-US" w:bidi="ar-SA"/>
              </w:rPr>
            </w:pPr>
          </w:p>
          <w:p w:rsidR="00CA561B" w:rsidRPr="00D923A4" w:rsidP="00CA561B">
            <w:pPr>
              <w:tabs>
                <w:tab w:val="center" w:pos="4680"/>
                <w:tab w:val="right" w:pos="9360"/>
              </w:tabs>
              <w:spacing w:after="0" w:line="240" w:lineRule="auto"/>
              <w:rPr>
                <w:rStyle w:val="DefaultParagraphFont"/>
                <w:rFonts w:ascii="Times New Roman" w:hAnsi="Times New Roman" w:eastAsiaTheme="minorHAnsi" w:cs="Times New Roman"/>
                <w:sz w:val="24"/>
                <w:szCs w:val="24"/>
                <w:lang w:val="en-US" w:eastAsia="en-US" w:bidi="ar-SA"/>
              </w:rPr>
            </w:pPr>
            <w:r w:rsidRPr="00D923A4">
              <w:rPr>
                <w:rFonts w:ascii="Times New Roman" w:hAnsi="Times New Roman" w:eastAsiaTheme="minorHAnsi" w:cs="Times New Roman"/>
                <w:sz w:val="24"/>
                <w:szCs w:val="24"/>
                <w:lang w:val="en-US" w:eastAsia="en-US" w:bidi="ar-SA"/>
              </w:rPr>
              <w:t xml:space="preserve">Michael Walters (0068921) </w:t>
            </w:r>
          </w:p>
          <w:p w:rsidR="00CA561B" w:rsidRPr="00D923A4" w:rsidP="00CA561B">
            <w:pPr>
              <w:tabs>
                <w:tab w:val="center" w:pos="4680"/>
                <w:tab w:val="right" w:pos="9360"/>
              </w:tabs>
              <w:spacing w:after="0" w:line="240" w:lineRule="auto"/>
              <w:rPr>
                <w:rStyle w:val="DefaultParagraphFont"/>
                <w:rFonts w:ascii="Times New Roman" w:hAnsi="Times New Roman" w:eastAsiaTheme="minorHAnsi" w:cs="Times New Roman"/>
                <w:sz w:val="24"/>
                <w:szCs w:val="24"/>
                <w:lang w:val="en-US" w:eastAsia="en-US" w:bidi="ar-SA"/>
              </w:rPr>
            </w:pPr>
            <w:r w:rsidRPr="00D923A4">
              <w:rPr>
                <w:rFonts w:ascii="Times New Roman" w:hAnsi="Times New Roman" w:eastAsiaTheme="minorHAnsi" w:cs="Times New Roman"/>
                <w:sz w:val="24"/>
                <w:szCs w:val="24"/>
                <w:lang w:val="en-US" w:eastAsia="en-US" w:bidi="ar-SA"/>
              </w:rPr>
              <w:t>Counsel of Record</w:t>
            </w:r>
          </w:p>
          <w:p w:rsidR="00CA561B" w:rsidRPr="00D923A4" w:rsidP="00CA561B">
            <w:pPr>
              <w:tabs>
                <w:tab w:val="center" w:pos="4680"/>
                <w:tab w:val="right" w:pos="9360"/>
              </w:tabs>
              <w:spacing w:after="0" w:line="240" w:lineRule="auto"/>
              <w:rPr>
                <w:rStyle w:val="DefaultParagraphFont"/>
                <w:rFonts w:ascii="Times New Roman" w:hAnsi="Times New Roman" w:eastAsiaTheme="minorHAnsi" w:cs="Times New Roman"/>
                <w:sz w:val="24"/>
                <w:szCs w:val="24"/>
                <w:lang w:val="en-US" w:eastAsia="en-US" w:bidi="ar-SA"/>
              </w:rPr>
            </w:pPr>
            <w:r w:rsidRPr="00D923A4">
              <w:rPr>
                <w:rFonts w:ascii="Times New Roman" w:hAnsi="Times New Roman" w:eastAsiaTheme="minorHAnsi" w:cs="Times New Roman"/>
                <w:sz w:val="24"/>
                <w:szCs w:val="24"/>
                <w:lang w:val="en-US" w:eastAsia="en-US" w:bidi="ar-SA"/>
              </w:rPr>
              <w:t>Pro Seniors, Inc.</w:t>
            </w:r>
          </w:p>
          <w:p w:rsidR="00CA561B" w:rsidRPr="00D923A4" w:rsidP="00CA561B">
            <w:pPr>
              <w:tabs>
                <w:tab w:val="center" w:pos="4680"/>
                <w:tab w:val="right" w:pos="9360"/>
              </w:tabs>
              <w:spacing w:after="0" w:line="240" w:lineRule="auto"/>
              <w:rPr>
                <w:rStyle w:val="DefaultParagraphFont"/>
                <w:rFonts w:ascii="Times New Roman" w:hAnsi="Times New Roman" w:eastAsiaTheme="minorHAnsi" w:cs="Times New Roman"/>
                <w:sz w:val="24"/>
                <w:szCs w:val="24"/>
                <w:lang w:val="en-US" w:eastAsia="en-US" w:bidi="ar-SA"/>
              </w:rPr>
            </w:pPr>
            <w:r w:rsidRPr="00D923A4">
              <w:rPr>
                <w:rFonts w:ascii="Times New Roman" w:hAnsi="Times New Roman" w:eastAsiaTheme="minorHAnsi" w:cs="Times New Roman"/>
                <w:sz w:val="24"/>
                <w:szCs w:val="24"/>
                <w:lang w:val="en-US" w:eastAsia="en-US" w:bidi="ar-SA"/>
              </w:rPr>
              <w:t>7162 Reading Road, Suite 1150</w:t>
            </w:r>
          </w:p>
          <w:p w:rsidR="00CA561B" w:rsidRPr="00D923A4" w:rsidP="00CA561B">
            <w:pPr>
              <w:tabs>
                <w:tab w:val="center" w:pos="4680"/>
                <w:tab w:val="right" w:pos="9360"/>
              </w:tabs>
              <w:spacing w:after="0" w:line="240" w:lineRule="auto"/>
              <w:rPr>
                <w:rStyle w:val="DefaultParagraphFont"/>
                <w:rFonts w:ascii="Times New Roman" w:hAnsi="Times New Roman" w:eastAsiaTheme="minorHAnsi" w:cs="Times New Roman"/>
                <w:sz w:val="24"/>
                <w:szCs w:val="24"/>
                <w:lang w:val="en-US" w:eastAsia="en-US" w:bidi="ar-SA"/>
              </w:rPr>
            </w:pPr>
            <w:r w:rsidRPr="00D923A4">
              <w:rPr>
                <w:rFonts w:ascii="Times New Roman" w:hAnsi="Times New Roman" w:eastAsiaTheme="minorHAnsi" w:cs="Times New Roman"/>
                <w:sz w:val="24"/>
                <w:szCs w:val="24"/>
                <w:lang w:val="en-US" w:eastAsia="en-US" w:bidi="ar-SA"/>
              </w:rPr>
              <w:t>Cincinnati, Ohio 45237</w:t>
            </w:r>
          </w:p>
          <w:p w:rsidR="00CA561B" w:rsidRPr="00D923A4" w:rsidP="00CA561B">
            <w:pPr>
              <w:tabs>
                <w:tab w:val="center" w:pos="4680"/>
                <w:tab w:val="right" w:pos="9360"/>
              </w:tabs>
              <w:spacing w:after="0" w:line="240" w:lineRule="auto"/>
              <w:rPr>
                <w:rStyle w:val="DefaultParagraphFont"/>
                <w:rFonts w:ascii="Times New Roman" w:hAnsi="Times New Roman" w:eastAsiaTheme="minorHAnsi" w:cs="Times New Roman"/>
                <w:sz w:val="24"/>
                <w:szCs w:val="24"/>
                <w:lang w:val="en-US" w:eastAsia="en-US" w:bidi="ar-SA"/>
              </w:rPr>
            </w:pPr>
            <w:r w:rsidRPr="00D923A4">
              <w:rPr>
                <w:rFonts w:ascii="Times New Roman" w:hAnsi="Times New Roman" w:eastAsiaTheme="minorHAnsi" w:cs="Times New Roman"/>
                <w:sz w:val="24"/>
                <w:szCs w:val="24"/>
                <w:lang w:val="en-US" w:eastAsia="en-US" w:bidi="ar-SA"/>
              </w:rPr>
              <w:t>Telephone: (513) 458-5532</w:t>
            </w:r>
          </w:p>
          <w:p w:rsidR="00CA561B" w:rsidRPr="00D923A4" w:rsidP="00CA561B">
            <w:pPr>
              <w:tabs>
                <w:tab w:val="center" w:pos="4680"/>
                <w:tab w:val="right" w:pos="9360"/>
              </w:tabs>
              <w:spacing w:after="0" w:line="240" w:lineRule="auto"/>
              <w:rPr>
                <w:rStyle w:val="DefaultParagraphFont"/>
                <w:rFonts w:ascii="Times New Roman" w:hAnsi="Times New Roman" w:eastAsiaTheme="minorHAnsi" w:cs="Times New Roman"/>
                <w:sz w:val="24"/>
                <w:szCs w:val="24"/>
                <w:lang w:val="en-US" w:eastAsia="en-US" w:bidi="ar-SA"/>
              </w:rPr>
            </w:pPr>
            <w:r>
              <w:fldChar w:fldCharType="begin"/>
            </w:r>
            <w:r>
              <w:rPr>
                <w:rFonts w:ascii="Times New Roman" w:hAnsi="Times New Roman" w:eastAsiaTheme="minorHAnsi" w:cstheme="minorBidi"/>
                <w:sz w:val="24"/>
                <w:szCs w:val="22"/>
                <w:lang w:val="en-US" w:eastAsia="en-US" w:bidi="ar-SA"/>
              </w:rPr>
              <w:instrText xml:space="preserve"> HYPERLINK "mailto:mwalters@proseniors.org" </w:instrText>
            </w:r>
            <w:r>
              <w:fldChar w:fldCharType="separate"/>
            </w:r>
            <w:r w:rsidRPr="00D923A4" w:rsidR="002D3DCF">
              <w:rPr>
                <w:rFonts w:ascii="Times New Roman" w:hAnsi="Times New Roman" w:eastAsiaTheme="minorHAnsi" w:cs="Times New Roman"/>
                <w:color w:val="0000FF"/>
                <w:sz w:val="24"/>
                <w:szCs w:val="24"/>
                <w:u w:val="single"/>
                <w:lang w:val="en-US" w:eastAsia="en-US" w:bidi="ar-SA"/>
              </w:rPr>
              <w:t>mwalters@proseniors.org</w:t>
            </w:r>
            <w:r>
              <w:fldChar w:fldCharType="end"/>
            </w:r>
          </w:p>
          <w:p w:rsidR="00CA561B" w:rsidRPr="00D923A4" w:rsidP="00CA561B">
            <w:pPr>
              <w:tabs>
                <w:tab w:val="center" w:pos="4680"/>
                <w:tab w:val="right" w:pos="9360"/>
              </w:tabs>
              <w:spacing w:after="0" w:line="240" w:lineRule="auto"/>
              <w:rPr>
                <w:rStyle w:val="DefaultParagraphFont"/>
                <w:rFonts w:ascii="Times New Roman" w:hAnsi="Times New Roman" w:eastAsiaTheme="minorHAnsi" w:cs="Times New Roman"/>
                <w:sz w:val="24"/>
                <w:szCs w:val="24"/>
                <w:lang w:val="en-US" w:eastAsia="en-US" w:bidi="ar-SA"/>
              </w:rPr>
            </w:pPr>
            <w:r w:rsidRPr="00D923A4">
              <w:rPr>
                <w:rFonts w:ascii="Times New Roman" w:hAnsi="Times New Roman" w:eastAsiaTheme="minorHAnsi" w:cs="Times New Roman"/>
                <w:sz w:val="24"/>
                <w:szCs w:val="24"/>
                <w:lang w:val="en-US" w:eastAsia="en-US" w:bidi="ar-SA"/>
              </w:rPr>
              <w:t xml:space="preserve">(willing to accept service by e-mail) </w:t>
            </w:r>
          </w:p>
          <w:p w:rsidR="00CA561B" w:rsidRPr="00D923A4" w:rsidP="008703FA">
            <w:pPr>
              <w:tabs>
                <w:tab w:val="center" w:pos="4680"/>
                <w:tab w:val="right" w:pos="9360"/>
              </w:tabs>
              <w:spacing w:after="0" w:line="240" w:lineRule="auto"/>
              <w:rPr>
                <w:rStyle w:val="DefaultParagraphFont"/>
                <w:rFonts w:ascii="Times New Roman" w:hAnsi="Times New Roman" w:eastAsiaTheme="minorHAnsi" w:cs="Times New Roman"/>
                <w:sz w:val="24"/>
                <w:szCs w:val="24"/>
                <w:lang w:val="en-US" w:eastAsia="en-US" w:bidi="ar-SA"/>
              </w:rPr>
            </w:pPr>
          </w:p>
          <w:p w:rsidR="008703FA" w:rsidP="008703FA">
            <w:pPr>
              <w:tabs>
                <w:tab w:val="center" w:pos="4680"/>
                <w:tab w:val="right" w:pos="9360"/>
              </w:tabs>
              <w:spacing w:after="0" w:line="240" w:lineRule="auto"/>
              <w:rPr>
                <w:rStyle w:val="DefaultParagraphFont"/>
                <w:rFonts w:ascii="Times New Roman" w:hAnsi="Times New Roman" w:eastAsiaTheme="minorHAnsi" w:cs="Times New Roman"/>
                <w:sz w:val="24"/>
                <w:szCs w:val="24"/>
                <w:lang w:val="en-US" w:eastAsia="en-US" w:bidi="ar-SA"/>
              </w:rPr>
            </w:pPr>
          </w:p>
          <w:p w:rsidR="00CA561B" w:rsidRPr="00D923A4" w:rsidP="008703FA">
            <w:pPr>
              <w:tabs>
                <w:tab w:val="center" w:pos="4680"/>
                <w:tab w:val="right" w:pos="9360"/>
              </w:tabs>
              <w:spacing w:after="0" w:line="240" w:lineRule="auto"/>
              <w:rPr>
                <w:rStyle w:val="DefaultParagraphFont"/>
                <w:rFonts w:ascii="Times New Roman" w:hAnsi="Times New Roman" w:eastAsiaTheme="minorHAnsi" w:cs="Times New Roman"/>
                <w:sz w:val="24"/>
                <w:szCs w:val="24"/>
                <w:lang w:val="en-US" w:eastAsia="en-US" w:bidi="ar-SA"/>
              </w:rPr>
            </w:pPr>
          </w:p>
        </w:tc>
        <w:tc>
          <w:tcPr>
            <w:tcW w:w="4590" w:type="dxa"/>
          </w:tcPr>
          <w:p w:rsidR="00CA561B" w:rsidP="008703FA">
            <w:pPr>
              <w:tabs>
                <w:tab w:val="center" w:pos="4680"/>
                <w:tab w:val="right" w:pos="9360"/>
              </w:tabs>
              <w:spacing w:after="0" w:line="240" w:lineRule="auto"/>
              <w:rPr>
                <w:rStyle w:val="DefaultParagraphFont"/>
                <w:rFonts w:ascii="Times New Roman" w:hAnsi="Times New Roman" w:eastAsiaTheme="minorHAnsi" w:cs="Times New Roman"/>
                <w:sz w:val="24"/>
                <w:szCs w:val="24"/>
                <w:lang w:val="en-US" w:eastAsia="en-US" w:bidi="ar-SA"/>
              </w:rPr>
            </w:pPr>
          </w:p>
          <w:p w:rsidR="00C53595" w:rsidRPr="00D923A4" w:rsidP="00C53595">
            <w:pPr>
              <w:tabs>
                <w:tab w:val="center" w:pos="4680"/>
                <w:tab w:val="right" w:pos="9360"/>
              </w:tabs>
              <w:spacing w:after="0" w:line="240" w:lineRule="auto"/>
              <w:rPr>
                <w:rStyle w:val="DefaultParagraphFont"/>
                <w:rFonts w:ascii="Times New Roman" w:hAnsi="Times New Roman" w:eastAsiaTheme="minorHAnsi" w:cs="Times New Roman"/>
                <w:sz w:val="24"/>
                <w:szCs w:val="24"/>
                <w:lang w:val="en-US" w:eastAsia="en-US" w:bidi="ar-SA"/>
              </w:rPr>
            </w:pPr>
            <w:r w:rsidRPr="00D923A4">
              <w:rPr>
                <w:rFonts w:ascii="Times New Roman" w:hAnsi="Times New Roman" w:eastAsiaTheme="minorHAnsi" w:cs="Times New Roman"/>
                <w:sz w:val="24"/>
                <w:szCs w:val="24"/>
                <w:lang w:val="en-US" w:eastAsia="en-US" w:bidi="ar-SA"/>
              </w:rPr>
              <w:t>Anne M. Reese (0030876)</w:t>
            </w:r>
            <w:r w:rsidRPr="00D923A4">
              <w:rPr>
                <w:rFonts w:ascii="Times New Roman" w:hAnsi="Times New Roman" w:eastAsiaTheme="minorHAnsi" w:cs="Times New Roman"/>
                <w:sz w:val="24"/>
                <w:szCs w:val="24"/>
                <w:lang w:val="en-US" w:eastAsia="en-US" w:bidi="ar-SA"/>
              </w:rPr>
              <w:tab/>
            </w:r>
          </w:p>
          <w:p w:rsidR="00C53595" w:rsidRPr="00D923A4" w:rsidP="00C53595">
            <w:pPr>
              <w:tabs>
                <w:tab w:val="center" w:pos="4680"/>
                <w:tab w:val="right" w:pos="9360"/>
              </w:tabs>
              <w:spacing w:after="0" w:line="240" w:lineRule="auto"/>
              <w:rPr>
                <w:rStyle w:val="DefaultParagraphFont"/>
                <w:rFonts w:ascii="Times New Roman" w:hAnsi="Times New Roman" w:eastAsiaTheme="minorHAnsi" w:cs="Times New Roman"/>
                <w:sz w:val="24"/>
                <w:szCs w:val="24"/>
                <w:lang w:val="en-US" w:eastAsia="en-US" w:bidi="ar-SA"/>
              </w:rPr>
            </w:pPr>
            <w:r w:rsidRPr="00D923A4">
              <w:rPr>
                <w:rFonts w:ascii="Times New Roman" w:hAnsi="Times New Roman" w:eastAsiaTheme="minorHAnsi" w:cs="Times New Roman"/>
                <w:sz w:val="24"/>
                <w:szCs w:val="24"/>
                <w:lang w:val="en-US" w:eastAsia="en-US" w:bidi="ar-SA"/>
              </w:rPr>
              <w:t>The Legal Aid Society of Cleveland</w:t>
            </w:r>
          </w:p>
          <w:p w:rsidR="00C53595" w:rsidRPr="00D923A4" w:rsidP="00C53595">
            <w:pPr>
              <w:tabs>
                <w:tab w:val="center" w:pos="4680"/>
                <w:tab w:val="right" w:pos="9360"/>
              </w:tabs>
              <w:spacing w:after="0" w:line="240" w:lineRule="auto"/>
              <w:rPr>
                <w:rStyle w:val="DefaultParagraphFont"/>
                <w:rFonts w:ascii="Times New Roman" w:hAnsi="Times New Roman" w:eastAsiaTheme="minorHAnsi" w:cs="Times New Roman"/>
                <w:sz w:val="24"/>
                <w:szCs w:val="24"/>
                <w:lang w:val="en-US" w:eastAsia="en-US" w:bidi="ar-SA"/>
              </w:rPr>
            </w:pPr>
            <w:r w:rsidRPr="00D923A4">
              <w:rPr>
                <w:rFonts w:ascii="Times New Roman" w:hAnsi="Times New Roman" w:eastAsiaTheme="minorHAnsi" w:cs="Times New Roman"/>
                <w:sz w:val="24"/>
                <w:szCs w:val="24"/>
                <w:lang w:val="en-US" w:eastAsia="en-US" w:bidi="ar-SA"/>
              </w:rPr>
              <w:t>121 East Walnut Street</w:t>
            </w:r>
          </w:p>
          <w:p w:rsidR="00C53595" w:rsidRPr="00D923A4" w:rsidP="00C53595">
            <w:pPr>
              <w:tabs>
                <w:tab w:val="center" w:pos="4680"/>
                <w:tab w:val="right" w:pos="9360"/>
              </w:tabs>
              <w:spacing w:after="0" w:line="240" w:lineRule="auto"/>
              <w:rPr>
                <w:rStyle w:val="DefaultParagraphFont"/>
                <w:rFonts w:ascii="Times New Roman" w:hAnsi="Times New Roman" w:eastAsiaTheme="minorHAnsi" w:cs="Times New Roman"/>
                <w:sz w:val="24"/>
                <w:szCs w:val="24"/>
                <w:lang w:val="en-US" w:eastAsia="en-US" w:bidi="ar-SA"/>
              </w:rPr>
            </w:pPr>
            <w:r w:rsidRPr="00D923A4">
              <w:rPr>
                <w:rFonts w:ascii="Times New Roman" w:hAnsi="Times New Roman" w:eastAsiaTheme="minorHAnsi" w:cs="Times New Roman"/>
                <w:sz w:val="24"/>
                <w:szCs w:val="24"/>
                <w:lang w:val="en-US" w:eastAsia="en-US" w:bidi="ar-SA"/>
              </w:rPr>
              <w:t>Jefferson, Ohio 44047</w:t>
            </w:r>
          </w:p>
          <w:p w:rsidR="00C53595" w:rsidRPr="00D923A4" w:rsidP="00C53595">
            <w:pPr>
              <w:tabs>
                <w:tab w:val="center" w:pos="4680"/>
                <w:tab w:val="right" w:pos="9360"/>
              </w:tabs>
              <w:spacing w:after="0" w:line="240" w:lineRule="auto"/>
              <w:rPr>
                <w:rStyle w:val="DefaultParagraphFont"/>
                <w:rFonts w:ascii="Times New Roman" w:hAnsi="Times New Roman" w:eastAsiaTheme="minorHAnsi" w:cs="Times New Roman"/>
                <w:sz w:val="24"/>
                <w:szCs w:val="24"/>
                <w:lang w:val="en-US" w:eastAsia="en-US" w:bidi="ar-SA"/>
              </w:rPr>
            </w:pPr>
            <w:r w:rsidRPr="00D923A4">
              <w:rPr>
                <w:rFonts w:ascii="Times New Roman" w:hAnsi="Times New Roman" w:eastAsiaTheme="minorHAnsi" w:cs="Times New Roman"/>
                <w:sz w:val="24"/>
                <w:szCs w:val="24"/>
                <w:lang w:val="en-US" w:eastAsia="en-US" w:bidi="ar-SA"/>
              </w:rPr>
              <w:t>Telephone:  (440) 210-4537</w:t>
            </w:r>
          </w:p>
          <w:p w:rsidR="00C53595" w:rsidRPr="00D923A4" w:rsidP="00C53595">
            <w:pPr>
              <w:tabs>
                <w:tab w:val="center" w:pos="4680"/>
                <w:tab w:val="right" w:pos="9360"/>
              </w:tabs>
              <w:spacing w:after="0" w:line="240" w:lineRule="auto"/>
              <w:rPr>
                <w:rStyle w:val="DefaultParagraphFont"/>
                <w:rFonts w:ascii="Times New Roman" w:hAnsi="Times New Roman" w:eastAsiaTheme="minorHAnsi" w:cs="Times New Roman"/>
                <w:sz w:val="24"/>
                <w:szCs w:val="24"/>
                <w:lang w:val="en-US" w:eastAsia="en-US" w:bidi="ar-SA"/>
              </w:rPr>
            </w:pPr>
            <w:r>
              <w:fldChar w:fldCharType="begin"/>
            </w:r>
            <w:r>
              <w:rPr>
                <w:rFonts w:ascii="Times New Roman" w:hAnsi="Times New Roman" w:eastAsiaTheme="minorHAnsi" w:cstheme="minorBidi"/>
                <w:sz w:val="24"/>
                <w:szCs w:val="22"/>
                <w:lang w:val="en-US" w:eastAsia="en-US" w:bidi="ar-SA"/>
              </w:rPr>
              <w:instrText xml:space="preserve"> HYPERLINK "mailto:amreese@lasclev.org" </w:instrText>
            </w:r>
            <w:r>
              <w:fldChar w:fldCharType="separate"/>
            </w:r>
            <w:r w:rsidRPr="00D923A4" w:rsidR="002D3DCF">
              <w:rPr>
                <w:rFonts w:ascii="Times New Roman" w:hAnsi="Times New Roman" w:eastAsiaTheme="minorHAnsi" w:cs="Times New Roman"/>
                <w:color w:val="0000FF"/>
                <w:sz w:val="24"/>
                <w:szCs w:val="24"/>
                <w:u w:val="single"/>
                <w:lang w:val="en-US" w:eastAsia="en-US" w:bidi="ar-SA"/>
              </w:rPr>
              <w:t>amreese@lasclev.org</w:t>
            </w:r>
            <w:r>
              <w:fldChar w:fldCharType="end"/>
            </w:r>
          </w:p>
          <w:p w:rsidR="00C53595" w:rsidRPr="00D923A4" w:rsidP="00C53595">
            <w:pPr>
              <w:tabs>
                <w:tab w:val="center" w:pos="4680"/>
                <w:tab w:val="right" w:pos="9360"/>
              </w:tabs>
              <w:spacing w:after="0" w:line="240" w:lineRule="auto"/>
              <w:rPr>
                <w:rStyle w:val="DefaultParagraphFont"/>
                <w:rFonts w:ascii="Times New Roman" w:hAnsi="Times New Roman" w:eastAsiaTheme="minorHAnsi" w:cs="Times New Roman"/>
                <w:sz w:val="24"/>
                <w:szCs w:val="24"/>
                <w:lang w:val="en-US" w:eastAsia="en-US" w:bidi="ar-SA"/>
              </w:rPr>
            </w:pPr>
            <w:r w:rsidRPr="00D923A4">
              <w:rPr>
                <w:rFonts w:ascii="Times New Roman" w:hAnsi="Times New Roman" w:eastAsiaTheme="minorHAnsi" w:cs="Times New Roman"/>
                <w:sz w:val="24"/>
                <w:szCs w:val="24"/>
                <w:lang w:val="en-US" w:eastAsia="en-US" w:bidi="ar-SA"/>
              </w:rPr>
              <w:t>(willing to accept service by e-mail)</w:t>
            </w:r>
          </w:p>
          <w:p w:rsidR="00C53595" w:rsidP="008703FA">
            <w:pPr>
              <w:tabs>
                <w:tab w:val="center" w:pos="4680"/>
                <w:tab w:val="right" w:pos="9360"/>
              </w:tabs>
              <w:spacing w:after="0" w:line="240" w:lineRule="auto"/>
              <w:rPr>
                <w:rStyle w:val="DefaultParagraphFont"/>
                <w:rFonts w:ascii="Times New Roman" w:hAnsi="Times New Roman" w:eastAsiaTheme="minorHAnsi" w:cs="Times New Roman"/>
                <w:sz w:val="24"/>
                <w:szCs w:val="24"/>
                <w:lang w:val="en-US" w:eastAsia="en-US" w:bidi="ar-SA"/>
              </w:rPr>
            </w:pPr>
          </w:p>
          <w:p w:rsidR="00C53595" w:rsidP="008703FA">
            <w:pPr>
              <w:tabs>
                <w:tab w:val="center" w:pos="4680"/>
                <w:tab w:val="right" w:pos="9360"/>
              </w:tabs>
              <w:spacing w:after="0" w:line="240" w:lineRule="auto"/>
              <w:rPr>
                <w:rStyle w:val="DefaultParagraphFont"/>
                <w:rFonts w:ascii="Times New Roman" w:hAnsi="Times New Roman" w:eastAsiaTheme="minorHAnsi" w:cs="Times New Roman"/>
                <w:sz w:val="24"/>
                <w:szCs w:val="24"/>
                <w:lang w:val="en-US" w:eastAsia="en-US" w:bidi="ar-SA"/>
              </w:rPr>
            </w:pPr>
          </w:p>
          <w:p w:rsidR="00C53595" w:rsidP="008703FA">
            <w:pPr>
              <w:tabs>
                <w:tab w:val="center" w:pos="4680"/>
                <w:tab w:val="right" w:pos="9360"/>
              </w:tabs>
              <w:spacing w:after="0" w:line="240" w:lineRule="auto"/>
              <w:rPr>
                <w:rStyle w:val="DefaultParagraphFont"/>
                <w:rFonts w:ascii="Times New Roman" w:hAnsi="Times New Roman" w:eastAsiaTheme="minorHAnsi" w:cs="Times New Roman"/>
                <w:sz w:val="24"/>
                <w:szCs w:val="24"/>
                <w:lang w:val="en-US" w:eastAsia="en-US" w:bidi="ar-SA"/>
              </w:rPr>
            </w:pPr>
          </w:p>
          <w:p w:rsidR="008703FA" w:rsidP="008703FA">
            <w:pPr>
              <w:tabs>
                <w:tab w:val="center" w:pos="4680"/>
                <w:tab w:val="right" w:pos="9360"/>
              </w:tabs>
              <w:spacing w:after="0" w:line="240" w:lineRule="auto"/>
              <w:rPr>
                <w:rStyle w:val="DefaultParagraphFont"/>
                <w:rFonts w:ascii="Times New Roman" w:hAnsi="Times New Roman" w:eastAsiaTheme="minorHAnsi" w:cs="Times New Roman"/>
                <w:sz w:val="24"/>
                <w:szCs w:val="24"/>
                <w:lang w:val="en-US" w:eastAsia="en-US" w:bidi="ar-SA"/>
              </w:rPr>
            </w:pPr>
          </w:p>
          <w:p w:rsidR="00CA561B" w:rsidP="00CA561B">
            <w:pPr>
              <w:tabs>
                <w:tab w:val="center" w:pos="4680"/>
                <w:tab w:val="right" w:pos="9360"/>
              </w:tabs>
              <w:spacing w:after="0" w:line="240" w:lineRule="auto"/>
              <w:rPr>
                <w:rStyle w:val="DefaultParagraphFont"/>
                <w:rFonts w:ascii="Times New Roman" w:hAnsi="Times New Roman" w:eastAsiaTheme="minorHAnsi" w:cs="Times New Roman"/>
                <w:sz w:val="24"/>
                <w:szCs w:val="24"/>
                <w:lang w:val="en-US" w:eastAsia="en-US" w:bidi="ar-SA"/>
              </w:rPr>
            </w:pPr>
          </w:p>
          <w:p w:rsidR="00CA561B" w:rsidRPr="00D923A4" w:rsidP="00CA561B">
            <w:pPr>
              <w:tabs>
                <w:tab w:val="center" w:pos="4680"/>
                <w:tab w:val="right" w:pos="9360"/>
              </w:tabs>
              <w:spacing w:after="0" w:line="240" w:lineRule="auto"/>
              <w:rPr>
                <w:rStyle w:val="DefaultParagraphFont"/>
                <w:rFonts w:ascii="Times New Roman" w:hAnsi="Times New Roman" w:eastAsiaTheme="minorHAnsi" w:cs="Times New Roman"/>
                <w:sz w:val="24"/>
                <w:szCs w:val="24"/>
                <w:lang w:val="en-US" w:eastAsia="en-US" w:bidi="ar-SA"/>
              </w:rPr>
            </w:pPr>
            <w:r w:rsidRPr="00D923A4">
              <w:rPr>
                <w:rFonts w:ascii="Times New Roman" w:hAnsi="Times New Roman" w:eastAsiaTheme="minorHAnsi" w:cs="Times New Roman"/>
                <w:sz w:val="24"/>
                <w:szCs w:val="24"/>
                <w:lang w:val="en-US" w:eastAsia="en-US" w:bidi="ar-SA"/>
              </w:rPr>
              <w:t>Susan Jagers (0061678)</w:t>
            </w:r>
          </w:p>
          <w:p w:rsidR="00CA561B" w:rsidRPr="00D923A4" w:rsidP="00CA561B">
            <w:pPr>
              <w:tabs>
                <w:tab w:val="center" w:pos="4680"/>
                <w:tab w:val="right" w:pos="9360"/>
              </w:tabs>
              <w:spacing w:after="0" w:line="240" w:lineRule="auto"/>
              <w:rPr>
                <w:rStyle w:val="DefaultParagraphFont"/>
                <w:rFonts w:ascii="Times New Roman" w:hAnsi="Times New Roman" w:eastAsiaTheme="minorHAnsi" w:cs="Times New Roman"/>
                <w:sz w:val="24"/>
                <w:szCs w:val="24"/>
                <w:lang w:val="en-US" w:eastAsia="en-US" w:bidi="ar-SA"/>
              </w:rPr>
            </w:pPr>
            <w:r w:rsidRPr="00D923A4">
              <w:rPr>
                <w:rFonts w:ascii="Times New Roman" w:hAnsi="Times New Roman" w:eastAsiaTheme="minorHAnsi" w:cs="Times New Roman"/>
                <w:sz w:val="24"/>
                <w:szCs w:val="24"/>
                <w:lang w:val="en-US" w:eastAsia="en-US" w:bidi="ar-SA"/>
              </w:rPr>
              <w:t xml:space="preserve">Ohio Poverty Law Center | Director </w:t>
            </w:r>
          </w:p>
          <w:p w:rsidR="00CA561B" w:rsidRPr="00D923A4" w:rsidP="00CA561B">
            <w:pPr>
              <w:tabs>
                <w:tab w:val="center" w:pos="4680"/>
                <w:tab w:val="right" w:pos="9360"/>
              </w:tabs>
              <w:spacing w:after="0" w:line="240" w:lineRule="auto"/>
              <w:rPr>
                <w:rStyle w:val="DefaultParagraphFont"/>
                <w:rFonts w:ascii="Times New Roman" w:hAnsi="Times New Roman" w:eastAsiaTheme="minorHAnsi" w:cs="Times New Roman"/>
                <w:sz w:val="24"/>
                <w:szCs w:val="24"/>
                <w:lang w:val="en-US" w:eastAsia="en-US" w:bidi="ar-SA"/>
              </w:rPr>
            </w:pPr>
            <w:r w:rsidRPr="00D923A4">
              <w:rPr>
                <w:rFonts w:ascii="Times New Roman" w:hAnsi="Times New Roman" w:eastAsiaTheme="minorHAnsi" w:cs="Times New Roman"/>
                <w:sz w:val="24"/>
                <w:szCs w:val="24"/>
                <w:lang w:val="en-US" w:eastAsia="en-US" w:bidi="ar-SA"/>
              </w:rPr>
              <w:t>1108 City Park Avenue, Suite 200</w:t>
            </w:r>
          </w:p>
          <w:p w:rsidR="00CA561B" w:rsidRPr="00D923A4" w:rsidP="00CA561B">
            <w:pPr>
              <w:tabs>
                <w:tab w:val="center" w:pos="4680"/>
                <w:tab w:val="right" w:pos="9360"/>
              </w:tabs>
              <w:spacing w:after="0" w:line="240" w:lineRule="auto"/>
              <w:rPr>
                <w:rStyle w:val="DefaultParagraphFont"/>
                <w:rFonts w:ascii="Times New Roman" w:hAnsi="Times New Roman" w:eastAsiaTheme="minorHAnsi" w:cs="Times New Roman"/>
                <w:sz w:val="24"/>
                <w:szCs w:val="24"/>
                <w:lang w:val="en-US" w:eastAsia="en-US" w:bidi="ar-SA"/>
              </w:rPr>
            </w:pPr>
            <w:r w:rsidRPr="00D923A4">
              <w:rPr>
                <w:rFonts w:ascii="Times New Roman" w:hAnsi="Times New Roman" w:eastAsiaTheme="minorHAnsi" w:cs="Times New Roman"/>
                <w:sz w:val="24"/>
                <w:szCs w:val="24"/>
                <w:lang w:val="en-US" w:eastAsia="en-US" w:bidi="ar-SA"/>
              </w:rPr>
              <w:t>Columbus, Ohio 43206</w:t>
            </w:r>
          </w:p>
          <w:p w:rsidR="00CA561B" w:rsidRPr="00D923A4" w:rsidP="00CA561B">
            <w:pPr>
              <w:tabs>
                <w:tab w:val="center" w:pos="4680"/>
                <w:tab w:val="right" w:pos="9360"/>
              </w:tabs>
              <w:spacing w:after="0" w:line="240" w:lineRule="auto"/>
              <w:rPr>
                <w:rStyle w:val="DefaultParagraphFont"/>
                <w:rFonts w:ascii="Times New Roman" w:hAnsi="Times New Roman" w:eastAsiaTheme="minorHAnsi" w:cs="Times New Roman"/>
                <w:sz w:val="24"/>
                <w:szCs w:val="24"/>
                <w:lang w:val="en-US" w:eastAsia="en-US" w:bidi="ar-SA"/>
              </w:rPr>
            </w:pPr>
            <w:r w:rsidRPr="00D923A4">
              <w:rPr>
                <w:rFonts w:ascii="Times New Roman" w:hAnsi="Times New Roman" w:eastAsiaTheme="minorHAnsi" w:cs="Times New Roman"/>
                <w:sz w:val="24"/>
                <w:szCs w:val="24"/>
                <w:lang w:val="en-US" w:eastAsia="en-US" w:bidi="ar-SA"/>
              </w:rPr>
              <w:t xml:space="preserve">Office: 614)-824-2501  </w:t>
            </w:r>
          </w:p>
          <w:p w:rsidR="00CA561B" w:rsidRPr="00D923A4" w:rsidP="00CA561B">
            <w:pPr>
              <w:tabs>
                <w:tab w:val="center" w:pos="4680"/>
                <w:tab w:val="right" w:pos="9360"/>
              </w:tabs>
              <w:spacing w:after="0" w:line="240" w:lineRule="auto"/>
              <w:rPr>
                <w:rStyle w:val="DefaultParagraphFont"/>
                <w:rFonts w:ascii="Times New Roman" w:hAnsi="Times New Roman" w:eastAsiaTheme="minorHAnsi" w:cs="Times New Roman"/>
                <w:sz w:val="24"/>
                <w:szCs w:val="24"/>
                <w:lang w:val="en-US" w:eastAsia="en-US" w:bidi="ar-SA"/>
              </w:rPr>
            </w:pPr>
            <w:r w:rsidRPr="00D923A4">
              <w:rPr>
                <w:rFonts w:ascii="Times New Roman" w:hAnsi="Times New Roman" w:eastAsiaTheme="minorHAnsi" w:cs="Times New Roman"/>
                <w:sz w:val="24"/>
                <w:szCs w:val="24"/>
                <w:lang w:val="en-US" w:eastAsia="en-US" w:bidi="ar-SA"/>
              </w:rPr>
              <w:t>Mobile: 614-314-5512</w:t>
            </w:r>
          </w:p>
          <w:p w:rsidR="00CA561B" w:rsidRPr="00D923A4" w:rsidP="00CA561B">
            <w:pPr>
              <w:tabs>
                <w:tab w:val="center" w:pos="4680"/>
                <w:tab w:val="right" w:pos="9360"/>
              </w:tabs>
              <w:spacing w:after="0" w:line="240" w:lineRule="auto"/>
              <w:rPr>
                <w:rStyle w:val="DefaultParagraphFont"/>
                <w:rFonts w:ascii="Times New Roman" w:hAnsi="Times New Roman" w:eastAsiaTheme="minorHAnsi" w:cs="Times New Roman"/>
                <w:sz w:val="24"/>
                <w:szCs w:val="24"/>
                <w:lang w:val="en-US" w:eastAsia="en-US" w:bidi="ar-SA"/>
              </w:rPr>
            </w:pPr>
            <w:r>
              <w:fldChar w:fldCharType="begin"/>
            </w:r>
            <w:r>
              <w:rPr>
                <w:rFonts w:ascii="Times New Roman" w:hAnsi="Times New Roman" w:eastAsiaTheme="minorHAnsi" w:cstheme="minorBidi"/>
                <w:sz w:val="24"/>
                <w:szCs w:val="22"/>
                <w:lang w:val="en-US" w:eastAsia="en-US" w:bidi="ar-SA"/>
              </w:rPr>
              <w:instrText xml:space="preserve"> HYPERLINK "mailto:sjagers@ohiopovertylaw.org" </w:instrText>
            </w:r>
            <w:r>
              <w:fldChar w:fldCharType="separate"/>
            </w:r>
            <w:r w:rsidRPr="00D923A4" w:rsidR="002D3DCF">
              <w:rPr>
                <w:rFonts w:ascii="Times New Roman" w:hAnsi="Times New Roman" w:eastAsiaTheme="minorHAnsi" w:cs="Times New Roman"/>
                <w:color w:val="0563C1"/>
                <w:sz w:val="24"/>
                <w:szCs w:val="24"/>
                <w:u w:val="single"/>
                <w:lang w:val="en-US" w:eastAsia="en-US" w:bidi="ar-SA"/>
              </w:rPr>
              <w:t>sjagers@ohiopovertylaw.org</w:t>
            </w:r>
            <w:r>
              <w:fldChar w:fldCharType="end"/>
            </w:r>
          </w:p>
          <w:p w:rsidR="00CA561B" w:rsidRPr="00D923A4" w:rsidP="00CA561B">
            <w:pPr>
              <w:tabs>
                <w:tab w:val="center" w:pos="4680"/>
                <w:tab w:val="right" w:pos="9360"/>
              </w:tabs>
              <w:spacing w:after="0" w:line="240" w:lineRule="auto"/>
              <w:rPr>
                <w:rStyle w:val="DefaultParagraphFont"/>
                <w:rFonts w:ascii="Times New Roman" w:hAnsi="Times New Roman" w:eastAsiaTheme="minorHAnsi" w:cs="Times New Roman"/>
                <w:sz w:val="24"/>
                <w:szCs w:val="24"/>
                <w:lang w:val="en-US" w:eastAsia="en-US" w:bidi="ar-SA"/>
              </w:rPr>
            </w:pPr>
            <w:r w:rsidRPr="00D923A4">
              <w:rPr>
                <w:rFonts w:ascii="Times New Roman" w:hAnsi="Times New Roman" w:eastAsiaTheme="minorHAnsi" w:cs="Times New Roman"/>
                <w:sz w:val="24"/>
                <w:szCs w:val="24"/>
                <w:lang w:val="en-US" w:eastAsia="en-US" w:bidi="ar-SA"/>
              </w:rPr>
              <w:t>(willing to accept service by e-mail)</w:t>
            </w:r>
          </w:p>
          <w:p w:rsidR="00CA561B" w:rsidP="008703FA">
            <w:pPr>
              <w:tabs>
                <w:tab w:val="center" w:pos="4680"/>
                <w:tab w:val="right" w:pos="9360"/>
              </w:tabs>
              <w:spacing w:after="0" w:line="240" w:lineRule="auto"/>
              <w:rPr>
                <w:rStyle w:val="DefaultParagraphFont"/>
                <w:rFonts w:ascii="Times New Roman" w:hAnsi="Times New Roman" w:eastAsiaTheme="minorHAnsi" w:cs="Times New Roman"/>
                <w:sz w:val="24"/>
                <w:szCs w:val="24"/>
                <w:lang w:val="en-US" w:eastAsia="en-US" w:bidi="ar-SA"/>
              </w:rPr>
            </w:pPr>
          </w:p>
          <w:p w:rsidR="00CA561B" w:rsidP="008703FA">
            <w:pPr>
              <w:tabs>
                <w:tab w:val="center" w:pos="4680"/>
                <w:tab w:val="right" w:pos="9360"/>
              </w:tabs>
              <w:spacing w:after="0" w:line="240" w:lineRule="auto"/>
              <w:rPr>
                <w:rStyle w:val="DefaultParagraphFont"/>
                <w:rFonts w:ascii="Times New Roman" w:hAnsi="Times New Roman" w:eastAsiaTheme="minorHAnsi" w:cs="Times New Roman"/>
                <w:sz w:val="24"/>
                <w:szCs w:val="24"/>
                <w:lang w:val="en-US" w:eastAsia="en-US" w:bidi="ar-SA"/>
              </w:rPr>
            </w:pPr>
          </w:p>
          <w:p w:rsidR="00CA561B" w:rsidP="008703FA">
            <w:pPr>
              <w:tabs>
                <w:tab w:val="center" w:pos="4680"/>
                <w:tab w:val="right" w:pos="9360"/>
              </w:tabs>
              <w:spacing w:after="0" w:line="240" w:lineRule="auto"/>
              <w:rPr>
                <w:rStyle w:val="DefaultParagraphFont"/>
                <w:rFonts w:ascii="Times New Roman" w:hAnsi="Times New Roman" w:eastAsiaTheme="minorHAnsi" w:cs="Times New Roman"/>
                <w:sz w:val="24"/>
                <w:szCs w:val="24"/>
                <w:lang w:val="en-US" w:eastAsia="en-US" w:bidi="ar-SA"/>
              </w:rPr>
            </w:pPr>
          </w:p>
          <w:p w:rsidR="00CA561B" w:rsidP="008703FA">
            <w:pPr>
              <w:tabs>
                <w:tab w:val="center" w:pos="4680"/>
                <w:tab w:val="right" w:pos="9360"/>
              </w:tabs>
              <w:spacing w:after="0" w:line="240" w:lineRule="auto"/>
              <w:rPr>
                <w:rStyle w:val="DefaultParagraphFont"/>
                <w:rFonts w:ascii="Times New Roman" w:hAnsi="Times New Roman" w:eastAsiaTheme="minorHAnsi" w:cs="Times New Roman"/>
                <w:sz w:val="24"/>
                <w:szCs w:val="24"/>
                <w:lang w:val="en-US" w:eastAsia="en-US" w:bidi="ar-SA"/>
              </w:rPr>
            </w:pPr>
          </w:p>
          <w:p w:rsidR="00CA561B" w:rsidRPr="00D923A4" w:rsidP="00CA561B">
            <w:pPr>
              <w:tabs>
                <w:tab w:val="center" w:pos="4680"/>
                <w:tab w:val="right" w:pos="9360"/>
              </w:tabs>
              <w:spacing w:after="0" w:line="240" w:lineRule="auto"/>
              <w:rPr>
                <w:rStyle w:val="DefaultParagraphFont"/>
                <w:rFonts w:ascii="Times New Roman" w:hAnsi="Times New Roman" w:eastAsiaTheme="minorHAnsi" w:cs="Times New Roman"/>
                <w:sz w:val="24"/>
                <w:szCs w:val="24"/>
                <w:lang w:val="en-US" w:eastAsia="en-US" w:bidi="ar-SA"/>
              </w:rPr>
            </w:pPr>
            <w:r w:rsidRPr="00D923A4">
              <w:rPr>
                <w:rFonts w:ascii="Times New Roman" w:hAnsi="Times New Roman" w:eastAsiaTheme="minorHAnsi" w:cs="Times New Roman"/>
                <w:sz w:val="24"/>
                <w:szCs w:val="24"/>
                <w:lang w:val="en-US" w:eastAsia="en-US" w:bidi="ar-SA"/>
              </w:rPr>
              <w:t xml:space="preserve">Peggy P. Lee </w:t>
            </w:r>
            <w:r w:rsidRPr="00D923A4">
              <w:rPr>
                <w:rFonts w:ascii="Times New Roman" w:eastAsia="Calibri" w:hAnsi="Times New Roman" w:cs="Times New Roman"/>
                <w:sz w:val="24"/>
                <w:szCs w:val="24"/>
                <w:lang w:val="en-US" w:eastAsia="en-US" w:bidi="ar-SA"/>
              </w:rPr>
              <w:t>(</w:t>
            </w:r>
            <w:r w:rsidRPr="00D923A4">
              <w:rPr>
                <w:rFonts w:ascii="Times New Roman" w:hAnsi="Times New Roman" w:eastAsiaTheme="minorHAnsi" w:cs="Times New Roman"/>
                <w:sz w:val="24"/>
                <w:szCs w:val="24"/>
                <w:lang w:val="en-US" w:eastAsia="en-US" w:bidi="ar-SA"/>
              </w:rPr>
              <w:t>0067912</w:t>
            </w:r>
            <w:r w:rsidRPr="00D923A4">
              <w:rPr>
                <w:rFonts w:ascii="Times New Roman" w:eastAsia="Calibri" w:hAnsi="Times New Roman" w:cs="Times New Roman"/>
                <w:sz w:val="24"/>
                <w:szCs w:val="24"/>
                <w:lang w:val="en-US" w:eastAsia="en-US" w:bidi="ar-SA"/>
              </w:rPr>
              <w:t>)</w:t>
            </w:r>
            <w:r w:rsidRPr="00D923A4">
              <w:rPr>
                <w:rFonts w:ascii="Times New Roman" w:hAnsi="Times New Roman" w:eastAsiaTheme="minorHAnsi" w:cs="Times New Roman"/>
                <w:sz w:val="24"/>
                <w:szCs w:val="24"/>
                <w:lang w:val="en-US" w:eastAsia="en-US" w:bidi="ar-SA"/>
              </w:rPr>
              <w:t xml:space="preserve"> </w:t>
            </w:r>
          </w:p>
          <w:p w:rsidR="00CA561B" w:rsidRPr="00D923A4" w:rsidP="00CA561B">
            <w:pPr>
              <w:tabs>
                <w:tab w:val="center" w:pos="4680"/>
                <w:tab w:val="right" w:pos="9360"/>
              </w:tabs>
              <w:spacing w:after="0" w:line="240" w:lineRule="auto"/>
              <w:rPr>
                <w:rStyle w:val="DefaultParagraphFont"/>
                <w:rFonts w:ascii="Times New Roman" w:hAnsi="Times New Roman" w:eastAsiaTheme="minorHAnsi" w:cs="Times New Roman"/>
                <w:sz w:val="24"/>
                <w:szCs w:val="24"/>
                <w:lang w:val="en-US" w:eastAsia="en-US" w:bidi="ar-SA"/>
              </w:rPr>
            </w:pPr>
            <w:r w:rsidRPr="00D923A4">
              <w:rPr>
                <w:rFonts w:ascii="Times New Roman" w:hAnsi="Times New Roman" w:eastAsiaTheme="minorHAnsi" w:cs="Times New Roman"/>
                <w:sz w:val="24"/>
                <w:szCs w:val="24"/>
                <w:lang w:val="en-US" w:eastAsia="en-US" w:bidi="ar-SA"/>
              </w:rPr>
              <w:t>Counsel of Record</w:t>
            </w:r>
          </w:p>
          <w:p w:rsidR="00CA561B" w:rsidRPr="00D923A4" w:rsidP="00CA561B">
            <w:pPr>
              <w:tabs>
                <w:tab w:val="center" w:pos="4680"/>
                <w:tab w:val="right" w:pos="9360"/>
              </w:tabs>
              <w:spacing w:after="0" w:line="240" w:lineRule="auto"/>
              <w:rPr>
                <w:rStyle w:val="DefaultParagraphFont"/>
                <w:rFonts w:ascii="Times New Roman" w:hAnsi="Times New Roman" w:eastAsiaTheme="minorHAnsi" w:cs="Times New Roman"/>
                <w:sz w:val="24"/>
                <w:szCs w:val="24"/>
                <w:lang w:val="en-US" w:eastAsia="en-US" w:bidi="ar-SA"/>
              </w:rPr>
            </w:pPr>
            <w:r w:rsidRPr="00D923A4">
              <w:rPr>
                <w:rFonts w:ascii="Times New Roman" w:hAnsi="Times New Roman" w:eastAsiaTheme="minorHAnsi" w:cs="Times New Roman"/>
                <w:sz w:val="24"/>
                <w:szCs w:val="24"/>
                <w:lang w:val="en-US" w:eastAsia="en-US" w:bidi="ar-SA"/>
              </w:rPr>
              <w:t>Senior Staff Attorney II</w:t>
            </w:r>
          </w:p>
          <w:p w:rsidR="00CA561B" w:rsidRPr="00D923A4" w:rsidP="00CA561B">
            <w:pPr>
              <w:tabs>
                <w:tab w:val="center" w:pos="4680"/>
                <w:tab w:val="right" w:pos="9360"/>
              </w:tabs>
              <w:spacing w:after="0" w:line="240" w:lineRule="auto"/>
              <w:rPr>
                <w:rStyle w:val="DefaultParagraphFont"/>
                <w:rFonts w:ascii="Times New Roman" w:hAnsi="Times New Roman" w:eastAsiaTheme="minorHAnsi" w:cs="Times New Roman"/>
                <w:sz w:val="24"/>
                <w:szCs w:val="24"/>
                <w:lang w:val="en-US" w:eastAsia="en-US" w:bidi="ar-SA"/>
              </w:rPr>
            </w:pPr>
            <w:r w:rsidRPr="00D923A4">
              <w:rPr>
                <w:rFonts w:ascii="Times New Roman" w:hAnsi="Times New Roman" w:eastAsiaTheme="minorHAnsi" w:cs="Times New Roman"/>
                <w:sz w:val="24"/>
                <w:szCs w:val="24"/>
                <w:lang w:val="en-US" w:eastAsia="en-US" w:bidi="ar-SA"/>
              </w:rPr>
              <w:t>Southeastern Ohio Legal Services</w:t>
            </w:r>
          </w:p>
          <w:p w:rsidR="00CA561B" w:rsidRPr="00D923A4" w:rsidP="00CA561B">
            <w:pPr>
              <w:tabs>
                <w:tab w:val="center" w:pos="4680"/>
                <w:tab w:val="right" w:pos="9360"/>
              </w:tabs>
              <w:spacing w:after="0" w:line="240" w:lineRule="auto"/>
              <w:rPr>
                <w:rStyle w:val="DefaultParagraphFont"/>
                <w:rFonts w:ascii="Times New Roman" w:hAnsi="Times New Roman" w:eastAsiaTheme="minorHAnsi" w:cs="Times New Roman"/>
                <w:sz w:val="24"/>
                <w:szCs w:val="24"/>
                <w:lang w:val="en-US" w:eastAsia="en-US" w:bidi="ar-SA"/>
              </w:rPr>
            </w:pPr>
            <w:r w:rsidRPr="00D923A4">
              <w:rPr>
                <w:rFonts w:ascii="Times New Roman" w:hAnsi="Times New Roman" w:eastAsiaTheme="minorHAnsi" w:cs="Times New Roman"/>
                <w:sz w:val="24"/>
                <w:szCs w:val="24"/>
                <w:lang w:val="en-US" w:eastAsia="en-US" w:bidi="ar-SA"/>
              </w:rPr>
              <w:t>964 East State Street</w:t>
            </w:r>
          </w:p>
          <w:p w:rsidR="00CA561B" w:rsidRPr="00D923A4" w:rsidP="00CA561B">
            <w:pPr>
              <w:tabs>
                <w:tab w:val="center" w:pos="4680"/>
                <w:tab w:val="right" w:pos="9360"/>
              </w:tabs>
              <w:spacing w:after="0" w:line="240" w:lineRule="auto"/>
              <w:rPr>
                <w:rStyle w:val="DefaultParagraphFont"/>
                <w:rFonts w:ascii="Times New Roman" w:hAnsi="Times New Roman" w:eastAsiaTheme="minorHAnsi" w:cs="Times New Roman"/>
                <w:sz w:val="24"/>
                <w:szCs w:val="24"/>
                <w:lang w:val="en-US" w:eastAsia="en-US" w:bidi="ar-SA"/>
              </w:rPr>
            </w:pPr>
            <w:r w:rsidRPr="00D923A4">
              <w:rPr>
                <w:rFonts w:ascii="Times New Roman" w:hAnsi="Times New Roman" w:eastAsiaTheme="minorHAnsi" w:cs="Times New Roman"/>
                <w:sz w:val="24"/>
                <w:szCs w:val="24"/>
                <w:lang w:val="en-US" w:eastAsia="en-US" w:bidi="ar-SA"/>
              </w:rPr>
              <w:t>Athens, Ohio 45701</w:t>
            </w:r>
          </w:p>
          <w:p w:rsidR="00CA561B" w:rsidRPr="00D923A4" w:rsidP="00CA561B">
            <w:pPr>
              <w:tabs>
                <w:tab w:val="center" w:pos="4680"/>
                <w:tab w:val="right" w:pos="9360"/>
              </w:tabs>
              <w:spacing w:after="0" w:line="240" w:lineRule="auto"/>
              <w:rPr>
                <w:rStyle w:val="DefaultParagraphFont"/>
                <w:rFonts w:ascii="Times New Roman" w:hAnsi="Times New Roman" w:eastAsiaTheme="minorHAnsi" w:cs="Times New Roman"/>
                <w:color w:val="1F497D"/>
                <w:sz w:val="24"/>
                <w:szCs w:val="24"/>
                <w:lang w:val="en-US" w:eastAsia="en-US" w:bidi="ar-SA"/>
              </w:rPr>
            </w:pPr>
            <w:r w:rsidRPr="00D923A4">
              <w:rPr>
                <w:rFonts w:ascii="Times New Roman" w:hAnsi="Times New Roman" w:eastAsiaTheme="minorHAnsi" w:cs="Times New Roman"/>
                <w:sz w:val="24"/>
                <w:szCs w:val="24"/>
                <w:lang w:val="en-US" w:eastAsia="en-US" w:bidi="ar-SA"/>
              </w:rPr>
              <w:t>Telephone: (740) 594-3558</w:t>
            </w:r>
          </w:p>
          <w:p w:rsidR="00CA561B" w:rsidRPr="00D923A4" w:rsidP="00CA561B">
            <w:pPr>
              <w:tabs>
                <w:tab w:val="center" w:pos="4680"/>
                <w:tab w:val="right" w:pos="9360"/>
              </w:tabs>
              <w:spacing w:after="0" w:line="240" w:lineRule="auto"/>
              <w:rPr>
                <w:rStyle w:val="DefaultParagraphFont"/>
                <w:rFonts w:ascii="Times New Roman" w:hAnsi="Times New Roman" w:eastAsiaTheme="minorHAnsi" w:cs="Times New Roman"/>
                <w:color w:val="1F497D"/>
                <w:sz w:val="24"/>
                <w:szCs w:val="24"/>
                <w:lang w:val="en-US" w:eastAsia="en-US" w:bidi="ar-SA"/>
              </w:rPr>
            </w:pPr>
            <w:r>
              <w:fldChar w:fldCharType="begin"/>
            </w:r>
            <w:r>
              <w:rPr>
                <w:rFonts w:ascii="Times New Roman" w:hAnsi="Times New Roman" w:eastAsiaTheme="minorHAnsi" w:cstheme="minorBidi"/>
                <w:sz w:val="24"/>
                <w:szCs w:val="22"/>
                <w:lang w:val="en-US" w:eastAsia="en-US" w:bidi="ar-SA"/>
              </w:rPr>
              <w:instrText xml:space="preserve"> HYPERLINK "mailto:plee@oslsa.org" </w:instrText>
            </w:r>
            <w:r>
              <w:fldChar w:fldCharType="separate"/>
            </w:r>
            <w:r w:rsidRPr="00D923A4" w:rsidR="002D3DCF">
              <w:rPr>
                <w:rFonts w:ascii="Times New Roman" w:hAnsi="Times New Roman" w:eastAsiaTheme="minorHAnsi" w:cs="Times New Roman"/>
                <w:color w:val="0000FF"/>
                <w:sz w:val="24"/>
                <w:szCs w:val="24"/>
                <w:u w:val="single"/>
                <w:lang w:val="en-US" w:eastAsia="en-US" w:bidi="ar-SA"/>
              </w:rPr>
              <w:t>plee@oslsa.org</w:t>
            </w:r>
            <w:r>
              <w:fldChar w:fldCharType="end"/>
            </w:r>
          </w:p>
          <w:p w:rsidR="00CA561B" w:rsidRPr="00D923A4" w:rsidP="00CA561B">
            <w:pPr>
              <w:tabs>
                <w:tab w:val="center" w:pos="4680"/>
                <w:tab w:val="right" w:pos="9360"/>
              </w:tabs>
              <w:spacing w:after="0" w:line="240" w:lineRule="auto"/>
              <w:rPr>
                <w:rStyle w:val="DefaultParagraphFont"/>
                <w:rFonts w:ascii="Times New Roman" w:hAnsi="Times New Roman" w:eastAsiaTheme="minorHAnsi" w:cs="Times New Roman"/>
                <w:sz w:val="24"/>
                <w:szCs w:val="24"/>
                <w:lang w:val="en-US" w:eastAsia="en-US" w:bidi="ar-SA"/>
              </w:rPr>
            </w:pPr>
            <w:r w:rsidRPr="00D923A4">
              <w:rPr>
                <w:rFonts w:ascii="Times New Roman" w:hAnsi="Times New Roman" w:eastAsiaTheme="minorHAnsi" w:cs="Times New Roman"/>
                <w:sz w:val="24"/>
                <w:szCs w:val="24"/>
                <w:lang w:val="en-US" w:eastAsia="en-US" w:bidi="ar-SA"/>
              </w:rPr>
              <w:t>(willing to accept service by e-mail)</w:t>
            </w:r>
          </w:p>
          <w:p w:rsidR="00CA561B" w:rsidRPr="00D923A4" w:rsidP="008703FA">
            <w:pPr>
              <w:tabs>
                <w:tab w:val="center" w:pos="4680"/>
                <w:tab w:val="right" w:pos="9360"/>
              </w:tabs>
              <w:spacing w:after="0" w:line="240" w:lineRule="auto"/>
              <w:rPr>
                <w:rStyle w:val="DefaultParagraphFont"/>
                <w:rFonts w:ascii="Times New Roman" w:hAnsi="Times New Roman" w:eastAsiaTheme="minorHAnsi" w:cs="Times New Roman"/>
                <w:sz w:val="24"/>
                <w:szCs w:val="24"/>
                <w:lang w:val="en-US" w:eastAsia="en-US" w:bidi="ar-SA"/>
              </w:rPr>
            </w:pPr>
          </w:p>
        </w:tc>
      </w:tr>
    </w:tbl>
    <w:p w:rsidR="00CA561B" w:rsidP="008703FA">
      <w:pPr>
        <w:jc w:val="center"/>
        <w:rPr>
          <w:rFonts w:eastAsia="Times New Roman" w:cs="Times New Roman"/>
          <w:b/>
          <w:szCs w:val="24"/>
          <w:u w:val="single"/>
        </w:rPr>
        <w:sectPr w:rsidSect="008703FA">
          <w:headerReference w:type="even" r:id="rId5"/>
          <w:headerReference w:type="default" r:id="rId6"/>
          <w:footerReference w:type="even" r:id="rId7"/>
          <w:footerReference w:type="default" r:id="rId8"/>
          <w:headerReference w:type="first" r:id="rId9"/>
          <w:footerReference w:type="first" r:id="rId10"/>
          <w:pgSz w:w="12240" w:h="15840"/>
          <w:pgMar w:top="1440" w:right="1800" w:bottom="1440" w:left="1800" w:header="720" w:footer="720" w:gutter="0"/>
          <w:pgNumType w:fmt="lowerRoman" w:start="1"/>
          <w:cols w:space="720"/>
          <w:titlePg/>
          <w:docGrid w:linePitch="360"/>
        </w:sectPr>
      </w:pPr>
    </w:p>
    <w:p w:rsidR="008703FA" w:rsidRPr="00D923A4" w:rsidP="008703FA">
      <w:pPr>
        <w:jc w:val="center"/>
        <w:rPr>
          <w:rFonts w:eastAsia="Times New Roman" w:cs="Times New Roman"/>
          <w:b/>
          <w:szCs w:val="24"/>
          <w:u w:val="single"/>
        </w:rPr>
      </w:pPr>
      <w:r w:rsidRPr="00D923A4">
        <w:rPr>
          <w:rFonts w:eastAsia="Times New Roman" w:cs="Times New Roman"/>
          <w:b/>
          <w:szCs w:val="24"/>
          <w:u w:val="single"/>
        </w:rPr>
        <w:t>TABLE OF CONTENTS</w:t>
      </w:r>
    </w:p>
    <w:p w:rsidR="008703FA" w:rsidRPr="00D923A4" w:rsidP="008703FA">
      <w:pPr>
        <w:jc w:val="center"/>
        <w:rPr>
          <w:rFonts w:eastAsia="Times New Roman" w:cs="Times New Roman"/>
          <w:b/>
          <w:szCs w:val="24"/>
          <w:u w:val="single"/>
        </w:rPr>
      </w:pPr>
    </w:p>
    <w:p w:rsidR="008703FA" w:rsidRPr="00D923A4" w:rsidP="008703FA">
      <w:pPr>
        <w:jc w:val="center"/>
        <w:rPr>
          <w:rFonts w:eastAsia="Times New Roman" w:cs="Times New Roman"/>
          <w:b/>
          <w:szCs w:val="24"/>
        </w:rPr>
      </w:pPr>
      <w:r w:rsidRPr="00D923A4">
        <w:rPr>
          <w:rFonts w:eastAsia="Times New Roman" w:cs="Times New Roman"/>
          <w:szCs w:val="24"/>
        </w:rPr>
        <w:tab/>
      </w:r>
      <w:r w:rsidRPr="00D923A4">
        <w:rPr>
          <w:rFonts w:eastAsia="Times New Roman" w:cs="Times New Roman"/>
          <w:szCs w:val="24"/>
        </w:rPr>
        <w:tab/>
      </w:r>
      <w:r w:rsidRPr="00D923A4">
        <w:rPr>
          <w:rFonts w:eastAsia="Times New Roman" w:cs="Times New Roman"/>
          <w:szCs w:val="24"/>
        </w:rPr>
        <w:tab/>
      </w:r>
      <w:r w:rsidRPr="00D923A4">
        <w:rPr>
          <w:rFonts w:eastAsia="Times New Roman" w:cs="Times New Roman"/>
          <w:szCs w:val="24"/>
        </w:rPr>
        <w:tab/>
      </w:r>
      <w:r w:rsidRPr="00D923A4">
        <w:rPr>
          <w:rFonts w:eastAsia="Times New Roman" w:cs="Times New Roman"/>
          <w:szCs w:val="24"/>
        </w:rPr>
        <w:tab/>
      </w:r>
      <w:r w:rsidRPr="00D923A4">
        <w:rPr>
          <w:rFonts w:eastAsia="Times New Roman" w:cs="Times New Roman"/>
          <w:szCs w:val="24"/>
        </w:rPr>
        <w:tab/>
      </w:r>
      <w:r w:rsidRPr="00D923A4">
        <w:rPr>
          <w:rFonts w:eastAsia="Times New Roman" w:cs="Times New Roman"/>
          <w:szCs w:val="24"/>
        </w:rPr>
        <w:tab/>
      </w:r>
      <w:r w:rsidRPr="00D923A4">
        <w:rPr>
          <w:rFonts w:eastAsia="Times New Roman" w:cs="Times New Roman"/>
          <w:szCs w:val="24"/>
        </w:rPr>
        <w:tab/>
      </w:r>
      <w:r w:rsidRPr="00D923A4">
        <w:rPr>
          <w:rFonts w:eastAsia="Times New Roman" w:cs="Times New Roman"/>
          <w:szCs w:val="24"/>
        </w:rPr>
        <w:tab/>
      </w:r>
      <w:r w:rsidRPr="00D923A4">
        <w:rPr>
          <w:rFonts w:eastAsia="Times New Roman" w:cs="Times New Roman"/>
          <w:szCs w:val="24"/>
        </w:rPr>
        <w:tab/>
      </w:r>
      <w:r w:rsidRPr="00D923A4">
        <w:rPr>
          <w:rFonts w:eastAsia="Times New Roman" w:cs="Times New Roman"/>
          <w:szCs w:val="24"/>
        </w:rPr>
        <w:tab/>
      </w:r>
      <w:r w:rsidRPr="00D923A4">
        <w:rPr>
          <w:rFonts w:eastAsia="Times New Roman" w:cs="Times New Roman"/>
          <w:b/>
          <w:szCs w:val="24"/>
        </w:rPr>
        <w:t>PAGE</w:t>
      </w:r>
    </w:p>
    <w:p w:rsidR="008703FA" w:rsidRPr="00D923A4" w:rsidP="008703FA">
      <w:pPr>
        <w:jc w:val="center"/>
        <w:rPr>
          <w:rFonts w:eastAsia="Times New Roman" w:cs="Times New Roman"/>
          <w:b/>
          <w:szCs w:val="24"/>
        </w:rPr>
      </w:pPr>
    </w:p>
    <w:p w:rsidR="00865D2C">
      <w:pPr>
        <w:pStyle w:val="TOC1"/>
        <w:rPr>
          <w:rFonts w:asciiTheme="minorHAnsi" w:eastAsiaTheme="minorEastAsia" w:hAnsiTheme="minorHAnsi"/>
          <w:caps w:val="0"/>
          <w:noProof/>
          <w:sz w:val="22"/>
        </w:rPr>
      </w:pPr>
      <w:r w:rsidRPr="00D923A4">
        <w:rPr>
          <w:rFonts w:eastAsia="Times New Roman" w:cs="Times New Roman"/>
          <w:caps w:val="0"/>
          <w:szCs w:val="24"/>
        </w:rPr>
        <w:fldChar w:fldCharType="begin"/>
      </w:r>
      <w:r w:rsidRPr="00D923A4">
        <w:rPr>
          <w:rFonts w:eastAsia="Times New Roman" w:cs="Times New Roman"/>
          <w:caps w:val="0"/>
          <w:szCs w:val="24"/>
        </w:rPr>
        <w:instrText xml:space="preserve"> TOC \o "1-3" \h \z \u </w:instrText>
      </w:r>
      <w:r w:rsidRPr="00D923A4">
        <w:rPr>
          <w:rFonts w:eastAsia="Times New Roman" w:cs="Times New Roman"/>
          <w:caps w:val="0"/>
          <w:szCs w:val="24"/>
        </w:rPr>
        <w:fldChar w:fldCharType="separate"/>
      </w:r>
      <w:r>
        <w:fldChar w:fldCharType="begin"/>
      </w:r>
      <w:r>
        <w:instrText xml:space="preserve"> HYPERLINK \l "_Toc16780410" </w:instrText>
      </w:r>
      <w:r>
        <w:fldChar w:fldCharType="separate"/>
      </w:r>
      <w:r w:rsidRPr="007F50BF">
        <w:rPr>
          <w:rStyle w:val="Hyperlink"/>
          <w:noProof/>
        </w:rPr>
        <w:t>I.</w:t>
      </w:r>
      <w:r>
        <w:rPr>
          <w:rFonts w:asciiTheme="minorHAnsi" w:eastAsiaTheme="minorEastAsia" w:hAnsiTheme="minorHAnsi"/>
          <w:caps w:val="0"/>
          <w:noProof/>
          <w:sz w:val="22"/>
        </w:rPr>
        <w:tab/>
      </w:r>
      <w:r w:rsidRPr="007F50BF">
        <w:rPr>
          <w:rStyle w:val="Hyperlink"/>
          <w:noProof/>
        </w:rPr>
        <w:t>INTRODUCTION</w:t>
      </w:r>
      <w:r>
        <w:rPr>
          <w:noProof/>
          <w:webHidden/>
        </w:rPr>
        <w:tab/>
      </w:r>
      <w:r>
        <w:rPr>
          <w:noProof/>
          <w:webHidden/>
        </w:rPr>
        <w:fldChar w:fldCharType="begin"/>
      </w:r>
      <w:r>
        <w:rPr>
          <w:noProof/>
          <w:webHidden/>
        </w:rPr>
        <w:instrText xml:space="preserve"> PAGEREF _Toc16780410 \h </w:instrText>
      </w:r>
      <w:r>
        <w:rPr>
          <w:noProof/>
          <w:webHidden/>
        </w:rPr>
        <w:fldChar w:fldCharType="separate"/>
      </w:r>
      <w:r>
        <w:rPr>
          <w:noProof/>
          <w:webHidden/>
        </w:rPr>
        <w:t>1</w:t>
      </w:r>
      <w:r>
        <w:rPr>
          <w:noProof/>
          <w:webHidden/>
        </w:rPr>
        <w:fldChar w:fldCharType="end"/>
      </w:r>
      <w:r>
        <w:fldChar w:fldCharType="end"/>
      </w:r>
    </w:p>
    <w:p w:rsidR="00865D2C">
      <w:pPr>
        <w:pStyle w:val="TOC1"/>
        <w:rPr>
          <w:rFonts w:asciiTheme="minorHAnsi" w:eastAsiaTheme="minorEastAsia" w:hAnsiTheme="minorHAnsi"/>
          <w:caps w:val="0"/>
          <w:noProof/>
          <w:sz w:val="22"/>
        </w:rPr>
      </w:pPr>
      <w:r>
        <w:fldChar w:fldCharType="begin"/>
      </w:r>
      <w:r>
        <w:instrText xml:space="preserve"> HYPERLINK \l "_Toc16780411" </w:instrText>
      </w:r>
      <w:r>
        <w:fldChar w:fldCharType="separate"/>
      </w:r>
      <w:r w:rsidRPr="007F50BF">
        <w:rPr>
          <w:rStyle w:val="Hyperlink"/>
          <w:noProof/>
        </w:rPr>
        <w:t>II.</w:t>
      </w:r>
      <w:r>
        <w:rPr>
          <w:rFonts w:asciiTheme="minorHAnsi" w:eastAsiaTheme="minorEastAsia" w:hAnsiTheme="minorHAnsi"/>
          <w:caps w:val="0"/>
          <w:noProof/>
          <w:sz w:val="22"/>
        </w:rPr>
        <w:tab/>
      </w:r>
      <w:r w:rsidRPr="007F50BF">
        <w:rPr>
          <w:rStyle w:val="Hyperlink"/>
          <w:noProof/>
        </w:rPr>
        <w:t>RESPONSES TO SECTION ONE RECOMMENDATIONS (PIPP Plus rules and non-PIPP Plus rules CONTAINED IN OHIO ADM. CoDE Chapters 4901:1-18 AND 122:5-3) FOR THE PROTECTION OF AT-RISK CONSUMERS.</w:t>
      </w:r>
      <w:r>
        <w:rPr>
          <w:noProof/>
          <w:webHidden/>
        </w:rPr>
        <w:tab/>
      </w:r>
      <w:r>
        <w:rPr>
          <w:noProof/>
          <w:webHidden/>
        </w:rPr>
        <w:fldChar w:fldCharType="begin"/>
      </w:r>
      <w:r>
        <w:rPr>
          <w:noProof/>
          <w:webHidden/>
        </w:rPr>
        <w:instrText xml:space="preserve"> PAGEREF _Toc16780411 \h </w:instrText>
      </w:r>
      <w:r>
        <w:rPr>
          <w:noProof/>
          <w:webHidden/>
        </w:rPr>
        <w:fldChar w:fldCharType="separate"/>
      </w:r>
      <w:r>
        <w:rPr>
          <w:noProof/>
          <w:webHidden/>
        </w:rPr>
        <w:t>3</w:t>
      </w:r>
      <w:r>
        <w:rPr>
          <w:noProof/>
          <w:webHidden/>
        </w:rPr>
        <w:fldChar w:fldCharType="end"/>
      </w:r>
      <w:r>
        <w:fldChar w:fldCharType="end"/>
      </w:r>
    </w:p>
    <w:p w:rsidR="00865D2C">
      <w:pPr>
        <w:pStyle w:val="TOC2"/>
        <w:tabs>
          <w:tab w:val="left" w:pos="1440"/>
        </w:tabs>
        <w:rPr>
          <w:rFonts w:asciiTheme="minorHAnsi" w:eastAsiaTheme="minorEastAsia" w:hAnsiTheme="minorHAnsi"/>
          <w:noProof/>
          <w:sz w:val="22"/>
        </w:rPr>
      </w:pPr>
      <w:r>
        <w:fldChar w:fldCharType="begin"/>
      </w:r>
      <w:r>
        <w:instrText xml:space="preserve"> HYPERLINK \l "_Toc16780412" </w:instrText>
      </w:r>
      <w:r>
        <w:fldChar w:fldCharType="separate"/>
      </w:r>
      <w:r w:rsidRPr="007F50BF">
        <w:rPr>
          <w:rStyle w:val="Hyperlink"/>
          <w:noProof/>
        </w:rPr>
        <w:t>A.</w:t>
      </w:r>
      <w:r>
        <w:rPr>
          <w:rFonts w:asciiTheme="minorHAnsi" w:eastAsiaTheme="minorEastAsia" w:hAnsiTheme="minorHAnsi"/>
          <w:noProof/>
          <w:sz w:val="22"/>
        </w:rPr>
        <w:tab/>
      </w:r>
      <w:r w:rsidRPr="007F50BF">
        <w:rPr>
          <w:rStyle w:val="Hyperlink"/>
          <w:noProof/>
        </w:rPr>
        <w:t>Consumer Protection Recommendations for the PIPP Rules.</w:t>
      </w:r>
      <w:r>
        <w:rPr>
          <w:noProof/>
          <w:webHidden/>
        </w:rPr>
        <w:tab/>
      </w:r>
      <w:r>
        <w:rPr>
          <w:noProof/>
          <w:webHidden/>
        </w:rPr>
        <w:fldChar w:fldCharType="begin"/>
      </w:r>
      <w:r>
        <w:rPr>
          <w:noProof/>
          <w:webHidden/>
        </w:rPr>
        <w:instrText xml:space="preserve"> PAGEREF _Toc16780412 \h </w:instrText>
      </w:r>
      <w:r>
        <w:rPr>
          <w:noProof/>
          <w:webHidden/>
        </w:rPr>
        <w:fldChar w:fldCharType="separate"/>
      </w:r>
      <w:r>
        <w:rPr>
          <w:noProof/>
          <w:webHidden/>
        </w:rPr>
        <w:t>3</w:t>
      </w:r>
      <w:r>
        <w:rPr>
          <w:noProof/>
          <w:webHidden/>
        </w:rPr>
        <w:fldChar w:fldCharType="end"/>
      </w:r>
      <w:r>
        <w:fldChar w:fldCharType="end"/>
      </w:r>
    </w:p>
    <w:p w:rsidR="00865D2C">
      <w:pPr>
        <w:pStyle w:val="TOC3"/>
        <w:tabs>
          <w:tab w:val="left" w:pos="2160"/>
        </w:tabs>
        <w:rPr>
          <w:rFonts w:asciiTheme="minorHAnsi" w:eastAsiaTheme="minorEastAsia" w:hAnsiTheme="minorHAnsi"/>
          <w:noProof/>
          <w:sz w:val="22"/>
        </w:rPr>
      </w:pPr>
      <w:r>
        <w:fldChar w:fldCharType="begin"/>
      </w:r>
      <w:r>
        <w:instrText xml:space="preserve"> HYPERLINK \l "_Toc16780413" </w:instrText>
      </w:r>
      <w:r>
        <w:fldChar w:fldCharType="separate"/>
      </w:r>
      <w:r w:rsidRPr="007F50BF">
        <w:rPr>
          <w:rStyle w:val="Hyperlink"/>
          <w:noProof/>
        </w:rPr>
        <w:t>1.</w:t>
      </w:r>
      <w:r>
        <w:rPr>
          <w:rFonts w:asciiTheme="minorHAnsi" w:eastAsiaTheme="minorEastAsia" w:hAnsiTheme="minorHAnsi"/>
          <w:noProof/>
          <w:sz w:val="22"/>
        </w:rPr>
        <w:tab/>
      </w:r>
      <w:r w:rsidRPr="007F50BF">
        <w:rPr>
          <w:rStyle w:val="Hyperlink"/>
          <w:noProof/>
        </w:rPr>
        <w:t>Both the Public Utilities Commission of Ohio (“PUCO”) and the Ohio Development Services Agency (“ODSA”) should standardize the rules under Ohio Adm. Code 4901:1-18-12 and 122:5-03 related to payments that customers must make to re-enroll on PIPP when customers missed PIPP payments during those months that customers were actively enrolled in PIPP.</w:t>
      </w:r>
      <w:r>
        <w:rPr>
          <w:noProof/>
          <w:webHidden/>
        </w:rPr>
        <w:tab/>
      </w:r>
      <w:r>
        <w:rPr>
          <w:noProof/>
          <w:webHidden/>
        </w:rPr>
        <w:fldChar w:fldCharType="begin"/>
      </w:r>
      <w:r>
        <w:rPr>
          <w:noProof/>
          <w:webHidden/>
        </w:rPr>
        <w:instrText xml:space="preserve"> PAGEREF _Toc16780413 \h </w:instrText>
      </w:r>
      <w:r>
        <w:rPr>
          <w:noProof/>
          <w:webHidden/>
        </w:rPr>
        <w:fldChar w:fldCharType="separate"/>
      </w:r>
      <w:r>
        <w:rPr>
          <w:noProof/>
          <w:webHidden/>
        </w:rPr>
        <w:t>3</w:t>
      </w:r>
      <w:r>
        <w:rPr>
          <w:noProof/>
          <w:webHidden/>
        </w:rPr>
        <w:fldChar w:fldCharType="end"/>
      </w:r>
      <w:r>
        <w:fldChar w:fldCharType="end"/>
      </w:r>
    </w:p>
    <w:p w:rsidR="00865D2C">
      <w:pPr>
        <w:pStyle w:val="TOC2"/>
        <w:tabs>
          <w:tab w:val="left" w:pos="1440"/>
        </w:tabs>
        <w:rPr>
          <w:rFonts w:asciiTheme="minorHAnsi" w:eastAsiaTheme="minorEastAsia" w:hAnsiTheme="minorHAnsi"/>
          <w:noProof/>
          <w:sz w:val="22"/>
        </w:rPr>
      </w:pPr>
      <w:r>
        <w:fldChar w:fldCharType="begin"/>
      </w:r>
      <w:r>
        <w:instrText xml:space="preserve"> HYPERLINK \l "_Toc16780414" </w:instrText>
      </w:r>
      <w:r>
        <w:fldChar w:fldCharType="separate"/>
      </w:r>
      <w:r w:rsidRPr="007F50BF">
        <w:rPr>
          <w:rStyle w:val="Hyperlink"/>
          <w:noProof/>
        </w:rPr>
        <w:t>B.</w:t>
      </w:r>
      <w:r>
        <w:rPr>
          <w:rFonts w:asciiTheme="minorHAnsi" w:eastAsiaTheme="minorEastAsia" w:hAnsiTheme="minorHAnsi"/>
          <w:noProof/>
          <w:sz w:val="22"/>
        </w:rPr>
        <w:tab/>
      </w:r>
      <w:r w:rsidRPr="007F50BF">
        <w:rPr>
          <w:rStyle w:val="Hyperlink"/>
          <w:noProof/>
        </w:rPr>
        <w:t>Consumer Protection Recommendations for the ODSA PIPP Rules.</w:t>
      </w:r>
      <w:r>
        <w:rPr>
          <w:noProof/>
          <w:webHidden/>
        </w:rPr>
        <w:tab/>
      </w:r>
      <w:r>
        <w:rPr>
          <w:noProof/>
          <w:webHidden/>
        </w:rPr>
        <w:fldChar w:fldCharType="begin"/>
      </w:r>
      <w:r>
        <w:rPr>
          <w:noProof/>
          <w:webHidden/>
        </w:rPr>
        <w:instrText xml:space="preserve"> PAGEREF _Toc16780414 \h </w:instrText>
      </w:r>
      <w:r>
        <w:rPr>
          <w:noProof/>
          <w:webHidden/>
        </w:rPr>
        <w:fldChar w:fldCharType="separate"/>
      </w:r>
      <w:r>
        <w:rPr>
          <w:noProof/>
          <w:webHidden/>
        </w:rPr>
        <w:t>5</w:t>
      </w:r>
      <w:r>
        <w:rPr>
          <w:noProof/>
          <w:webHidden/>
        </w:rPr>
        <w:fldChar w:fldCharType="end"/>
      </w:r>
      <w:r>
        <w:fldChar w:fldCharType="end"/>
      </w:r>
    </w:p>
    <w:p w:rsidR="00865D2C">
      <w:pPr>
        <w:pStyle w:val="TOC3"/>
        <w:tabs>
          <w:tab w:val="left" w:pos="2160"/>
        </w:tabs>
        <w:rPr>
          <w:rFonts w:asciiTheme="minorHAnsi" w:eastAsiaTheme="minorEastAsia" w:hAnsiTheme="minorHAnsi"/>
          <w:noProof/>
          <w:sz w:val="22"/>
        </w:rPr>
      </w:pPr>
      <w:r>
        <w:fldChar w:fldCharType="begin"/>
      </w:r>
      <w:r>
        <w:instrText xml:space="preserve"> HYPERLINK \l "_Toc16780415" </w:instrText>
      </w:r>
      <w:r>
        <w:fldChar w:fldCharType="separate"/>
      </w:r>
      <w:r w:rsidRPr="007F50BF">
        <w:rPr>
          <w:rStyle w:val="Hyperlink"/>
          <w:noProof/>
        </w:rPr>
        <w:t>1.</w:t>
      </w:r>
      <w:r>
        <w:rPr>
          <w:rFonts w:asciiTheme="minorHAnsi" w:eastAsiaTheme="minorEastAsia" w:hAnsiTheme="minorHAnsi"/>
          <w:noProof/>
          <w:sz w:val="22"/>
        </w:rPr>
        <w:tab/>
      </w:r>
      <w:r w:rsidRPr="007F50BF">
        <w:rPr>
          <w:rStyle w:val="Hyperlink"/>
          <w:noProof/>
        </w:rPr>
        <w:t>Under Ohio Adm. Code 122:5-3-05, ODSA should explicitly limit the pre-PIPP arrearages that can be paid through the USF to rates that do not exceed the utility’s Standard Service Offer (“SSO”).</w:t>
      </w:r>
      <w:r>
        <w:rPr>
          <w:noProof/>
          <w:webHidden/>
        </w:rPr>
        <w:tab/>
      </w:r>
      <w:r>
        <w:rPr>
          <w:noProof/>
          <w:webHidden/>
        </w:rPr>
        <w:fldChar w:fldCharType="begin"/>
      </w:r>
      <w:r>
        <w:rPr>
          <w:noProof/>
          <w:webHidden/>
        </w:rPr>
        <w:instrText xml:space="preserve"> PAGEREF _Toc16780415 \h </w:instrText>
      </w:r>
      <w:r>
        <w:rPr>
          <w:noProof/>
          <w:webHidden/>
        </w:rPr>
        <w:fldChar w:fldCharType="separate"/>
      </w:r>
      <w:r>
        <w:rPr>
          <w:noProof/>
          <w:webHidden/>
        </w:rPr>
        <w:t>5</w:t>
      </w:r>
      <w:r>
        <w:rPr>
          <w:noProof/>
          <w:webHidden/>
        </w:rPr>
        <w:fldChar w:fldCharType="end"/>
      </w:r>
      <w:r>
        <w:fldChar w:fldCharType="end"/>
      </w:r>
    </w:p>
    <w:p w:rsidR="00865D2C">
      <w:pPr>
        <w:pStyle w:val="TOC2"/>
        <w:tabs>
          <w:tab w:val="left" w:pos="1440"/>
        </w:tabs>
        <w:rPr>
          <w:rFonts w:asciiTheme="minorHAnsi" w:eastAsiaTheme="minorEastAsia" w:hAnsiTheme="minorHAnsi"/>
          <w:noProof/>
          <w:sz w:val="22"/>
        </w:rPr>
      </w:pPr>
      <w:r>
        <w:fldChar w:fldCharType="begin"/>
      </w:r>
      <w:r>
        <w:instrText xml:space="preserve"> HYPERLINK \l "_Toc16780416" </w:instrText>
      </w:r>
      <w:r>
        <w:fldChar w:fldCharType="separate"/>
      </w:r>
      <w:r w:rsidRPr="007F50BF">
        <w:rPr>
          <w:rStyle w:val="Hyperlink"/>
          <w:noProof/>
        </w:rPr>
        <w:t>C.</w:t>
      </w:r>
      <w:r>
        <w:rPr>
          <w:rFonts w:asciiTheme="minorHAnsi" w:eastAsiaTheme="minorEastAsia" w:hAnsiTheme="minorHAnsi"/>
          <w:noProof/>
          <w:sz w:val="22"/>
        </w:rPr>
        <w:tab/>
      </w:r>
      <w:r w:rsidRPr="007F50BF">
        <w:rPr>
          <w:rStyle w:val="Hyperlink"/>
          <w:noProof/>
        </w:rPr>
        <w:t>Consumer Protection recommendations for the Non-PIPP PUCO rules (Ohio Adm. Code 4901:1-18).</w:t>
      </w:r>
      <w:r>
        <w:rPr>
          <w:noProof/>
          <w:webHidden/>
        </w:rPr>
        <w:tab/>
      </w:r>
      <w:r>
        <w:rPr>
          <w:noProof/>
          <w:webHidden/>
        </w:rPr>
        <w:fldChar w:fldCharType="begin"/>
      </w:r>
      <w:r>
        <w:rPr>
          <w:noProof/>
          <w:webHidden/>
        </w:rPr>
        <w:instrText xml:space="preserve"> PAGEREF _Toc16780416 \h </w:instrText>
      </w:r>
      <w:r>
        <w:rPr>
          <w:noProof/>
          <w:webHidden/>
        </w:rPr>
        <w:fldChar w:fldCharType="separate"/>
      </w:r>
      <w:r>
        <w:rPr>
          <w:noProof/>
          <w:webHidden/>
        </w:rPr>
        <w:t>6</w:t>
      </w:r>
      <w:r>
        <w:rPr>
          <w:noProof/>
          <w:webHidden/>
        </w:rPr>
        <w:fldChar w:fldCharType="end"/>
      </w:r>
      <w:r>
        <w:fldChar w:fldCharType="end"/>
      </w:r>
    </w:p>
    <w:p w:rsidR="00865D2C">
      <w:pPr>
        <w:pStyle w:val="TOC3"/>
        <w:tabs>
          <w:tab w:val="left" w:pos="2160"/>
        </w:tabs>
        <w:rPr>
          <w:rFonts w:asciiTheme="minorHAnsi" w:eastAsiaTheme="minorEastAsia" w:hAnsiTheme="minorHAnsi"/>
          <w:noProof/>
          <w:sz w:val="22"/>
        </w:rPr>
      </w:pPr>
      <w:r>
        <w:fldChar w:fldCharType="begin"/>
      </w:r>
      <w:r>
        <w:instrText xml:space="preserve"> HYPERLINK \l "_Toc16780417" </w:instrText>
      </w:r>
      <w:r>
        <w:fldChar w:fldCharType="separate"/>
      </w:r>
      <w:r w:rsidRPr="007F50BF">
        <w:rPr>
          <w:rStyle w:val="Hyperlink"/>
          <w:noProof/>
        </w:rPr>
        <w:t>1.</w:t>
      </w:r>
      <w:r>
        <w:rPr>
          <w:rFonts w:asciiTheme="minorHAnsi" w:eastAsiaTheme="minorEastAsia" w:hAnsiTheme="minorHAnsi"/>
          <w:noProof/>
          <w:sz w:val="22"/>
        </w:rPr>
        <w:tab/>
      </w:r>
      <w:r w:rsidRPr="007F50BF">
        <w:rPr>
          <w:rStyle w:val="Hyperlink"/>
          <w:noProof/>
        </w:rPr>
        <w:t xml:space="preserve">The PUCO should reject AEP Ohio’s proposal to modify Ohio Adm. Code 4901:1-18-02(D) to require customers who perform </w:t>
      </w:r>
      <w:r w:rsidRPr="007F50BF">
        <w:rPr>
          <w:rStyle w:val="Hyperlink"/>
          <w:i/>
          <w:iCs/>
          <w:noProof/>
        </w:rPr>
        <w:t>any</w:t>
      </w:r>
      <w:r w:rsidRPr="007F50BF">
        <w:rPr>
          <w:rStyle w:val="Hyperlink"/>
          <w:noProof/>
        </w:rPr>
        <w:t xml:space="preserve"> electronic transactions or receive </w:t>
      </w:r>
      <w:r w:rsidRPr="007F50BF">
        <w:rPr>
          <w:rStyle w:val="Hyperlink"/>
          <w:i/>
          <w:iCs/>
          <w:noProof/>
        </w:rPr>
        <w:t>any</w:t>
      </w:r>
      <w:r w:rsidRPr="007F50BF">
        <w:rPr>
          <w:rStyle w:val="Hyperlink"/>
          <w:noProof/>
        </w:rPr>
        <w:t xml:space="preserve"> electronic notices to perform </w:t>
      </w:r>
      <w:r w:rsidRPr="007F50BF">
        <w:rPr>
          <w:rStyle w:val="Hyperlink"/>
          <w:i/>
          <w:iCs/>
          <w:noProof/>
        </w:rPr>
        <w:t>all</w:t>
      </w:r>
      <w:r w:rsidRPr="007F50BF">
        <w:rPr>
          <w:rStyle w:val="Hyperlink"/>
          <w:noProof/>
        </w:rPr>
        <w:t xml:space="preserve"> transactions and receive </w:t>
      </w:r>
      <w:r w:rsidRPr="007F50BF">
        <w:rPr>
          <w:rStyle w:val="Hyperlink"/>
          <w:i/>
          <w:iCs/>
          <w:noProof/>
        </w:rPr>
        <w:t>all</w:t>
      </w:r>
      <w:r w:rsidRPr="007F50BF">
        <w:rPr>
          <w:rStyle w:val="Hyperlink"/>
          <w:noProof/>
        </w:rPr>
        <w:t xml:space="preserve"> transactions electronically.</w:t>
      </w:r>
      <w:r>
        <w:rPr>
          <w:noProof/>
          <w:webHidden/>
        </w:rPr>
        <w:tab/>
      </w:r>
      <w:r>
        <w:rPr>
          <w:noProof/>
          <w:webHidden/>
        </w:rPr>
        <w:fldChar w:fldCharType="begin"/>
      </w:r>
      <w:r>
        <w:rPr>
          <w:noProof/>
          <w:webHidden/>
        </w:rPr>
        <w:instrText xml:space="preserve"> PAGEREF _Toc16780417 \h </w:instrText>
      </w:r>
      <w:r>
        <w:rPr>
          <w:noProof/>
          <w:webHidden/>
        </w:rPr>
        <w:fldChar w:fldCharType="separate"/>
      </w:r>
      <w:r>
        <w:rPr>
          <w:noProof/>
          <w:webHidden/>
        </w:rPr>
        <w:t>6</w:t>
      </w:r>
      <w:r>
        <w:rPr>
          <w:noProof/>
          <w:webHidden/>
        </w:rPr>
        <w:fldChar w:fldCharType="end"/>
      </w:r>
      <w:r>
        <w:fldChar w:fldCharType="end"/>
      </w:r>
    </w:p>
    <w:p w:rsidR="00865D2C">
      <w:pPr>
        <w:pStyle w:val="TOC3"/>
        <w:tabs>
          <w:tab w:val="left" w:pos="2160"/>
        </w:tabs>
        <w:rPr>
          <w:rFonts w:asciiTheme="minorHAnsi" w:eastAsiaTheme="minorEastAsia" w:hAnsiTheme="minorHAnsi"/>
          <w:noProof/>
          <w:sz w:val="22"/>
        </w:rPr>
      </w:pPr>
      <w:r>
        <w:fldChar w:fldCharType="begin"/>
      </w:r>
      <w:r>
        <w:instrText xml:space="preserve"> HYPERLINK \l "_Toc16780418" </w:instrText>
      </w:r>
      <w:r>
        <w:fldChar w:fldCharType="separate"/>
      </w:r>
      <w:r w:rsidRPr="007F50BF">
        <w:rPr>
          <w:rStyle w:val="Hyperlink"/>
          <w:noProof/>
        </w:rPr>
        <w:t>2.</w:t>
      </w:r>
      <w:r>
        <w:rPr>
          <w:rFonts w:asciiTheme="minorHAnsi" w:eastAsiaTheme="minorEastAsia" w:hAnsiTheme="minorHAnsi"/>
          <w:noProof/>
          <w:sz w:val="22"/>
        </w:rPr>
        <w:tab/>
      </w:r>
      <w:r w:rsidRPr="007F50BF">
        <w:rPr>
          <w:rStyle w:val="Hyperlink"/>
          <w:noProof/>
        </w:rPr>
        <w:t>The PUCO should clarify under Ohio Adm. Code 4901:1-18-05(A) that utilities must work with customers to negotiate extended payment plans that are agreeable to the consumer and utility.</w:t>
      </w:r>
      <w:r>
        <w:rPr>
          <w:noProof/>
          <w:webHidden/>
        </w:rPr>
        <w:tab/>
      </w:r>
      <w:r>
        <w:rPr>
          <w:noProof/>
          <w:webHidden/>
        </w:rPr>
        <w:fldChar w:fldCharType="begin"/>
      </w:r>
      <w:r>
        <w:rPr>
          <w:noProof/>
          <w:webHidden/>
        </w:rPr>
        <w:instrText xml:space="preserve"> PAGEREF _Toc16780418 \h </w:instrText>
      </w:r>
      <w:r>
        <w:rPr>
          <w:noProof/>
          <w:webHidden/>
        </w:rPr>
        <w:fldChar w:fldCharType="separate"/>
      </w:r>
      <w:r>
        <w:rPr>
          <w:noProof/>
          <w:webHidden/>
        </w:rPr>
        <w:t>8</w:t>
      </w:r>
      <w:r>
        <w:rPr>
          <w:noProof/>
          <w:webHidden/>
        </w:rPr>
        <w:fldChar w:fldCharType="end"/>
      </w:r>
      <w:r>
        <w:fldChar w:fldCharType="end"/>
      </w:r>
    </w:p>
    <w:p w:rsidR="00865D2C">
      <w:pPr>
        <w:pStyle w:val="TOC3"/>
        <w:tabs>
          <w:tab w:val="left" w:pos="2160"/>
        </w:tabs>
        <w:rPr>
          <w:rFonts w:asciiTheme="minorHAnsi" w:eastAsiaTheme="minorEastAsia" w:hAnsiTheme="minorHAnsi"/>
          <w:noProof/>
          <w:sz w:val="22"/>
        </w:rPr>
      </w:pPr>
      <w:r>
        <w:fldChar w:fldCharType="begin"/>
      </w:r>
      <w:r>
        <w:instrText xml:space="preserve"> HYPERLINK \l "_Toc16780419" </w:instrText>
      </w:r>
      <w:r>
        <w:fldChar w:fldCharType="separate"/>
      </w:r>
      <w:r w:rsidRPr="007F50BF">
        <w:rPr>
          <w:rStyle w:val="Hyperlink"/>
          <w:noProof/>
        </w:rPr>
        <w:t>3.</w:t>
      </w:r>
      <w:r>
        <w:rPr>
          <w:rFonts w:asciiTheme="minorHAnsi" w:eastAsiaTheme="minorEastAsia" w:hAnsiTheme="minorHAnsi"/>
          <w:noProof/>
          <w:sz w:val="22"/>
        </w:rPr>
        <w:tab/>
      </w:r>
      <w:r w:rsidRPr="007F50BF">
        <w:rPr>
          <w:rStyle w:val="Hyperlink"/>
          <w:noProof/>
        </w:rPr>
        <w:t>The PUCO should reject Duke’s proposal to weaken medical certification minimum consumer protections under Ohio Adm. Code 4901:1-18-06(C).</w:t>
      </w:r>
      <w:r>
        <w:rPr>
          <w:noProof/>
          <w:webHidden/>
        </w:rPr>
        <w:tab/>
      </w:r>
      <w:r>
        <w:rPr>
          <w:noProof/>
          <w:webHidden/>
        </w:rPr>
        <w:fldChar w:fldCharType="begin"/>
      </w:r>
      <w:r>
        <w:rPr>
          <w:noProof/>
          <w:webHidden/>
        </w:rPr>
        <w:instrText xml:space="preserve"> PAGEREF _Toc16780419 \h </w:instrText>
      </w:r>
      <w:r>
        <w:rPr>
          <w:noProof/>
          <w:webHidden/>
        </w:rPr>
        <w:fldChar w:fldCharType="separate"/>
      </w:r>
      <w:r>
        <w:rPr>
          <w:noProof/>
          <w:webHidden/>
        </w:rPr>
        <w:t>10</w:t>
      </w:r>
      <w:r>
        <w:rPr>
          <w:noProof/>
          <w:webHidden/>
        </w:rPr>
        <w:fldChar w:fldCharType="end"/>
      </w:r>
      <w:r>
        <w:fldChar w:fldCharType="end"/>
      </w:r>
    </w:p>
    <w:p w:rsidR="00865D2C">
      <w:pPr>
        <w:pStyle w:val="TOC3"/>
        <w:tabs>
          <w:tab w:val="left" w:pos="2160"/>
        </w:tabs>
        <w:rPr>
          <w:rFonts w:asciiTheme="minorHAnsi" w:eastAsiaTheme="minorEastAsia" w:hAnsiTheme="minorHAnsi"/>
          <w:noProof/>
          <w:sz w:val="22"/>
        </w:rPr>
      </w:pPr>
      <w:r>
        <w:fldChar w:fldCharType="begin"/>
      </w:r>
      <w:r>
        <w:instrText xml:space="preserve"> HYPERLINK \l "_Toc16780420" </w:instrText>
      </w:r>
      <w:r>
        <w:fldChar w:fldCharType="separate"/>
      </w:r>
      <w:r w:rsidRPr="007F50BF">
        <w:rPr>
          <w:rStyle w:val="Hyperlink"/>
          <w:noProof/>
        </w:rPr>
        <w:t>4.</w:t>
      </w:r>
      <w:r>
        <w:rPr>
          <w:rFonts w:asciiTheme="minorHAnsi" w:eastAsiaTheme="minorEastAsia" w:hAnsiTheme="minorHAnsi"/>
          <w:noProof/>
          <w:sz w:val="22"/>
        </w:rPr>
        <w:tab/>
      </w:r>
      <w:r w:rsidRPr="007F50BF">
        <w:rPr>
          <w:rStyle w:val="Hyperlink"/>
          <w:noProof/>
        </w:rPr>
        <w:t>The PUCO should eliminate collection trip charges to customers if a utility does not provide the capability to dispatch an employee to accept payment in lieu of disconnecting service in Ohio Adm. Code 4901:1-18-07(C).</w:t>
      </w:r>
      <w:r>
        <w:rPr>
          <w:noProof/>
          <w:webHidden/>
        </w:rPr>
        <w:tab/>
      </w:r>
      <w:r>
        <w:rPr>
          <w:noProof/>
          <w:webHidden/>
        </w:rPr>
        <w:fldChar w:fldCharType="begin"/>
      </w:r>
      <w:r>
        <w:rPr>
          <w:noProof/>
          <w:webHidden/>
        </w:rPr>
        <w:instrText xml:space="preserve"> PAGEREF _Toc16780420 \h </w:instrText>
      </w:r>
      <w:r>
        <w:rPr>
          <w:noProof/>
          <w:webHidden/>
        </w:rPr>
        <w:fldChar w:fldCharType="separate"/>
      </w:r>
      <w:r>
        <w:rPr>
          <w:noProof/>
          <w:webHidden/>
        </w:rPr>
        <w:t>12</w:t>
      </w:r>
      <w:r>
        <w:rPr>
          <w:noProof/>
          <w:webHidden/>
        </w:rPr>
        <w:fldChar w:fldCharType="end"/>
      </w:r>
      <w:r>
        <w:fldChar w:fldCharType="end"/>
      </w:r>
    </w:p>
    <w:p w:rsidR="00865D2C">
      <w:pPr>
        <w:pStyle w:val="TOC3"/>
        <w:tabs>
          <w:tab w:val="left" w:pos="2160"/>
        </w:tabs>
        <w:rPr>
          <w:rFonts w:asciiTheme="minorHAnsi" w:eastAsiaTheme="minorEastAsia" w:hAnsiTheme="minorHAnsi"/>
          <w:noProof/>
          <w:sz w:val="22"/>
        </w:rPr>
      </w:pPr>
      <w:r>
        <w:fldChar w:fldCharType="begin"/>
      </w:r>
      <w:r>
        <w:instrText xml:space="preserve"> HYPERLINK \l "_Toc16780421" </w:instrText>
      </w:r>
      <w:r>
        <w:fldChar w:fldCharType="separate"/>
      </w:r>
      <w:r w:rsidRPr="007F50BF">
        <w:rPr>
          <w:rStyle w:val="Hyperlink"/>
          <w:noProof/>
        </w:rPr>
        <w:t xml:space="preserve">5.  </w:t>
      </w:r>
      <w:r>
        <w:rPr>
          <w:rFonts w:asciiTheme="minorHAnsi" w:eastAsiaTheme="minorEastAsia" w:hAnsiTheme="minorHAnsi"/>
          <w:noProof/>
          <w:sz w:val="22"/>
        </w:rPr>
        <w:tab/>
      </w:r>
      <w:r w:rsidRPr="007F50BF">
        <w:rPr>
          <w:rStyle w:val="Hyperlink"/>
          <w:noProof/>
        </w:rPr>
        <w:t>The PUCO should reject DP&amp;L’s proposal to eliminate the requirement for utilities to provide personal notice on the day services are being disconnected if customers have a meter that can be remotely reconnected.</w:t>
      </w:r>
      <w:r>
        <w:rPr>
          <w:noProof/>
          <w:webHidden/>
        </w:rPr>
        <w:tab/>
      </w:r>
      <w:r>
        <w:rPr>
          <w:noProof/>
          <w:webHidden/>
        </w:rPr>
        <w:fldChar w:fldCharType="begin"/>
      </w:r>
      <w:r>
        <w:rPr>
          <w:noProof/>
          <w:webHidden/>
        </w:rPr>
        <w:instrText xml:space="preserve"> PAGEREF _Toc16780421 \h </w:instrText>
      </w:r>
      <w:r>
        <w:rPr>
          <w:noProof/>
          <w:webHidden/>
        </w:rPr>
        <w:fldChar w:fldCharType="separate"/>
      </w:r>
      <w:r>
        <w:rPr>
          <w:noProof/>
          <w:webHidden/>
        </w:rPr>
        <w:t>13</w:t>
      </w:r>
      <w:r>
        <w:rPr>
          <w:noProof/>
          <w:webHidden/>
        </w:rPr>
        <w:fldChar w:fldCharType="end"/>
      </w:r>
      <w:r>
        <w:fldChar w:fldCharType="end"/>
      </w:r>
    </w:p>
    <w:p w:rsidR="00865D2C">
      <w:pPr>
        <w:pStyle w:val="TOC3"/>
        <w:tabs>
          <w:tab w:val="left" w:pos="2160"/>
        </w:tabs>
        <w:rPr>
          <w:rFonts w:asciiTheme="minorHAnsi" w:eastAsiaTheme="minorEastAsia" w:hAnsiTheme="minorHAnsi"/>
          <w:noProof/>
          <w:sz w:val="22"/>
        </w:rPr>
      </w:pPr>
      <w:r>
        <w:fldChar w:fldCharType="begin"/>
      </w:r>
      <w:r>
        <w:instrText xml:space="preserve"> HYPERLINK \l "_Toc16780422" </w:instrText>
      </w:r>
      <w:r>
        <w:fldChar w:fldCharType="separate"/>
      </w:r>
      <w:r w:rsidRPr="007F50BF">
        <w:rPr>
          <w:rStyle w:val="Hyperlink"/>
          <w:noProof/>
        </w:rPr>
        <w:t xml:space="preserve">6. </w:t>
      </w:r>
      <w:r>
        <w:rPr>
          <w:rFonts w:asciiTheme="minorHAnsi" w:eastAsiaTheme="minorEastAsia" w:hAnsiTheme="minorHAnsi"/>
          <w:noProof/>
          <w:sz w:val="22"/>
        </w:rPr>
        <w:tab/>
      </w:r>
      <w:r w:rsidRPr="007F50BF">
        <w:rPr>
          <w:rStyle w:val="Hyperlink"/>
          <w:noProof/>
        </w:rPr>
        <w:t>The PUCO should require disconnection notices in Ohio Adm. Code 4901:1-18-06(A) and (B) to expire within 30 days of the disconnection date stated on the notice if the services were not previously disconnected.</w:t>
      </w:r>
      <w:r>
        <w:rPr>
          <w:noProof/>
          <w:webHidden/>
        </w:rPr>
        <w:tab/>
      </w:r>
      <w:r>
        <w:rPr>
          <w:noProof/>
          <w:webHidden/>
        </w:rPr>
        <w:fldChar w:fldCharType="begin"/>
      </w:r>
      <w:r>
        <w:rPr>
          <w:noProof/>
          <w:webHidden/>
        </w:rPr>
        <w:instrText xml:space="preserve"> PAGEREF _Toc16780422 \h </w:instrText>
      </w:r>
      <w:r>
        <w:rPr>
          <w:noProof/>
          <w:webHidden/>
        </w:rPr>
        <w:fldChar w:fldCharType="separate"/>
      </w:r>
      <w:r>
        <w:rPr>
          <w:noProof/>
          <w:webHidden/>
        </w:rPr>
        <w:t>14</w:t>
      </w:r>
      <w:r>
        <w:rPr>
          <w:noProof/>
          <w:webHidden/>
        </w:rPr>
        <w:fldChar w:fldCharType="end"/>
      </w:r>
      <w:r>
        <w:fldChar w:fldCharType="end"/>
      </w:r>
    </w:p>
    <w:p w:rsidR="00865D2C">
      <w:pPr>
        <w:pStyle w:val="TOC3"/>
        <w:tabs>
          <w:tab w:val="left" w:pos="2160"/>
        </w:tabs>
        <w:rPr>
          <w:rFonts w:asciiTheme="minorHAnsi" w:eastAsiaTheme="minorEastAsia" w:hAnsiTheme="minorHAnsi"/>
          <w:noProof/>
          <w:sz w:val="22"/>
        </w:rPr>
      </w:pPr>
      <w:r>
        <w:fldChar w:fldCharType="begin"/>
      </w:r>
      <w:r>
        <w:instrText xml:space="preserve"> HYPERLINK \l "_Toc16780423" </w:instrText>
      </w:r>
      <w:r>
        <w:fldChar w:fldCharType="separate"/>
      </w:r>
      <w:r w:rsidRPr="007F50BF">
        <w:rPr>
          <w:rStyle w:val="Hyperlink"/>
          <w:noProof/>
        </w:rPr>
        <w:t xml:space="preserve">7.  </w:t>
      </w:r>
      <w:r>
        <w:rPr>
          <w:rFonts w:asciiTheme="minorHAnsi" w:eastAsiaTheme="minorEastAsia" w:hAnsiTheme="minorHAnsi"/>
          <w:noProof/>
          <w:sz w:val="22"/>
        </w:rPr>
        <w:tab/>
      </w:r>
      <w:r w:rsidRPr="007F50BF">
        <w:rPr>
          <w:rStyle w:val="Hyperlink"/>
          <w:noProof/>
        </w:rPr>
        <w:t>The PUCO should modify Ohio Adm. Code 4901:1-18-07(B)(2) to reflect OPAE’s proposal to limit the regular reconnection fee to $10 for meters that have remote disconnection and reconnection capabilities.</w:t>
      </w:r>
      <w:r>
        <w:rPr>
          <w:noProof/>
          <w:webHidden/>
        </w:rPr>
        <w:tab/>
      </w:r>
      <w:r>
        <w:rPr>
          <w:noProof/>
          <w:webHidden/>
        </w:rPr>
        <w:fldChar w:fldCharType="begin"/>
      </w:r>
      <w:r>
        <w:rPr>
          <w:noProof/>
          <w:webHidden/>
        </w:rPr>
        <w:instrText xml:space="preserve"> PAGEREF _Toc16780423 \h </w:instrText>
      </w:r>
      <w:r>
        <w:rPr>
          <w:noProof/>
          <w:webHidden/>
        </w:rPr>
        <w:fldChar w:fldCharType="separate"/>
      </w:r>
      <w:r>
        <w:rPr>
          <w:noProof/>
          <w:webHidden/>
        </w:rPr>
        <w:t>15</w:t>
      </w:r>
      <w:r>
        <w:rPr>
          <w:noProof/>
          <w:webHidden/>
        </w:rPr>
        <w:fldChar w:fldCharType="end"/>
      </w:r>
      <w:r>
        <w:fldChar w:fldCharType="end"/>
      </w:r>
    </w:p>
    <w:p w:rsidR="00865D2C">
      <w:pPr>
        <w:pStyle w:val="TOC3"/>
        <w:tabs>
          <w:tab w:val="left" w:pos="2160"/>
        </w:tabs>
        <w:rPr>
          <w:rFonts w:asciiTheme="minorHAnsi" w:eastAsiaTheme="minorEastAsia" w:hAnsiTheme="minorHAnsi"/>
          <w:noProof/>
          <w:sz w:val="22"/>
        </w:rPr>
      </w:pPr>
      <w:r>
        <w:fldChar w:fldCharType="begin"/>
      </w:r>
      <w:r>
        <w:instrText xml:space="preserve"> HYPERLINK \l "_Toc16780424" </w:instrText>
      </w:r>
      <w:r>
        <w:fldChar w:fldCharType="separate"/>
      </w:r>
      <w:r w:rsidRPr="007F50BF">
        <w:rPr>
          <w:rStyle w:val="Hyperlink"/>
          <w:noProof/>
        </w:rPr>
        <w:t xml:space="preserve">8.  </w:t>
      </w:r>
      <w:r>
        <w:rPr>
          <w:rFonts w:asciiTheme="minorHAnsi" w:eastAsiaTheme="minorEastAsia" w:hAnsiTheme="minorHAnsi"/>
          <w:noProof/>
          <w:sz w:val="22"/>
        </w:rPr>
        <w:tab/>
      </w:r>
      <w:r w:rsidRPr="007F50BF">
        <w:rPr>
          <w:rStyle w:val="Hyperlink"/>
          <w:noProof/>
        </w:rPr>
        <w:t>The PUCO should reject AEP Ohio’s proposal to weaken the landlord-tenant provisions in Ohio Adm. Code 4901:1-18-08(A) and (G).</w:t>
      </w:r>
      <w:r>
        <w:rPr>
          <w:noProof/>
          <w:webHidden/>
        </w:rPr>
        <w:tab/>
      </w:r>
      <w:r>
        <w:rPr>
          <w:noProof/>
          <w:webHidden/>
        </w:rPr>
        <w:fldChar w:fldCharType="begin"/>
      </w:r>
      <w:r>
        <w:rPr>
          <w:noProof/>
          <w:webHidden/>
        </w:rPr>
        <w:instrText xml:space="preserve"> PAGEREF _Toc16780424 \h </w:instrText>
      </w:r>
      <w:r>
        <w:rPr>
          <w:noProof/>
          <w:webHidden/>
        </w:rPr>
        <w:fldChar w:fldCharType="separate"/>
      </w:r>
      <w:r>
        <w:rPr>
          <w:noProof/>
          <w:webHidden/>
        </w:rPr>
        <w:t>16</w:t>
      </w:r>
      <w:r>
        <w:rPr>
          <w:noProof/>
          <w:webHidden/>
        </w:rPr>
        <w:fldChar w:fldCharType="end"/>
      </w:r>
      <w:r>
        <w:fldChar w:fldCharType="end"/>
      </w:r>
    </w:p>
    <w:p w:rsidR="00865D2C">
      <w:pPr>
        <w:pStyle w:val="TOC3"/>
        <w:tabs>
          <w:tab w:val="left" w:pos="2160"/>
        </w:tabs>
        <w:rPr>
          <w:rFonts w:asciiTheme="minorHAnsi" w:eastAsiaTheme="minorEastAsia" w:hAnsiTheme="minorHAnsi"/>
          <w:noProof/>
          <w:sz w:val="22"/>
        </w:rPr>
      </w:pPr>
      <w:r>
        <w:fldChar w:fldCharType="begin"/>
      </w:r>
      <w:r>
        <w:instrText xml:space="preserve"> HYPERLINK \l "_Toc16780425" </w:instrText>
      </w:r>
      <w:r>
        <w:fldChar w:fldCharType="separate"/>
      </w:r>
      <w:r w:rsidRPr="007F50BF">
        <w:rPr>
          <w:rStyle w:val="Hyperlink"/>
          <w:noProof/>
        </w:rPr>
        <w:t xml:space="preserve">9.  </w:t>
      </w:r>
      <w:r>
        <w:rPr>
          <w:rFonts w:asciiTheme="minorHAnsi" w:eastAsiaTheme="minorEastAsia" w:hAnsiTheme="minorHAnsi"/>
          <w:noProof/>
          <w:sz w:val="22"/>
        </w:rPr>
        <w:tab/>
      </w:r>
      <w:r w:rsidRPr="007F50BF">
        <w:rPr>
          <w:rStyle w:val="Hyperlink"/>
          <w:noProof/>
        </w:rPr>
        <w:t>DP&amp;L’s proposed modifications to Ohio Adm. Code 4901:1-18-10(A) are unnecessary and create ambiguity on the reasons a utility can deny service to new applicants.</w:t>
      </w:r>
      <w:r>
        <w:rPr>
          <w:noProof/>
          <w:webHidden/>
        </w:rPr>
        <w:tab/>
      </w:r>
      <w:r>
        <w:rPr>
          <w:noProof/>
          <w:webHidden/>
        </w:rPr>
        <w:fldChar w:fldCharType="begin"/>
      </w:r>
      <w:r>
        <w:rPr>
          <w:noProof/>
          <w:webHidden/>
        </w:rPr>
        <w:instrText xml:space="preserve"> PAGEREF _Toc16780425 \h </w:instrText>
      </w:r>
      <w:r>
        <w:rPr>
          <w:noProof/>
          <w:webHidden/>
        </w:rPr>
        <w:fldChar w:fldCharType="separate"/>
      </w:r>
      <w:r>
        <w:rPr>
          <w:noProof/>
          <w:webHidden/>
        </w:rPr>
        <w:t>17</w:t>
      </w:r>
      <w:r>
        <w:rPr>
          <w:noProof/>
          <w:webHidden/>
        </w:rPr>
        <w:fldChar w:fldCharType="end"/>
      </w:r>
      <w:r>
        <w:fldChar w:fldCharType="end"/>
      </w:r>
    </w:p>
    <w:p w:rsidR="00865D2C">
      <w:pPr>
        <w:pStyle w:val="TOC1"/>
        <w:rPr>
          <w:rFonts w:asciiTheme="minorHAnsi" w:eastAsiaTheme="minorEastAsia" w:hAnsiTheme="minorHAnsi"/>
          <w:caps w:val="0"/>
          <w:noProof/>
          <w:sz w:val="22"/>
        </w:rPr>
      </w:pPr>
      <w:r>
        <w:fldChar w:fldCharType="begin"/>
      </w:r>
      <w:r>
        <w:instrText xml:space="preserve"> HYPERLINK \l "_Toc16780426" </w:instrText>
      </w:r>
      <w:r>
        <w:fldChar w:fldCharType="separate"/>
      </w:r>
      <w:r w:rsidRPr="007F50BF">
        <w:rPr>
          <w:rStyle w:val="Hyperlink"/>
          <w:noProof/>
        </w:rPr>
        <w:t>III.</w:t>
      </w:r>
      <w:r>
        <w:rPr>
          <w:rFonts w:asciiTheme="minorHAnsi" w:eastAsiaTheme="minorEastAsia" w:hAnsiTheme="minorHAnsi"/>
          <w:caps w:val="0"/>
          <w:noProof/>
          <w:sz w:val="22"/>
        </w:rPr>
        <w:tab/>
      </w:r>
      <w:r w:rsidRPr="007F50BF">
        <w:rPr>
          <w:rStyle w:val="Hyperlink"/>
          <w:noProof/>
        </w:rPr>
        <w:t>RESPONse TO SECTION II RECOMMENDATIONS (PUCO RULES CONTAINED IN OHIO ADM. CODE CHAPTER 4901:1-17)</w:t>
      </w:r>
      <w:r>
        <w:rPr>
          <w:noProof/>
          <w:webHidden/>
        </w:rPr>
        <w:tab/>
      </w:r>
      <w:r>
        <w:rPr>
          <w:noProof/>
          <w:webHidden/>
        </w:rPr>
        <w:fldChar w:fldCharType="begin"/>
      </w:r>
      <w:r>
        <w:rPr>
          <w:noProof/>
          <w:webHidden/>
        </w:rPr>
        <w:instrText xml:space="preserve"> PAGEREF _Toc16780426 \h </w:instrText>
      </w:r>
      <w:r>
        <w:rPr>
          <w:noProof/>
          <w:webHidden/>
        </w:rPr>
        <w:fldChar w:fldCharType="separate"/>
      </w:r>
      <w:r>
        <w:rPr>
          <w:noProof/>
          <w:webHidden/>
        </w:rPr>
        <w:t>18</w:t>
      </w:r>
      <w:r>
        <w:rPr>
          <w:noProof/>
          <w:webHidden/>
        </w:rPr>
        <w:fldChar w:fldCharType="end"/>
      </w:r>
      <w:r>
        <w:fldChar w:fldCharType="end"/>
      </w:r>
    </w:p>
    <w:p w:rsidR="00865D2C">
      <w:pPr>
        <w:pStyle w:val="TOC2"/>
        <w:tabs>
          <w:tab w:val="left" w:pos="1440"/>
        </w:tabs>
        <w:rPr>
          <w:rFonts w:asciiTheme="minorHAnsi" w:eastAsiaTheme="minorEastAsia" w:hAnsiTheme="minorHAnsi"/>
          <w:noProof/>
          <w:sz w:val="22"/>
        </w:rPr>
      </w:pPr>
      <w:r>
        <w:fldChar w:fldCharType="begin"/>
      </w:r>
      <w:r>
        <w:instrText xml:space="preserve"> HYPERLINK \l "_Toc16780427" </w:instrText>
      </w:r>
      <w:r>
        <w:fldChar w:fldCharType="separate"/>
      </w:r>
      <w:r w:rsidRPr="007F50BF">
        <w:rPr>
          <w:rStyle w:val="Hyperlink"/>
          <w:noProof/>
        </w:rPr>
        <w:t>A.</w:t>
      </w:r>
      <w:r>
        <w:rPr>
          <w:rFonts w:asciiTheme="minorHAnsi" w:eastAsiaTheme="minorEastAsia" w:hAnsiTheme="minorHAnsi"/>
          <w:noProof/>
          <w:sz w:val="22"/>
        </w:rPr>
        <w:tab/>
      </w:r>
      <w:r w:rsidRPr="007F50BF">
        <w:rPr>
          <w:rStyle w:val="Hyperlink"/>
          <w:noProof/>
        </w:rPr>
        <w:t>The PUCO should not modify Ohio Adm. Code 4901:1-17-04(B) until an evaluation is performed to determine the impact of additional deposits on consumers.</w:t>
      </w:r>
      <w:r>
        <w:rPr>
          <w:noProof/>
          <w:webHidden/>
        </w:rPr>
        <w:tab/>
      </w:r>
      <w:r>
        <w:rPr>
          <w:noProof/>
          <w:webHidden/>
        </w:rPr>
        <w:fldChar w:fldCharType="begin"/>
      </w:r>
      <w:r>
        <w:rPr>
          <w:noProof/>
          <w:webHidden/>
        </w:rPr>
        <w:instrText xml:space="preserve"> PAGEREF _Toc16780427 \h </w:instrText>
      </w:r>
      <w:r>
        <w:rPr>
          <w:noProof/>
          <w:webHidden/>
        </w:rPr>
        <w:fldChar w:fldCharType="separate"/>
      </w:r>
      <w:r>
        <w:rPr>
          <w:noProof/>
          <w:webHidden/>
        </w:rPr>
        <w:t>18</w:t>
      </w:r>
      <w:r>
        <w:rPr>
          <w:noProof/>
          <w:webHidden/>
        </w:rPr>
        <w:fldChar w:fldCharType="end"/>
      </w:r>
      <w:r>
        <w:fldChar w:fldCharType="end"/>
      </w:r>
    </w:p>
    <w:p w:rsidR="00865D2C">
      <w:pPr>
        <w:pStyle w:val="TOC1"/>
        <w:rPr>
          <w:rFonts w:asciiTheme="minorHAnsi" w:eastAsiaTheme="minorEastAsia" w:hAnsiTheme="minorHAnsi"/>
          <w:caps w:val="0"/>
          <w:noProof/>
          <w:sz w:val="22"/>
        </w:rPr>
      </w:pPr>
      <w:r>
        <w:fldChar w:fldCharType="begin"/>
      </w:r>
      <w:r>
        <w:instrText xml:space="preserve"> HYPERLINK \l "_Toc16780428" </w:instrText>
      </w:r>
      <w:r>
        <w:fldChar w:fldCharType="separate"/>
      </w:r>
      <w:r w:rsidRPr="007F50BF">
        <w:rPr>
          <w:rStyle w:val="Hyperlink"/>
          <w:noProof/>
        </w:rPr>
        <w:t>IV.</w:t>
      </w:r>
      <w:r>
        <w:rPr>
          <w:rFonts w:asciiTheme="minorHAnsi" w:eastAsiaTheme="minorEastAsia" w:hAnsiTheme="minorHAnsi"/>
          <w:caps w:val="0"/>
          <w:noProof/>
          <w:sz w:val="22"/>
        </w:rPr>
        <w:tab/>
      </w:r>
      <w:r w:rsidRPr="007F50BF">
        <w:rPr>
          <w:rStyle w:val="Hyperlink"/>
          <w:noProof/>
        </w:rPr>
        <w:t>CONCLUSION</w:t>
      </w:r>
      <w:r>
        <w:rPr>
          <w:noProof/>
          <w:webHidden/>
        </w:rPr>
        <w:tab/>
      </w:r>
      <w:r>
        <w:rPr>
          <w:noProof/>
          <w:webHidden/>
        </w:rPr>
        <w:fldChar w:fldCharType="begin"/>
      </w:r>
      <w:r>
        <w:rPr>
          <w:noProof/>
          <w:webHidden/>
        </w:rPr>
        <w:instrText xml:space="preserve"> PAGEREF _Toc16780428 \h </w:instrText>
      </w:r>
      <w:r>
        <w:rPr>
          <w:noProof/>
          <w:webHidden/>
        </w:rPr>
        <w:fldChar w:fldCharType="separate"/>
      </w:r>
      <w:r>
        <w:rPr>
          <w:noProof/>
          <w:webHidden/>
        </w:rPr>
        <w:t>20</w:t>
      </w:r>
      <w:r>
        <w:rPr>
          <w:noProof/>
          <w:webHidden/>
        </w:rPr>
        <w:fldChar w:fldCharType="end"/>
      </w:r>
      <w:r>
        <w:fldChar w:fldCharType="end"/>
      </w:r>
    </w:p>
    <w:p w:rsidR="008703FA" w:rsidRPr="00D923A4" w:rsidP="008703FA">
      <w:pPr>
        <w:rPr>
          <w:rFonts w:eastAsia="Times New Roman" w:cs="Times New Roman"/>
          <w:szCs w:val="24"/>
        </w:rPr>
      </w:pPr>
      <w:r w:rsidRPr="00D923A4">
        <w:rPr>
          <w:rFonts w:eastAsia="Times New Roman" w:cs="Times New Roman"/>
          <w:caps/>
          <w:szCs w:val="24"/>
        </w:rPr>
        <w:fldChar w:fldCharType="end"/>
      </w:r>
    </w:p>
    <w:p w:rsidR="008703FA" w:rsidRPr="00D923A4" w:rsidP="008703FA">
      <w:pPr>
        <w:jc w:val="center"/>
        <w:rPr>
          <w:rFonts w:eastAsia="Times New Roman" w:cs="Times New Roman"/>
          <w:szCs w:val="24"/>
        </w:rPr>
        <w:sectPr w:rsidSect="008703FA">
          <w:footerReference w:type="default" r:id="rId11"/>
          <w:footerReference w:type="first" r:id="rId12"/>
          <w:pgSz w:w="12240" w:h="15840"/>
          <w:pgMar w:top="1440" w:right="1800" w:bottom="1440" w:left="1800" w:header="720" w:footer="720" w:gutter="0"/>
          <w:pgNumType w:fmt="lowerRoman" w:start="1"/>
          <w:cols w:space="720"/>
          <w:titlePg/>
          <w:docGrid w:linePitch="360"/>
        </w:sectPr>
      </w:pPr>
    </w:p>
    <w:p w:rsidR="008703FA" w:rsidRPr="00D923A4" w:rsidP="008703FA">
      <w:pPr>
        <w:jc w:val="center"/>
        <w:rPr>
          <w:rFonts w:eastAsia="Times New Roman" w:cs="Times New Roman"/>
          <w:b/>
          <w:szCs w:val="24"/>
        </w:rPr>
      </w:pPr>
      <w:r w:rsidRPr="00D923A4">
        <w:rPr>
          <w:rFonts w:eastAsia="Times New Roman" w:cs="Times New Roman"/>
          <w:b/>
          <w:szCs w:val="24"/>
        </w:rPr>
        <w:t>BEFORE</w:t>
      </w:r>
    </w:p>
    <w:p w:rsidR="008703FA" w:rsidRPr="00D923A4" w:rsidP="008703FA">
      <w:pPr>
        <w:spacing w:after="240"/>
        <w:jc w:val="center"/>
        <w:rPr>
          <w:rFonts w:eastAsia="Times New Roman" w:cs="Times New Roman"/>
          <w:b/>
          <w:szCs w:val="24"/>
        </w:rPr>
      </w:pPr>
      <w:r w:rsidRPr="00D923A4">
        <w:rPr>
          <w:rFonts w:eastAsia="Times New Roman" w:cs="Times New Roman"/>
          <w:b/>
          <w:szCs w:val="24"/>
        </w:rPr>
        <w:t>THE PUBLIC UTILITIES COMMISSION OF OHIO</w:t>
      </w:r>
    </w:p>
    <w:tbl>
      <w:tblPr>
        <w:tblStyle w:val="TableGrid"/>
        <w:tblW w:w="975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tblPr>
      <w:tblGrid>
        <w:gridCol w:w="3978"/>
        <w:gridCol w:w="900"/>
        <w:gridCol w:w="4878"/>
      </w:tblGrid>
      <w:tr w:rsidTr="008703FA">
        <w:tblPrEx>
          <w:tblW w:w="975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tblPrEx>
        <w:tc>
          <w:tcPr>
            <w:tcW w:w="3978" w:type="dxa"/>
            <w:hideMark/>
          </w:tcPr>
          <w:p w:rsidR="008703FA" w:rsidRPr="00D923A4" w:rsidP="008703FA">
            <w:pPr>
              <w:spacing w:after="0" w:line="240" w:lineRule="auto"/>
              <w:rPr>
                <w:rStyle w:val="DefaultParagraphFont"/>
                <w:rFonts w:ascii="Times New Roman" w:eastAsia="Times New Roman" w:hAnsi="Times New Roman" w:cs="Times New Roman"/>
                <w:b/>
                <w:sz w:val="24"/>
                <w:szCs w:val="24"/>
                <w:lang w:val="en-US" w:eastAsia="en-US" w:bidi="ar-SA"/>
              </w:rPr>
            </w:pPr>
            <w:r w:rsidRPr="00D923A4">
              <w:rPr>
                <w:rFonts w:ascii="Times New Roman" w:hAnsi="Times New Roman" w:eastAsiaTheme="minorHAnsi" w:cs="Times New Roman"/>
                <w:sz w:val="24"/>
                <w:szCs w:val="24"/>
                <w:lang w:val="en-US" w:eastAsia="en-US" w:bidi="ar-SA"/>
              </w:rPr>
              <w:t>In the Matter of the Commission’s Review of Ohio Adm</w:t>
            </w:r>
            <w:r>
              <w:rPr>
                <w:rFonts w:ascii="Times New Roman" w:hAnsi="Times New Roman" w:eastAsiaTheme="minorHAnsi" w:cs="Times New Roman"/>
                <w:sz w:val="24"/>
                <w:szCs w:val="24"/>
                <w:lang w:val="en-US" w:eastAsia="en-US" w:bidi="ar-SA"/>
              </w:rPr>
              <w:t xml:space="preserve">inistrative </w:t>
            </w:r>
            <w:r w:rsidRPr="00D923A4">
              <w:rPr>
                <w:rFonts w:ascii="Times New Roman" w:hAnsi="Times New Roman" w:eastAsiaTheme="minorHAnsi" w:cs="Times New Roman"/>
                <w:sz w:val="24"/>
                <w:szCs w:val="24"/>
                <w:lang w:val="en-US" w:eastAsia="en-US" w:bidi="ar-SA"/>
              </w:rPr>
              <w:t>Code Chapters 4901:1-17 and 4901:1-18.</w:t>
            </w:r>
          </w:p>
        </w:tc>
        <w:tc>
          <w:tcPr>
            <w:tcW w:w="900" w:type="dxa"/>
            <w:hideMark/>
          </w:tcPr>
          <w:p w:rsidR="008703FA" w:rsidRPr="00D923A4" w:rsidP="008703FA">
            <w:pPr>
              <w:spacing w:after="0" w:line="240" w:lineRule="auto"/>
              <w:jc w:val="center"/>
              <w:rPr>
                <w:rStyle w:val="DefaultParagraphFont"/>
                <w:rFonts w:ascii="Times New Roman" w:eastAsia="Times New Roman" w:hAnsi="Times New Roman" w:cs="Times New Roman"/>
                <w:sz w:val="24"/>
                <w:szCs w:val="24"/>
                <w:lang w:val="en-US" w:eastAsia="en-US" w:bidi="ar-SA"/>
              </w:rPr>
            </w:pPr>
            <w:r w:rsidRPr="00D923A4">
              <w:rPr>
                <w:rFonts w:ascii="Times New Roman" w:eastAsia="Times New Roman" w:hAnsi="Times New Roman" w:cs="Times New Roman"/>
                <w:sz w:val="24"/>
                <w:szCs w:val="24"/>
                <w:lang w:val="en-US" w:eastAsia="en-US" w:bidi="ar-SA"/>
              </w:rPr>
              <w:t>)</w:t>
            </w:r>
          </w:p>
          <w:p w:rsidR="008703FA" w:rsidRPr="00D923A4" w:rsidP="008703FA">
            <w:pPr>
              <w:spacing w:after="0" w:line="240" w:lineRule="auto"/>
              <w:jc w:val="center"/>
              <w:rPr>
                <w:rStyle w:val="DefaultParagraphFont"/>
                <w:rFonts w:ascii="Times New Roman" w:eastAsia="Times New Roman" w:hAnsi="Times New Roman" w:cs="Times New Roman"/>
                <w:sz w:val="24"/>
                <w:szCs w:val="24"/>
                <w:lang w:val="en-US" w:eastAsia="en-US" w:bidi="ar-SA"/>
              </w:rPr>
            </w:pPr>
            <w:r w:rsidRPr="00D923A4">
              <w:rPr>
                <w:rFonts w:ascii="Times New Roman" w:eastAsia="Times New Roman" w:hAnsi="Times New Roman" w:cs="Times New Roman"/>
                <w:sz w:val="24"/>
                <w:szCs w:val="24"/>
                <w:lang w:val="en-US" w:eastAsia="en-US" w:bidi="ar-SA"/>
              </w:rPr>
              <w:t>)</w:t>
            </w:r>
          </w:p>
          <w:p w:rsidR="008703FA" w:rsidRPr="00D923A4" w:rsidP="008703FA">
            <w:pPr>
              <w:spacing w:after="0" w:line="240" w:lineRule="auto"/>
              <w:jc w:val="center"/>
              <w:rPr>
                <w:rStyle w:val="DefaultParagraphFont"/>
                <w:rFonts w:ascii="Times New Roman" w:eastAsia="Times New Roman" w:hAnsi="Times New Roman" w:cs="Times New Roman"/>
                <w:sz w:val="24"/>
                <w:szCs w:val="24"/>
                <w:lang w:val="en-US" w:eastAsia="en-US" w:bidi="ar-SA"/>
              </w:rPr>
            </w:pPr>
            <w:r w:rsidRPr="00D923A4">
              <w:rPr>
                <w:rFonts w:ascii="Times New Roman" w:eastAsia="Times New Roman" w:hAnsi="Times New Roman" w:cs="Times New Roman"/>
                <w:sz w:val="24"/>
                <w:szCs w:val="24"/>
                <w:lang w:val="en-US" w:eastAsia="en-US" w:bidi="ar-SA"/>
              </w:rPr>
              <w:t>)</w:t>
            </w:r>
          </w:p>
          <w:p w:rsidR="008703FA" w:rsidRPr="00D923A4" w:rsidP="008703FA">
            <w:pPr>
              <w:spacing w:after="0" w:line="240" w:lineRule="auto"/>
              <w:jc w:val="center"/>
              <w:rPr>
                <w:rStyle w:val="DefaultParagraphFont"/>
                <w:rFonts w:ascii="Times New Roman" w:eastAsia="Times New Roman" w:hAnsi="Times New Roman" w:cs="Times New Roman"/>
                <w:sz w:val="24"/>
                <w:szCs w:val="24"/>
                <w:lang w:val="en-US" w:eastAsia="en-US" w:bidi="ar-SA"/>
              </w:rPr>
            </w:pPr>
          </w:p>
        </w:tc>
        <w:tc>
          <w:tcPr>
            <w:tcW w:w="4878" w:type="dxa"/>
          </w:tcPr>
          <w:p w:rsidR="008703FA" w:rsidRPr="00D923A4" w:rsidP="008703FA">
            <w:pPr>
              <w:spacing w:after="0" w:line="240" w:lineRule="auto"/>
              <w:rPr>
                <w:rStyle w:val="DefaultParagraphFont"/>
                <w:rFonts w:ascii="Times New Roman" w:eastAsia="Times New Roman" w:hAnsi="Times New Roman" w:cs="Times New Roman"/>
                <w:b/>
                <w:sz w:val="24"/>
                <w:szCs w:val="24"/>
                <w:lang w:val="en-US" w:eastAsia="en-US" w:bidi="ar-SA"/>
              </w:rPr>
            </w:pPr>
          </w:p>
          <w:p w:rsidR="008703FA" w:rsidRPr="00D923A4" w:rsidP="008703FA">
            <w:pPr>
              <w:spacing w:after="0" w:line="240" w:lineRule="auto"/>
              <w:rPr>
                <w:rStyle w:val="DefaultParagraphFont"/>
                <w:rFonts w:ascii="Times New Roman" w:eastAsia="Times New Roman" w:hAnsi="Times New Roman" w:cs="Times New Roman"/>
                <w:b/>
                <w:sz w:val="24"/>
                <w:szCs w:val="24"/>
                <w:lang w:val="en-US" w:eastAsia="en-US" w:bidi="ar-SA"/>
              </w:rPr>
            </w:pPr>
            <w:r w:rsidRPr="00D923A4">
              <w:rPr>
                <w:rFonts w:ascii="Times New Roman" w:eastAsia="Times New Roman" w:hAnsi="Times New Roman" w:cs="Times New Roman"/>
                <w:sz w:val="24"/>
                <w:szCs w:val="24"/>
                <w:lang w:val="en-US" w:eastAsia="en-US" w:bidi="ar-SA"/>
              </w:rPr>
              <w:t>Case No. 19-</w:t>
            </w:r>
            <w:r>
              <w:rPr>
                <w:rFonts w:ascii="Times New Roman" w:eastAsia="Times New Roman" w:hAnsi="Times New Roman" w:cs="Times New Roman"/>
                <w:sz w:val="24"/>
                <w:szCs w:val="24"/>
                <w:lang w:val="en-US" w:eastAsia="en-US" w:bidi="ar-SA"/>
              </w:rPr>
              <w:t>00</w:t>
            </w:r>
            <w:r w:rsidRPr="00D923A4">
              <w:rPr>
                <w:rFonts w:ascii="Times New Roman" w:eastAsia="Times New Roman" w:hAnsi="Times New Roman" w:cs="Times New Roman"/>
                <w:sz w:val="24"/>
                <w:szCs w:val="24"/>
                <w:lang w:val="en-US" w:eastAsia="en-US" w:bidi="ar-SA"/>
              </w:rPr>
              <w:t>5</w:t>
            </w:r>
            <w:r>
              <w:rPr>
                <w:rFonts w:ascii="Times New Roman" w:eastAsia="Times New Roman" w:hAnsi="Times New Roman" w:cs="Times New Roman"/>
                <w:sz w:val="24"/>
                <w:szCs w:val="24"/>
                <w:lang w:val="en-US" w:eastAsia="en-US" w:bidi="ar-SA"/>
              </w:rPr>
              <w:t>2</w:t>
            </w:r>
            <w:r w:rsidRPr="00D923A4">
              <w:rPr>
                <w:rFonts w:ascii="Times New Roman" w:eastAsia="Times New Roman" w:hAnsi="Times New Roman" w:cs="Times New Roman"/>
                <w:sz w:val="24"/>
                <w:szCs w:val="24"/>
                <w:lang w:val="en-US" w:eastAsia="en-US" w:bidi="ar-SA"/>
              </w:rPr>
              <w:t>-AU-ORD</w:t>
            </w:r>
          </w:p>
        </w:tc>
      </w:tr>
    </w:tbl>
    <w:p w:rsidR="008703FA" w:rsidRPr="00D923A4" w:rsidP="008703FA">
      <w:pPr>
        <w:rPr>
          <w:rFonts w:eastAsia="Times New Roman" w:cs="Times New Roman"/>
          <w:b/>
          <w:szCs w:val="24"/>
        </w:rPr>
      </w:pPr>
    </w:p>
    <w:p w:rsidR="008703FA" w:rsidRPr="00D923A4" w:rsidP="008703FA">
      <w:pPr>
        <w:pBdr>
          <w:top w:val="single" w:sz="4" w:space="1" w:color="auto"/>
          <w:bottom w:val="single" w:sz="4" w:space="1" w:color="auto"/>
        </w:pBdr>
        <w:rPr>
          <w:rFonts w:eastAsia="Times New Roman" w:cs="Times New Roman"/>
          <w:b/>
          <w:szCs w:val="24"/>
        </w:rPr>
      </w:pPr>
    </w:p>
    <w:p w:rsidR="008703FA" w:rsidRPr="00D923A4" w:rsidP="008703FA">
      <w:pPr>
        <w:pBdr>
          <w:top w:val="single" w:sz="4" w:space="1" w:color="auto"/>
          <w:bottom w:val="single" w:sz="4" w:space="1" w:color="auto"/>
        </w:pBdr>
        <w:jc w:val="center"/>
        <w:rPr>
          <w:rFonts w:eastAsia="Times New Roman" w:cs="Times New Roman"/>
          <w:b/>
          <w:szCs w:val="24"/>
        </w:rPr>
      </w:pPr>
      <w:r>
        <w:rPr>
          <w:rFonts w:eastAsia="Times New Roman" w:cs="Times New Roman"/>
          <w:b/>
          <w:szCs w:val="24"/>
        </w:rPr>
        <w:t xml:space="preserve">REPLY </w:t>
      </w:r>
      <w:r w:rsidRPr="00D923A4">
        <w:rPr>
          <w:rFonts w:eastAsia="Times New Roman" w:cs="Times New Roman"/>
          <w:b/>
          <w:szCs w:val="24"/>
        </w:rPr>
        <w:t>COMMENTS</w:t>
      </w:r>
    </w:p>
    <w:p w:rsidR="008703FA" w:rsidRPr="00D923A4" w:rsidP="008703FA">
      <w:pPr>
        <w:pBdr>
          <w:top w:val="single" w:sz="4" w:space="1" w:color="auto"/>
          <w:bottom w:val="single" w:sz="4" w:space="1" w:color="auto"/>
        </w:pBdr>
        <w:jc w:val="center"/>
        <w:rPr>
          <w:rFonts w:eastAsia="Times New Roman" w:cs="Times New Roman"/>
          <w:b/>
          <w:szCs w:val="24"/>
        </w:rPr>
      </w:pPr>
      <w:r w:rsidRPr="00D923A4">
        <w:rPr>
          <w:rFonts w:eastAsia="Times New Roman" w:cs="Times New Roman"/>
          <w:b/>
          <w:szCs w:val="24"/>
        </w:rPr>
        <w:t>BY</w:t>
      </w:r>
    </w:p>
    <w:p w:rsidR="008703FA" w:rsidP="008703FA">
      <w:pPr>
        <w:pBdr>
          <w:top w:val="single" w:sz="4" w:space="1" w:color="auto"/>
          <w:bottom w:val="single" w:sz="4" w:space="1" w:color="auto"/>
        </w:pBdr>
        <w:jc w:val="center"/>
        <w:rPr>
          <w:rFonts w:eastAsia="Times New Roman" w:cs="Times New Roman"/>
          <w:b/>
          <w:szCs w:val="24"/>
        </w:rPr>
      </w:pPr>
      <w:r w:rsidRPr="00D923A4">
        <w:rPr>
          <w:rFonts w:eastAsia="Times New Roman" w:cs="Times New Roman"/>
          <w:b/>
          <w:szCs w:val="24"/>
        </w:rPr>
        <w:t>ADVOCATES FOR BASIC LEGAL EQUALITY, INC.</w:t>
      </w:r>
      <w:r>
        <w:rPr>
          <w:rFonts w:eastAsia="Times New Roman" w:cs="Times New Roman"/>
          <w:b/>
          <w:szCs w:val="24"/>
        </w:rPr>
        <w:t>,</w:t>
      </w:r>
    </w:p>
    <w:p w:rsidR="008F2D7F" w:rsidP="008703FA">
      <w:pPr>
        <w:pBdr>
          <w:top w:val="single" w:sz="4" w:space="1" w:color="auto"/>
          <w:bottom w:val="single" w:sz="4" w:space="1" w:color="auto"/>
        </w:pBdr>
        <w:jc w:val="center"/>
        <w:rPr>
          <w:rFonts w:eastAsia="Times New Roman" w:cs="Times New Roman"/>
          <w:b/>
          <w:szCs w:val="24"/>
        </w:rPr>
      </w:pPr>
      <w:r>
        <w:rPr>
          <w:rFonts w:eastAsia="Times New Roman" w:cs="Times New Roman"/>
          <w:b/>
          <w:szCs w:val="24"/>
        </w:rPr>
        <w:t>COALITION ON HOMELESSNESS AND HOUSING IN OHIO,</w:t>
      </w:r>
    </w:p>
    <w:p w:rsidR="00C53595" w:rsidRPr="00D923A4" w:rsidP="008703FA">
      <w:pPr>
        <w:pBdr>
          <w:top w:val="single" w:sz="4" w:space="1" w:color="auto"/>
          <w:bottom w:val="single" w:sz="4" w:space="1" w:color="auto"/>
        </w:pBdr>
        <w:jc w:val="center"/>
        <w:rPr>
          <w:rFonts w:eastAsia="Times New Roman" w:cs="Times New Roman"/>
          <w:b/>
          <w:szCs w:val="24"/>
        </w:rPr>
      </w:pPr>
      <w:r>
        <w:rPr>
          <w:rFonts w:eastAsia="Times New Roman" w:cs="Times New Roman"/>
          <w:b/>
          <w:szCs w:val="24"/>
        </w:rPr>
        <w:t>COMMUNITIES UNITED FOR ACTION,</w:t>
      </w:r>
    </w:p>
    <w:p w:rsidR="008703FA" w:rsidRPr="00D923A4" w:rsidP="008703FA">
      <w:pPr>
        <w:pBdr>
          <w:top w:val="single" w:sz="4" w:space="1" w:color="auto"/>
          <w:bottom w:val="single" w:sz="4" w:space="1" w:color="auto"/>
        </w:pBdr>
        <w:jc w:val="center"/>
        <w:rPr>
          <w:rFonts w:cs="Times New Roman"/>
          <w:b/>
          <w:bCs/>
          <w:szCs w:val="24"/>
        </w:rPr>
      </w:pPr>
      <w:r w:rsidRPr="00D923A4">
        <w:rPr>
          <w:rFonts w:cs="Times New Roman"/>
          <w:b/>
          <w:bCs/>
          <w:szCs w:val="24"/>
        </w:rPr>
        <w:t>THE LEGAL AID SOCIETY OF CLEVELAND</w:t>
      </w:r>
      <w:r>
        <w:rPr>
          <w:rFonts w:cs="Times New Roman"/>
          <w:b/>
          <w:bCs/>
          <w:szCs w:val="24"/>
        </w:rPr>
        <w:t>,</w:t>
      </w:r>
    </w:p>
    <w:p w:rsidR="008703FA" w:rsidRPr="00D923A4" w:rsidP="008703FA">
      <w:pPr>
        <w:pBdr>
          <w:top w:val="single" w:sz="4" w:space="1" w:color="auto"/>
          <w:bottom w:val="single" w:sz="4" w:space="1" w:color="auto"/>
        </w:pBdr>
        <w:jc w:val="center"/>
        <w:rPr>
          <w:rFonts w:cs="Times New Roman"/>
          <w:b/>
          <w:bCs/>
          <w:szCs w:val="24"/>
        </w:rPr>
      </w:pPr>
      <w:r w:rsidRPr="00D923A4">
        <w:rPr>
          <w:rFonts w:cs="Times New Roman"/>
          <w:b/>
          <w:bCs/>
          <w:szCs w:val="24"/>
        </w:rPr>
        <w:t>THE LEGAL AID SOCIETY OF COLUMBUS</w:t>
      </w:r>
      <w:r>
        <w:rPr>
          <w:rFonts w:cs="Times New Roman"/>
          <w:b/>
          <w:bCs/>
          <w:szCs w:val="24"/>
        </w:rPr>
        <w:t>,</w:t>
      </w:r>
    </w:p>
    <w:p w:rsidR="008703FA" w:rsidRPr="00D923A4" w:rsidP="008703FA">
      <w:pPr>
        <w:pBdr>
          <w:top w:val="single" w:sz="4" w:space="1" w:color="auto"/>
          <w:bottom w:val="single" w:sz="4" w:space="1" w:color="auto"/>
        </w:pBdr>
        <w:jc w:val="center"/>
        <w:rPr>
          <w:rFonts w:eastAsia="Times New Roman" w:cs="Times New Roman"/>
          <w:b/>
          <w:szCs w:val="24"/>
        </w:rPr>
      </w:pPr>
      <w:r w:rsidRPr="00D923A4">
        <w:rPr>
          <w:rFonts w:eastAsia="Times New Roman" w:cs="Times New Roman"/>
          <w:b/>
          <w:szCs w:val="24"/>
        </w:rPr>
        <w:t>THE OFFICE OF THE OHIO CONSUMERS’ COUNSEL</w:t>
      </w:r>
      <w:r>
        <w:rPr>
          <w:rFonts w:eastAsia="Times New Roman" w:cs="Times New Roman"/>
          <w:b/>
          <w:szCs w:val="24"/>
        </w:rPr>
        <w:t>,</w:t>
      </w:r>
    </w:p>
    <w:p w:rsidR="008703FA" w:rsidRPr="00D923A4" w:rsidP="008703FA">
      <w:pPr>
        <w:pBdr>
          <w:top w:val="single" w:sz="4" w:space="1" w:color="auto"/>
          <w:bottom w:val="single" w:sz="4" w:space="1" w:color="auto"/>
        </w:pBdr>
        <w:jc w:val="center"/>
        <w:rPr>
          <w:rFonts w:eastAsia="Times New Roman" w:cs="Times New Roman"/>
          <w:b/>
          <w:szCs w:val="24"/>
        </w:rPr>
      </w:pPr>
      <w:r w:rsidRPr="00D923A4">
        <w:rPr>
          <w:rFonts w:eastAsia="Times New Roman" w:cs="Times New Roman"/>
          <w:b/>
          <w:szCs w:val="24"/>
        </w:rPr>
        <w:t>OHIO POVERTY LAW CENTER</w:t>
      </w:r>
      <w:r>
        <w:rPr>
          <w:rFonts w:eastAsia="Times New Roman" w:cs="Times New Roman"/>
          <w:b/>
          <w:szCs w:val="24"/>
        </w:rPr>
        <w:t>,</w:t>
      </w:r>
    </w:p>
    <w:p w:rsidR="008703FA" w:rsidRPr="00D923A4" w:rsidP="008703FA">
      <w:pPr>
        <w:pBdr>
          <w:top w:val="single" w:sz="4" w:space="1" w:color="auto"/>
          <w:bottom w:val="single" w:sz="4" w:space="1" w:color="auto"/>
        </w:pBdr>
        <w:jc w:val="center"/>
        <w:rPr>
          <w:rFonts w:eastAsia="Times New Roman" w:cs="Times New Roman"/>
          <w:b/>
          <w:szCs w:val="24"/>
        </w:rPr>
      </w:pPr>
      <w:r w:rsidRPr="00D923A4">
        <w:rPr>
          <w:rFonts w:eastAsia="Times New Roman" w:cs="Times New Roman"/>
          <w:b/>
          <w:szCs w:val="24"/>
        </w:rPr>
        <w:t>PRO SENIORS, INC.</w:t>
      </w:r>
      <w:r>
        <w:rPr>
          <w:rFonts w:eastAsia="Times New Roman" w:cs="Times New Roman"/>
          <w:b/>
          <w:szCs w:val="24"/>
        </w:rPr>
        <w:t>,</w:t>
      </w:r>
    </w:p>
    <w:p w:rsidR="008703FA" w:rsidRPr="00D923A4" w:rsidP="008703FA">
      <w:pPr>
        <w:pBdr>
          <w:top w:val="single" w:sz="4" w:space="1" w:color="auto"/>
          <w:bottom w:val="single" w:sz="4" w:space="1" w:color="auto"/>
        </w:pBdr>
        <w:jc w:val="center"/>
        <w:rPr>
          <w:rFonts w:cs="Times New Roman"/>
          <w:b/>
          <w:bCs/>
          <w:szCs w:val="24"/>
        </w:rPr>
      </w:pPr>
      <w:r w:rsidRPr="00D923A4">
        <w:rPr>
          <w:rFonts w:cs="Times New Roman"/>
          <w:b/>
          <w:bCs/>
          <w:szCs w:val="24"/>
        </w:rPr>
        <w:t>AND</w:t>
      </w:r>
    </w:p>
    <w:p w:rsidR="008703FA" w:rsidRPr="00D923A4" w:rsidP="008703FA">
      <w:pPr>
        <w:pBdr>
          <w:top w:val="single" w:sz="4" w:space="1" w:color="auto"/>
          <w:bottom w:val="single" w:sz="4" w:space="1" w:color="auto"/>
        </w:pBdr>
        <w:jc w:val="center"/>
        <w:rPr>
          <w:rFonts w:eastAsia="Times New Roman" w:cs="Times New Roman"/>
          <w:b/>
          <w:szCs w:val="24"/>
        </w:rPr>
      </w:pPr>
      <w:r w:rsidRPr="00D923A4">
        <w:rPr>
          <w:rFonts w:eastAsia="Times New Roman" w:cs="Times New Roman"/>
          <w:b/>
          <w:szCs w:val="24"/>
        </w:rPr>
        <w:t>SOUTHEASTERN OHIO LEGAL SERVICES</w:t>
      </w:r>
    </w:p>
    <w:p w:rsidR="008703FA" w:rsidRPr="00D923A4" w:rsidP="008703FA">
      <w:pPr>
        <w:pBdr>
          <w:top w:val="single" w:sz="4" w:space="1" w:color="auto"/>
          <w:bottom w:val="single" w:sz="4" w:space="1" w:color="auto"/>
        </w:pBdr>
        <w:rPr>
          <w:rFonts w:eastAsia="Times New Roman" w:cs="Times New Roman"/>
          <w:b/>
          <w:szCs w:val="24"/>
        </w:rPr>
      </w:pPr>
    </w:p>
    <w:p w:rsidR="008703FA" w:rsidRPr="00D923A4" w:rsidP="008703FA">
      <w:pPr>
        <w:pStyle w:val="Heading1"/>
      </w:pPr>
    </w:p>
    <w:p w:rsidR="008703FA" w:rsidRPr="00D923A4" w:rsidP="008703FA">
      <w:pPr>
        <w:pStyle w:val="Heading1"/>
      </w:pPr>
      <w:bookmarkStart w:id="1" w:name="_Toc14093161"/>
      <w:bookmarkStart w:id="2" w:name="_Toc16780410"/>
      <w:r w:rsidRPr="00D923A4">
        <w:t>I.</w:t>
      </w:r>
      <w:r w:rsidRPr="00D923A4">
        <w:tab/>
        <w:t>INTRODUCTION</w:t>
      </w:r>
      <w:bookmarkEnd w:id="1"/>
      <w:bookmarkEnd w:id="2"/>
    </w:p>
    <w:p w:rsidR="008703FA" w:rsidRPr="00D923A4" w:rsidP="008703FA">
      <w:pPr>
        <w:rPr>
          <w:rFonts w:cs="Times New Roman"/>
          <w:szCs w:val="24"/>
        </w:rPr>
      </w:pPr>
    </w:p>
    <w:p w:rsidR="008703FA" w:rsidRPr="00D923A4" w:rsidP="008703FA">
      <w:pPr>
        <w:spacing w:line="480" w:lineRule="auto"/>
        <w:ind w:firstLine="720"/>
        <w:rPr>
          <w:rFonts w:cs="Times New Roman"/>
          <w:szCs w:val="24"/>
        </w:rPr>
      </w:pPr>
      <w:r>
        <w:rPr>
          <w:rFonts w:cs="Times New Roman"/>
          <w:szCs w:val="24"/>
        </w:rPr>
        <w:t>The rules at issue in this proceeding are</w:t>
      </w:r>
      <w:r w:rsidRPr="00D923A4">
        <w:rPr>
          <w:rFonts w:cs="Times New Roman"/>
          <w:szCs w:val="24"/>
        </w:rPr>
        <w:t xml:space="preserve"> </w:t>
      </w:r>
      <w:r>
        <w:rPr>
          <w:rFonts w:cs="Times New Roman"/>
          <w:szCs w:val="24"/>
        </w:rPr>
        <w:t xml:space="preserve">designed to </w:t>
      </w:r>
      <w:r w:rsidRPr="00D923A4">
        <w:rPr>
          <w:rFonts w:cs="Times New Roman"/>
          <w:szCs w:val="24"/>
        </w:rPr>
        <w:t>protect Ohio residential consumers when the</w:t>
      </w:r>
      <w:r>
        <w:rPr>
          <w:rFonts w:cs="Times New Roman"/>
          <w:szCs w:val="24"/>
        </w:rPr>
        <w:t>y</w:t>
      </w:r>
      <w:r w:rsidRPr="00D923A4">
        <w:rPr>
          <w:rFonts w:cs="Times New Roman"/>
          <w:szCs w:val="24"/>
        </w:rPr>
        <w:t xml:space="preserve"> are most vulnerable and at risk:  those instances when they are facing disconnection of gas and/or electric service, most often due to lack of income to pay their full bills. Specifically, the residential credit rules in Ohio Adm.</w:t>
      </w:r>
      <w:r>
        <w:rPr>
          <w:rFonts w:cs="Times New Roman"/>
          <w:szCs w:val="24"/>
        </w:rPr>
        <w:t xml:space="preserve"> </w:t>
      </w:r>
      <w:r w:rsidRPr="00D923A4">
        <w:rPr>
          <w:rFonts w:cs="Times New Roman"/>
          <w:szCs w:val="24"/>
        </w:rPr>
        <w:t>Code Chapter 4901:1-17, the residential disconnection rules in Ohio Adm.</w:t>
      </w:r>
      <w:r>
        <w:rPr>
          <w:rFonts w:cs="Times New Roman"/>
          <w:szCs w:val="24"/>
        </w:rPr>
        <w:t xml:space="preserve"> </w:t>
      </w:r>
      <w:r w:rsidRPr="00D923A4">
        <w:rPr>
          <w:rFonts w:cs="Times New Roman"/>
          <w:szCs w:val="24"/>
        </w:rPr>
        <w:t>Code Chapter 4901:1-18, and the Percentage of Income Payment Plan Plus (“PIPP”) rules in Ohio Adm.</w:t>
      </w:r>
      <w:r>
        <w:rPr>
          <w:rFonts w:cs="Times New Roman"/>
          <w:szCs w:val="24"/>
        </w:rPr>
        <w:t xml:space="preserve"> </w:t>
      </w:r>
      <w:r w:rsidRPr="00D923A4">
        <w:rPr>
          <w:rFonts w:cs="Times New Roman"/>
          <w:szCs w:val="24"/>
        </w:rPr>
        <w:t xml:space="preserve">Code Chapters 4901:1-18 and 122:5-3 are the subject of a mandatory five-year </w:t>
      </w:r>
      <w:r>
        <w:rPr>
          <w:rFonts w:cs="Times New Roman"/>
          <w:szCs w:val="24"/>
        </w:rPr>
        <w:t xml:space="preserve">PUCO rules </w:t>
      </w:r>
      <w:r w:rsidRPr="00D923A4">
        <w:rPr>
          <w:rFonts w:cs="Times New Roman"/>
          <w:szCs w:val="24"/>
        </w:rPr>
        <w:t>review.</w:t>
      </w:r>
      <w:r>
        <w:rPr>
          <w:rStyle w:val="FootnoteReference"/>
          <w:rFonts w:cs="Times New Roman"/>
          <w:szCs w:val="24"/>
        </w:rPr>
        <w:footnoteReference w:id="3"/>
      </w:r>
      <w:r w:rsidRPr="00D923A4">
        <w:rPr>
          <w:rFonts w:cs="Times New Roman"/>
          <w:szCs w:val="24"/>
        </w:rPr>
        <w:t xml:space="preserve">  </w:t>
      </w:r>
      <w:r>
        <w:rPr>
          <w:rFonts w:cs="Times New Roman"/>
          <w:szCs w:val="24"/>
        </w:rPr>
        <w:t>The recommendations submitted by the Consumer Groups</w:t>
      </w:r>
      <w:r>
        <w:rPr>
          <w:rStyle w:val="FootnoteReference"/>
          <w:rFonts w:cs="Times New Roman"/>
          <w:szCs w:val="24"/>
        </w:rPr>
        <w:footnoteReference w:id="4"/>
      </w:r>
      <w:r>
        <w:rPr>
          <w:rFonts w:cs="Times New Roman"/>
          <w:szCs w:val="24"/>
        </w:rPr>
        <w:t xml:space="preserve"> address necessary and appropriate changes to the rules.  </w:t>
      </w:r>
    </w:p>
    <w:p w:rsidR="008F2D7F" w:rsidP="008703FA">
      <w:pPr>
        <w:spacing w:line="480" w:lineRule="auto"/>
        <w:ind w:firstLine="720"/>
        <w:rPr>
          <w:rFonts w:cs="Times New Roman"/>
          <w:szCs w:val="24"/>
        </w:rPr>
        <w:sectPr w:rsidSect="008703FA">
          <w:footerReference w:type="first" r:id="rId13"/>
          <w:pgSz w:w="12240" w:h="15840"/>
          <w:pgMar w:top="1440" w:right="1800" w:bottom="1440" w:left="1800" w:header="720" w:footer="720" w:gutter="0"/>
          <w:pgNumType w:start="1"/>
          <w:cols w:space="720"/>
          <w:titlePg/>
          <w:docGrid w:linePitch="360"/>
        </w:sectPr>
      </w:pPr>
      <w:r>
        <w:rPr>
          <w:rFonts w:cs="Times New Roman"/>
          <w:szCs w:val="24"/>
        </w:rPr>
        <w:t>The recommended changes to these rules identified in Consumer Groups’ comments should be adopted as they protect vulnerable consumers.</w:t>
      </w:r>
      <w:r w:rsidRPr="00D923A4">
        <w:rPr>
          <w:rFonts w:cs="Times New Roman"/>
          <w:szCs w:val="24"/>
        </w:rPr>
        <w:t xml:space="preserve"> </w:t>
      </w:r>
      <w:r>
        <w:rPr>
          <w:rFonts w:cs="Times New Roman"/>
          <w:szCs w:val="24"/>
        </w:rPr>
        <w:t>Comments were filed by Ohio Power Company (“AEP Ohio”), Ohio Edison Company, the Cleveland Electric Illuminating Company, and the Toledo Edison Company (collectively, “FirstEnergy”), the Dayton Power &amp; Light Company (“DP&amp;L”), the East Ohio Gas Company d/b/a Dominion Energy Ohio and Vectren Energy Delivery of Ohio, Inc. (“DEO/VEDO”), Duke Energy Ohio, Inc. (“Duke”), Columbia Gas of Ohio, Inc. (“Columbia”), Interstate Gas Supply, Inc. (“IGS”), Ohio Partners for Affordable Energy (“OPAE”), The Breathing Association, and the Citizens Coalition. The Consumer Groups’ Reply Comments respond to the recommendations made in these other filings that impact consumer protections.</w:t>
      </w:r>
      <w:r>
        <w:rPr>
          <w:rStyle w:val="FootnoteReference"/>
          <w:rFonts w:cs="Times New Roman"/>
          <w:szCs w:val="24"/>
        </w:rPr>
        <w:footnoteReference w:id="5"/>
      </w:r>
    </w:p>
    <w:p w:rsidR="008703FA" w:rsidRPr="00D923A4" w:rsidP="008703FA">
      <w:pPr>
        <w:pStyle w:val="Heading1"/>
      </w:pPr>
      <w:bookmarkStart w:id="3" w:name="_Toc14093162"/>
      <w:bookmarkStart w:id="4" w:name="_Toc16780411"/>
      <w:r w:rsidRPr="00D923A4">
        <w:t>II.</w:t>
      </w:r>
      <w:r w:rsidRPr="00D923A4">
        <w:tab/>
      </w:r>
      <w:r>
        <w:t xml:space="preserve">RESPONSES TO </w:t>
      </w:r>
      <w:r w:rsidRPr="00D923A4">
        <w:t>SECTION ONE RECOMMENDATIONS (PIPP Plus rules and non-PIPP Plus rules CONTAINED IN OHIO ADM. CoDE Chapters 4901:1-18 AND 122:5-3)</w:t>
      </w:r>
      <w:r>
        <w:t xml:space="preserve"> FOR THE PROTECTION OF AT-RISK CONSUMERS</w:t>
      </w:r>
      <w:r w:rsidRPr="00D923A4">
        <w:t>.</w:t>
      </w:r>
      <w:bookmarkEnd w:id="3"/>
      <w:bookmarkEnd w:id="4"/>
    </w:p>
    <w:p w:rsidR="008703FA" w:rsidRPr="00D923A4" w:rsidP="008703FA">
      <w:pPr>
        <w:rPr>
          <w:rFonts w:cs="Times New Roman"/>
          <w:szCs w:val="24"/>
        </w:rPr>
      </w:pPr>
    </w:p>
    <w:p w:rsidR="008703FA" w:rsidRPr="00D923A4" w:rsidP="008703FA">
      <w:pPr>
        <w:pStyle w:val="Heading2"/>
      </w:pPr>
      <w:bookmarkStart w:id="5" w:name="_Toc14093163"/>
      <w:bookmarkStart w:id="6" w:name="_Toc16780412"/>
      <w:r>
        <w:t>A.</w:t>
      </w:r>
      <w:r>
        <w:tab/>
        <w:t xml:space="preserve">Consumer Protection </w:t>
      </w:r>
      <w:r w:rsidRPr="00D923A4">
        <w:t>Recommendations</w:t>
      </w:r>
      <w:bookmarkEnd w:id="5"/>
      <w:r>
        <w:t xml:space="preserve"> for the PIPP Rules</w:t>
      </w:r>
      <w:r w:rsidRPr="00D923A4">
        <w:t>.</w:t>
      </w:r>
      <w:bookmarkEnd w:id="6"/>
    </w:p>
    <w:p w:rsidR="008703FA" w:rsidRPr="00D923A4" w:rsidP="008703FA">
      <w:pPr>
        <w:pStyle w:val="Heading3"/>
      </w:pPr>
      <w:bookmarkStart w:id="7" w:name="_Toc16780413"/>
      <w:r>
        <w:t>1.</w:t>
      </w:r>
      <w:r>
        <w:tab/>
        <w:t>Both the Public Utilities Commission of Ohio (“PUCO”) and the Ohio Development Services Agency (“ODSA”) should standardize the rules under Ohio Adm. Code 4901:1-18-12 and 122:5-03 related to payments that customers must make to re-enroll on PIPP when customers missed PIPP payments during those months that customers were actively enrolled in PIPP.</w:t>
      </w:r>
      <w:bookmarkEnd w:id="7"/>
    </w:p>
    <w:p w:rsidR="005E7CF3" w:rsidP="008703FA">
      <w:pPr>
        <w:spacing w:line="480" w:lineRule="auto"/>
        <w:ind w:firstLine="720"/>
        <w:rPr>
          <w:rFonts w:cs="Times New Roman"/>
          <w:szCs w:val="24"/>
        </w:rPr>
      </w:pPr>
      <w:r>
        <w:rPr>
          <w:rFonts w:cs="Times New Roman"/>
          <w:szCs w:val="24"/>
        </w:rPr>
        <w:t>The Percentage of Income Payment Plan (“PIPP”) Plus is the essential link for having natural gas and electric services for many low-income Ohioans. The vast majority of PIPP customers have household incomes that are well below the federal poverty guidelines.</w:t>
      </w:r>
      <w:r>
        <w:rPr>
          <w:rStyle w:val="FootnoteReference"/>
          <w:rFonts w:cs="Times New Roman"/>
          <w:szCs w:val="24"/>
        </w:rPr>
        <w:footnoteReference w:id="6"/>
      </w:r>
      <w:r>
        <w:rPr>
          <w:rFonts w:cs="Times New Roman"/>
          <w:szCs w:val="24"/>
        </w:rPr>
        <w:t xml:space="preserve"> In fact, most participants have household incomes that are below 75% of the poverty guidelines.  For a family of three, this means that the annual household income is below $21,300.</w:t>
      </w:r>
      <w:r>
        <w:rPr>
          <w:rStyle w:val="FootnoteReference"/>
          <w:rFonts w:cs="Times New Roman"/>
          <w:szCs w:val="24"/>
        </w:rPr>
        <w:footnoteReference w:id="7"/>
      </w:r>
      <w:r>
        <w:rPr>
          <w:rFonts w:cs="Times New Roman"/>
          <w:szCs w:val="24"/>
        </w:rPr>
        <w:t xml:space="preserve">  Almost 14.5% of Ohio homes are “food insecure,” meaning that there is insufficient daily access to food for maintaining a safe and healthy environment in the home.</w:t>
      </w:r>
      <w:r>
        <w:rPr>
          <w:rStyle w:val="FootnoteReference"/>
          <w:rFonts w:cs="Times New Roman"/>
          <w:szCs w:val="24"/>
        </w:rPr>
        <w:footnoteReference w:id="8"/>
      </w:r>
      <w:r>
        <w:rPr>
          <w:rFonts w:cs="Times New Roman"/>
          <w:szCs w:val="24"/>
        </w:rPr>
        <w:t xml:space="preserve">  The protection of essential gas and electric services for the Ohioans who are living in these circumstances is extremely important.  </w:t>
      </w:r>
    </w:p>
    <w:p w:rsidR="008703FA" w:rsidP="008703FA">
      <w:pPr>
        <w:spacing w:line="480" w:lineRule="auto"/>
        <w:ind w:firstLine="720"/>
        <w:rPr>
          <w:rFonts w:cs="Times New Roman"/>
          <w:szCs w:val="24"/>
        </w:rPr>
      </w:pPr>
      <w:r>
        <w:rPr>
          <w:rFonts w:cs="Times New Roman"/>
          <w:szCs w:val="24"/>
        </w:rPr>
        <w:t xml:space="preserve">In initial comments, the Consumer Groups recommended specific changes in reverification dates, requirements for missed PIPP payments, and access to post PIPP benefits to help customers more effectively use the PIPP program.  One of the major impediments to customers being able to stay on the PIPP program is the requirement to make up missed PIPP payments.    </w:t>
      </w:r>
    </w:p>
    <w:p w:rsidR="005E7CF3" w:rsidP="008703FA">
      <w:pPr>
        <w:spacing w:line="480" w:lineRule="auto"/>
        <w:ind w:firstLine="720"/>
        <w:rPr>
          <w:rFonts w:cs="Times New Roman"/>
          <w:szCs w:val="24"/>
        </w:rPr>
      </w:pPr>
      <w:r>
        <w:rPr>
          <w:rFonts w:cs="Times New Roman"/>
          <w:szCs w:val="24"/>
        </w:rPr>
        <w:t>Under the proposed ODSA rules, customers are responsible for making missed PIPP payments for those months that customers were actively enrolled in PIPP.  In contrast, under the PUCO’s more restrictive proposed rules, customers are responsible for making PIPP payments even during months that they are disconnected or are using medical certificates to prevent disconnection.  In this regard the Consumer Groups recommended that customers only be responsible for making missed PIPP payments during those months that the customer was actively enrolled on PIPP in order to re-enroll on the program.</w:t>
      </w:r>
      <w:r>
        <w:rPr>
          <w:rStyle w:val="FootnoteReference"/>
          <w:rFonts w:cs="Times New Roman"/>
          <w:szCs w:val="24"/>
        </w:rPr>
        <w:footnoteReference w:id="9"/>
      </w:r>
      <w:r w:rsidRPr="00DF1B49">
        <w:rPr>
          <w:rFonts w:cs="Times New Roman"/>
          <w:szCs w:val="24"/>
        </w:rPr>
        <w:t xml:space="preserve"> </w:t>
      </w:r>
      <w:r>
        <w:rPr>
          <w:rFonts w:cs="Times New Roman"/>
          <w:szCs w:val="24"/>
        </w:rPr>
        <w:t xml:space="preserve"> FirstEnergy also suggested that customers should be able to re-enroll on PIPP by making missed PIPP payments for months that the customer was actively enrolled on PIPP.</w:t>
      </w:r>
      <w:r>
        <w:rPr>
          <w:rStyle w:val="FootnoteReference"/>
          <w:rFonts w:cs="Times New Roman"/>
          <w:szCs w:val="24"/>
        </w:rPr>
        <w:footnoteReference w:id="10"/>
      </w:r>
      <w:r>
        <w:rPr>
          <w:rFonts w:cs="Times New Roman"/>
          <w:szCs w:val="24"/>
        </w:rPr>
        <w:t xml:space="preserve">  </w:t>
      </w:r>
    </w:p>
    <w:p w:rsidR="008703FA" w:rsidP="008703FA">
      <w:pPr>
        <w:spacing w:line="480" w:lineRule="auto"/>
        <w:ind w:firstLine="720"/>
        <w:rPr>
          <w:rFonts w:cs="Times New Roman"/>
          <w:szCs w:val="24"/>
        </w:rPr>
      </w:pPr>
      <w:r>
        <w:rPr>
          <w:rFonts w:cs="Times New Roman"/>
          <w:szCs w:val="24"/>
        </w:rPr>
        <w:t>In contrast, Duke proposed limiting the number of months that customers must pay to re-enroll on PIPP to 12 months as opposed to indefinitely.</w:t>
      </w:r>
      <w:r>
        <w:rPr>
          <w:rStyle w:val="FootnoteReference"/>
          <w:rFonts w:cs="Times New Roman"/>
          <w:szCs w:val="24"/>
        </w:rPr>
        <w:footnoteReference w:id="11"/>
      </w:r>
      <w:r>
        <w:rPr>
          <w:rFonts w:cs="Times New Roman"/>
          <w:szCs w:val="24"/>
        </w:rPr>
        <w:t xml:space="preserve">  DP&amp;L commented that ODSA should continue requiring customers to pay missed PIPP payments even for months that customers are not actively enrolled on PIPP.</w:t>
      </w:r>
      <w:r>
        <w:rPr>
          <w:rStyle w:val="FootnoteReference"/>
          <w:rFonts w:cs="Times New Roman"/>
          <w:szCs w:val="24"/>
        </w:rPr>
        <w:footnoteReference w:id="12"/>
      </w:r>
      <w:r>
        <w:rPr>
          <w:rFonts w:cs="Times New Roman"/>
          <w:szCs w:val="24"/>
        </w:rPr>
        <w:t xml:space="preserve"> FirstEnergy further recommended that any monthly charges that are owed during months that the customer was not enrolled in PIPP could be added to the customer arrearages.</w:t>
      </w:r>
      <w:r>
        <w:rPr>
          <w:rStyle w:val="FootnoteReference"/>
          <w:rFonts w:cs="Times New Roman"/>
          <w:szCs w:val="24"/>
        </w:rPr>
        <w:footnoteReference w:id="13"/>
      </w:r>
      <w:r>
        <w:rPr>
          <w:rFonts w:cs="Times New Roman"/>
          <w:szCs w:val="24"/>
        </w:rPr>
        <w:t xml:space="preserve">  This is similar to the pre-PIPP arrearages that are currently tracked and collected through the Universal Service Fund (“USF”). The Citizens Coalition recommended that missed PIPP payments be limited to an amount not to exceed $100.</w:t>
      </w:r>
      <w:r>
        <w:rPr>
          <w:rStyle w:val="FootnoteReference"/>
          <w:rFonts w:cs="Times New Roman"/>
          <w:szCs w:val="24"/>
        </w:rPr>
        <w:footnoteReference w:id="14"/>
      </w:r>
      <w:r>
        <w:rPr>
          <w:rFonts w:cs="Times New Roman"/>
          <w:szCs w:val="24"/>
        </w:rPr>
        <w:t xml:space="preserve"> </w:t>
      </w:r>
    </w:p>
    <w:p w:rsidR="008703FA" w:rsidP="008703FA">
      <w:pPr>
        <w:spacing w:line="480" w:lineRule="auto"/>
        <w:ind w:firstLine="720"/>
        <w:rPr>
          <w:rFonts w:cs="Times New Roman"/>
          <w:szCs w:val="24"/>
        </w:rPr>
      </w:pPr>
      <w:r>
        <w:rPr>
          <w:rFonts w:cs="Times New Roman"/>
          <w:szCs w:val="24"/>
        </w:rPr>
        <w:t>Customers should only be responsible for paying missed monthly PIPP installments for months that customers are actively enrolled on PIPP in order to re-enroll on PIPP.</w:t>
      </w:r>
      <w:r>
        <w:rPr>
          <w:rStyle w:val="FootnoteReference"/>
          <w:rFonts w:cs="Times New Roman"/>
          <w:szCs w:val="24"/>
        </w:rPr>
        <w:footnoteReference w:id="15"/>
      </w:r>
      <w:r>
        <w:rPr>
          <w:rFonts w:cs="Times New Roman"/>
          <w:szCs w:val="24"/>
        </w:rPr>
        <w:t xml:space="preserve">  The balances that can accrue for making missed PIPP payments during months that customers are not actively enrolled on PIPP can be cost prohibitive for many customers (and social service agencies that support customers) to be able to re-enroll on PIPP. Yet PIPP is the only viable payment plan option for many low-income customers to maintain utility service. There are many benefits for both the PUCO and ODSA to standardize gas and electric PIPP rules so that customers fully understand their payment requirements under the program. Consumer groups recommend that the only payments required from customers to re-enroll on gas or electric PIPP are the monthly PIPP installments that were not paid while the customer was actively enrolled on PIPP.</w:t>
      </w:r>
    </w:p>
    <w:p w:rsidR="008703FA" w:rsidP="008703FA">
      <w:pPr>
        <w:pStyle w:val="Heading2"/>
      </w:pPr>
      <w:bookmarkStart w:id="8" w:name="_Toc16780414"/>
      <w:r>
        <w:t>B.</w:t>
      </w:r>
      <w:r>
        <w:tab/>
        <w:t>Consumer Protection Recommendations for the ODSA PIPP Rules.</w:t>
      </w:r>
      <w:bookmarkEnd w:id="8"/>
    </w:p>
    <w:p w:rsidR="008703FA" w:rsidRPr="00D923A4" w:rsidP="008703FA">
      <w:pPr>
        <w:pStyle w:val="Heading3"/>
      </w:pPr>
      <w:bookmarkStart w:id="9" w:name="_Toc16780415"/>
      <w:r>
        <w:t>1.</w:t>
      </w:r>
      <w:r>
        <w:tab/>
        <w:t>Under Ohio Adm. Code 122:5-3-05, ODSA should explicitly limit the pre-PIPP arrearages that can be paid through the USF to rates that do not exceed the utility’s Standard Service Offer (“SSO”).</w:t>
      </w:r>
      <w:bookmarkEnd w:id="9"/>
    </w:p>
    <w:p w:rsidR="008703FA" w:rsidP="008703FA">
      <w:pPr>
        <w:spacing w:line="480" w:lineRule="auto"/>
        <w:ind w:firstLine="720"/>
        <w:rPr>
          <w:rFonts w:cs="Times New Roman"/>
          <w:szCs w:val="24"/>
        </w:rPr>
      </w:pPr>
      <w:r>
        <w:rPr>
          <w:rFonts w:cs="Times New Roman"/>
          <w:szCs w:val="24"/>
        </w:rPr>
        <w:t>IGS commented that suppliers who perform supplier consolidated billing should be able to collect pre-PIPP arrearages through the USF.</w:t>
      </w:r>
      <w:r>
        <w:rPr>
          <w:rStyle w:val="FootnoteReference"/>
          <w:rFonts w:cs="Times New Roman"/>
          <w:szCs w:val="24"/>
        </w:rPr>
        <w:footnoteReference w:id="16"/>
      </w:r>
      <w:r>
        <w:rPr>
          <w:rFonts w:cs="Times New Roman"/>
          <w:szCs w:val="24"/>
        </w:rPr>
        <w:t xml:space="preserve">  Supplier consolidated billing involves marketers who bill customers for both marketer charges and the utility charges on a single monthly consolidated bill. While supplier consolidated billing is limited today to a few relatively small pilot programs, the practice could become more widespread in the future.  Because marketer rates are not regulated by the PUCO, these rates can be substantially higher than the SSO rate that is charged by the electric utilities. And the high marketer rates could increase the costs of the USF above what it would otherwise be if customers were being charged the utility SSO rates. </w:t>
      </w:r>
    </w:p>
    <w:p w:rsidR="008703FA" w:rsidRPr="00ED5313" w:rsidP="008703FA">
      <w:pPr>
        <w:spacing w:line="480" w:lineRule="auto"/>
        <w:ind w:firstLine="720"/>
        <w:rPr>
          <w:rFonts w:cs="Times New Roman"/>
          <w:szCs w:val="24"/>
        </w:rPr>
      </w:pPr>
      <w:r>
        <w:rPr>
          <w:rFonts w:cs="Times New Roman"/>
          <w:szCs w:val="24"/>
        </w:rPr>
        <w:t xml:space="preserve">To avoid potential future problems where pre-PIPP arrearages are driving up the costs of the USF (due to high marketer rates), ODSA should modify Ohio Adm. Code 122:5-3-05 to limit pre-PIPP arrearages that can be collected through the USF. The pre-PIPP arrearages that should be eligible for collection through the USF should not exceed what the charges would be under the utility’s SSO.        </w:t>
      </w:r>
    </w:p>
    <w:p w:rsidR="008703FA" w:rsidP="008703FA">
      <w:pPr>
        <w:pStyle w:val="Heading2"/>
      </w:pPr>
      <w:bookmarkStart w:id="10" w:name="_Toc16780416"/>
      <w:r>
        <w:t>C.</w:t>
      </w:r>
      <w:r>
        <w:tab/>
        <w:t>Consumer Protection recommendations for the Non-PIPP PUCO rules (Ohio Adm. Code 4901:1-18).</w:t>
      </w:r>
      <w:bookmarkEnd w:id="10"/>
    </w:p>
    <w:p w:rsidR="008703FA" w:rsidRPr="00D923A4" w:rsidP="008703FA">
      <w:pPr>
        <w:pStyle w:val="Heading3"/>
      </w:pPr>
      <w:bookmarkStart w:id="11" w:name="_Toc16780417"/>
      <w:r>
        <w:t>1.</w:t>
      </w:r>
      <w:r>
        <w:tab/>
      </w:r>
      <w:r w:rsidRPr="00D923A4">
        <w:t xml:space="preserve">The PUCO should </w:t>
      </w:r>
      <w:r>
        <w:t xml:space="preserve">reject AEP Ohio’s proposal to modify Ohio Adm. Code 4901:1-18-02(D) to require customers who perform </w:t>
      </w:r>
      <w:r w:rsidRPr="00AA7E11">
        <w:rPr>
          <w:i/>
          <w:iCs/>
        </w:rPr>
        <w:t>any</w:t>
      </w:r>
      <w:r>
        <w:t xml:space="preserve"> electronic transactions or receive </w:t>
      </w:r>
      <w:r w:rsidRPr="00C90494">
        <w:rPr>
          <w:i/>
          <w:iCs/>
        </w:rPr>
        <w:t>any</w:t>
      </w:r>
      <w:r>
        <w:t xml:space="preserve"> electronic notices to perform </w:t>
      </w:r>
      <w:r w:rsidRPr="00AA7E11">
        <w:rPr>
          <w:i/>
          <w:iCs/>
        </w:rPr>
        <w:t>all</w:t>
      </w:r>
      <w:r>
        <w:t xml:space="preserve"> transactions and receive </w:t>
      </w:r>
      <w:r w:rsidRPr="00C90494">
        <w:rPr>
          <w:i/>
          <w:iCs/>
        </w:rPr>
        <w:t>all</w:t>
      </w:r>
      <w:r>
        <w:t xml:space="preserve"> transactions electronically.</w:t>
      </w:r>
      <w:bookmarkEnd w:id="11"/>
      <w:r w:rsidRPr="00D923A4">
        <w:t xml:space="preserve"> </w:t>
      </w:r>
    </w:p>
    <w:p w:rsidR="008703FA" w:rsidRPr="00ED5313" w:rsidP="008703FA">
      <w:pPr>
        <w:spacing w:line="480" w:lineRule="auto"/>
        <w:ind w:firstLine="720"/>
        <w:rPr>
          <w:rFonts w:cs="Times New Roman"/>
          <w:szCs w:val="24"/>
        </w:rPr>
      </w:pPr>
      <w:r w:rsidRPr="00ED5313">
        <w:rPr>
          <w:rFonts w:cs="Times New Roman"/>
          <w:szCs w:val="24"/>
        </w:rPr>
        <w:t xml:space="preserve">Ohio Adm. Code 4901:1-18-02(D) enables customers and a utility company to agree on having certain transactions and notices (including disconnection notices) provided electronically.  AEP Ohio has proposed amending the rule such that if </w:t>
      </w:r>
      <w:r>
        <w:rPr>
          <w:rFonts w:cs="Times New Roman"/>
          <w:szCs w:val="24"/>
        </w:rPr>
        <w:t xml:space="preserve">a </w:t>
      </w:r>
      <w:r w:rsidRPr="00ED5313">
        <w:rPr>
          <w:rFonts w:cs="Times New Roman"/>
          <w:szCs w:val="24"/>
        </w:rPr>
        <w:t>customer agree</w:t>
      </w:r>
      <w:r>
        <w:rPr>
          <w:rFonts w:cs="Times New Roman"/>
          <w:szCs w:val="24"/>
        </w:rPr>
        <w:t>s</w:t>
      </w:r>
      <w:r w:rsidRPr="00ED5313">
        <w:rPr>
          <w:rFonts w:cs="Times New Roman"/>
          <w:szCs w:val="24"/>
        </w:rPr>
        <w:t xml:space="preserve"> to receive </w:t>
      </w:r>
      <w:r w:rsidRPr="00C90494">
        <w:rPr>
          <w:rFonts w:cs="Times New Roman"/>
          <w:i/>
          <w:iCs/>
          <w:szCs w:val="24"/>
        </w:rPr>
        <w:t>any</w:t>
      </w:r>
      <w:r w:rsidRPr="00ED5313">
        <w:rPr>
          <w:rFonts w:cs="Times New Roman"/>
          <w:szCs w:val="24"/>
        </w:rPr>
        <w:t xml:space="preserve"> transactions or notices electronically,</w:t>
      </w:r>
      <w:r w:rsidRPr="00ED5313">
        <w:rPr>
          <w:rFonts w:cs="Times New Roman"/>
          <w:b/>
          <w:bCs/>
          <w:szCs w:val="24"/>
        </w:rPr>
        <w:t xml:space="preserve"> </w:t>
      </w:r>
      <w:r w:rsidRPr="00C90494">
        <w:rPr>
          <w:rFonts w:cs="Times New Roman"/>
          <w:szCs w:val="24"/>
        </w:rPr>
        <w:t>then</w:t>
      </w:r>
      <w:r>
        <w:rPr>
          <w:rFonts w:cs="Times New Roman"/>
          <w:szCs w:val="24"/>
        </w:rPr>
        <w:t xml:space="preserve"> </w:t>
      </w:r>
      <w:r w:rsidRPr="00C90494">
        <w:rPr>
          <w:rFonts w:cs="Times New Roman"/>
          <w:i/>
          <w:iCs/>
          <w:szCs w:val="24"/>
        </w:rPr>
        <w:t xml:space="preserve">all </w:t>
      </w:r>
      <w:r w:rsidRPr="00ED5313">
        <w:rPr>
          <w:rFonts w:cs="Times New Roman"/>
          <w:szCs w:val="24"/>
        </w:rPr>
        <w:t xml:space="preserve">transactions and notices </w:t>
      </w:r>
      <w:r>
        <w:rPr>
          <w:rFonts w:cs="Times New Roman"/>
          <w:szCs w:val="24"/>
        </w:rPr>
        <w:t xml:space="preserve">for that customer must </w:t>
      </w:r>
      <w:r w:rsidRPr="00ED5313">
        <w:rPr>
          <w:rFonts w:cs="Times New Roman"/>
          <w:szCs w:val="24"/>
        </w:rPr>
        <w:t>be provided electronically.</w:t>
      </w:r>
      <w:r>
        <w:rPr>
          <w:rStyle w:val="FootnoteReference"/>
          <w:rFonts w:cs="Times New Roman"/>
          <w:szCs w:val="24"/>
        </w:rPr>
        <w:footnoteReference w:id="17"/>
      </w:r>
      <w:r w:rsidRPr="00ED5313">
        <w:rPr>
          <w:rFonts w:cs="Times New Roman"/>
          <w:szCs w:val="24"/>
        </w:rPr>
        <w:t xml:space="preserve">  AEP Ohio</w:t>
      </w:r>
      <w:r>
        <w:rPr>
          <w:rFonts w:cs="Times New Roman"/>
          <w:szCs w:val="24"/>
        </w:rPr>
        <w:t>’s</w:t>
      </w:r>
      <w:r w:rsidRPr="00ED5313">
        <w:rPr>
          <w:rFonts w:cs="Times New Roman"/>
          <w:szCs w:val="24"/>
        </w:rPr>
        <w:t xml:space="preserve"> proposal is overly broad and should be rejected by the PUCO</w:t>
      </w:r>
      <w:r>
        <w:rPr>
          <w:rFonts w:cs="Times New Roman"/>
          <w:szCs w:val="24"/>
        </w:rPr>
        <w:t xml:space="preserve"> because it places customers at risk for not receiving important notices and other information about their electric service. </w:t>
      </w:r>
      <w:r w:rsidRPr="00ED5313">
        <w:rPr>
          <w:rFonts w:cs="Times New Roman"/>
          <w:szCs w:val="24"/>
        </w:rPr>
        <w:t xml:space="preserve">In addition, the PUCO should reexamine the effectiveness of permitting disconnection notices to be provided electronically. </w:t>
      </w:r>
    </w:p>
    <w:p w:rsidR="008703FA" w:rsidRPr="00ED5313" w:rsidP="008703FA">
      <w:pPr>
        <w:spacing w:line="480" w:lineRule="auto"/>
        <w:ind w:firstLine="720"/>
        <w:rPr>
          <w:rFonts w:cs="Times New Roman"/>
          <w:szCs w:val="24"/>
        </w:rPr>
      </w:pPr>
      <w:r>
        <w:rPr>
          <w:rFonts w:cs="Times New Roman"/>
          <w:szCs w:val="24"/>
        </w:rPr>
        <w:t>Under</w:t>
      </w:r>
      <w:r w:rsidRPr="00ED5313">
        <w:rPr>
          <w:rFonts w:cs="Times New Roman"/>
          <w:szCs w:val="24"/>
        </w:rPr>
        <w:t xml:space="preserve"> AEP Ohio</w:t>
      </w:r>
      <w:r>
        <w:rPr>
          <w:rFonts w:cs="Times New Roman"/>
          <w:szCs w:val="24"/>
        </w:rPr>
        <w:t>’s</w:t>
      </w:r>
      <w:r w:rsidRPr="00ED5313">
        <w:rPr>
          <w:rFonts w:cs="Times New Roman"/>
          <w:szCs w:val="24"/>
        </w:rPr>
        <w:t xml:space="preserve"> proposal, customers who </w:t>
      </w:r>
      <w:r>
        <w:rPr>
          <w:rFonts w:cs="Times New Roman"/>
          <w:szCs w:val="24"/>
        </w:rPr>
        <w:t xml:space="preserve">either </w:t>
      </w:r>
      <w:r w:rsidRPr="00ED5313">
        <w:rPr>
          <w:rFonts w:cs="Times New Roman"/>
          <w:szCs w:val="24"/>
        </w:rPr>
        <w:t xml:space="preserve">receive or pay their monthly electric bills electronically would forgo their rights to have </w:t>
      </w:r>
      <w:r>
        <w:rPr>
          <w:rFonts w:cs="Times New Roman"/>
          <w:szCs w:val="24"/>
        </w:rPr>
        <w:t xml:space="preserve">any </w:t>
      </w:r>
      <w:r w:rsidRPr="00ED5313">
        <w:rPr>
          <w:rFonts w:cs="Times New Roman"/>
          <w:szCs w:val="24"/>
        </w:rPr>
        <w:t>transactions</w:t>
      </w:r>
      <w:r>
        <w:rPr>
          <w:rFonts w:cs="Times New Roman"/>
          <w:szCs w:val="24"/>
        </w:rPr>
        <w:t>,</w:t>
      </w:r>
      <w:r w:rsidRPr="00ED5313">
        <w:rPr>
          <w:rFonts w:cs="Times New Roman"/>
          <w:szCs w:val="24"/>
        </w:rPr>
        <w:t xml:space="preserve"> or to receive any notices from the </w:t>
      </w:r>
      <w:r>
        <w:rPr>
          <w:rFonts w:cs="Times New Roman"/>
          <w:szCs w:val="24"/>
        </w:rPr>
        <w:t>u</w:t>
      </w:r>
      <w:r w:rsidRPr="00ED5313">
        <w:rPr>
          <w:rFonts w:cs="Times New Roman"/>
          <w:szCs w:val="24"/>
        </w:rPr>
        <w:t>tility</w:t>
      </w:r>
      <w:r>
        <w:rPr>
          <w:rFonts w:cs="Times New Roman"/>
          <w:szCs w:val="24"/>
        </w:rPr>
        <w:t>,</w:t>
      </w:r>
      <w:r w:rsidRPr="00ED5313">
        <w:rPr>
          <w:rFonts w:cs="Times New Roman"/>
          <w:szCs w:val="24"/>
        </w:rPr>
        <w:t xml:space="preserve"> in any form other than electronic.  This is problematic in situations where customers may not have access to e-mail and other electronic means for receiving important notices pertaining to their utility services. For example, customers who are behind in their electric payments </w:t>
      </w:r>
      <w:r>
        <w:rPr>
          <w:rFonts w:cs="Times New Roman"/>
          <w:szCs w:val="24"/>
        </w:rPr>
        <w:t xml:space="preserve">may </w:t>
      </w:r>
      <w:r w:rsidRPr="00ED5313">
        <w:rPr>
          <w:rFonts w:cs="Times New Roman"/>
          <w:szCs w:val="24"/>
        </w:rPr>
        <w:t>have likely lost access to cable, internet</w:t>
      </w:r>
      <w:r>
        <w:rPr>
          <w:rFonts w:cs="Times New Roman"/>
          <w:szCs w:val="24"/>
        </w:rPr>
        <w:t>,</w:t>
      </w:r>
      <w:r w:rsidRPr="00ED5313">
        <w:rPr>
          <w:rFonts w:cs="Times New Roman"/>
          <w:szCs w:val="24"/>
        </w:rPr>
        <w:t xml:space="preserve"> and cellular services and may be unable to </w:t>
      </w:r>
      <w:r>
        <w:rPr>
          <w:rFonts w:cs="Times New Roman"/>
          <w:szCs w:val="24"/>
        </w:rPr>
        <w:t xml:space="preserve">electronically </w:t>
      </w:r>
      <w:r w:rsidRPr="00ED5313">
        <w:rPr>
          <w:rFonts w:cs="Times New Roman"/>
          <w:szCs w:val="24"/>
        </w:rPr>
        <w:t xml:space="preserve">receive information that is important to their utility service(s).  </w:t>
      </w:r>
      <w:r>
        <w:rPr>
          <w:rFonts w:cs="Times New Roman"/>
          <w:szCs w:val="24"/>
        </w:rPr>
        <w:t>Under AEP’s proposal, t</w:t>
      </w:r>
      <w:r w:rsidRPr="00ED5313">
        <w:rPr>
          <w:rFonts w:cs="Times New Roman"/>
          <w:szCs w:val="24"/>
        </w:rPr>
        <w:t xml:space="preserve">his </w:t>
      </w:r>
      <w:r>
        <w:rPr>
          <w:rFonts w:cs="Times New Roman"/>
          <w:szCs w:val="24"/>
        </w:rPr>
        <w:t xml:space="preserve">would </w:t>
      </w:r>
      <w:r w:rsidRPr="00ED5313">
        <w:rPr>
          <w:rFonts w:cs="Times New Roman"/>
          <w:szCs w:val="24"/>
        </w:rPr>
        <w:t xml:space="preserve">include disconnection notices, additional winter disconnection notices, personal notices on the day services are being disconnected, landlord/tenant notices, final bills, and a host of other important notices impacting customer rights and responsibilities.  </w:t>
      </w:r>
    </w:p>
    <w:p w:rsidR="008703FA" w:rsidRPr="00ED5313" w:rsidP="008703FA">
      <w:pPr>
        <w:spacing w:line="480" w:lineRule="auto"/>
        <w:ind w:firstLine="720"/>
        <w:rPr>
          <w:rFonts w:cs="Times New Roman"/>
          <w:szCs w:val="24"/>
        </w:rPr>
      </w:pPr>
      <w:r w:rsidRPr="00ED5313">
        <w:rPr>
          <w:rFonts w:cs="Times New Roman"/>
          <w:szCs w:val="24"/>
        </w:rPr>
        <w:t>Customers should have the right to decide which transactions and notices (if any) they receive electronic</w:t>
      </w:r>
      <w:r>
        <w:rPr>
          <w:rFonts w:cs="Times New Roman"/>
          <w:szCs w:val="24"/>
        </w:rPr>
        <w:t>al</w:t>
      </w:r>
      <w:r w:rsidRPr="00ED5313">
        <w:rPr>
          <w:rFonts w:cs="Times New Roman"/>
          <w:szCs w:val="24"/>
        </w:rPr>
        <w:t xml:space="preserve">ly and which notices they receive in writing through the mail or in another form. Customers should be informed by the </w:t>
      </w:r>
      <w:r>
        <w:rPr>
          <w:rFonts w:cs="Times New Roman"/>
          <w:szCs w:val="24"/>
        </w:rPr>
        <w:t>u</w:t>
      </w:r>
      <w:r w:rsidRPr="00ED5313">
        <w:rPr>
          <w:rFonts w:cs="Times New Roman"/>
          <w:szCs w:val="24"/>
        </w:rPr>
        <w:t>tility about any risks that they assume by receiving notices (like disconnection notices) electronically rather than through the mail or in-person.</w:t>
      </w:r>
      <w:r>
        <w:rPr>
          <w:rStyle w:val="FootnoteReference"/>
          <w:rFonts w:cs="Times New Roman"/>
          <w:szCs w:val="24"/>
        </w:rPr>
        <w:footnoteReference w:id="18"/>
      </w:r>
      <w:r w:rsidRPr="00ED5313">
        <w:rPr>
          <w:rFonts w:cs="Times New Roman"/>
          <w:szCs w:val="24"/>
        </w:rPr>
        <w:t xml:space="preserve"> Finally, if customers choose to have transactions and notices provided electronically, the utility should have the obligation to obtain written consent from the customer specifying which transactions and notices will be performed electronically. </w:t>
      </w:r>
      <w:r>
        <w:rPr>
          <w:rFonts w:cs="Times New Roman"/>
          <w:szCs w:val="24"/>
        </w:rPr>
        <w:t>AEP’s proposal should be rejected.</w:t>
      </w:r>
    </w:p>
    <w:p w:rsidR="008703FA" w:rsidRPr="00D923A4" w:rsidP="008703FA">
      <w:pPr>
        <w:pStyle w:val="Heading3"/>
      </w:pPr>
      <w:bookmarkStart w:id="12" w:name="_Toc16780418"/>
      <w:r w:rsidRPr="00D923A4">
        <w:t>2.</w:t>
      </w:r>
      <w:r w:rsidRPr="00D923A4">
        <w:tab/>
      </w:r>
      <w:r>
        <w:t>The PUCO should clarify under Ohio Adm. Code 4901:1-18-05(A) that utilities must work with customers to negotiate extended payment plans that are agreeable to the consumer and utility.</w:t>
      </w:r>
      <w:bookmarkEnd w:id="12"/>
      <w:r w:rsidRPr="00D923A4">
        <w:t xml:space="preserve">  </w:t>
      </w:r>
    </w:p>
    <w:p w:rsidR="008703FA" w:rsidP="008703FA">
      <w:pPr>
        <w:spacing w:line="480" w:lineRule="auto"/>
        <w:ind w:firstLine="720"/>
        <w:rPr>
          <w:rFonts w:cs="Times New Roman"/>
          <w:szCs w:val="24"/>
        </w:rPr>
      </w:pPr>
      <w:r w:rsidRPr="00ED5313">
        <w:rPr>
          <w:rFonts w:cs="Times New Roman"/>
          <w:szCs w:val="24"/>
        </w:rPr>
        <w:t>Ohio Adm. Code 4901:1-18-05(A) requires utility compan</w:t>
      </w:r>
      <w:r>
        <w:rPr>
          <w:rFonts w:cs="Times New Roman"/>
          <w:szCs w:val="24"/>
        </w:rPr>
        <w:t>ies</w:t>
      </w:r>
      <w:r w:rsidRPr="00ED5313">
        <w:rPr>
          <w:rFonts w:cs="Times New Roman"/>
          <w:szCs w:val="24"/>
        </w:rPr>
        <w:t xml:space="preserve"> to inform customers who are</w:t>
      </w:r>
      <w:r>
        <w:rPr>
          <w:rFonts w:cs="Times New Roman"/>
          <w:szCs w:val="24"/>
        </w:rPr>
        <w:t xml:space="preserve"> delinquent or </w:t>
      </w:r>
      <w:r w:rsidRPr="00ED5313">
        <w:rPr>
          <w:rFonts w:cs="Times New Roman"/>
          <w:szCs w:val="24"/>
        </w:rPr>
        <w:t xml:space="preserve">seeking to avoid delinquency about the availability of payment extensions or other extended payment plans that </w:t>
      </w:r>
      <w:r>
        <w:rPr>
          <w:rFonts w:cs="Times New Roman"/>
          <w:szCs w:val="24"/>
        </w:rPr>
        <w:t xml:space="preserve">can be arranged </w:t>
      </w:r>
      <w:r w:rsidRPr="00ED5313">
        <w:rPr>
          <w:rFonts w:cs="Times New Roman"/>
          <w:szCs w:val="24"/>
        </w:rPr>
        <w:t xml:space="preserve">on terms that are mutually agreeable between the customer and the utility. To the extent that a customer and utility cannot agree on mutually acceptable payment terms, the utility is required to offer customers one of the </w:t>
      </w:r>
      <w:r>
        <w:rPr>
          <w:rFonts w:cs="Times New Roman"/>
          <w:szCs w:val="24"/>
        </w:rPr>
        <w:t>PUCO</w:t>
      </w:r>
      <w:r w:rsidRPr="00ED5313">
        <w:rPr>
          <w:rFonts w:cs="Times New Roman"/>
          <w:szCs w:val="24"/>
        </w:rPr>
        <w:t xml:space="preserve">-ordered payment plans that are specified in Ohio Adm. Code 4901:1-18-05(B).  </w:t>
      </w:r>
    </w:p>
    <w:p w:rsidR="008703FA" w:rsidRPr="00ED5313" w:rsidP="008703FA">
      <w:pPr>
        <w:spacing w:line="480" w:lineRule="auto"/>
        <w:ind w:firstLine="720"/>
        <w:rPr>
          <w:rFonts w:cs="Times New Roman"/>
          <w:szCs w:val="24"/>
        </w:rPr>
      </w:pPr>
      <w:r w:rsidRPr="00ED5313">
        <w:rPr>
          <w:rFonts w:cs="Times New Roman"/>
          <w:szCs w:val="24"/>
        </w:rPr>
        <w:t>Duke commented that its current practice is to offer additional</w:t>
      </w:r>
      <w:r>
        <w:rPr>
          <w:rFonts w:cs="Times New Roman"/>
          <w:szCs w:val="24"/>
        </w:rPr>
        <w:t>-</w:t>
      </w:r>
      <w:r w:rsidRPr="00ED5313">
        <w:rPr>
          <w:rFonts w:cs="Times New Roman"/>
          <w:szCs w:val="24"/>
        </w:rPr>
        <w:t>day extensions for payments, but not extended payment plans other than the payment plans that are required by the PUCO.</w:t>
      </w:r>
      <w:r>
        <w:rPr>
          <w:rStyle w:val="FootnoteReference"/>
          <w:rFonts w:cs="Times New Roman"/>
          <w:szCs w:val="24"/>
        </w:rPr>
        <w:footnoteReference w:id="19"/>
      </w:r>
      <w:r w:rsidRPr="00ED5313">
        <w:rPr>
          <w:rFonts w:cs="Times New Roman"/>
          <w:szCs w:val="24"/>
        </w:rPr>
        <w:t xml:space="preserve">  Duke sought clarification from the PUCO if a change in its current practices is required.</w:t>
      </w:r>
      <w:r>
        <w:rPr>
          <w:rStyle w:val="FootnoteReference"/>
          <w:rFonts w:cs="Times New Roman"/>
          <w:szCs w:val="24"/>
        </w:rPr>
        <w:footnoteReference w:id="20"/>
      </w:r>
      <w:r w:rsidRPr="00ED5313">
        <w:rPr>
          <w:rFonts w:cs="Times New Roman"/>
          <w:szCs w:val="24"/>
        </w:rPr>
        <w:t xml:space="preserve">  </w:t>
      </w:r>
    </w:p>
    <w:p w:rsidR="008703FA" w:rsidP="008703FA">
      <w:pPr>
        <w:spacing w:line="480" w:lineRule="auto"/>
        <w:ind w:firstLine="720"/>
        <w:rPr>
          <w:rFonts w:cs="Times New Roman"/>
          <w:szCs w:val="24"/>
        </w:rPr>
      </w:pPr>
      <w:r w:rsidRPr="00ED5313">
        <w:rPr>
          <w:rFonts w:cs="Times New Roman"/>
          <w:szCs w:val="24"/>
        </w:rPr>
        <w:t>The payment plans identified in Ohio Adm. Code 4901:1-18-05(B) are the minimum extended payment plan</w:t>
      </w:r>
      <w:r>
        <w:rPr>
          <w:rFonts w:cs="Times New Roman"/>
          <w:szCs w:val="24"/>
        </w:rPr>
        <w:t>s</w:t>
      </w:r>
      <w:r w:rsidRPr="00ED5313">
        <w:rPr>
          <w:rFonts w:cs="Times New Roman"/>
          <w:szCs w:val="24"/>
        </w:rPr>
        <w:t xml:space="preserve"> gas and electric utilities must offer their customers.  The </w:t>
      </w:r>
      <w:r>
        <w:rPr>
          <w:rFonts w:cs="Times New Roman"/>
          <w:szCs w:val="24"/>
        </w:rPr>
        <w:t xml:space="preserve">rule requires each </w:t>
      </w:r>
      <w:r w:rsidRPr="00ED5313">
        <w:rPr>
          <w:rFonts w:cs="Times New Roman"/>
          <w:szCs w:val="24"/>
        </w:rPr>
        <w:t>utility compan</w:t>
      </w:r>
      <w:r>
        <w:rPr>
          <w:rFonts w:cs="Times New Roman"/>
          <w:szCs w:val="24"/>
        </w:rPr>
        <w:t>y to</w:t>
      </w:r>
      <w:r w:rsidRPr="00ED5313">
        <w:rPr>
          <w:rFonts w:cs="Times New Roman"/>
          <w:szCs w:val="24"/>
        </w:rPr>
        <w:t xml:space="preserve"> </w:t>
      </w:r>
      <w:r>
        <w:rPr>
          <w:rFonts w:cs="Times New Roman"/>
          <w:szCs w:val="24"/>
        </w:rPr>
        <w:t>proactively</w:t>
      </w:r>
      <w:r w:rsidRPr="00ED5313">
        <w:rPr>
          <w:rFonts w:cs="Times New Roman"/>
          <w:szCs w:val="24"/>
        </w:rPr>
        <w:t xml:space="preserve"> work with customers to develop extended payment plan terms that are mutually agreeable to both the customer and </w:t>
      </w:r>
      <w:r>
        <w:rPr>
          <w:rFonts w:cs="Times New Roman"/>
          <w:szCs w:val="24"/>
        </w:rPr>
        <w:t>utility</w:t>
      </w:r>
      <w:r w:rsidRPr="00ED5313">
        <w:rPr>
          <w:rFonts w:cs="Times New Roman"/>
          <w:szCs w:val="24"/>
        </w:rPr>
        <w:t xml:space="preserve">. </w:t>
      </w:r>
    </w:p>
    <w:p w:rsidR="008703FA" w:rsidRPr="00ED5313" w:rsidP="008703FA">
      <w:pPr>
        <w:spacing w:line="480" w:lineRule="auto"/>
        <w:ind w:firstLine="720"/>
        <w:rPr>
          <w:rFonts w:cs="Times New Roman"/>
          <w:szCs w:val="24"/>
        </w:rPr>
      </w:pPr>
      <w:r w:rsidRPr="00ED5313">
        <w:rPr>
          <w:rFonts w:cs="Times New Roman"/>
          <w:szCs w:val="24"/>
        </w:rPr>
        <w:t xml:space="preserve">The payment plans </w:t>
      </w:r>
      <w:r>
        <w:rPr>
          <w:rFonts w:cs="Times New Roman"/>
          <w:szCs w:val="24"/>
        </w:rPr>
        <w:t xml:space="preserve">required under the PUCO’s rules </w:t>
      </w:r>
      <w:r w:rsidRPr="00ED5313">
        <w:rPr>
          <w:rFonts w:cs="Times New Roman"/>
          <w:szCs w:val="24"/>
        </w:rPr>
        <w:t>go well beyond the</w:t>
      </w:r>
      <w:r>
        <w:rPr>
          <w:rFonts w:cs="Times New Roman"/>
          <w:szCs w:val="24"/>
        </w:rPr>
        <w:t xml:space="preserve"> extensions</w:t>
      </w:r>
      <w:r w:rsidRPr="00ED5313">
        <w:rPr>
          <w:rFonts w:cs="Times New Roman"/>
          <w:szCs w:val="24"/>
        </w:rPr>
        <w:t xml:space="preserve"> that Duke is offering its customers</w:t>
      </w:r>
      <w:r>
        <w:rPr>
          <w:rFonts w:cs="Times New Roman"/>
          <w:szCs w:val="24"/>
        </w:rPr>
        <w:t>.</w:t>
      </w:r>
      <w:r w:rsidRPr="00ED5313">
        <w:rPr>
          <w:rFonts w:cs="Times New Roman"/>
          <w:szCs w:val="24"/>
        </w:rPr>
        <w:t xml:space="preserve"> </w:t>
      </w:r>
      <w:r>
        <w:rPr>
          <w:rFonts w:cs="Times New Roman"/>
          <w:szCs w:val="24"/>
        </w:rPr>
        <w:t>The PUCO rules</w:t>
      </w:r>
      <w:r w:rsidRPr="00ED5313">
        <w:rPr>
          <w:rFonts w:cs="Times New Roman"/>
          <w:szCs w:val="24"/>
        </w:rPr>
        <w:t xml:space="preserve"> empower consumers to negotiate payment terms that they can actually manage. These win-win extended payment plans benefit both utilities and customers. Customers are far more likely to be able to keep a payment plan that is based on their specific financial needs as opposed to a plan that they really cannot afford.  Utilities benefit from reduced collection expenses and the potential for reductions in uncollectible expenses.</w:t>
      </w:r>
      <w:r>
        <w:rPr>
          <w:rFonts w:cs="Times New Roman"/>
          <w:szCs w:val="24"/>
        </w:rPr>
        <w:t xml:space="preserve"> Duke’s proposal should be rejected.</w:t>
      </w:r>
      <w:r w:rsidRPr="00ED5313">
        <w:rPr>
          <w:rFonts w:cs="Times New Roman"/>
          <w:szCs w:val="24"/>
        </w:rPr>
        <w:t xml:space="preserve">  The PUCO should clarify for Duke </w:t>
      </w:r>
      <w:r>
        <w:rPr>
          <w:rFonts w:cs="Times New Roman"/>
          <w:szCs w:val="24"/>
        </w:rPr>
        <w:t>as well as all PUCO-regulated</w:t>
      </w:r>
      <w:r w:rsidRPr="00ED5313">
        <w:rPr>
          <w:rFonts w:cs="Times New Roman"/>
          <w:szCs w:val="24"/>
        </w:rPr>
        <w:t xml:space="preserve"> gas </w:t>
      </w:r>
      <w:r>
        <w:rPr>
          <w:rFonts w:cs="Times New Roman"/>
          <w:szCs w:val="24"/>
        </w:rPr>
        <w:t>and</w:t>
      </w:r>
      <w:r w:rsidRPr="00ED5313">
        <w:rPr>
          <w:rFonts w:cs="Times New Roman"/>
          <w:szCs w:val="24"/>
        </w:rPr>
        <w:t xml:space="preserve"> electric utilit</w:t>
      </w:r>
      <w:r>
        <w:rPr>
          <w:rFonts w:cs="Times New Roman"/>
          <w:szCs w:val="24"/>
        </w:rPr>
        <w:t>ies</w:t>
      </w:r>
      <w:r w:rsidRPr="00ED5313">
        <w:rPr>
          <w:rFonts w:cs="Times New Roman"/>
          <w:szCs w:val="24"/>
        </w:rPr>
        <w:t xml:space="preserve"> that Ohio Adm. Code 4901:1-18-05(A) requires </w:t>
      </w:r>
      <w:r>
        <w:rPr>
          <w:rFonts w:cs="Times New Roman"/>
          <w:szCs w:val="24"/>
        </w:rPr>
        <w:t xml:space="preserve">them </w:t>
      </w:r>
      <w:r w:rsidRPr="00ED5313">
        <w:rPr>
          <w:rFonts w:cs="Times New Roman"/>
          <w:szCs w:val="24"/>
        </w:rPr>
        <w:t xml:space="preserve">to work with customers </w:t>
      </w:r>
      <w:r>
        <w:rPr>
          <w:rFonts w:cs="Times New Roman"/>
          <w:szCs w:val="24"/>
        </w:rPr>
        <w:t xml:space="preserve">in developing </w:t>
      </w:r>
      <w:r w:rsidRPr="00ED5313">
        <w:rPr>
          <w:rFonts w:cs="Times New Roman"/>
          <w:szCs w:val="24"/>
        </w:rPr>
        <w:t xml:space="preserve">mutually agreeable extended payment plans.  </w:t>
      </w:r>
    </w:p>
    <w:p w:rsidR="008703FA" w:rsidP="008703FA">
      <w:pPr>
        <w:spacing w:line="480" w:lineRule="auto"/>
        <w:ind w:firstLine="720"/>
        <w:rPr>
          <w:rFonts w:cs="Times New Roman"/>
          <w:szCs w:val="24"/>
        </w:rPr>
      </w:pPr>
      <w:r w:rsidRPr="00ED5313">
        <w:rPr>
          <w:rFonts w:cs="Times New Roman"/>
          <w:szCs w:val="24"/>
        </w:rPr>
        <w:t>Mutually</w:t>
      </w:r>
      <w:r>
        <w:rPr>
          <w:rFonts w:cs="Times New Roman"/>
          <w:szCs w:val="24"/>
        </w:rPr>
        <w:t xml:space="preserve"> </w:t>
      </w:r>
      <w:r w:rsidRPr="00ED5313">
        <w:rPr>
          <w:rFonts w:cs="Times New Roman"/>
          <w:szCs w:val="24"/>
        </w:rPr>
        <w:t xml:space="preserve">agreeable extended payment plans are especially important for customers who are removed from PIPP and can have large account balances that may have accrued while the customer was on PIPP. The PUCO Staff proposed modifications to Ohio Adm. Code 4901:1-18-17(B) to require gas utilities to offer mutually agreeable extended payment plans to former PIPP customers. </w:t>
      </w:r>
      <w:r>
        <w:rPr>
          <w:rFonts w:cs="Times New Roman"/>
          <w:szCs w:val="24"/>
        </w:rPr>
        <w:t xml:space="preserve"> The Consumer Groups </w:t>
      </w:r>
      <w:r w:rsidRPr="00ED5313">
        <w:rPr>
          <w:rFonts w:cs="Times New Roman"/>
          <w:szCs w:val="24"/>
        </w:rPr>
        <w:t>recommended that such a plan would not exceed $25 per month plus the customer’s current bill.</w:t>
      </w:r>
      <w:r>
        <w:rPr>
          <w:rStyle w:val="FootnoteReference"/>
          <w:rFonts w:cs="Times New Roman"/>
          <w:szCs w:val="24"/>
        </w:rPr>
        <w:footnoteReference w:id="21"/>
      </w:r>
      <w:r w:rsidRPr="00ED5313">
        <w:rPr>
          <w:rFonts w:cs="Times New Roman"/>
          <w:szCs w:val="24"/>
        </w:rPr>
        <w:t xml:space="preserve">  </w:t>
      </w:r>
    </w:p>
    <w:p w:rsidR="008703FA" w:rsidRPr="00ED5313" w:rsidP="008703FA">
      <w:pPr>
        <w:spacing w:line="480" w:lineRule="auto"/>
        <w:ind w:firstLine="720"/>
        <w:rPr>
          <w:rFonts w:cs="Times New Roman"/>
          <w:szCs w:val="24"/>
        </w:rPr>
      </w:pPr>
      <w:r w:rsidRPr="00ED5313">
        <w:rPr>
          <w:rFonts w:cs="Times New Roman"/>
          <w:szCs w:val="24"/>
        </w:rPr>
        <w:t>The PUCO should</w:t>
      </w:r>
      <w:r>
        <w:rPr>
          <w:rFonts w:cs="Times New Roman"/>
          <w:szCs w:val="24"/>
        </w:rPr>
        <w:t xml:space="preserve"> </w:t>
      </w:r>
      <w:r w:rsidRPr="00ED5313">
        <w:rPr>
          <w:rFonts w:cs="Times New Roman"/>
          <w:szCs w:val="24"/>
        </w:rPr>
        <w:t>modify Ohio Adm. Code 4901:1-18-</w:t>
      </w:r>
      <w:r>
        <w:rPr>
          <w:rFonts w:cs="Times New Roman"/>
          <w:szCs w:val="24"/>
        </w:rPr>
        <w:t>05</w:t>
      </w:r>
      <w:r w:rsidRPr="00ED5313">
        <w:rPr>
          <w:rFonts w:cs="Times New Roman"/>
          <w:szCs w:val="24"/>
        </w:rPr>
        <w:t>(</w:t>
      </w:r>
      <w:r>
        <w:rPr>
          <w:rFonts w:cs="Times New Roman"/>
          <w:szCs w:val="24"/>
        </w:rPr>
        <w:t>A</w:t>
      </w:r>
      <w:r w:rsidRPr="00ED5313">
        <w:rPr>
          <w:rFonts w:cs="Times New Roman"/>
          <w:szCs w:val="24"/>
        </w:rPr>
        <w:t xml:space="preserve">) as recommended by </w:t>
      </w:r>
      <w:r>
        <w:rPr>
          <w:rFonts w:cs="Times New Roman"/>
          <w:szCs w:val="24"/>
        </w:rPr>
        <w:t xml:space="preserve">the Consumer Groups so that </w:t>
      </w:r>
      <w:r w:rsidRPr="00ED5313">
        <w:rPr>
          <w:rFonts w:cs="Times New Roman"/>
          <w:szCs w:val="24"/>
        </w:rPr>
        <w:t>extended payment plan</w:t>
      </w:r>
      <w:r>
        <w:rPr>
          <w:rFonts w:cs="Times New Roman"/>
          <w:szCs w:val="24"/>
        </w:rPr>
        <w:t>s</w:t>
      </w:r>
      <w:r w:rsidRPr="00ED5313">
        <w:rPr>
          <w:rFonts w:cs="Times New Roman"/>
          <w:szCs w:val="24"/>
        </w:rPr>
        <w:t xml:space="preserve"> required of former PIPP customers will not exceed $25 per month plus current charges.</w:t>
      </w:r>
      <w:r>
        <w:rPr>
          <w:rFonts w:cs="Times New Roman"/>
          <w:szCs w:val="24"/>
        </w:rPr>
        <w:t xml:space="preserve"> These payments will contribute to reductions in the cost of the USF and PIPP riders that will benefit all customers. </w:t>
      </w:r>
    </w:p>
    <w:p w:rsidR="008703FA" w:rsidRPr="00D923A4" w:rsidP="008703FA">
      <w:pPr>
        <w:pStyle w:val="Heading3"/>
      </w:pPr>
      <w:bookmarkStart w:id="13" w:name="_Toc16780419"/>
      <w:r w:rsidRPr="00D923A4">
        <w:t>3.</w:t>
      </w:r>
      <w:r w:rsidRPr="00D923A4">
        <w:tab/>
      </w:r>
      <w:r>
        <w:t>The PUCO should reject Duke’s proposal to weaken medical certification minimum consumer protections under Ohio Adm. Code 4901:1-18-06(C).</w:t>
      </w:r>
      <w:bookmarkEnd w:id="13"/>
    </w:p>
    <w:p w:rsidR="00E83FFC" w:rsidP="008703FA">
      <w:pPr>
        <w:spacing w:line="480" w:lineRule="auto"/>
        <w:ind w:firstLine="720"/>
        <w:rPr>
          <w:rFonts w:cs="Times New Roman"/>
          <w:szCs w:val="24"/>
        </w:rPr>
      </w:pPr>
      <w:r>
        <w:rPr>
          <w:rFonts w:cs="Times New Roman"/>
          <w:szCs w:val="24"/>
        </w:rPr>
        <w:t>While the PUCO Staff did not propose any modifications to the medical certification rules in Ohio Adm. Code 4901:1-18-06(C), the Consumer Groups recommended improvements in the medical certification form to protect consumer privacy.</w:t>
      </w:r>
      <w:r>
        <w:rPr>
          <w:rStyle w:val="FootnoteReference"/>
          <w:rFonts w:cs="Times New Roman"/>
          <w:szCs w:val="24"/>
        </w:rPr>
        <w:footnoteReference w:id="22"/>
      </w:r>
      <w:r>
        <w:rPr>
          <w:rFonts w:cs="Times New Roman"/>
          <w:szCs w:val="24"/>
        </w:rPr>
        <w:t xml:space="preserve"> This is necessary because the current medical certification form available on the PUCO website permits patient health information to be redisclosed without the protections afforded under the Health Insurance Portability and Accountability Act (“HIPAA”).</w:t>
      </w:r>
      <w:r>
        <w:rPr>
          <w:rStyle w:val="FootnoteReference"/>
          <w:rFonts w:cs="Times New Roman"/>
          <w:szCs w:val="24"/>
        </w:rPr>
        <w:footnoteReference w:id="23"/>
      </w:r>
      <w:r>
        <w:rPr>
          <w:rFonts w:cs="Times New Roman"/>
          <w:szCs w:val="24"/>
        </w:rPr>
        <w:t xml:space="preserve"> </w:t>
      </w:r>
    </w:p>
    <w:p w:rsidR="008703FA" w:rsidP="008703FA">
      <w:pPr>
        <w:spacing w:line="480" w:lineRule="auto"/>
        <w:ind w:firstLine="720"/>
        <w:rPr>
          <w:rFonts w:cs="Times New Roman"/>
          <w:szCs w:val="24"/>
        </w:rPr>
      </w:pPr>
      <w:r>
        <w:rPr>
          <w:rFonts w:cs="Times New Roman"/>
          <w:szCs w:val="24"/>
        </w:rPr>
        <w:t xml:space="preserve">Under the current rules, Ohio families can obtain a stay on service disconnections for non-payment if a medical professional certifies that any member of the household has a medical condition that is especially dangerous to the individual’s health.  Medical certifications can also be used to stay disconnections if energy is needed to operate medical equipment that is necessary to sustain life.  Each household may seek approval from medical professionals for up to three medical certifications in a twelve-month period (each staying the disconnection for up to 30 days). This is a necessary consumer protection.   </w:t>
      </w:r>
    </w:p>
    <w:p w:rsidR="008703FA" w:rsidP="008703FA">
      <w:pPr>
        <w:spacing w:line="480" w:lineRule="auto"/>
        <w:ind w:firstLine="720"/>
        <w:rPr>
          <w:rFonts w:cs="Times New Roman"/>
          <w:szCs w:val="24"/>
        </w:rPr>
      </w:pPr>
      <w:r>
        <w:rPr>
          <w:rFonts w:cs="Times New Roman"/>
          <w:szCs w:val="24"/>
        </w:rPr>
        <w:t>Duke, however, proposed four modifications that are harmful to consumers to the medical certification rules.</w:t>
      </w:r>
      <w:r>
        <w:rPr>
          <w:rStyle w:val="FootnoteReference"/>
          <w:rFonts w:cs="Times New Roman"/>
          <w:szCs w:val="24"/>
        </w:rPr>
        <w:footnoteReference w:id="24"/>
      </w:r>
      <w:r>
        <w:rPr>
          <w:rFonts w:cs="Times New Roman"/>
          <w:szCs w:val="24"/>
        </w:rPr>
        <w:t xml:space="preserve"> Duke proposed amending Ohio Adm. Code 4901:1-18-06(C)(2)(e) to require customers to satisfy any default on an extended payment plan before being permitted to use another medical certification.</w:t>
      </w:r>
      <w:r>
        <w:rPr>
          <w:rStyle w:val="FootnoteReference"/>
          <w:rFonts w:cs="Times New Roman"/>
          <w:szCs w:val="24"/>
        </w:rPr>
        <w:footnoteReference w:id="25"/>
      </w:r>
      <w:r>
        <w:rPr>
          <w:rFonts w:cs="Times New Roman"/>
          <w:szCs w:val="24"/>
        </w:rPr>
        <w:t xml:space="preserve">  Duke also proposed that customers must obtain medical certification approval from a medical professional within ten days as opposed to the 21-day requirement in the rules.</w:t>
      </w:r>
      <w:r>
        <w:rPr>
          <w:rStyle w:val="FootnoteReference"/>
          <w:rFonts w:cs="Times New Roman"/>
          <w:szCs w:val="24"/>
        </w:rPr>
        <w:footnoteReference w:id="26"/>
      </w:r>
      <w:r>
        <w:rPr>
          <w:rFonts w:cs="Times New Roman"/>
          <w:szCs w:val="24"/>
        </w:rPr>
        <w:t xml:space="preserve">  Duke further proposed limiting the times when it is required to process medical certifications to exclude company holidays and weekends.</w:t>
      </w:r>
      <w:r>
        <w:rPr>
          <w:rStyle w:val="FootnoteReference"/>
          <w:rFonts w:cs="Times New Roman"/>
          <w:szCs w:val="24"/>
        </w:rPr>
        <w:footnoteReference w:id="27"/>
      </w:r>
      <w:r>
        <w:rPr>
          <w:rFonts w:cs="Times New Roman"/>
          <w:szCs w:val="24"/>
        </w:rPr>
        <w:t xml:space="preserve">  Finally, Duke proposed that customers should be limited to two medical certifications in a 12-month period, instead of the three currently allowed in the rule.</w:t>
      </w:r>
      <w:r>
        <w:rPr>
          <w:rStyle w:val="FootnoteReference"/>
          <w:rFonts w:cs="Times New Roman"/>
          <w:szCs w:val="24"/>
        </w:rPr>
        <w:footnoteReference w:id="28"/>
      </w:r>
    </w:p>
    <w:p w:rsidR="008703FA" w:rsidP="008703FA">
      <w:pPr>
        <w:spacing w:line="480" w:lineRule="auto"/>
        <w:ind w:firstLine="720"/>
        <w:rPr>
          <w:rFonts w:cs="Times New Roman"/>
          <w:szCs w:val="24"/>
        </w:rPr>
      </w:pPr>
      <w:r>
        <w:rPr>
          <w:rFonts w:cs="Times New Roman"/>
          <w:szCs w:val="24"/>
        </w:rPr>
        <w:t>The PUCO should reject Duke’s proposed modifications to Ohio Adm. Code 4901:1-18-06(C).  First, Ohio law requires the PUCO to establish rules that protect medically fragile consumers including elderly and the handicapped from being disconnected for non-payment.</w:t>
      </w:r>
      <w:r>
        <w:rPr>
          <w:rStyle w:val="FootnoteReference"/>
          <w:rFonts w:cs="Times New Roman"/>
          <w:szCs w:val="24"/>
        </w:rPr>
        <w:footnoteReference w:id="29"/>
      </w:r>
      <w:r>
        <w:rPr>
          <w:rFonts w:cs="Times New Roman"/>
          <w:szCs w:val="24"/>
        </w:rPr>
        <w:t xml:space="preserve">  Ohio Revised Code 4928.02(L) requires the protection of at-risk consumers, which would include those with medical needs.  Duke’s proposal reduces the current PUCO minimum standards pertaining to medical certifications and would result in the health and safety of more consumers being placed at risk.  Reducing the number of medical certifications available in a 12-month period and attaching unreasonable and unnecessary limitations on their use hurts at-risk consumers and contravenes Ohio law. </w:t>
      </w:r>
    </w:p>
    <w:p w:rsidR="008703FA" w:rsidP="008703FA">
      <w:pPr>
        <w:spacing w:line="480" w:lineRule="auto"/>
        <w:ind w:firstLine="720"/>
        <w:rPr>
          <w:rFonts w:cs="Times New Roman"/>
          <w:szCs w:val="24"/>
        </w:rPr>
      </w:pPr>
      <w:r>
        <w:rPr>
          <w:rFonts w:cs="Times New Roman"/>
          <w:szCs w:val="24"/>
        </w:rPr>
        <w:t xml:space="preserve">Duke provided no rationale or support for any of its anti-consumer proposals.  Ironically, Duke and other utilities are not at risk financially if customers do not pay their bills because the customers’ bad debt is collected through a variety of riders on the bill.  Thus, Duke is proposing changes in the medical certification rules that significantly place customers’ health and safety at risk when, in fact, the utility bears none of the financial risks.  </w:t>
      </w:r>
    </w:p>
    <w:p w:rsidR="008703FA" w:rsidP="008703FA">
      <w:pPr>
        <w:spacing w:line="480" w:lineRule="auto"/>
        <w:ind w:firstLine="720"/>
        <w:rPr>
          <w:rFonts w:cs="Times New Roman"/>
          <w:szCs w:val="24"/>
        </w:rPr>
      </w:pPr>
      <w:r>
        <w:rPr>
          <w:rFonts w:cs="Times New Roman"/>
          <w:szCs w:val="24"/>
        </w:rPr>
        <w:t>Additionally, given that electric utilities are deploying smart meters in large numbers across the state that can be remotely reconnected from the utility’s back offices, medical certifications should be able to be processed at any time where there are smart meters, to avoid medically fragile customers being without electric service.  The remote reconnection capabilities of smart meters are touted by the utilities as one of the benefits consumers receive from these very expensive meters.</w:t>
      </w:r>
      <w:r>
        <w:rPr>
          <w:rStyle w:val="FootnoteReference"/>
          <w:rFonts w:cs="Times New Roman"/>
          <w:szCs w:val="24"/>
        </w:rPr>
        <w:footnoteReference w:id="30"/>
      </w:r>
      <w:r>
        <w:rPr>
          <w:rFonts w:cs="Times New Roman"/>
          <w:szCs w:val="24"/>
        </w:rPr>
        <w:t xml:space="preserve"> In initial comments, the Consumer Groups recommended that advanced metering infrastructure (“AMI” or “advanced”) meters be reconnected within one-hour after payment is made.</w:t>
      </w:r>
      <w:r>
        <w:rPr>
          <w:rStyle w:val="FootnoteReference"/>
          <w:rFonts w:cs="Times New Roman"/>
          <w:szCs w:val="24"/>
        </w:rPr>
        <w:footnoteReference w:id="31"/>
      </w:r>
      <w:r>
        <w:rPr>
          <w:rFonts w:cs="Times New Roman"/>
          <w:szCs w:val="24"/>
        </w:rPr>
        <w:t xml:space="preserve">  Similarly, reconnections should also be completed within one-hour after a  medical certification form is provided to the utility to protect the health and safety of customers. </w:t>
      </w:r>
    </w:p>
    <w:p w:rsidR="008703FA" w:rsidRPr="00D923A4" w:rsidP="008703FA">
      <w:pPr>
        <w:pStyle w:val="Heading3"/>
      </w:pPr>
      <w:bookmarkStart w:id="14" w:name="_Toc16780420"/>
      <w:r w:rsidRPr="00D923A4">
        <w:t>4.</w:t>
      </w:r>
      <w:r w:rsidRPr="00D923A4">
        <w:tab/>
      </w:r>
      <w:r>
        <w:t>The PUCO should eliminate collection trip charges to customers if a utility does not provide the capability to dispatch an employee to accept payment in lieu of disconnecting service in Ohio Adm. Code 4901:1-18-07(C).</w:t>
      </w:r>
      <w:bookmarkEnd w:id="14"/>
    </w:p>
    <w:p w:rsidR="008703FA" w:rsidP="008703FA">
      <w:pPr>
        <w:spacing w:line="480" w:lineRule="auto"/>
        <w:ind w:firstLine="720"/>
        <w:rPr>
          <w:rFonts w:cs="Times New Roman"/>
          <w:szCs w:val="24"/>
        </w:rPr>
      </w:pPr>
      <w:r>
        <w:rPr>
          <w:rFonts w:cs="Times New Roman"/>
          <w:szCs w:val="24"/>
        </w:rPr>
        <w:t>The PUCO Staff proposed no amendments to Ohio Adm. Code 4901:1-18-06(A)(4) related to options that are available to consumers for making payment in the field to avoid disconnection.  FirstEnergy proposed amending these rules to eliminate the requirement for a utility to dispatch an employee to the customer’s home to accept payment on the grounds of safety risks for employees.</w:t>
      </w:r>
      <w:r>
        <w:rPr>
          <w:rStyle w:val="FootnoteReference"/>
          <w:rFonts w:cs="Times New Roman"/>
          <w:szCs w:val="24"/>
        </w:rPr>
        <w:footnoteReference w:id="32"/>
      </w:r>
      <w:r>
        <w:rPr>
          <w:rFonts w:cs="Times New Roman"/>
          <w:szCs w:val="24"/>
        </w:rPr>
        <w:t xml:space="preserve">  Under FirstEnergy’s proposed rule, an employee who is disconnecting service would have the option to either accept payment in lieu of disconnection or make available another means to avoid disconnection.</w:t>
      </w:r>
      <w:r>
        <w:rPr>
          <w:rStyle w:val="FootnoteReference"/>
          <w:rFonts w:cs="Times New Roman"/>
          <w:szCs w:val="24"/>
        </w:rPr>
        <w:footnoteReference w:id="33"/>
      </w:r>
      <w:r>
        <w:rPr>
          <w:rFonts w:cs="Times New Roman"/>
          <w:szCs w:val="24"/>
        </w:rPr>
        <w:t xml:space="preserve"> </w:t>
      </w:r>
    </w:p>
    <w:p w:rsidR="008703FA" w:rsidP="008703FA">
      <w:pPr>
        <w:spacing w:line="480" w:lineRule="auto"/>
        <w:ind w:firstLine="720"/>
        <w:rPr>
          <w:rFonts w:cs="Times New Roman"/>
          <w:szCs w:val="24"/>
        </w:rPr>
      </w:pPr>
      <w:r>
        <w:rPr>
          <w:rFonts w:cs="Times New Roman"/>
          <w:szCs w:val="24"/>
        </w:rPr>
        <w:t>Many Ohio utilities have field collection trip charges in their tariff to collect costs associated with dispatching an employee to a customer’s home to accept payment.</w:t>
      </w:r>
      <w:r>
        <w:rPr>
          <w:rStyle w:val="FootnoteReference"/>
          <w:rFonts w:cs="Times New Roman"/>
          <w:szCs w:val="24"/>
        </w:rPr>
        <w:footnoteReference w:id="34"/>
      </w:r>
      <w:r>
        <w:rPr>
          <w:rFonts w:cs="Times New Roman"/>
          <w:szCs w:val="24"/>
        </w:rPr>
        <w:t xml:space="preserve">  If the PUCO accepts FirstEnergy’s proposal, the PUCO should specify that collection charges must be removed from the tariff if a utility is not capable of dispatching an employee to the customer’s home to accept payment. This clarification that limits the application of collection charges should also be added to Ohio Adm. Code 4901:1-18-07(C).</w:t>
      </w:r>
    </w:p>
    <w:p w:rsidR="008703FA" w:rsidRPr="00D923A4" w:rsidP="008703FA">
      <w:pPr>
        <w:pStyle w:val="Heading3"/>
      </w:pPr>
      <w:bookmarkStart w:id="15" w:name="_Toc16780421"/>
      <w:r>
        <w:t xml:space="preserve">5.  </w:t>
      </w:r>
      <w:r>
        <w:tab/>
        <w:t>The PUCO should reject DP&amp;L’s proposal to eliminate the requirement for utilities to provide personal notice on the day services are being disconnected if customers have a meter that can be remotely reconnected.</w:t>
      </w:r>
      <w:bookmarkEnd w:id="15"/>
    </w:p>
    <w:p w:rsidR="008703FA" w:rsidP="008703FA">
      <w:pPr>
        <w:spacing w:line="480" w:lineRule="auto"/>
        <w:ind w:firstLine="720"/>
        <w:rPr>
          <w:rFonts w:cs="Times New Roman"/>
          <w:szCs w:val="24"/>
        </w:rPr>
      </w:pPr>
      <w:r>
        <w:rPr>
          <w:rFonts w:cs="Times New Roman"/>
          <w:szCs w:val="24"/>
        </w:rPr>
        <w:t>The PUCO Staff did not propose any changes to Ohio Adm. Code 4901:1-18-06(A)(2) that requires utilities to provide customers with personal notice on the day that services are being disconnected.   DP&amp;L proposed modifications to the rules that would not require a personal notification if the customer has a meter with remote disconnection capabilities.</w:t>
      </w:r>
      <w:r>
        <w:rPr>
          <w:rStyle w:val="FootnoteReference"/>
          <w:rFonts w:cs="Times New Roman"/>
          <w:szCs w:val="24"/>
        </w:rPr>
        <w:footnoteReference w:id="35"/>
      </w:r>
      <w:r>
        <w:rPr>
          <w:rFonts w:cs="Times New Roman"/>
          <w:szCs w:val="24"/>
        </w:rPr>
        <w:t xml:space="preserve">  DP&amp;L’s proposals should be rejected by the PUCO.  The personal notice on the day services are being disconnected provides consumers a last chance to make payment to avoid being disconnected.  In addition, the personal notice helps ensure that there are not extenuating circumstances in the customer’s home that would or should delay a disconnection. </w:t>
      </w:r>
    </w:p>
    <w:p w:rsidR="008703FA" w:rsidP="008703FA">
      <w:pPr>
        <w:spacing w:line="480" w:lineRule="auto"/>
        <w:ind w:firstLine="720"/>
        <w:rPr>
          <w:rFonts w:cs="Times New Roman"/>
          <w:szCs w:val="24"/>
        </w:rPr>
      </w:pPr>
      <w:r>
        <w:rPr>
          <w:rFonts w:cs="Times New Roman"/>
          <w:szCs w:val="24"/>
        </w:rPr>
        <w:t>Also, the deployment of AMI systems with remote disconnection capabilities occurs over many years. It would be inappropriate to reduce the consumer protection requirements until and unless the deployment is fully complete and an assessment is performed of the impact on consumers of eliminating personal notice on the day services are disconnected.</w:t>
      </w:r>
    </w:p>
    <w:p w:rsidR="008703FA" w:rsidRPr="005E0A25" w:rsidP="008703FA">
      <w:pPr>
        <w:pStyle w:val="Heading3"/>
        <w:rPr>
          <w:sz w:val="22"/>
        </w:rPr>
      </w:pPr>
      <w:bookmarkStart w:id="16" w:name="_Toc16780422"/>
      <w:r w:rsidRPr="005E0A25">
        <w:t xml:space="preserve">6. </w:t>
      </w:r>
      <w:r>
        <w:tab/>
      </w:r>
      <w:r w:rsidRPr="005E0A25">
        <w:t xml:space="preserve">The PUCO should require disconnection notices in Ohio Adm. Code 4901:1-18-06(A) and (B) to expire within </w:t>
      </w:r>
      <w:r>
        <w:t>30</w:t>
      </w:r>
      <w:r w:rsidRPr="005E0A25">
        <w:t xml:space="preserve"> days of the disconnection date stated on the notice if the services were not previously disconnected.</w:t>
      </w:r>
      <w:bookmarkEnd w:id="16"/>
      <w:r w:rsidRPr="005E0A25">
        <w:t xml:space="preserve">  </w:t>
      </w:r>
    </w:p>
    <w:p w:rsidR="008703FA" w:rsidP="008703FA">
      <w:pPr>
        <w:spacing w:line="480" w:lineRule="auto"/>
        <w:ind w:firstLine="720"/>
      </w:pPr>
      <w:r>
        <w:t>The PUCO Staff proposed a modification to Ohio Adm. Code 4901:1-18-06(B)(3) that results in the additional ten-day disconnection notice that is provided to customers during the winter heating season expiring 60 days after the disconnection date on the bill if services were not previously disconnected.  Once the ten-day notice expires, a utility would be required to then send a new ten-day notice.  AEP Ohio commented that if the ten-day disconnection notice expires, a new fourteen-day notice pursuant to Ohio Adm. Code 4901:1-18-06(A) should be provided to consumers.</w:t>
      </w:r>
      <w:r>
        <w:rPr>
          <w:rStyle w:val="FootnoteReference"/>
        </w:rPr>
        <w:footnoteReference w:id="36"/>
      </w:r>
      <w:r>
        <w:t xml:space="preserve">  </w:t>
      </w:r>
    </w:p>
    <w:p w:rsidR="008703FA" w:rsidP="008703FA">
      <w:pPr>
        <w:spacing w:line="480" w:lineRule="auto"/>
        <w:ind w:firstLine="720"/>
      </w:pPr>
      <w:r>
        <w:t xml:space="preserve">The Consumer Groups agree with AEP Ohio that a new 14-day notice should be issued.  However, the Consumer Groups do not agree that disconnection notices should expire after 60 days.  If a utility does not disconnect service within 30 days of the disconnection date on the notice, a new 14-day disconnection notice should be provided to consumers. During the winter heating months, an additional ten-day disconnection notice following the 14-day notice would then be provided to consumers. This should help keep customers informed about the urgency that is needed to prevent a disconnection of service. </w:t>
      </w:r>
    </w:p>
    <w:p w:rsidR="008703FA" w:rsidRPr="00D923A4" w:rsidP="008703FA">
      <w:pPr>
        <w:pStyle w:val="Heading3"/>
      </w:pPr>
      <w:bookmarkStart w:id="17" w:name="_Toc16780423"/>
      <w:r>
        <w:t xml:space="preserve">7.  </w:t>
      </w:r>
      <w:r>
        <w:tab/>
        <w:t>The PUCO should modify Ohio Adm. Code 4901:1-18-07(B)(2) to reflect OPAE’s proposal to limit the regular reconnection fee to $10 for meters that have remote disconnection and reconnection capabilities.</w:t>
      </w:r>
      <w:bookmarkEnd w:id="17"/>
    </w:p>
    <w:p w:rsidR="008703FA" w:rsidP="008703FA">
      <w:pPr>
        <w:spacing w:line="480" w:lineRule="auto"/>
        <w:ind w:firstLine="720"/>
        <w:rPr>
          <w:rFonts w:cs="Times New Roman"/>
          <w:szCs w:val="24"/>
        </w:rPr>
      </w:pPr>
      <w:r>
        <w:rPr>
          <w:rFonts w:cs="Times New Roman"/>
          <w:szCs w:val="24"/>
        </w:rPr>
        <w:t>OPAE recommend that reconnection fees be limited to an amount not to exceed $10 during normal hours and $15 after regular hours for meters that have remote connection capabilities.</w:t>
      </w:r>
      <w:r>
        <w:rPr>
          <w:rStyle w:val="FootnoteReference"/>
          <w:rFonts w:cs="Times New Roman"/>
          <w:szCs w:val="24"/>
        </w:rPr>
        <w:footnoteReference w:id="37"/>
      </w:r>
      <w:r>
        <w:rPr>
          <w:rFonts w:cs="Times New Roman"/>
          <w:szCs w:val="24"/>
        </w:rPr>
        <w:t xml:space="preserve">  The Consumer Groups support this recommendation.  </w:t>
      </w:r>
    </w:p>
    <w:p w:rsidR="008703FA" w:rsidP="008703FA">
      <w:pPr>
        <w:spacing w:line="480" w:lineRule="auto"/>
        <w:ind w:firstLine="720"/>
        <w:rPr>
          <w:rFonts w:cs="Times New Roman"/>
          <w:szCs w:val="24"/>
        </w:rPr>
      </w:pPr>
      <w:r>
        <w:rPr>
          <w:rFonts w:cs="Times New Roman"/>
          <w:szCs w:val="24"/>
        </w:rPr>
        <w:t>Currently, both Duke and AEP Ohio have either completed or have large-scale, ongoing AMI deployments where the meters can be remotely disconnected and reconnected.  Duke’s tariff supports a $10 reconnection charge if the reconnection can be accomplished remotely.</w:t>
      </w:r>
      <w:r>
        <w:rPr>
          <w:rStyle w:val="FootnoteReference"/>
          <w:rFonts w:cs="Times New Roman"/>
          <w:szCs w:val="24"/>
        </w:rPr>
        <w:footnoteReference w:id="38"/>
      </w:r>
      <w:r>
        <w:rPr>
          <w:rFonts w:cs="Times New Roman"/>
          <w:szCs w:val="24"/>
        </w:rPr>
        <w:t xml:space="preserve"> However, AEP Ohio has installed over a million AMI meters and is continuing to charge a $53 reconnection charge for remotely  reconnecting meters.</w:t>
      </w:r>
      <w:r>
        <w:rPr>
          <w:rStyle w:val="FootnoteReference"/>
          <w:rFonts w:cs="Times New Roman"/>
          <w:szCs w:val="24"/>
        </w:rPr>
        <w:footnoteReference w:id="39"/>
      </w:r>
      <w:r>
        <w:rPr>
          <w:rFonts w:cs="Times New Roman"/>
          <w:szCs w:val="24"/>
        </w:rPr>
        <w:t xml:space="preserve">  AEP charges the same $53.00 reconnection fee if the Utility sends an employee into the field to physically disconnect service at the meter.  FirstEnergy has approval to begin a wide-scale AMI deployment in the near future</w:t>
      </w:r>
      <w:r>
        <w:rPr>
          <w:rStyle w:val="FootnoteReference"/>
          <w:rFonts w:cs="Times New Roman"/>
          <w:szCs w:val="24"/>
        </w:rPr>
        <w:footnoteReference w:id="40"/>
      </w:r>
      <w:r>
        <w:rPr>
          <w:rFonts w:cs="Times New Roman"/>
          <w:szCs w:val="24"/>
        </w:rPr>
        <w:t xml:space="preserve"> and DP&amp;L has a pending application to deploy AMI meters.</w:t>
      </w:r>
      <w:r>
        <w:rPr>
          <w:rStyle w:val="FootnoteReference"/>
          <w:rFonts w:cs="Times New Roman"/>
          <w:szCs w:val="24"/>
        </w:rPr>
        <w:footnoteReference w:id="41"/>
      </w:r>
      <w:r>
        <w:rPr>
          <w:rFonts w:cs="Times New Roman"/>
          <w:szCs w:val="24"/>
        </w:rPr>
        <w:t xml:space="preserve">  To prevent customers from paying unjust and unreasonable reconnection charges, the PUCO should modify Ohio Adm. Code 4901:1-18-07(B)(2) to limit the reconnection charge to no more than $10 for meters that are remotely controlled.      </w:t>
      </w:r>
    </w:p>
    <w:p w:rsidR="008703FA" w:rsidRPr="00D923A4" w:rsidP="008703FA">
      <w:pPr>
        <w:pStyle w:val="Heading3"/>
      </w:pPr>
      <w:bookmarkStart w:id="18" w:name="_Toc16780424"/>
      <w:r>
        <w:t xml:space="preserve">8.  </w:t>
      </w:r>
      <w:r>
        <w:tab/>
        <w:t>The PUCO should reject AEP Ohio’s proposal to weaken the landlord-tenant provisions in Ohio Adm. Code 4901:1-18-08(A) and (G).</w:t>
      </w:r>
      <w:bookmarkEnd w:id="18"/>
    </w:p>
    <w:p w:rsidR="008703FA" w:rsidP="008703FA">
      <w:pPr>
        <w:spacing w:line="480" w:lineRule="auto"/>
        <w:ind w:firstLine="720"/>
        <w:rPr>
          <w:rFonts w:cs="Times New Roman"/>
          <w:szCs w:val="24"/>
        </w:rPr>
      </w:pPr>
      <w:r>
        <w:rPr>
          <w:rFonts w:cs="Times New Roman"/>
          <w:szCs w:val="24"/>
        </w:rPr>
        <w:t>The PUCO Staff did not propose any changes in the landlord-tenant provisions in Ohio Adm. Code 4901:1-8-08.  No changes are needed.  These rules set forth the notification requirements that must be provided to tenants before service can be disconnected for non-payment.  Under the rules, if a landlord does not make payment for master-metered service where the utilities are included in the tenant’s rent, the utility must provide a 14-day notice to the landlord, and then another ten-day notice to the landlord and to each tenant.  This notice is very important because it provides tenants with the information they need regarding their rights under Ohio Revised Code 5321 if the landlord fails to pay the utilities.  These rights include legal remedies through the courts that can help tenants avoid disconnections or to get services reconnected as a result of a landlord’s failure to pay utility bills.  This consumer protection should not be weakened.</w:t>
      </w:r>
    </w:p>
    <w:p w:rsidR="008703FA" w:rsidP="008703FA">
      <w:pPr>
        <w:spacing w:line="480" w:lineRule="auto"/>
        <w:ind w:firstLine="720"/>
        <w:rPr>
          <w:rFonts w:cs="Times New Roman"/>
          <w:szCs w:val="24"/>
        </w:rPr>
      </w:pPr>
      <w:r>
        <w:rPr>
          <w:rFonts w:cs="Times New Roman"/>
          <w:szCs w:val="24"/>
        </w:rPr>
        <w:t>AEP Ohio has proposed that instead of mailing the ten-day notice to individual tenants as required under the rules, it would mail the ten-day notice to “the landlord/ agent and to the ‘premise’.”</w:t>
      </w:r>
      <w:r>
        <w:rPr>
          <w:rStyle w:val="FootnoteReference"/>
          <w:rFonts w:cs="Times New Roman"/>
          <w:szCs w:val="24"/>
        </w:rPr>
        <w:footnoteReference w:id="42"/>
      </w:r>
      <w:r>
        <w:rPr>
          <w:rFonts w:cs="Times New Roman"/>
          <w:szCs w:val="24"/>
        </w:rPr>
        <w:t xml:space="preserve"> This is a bad idea. Mailing a ten-day notice only to the “premises” provides no assurance that individual tenants will be informed of their rights under Ohio law. In fact, the “premise(s)”, would be a building, not a person. There is no description in the AEP Ohio proposal of how the additional notices would be addressed to a building that has no name or specific mailbox. This likely will result in utility services being disconnected without notice to the tenants who have paid their rent (and utilities) to the landlord and are continuing to live in the premises. The most likely results of this change are that the tenant, who is not the customer, will not know that there will be a disconnection until it occurs.  Remedies that are available to help tenants prevent disconnection through local ordinances or state laws such as escrow provisions are rendered meaningless under the AEP proposal. </w:t>
      </w:r>
    </w:p>
    <w:p w:rsidR="008703FA" w:rsidP="008703FA">
      <w:pPr>
        <w:spacing w:line="480" w:lineRule="auto"/>
        <w:ind w:firstLine="720"/>
        <w:rPr>
          <w:rFonts w:cs="Times New Roman"/>
          <w:szCs w:val="24"/>
        </w:rPr>
      </w:pPr>
      <w:r>
        <w:rPr>
          <w:rFonts w:cs="Times New Roman"/>
          <w:szCs w:val="24"/>
        </w:rPr>
        <w:t xml:space="preserve"> Current Ohio Adm. Code 4901:1-18-08(A) and (G) should remain unchanged as originally proposed by Staff.  The PUCO should reject AEP Ohio’s proposed modifications to Ohio Adm. Code 4901:1-18-08(A) and (G).  </w:t>
      </w:r>
    </w:p>
    <w:p w:rsidR="008703FA" w:rsidRPr="00D923A4" w:rsidP="008703FA">
      <w:pPr>
        <w:pStyle w:val="Heading3"/>
      </w:pPr>
      <w:bookmarkStart w:id="19" w:name="_Toc16780425"/>
      <w:r>
        <w:t xml:space="preserve">9.  </w:t>
      </w:r>
      <w:r>
        <w:tab/>
        <w:t>DP&amp;L’s proposed modifications to Ohio Adm. Code 4901:1-18-10(A) are unnecessary and create ambiguity on the reasons a utility can deny service to new applicants.</w:t>
      </w:r>
      <w:bookmarkEnd w:id="19"/>
    </w:p>
    <w:p w:rsidR="0048628A" w:rsidP="008703FA">
      <w:pPr>
        <w:spacing w:line="480" w:lineRule="auto"/>
        <w:ind w:firstLine="720"/>
        <w:rPr>
          <w:rFonts w:cs="Times New Roman"/>
          <w:szCs w:val="24"/>
        </w:rPr>
      </w:pPr>
      <w:r>
        <w:rPr>
          <w:rFonts w:cs="Times New Roman"/>
          <w:szCs w:val="24"/>
        </w:rPr>
        <w:t>Ohio Adm. Code 4901:1-18-10 forbids a utility from refusing service to a new applicant unless the new applicant and a former customer who has a delinquent account from the same address continue to reside at the same address.  The PUCO Staff correctly proposed no modification to the rule.  DP&amp;L has proposed modifying the rule to eliminate the reference to the new applicant for service in determining if a former customer with a past due balance continues to reside at the premises.</w:t>
      </w:r>
      <w:r>
        <w:rPr>
          <w:rStyle w:val="FootnoteReference"/>
          <w:rFonts w:cs="Times New Roman"/>
          <w:szCs w:val="24"/>
        </w:rPr>
        <w:footnoteReference w:id="43"/>
      </w:r>
      <w:r>
        <w:rPr>
          <w:rFonts w:cs="Times New Roman"/>
          <w:szCs w:val="24"/>
        </w:rPr>
        <w:t xml:space="preserve">  DP&amp;L’s proposal should be rejected. </w:t>
      </w:r>
    </w:p>
    <w:p w:rsidR="008703FA" w:rsidP="008703FA">
      <w:pPr>
        <w:spacing w:line="480" w:lineRule="auto"/>
        <w:ind w:firstLine="720"/>
        <w:rPr>
          <w:rFonts w:cs="Times New Roman"/>
          <w:szCs w:val="24"/>
        </w:rPr>
      </w:pPr>
      <w:r>
        <w:rPr>
          <w:rFonts w:cs="Times New Roman"/>
          <w:szCs w:val="24"/>
        </w:rPr>
        <w:t xml:space="preserve">The purpose of this rule is to safeguard that a new applicant for utility service will not be refused service unless the former customer continues to reside at the same address. This is an important distinction because it should be presumed that the credentials of the new applicant stand on their own. DP&amp;L’s proposal could empower a utility to question every applicant for new service about the identity of all household members and the whereabouts of any former customers who may owe the utility money from the same address.  This can cause unnecessary delay in initiating new service and potentially discriminate in the screening of new applicants.  If it is later determined that a former customer with delinquency from the same address continues to reside with the applicant, the rules provide sufficient remedies that are consistent with Ohio law.  The PUCO should not modify Ohio Adm. Code 4901:1-18-10(A) as proposed by DP&amp;L.         </w:t>
      </w:r>
    </w:p>
    <w:p w:rsidR="008703FA" w:rsidRPr="00ED5313" w:rsidP="008703FA">
      <w:pPr>
        <w:ind w:firstLine="720"/>
        <w:rPr>
          <w:rFonts w:cs="Times New Roman"/>
          <w:szCs w:val="24"/>
        </w:rPr>
      </w:pPr>
      <w:r>
        <w:rPr>
          <w:rFonts w:cs="Times New Roman"/>
          <w:szCs w:val="24"/>
        </w:rPr>
        <w:t xml:space="preserve">    </w:t>
      </w:r>
    </w:p>
    <w:p w:rsidR="008703FA" w:rsidP="008703FA">
      <w:pPr>
        <w:pStyle w:val="Heading1"/>
      </w:pPr>
      <w:bookmarkStart w:id="20" w:name="_Toc16780426"/>
      <w:r>
        <w:t>III.</w:t>
      </w:r>
      <w:r>
        <w:tab/>
        <w:t xml:space="preserve">RESPONse TO </w:t>
      </w:r>
      <w:r w:rsidRPr="005F5BC3">
        <w:t>SECTION II RECOMMENDATIONS (PUCO RULES CONTAINED IN OHIO ADM.</w:t>
      </w:r>
      <w:r>
        <w:t xml:space="preserve"> </w:t>
      </w:r>
      <w:r w:rsidRPr="005F5BC3">
        <w:t>CODE CHAPTER 4901:1-17)</w:t>
      </w:r>
      <w:bookmarkEnd w:id="20"/>
    </w:p>
    <w:p w:rsidR="008703FA" w:rsidRPr="005F5BC3" w:rsidP="008703FA"/>
    <w:p w:rsidR="008703FA" w:rsidRPr="005F5BC3" w:rsidP="008703FA">
      <w:pPr>
        <w:pStyle w:val="Heading2"/>
      </w:pPr>
      <w:bookmarkStart w:id="21" w:name="_Toc16780427"/>
      <w:r>
        <w:t>A.</w:t>
      </w:r>
      <w:r>
        <w:tab/>
      </w:r>
      <w:r w:rsidRPr="005F5BC3">
        <w:t>The PUCO should not modify Ohio Adm.</w:t>
      </w:r>
      <w:r>
        <w:t xml:space="preserve"> </w:t>
      </w:r>
      <w:r w:rsidRPr="005F5BC3">
        <w:t>Code 4901:1-17-04(B) until an evaluation is performed to determine the impact of additional deposits on consumers.</w:t>
      </w:r>
      <w:bookmarkEnd w:id="21"/>
    </w:p>
    <w:p w:rsidR="008703FA" w:rsidP="008703FA">
      <w:pPr>
        <w:spacing w:line="480" w:lineRule="auto"/>
        <w:ind w:firstLine="720"/>
        <w:rPr>
          <w:rFonts w:cs="Times New Roman"/>
          <w:szCs w:val="24"/>
        </w:rPr>
      </w:pPr>
      <w:r w:rsidRPr="00F25CD0">
        <w:rPr>
          <w:rFonts w:cs="Times New Roman"/>
          <w:szCs w:val="24"/>
        </w:rPr>
        <w:t xml:space="preserve">The PUCO Staff proposed amending Ohio Adm. Code 4901:1-17-04(B) that would permit utility companies to assess a deposit if customers have not made full payment or payment arrangements for two consecutive bills. </w:t>
      </w:r>
      <w:r>
        <w:rPr>
          <w:rFonts w:cs="Times New Roman"/>
          <w:szCs w:val="24"/>
        </w:rPr>
        <w:t xml:space="preserve">The Consumer Groups request that the PUCO Staff first determine that, prior to the PUCO adopting this modification, this proposal will not increase the number of customer deposits or have a disparate impact on consumers.  </w:t>
      </w:r>
    </w:p>
    <w:p w:rsidR="008703FA" w:rsidRPr="00F25CD0" w:rsidP="008703FA">
      <w:pPr>
        <w:spacing w:line="480" w:lineRule="auto"/>
        <w:ind w:firstLine="720"/>
        <w:rPr>
          <w:rFonts w:cs="Times New Roman"/>
          <w:szCs w:val="24"/>
        </w:rPr>
      </w:pPr>
      <w:r>
        <w:rPr>
          <w:rFonts w:cs="Times New Roman"/>
          <w:szCs w:val="24"/>
        </w:rPr>
        <w:t xml:space="preserve">In its comments, </w:t>
      </w:r>
      <w:r w:rsidRPr="00F25CD0">
        <w:rPr>
          <w:rFonts w:cs="Times New Roman"/>
          <w:szCs w:val="24"/>
        </w:rPr>
        <w:t xml:space="preserve">Duke </w:t>
      </w:r>
      <w:r>
        <w:rPr>
          <w:rFonts w:cs="Times New Roman"/>
          <w:szCs w:val="24"/>
        </w:rPr>
        <w:t>opined</w:t>
      </w:r>
      <w:r w:rsidRPr="00F25CD0">
        <w:rPr>
          <w:rFonts w:cs="Times New Roman"/>
          <w:szCs w:val="24"/>
        </w:rPr>
        <w:t xml:space="preserve"> that this change will require a change in its billing systems and will result in many more “midlife” deposits.</w:t>
      </w:r>
      <w:r>
        <w:rPr>
          <w:rStyle w:val="FootnoteReference"/>
          <w:rFonts w:cs="Times New Roman"/>
          <w:szCs w:val="24"/>
        </w:rPr>
        <w:footnoteReference w:id="44"/>
      </w:r>
      <w:r w:rsidRPr="00F25CD0">
        <w:rPr>
          <w:rFonts w:cs="Times New Roman"/>
          <w:szCs w:val="24"/>
        </w:rPr>
        <w:t xml:space="preserve"> DP&amp;L claim</w:t>
      </w:r>
      <w:r>
        <w:rPr>
          <w:rFonts w:cs="Times New Roman"/>
          <w:szCs w:val="24"/>
        </w:rPr>
        <w:t>ed</w:t>
      </w:r>
      <w:r w:rsidRPr="00F25CD0">
        <w:rPr>
          <w:rFonts w:cs="Times New Roman"/>
          <w:szCs w:val="24"/>
        </w:rPr>
        <w:t xml:space="preserve"> that this change can result in an increase in uncollectible expenses</w:t>
      </w:r>
      <w:r>
        <w:rPr>
          <w:rFonts w:cs="Times New Roman"/>
          <w:szCs w:val="24"/>
        </w:rPr>
        <w:t xml:space="preserve"> because </w:t>
      </w:r>
      <w:r w:rsidRPr="00F25CD0">
        <w:rPr>
          <w:rFonts w:cs="Times New Roman"/>
          <w:szCs w:val="24"/>
        </w:rPr>
        <w:t>past due debt could be extended into an additional billing period. No additional details were provided by DP&amp;L to support its claim. DP&amp;L commented that the Staff</w:t>
      </w:r>
      <w:r>
        <w:rPr>
          <w:rFonts w:cs="Times New Roman"/>
          <w:szCs w:val="24"/>
        </w:rPr>
        <w:t>’s</w:t>
      </w:r>
      <w:r w:rsidRPr="00F25CD0">
        <w:rPr>
          <w:rFonts w:cs="Times New Roman"/>
          <w:szCs w:val="24"/>
        </w:rPr>
        <w:t xml:space="preserve"> proposed rule change would extend the collection of deposits over an additional billing period.</w:t>
      </w:r>
      <w:r>
        <w:rPr>
          <w:rStyle w:val="FootnoteReference"/>
          <w:rFonts w:cs="Times New Roman"/>
          <w:szCs w:val="24"/>
        </w:rPr>
        <w:footnoteReference w:id="45"/>
      </w:r>
      <w:r w:rsidRPr="00F25CD0">
        <w:rPr>
          <w:rFonts w:cs="Times New Roman"/>
          <w:szCs w:val="24"/>
        </w:rPr>
        <w:t xml:space="preserve"> </w:t>
      </w:r>
    </w:p>
    <w:p w:rsidR="008703FA" w:rsidRPr="00F25CD0" w:rsidP="008703FA">
      <w:pPr>
        <w:spacing w:line="480" w:lineRule="auto"/>
        <w:ind w:firstLine="720"/>
        <w:rPr>
          <w:rFonts w:cs="Times New Roman"/>
          <w:szCs w:val="24"/>
        </w:rPr>
      </w:pPr>
      <w:r>
        <w:rPr>
          <w:rFonts w:cs="Times New Roman"/>
          <w:szCs w:val="24"/>
        </w:rPr>
        <w:t>I</w:t>
      </w:r>
      <w:r w:rsidRPr="00F25CD0">
        <w:rPr>
          <w:rFonts w:cs="Times New Roman"/>
          <w:szCs w:val="24"/>
        </w:rPr>
        <w:t xml:space="preserve">f the proposed modification to Ohio Adm. Code 4901:1-17-04(B) results in the collection of more </w:t>
      </w:r>
      <w:r>
        <w:rPr>
          <w:rFonts w:cs="Times New Roman"/>
          <w:szCs w:val="24"/>
        </w:rPr>
        <w:t xml:space="preserve">consumer </w:t>
      </w:r>
      <w:r w:rsidRPr="00F25CD0">
        <w:rPr>
          <w:rFonts w:cs="Times New Roman"/>
          <w:szCs w:val="24"/>
        </w:rPr>
        <w:t xml:space="preserve">deposits, this outcome is not in the public interest.  </w:t>
      </w:r>
      <w:r>
        <w:rPr>
          <w:rFonts w:cs="Times New Roman"/>
          <w:szCs w:val="24"/>
        </w:rPr>
        <w:t>Customer d</w:t>
      </w:r>
      <w:r w:rsidRPr="00F25CD0">
        <w:rPr>
          <w:rFonts w:cs="Times New Roman"/>
          <w:szCs w:val="24"/>
        </w:rPr>
        <w:t xml:space="preserve">eposits are expensive and can contribute to the overall unaffordability of utility services.  If customers are already struggling </w:t>
      </w:r>
      <w:r>
        <w:rPr>
          <w:rFonts w:cs="Times New Roman"/>
          <w:szCs w:val="24"/>
        </w:rPr>
        <w:t xml:space="preserve">to </w:t>
      </w:r>
      <w:r w:rsidRPr="00F25CD0">
        <w:rPr>
          <w:rFonts w:cs="Times New Roman"/>
          <w:szCs w:val="24"/>
        </w:rPr>
        <w:t xml:space="preserve">pay gas and/or electric bills, an additional “midlife” deposit is not particularly helpful in securing payment or in helping customers avoid disconnection.  In addition, </w:t>
      </w:r>
      <w:r>
        <w:rPr>
          <w:rFonts w:cs="Times New Roman"/>
          <w:szCs w:val="24"/>
        </w:rPr>
        <w:t xml:space="preserve">because </w:t>
      </w:r>
      <w:r w:rsidRPr="00F25CD0">
        <w:rPr>
          <w:rFonts w:cs="Times New Roman"/>
          <w:szCs w:val="24"/>
        </w:rPr>
        <w:t>deposits are generally required to reconnect service following disconnection,</w:t>
      </w:r>
      <w:r>
        <w:rPr>
          <w:rStyle w:val="FootnoteReference"/>
          <w:rFonts w:cs="Times New Roman"/>
          <w:szCs w:val="24"/>
        </w:rPr>
        <w:footnoteReference w:id="46"/>
      </w:r>
      <w:r w:rsidRPr="00F25CD0">
        <w:rPr>
          <w:rFonts w:cs="Times New Roman"/>
          <w:szCs w:val="24"/>
        </w:rPr>
        <w:t xml:space="preserve"> the “midlife” deposit would seemingly</w:t>
      </w:r>
      <w:r>
        <w:rPr>
          <w:rFonts w:cs="Times New Roman"/>
          <w:szCs w:val="24"/>
        </w:rPr>
        <w:t xml:space="preserve"> not</w:t>
      </w:r>
      <w:r w:rsidRPr="00F25CD0">
        <w:rPr>
          <w:rFonts w:cs="Times New Roman"/>
          <w:szCs w:val="24"/>
        </w:rPr>
        <w:t xml:space="preserve"> have much impact on reducing uncollectible debt. </w:t>
      </w:r>
    </w:p>
    <w:p w:rsidR="008703FA" w:rsidRPr="00F25CD0" w:rsidP="008703FA">
      <w:pPr>
        <w:spacing w:line="480" w:lineRule="auto"/>
        <w:ind w:firstLine="720"/>
        <w:rPr>
          <w:rFonts w:cs="Times New Roman"/>
          <w:szCs w:val="24"/>
        </w:rPr>
      </w:pPr>
      <w:r w:rsidRPr="00F25CD0">
        <w:rPr>
          <w:rFonts w:cs="Times New Roman"/>
          <w:szCs w:val="24"/>
        </w:rPr>
        <w:t>The PUCO should require Staff to evaluate the written credit procedures that each utility is required to maintain</w:t>
      </w:r>
      <w:r>
        <w:rPr>
          <w:rStyle w:val="FootnoteReference"/>
          <w:rFonts w:cs="Times New Roman"/>
          <w:szCs w:val="24"/>
        </w:rPr>
        <w:footnoteReference w:id="47"/>
      </w:r>
      <w:r w:rsidRPr="00F25CD0">
        <w:rPr>
          <w:rFonts w:cs="Times New Roman"/>
          <w:szCs w:val="24"/>
        </w:rPr>
        <w:t xml:space="preserve"> to determine the impact that a “midlife” deposit will have on consumers. </w:t>
      </w:r>
      <w:r>
        <w:rPr>
          <w:rFonts w:cs="Times New Roman"/>
          <w:szCs w:val="24"/>
        </w:rPr>
        <w:t xml:space="preserve">Changes in procedures that can result in customers being required to pay additional deposits should be discouraged. </w:t>
      </w:r>
      <w:r w:rsidRPr="00F25CD0">
        <w:rPr>
          <w:rFonts w:cs="Times New Roman"/>
          <w:szCs w:val="24"/>
        </w:rPr>
        <w:t xml:space="preserve">In addition, the PUCO should require Staff to evaluate the costs associated with modifying the utility billing systems to implement the “midlife” deposit.  Each of these evaluations should be completed prior to the PUCO approving the Staff proposed rule changes in Ohio Adm. Code 4901:1-17-04(B). </w:t>
      </w:r>
    </w:p>
    <w:p w:rsidR="008703FA" w:rsidRPr="00D923A4" w:rsidP="008703FA">
      <w:pPr>
        <w:ind w:firstLine="720"/>
        <w:rPr>
          <w:rFonts w:cs="Times New Roman"/>
          <w:szCs w:val="24"/>
        </w:rPr>
      </w:pPr>
    </w:p>
    <w:p w:rsidR="008F2D7F" w:rsidP="008703FA">
      <w:pPr>
        <w:pStyle w:val="Heading1"/>
        <w:sectPr w:rsidSect="00694341">
          <w:headerReference w:type="first" r:id="rId14"/>
          <w:pgSz w:w="12240" w:h="15840"/>
          <w:pgMar w:top="1440" w:right="1800" w:bottom="1440" w:left="1800" w:header="720" w:footer="720" w:gutter="0"/>
          <w:cols w:space="720"/>
          <w:titlePg/>
          <w:docGrid w:linePitch="360"/>
        </w:sectPr>
      </w:pPr>
      <w:bookmarkStart w:id="22" w:name="_Toc14093167"/>
    </w:p>
    <w:p w:rsidR="008703FA" w:rsidRPr="00D923A4" w:rsidP="008703FA">
      <w:pPr>
        <w:pStyle w:val="Heading1"/>
      </w:pPr>
      <w:bookmarkStart w:id="23" w:name="_Toc16780428"/>
      <w:r w:rsidRPr="00D923A4">
        <w:t>I</w:t>
      </w:r>
      <w:r>
        <w:t>V</w:t>
      </w:r>
      <w:r w:rsidRPr="00D923A4">
        <w:t>.</w:t>
      </w:r>
      <w:r w:rsidRPr="00D923A4">
        <w:tab/>
        <w:t>CONCLUSION</w:t>
      </w:r>
      <w:bookmarkEnd w:id="22"/>
      <w:bookmarkEnd w:id="23"/>
    </w:p>
    <w:p w:rsidR="008703FA" w:rsidRPr="00D923A4" w:rsidP="008703FA">
      <w:pPr>
        <w:rPr>
          <w:rFonts w:cs="Times New Roman"/>
          <w:szCs w:val="24"/>
        </w:rPr>
      </w:pPr>
    </w:p>
    <w:p w:rsidR="008703FA" w:rsidRPr="00D923A4" w:rsidP="008703FA">
      <w:pPr>
        <w:spacing w:line="480" w:lineRule="auto"/>
        <w:rPr>
          <w:rFonts w:cs="Times New Roman"/>
          <w:szCs w:val="24"/>
        </w:rPr>
      </w:pPr>
      <w:r w:rsidRPr="00D923A4">
        <w:rPr>
          <w:rFonts w:cs="Times New Roman"/>
          <w:szCs w:val="24"/>
        </w:rPr>
        <w:tab/>
        <w:t xml:space="preserve">While </w:t>
      </w:r>
      <w:r>
        <w:rPr>
          <w:rFonts w:cs="Times New Roman"/>
          <w:szCs w:val="24"/>
        </w:rPr>
        <w:t xml:space="preserve">the Consumer Groups </w:t>
      </w:r>
      <w:r w:rsidRPr="00D923A4">
        <w:rPr>
          <w:rFonts w:cs="Times New Roman"/>
          <w:szCs w:val="24"/>
        </w:rPr>
        <w:t>generally support the changes proposed by PUCO Staff and by ODSA</w:t>
      </w:r>
      <w:r>
        <w:rPr>
          <w:rFonts w:cs="Times New Roman"/>
          <w:szCs w:val="24"/>
        </w:rPr>
        <w:t xml:space="preserve"> to Ohio Adm. Code Chapters 4901:1-17 and 4901:1-18,</w:t>
      </w:r>
      <w:r w:rsidRPr="00D923A4">
        <w:rPr>
          <w:rFonts w:cs="Times New Roman"/>
          <w:szCs w:val="24"/>
        </w:rPr>
        <w:t xml:space="preserve"> additional changes need to be made to the</w:t>
      </w:r>
      <w:r>
        <w:rPr>
          <w:rFonts w:cs="Times New Roman"/>
          <w:szCs w:val="24"/>
        </w:rPr>
        <w:t xml:space="preserve">se very important consumer protection rules </w:t>
      </w:r>
      <w:r w:rsidRPr="00D923A4">
        <w:rPr>
          <w:rFonts w:cs="Times New Roman"/>
          <w:szCs w:val="24"/>
        </w:rPr>
        <w:t xml:space="preserve">as discussed in the </w:t>
      </w:r>
      <w:r>
        <w:rPr>
          <w:rFonts w:cs="Times New Roman"/>
          <w:szCs w:val="24"/>
        </w:rPr>
        <w:t xml:space="preserve">Consumer Groups’ </w:t>
      </w:r>
      <w:r w:rsidRPr="00D923A4">
        <w:rPr>
          <w:rFonts w:cs="Times New Roman"/>
          <w:szCs w:val="24"/>
        </w:rPr>
        <w:t>comments</w:t>
      </w:r>
      <w:r>
        <w:rPr>
          <w:rFonts w:cs="Times New Roman"/>
          <w:szCs w:val="24"/>
        </w:rPr>
        <w:t xml:space="preserve"> and reply comments</w:t>
      </w:r>
      <w:r w:rsidRPr="00D923A4">
        <w:rPr>
          <w:rFonts w:cs="Times New Roman"/>
          <w:szCs w:val="24"/>
        </w:rPr>
        <w:t xml:space="preserve">. The PUCO should adopt </w:t>
      </w:r>
      <w:r>
        <w:rPr>
          <w:rFonts w:cs="Times New Roman"/>
          <w:szCs w:val="24"/>
        </w:rPr>
        <w:t xml:space="preserve">the Consumer Groups’ </w:t>
      </w:r>
      <w:r w:rsidRPr="00D923A4">
        <w:rPr>
          <w:rFonts w:cs="Times New Roman"/>
          <w:szCs w:val="24"/>
        </w:rPr>
        <w:t>proposals</w:t>
      </w:r>
      <w:r>
        <w:rPr>
          <w:rFonts w:cs="Times New Roman"/>
          <w:szCs w:val="24"/>
        </w:rPr>
        <w:t>, and reject the utility proposals discussed here.</w:t>
      </w:r>
    </w:p>
    <w:p w:rsidR="008703FA" w:rsidRPr="00D923A4" w:rsidP="008703FA">
      <w:pPr>
        <w:pStyle w:val="BodyTextIndent3"/>
        <w:widowControl w:val="0"/>
        <w:spacing w:line="480" w:lineRule="auto"/>
        <w:ind w:left="4320" w:firstLine="0"/>
        <w:rPr>
          <w:szCs w:val="24"/>
        </w:rPr>
      </w:pPr>
      <w:bookmarkStart w:id="24" w:name="_Hlk14430584"/>
      <w:r w:rsidRPr="00D923A4">
        <w:rPr>
          <w:szCs w:val="24"/>
        </w:rPr>
        <w:t>Respectfully submitted,</w:t>
      </w:r>
    </w:p>
    <w:p w:rsidR="008703FA" w:rsidRPr="00D923A4" w:rsidP="008703FA">
      <w:pPr>
        <w:ind w:left="4320"/>
        <w:rPr>
          <w:rFonts w:cs="Times New Roman"/>
          <w:i/>
          <w:iCs/>
          <w:szCs w:val="24"/>
          <w:u w:val="single"/>
        </w:rPr>
      </w:pPr>
      <w:r w:rsidRPr="00D923A4">
        <w:rPr>
          <w:rFonts w:cs="Times New Roman"/>
          <w:i/>
          <w:iCs/>
          <w:szCs w:val="24"/>
          <w:u w:val="single"/>
        </w:rPr>
        <w:t>/s/ Ellis Jacobs per authorization</w:t>
      </w:r>
    </w:p>
    <w:p w:rsidR="008703FA" w:rsidRPr="00D923A4" w:rsidP="008703FA">
      <w:pPr>
        <w:ind w:left="4320"/>
        <w:rPr>
          <w:rFonts w:cs="Times New Roman"/>
          <w:szCs w:val="24"/>
        </w:rPr>
      </w:pPr>
      <w:r w:rsidRPr="00D923A4">
        <w:rPr>
          <w:rFonts w:cs="Times New Roman"/>
          <w:szCs w:val="24"/>
        </w:rPr>
        <w:t>Ellis Jacobs (0017435)</w:t>
      </w:r>
    </w:p>
    <w:p w:rsidR="008703FA" w:rsidRPr="00D923A4" w:rsidP="008703FA">
      <w:pPr>
        <w:ind w:left="4320"/>
        <w:rPr>
          <w:rFonts w:cs="Times New Roman"/>
          <w:szCs w:val="24"/>
        </w:rPr>
      </w:pPr>
      <w:r w:rsidRPr="00D923A4">
        <w:rPr>
          <w:rFonts w:cs="Times New Roman"/>
          <w:szCs w:val="24"/>
        </w:rPr>
        <w:t>Advocates for Basic Legal Equality, Inc.</w:t>
      </w:r>
    </w:p>
    <w:p w:rsidR="008703FA" w:rsidRPr="00D923A4" w:rsidP="008703FA">
      <w:pPr>
        <w:ind w:left="4320"/>
        <w:rPr>
          <w:rFonts w:cs="Times New Roman"/>
          <w:szCs w:val="24"/>
        </w:rPr>
      </w:pPr>
      <w:r w:rsidRPr="00D923A4">
        <w:rPr>
          <w:rFonts w:cs="Times New Roman"/>
          <w:szCs w:val="24"/>
        </w:rPr>
        <w:t>130 West Second St., Ste. 700 East</w:t>
      </w:r>
    </w:p>
    <w:p w:rsidR="008703FA" w:rsidRPr="00D923A4" w:rsidP="008703FA">
      <w:pPr>
        <w:ind w:left="4320"/>
        <w:rPr>
          <w:rFonts w:cs="Times New Roman"/>
          <w:szCs w:val="24"/>
        </w:rPr>
      </w:pPr>
      <w:r w:rsidRPr="00D923A4">
        <w:rPr>
          <w:rFonts w:cs="Times New Roman"/>
          <w:szCs w:val="24"/>
        </w:rPr>
        <w:t>Dayton, Ohio 45402</w:t>
      </w:r>
    </w:p>
    <w:p w:rsidR="008703FA" w:rsidRPr="00D923A4" w:rsidP="008703FA">
      <w:pPr>
        <w:ind w:left="4320"/>
        <w:rPr>
          <w:rFonts w:cs="Times New Roman"/>
          <w:szCs w:val="24"/>
        </w:rPr>
      </w:pPr>
      <w:r w:rsidRPr="00D923A4">
        <w:rPr>
          <w:rFonts w:cs="Times New Roman"/>
          <w:szCs w:val="24"/>
        </w:rPr>
        <w:t>Direct:  937-535-4419</w:t>
      </w:r>
    </w:p>
    <w:p w:rsidR="008703FA" w:rsidRPr="00D923A4" w:rsidP="008703FA">
      <w:pPr>
        <w:ind w:left="4320"/>
        <w:rPr>
          <w:rFonts w:cs="Times New Roman"/>
          <w:szCs w:val="24"/>
        </w:rPr>
      </w:pPr>
      <w:r w:rsidRPr="00D923A4">
        <w:rPr>
          <w:rFonts w:cs="Times New Roman"/>
          <w:szCs w:val="24"/>
        </w:rPr>
        <w:t>Fax:  937-535-4600</w:t>
      </w:r>
    </w:p>
    <w:p w:rsidR="008703FA" w:rsidRPr="00D923A4" w:rsidP="008703FA">
      <w:pPr>
        <w:ind w:left="4320"/>
        <w:rPr>
          <w:rFonts w:cs="Times New Roman"/>
          <w:szCs w:val="24"/>
        </w:rPr>
      </w:pPr>
      <w:r>
        <w:fldChar w:fldCharType="begin"/>
      </w:r>
      <w:r>
        <w:instrText xml:space="preserve"> HYPERLINK "mailto:ejacobs@ablelaw.org" </w:instrText>
      </w:r>
      <w:r>
        <w:fldChar w:fldCharType="separate"/>
      </w:r>
      <w:r w:rsidRPr="00D923A4" w:rsidR="002D3DCF">
        <w:rPr>
          <w:rStyle w:val="Hyperlink"/>
          <w:rFonts w:cs="Times New Roman"/>
          <w:szCs w:val="24"/>
        </w:rPr>
        <w:t>ejacobs@ablelaw.org</w:t>
      </w:r>
      <w:r>
        <w:fldChar w:fldCharType="end"/>
      </w:r>
    </w:p>
    <w:p w:rsidR="008703FA" w:rsidRPr="00D923A4" w:rsidP="008703FA">
      <w:pPr>
        <w:ind w:left="4320"/>
        <w:rPr>
          <w:rFonts w:cs="Times New Roman"/>
          <w:szCs w:val="24"/>
        </w:rPr>
      </w:pPr>
      <w:r w:rsidRPr="00D923A4">
        <w:rPr>
          <w:rFonts w:cs="Times New Roman"/>
          <w:szCs w:val="24"/>
        </w:rPr>
        <w:t>(willing to accept service by e-mail)</w:t>
      </w:r>
    </w:p>
    <w:p w:rsidR="008703FA" w:rsidP="008703FA">
      <w:pPr>
        <w:ind w:left="4320"/>
        <w:rPr>
          <w:rFonts w:cs="Times New Roman"/>
          <w:i/>
          <w:iCs/>
          <w:szCs w:val="24"/>
          <w:u w:val="single"/>
        </w:rPr>
      </w:pPr>
    </w:p>
    <w:p w:rsidR="008F2D7F" w:rsidRPr="008F2D7F" w:rsidP="008703FA">
      <w:pPr>
        <w:ind w:left="3600" w:firstLine="720"/>
        <w:rPr>
          <w:rFonts w:cs="Times New Roman"/>
          <w:i/>
          <w:iCs/>
          <w:szCs w:val="24"/>
          <w:u w:val="single"/>
        </w:rPr>
      </w:pPr>
      <w:r w:rsidRPr="008F2D7F">
        <w:rPr>
          <w:rFonts w:cs="Times New Roman"/>
          <w:i/>
          <w:iCs/>
          <w:szCs w:val="24"/>
          <w:u w:val="single"/>
        </w:rPr>
        <w:t>/s/ Joseph V. Maskovyak per authorization</w:t>
      </w:r>
    </w:p>
    <w:p w:rsidR="008F2D7F" w:rsidP="008F2D7F">
      <w:pPr>
        <w:tabs>
          <w:tab w:val="right" w:pos="9360"/>
        </w:tabs>
        <w:ind w:left="4320"/>
        <w:rPr>
          <w:rFonts w:cs="Times New Roman"/>
          <w:szCs w:val="24"/>
        </w:rPr>
      </w:pPr>
      <w:r>
        <w:rPr>
          <w:rFonts w:cs="Times New Roman"/>
          <w:szCs w:val="24"/>
        </w:rPr>
        <w:t>Joseph V. Maskovyak (0029832)</w:t>
      </w:r>
    </w:p>
    <w:p w:rsidR="008F2D7F" w:rsidP="008F2D7F">
      <w:pPr>
        <w:tabs>
          <w:tab w:val="center" w:pos="4680"/>
          <w:tab w:val="right" w:pos="9360"/>
        </w:tabs>
        <w:ind w:left="4320"/>
        <w:rPr>
          <w:rFonts w:cs="Times New Roman"/>
          <w:szCs w:val="24"/>
        </w:rPr>
      </w:pPr>
      <w:r>
        <w:rPr>
          <w:rFonts w:cs="Times New Roman"/>
          <w:szCs w:val="24"/>
        </w:rPr>
        <w:t>Coalition on Homelessness and Housing in Ohio</w:t>
      </w:r>
    </w:p>
    <w:p w:rsidR="008F2D7F" w:rsidP="008F2D7F">
      <w:pPr>
        <w:tabs>
          <w:tab w:val="center" w:pos="4680"/>
          <w:tab w:val="right" w:pos="9360"/>
        </w:tabs>
        <w:ind w:left="4320"/>
        <w:rPr>
          <w:rFonts w:cs="Times New Roman"/>
          <w:szCs w:val="24"/>
        </w:rPr>
      </w:pPr>
      <w:r>
        <w:rPr>
          <w:rFonts w:cs="Times New Roman"/>
          <w:szCs w:val="24"/>
        </w:rPr>
        <w:t>175 S. High St., Suite 580</w:t>
      </w:r>
    </w:p>
    <w:p w:rsidR="008F2D7F" w:rsidP="008F2D7F">
      <w:pPr>
        <w:tabs>
          <w:tab w:val="center" w:pos="4680"/>
          <w:tab w:val="right" w:pos="9360"/>
        </w:tabs>
        <w:ind w:left="4320"/>
        <w:rPr>
          <w:rFonts w:cs="Times New Roman"/>
          <w:szCs w:val="24"/>
        </w:rPr>
      </w:pPr>
      <w:r>
        <w:rPr>
          <w:rFonts w:cs="Times New Roman"/>
          <w:szCs w:val="24"/>
        </w:rPr>
        <w:t>Columbus 43215</w:t>
      </w:r>
    </w:p>
    <w:p w:rsidR="008F2D7F" w:rsidP="008F2D7F">
      <w:pPr>
        <w:tabs>
          <w:tab w:val="center" w:pos="4680"/>
          <w:tab w:val="right" w:pos="9360"/>
        </w:tabs>
        <w:ind w:left="4320"/>
        <w:rPr>
          <w:rFonts w:cs="Times New Roman"/>
          <w:szCs w:val="24"/>
        </w:rPr>
      </w:pPr>
      <w:r>
        <w:rPr>
          <w:rFonts w:cs="Times New Roman"/>
          <w:szCs w:val="24"/>
        </w:rPr>
        <w:t>614-280-1984 ext. 133</w:t>
      </w:r>
    </w:p>
    <w:p w:rsidR="008F2D7F" w:rsidP="008F2D7F">
      <w:pPr>
        <w:tabs>
          <w:tab w:val="center" w:pos="4680"/>
          <w:tab w:val="right" w:pos="9360"/>
        </w:tabs>
        <w:ind w:left="4320"/>
        <w:rPr>
          <w:rFonts w:cs="Times New Roman"/>
          <w:szCs w:val="24"/>
        </w:rPr>
      </w:pPr>
      <w:r>
        <w:fldChar w:fldCharType="begin"/>
      </w:r>
      <w:r>
        <w:instrText xml:space="preserve"> HYPERLINK "mailto:joemaskovyak@cohhio.org" </w:instrText>
      </w:r>
      <w:r>
        <w:fldChar w:fldCharType="separate"/>
      </w:r>
      <w:r w:rsidRPr="002D364C" w:rsidR="002D3DCF">
        <w:rPr>
          <w:rStyle w:val="Hyperlink"/>
          <w:rFonts w:cs="Times New Roman"/>
          <w:szCs w:val="24"/>
        </w:rPr>
        <w:t>joemaskovyak@cohhio.org</w:t>
      </w:r>
      <w:r>
        <w:fldChar w:fldCharType="end"/>
      </w:r>
    </w:p>
    <w:p w:rsidR="008F2D7F" w:rsidRPr="008F2D7F" w:rsidP="008F2D7F">
      <w:pPr>
        <w:ind w:left="3600" w:firstLine="720"/>
        <w:rPr>
          <w:rFonts w:cs="Times New Roman"/>
          <w:i/>
          <w:iCs/>
          <w:szCs w:val="24"/>
        </w:rPr>
      </w:pPr>
      <w:r>
        <w:rPr>
          <w:rFonts w:cs="Times New Roman"/>
          <w:szCs w:val="24"/>
        </w:rPr>
        <w:t>(willing to accept service by e-mail)</w:t>
      </w:r>
    </w:p>
    <w:p w:rsidR="008F2D7F" w:rsidP="008703FA">
      <w:pPr>
        <w:ind w:left="3600" w:firstLine="720"/>
        <w:rPr>
          <w:rFonts w:cs="Times New Roman"/>
          <w:i/>
          <w:iCs/>
          <w:szCs w:val="24"/>
          <w:u w:val="single"/>
        </w:rPr>
      </w:pPr>
    </w:p>
    <w:p w:rsidR="00C53595" w:rsidRPr="00D923A4" w:rsidP="00C53595">
      <w:pPr>
        <w:ind w:left="4320"/>
        <w:rPr>
          <w:rFonts w:cs="Times New Roman"/>
          <w:i/>
          <w:iCs/>
          <w:szCs w:val="24"/>
          <w:u w:val="single"/>
        </w:rPr>
      </w:pPr>
      <w:r w:rsidRPr="00D923A4">
        <w:rPr>
          <w:rFonts w:cs="Times New Roman"/>
          <w:i/>
          <w:iCs/>
          <w:szCs w:val="24"/>
          <w:u w:val="single"/>
        </w:rPr>
        <w:t>/s/ Ashley Richardson Butler per authorization</w:t>
      </w:r>
    </w:p>
    <w:p w:rsidR="00C53595" w:rsidP="00C53595">
      <w:pPr>
        <w:ind w:left="4320"/>
        <w:rPr>
          <w:rFonts w:cs="Times New Roman"/>
          <w:szCs w:val="24"/>
        </w:rPr>
      </w:pPr>
      <w:r w:rsidRPr="00D923A4">
        <w:rPr>
          <w:rFonts w:cs="Times New Roman"/>
          <w:szCs w:val="24"/>
        </w:rPr>
        <w:t>Ashley Richardson Butler (0092825)</w:t>
      </w:r>
    </w:p>
    <w:p w:rsidR="00C53595" w:rsidRPr="00D923A4" w:rsidP="00C53595">
      <w:pPr>
        <w:ind w:left="4320"/>
        <w:rPr>
          <w:rFonts w:cs="Times New Roman"/>
          <w:szCs w:val="24"/>
        </w:rPr>
      </w:pPr>
      <w:r>
        <w:rPr>
          <w:rFonts w:cs="Times New Roman"/>
          <w:szCs w:val="24"/>
        </w:rPr>
        <w:t>Counsel for Communities United for Action</w:t>
      </w:r>
    </w:p>
    <w:p w:rsidR="00C53595" w:rsidRPr="00D923A4" w:rsidP="00C53595">
      <w:pPr>
        <w:ind w:left="4320"/>
        <w:rPr>
          <w:rFonts w:cs="Times New Roman"/>
          <w:szCs w:val="24"/>
        </w:rPr>
      </w:pPr>
      <w:r w:rsidRPr="00D923A4">
        <w:rPr>
          <w:rFonts w:cs="Times New Roman"/>
          <w:szCs w:val="24"/>
        </w:rPr>
        <w:t>Legal Aid Society of Greater Cincinnati</w:t>
      </w:r>
    </w:p>
    <w:p w:rsidR="00C53595" w:rsidRPr="00D923A4" w:rsidP="00C53595">
      <w:pPr>
        <w:ind w:left="4320"/>
        <w:rPr>
          <w:rFonts w:cs="Times New Roman"/>
          <w:szCs w:val="24"/>
        </w:rPr>
      </w:pPr>
      <w:r w:rsidRPr="00D923A4">
        <w:rPr>
          <w:rFonts w:cs="Times New Roman"/>
          <w:szCs w:val="24"/>
        </w:rPr>
        <w:t>215 E. Ninth Street, Suite 200</w:t>
      </w:r>
    </w:p>
    <w:p w:rsidR="00C53595" w:rsidRPr="00D923A4" w:rsidP="00C53595">
      <w:pPr>
        <w:ind w:left="4320"/>
        <w:rPr>
          <w:rFonts w:cs="Times New Roman"/>
          <w:szCs w:val="24"/>
        </w:rPr>
      </w:pPr>
      <w:r w:rsidRPr="00D923A4">
        <w:rPr>
          <w:rFonts w:cs="Times New Roman"/>
          <w:szCs w:val="24"/>
        </w:rPr>
        <w:t>Cincinnati, Ohio 45202</w:t>
      </w:r>
    </w:p>
    <w:p w:rsidR="00C53595" w:rsidRPr="00C53595" w:rsidP="00C53595">
      <w:pPr>
        <w:shd w:val="clear" w:color="auto" w:fill="FFFFFF"/>
        <w:ind w:left="4320"/>
        <w:rPr>
          <w:rFonts w:cs="Times New Roman"/>
          <w:szCs w:val="24"/>
        </w:rPr>
      </w:pPr>
      <w:r>
        <w:fldChar w:fldCharType="begin"/>
      </w:r>
      <w:r>
        <w:instrText xml:space="preserve"> HYPERLINK "tel:513-362-2821" \t "_blank" </w:instrText>
      </w:r>
      <w:r>
        <w:fldChar w:fldCharType="separate"/>
      </w:r>
      <w:r w:rsidRPr="00C53595" w:rsidR="002D3DCF">
        <w:rPr>
          <w:rStyle w:val="Hyperlink"/>
          <w:rFonts w:cs="Times New Roman"/>
          <w:color w:val="auto"/>
          <w:szCs w:val="24"/>
          <w:u w:val="none"/>
        </w:rPr>
        <w:t>513-362-2877</w:t>
      </w:r>
      <w:r>
        <w:fldChar w:fldCharType="end"/>
      </w:r>
      <w:r w:rsidRPr="00C53595" w:rsidR="002D3DCF">
        <w:rPr>
          <w:rFonts w:cs="Times New Roman"/>
          <w:szCs w:val="24"/>
        </w:rPr>
        <w:t> direct</w:t>
      </w:r>
    </w:p>
    <w:p w:rsidR="00C53595" w:rsidRPr="00D923A4" w:rsidP="00C53595">
      <w:pPr>
        <w:shd w:val="clear" w:color="auto" w:fill="FFFFFF"/>
        <w:ind w:left="4320"/>
        <w:rPr>
          <w:rFonts w:cs="Times New Roman"/>
          <w:szCs w:val="24"/>
        </w:rPr>
      </w:pPr>
      <w:r>
        <w:fldChar w:fldCharType="begin"/>
      </w:r>
      <w:r>
        <w:instrText xml:space="preserve"> HYPERLINK "tel:513-241-9400" \t "_blank" </w:instrText>
      </w:r>
      <w:r>
        <w:fldChar w:fldCharType="separate"/>
      </w:r>
      <w:r w:rsidRPr="00C53595" w:rsidR="002D3DCF">
        <w:rPr>
          <w:rStyle w:val="Hyperlink"/>
          <w:rFonts w:cs="Times New Roman"/>
          <w:color w:val="auto"/>
          <w:szCs w:val="24"/>
          <w:u w:val="none"/>
        </w:rPr>
        <w:t>513-241-9400</w:t>
      </w:r>
      <w:r>
        <w:fldChar w:fldCharType="end"/>
      </w:r>
      <w:r w:rsidRPr="00D923A4" w:rsidR="002D3DCF">
        <w:rPr>
          <w:rFonts w:cs="Times New Roman"/>
          <w:szCs w:val="24"/>
        </w:rPr>
        <w:t> main</w:t>
      </w:r>
    </w:p>
    <w:p w:rsidR="00C53595" w:rsidRPr="00D923A4" w:rsidP="00C53595">
      <w:pPr>
        <w:shd w:val="clear" w:color="auto" w:fill="FFFFFF"/>
        <w:ind w:left="4320"/>
        <w:rPr>
          <w:rFonts w:cs="Times New Roman"/>
          <w:color w:val="222222"/>
          <w:szCs w:val="24"/>
        </w:rPr>
      </w:pPr>
      <w:r w:rsidRPr="00D923A4">
        <w:rPr>
          <w:rFonts w:cs="Times New Roman"/>
          <w:szCs w:val="24"/>
        </w:rPr>
        <w:t>513-241-6800 </w:t>
      </w:r>
      <w:r w:rsidRPr="00D923A4">
        <w:rPr>
          <w:rFonts w:cs="Times New Roman"/>
          <w:color w:val="222222"/>
          <w:szCs w:val="24"/>
        </w:rPr>
        <w:t>fax</w:t>
      </w:r>
    </w:p>
    <w:p w:rsidR="00C53595" w:rsidRPr="00D923A4" w:rsidP="00C53595">
      <w:pPr>
        <w:shd w:val="clear" w:color="auto" w:fill="FFFFFF"/>
        <w:ind w:left="4320"/>
        <w:rPr>
          <w:rFonts w:cs="Times New Roman"/>
          <w:color w:val="1155CC"/>
          <w:szCs w:val="24"/>
          <w:u w:val="single"/>
        </w:rPr>
      </w:pPr>
      <w:r>
        <w:fldChar w:fldCharType="begin"/>
      </w:r>
      <w:r>
        <w:instrText xml:space="preserve"> HYPERLINK "mailto:abutler@lascinti.org" </w:instrText>
      </w:r>
      <w:r>
        <w:fldChar w:fldCharType="separate"/>
      </w:r>
      <w:r w:rsidRPr="00D923A4" w:rsidR="002D3DCF">
        <w:rPr>
          <w:rStyle w:val="Hyperlink"/>
          <w:rFonts w:cs="Times New Roman"/>
          <w:szCs w:val="24"/>
        </w:rPr>
        <w:t>abutler@lascinti.org</w:t>
      </w:r>
      <w:r>
        <w:fldChar w:fldCharType="end"/>
      </w:r>
    </w:p>
    <w:p w:rsidR="00C53595" w:rsidRPr="00D923A4" w:rsidP="00C53595">
      <w:pPr>
        <w:shd w:val="clear" w:color="auto" w:fill="FFFFFF"/>
        <w:ind w:left="4320"/>
        <w:rPr>
          <w:rFonts w:cs="Times New Roman"/>
          <w:szCs w:val="24"/>
        </w:rPr>
      </w:pPr>
      <w:r w:rsidRPr="00D923A4">
        <w:rPr>
          <w:rFonts w:cs="Times New Roman"/>
          <w:szCs w:val="24"/>
        </w:rPr>
        <w:t>(willing to accept service by e-mail)</w:t>
      </w:r>
    </w:p>
    <w:p w:rsidR="008703FA" w:rsidRPr="00D923A4" w:rsidP="008703FA">
      <w:pPr>
        <w:ind w:left="3600" w:firstLine="720"/>
        <w:rPr>
          <w:rFonts w:cs="Times New Roman"/>
          <w:i/>
          <w:iCs/>
          <w:szCs w:val="24"/>
          <w:u w:val="single"/>
        </w:rPr>
      </w:pPr>
      <w:r w:rsidRPr="00D923A4">
        <w:rPr>
          <w:rFonts w:cs="Times New Roman"/>
          <w:i/>
          <w:iCs/>
          <w:szCs w:val="24"/>
          <w:u w:val="single"/>
        </w:rPr>
        <w:t>/s/ Anne M. Reese per authorization</w:t>
      </w:r>
    </w:p>
    <w:p w:rsidR="008703FA" w:rsidRPr="00D923A4" w:rsidP="008703FA">
      <w:pPr>
        <w:rPr>
          <w:rFonts w:cs="Times New Roman"/>
          <w:szCs w:val="24"/>
        </w:rPr>
      </w:pPr>
      <w:r w:rsidRPr="00D923A4">
        <w:rPr>
          <w:rFonts w:cs="Times New Roman"/>
          <w:szCs w:val="24"/>
        </w:rPr>
        <w:tab/>
      </w:r>
      <w:r w:rsidRPr="00D923A4">
        <w:rPr>
          <w:rFonts w:cs="Times New Roman"/>
          <w:szCs w:val="24"/>
        </w:rPr>
        <w:tab/>
      </w:r>
      <w:r w:rsidRPr="00D923A4">
        <w:rPr>
          <w:rFonts w:cs="Times New Roman"/>
          <w:szCs w:val="24"/>
        </w:rPr>
        <w:tab/>
      </w:r>
      <w:r w:rsidRPr="00D923A4">
        <w:rPr>
          <w:rFonts w:cs="Times New Roman"/>
          <w:szCs w:val="24"/>
        </w:rPr>
        <w:tab/>
      </w:r>
      <w:r w:rsidRPr="00D923A4">
        <w:rPr>
          <w:rFonts w:cs="Times New Roman"/>
          <w:szCs w:val="24"/>
        </w:rPr>
        <w:tab/>
      </w:r>
      <w:r w:rsidRPr="00D923A4">
        <w:rPr>
          <w:rFonts w:cs="Times New Roman"/>
          <w:szCs w:val="24"/>
        </w:rPr>
        <w:tab/>
        <w:t>Anne M. Reese (0030876)</w:t>
      </w:r>
      <w:r w:rsidRPr="00D923A4">
        <w:rPr>
          <w:rFonts w:cs="Times New Roman"/>
          <w:szCs w:val="24"/>
        </w:rPr>
        <w:tab/>
      </w:r>
      <w:r w:rsidRPr="00D923A4">
        <w:rPr>
          <w:rFonts w:cs="Times New Roman"/>
          <w:szCs w:val="24"/>
        </w:rPr>
        <w:tab/>
      </w:r>
      <w:r w:rsidRPr="00D923A4">
        <w:rPr>
          <w:rFonts w:cs="Times New Roman"/>
          <w:szCs w:val="24"/>
        </w:rPr>
        <w:tab/>
      </w:r>
      <w:r w:rsidRPr="00D923A4">
        <w:rPr>
          <w:rFonts w:cs="Times New Roman"/>
          <w:szCs w:val="24"/>
        </w:rPr>
        <w:tab/>
      </w:r>
      <w:r w:rsidRPr="00D923A4">
        <w:rPr>
          <w:rFonts w:cs="Times New Roman"/>
          <w:szCs w:val="24"/>
        </w:rPr>
        <w:tab/>
      </w:r>
      <w:r w:rsidRPr="00D923A4">
        <w:rPr>
          <w:rFonts w:cs="Times New Roman"/>
          <w:szCs w:val="24"/>
        </w:rPr>
        <w:tab/>
      </w:r>
      <w:r w:rsidRPr="00D923A4">
        <w:rPr>
          <w:rFonts w:cs="Times New Roman"/>
          <w:szCs w:val="24"/>
        </w:rPr>
        <w:tab/>
      </w:r>
      <w:r w:rsidRPr="00D923A4">
        <w:rPr>
          <w:rFonts w:cs="Times New Roman"/>
          <w:szCs w:val="24"/>
        </w:rPr>
        <w:tab/>
      </w:r>
      <w:r w:rsidRPr="00D923A4">
        <w:rPr>
          <w:rFonts w:cs="Times New Roman"/>
          <w:szCs w:val="24"/>
        </w:rPr>
        <w:tab/>
        <w:t>The Legal Aid Society of Cleveland</w:t>
      </w:r>
    </w:p>
    <w:p w:rsidR="008703FA" w:rsidRPr="00D923A4" w:rsidP="008703FA">
      <w:pPr>
        <w:rPr>
          <w:rFonts w:cs="Times New Roman"/>
          <w:szCs w:val="24"/>
        </w:rPr>
      </w:pPr>
      <w:r w:rsidRPr="00D923A4">
        <w:rPr>
          <w:rFonts w:cs="Times New Roman"/>
          <w:szCs w:val="24"/>
        </w:rPr>
        <w:tab/>
      </w:r>
      <w:r w:rsidRPr="00D923A4">
        <w:rPr>
          <w:rFonts w:cs="Times New Roman"/>
          <w:szCs w:val="24"/>
        </w:rPr>
        <w:tab/>
      </w:r>
      <w:r w:rsidRPr="00D923A4">
        <w:rPr>
          <w:rFonts w:cs="Times New Roman"/>
          <w:szCs w:val="24"/>
        </w:rPr>
        <w:tab/>
      </w:r>
      <w:r w:rsidRPr="00D923A4">
        <w:rPr>
          <w:rFonts w:cs="Times New Roman"/>
          <w:szCs w:val="24"/>
        </w:rPr>
        <w:tab/>
      </w:r>
      <w:r w:rsidRPr="00D923A4">
        <w:rPr>
          <w:rFonts w:cs="Times New Roman"/>
          <w:szCs w:val="24"/>
        </w:rPr>
        <w:tab/>
      </w:r>
      <w:r w:rsidRPr="00D923A4">
        <w:rPr>
          <w:rFonts w:cs="Times New Roman"/>
          <w:szCs w:val="24"/>
        </w:rPr>
        <w:tab/>
        <w:t>121 East Walnut Street</w:t>
      </w:r>
    </w:p>
    <w:p w:rsidR="008703FA" w:rsidRPr="00D923A4" w:rsidP="008703FA">
      <w:pPr>
        <w:rPr>
          <w:rFonts w:cs="Times New Roman"/>
          <w:szCs w:val="24"/>
        </w:rPr>
      </w:pPr>
      <w:r w:rsidRPr="00D923A4">
        <w:rPr>
          <w:rFonts w:cs="Times New Roman"/>
          <w:szCs w:val="24"/>
        </w:rPr>
        <w:tab/>
      </w:r>
      <w:r w:rsidRPr="00D923A4">
        <w:rPr>
          <w:rFonts w:cs="Times New Roman"/>
          <w:szCs w:val="24"/>
        </w:rPr>
        <w:tab/>
      </w:r>
      <w:r w:rsidRPr="00D923A4">
        <w:rPr>
          <w:rFonts w:cs="Times New Roman"/>
          <w:szCs w:val="24"/>
        </w:rPr>
        <w:tab/>
      </w:r>
      <w:r w:rsidRPr="00D923A4">
        <w:rPr>
          <w:rFonts w:cs="Times New Roman"/>
          <w:szCs w:val="24"/>
        </w:rPr>
        <w:tab/>
      </w:r>
      <w:r w:rsidRPr="00D923A4">
        <w:rPr>
          <w:rFonts w:cs="Times New Roman"/>
          <w:szCs w:val="24"/>
        </w:rPr>
        <w:tab/>
      </w:r>
      <w:r w:rsidRPr="00D923A4">
        <w:rPr>
          <w:rFonts w:cs="Times New Roman"/>
          <w:szCs w:val="24"/>
        </w:rPr>
        <w:tab/>
        <w:t>Jefferson, Ohio 44047</w:t>
      </w:r>
    </w:p>
    <w:p w:rsidR="008703FA" w:rsidRPr="00D923A4" w:rsidP="008703FA">
      <w:pPr>
        <w:rPr>
          <w:rFonts w:cs="Times New Roman"/>
          <w:szCs w:val="24"/>
        </w:rPr>
      </w:pPr>
      <w:r w:rsidRPr="00D923A4">
        <w:rPr>
          <w:rFonts w:cs="Times New Roman"/>
          <w:szCs w:val="24"/>
        </w:rPr>
        <w:tab/>
      </w:r>
      <w:r w:rsidRPr="00D923A4">
        <w:rPr>
          <w:rFonts w:cs="Times New Roman"/>
          <w:szCs w:val="24"/>
        </w:rPr>
        <w:tab/>
      </w:r>
      <w:r w:rsidRPr="00D923A4">
        <w:rPr>
          <w:rFonts w:cs="Times New Roman"/>
          <w:szCs w:val="24"/>
        </w:rPr>
        <w:tab/>
      </w:r>
      <w:r w:rsidRPr="00D923A4">
        <w:rPr>
          <w:rFonts w:cs="Times New Roman"/>
          <w:szCs w:val="24"/>
        </w:rPr>
        <w:tab/>
      </w:r>
      <w:r w:rsidRPr="00D923A4">
        <w:rPr>
          <w:rFonts w:cs="Times New Roman"/>
          <w:szCs w:val="24"/>
        </w:rPr>
        <w:tab/>
      </w:r>
      <w:r w:rsidRPr="00D923A4">
        <w:rPr>
          <w:rFonts w:cs="Times New Roman"/>
          <w:szCs w:val="24"/>
        </w:rPr>
        <w:tab/>
        <w:t>Telephone: (440) 210-4537</w:t>
      </w:r>
    </w:p>
    <w:p w:rsidR="008703FA" w:rsidRPr="00D923A4" w:rsidP="008703FA">
      <w:pPr>
        <w:rPr>
          <w:rFonts w:cs="Times New Roman"/>
          <w:szCs w:val="24"/>
        </w:rPr>
      </w:pPr>
      <w:r w:rsidRPr="00D923A4">
        <w:rPr>
          <w:rFonts w:cs="Times New Roman"/>
          <w:szCs w:val="24"/>
        </w:rPr>
        <w:tab/>
      </w:r>
      <w:r w:rsidRPr="00D923A4">
        <w:rPr>
          <w:rFonts w:cs="Times New Roman"/>
          <w:szCs w:val="24"/>
        </w:rPr>
        <w:tab/>
      </w:r>
      <w:r w:rsidRPr="00D923A4">
        <w:rPr>
          <w:rFonts w:cs="Times New Roman"/>
          <w:szCs w:val="24"/>
        </w:rPr>
        <w:tab/>
      </w:r>
      <w:r w:rsidRPr="00D923A4">
        <w:rPr>
          <w:rFonts w:cs="Times New Roman"/>
          <w:szCs w:val="24"/>
        </w:rPr>
        <w:tab/>
      </w:r>
      <w:r w:rsidRPr="00D923A4">
        <w:rPr>
          <w:rFonts w:cs="Times New Roman"/>
          <w:szCs w:val="24"/>
        </w:rPr>
        <w:tab/>
      </w:r>
      <w:r w:rsidRPr="00D923A4">
        <w:rPr>
          <w:rFonts w:cs="Times New Roman"/>
          <w:szCs w:val="24"/>
        </w:rPr>
        <w:tab/>
      </w:r>
      <w:r>
        <w:fldChar w:fldCharType="begin"/>
      </w:r>
      <w:r>
        <w:instrText xml:space="preserve"> HYPERLINK "mailto:amreese@lasclev.org" </w:instrText>
      </w:r>
      <w:r>
        <w:fldChar w:fldCharType="separate"/>
      </w:r>
      <w:r w:rsidRPr="00D923A4">
        <w:rPr>
          <w:rStyle w:val="Hyperlink"/>
          <w:rFonts w:cs="Times New Roman"/>
          <w:szCs w:val="24"/>
        </w:rPr>
        <w:t>amreese@lasclev.org</w:t>
      </w:r>
      <w:r>
        <w:fldChar w:fldCharType="end"/>
      </w:r>
      <w:r w:rsidRPr="00D923A4">
        <w:rPr>
          <w:rFonts w:cs="Times New Roman"/>
          <w:szCs w:val="24"/>
        </w:rPr>
        <w:t>.</w:t>
      </w:r>
    </w:p>
    <w:p w:rsidR="008703FA" w:rsidRPr="00D923A4" w:rsidP="008703FA">
      <w:pPr>
        <w:rPr>
          <w:rFonts w:cs="Times New Roman"/>
          <w:szCs w:val="24"/>
        </w:rPr>
      </w:pPr>
      <w:r w:rsidRPr="00D923A4">
        <w:rPr>
          <w:rFonts w:cs="Times New Roman"/>
          <w:szCs w:val="24"/>
        </w:rPr>
        <w:tab/>
      </w:r>
      <w:r w:rsidRPr="00D923A4">
        <w:rPr>
          <w:rFonts w:cs="Times New Roman"/>
          <w:szCs w:val="24"/>
        </w:rPr>
        <w:tab/>
      </w:r>
      <w:r w:rsidRPr="00D923A4">
        <w:rPr>
          <w:rFonts w:cs="Times New Roman"/>
          <w:szCs w:val="24"/>
        </w:rPr>
        <w:tab/>
      </w:r>
      <w:r w:rsidRPr="00D923A4">
        <w:rPr>
          <w:rFonts w:cs="Times New Roman"/>
          <w:szCs w:val="24"/>
        </w:rPr>
        <w:tab/>
      </w:r>
      <w:r w:rsidRPr="00D923A4">
        <w:rPr>
          <w:rFonts w:cs="Times New Roman"/>
          <w:szCs w:val="24"/>
        </w:rPr>
        <w:tab/>
      </w:r>
      <w:r w:rsidRPr="00D923A4">
        <w:rPr>
          <w:rFonts w:cs="Times New Roman"/>
          <w:szCs w:val="24"/>
        </w:rPr>
        <w:tab/>
        <w:t>(willing to accept service by e-mail)</w:t>
      </w:r>
    </w:p>
    <w:p w:rsidR="008703FA" w:rsidRPr="00D923A4" w:rsidP="008703FA">
      <w:pPr>
        <w:ind w:left="4320"/>
        <w:rPr>
          <w:rFonts w:cs="Times New Roman"/>
          <w:szCs w:val="24"/>
        </w:rPr>
      </w:pPr>
    </w:p>
    <w:p w:rsidR="008703FA" w:rsidRPr="00D923A4" w:rsidP="008703FA">
      <w:pPr>
        <w:ind w:left="4320"/>
        <w:rPr>
          <w:rFonts w:cs="Times New Roman"/>
          <w:i/>
          <w:iCs/>
          <w:szCs w:val="24"/>
          <w:u w:val="single"/>
        </w:rPr>
      </w:pPr>
      <w:bookmarkEnd w:id="24"/>
    </w:p>
    <w:p w:rsidR="008703FA" w:rsidRPr="00D923A4" w:rsidP="008703FA">
      <w:pPr>
        <w:ind w:left="4320"/>
        <w:rPr>
          <w:rFonts w:cs="Times New Roman"/>
          <w:i/>
          <w:iCs/>
          <w:szCs w:val="24"/>
          <w:u w:val="single"/>
        </w:rPr>
      </w:pPr>
      <w:r w:rsidRPr="00D923A4">
        <w:rPr>
          <w:rFonts w:cs="Times New Roman"/>
          <w:i/>
          <w:iCs/>
          <w:szCs w:val="24"/>
          <w:u w:val="single"/>
        </w:rPr>
        <w:t>/s/ Melissa Baker Linville per authorization</w:t>
      </w:r>
    </w:p>
    <w:p w:rsidR="008703FA" w:rsidRPr="00D923A4" w:rsidP="008703FA">
      <w:pPr>
        <w:ind w:left="4320"/>
        <w:rPr>
          <w:rFonts w:cs="Times New Roman"/>
          <w:szCs w:val="24"/>
        </w:rPr>
      </w:pPr>
      <w:bookmarkStart w:id="25" w:name="_Hlk14430914"/>
      <w:r w:rsidRPr="00D923A4">
        <w:rPr>
          <w:rFonts w:cs="Times New Roman"/>
          <w:szCs w:val="24"/>
        </w:rPr>
        <w:t>Melissa Baker Linville (0088163)</w:t>
      </w:r>
    </w:p>
    <w:p w:rsidR="008703FA" w:rsidRPr="00D923A4" w:rsidP="008703FA">
      <w:pPr>
        <w:ind w:left="4320"/>
        <w:rPr>
          <w:rFonts w:cs="Times New Roman"/>
          <w:szCs w:val="24"/>
        </w:rPr>
      </w:pPr>
      <w:r w:rsidRPr="00D923A4">
        <w:rPr>
          <w:rFonts w:cs="Times New Roman"/>
          <w:szCs w:val="24"/>
        </w:rPr>
        <w:t>Staff Attorney</w:t>
      </w:r>
    </w:p>
    <w:p w:rsidR="008703FA" w:rsidRPr="00D923A4" w:rsidP="008703FA">
      <w:pPr>
        <w:ind w:left="4320"/>
        <w:rPr>
          <w:rFonts w:cs="Times New Roman"/>
          <w:szCs w:val="24"/>
        </w:rPr>
      </w:pPr>
      <w:r w:rsidRPr="00D923A4">
        <w:rPr>
          <w:rFonts w:cs="Times New Roman"/>
          <w:szCs w:val="24"/>
        </w:rPr>
        <w:t>The Legal Aid Society of Columbus</w:t>
      </w:r>
    </w:p>
    <w:p w:rsidR="008703FA" w:rsidRPr="00D923A4" w:rsidP="008703FA">
      <w:pPr>
        <w:ind w:left="4320"/>
        <w:rPr>
          <w:rFonts w:cs="Times New Roman"/>
          <w:szCs w:val="24"/>
        </w:rPr>
      </w:pPr>
      <w:r w:rsidRPr="00D923A4">
        <w:rPr>
          <w:rFonts w:cs="Times New Roman"/>
          <w:szCs w:val="24"/>
        </w:rPr>
        <w:t>1108 City Park Ave.</w:t>
      </w:r>
    </w:p>
    <w:p w:rsidR="008703FA" w:rsidRPr="00D923A4" w:rsidP="008703FA">
      <w:pPr>
        <w:ind w:left="4320"/>
        <w:rPr>
          <w:rFonts w:cs="Times New Roman"/>
          <w:szCs w:val="24"/>
        </w:rPr>
      </w:pPr>
      <w:r w:rsidRPr="00D923A4">
        <w:rPr>
          <w:rFonts w:cs="Times New Roman"/>
          <w:szCs w:val="24"/>
        </w:rPr>
        <w:t>Columbus, Ohio 43206</w:t>
      </w:r>
    </w:p>
    <w:p w:rsidR="008703FA" w:rsidRPr="00D923A4" w:rsidP="008703FA">
      <w:pPr>
        <w:ind w:left="4320"/>
        <w:rPr>
          <w:rFonts w:cs="Times New Roman"/>
          <w:szCs w:val="24"/>
        </w:rPr>
      </w:pPr>
      <w:r w:rsidRPr="00D923A4">
        <w:rPr>
          <w:rFonts w:cs="Times New Roman"/>
          <w:szCs w:val="24"/>
        </w:rPr>
        <w:t>Phone:  614-224-8374</w:t>
      </w:r>
    </w:p>
    <w:p w:rsidR="008703FA" w:rsidRPr="00D923A4" w:rsidP="008703FA">
      <w:pPr>
        <w:ind w:left="4320"/>
        <w:rPr>
          <w:rFonts w:cs="Times New Roman"/>
          <w:szCs w:val="24"/>
        </w:rPr>
      </w:pPr>
      <w:r w:rsidRPr="00D923A4">
        <w:rPr>
          <w:rFonts w:cs="Times New Roman"/>
          <w:szCs w:val="24"/>
        </w:rPr>
        <w:t>Direct:  614-737-0155</w:t>
      </w:r>
    </w:p>
    <w:p w:rsidR="008703FA" w:rsidRPr="00D923A4" w:rsidP="008703FA">
      <w:pPr>
        <w:ind w:left="4320"/>
        <w:rPr>
          <w:rFonts w:cs="Times New Roman"/>
          <w:szCs w:val="24"/>
        </w:rPr>
      </w:pPr>
      <w:r w:rsidRPr="00D923A4">
        <w:rPr>
          <w:rFonts w:cs="Times New Roman"/>
          <w:szCs w:val="24"/>
        </w:rPr>
        <w:t>Fax:  614-224-4514</w:t>
      </w:r>
    </w:p>
    <w:p w:rsidR="008703FA" w:rsidRPr="00D923A4" w:rsidP="008703FA">
      <w:pPr>
        <w:ind w:left="4320"/>
        <w:rPr>
          <w:rFonts w:cs="Times New Roman"/>
          <w:szCs w:val="24"/>
        </w:rPr>
      </w:pPr>
      <w:r>
        <w:fldChar w:fldCharType="begin"/>
      </w:r>
      <w:r>
        <w:instrText xml:space="preserve"> HYPERLINK "mailto:mlinville@columbuslegalaid.org" </w:instrText>
      </w:r>
      <w:r>
        <w:fldChar w:fldCharType="separate"/>
      </w:r>
      <w:r w:rsidRPr="00D923A4" w:rsidR="002D3DCF">
        <w:rPr>
          <w:rStyle w:val="Hyperlink"/>
          <w:rFonts w:cs="Times New Roman"/>
          <w:szCs w:val="24"/>
        </w:rPr>
        <w:t>mlinville@columbuslegalaid.org</w:t>
      </w:r>
      <w:r>
        <w:fldChar w:fldCharType="end"/>
      </w:r>
    </w:p>
    <w:p w:rsidR="008703FA" w:rsidRPr="00D923A4" w:rsidP="008703FA">
      <w:pPr>
        <w:ind w:left="4320"/>
        <w:rPr>
          <w:rFonts w:cs="Times New Roman"/>
          <w:szCs w:val="24"/>
        </w:rPr>
      </w:pPr>
      <w:r w:rsidRPr="00D923A4">
        <w:rPr>
          <w:rFonts w:cs="Times New Roman"/>
          <w:szCs w:val="24"/>
        </w:rPr>
        <w:t>(willing to accept service by e-mail)</w:t>
      </w:r>
    </w:p>
    <w:p w:rsidR="008703FA" w:rsidRPr="00D923A4" w:rsidP="008703FA">
      <w:pPr>
        <w:ind w:left="4320"/>
        <w:rPr>
          <w:rFonts w:cs="Times New Roman"/>
          <w:szCs w:val="24"/>
        </w:rPr>
      </w:pPr>
      <w:bookmarkEnd w:id="25"/>
    </w:p>
    <w:p w:rsidR="008703FA" w:rsidRPr="00D923A4" w:rsidP="008703FA">
      <w:pPr>
        <w:ind w:left="4320"/>
        <w:rPr>
          <w:rFonts w:cs="Times New Roman"/>
          <w:i/>
          <w:iCs/>
          <w:szCs w:val="24"/>
          <w:u w:val="single"/>
        </w:rPr>
      </w:pPr>
    </w:p>
    <w:p w:rsidR="008703FA" w:rsidRPr="00D923A4" w:rsidP="008703FA">
      <w:pPr>
        <w:ind w:left="3600" w:firstLine="720"/>
        <w:rPr>
          <w:rFonts w:cs="Times New Roman"/>
          <w:szCs w:val="24"/>
        </w:rPr>
      </w:pPr>
      <w:r w:rsidRPr="00D923A4">
        <w:rPr>
          <w:rFonts w:cs="Times New Roman"/>
          <w:szCs w:val="24"/>
        </w:rPr>
        <w:t>Bruce Weston (0016973)</w:t>
      </w:r>
    </w:p>
    <w:p w:rsidR="008703FA" w:rsidRPr="00D923A4" w:rsidP="008703FA">
      <w:pPr>
        <w:pStyle w:val="Footer"/>
        <w:tabs>
          <w:tab w:val="left" w:pos="4320"/>
        </w:tabs>
        <w:ind w:left="4320"/>
        <w:rPr>
          <w:rFonts w:cs="Times New Roman"/>
          <w:szCs w:val="24"/>
        </w:rPr>
      </w:pPr>
      <w:r w:rsidRPr="00D923A4">
        <w:rPr>
          <w:rFonts w:cs="Times New Roman"/>
          <w:szCs w:val="24"/>
        </w:rPr>
        <w:t>Ohio Consumers’ Counsel</w:t>
      </w:r>
    </w:p>
    <w:p w:rsidR="008703FA" w:rsidRPr="00D923A4" w:rsidP="008703FA">
      <w:pPr>
        <w:tabs>
          <w:tab w:val="left" w:pos="4320"/>
        </w:tabs>
        <w:ind w:left="4320"/>
        <w:rPr>
          <w:rFonts w:cs="Times New Roman"/>
          <w:szCs w:val="24"/>
        </w:rPr>
      </w:pPr>
    </w:p>
    <w:p w:rsidR="008703FA" w:rsidRPr="00D923A4" w:rsidP="008703FA">
      <w:pPr>
        <w:tabs>
          <w:tab w:val="left" w:pos="4320"/>
        </w:tabs>
        <w:ind w:left="4320"/>
        <w:rPr>
          <w:rFonts w:cs="Times New Roman"/>
          <w:i/>
          <w:iCs/>
          <w:szCs w:val="24"/>
          <w:u w:val="single"/>
        </w:rPr>
      </w:pPr>
      <w:r w:rsidRPr="00D923A4">
        <w:rPr>
          <w:rFonts w:cs="Times New Roman"/>
          <w:i/>
          <w:iCs/>
          <w:szCs w:val="24"/>
          <w:u w:val="single"/>
        </w:rPr>
        <w:t>/s/ Amy Botschner O’Brien</w:t>
      </w:r>
    </w:p>
    <w:p w:rsidR="008703FA" w:rsidRPr="00D923A4" w:rsidP="008703FA">
      <w:pPr>
        <w:tabs>
          <w:tab w:val="left" w:pos="4320"/>
        </w:tabs>
        <w:ind w:left="4320"/>
        <w:rPr>
          <w:rFonts w:cs="Times New Roman"/>
          <w:szCs w:val="24"/>
        </w:rPr>
      </w:pPr>
      <w:r w:rsidRPr="00D923A4">
        <w:rPr>
          <w:rFonts w:cs="Times New Roman"/>
          <w:szCs w:val="24"/>
        </w:rPr>
        <w:t>Amy Botschner O’Brien (0074423)</w:t>
      </w:r>
    </w:p>
    <w:p w:rsidR="008703FA" w:rsidRPr="00D923A4" w:rsidP="008703FA">
      <w:pPr>
        <w:tabs>
          <w:tab w:val="left" w:pos="4320"/>
        </w:tabs>
        <w:ind w:left="4320"/>
        <w:rPr>
          <w:rFonts w:cs="Times New Roman"/>
          <w:szCs w:val="24"/>
        </w:rPr>
      </w:pPr>
      <w:r w:rsidRPr="00D923A4">
        <w:rPr>
          <w:rFonts w:cs="Times New Roman"/>
          <w:szCs w:val="24"/>
        </w:rPr>
        <w:t>Counsel of Record</w:t>
      </w:r>
    </w:p>
    <w:p w:rsidR="008703FA" w:rsidRPr="00D923A4" w:rsidP="008703FA">
      <w:pPr>
        <w:tabs>
          <w:tab w:val="left" w:pos="4320"/>
        </w:tabs>
        <w:ind w:left="4320"/>
        <w:rPr>
          <w:rFonts w:cs="Times New Roman"/>
          <w:szCs w:val="24"/>
        </w:rPr>
      </w:pPr>
      <w:r w:rsidRPr="00D923A4">
        <w:rPr>
          <w:rFonts w:cs="Times New Roman"/>
          <w:szCs w:val="24"/>
        </w:rPr>
        <w:t xml:space="preserve">David C. Bergmann (0009991) </w:t>
      </w:r>
    </w:p>
    <w:p w:rsidR="008703FA" w:rsidRPr="00D923A4" w:rsidP="008703FA">
      <w:pPr>
        <w:tabs>
          <w:tab w:val="left" w:pos="4320"/>
        </w:tabs>
        <w:ind w:left="4320"/>
        <w:rPr>
          <w:rFonts w:cs="Times New Roman"/>
          <w:szCs w:val="24"/>
        </w:rPr>
      </w:pPr>
      <w:r w:rsidRPr="00D923A4">
        <w:rPr>
          <w:rFonts w:cs="Times New Roman"/>
          <w:szCs w:val="24"/>
        </w:rPr>
        <w:t xml:space="preserve">Terry Etter (0067445) </w:t>
      </w:r>
    </w:p>
    <w:p w:rsidR="008703FA" w:rsidRPr="00D923A4" w:rsidP="008703FA">
      <w:pPr>
        <w:tabs>
          <w:tab w:val="left" w:pos="4320"/>
        </w:tabs>
        <w:ind w:left="4320"/>
        <w:rPr>
          <w:rFonts w:cs="Times New Roman"/>
          <w:szCs w:val="24"/>
        </w:rPr>
      </w:pPr>
      <w:r w:rsidRPr="00D923A4">
        <w:rPr>
          <w:rFonts w:cs="Times New Roman"/>
          <w:szCs w:val="24"/>
        </w:rPr>
        <w:t xml:space="preserve">Assistant Consumers’ Counsel </w:t>
      </w:r>
    </w:p>
    <w:p w:rsidR="008703FA" w:rsidRPr="00D923A4" w:rsidP="008703FA">
      <w:pPr>
        <w:tabs>
          <w:tab w:val="left" w:pos="4320"/>
        </w:tabs>
        <w:ind w:left="4320"/>
        <w:rPr>
          <w:rFonts w:cs="Times New Roman"/>
          <w:szCs w:val="24"/>
        </w:rPr>
      </w:pPr>
    </w:p>
    <w:p w:rsidR="008703FA" w:rsidRPr="00D923A4" w:rsidP="008703FA">
      <w:pPr>
        <w:ind w:left="4320"/>
        <w:rPr>
          <w:rFonts w:cs="Times New Roman"/>
          <w:bCs/>
          <w:szCs w:val="24"/>
        </w:rPr>
      </w:pPr>
      <w:r w:rsidRPr="00D923A4">
        <w:rPr>
          <w:rFonts w:cs="Times New Roman"/>
          <w:bCs/>
          <w:szCs w:val="24"/>
        </w:rPr>
        <w:t>Office of the Ohio Consumers’ Counsel</w:t>
      </w:r>
    </w:p>
    <w:p w:rsidR="008703FA" w:rsidRPr="00D923A4" w:rsidP="008703FA">
      <w:pPr>
        <w:ind w:left="4320"/>
        <w:rPr>
          <w:rFonts w:cs="Times New Roman"/>
          <w:b/>
          <w:szCs w:val="24"/>
        </w:rPr>
      </w:pPr>
      <w:r w:rsidRPr="00D923A4">
        <w:rPr>
          <w:rFonts w:cs="Times New Roman"/>
          <w:szCs w:val="24"/>
        </w:rPr>
        <w:t>65 East State Street, 7</w:t>
      </w:r>
      <w:r w:rsidRPr="00D923A4">
        <w:rPr>
          <w:rFonts w:cs="Times New Roman"/>
          <w:szCs w:val="24"/>
          <w:vertAlign w:val="superscript"/>
        </w:rPr>
        <w:t>th</w:t>
      </w:r>
      <w:r w:rsidRPr="00D923A4">
        <w:rPr>
          <w:rFonts w:cs="Times New Roman"/>
          <w:szCs w:val="24"/>
        </w:rPr>
        <w:t xml:space="preserve"> Floor</w:t>
      </w:r>
    </w:p>
    <w:p w:rsidR="008703FA" w:rsidRPr="00D923A4" w:rsidP="008703FA">
      <w:pPr>
        <w:ind w:left="4320"/>
        <w:rPr>
          <w:rFonts w:cs="Times New Roman"/>
          <w:b/>
          <w:szCs w:val="24"/>
        </w:rPr>
      </w:pPr>
      <w:r w:rsidRPr="00D923A4">
        <w:rPr>
          <w:rFonts w:cs="Times New Roman"/>
          <w:szCs w:val="24"/>
        </w:rPr>
        <w:t>Columbus, Ohio 43215-4213</w:t>
      </w:r>
    </w:p>
    <w:p w:rsidR="008703FA" w:rsidRPr="00D923A4" w:rsidP="008703FA">
      <w:pPr>
        <w:autoSpaceDE w:val="0"/>
        <w:autoSpaceDN w:val="0"/>
        <w:adjustRightInd w:val="0"/>
        <w:ind w:left="4320"/>
        <w:rPr>
          <w:rFonts w:cs="Times New Roman"/>
          <w:szCs w:val="24"/>
        </w:rPr>
      </w:pPr>
      <w:r w:rsidRPr="00D923A4">
        <w:rPr>
          <w:rFonts w:cs="Times New Roman"/>
          <w:szCs w:val="24"/>
        </w:rPr>
        <w:t xml:space="preserve">Telephone [Botschner O’Brien]: </w:t>
      </w:r>
    </w:p>
    <w:p w:rsidR="008703FA" w:rsidRPr="00D923A4" w:rsidP="008703FA">
      <w:pPr>
        <w:autoSpaceDE w:val="0"/>
        <w:autoSpaceDN w:val="0"/>
        <w:adjustRightInd w:val="0"/>
        <w:ind w:left="4320"/>
        <w:rPr>
          <w:rFonts w:cs="Times New Roman"/>
          <w:szCs w:val="24"/>
        </w:rPr>
      </w:pPr>
      <w:r w:rsidRPr="00D923A4">
        <w:rPr>
          <w:rFonts w:cs="Times New Roman"/>
          <w:szCs w:val="24"/>
        </w:rPr>
        <w:t>(614) 466-9575</w:t>
      </w:r>
    </w:p>
    <w:p w:rsidR="008703FA" w:rsidRPr="00D923A4" w:rsidP="008703FA">
      <w:pPr>
        <w:autoSpaceDE w:val="0"/>
        <w:autoSpaceDN w:val="0"/>
        <w:adjustRightInd w:val="0"/>
        <w:ind w:left="4320"/>
        <w:rPr>
          <w:rFonts w:cs="Times New Roman"/>
          <w:szCs w:val="24"/>
        </w:rPr>
      </w:pPr>
      <w:r w:rsidRPr="00D923A4">
        <w:rPr>
          <w:rFonts w:cs="Times New Roman"/>
          <w:szCs w:val="24"/>
        </w:rPr>
        <w:t xml:space="preserve">Telephone [Bergmann]: (614) 466-9569 </w:t>
      </w:r>
    </w:p>
    <w:p w:rsidR="008703FA" w:rsidRPr="00D923A4" w:rsidP="008703FA">
      <w:pPr>
        <w:autoSpaceDE w:val="0"/>
        <w:autoSpaceDN w:val="0"/>
        <w:adjustRightInd w:val="0"/>
        <w:ind w:left="4320"/>
        <w:rPr>
          <w:rFonts w:cs="Times New Roman"/>
          <w:szCs w:val="24"/>
        </w:rPr>
      </w:pPr>
      <w:r w:rsidRPr="00D923A4">
        <w:rPr>
          <w:rFonts w:cs="Times New Roman"/>
          <w:szCs w:val="24"/>
        </w:rPr>
        <w:t>Telephone [Etter]: (614) 466-7964</w:t>
      </w:r>
    </w:p>
    <w:p w:rsidR="008703FA" w:rsidRPr="00D923A4" w:rsidP="00C53595">
      <w:pPr>
        <w:spacing w:line="276" w:lineRule="auto"/>
        <w:ind w:left="3600" w:firstLine="720"/>
        <w:rPr>
          <w:rFonts w:cs="Times New Roman"/>
          <w:szCs w:val="24"/>
        </w:rPr>
      </w:pPr>
      <w:r>
        <w:fldChar w:fldCharType="begin"/>
      </w:r>
      <w:r>
        <w:instrText xml:space="preserve"> HYPERLINK "mailto:amy.botschner.obrien@occ.ohio.gov" </w:instrText>
      </w:r>
      <w:r>
        <w:fldChar w:fldCharType="separate"/>
      </w:r>
      <w:r w:rsidRPr="00346360" w:rsidR="002D3DCF">
        <w:rPr>
          <w:rStyle w:val="Hyperlink"/>
          <w:rFonts w:cs="Times New Roman"/>
          <w:szCs w:val="24"/>
        </w:rPr>
        <w:t>amy.botschner.obrien@occ.ohio.gov</w:t>
      </w:r>
      <w:r>
        <w:fldChar w:fldCharType="end"/>
      </w:r>
    </w:p>
    <w:p w:rsidR="008703FA" w:rsidRPr="00D923A4" w:rsidP="00C53595">
      <w:pPr>
        <w:autoSpaceDE w:val="0"/>
        <w:autoSpaceDN w:val="0"/>
        <w:adjustRightInd w:val="0"/>
        <w:ind w:left="4320"/>
        <w:rPr>
          <w:rFonts w:cs="Times New Roman"/>
          <w:szCs w:val="24"/>
        </w:rPr>
      </w:pPr>
      <w:r>
        <w:fldChar w:fldCharType="begin"/>
      </w:r>
      <w:r>
        <w:instrText xml:space="preserve"> HYPERLINK "mailto:david.bergmann@occ.ohio.gov" </w:instrText>
      </w:r>
      <w:r>
        <w:fldChar w:fldCharType="separate"/>
      </w:r>
      <w:r w:rsidRPr="00D923A4" w:rsidR="002D3DCF">
        <w:rPr>
          <w:rStyle w:val="Hyperlink"/>
          <w:rFonts w:cs="Times New Roman"/>
          <w:szCs w:val="24"/>
        </w:rPr>
        <w:t>david.bergmann@occ.ohio.gov</w:t>
      </w:r>
      <w:r>
        <w:fldChar w:fldCharType="end"/>
      </w:r>
    </w:p>
    <w:p w:rsidR="008703FA" w:rsidRPr="00D923A4" w:rsidP="00C53595">
      <w:pPr>
        <w:autoSpaceDE w:val="0"/>
        <w:autoSpaceDN w:val="0"/>
        <w:adjustRightInd w:val="0"/>
        <w:ind w:left="4320"/>
        <w:rPr>
          <w:rFonts w:cs="Times New Roman"/>
          <w:szCs w:val="24"/>
        </w:rPr>
      </w:pPr>
      <w:r>
        <w:fldChar w:fldCharType="begin"/>
      </w:r>
      <w:r>
        <w:instrText xml:space="preserve"> HYPERLINK "mailto:terry.etter@occ.ohio.gov" </w:instrText>
      </w:r>
      <w:r>
        <w:fldChar w:fldCharType="separate"/>
      </w:r>
      <w:r w:rsidRPr="00D923A4" w:rsidR="002D3DCF">
        <w:rPr>
          <w:rStyle w:val="Hyperlink"/>
          <w:rFonts w:cs="Times New Roman"/>
          <w:szCs w:val="24"/>
        </w:rPr>
        <w:t>terry.etter@occ.ohio.gov</w:t>
      </w:r>
      <w:r>
        <w:fldChar w:fldCharType="end"/>
      </w:r>
    </w:p>
    <w:p w:rsidR="008703FA" w:rsidRPr="00D923A4" w:rsidP="00C53595">
      <w:pPr>
        <w:autoSpaceDE w:val="0"/>
        <w:autoSpaceDN w:val="0"/>
        <w:adjustRightInd w:val="0"/>
        <w:ind w:left="4320"/>
        <w:rPr>
          <w:rFonts w:cs="Times New Roman"/>
          <w:szCs w:val="24"/>
        </w:rPr>
      </w:pPr>
      <w:r w:rsidRPr="00D923A4">
        <w:rPr>
          <w:rFonts w:cs="Times New Roman"/>
          <w:szCs w:val="24"/>
        </w:rPr>
        <w:t>(all will accept service via email)</w:t>
      </w:r>
    </w:p>
    <w:p w:rsidR="008703FA" w:rsidRPr="00D923A4" w:rsidP="00C53595">
      <w:pPr>
        <w:ind w:left="4320"/>
        <w:rPr>
          <w:rFonts w:cs="Times New Roman"/>
          <w:szCs w:val="24"/>
        </w:rPr>
      </w:pPr>
    </w:p>
    <w:p w:rsidR="008703FA" w:rsidRPr="00D923A4" w:rsidP="008703FA">
      <w:pPr>
        <w:ind w:left="4320"/>
        <w:rPr>
          <w:rFonts w:cs="Times New Roman"/>
          <w:i/>
          <w:iCs/>
          <w:szCs w:val="24"/>
          <w:u w:val="single"/>
        </w:rPr>
      </w:pPr>
    </w:p>
    <w:p w:rsidR="008703FA" w:rsidRPr="00D923A4" w:rsidP="008703FA">
      <w:pPr>
        <w:ind w:left="4320"/>
        <w:rPr>
          <w:rFonts w:cs="Times New Roman"/>
          <w:i/>
          <w:iCs/>
          <w:szCs w:val="24"/>
          <w:u w:val="single"/>
        </w:rPr>
      </w:pPr>
      <w:r w:rsidRPr="00D923A4">
        <w:rPr>
          <w:rFonts w:cs="Times New Roman"/>
          <w:i/>
          <w:iCs/>
          <w:szCs w:val="24"/>
          <w:u w:val="single"/>
        </w:rPr>
        <w:t>/s/</w:t>
      </w:r>
      <w:r w:rsidRPr="00D923A4">
        <w:rPr>
          <w:rFonts w:cs="Times New Roman"/>
          <w:szCs w:val="24"/>
          <w:u w:val="single"/>
        </w:rPr>
        <w:t xml:space="preserve"> </w:t>
      </w:r>
      <w:r w:rsidRPr="00D923A4">
        <w:rPr>
          <w:rFonts w:cs="Times New Roman"/>
          <w:i/>
          <w:iCs/>
          <w:szCs w:val="24"/>
          <w:u w:val="single"/>
        </w:rPr>
        <w:t>Susan Jagers per authorization</w:t>
      </w:r>
    </w:p>
    <w:p w:rsidR="008703FA" w:rsidRPr="00D923A4" w:rsidP="008703FA">
      <w:pPr>
        <w:ind w:left="4320"/>
        <w:rPr>
          <w:rFonts w:cs="Times New Roman"/>
          <w:szCs w:val="24"/>
        </w:rPr>
      </w:pPr>
      <w:r w:rsidRPr="00D923A4">
        <w:rPr>
          <w:rFonts w:cs="Times New Roman"/>
          <w:szCs w:val="24"/>
        </w:rPr>
        <w:t>Susan Jagers (0061678)</w:t>
      </w:r>
    </w:p>
    <w:p w:rsidR="008703FA" w:rsidRPr="00D923A4" w:rsidP="008703FA">
      <w:pPr>
        <w:ind w:left="4320"/>
        <w:rPr>
          <w:rFonts w:cs="Times New Roman"/>
          <w:szCs w:val="24"/>
        </w:rPr>
      </w:pPr>
      <w:r w:rsidRPr="00D923A4">
        <w:rPr>
          <w:rFonts w:cs="Times New Roman"/>
          <w:szCs w:val="24"/>
        </w:rPr>
        <w:t xml:space="preserve">Ohio Poverty Law Center | Director </w:t>
      </w:r>
    </w:p>
    <w:p w:rsidR="008703FA" w:rsidRPr="00D923A4" w:rsidP="008703FA">
      <w:pPr>
        <w:ind w:left="4320"/>
        <w:rPr>
          <w:rFonts w:cs="Times New Roman"/>
          <w:szCs w:val="24"/>
        </w:rPr>
      </w:pPr>
      <w:r w:rsidRPr="00D923A4">
        <w:rPr>
          <w:rFonts w:cs="Times New Roman"/>
          <w:szCs w:val="24"/>
        </w:rPr>
        <w:t>1108 City Park Avenue, Suite 200</w:t>
      </w:r>
    </w:p>
    <w:p w:rsidR="008703FA" w:rsidRPr="00D923A4" w:rsidP="008703FA">
      <w:pPr>
        <w:ind w:left="4320"/>
        <w:rPr>
          <w:rFonts w:cs="Times New Roman"/>
          <w:szCs w:val="24"/>
        </w:rPr>
      </w:pPr>
      <w:r w:rsidRPr="00D923A4">
        <w:rPr>
          <w:rFonts w:cs="Times New Roman"/>
          <w:szCs w:val="24"/>
        </w:rPr>
        <w:t>Columbus, Ohio 43206</w:t>
      </w:r>
    </w:p>
    <w:p w:rsidR="008703FA" w:rsidRPr="00D923A4" w:rsidP="008703FA">
      <w:pPr>
        <w:ind w:left="4320"/>
        <w:rPr>
          <w:rFonts w:cs="Times New Roman"/>
          <w:szCs w:val="24"/>
        </w:rPr>
      </w:pPr>
      <w:r w:rsidRPr="00D923A4">
        <w:rPr>
          <w:rFonts w:cs="Times New Roman"/>
          <w:szCs w:val="24"/>
        </w:rPr>
        <w:t xml:space="preserve">Office: 614.824.2501  </w:t>
      </w:r>
    </w:p>
    <w:p w:rsidR="008703FA" w:rsidRPr="00D923A4" w:rsidP="008703FA">
      <w:pPr>
        <w:ind w:left="4320"/>
        <w:rPr>
          <w:rFonts w:cs="Times New Roman"/>
          <w:szCs w:val="24"/>
        </w:rPr>
      </w:pPr>
      <w:r w:rsidRPr="00D923A4">
        <w:rPr>
          <w:rFonts w:cs="Times New Roman"/>
          <w:szCs w:val="24"/>
        </w:rPr>
        <w:t>Mobile: 614.314.5512</w:t>
      </w:r>
    </w:p>
    <w:p w:rsidR="008703FA" w:rsidRPr="00D923A4" w:rsidP="008703FA">
      <w:pPr>
        <w:ind w:left="4320"/>
        <w:rPr>
          <w:rFonts w:cs="Times New Roman"/>
          <w:szCs w:val="24"/>
        </w:rPr>
      </w:pPr>
      <w:r>
        <w:fldChar w:fldCharType="begin"/>
      </w:r>
      <w:r>
        <w:instrText xml:space="preserve"> HYPERLINK "mailto:sjagers@ohiopovertylaw.org" </w:instrText>
      </w:r>
      <w:r>
        <w:fldChar w:fldCharType="separate"/>
      </w:r>
      <w:r w:rsidRPr="00D923A4" w:rsidR="002D3DCF">
        <w:rPr>
          <w:rStyle w:val="Hyperlink"/>
          <w:rFonts w:cs="Times New Roman"/>
          <w:color w:val="0563C1"/>
          <w:szCs w:val="24"/>
        </w:rPr>
        <w:t>sjagers@ohiopovertylaw.org</w:t>
      </w:r>
      <w:r>
        <w:fldChar w:fldCharType="end"/>
      </w:r>
    </w:p>
    <w:p w:rsidR="008703FA" w:rsidRPr="00D923A4" w:rsidP="008703FA">
      <w:pPr>
        <w:ind w:left="4320"/>
        <w:rPr>
          <w:rFonts w:cs="Times New Roman"/>
          <w:szCs w:val="24"/>
        </w:rPr>
      </w:pPr>
      <w:r w:rsidRPr="00D923A4">
        <w:rPr>
          <w:rFonts w:cs="Times New Roman"/>
          <w:szCs w:val="24"/>
        </w:rPr>
        <w:t>(willing to accept service by e-mail)</w:t>
      </w:r>
    </w:p>
    <w:p w:rsidR="008703FA" w:rsidRPr="00D923A4" w:rsidP="008703FA">
      <w:pPr>
        <w:ind w:left="3600" w:firstLine="720"/>
        <w:rPr>
          <w:rFonts w:cs="Times New Roman"/>
          <w:i/>
          <w:iCs/>
          <w:szCs w:val="24"/>
          <w:u w:val="single"/>
        </w:rPr>
      </w:pPr>
      <w:bookmarkStart w:id="26" w:name="_Hlk14430688"/>
    </w:p>
    <w:p w:rsidR="008703FA" w:rsidRPr="00D923A4" w:rsidP="008703FA">
      <w:pPr>
        <w:ind w:left="3600" w:firstLine="720"/>
        <w:rPr>
          <w:rFonts w:cs="Times New Roman"/>
          <w:i/>
          <w:iCs/>
          <w:szCs w:val="24"/>
          <w:u w:val="single"/>
        </w:rPr>
      </w:pPr>
    </w:p>
    <w:p w:rsidR="008703FA" w:rsidRPr="00D923A4" w:rsidP="008703FA">
      <w:pPr>
        <w:ind w:left="3600" w:firstLine="720"/>
        <w:rPr>
          <w:rFonts w:cs="Times New Roman"/>
          <w:i/>
          <w:iCs/>
          <w:szCs w:val="24"/>
          <w:u w:val="single"/>
        </w:rPr>
      </w:pPr>
      <w:r w:rsidRPr="00D923A4">
        <w:rPr>
          <w:rFonts w:cs="Times New Roman"/>
          <w:i/>
          <w:iCs/>
          <w:szCs w:val="24"/>
          <w:u w:val="single"/>
        </w:rPr>
        <w:t>/s/ Michael Walters per authorization  </w:t>
      </w:r>
    </w:p>
    <w:p w:rsidR="008703FA" w:rsidRPr="00D923A4" w:rsidP="008703FA">
      <w:pPr>
        <w:ind w:left="4320"/>
        <w:rPr>
          <w:rFonts w:cs="Times New Roman"/>
          <w:szCs w:val="24"/>
        </w:rPr>
      </w:pPr>
      <w:r w:rsidRPr="00D923A4">
        <w:rPr>
          <w:rFonts w:cs="Times New Roman"/>
          <w:szCs w:val="24"/>
        </w:rPr>
        <w:t xml:space="preserve">Michael Walters (0068921), </w:t>
      </w:r>
    </w:p>
    <w:p w:rsidR="008703FA" w:rsidRPr="00D923A4" w:rsidP="008703FA">
      <w:pPr>
        <w:ind w:left="4320"/>
        <w:rPr>
          <w:rFonts w:cs="Times New Roman"/>
          <w:szCs w:val="24"/>
        </w:rPr>
      </w:pPr>
      <w:r w:rsidRPr="00D923A4">
        <w:rPr>
          <w:rFonts w:cs="Times New Roman"/>
          <w:szCs w:val="24"/>
        </w:rPr>
        <w:t>Counsel of Record</w:t>
      </w:r>
    </w:p>
    <w:p w:rsidR="008703FA" w:rsidRPr="00D923A4" w:rsidP="008703FA">
      <w:pPr>
        <w:ind w:left="4320"/>
        <w:rPr>
          <w:rFonts w:cs="Times New Roman"/>
          <w:szCs w:val="24"/>
        </w:rPr>
      </w:pPr>
      <w:r w:rsidRPr="00D923A4">
        <w:rPr>
          <w:rFonts w:cs="Times New Roman"/>
          <w:szCs w:val="24"/>
        </w:rPr>
        <w:t>Pro Seniors, Inc.</w:t>
      </w:r>
    </w:p>
    <w:p w:rsidR="008703FA" w:rsidRPr="00D923A4" w:rsidP="008703FA">
      <w:pPr>
        <w:ind w:left="4320"/>
        <w:rPr>
          <w:rFonts w:cs="Times New Roman"/>
          <w:szCs w:val="24"/>
        </w:rPr>
      </w:pPr>
      <w:r w:rsidRPr="00D923A4">
        <w:rPr>
          <w:rFonts w:cs="Times New Roman"/>
          <w:szCs w:val="24"/>
        </w:rPr>
        <w:t>7162 Reading Road, Suite 1150</w:t>
      </w:r>
    </w:p>
    <w:p w:rsidR="008703FA" w:rsidRPr="00D923A4" w:rsidP="008703FA">
      <w:pPr>
        <w:ind w:left="4320"/>
        <w:rPr>
          <w:rFonts w:cs="Times New Roman"/>
          <w:szCs w:val="24"/>
        </w:rPr>
      </w:pPr>
      <w:r w:rsidRPr="00D923A4">
        <w:rPr>
          <w:rFonts w:cs="Times New Roman"/>
          <w:szCs w:val="24"/>
        </w:rPr>
        <w:t>Cincinnati, Ohio 45237</w:t>
      </w:r>
    </w:p>
    <w:p w:rsidR="008703FA" w:rsidRPr="00D923A4" w:rsidP="008703FA">
      <w:pPr>
        <w:ind w:left="4320"/>
        <w:rPr>
          <w:rFonts w:cs="Times New Roman"/>
          <w:szCs w:val="24"/>
        </w:rPr>
      </w:pPr>
      <w:r w:rsidRPr="00D923A4">
        <w:rPr>
          <w:rFonts w:cs="Times New Roman"/>
          <w:szCs w:val="24"/>
        </w:rPr>
        <w:t>Telephone: (513) 458-5532</w:t>
      </w:r>
    </w:p>
    <w:p w:rsidR="008703FA" w:rsidRPr="00D923A4" w:rsidP="008703FA">
      <w:pPr>
        <w:ind w:left="4320"/>
        <w:rPr>
          <w:rFonts w:cs="Times New Roman"/>
          <w:szCs w:val="24"/>
        </w:rPr>
      </w:pPr>
      <w:r>
        <w:fldChar w:fldCharType="begin"/>
      </w:r>
      <w:r>
        <w:instrText xml:space="preserve"> HYPERLINK "mailto:mwalters@proseniors.org" </w:instrText>
      </w:r>
      <w:r>
        <w:fldChar w:fldCharType="separate"/>
      </w:r>
      <w:r w:rsidRPr="00D923A4" w:rsidR="002D3DCF">
        <w:rPr>
          <w:rStyle w:val="Hyperlink"/>
          <w:rFonts w:cs="Times New Roman"/>
          <w:szCs w:val="24"/>
        </w:rPr>
        <w:t>mwalters@proseniors.org</w:t>
      </w:r>
      <w:r>
        <w:fldChar w:fldCharType="end"/>
      </w:r>
    </w:p>
    <w:p w:rsidR="008703FA" w:rsidRPr="00D923A4" w:rsidP="008703FA">
      <w:pPr>
        <w:ind w:left="4320"/>
        <w:rPr>
          <w:rFonts w:cs="Times New Roman"/>
          <w:szCs w:val="24"/>
        </w:rPr>
      </w:pPr>
      <w:r w:rsidRPr="00D923A4">
        <w:rPr>
          <w:rFonts w:cs="Times New Roman"/>
          <w:szCs w:val="24"/>
        </w:rPr>
        <w:t>(willing to accept service by e-mail)</w:t>
      </w:r>
    </w:p>
    <w:p w:rsidR="008703FA" w:rsidRPr="00D923A4" w:rsidP="008703FA">
      <w:pPr>
        <w:ind w:left="4320"/>
        <w:rPr>
          <w:rFonts w:cs="Times New Roman"/>
          <w:i/>
          <w:szCs w:val="24"/>
          <w:u w:val="single"/>
        </w:rPr>
      </w:pPr>
    </w:p>
    <w:p w:rsidR="008703FA" w:rsidRPr="00D923A4" w:rsidP="008703FA">
      <w:pPr>
        <w:ind w:left="4320"/>
        <w:rPr>
          <w:rFonts w:cs="Times New Roman"/>
          <w:i/>
          <w:szCs w:val="24"/>
          <w:u w:val="single"/>
        </w:rPr>
      </w:pPr>
      <w:bookmarkEnd w:id="26"/>
    </w:p>
    <w:p w:rsidR="008703FA" w:rsidRPr="00D923A4" w:rsidP="008703FA">
      <w:pPr>
        <w:ind w:left="4320"/>
        <w:rPr>
          <w:rFonts w:cs="Times New Roman"/>
          <w:i/>
          <w:szCs w:val="24"/>
          <w:u w:val="single"/>
        </w:rPr>
      </w:pPr>
      <w:r w:rsidRPr="00D923A4">
        <w:rPr>
          <w:rFonts w:cs="Times New Roman"/>
          <w:i/>
          <w:szCs w:val="24"/>
          <w:u w:val="single"/>
        </w:rPr>
        <w:t>/s/ Peggy P. Lee per authorization         </w:t>
      </w:r>
    </w:p>
    <w:p w:rsidR="008703FA" w:rsidRPr="00D923A4" w:rsidP="008703FA">
      <w:pPr>
        <w:ind w:left="4320"/>
        <w:rPr>
          <w:rFonts w:cs="Times New Roman"/>
          <w:szCs w:val="24"/>
        </w:rPr>
      </w:pPr>
      <w:bookmarkStart w:id="27" w:name="_Hlk14430722"/>
      <w:r w:rsidRPr="00D923A4">
        <w:rPr>
          <w:rFonts w:cs="Times New Roman"/>
          <w:szCs w:val="24"/>
        </w:rPr>
        <w:t xml:space="preserve">Peggy P. Lee </w:t>
      </w:r>
      <w:r w:rsidRPr="00D923A4">
        <w:rPr>
          <w:rFonts w:eastAsia="Calibri" w:cs="Times New Roman"/>
          <w:szCs w:val="24"/>
        </w:rPr>
        <w:t>(</w:t>
      </w:r>
      <w:r w:rsidRPr="00D923A4">
        <w:rPr>
          <w:rFonts w:cs="Times New Roman"/>
          <w:szCs w:val="24"/>
        </w:rPr>
        <w:t>0067912</w:t>
      </w:r>
      <w:r w:rsidRPr="00D923A4">
        <w:rPr>
          <w:rFonts w:eastAsia="Calibri" w:cs="Times New Roman"/>
          <w:szCs w:val="24"/>
        </w:rPr>
        <w:t>)</w:t>
      </w:r>
      <w:r w:rsidRPr="00D923A4">
        <w:rPr>
          <w:rFonts w:cs="Times New Roman"/>
          <w:szCs w:val="24"/>
        </w:rPr>
        <w:t xml:space="preserve"> </w:t>
      </w:r>
    </w:p>
    <w:p w:rsidR="008703FA" w:rsidRPr="00D923A4" w:rsidP="008703FA">
      <w:pPr>
        <w:ind w:left="4320"/>
        <w:rPr>
          <w:rFonts w:cs="Times New Roman"/>
          <w:szCs w:val="24"/>
        </w:rPr>
      </w:pPr>
      <w:r w:rsidRPr="00D923A4">
        <w:rPr>
          <w:rFonts w:cs="Times New Roman"/>
          <w:szCs w:val="24"/>
        </w:rPr>
        <w:t>Counsel of Record</w:t>
      </w:r>
    </w:p>
    <w:p w:rsidR="008703FA" w:rsidRPr="00D923A4" w:rsidP="008703FA">
      <w:pPr>
        <w:ind w:left="4320"/>
        <w:rPr>
          <w:rFonts w:cs="Times New Roman"/>
          <w:szCs w:val="24"/>
        </w:rPr>
      </w:pPr>
      <w:r w:rsidRPr="00D923A4">
        <w:rPr>
          <w:rFonts w:cs="Times New Roman"/>
          <w:szCs w:val="24"/>
        </w:rPr>
        <w:t>Senior Staff Attorney II</w:t>
      </w:r>
    </w:p>
    <w:p w:rsidR="008703FA" w:rsidRPr="00D923A4" w:rsidP="008703FA">
      <w:pPr>
        <w:ind w:left="4320"/>
        <w:rPr>
          <w:rFonts w:cs="Times New Roman"/>
          <w:szCs w:val="24"/>
        </w:rPr>
      </w:pPr>
      <w:r w:rsidRPr="00D923A4">
        <w:rPr>
          <w:rFonts w:cs="Times New Roman"/>
          <w:szCs w:val="24"/>
        </w:rPr>
        <w:t>Southeastern Ohio Legal Services</w:t>
      </w:r>
    </w:p>
    <w:p w:rsidR="008703FA" w:rsidRPr="00D923A4" w:rsidP="008703FA">
      <w:pPr>
        <w:ind w:left="4320"/>
        <w:rPr>
          <w:rFonts w:cs="Times New Roman"/>
          <w:szCs w:val="24"/>
        </w:rPr>
      </w:pPr>
      <w:r w:rsidRPr="00D923A4">
        <w:rPr>
          <w:rFonts w:cs="Times New Roman"/>
          <w:szCs w:val="24"/>
        </w:rPr>
        <w:t>964 East State Street</w:t>
      </w:r>
    </w:p>
    <w:p w:rsidR="008703FA" w:rsidRPr="00D923A4" w:rsidP="008703FA">
      <w:pPr>
        <w:ind w:left="4320"/>
        <w:rPr>
          <w:rFonts w:cs="Times New Roman"/>
          <w:szCs w:val="24"/>
        </w:rPr>
      </w:pPr>
      <w:r w:rsidRPr="00D923A4">
        <w:rPr>
          <w:rFonts w:cs="Times New Roman"/>
          <w:szCs w:val="24"/>
        </w:rPr>
        <w:t>Athens, Ohio 45701</w:t>
      </w:r>
    </w:p>
    <w:p w:rsidR="008703FA" w:rsidRPr="00D923A4" w:rsidP="008703FA">
      <w:pPr>
        <w:ind w:left="4320"/>
        <w:rPr>
          <w:rFonts w:cs="Times New Roman"/>
          <w:color w:val="1F497D"/>
          <w:szCs w:val="24"/>
        </w:rPr>
      </w:pPr>
      <w:r w:rsidRPr="00D923A4">
        <w:rPr>
          <w:rFonts w:cs="Times New Roman"/>
          <w:szCs w:val="24"/>
        </w:rPr>
        <w:t>Telephone: (740) 594-3558</w:t>
      </w:r>
    </w:p>
    <w:p w:rsidR="008703FA" w:rsidRPr="00D923A4" w:rsidP="008703FA">
      <w:pPr>
        <w:ind w:left="4320"/>
        <w:rPr>
          <w:rFonts w:cs="Times New Roman"/>
          <w:color w:val="1F497D"/>
          <w:szCs w:val="24"/>
        </w:rPr>
      </w:pPr>
      <w:r>
        <w:fldChar w:fldCharType="begin"/>
      </w:r>
      <w:r>
        <w:instrText xml:space="preserve"> HYPERLINK "mailto:plee@oslsa.org" </w:instrText>
      </w:r>
      <w:r>
        <w:fldChar w:fldCharType="separate"/>
      </w:r>
      <w:r w:rsidRPr="00D923A4" w:rsidR="002D3DCF">
        <w:rPr>
          <w:rStyle w:val="Hyperlink"/>
          <w:rFonts w:cs="Times New Roman"/>
          <w:szCs w:val="24"/>
        </w:rPr>
        <w:t>plee@oslsa.org</w:t>
      </w:r>
      <w:r>
        <w:fldChar w:fldCharType="end"/>
      </w:r>
    </w:p>
    <w:p w:rsidR="008703FA" w:rsidRPr="00D923A4" w:rsidP="008703FA">
      <w:pPr>
        <w:ind w:left="4320"/>
        <w:rPr>
          <w:rFonts w:cs="Times New Roman"/>
          <w:szCs w:val="24"/>
        </w:rPr>
      </w:pPr>
      <w:r w:rsidRPr="00D923A4">
        <w:rPr>
          <w:rFonts w:cs="Times New Roman"/>
          <w:szCs w:val="24"/>
        </w:rPr>
        <w:t>(willing to accept service by e-mail)</w:t>
      </w:r>
    </w:p>
    <w:p w:rsidR="008703FA" w:rsidRPr="00D923A4" w:rsidP="008703FA">
      <w:pPr>
        <w:shd w:val="clear" w:color="auto" w:fill="FFFFFF"/>
        <w:ind w:left="4320"/>
        <w:rPr>
          <w:rFonts w:cs="Times New Roman"/>
          <w:szCs w:val="24"/>
        </w:rPr>
      </w:pPr>
      <w:bookmarkEnd w:id="27"/>
    </w:p>
    <w:p w:rsidR="008703FA" w:rsidRPr="00D923A4" w:rsidP="008703FA">
      <w:pPr>
        <w:ind w:left="4320"/>
        <w:rPr>
          <w:rFonts w:cs="Times New Roman"/>
          <w:szCs w:val="24"/>
        </w:rPr>
      </w:pPr>
    </w:p>
    <w:p w:rsidR="008703FA" w:rsidP="008703FA">
      <w:pPr>
        <w:ind w:left="3600"/>
        <w:rPr>
          <w:rFonts w:cs="Times New Roman"/>
          <w:szCs w:val="24"/>
        </w:rPr>
        <w:sectPr w:rsidSect="008F2D7F">
          <w:headerReference w:type="first" r:id="rId15"/>
          <w:pgSz w:w="12240" w:h="15840"/>
          <w:pgMar w:top="1440" w:right="1800" w:bottom="1440" w:left="1800" w:header="720" w:footer="720" w:gutter="0"/>
          <w:cols w:space="720"/>
          <w:titlePg/>
          <w:docGrid w:linePitch="360"/>
        </w:sectPr>
      </w:pPr>
    </w:p>
    <w:p w:rsidR="008703FA" w:rsidRPr="00D923A4" w:rsidP="008703FA">
      <w:pPr>
        <w:jc w:val="center"/>
        <w:rPr>
          <w:rFonts w:eastAsia="Calibri" w:cs="Times New Roman"/>
          <w:b/>
          <w:bCs/>
          <w:szCs w:val="24"/>
          <w:u w:val="single"/>
        </w:rPr>
      </w:pPr>
      <w:r w:rsidRPr="00D923A4">
        <w:rPr>
          <w:rFonts w:eastAsia="Calibri" w:cs="Times New Roman"/>
          <w:b/>
          <w:bCs/>
          <w:szCs w:val="24"/>
          <w:u w:val="single"/>
        </w:rPr>
        <w:t>CERTIFICATE OF SERVICE</w:t>
      </w:r>
    </w:p>
    <w:p w:rsidR="008703FA" w:rsidRPr="00D923A4" w:rsidP="008703FA">
      <w:pPr>
        <w:spacing w:line="480" w:lineRule="atLeast"/>
        <w:ind w:firstLine="720"/>
        <w:rPr>
          <w:rFonts w:eastAsia="Calibri" w:cs="Times New Roman"/>
          <w:szCs w:val="24"/>
        </w:rPr>
      </w:pPr>
      <w:r w:rsidRPr="00D923A4">
        <w:rPr>
          <w:rFonts w:eastAsia="Calibri" w:cs="Times New Roman"/>
          <w:szCs w:val="24"/>
        </w:rPr>
        <w:t xml:space="preserve">I hereby certify that a copy of these </w:t>
      </w:r>
      <w:r>
        <w:rPr>
          <w:rFonts w:eastAsia="Calibri" w:cs="Times New Roman"/>
          <w:szCs w:val="24"/>
        </w:rPr>
        <w:t xml:space="preserve">Reply </w:t>
      </w:r>
      <w:r w:rsidRPr="00D923A4">
        <w:rPr>
          <w:rFonts w:eastAsia="Calibri" w:cs="Times New Roman"/>
          <w:szCs w:val="24"/>
        </w:rPr>
        <w:t xml:space="preserve">Comments was served on the persons stated below via electronic transmission, this </w:t>
      </w:r>
      <w:r>
        <w:rPr>
          <w:rFonts w:eastAsia="Calibri" w:cs="Times New Roman"/>
          <w:szCs w:val="24"/>
        </w:rPr>
        <w:t>15th</w:t>
      </w:r>
      <w:r w:rsidRPr="00D923A4">
        <w:rPr>
          <w:rFonts w:eastAsia="Calibri" w:cs="Times New Roman"/>
          <w:szCs w:val="24"/>
        </w:rPr>
        <w:t xml:space="preserve"> day of </w:t>
      </w:r>
      <w:r>
        <w:rPr>
          <w:rFonts w:eastAsia="Calibri" w:cs="Times New Roman"/>
          <w:szCs w:val="24"/>
        </w:rPr>
        <w:t>August</w:t>
      </w:r>
      <w:r w:rsidRPr="00D923A4">
        <w:rPr>
          <w:rFonts w:eastAsia="Calibri" w:cs="Times New Roman"/>
          <w:szCs w:val="24"/>
        </w:rPr>
        <w:t xml:space="preserve"> 2019.</w:t>
      </w:r>
    </w:p>
    <w:p w:rsidR="008703FA" w:rsidRPr="00D923A4" w:rsidP="008703FA">
      <w:pPr>
        <w:spacing w:line="480" w:lineRule="atLeast"/>
        <w:ind w:firstLine="720"/>
        <w:rPr>
          <w:rFonts w:eastAsia="Calibri" w:cs="Times New Roman"/>
          <w:szCs w:val="24"/>
        </w:rPr>
      </w:pPr>
    </w:p>
    <w:p w:rsidR="008703FA" w:rsidRPr="00D923A4" w:rsidP="008703FA">
      <w:pPr>
        <w:rPr>
          <w:rFonts w:eastAsia="Calibri" w:cs="Times New Roman"/>
          <w:szCs w:val="24"/>
        </w:rPr>
      </w:pPr>
    </w:p>
    <w:p w:rsidR="008703FA" w:rsidRPr="00D923A4" w:rsidP="008703FA">
      <w:pPr>
        <w:tabs>
          <w:tab w:val="left" w:pos="4320"/>
        </w:tabs>
        <w:rPr>
          <w:rFonts w:eastAsia="Calibri" w:cs="Times New Roman"/>
          <w:i/>
          <w:szCs w:val="24"/>
          <w:highlight w:val="yellow"/>
          <w:u w:val="single"/>
        </w:rPr>
      </w:pPr>
      <w:r w:rsidRPr="00D923A4">
        <w:rPr>
          <w:rFonts w:eastAsia="Calibri" w:cs="Times New Roman"/>
          <w:iCs/>
          <w:szCs w:val="24"/>
        </w:rPr>
        <w:tab/>
      </w:r>
      <w:r w:rsidRPr="00D923A4">
        <w:rPr>
          <w:rFonts w:eastAsia="Calibri" w:cs="Times New Roman"/>
          <w:iCs/>
          <w:szCs w:val="24"/>
        </w:rPr>
        <w:tab/>
      </w:r>
      <w:r w:rsidRPr="00D923A4">
        <w:rPr>
          <w:rFonts w:eastAsia="Calibri" w:cs="Times New Roman"/>
          <w:i/>
          <w:szCs w:val="24"/>
          <w:u w:val="single"/>
        </w:rPr>
        <w:t>/s/ Amy Botschner O’Brien</w:t>
      </w:r>
    </w:p>
    <w:p w:rsidR="008703FA" w:rsidRPr="00D923A4" w:rsidP="008703FA">
      <w:pPr>
        <w:tabs>
          <w:tab w:val="left" w:pos="4320"/>
        </w:tabs>
        <w:rPr>
          <w:rFonts w:eastAsia="Calibri" w:cs="Times New Roman"/>
          <w:iCs/>
          <w:szCs w:val="24"/>
        </w:rPr>
      </w:pPr>
      <w:r w:rsidRPr="00D923A4">
        <w:rPr>
          <w:rFonts w:eastAsia="Calibri" w:cs="Times New Roman"/>
          <w:iCs/>
          <w:szCs w:val="24"/>
        </w:rPr>
        <w:tab/>
      </w:r>
      <w:r w:rsidRPr="00D923A4">
        <w:rPr>
          <w:rFonts w:eastAsia="Calibri" w:cs="Times New Roman"/>
          <w:iCs/>
          <w:szCs w:val="24"/>
        </w:rPr>
        <w:tab/>
        <w:t>Amy Botschner O’Brien</w:t>
      </w:r>
    </w:p>
    <w:p w:rsidR="008703FA" w:rsidRPr="00D923A4" w:rsidP="008703FA">
      <w:pPr>
        <w:tabs>
          <w:tab w:val="left" w:pos="4320"/>
        </w:tabs>
        <w:rPr>
          <w:rFonts w:eastAsia="Calibri" w:cs="Times New Roman"/>
          <w:iCs/>
          <w:szCs w:val="24"/>
        </w:rPr>
      </w:pPr>
      <w:r w:rsidRPr="00D923A4">
        <w:rPr>
          <w:rFonts w:eastAsia="Calibri" w:cs="Times New Roman"/>
          <w:iCs/>
          <w:szCs w:val="24"/>
        </w:rPr>
        <w:tab/>
      </w:r>
      <w:r w:rsidRPr="00D923A4">
        <w:rPr>
          <w:rFonts w:eastAsia="Calibri" w:cs="Times New Roman"/>
          <w:iCs/>
          <w:szCs w:val="24"/>
        </w:rPr>
        <w:tab/>
        <w:t>Assistant Consumers’ Counsel</w:t>
      </w:r>
    </w:p>
    <w:p w:rsidR="008703FA" w:rsidRPr="00D923A4" w:rsidP="008703FA">
      <w:pPr>
        <w:rPr>
          <w:rFonts w:eastAsia="Times New Roman" w:cs="Times New Roman"/>
          <w:szCs w:val="24"/>
        </w:rPr>
      </w:pPr>
    </w:p>
    <w:p w:rsidR="008703FA" w:rsidRPr="00D923A4" w:rsidP="008703FA">
      <w:pPr>
        <w:rPr>
          <w:rFonts w:eastAsia="Times New Roman" w:cs="Times New Roman"/>
          <w:szCs w:val="24"/>
        </w:rPr>
      </w:pPr>
    </w:p>
    <w:p w:rsidR="008703FA" w:rsidRPr="00D923A4" w:rsidP="008703FA">
      <w:pPr>
        <w:pStyle w:val="CommentText"/>
        <w:jc w:val="center"/>
        <w:rPr>
          <w:rFonts w:cs="Times New Roman"/>
          <w:b/>
          <w:sz w:val="24"/>
          <w:szCs w:val="24"/>
          <w:u w:val="single"/>
        </w:rPr>
      </w:pPr>
      <w:r w:rsidRPr="00D923A4">
        <w:rPr>
          <w:rFonts w:cs="Times New Roman"/>
          <w:b/>
          <w:sz w:val="24"/>
          <w:szCs w:val="24"/>
          <w:u w:val="single"/>
        </w:rPr>
        <w:t>SERVICE LIST</w:t>
      </w:r>
    </w:p>
    <w:p w:rsidR="008703FA" w:rsidRPr="00D923A4" w:rsidP="008703FA">
      <w:pPr>
        <w:pStyle w:val="CommentText"/>
        <w:jc w:val="center"/>
        <w:rPr>
          <w:rFonts w:cs="Times New Roman"/>
          <w:b/>
          <w:sz w:val="24"/>
          <w:szCs w:val="24"/>
          <w:u w:val="single"/>
        </w:r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tblPr>
      <w:tblGrid>
        <w:gridCol w:w="4323"/>
        <w:gridCol w:w="4315"/>
      </w:tblGrid>
      <w:tr w:rsidTr="008703FA">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tblPrEx>
        <w:tc>
          <w:tcPr>
            <w:tcW w:w="4315" w:type="dxa"/>
          </w:tcPr>
          <w:p w:rsidR="008703FA" w:rsidRPr="00D923A4" w:rsidP="008703FA">
            <w:pPr>
              <w:spacing w:after="0" w:line="240" w:lineRule="auto"/>
              <w:jc w:val="both"/>
              <w:rPr>
                <w:rStyle w:val="Hyperlink"/>
                <w:rFonts w:ascii="Times New Roman" w:hAnsi="Times New Roman" w:eastAsiaTheme="minorHAnsi" w:cs="Times New Roman"/>
                <w:color w:val="0000FF"/>
                <w:sz w:val="24"/>
                <w:szCs w:val="24"/>
                <w:u w:val="single"/>
                <w:lang w:val="en-US" w:eastAsia="en-US" w:bidi="ar-SA"/>
              </w:rPr>
            </w:pPr>
            <w:r>
              <w:fldChar w:fldCharType="begin"/>
            </w:r>
            <w:r>
              <w:rPr>
                <w:rFonts w:ascii="Times New Roman" w:hAnsi="Times New Roman" w:eastAsiaTheme="minorHAnsi" w:cstheme="minorBidi"/>
                <w:sz w:val="24"/>
                <w:szCs w:val="22"/>
                <w:lang w:val="en-US" w:eastAsia="en-US" w:bidi="ar-SA"/>
              </w:rPr>
              <w:instrText xml:space="preserve"> HYPERLINK "mailto:John.jones@ohioattorneygeneral.gov" </w:instrText>
            </w:r>
            <w:r>
              <w:fldChar w:fldCharType="separate"/>
            </w:r>
            <w:r w:rsidRPr="00D923A4" w:rsidR="002D3DCF">
              <w:rPr>
                <w:rStyle w:val="Hyperlink"/>
                <w:rFonts w:ascii="Times New Roman" w:hAnsi="Times New Roman" w:eastAsiaTheme="minorHAnsi" w:cs="Times New Roman"/>
                <w:color w:val="0000FF"/>
                <w:sz w:val="24"/>
                <w:szCs w:val="24"/>
                <w:u w:val="single"/>
                <w:lang w:val="en-US" w:eastAsia="en-US" w:bidi="ar-SA"/>
              </w:rPr>
              <w:t>John.jones@ohioattorneygeneral.gov</w:t>
            </w:r>
            <w:r>
              <w:fldChar w:fldCharType="end"/>
            </w:r>
          </w:p>
          <w:p w:rsidR="008703FA" w:rsidRPr="00D923A4" w:rsidP="008703FA">
            <w:pPr>
              <w:autoSpaceDE w:val="0"/>
              <w:autoSpaceDN w:val="0"/>
              <w:adjustRightInd w:val="0"/>
              <w:spacing w:after="0" w:line="240" w:lineRule="auto"/>
              <w:rPr>
                <w:rStyle w:val="DefaultParagraphFont"/>
                <w:rFonts w:ascii="Times New Roman" w:hAnsi="Times New Roman" w:eastAsiaTheme="minorHAnsi" w:cs="Times New Roman"/>
                <w:sz w:val="24"/>
                <w:szCs w:val="24"/>
                <w:lang w:val="en-US" w:eastAsia="en-US" w:bidi="ar-SA"/>
              </w:rPr>
            </w:pPr>
            <w:r>
              <w:fldChar w:fldCharType="begin"/>
            </w:r>
            <w:r>
              <w:rPr>
                <w:rFonts w:ascii="Times New Roman" w:hAnsi="Times New Roman" w:eastAsiaTheme="minorHAnsi" w:cstheme="minorBidi"/>
                <w:sz w:val="24"/>
                <w:szCs w:val="22"/>
                <w:lang w:val="en-US" w:eastAsia="en-US" w:bidi="ar-SA"/>
              </w:rPr>
              <w:instrText xml:space="preserve"> HYPERLINK "mailto:stnourse@aep.com" </w:instrText>
            </w:r>
            <w:r>
              <w:fldChar w:fldCharType="separate"/>
            </w:r>
            <w:r w:rsidRPr="00D923A4" w:rsidR="002D3DCF">
              <w:rPr>
                <w:rStyle w:val="Hyperlink"/>
                <w:rFonts w:ascii="Times New Roman" w:hAnsi="Times New Roman" w:eastAsiaTheme="minorHAnsi" w:cs="Times New Roman"/>
                <w:color w:val="0000FF"/>
                <w:sz w:val="24"/>
                <w:szCs w:val="24"/>
                <w:u w:val="single"/>
                <w:lang w:val="en-US" w:eastAsia="en-US" w:bidi="ar-SA"/>
              </w:rPr>
              <w:t>stnourse@aep.com</w:t>
            </w:r>
            <w:r>
              <w:fldChar w:fldCharType="end"/>
            </w:r>
          </w:p>
          <w:p w:rsidR="008703FA" w:rsidRPr="00D923A4" w:rsidP="008703FA">
            <w:pPr>
              <w:spacing w:after="0" w:line="240" w:lineRule="auto"/>
              <w:jc w:val="both"/>
              <w:rPr>
                <w:rStyle w:val="Hyperlink"/>
                <w:rFonts w:ascii="Times New Roman" w:hAnsi="Times New Roman" w:eastAsiaTheme="minorHAnsi" w:cs="Times New Roman"/>
                <w:color w:val="0000FF"/>
                <w:sz w:val="24"/>
                <w:szCs w:val="24"/>
                <w:u w:val="single"/>
                <w:lang w:val="en-US" w:eastAsia="en-US" w:bidi="ar-SA"/>
              </w:rPr>
            </w:pPr>
            <w:r>
              <w:fldChar w:fldCharType="begin"/>
            </w:r>
            <w:r>
              <w:rPr>
                <w:rFonts w:ascii="Times New Roman" w:hAnsi="Times New Roman" w:eastAsiaTheme="minorHAnsi" w:cstheme="minorBidi"/>
                <w:sz w:val="24"/>
                <w:szCs w:val="22"/>
                <w:lang w:val="en-US" w:eastAsia="en-US" w:bidi="ar-SA"/>
              </w:rPr>
              <w:instrText xml:space="preserve"> HYPERLINK "mailto:cmblend@aep.com" </w:instrText>
            </w:r>
            <w:r>
              <w:fldChar w:fldCharType="separate"/>
            </w:r>
            <w:r w:rsidRPr="00D923A4" w:rsidR="002D3DCF">
              <w:rPr>
                <w:rStyle w:val="Hyperlink"/>
                <w:rFonts w:ascii="Times New Roman" w:hAnsi="Times New Roman" w:eastAsiaTheme="minorHAnsi" w:cs="Times New Roman"/>
                <w:color w:val="0000FF"/>
                <w:sz w:val="24"/>
                <w:szCs w:val="24"/>
                <w:u w:val="single"/>
                <w:lang w:val="en-US" w:eastAsia="en-US" w:bidi="ar-SA"/>
              </w:rPr>
              <w:t>cmblend@aep.com</w:t>
            </w:r>
            <w:r>
              <w:fldChar w:fldCharType="end"/>
            </w:r>
          </w:p>
          <w:p w:rsidR="008703FA" w:rsidRPr="00D923A4" w:rsidP="008703FA">
            <w:pPr>
              <w:autoSpaceDE w:val="0"/>
              <w:autoSpaceDN w:val="0"/>
              <w:adjustRightInd w:val="0"/>
              <w:spacing w:after="0" w:line="240" w:lineRule="auto"/>
              <w:rPr>
                <w:rStyle w:val="DefaultParagraphFont"/>
                <w:rFonts w:ascii="Times New Roman" w:hAnsi="Times New Roman" w:eastAsiaTheme="minorHAnsi" w:cs="Times New Roman"/>
                <w:sz w:val="24"/>
                <w:szCs w:val="24"/>
                <w:lang w:val="en-US" w:eastAsia="en-US" w:bidi="ar-SA"/>
              </w:rPr>
            </w:pPr>
            <w:r>
              <w:fldChar w:fldCharType="begin"/>
            </w:r>
            <w:r>
              <w:rPr>
                <w:rFonts w:ascii="Times New Roman" w:hAnsi="Times New Roman" w:eastAsiaTheme="minorHAnsi" w:cstheme="minorBidi"/>
                <w:sz w:val="24"/>
                <w:szCs w:val="22"/>
                <w:lang w:val="en-US" w:eastAsia="en-US" w:bidi="ar-SA"/>
              </w:rPr>
              <w:instrText xml:space="preserve"> HYPERLINK "mailto:sseiple@nisource.com" </w:instrText>
            </w:r>
            <w:r>
              <w:fldChar w:fldCharType="separate"/>
            </w:r>
            <w:r w:rsidRPr="00D923A4" w:rsidR="002D3DCF">
              <w:rPr>
                <w:rStyle w:val="Hyperlink"/>
                <w:rFonts w:ascii="Times New Roman" w:hAnsi="Times New Roman" w:eastAsiaTheme="minorHAnsi" w:cs="Times New Roman"/>
                <w:color w:val="0000FF"/>
                <w:sz w:val="24"/>
                <w:szCs w:val="24"/>
                <w:u w:val="single"/>
                <w:lang w:val="en-US" w:eastAsia="en-US" w:bidi="ar-SA"/>
              </w:rPr>
              <w:t>sseiple@nisource.com</w:t>
            </w:r>
            <w:r>
              <w:fldChar w:fldCharType="end"/>
            </w:r>
          </w:p>
          <w:p w:rsidR="008703FA" w:rsidP="008703FA">
            <w:pPr>
              <w:spacing w:after="0" w:line="240" w:lineRule="auto"/>
              <w:jc w:val="both"/>
              <w:rPr>
                <w:rStyle w:val="Hyperlink"/>
                <w:rFonts w:ascii="Times New Roman" w:hAnsi="Times New Roman" w:eastAsiaTheme="minorHAnsi" w:cs="Times New Roman"/>
                <w:color w:val="0000FF"/>
                <w:sz w:val="24"/>
                <w:szCs w:val="24"/>
                <w:u w:val="single"/>
                <w:lang w:val="en-US" w:eastAsia="en-US" w:bidi="ar-SA"/>
              </w:rPr>
            </w:pPr>
            <w:r>
              <w:fldChar w:fldCharType="begin"/>
            </w:r>
            <w:r>
              <w:rPr>
                <w:rFonts w:ascii="Times New Roman" w:hAnsi="Times New Roman" w:eastAsiaTheme="minorHAnsi" w:cstheme="minorBidi"/>
                <w:sz w:val="24"/>
                <w:szCs w:val="22"/>
                <w:lang w:val="en-US" w:eastAsia="en-US" w:bidi="ar-SA"/>
              </w:rPr>
              <w:instrText xml:space="preserve"> HYPERLINK "mailto:josephclark@nisource.com" </w:instrText>
            </w:r>
            <w:r>
              <w:fldChar w:fldCharType="separate"/>
            </w:r>
            <w:r w:rsidRPr="00D923A4" w:rsidR="002D3DCF">
              <w:rPr>
                <w:rStyle w:val="Hyperlink"/>
                <w:rFonts w:ascii="Times New Roman" w:hAnsi="Times New Roman" w:eastAsiaTheme="minorHAnsi" w:cs="Times New Roman"/>
                <w:color w:val="0000FF"/>
                <w:sz w:val="24"/>
                <w:szCs w:val="24"/>
                <w:u w:val="single"/>
                <w:lang w:val="en-US" w:eastAsia="en-US" w:bidi="ar-SA"/>
              </w:rPr>
              <w:t>josephclark@nisource.com</w:t>
            </w:r>
            <w:r>
              <w:fldChar w:fldCharType="end"/>
            </w:r>
          </w:p>
          <w:p w:rsidR="008F2D7F" w:rsidP="008703FA">
            <w:pPr>
              <w:spacing w:after="0" w:line="240" w:lineRule="auto"/>
              <w:jc w:val="both"/>
              <w:rPr>
                <w:rStyle w:val="Hyperlink"/>
                <w:rFonts w:ascii="Times New Roman" w:hAnsi="Times New Roman" w:eastAsiaTheme="minorHAnsi" w:cstheme="minorBidi"/>
                <w:color w:val="0000FF"/>
                <w:sz w:val="24"/>
                <w:szCs w:val="22"/>
                <w:u w:val="single"/>
                <w:lang w:val="en-US" w:eastAsia="en-US" w:bidi="ar-SA"/>
              </w:rPr>
            </w:pPr>
            <w:r>
              <w:fldChar w:fldCharType="begin"/>
            </w:r>
            <w:r>
              <w:rPr>
                <w:rFonts w:ascii="Times New Roman" w:hAnsi="Times New Roman" w:eastAsiaTheme="minorHAnsi" w:cstheme="minorBidi"/>
                <w:sz w:val="24"/>
                <w:szCs w:val="22"/>
                <w:lang w:val="en-US" w:eastAsia="en-US" w:bidi="ar-SA"/>
              </w:rPr>
              <w:instrText xml:space="preserve"> HYPERLINK "mailto:Colette.harrell@breathingassociation.org" </w:instrText>
            </w:r>
            <w:r>
              <w:fldChar w:fldCharType="separate"/>
            </w:r>
            <w:r w:rsidRPr="00346360" w:rsidR="002D3DCF">
              <w:rPr>
                <w:rStyle w:val="Hyperlink"/>
                <w:rFonts w:ascii="Times New Roman" w:hAnsi="Times New Roman" w:eastAsiaTheme="minorHAnsi" w:cstheme="minorBidi"/>
                <w:color w:val="0000FF"/>
                <w:sz w:val="24"/>
                <w:szCs w:val="22"/>
                <w:u w:val="single"/>
                <w:lang w:val="en-US" w:eastAsia="en-US" w:bidi="ar-SA"/>
              </w:rPr>
              <w:t>Colette.harrell@breathingassociation.org</w:t>
            </w:r>
            <w:r>
              <w:fldChar w:fldCharType="end"/>
            </w:r>
          </w:p>
          <w:p w:rsidR="004E0330" w:rsidP="008703FA">
            <w:pPr>
              <w:spacing w:after="0" w:line="240" w:lineRule="auto"/>
              <w:jc w:val="both"/>
              <w:rPr>
                <w:rStyle w:val="Hyperlink"/>
                <w:rFonts w:ascii="Times New Roman" w:hAnsi="Times New Roman" w:eastAsiaTheme="minorHAnsi" w:cstheme="minorBidi"/>
                <w:color w:val="0000FF"/>
                <w:sz w:val="24"/>
                <w:szCs w:val="22"/>
                <w:u w:val="single"/>
                <w:lang w:val="en-US" w:eastAsia="en-US" w:bidi="ar-SA"/>
              </w:rPr>
            </w:pPr>
            <w:r>
              <w:fldChar w:fldCharType="begin"/>
            </w:r>
            <w:r>
              <w:rPr>
                <w:rFonts w:ascii="Times New Roman" w:hAnsi="Times New Roman" w:eastAsiaTheme="minorHAnsi" w:cstheme="minorBidi"/>
                <w:sz w:val="24"/>
                <w:szCs w:val="22"/>
                <w:lang w:val="en-US" w:eastAsia="en-US" w:bidi="ar-SA"/>
              </w:rPr>
              <w:instrText xml:space="preserve"> HYPERLINK "mailto:Michael.schuler@aes.com" </w:instrText>
            </w:r>
            <w:r>
              <w:fldChar w:fldCharType="separate"/>
            </w:r>
            <w:r w:rsidRPr="00346360" w:rsidR="002D3DCF">
              <w:rPr>
                <w:rStyle w:val="Hyperlink"/>
                <w:rFonts w:ascii="Times New Roman" w:hAnsi="Times New Roman" w:eastAsiaTheme="minorHAnsi" w:cstheme="minorBidi"/>
                <w:color w:val="0000FF"/>
                <w:sz w:val="24"/>
                <w:szCs w:val="22"/>
                <w:u w:val="single"/>
                <w:lang w:val="en-US" w:eastAsia="en-US" w:bidi="ar-SA"/>
              </w:rPr>
              <w:t>Michael.schuler@aes.com</w:t>
            </w:r>
            <w:r>
              <w:fldChar w:fldCharType="end"/>
            </w:r>
          </w:p>
          <w:p w:rsidR="004E0330" w:rsidP="008703FA">
            <w:pPr>
              <w:spacing w:after="0" w:line="240" w:lineRule="auto"/>
              <w:jc w:val="both"/>
              <w:rPr>
                <w:rStyle w:val="Hyperlink"/>
                <w:rFonts w:ascii="Times New Roman" w:hAnsi="Times New Roman" w:eastAsiaTheme="minorHAnsi" w:cstheme="minorBidi"/>
                <w:color w:val="0000FF"/>
                <w:sz w:val="24"/>
                <w:szCs w:val="22"/>
                <w:u w:val="single"/>
                <w:lang w:val="en-US" w:eastAsia="en-US" w:bidi="ar-SA"/>
              </w:rPr>
            </w:pPr>
            <w:r>
              <w:fldChar w:fldCharType="begin"/>
            </w:r>
            <w:r>
              <w:rPr>
                <w:rFonts w:ascii="Times New Roman" w:hAnsi="Times New Roman" w:eastAsiaTheme="minorHAnsi" w:cstheme="minorBidi"/>
                <w:sz w:val="24"/>
                <w:szCs w:val="22"/>
                <w:lang w:val="en-US" w:eastAsia="en-US" w:bidi="ar-SA"/>
              </w:rPr>
              <w:instrText xml:space="preserve"> HYPERLINK "mailto:edanford@firstenergycorp.com" </w:instrText>
            </w:r>
            <w:r>
              <w:fldChar w:fldCharType="separate"/>
            </w:r>
            <w:r w:rsidRPr="00346360" w:rsidR="002D3DCF">
              <w:rPr>
                <w:rStyle w:val="Hyperlink"/>
                <w:rFonts w:ascii="Times New Roman" w:hAnsi="Times New Roman" w:eastAsiaTheme="minorHAnsi" w:cstheme="minorBidi"/>
                <w:color w:val="0000FF"/>
                <w:sz w:val="24"/>
                <w:szCs w:val="22"/>
                <w:u w:val="single"/>
                <w:lang w:val="en-US" w:eastAsia="en-US" w:bidi="ar-SA"/>
              </w:rPr>
              <w:t>edanford@firstenergycorp.com</w:t>
            </w:r>
            <w:r>
              <w:fldChar w:fldCharType="end"/>
            </w:r>
          </w:p>
          <w:p w:rsidR="004E0330" w:rsidP="008703FA">
            <w:pPr>
              <w:spacing w:after="0" w:line="240" w:lineRule="auto"/>
              <w:jc w:val="both"/>
              <w:rPr>
                <w:rStyle w:val="Hyperlink"/>
                <w:rFonts w:ascii="Times New Roman" w:hAnsi="Times New Roman" w:eastAsiaTheme="minorHAnsi" w:cstheme="minorBidi"/>
                <w:color w:val="0000FF"/>
                <w:sz w:val="24"/>
                <w:szCs w:val="22"/>
                <w:u w:val="single"/>
                <w:lang w:val="en-US" w:eastAsia="en-US" w:bidi="ar-SA"/>
              </w:rPr>
            </w:pPr>
            <w:r>
              <w:fldChar w:fldCharType="begin"/>
            </w:r>
            <w:r>
              <w:rPr>
                <w:rFonts w:ascii="Times New Roman" w:hAnsi="Times New Roman" w:eastAsiaTheme="minorHAnsi" w:cstheme="minorBidi"/>
                <w:sz w:val="24"/>
                <w:szCs w:val="22"/>
                <w:lang w:val="en-US" w:eastAsia="en-US" w:bidi="ar-SA"/>
              </w:rPr>
              <w:instrText xml:space="preserve"> HYPERLINK "mailto:Andrew.j.campbell@dominionenergy.com" </w:instrText>
            </w:r>
            <w:r>
              <w:fldChar w:fldCharType="separate"/>
            </w:r>
            <w:r w:rsidRPr="00346360" w:rsidR="002D3DCF">
              <w:rPr>
                <w:rStyle w:val="Hyperlink"/>
                <w:rFonts w:ascii="Times New Roman" w:hAnsi="Times New Roman" w:eastAsiaTheme="minorHAnsi" w:cstheme="minorBidi"/>
                <w:color w:val="0000FF"/>
                <w:sz w:val="24"/>
                <w:szCs w:val="22"/>
                <w:u w:val="single"/>
                <w:lang w:val="en-US" w:eastAsia="en-US" w:bidi="ar-SA"/>
              </w:rPr>
              <w:t>Andrew.j.campbell@dominionenergy.com</w:t>
            </w:r>
            <w:r>
              <w:fldChar w:fldCharType="end"/>
            </w:r>
          </w:p>
          <w:p w:rsidR="004E0330" w:rsidP="008703FA">
            <w:pPr>
              <w:spacing w:after="0" w:line="240" w:lineRule="auto"/>
              <w:jc w:val="both"/>
              <w:rPr>
                <w:rStyle w:val="Hyperlink"/>
                <w:rFonts w:ascii="Times New Roman" w:hAnsi="Times New Roman" w:eastAsiaTheme="minorHAnsi" w:cstheme="minorBidi"/>
                <w:color w:val="0000FF"/>
                <w:sz w:val="24"/>
                <w:szCs w:val="22"/>
                <w:u w:val="single"/>
                <w:lang w:val="en-US" w:eastAsia="en-US" w:bidi="ar-SA"/>
              </w:rPr>
            </w:pPr>
            <w:r>
              <w:fldChar w:fldCharType="begin"/>
            </w:r>
            <w:r>
              <w:rPr>
                <w:rFonts w:ascii="Times New Roman" w:hAnsi="Times New Roman" w:eastAsiaTheme="minorHAnsi" w:cstheme="minorBidi"/>
                <w:sz w:val="24"/>
                <w:szCs w:val="22"/>
                <w:lang w:val="en-US" w:eastAsia="en-US" w:bidi="ar-SA"/>
              </w:rPr>
              <w:instrText xml:space="preserve"> HYPERLINK "mailto:kennedy@whitt-sturtevant.com" </w:instrText>
            </w:r>
            <w:r>
              <w:fldChar w:fldCharType="separate"/>
            </w:r>
            <w:r w:rsidRPr="00346360" w:rsidR="002D3DCF">
              <w:rPr>
                <w:rStyle w:val="Hyperlink"/>
                <w:rFonts w:ascii="Times New Roman" w:hAnsi="Times New Roman" w:eastAsiaTheme="minorHAnsi" w:cstheme="minorBidi"/>
                <w:color w:val="0000FF"/>
                <w:sz w:val="24"/>
                <w:szCs w:val="22"/>
                <w:u w:val="single"/>
                <w:lang w:val="en-US" w:eastAsia="en-US" w:bidi="ar-SA"/>
              </w:rPr>
              <w:t>kennedy@whitt-sturtevant.com</w:t>
            </w:r>
            <w:r>
              <w:fldChar w:fldCharType="end"/>
            </w:r>
          </w:p>
          <w:p w:rsidR="004E0330" w:rsidP="008703FA">
            <w:pPr>
              <w:spacing w:after="0" w:line="240" w:lineRule="auto"/>
              <w:jc w:val="both"/>
              <w:rPr>
                <w:rStyle w:val="Hyperlink"/>
                <w:rFonts w:ascii="Times New Roman" w:hAnsi="Times New Roman" w:eastAsiaTheme="minorHAnsi" w:cstheme="minorBidi"/>
                <w:color w:val="0000FF"/>
                <w:sz w:val="24"/>
                <w:szCs w:val="22"/>
                <w:u w:val="single"/>
                <w:lang w:val="en-US" w:eastAsia="en-US" w:bidi="ar-SA"/>
              </w:rPr>
            </w:pPr>
            <w:r>
              <w:fldChar w:fldCharType="begin"/>
            </w:r>
            <w:r>
              <w:rPr>
                <w:rFonts w:ascii="Times New Roman" w:hAnsi="Times New Roman" w:eastAsiaTheme="minorHAnsi" w:cstheme="minorBidi"/>
                <w:sz w:val="24"/>
                <w:szCs w:val="22"/>
                <w:lang w:val="en-US" w:eastAsia="en-US" w:bidi="ar-SA"/>
              </w:rPr>
              <w:instrText xml:space="preserve"> HYPERLINK "mailto:glover@whitt-sturtevant.com" </w:instrText>
            </w:r>
            <w:r>
              <w:fldChar w:fldCharType="separate"/>
            </w:r>
            <w:r w:rsidRPr="00346360" w:rsidR="002D3DCF">
              <w:rPr>
                <w:rStyle w:val="Hyperlink"/>
                <w:rFonts w:ascii="Times New Roman" w:hAnsi="Times New Roman" w:eastAsiaTheme="minorHAnsi" w:cstheme="minorBidi"/>
                <w:color w:val="0000FF"/>
                <w:sz w:val="24"/>
                <w:szCs w:val="22"/>
                <w:u w:val="single"/>
                <w:lang w:val="en-US" w:eastAsia="en-US" w:bidi="ar-SA"/>
              </w:rPr>
              <w:t>glover@whitt-sturtevant.com</w:t>
            </w:r>
            <w:r>
              <w:fldChar w:fldCharType="end"/>
            </w:r>
          </w:p>
          <w:p w:rsidR="008F2D7F" w:rsidRPr="00D923A4" w:rsidP="008703FA">
            <w:pPr>
              <w:spacing w:after="0" w:line="240" w:lineRule="auto"/>
              <w:jc w:val="both"/>
              <w:rPr>
                <w:rStyle w:val="DefaultParagraphFont"/>
                <w:rFonts w:ascii="Times New Roman" w:hAnsi="Times New Roman" w:eastAsiaTheme="minorHAnsi" w:cs="Times New Roman"/>
                <w:sz w:val="24"/>
                <w:szCs w:val="24"/>
                <w:lang w:val="en-US" w:eastAsia="en-US" w:bidi="ar-SA"/>
              </w:rPr>
            </w:pPr>
          </w:p>
          <w:p w:rsidR="008703FA" w:rsidRPr="00D923A4" w:rsidP="008703FA">
            <w:pPr>
              <w:spacing w:after="0" w:line="240" w:lineRule="auto"/>
              <w:jc w:val="both"/>
              <w:rPr>
                <w:rStyle w:val="DefaultParagraphFont"/>
                <w:rFonts w:ascii="Times New Roman" w:hAnsi="Times New Roman" w:eastAsiaTheme="minorHAnsi" w:cs="Times New Roman"/>
                <w:sz w:val="24"/>
                <w:szCs w:val="24"/>
                <w:lang w:val="en-US" w:eastAsia="en-US" w:bidi="ar-SA"/>
              </w:rPr>
            </w:pPr>
          </w:p>
          <w:p w:rsidR="008703FA" w:rsidRPr="00D923A4" w:rsidP="008703FA">
            <w:pPr>
              <w:spacing w:after="0" w:line="240" w:lineRule="auto"/>
              <w:jc w:val="both"/>
              <w:rPr>
                <w:rStyle w:val="DefaultParagraphFont"/>
                <w:rFonts w:ascii="Times New Roman" w:hAnsi="Times New Roman" w:eastAsiaTheme="minorHAnsi" w:cs="Times New Roman"/>
                <w:sz w:val="24"/>
                <w:szCs w:val="24"/>
                <w:lang w:val="en-US" w:eastAsia="en-US" w:bidi="ar-SA"/>
              </w:rPr>
            </w:pPr>
            <w:r w:rsidRPr="00D923A4">
              <w:rPr>
                <w:rFonts w:ascii="Times New Roman" w:hAnsi="Times New Roman" w:eastAsiaTheme="minorHAnsi" w:cs="Times New Roman"/>
                <w:sz w:val="24"/>
                <w:szCs w:val="24"/>
                <w:lang w:val="en-US" w:eastAsia="en-US" w:bidi="ar-SA"/>
              </w:rPr>
              <w:t>Attorney Examiner:</w:t>
            </w:r>
          </w:p>
          <w:p w:rsidR="008703FA" w:rsidRPr="00D923A4" w:rsidP="008703FA">
            <w:pPr>
              <w:spacing w:after="0" w:line="240" w:lineRule="auto"/>
              <w:jc w:val="both"/>
              <w:rPr>
                <w:rStyle w:val="DefaultParagraphFont"/>
                <w:rFonts w:ascii="Times New Roman" w:hAnsi="Times New Roman" w:eastAsiaTheme="minorHAnsi" w:cs="Times New Roman"/>
                <w:sz w:val="24"/>
                <w:szCs w:val="24"/>
                <w:lang w:val="en-US" w:eastAsia="en-US" w:bidi="ar-SA"/>
              </w:rPr>
            </w:pPr>
          </w:p>
          <w:p w:rsidR="008703FA" w:rsidRPr="00D923A4" w:rsidP="008703FA">
            <w:pPr>
              <w:spacing w:after="0" w:line="240" w:lineRule="auto"/>
              <w:jc w:val="both"/>
              <w:rPr>
                <w:rStyle w:val="DefaultParagraphFont"/>
                <w:rFonts w:ascii="Times New Roman" w:hAnsi="Times New Roman" w:eastAsiaTheme="minorHAnsi" w:cs="Times New Roman"/>
                <w:sz w:val="24"/>
                <w:szCs w:val="24"/>
                <w:lang w:val="en-US" w:eastAsia="en-US" w:bidi="ar-SA"/>
              </w:rPr>
            </w:pPr>
            <w:r>
              <w:fldChar w:fldCharType="begin"/>
            </w:r>
            <w:r>
              <w:rPr>
                <w:rFonts w:ascii="Times New Roman" w:hAnsi="Times New Roman" w:eastAsiaTheme="minorHAnsi" w:cstheme="minorBidi"/>
                <w:sz w:val="24"/>
                <w:szCs w:val="22"/>
                <w:lang w:val="en-US" w:eastAsia="en-US" w:bidi="ar-SA"/>
              </w:rPr>
              <w:instrText xml:space="preserve"> HYPERLINK "mailto:Greta.see@puco.ohio.gov" </w:instrText>
            </w:r>
            <w:r>
              <w:fldChar w:fldCharType="separate"/>
            </w:r>
            <w:r w:rsidRPr="00D923A4" w:rsidR="002D3DCF">
              <w:rPr>
                <w:rStyle w:val="Hyperlink"/>
                <w:rFonts w:ascii="Times New Roman" w:hAnsi="Times New Roman" w:eastAsiaTheme="minorHAnsi" w:cs="Times New Roman"/>
                <w:color w:val="0000FF"/>
                <w:sz w:val="24"/>
                <w:szCs w:val="24"/>
                <w:u w:val="single"/>
                <w:lang w:val="en-US" w:eastAsia="en-US" w:bidi="ar-SA"/>
              </w:rPr>
              <w:t>Greta.see@puco.ohio.gov</w:t>
            </w:r>
            <w:r>
              <w:fldChar w:fldCharType="end"/>
            </w:r>
          </w:p>
          <w:p w:rsidR="008703FA" w:rsidRPr="00D923A4" w:rsidP="008703FA">
            <w:pPr>
              <w:spacing w:after="0" w:line="240" w:lineRule="auto"/>
              <w:jc w:val="both"/>
              <w:rPr>
                <w:rStyle w:val="DefaultParagraphFont"/>
                <w:rFonts w:ascii="Times New Roman" w:hAnsi="Times New Roman" w:eastAsiaTheme="minorHAnsi" w:cs="Times New Roman"/>
                <w:sz w:val="24"/>
                <w:szCs w:val="24"/>
                <w:lang w:val="en-US" w:eastAsia="en-US" w:bidi="ar-SA"/>
              </w:rPr>
            </w:pPr>
          </w:p>
        </w:tc>
        <w:tc>
          <w:tcPr>
            <w:tcW w:w="4315" w:type="dxa"/>
          </w:tcPr>
          <w:p w:rsidR="008703FA" w:rsidP="008703FA">
            <w:pPr>
              <w:autoSpaceDE w:val="0"/>
              <w:autoSpaceDN w:val="0"/>
              <w:adjustRightInd w:val="0"/>
              <w:spacing w:after="0" w:line="240" w:lineRule="auto"/>
              <w:ind w:left="360"/>
              <w:rPr>
                <w:rStyle w:val="DefaultParagraphFont"/>
                <w:rFonts w:ascii="Times New Roman" w:hAnsi="Times New Roman" w:eastAsiaTheme="minorHAnsi" w:cs="Times New Roman"/>
                <w:color w:val="0000FF"/>
                <w:sz w:val="24"/>
                <w:szCs w:val="24"/>
                <w:lang w:val="en-US" w:eastAsia="en-US" w:bidi="ar-SA"/>
              </w:rPr>
            </w:pPr>
            <w:r>
              <w:fldChar w:fldCharType="begin"/>
            </w:r>
            <w:r>
              <w:rPr>
                <w:rFonts w:ascii="Times New Roman" w:hAnsi="Times New Roman" w:eastAsiaTheme="minorHAnsi" w:cstheme="minorBidi"/>
                <w:sz w:val="24"/>
                <w:szCs w:val="22"/>
                <w:lang w:val="en-US" w:eastAsia="en-US" w:bidi="ar-SA"/>
              </w:rPr>
              <w:instrText xml:space="preserve"> HYPERLINK "mailto:Rocco.DAscenzo@duke-energy.com" </w:instrText>
            </w:r>
            <w:r>
              <w:fldChar w:fldCharType="separate"/>
            </w:r>
            <w:r w:rsidRPr="00346360" w:rsidR="002D3DCF">
              <w:rPr>
                <w:rStyle w:val="Hyperlink"/>
                <w:rFonts w:ascii="Times New Roman" w:hAnsi="Times New Roman" w:eastAsiaTheme="minorHAnsi" w:cs="Times New Roman"/>
                <w:color w:val="0000FF"/>
                <w:sz w:val="24"/>
                <w:szCs w:val="24"/>
                <w:u w:val="single"/>
                <w:lang w:val="en-US" w:eastAsia="en-US" w:bidi="ar-SA"/>
              </w:rPr>
              <w:t>Rocco.DAscenzo@duke-energy.com</w:t>
            </w:r>
            <w:r>
              <w:fldChar w:fldCharType="end"/>
            </w:r>
          </w:p>
          <w:p w:rsidR="008703FA" w:rsidP="008703FA">
            <w:pPr>
              <w:autoSpaceDE w:val="0"/>
              <w:autoSpaceDN w:val="0"/>
              <w:adjustRightInd w:val="0"/>
              <w:spacing w:after="0" w:line="240" w:lineRule="auto"/>
              <w:ind w:left="360"/>
              <w:rPr>
                <w:rStyle w:val="DefaultParagraphFont"/>
                <w:rFonts w:ascii="Times New Roman" w:hAnsi="Times New Roman" w:eastAsiaTheme="minorHAnsi" w:cs="Times New Roman"/>
                <w:color w:val="0000FF"/>
                <w:sz w:val="24"/>
                <w:szCs w:val="24"/>
                <w:lang w:val="en-US" w:eastAsia="en-US" w:bidi="ar-SA"/>
              </w:rPr>
            </w:pPr>
            <w:r>
              <w:fldChar w:fldCharType="begin"/>
            </w:r>
            <w:r>
              <w:rPr>
                <w:rFonts w:ascii="Times New Roman" w:hAnsi="Times New Roman" w:eastAsiaTheme="minorHAnsi" w:cstheme="minorBidi"/>
                <w:sz w:val="24"/>
                <w:szCs w:val="22"/>
                <w:lang w:val="en-US" w:eastAsia="en-US" w:bidi="ar-SA"/>
              </w:rPr>
              <w:instrText xml:space="preserve"> HYPERLINK "mailto:Elizabeth.Watts@duke-energy.com" </w:instrText>
            </w:r>
            <w:r>
              <w:fldChar w:fldCharType="separate"/>
            </w:r>
            <w:r w:rsidRPr="00346360" w:rsidR="002D3DCF">
              <w:rPr>
                <w:rStyle w:val="Hyperlink"/>
                <w:rFonts w:ascii="Times New Roman" w:hAnsi="Times New Roman" w:eastAsiaTheme="minorHAnsi" w:cs="Times New Roman"/>
                <w:color w:val="0000FF"/>
                <w:sz w:val="24"/>
                <w:szCs w:val="24"/>
                <w:u w:val="single"/>
                <w:lang w:val="en-US" w:eastAsia="en-US" w:bidi="ar-SA"/>
              </w:rPr>
              <w:t>Elizabeth.Watts@duke-energy.com</w:t>
            </w:r>
            <w:r>
              <w:fldChar w:fldCharType="end"/>
            </w:r>
          </w:p>
          <w:p w:rsidR="008703FA" w:rsidP="008703FA">
            <w:pPr>
              <w:autoSpaceDE w:val="0"/>
              <w:autoSpaceDN w:val="0"/>
              <w:adjustRightInd w:val="0"/>
              <w:spacing w:after="0" w:line="240" w:lineRule="auto"/>
              <w:ind w:left="360"/>
              <w:rPr>
                <w:rStyle w:val="DefaultParagraphFont"/>
                <w:rFonts w:ascii="Times New Roman" w:hAnsi="Times New Roman" w:eastAsiaTheme="minorHAnsi" w:cs="Times New Roman"/>
                <w:color w:val="0000FF"/>
                <w:sz w:val="24"/>
                <w:szCs w:val="24"/>
                <w:lang w:val="en-US" w:eastAsia="en-US" w:bidi="ar-SA"/>
              </w:rPr>
            </w:pPr>
            <w:r>
              <w:fldChar w:fldCharType="begin"/>
            </w:r>
            <w:r>
              <w:rPr>
                <w:rFonts w:ascii="Times New Roman" w:hAnsi="Times New Roman" w:eastAsiaTheme="minorHAnsi" w:cstheme="minorBidi"/>
                <w:sz w:val="24"/>
                <w:szCs w:val="22"/>
                <w:lang w:val="en-US" w:eastAsia="en-US" w:bidi="ar-SA"/>
              </w:rPr>
              <w:instrText xml:space="preserve"> HYPERLINK "mailto:Jeanne.Kingery@duke-energy.com" </w:instrText>
            </w:r>
            <w:r>
              <w:fldChar w:fldCharType="separate"/>
            </w:r>
            <w:r w:rsidRPr="00346360" w:rsidR="002D3DCF">
              <w:rPr>
                <w:rStyle w:val="Hyperlink"/>
                <w:rFonts w:ascii="Times New Roman" w:hAnsi="Times New Roman" w:eastAsiaTheme="minorHAnsi" w:cs="Times New Roman"/>
                <w:color w:val="0000FF"/>
                <w:sz w:val="24"/>
                <w:szCs w:val="24"/>
                <w:u w:val="single"/>
                <w:lang w:val="en-US" w:eastAsia="en-US" w:bidi="ar-SA"/>
              </w:rPr>
              <w:t>Jeanne.Kingery@duke-energy.com</w:t>
            </w:r>
            <w:r>
              <w:fldChar w:fldCharType="end"/>
            </w:r>
          </w:p>
          <w:p w:rsidR="008703FA" w:rsidP="008703FA">
            <w:pPr>
              <w:spacing w:after="0" w:line="240" w:lineRule="auto"/>
              <w:ind w:left="360"/>
              <w:jc w:val="both"/>
              <w:rPr>
                <w:rStyle w:val="DefaultParagraphFont"/>
                <w:rFonts w:ascii="Times New Roman" w:hAnsi="Times New Roman" w:eastAsiaTheme="minorHAnsi" w:cs="Times New Roman"/>
                <w:color w:val="0000FF"/>
                <w:sz w:val="24"/>
                <w:szCs w:val="24"/>
                <w:lang w:val="en-US" w:eastAsia="en-US" w:bidi="ar-SA"/>
              </w:rPr>
            </w:pPr>
            <w:r>
              <w:fldChar w:fldCharType="begin"/>
            </w:r>
            <w:r>
              <w:rPr>
                <w:rFonts w:ascii="Times New Roman" w:hAnsi="Times New Roman" w:eastAsiaTheme="minorHAnsi" w:cstheme="minorBidi"/>
                <w:sz w:val="24"/>
                <w:szCs w:val="22"/>
                <w:lang w:val="en-US" w:eastAsia="en-US" w:bidi="ar-SA"/>
              </w:rPr>
              <w:instrText xml:space="preserve"> HYPERLINK "mailto:Larisa.Vaysman@duke-energy.com" </w:instrText>
            </w:r>
            <w:r>
              <w:fldChar w:fldCharType="separate"/>
            </w:r>
            <w:r w:rsidRPr="00346360" w:rsidR="002D3DCF">
              <w:rPr>
                <w:rStyle w:val="Hyperlink"/>
                <w:rFonts w:ascii="Times New Roman" w:hAnsi="Times New Roman" w:eastAsiaTheme="minorHAnsi" w:cs="Times New Roman"/>
                <w:color w:val="0000FF"/>
                <w:sz w:val="24"/>
                <w:szCs w:val="24"/>
                <w:u w:val="single"/>
                <w:lang w:val="en-US" w:eastAsia="en-US" w:bidi="ar-SA"/>
              </w:rPr>
              <w:t>Larisa.Vaysman@duke-energy.com</w:t>
            </w:r>
            <w:r>
              <w:fldChar w:fldCharType="end"/>
            </w:r>
          </w:p>
          <w:p w:rsidR="008F2D7F" w:rsidP="008703FA">
            <w:pPr>
              <w:spacing w:after="0" w:line="240" w:lineRule="auto"/>
              <w:ind w:left="360"/>
              <w:jc w:val="both"/>
              <w:rPr>
                <w:rStyle w:val="DefaultParagraphFont"/>
                <w:rFonts w:ascii="Times New Roman" w:hAnsi="Times New Roman" w:eastAsiaTheme="minorHAnsi" w:cs="Times New Roman"/>
                <w:color w:val="0000FF"/>
                <w:sz w:val="24"/>
                <w:szCs w:val="24"/>
                <w:lang w:val="en-US" w:eastAsia="en-US" w:bidi="ar-SA"/>
              </w:rPr>
            </w:pPr>
            <w:r>
              <w:fldChar w:fldCharType="begin"/>
            </w:r>
            <w:r>
              <w:rPr>
                <w:rFonts w:ascii="Times New Roman" w:hAnsi="Times New Roman" w:eastAsiaTheme="minorHAnsi" w:cstheme="minorBidi"/>
                <w:sz w:val="24"/>
                <w:szCs w:val="22"/>
                <w:lang w:val="en-US" w:eastAsia="en-US" w:bidi="ar-SA"/>
              </w:rPr>
              <w:instrText xml:space="preserve"> HYPERLINK "mailto:meissnerjoseph@yahoo.com" </w:instrText>
            </w:r>
            <w:r>
              <w:fldChar w:fldCharType="separate"/>
            </w:r>
            <w:r w:rsidRPr="00346360" w:rsidR="002D3DCF">
              <w:rPr>
                <w:rStyle w:val="Hyperlink"/>
                <w:rFonts w:ascii="Times New Roman" w:hAnsi="Times New Roman" w:eastAsiaTheme="minorHAnsi" w:cs="Times New Roman"/>
                <w:color w:val="0000FF"/>
                <w:sz w:val="24"/>
                <w:szCs w:val="24"/>
                <w:u w:val="single"/>
                <w:lang w:val="en-US" w:eastAsia="en-US" w:bidi="ar-SA"/>
              </w:rPr>
              <w:t>meissnerjoseph@yahoo.com</w:t>
            </w:r>
            <w:r>
              <w:fldChar w:fldCharType="end"/>
            </w:r>
          </w:p>
          <w:p w:rsidR="004E0330" w:rsidP="008703FA">
            <w:pPr>
              <w:spacing w:after="0" w:line="240" w:lineRule="auto"/>
              <w:ind w:left="360"/>
              <w:jc w:val="both"/>
              <w:rPr>
                <w:rStyle w:val="DefaultParagraphFont"/>
                <w:rFonts w:ascii="Times New Roman" w:hAnsi="Times New Roman" w:eastAsiaTheme="minorHAnsi" w:cs="Times New Roman"/>
                <w:color w:val="0000FF"/>
                <w:sz w:val="24"/>
                <w:szCs w:val="24"/>
                <w:lang w:val="en-US" w:eastAsia="en-US" w:bidi="ar-SA"/>
              </w:rPr>
            </w:pPr>
            <w:r>
              <w:fldChar w:fldCharType="begin"/>
            </w:r>
            <w:r>
              <w:rPr>
                <w:rFonts w:ascii="Times New Roman" w:hAnsi="Times New Roman" w:eastAsiaTheme="minorHAnsi" w:cstheme="minorBidi"/>
                <w:sz w:val="24"/>
                <w:szCs w:val="22"/>
                <w:lang w:val="en-US" w:eastAsia="en-US" w:bidi="ar-SA"/>
              </w:rPr>
              <w:instrText xml:space="preserve"> HYPERLINK "mailto:Bethany.allen@igs.com" </w:instrText>
            </w:r>
            <w:r>
              <w:fldChar w:fldCharType="separate"/>
            </w:r>
            <w:r w:rsidRPr="00346360" w:rsidR="002D3DCF">
              <w:rPr>
                <w:rStyle w:val="Hyperlink"/>
                <w:rFonts w:ascii="Times New Roman" w:hAnsi="Times New Roman" w:eastAsiaTheme="minorHAnsi" w:cs="Times New Roman"/>
                <w:color w:val="0000FF"/>
                <w:sz w:val="24"/>
                <w:szCs w:val="24"/>
                <w:u w:val="single"/>
                <w:lang w:val="en-US" w:eastAsia="en-US" w:bidi="ar-SA"/>
              </w:rPr>
              <w:t>Bethany.allen@igs.com</w:t>
            </w:r>
            <w:r>
              <w:fldChar w:fldCharType="end"/>
            </w:r>
          </w:p>
          <w:p w:rsidR="004E0330" w:rsidP="008703FA">
            <w:pPr>
              <w:spacing w:after="0" w:line="240" w:lineRule="auto"/>
              <w:ind w:left="360"/>
              <w:jc w:val="both"/>
              <w:rPr>
                <w:rStyle w:val="DefaultParagraphFont"/>
                <w:rFonts w:ascii="Times New Roman" w:hAnsi="Times New Roman" w:eastAsiaTheme="minorHAnsi" w:cs="Times New Roman"/>
                <w:color w:val="0000FF"/>
                <w:sz w:val="24"/>
                <w:szCs w:val="24"/>
                <w:lang w:val="en-US" w:eastAsia="en-US" w:bidi="ar-SA"/>
              </w:rPr>
            </w:pPr>
            <w:r>
              <w:fldChar w:fldCharType="begin"/>
            </w:r>
            <w:r>
              <w:rPr>
                <w:rFonts w:ascii="Times New Roman" w:hAnsi="Times New Roman" w:eastAsiaTheme="minorHAnsi" w:cstheme="minorBidi"/>
                <w:sz w:val="24"/>
                <w:szCs w:val="22"/>
                <w:lang w:val="en-US" w:eastAsia="en-US" w:bidi="ar-SA"/>
              </w:rPr>
              <w:instrText xml:space="preserve"> HYPERLINK "mailto:Joe.oliker@igs.com" </w:instrText>
            </w:r>
            <w:r>
              <w:fldChar w:fldCharType="separate"/>
            </w:r>
            <w:r w:rsidRPr="00346360" w:rsidR="002D3DCF">
              <w:rPr>
                <w:rStyle w:val="Hyperlink"/>
                <w:rFonts w:ascii="Times New Roman" w:hAnsi="Times New Roman" w:eastAsiaTheme="minorHAnsi" w:cs="Times New Roman"/>
                <w:color w:val="0000FF"/>
                <w:sz w:val="24"/>
                <w:szCs w:val="24"/>
                <w:u w:val="single"/>
                <w:lang w:val="en-US" w:eastAsia="en-US" w:bidi="ar-SA"/>
              </w:rPr>
              <w:t>Joe.ol</w:t>
            </w:r>
            <w:r w:rsidRPr="00346360" w:rsidR="002D3DCF">
              <w:rPr>
                <w:rStyle w:val="Hyperlink"/>
                <w:rFonts w:ascii="Times New Roman" w:hAnsi="Times New Roman" w:eastAsiaTheme="minorHAnsi" w:cstheme="minorBidi"/>
                <w:color w:val="0000FF"/>
                <w:sz w:val="24"/>
                <w:szCs w:val="22"/>
                <w:u w:val="single"/>
                <w:lang w:val="en-US" w:eastAsia="en-US" w:bidi="ar-SA"/>
              </w:rPr>
              <w:t>i</w:t>
            </w:r>
            <w:r w:rsidRPr="00346360" w:rsidR="002D3DCF">
              <w:rPr>
                <w:rStyle w:val="Hyperlink"/>
                <w:rFonts w:ascii="Times New Roman" w:hAnsi="Times New Roman" w:eastAsiaTheme="minorHAnsi" w:cs="Times New Roman"/>
                <w:color w:val="0000FF"/>
                <w:sz w:val="24"/>
                <w:szCs w:val="24"/>
                <w:u w:val="single"/>
                <w:lang w:val="en-US" w:eastAsia="en-US" w:bidi="ar-SA"/>
              </w:rPr>
              <w:t>ker@igs.com</w:t>
            </w:r>
            <w:r>
              <w:fldChar w:fldCharType="end"/>
            </w:r>
          </w:p>
          <w:p w:rsidR="004E0330" w:rsidP="008703FA">
            <w:pPr>
              <w:spacing w:after="0" w:line="240" w:lineRule="auto"/>
              <w:ind w:left="360"/>
              <w:jc w:val="both"/>
              <w:rPr>
                <w:rStyle w:val="DefaultParagraphFont"/>
                <w:rFonts w:ascii="Times New Roman" w:hAnsi="Times New Roman" w:eastAsiaTheme="minorHAnsi" w:cs="Times New Roman"/>
                <w:color w:val="0000FF"/>
                <w:sz w:val="24"/>
                <w:szCs w:val="24"/>
                <w:lang w:val="en-US" w:eastAsia="en-US" w:bidi="ar-SA"/>
              </w:rPr>
            </w:pPr>
            <w:r>
              <w:fldChar w:fldCharType="begin"/>
            </w:r>
            <w:r>
              <w:rPr>
                <w:rFonts w:ascii="Times New Roman" w:hAnsi="Times New Roman" w:eastAsiaTheme="minorHAnsi" w:cstheme="minorBidi"/>
                <w:sz w:val="24"/>
                <w:szCs w:val="22"/>
                <w:lang w:val="en-US" w:eastAsia="en-US" w:bidi="ar-SA"/>
              </w:rPr>
              <w:instrText xml:space="preserve"> HYPERLINK "mailto:drinebolt@opae.org" </w:instrText>
            </w:r>
            <w:r>
              <w:fldChar w:fldCharType="separate"/>
            </w:r>
            <w:r w:rsidRPr="00346360" w:rsidR="002D3DCF">
              <w:rPr>
                <w:rStyle w:val="Hyperlink"/>
                <w:rFonts w:ascii="Times New Roman" w:hAnsi="Times New Roman" w:eastAsiaTheme="minorHAnsi" w:cs="Times New Roman"/>
                <w:color w:val="0000FF"/>
                <w:sz w:val="24"/>
                <w:szCs w:val="24"/>
                <w:u w:val="single"/>
                <w:lang w:val="en-US" w:eastAsia="en-US" w:bidi="ar-SA"/>
              </w:rPr>
              <w:t>drinebolt@opae.org</w:t>
            </w:r>
            <w:r>
              <w:fldChar w:fldCharType="end"/>
            </w:r>
          </w:p>
          <w:p w:rsidR="004E0330" w:rsidP="008703FA">
            <w:pPr>
              <w:spacing w:after="0" w:line="240" w:lineRule="auto"/>
              <w:ind w:left="360"/>
              <w:jc w:val="both"/>
              <w:rPr>
                <w:rStyle w:val="DefaultParagraphFont"/>
                <w:rFonts w:ascii="Times New Roman" w:hAnsi="Times New Roman" w:eastAsiaTheme="minorHAnsi" w:cs="Times New Roman"/>
                <w:color w:val="0000FF"/>
                <w:sz w:val="24"/>
                <w:szCs w:val="24"/>
                <w:lang w:val="en-US" w:eastAsia="en-US" w:bidi="ar-SA"/>
              </w:rPr>
            </w:pPr>
          </w:p>
          <w:p w:rsidR="004E0330" w:rsidP="008703FA">
            <w:pPr>
              <w:spacing w:after="0" w:line="240" w:lineRule="auto"/>
              <w:ind w:left="360"/>
              <w:jc w:val="both"/>
              <w:rPr>
                <w:rStyle w:val="DefaultParagraphFont"/>
                <w:rFonts w:ascii="Times New Roman" w:hAnsi="Times New Roman" w:eastAsiaTheme="minorHAnsi" w:cs="Times New Roman"/>
                <w:color w:val="0000FF"/>
                <w:sz w:val="24"/>
                <w:szCs w:val="24"/>
                <w:lang w:val="en-US" w:eastAsia="en-US" w:bidi="ar-SA"/>
              </w:rPr>
            </w:pPr>
          </w:p>
          <w:p w:rsidR="008F2D7F" w:rsidP="008703FA">
            <w:pPr>
              <w:spacing w:after="0" w:line="240" w:lineRule="auto"/>
              <w:ind w:left="360"/>
              <w:jc w:val="both"/>
              <w:rPr>
                <w:rStyle w:val="DefaultParagraphFont"/>
                <w:rFonts w:ascii="Times New Roman" w:hAnsi="Times New Roman" w:eastAsiaTheme="minorHAnsi" w:cs="Times New Roman"/>
                <w:color w:val="0000FF"/>
                <w:sz w:val="24"/>
                <w:szCs w:val="24"/>
                <w:lang w:val="en-US" w:eastAsia="en-US" w:bidi="ar-SA"/>
              </w:rPr>
            </w:pPr>
          </w:p>
          <w:p w:rsidR="008F2D7F" w:rsidRPr="00D923A4" w:rsidP="008703FA">
            <w:pPr>
              <w:spacing w:after="0" w:line="240" w:lineRule="auto"/>
              <w:ind w:left="360"/>
              <w:jc w:val="both"/>
              <w:rPr>
                <w:rStyle w:val="DefaultParagraphFont"/>
                <w:rFonts w:ascii="Times New Roman" w:hAnsi="Times New Roman" w:eastAsiaTheme="minorHAnsi" w:cs="Times New Roman"/>
                <w:sz w:val="24"/>
                <w:szCs w:val="24"/>
                <w:lang w:val="en-US" w:eastAsia="en-US" w:bidi="ar-SA"/>
              </w:rPr>
            </w:pPr>
          </w:p>
        </w:tc>
      </w:tr>
    </w:tbl>
    <w:p w:rsidR="008703FA" w:rsidRPr="00D923A4" w:rsidP="008703FA">
      <w:pPr>
        <w:jc w:val="both"/>
        <w:rPr>
          <w:rFonts w:cs="Times New Roman"/>
          <w:szCs w:val="24"/>
        </w:rPr>
      </w:pPr>
    </w:p>
    <w:sectPr w:rsidSect="008703FA">
      <w:footerReference w:type="default" r:id="rId16"/>
      <w:headerReference w:type="first" r:id="rId17"/>
      <w:footerReference w:type="first" r:id="rId18"/>
      <w:pgSz w:w="12240" w:h="15840"/>
      <w:pgMar w:top="1440" w:right="1800" w:bottom="1440" w:left="180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155F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987320057"/>
      <w:docPartObj>
        <w:docPartGallery w:val="Page Numbers (Bottom of Page)"/>
        <w:docPartUnique/>
      </w:docPartObj>
    </w:sdtPr>
    <w:sdtEndPr>
      <w:rPr>
        <w:noProof/>
      </w:rPr>
    </w:sdtEndPr>
    <w:sdtContent>
      <w:p w:rsidR="004558C4">
        <w:pPr>
          <w:pStyle w:val="Footer"/>
          <w:jc w:val="center"/>
        </w:pPr>
      </w:p>
    </w:sdtContent>
  </w:sdt>
  <w:p w:rsidR="004558C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558C4">
    <w:pPr>
      <w:pStyle w:val="Footer"/>
      <w:jc w:val="center"/>
    </w:pPr>
  </w:p>
  <w:p w:rsidR="004558C4">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537780601"/>
      <w:docPartObj>
        <w:docPartGallery w:val="Page Numbers (Bottom of Page)"/>
        <w:docPartUnique/>
      </w:docPartObj>
    </w:sdtPr>
    <w:sdtEndPr>
      <w:rPr>
        <w:noProof/>
      </w:rPr>
    </w:sdtEndPr>
    <w:sdtContent>
      <w:p w:rsidR="004558C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4558C4">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009725129"/>
      <w:docPartObj>
        <w:docPartGallery w:val="Page Numbers (Bottom of Page)"/>
        <w:docPartUnique/>
      </w:docPartObj>
    </w:sdtPr>
    <w:sdtEndPr>
      <w:rPr>
        <w:noProof/>
      </w:rPr>
    </w:sdtEndPr>
    <w:sdtContent>
      <w:p w:rsidR="004558C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4558C4">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818850694"/>
      <w:docPartObj>
        <w:docPartGallery w:val="Page Numbers (Bottom of Page)"/>
        <w:docPartUnique/>
      </w:docPartObj>
    </w:sdtPr>
    <w:sdtEndPr>
      <w:rPr>
        <w:noProof/>
      </w:rPr>
    </w:sdtEndPr>
    <w:sdtContent>
      <w:p w:rsidR="004558C4">
        <w:pPr>
          <w:pStyle w:val="Footer"/>
          <w:jc w:val="center"/>
        </w:pPr>
        <w:r>
          <w:fldChar w:fldCharType="begin"/>
        </w:r>
        <w:r>
          <w:instrText xml:space="preserve"> PAGE   \* MERGEFORMAT </w:instrText>
        </w:r>
        <w:r>
          <w:fldChar w:fldCharType="separate"/>
        </w:r>
        <w:r>
          <w:rPr>
            <w:noProof/>
          </w:rPr>
          <w:t>15</w:t>
        </w:r>
        <w:r>
          <w:rPr>
            <w:noProof/>
          </w:rPr>
          <w:fldChar w:fldCharType="end"/>
        </w:r>
      </w:p>
    </w:sdtContent>
  </w:sdt>
  <w:p w:rsidR="004558C4">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558C4">
    <w:pPr>
      <w:pStyle w:val="Footer"/>
      <w:jc w:val="center"/>
    </w:pPr>
  </w:p>
  <w:p w:rsidR="004558C4">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30701702"/>
      <w:docPartObj>
        <w:docPartGallery w:val="Page Numbers (Bottom of Page)"/>
        <w:docPartUnique/>
      </w:docPartObj>
    </w:sdtPr>
    <w:sdtEndPr>
      <w:rPr>
        <w:noProof/>
      </w:rPr>
    </w:sdtEndPr>
    <w:sdtContent>
      <w:p w:rsidR="004558C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4558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2D3DCF" w:rsidP="008703FA">
      <w:r>
        <w:separator/>
      </w:r>
    </w:p>
  </w:footnote>
  <w:footnote w:type="continuationSeparator" w:id="1">
    <w:p w:rsidR="002D3DCF" w:rsidP="008703FA">
      <w:r>
        <w:continuationSeparator/>
      </w:r>
    </w:p>
  </w:footnote>
  <w:footnote w:type="continuationNotice" w:id="2">
    <w:p w:rsidR="002D3DCF"/>
  </w:footnote>
  <w:footnote w:id="3">
    <w:p w:rsidR="004558C4" w:rsidRPr="006B65F0" w:rsidP="008703FA">
      <w:pPr>
        <w:pStyle w:val="FootnoteText"/>
        <w:rPr>
          <w:szCs w:val="20"/>
        </w:rPr>
      </w:pPr>
      <w:r w:rsidRPr="006B65F0">
        <w:rPr>
          <w:rStyle w:val="FootnoteReference"/>
          <w:szCs w:val="20"/>
        </w:rPr>
        <w:footnoteRef/>
      </w:r>
      <w:r w:rsidRPr="006B65F0">
        <w:rPr>
          <w:szCs w:val="20"/>
        </w:rPr>
        <w:t xml:space="preserve"> </w:t>
      </w:r>
      <w:r>
        <w:rPr>
          <w:szCs w:val="20"/>
        </w:rPr>
        <w:t xml:space="preserve">R.C. </w:t>
      </w:r>
      <w:r w:rsidRPr="006B65F0">
        <w:rPr>
          <w:szCs w:val="20"/>
        </w:rPr>
        <w:t>111.15(B) and 106.03(A).</w:t>
      </w:r>
    </w:p>
  </w:footnote>
  <w:footnote w:id="4">
    <w:p w:rsidR="004558C4" w:rsidP="00DF313C">
      <w:pPr>
        <w:pStyle w:val="FootnoteText"/>
      </w:pPr>
      <w:r>
        <w:rPr>
          <w:rStyle w:val="FootnoteReference"/>
        </w:rPr>
        <w:footnoteRef/>
      </w:r>
      <w:r>
        <w:t xml:space="preserve"> Initial Comments of the Advocates for Basic Legal Equality, Inc., The Legal Aid Society of Cleveland, The Legal Aid Society of Columbus, The Legal Aid Society of Greater Cincinnati, The Office of the Ohio Consumers’ Counsel, Ohio Poverty Law Center, Pro Seniors, Inc., and Southeastern Ohio Legal Services (July 19, 2019).)(collectively, “Consumer Groups”).  These reply comments also support the separate comments of a number of legal aid societies that were filed with ODSA and recently included in the PUCO docket (</w:t>
      </w:r>
      <w:r w:rsidRPr="001D49F9">
        <w:rPr>
          <w:i/>
          <w:iCs/>
        </w:rPr>
        <w:t>see</w:t>
      </w:r>
      <w:r>
        <w:rPr>
          <w:i/>
          <w:iCs/>
        </w:rPr>
        <w:t xml:space="preserve"> </w:t>
      </w:r>
      <w:r>
        <w:t xml:space="preserve">August 9, 2019 Entry), that proposed a separate application for customers who do not meet the eligibility and documentation requirements for the federal energy assistance programs. These reply comments also support the comments of The Breathing Association recently included in this docket. </w:t>
      </w:r>
      <w:r w:rsidRPr="001D49F9">
        <w:rPr>
          <w:i/>
          <w:iCs/>
        </w:rPr>
        <w:t>See</w:t>
      </w:r>
      <w:r>
        <w:t xml:space="preserve">, August 9 Entry. </w:t>
      </w:r>
    </w:p>
  </w:footnote>
  <w:footnote w:id="5">
    <w:p w:rsidR="004558C4">
      <w:pPr>
        <w:pStyle w:val="FootnoteText"/>
      </w:pPr>
      <w:r>
        <w:rPr>
          <w:rStyle w:val="FootnoteReference"/>
        </w:rPr>
        <w:footnoteRef/>
      </w:r>
      <w:r>
        <w:t xml:space="preserve"> Failure to respond to any particular proposal should not be deemed to be acquiescence to that proposal.  </w:t>
      </w:r>
    </w:p>
  </w:footnote>
  <w:footnote w:id="6">
    <w:p w:rsidR="004558C4">
      <w:pPr>
        <w:pStyle w:val="FootnoteText"/>
      </w:pPr>
      <w:r>
        <w:rPr>
          <w:rStyle w:val="FootnoteReference"/>
        </w:rPr>
        <w:footnoteRef/>
      </w:r>
      <w:r>
        <w:t xml:space="preserve"> In comments, Columbia Gas of Ohio recommended an additional review to look at expanding the eligibility for participating in PIPP. Consumer Groups are not opposed to an evaluation if the program can be provided in a cost-effective manner that helps all low-income customers avoid loss of utility services.</w:t>
      </w:r>
    </w:p>
  </w:footnote>
  <w:footnote w:id="7">
    <w:p w:rsidR="004558C4" w:rsidP="008703FA">
      <w:pPr>
        <w:pStyle w:val="FootnoteText"/>
      </w:pPr>
      <w:r>
        <w:rPr>
          <w:rStyle w:val="FootnoteReference"/>
        </w:rPr>
        <w:footnoteRef/>
      </w:r>
      <w:r>
        <w:t xml:space="preserve"> </w:t>
      </w:r>
      <w:r>
        <w:fldChar w:fldCharType="begin"/>
      </w:r>
      <w:r>
        <w:instrText xml:space="preserve"> HYPERLINK "https://aspe.hhs.gov/poverty-guidelines" </w:instrText>
      </w:r>
      <w:r>
        <w:fldChar w:fldCharType="separate"/>
      </w:r>
      <w:r w:rsidRPr="00DC2800">
        <w:rPr>
          <w:color w:val="0000FF"/>
          <w:sz w:val="24"/>
          <w:u w:val="single"/>
        </w:rPr>
        <w:t>https://aspe.hhs.gov/poverty-guidelines</w:t>
      </w:r>
      <w:r>
        <w:fldChar w:fldCharType="end"/>
      </w:r>
      <w:r>
        <w:rPr>
          <w:color w:val="0000FF"/>
          <w:sz w:val="24"/>
          <w:u w:val="single"/>
        </w:rPr>
        <w:t>.</w:t>
      </w:r>
      <w:r>
        <w:rPr>
          <w:sz w:val="24"/>
        </w:rPr>
        <w:t xml:space="preserve"> </w:t>
      </w:r>
    </w:p>
  </w:footnote>
  <w:footnote w:id="8">
    <w:p w:rsidR="004558C4" w:rsidP="008703FA">
      <w:pPr>
        <w:pStyle w:val="FootnoteText"/>
      </w:pPr>
      <w:r>
        <w:rPr>
          <w:rStyle w:val="FootnoteReference"/>
        </w:rPr>
        <w:footnoteRef/>
      </w:r>
      <w:r>
        <w:t xml:space="preserve"> </w:t>
      </w:r>
      <w:r>
        <w:fldChar w:fldCharType="begin"/>
      </w:r>
      <w:r>
        <w:instrText xml:space="preserve"> HYPERLINK "https://public.tableau.com/profile/feeding.america.research" \l "!/vizhome/2017StateWorkbook-Public_15568266651950/CountyDetailDataPublic" </w:instrText>
      </w:r>
      <w:r>
        <w:fldChar w:fldCharType="separate"/>
      </w:r>
      <w:r w:rsidRPr="00C6606F">
        <w:rPr>
          <w:rStyle w:val="Hyperlink"/>
          <w:sz w:val="24"/>
        </w:rPr>
        <w:t>https://public.tableau.com/profile/feeding.america.research#!/vizhome/2017StateWorkbook-Public_15568266651950/CountyDetailDataPublic</w:t>
      </w:r>
      <w:r>
        <w:fldChar w:fldCharType="end"/>
      </w:r>
      <w:r>
        <w:rPr>
          <w:rStyle w:val="Hyperlink"/>
          <w:sz w:val="24"/>
        </w:rPr>
        <w:t>.</w:t>
      </w:r>
      <w:r>
        <w:rPr>
          <w:sz w:val="24"/>
        </w:rPr>
        <w:t xml:space="preserve"> </w:t>
      </w:r>
    </w:p>
  </w:footnote>
  <w:footnote w:id="9">
    <w:p w:rsidR="00C95F45">
      <w:pPr>
        <w:pStyle w:val="FootnoteText"/>
      </w:pPr>
      <w:r>
        <w:rPr>
          <w:rStyle w:val="FootnoteReference"/>
        </w:rPr>
        <w:footnoteRef/>
      </w:r>
      <w:r>
        <w:t xml:space="preserve"> Consumer Groups Initial Comments at 9-10.</w:t>
      </w:r>
    </w:p>
  </w:footnote>
  <w:footnote w:id="10">
    <w:p w:rsidR="00DF1B49" w:rsidP="00DF1B49">
      <w:pPr>
        <w:pStyle w:val="FootnoteText"/>
      </w:pPr>
      <w:r>
        <w:rPr>
          <w:rStyle w:val="FootnoteReference"/>
        </w:rPr>
        <w:footnoteRef/>
      </w:r>
      <w:r>
        <w:t xml:space="preserve"> Comments of Ohio Edison Company, The Cleveland Electric Illuminating Company, and the Toledo Edison Company (“First Energy”) at 3 (July 19, 2019).</w:t>
      </w:r>
    </w:p>
  </w:footnote>
  <w:footnote w:id="11">
    <w:p w:rsidR="004558C4" w:rsidP="008703FA">
      <w:pPr>
        <w:pStyle w:val="FootnoteText"/>
      </w:pPr>
      <w:r>
        <w:rPr>
          <w:rStyle w:val="FootnoteReference"/>
        </w:rPr>
        <w:footnoteRef/>
      </w:r>
      <w:r>
        <w:t xml:space="preserve"> Initial Comments of Duke Energy Ohio, Inc.  at 4 (July 19, 2019).</w:t>
      </w:r>
    </w:p>
  </w:footnote>
  <w:footnote w:id="12">
    <w:p w:rsidR="004558C4" w:rsidP="008703FA">
      <w:pPr>
        <w:pStyle w:val="FootnoteText"/>
      </w:pPr>
      <w:r>
        <w:rPr>
          <w:rStyle w:val="FootnoteReference"/>
        </w:rPr>
        <w:footnoteRef/>
      </w:r>
      <w:r>
        <w:t xml:space="preserve"> Comments of the Dayton Power &amp; Light at 6 (July 19, 2019).</w:t>
      </w:r>
    </w:p>
  </w:footnote>
  <w:footnote w:id="13">
    <w:p w:rsidR="004558C4" w:rsidP="008703FA">
      <w:pPr>
        <w:pStyle w:val="FootnoteText"/>
      </w:pPr>
      <w:r>
        <w:rPr>
          <w:rStyle w:val="FootnoteReference"/>
        </w:rPr>
        <w:footnoteRef/>
      </w:r>
      <w:r>
        <w:t xml:space="preserve"> </w:t>
      </w:r>
      <w:r w:rsidRPr="005F5BC3">
        <w:rPr>
          <w:i/>
          <w:iCs/>
        </w:rPr>
        <w:t>Id.</w:t>
      </w:r>
    </w:p>
  </w:footnote>
  <w:footnote w:id="14">
    <w:p w:rsidR="004558C4" w:rsidP="008703FA">
      <w:pPr>
        <w:pStyle w:val="FootnoteText"/>
      </w:pPr>
      <w:r>
        <w:rPr>
          <w:rStyle w:val="FootnoteReference"/>
        </w:rPr>
        <w:footnoteRef/>
      </w:r>
      <w:r>
        <w:t xml:space="preserve"> Comments by the Citizens Coalition at 5 (July 22, 2019).</w:t>
      </w:r>
    </w:p>
  </w:footnote>
  <w:footnote w:id="15">
    <w:p w:rsidR="004558C4" w:rsidP="008703FA">
      <w:pPr>
        <w:pStyle w:val="FootnoteText"/>
      </w:pPr>
      <w:r>
        <w:rPr>
          <w:rStyle w:val="FootnoteReference"/>
        </w:rPr>
        <w:footnoteRef/>
      </w:r>
      <w:r>
        <w:t xml:space="preserve"> Consumer Groups Initial Comments at 4.</w:t>
      </w:r>
    </w:p>
  </w:footnote>
  <w:footnote w:id="16">
    <w:p w:rsidR="004558C4" w:rsidP="008703FA">
      <w:pPr>
        <w:pStyle w:val="FootnoteText"/>
      </w:pPr>
      <w:r>
        <w:rPr>
          <w:rStyle w:val="FootnoteReference"/>
        </w:rPr>
        <w:footnoteRef/>
      </w:r>
      <w:r>
        <w:t xml:space="preserve"> Initial Comments of Interstate Gas Supply, Inc. at 3 (July 19, 2019).</w:t>
      </w:r>
    </w:p>
  </w:footnote>
  <w:footnote w:id="17">
    <w:p w:rsidR="004558C4">
      <w:pPr>
        <w:pStyle w:val="FootnoteText"/>
      </w:pPr>
      <w:r>
        <w:rPr>
          <w:rStyle w:val="FootnoteReference"/>
        </w:rPr>
        <w:footnoteRef/>
      </w:r>
      <w:r>
        <w:t xml:space="preserve"> Initial Comments of Ohio Power Company at 1 (July 19, 2019).</w:t>
      </w:r>
    </w:p>
  </w:footnote>
  <w:footnote w:id="18">
    <w:p w:rsidR="004558C4" w:rsidRPr="009F02E3">
      <w:pPr>
        <w:pStyle w:val="FootnoteText"/>
      </w:pPr>
      <w:r>
        <w:rPr>
          <w:rStyle w:val="FootnoteReference"/>
        </w:rPr>
        <w:footnoteRef/>
      </w:r>
      <w:r>
        <w:t xml:space="preserve"> For example, FirstEnergy and DP&amp;L still must provide in-person notice to customers on the day service is to be disconnected.  Only AEP Ohio and Duke have received waivers of this requirement in areas where they have installed advanced meters.  Consumers in FirstEnergy and DP&amp;L service territories should not lose this important consumer protection simply because they’ve agreed to receive </w:t>
      </w:r>
      <w:r>
        <w:rPr>
          <w:i/>
          <w:iCs/>
        </w:rPr>
        <w:t>some</w:t>
      </w:r>
      <w:r>
        <w:t xml:space="preserve"> communications electronically.</w:t>
      </w:r>
    </w:p>
  </w:footnote>
  <w:footnote w:id="19">
    <w:p w:rsidR="004558C4" w:rsidP="008703FA">
      <w:pPr>
        <w:pStyle w:val="FootnoteText"/>
      </w:pPr>
      <w:r>
        <w:rPr>
          <w:rStyle w:val="FootnoteReference"/>
        </w:rPr>
        <w:footnoteRef/>
      </w:r>
      <w:r>
        <w:t xml:space="preserve"> Duke Initial Comments at 2.</w:t>
      </w:r>
    </w:p>
  </w:footnote>
  <w:footnote w:id="20">
    <w:p w:rsidR="004558C4" w:rsidP="008703FA">
      <w:pPr>
        <w:pStyle w:val="FootnoteText"/>
      </w:pPr>
      <w:r>
        <w:rPr>
          <w:rStyle w:val="FootnoteReference"/>
        </w:rPr>
        <w:footnoteRef/>
      </w:r>
      <w:r>
        <w:t xml:space="preserve"> </w:t>
      </w:r>
      <w:r w:rsidRPr="00AA7E11">
        <w:rPr>
          <w:i/>
          <w:iCs/>
        </w:rPr>
        <w:t>Id</w:t>
      </w:r>
      <w:r>
        <w:t>.</w:t>
      </w:r>
    </w:p>
  </w:footnote>
  <w:footnote w:id="21">
    <w:p w:rsidR="004558C4" w:rsidP="008703FA">
      <w:pPr>
        <w:pStyle w:val="FootnoteText"/>
      </w:pPr>
      <w:r>
        <w:rPr>
          <w:rStyle w:val="FootnoteReference"/>
        </w:rPr>
        <w:footnoteRef/>
      </w:r>
      <w:r>
        <w:t xml:space="preserve"> Consumer Groups Initial Comments at 8.</w:t>
      </w:r>
    </w:p>
  </w:footnote>
  <w:footnote w:id="22">
    <w:p w:rsidR="004558C4">
      <w:pPr>
        <w:pStyle w:val="FootnoteText"/>
      </w:pPr>
      <w:r>
        <w:rPr>
          <w:rStyle w:val="FootnoteReference"/>
        </w:rPr>
        <w:footnoteRef/>
      </w:r>
      <w:r>
        <w:t xml:space="preserve"> </w:t>
      </w:r>
      <w:r w:rsidRPr="00736013">
        <w:rPr>
          <w:i/>
          <w:iCs/>
        </w:rPr>
        <w:t>Id</w:t>
      </w:r>
      <w:r>
        <w:t>. at 16.</w:t>
      </w:r>
    </w:p>
  </w:footnote>
  <w:footnote w:id="23">
    <w:p w:rsidR="004558C4">
      <w:pPr>
        <w:pStyle w:val="FootnoteText"/>
      </w:pPr>
      <w:r>
        <w:rPr>
          <w:rStyle w:val="FootnoteReference"/>
        </w:rPr>
        <w:footnoteRef/>
      </w:r>
      <w:r>
        <w:t xml:space="preserve"> </w:t>
      </w:r>
      <w:r w:rsidRPr="00736013">
        <w:rPr>
          <w:i/>
          <w:iCs/>
        </w:rPr>
        <w:t>Id</w:t>
      </w:r>
      <w:r>
        <w:t>.</w:t>
      </w:r>
    </w:p>
  </w:footnote>
  <w:footnote w:id="24">
    <w:p w:rsidR="004558C4">
      <w:pPr>
        <w:pStyle w:val="FootnoteText"/>
      </w:pPr>
      <w:r>
        <w:rPr>
          <w:rStyle w:val="FootnoteReference"/>
        </w:rPr>
        <w:footnoteRef/>
      </w:r>
      <w:r>
        <w:t xml:space="preserve"> Duke Energy Initial Comments at 3-4. </w:t>
      </w:r>
    </w:p>
  </w:footnote>
  <w:footnote w:id="25">
    <w:p w:rsidR="004558C4">
      <w:pPr>
        <w:pStyle w:val="FootnoteText"/>
      </w:pPr>
      <w:r>
        <w:rPr>
          <w:rStyle w:val="FootnoteReference"/>
        </w:rPr>
        <w:footnoteRef/>
      </w:r>
      <w:r>
        <w:t xml:space="preserve"> </w:t>
      </w:r>
      <w:r w:rsidRPr="00AA7E11">
        <w:rPr>
          <w:i/>
          <w:iCs/>
        </w:rPr>
        <w:t>Id</w:t>
      </w:r>
      <w:r>
        <w:t>. at 3.</w:t>
      </w:r>
    </w:p>
  </w:footnote>
  <w:footnote w:id="26">
    <w:p w:rsidR="004558C4">
      <w:pPr>
        <w:pStyle w:val="FootnoteText"/>
      </w:pPr>
      <w:r>
        <w:rPr>
          <w:rStyle w:val="FootnoteReference"/>
        </w:rPr>
        <w:footnoteRef/>
      </w:r>
      <w:r>
        <w:t xml:space="preserve"> </w:t>
      </w:r>
      <w:r w:rsidRPr="00AA7E11">
        <w:rPr>
          <w:i/>
          <w:iCs/>
        </w:rPr>
        <w:t>Id</w:t>
      </w:r>
      <w:r>
        <w:t>.</w:t>
      </w:r>
    </w:p>
  </w:footnote>
  <w:footnote w:id="27">
    <w:p w:rsidR="004558C4">
      <w:pPr>
        <w:pStyle w:val="FootnoteText"/>
      </w:pPr>
      <w:r>
        <w:rPr>
          <w:rStyle w:val="FootnoteReference"/>
        </w:rPr>
        <w:footnoteRef/>
      </w:r>
      <w:r>
        <w:t xml:space="preserve"> </w:t>
      </w:r>
      <w:r w:rsidRPr="00AA7E11">
        <w:rPr>
          <w:i/>
          <w:iCs/>
        </w:rPr>
        <w:t>Id</w:t>
      </w:r>
      <w:r>
        <w:rPr>
          <w:i/>
          <w:iCs/>
        </w:rPr>
        <w:t>.</w:t>
      </w:r>
    </w:p>
  </w:footnote>
  <w:footnote w:id="28">
    <w:p w:rsidR="004558C4">
      <w:pPr>
        <w:pStyle w:val="FootnoteText"/>
      </w:pPr>
      <w:r>
        <w:rPr>
          <w:rStyle w:val="FootnoteReference"/>
        </w:rPr>
        <w:footnoteRef/>
      </w:r>
      <w:r>
        <w:t xml:space="preserve"> </w:t>
      </w:r>
      <w:r w:rsidRPr="00AA7E11">
        <w:rPr>
          <w:i/>
          <w:iCs/>
        </w:rPr>
        <w:t>Id</w:t>
      </w:r>
      <w:r>
        <w:t>. at 4.</w:t>
      </w:r>
    </w:p>
  </w:footnote>
  <w:footnote w:id="29">
    <w:p w:rsidR="004558C4" w:rsidP="008703FA">
      <w:pPr>
        <w:pStyle w:val="FootnoteText"/>
      </w:pPr>
      <w:r>
        <w:rPr>
          <w:rStyle w:val="FootnoteReference"/>
        </w:rPr>
        <w:footnoteRef/>
      </w:r>
      <w:r>
        <w:t xml:space="preserve"> R.C. 4933.122(C).</w:t>
      </w:r>
    </w:p>
  </w:footnote>
  <w:footnote w:id="30">
    <w:p w:rsidR="004558C4">
      <w:pPr>
        <w:pStyle w:val="FootnoteText"/>
      </w:pPr>
      <w:r>
        <w:rPr>
          <w:rStyle w:val="FootnoteReference"/>
        </w:rPr>
        <w:footnoteRef/>
      </w:r>
      <w:r>
        <w:t xml:space="preserve"> For examples in Application in Case 13-1939-EL-RDR and 16-481-EL-UNC, Case No. 18-1875-EL-GRD.</w:t>
      </w:r>
    </w:p>
  </w:footnote>
  <w:footnote w:id="31">
    <w:p w:rsidR="004558C4" w:rsidP="008703FA">
      <w:pPr>
        <w:pStyle w:val="FootnoteText"/>
      </w:pPr>
      <w:r>
        <w:rPr>
          <w:rStyle w:val="FootnoteReference"/>
        </w:rPr>
        <w:footnoteRef/>
      </w:r>
      <w:r>
        <w:t xml:space="preserve"> Consumer Groups Initial Comments at 15.</w:t>
      </w:r>
    </w:p>
  </w:footnote>
  <w:footnote w:id="32">
    <w:p w:rsidR="004558C4" w:rsidP="008703FA">
      <w:pPr>
        <w:pStyle w:val="FootnoteText"/>
      </w:pPr>
      <w:r>
        <w:rPr>
          <w:rStyle w:val="FootnoteReference"/>
        </w:rPr>
        <w:footnoteRef/>
      </w:r>
      <w:r>
        <w:t xml:space="preserve"> FirstEnergy Initial Comments at 6.</w:t>
      </w:r>
    </w:p>
  </w:footnote>
  <w:footnote w:id="33">
    <w:p w:rsidR="004558C4" w:rsidP="008703FA">
      <w:pPr>
        <w:pStyle w:val="FootnoteText"/>
      </w:pPr>
      <w:r>
        <w:rPr>
          <w:rStyle w:val="FootnoteReference"/>
        </w:rPr>
        <w:footnoteRef/>
      </w:r>
      <w:r>
        <w:t xml:space="preserve"> </w:t>
      </w:r>
      <w:r w:rsidRPr="00AA7E11">
        <w:rPr>
          <w:i/>
          <w:iCs/>
        </w:rPr>
        <w:t>Id.</w:t>
      </w:r>
    </w:p>
  </w:footnote>
  <w:footnote w:id="34">
    <w:p w:rsidR="004558C4">
      <w:pPr>
        <w:pStyle w:val="FootnoteText"/>
      </w:pPr>
      <w:r>
        <w:rPr>
          <w:rStyle w:val="FootnoteReference"/>
        </w:rPr>
        <w:footnoteRef/>
      </w:r>
      <w:r>
        <w:t xml:space="preserve"> See Ohio Edison Tariff, Sheet 75 as one example. Other electric utilities have equivalent collection trip charges. </w:t>
      </w:r>
    </w:p>
  </w:footnote>
  <w:footnote w:id="35">
    <w:p w:rsidR="004558C4" w:rsidP="008703FA">
      <w:pPr>
        <w:pStyle w:val="FootnoteText"/>
      </w:pPr>
      <w:r>
        <w:rPr>
          <w:rStyle w:val="FootnoteReference"/>
        </w:rPr>
        <w:footnoteRef/>
      </w:r>
      <w:r>
        <w:t xml:space="preserve"> DP&amp;L Initial Comments at 3.</w:t>
      </w:r>
    </w:p>
  </w:footnote>
  <w:footnote w:id="36">
    <w:p w:rsidR="004558C4">
      <w:pPr>
        <w:pStyle w:val="FootnoteText"/>
      </w:pPr>
      <w:r>
        <w:rPr>
          <w:rStyle w:val="FootnoteReference"/>
        </w:rPr>
        <w:footnoteRef/>
      </w:r>
      <w:r>
        <w:t xml:space="preserve"> Comments of AEP Ohio at 2 (July 19, 2019).</w:t>
      </w:r>
    </w:p>
  </w:footnote>
  <w:footnote w:id="37">
    <w:p w:rsidR="004558C4">
      <w:pPr>
        <w:pStyle w:val="FootnoteText"/>
      </w:pPr>
      <w:r>
        <w:rPr>
          <w:rStyle w:val="FootnoteReference"/>
        </w:rPr>
        <w:footnoteRef/>
      </w:r>
      <w:r>
        <w:t xml:space="preserve"> Comments of Ohio Partners for Affordable Energy at 14 (July 19, 2019). </w:t>
      </w:r>
    </w:p>
  </w:footnote>
  <w:footnote w:id="38">
    <w:p w:rsidR="004558C4" w:rsidP="008703FA">
      <w:pPr>
        <w:pStyle w:val="FootnoteText"/>
      </w:pPr>
      <w:r>
        <w:rPr>
          <w:rStyle w:val="FootnoteReference"/>
        </w:rPr>
        <w:footnoteRef/>
      </w:r>
      <w:r>
        <w:t xml:space="preserve"> Duke Energy Ohio Tariff, Sheet No. 92.4.</w:t>
      </w:r>
    </w:p>
  </w:footnote>
  <w:footnote w:id="39">
    <w:p w:rsidR="004558C4" w:rsidP="008703FA">
      <w:pPr>
        <w:pStyle w:val="FootnoteText"/>
      </w:pPr>
      <w:r>
        <w:rPr>
          <w:rStyle w:val="FootnoteReference"/>
        </w:rPr>
        <w:footnoteRef/>
      </w:r>
      <w:r>
        <w:t xml:space="preserve"> AEP Ohio Tariff 3</w:t>
      </w:r>
      <w:r w:rsidRPr="00A97465">
        <w:rPr>
          <w:vertAlign w:val="superscript"/>
        </w:rPr>
        <w:t>rd</w:t>
      </w:r>
      <w:r>
        <w:t xml:space="preserve"> Revised Sheet No. 103-21.</w:t>
      </w:r>
    </w:p>
  </w:footnote>
  <w:footnote w:id="40">
    <w:p w:rsidR="004558C4">
      <w:pPr>
        <w:pStyle w:val="FootnoteText"/>
      </w:pPr>
      <w:r>
        <w:rPr>
          <w:rStyle w:val="FootnoteReference"/>
        </w:rPr>
        <w:footnoteRef/>
      </w:r>
      <w:r>
        <w:t xml:space="preserve"> </w:t>
      </w:r>
      <w:r>
        <w:rPr>
          <w:i/>
          <w:iCs/>
        </w:rPr>
        <w:t xml:space="preserve">In the Matter of the Filing by Ohio Edison Company, The Cleveland Electric Illuminating Company and the Toledo Edison Company of a Grid Modernization Business Plan, </w:t>
      </w:r>
      <w:r w:rsidRPr="002D31B0">
        <w:t>Case No. 16-481-EL-UNC, Opinion and Order (July 17, 2019)</w:t>
      </w:r>
      <w:r>
        <w:rPr>
          <w:i/>
          <w:iCs/>
        </w:rPr>
        <w:t>.</w:t>
      </w:r>
    </w:p>
  </w:footnote>
  <w:footnote w:id="41">
    <w:p w:rsidR="004558C4">
      <w:pPr>
        <w:pStyle w:val="FootnoteText"/>
      </w:pPr>
      <w:r>
        <w:rPr>
          <w:rStyle w:val="FootnoteReference"/>
        </w:rPr>
        <w:footnoteRef/>
      </w:r>
      <w:r>
        <w:t xml:space="preserve"> </w:t>
      </w:r>
      <w:r w:rsidRPr="001D49F9">
        <w:rPr>
          <w:i/>
          <w:iCs/>
        </w:rPr>
        <w:t>In the Matter of the Application of The Dayton Power and Light Company for Approval of Its Plan to Modernize Its Distribution Grid</w:t>
      </w:r>
      <w:r>
        <w:t xml:space="preserve">, Case 18-1875-EL-GRD (December 21, 2018). </w:t>
      </w:r>
    </w:p>
  </w:footnote>
  <w:footnote w:id="42">
    <w:p w:rsidR="004558C4" w:rsidP="00C762E2">
      <w:pPr>
        <w:pStyle w:val="FootnoteText"/>
      </w:pPr>
      <w:r>
        <w:rPr>
          <w:rStyle w:val="FootnoteReference"/>
        </w:rPr>
        <w:footnoteRef/>
      </w:r>
      <w:r>
        <w:t xml:space="preserve"> AEP Ohio Initial Comments at 4.</w:t>
      </w:r>
    </w:p>
  </w:footnote>
  <w:footnote w:id="43">
    <w:p w:rsidR="004558C4">
      <w:pPr>
        <w:pStyle w:val="FootnoteText"/>
      </w:pPr>
      <w:r>
        <w:rPr>
          <w:rStyle w:val="FootnoteReference"/>
        </w:rPr>
        <w:footnoteRef/>
      </w:r>
      <w:r>
        <w:t xml:space="preserve"> DP&amp;L Initial Comments at 3-4. </w:t>
      </w:r>
    </w:p>
  </w:footnote>
  <w:footnote w:id="44">
    <w:p w:rsidR="004558C4" w:rsidP="008703FA">
      <w:pPr>
        <w:pStyle w:val="FootnoteText"/>
      </w:pPr>
      <w:r>
        <w:rPr>
          <w:rStyle w:val="FootnoteReference"/>
        </w:rPr>
        <w:footnoteRef/>
      </w:r>
      <w:r>
        <w:t xml:space="preserve"> Duke Initial Comments at 1. </w:t>
      </w:r>
    </w:p>
  </w:footnote>
  <w:footnote w:id="45">
    <w:p w:rsidR="004558C4" w:rsidP="008703FA">
      <w:pPr>
        <w:pStyle w:val="FootnoteText"/>
      </w:pPr>
      <w:r>
        <w:rPr>
          <w:rStyle w:val="FootnoteReference"/>
        </w:rPr>
        <w:footnoteRef/>
      </w:r>
      <w:r>
        <w:t xml:space="preserve"> DP&amp;L Comments at 7.</w:t>
      </w:r>
    </w:p>
  </w:footnote>
  <w:footnote w:id="46">
    <w:p w:rsidR="004558C4" w:rsidP="008703FA">
      <w:pPr>
        <w:pStyle w:val="FootnoteText"/>
      </w:pPr>
      <w:r>
        <w:rPr>
          <w:rStyle w:val="FootnoteReference"/>
        </w:rPr>
        <w:footnoteRef/>
      </w:r>
      <w:r>
        <w:t xml:space="preserve"> Ohio Adm. Code 4901:1-18-07(A)(2).</w:t>
      </w:r>
    </w:p>
  </w:footnote>
  <w:footnote w:id="47">
    <w:p w:rsidR="004558C4" w:rsidP="008703FA">
      <w:pPr>
        <w:pStyle w:val="FootnoteText"/>
      </w:pPr>
      <w:r>
        <w:rPr>
          <w:rStyle w:val="FootnoteReference"/>
        </w:rPr>
        <w:footnoteRef/>
      </w:r>
      <w:r>
        <w:t xml:space="preserve"> Ohio Adm. Code 4901:1-17-02(D).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155F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155F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155F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94341">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558C4">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558C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8DBAAED6"/>
    <w:lvl w:ilvl="0">
      <w:start w:val="1"/>
      <w:numFmt w:val="decimal"/>
      <w:lvlText w:val="%1."/>
      <w:lvlJc w:val="left"/>
      <w:pPr>
        <w:tabs>
          <w:tab w:val="num" w:pos="1800"/>
        </w:tabs>
        <w:ind w:left="1800" w:hanging="360"/>
      </w:pPr>
    </w:lvl>
  </w:abstractNum>
  <w:abstractNum w:abstractNumId="1">
    <w:nsid w:val="FFFFFF7D"/>
    <w:multiLevelType w:val="singleLevel"/>
    <w:tmpl w:val="69567D0A"/>
    <w:lvl w:ilvl="0">
      <w:start w:val="1"/>
      <w:numFmt w:val="decimal"/>
      <w:lvlText w:val="%1."/>
      <w:lvlJc w:val="left"/>
      <w:pPr>
        <w:tabs>
          <w:tab w:val="num" w:pos="1440"/>
        </w:tabs>
        <w:ind w:left="1440" w:hanging="360"/>
      </w:pPr>
    </w:lvl>
  </w:abstractNum>
  <w:abstractNum w:abstractNumId="2">
    <w:nsid w:val="FFFFFF7E"/>
    <w:multiLevelType w:val="singleLevel"/>
    <w:tmpl w:val="CACA2CE2"/>
    <w:lvl w:ilvl="0">
      <w:start w:val="1"/>
      <w:numFmt w:val="decimal"/>
      <w:lvlText w:val="%1."/>
      <w:lvlJc w:val="left"/>
      <w:pPr>
        <w:tabs>
          <w:tab w:val="num" w:pos="1080"/>
        </w:tabs>
        <w:ind w:left="1080" w:hanging="360"/>
      </w:pPr>
    </w:lvl>
  </w:abstractNum>
  <w:abstractNum w:abstractNumId="3">
    <w:nsid w:val="FFFFFF7F"/>
    <w:multiLevelType w:val="singleLevel"/>
    <w:tmpl w:val="5EB24F2C"/>
    <w:lvl w:ilvl="0">
      <w:start w:val="1"/>
      <w:numFmt w:val="decimal"/>
      <w:lvlText w:val="%1."/>
      <w:lvlJc w:val="left"/>
      <w:pPr>
        <w:tabs>
          <w:tab w:val="num" w:pos="720"/>
        </w:tabs>
        <w:ind w:left="720" w:hanging="360"/>
      </w:pPr>
    </w:lvl>
  </w:abstractNum>
  <w:abstractNum w:abstractNumId="4">
    <w:nsid w:val="FFFFFF80"/>
    <w:multiLevelType w:val="singleLevel"/>
    <w:tmpl w:val="3CE205A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5A46E62"/>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CDB42C4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DCDA5C0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7D222560"/>
    <w:lvl w:ilvl="0">
      <w:start w:val="1"/>
      <w:numFmt w:val="decimal"/>
      <w:lvlText w:val="%1."/>
      <w:lvlJc w:val="left"/>
      <w:pPr>
        <w:tabs>
          <w:tab w:val="num" w:pos="360"/>
        </w:tabs>
        <w:ind w:left="360" w:hanging="360"/>
      </w:pPr>
    </w:lvl>
  </w:abstractNum>
  <w:abstractNum w:abstractNumId="9">
    <w:nsid w:val="FFFFFF89"/>
    <w:multiLevelType w:val="singleLevel"/>
    <w:tmpl w:val="19869A96"/>
    <w:lvl w:ilvl="0">
      <w:start w:val="1"/>
      <w:numFmt w:val="bullet"/>
      <w:lvlText w:val=""/>
      <w:lvlJc w:val="left"/>
      <w:pPr>
        <w:tabs>
          <w:tab w:val="num" w:pos="360"/>
        </w:tabs>
        <w:ind w:left="360" w:hanging="360"/>
      </w:pPr>
      <w:rPr>
        <w:rFonts w:ascii="Symbol" w:hAnsi="Symbol" w:hint="default"/>
      </w:rPr>
    </w:lvl>
  </w:abstractNum>
  <w:abstractNum w:abstractNumId="10">
    <w:nsid w:val="0734124F"/>
    <w:multiLevelType w:val="hybridMultilevel"/>
    <w:tmpl w:val="CADA9A6A"/>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081C4486"/>
    <w:multiLevelType w:val="hybridMultilevel"/>
    <w:tmpl w:val="D6F05F50"/>
    <w:lvl w:ilvl="0">
      <w:start w:val="1"/>
      <w:numFmt w:val="decimal"/>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2">
    <w:nsid w:val="08C17FB8"/>
    <w:multiLevelType w:val="hybridMultilevel"/>
    <w:tmpl w:val="58B6A00C"/>
    <w:lvl w:ilvl="0">
      <w:start w:val="1"/>
      <w:numFmt w:val="decimal"/>
      <w:lvlText w:val="%1."/>
      <w:lvlJc w:val="left"/>
      <w:pPr>
        <w:ind w:left="63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12822D32"/>
    <w:multiLevelType w:val="hybridMultilevel"/>
    <w:tmpl w:val="052CE0AA"/>
    <w:lvl w:ilvl="0">
      <w:start w:val="1"/>
      <w:numFmt w:val="upperLetter"/>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4">
    <w:nsid w:val="171E1A93"/>
    <w:multiLevelType w:val="hybridMultilevel"/>
    <w:tmpl w:val="A4CA6C42"/>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5">
    <w:nsid w:val="2C3B065F"/>
    <w:multiLevelType w:val="hybridMultilevel"/>
    <w:tmpl w:val="E5849762"/>
    <w:lvl w:ilvl="0">
      <w:start w:val="1"/>
      <w:numFmt w:val="decimal"/>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6">
    <w:nsid w:val="2E5D5E84"/>
    <w:multiLevelType w:val="hybridMultilevel"/>
    <w:tmpl w:val="3B9666F4"/>
    <w:lvl w:ilvl="0">
      <w:start w:val="5"/>
      <w:numFmt w:val="upperLetter"/>
      <w:lvlText w:val="%1."/>
      <w:lvlJc w:val="left"/>
      <w:pPr>
        <w:ind w:left="630" w:hanging="360"/>
      </w:pPr>
      <w:rPr>
        <w:rFonts w:hint="default"/>
      </w:rPr>
    </w:lvl>
    <w:lvl w:ilvl="1" w:tentative="1">
      <w:start w:val="1"/>
      <w:numFmt w:val="lowerLetter"/>
      <w:lvlText w:val="%2."/>
      <w:lvlJc w:val="left"/>
      <w:pPr>
        <w:ind w:left="1350" w:hanging="360"/>
      </w:pPr>
    </w:lvl>
    <w:lvl w:ilvl="2" w:tentative="1">
      <w:start w:val="1"/>
      <w:numFmt w:val="lowerRoman"/>
      <w:lvlText w:val="%3."/>
      <w:lvlJc w:val="right"/>
      <w:pPr>
        <w:ind w:left="2070" w:hanging="180"/>
      </w:pPr>
    </w:lvl>
    <w:lvl w:ilvl="3" w:tentative="1">
      <w:start w:val="1"/>
      <w:numFmt w:val="decimal"/>
      <w:lvlText w:val="%4."/>
      <w:lvlJc w:val="left"/>
      <w:pPr>
        <w:ind w:left="2790" w:hanging="360"/>
      </w:pPr>
    </w:lvl>
    <w:lvl w:ilvl="4" w:tentative="1">
      <w:start w:val="1"/>
      <w:numFmt w:val="lowerLetter"/>
      <w:lvlText w:val="%5."/>
      <w:lvlJc w:val="left"/>
      <w:pPr>
        <w:ind w:left="3510" w:hanging="360"/>
      </w:pPr>
    </w:lvl>
    <w:lvl w:ilvl="5" w:tentative="1">
      <w:start w:val="1"/>
      <w:numFmt w:val="lowerRoman"/>
      <w:lvlText w:val="%6."/>
      <w:lvlJc w:val="right"/>
      <w:pPr>
        <w:ind w:left="4230" w:hanging="180"/>
      </w:pPr>
    </w:lvl>
    <w:lvl w:ilvl="6" w:tentative="1">
      <w:start w:val="1"/>
      <w:numFmt w:val="decimal"/>
      <w:lvlText w:val="%7."/>
      <w:lvlJc w:val="left"/>
      <w:pPr>
        <w:ind w:left="4950" w:hanging="360"/>
      </w:pPr>
    </w:lvl>
    <w:lvl w:ilvl="7" w:tentative="1">
      <w:start w:val="1"/>
      <w:numFmt w:val="lowerLetter"/>
      <w:lvlText w:val="%8."/>
      <w:lvlJc w:val="left"/>
      <w:pPr>
        <w:ind w:left="5670" w:hanging="360"/>
      </w:pPr>
    </w:lvl>
    <w:lvl w:ilvl="8" w:tentative="1">
      <w:start w:val="1"/>
      <w:numFmt w:val="lowerRoman"/>
      <w:lvlText w:val="%9."/>
      <w:lvlJc w:val="right"/>
      <w:pPr>
        <w:ind w:left="6390" w:hanging="180"/>
      </w:pPr>
    </w:lvl>
  </w:abstractNum>
  <w:abstractNum w:abstractNumId="17">
    <w:nsid w:val="307F3F7C"/>
    <w:multiLevelType w:val="hybridMultilevel"/>
    <w:tmpl w:val="0FEC3FAC"/>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8">
    <w:nsid w:val="316E7B4F"/>
    <w:multiLevelType w:val="hybridMultilevel"/>
    <w:tmpl w:val="77741876"/>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9">
    <w:nsid w:val="36C27B70"/>
    <w:multiLevelType w:val="hybridMultilevel"/>
    <w:tmpl w:val="5EF8E92A"/>
    <w:lvl w:ilvl="0">
      <w:start w:val="1"/>
      <w:numFmt w:val="upperLetter"/>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20">
    <w:nsid w:val="38C23A62"/>
    <w:multiLevelType w:val="hybridMultilevel"/>
    <w:tmpl w:val="8620F316"/>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57AA65EB"/>
    <w:multiLevelType w:val="hybridMultilevel"/>
    <w:tmpl w:val="0066BCE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6BE32F93"/>
    <w:multiLevelType w:val="hybridMultilevel"/>
    <w:tmpl w:val="1A18668E"/>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3">
    <w:nsid w:val="6F055E96"/>
    <w:multiLevelType w:val="hybridMultilevel"/>
    <w:tmpl w:val="B0E0EF70"/>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4">
    <w:nsid w:val="792B481C"/>
    <w:multiLevelType w:val="hybridMultilevel"/>
    <w:tmpl w:val="3AA2C8AA"/>
    <w:lvl w:ilvl="0">
      <w:start w:val="1"/>
      <w:numFmt w:val="decimal"/>
      <w:lvlText w:val="(%1)"/>
      <w:lvlJc w:val="left"/>
      <w:pPr>
        <w:ind w:left="1140" w:hanging="360"/>
      </w:pPr>
      <w:rPr>
        <w:rFonts w:hint="default"/>
        <w:color w:val="auto"/>
      </w:rPr>
    </w:lvl>
    <w:lvl w:ilvl="1" w:tentative="1">
      <w:start w:val="1"/>
      <w:numFmt w:val="lowerLetter"/>
      <w:lvlText w:val="%2."/>
      <w:lvlJc w:val="left"/>
      <w:pPr>
        <w:ind w:left="1860" w:hanging="360"/>
      </w:pPr>
    </w:lvl>
    <w:lvl w:ilvl="2" w:tentative="1">
      <w:start w:val="1"/>
      <w:numFmt w:val="lowerRoman"/>
      <w:lvlText w:val="%3."/>
      <w:lvlJc w:val="right"/>
      <w:pPr>
        <w:ind w:left="2580" w:hanging="180"/>
      </w:pPr>
    </w:lvl>
    <w:lvl w:ilvl="3" w:tentative="1">
      <w:start w:val="1"/>
      <w:numFmt w:val="decimal"/>
      <w:lvlText w:val="%4."/>
      <w:lvlJc w:val="left"/>
      <w:pPr>
        <w:ind w:left="3300" w:hanging="360"/>
      </w:pPr>
    </w:lvl>
    <w:lvl w:ilvl="4" w:tentative="1">
      <w:start w:val="1"/>
      <w:numFmt w:val="lowerLetter"/>
      <w:lvlText w:val="%5."/>
      <w:lvlJc w:val="left"/>
      <w:pPr>
        <w:ind w:left="4020" w:hanging="360"/>
      </w:pPr>
    </w:lvl>
    <w:lvl w:ilvl="5" w:tentative="1">
      <w:start w:val="1"/>
      <w:numFmt w:val="lowerRoman"/>
      <w:lvlText w:val="%6."/>
      <w:lvlJc w:val="right"/>
      <w:pPr>
        <w:ind w:left="4740" w:hanging="180"/>
      </w:pPr>
    </w:lvl>
    <w:lvl w:ilvl="6" w:tentative="1">
      <w:start w:val="1"/>
      <w:numFmt w:val="decimal"/>
      <w:lvlText w:val="%7."/>
      <w:lvlJc w:val="left"/>
      <w:pPr>
        <w:ind w:left="5460" w:hanging="360"/>
      </w:pPr>
    </w:lvl>
    <w:lvl w:ilvl="7" w:tentative="1">
      <w:start w:val="1"/>
      <w:numFmt w:val="lowerLetter"/>
      <w:lvlText w:val="%8."/>
      <w:lvlJc w:val="left"/>
      <w:pPr>
        <w:ind w:left="6180" w:hanging="360"/>
      </w:pPr>
    </w:lvl>
    <w:lvl w:ilvl="8" w:tentative="1">
      <w:start w:val="1"/>
      <w:numFmt w:val="lowerRoman"/>
      <w:lvlText w:val="%9."/>
      <w:lvlJc w:val="right"/>
      <w:pPr>
        <w:ind w:left="6900" w:hanging="180"/>
      </w:pPr>
    </w:lvl>
  </w:abstractNum>
  <w:abstractNum w:abstractNumId="25">
    <w:nsid w:val="7F70445A"/>
    <w:multiLevelType w:val="hybridMultilevel"/>
    <w:tmpl w:val="78B63E8A"/>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abstractNumId w:val="17"/>
  </w:num>
  <w:num w:numId="2">
    <w:abstractNumId w:val="22"/>
  </w:num>
  <w:num w:numId="3">
    <w:abstractNumId w:val="12"/>
  </w:num>
  <w:num w:numId="4">
    <w:abstractNumId w:val="20"/>
  </w:num>
  <w:num w:numId="5">
    <w:abstractNumId w:val="21"/>
  </w:num>
  <w:num w:numId="6">
    <w:abstractNumId w:val="10"/>
  </w:num>
  <w:num w:numId="7">
    <w:abstractNumId w:val="14"/>
  </w:num>
  <w:num w:numId="8">
    <w:abstractNumId w:val="25"/>
  </w:num>
  <w:num w:numId="9">
    <w:abstractNumId w:val="13"/>
  </w:num>
  <w:num w:numId="10">
    <w:abstractNumId w:val="19"/>
  </w:num>
  <w:num w:numId="11">
    <w:abstractNumId w:val="18"/>
  </w:num>
  <w:num w:numId="12">
    <w:abstractNumId w:val="24"/>
  </w:num>
  <w:num w:numId="13">
    <w:abstractNumId w:val="16"/>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15"/>
  </w:num>
  <w:num w:numId="25">
    <w:abstractNumId w:val="11"/>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stylePaneFormatFilter w:val="1024" w:allStyles="0" w:alternateStyleNames="0" w:clearFormatting="1" w:customStyles="0" w:directFormattingOnNumbering="0" w:directFormattingOnParagraphs="0" w:directFormattingOnRuns="0" w:directFormattingOnTables="0" w:headingStyles="1" w:latentStyles="1" w:numberingStyles="0" w:stylesInUse="0" w:tableStyles="0" w:top3HeadingStyles="0" w:visibleStyles="0"/>
  <w:stylePaneSortMethod w:val="name"/>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1E64"/>
    <w:pPr>
      <w:spacing w:after="0" w:line="240" w:lineRule="auto"/>
    </w:pPr>
    <w:rPr>
      <w:rFonts w:ascii="Times New Roman" w:hAnsi="Times New Roman"/>
      <w:sz w:val="24"/>
    </w:rPr>
  </w:style>
  <w:style w:type="paragraph" w:styleId="Heading1">
    <w:name w:val="heading 1"/>
    <w:basedOn w:val="Normal"/>
    <w:next w:val="Normal"/>
    <w:link w:val="Heading1Char"/>
    <w:autoRedefine/>
    <w:qFormat/>
    <w:rsid w:val="00B11B64"/>
    <w:pPr>
      <w:keepNext/>
      <w:ind w:left="720" w:hanging="720"/>
      <w:outlineLvl w:val="0"/>
    </w:pPr>
    <w:rPr>
      <w:rFonts w:eastAsia="Times New Roman" w:cs="Times New Roman"/>
      <w:b/>
      <w:bCs/>
      <w:caps/>
      <w:szCs w:val="24"/>
    </w:rPr>
  </w:style>
  <w:style w:type="paragraph" w:styleId="Heading2">
    <w:name w:val="heading 2"/>
    <w:basedOn w:val="Normal"/>
    <w:next w:val="Normal"/>
    <w:link w:val="Heading2Char"/>
    <w:autoRedefine/>
    <w:uiPriority w:val="9"/>
    <w:unhideWhenUsed/>
    <w:qFormat/>
    <w:rsid w:val="005F5BC3"/>
    <w:pPr>
      <w:keepNext/>
      <w:keepLines/>
      <w:spacing w:after="240"/>
      <w:ind w:left="1440" w:hanging="720"/>
      <w:outlineLvl w:val="1"/>
    </w:pPr>
    <w:rPr>
      <w:rFonts w:eastAsia="Times New Roman" w:cs="Times New Roman"/>
      <w:b/>
      <w:bCs/>
      <w:szCs w:val="24"/>
    </w:rPr>
  </w:style>
  <w:style w:type="paragraph" w:styleId="Heading3">
    <w:name w:val="heading 3"/>
    <w:basedOn w:val="Normal"/>
    <w:next w:val="Normal"/>
    <w:link w:val="Heading3Char"/>
    <w:autoRedefine/>
    <w:uiPriority w:val="9"/>
    <w:unhideWhenUsed/>
    <w:qFormat/>
    <w:rsid w:val="00B11B64"/>
    <w:pPr>
      <w:keepNext/>
      <w:keepLines/>
      <w:spacing w:after="240"/>
      <w:ind w:left="2160" w:hanging="720"/>
      <w:outlineLvl w:val="2"/>
    </w:pPr>
    <w:rPr>
      <w:rFonts w:ascii="Times New Roman Bold" w:hAnsi="Times New Roman Bold"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Footnote Text Char2,Footnote Text Char2 Char Char,Footnote Text Char2 Char1 Char1 Char Char,Footnote Text Char3 Char1 Char Char,Footnote Text Char3 Char1 Char Char Char Char,f,fn,fn Char2 Char"/>
    <w:basedOn w:val="Normal"/>
    <w:link w:val="FootnoteTextChar"/>
    <w:uiPriority w:val="99"/>
    <w:rsid w:val="00EE6EB6"/>
    <w:pPr>
      <w:spacing w:after="120"/>
    </w:pPr>
    <w:rPr>
      <w:sz w:val="20"/>
    </w:rPr>
  </w:style>
  <w:style w:type="character" w:customStyle="1" w:styleId="FootnoteTextChar">
    <w:name w:val="Footnote Text Char"/>
    <w:aliases w:val="Footnote Text Char Char Char,Footnote Text Char2 Char,Footnote Text Char2 Char Char Char,Footnote Text Char2 Char1 Char1 Char Char Char,Footnote Text Char3 Char1 Char Char Char,Footnote Text Char3 Char1 Char Char Char Char Char,f Char"/>
    <w:link w:val="FootnoteText"/>
    <w:uiPriority w:val="99"/>
    <w:rsid w:val="00EE6EB6"/>
    <w:rPr>
      <w:rFonts w:ascii="Times New Roman" w:hAnsi="Times New Roman"/>
      <w:sz w:val="20"/>
    </w:rPr>
  </w:style>
  <w:style w:type="paragraph" w:customStyle="1" w:styleId="FootnoteText1">
    <w:name w:val="Footnote Text1"/>
    <w:basedOn w:val="Normal"/>
    <w:qFormat/>
    <w:rsid w:val="00F67600"/>
    <w:pPr>
      <w:spacing w:after="120"/>
    </w:pPr>
    <w:rPr>
      <w:rFonts w:eastAsia="Calibri" w:cs="Times New Roman"/>
      <w:sz w:val="20"/>
      <w:szCs w:val="20"/>
    </w:rPr>
  </w:style>
  <w:style w:type="character" w:customStyle="1" w:styleId="FootnoteTextChar1">
    <w:name w:val="Footnote Text Char1"/>
    <w:aliases w:val="Footnote Text Char Char Char Char,Footnote Text Char Char4 Char Char Char Char,Footnote Text Char1 Char Char,Footnote Text Char4 Char Char,Footnote Text Char4 Char Char Char Char,Footnote Text Char4 Char1 Char Char Char Char Char"/>
    <w:rsid w:val="00D95CC4"/>
  </w:style>
  <w:style w:type="character" w:styleId="FootnoteReference">
    <w:name w:val="footnote reference"/>
    <w:basedOn w:val="DefaultParagraphFont"/>
    <w:uiPriority w:val="99"/>
    <w:semiHidden/>
    <w:unhideWhenUsed/>
    <w:rsid w:val="00751DEB"/>
    <w:rPr>
      <w:vertAlign w:val="superscript"/>
    </w:rPr>
  </w:style>
  <w:style w:type="table" w:styleId="TableGrid">
    <w:name w:val="Table Grid"/>
    <w:basedOn w:val="TableNormal"/>
    <w:uiPriority w:val="59"/>
    <w:rsid w:val="00751D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C4AB3"/>
    <w:pPr>
      <w:tabs>
        <w:tab w:val="center" w:pos="4680"/>
        <w:tab w:val="right" w:pos="9360"/>
      </w:tabs>
    </w:pPr>
  </w:style>
  <w:style w:type="character" w:customStyle="1" w:styleId="HeaderChar">
    <w:name w:val="Header Char"/>
    <w:basedOn w:val="DefaultParagraphFont"/>
    <w:link w:val="Header"/>
    <w:uiPriority w:val="99"/>
    <w:rsid w:val="009C4AB3"/>
    <w:rPr>
      <w:rFonts w:ascii="Times New Roman" w:hAnsi="Times New Roman"/>
      <w:sz w:val="24"/>
    </w:rPr>
  </w:style>
  <w:style w:type="paragraph" w:styleId="Footer">
    <w:name w:val="footer"/>
    <w:basedOn w:val="Normal"/>
    <w:link w:val="FooterChar"/>
    <w:uiPriority w:val="99"/>
    <w:unhideWhenUsed/>
    <w:rsid w:val="009C4AB3"/>
    <w:pPr>
      <w:tabs>
        <w:tab w:val="center" w:pos="4680"/>
        <w:tab w:val="right" w:pos="9360"/>
      </w:tabs>
    </w:pPr>
  </w:style>
  <w:style w:type="character" w:customStyle="1" w:styleId="FooterChar">
    <w:name w:val="Footer Char"/>
    <w:basedOn w:val="DefaultParagraphFont"/>
    <w:link w:val="Footer"/>
    <w:uiPriority w:val="99"/>
    <w:rsid w:val="009C4AB3"/>
    <w:rPr>
      <w:rFonts w:ascii="Times New Roman" w:hAnsi="Times New Roman"/>
      <w:sz w:val="24"/>
    </w:rPr>
  </w:style>
  <w:style w:type="paragraph" w:styleId="ListParagraph">
    <w:name w:val="List Paragraph"/>
    <w:basedOn w:val="Normal"/>
    <w:uiPriority w:val="34"/>
    <w:qFormat/>
    <w:rsid w:val="00576097"/>
    <w:pPr>
      <w:ind w:left="720"/>
      <w:contextualSpacing/>
    </w:pPr>
  </w:style>
  <w:style w:type="character" w:styleId="Hyperlink">
    <w:name w:val="Hyperlink"/>
    <w:basedOn w:val="DefaultParagraphFont"/>
    <w:uiPriority w:val="99"/>
    <w:unhideWhenUsed/>
    <w:rsid w:val="00CB0AF9"/>
    <w:rPr>
      <w:color w:val="0000FF"/>
      <w:u w:val="single"/>
    </w:rPr>
  </w:style>
  <w:style w:type="character" w:styleId="CommentReference">
    <w:name w:val="annotation reference"/>
    <w:basedOn w:val="DefaultParagraphFont"/>
    <w:uiPriority w:val="99"/>
    <w:semiHidden/>
    <w:unhideWhenUsed/>
    <w:rsid w:val="00FB5452"/>
    <w:rPr>
      <w:sz w:val="16"/>
      <w:szCs w:val="16"/>
    </w:rPr>
  </w:style>
  <w:style w:type="paragraph" w:styleId="CommentText">
    <w:name w:val="annotation text"/>
    <w:basedOn w:val="Normal"/>
    <w:link w:val="CommentTextChar"/>
    <w:unhideWhenUsed/>
    <w:rsid w:val="00FB5452"/>
    <w:rPr>
      <w:sz w:val="20"/>
      <w:szCs w:val="20"/>
    </w:rPr>
  </w:style>
  <w:style w:type="character" w:customStyle="1" w:styleId="CommentTextChar">
    <w:name w:val="Comment Text Char"/>
    <w:basedOn w:val="DefaultParagraphFont"/>
    <w:link w:val="CommentText"/>
    <w:rsid w:val="00FB5452"/>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FB5452"/>
    <w:rPr>
      <w:b/>
      <w:bCs/>
    </w:rPr>
  </w:style>
  <w:style w:type="character" w:customStyle="1" w:styleId="CommentSubjectChar">
    <w:name w:val="Comment Subject Char"/>
    <w:basedOn w:val="CommentTextChar"/>
    <w:link w:val="CommentSubject"/>
    <w:uiPriority w:val="99"/>
    <w:semiHidden/>
    <w:rsid w:val="00FB5452"/>
    <w:rPr>
      <w:rFonts w:ascii="Times New Roman" w:hAnsi="Times New Roman"/>
      <w:b/>
      <w:bCs/>
      <w:sz w:val="20"/>
      <w:szCs w:val="20"/>
    </w:rPr>
  </w:style>
  <w:style w:type="paragraph" w:styleId="BalloonText">
    <w:name w:val="Balloon Text"/>
    <w:basedOn w:val="Normal"/>
    <w:link w:val="BalloonTextChar"/>
    <w:uiPriority w:val="99"/>
    <w:semiHidden/>
    <w:unhideWhenUsed/>
    <w:rsid w:val="00FB545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5452"/>
    <w:rPr>
      <w:rFonts w:ascii="Segoe UI" w:hAnsi="Segoe UI" w:cs="Segoe UI"/>
      <w:sz w:val="18"/>
      <w:szCs w:val="18"/>
    </w:rPr>
  </w:style>
  <w:style w:type="character" w:customStyle="1" w:styleId="Heading1Char">
    <w:name w:val="Heading 1 Char"/>
    <w:basedOn w:val="DefaultParagraphFont"/>
    <w:link w:val="Heading1"/>
    <w:rsid w:val="00B11B64"/>
    <w:rPr>
      <w:rFonts w:ascii="Times New Roman" w:eastAsia="Times New Roman" w:hAnsi="Times New Roman" w:cs="Times New Roman"/>
      <w:b/>
      <w:bCs/>
      <w:caps/>
      <w:sz w:val="24"/>
      <w:szCs w:val="24"/>
    </w:rPr>
  </w:style>
  <w:style w:type="paragraph" w:styleId="BodyTextIndent3">
    <w:name w:val="Body Text Indent 3"/>
    <w:basedOn w:val="Normal"/>
    <w:link w:val="BodyTextIndent3Char"/>
    <w:rsid w:val="00B970FD"/>
    <w:pPr>
      <w:spacing w:line="480" w:lineRule="atLeast"/>
      <w:ind w:firstLine="720"/>
    </w:pPr>
    <w:rPr>
      <w:rFonts w:eastAsia="Times New Roman" w:cs="Times New Roman"/>
      <w:szCs w:val="20"/>
    </w:rPr>
  </w:style>
  <w:style w:type="character" w:customStyle="1" w:styleId="BodyTextIndent3Char">
    <w:name w:val="Body Text Indent 3 Char"/>
    <w:basedOn w:val="DefaultParagraphFont"/>
    <w:link w:val="BodyTextIndent3"/>
    <w:rsid w:val="00B970FD"/>
    <w:rPr>
      <w:rFonts w:ascii="Times New Roman" w:eastAsia="Times New Roman" w:hAnsi="Times New Roman" w:cs="Times New Roman"/>
      <w:sz w:val="24"/>
      <w:szCs w:val="20"/>
    </w:rPr>
  </w:style>
  <w:style w:type="character" w:customStyle="1" w:styleId="UnresolvedMention1">
    <w:name w:val="Unresolved Mention1"/>
    <w:basedOn w:val="DefaultParagraphFont"/>
    <w:uiPriority w:val="99"/>
    <w:semiHidden/>
    <w:unhideWhenUsed/>
    <w:rsid w:val="00012456"/>
    <w:rPr>
      <w:color w:val="605E5C"/>
      <w:shd w:val="clear" w:color="auto" w:fill="E1DFDD"/>
    </w:rPr>
  </w:style>
  <w:style w:type="paragraph" w:styleId="BodyText">
    <w:name w:val="Body Text"/>
    <w:basedOn w:val="Normal"/>
    <w:link w:val="BodyTextChar"/>
    <w:uiPriority w:val="99"/>
    <w:semiHidden/>
    <w:unhideWhenUsed/>
    <w:rsid w:val="006D7866"/>
    <w:pPr>
      <w:spacing w:after="120"/>
    </w:pPr>
  </w:style>
  <w:style w:type="character" w:customStyle="1" w:styleId="BodyTextChar">
    <w:name w:val="Body Text Char"/>
    <w:basedOn w:val="DefaultParagraphFont"/>
    <w:link w:val="BodyText"/>
    <w:uiPriority w:val="99"/>
    <w:semiHidden/>
    <w:rsid w:val="006D7866"/>
    <w:rPr>
      <w:rFonts w:ascii="Times New Roman" w:hAnsi="Times New Roman"/>
      <w:sz w:val="24"/>
    </w:rPr>
  </w:style>
  <w:style w:type="character" w:customStyle="1" w:styleId="Heading2Char">
    <w:name w:val="Heading 2 Char"/>
    <w:basedOn w:val="DefaultParagraphFont"/>
    <w:link w:val="Heading2"/>
    <w:uiPriority w:val="9"/>
    <w:rsid w:val="005F5BC3"/>
    <w:rPr>
      <w:rFonts w:ascii="Times New Roman" w:eastAsia="Times New Roman" w:hAnsi="Times New Roman" w:cs="Times New Roman"/>
      <w:b/>
      <w:bCs/>
      <w:sz w:val="24"/>
      <w:szCs w:val="24"/>
    </w:rPr>
  </w:style>
  <w:style w:type="paragraph" w:styleId="TOC1">
    <w:name w:val="toc 1"/>
    <w:basedOn w:val="Normal"/>
    <w:next w:val="Normal"/>
    <w:autoRedefine/>
    <w:uiPriority w:val="39"/>
    <w:unhideWhenUsed/>
    <w:qFormat/>
    <w:rsid w:val="003D0711"/>
    <w:pPr>
      <w:tabs>
        <w:tab w:val="decimal" w:leader="dot" w:pos="8640"/>
      </w:tabs>
      <w:spacing w:after="240"/>
      <w:ind w:left="720" w:hanging="720"/>
    </w:pPr>
    <w:rPr>
      <w:caps/>
    </w:rPr>
  </w:style>
  <w:style w:type="paragraph" w:styleId="TOC2">
    <w:name w:val="toc 2"/>
    <w:basedOn w:val="Normal"/>
    <w:next w:val="Normal"/>
    <w:autoRedefine/>
    <w:uiPriority w:val="39"/>
    <w:unhideWhenUsed/>
    <w:qFormat/>
    <w:rsid w:val="003D0711"/>
    <w:pPr>
      <w:tabs>
        <w:tab w:val="decimal" w:leader="dot" w:pos="8640"/>
      </w:tabs>
      <w:spacing w:after="240"/>
      <w:ind w:left="1440" w:hanging="720"/>
    </w:pPr>
  </w:style>
  <w:style w:type="character" w:customStyle="1" w:styleId="UnresolvedMention2">
    <w:name w:val="Unresolved Mention2"/>
    <w:basedOn w:val="DefaultParagraphFont"/>
    <w:uiPriority w:val="99"/>
    <w:rsid w:val="00607DC6"/>
    <w:rPr>
      <w:color w:val="808080"/>
      <w:shd w:val="clear" w:color="auto" w:fill="E6E6E6"/>
    </w:rPr>
  </w:style>
  <w:style w:type="character" w:customStyle="1" w:styleId="UnresolvedMention3">
    <w:name w:val="Unresolved Mention3"/>
    <w:basedOn w:val="DefaultParagraphFont"/>
    <w:uiPriority w:val="99"/>
    <w:semiHidden/>
    <w:unhideWhenUsed/>
    <w:rsid w:val="0003675C"/>
    <w:rPr>
      <w:color w:val="605E5C"/>
      <w:shd w:val="clear" w:color="auto" w:fill="E1DFDD"/>
    </w:rPr>
  </w:style>
  <w:style w:type="character" w:customStyle="1" w:styleId="Heading3Char">
    <w:name w:val="Heading 3 Char"/>
    <w:basedOn w:val="DefaultParagraphFont"/>
    <w:link w:val="Heading3"/>
    <w:uiPriority w:val="9"/>
    <w:rsid w:val="00B11B64"/>
    <w:rPr>
      <w:rFonts w:ascii="Times New Roman Bold" w:hAnsi="Times New Roman Bold" w:eastAsiaTheme="majorEastAsia" w:cstheme="majorBidi"/>
      <w:b/>
      <w:sz w:val="24"/>
      <w:szCs w:val="24"/>
    </w:rPr>
  </w:style>
  <w:style w:type="paragraph" w:styleId="TOC3">
    <w:name w:val="toc 3"/>
    <w:basedOn w:val="Normal"/>
    <w:next w:val="Normal"/>
    <w:autoRedefine/>
    <w:uiPriority w:val="39"/>
    <w:unhideWhenUsed/>
    <w:qFormat/>
    <w:rsid w:val="006B1E64"/>
    <w:pPr>
      <w:tabs>
        <w:tab w:val="decimal" w:leader="dot" w:pos="8640"/>
      </w:tabs>
      <w:spacing w:after="240"/>
      <w:ind w:left="2160" w:hanging="720"/>
    </w:pPr>
  </w:style>
  <w:style w:type="table" w:customStyle="1" w:styleId="TableGrid1">
    <w:name w:val="Table Grid1"/>
    <w:basedOn w:val="TableNormal"/>
    <w:next w:val="TableGrid"/>
    <w:uiPriority w:val="39"/>
    <w:rsid w:val="000225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4">
    <w:name w:val="Unresolved Mention4"/>
    <w:basedOn w:val="DefaultParagraphFont"/>
    <w:uiPriority w:val="99"/>
    <w:rsid w:val="0036206F"/>
    <w:rPr>
      <w:color w:val="605E5C"/>
      <w:shd w:val="clear" w:color="auto" w:fill="E1DFDD"/>
    </w:rPr>
  </w:style>
  <w:style w:type="character" w:customStyle="1" w:styleId="UnresolvedMention5">
    <w:name w:val="Unresolved Mention5"/>
    <w:basedOn w:val="DefaultParagraphFont"/>
    <w:uiPriority w:val="99"/>
    <w:rsid w:val="00DF31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3.xml" /><Relationship Id="rId11" Type="http://schemas.openxmlformats.org/officeDocument/2006/relationships/footer" Target="footer4.xml" /><Relationship Id="rId12" Type="http://schemas.openxmlformats.org/officeDocument/2006/relationships/footer" Target="footer5.xml" /><Relationship Id="rId13" Type="http://schemas.openxmlformats.org/officeDocument/2006/relationships/footer" Target="footer6.xml" /><Relationship Id="rId14" Type="http://schemas.openxmlformats.org/officeDocument/2006/relationships/header" Target="header4.xml" /><Relationship Id="rId15" Type="http://schemas.openxmlformats.org/officeDocument/2006/relationships/header" Target="header5.xml" /><Relationship Id="rId16" Type="http://schemas.openxmlformats.org/officeDocument/2006/relationships/footer" Target="footer7.xml" /><Relationship Id="rId17" Type="http://schemas.openxmlformats.org/officeDocument/2006/relationships/header" Target="header6.xml" /><Relationship Id="rId18" Type="http://schemas.openxmlformats.org/officeDocument/2006/relationships/footer" Target="footer8.xml" /><Relationship Id="rId19" Type="http://schemas.openxmlformats.org/officeDocument/2006/relationships/theme" Target="theme/theme1.xml" /><Relationship Id="rId2" Type="http://schemas.openxmlformats.org/officeDocument/2006/relationships/settings" Target="settings.xml" /><Relationship Id="rId20" Type="http://schemas.openxmlformats.org/officeDocument/2006/relationships/numbering" Target="numbering.xml" /><Relationship Id="rId21" Type="http://schemas.openxmlformats.org/officeDocument/2006/relationships/styles" Target="style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6343</Words>
  <Characters>36156</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19-0052 Reply coments w-out redlines.DOCX</vt:lpstr>
    </vt:vector>
  </TitlesOfParts>
  <Company/>
  <LinksUpToDate>false</LinksUpToDate>
  <CharactersWithSpaces>42415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2019-08-15T20:53:35Z</dcterms:created>
  <dcterms:modified xsi:type="dcterms:W3CDTF">2019-08-15T20:53:35Z</dcterms:modified>
</cp:coreProperties>
</file>