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FB" w:rsidRDefault="008350FB" w:rsidP="008350FB">
      <w:pPr>
        <w:jc w:val="center"/>
        <w:rPr>
          <w:b/>
          <w:smallCaps/>
          <w:sz w:val="28"/>
        </w:rPr>
      </w:pPr>
      <w:r>
        <w:rPr>
          <w:b/>
          <w:smallCaps/>
          <w:sz w:val="28"/>
        </w:rPr>
        <w:t>Before</w:t>
      </w:r>
    </w:p>
    <w:p w:rsidR="008350FB" w:rsidRDefault="008350FB" w:rsidP="008350FB">
      <w:pPr>
        <w:jc w:val="center"/>
        <w:rPr>
          <w:smallCaps/>
          <w:sz w:val="28"/>
        </w:rPr>
      </w:pPr>
      <w:r>
        <w:rPr>
          <w:b/>
          <w:smallCaps/>
          <w:sz w:val="28"/>
        </w:rPr>
        <w:t xml:space="preserve">The Public Utilities Commission of </w:t>
      </w:r>
      <w:smartTag w:uri="urn:schemas-microsoft-com:office:smarttags" w:element="place">
        <w:smartTag w:uri="urn:schemas-microsoft-com:office:smarttags" w:element="State">
          <w:r>
            <w:rPr>
              <w:b/>
              <w:smallCaps/>
              <w:sz w:val="28"/>
            </w:rPr>
            <w:t>Ohio</w:t>
          </w:r>
        </w:smartTag>
      </w:smartTag>
    </w:p>
    <w:p w:rsidR="008350FB" w:rsidRDefault="008350FB" w:rsidP="008350FB"/>
    <w:p w:rsidR="008350FB" w:rsidRDefault="008350FB" w:rsidP="008350FB">
      <w:r>
        <w:t xml:space="preserve">In the Matter of the Application for </w:t>
      </w:r>
      <w:r>
        <w:tab/>
        <w:t>)</w:t>
      </w:r>
    </w:p>
    <w:p w:rsidR="008350FB" w:rsidRDefault="008350FB" w:rsidP="008350FB">
      <w:r>
        <w:t xml:space="preserve">Establishment of a Reasonable </w:t>
      </w:r>
      <w:r>
        <w:tab/>
      </w:r>
      <w:r>
        <w:tab/>
        <w:t>)</w:t>
      </w:r>
      <w:r>
        <w:tab/>
        <w:t>Case No. 12-1494-EL-AEC</w:t>
      </w:r>
    </w:p>
    <w:p w:rsidR="008350FB" w:rsidRDefault="008350FB" w:rsidP="008350FB">
      <w:r>
        <w:t>Arrangement Between ASHTA</w:t>
      </w:r>
      <w:r>
        <w:tab/>
      </w:r>
      <w:r>
        <w:tab/>
        <w:t>)</w:t>
      </w:r>
    </w:p>
    <w:p w:rsidR="008350FB" w:rsidRDefault="008350FB" w:rsidP="008350FB">
      <w:r>
        <w:t xml:space="preserve">Chemicals Inc. and The Cleveland </w:t>
      </w:r>
      <w:r>
        <w:tab/>
        <w:t>)</w:t>
      </w:r>
    </w:p>
    <w:p w:rsidR="008350FB" w:rsidRDefault="008350FB" w:rsidP="008350FB">
      <w:r>
        <w:t>Electric Illuminating Company</w:t>
      </w:r>
      <w:r>
        <w:tab/>
      </w:r>
      <w:r>
        <w:tab/>
        <w:t>)</w:t>
      </w:r>
    </w:p>
    <w:p w:rsidR="008350FB" w:rsidRDefault="008350FB" w:rsidP="008350FB"/>
    <w:p w:rsidR="008350FB" w:rsidRDefault="008350FB" w:rsidP="008350FB">
      <w:pPr>
        <w:pBdr>
          <w:top w:val="single" w:sz="12" w:space="1" w:color="auto"/>
        </w:pBdr>
        <w:jc w:val="center"/>
      </w:pPr>
    </w:p>
    <w:p w:rsidR="008350FB" w:rsidRDefault="008350FB" w:rsidP="008350FB">
      <w:pPr>
        <w:jc w:val="center"/>
        <w:rPr>
          <w:rFonts w:ascii="Arial Bold" w:hAnsi="Arial Bold"/>
          <w:b/>
          <w:caps/>
        </w:rPr>
      </w:pPr>
      <w:r>
        <w:rPr>
          <w:rFonts w:ascii="Arial Bold" w:hAnsi="Arial Bold"/>
          <w:b/>
          <w:caps/>
        </w:rPr>
        <w:t xml:space="preserve">ashta chemicals inc.’s </w:t>
      </w:r>
    </w:p>
    <w:p w:rsidR="008350FB" w:rsidRPr="004A3899" w:rsidRDefault="008350FB" w:rsidP="008350FB">
      <w:pPr>
        <w:jc w:val="center"/>
        <w:rPr>
          <w:rFonts w:ascii="Arial Bold" w:hAnsi="Arial Bold"/>
          <w:b/>
          <w:caps/>
        </w:rPr>
      </w:pPr>
      <w:r w:rsidRPr="004A3899">
        <w:rPr>
          <w:rFonts w:ascii="Arial Bold" w:hAnsi="Arial Bold"/>
          <w:b/>
          <w:caps/>
        </w:rPr>
        <w:t>Memorandum in Opposition to the Motion to Intervene by Ohio Energy Group</w:t>
      </w:r>
    </w:p>
    <w:p w:rsidR="008350FB" w:rsidRDefault="008350FB" w:rsidP="008350FB">
      <w:pPr>
        <w:pBdr>
          <w:bottom w:val="single" w:sz="12" w:space="1" w:color="auto"/>
        </w:pBdr>
      </w:pPr>
    </w:p>
    <w:p w:rsidR="008350FB" w:rsidRDefault="008350FB" w:rsidP="008350FB"/>
    <w:p w:rsidR="008350FB" w:rsidRDefault="008350FB" w:rsidP="004A3899">
      <w:pPr>
        <w:jc w:val="center"/>
        <w:rPr>
          <w:b/>
          <w:smallCaps/>
          <w:sz w:val="28"/>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p>
    <w:p w:rsidR="008350FB" w:rsidRDefault="008350FB" w:rsidP="008350FB">
      <w:pPr>
        <w:tabs>
          <w:tab w:val="left" w:pos="4320"/>
          <w:tab w:val="right" w:pos="8640"/>
        </w:tabs>
        <w:ind w:left="4320"/>
        <w:jc w:val="both"/>
        <w:rPr>
          <w:rFonts w:cs="Arial"/>
          <w:szCs w:val="24"/>
        </w:rPr>
      </w:pPr>
      <w:r w:rsidRPr="008350FB">
        <w:rPr>
          <w:rFonts w:cs="Arial"/>
          <w:szCs w:val="24"/>
        </w:rPr>
        <w:t>Samuel C. Randazzo (Counsel of Record)</w:t>
      </w:r>
    </w:p>
    <w:p w:rsidR="008350FB" w:rsidRPr="008350FB" w:rsidRDefault="008350FB" w:rsidP="008350FB">
      <w:pPr>
        <w:pStyle w:val="BodyText3"/>
        <w:widowControl w:val="0"/>
        <w:tabs>
          <w:tab w:val="left" w:pos="4320"/>
        </w:tabs>
        <w:jc w:val="both"/>
        <w:rPr>
          <w:rFonts w:ascii="Arial" w:hAnsi="Arial" w:cs="Arial"/>
          <w:b w:val="0"/>
          <w:bCs/>
        </w:rPr>
      </w:pPr>
      <w:r>
        <w:rPr>
          <w:rFonts w:ascii="Arial" w:hAnsi="Arial" w:cs="Arial"/>
          <w:b w:val="0"/>
          <w:bCs/>
        </w:rPr>
        <w:tab/>
        <w:t>Scott Elisar</w:t>
      </w:r>
    </w:p>
    <w:p w:rsidR="008350FB" w:rsidRPr="008350FB" w:rsidRDefault="008350FB" w:rsidP="008350FB">
      <w:pPr>
        <w:widowControl w:val="0"/>
        <w:tabs>
          <w:tab w:val="left" w:pos="4320"/>
        </w:tabs>
        <w:ind w:left="4320"/>
        <w:jc w:val="both"/>
        <w:rPr>
          <w:rFonts w:cs="Arial"/>
          <w:bCs/>
          <w:smallCaps/>
          <w:szCs w:val="24"/>
        </w:rPr>
      </w:pPr>
      <w:r w:rsidRPr="008350FB">
        <w:rPr>
          <w:rFonts w:cs="Arial"/>
          <w:bCs/>
          <w:smallCaps/>
          <w:szCs w:val="24"/>
        </w:rPr>
        <w:t>McNees Wallace &amp; Nurick LLC</w:t>
      </w:r>
    </w:p>
    <w:p w:rsidR="008350FB" w:rsidRPr="008350FB" w:rsidRDefault="008350FB" w:rsidP="008350FB">
      <w:pPr>
        <w:widowControl w:val="0"/>
        <w:tabs>
          <w:tab w:val="left" w:pos="4320"/>
        </w:tabs>
        <w:ind w:left="4320"/>
        <w:jc w:val="both"/>
        <w:rPr>
          <w:rFonts w:cs="Arial"/>
          <w:bCs/>
        </w:rPr>
      </w:pPr>
      <w:r w:rsidRPr="008350FB">
        <w:rPr>
          <w:rFonts w:cs="Arial"/>
          <w:bCs/>
        </w:rPr>
        <w:t>21 East State Street, 17</w:t>
      </w:r>
      <w:r w:rsidRPr="008350FB">
        <w:rPr>
          <w:rFonts w:cs="Arial"/>
          <w:bCs/>
          <w:vertAlign w:val="superscript"/>
        </w:rPr>
        <w:t>TH</w:t>
      </w:r>
      <w:r w:rsidRPr="008350FB">
        <w:rPr>
          <w:rFonts w:cs="Arial"/>
          <w:bCs/>
        </w:rPr>
        <w:t xml:space="preserve"> Floor</w:t>
      </w:r>
    </w:p>
    <w:p w:rsidR="008350FB" w:rsidRPr="008350FB" w:rsidRDefault="008350FB" w:rsidP="008350FB">
      <w:pPr>
        <w:tabs>
          <w:tab w:val="left" w:pos="4320"/>
        </w:tabs>
        <w:ind w:left="4320"/>
        <w:jc w:val="both"/>
        <w:rPr>
          <w:rFonts w:cs="Arial"/>
          <w:szCs w:val="24"/>
        </w:rPr>
      </w:pPr>
      <w:r w:rsidRPr="008350FB">
        <w:rPr>
          <w:rFonts w:cs="Arial"/>
          <w:szCs w:val="24"/>
        </w:rPr>
        <w:t>Columbus, OH  43215</w:t>
      </w:r>
    </w:p>
    <w:p w:rsidR="008350FB" w:rsidRPr="008350FB" w:rsidRDefault="008350FB" w:rsidP="008350FB">
      <w:pPr>
        <w:tabs>
          <w:tab w:val="left" w:pos="4320"/>
        </w:tabs>
        <w:ind w:left="4320"/>
        <w:jc w:val="both"/>
        <w:rPr>
          <w:rFonts w:cs="Arial"/>
          <w:szCs w:val="24"/>
        </w:rPr>
      </w:pPr>
      <w:r w:rsidRPr="008350FB">
        <w:rPr>
          <w:rFonts w:cs="Arial"/>
          <w:szCs w:val="24"/>
        </w:rPr>
        <w:t>Telephone:  (614) 469-8000</w:t>
      </w:r>
    </w:p>
    <w:p w:rsidR="008350FB" w:rsidRPr="008350FB" w:rsidRDefault="008350FB" w:rsidP="008350FB">
      <w:pPr>
        <w:tabs>
          <w:tab w:val="left" w:pos="4320"/>
        </w:tabs>
        <w:ind w:left="4320"/>
        <w:jc w:val="both"/>
        <w:rPr>
          <w:rFonts w:cs="Arial"/>
          <w:szCs w:val="24"/>
        </w:rPr>
      </w:pPr>
      <w:r w:rsidRPr="008350FB">
        <w:rPr>
          <w:rFonts w:cs="Arial"/>
          <w:szCs w:val="24"/>
        </w:rPr>
        <w:t>Telecopier:  (614) 469-4653</w:t>
      </w:r>
    </w:p>
    <w:p w:rsidR="008350FB" w:rsidRDefault="008350FB" w:rsidP="008350FB">
      <w:pPr>
        <w:ind w:left="4320"/>
        <w:jc w:val="both"/>
        <w:rPr>
          <w:rFonts w:cs="Arial"/>
          <w:szCs w:val="24"/>
        </w:rPr>
      </w:pPr>
      <w:r w:rsidRPr="008350FB">
        <w:rPr>
          <w:rFonts w:cs="Arial"/>
          <w:szCs w:val="24"/>
        </w:rPr>
        <w:t>sam@mwncmh.com</w:t>
      </w:r>
    </w:p>
    <w:p w:rsidR="008350FB" w:rsidRDefault="001B5EC9" w:rsidP="008350FB">
      <w:pPr>
        <w:ind w:left="4320"/>
        <w:jc w:val="both"/>
        <w:rPr>
          <w:rFonts w:cs="Arial"/>
          <w:szCs w:val="24"/>
        </w:rPr>
      </w:pPr>
      <w:hyperlink r:id="rId8" w:history="1">
        <w:r w:rsidR="008350FB" w:rsidRPr="0009171A">
          <w:rPr>
            <w:rStyle w:val="Hyperlink"/>
            <w:rFonts w:cs="Arial"/>
            <w:szCs w:val="24"/>
          </w:rPr>
          <w:t>selisar@mwncmh.com</w:t>
        </w:r>
      </w:hyperlink>
    </w:p>
    <w:p w:rsidR="008350FB" w:rsidRPr="008350FB" w:rsidRDefault="008350FB" w:rsidP="008350FB">
      <w:pPr>
        <w:jc w:val="both"/>
        <w:rPr>
          <w:rFonts w:cs="Arial"/>
          <w:szCs w:val="24"/>
        </w:rPr>
      </w:pPr>
    </w:p>
    <w:p w:rsidR="008350FB" w:rsidRPr="008350FB" w:rsidRDefault="008350FB" w:rsidP="008350FB">
      <w:pPr>
        <w:rPr>
          <w:rFonts w:cs="Arial"/>
          <w:b/>
          <w:szCs w:val="24"/>
        </w:rPr>
      </w:pPr>
      <w:r>
        <w:rPr>
          <w:rFonts w:cs="Arial"/>
          <w:b/>
          <w:szCs w:val="24"/>
        </w:rPr>
        <w:t>October 31</w:t>
      </w:r>
      <w:r w:rsidRPr="008350FB">
        <w:rPr>
          <w:rFonts w:cs="Arial"/>
          <w:b/>
          <w:szCs w:val="24"/>
        </w:rPr>
        <w:t>, 2012</w:t>
      </w:r>
      <w:r w:rsidRPr="008350FB">
        <w:rPr>
          <w:rFonts w:cs="Arial"/>
          <w:b/>
          <w:szCs w:val="24"/>
        </w:rPr>
        <w:tab/>
      </w:r>
      <w:r w:rsidRPr="008350FB">
        <w:rPr>
          <w:rFonts w:cs="Arial"/>
          <w:b/>
          <w:szCs w:val="24"/>
        </w:rPr>
        <w:tab/>
      </w:r>
      <w:r w:rsidRPr="008350FB">
        <w:rPr>
          <w:rFonts w:cs="Arial"/>
          <w:b/>
          <w:szCs w:val="24"/>
        </w:rPr>
        <w:tab/>
      </w:r>
      <w:r>
        <w:rPr>
          <w:rFonts w:cs="Arial"/>
          <w:b/>
          <w:szCs w:val="24"/>
        </w:rPr>
        <w:tab/>
      </w:r>
      <w:r w:rsidRPr="008350FB">
        <w:rPr>
          <w:rFonts w:cs="Arial"/>
          <w:b/>
          <w:szCs w:val="24"/>
        </w:rPr>
        <w:t xml:space="preserve">Attorneys for </w:t>
      </w:r>
      <w:r w:rsidR="0008161D">
        <w:rPr>
          <w:rFonts w:cs="Arial"/>
          <w:b/>
          <w:szCs w:val="24"/>
        </w:rPr>
        <w:t>ASHTA Chemicals, Inc.</w:t>
      </w:r>
    </w:p>
    <w:p w:rsidR="008350FB" w:rsidRPr="008350FB" w:rsidRDefault="008350FB" w:rsidP="008350FB">
      <w:pPr>
        <w:jc w:val="center"/>
        <w:rPr>
          <w:rFonts w:cs="Arial"/>
          <w:b/>
          <w:smallCaps/>
          <w:sz w:val="28"/>
          <w:szCs w:val="24"/>
        </w:rPr>
        <w:sectPr w:rsidR="008350FB" w:rsidRPr="008350F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p>
    <w:p w:rsidR="004A3899" w:rsidRDefault="004A3899" w:rsidP="004A3899">
      <w:pPr>
        <w:jc w:val="center"/>
        <w:rPr>
          <w:b/>
          <w:smallCaps/>
          <w:sz w:val="28"/>
        </w:rPr>
      </w:pPr>
      <w:r>
        <w:rPr>
          <w:b/>
          <w:smallCaps/>
          <w:sz w:val="28"/>
        </w:rPr>
        <w:lastRenderedPageBreak/>
        <w:t>Before</w:t>
      </w:r>
    </w:p>
    <w:p w:rsidR="004A3899" w:rsidRDefault="004A3899" w:rsidP="004A3899">
      <w:pPr>
        <w:jc w:val="center"/>
        <w:rPr>
          <w:smallCaps/>
          <w:sz w:val="28"/>
        </w:rPr>
      </w:pPr>
      <w:r>
        <w:rPr>
          <w:b/>
          <w:smallCaps/>
          <w:sz w:val="28"/>
        </w:rPr>
        <w:t xml:space="preserve">The Public Utilities Commission of </w:t>
      </w:r>
      <w:smartTag w:uri="urn:schemas-microsoft-com:office:smarttags" w:element="place">
        <w:smartTag w:uri="urn:schemas-microsoft-com:office:smarttags" w:element="State">
          <w:r>
            <w:rPr>
              <w:b/>
              <w:smallCaps/>
              <w:sz w:val="28"/>
            </w:rPr>
            <w:t>Ohio</w:t>
          </w:r>
        </w:smartTag>
      </w:smartTag>
    </w:p>
    <w:p w:rsidR="004A3899" w:rsidRDefault="004A3899" w:rsidP="004A3899"/>
    <w:p w:rsidR="004A3899" w:rsidRDefault="004A3899" w:rsidP="004A3899">
      <w:r>
        <w:t xml:space="preserve">In the Matter of the Application for </w:t>
      </w:r>
      <w:r>
        <w:tab/>
        <w:t>)</w:t>
      </w:r>
    </w:p>
    <w:p w:rsidR="004A3899" w:rsidRDefault="004A3899" w:rsidP="004A3899">
      <w:r>
        <w:t xml:space="preserve">Establishment of a Reasonable </w:t>
      </w:r>
      <w:r>
        <w:tab/>
      </w:r>
      <w:r>
        <w:tab/>
        <w:t>)</w:t>
      </w:r>
      <w:r>
        <w:tab/>
        <w:t>Case No. 12-1494-EL-AEC</w:t>
      </w:r>
    </w:p>
    <w:p w:rsidR="004A3899" w:rsidRDefault="004A3899" w:rsidP="004A3899">
      <w:r>
        <w:t>Arrangement Between ASHTA</w:t>
      </w:r>
      <w:r>
        <w:tab/>
      </w:r>
      <w:r>
        <w:tab/>
        <w:t>)</w:t>
      </w:r>
    </w:p>
    <w:p w:rsidR="004A3899" w:rsidRDefault="004A3899" w:rsidP="004A3899">
      <w:r>
        <w:t xml:space="preserve">Chemicals Inc. and The Cleveland </w:t>
      </w:r>
      <w:r>
        <w:tab/>
        <w:t>)</w:t>
      </w:r>
    </w:p>
    <w:p w:rsidR="004A3899" w:rsidRDefault="004A3899" w:rsidP="004A3899">
      <w:r>
        <w:t>Electric Illuminating Company</w:t>
      </w:r>
      <w:r>
        <w:tab/>
      </w:r>
      <w:r>
        <w:tab/>
        <w:t>)</w:t>
      </w:r>
    </w:p>
    <w:p w:rsidR="004A3899" w:rsidRDefault="004A3899" w:rsidP="004A3899"/>
    <w:p w:rsidR="004A3899" w:rsidRDefault="004A3899" w:rsidP="004A3899">
      <w:pPr>
        <w:pBdr>
          <w:top w:val="single" w:sz="12" w:space="1" w:color="auto"/>
        </w:pBdr>
        <w:jc w:val="center"/>
      </w:pPr>
    </w:p>
    <w:p w:rsidR="004A3899" w:rsidRDefault="004A3899" w:rsidP="004A3899">
      <w:pPr>
        <w:jc w:val="center"/>
        <w:rPr>
          <w:rFonts w:ascii="Arial Bold" w:hAnsi="Arial Bold"/>
          <w:b/>
          <w:caps/>
        </w:rPr>
      </w:pPr>
      <w:r>
        <w:rPr>
          <w:rFonts w:ascii="Arial Bold" w:hAnsi="Arial Bold"/>
          <w:b/>
          <w:caps/>
        </w:rPr>
        <w:t xml:space="preserve">ashta chemicals inc.’s </w:t>
      </w:r>
    </w:p>
    <w:p w:rsidR="004A3899" w:rsidRPr="004A3899" w:rsidRDefault="004A3899" w:rsidP="004A3899">
      <w:pPr>
        <w:jc w:val="center"/>
        <w:rPr>
          <w:rFonts w:ascii="Arial Bold" w:hAnsi="Arial Bold"/>
          <w:b/>
          <w:caps/>
        </w:rPr>
      </w:pPr>
      <w:r w:rsidRPr="004A3899">
        <w:rPr>
          <w:rFonts w:ascii="Arial Bold" w:hAnsi="Arial Bold"/>
          <w:b/>
          <w:caps/>
        </w:rPr>
        <w:t>Memorandum in Opposition to the Motion to Intervene by Ohio Energy Group</w:t>
      </w:r>
    </w:p>
    <w:p w:rsidR="004A3899" w:rsidRDefault="004A3899" w:rsidP="004A3899">
      <w:pPr>
        <w:pBdr>
          <w:bottom w:val="single" w:sz="12" w:space="1" w:color="auto"/>
        </w:pBdr>
      </w:pPr>
    </w:p>
    <w:p w:rsidR="004A3899" w:rsidRDefault="004A3899" w:rsidP="004A3899"/>
    <w:p w:rsidR="004A3899" w:rsidRDefault="004A3899"/>
    <w:p w:rsidR="00D8528A" w:rsidRDefault="00D8528A" w:rsidP="004A3899">
      <w:pPr>
        <w:spacing w:line="480" w:lineRule="auto"/>
        <w:jc w:val="both"/>
      </w:pPr>
      <w:r>
        <w:tab/>
      </w:r>
      <w:r w:rsidR="004A3899">
        <w:t>Two weeks</w:t>
      </w:r>
      <w:r>
        <w:t xml:space="preserve"> before this matter is set to proceed </w:t>
      </w:r>
      <w:r w:rsidR="004A3899">
        <w:t>with</w:t>
      </w:r>
      <w:r>
        <w:t xml:space="preserve"> an evidentiary hearing and </w:t>
      </w:r>
      <w:r w:rsidR="004A3899">
        <w:t xml:space="preserve">well </w:t>
      </w:r>
      <w:r>
        <w:t xml:space="preserve">after the </w:t>
      </w:r>
      <w:r w:rsidR="004A3899">
        <w:t>second</w:t>
      </w:r>
      <w:r>
        <w:t xml:space="preserve"> deadline for intervention, the Ohio Energy Group (“OEG”) has moved to intervene in this matter.  Because </w:t>
      </w:r>
      <w:r w:rsidR="006E30B5">
        <w:t xml:space="preserve">OEG </w:t>
      </w:r>
      <w:r>
        <w:t xml:space="preserve">has failed to demonstrate </w:t>
      </w:r>
      <w:r w:rsidR="004A3899">
        <w:t>a</w:t>
      </w:r>
      <w:r>
        <w:t xml:space="preserve"> basis for </w:t>
      </w:r>
      <w:r w:rsidR="00400ECE">
        <w:t>intervention</w:t>
      </w:r>
      <w:r>
        <w:t>, the Motion should be denied.</w:t>
      </w:r>
    </w:p>
    <w:p w:rsidR="006E30B5" w:rsidRDefault="001C48C0" w:rsidP="004A3899">
      <w:pPr>
        <w:pStyle w:val="Heading1"/>
      </w:pPr>
      <w:r>
        <w:t>Background</w:t>
      </w:r>
    </w:p>
    <w:p w:rsidR="00D8528A" w:rsidRDefault="00D8528A" w:rsidP="004A3899">
      <w:pPr>
        <w:spacing w:line="480" w:lineRule="auto"/>
        <w:jc w:val="both"/>
      </w:pPr>
      <w:r>
        <w:tab/>
        <w:t>ASHTA Chemical</w:t>
      </w:r>
      <w:r w:rsidR="00653F69">
        <w:t>s</w:t>
      </w:r>
      <w:r>
        <w:t xml:space="preserve"> Inc. (“ASHTA”</w:t>
      </w:r>
      <w:r w:rsidR="00334885">
        <w:t xml:space="preserve">), a mercantile customer, filed an Application for a reasonable arrangement on May 7, 2012.  On May </w:t>
      </w:r>
      <w:r w:rsidR="00653F69">
        <w:t>25</w:t>
      </w:r>
      <w:r w:rsidR="00334885">
        <w:t xml:space="preserve">, </w:t>
      </w:r>
      <w:r w:rsidR="004A3899">
        <w:t>2012, the</w:t>
      </w:r>
      <w:r w:rsidR="00334885">
        <w:t xml:space="preserve"> Commission Staff (“Staff”) filed a request for an extension of the 20-day deadline for comments.  The request was granted and the Attorney Examiner extended the date to file comments </w:t>
      </w:r>
      <w:r w:rsidR="00334885" w:rsidRPr="00470350">
        <w:t>and motions to intervene until June 28, 2012.</w:t>
      </w:r>
      <w:r w:rsidR="00334885">
        <w:t xml:space="preserve">  Entry at 2 (May 29, 2012).  </w:t>
      </w:r>
    </w:p>
    <w:p w:rsidR="00334885" w:rsidRDefault="00334885" w:rsidP="004A3899">
      <w:pPr>
        <w:spacing w:line="480" w:lineRule="auto"/>
        <w:jc w:val="both"/>
      </w:pPr>
      <w:r>
        <w:tab/>
        <w:t xml:space="preserve">On June 28, 2012, the Cleveland Electric Illuminating Company (“CEI”) and Staff filed comments raising concerns about the recommended price per kilowatt hour </w:t>
      </w:r>
      <w:r w:rsidR="00653F69">
        <w:t xml:space="preserve">(‘kWh”), </w:t>
      </w:r>
      <w:r>
        <w:t>the discount</w:t>
      </w:r>
      <w:r w:rsidR="00653F69">
        <w:t>,</w:t>
      </w:r>
      <w:r>
        <w:t xml:space="preserve"> and the estimated level of delta revenues that would be recovered from other customers.  Comments of the Cleveland Electric Illuminating Company (June 28, 2012)</w:t>
      </w:r>
      <w:r w:rsidR="004A3899">
        <w:t xml:space="preserve"> (“CEI Comments”)</w:t>
      </w:r>
      <w:r>
        <w:t>; Comments Submitted on Behalf of the Staff of the Public Utilities Commission of Ohio (June 28, 2012)</w:t>
      </w:r>
      <w:r w:rsidR="004A3899">
        <w:t xml:space="preserve"> (“Staff Comments”)</w:t>
      </w:r>
      <w:r>
        <w:t xml:space="preserve">.  Based on those </w:t>
      </w:r>
      <w:r>
        <w:lastRenderedPageBreak/>
        <w:t>comments, the Commission directed ASHTA</w:t>
      </w:r>
      <w:r w:rsidR="00FC69D2">
        <w:t xml:space="preserve"> to file information regarding the recommended price per </w:t>
      </w:r>
      <w:r w:rsidR="00653F69">
        <w:t>kWh</w:t>
      </w:r>
      <w:r w:rsidR="00FC69D2">
        <w:t xml:space="preserve">, the recommended discount </w:t>
      </w:r>
      <w:r w:rsidR="004A3899">
        <w:t>per</w:t>
      </w:r>
      <w:r w:rsidR="00FC69D2">
        <w:t xml:space="preserve"> </w:t>
      </w:r>
      <w:r w:rsidR="00653F69">
        <w:t>kWh</w:t>
      </w:r>
      <w:r w:rsidR="00FC69D2">
        <w:t>, and the estimated delta revenue.  Entry at 2 (Aug. 1, 2012).  ASHTA filed the requested information as part of its testimony on August 20, 2012</w:t>
      </w:r>
      <w:r w:rsidR="004A3899">
        <w:t xml:space="preserve"> in both an unredacted version filed under seal</w:t>
      </w:r>
      <w:r w:rsidR="00FC69D2">
        <w:t xml:space="preserve"> with a motion requesting a protective order of trade secret information</w:t>
      </w:r>
      <w:r w:rsidR="004A3899">
        <w:t xml:space="preserve"> and a public redacted version</w:t>
      </w:r>
      <w:r w:rsidR="00FC69D2">
        <w:t>.</w:t>
      </w:r>
    </w:p>
    <w:p w:rsidR="00FC69D2" w:rsidRDefault="00FC69D2" w:rsidP="004A3899">
      <w:pPr>
        <w:spacing w:line="480" w:lineRule="auto"/>
        <w:jc w:val="both"/>
      </w:pPr>
      <w:r>
        <w:tab/>
        <w:t xml:space="preserve">On September 21, </w:t>
      </w:r>
      <w:r w:rsidR="00653F69">
        <w:t xml:space="preserve">2012, </w:t>
      </w:r>
      <w:r>
        <w:t xml:space="preserve">the Attorney Examiner noted that the information that the Commission directed to be filed was included in the testimony ASHTA filed on August 20, 2012, but also stated that the testimony appeared to be modifying the application in some respects.  Because </w:t>
      </w:r>
      <w:r w:rsidR="00653F69">
        <w:t xml:space="preserve">the Attorney Examiner </w:t>
      </w:r>
      <w:r>
        <w:t xml:space="preserve">concluded that the Application had been modified, </w:t>
      </w:r>
      <w:r w:rsidR="00653F69" w:rsidRPr="00470350">
        <w:t>the deadline for intervention was extended</w:t>
      </w:r>
      <w:r w:rsidRPr="00470350">
        <w:t xml:space="preserve"> to October 22, 2012</w:t>
      </w:r>
      <w:r w:rsidRPr="00FC69D2">
        <w:rPr>
          <w:i/>
        </w:rPr>
        <w:t>.</w:t>
      </w:r>
      <w:r>
        <w:t xml:space="preserve">  Entry at 2 (Sept. 21, 2012).  </w:t>
      </w:r>
      <w:r w:rsidR="0067377D">
        <w:t>Further, th</w:t>
      </w:r>
      <w:r w:rsidR="004A3899">
        <w:t>e Attorney examiner set the matt</w:t>
      </w:r>
      <w:r w:rsidR="0067377D">
        <w:t xml:space="preserve">er for an evidentiary hearing to commence on November 15, 2012.  </w:t>
      </w:r>
      <w:r w:rsidR="0067377D" w:rsidRPr="0067377D">
        <w:rPr>
          <w:i/>
        </w:rPr>
        <w:t>Id</w:t>
      </w:r>
      <w:r w:rsidR="0067377D">
        <w:t>.</w:t>
      </w:r>
    </w:p>
    <w:p w:rsidR="00081ECD" w:rsidRDefault="00FC69D2" w:rsidP="004A3899">
      <w:pPr>
        <w:spacing w:line="480" w:lineRule="auto"/>
        <w:ind w:firstLine="720"/>
        <w:jc w:val="both"/>
      </w:pPr>
      <w:r>
        <w:t xml:space="preserve">On </w:t>
      </w:r>
      <w:r w:rsidR="00653F69">
        <w:t xml:space="preserve">October </w:t>
      </w:r>
      <w:r>
        <w:t xml:space="preserve">19, 2012, CEI filed a timely </w:t>
      </w:r>
      <w:r w:rsidR="006B44E7">
        <w:t xml:space="preserve">Motion </w:t>
      </w:r>
      <w:r>
        <w:t xml:space="preserve">to </w:t>
      </w:r>
      <w:r w:rsidR="006B44E7">
        <w:t>Intervene</w:t>
      </w:r>
      <w:r>
        <w:t xml:space="preserve">.  In support of its </w:t>
      </w:r>
      <w:r w:rsidR="006B44E7">
        <w:t xml:space="preserve">Motion </w:t>
      </w:r>
      <w:r>
        <w:t xml:space="preserve">to </w:t>
      </w:r>
      <w:r w:rsidR="006B44E7">
        <w:t>Intervene</w:t>
      </w:r>
      <w:r>
        <w:t xml:space="preserve">, CEI noted that it would be a signatory to the reasonable arrangement and that it was knowledgeable about the arrangement because it had </w:t>
      </w:r>
      <w:r w:rsidR="00081ECD">
        <w:t>met with both ASHTA and Staff to discuss it.  Memorandum in Support of the Motion to Intervene of the Cleveland Electric Illuminating Company at 2 (</w:t>
      </w:r>
      <w:r w:rsidR="00653F69">
        <w:t>Oct</w:t>
      </w:r>
      <w:r w:rsidR="00081ECD">
        <w:t xml:space="preserve">. 19, 2012).  Further, CEI stated that it is “uniquely positioned to protect and balance the interests of </w:t>
      </w:r>
      <w:r w:rsidR="001B5EC9">
        <w:t xml:space="preserve">[its] </w:t>
      </w:r>
      <w:r w:rsidR="00081ECD">
        <w:t xml:space="preserve">customers and shareholders through supporting efforts that will </w:t>
      </w:r>
      <w:r w:rsidR="00653F69">
        <w:t xml:space="preserve">help </w:t>
      </w:r>
      <w:r w:rsidR="00081ECD">
        <w:t>mitigate cos</w:t>
      </w:r>
      <w:r w:rsidR="004A3899">
        <w:t>t</w:t>
      </w:r>
      <w:r w:rsidR="00081ECD">
        <w:t xml:space="preserve">s that may be imposed upon customers and then providing for a reasonable recovery mechanism for those costs.”  </w:t>
      </w:r>
      <w:r w:rsidR="00081ECD" w:rsidRPr="00081ECD">
        <w:rPr>
          <w:i/>
        </w:rPr>
        <w:t>Id</w:t>
      </w:r>
      <w:r w:rsidR="00081ECD">
        <w:t>. at 3.</w:t>
      </w:r>
    </w:p>
    <w:p w:rsidR="00081ECD" w:rsidRDefault="00081ECD" w:rsidP="004A3899">
      <w:pPr>
        <w:spacing w:line="480" w:lineRule="auto"/>
        <w:ind w:firstLine="720"/>
        <w:jc w:val="both"/>
      </w:pPr>
      <w:r>
        <w:t xml:space="preserve">On October 29, 2012, OEG filed </w:t>
      </w:r>
      <w:r w:rsidR="004A3899">
        <w:t xml:space="preserve">its </w:t>
      </w:r>
      <w:r w:rsidR="006B44E7">
        <w:t xml:space="preserve">Motion </w:t>
      </w:r>
      <w:r w:rsidR="00A3640A">
        <w:t xml:space="preserve">to </w:t>
      </w:r>
      <w:r w:rsidR="006B44E7">
        <w:t xml:space="preserve">Intervene Out </w:t>
      </w:r>
      <w:r w:rsidR="006E30B5">
        <w:t xml:space="preserve">of </w:t>
      </w:r>
      <w:r w:rsidR="006B44E7">
        <w:t>Time</w:t>
      </w:r>
      <w:r>
        <w:t xml:space="preserve">.  In support of its motion, it asserts that it should be </w:t>
      </w:r>
      <w:r w:rsidR="004A3899">
        <w:t>permitted</w:t>
      </w:r>
      <w:r>
        <w:t xml:space="preserve"> to intervene because </w:t>
      </w:r>
      <w:r w:rsidR="006D199E">
        <w:t xml:space="preserve">it has members </w:t>
      </w:r>
      <w:r w:rsidR="006D199E">
        <w:lastRenderedPageBreak/>
        <w:t xml:space="preserve">that are customers of CEI </w:t>
      </w:r>
      <w:r w:rsidR="00041E23">
        <w:t xml:space="preserve">that may be required to pay rates affected by the Application </w:t>
      </w:r>
      <w:r w:rsidR="006D199E">
        <w:t xml:space="preserve">and that </w:t>
      </w:r>
      <w:r>
        <w:t>the Application doe</w:t>
      </w:r>
      <w:r w:rsidR="00041E23">
        <w:t>s not contain sufficient detail.</w:t>
      </w:r>
      <w:r>
        <w:t xml:space="preserve"> </w:t>
      </w:r>
      <w:r w:rsidR="00041E23">
        <w:t xml:space="preserve"> Memorandum in Support of the Ohio Energy Group’s Motion to Intervene Out of Time at 2-3 (Oct. 29, 2012) (“OEG Memorandum in Support”).  However</w:t>
      </w:r>
      <w:r w:rsidR="00A3640A">
        <w:t xml:space="preserve">, </w:t>
      </w:r>
      <w:r w:rsidR="006D199E">
        <w:t>OEG</w:t>
      </w:r>
      <w:r>
        <w:t xml:space="preserve"> </w:t>
      </w:r>
      <w:r w:rsidR="00755E8A">
        <w:t>does not offer any</w:t>
      </w:r>
      <w:r>
        <w:t xml:space="preserve"> explanation for its failure to file a timely application other than to suggest that OEG failed to identify this Application from the “many that are routinely filed.”</w:t>
      </w:r>
      <w:r w:rsidR="006E30B5">
        <w:t xml:space="preserve">  </w:t>
      </w:r>
      <w:r w:rsidR="00755E8A" w:rsidRPr="00755E8A">
        <w:rPr>
          <w:i/>
        </w:rPr>
        <w:t>Id</w:t>
      </w:r>
      <w:r w:rsidR="00755E8A">
        <w:t xml:space="preserve">. at 3.  </w:t>
      </w:r>
      <w:r w:rsidR="00A3640A">
        <w:t xml:space="preserve">Further, other than quoting the applicable rule regarding the </w:t>
      </w:r>
      <w:r w:rsidR="006D199E">
        <w:t>factors</w:t>
      </w:r>
      <w:r w:rsidR="00A3640A">
        <w:t xml:space="preserve"> that the Commission must consider in reviewing a motion to intervene, </w:t>
      </w:r>
      <w:r w:rsidR="006D199E">
        <w:t>OEG</w:t>
      </w:r>
      <w:r w:rsidR="00A3640A">
        <w:t xml:space="preserve"> does not offer any</w:t>
      </w:r>
      <w:r w:rsidR="001B5EC9">
        <w:t xml:space="preserve"> support for its motion to intervene</w:t>
      </w:r>
      <w:r w:rsidR="00A3640A">
        <w:t>.</w:t>
      </w:r>
      <w:r w:rsidR="006D199E">
        <w:t xml:space="preserve">  </w:t>
      </w:r>
      <w:r w:rsidR="006D199E" w:rsidRPr="006D199E">
        <w:rPr>
          <w:i/>
        </w:rPr>
        <w:t>Id</w:t>
      </w:r>
      <w:r w:rsidR="006D199E">
        <w:t>.</w:t>
      </w:r>
    </w:p>
    <w:p w:rsidR="006E30B5" w:rsidRDefault="006E30B5" w:rsidP="004A3899">
      <w:pPr>
        <w:pStyle w:val="Heading1"/>
      </w:pPr>
      <w:r>
        <w:t>ARGUMENT</w:t>
      </w:r>
    </w:p>
    <w:p w:rsidR="006E30B5" w:rsidRDefault="006E30B5" w:rsidP="004A3899">
      <w:pPr>
        <w:spacing w:line="480" w:lineRule="auto"/>
        <w:ind w:firstLine="720"/>
        <w:jc w:val="both"/>
      </w:pPr>
      <w:r>
        <w:t xml:space="preserve">OEG has not provided any basis on which the Commission should find that OEG has demonstrated extraordinary circumstances on which to grant its </w:t>
      </w:r>
      <w:r w:rsidR="006B44E7">
        <w:t xml:space="preserve">Motion </w:t>
      </w:r>
      <w:r w:rsidR="006D199E">
        <w:t xml:space="preserve">to </w:t>
      </w:r>
      <w:r w:rsidR="006B44E7">
        <w:t xml:space="preserve">Intervene Out </w:t>
      </w:r>
      <w:r w:rsidR="00A3640A">
        <w:t xml:space="preserve">of </w:t>
      </w:r>
      <w:r w:rsidR="006B44E7">
        <w:t>Time</w:t>
      </w:r>
      <w:r w:rsidR="00A3640A">
        <w:t>,</w:t>
      </w:r>
      <w:r w:rsidR="006D199E">
        <w:t xml:space="preserve"> as required by Commission rule</w:t>
      </w:r>
      <w:r>
        <w:t xml:space="preserve">.  </w:t>
      </w:r>
      <w:r w:rsidR="00A3640A">
        <w:t>Further, OEG has failed to demonstrate the basic grounds that would support a motion to intervene even if the motion were timely.  Because OEG has failed to demonstrate grounds for intervention, the Commission should deny its motion.</w:t>
      </w:r>
      <w:r>
        <w:t xml:space="preserve">  </w:t>
      </w:r>
    </w:p>
    <w:p w:rsidR="006E30B5" w:rsidRDefault="006E30B5" w:rsidP="004A3899">
      <w:pPr>
        <w:pStyle w:val="Heading2"/>
      </w:pPr>
      <w:r>
        <w:t>OEG has failed to demonstrate extraordinary circumstances to justify intervention out of time</w:t>
      </w:r>
    </w:p>
    <w:p w:rsidR="006E30B5" w:rsidRDefault="006E30B5" w:rsidP="004A3899">
      <w:pPr>
        <w:spacing w:line="480" w:lineRule="auto"/>
        <w:jc w:val="both"/>
      </w:pPr>
      <w:r>
        <w:tab/>
      </w:r>
      <w:r w:rsidR="00B71701">
        <w:t xml:space="preserve">As OEG admits, its motion to intervene is late.  The original date for a timely intervention was June 28, 2012.  The Attorney Examiner then extended the intervention deadline to October 22, 2012.  OEG filed its </w:t>
      </w:r>
      <w:r w:rsidR="006B44E7">
        <w:t xml:space="preserve">Motion </w:t>
      </w:r>
      <w:r w:rsidR="00B71701">
        <w:t xml:space="preserve">to </w:t>
      </w:r>
      <w:r w:rsidR="006B44E7">
        <w:t>Intervene O</w:t>
      </w:r>
      <w:r w:rsidR="00653F69">
        <w:t xml:space="preserve">ut of </w:t>
      </w:r>
      <w:r w:rsidR="006B44E7">
        <w:t>Ti</w:t>
      </w:r>
      <w:r w:rsidR="00653F69">
        <w:t>me</w:t>
      </w:r>
      <w:r w:rsidR="00B71701">
        <w:t xml:space="preserve"> on October 29, 2012.  Thus, the motion is not timely and “will be granted only under extraordinary circumstances.” </w:t>
      </w:r>
      <w:r w:rsidR="00A3027B">
        <w:t xml:space="preserve"> </w:t>
      </w:r>
      <w:r w:rsidR="00B71701">
        <w:t xml:space="preserve">Rule 4901-1-11(F), Ohio </w:t>
      </w:r>
      <w:r w:rsidR="001478E3">
        <w:t>Administrative</w:t>
      </w:r>
      <w:r w:rsidR="00B71701">
        <w:t xml:space="preserve"> </w:t>
      </w:r>
      <w:r w:rsidR="001478E3">
        <w:t xml:space="preserve">Code (“OAC”).  </w:t>
      </w:r>
    </w:p>
    <w:p w:rsidR="0095676A" w:rsidRDefault="001478E3" w:rsidP="004A3899">
      <w:pPr>
        <w:spacing w:line="480" w:lineRule="auto"/>
        <w:jc w:val="both"/>
      </w:pPr>
      <w:r>
        <w:lastRenderedPageBreak/>
        <w:tab/>
        <w:t xml:space="preserve">According to OEG, the absence of detail in the public documents </w:t>
      </w:r>
      <w:r w:rsidR="00A3640A">
        <w:t xml:space="preserve">is the extraordinary circumstance that </w:t>
      </w:r>
      <w:r>
        <w:t xml:space="preserve">“obliges OEG to intervene.”  OEG Memorandum in Support at 3.  </w:t>
      </w:r>
      <w:r w:rsidR="00A3640A">
        <w:t>This assertion that it</w:t>
      </w:r>
      <w:r w:rsidR="00755E8A">
        <w:t xml:space="preserve"> i</w:t>
      </w:r>
      <w:r w:rsidR="00A3640A">
        <w:t xml:space="preserve">s obliged to intervene </w:t>
      </w:r>
      <w:r w:rsidR="0095676A">
        <w:t xml:space="preserve">because of the public record concerning the proposed arrangement </w:t>
      </w:r>
      <w:r w:rsidR="00A3640A">
        <w:t xml:space="preserve">fails to demonstrate any logical connection to </w:t>
      </w:r>
      <w:r w:rsidR="0095676A">
        <w:t>an</w:t>
      </w:r>
      <w:r w:rsidR="00A3640A">
        <w:t xml:space="preserve"> </w:t>
      </w:r>
      <w:r w:rsidR="0095676A">
        <w:t>extraordinary circumstance</w:t>
      </w:r>
      <w:r w:rsidR="00A3640A">
        <w:t xml:space="preserve"> that </w:t>
      </w:r>
      <w:r w:rsidR="0095676A">
        <w:t>would justify</w:t>
      </w:r>
      <w:r w:rsidR="00A3640A">
        <w:t xml:space="preserve"> OEG</w:t>
      </w:r>
      <w:r w:rsidR="0095676A">
        <w:t>’s</w:t>
      </w:r>
      <w:r w:rsidR="00A3640A">
        <w:t xml:space="preserve"> </w:t>
      </w:r>
      <w:r w:rsidR="0095676A">
        <w:t>intervention</w:t>
      </w:r>
      <w:r w:rsidR="00A3640A">
        <w:t xml:space="preserve">.  </w:t>
      </w:r>
      <w:r w:rsidR="0095676A">
        <w:t xml:space="preserve">Whatever that connection is, OEG has left the Commission to guess.  </w:t>
      </w:r>
    </w:p>
    <w:p w:rsidR="00755E8A" w:rsidRDefault="00755E8A" w:rsidP="00755E8A">
      <w:pPr>
        <w:spacing w:line="480" w:lineRule="auto"/>
        <w:ind w:firstLine="720"/>
        <w:jc w:val="both"/>
      </w:pPr>
      <w:r>
        <w:t>OEG’s assertion that the Application was extraordinary because it did not contain certain information</w:t>
      </w:r>
      <w:r w:rsidR="00653F69">
        <w:t>,</w:t>
      </w:r>
      <w:r>
        <w:t xml:space="preserve"> likewise</w:t>
      </w:r>
      <w:r w:rsidR="00653F69">
        <w:t>,</w:t>
      </w:r>
      <w:r>
        <w:t xml:space="preserve"> does not amount to an extraordinary circumstance justifying an untimely intervention.  If OEG had concerns about what was contained in the redacted portions of the testimony, it could have sought timely intervention and a protective agreement so that it could have access to the unredacted testimony.  Yet, OEG did not intervene despite two extensions of the </w:t>
      </w:r>
      <w:r w:rsidR="0067401A">
        <w:t>intervention deadline</w:t>
      </w:r>
      <w:r>
        <w:t xml:space="preserve"> and did not contact ASHTA’s counsel regarding the filing to discuss the merits of the filing or to seek a protective agreement so that OEG might have access to the redacted information.  </w:t>
      </w:r>
    </w:p>
    <w:p w:rsidR="001478E3" w:rsidRDefault="0095676A" w:rsidP="0095676A">
      <w:pPr>
        <w:spacing w:line="480" w:lineRule="auto"/>
        <w:ind w:firstLine="720"/>
        <w:jc w:val="both"/>
      </w:pPr>
      <w:r>
        <w:t xml:space="preserve">Further, the </w:t>
      </w:r>
      <w:r w:rsidR="00755E8A">
        <w:t>implication</w:t>
      </w:r>
      <w:r>
        <w:t xml:space="preserve"> that ASHTA’s filings lack the necessary information</w:t>
      </w:r>
      <w:r w:rsidR="001478E3">
        <w:t xml:space="preserve"> </w:t>
      </w:r>
      <w:r>
        <w:t xml:space="preserve">to properly proceed </w:t>
      </w:r>
      <w:r w:rsidR="001478E3">
        <w:t>is unsupported by the record.  The Commission requested additional informatio</w:t>
      </w:r>
      <w:r>
        <w:t>n from ASHTA in support of the A</w:t>
      </w:r>
      <w:r w:rsidR="001478E3">
        <w:t xml:space="preserve">pplication after CEI and Staff noted concerns.  ASHTA complied with the Commission’s request, and the Attorney Examiner found that </w:t>
      </w:r>
      <w:r w:rsidR="00ED2022">
        <w:t xml:space="preserve">the requested information was included in </w:t>
      </w:r>
      <w:r w:rsidR="001478E3">
        <w:t>ASHTA</w:t>
      </w:r>
      <w:r w:rsidR="00ED2022">
        <w:t xml:space="preserve">’s testimony.  Thus, OEG’s </w:t>
      </w:r>
      <w:r w:rsidR="00755E8A">
        <w:t>implication</w:t>
      </w:r>
      <w:r w:rsidR="00ED2022">
        <w:t xml:space="preserve"> that the Commission is without </w:t>
      </w:r>
      <w:r w:rsidR="00A3640A">
        <w:t>important</w:t>
      </w:r>
      <w:r w:rsidR="00ED2022">
        <w:t xml:space="preserve"> information </w:t>
      </w:r>
      <w:r w:rsidR="00A3640A">
        <w:t xml:space="preserve">affecting the Application </w:t>
      </w:r>
      <w:r w:rsidR="00ED2022">
        <w:t xml:space="preserve">is simply false.  </w:t>
      </w:r>
    </w:p>
    <w:p w:rsidR="00755E8A" w:rsidRDefault="00ED2022" w:rsidP="004A3899">
      <w:pPr>
        <w:spacing w:line="480" w:lineRule="auto"/>
        <w:jc w:val="both"/>
      </w:pPr>
      <w:r>
        <w:tab/>
        <w:t xml:space="preserve">Additionally, OEG does not provide any basis for the Commission to believe that OEG has a legitimate reason for filing late.  It has offered no explanation as to why it was not aware of ASHTA’s application despite it claims that a review of the Application </w:t>
      </w:r>
      <w:r w:rsidR="0095676A">
        <w:lastRenderedPageBreak/>
        <w:t>filed</w:t>
      </w:r>
      <w:r>
        <w:t xml:space="preserve"> on May 7, 2012 would have revealed how “extraordinary” the Application was.  Instead, OEG implies that this was just one of the many applications “routinely filed</w:t>
      </w:r>
      <w:r w:rsidR="0095676A">
        <w:t>,”</w:t>
      </w:r>
      <w:r w:rsidR="0095676A" w:rsidRPr="0095676A">
        <w:t xml:space="preserve"> </w:t>
      </w:r>
      <w:r w:rsidR="0095676A">
        <w:t xml:space="preserve">but </w:t>
      </w:r>
      <w:r w:rsidR="00755E8A">
        <w:t xml:space="preserve">OEG </w:t>
      </w:r>
      <w:r w:rsidR="0095676A">
        <w:t xml:space="preserve">became concerned about the Application based on “rumors.”  </w:t>
      </w:r>
      <w:r w:rsidR="0095676A" w:rsidRPr="0095676A">
        <w:rPr>
          <w:i/>
        </w:rPr>
        <w:t>Id</w:t>
      </w:r>
      <w:r w:rsidR="0095676A">
        <w:t xml:space="preserve">.  </w:t>
      </w:r>
    </w:p>
    <w:p w:rsidR="00ED2022" w:rsidRDefault="0067377D" w:rsidP="00755E8A">
      <w:pPr>
        <w:spacing w:line="480" w:lineRule="auto"/>
        <w:ind w:firstLine="720"/>
        <w:jc w:val="both"/>
      </w:pPr>
      <w:r>
        <w:t xml:space="preserve">OEG’s failure to identify the so-called extraordinary </w:t>
      </w:r>
      <w:r w:rsidR="0095676A">
        <w:t>Application because it was “routinely filed” (which of course it must be if the Commission is to consider it)</w:t>
      </w:r>
      <w:r w:rsidR="001F5039">
        <w:t xml:space="preserve"> and then to seek intervention out of time based on rumors</w:t>
      </w:r>
      <w:r w:rsidR="0095676A">
        <w:t xml:space="preserve"> </w:t>
      </w:r>
      <w:r w:rsidR="001F5039">
        <w:t xml:space="preserve">is nothing more than a poor excuse for filing late.  </w:t>
      </w:r>
      <w:r w:rsidR="001C48C0">
        <w:t>This excuse cannot serve as the extraordinary circumstances OEG must demonstrate to support</w:t>
      </w:r>
      <w:r w:rsidR="001F5039">
        <w:t xml:space="preserve"> a motion to intervene that is </w:t>
      </w:r>
      <w:r w:rsidR="006D199E">
        <w:t>“</w:t>
      </w:r>
      <w:r w:rsidR="001F5039">
        <w:t>exceedingly untimely</w:t>
      </w:r>
      <w:r>
        <w:t>.</w:t>
      </w:r>
      <w:r w:rsidR="001F5039">
        <w:t>”</w:t>
      </w:r>
      <w:r>
        <w:t xml:space="preserve"> </w:t>
      </w:r>
      <w:r w:rsidR="00ED2022">
        <w:t xml:space="preserve"> </w:t>
      </w:r>
      <w:r w:rsidR="006D199E" w:rsidRPr="006D199E">
        <w:rPr>
          <w:i/>
        </w:rPr>
        <w:t>In the Matter of the Application of Columbus Southern Power Company for Approval of an Electric Security Plan; an Amendment to its Corporate Separation Plan; and the Sale or Transfer of Certain Generating Assets</w:t>
      </w:r>
      <w:r w:rsidR="006D199E" w:rsidRPr="006D199E">
        <w:t>, Case No</w:t>
      </w:r>
      <w:r w:rsidR="00A3027B">
        <w:t>s</w:t>
      </w:r>
      <w:r w:rsidR="006D199E" w:rsidRPr="006D199E">
        <w:t xml:space="preserve">. 08-917-EL-SSO, </w:t>
      </w:r>
      <w:r w:rsidR="006D199E" w:rsidRPr="006D199E">
        <w:rPr>
          <w:i/>
        </w:rPr>
        <w:t>et al</w:t>
      </w:r>
      <w:r w:rsidR="006D199E" w:rsidRPr="006D199E">
        <w:t>.,</w:t>
      </w:r>
      <w:r w:rsidR="006D199E">
        <w:t xml:space="preserve"> Entry at 9 (June 29, 2011) (“</w:t>
      </w:r>
      <w:r w:rsidR="006D199E" w:rsidRPr="006D199E">
        <w:rPr>
          <w:i/>
        </w:rPr>
        <w:t>AEP-Ohio ESP I Case</w:t>
      </w:r>
      <w:r w:rsidR="006D199E">
        <w:t>”).</w:t>
      </w:r>
    </w:p>
    <w:p w:rsidR="0067377D" w:rsidRDefault="0067377D" w:rsidP="004A3899">
      <w:pPr>
        <w:spacing w:line="480" w:lineRule="auto"/>
        <w:jc w:val="both"/>
      </w:pPr>
      <w:r>
        <w:tab/>
      </w:r>
      <w:r w:rsidR="001F5039">
        <w:t xml:space="preserve">OEG </w:t>
      </w:r>
      <w:r w:rsidR="001C48C0">
        <w:t xml:space="preserve">also </w:t>
      </w:r>
      <w:r w:rsidR="001F5039">
        <w:t>has alleged is that it has an interest in the outcome of the case</w:t>
      </w:r>
      <w:r w:rsidR="0067401A">
        <w:t xml:space="preserve"> because there are OEG members that are customers of CEI</w:t>
      </w:r>
      <w:r w:rsidR="001F5039">
        <w:t xml:space="preserve">.  </w:t>
      </w:r>
      <w:r w:rsidR="006D199E">
        <w:t>OEG Memorandum in Support at 2</w:t>
      </w:r>
      <w:r w:rsidR="006D199E" w:rsidRPr="006D199E">
        <w:t>.</w:t>
      </w:r>
      <w:r w:rsidR="006D199E">
        <w:t xml:space="preserve">  </w:t>
      </w:r>
      <w:r>
        <w:t>The Commission</w:t>
      </w:r>
      <w:r w:rsidR="001F5039">
        <w:t>, however,</w:t>
      </w:r>
      <w:r>
        <w:t xml:space="preserve"> has previously </w:t>
      </w:r>
      <w:r w:rsidR="001F5039">
        <w:t>held</w:t>
      </w:r>
      <w:r>
        <w:t xml:space="preserve"> that a party seeking to intervene</w:t>
      </w:r>
      <w:r w:rsidR="00CF639B">
        <w:t xml:space="preserve"> out of time</w:t>
      </w:r>
      <w:r>
        <w:t xml:space="preserve"> must demonstrate more than an interest in the outcome of the case</w:t>
      </w:r>
      <w:r w:rsidR="00755E8A">
        <w:t>.  For example, t</w:t>
      </w:r>
      <w:r w:rsidR="00CF639B">
        <w:t xml:space="preserve">he </w:t>
      </w:r>
      <w:r w:rsidR="001B5EC9">
        <w:t xml:space="preserve">Attorney </w:t>
      </w:r>
      <w:r w:rsidR="00CF639B">
        <w:t xml:space="preserve">Examiner in the remand of AEP-Ohio’s first electric security plan </w:t>
      </w:r>
      <w:r w:rsidR="006D199E">
        <w:t>(“ESP</w:t>
      </w:r>
      <w:r w:rsidR="00653F69">
        <w:t xml:space="preserve"> 1</w:t>
      </w:r>
      <w:r w:rsidR="006D199E">
        <w:t xml:space="preserve">”) </w:t>
      </w:r>
      <w:r w:rsidR="00CF639B">
        <w:t xml:space="preserve">refused to grant a motion to intervene out of time by several competitive retail electric service </w:t>
      </w:r>
      <w:r w:rsidR="0067401A">
        <w:t xml:space="preserve">(“CRES”) </w:t>
      </w:r>
      <w:r w:rsidR="00CF639B">
        <w:t xml:space="preserve">providers because the remand was not unforeseeable and because their primary interest in the remand case was alleged to be </w:t>
      </w:r>
      <w:r w:rsidR="001C48C0">
        <w:t>the</w:t>
      </w:r>
      <w:r w:rsidR="00CF639B">
        <w:t xml:space="preserve"> effect </w:t>
      </w:r>
      <w:r w:rsidR="001C48C0">
        <w:t xml:space="preserve">of the ESP I remand </w:t>
      </w:r>
      <w:r w:rsidR="00CF639B">
        <w:t>on AEP-Ohio</w:t>
      </w:r>
      <w:r w:rsidR="00755E8A">
        <w:t>’s</w:t>
      </w:r>
      <w:r w:rsidR="00CF639B">
        <w:t xml:space="preserve"> </w:t>
      </w:r>
      <w:r w:rsidR="006D199E">
        <w:t>second</w:t>
      </w:r>
      <w:r w:rsidR="00CF639B">
        <w:t xml:space="preserve"> ESP case.  </w:t>
      </w:r>
      <w:r w:rsidR="006D199E" w:rsidRPr="006D199E">
        <w:rPr>
          <w:i/>
        </w:rPr>
        <w:t>AEP-Ohio ESP I Case</w:t>
      </w:r>
      <w:r w:rsidR="006D199E">
        <w:rPr>
          <w:i/>
        </w:rPr>
        <w:t>,</w:t>
      </w:r>
      <w:r w:rsidR="00CF639B">
        <w:t xml:space="preserve"> Entry at 5-6 (June 16, 2011).  </w:t>
      </w:r>
      <w:r w:rsidR="006D199E">
        <w:t xml:space="preserve">The Commission subsequently affirmed the Attorney Examiner’s decision when the Commission denied </w:t>
      </w:r>
      <w:r w:rsidR="0067401A">
        <w:t>the CRES providers’</w:t>
      </w:r>
      <w:r w:rsidR="006D199E">
        <w:t xml:space="preserve"> interlocutory appeal.  </w:t>
      </w:r>
      <w:r w:rsidR="006D199E" w:rsidRPr="006D199E">
        <w:rPr>
          <w:i/>
        </w:rPr>
        <w:t>Id</w:t>
      </w:r>
      <w:r w:rsidR="006D199E">
        <w:t>., Entry at 10 (June 29, 2011).</w:t>
      </w:r>
    </w:p>
    <w:p w:rsidR="00997F13" w:rsidRDefault="00CF639B" w:rsidP="001C48C0">
      <w:pPr>
        <w:spacing w:line="480" w:lineRule="auto"/>
        <w:jc w:val="both"/>
      </w:pPr>
      <w:r>
        <w:lastRenderedPageBreak/>
        <w:tab/>
      </w:r>
      <w:r w:rsidR="0067401A">
        <w:t>Similarly</w:t>
      </w:r>
      <w:r>
        <w:t>, OEG</w:t>
      </w:r>
      <w:r w:rsidR="0067401A">
        <w:t>’s</w:t>
      </w:r>
      <w:r>
        <w:t xml:space="preserve"> </w:t>
      </w:r>
      <w:r w:rsidR="00041E23">
        <w:t>claim that OEG members that are CEI customers may be affected by the outcome of this case is far from extraordinary; it is true of all CEI customers and an interest recognized by the Staff in its Comments and CE</w:t>
      </w:r>
      <w:r w:rsidR="00755E8A">
        <w:t xml:space="preserve">I in its </w:t>
      </w:r>
      <w:r w:rsidR="00653F69">
        <w:t xml:space="preserve">Motion </w:t>
      </w:r>
      <w:r w:rsidR="00755E8A">
        <w:t xml:space="preserve">to </w:t>
      </w:r>
      <w:r w:rsidR="00A3027B">
        <w:t>Intervene</w:t>
      </w:r>
      <w:r w:rsidR="00755E8A">
        <w:t xml:space="preserve">.  </w:t>
      </w:r>
      <w:r w:rsidR="001C48C0">
        <w:t xml:space="preserve">Thus, </w:t>
      </w:r>
      <w:r w:rsidR="0067401A">
        <w:t xml:space="preserve">OEG has failed to demonstrate any extraordinary circumstance that will support its </w:t>
      </w:r>
      <w:r w:rsidR="006B44E7">
        <w:t xml:space="preserve">Motion </w:t>
      </w:r>
      <w:r w:rsidR="0067401A">
        <w:t xml:space="preserve">to </w:t>
      </w:r>
      <w:r w:rsidR="006B44E7">
        <w:t xml:space="preserve">Intervene Out </w:t>
      </w:r>
      <w:r w:rsidR="0067401A">
        <w:t xml:space="preserve">of </w:t>
      </w:r>
      <w:r w:rsidR="006B44E7">
        <w:t>Time</w:t>
      </w:r>
      <w:r w:rsidR="0067401A">
        <w:t xml:space="preserve">.  </w:t>
      </w:r>
    </w:p>
    <w:p w:rsidR="00997F13" w:rsidRDefault="00997F13" w:rsidP="004A3899">
      <w:pPr>
        <w:pStyle w:val="Heading2"/>
      </w:pPr>
      <w:r>
        <w:t>OEG fails to demonstrate grounds for intervention</w:t>
      </w:r>
    </w:p>
    <w:p w:rsidR="00997F13" w:rsidRDefault="00997F13" w:rsidP="004A3899">
      <w:pPr>
        <w:spacing w:line="480" w:lineRule="auto"/>
        <w:jc w:val="both"/>
      </w:pPr>
      <w:r>
        <w:tab/>
        <w:t xml:space="preserve">Apart from OEG’s failure to demonstrate that extraordinary circumstances justify its late intervention, OEG also fails to demonstrate that it has an interest in the proceeding that justifies its intervention.  Given that OEG is seeking a Commission order allowing it to intervene two weeks before the hearing is to commence, the Commission should be assured that the intervention </w:t>
      </w:r>
      <w:r w:rsidR="005079FB">
        <w:t>satisfies the factors</w:t>
      </w:r>
      <w:r>
        <w:t xml:space="preserve"> the </w:t>
      </w:r>
      <w:r w:rsidR="005079FB">
        <w:t xml:space="preserve">Commission is to consider under </w:t>
      </w:r>
      <w:r>
        <w:t xml:space="preserve">Section 4903.221 and Rule 4901-1-11(B), OAC.  Although OEG claims that OEG members will bear the consequences of this Application, it does not offer anything in its memorandum in support of its motion to demonstrate the legal position it intends to take, how its intervention will not unduly prolong or delay the proceeding, how OEG will significantly contribute to the development and resolution of the factual issues, or the extent to which its interests are not represented by other parties.  Rule 4901-1-11(B), OAC.  </w:t>
      </w:r>
    </w:p>
    <w:p w:rsidR="0066175B" w:rsidRDefault="0066175B" w:rsidP="004A3899">
      <w:pPr>
        <w:spacing w:line="480" w:lineRule="auto"/>
        <w:jc w:val="both"/>
      </w:pPr>
      <w:r>
        <w:tab/>
        <w:t xml:space="preserve">In particular, the Commission files demonstrate that OEG’s sole asserted interest in this matter, the “rate consequences,” are also a matter which the Staff and CEI have similar interest and concern.  </w:t>
      </w:r>
      <w:r w:rsidR="006265AF">
        <w:t xml:space="preserve">For example, Staff comments sought additional information to address delta revenue concerns.  Staff Comments at 3.  Similarly, CEI has noted its </w:t>
      </w:r>
      <w:r w:rsidR="001B5EC9">
        <w:t xml:space="preserve">concern </w:t>
      </w:r>
      <w:r w:rsidR="006265AF">
        <w:t xml:space="preserve">in assuring that the interest of its other customers and shareholders be addressed in its timely motion to intervene.  Under these </w:t>
      </w:r>
      <w:r w:rsidR="006265AF">
        <w:lastRenderedPageBreak/>
        <w:t xml:space="preserve">circumstances, OEG did not and cannot demonstrate that its interest in the rate consequences are not </w:t>
      </w:r>
      <w:r w:rsidR="00470350">
        <w:t xml:space="preserve">adequately </w:t>
      </w:r>
      <w:r w:rsidR="006265AF">
        <w:t>represented by other parties in the proceeding.</w:t>
      </w:r>
    </w:p>
    <w:p w:rsidR="00E90CF7" w:rsidRDefault="006265AF" w:rsidP="005079FB">
      <w:pPr>
        <w:pStyle w:val="Heading1"/>
      </w:pPr>
      <w:r>
        <w:t>Conclusion</w:t>
      </w:r>
    </w:p>
    <w:p w:rsidR="006265AF" w:rsidRDefault="006265AF" w:rsidP="004A3899">
      <w:pPr>
        <w:spacing w:line="480" w:lineRule="auto"/>
        <w:jc w:val="both"/>
      </w:pPr>
      <w:r>
        <w:tab/>
        <w:t xml:space="preserve">For the reasons discussed herein, OEG’s </w:t>
      </w:r>
      <w:r w:rsidR="006B44E7">
        <w:t xml:space="preserve">Motion </w:t>
      </w:r>
      <w:r>
        <w:t xml:space="preserve">to </w:t>
      </w:r>
      <w:r w:rsidR="006B44E7">
        <w:t xml:space="preserve">Intervene Out </w:t>
      </w:r>
      <w:r>
        <w:t xml:space="preserve">of </w:t>
      </w:r>
      <w:r w:rsidR="006B44E7">
        <w:t xml:space="preserve">Time </w:t>
      </w:r>
      <w:r>
        <w:t xml:space="preserve">should be denied.  OEG has not demonstrated that extraordinary circumstances exist to justify its </w:t>
      </w:r>
      <w:r w:rsidR="006B44E7">
        <w:t>Motion</w:t>
      </w:r>
      <w:r>
        <w:t xml:space="preserve">.  More fundamentally, it has failed to allege even a minimal basis for intervention even if it had timely filed.  </w:t>
      </w:r>
    </w:p>
    <w:p w:rsidR="005079FB" w:rsidRDefault="005079FB" w:rsidP="005079FB">
      <w:pPr>
        <w:ind w:left="4320"/>
        <w:jc w:val="both"/>
      </w:pPr>
      <w:r>
        <w:t>Respectfully submitted:</w:t>
      </w:r>
    </w:p>
    <w:p w:rsidR="005079FB" w:rsidRDefault="005079FB" w:rsidP="005079FB">
      <w:pPr>
        <w:ind w:left="4320"/>
        <w:jc w:val="both"/>
      </w:pPr>
    </w:p>
    <w:p w:rsidR="005079FB" w:rsidRDefault="005079FB" w:rsidP="005079FB">
      <w:pPr>
        <w:ind w:left="4320"/>
        <w:jc w:val="both"/>
      </w:pPr>
    </w:p>
    <w:p w:rsidR="005079FB" w:rsidRDefault="005079FB" w:rsidP="005079FB">
      <w:pPr>
        <w:ind w:left="4320"/>
        <w:jc w:val="both"/>
      </w:pPr>
    </w:p>
    <w:p w:rsidR="005079FB" w:rsidRDefault="005079FB" w:rsidP="005079FB">
      <w:pPr>
        <w:ind w:left="4320"/>
        <w:jc w:val="both"/>
      </w:pPr>
      <w:r>
        <w:t>__</w:t>
      </w:r>
      <w:bookmarkStart w:id="0" w:name="_GoBack"/>
      <w:bookmarkEnd w:id="0"/>
      <w:r w:rsidR="001006DE" w:rsidRPr="001006DE">
        <w:rPr>
          <w:u w:val="single"/>
        </w:rPr>
        <w:t>/s/ Samuel C. Randazzo</w:t>
      </w:r>
      <w:r w:rsidR="001006DE" w:rsidRPr="001006DE">
        <w:rPr>
          <w:u w:val="single"/>
        </w:rPr>
        <w:tab/>
      </w:r>
    </w:p>
    <w:p w:rsidR="005079FB" w:rsidRDefault="005079FB" w:rsidP="005079FB">
      <w:pPr>
        <w:tabs>
          <w:tab w:val="left" w:pos="4320"/>
          <w:tab w:val="right" w:pos="8640"/>
        </w:tabs>
        <w:jc w:val="both"/>
      </w:pPr>
      <w:r>
        <w:tab/>
        <w:t>Samuel C. Randazzo</w:t>
      </w:r>
    </w:p>
    <w:p w:rsidR="005079FB" w:rsidRDefault="005079FB" w:rsidP="005079FB">
      <w:pPr>
        <w:pStyle w:val="BodyText3"/>
        <w:widowControl w:val="0"/>
        <w:tabs>
          <w:tab w:val="left" w:pos="4320"/>
        </w:tabs>
        <w:jc w:val="both"/>
        <w:rPr>
          <w:rFonts w:ascii="Arial" w:hAnsi="Arial" w:cs="Arial"/>
          <w:b w:val="0"/>
          <w:bCs/>
        </w:rPr>
      </w:pPr>
      <w:r>
        <w:rPr>
          <w:rFonts w:ascii="Arial" w:hAnsi="Arial" w:cs="Arial"/>
          <w:b w:val="0"/>
          <w:bCs/>
        </w:rPr>
        <w:tab/>
        <w:t>Scott Elisar</w:t>
      </w:r>
    </w:p>
    <w:p w:rsidR="005079FB" w:rsidRDefault="005079FB" w:rsidP="005079FB">
      <w:pPr>
        <w:pStyle w:val="BodyText3"/>
        <w:widowControl w:val="0"/>
        <w:tabs>
          <w:tab w:val="left" w:pos="4320"/>
        </w:tabs>
        <w:jc w:val="both"/>
        <w:rPr>
          <w:rFonts w:ascii="Arial" w:hAnsi="Arial" w:cs="Arial"/>
        </w:rPr>
      </w:pPr>
      <w:r>
        <w:rPr>
          <w:rFonts w:ascii="Arial" w:hAnsi="Arial" w:cs="Arial"/>
          <w:b w:val="0"/>
          <w:bCs/>
        </w:rPr>
        <w:tab/>
      </w:r>
      <w:r>
        <w:rPr>
          <w:rFonts w:ascii="Arial" w:hAnsi="Arial" w:cs="Arial"/>
          <w:smallCaps/>
        </w:rPr>
        <w:t xml:space="preserve">McNees Wallace &amp; Nurick </w:t>
      </w:r>
      <w:r>
        <w:rPr>
          <w:rFonts w:ascii="Arial" w:hAnsi="Arial" w:cs="Arial"/>
          <w:smallCaps/>
          <w:sz w:val="20"/>
        </w:rPr>
        <w:t>LLC</w:t>
      </w:r>
    </w:p>
    <w:p w:rsidR="005079FB" w:rsidRDefault="005079FB" w:rsidP="005079FB">
      <w:pPr>
        <w:tabs>
          <w:tab w:val="left" w:pos="-1440"/>
          <w:tab w:val="left" w:pos="-720"/>
          <w:tab w:val="left" w:pos="4301"/>
          <w:tab w:val="left" w:pos="4680"/>
          <w:tab w:val="left" w:pos="5040"/>
        </w:tabs>
        <w:ind w:firstLine="4301"/>
        <w:jc w:val="both"/>
        <w:rPr>
          <w:rFonts w:cs="Arial"/>
        </w:rPr>
      </w:pPr>
      <w:smartTag w:uri="urn:schemas-microsoft-com:office:smarttags" w:element="Street">
        <w:smartTag w:uri="urn:schemas-microsoft-com:office:smarttags" w:element="address">
          <w:r>
            <w:t>21 East State Street</w:t>
          </w:r>
        </w:smartTag>
      </w:smartTag>
      <w:r>
        <w:t>, 17</w:t>
      </w:r>
      <w:r>
        <w:rPr>
          <w:vertAlign w:val="superscript"/>
        </w:rPr>
        <w:t>th</w:t>
      </w:r>
      <w:r>
        <w:t xml:space="preserve"> Floor</w:t>
      </w:r>
    </w:p>
    <w:p w:rsidR="005079FB" w:rsidRDefault="005079FB" w:rsidP="005079FB">
      <w:pPr>
        <w:tabs>
          <w:tab w:val="left" w:pos="-1440"/>
          <w:tab w:val="left" w:pos="-720"/>
          <w:tab w:val="left" w:pos="4301"/>
          <w:tab w:val="left" w:pos="4680"/>
          <w:tab w:val="left" w:pos="5040"/>
        </w:tabs>
        <w:ind w:firstLine="4301"/>
        <w:jc w:val="both"/>
      </w:pP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43215-4228</w:t>
          </w:r>
        </w:smartTag>
      </w:smartTag>
    </w:p>
    <w:p w:rsidR="005079FB" w:rsidRDefault="005079FB" w:rsidP="005079FB">
      <w:pPr>
        <w:tabs>
          <w:tab w:val="left" w:pos="-1440"/>
          <w:tab w:val="left" w:pos="-720"/>
          <w:tab w:val="left" w:pos="4301"/>
          <w:tab w:val="left" w:pos="4680"/>
          <w:tab w:val="left" w:pos="5040"/>
        </w:tabs>
        <w:ind w:firstLine="4301"/>
        <w:jc w:val="both"/>
      </w:pPr>
      <w:r>
        <w:t>Telephone:  (614) 469-8000</w:t>
      </w:r>
    </w:p>
    <w:p w:rsidR="005079FB" w:rsidRDefault="005079FB" w:rsidP="005079FB">
      <w:pPr>
        <w:tabs>
          <w:tab w:val="left" w:pos="-1440"/>
          <w:tab w:val="left" w:pos="-720"/>
          <w:tab w:val="left" w:pos="4301"/>
          <w:tab w:val="left" w:pos="4680"/>
          <w:tab w:val="left" w:pos="5040"/>
        </w:tabs>
        <w:ind w:firstLine="4301"/>
        <w:jc w:val="both"/>
      </w:pPr>
      <w:r>
        <w:t>Telecopier:  (614) 469-4653</w:t>
      </w:r>
    </w:p>
    <w:p w:rsidR="005079FB" w:rsidRDefault="001B5EC9" w:rsidP="005079FB">
      <w:pPr>
        <w:tabs>
          <w:tab w:val="left" w:pos="-1440"/>
          <w:tab w:val="left" w:pos="-720"/>
          <w:tab w:val="left" w:pos="4301"/>
          <w:tab w:val="left" w:pos="4680"/>
          <w:tab w:val="left" w:pos="5040"/>
        </w:tabs>
        <w:ind w:firstLine="4301"/>
        <w:jc w:val="both"/>
      </w:pPr>
      <w:hyperlink r:id="rId15" w:history="1">
        <w:r w:rsidR="005079FB">
          <w:rPr>
            <w:rStyle w:val="Hyperlink"/>
          </w:rPr>
          <w:t>sam@mwncmh.com</w:t>
        </w:r>
      </w:hyperlink>
      <w:r w:rsidR="005079FB">
        <w:t xml:space="preserve"> </w:t>
      </w:r>
    </w:p>
    <w:p w:rsidR="004F798C" w:rsidRDefault="005079FB" w:rsidP="004F798C">
      <w:pPr>
        <w:tabs>
          <w:tab w:val="left" w:pos="-1440"/>
          <w:tab w:val="left" w:pos="-720"/>
          <w:tab w:val="left" w:pos="4301"/>
          <w:tab w:val="left" w:pos="4680"/>
          <w:tab w:val="left" w:pos="5040"/>
        </w:tabs>
        <w:ind w:firstLine="4301"/>
        <w:jc w:val="both"/>
        <w:sectPr w:rsidR="004F798C" w:rsidSect="00810097">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41" w:left="1440" w:header="720" w:footer="720" w:gutter="0"/>
          <w:pgNumType w:start="1"/>
          <w:cols w:space="720"/>
          <w:titlePg/>
          <w:docGrid w:linePitch="326"/>
        </w:sectPr>
      </w:pPr>
      <w:r>
        <w:t>selisar@mwncmh.com</w:t>
      </w:r>
    </w:p>
    <w:p w:rsidR="004F798C" w:rsidRDefault="004F798C" w:rsidP="004F798C">
      <w:pPr>
        <w:tabs>
          <w:tab w:val="left" w:pos="-1440"/>
          <w:tab w:val="left" w:pos="-720"/>
          <w:tab w:val="left" w:pos="4320"/>
          <w:tab w:val="left" w:pos="5040"/>
        </w:tabs>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4F798C" w:rsidRDefault="004F798C" w:rsidP="004F798C">
      <w:pPr>
        <w:rPr>
          <w:rFonts w:cs="Arial"/>
        </w:rPr>
      </w:pPr>
    </w:p>
    <w:p w:rsidR="004F798C" w:rsidRDefault="004F798C" w:rsidP="004F798C">
      <w:pPr>
        <w:pStyle w:val="BodyText"/>
        <w:spacing w:line="480" w:lineRule="auto"/>
        <w:ind w:firstLine="720"/>
      </w:pPr>
      <w:r>
        <w:t>I hereby certify that a copy of the foregoing</w:t>
      </w:r>
      <w:r>
        <w:rPr>
          <w:smallCaps/>
        </w:rPr>
        <w:t xml:space="preserve"> </w:t>
      </w:r>
      <w:r w:rsidR="00A3027B">
        <w:rPr>
          <w:i/>
        </w:rPr>
        <w:t xml:space="preserve">ASHTA </w:t>
      </w:r>
      <w:r>
        <w:rPr>
          <w:i/>
        </w:rPr>
        <w:t xml:space="preserve">Chemicals Inc.’s Memorandum in Opposition to the Motion to Intervene by Ohio Energy Group </w:t>
      </w:r>
      <w:r>
        <w:t>was served upon the following parties of record this 31</w:t>
      </w:r>
      <w:r w:rsidRPr="004F798C">
        <w:rPr>
          <w:vertAlign w:val="superscript"/>
        </w:rPr>
        <w:t>st</w:t>
      </w:r>
      <w:r>
        <w:t xml:space="preserve"> day of October 2012, </w:t>
      </w:r>
      <w:r>
        <w:rPr>
          <w:i/>
        </w:rPr>
        <w:t>via</w:t>
      </w:r>
      <w:r>
        <w:t xml:space="preserve"> hand-delivery, electronic transmission, or first class mail, U.S. postage prepaid.</w:t>
      </w:r>
    </w:p>
    <w:p w:rsidR="004F798C" w:rsidRDefault="004F798C" w:rsidP="004F798C">
      <w:pPr>
        <w:pStyle w:val="BodyText"/>
        <w:spacing w:after="0"/>
        <w:ind w:firstLine="720"/>
      </w:pPr>
    </w:p>
    <w:p w:rsidR="004F798C" w:rsidRDefault="004F798C" w:rsidP="004F798C">
      <w:pPr>
        <w:pStyle w:val="Title"/>
        <w:tabs>
          <w:tab w:val="left" w:pos="5040"/>
        </w:tabs>
        <w:spacing w:after="0"/>
        <w:ind w:left="5040"/>
        <w:jc w:val="left"/>
        <w:rPr>
          <w:b/>
          <w:smallCaps/>
          <w:sz w:val="24"/>
          <w:u w:val="single"/>
        </w:rPr>
      </w:pPr>
      <w:r>
        <w:rPr>
          <w:sz w:val="24"/>
          <w:u w:val="single"/>
        </w:rPr>
        <w:t xml:space="preserve"> </w:t>
      </w:r>
      <w:r>
        <w:rPr>
          <w:sz w:val="24"/>
          <w:u w:val="single"/>
        </w:rPr>
        <w:tab/>
        <w:t>/s/ Samuel C. Randazzo</w:t>
      </w:r>
      <w:r>
        <w:rPr>
          <w:sz w:val="24"/>
          <w:u w:val="single"/>
        </w:rPr>
        <w:tab/>
      </w:r>
      <w:r>
        <w:rPr>
          <w:sz w:val="24"/>
          <w:u w:val="single"/>
        </w:rPr>
        <w:tab/>
      </w:r>
    </w:p>
    <w:p w:rsidR="004F798C" w:rsidRDefault="004F798C" w:rsidP="004F798C">
      <w:pPr>
        <w:pStyle w:val="BodyText2"/>
        <w:tabs>
          <w:tab w:val="center" w:pos="7200"/>
        </w:tabs>
        <w:rPr>
          <w:rFonts w:cs="Arial"/>
          <w:bCs/>
          <w:smallCaps/>
        </w:rPr>
      </w:pPr>
      <w:r>
        <w:rPr>
          <w:rFonts w:cs="Arial"/>
          <w:bCs/>
          <w:smallCaps/>
        </w:rPr>
        <w:tab/>
        <w:t>Samuel C. Randazzo</w:t>
      </w:r>
    </w:p>
    <w:p w:rsidR="004F798C" w:rsidRPr="00E749B8" w:rsidRDefault="004F798C" w:rsidP="004F798C">
      <w:pPr>
        <w:rPr>
          <w:rFonts w:cs="Arial"/>
          <w:color w:val="000000" w:themeColor="text1"/>
          <w:sz w:val="20"/>
        </w:rPr>
      </w:pPr>
      <w:r w:rsidRPr="00E749B8">
        <w:rPr>
          <w:rFonts w:cs="Arial"/>
          <w:color w:val="000000" w:themeColor="text1"/>
          <w:sz w:val="20"/>
        </w:rPr>
        <w:t>James W. Burk</w:t>
      </w:r>
    </w:p>
    <w:p w:rsidR="004F798C" w:rsidRPr="00E749B8" w:rsidRDefault="004F798C" w:rsidP="004F798C">
      <w:pPr>
        <w:rPr>
          <w:rFonts w:cs="Arial"/>
          <w:color w:val="000000" w:themeColor="text1"/>
          <w:sz w:val="20"/>
        </w:rPr>
      </w:pPr>
      <w:r w:rsidRPr="00E749B8">
        <w:rPr>
          <w:rFonts w:cs="Arial"/>
          <w:color w:val="000000" w:themeColor="text1"/>
          <w:sz w:val="20"/>
        </w:rPr>
        <w:t>Firstenergy Service Company</w:t>
      </w:r>
    </w:p>
    <w:p w:rsidR="004F798C" w:rsidRPr="00E749B8" w:rsidRDefault="004F798C" w:rsidP="004F798C">
      <w:pPr>
        <w:rPr>
          <w:rFonts w:cs="Arial"/>
          <w:color w:val="000000" w:themeColor="text1"/>
          <w:sz w:val="20"/>
        </w:rPr>
      </w:pPr>
      <w:r w:rsidRPr="00E749B8">
        <w:rPr>
          <w:rFonts w:cs="Arial"/>
          <w:color w:val="000000" w:themeColor="text1"/>
          <w:sz w:val="20"/>
        </w:rPr>
        <w:t>76 South Main Street</w:t>
      </w:r>
    </w:p>
    <w:p w:rsidR="004F798C" w:rsidRPr="00E749B8" w:rsidRDefault="004F798C" w:rsidP="004F798C">
      <w:pPr>
        <w:rPr>
          <w:rFonts w:cs="Arial"/>
          <w:color w:val="000000" w:themeColor="text1"/>
          <w:sz w:val="20"/>
        </w:rPr>
      </w:pPr>
      <w:r w:rsidRPr="00E749B8">
        <w:rPr>
          <w:rFonts w:cs="Arial"/>
          <w:color w:val="000000" w:themeColor="text1"/>
          <w:sz w:val="20"/>
        </w:rPr>
        <w:t>Akron, OH  44308</w:t>
      </w:r>
    </w:p>
    <w:p w:rsidR="004F798C" w:rsidRPr="00E749B8" w:rsidRDefault="004F798C" w:rsidP="004F798C">
      <w:pPr>
        <w:rPr>
          <w:rFonts w:cs="Arial"/>
          <w:color w:val="000000" w:themeColor="text1"/>
          <w:sz w:val="20"/>
        </w:rPr>
      </w:pPr>
      <w:r w:rsidRPr="00E749B8">
        <w:rPr>
          <w:rFonts w:cs="Arial"/>
          <w:color w:val="000000" w:themeColor="text1"/>
          <w:sz w:val="20"/>
        </w:rPr>
        <w:t>burkj@firstenergycorp.com</w:t>
      </w:r>
    </w:p>
    <w:p w:rsidR="004F798C" w:rsidRPr="00E749B8" w:rsidRDefault="004F798C" w:rsidP="004F798C">
      <w:pPr>
        <w:rPr>
          <w:rFonts w:cs="Arial"/>
          <w:color w:val="000000" w:themeColor="text1"/>
          <w:sz w:val="20"/>
        </w:rPr>
      </w:pPr>
    </w:p>
    <w:p w:rsidR="004F798C" w:rsidRPr="00E749B8" w:rsidRDefault="004F798C" w:rsidP="004F798C">
      <w:pPr>
        <w:rPr>
          <w:rFonts w:cs="Arial"/>
          <w:b/>
          <w:smallCaps/>
          <w:color w:val="000000" w:themeColor="text1"/>
          <w:sz w:val="20"/>
        </w:rPr>
      </w:pPr>
      <w:r w:rsidRPr="00E749B8">
        <w:rPr>
          <w:rFonts w:eastAsia="Calibri" w:cs="Arial"/>
          <w:b/>
          <w:smallCaps/>
          <w:color w:val="000000" w:themeColor="text1"/>
          <w:sz w:val="20"/>
        </w:rPr>
        <w:t xml:space="preserve">Counsel for </w:t>
      </w:r>
      <w:r w:rsidRPr="00E749B8">
        <w:rPr>
          <w:rFonts w:cs="Arial"/>
          <w:b/>
          <w:smallCaps/>
          <w:color w:val="000000" w:themeColor="text1"/>
          <w:sz w:val="20"/>
        </w:rPr>
        <w:t xml:space="preserve">The Cleveland Electric Illuminating Company </w:t>
      </w:r>
    </w:p>
    <w:p w:rsidR="004F798C" w:rsidRPr="00E749B8" w:rsidRDefault="004F798C" w:rsidP="004F798C">
      <w:pPr>
        <w:rPr>
          <w:rFonts w:cs="Arial"/>
          <w:smallCaps/>
          <w:color w:val="000000" w:themeColor="text1"/>
          <w:sz w:val="20"/>
        </w:rPr>
      </w:pPr>
    </w:p>
    <w:p w:rsidR="004F798C" w:rsidRPr="00E749B8" w:rsidRDefault="004F798C" w:rsidP="004F798C">
      <w:pPr>
        <w:jc w:val="both"/>
        <w:rPr>
          <w:rFonts w:eastAsia="Calibri" w:cs="Arial"/>
          <w:color w:val="000000" w:themeColor="text1"/>
          <w:sz w:val="20"/>
        </w:rPr>
      </w:pPr>
      <w:r w:rsidRPr="00E749B8">
        <w:rPr>
          <w:rFonts w:eastAsia="Calibri" w:cs="Arial"/>
          <w:color w:val="000000" w:themeColor="text1"/>
          <w:sz w:val="20"/>
        </w:rPr>
        <w:t>David F. Boehm</w:t>
      </w:r>
    </w:p>
    <w:p w:rsidR="004F798C" w:rsidRPr="00E749B8" w:rsidRDefault="004F798C" w:rsidP="004F798C">
      <w:pPr>
        <w:jc w:val="both"/>
        <w:rPr>
          <w:rFonts w:eastAsia="Calibri" w:cs="Arial"/>
          <w:color w:val="000000" w:themeColor="text1"/>
          <w:sz w:val="20"/>
        </w:rPr>
      </w:pPr>
      <w:r w:rsidRPr="00E749B8">
        <w:rPr>
          <w:rFonts w:eastAsia="Calibri" w:cs="Arial"/>
          <w:color w:val="000000" w:themeColor="text1"/>
          <w:sz w:val="20"/>
        </w:rPr>
        <w:t>Michael L. Kurtz</w:t>
      </w:r>
    </w:p>
    <w:p w:rsidR="004F798C" w:rsidRPr="00E749B8" w:rsidRDefault="004F798C" w:rsidP="004F798C">
      <w:pPr>
        <w:jc w:val="both"/>
        <w:rPr>
          <w:rFonts w:eastAsia="Calibri" w:cs="Arial"/>
          <w:color w:val="000000" w:themeColor="text1"/>
          <w:sz w:val="20"/>
        </w:rPr>
      </w:pPr>
      <w:r w:rsidRPr="00E749B8">
        <w:rPr>
          <w:rFonts w:eastAsia="Calibri" w:cs="Arial"/>
          <w:color w:val="000000" w:themeColor="text1"/>
          <w:sz w:val="20"/>
        </w:rPr>
        <w:t>Jody M. Kyler</w:t>
      </w:r>
    </w:p>
    <w:p w:rsidR="004F798C" w:rsidRPr="00E749B8" w:rsidRDefault="004F798C" w:rsidP="004F798C">
      <w:pPr>
        <w:jc w:val="both"/>
        <w:rPr>
          <w:rFonts w:eastAsia="Calibri" w:cs="Arial"/>
          <w:color w:val="000000" w:themeColor="text1"/>
          <w:sz w:val="20"/>
        </w:rPr>
      </w:pPr>
      <w:r w:rsidRPr="00E749B8">
        <w:rPr>
          <w:rFonts w:eastAsia="Calibri" w:cs="Arial"/>
          <w:color w:val="000000" w:themeColor="text1"/>
          <w:sz w:val="20"/>
        </w:rPr>
        <w:t>Boehm, Kurtz &amp; Lowry</w:t>
      </w:r>
    </w:p>
    <w:p w:rsidR="004F798C" w:rsidRPr="00E749B8" w:rsidRDefault="004F798C" w:rsidP="004F798C">
      <w:pPr>
        <w:jc w:val="both"/>
        <w:rPr>
          <w:rFonts w:eastAsia="Calibri" w:cs="Arial"/>
          <w:color w:val="000000" w:themeColor="text1"/>
          <w:sz w:val="20"/>
        </w:rPr>
      </w:pPr>
      <w:r w:rsidRPr="00E749B8">
        <w:rPr>
          <w:rFonts w:eastAsia="Calibri" w:cs="Arial"/>
          <w:color w:val="000000" w:themeColor="text1"/>
          <w:sz w:val="20"/>
        </w:rPr>
        <w:t>36 East Seventh Street, Suite 1510</w:t>
      </w:r>
    </w:p>
    <w:p w:rsidR="004F798C" w:rsidRPr="00E749B8" w:rsidRDefault="004F798C" w:rsidP="004F798C">
      <w:pPr>
        <w:jc w:val="both"/>
        <w:rPr>
          <w:rFonts w:eastAsia="Calibri" w:cs="Arial"/>
          <w:color w:val="000000" w:themeColor="text1"/>
          <w:sz w:val="20"/>
        </w:rPr>
      </w:pPr>
      <w:r w:rsidRPr="00E749B8">
        <w:rPr>
          <w:rFonts w:eastAsia="Calibri" w:cs="Arial"/>
          <w:color w:val="000000" w:themeColor="text1"/>
          <w:sz w:val="20"/>
        </w:rPr>
        <w:t>Cincinnati, OH  45202</w:t>
      </w:r>
    </w:p>
    <w:p w:rsidR="004F798C" w:rsidRPr="00E749B8" w:rsidRDefault="001B5EC9" w:rsidP="004F798C">
      <w:pPr>
        <w:jc w:val="both"/>
        <w:rPr>
          <w:rFonts w:eastAsia="Calibri" w:cs="Arial"/>
          <w:color w:val="000000" w:themeColor="text1"/>
          <w:sz w:val="20"/>
        </w:rPr>
      </w:pPr>
      <w:hyperlink r:id="rId22" w:history="1">
        <w:r w:rsidR="004F798C" w:rsidRPr="00E749B8">
          <w:rPr>
            <w:rStyle w:val="Hyperlink"/>
            <w:rFonts w:eastAsia="Calibri"/>
            <w:color w:val="000000" w:themeColor="text1"/>
            <w:sz w:val="20"/>
          </w:rPr>
          <w:t>dboehm@BKLlawfirm.com</w:t>
        </w:r>
      </w:hyperlink>
    </w:p>
    <w:p w:rsidR="004F798C" w:rsidRPr="00E749B8" w:rsidRDefault="001B5EC9" w:rsidP="004F798C">
      <w:pPr>
        <w:jc w:val="both"/>
        <w:rPr>
          <w:rFonts w:eastAsia="Calibri" w:cs="Arial"/>
          <w:color w:val="000000" w:themeColor="text1"/>
          <w:sz w:val="20"/>
        </w:rPr>
      </w:pPr>
      <w:hyperlink r:id="rId23" w:history="1">
        <w:r w:rsidR="004F798C" w:rsidRPr="00E749B8">
          <w:rPr>
            <w:rStyle w:val="Hyperlink"/>
            <w:rFonts w:eastAsia="Calibri"/>
            <w:color w:val="000000" w:themeColor="text1"/>
            <w:sz w:val="20"/>
          </w:rPr>
          <w:t>mkurtz@BKLlawfirm.com</w:t>
        </w:r>
      </w:hyperlink>
    </w:p>
    <w:p w:rsidR="004F798C" w:rsidRPr="00E749B8" w:rsidRDefault="004F798C" w:rsidP="004F798C">
      <w:pPr>
        <w:jc w:val="both"/>
        <w:rPr>
          <w:rFonts w:eastAsia="Calibri" w:cs="Arial"/>
          <w:color w:val="000000" w:themeColor="text1"/>
          <w:sz w:val="20"/>
        </w:rPr>
      </w:pPr>
      <w:r w:rsidRPr="00E749B8">
        <w:rPr>
          <w:rFonts w:eastAsia="Calibri" w:cs="Arial"/>
          <w:color w:val="000000" w:themeColor="text1"/>
          <w:sz w:val="20"/>
        </w:rPr>
        <w:t>jklyer@BKLlawfirm.com</w:t>
      </w:r>
    </w:p>
    <w:p w:rsidR="004F798C" w:rsidRPr="00E749B8" w:rsidRDefault="004F798C" w:rsidP="004F798C">
      <w:pPr>
        <w:jc w:val="both"/>
        <w:rPr>
          <w:rFonts w:eastAsia="Calibri" w:cs="Arial"/>
          <w:color w:val="000000" w:themeColor="text1"/>
          <w:sz w:val="20"/>
        </w:rPr>
      </w:pPr>
    </w:p>
    <w:p w:rsidR="004F798C" w:rsidRPr="00E749B8" w:rsidRDefault="004F798C" w:rsidP="004F798C">
      <w:pPr>
        <w:tabs>
          <w:tab w:val="right" w:pos="8640"/>
        </w:tabs>
        <w:rPr>
          <w:rFonts w:eastAsia="Calibri" w:cs="Arial"/>
          <w:b/>
          <w:smallCaps/>
          <w:color w:val="000000" w:themeColor="text1"/>
          <w:sz w:val="20"/>
        </w:rPr>
      </w:pPr>
      <w:r w:rsidRPr="00E749B8">
        <w:rPr>
          <w:rFonts w:eastAsia="Calibri" w:cs="Arial"/>
          <w:b/>
          <w:smallCaps/>
          <w:color w:val="000000" w:themeColor="text1"/>
          <w:sz w:val="20"/>
        </w:rPr>
        <w:t>Counsel for Ohio Energy Group</w:t>
      </w:r>
    </w:p>
    <w:p w:rsidR="004F798C" w:rsidRPr="00E749B8" w:rsidRDefault="004F798C" w:rsidP="004F798C">
      <w:pPr>
        <w:rPr>
          <w:rFonts w:cs="Arial"/>
          <w:smallCaps/>
          <w:color w:val="000000" w:themeColor="text1"/>
          <w:sz w:val="20"/>
        </w:rPr>
      </w:pPr>
    </w:p>
    <w:p w:rsidR="004F798C" w:rsidRPr="00E749B8" w:rsidRDefault="004F798C" w:rsidP="004F798C">
      <w:pPr>
        <w:rPr>
          <w:rFonts w:eastAsia="Calibri" w:cs="Arial"/>
          <w:color w:val="000000" w:themeColor="text1"/>
          <w:sz w:val="20"/>
        </w:rPr>
      </w:pPr>
      <w:r w:rsidRPr="00E749B8">
        <w:rPr>
          <w:rFonts w:eastAsia="Calibri" w:cs="Arial"/>
          <w:color w:val="000000" w:themeColor="text1"/>
          <w:sz w:val="20"/>
        </w:rPr>
        <w:t>William Wright, Section Chief</w:t>
      </w:r>
    </w:p>
    <w:p w:rsidR="004F798C" w:rsidRPr="00E749B8" w:rsidRDefault="004F798C" w:rsidP="004F798C">
      <w:pPr>
        <w:rPr>
          <w:rFonts w:eastAsia="Calibri" w:cs="Arial"/>
          <w:b/>
          <w:smallCaps/>
          <w:color w:val="000000" w:themeColor="text1"/>
          <w:sz w:val="20"/>
        </w:rPr>
      </w:pPr>
      <w:r w:rsidRPr="00E749B8">
        <w:rPr>
          <w:rFonts w:eastAsia="Calibri" w:cs="Arial"/>
          <w:color w:val="000000" w:themeColor="text1"/>
          <w:sz w:val="20"/>
        </w:rPr>
        <w:t>Thomas McNamee</w:t>
      </w:r>
    </w:p>
    <w:p w:rsidR="004F798C" w:rsidRPr="00E749B8" w:rsidRDefault="004F798C" w:rsidP="004F798C">
      <w:pPr>
        <w:autoSpaceDE w:val="0"/>
        <w:autoSpaceDN w:val="0"/>
        <w:adjustRightInd w:val="0"/>
        <w:rPr>
          <w:rFonts w:eastAsia="Calibri" w:cs="Arial"/>
          <w:color w:val="000000" w:themeColor="text1"/>
          <w:sz w:val="20"/>
        </w:rPr>
      </w:pPr>
      <w:r w:rsidRPr="00E749B8">
        <w:rPr>
          <w:rFonts w:eastAsia="Calibri" w:cs="Arial"/>
          <w:color w:val="000000" w:themeColor="text1"/>
          <w:sz w:val="20"/>
        </w:rPr>
        <w:t xml:space="preserve">Assistant Attorneys General </w:t>
      </w:r>
    </w:p>
    <w:p w:rsidR="004F798C" w:rsidRPr="00E749B8" w:rsidRDefault="004F798C" w:rsidP="004F798C">
      <w:pPr>
        <w:autoSpaceDE w:val="0"/>
        <w:autoSpaceDN w:val="0"/>
        <w:adjustRightInd w:val="0"/>
        <w:rPr>
          <w:rFonts w:eastAsia="Calibri" w:cs="Arial"/>
          <w:color w:val="000000" w:themeColor="text1"/>
          <w:sz w:val="20"/>
        </w:rPr>
      </w:pPr>
      <w:r w:rsidRPr="00E749B8">
        <w:rPr>
          <w:rFonts w:eastAsia="Calibri" w:cs="Arial"/>
          <w:color w:val="000000" w:themeColor="text1"/>
          <w:sz w:val="20"/>
        </w:rPr>
        <w:t>Public Utilities Section</w:t>
      </w:r>
    </w:p>
    <w:p w:rsidR="004F798C" w:rsidRPr="00E749B8" w:rsidRDefault="004F798C" w:rsidP="004F798C">
      <w:pPr>
        <w:autoSpaceDE w:val="0"/>
        <w:autoSpaceDN w:val="0"/>
        <w:adjustRightInd w:val="0"/>
        <w:rPr>
          <w:rFonts w:eastAsia="Calibri" w:cs="Arial"/>
          <w:color w:val="000000" w:themeColor="text1"/>
          <w:sz w:val="20"/>
        </w:rPr>
      </w:pPr>
      <w:r w:rsidRPr="00E749B8">
        <w:rPr>
          <w:rFonts w:eastAsia="Calibri" w:cs="Arial"/>
          <w:color w:val="000000" w:themeColor="text1"/>
          <w:sz w:val="20"/>
        </w:rPr>
        <w:t>180 East Broad Street, 6th Floor</w:t>
      </w:r>
    </w:p>
    <w:p w:rsidR="004F798C" w:rsidRPr="00E749B8" w:rsidRDefault="004F798C" w:rsidP="004F798C">
      <w:pPr>
        <w:autoSpaceDE w:val="0"/>
        <w:autoSpaceDN w:val="0"/>
        <w:adjustRightInd w:val="0"/>
        <w:rPr>
          <w:rFonts w:eastAsia="Calibri" w:cs="Arial"/>
          <w:color w:val="000000" w:themeColor="text1"/>
          <w:sz w:val="20"/>
        </w:rPr>
      </w:pPr>
      <w:r w:rsidRPr="00E749B8">
        <w:rPr>
          <w:rFonts w:eastAsia="Calibri" w:cs="Arial"/>
          <w:color w:val="000000" w:themeColor="text1"/>
          <w:sz w:val="20"/>
        </w:rPr>
        <w:t>Columbus, OH  43215-3793</w:t>
      </w:r>
    </w:p>
    <w:p w:rsidR="004F798C" w:rsidRPr="00E749B8" w:rsidRDefault="001B5EC9" w:rsidP="004F798C">
      <w:pPr>
        <w:jc w:val="both"/>
        <w:rPr>
          <w:rFonts w:eastAsia="Calibri" w:cs="Arial"/>
          <w:color w:val="000000" w:themeColor="text1"/>
          <w:sz w:val="20"/>
        </w:rPr>
      </w:pPr>
      <w:hyperlink r:id="rId24" w:history="1">
        <w:r w:rsidR="004F798C" w:rsidRPr="00E749B8">
          <w:rPr>
            <w:rStyle w:val="Hyperlink"/>
            <w:rFonts w:eastAsia="Calibri"/>
            <w:color w:val="000000" w:themeColor="text1"/>
            <w:sz w:val="20"/>
          </w:rPr>
          <w:t>thomas.mcnamee@puc.state.oh.us</w:t>
        </w:r>
      </w:hyperlink>
    </w:p>
    <w:p w:rsidR="004F798C" w:rsidRDefault="004F798C" w:rsidP="004F798C">
      <w:pPr>
        <w:jc w:val="both"/>
        <w:rPr>
          <w:rFonts w:eastAsia="Calibri" w:cs="Arial"/>
          <w:color w:val="000000" w:themeColor="text1"/>
          <w:sz w:val="20"/>
        </w:rPr>
      </w:pPr>
      <w:r w:rsidRPr="0048073D">
        <w:rPr>
          <w:rFonts w:eastAsia="Calibri" w:cs="Arial"/>
          <w:color w:val="000000" w:themeColor="text1"/>
          <w:sz w:val="20"/>
        </w:rPr>
        <w:t>william.wright@puc.state.oh.us</w:t>
      </w:r>
    </w:p>
    <w:p w:rsidR="004F798C" w:rsidRPr="00E749B8" w:rsidRDefault="004F798C" w:rsidP="004F798C">
      <w:pPr>
        <w:jc w:val="both"/>
        <w:rPr>
          <w:rFonts w:eastAsia="Calibri" w:cs="Arial"/>
          <w:color w:val="000000" w:themeColor="text1"/>
          <w:sz w:val="20"/>
        </w:rPr>
      </w:pPr>
    </w:p>
    <w:p w:rsidR="004F798C" w:rsidRPr="00E749B8" w:rsidRDefault="004F798C" w:rsidP="004F798C">
      <w:pPr>
        <w:tabs>
          <w:tab w:val="right" w:pos="8640"/>
        </w:tabs>
        <w:rPr>
          <w:rFonts w:eastAsia="Calibri" w:cs="Arial"/>
          <w:b/>
          <w:smallCaps/>
          <w:color w:val="000000" w:themeColor="text1"/>
          <w:sz w:val="20"/>
        </w:rPr>
      </w:pPr>
      <w:r w:rsidRPr="00E749B8">
        <w:rPr>
          <w:rFonts w:eastAsia="Calibri" w:cs="Arial"/>
          <w:b/>
          <w:smallCaps/>
          <w:color w:val="000000" w:themeColor="text1"/>
          <w:sz w:val="20"/>
        </w:rPr>
        <w:t>Counsel for the Staff of the Public Utilities Commission of Ohio</w:t>
      </w:r>
    </w:p>
    <w:p w:rsidR="004F798C" w:rsidRPr="00E749B8" w:rsidRDefault="004F798C" w:rsidP="004F798C">
      <w:pPr>
        <w:tabs>
          <w:tab w:val="right" w:pos="8640"/>
        </w:tabs>
        <w:rPr>
          <w:rFonts w:eastAsia="Calibri" w:cs="Arial"/>
          <w:b/>
          <w:smallCaps/>
          <w:color w:val="000000" w:themeColor="text1"/>
          <w:sz w:val="20"/>
        </w:rPr>
      </w:pPr>
    </w:p>
    <w:p w:rsidR="004F798C" w:rsidRPr="00E749B8" w:rsidRDefault="004F798C" w:rsidP="004F798C">
      <w:pPr>
        <w:autoSpaceDE w:val="0"/>
        <w:autoSpaceDN w:val="0"/>
        <w:adjustRightInd w:val="0"/>
        <w:rPr>
          <w:rFonts w:eastAsia="Calibri" w:cs="Arial"/>
          <w:color w:val="000000" w:themeColor="text1"/>
          <w:sz w:val="20"/>
        </w:rPr>
      </w:pPr>
      <w:r w:rsidRPr="00E749B8">
        <w:rPr>
          <w:rFonts w:eastAsia="Calibri" w:cs="Arial"/>
          <w:color w:val="000000" w:themeColor="text1"/>
          <w:sz w:val="20"/>
        </w:rPr>
        <w:t>Katie Stenman</w:t>
      </w:r>
    </w:p>
    <w:p w:rsidR="004F798C" w:rsidRPr="00E749B8" w:rsidRDefault="004F798C" w:rsidP="004F798C">
      <w:pPr>
        <w:autoSpaceDE w:val="0"/>
        <w:autoSpaceDN w:val="0"/>
        <w:adjustRightInd w:val="0"/>
        <w:rPr>
          <w:rFonts w:eastAsia="Calibri" w:cs="Arial"/>
          <w:color w:val="000000" w:themeColor="text1"/>
          <w:sz w:val="20"/>
        </w:rPr>
      </w:pPr>
      <w:r w:rsidRPr="00E749B8">
        <w:rPr>
          <w:rFonts w:eastAsia="Calibri" w:cs="Arial"/>
          <w:color w:val="000000" w:themeColor="text1"/>
          <w:sz w:val="20"/>
        </w:rPr>
        <w:t>Public Utilities Commission of Ohio</w:t>
      </w:r>
    </w:p>
    <w:p w:rsidR="004F798C" w:rsidRPr="00E749B8" w:rsidRDefault="004F798C" w:rsidP="004F798C">
      <w:pPr>
        <w:autoSpaceDE w:val="0"/>
        <w:autoSpaceDN w:val="0"/>
        <w:adjustRightInd w:val="0"/>
        <w:rPr>
          <w:rFonts w:eastAsia="Calibri" w:cs="Arial"/>
          <w:color w:val="000000" w:themeColor="text1"/>
          <w:sz w:val="20"/>
        </w:rPr>
      </w:pPr>
      <w:r w:rsidRPr="00E749B8">
        <w:rPr>
          <w:rFonts w:eastAsia="Calibri" w:cs="Arial"/>
          <w:color w:val="000000" w:themeColor="text1"/>
          <w:sz w:val="20"/>
        </w:rPr>
        <w:t>180 East Broad Street, 12th Floor</w:t>
      </w:r>
    </w:p>
    <w:p w:rsidR="004F798C" w:rsidRPr="00E749B8" w:rsidRDefault="004F798C" w:rsidP="004F798C">
      <w:pPr>
        <w:autoSpaceDE w:val="0"/>
        <w:autoSpaceDN w:val="0"/>
        <w:adjustRightInd w:val="0"/>
        <w:rPr>
          <w:rFonts w:eastAsia="Calibri" w:cs="Arial"/>
          <w:color w:val="000000" w:themeColor="text1"/>
          <w:sz w:val="20"/>
        </w:rPr>
      </w:pPr>
      <w:r w:rsidRPr="00E749B8">
        <w:rPr>
          <w:rFonts w:eastAsia="Calibri" w:cs="Arial"/>
          <w:color w:val="000000" w:themeColor="text1"/>
          <w:sz w:val="20"/>
        </w:rPr>
        <w:t>Columbus, OH  43215</w:t>
      </w:r>
    </w:p>
    <w:p w:rsidR="004F798C" w:rsidRPr="00E749B8" w:rsidRDefault="004F798C" w:rsidP="004F798C">
      <w:pPr>
        <w:tabs>
          <w:tab w:val="right" w:pos="8640"/>
        </w:tabs>
        <w:rPr>
          <w:rFonts w:eastAsia="Calibri" w:cs="Arial"/>
          <w:b/>
          <w:color w:val="000000" w:themeColor="text1"/>
          <w:sz w:val="20"/>
        </w:rPr>
      </w:pPr>
      <w:r w:rsidRPr="00E749B8">
        <w:rPr>
          <w:rFonts w:cs="Arial"/>
          <w:sz w:val="20"/>
        </w:rPr>
        <w:t>katie.stenman@puc.state.oh.us</w:t>
      </w:r>
    </w:p>
    <w:p w:rsidR="004F798C" w:rsidRPr="00E749B8" w:rsidRDefault="004F798C" w:rsidP="004F798C">
      <w:pPr>
        <w:tabs>
          <w:tab w:val="right" w:pos="8640"/>
        </w:tabs>
        <w:rPr>
          <w:rFonts w:eastAsia="Calibri" w:cs="Arial"/>
          <w:smallCaps/>
          <w:color w:val="000000" w:themeColor="text1"/>
          <w:sz w:val="20"/>
        </w:rPr>
      </w:pPr>
    </w:p>
    <w:p w:rsidR="004F798C" w:rsidRPr="00E749B8" w:rsidRDefault="004F798C" w:rsidP="004F798C">
      <w:pPr>
        <w:tabs>
          <w:tab w:val="right" w:pos="8640"/>
        </w:tabs>
        <w:rPr>
          <w:rFonts w:eastAsia="Calibri" w:cs="Arial"/>
          <w:b/>
          <w:smallCaps/>
          <w:color w:val="000000" w:themeColor="text1"/>
          <w:sz w:val="20"/>
        </w:rPr>
      </w:pPr>
      <w:r w:rsidRPr="00E749B8">
        <w:rPr>
          <w:rFonts w:eastAsia="Calibri" w:cs="Arial"/>
          <w:b/>
          <w:smallCaps/>
          <w:color w:val="000000" w:themeColor="text1"/>
          <w:sz w:val="20"/>
        </w:rPr>
        <w:t>Attorney Examiner</w:t>
      </w:r>
    </w:p>
    <w:sectPr w:rsidR="004F798C" w:rsidRPr="00E749B8" w:rsidSect="008350FB">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C9" w:rsidRDefault="001B5EC9" w:rsidP="006265AF">
      <w:r>
        <w:separator/>
      </w:r>
    </w:p>
  </w:endnote>
  <w:endnote w:type="continuationSeparator" w:id="0">
    <w:p w:rsidR="001B5EC9" w:rsidRDefault="001B5EC9" w:rsidP="0062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Default="001B5EC9">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5EC9" w:rsidRDefault="001B5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Default="001B5EC9">
    <w:pPr>
      <w:pStyle w:val="Footer"/>
      <w:framePr w:wrap="around" w:vAnchor="text" w:hAnchor="margin" w:xAlign="center" w:y="1"/>
      <w:rPr>
        <w:rStyle w:val="PageNumber"/>
        <w:rFonts w:cs="Arial"/>
        <w:noProof/>
      </w:rPr>
    </w:pPr>
    <w:r>
      <w:rPr>
        <w:rStyle w:val="PageNumber"/>
        <w:rFonts w:cs="Arial"/>
        <w:noProof/>
      </w:rPr>
      <w:fldChar w:fldCharType="begin"/>
    </w:r>
    <w:r>
      <w:rPr>
        <w:rStyle w:val="PageNumber"/>
        <w:rFonts w:cs="Arial"/>
        <w:noProof/>
      </w:rPr>
      <w:instrText xml:space="preserve">PAGE  </w:instrText>
    </w:r>
    <w:r>
      <w:rPr>
        <w:rStyle w:val="PageNumber"/>
        <w:rFonts w:cs="Arial"/>
        <w:noProof/>
      </w:rPr>
      <w:fldChar w:fldCharType="separate"/>
    </w:r>
    <w:r>
      <w:rPr>
        <w:rStyle w:val="PageNumber"/>
        <w:rFonts w:cs="Arial"/>
        <w:noProof/>
      </w:rPr>
      <w:t>1</w:t>
    </w:r>
    <w:r>
      <w:rPr>
        <w:rStyle w:val="PageNumber"/>
        <w:rFonts w:cs="Arial"/>
        <w:noProof/>
      </w:rPr>
      <w:fldChar w:fldCharType="end"/>
    </w:r>
  </w:p>
  <w:p w:rsidR="001B5EC9" w:rsidRDefault="001006DE">
    <w:pPr>
      <w:pStyle w:val="Footer"/>
    </w:pPr>
    <w:r w:rsidRPr="001006DE">
      <w:rPr>
        <w:sz w:val="16"/>
      </w:rPr>
      <w:t>{C39055:2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Default="001006DE">
    <w:pPr>
      <w:pStyle w:val="Footer"/>
    </w:pPr>
    <w:r w:rsidRPr="001006DE">
      <w:rPr>
        <w:noProof/>
        <w:sz w:val="16"/>
      </w:rPr>
      <w:t>{C39055:2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Default="001B5E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Pr="00810097" w:rsidRDefault="001006DE" w:rsidP="0016260B">
    <w:pPr>
      <w:pStyle w:val="Footer"/>
    </w:pPr>
    <w:r w:rsidRPr="001006DE">
      <w:rPr>
        <w:noProof/>
        <w:sz w:val="16"/>
      </w:rPr>
      <w:t>{C39055:2 }</w:t>
    </w:r>
    <w:sdt>
      <w:sdtPr>
        <w:id w:val="-726224598"/>
        <w:docPartObj>
          <w:docPartGallery w:val="Page Numbers (Bottom of Page)"/>
          <w:docPartUnique/>
        </w:docPartObj>
      </w:sdtPr>
      <w:sdtEndPr>
        <w:rPr>
          <w:noProof/>
        </w:rPr>
      </w:sdtEndPr>
      <w:sdtContent>
        <w:r w:rsidR="001B5EC9">
          <w:tab/>
        </w:r>
        <w:r w:rsidR="001B5EC9" w:rsidRPr="00810097">
          <w:fldChar w:fldCharType="begin"/>
        </w:r>
        <w:r w:rsidR="001B5EC9" w:rsidRPr="00810097">
          <w:instrText xml:space="preserve"> PAGE   \* MERGEFORMAT </w:instrText>
        </w:r>
        <w:r w:rsidR="001B5EC9" w:rsidRPr="00810097">
          <w:fldChar w:fldCharType="separate"/>
        </w:r>
        <w:r>
          <w:rPr>
            <w:noProof/>
          </w:rPr>
          <w:t>7</w:t>
        </w:r>
        <w:r w:rsidR="001B5EC9" w:rsidRPr="00810097">
          <w:rPr>
            <w:noProof/>
          </w:rPr>
          <w:fldChar w:fldCharType="end"/>
        </w:r>
      </w:sdtContent>
    </w:sdt>
  </w:p>
  <w:p w:rsidR="001B5EC9" w:rsidRPr="00810097" w:rsidRDefault="001B5EC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Pr="00810097" w:rsidRDefault="001006DE" w:rsidP="00810097">
    <w:pPr>
      <w:pStyle w:val="Footer"/>
    </w:pPr>
    <w:r w:rsidRPr="001006DE">
      <w:rPr>
        <w:noProof/>
        <w:sz w:val="16"/>
      </w:rPr>
      <w:t>{C39055:2 }</w:t>
    </w:r>
  </w:p>
  <w:p w:rsidR="001B5EC9" w:rsidRPr="00810097" w:rsidRDefault="001B5EC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Default="001B5EC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Pr="008350FB" w:rsidRDefault="001006DE">
    <w:pPr>
      <w:pStyle w:val="Footer"/>
      <w:jc w:val="center"/>
    </w:pPr>
    <w:r w:rsidRPr="001006DE">
      <w:rPr>
        <w:noProof/>
        <w:sz w:val="16"/>
      </w:rPr>
      <w:t>{C39055:2 }</w:t>
    </w:r>
    <w:sdt>
      <w:sdtPr>
        <w:id w:val="693506749"/>
        <w:docPartObj>
          <w:docPartGallery w:val="Page Numbers (Bottom of Page)"/>
          <w:docPartUnique/>
        </w:docPartObj>
      </w:sdtPr>
      <w:sdtEndPr>
        <w:rPr>
          <w:noProof/>
        </w:rPr>
      </w:sdtEndPr>
      <w:sdtContent>
        <w:r w:rsidR="001B5EC9" w:rsidRPr="008350FB">
          <w:fldChar w:fldCharType="begin"/>
        </w:r>
        <w:r w:rsidR="001B5EC9" w:rsidRPr="008350FB">
          <w:instrText xml:space="preserve"> PAGE   \* MERGEFORMAT </w:instrText>
        </w:r>
        <w:r w:rsidR="001B5EC9" w:rsidRPr="008350FB">
          <w:fldChar w:fldCharType="separate"/>
        </w:r>
        <w:r w:rsidR="001B5EC9">
          <w:rPr>
            <w:noProof/>
          </w:rPr>
          <w:t>2</w:t>
        </w:r>
        <w:r w:rsidR="001B5EC9" w:rsidRPr="008350FB">
          <w:rPr>
            <w:noProof/>
          </w:rPr>
          <w:fldChar w:fldCharType="end"/>
        </w:r>
      </w:sdtContent>
    </w:sdt>
  </w:p>
  <w:p w:rsidR="001B5EC9" w:rsidRPr="008350FB" w:rsidRDefault="001B5EC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Pr="006265AF" w:rsidRDefault="001006DE">
    <w:pPr>
      <w:pStyle w:val="Footer"/>
    </w:pPr>
    <w:r w:rsidRPr="001006DE">
      <w:rPr>
        <w:noProof/>
        <w:sz w:val="16"/>
      </w:rPr>
      <w:t>{C39055:2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C9" w:rsidRDefault="001B5EC9" w:rsidP="006265AF">
      <w:pPr>
        <w:rPr>
          <w:noProof/>
        </w:rPr>
      </w:pPr>
      <w:r>
        <w:rPr>
          <w:noProof/>
        </w:rPr>
        <w:separator/>
      </w:r>
    </w:p>
  </w:footnote>
  <w:footnote w:type="continuationSeparator" w:id="0">
    <w:p w:rsidR="001B5EC9" w:rsidRDefault="001B5EC9" w:rsidP="00626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Default="001B5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Default="001B5E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Default="001B5E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Default="001B5E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Default="001B5E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Default="001B5E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Default="001B5EC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Default="001B5EC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C9" w:rsidRDefault="001B5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88F6E0C2"/>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409CD"/>
    <w:multiLevelType w:val="multilevel"/>
    <w:tmpl w:val="63F2C764"/>
    <w:name w:val="Ind. Energy Users Group"/>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 w:numId="10">
    <w:abstractNumId w:val="3"/>
  </w:num>
  <w:num w:numId="11">
    <w:abstractNumId w:val="3"/>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nd. Energy Users Group"/>
    <w:docVar w:name="LastSchemeUniqueID" w:val="1"/>
    <w:docVar w:name="Option0True" w:val="False"/>
    <w:docVar w:name="Option1True" w:val="False"/>
    <w:docVar w:name="Option2True" w:val="False"/>
  </w:docVars>
  <w:rsids>
    <w:rsidRoot w:val="00D8528A"/>
    <w:rsid w:val="00041E23"/>
    <w:rsid w:val="0008161D"/>
    <w:rsid w:val="00081ECD"/>
    <w:rsid w:val="001006DE"/>
    <w:rsid w:val="001478E3"/>
    <w:rsid w:val="0016260B"/>
    <w:rsid w:val="001B5EC9"/>
    <w:rsid w:val="001C48C0"/>
    <w:rsid w:val="001F5039"/>
    <w:rsid w:val="00334885"/>
    <w:rsid w:val="00400ECE"/>
    <w:rsid w:val="00470350"/>
    <w:rsid w:val="004A3899"/>
    <w:rsid w:val="004F798C"/>
    <w:rsid w:val="005079FB"/>
    <w:rsid w:val="006265AF"/>
    <w:rsid w:val="00653F69"/>
    <w:rsid w:val="0066175B"/>
    <w:rsid w:val="0067377D"/>
    <w:rsid w:val="0067401A"/>
    <w:rsid w:val="006B44E7"/>
    <w:rsid w:val="006D199E"/>
    <w:rsid w:val="006E30B5"/>
    <w:rsid w:val="00755E8A"/>
    <w:rsid w:val="007812D8"/>
    <w:rsid w:val="00810097"/>
    <w:rsid w:val="008350FB"/>
    <w:rsid w:val="008E3BF4"/>
    <w:rsid w:val="0095676A"/>
    <w:rsid w:val="00997F13"/>
    <w:rsid w:val="00A3027B"/>
    <w:rsid w:val="00A3640A"/>
    <w:rsid w:val="00B71701"/>
    <w:rsid w:val="00C0405A"/>
    <w:rsid w:val="00CF639B"/>
    <w:rsid w:val="00D8528A"/>
    <w:rsid w:val="00E90CF7"/>
    <w:rsid w:val="00ED2022"/>
    <w:rsid w:val="00FC69D2"/>
    <w:rsid w:val="00FF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page number" w:uiPriority="0"/>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Subtitle" w:semiHidden="0" w:uiPriority="11" w:unhideWhenUsed="0"/>
    <w:lsdException w:name="Body Tex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7812D8"/>
    <w:rPr>
      <w:rFonts w:ascii="Arial" w:hAnsi="Arial"/>
      <w:sz w:val="24"/>
    </w:rPr>
  </w:style>
  <w:style w:type="paragraph" w:styleId="Heading1">
    <w:name w:val="heading 1"/>
    <w:basedOn w:val="Normal"/>
    <w:next w:val="Normal"/>
    <w:link w:val="Heading1Char"/>
    <w:uiPriority w:val="9"/>
    <w:qFormat/>
    <w:rsid w:val="006E30B5"/>
    <w:pPr>
      <w:numPr>
        <w:numId w:val="12"/>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6E30B5"/>
    <w:pPr>
      <w:numPr>
        <w:ilvl w:val="1"/>
        <w:numId w:val="12"/>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qFormat/>
    <w:rsid w:val="006E30B5"/>
    <w:pPr>
      <w:numPr>
        <w:ilvl w:val="2"/>
        <w:numId w:val="12"/>
      </w:numPr>
      <w:spacing w:after="240"/>
      <w:jc w:val="both"/>
      <w:outlineLvl w:val="2"/>
    </w:pPr>
    <w:rPr>
      <w:rFonts w:eastAsiaTheme="majorEastAsia" w:cs="Arial"/>
      <w:b/>
      <w:bCs/>
    </w:rPr>
  </w:style>
  <w:style w:type="paragraph" w:styleId="Heading4">
    <w:name w:val="heading 4"/>
    <w:basedOn w:val="Normal"/>
    <w:next w:val="Normal"/>
    <w:link w:val="Heading4Char"/>
    <w:uiPriority w:val="9"/>
    <w:unhideWhenUsed/>
    <w:qFormat/>
    <w:rsid w:val="006E30B5"/>
    <w:pPr>
      <w:numPr>
        <w:ilvl w:val="3"/>
        <w:numId w:val="12"/>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rsid w:val="006E30B5"/>
    <w:pPr>
      <w:numPr>
        <w:ilvl w:val="4"/>
        <w:numId w:val="12"/>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6E30B5"/>
    <w:pPr>
      <w:numPr>
        <w:ilvl w:val="5"/>
        <w:numId w:val="12"/>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6E30B5"/>
    <w:pPr>
      <w:numPr>
        <w:ilvl w:val="6"/>
        <w:numId w:val="12"/>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6E30B5"/>
    <w:pPr>
      <w:numPr>
        <w:ilvl w:val="7"/>
        <w:numId w:val="12"/>
      </w:numPr>
      <w:spacing w:after="240"/>
      <w:jc w:val="both"/>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rsid w:val="006E30B5"/>
    <w:pPr>
      <w:numPr>
        <w:ilvl w:val="8"/>
        <w:numId w:val="12"/>
      </w:numPr>
      <w:spacing w:after="240"/>
      <w:jc w:val="both"/>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1">
    <w:name w:val="Double Indent 1"/>
    <w:aliases w:val="DblInd1"/>
    <w:basedOn w:val="Normal"/>
    <w:uiPriority w:val="2"/>
    <w:qFormat/>
    <w:rsid w:val="007812D8"/>
    <w:pPr>
      <w:spacing w:after="240"/>
      <w:ind w:left="1440" w:right="1440"/>
    </w:pPr>
  </w:style>
  <w:style w:type="paragraph" w:customStyle="1" w:styleId="LeftIndent">
    <w:name w:val="Left Indent"/>
    <w:aliases w:val="LeftInd"/>
    <w:basedOn w:val="Normal"/>
    <w:uiPriority w:val="11"/>
    <w:qFormat/>
    <w:rsid w:val="007812D8"/>
    <w:pPr>
      <w:spacing w:after="240"/>
      <w:ind w:left="720"/>
    </w:pPr>
  </w:style>
  <w:style w:type="paragraph" w:customStyle="1" w:styleId="FirstLineIndent">
    <w:name w:val="First Line Indent"/>
    <w:aliases w:val="FirstInd"/>
    <w:basedOn w:val="Normal"/>
    <w:uiPriority w:val="1"/>
    <w:qFormat/>
    <w:rsid w:val="007812D8"/>
    <w:pPr>
      <w:spacing w:after="240"/>
      <w:ind w:firstLine="720"/>
    </w:pPr>
  </w:style>
  <w:style w:type="paragraph" w:customStyle="1" w:styleId="NoIndent">
    <w:name w:val="No Indent"/>
    <w:aliases w:val="NoInd"/>
    <w:basedOn w:val="Normal"/>
    <w:qFormat/>
    <w:rsid w:val="007812D8"/>
    <w:pPr>
      <w:spacing w:after="240"/>
    </w:pPr>
  </w:style>
  <w:style w:type="paragraph" w:customStyle="1" w:styleId="DoubleIndent5">
    <w:name w:val="Double Indent .5"/>
    <w:aliases w:val="DblInd5"/>
    <w:basedOn w:val="Normal"/>
    <w:uiPriority w:val="2"/>
    <w:qFormat/>
    <w:rsid w:val="007812D8"/>
    <w:pPr>
      <w:spacing w:after="240"/>
      <w:ind w:left="720" w:right="720"/>
    </w:pPr>
    <w:rPr>
      <w:iCs/>
    </w:rPr>
  </w:style>
  <w:style w:type="character" w:customStyle="1" w:styleId="Heading1Char">
    <w:name w:val="Heading 1 Char"/>
    <w:basedOn w:val="DefaultParagraphFont"/>
    <w:link w:val="Heading1"/>
    <w:uiPriority w:val="9"/>
    <w:rsid w:val="006E30B5"/>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6E30B5"/>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6E30B5"/>
    <w:rPr>
      <w:rFonts w:ascii="Arial" w:eastAsiaTheme="majorEastAsia" w:hAnsi="Arial" w:cs="Arial"/>
      <w:b/>
      <w:bCs/>
      <w:sz w:val="24"/>
    </w:rPr>
  </w:style>
  <w:style w:type="character" w:customStyle="1" w:styleId="Heading4Char">
    <w:name w:val="Heading 4 Char"/>
    <w:basedOn w:val="DefaultParagraphFont"/>
    <w:link w:val="Heading4"/>
    <w:uiPriority w:val="9"/>
    <w:rsid w:val="006E30B5"/>
    <w:rPr>
      <w:rFonts w:ascii="Arial" w:eastAsiaTheme="majorEastAsia" w:hAnsi="Arial" w:cs="Arial"/>
      <w:b/>
      <w:bCs/>
      <w:i/>
      <w:iCs/>
      <w:sz w:val="24"/>
    </w:rPr>
  </w:style>
  <w:style w:type="paragraph" w:styleId="FootnoteText">
    <w:name w:val="footnote text"/>
    <w:basedOn w:val="Normal"/>
    <w:link w:val="FootnoteTextChar"/>
    <w:uiPriority w:val="11"/>
    <w:qFormat/>
    <w:rsid w:val="007812D8"/>
    <w:pPr>
      <w:spacing w:after="240"/>
    </w:pPr>
    <w:rPr>
      <w:sz w:val="20"/>
    </w:rPr>
  </w:style>
  <w:style w:type="character" w:customStyle="1" w:styleId="FootnoteTextChar">
    <w:name w:val="Footnote Text Char"/>
    <w:basedOn w:val="DefaultParagraphFont"/>
    <w:link w:val="FootnoteText"/>
    <w:uiPriority w:val="11"/>
    <w:rsid w:val="007812D8"/>
    <w:rPr>
      <w:rFonts w:ascii="Arial" w:hAnsi="Arial"/>
    </w:rPr>
  </w:style>
  <w:style w:type="paragraph" w:styleId="Caption">
    <w:name w:val="caption"/>
    <w:basedOn w:val="Normal"/>
    <w:next w:val="Normal"/>
    <w:uiPriority w:val="35"/>
    <w:semiHidden/>
    <w:unhideWhenUsed/>
    <w:qFormat/>
    <w:rsid w:val="007812D8"/>
    <w:pPr>
      <w:spacing w:after="200"/>
    </w:pPr>
    <w:rPr>
      <w:b/>
      <w:bCs/>
      <w:color w:val="4F81BD" w:themeColor="accent1"/>
      <w:sz w:val="18"/>
      <w:szCs w:val="18"/>
    </w:rPr>
  </w:style>
  <w:style w:type="paragraph" w:styleId="ListBullet">
    <w:name w:val="List Bullet"/>
    <w:basedOn w:val="Normal"/>
    <w:uiPriority w:val="99"/>
    <w:qFormat/>
    <w:rsid w:val="007812D8"/>
    <w:pPr>
      <w:numPr>
        <w:numId w:val="13"/>
      </w:numPr>
      <w:spacing w:after="240"/>
      <w:contextualSpacing/>
    </w:pPr>
  </w:style>
  <w:style w:type="paragraph" w:styleId="ListNumber">
    <w:name w:val="List Number"/>
    <w:basedOn w:val="Normal"/>
    <w:uiPriority w:val="99"/>
    <w:qFormat/>
    <w:rsid w:val="007812D8"/>
    <w:pPr>
      <w:numPr>
        <w:numId w:val="14"/>
      </w:numPr>
      <w:spacing w:after="240"/>
      <w:contextualSpacing/>
    </w:pPr>
  </w:style>
  <w:style w:type="paragraph" w:styleId="Title">
    <w:name w:val="Title"/>
    <w:basedOn w:val="Normal"/>
    <w:link w:val="TitleChar"/>
    <w:qFormat/>
    <w:rsid w:val="007812D8"/>
    <w:pPr>
      <w:spacing w:after="240"/>
      <w:jc w:val="center"/>
    </w:pPr>
    <w:rPr>
      <w:rFonts w:eastAsiaTheme="majorEastAsia" w:cstheme="majorBidi"/>
      <w:sz w:val="23"/>
      <w:szCs w:val="52"/>
    </w:rPr>
  </w:style>
  <w:style w:type="character" w:customStyle="1" w:styleId="TitleChar">
    <w:name w:val="Title Char"/>
    <w:basedOn w:val="DefaultParagraphFont"/>
    <w:link w:val="Title"/>
    <w:rsid w:val="007812D8"/>
    <w:rPr>
      <w:rFonts w:ascii="Arial" w:eastAsiaTheme="majorEastAsia" w:hAnsi="Arial" w:cstheme="majorBidi"/>
      <w:sz w:val="23"/>
      <w:szCs w:val="52"/>
    </w:rPr>
  </w:style>
  <w:style w:type="paragraph" w:styleId="Signature">
    <w:name w:val="Signature"/>
    <w:basedOn w:val="Normal"/>
    <w:link w:val="SignatureChar"/>
    <w:uiPriority w:val="3"/>
    <w:qFormat/>
    <w:rsid w:val="007812D8"/>
    <w:pPr>
      <w:spacing w:after="240"/>
      <w:ind w:left="4320"/>
      <w:contextualSpacing/>
    </w:pPr>
    <w:rPr>
      <w:sz w:val="23"/>
    </w:rPr>
  </w:style>
  <w:style w:type="character" w:customStyle="1" w:styleId="SignatureChar">
    <w:name w:val="Signature Char"/>
    <w:basedOn w:val="DefaultParagraphFont"/>
    <w:link w:val="Signature"/>
    <w:uiPriority w:val="3"/>
    <w:rsid w:val="007812D8"/>
    <w:rPr>
      <w:rFonts w:ascii="Arial" w:hAnsi="Arial"/>
      <w:sz w:val="23"/>
    </w:rPr>
  </w:style>
  <w:style w:type="paragraph" w:styleId="TOCHeading">
    <w:name w:val="TOC Heading"/>
    <w:basedOn w:val="Heading1"/>
    <w:next w:val="Normal"/>
    <w:uiPriority w:val="39"/>
    <w:semiHidden/>
    <w:unhideWhenUsed/>
    <w:qFormat/>
    <w:rsid w:val="007812D8"/>
    <w:pPr>
      <w:numPr>
        <w:numId w:val="0"/>
      </w:numPr>
      <w:spacing w:before="480"/>
      <w:outlineLvl w:val="9"/>
    </w:pPr>
    <w:rPr>
      <w:rFonts w:asciiTheme="majorHAnsi" w:hAnsiTheme="majorHAnsi"/>
      <w:b w:val="0"/>
      <w:color w:val="365F91" w:themeColor="accent1" w:themeShade="BF"/>
      <w:sz w:val="28"/>
    </w:rPr>
  </w:style>
  <w:style w:type="character" w:customStyle="1" w:styleId="Heading5Char">
    <w:name w:val="Heading 5 Char"/>
    <w:basedOn w:val="DefaultParagraphFont"/>
    <w:link w:val="Heading5"/>
    <w:uiPriority w:val="9"/>
    <w:semiHidden/>
    <w:rsid w:val="006E30B5"/>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sid w:val="006E30B5"/>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sid w:val="006E30B5"/>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sid w:val="006E30B5"/>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6E30B5"/>
    <w:rPr>
      <w:rFonts w:asciiTheme="majorHAnsi" w:eastAsiaTheme="majorEastAsia" w:hAnsiTheme="majorHAnsi" w:cs="Arial"/>
      <w:iCs/>
      <w:color w:val="404040" w:themeColor="text1" w:themeTint="BF"/>
      <w:sz w:val="24"/>
    </w:rPr>
  </w:style>
  <w:style w:type="paragraph" w:styleId="Header">
    <w:name w:val="header"/>
    <w:basedOn w:val="Normal"/>
    <w:link w:val="HeaderChar"/>
    <w:uiPriority w:val="99"/>
    <w:unhideWhenUsed/>
    <w:rsid w:val="006265AF"/>
    <w:pPr>
      <w:tabs>
        <w:tab w:val="center" w:pos="4680"/>
        <w:tab w:val="right" w:pos="9360"/>
      </w:tabs>
    </w:pPr>
  </w:style>
  <w:style w:type="character" w:customStyle="1" w:styleId="HeaderChar">
    <w:name w:val="Header Char"/>
    <w:basedOn w:val="DefaultParagraphFont"/>
    <w:link w:val="Header"/>
    <w:uiPriority w:val="99"/>
    <w:rsid w:val="006265AF"/>
    <w:rPr>
      <w:rFonts w:ascii="Arial" w:hAnsi="Arial"/>
      <w:sz w:val="24"/>
    </w:rPr>
  </w:style>
  <w:style w:type="paragraph" w:styleId="Footer">
    <w:name w:val="footer"/>
    <w:basedOn w:val="Normal"/>
    <w:link w:val="FooterChar"/>
    <w:uiPriority w:val="99"/>
    <w:unhideWhenUsed/>
    <w:rsid w:val="006265AF"/>
    <w:pPr>
      <w:tabs>
        <w:tab w:val="center" w:pos="4680"/>
        <w:tab w:val="right" w:pos="9360"/>
      </w:tabs>
    </w:pPr>
  </w:style>
  <w:style w:type="character" w:customStyle="1" w:styleId="FooterChar">
    <w:name w:val="Footer Char"/>
    <w:basedOn w:val="DefaultParagraphFont"/>
    <w:link w:val="Footer"/>
    <w:uiPriority w:val="99"/>
    <w:rsid w:val="006265AF"/>
    <w:rPr>
      <w:rFonts w:ascii="Arial" w:hAnsi="Arial"/>
      <w:sz w:val="24"/>
    </w:rPr>
  </w:style>
  <w:style w:type="character" w:styleId="Hyperlink">
    <w:name w:val="Hyperlink"/>
    <w:unhideWhenUsed/>
    <w:rsid w:val="005079FB"/>
    <w:rPr>
      <w:color w:val="0000FF"/>
      <w:u w:val="single"/>
    </w:rPr>
  </w:style>
  <w:style w:type="paragraph" w:styleId="BodyText3">
    <w:name w:val="Body Text 3"/>
    <w:basedOn w:val="Normal"/>
    <w:link w:val="BodyText3Char"/>
    <w:unhideWhenUsed/>
    <w:rsid w:val="005079FB"/>
    <w:rPr>
      <w:rFonts w:ascii="Times New Roman" w:hAnsi="Times New Roman"/>
      <w:b/>
    </w:rPr>
  </w:style>
  <w:style w:type="character" w:customStyle="1" w:styleId="BodyText3Char">
    <w:name w:val="Body Text 3 Char"/>
    <w:basedOn w:val="DefaultParagraphFont"/>
    <w:link w:val="BodyText3"/>
    <w:rsid w:val="005079FB"/>
    <w:rPr>
      <w:b/>
      <w:sz w:val="24"/>
    </w:rPr>
  </w:style>
  <w:style w:type="paragraph" w:styleId="BalloonText">
    <w:name w:val="Balloon Text"/>
    <w:basedOn w:val="Normal"/>
    <w:link w:val="BalloonTextChar"/>
    <w:uiPriority w:val="99"/>
    <w:semiHidden/>
    <w:unhideWhenUsed/>
    <w:rsid w:val="008350FB"/>
    <w:rPr>
      <w:rFonts w:ascii="Tahoma" w:hAnsi="Tahoma" w:cs="Tahoma"/>
      <w:sz w:val="16"/>
      <w:szCs w:val="16"/>
    </w:rPr>
  </w:style>
  <w:style w:type="character" w:customStyle="1" w:styleId="BalloonTextChar">
    <w:name w:val="Balloon Text Char"/>
    <w:basedOn w:val="DefaultParagraphFont"/>
    <w:link w:val="BalloonText"/>
    <w:uiPriority w:val="99"/>
    <w:semiHidden/>
    <w:rsid w:val="008350FB"/>
    <w:rPr>
      <w:rFonts w:ascii="Tahoma" w:hAnsi="Tahoma" w:cs="Tahoma"/>
      <w:sz w:val="16"/>
      <w:szCs w:val="16"/>
    </w:rPr>
  </w:style>
  <w:style w:type="paragraph" w:styleId="BodyText">
    <w:name w:val="Body Text"/>
    <w:basedOn w:val="Normal"/>
    <w:link w:val="BodyTextChar"/>
    <w:uiPriority w:val="99"/>
    <w:semiHidden/>
    <w:unhideWhenUsed/>
    <w:rsid w:val="008350FB"/>
    <w:pPr>
      <w:spacing w:after="120"/>
    </w:pPr>
  </w:style>
  <w:style w:type="character" w:customStyle="1" w:styleId="BodyTextChar">
    <w:name w:val="Body Text Char"/>
    <w:basedOn w:val="DefaultParagraphFont"/>
    <w:link w:val="BodyText"/>
    <w:uiPriority w:val="99"/>
    <w:semiHidden/>
    <w:rsid w:val="008350FB"/>
    <w:rPr>
      <w:rFonts w:ascii="Arial" w:hAnsi="Arial"/>
      <w:sz w:val="24"/>
    </w:rPr>
  </w:style>
  <w:style w:type="character" w:styleId="PageNumber">
    <w:name w:val="page number"/>
    <w:basedOn w:val="DefaultParagraphFont"/>
    <w:rsid w:val="008350FB"/>
  </w:style>
  <w:style w:type="paragraph" w:styleId="BodyText2">
    <w:name w:val="Body Text 2"/>
    <w:basedOn w:val="Normal"/>
    <w:link w:val="BodyText2Char"/>
    <w:uiPriority w:val="99"/>
    <w:semiHidden/>
    <w:unhideWhenUsed/>
    <w:rsid w:val="004F798C"/>
    <w:pPr>
      <w:spacing w:after="120" w:line="480" w:lineRule="auto"/>
    </w:pPr>
  </w:style>
  <w:style w:type="character" w:customStyle="1" w:styleId="BodyText2Char">
    <w:name w:val="Body Text 2 Char"/>
    <w:basedOn w:val="DefaultParagraphFont"/>
    <w:link w:val="BodyText2"/>
    <w:uiPriority w:val="99"/>
    <w:semiHidden/>
    <w:rsid w:val="004F798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page number" w:uiPriority="0"/>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Subtitle" w:semiHidden="0" w:uiPriority="11" w:unhideWhenUsed="0"/>
    <w:lsdException w:name="Body Tex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7812D8"/>
    <w:rPr>
      <w:rFonts w:ascii="Arial" w:hAnsi="Arial"/>
      <w:sz w:val="24"/>
    </w:rPr>
  </w:style>
  <w:style w:type="paragraph" w:styleId="Heading1">
    <w:name w:val="heading 1"/>
    <w:basedOn w:val="Normal"/>
    <w:next w:val="Normal"/>
    <w:link w:val="Heading1Char"/>
    <w:uiPriority w:val="9"/>
    <w:qFormat/>
    <w:rsid w:val="006E30B5"/>
    <w:pPr>
      <w:numPr>
        <w:numId w:val="12"/>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6E30B5"/>
    <w:pPr>
      <w:numPr>
        <w:ilvl w:val="1"/>
        <w:numId w:val="12"/>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qFormat/>
    <w:rsid w:val="006E30B5"/>
    <w:pPr>
      <w:numPr>
        <w:ilvl w:val="2"/>
        <w:numId w:val="12"/>
      </w:numPr>
      <w:spacing w:after="240"/>
      <w:jc w:val="both"/>
      <w:outlineLvl w:val="2"/>
    </w:pPr>
    <w:rPr>
      <w:rFonts w:eastAsiaTheme="majorEastAsia" w:cs="Arial"/>
      <w:b/>
      <w:bCs/>
    </w:rPr>
  </w:style>
  <w:style w:type="paragraph" w:styleId="Heading4">
    <w:name w:val="heading 4"/>
    <w:basedOn w:val="Normal"/>
    <w:next w:val="Normal"/>
    <w:link w:val="Heading4Char"/>
    <w:uiPriority w:val="9"/>
    <w:unhideWhenUsed/>
    <w:qFormat/>
    <w:rsid w:val="006E30B5"/>
    <w:pPr>
      <w:numPr>
        <w:ilvl w:val="3"/>
        <w:numId w:val="12"/>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rsid w:val="006E30B5"/>
    <w:pPr>
      <w:numPr>
        <w:ilvl w:val="4"/>
        <w:numId w:val="12"/>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6E30B5"/>
    <w:pPr>
      <w:numPr>
        <w:ilvl w:val="5"/>
        <w:numId w:val="12"/>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6E30B5"/>
    <w:pPr>
      <w:numPr>
        <w:ilvl w:val="6"/>
        <w:numId w:val="12"/>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6E30B5"/>
    <w:pPr>
      <w:numPr>
        <w:ilvl w:val="7"/>
        <w:numId w:val="12"/>
      </w:numPr>
      <w:spacing w:after="240"/>
      <w:jc w:val="both"/>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rsid w:val="006E30B5"/>
    <w:pPr>
      <w:numPr>
        <w:ilvl w:val="8"/>
        <w:numId w:val="12"/>
      </w:numPr>
      <w:spacing w:after="240"/>
      <w:jc w:val="both"/>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1">
    <w:name w:val="Double Indent 1"/>
    <w:aliases w:val="DblInd1"/>
    <w:basedOn w:val="Normal"/>
    <w:uiPriority w:val="2"/>
    <w:qFormat/>
    <w:rsid w:val="007812D8"/>
    <w:pPr>
      <w:spacing w:after="240"/>
      <w:ind w:left="1440" w:right="1440"/>
    </w:pPr>
  </w:style>
  <w:style w:type="paragraph" w:customStyle="1" w:styleId="LeftIndent">
    <w:name w:val="Left Indent"/>
    <w:aliases w:val="LeftInd"/>
    <w:basedOn w:val="Normal"/>
    <w:uiPriority w:val="11"/>
    <w:qFormat/>
    <w:rsid w:val="007812D8"/>
    <w:pPr>
      <w:spacing w:after="240"/>
      <w:ind w:left="720"/>
    </w:pPr>
  </w:style>
  <w:style w:type="paragraph" w:customStyle="1" w:styleId="FirstLineIndent">
    <w:name w:val="First Line Indent"/>
    <w:aliases w:val="FirstInd"/>
    <w:basedOn w:val="Normal"/>
    <w:uiPriority w:val="1"/>
    <w:qFormat/>
    <w:rsid w:val="007812D8"/>
    <w:pPr>
      <w:spacing w:after="240"/>
      <w:ind w:firstLine="720"/>
    </w:pPr>
  </w:style>
  <w:style w:type="paragraph" w:customStyle="1" w:styleId="NoIndent">
    <w:name w:val="No Indent"/>
    <w:aliases w:val="NoInd"/>
    <w:basedOn w:val="Normal"/>
    <w:qFormat/>
    <w:rsid w:val="007812D8"/>
    <w:pPr>
      <w:spacing w:after="240"/>
    </w:pPr>
  </w:style>
  <w:style w:type="paragraph" w:customStyle="1" w:styleId="DoubleIndent5">
    <w:name w:val="Double Indent .5"/>
    <w:aliases w:val="DblInd5"/>
    <w:basedOn w:val="Normal"/>
    <w:uiPriority w:val="2"/>
    <w:qFormat/>
    <w:rsid w:val="007812D8"/>
    <w:pPr>
      <w:spacing w:after="240"/>
      <w:ind w:left="720" w:right="720"/>
    </w:pPr>
    <w:rPr>
      <w:iCs/>
    </w:rPr>
  </w:style>
  <w:style w:type="character" w:customStyle="1" w:styleId="Heading1Char">
    <w:name w:val="Heading 1 Char"/>
    <w:basedOn w:val="DefaultParagraphFont"/>
    <w:link w:val="Heading1"/>
    <w:uiPriority w:val="9"/>
    <w:rsid w:val="006E30B5"/>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6E30B5"/>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6E30B5"/>
    <w:rPr>
      <w:rFonts w:ascii="Arial" w:eastAsiaTheme="majorEastAsia" w:hAnsi="Arial" w:cs="Arial"/>
      <w:b/>
      <w:bCs/>
      <w:sz w:val="24"/>
    </w:rPr>
  </w:style>
  <w:style w:type="character" w:customStyle="1" w:styleId="Heading4Char">
    <w:name w:val="Heading 4 Char"/>
    <w:basedOn w:val="DefaultParagraphFont"/>
    <w:link w:val="Heading4"/>
    <w:uiPriority w:val="9"/>
    <w:rsid w:val="006E30B5"/>
    <w:rPr>
      <w:rFonts w:ascii="Arial" w:eastAsiaTheme="majorEastAsia" w:hAnsi="Arial" w:cs="Arial"/>
      <w:b/>
      <w:bCs/>
      <w:i/>
      <w:iCs/>
      <w:sz w:val="24"/>
    </w:rPr>
  </w:style>
  <w:style w:type="paragraph" w:styleId="FootnoteText">
    <w:name w:val="footnote text"/>
    <w:basedOn w:val="Normal"/>
    <w:link w:val="FootnoteTextChar"/>
    <w:uiPriority w:val="11"/>
    <w:qFormat/>
    <w:rsid w:val="007812D8"/>
    <w:pPr>
      <w:spacing w:after="240"/>
    </w:pPr>
    <w:rPr>
      <w:sz w:val="20"/>
    </w:rPr>
  </w:style>
  <w:style w:type="character" w:customStyle="1" w:styleId="FootnoteTextChar">
    <w:name w:val="Footnote Text Char"/>
    <w:basedOn w:val="DefaultParagraphFont"/>
    <w:link w:val="FootnoteText"/>
    <w:uiPriority w:val="11"/>
    <w:rsid w:val="007812D8"/>
    <w:rPr>
      <w:rFonts w:ascii="Arial" w:hAnsi="Arial"/>
    </w:rPr>
  </w:style>
  <w:style w:type="paragraph" w:styleId="Caption">
    <w:name w:val="caption"/>
    <w:basedOn w:val="Normal"/>
    <w:next w:val="Normal"/>
    <w:uiPriority w:val="35"/>
    <w:semiHidden/>
    <w:unhideWhenUsed/>
    <w:qFormat/>
    <w:rsid w:val="007812D8"/>
    <w:pPr>
      <w:spacing w:after="200"/>
    </w:pPr>
    <w:rPr>
      <w:b/>
      <w:bCs/>
      <w:color w:val="4F81BD" w:themeColor="accent1"/>
      <w:sz w:val="18"/>
      <w:szCs w:val="18"/>
    </w:rPr>
  </w:style>
  <w:style w:type="paragraph" w:styleId="ListBullet">
    <w:name w:val="List Bullet"/>
    <w:basedOn w:val="Normal"/>
    <w:uiPriority w:val="99"/>
    <w:qFormat/>
    <w:rsid w:val="007812D8"/>
    <w:pPr>
      <w:numPr>
        <w:numId w:val="13"/>
      </w:numPr>
      <w:spacing w:after="240"/>
      <w:contextualSpacing/>
    </w:pPr>
  </w:style>
  <w:style w:type="paragraph" w:styleId="ListNumber">
    <w:name w:val="List Number"/>
    <w:basedOn w:val="Normal"/>
    <w:uiPriority w:val="99"/>
    <w:qFormat/>
    <w:rsid w:val="007812D8"/>
    <w:pPr>
      <w:numPr>
        <w:numId w:val="14"/>
      </w:numPr>
      <w:spacing w:after="240"/>
      <w:contextualSpacing/>
    </w:pPr>
  </w:style>
  <w:style w:type="paragraph" w:styleId="Title">
    <w:name w:val="Title"/>
    <w:basedOn w:val="Normal"/>
    <w:link w:val="TitleChar"/>
    <w:qFormat/>
    <w:rsid w:val="007812D8"/>
    <w:pPr>
      <w:spacing w:after="240"/>
      <w:jc w:val="center"/>
    </w:pPr>
    <w:rPr>
      <w:rFonts w:eastAsiaTheme="majorEastAsia" w:cstheme="majorBidi"/>
      <w:sz w:val="23"/>
      <w:szCs w:val="52"/>
    </w:rPr>
  </w:style>
  <w:style w:type="character" w:customStyle="1" w:styleId="TitleChar">
    <w:name w:val="Title Char"/>
    <w:basedOn w:val="DefaultParagraphFont"/>
    <w:link w:val="Title"/>
    <w:rsid w:val="007812D8"/>
    <w:rPr>
      <w:rFonts w:ascii="Arial" w:eastAsiaTheme="majorEastAsia" w:hAnsi="Arial" w:cstheme="majorBidi"/>
      <w:sz w:val="23"/>
      <w:szCs w:val="52"/>
    </w:rPr>
  </w:style>
  <w:style w:type="paragraph" w:styleId="Signature">
    <w:name w:val="Signature"/>
    <w:basedOn w:val="Normal"/>
    <w:link w:val="SignatureChar"/>
    <w:uiPriority w:val="3"/>
    <w:qFormat/>
    <w:rsid w:val="007812D8"/>
    <w:pPr>
      <w:spacing w:after="240"/>
      <w:ind w:left="4320"/>
      <w:contextualSpacing/>
    </w:pPr>
    <w:rPr>
      <w:sz w:val="23"/>
    </w:rPr>
  </w:style>
  <w:style w:type="character" w:customStyle="1" w:styleId="SignatureChar">
    <w:name w:val="Signature Char"/>
    <w:basedOn w:val="DefaultParagraphFont"/>
    <w:link w:val="Signature"/>
    <w:uiPriority w:val="3"/>
    <w:rsid w:val="007812D8"/>
    <w:rPr>
      <w:rFonts w:ascii="Arial" w:hAnsi="Arial"/>
      <w:sz w:val="23"/>
    </w:rPr>
  </w:style>
  <w:style w:type="paragraph" w:styleId="TOCHeading">
    <w:name w:val="TOC Heading"/>
    <w:basedOn w:val="Heading1"/>
    <w:next w:val="Normal"/>
    <w:uiPriority w:val="39"/>
    <w:semiHidden/>
    <w:unhideWhenUsed/>
    <w:qFormat/>
    <w:rsid w:val="007812D8"/>
    <w:pPr>
      <w:numPr>
        <w:numId w:val="0"/>
      </w:numPr>
      <w:spacing w:before="480"/>
      <w:outlineLvl w:val="9"/>
    </w:pPr>
    <w:rPr>
      <w:rFonts w:asciiTheme="majorHAnsi" w:hAnsiTheme="majorHAnsi"/>
      <w:b w:val="0"/>
      <w:color w:val="365F91" w:themeColor="accent1" w:themeShade="BF"/>
      <w:sz w:val="28"/>
    </w:rPr>
  </w:style>
  <w:style w:type="character" w:customStyle="1" w:styleId="Heading5Char">
    <w:name w:val="Heading 5 Char"/>
    <w:basedOn w:val="DefaultParagraphFont"/>
    <w:link w:val="Heading5"/>
    <w:uiPriority w:val="9"/>
    <w:semiHidden/>
    <w:rsid w:val="006E30B5"/>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sid w:val="006E30B5"/>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sid w:val="006E30B5"/>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sid w:val="006E30B5"/>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6E30B5"/>
    <w:rPr>
      <w:rFonts w:asciiTheme="majorHAnsi" w:eastAsiaTheme="majorEastAsia" w:hAnsiTheme="majorHAnsi" w:cs="Arial"/>
      <w:iCs/>
      <w:color w:val="404040" w:themeColor="text1" w:themeTint="BF"/>
      <w:sz w:val="24"/>
    </w:rPr>
  </w:style>
  <w:style w:type="paragraph" w:styleId="Header">
    <w:name w:val="header"/>
    <w:basedOn w:val="Normal"/>
    <w:link w:val="HeaderChar"/>
    <w:uiPriority w:val="99"/>
    <w:unhideWhenUsed/>
    <w:rsid w:val="006265AF"/>
    <w:pPr>
      <w:tabs>
        <w:tab w:val="center" w:pos="4680"/>
        <w:tab w:val="right" w:pos="9360"/>
      </w:tabs>
    </w:pPr>
  </w:style>
  <w:style w:type="character" w:customStyle="1" w:styleId="HeaderChar">
    <w:name w:val="Header Char"/>
    <w:basedOn w:val="DefaultParagraphFont"/>
    <w:link w:val="Header"/>
    <w:uiPriority w:val="99"/>
    <w:rsid w:val="006265AF"/>
    <w:rPr>
      <w:rFonts w:ascii="Arial" w:hAnsi="Arial"/>
      <w:sz w:val="24"/>
    </w:rPr>
  </w:style>
  <w:style w:type="paragraph" w:styleId="Footer">
    <w:name w:val="footer"/>
    <w:basedOn w:val="Normal"/>
    <w:link w:val="FooterChar"/>
    <w:uiPriority w:val="99"/>
    <w:unhideWhenUsed/>
    <w:rsid w:val="006265AF"/>
    <w:pPr>
      <w:tabs>
        <w:tab w:val="center" w:pos="4680"/>
        <w:tab w:val="right" w:pos="9360"/>
      </w:tabs>
    </w:pPr>
  </w:style>
  <w:style w:type="character" w:customStyle="1" w:styleId="FooterChar">
    <w:name w:val="Footer Char"/>
    <w:basedOn w:val="DefaultParagraphFont"/>
    <w:link w:val="Footer"/>
    <w:uiPriority w:val="99"/>
    <w:rsid w:val="006265AF"/>
    <w:rPr>
      <w:rFonts w:ascii="Arial" w:hAnsi="Arial"/>
      <w:sz w:val="24"/>
    </w:rPr>
  </w:style>
  <w:style w:type="character" w:styleId="Hyperlink">
    <w:name w:val="Hyperlink"/>
    <w:unhideWhenUsed/>
    <w:rsid w:val="005079FB"/>
    <w:rPr>
      <w:color w:val="0000FF"/>
      <w:u w:val="single"/>
    </w:rPr>
  </w:style>
  <w:style w:type="paragraph" w:styleId="BodyText3">
    <w:name w:val="Body Text 3"/>
    <w:basedOn w:val="Normal"/>
    <w:link w:val="BodyText3Char"/>
    <w:unhideWhenUsed/>
    <w:rsid w:val="005079FB"/>
    <w:rPr>
      <w:rFonts w:ascii="Times New Roman" w:hAnsi="Times New Roman"/>
      <w:b/>
    </w:rPr>
  </w:style>
  <w:style w:type="character" w:customStyle="1" w:styleId="BodyText3Char">
    <w:name w:val="Body Text 3 Char"/>
    <w:basedOn w:val="DefaultParagraphFont"/>
    <w:link w:val="BodyText3"/>
    <w:rsid w:val="005079FB"/>
    <w:rPr>
      <w:b/>
      <w:sz w:val="24"/>
    </w:rPr>
  </w:style>
  <w:style w:type="paragraph" w:styleId="BalloonText">
    <w:name w:val="Balloon Text"/>
    <w:basedOn w:val="Normal"/>
    <w:link w:val="BalloonTextChar"/>
    <w:uiPriority w:val="99"/>
    <w:semiHidden/>
    <w:unhideWhenUsed/>
    <w:rsid w:val="008350FB"/>
    <w:rPr>
      <w:rFonts w:ascii="Tahoma" w:hAnsi="Tahoma" w:cs="Tahoma"/>
      <w:sz w:val="16"/>
      <w:szCs w:val="16"/>
    </w:rPr>
  </w:style>
  <w:style w:type="character" w:customStyle="1" w:styleId="BalloonTextChar">
    <w:name w:val="Balloon Text Char"/>
    <w:basedOn w:val="DefaultParagraphFont"/>
    <w:link w:val="BalloonText"/>
    <w:uiPriority w:val="99"/>
    <w:semiHidden/>
    <w:rsid w:val="008350FB"/>
    <w:rPr>
      <w:rFonts w:ascii="Tahoma" w:hAnsi="Tahoma" w:cs="Tahoma"/>
      <w:sz w:val="16"/>
      <w:szCs w:val="16"/>
    </w:rPr>
  </w:style>
  <w:style w:type="paragraph" w:styleId="BodyText">
    <w:name w:val="Body Text"/>
    <w:basedOn w:val="Normal"/>
    <w:link w:val="BodyTextChar"/>
    <w:uiPriority w:val="99"/>
    <w:semiHidden/>
    <w:unhideWhenUsed/>
    <w:rsid w:val="008350FB"/>
    <w:pPr>
      <w:spacing w:after="120"/>
    </w:pPr>
  </w:style>
  <w:style w:type="character" w:customStyle="1" w:styleId="BodyTextChar">
    <w:name w:val="Body Text Char"/>
    <w:basedOn w:val="DefaultParagraphFont"/>
    <w:link w:val="BodyText"/>
    <w:uiPriority w:val="99"/>
    <w:semiHidden/>
    <w:rsid w:val="008350FB"/>
    <w:rPr>
      <w:rFonts w:ascii="Arial" w:hAnsi="Arial"/>
      <w:sz w:val="24"/>
    </w:rPr>
  </w:style>
  <w:style w:type="character" w:styleId="PageNumber">
    <w:name w:val="page number"/>
    <w:basedOn w:val="DefaultParagraphFont"/>
    <w:rsid w:val="008350FB"/>
  </w:style>
  <w:style w:type="paragraph" w:styleId="BodyText2">
    <w:name w:val="Body Text 2"/>
    <w:basedOn w:val="Normal"/>
    <w:link w:val="BodyText2Char"/>
    <w:uiPriority w:val="99"/>
    <w:semiHidden/>
    <w:unhideWhenUsed/>
    <w:rsid w:val="004F798C"/>
    <w:pPr>
      <w:spacing w:after="120" w:line="480" w:lineRule="auto"/>
    </w:pPr>
  </w:style>
  <w:style w:type="character" w:customStyle="1" w:styleId="BodyText2Char">
    <w:name w:val="Body Text 2 Char"/>
    <w:basedOn w:val="DefaultParagraphFont"/>
    <w:link w:val="BodyText2"/>
    <w:uiPriority w:val="99"/>
    <w:semiHidden/>
    <w:rsid w:val="004F798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6785">
      <w:bodyDiv w:val="1"/>
      <w:marLeft w:val="0"/>
      <w:marRight w:val="0"/>
      <w:marTop w:val="0"/>
      <w:marBottom w:val="0"/>
      <w:divBdr>
        <w:top w:val="none" w:sz="0" w:space="0" w:color="auto"/>
        <w:left w:val="none" w:sz="0" w:space="0" w:color="auto"/>
        <w:bottom w:val="none" w:sz="0" w:space="0" w:color="auto"/>
        <w:right w:val="none" w:sz="0" w:space="0" w:color="auto"/>
      </w:divBdr>
    </w:div>
    <w:div w:id="15007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isar@mwncmh.com"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thomas.mcnamee@puc.state.oh.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m@mwncmh.com" TargetMode="External"/><Relationship Id="rId23" Type="http://schemas.openxmlformats.org/officeDocument/2006/relationships/hyperlink" Target="mailto:mkurtz@BKLlawfirm.com" TargetMode="Externa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boehm@BKLlawfirm.com" TargetMode="Externa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9</Pages>
  <Words>2074</Words>
  <Characters>11140</Characters>
  <Application>Microsoft Office Word</Application>
  <DocSecurity>0</DocSecurity>
  <PresentationFormat/>
  <Lines>266</Lines>
  <Paragraphs>97</Paragraphs>
  <ScaleCrop>false</ScaleCrop>
  <HeadingPairs>
    <vt:vector size="2" baseType="variant">
      <vt:variant>
        <vt:lpstr>Title</vt:lpstr>
      </vt:variant>
      <vt:variant>
        <vt:i4>1</vt:i4>
      </vt:variant>
    </vt:vector>
  </HeadingPairs>
  <TitlesOfParts>
    <vt:vector size="1" baseType="lpstr">
      <vt:lpstr>memo contra OEG motion to intervene (C39055-2).DOCX</vt:lpstr>
    </vt:vector>
  </TitlesOfParts>
  <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OEG motion to intervene (C39055-2).DOCX</dc:title>
  <dc:subject>C39055:2 /font=8</dc:subject>
  <dc:creator>Frank Darr</dc:creator>
  <cp:keywords/>
  <dc:description/>
  <cp:lastModifiedBy>Frank Darr</cp:lastModifiedBy>
  <cp:revision>14</cp:revision>
  <cp:lastPrinted>2012-10-31T12:52:00Z</cp:lastPrinted>
  <dcterms:created xsi:type="dcterms:W3CDTF">2012-10-30T21:01:00Z</dcterms:created>
  <dcterms:modified xsi:type="dcterms:W3CDTF">2012-10-31T17:17:00Z</dcterms:modified>
</cp:coreProperties>
</file>