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83E91" w:rsidRPr="004F4FFE" w:rsidP="00583E91">
      <w:pPr>
        <w:pStyle w:val="HTMLPreformatted"/>
        <w:jc w:val="center"/>
        <w:rPr>
          <w:rFonts w:ascii="Times New Roman" w:hAnsi="Times New Roman" w:cs="Times New Roman"/>
          <w:b/>
          <w:bCs/>
          <w:sz w:val="24"/>
          <w:szCs w:val="24"/>
        </w:rPr>
      </w:pPr>
      <w:bookmarkStart w:id="0" w:name="_GoBack"/>
      <w:bookmarkEnd w:id="0"/>
      <w:r w:rsidRPr="004F4FFE">
        <w:rPr>
          <w:rFonts w:ascii="Times New Roman" w:hAnsi="Times New Roman" w:cs="Times New Roman"/>
          <w:b/>
          <w:bCs/>
          <w:sz w:val="24"/>
          <w:szCs w:val="24"/>
        </w:rPr>
        <w:t>BEFORE</w:t>
      </w:r>
    </w:p>
    <w:p w:rsidR="00583E91" w:rsidRPr="004F4FFE" w:rsidP="00583E91">
      <w:pPr>
        <w:pStyle w:val="HTMLPreformatted"/>
        <w:jc w:val="center"/>
        <w:rPr>
          <w:rFonts w:ascii="Times New Roman" w:eastAsia="Courier New" w:hAnsi="Times New Roman" w:cs="Times New Roman"/>
          <w:sz w:val="24"/>
          <w:szCs w:val="24"/>
        </w:rPr>
      </w:pPr>
      <w:r w:rsidRPr="004F4FFE">
        <w:rPr>
          <w:rFonts w:ascii="Times New Roman" w:hAnsi="Times New Roman" w:cs="Times New Roman"/>
          <w:b/>
          <w:bCs/>
          <w:sz w:val="24"/>
          <w:szCs w:val="24"/>
        </w:rPr>
        <w:t>THE PUBLIC UTILITIES COMMISSION OF OHIO</w:t>
      </w:r>
    </w:p>
    <w:p w:rsidR="00583E91" w:rsidRPr="004F4FFE" w:rsidP="0058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tblPr>
      <w:tblGrid>
        <w:gridCol w:w="4332"/>
        <w:gridCol w:w="360"/>
        <w:gridCol w:w="4400"/>
      </w:tblGrid>
      <w:tr w:rsidTr="00A910EA">
        <w:tblPrEx>
          <w:tblW w:w="9092" w:type="dxa"/>
          <w:tblLook w:val="01E0"/>
        </w:tblPrEx>
        <w:trPr>
          <w:trHeight w:val="2322"/>
        </w:trPr>
        <w:tc>
          <w:tcPr>
            <w:tcW w:w="4332" w:type="dxa"/>
            <w:shd w:val="clear" w:color="auto" w:fill="auto"/>
          </w:tcPr>
          <w:p w:rsidR="00583E91" w:rsidRPr="004F4FFE" w:rsidP="00A910EA">
            <w:pPr>
              <w:autoSpaceDE w:val="0"/>
              <w:autoSpaceDN w:val="0"/>
              <w:adjustRightInd w:val="0"/>
              <w:spacing w:after="0" w:line="240" w:lineRule="auto"/>
              <w:rPr>
                <w:rFonts w:ascii="Times New Roman" w:hAnsi="Times New Roman" w:cs="Times New Roman"/>
                <w:sz w:val="24"/>
                <w:szCs w:val="24"/>
              </w:rPr>
            </w:pPr>
            <w:r w:rsidRPr="004F4FFE">
              <w:rPr>
                <w:rFonts w:ascii="Times New Roman" w:hAnsi="Times New Roman" w:cs="Times New Roman"/>
                <w:sz w:val="24"/>
                <w:szCs w:val="24"/>
              </w:rPr>
              <w:t xml:space="preserve">In the Matter of the Application of </w:t>
            </w:r>
          </w:p>
          <w:p w:rsidR="00583E91" w:rsidRPr="004F4FFE" w:rsidP="00A910EA">
            <w:pPr>
              <w:autoSpaceDE w:val="0"/>
              <w:autoSpaceDN w:val="0"/>
              <w:adjustRightInd w:val="0"/>
              <w:spacing w:after="0" w:line="240" w:lineRule="auto"/>
              <w:rPr>
                <w:rFonts w:ascii="Times New Roman" w:hAnsi="Times New Roman" w:cs="Times New Roman"/>
                <w:sz w:val="24"/>
                <w:szCs w:val="24"/>
              </w:rPr>
            </w:pPr>
            <w:r w:rsidRPr="004F4FFE">
              <w:rPr>
                <w:rFonts w:ascii="Times New Roman" w:hAnsi="Times New Roman" w:cs="Times New Roman"/>
                <w:sz w:val="24"/>
                <w:szCs w:val="24"/>
              </w:rPr>
              <w:t>Ohio Power Company for Authority to Establish a Standard Service Offer Pursuant to R.C. 4928.143, in the Form of an Electric Security Plan.</w:t>
            </w:r>
          </w:p>
          <w:p w:rsidR="00583E91" w:rsidRPr="004F4FFE" w:rsidP="00A910EA">
            <w:pPr>
              <w:autoSpaceDE w:val="0"/>
              <w:autoSpaceDN w:val="0"/>
              <w:adjustRightInd w:val="0"/>
              <w:spacing w:after="0" w:line="240" w:lineRule="auto"/>
              <w:rPr>
                <w:rFonts w:ascii="Times New Roman" w:hAnsi="Times New Roman" w:cs="Times New Roman"/>
                <w:sz w:val="24"/>
                <w:szCs w:val="24"/>
              </w:rPr>
            </w:pPr>
          </w:p>
          <w:p w:rsidR="00583E91" w:rsidRPr="004F4FFE" w:rsidP="00A910EA">
            <w:pPr>
              <w:autoSpaceDE w:val="0"/>
              <w:autoSpaceDN w:val="0"/>
              <w:adjustRightInd w:val="0"/>
              <w:spacing w:after="0" w:line="240" w:lineRule="auto"/>
              <w:rPr>
                <w:rFonts w:ascii="Times New Roman" w:hAnsi="Times New Roman" w:cs="Times New Roman"/>
                <w:sz w:val="24"/>
                <w:szCs w:val="24"/>
              </w:rPr>
            </w:pPr>
            <w:r w:rsidRPr="004F4FFE">
              <w:rPr>
                <w:rFonts w:ascii="Times New Roman" w:hAnsi="Times New Roman" w:cs="Times New Roman"/>
                <w:sz w:val="24"/>
                <w:szCs w:val="24"/>
              </w:rPr>
              <w:t>In the Matter of the Application of Ohio Power Company for Approval of Certain Accounting Authority.</w:t>
            </w:r>
          </w:p>
        </w:tc>
        <w:tc>
          <w:tcPr>
            <w:tcW w:w="360" w:type="dxa"/>
            <w:shd w:val="clear" w:color="auto" w:fill="auto"/>
          </w:tcPr>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w:t>
            </w:r>
          </w:p>
        </w:tc>
        <w:tc>
          <w:tcPr>
            <w:tcW w:w="4400" w:type="dxa"/>
            <w:shd w:val="clear" w:color="auto" w:fill="auto"/>
          </w:tcPr>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Case No. 16-1852-EL-SSO</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4FFE">
              <w:rPr>
                <w:rFonts w:ascii="Times New Roman" w:eastAsia="Courier New" w:hAnsi="Times New Roman" w:cs="Times New Roman"/>
                <w:sz w:val="24"/>
                <w:szCs w:val="24"/>
              </w:rPr>
              <w:t>Case No. 16-1853-EL-AAM</w:t>
            </w:r>
          </w:p>
          <w:p w:rsidR="00583E91" w:rsidRPr="004F4FFE" w:rsidP="00A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583E91" w:rsidRPr="004F4FFE" w:rsidP="00583E91">
      <w:pPr>
        <w:pStyle w:val="HTMLPreformatted"/>
        <w:rPr>
          <w:rFonts w:ascii="Times New Roman" w:hAnsi="Times New Roman" w:cs="Times New Roman"/>
          <w:sz w:val="24"/>
          <w:szCs w:val="24"/>
        </w:rPr>
      </w:pPr>
    </w:p>
    <w:p w:rsidR="00583E91" w:rsidRPr="004F4FFE" w:rsidP="0082509E">
      <w:pPr>
        <w:pBdr>
          <w:top w:val="single" w:sz="12" w:space="1" w:color="auto"/>
        </w:pBdr>
        <w:tabs>
          <w:tab w:val="left" w:pos="-720"/>
        </w:tabs>
        <w:suppressAutoHyphens/>
        <w:spacing w:after="120" w:line="240" w:lineRule="auto"/>
        <w:jc w:val="center"/>
        <w:rPr>
          <w:rFonts w:ascii="Times New Roman" w:hAnsi="Times New Roman" w:cs="Times New Roman"/>
          <w:b/>
          <w:spacing w:val="-3"/>
          <w:sz w:val="24"/>
          <w:szCs w:val="24"/>
        </w:rPr>
      </w:pPr>
    </w:p>
    <w:p w:rsidR="00583E91" w:rsidP="00583E91">
      <w:pPr>
        <w:spacing w:after="0" w:line="240" w:lineRule="auto"/>
        <w:jc w:val="center"/>
        <w:rPr>
          <w:rFonts w:ascii="Times New Roman" w:hAnsi="Times New Roman" w:cs="Times New Roman"/>
          <w:b/>
          <w:sz w:val="24"/>
          <w:szCs w:val="24"/>
        </w:rPr>
      </w:pPr>
      <w:r w:rsidRPr="008D7721">
        <w:rPr>
          <w:rFonts w:ascii="Times New Roman" w:hAnsi="Times New Roman" w:cs="Times New Roman"/>
          <w:b/>
          <w:sz w:val="24"/>
          <w:szCs w:val="24"/>
        </w:rPr>
        <w:t xml:space="preserve">MEMORANDUM CONTRA </w:t>
      </w:r>
      <w:r>
        <w:rPr>
          <w:rFonts w:ascii="Times New Roman" w:hAnsi="Times New Roman" w:cs="Times New Roman"/>
          <w:b/>
          <w:sz w:val="24"/>
          <w:szCs w:val="24"/>
        </w:rPr>
        <w:t>AEP’S</w:t>
      </w:r>
      <w:r w:rsidRPr="008D7721">
        <w:rPr>
          <w:rFonts w:ascii="Times New Roman" w:hAnsi="Times New Roman" w:cs="Times New Roman"/>
          <w:b/>
          <w:sz w:val="24"/>
          <w:szCs w:val="24"/>
        </w:rPr>
        <w:t xml:space="preserve"> MOTION FOR RELIEF FROM COMMISSION ENTRY</w:t>
      </w:r>
    </w:p>
    <w:p w:rsidR="00D673B3" w:rsidRPr="008D7721" w:rsidP="00583E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(AFTER FAILING TO NOTIFY THE PUBLIC OF HEARINGS)</w:t>
      </w:r>
    </w:p>
    <w:p w:rsidR="00583E91" w:rsidRPr="00785A4C" w:rsidP="00583E91">
      <w:pPr>
        <w:spacing w:after="0" w:line="240" w:lineRule="auto"/>
        <w:jc w:val="center"/>
        <w:rPr>
          <w:rFonts w:ascii="Times New Roman" w:hAnsi="Times New Roman" w:cs="Times New Roman"/>
          <w:b/>
          <w:spacing w:val="-3"/>
          <w:sz w:val="24"/>
          <w:szCs w:val="24"/>
        </w:rPr>
      </w:pPr>
      <w:r w:rsidRPr="00785A4C">
        <w:rPr>
          <w:rFonts w:ascii="Times New Roman" w:hAnsi="Times New Roman" w:cs="Times New Roman"/>
          <w:b/>
          <w:spacing w:val="-3"/>
          <w:sz w:val="24"/>
          <w:szCs w:val="24"/>
        </w:rPr>
        <w:t>BY</w:t>
      </w:r>
    </w:p>
    <w:p w:rsidR="00583E91" w:rsidRPr="00785A4C" w:rsidP="00583E91">
      <w:pPr>
        <w:spacing w:after="0" w:line="240" w:lineRule="auto"/>
        <w:jc w:val="center"/>
        <w:rPr>
          <w:rFonts w:ascii="Times New Roman" w:hAnsi="Times New Roman" w:cs="Times New Roman"/>
          <w:b/>
          <w:spacing w:val="-3"/>
          <w:sz w:val="24"/>
          <w:szCs w:val="24"/>
        </w:rPr>
      </w:pPr>
      <w:r w:rsidRPr="00785A4C">
        <w:rPr>
          <w:rFonts w:ascii="Times New Roman" w:hAnsi="Times New Roman" w:cs="Times New Roman"/>
          <w:b/>
          <w:spacing w:val="-3"/>
          <w:sz w:val="24"/>
          <w:szCs w:val="24"/>
        </w:rPr>
        <w:t>THE OFFICE OF THE OHIO CONSUMERS’ COUNSEL</w:t>
      </w:r>
      <w:r w:rsidRPr="00785A4C">
        <w:rPr>
          <w:rFonts w:ascii="Times New Roman" w:hAnsi="Times New Roman" w:cs="Times New Roman"/>
          <w:b/>
          <w:spacing w:val="-3"/>
          <w:sz w:val="24"/>
          <w:szCs w:val="24"/>
        </w:rPr>
        <w:softHyphen/>
      </w:r>
      <w:r w:rsidRPr="00785A4C">
        <w:rPr>
          <w:rFonts w:ascii="Times New Roman" w:hAnsi="Times New Roman" w:cs="Times New Roman"/>
          <w:b/>
          <w:spacing w:val="-3"/>
          <w:sz w:val="24"/>
          <w:szCs w:val="24"/>
        </w:rPr>
        <w:softHyphen/>
      </w:r>
      <w:r w:rsidRPr="00785A4C">
        <w:rPr>
          <w:rFonts w:ascii="Times New Roman" w:hAnsi="Times New Roman" w:cs="Times New Roman"/>
          <w:b/>
          <w:spacing w:val="-3"/>
          <w:sz w:val="24"/>
          <w:szCs w:val="24"/>
        </w:rPr>
        <w:softHyphen/>
      </w:r>
      <w:r w:rsidRPr="00785A4C">
        <w:rPr>
          <w:rFonts w:ascii="Times New Roman" w:hAnsi="Times New Roman" w:cs="Times New Roman"/>
          <w:b/>
          <w:spacing w:val="-3"/>
          <w:sz w:val="24"/>
          <w:szCs w:val="24"/>
        </w:rPr>
        <w:softHyphen/>
      </w:r>
    </w:p>
    <w:p w:rsidR="00583E91" w:rsidRPr="004F4FFE" w:rsidP="00583E91">
      <w:pPr>
        <w:pBdr>
          <w:bottom w:val="single" w:sz="12" w:space="1" w:color="auto"/>
        </w:pBdr>
        <w:tabs>
          <w:tab w:val="left" w:pos="-720"/>
        </w:tabs>
        <w:suppressAutoHyphens/>
        <w:jc w:val="center"/>
        <w:rPr>
          <w:rFonts w:ascii="Times New Roman" w:hAnsi="Times New Roman" w:cs="Times New Roman"/>
          <w:b/>
          <w:spacing w:val="-3"/>
          <w:sz w:val="24"/>
          <w:szCs w:val="24"/>
        </w:rPr>
      </w:pPr>
    </w:p>
    <w:p w:rsidR="008D7721" w:rsidRPr="008D7721" w:rsidP="00583E91">
      <w:pPr>
        <w:pStyle w:val="Heading1"/>
      </w:pPr>
      <w:r>
        <w:t>I.</w:t>
      </w:r>
      <w:r>
        <w:tab/>
      </w:r>
      <w:r w:rsidRPr="008D7721">
        <w:t>Introduction</w:t>
      </w:r>
    </w:p>
    <w:p w:rsidR="002E0E68" w:rsidP="008D7721">
      <w:pPr>
        <w:spacing w:after="0" w:line="480" w:lineRule="auto"/>
        <w:rPr>
          <w:rFonts w:ascii="Times New Roman" w:hAnsi="Times New Roman" w:cs="Times New Roman"/>
          <w:sz w:val="24"/>
          <w:szCs w:val="24"/>
        </w:rPr>
        <w:sectPr w:rsidSect="00D97AEF">
          <w:footerReference w:type="default" r:id="rId5"/>
          <w:pgSz w:w="12240" w:h="15840"/>
          <w:pgMar w:top="1152" w:right="1800" w:bottom="1008" w:left="1800" w:header="720" w:footer="720" w:gutter="0"/>
          <w:pgNumType w:start="1"/>
          <w:cols w:space="720"/>
          <w:docGrid w:linePitch="360"/>
        </w:sectPr>
      </w:pPr>
      <w:r w:rsidRPr="008D7721">
        <w:rPr>
          <w:rFonts w:ascii="Times New Roman" w:hAnsi="Times New Roman" w:cs="Times New Roman"/>
          <w:b/>
          <w:sz w:val="24"/>
          <w:szCs w:val="24"/>
        </w:rPr>
        <w:tab/>
      </w:r>
      <w:r w:rsidRPr="008D7721">
        <w:rPr>
          <w:rFonts w:ascii="Times New Roman" w:hAnsi="Times New Roman" w:cs="Times New Roman"/>
          <w:iCs/>
          <w:color w:val="000000"/>
          <w:sz w:val="24"/>
          <w:szCs w:val="24"/>
        </w:rPr>
        <w:t>The Ohio legislature has determined that the public has a right to know about proposals that can increase their monthly utility bills.</w:t>
      </w:r>
      <w:r>
        <w:rPr>
          <w:rStyle w:val="FootnoteReference"/>
          <w:rFonts w:ascii="Times New Roman" w:hAnsi="Times New Roman" w:cs="Times New Roman"/>
          <w:iCs/>
          <w:color w:val="000000"/>
          <w:sz w:val="24"/>
          <w:szCs w:val="24"/>
        </w:rPr>
        <w:footnoteReference w:id="2"/>
      </w:r>
      <w:r w:rsidRPr="008D7721">
        <w:rPr>
          <w:rFonts w:ascii="Times New Roman" w:hAnsi="Times New Roman" w:cs="Times New Roman"/>
          <w:iCs/>
          <w:color w:val="000000"/>
          <w:sz w:val="24"/>
          <w:szCs w:val="24"/>
        </w:rPr>
        <w:t xml:space="preserve"> The public can use this information to testify at </w:t>
      </w:r>
      <w:r>
        <w:rPr>
          <w:rFonts w:ascii="Times New Roman" w:hAnsi="Times New Roman" w:cs="Times New Roman"/>
          <w:iCs/>
          <w:color w:val="000000"/>
          <w:sz w:val="24"/>
          <w:szCs w:val="24"/>
        </w:rPr>
        <w:t>hearings in cases at the Public Utilities Commission of Ohio (“PUCO”)</w:t>
      </w:r>
      <w:r w:rsidRPr="008D7721">
        <w:rPr>
          <w:rFonts w:ascii="Times New Roman" w:hAnsi="Times New Roman" w:cs="Times New Roman"/>
          <w:iCs/>
          <w:color w:val="000000"/>
          <w:sz w:val="24"/>
          <w:szCs w:val="24"/>
        </w:rPr>
        <w:t>, to contact the PUCO with their concerns, and for other purposes.</w:t>
      </w:r>
      <w:r w:rsidRPr="008D7721">
        <w:rPr>
          <w:rFonts w:ascii="Times New Roman" w:hAnsi="Times New Roman" w:cs="Times New Roman"/>
          <w:sz w:val="24"/>
          <w:szCs w:val="24"/>
        </w:rPr>
        <w:t xml:space="preserve"> </w:t>
      </w:r>
      <w:r>
        <w:rPr>
          <w:rFonts w:ascii="Times New Roman" w:hAnsi="Times New Roman" w:cs="Times New Roman"/>
          <w:sz w:val="24"/>
          <w:szCs w:val="24"/>
        </w:rPr>
        <w:t>Public participation in PUCO hearings is so vital that the Ohio legislature has mandated that they be open to the public.</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8D7721">
        <w:rPr>
          <w:rFonts w:ascii="Times New Roman" w:hAnsi="Times New Roman" w:cs="Times New Roman"/>
          <w:sz w:val="24"/>
          <w:szCs w:val="24"/>
        </w:rPr>
        <w:t>It is unacceptable</w:t>
      </w:r>
      <w:r>
        <w:rPr>
          <w:rFonts w:ascii="Times New Roman" w:hAnsi="Times New Roman" w:cs="Times New Roman"/>
          <w:sz w:val="24"/>
          <w:szCs w:val="24"/>
        </w:rPr>
        <w:t>, and contrary to law,</w:t>
      </w:r>
      <w:r>
        <w:rPr>
          <w:rStyle w:val="FootnoteReference"/>
          <w:rFonts w:ascii="Times New Roman" w:hAnsi="Times New Roman" w:cs="Times New Roman"/>
          <w:sz w:val="24"/>
          <w:szCs w:val="24"/>
        </w:rPr>
        <w:footnoteReference w:id="4"/>
      </w:r>
      <w:r w:rsidRPr="008D7721">
        <w:rPr>
          <w:rFonts w:ascii="Times New Roman" w:hAnsi="Times New Roman" w:cs="Times New Roman"/>
          <w:sz w:val="24"/>
          <w:szCs w:val="24"/>
        </w:rPr>
        <w:t xml:space="preserve"> that </w:t>
      </w:r>
      <w:r>
        <w:rPr>
          <w:rFonts w:ascii="Times New Roman" w:hAnsi="Times New Roman" w:cs="Times New Roman"/>
          <w:sz w:val="24"/>
          <w:szCs w:val="24"/>
        </w:rPr>
        <w:t xml:space="preserve">over </w:t>
      </w:r>
      <w:r w:rsidRPr="008D7721">
        <w:rPr>
          <w:rFonts w:ascii="Times New Roman" w:hAnsi="Times New Roman" w:cs="Times New Roman"/>
          <w:sz w:val="24"/>
          <w:szCs w:val="24"/>
        </w:rPr>
        <w:t xml:space="preserve">a million Ohio consumers were not provided the public notice of hearings </w:t>
      </w:r>
      <w:r>
        <w:rPr>
          <w:rFonts w:ascii="Times New Roman" w:hAnsi="Times New Roman" w:cs="Times New Roman"/>
          <w:sz w:val="24"/>
          <w:szCs w:val="24"/>
        </w:rPr>
        <w:t>(local public hearings and the evidentiary hearing) on</w:t>
      </w:r>
      <w:r w:rsidRPr="008D7721">
        <w:rPr>
          <w:rFonts w:ascii="Times New Roman" w:hAnsi="Times New Roman" w:cs="Times New Roman"/>
          <w:sz w:val="24"/>
          <w:szCs w:val="24"/>
        </w:rPr>
        <w:t xml:space="preserve"> AEP’s proposed rate increases.  </w:t>
      </w:r>
    </w:p>
    <w:p w:rsidR="004060F4" w:rsidP="004060F4">
      <w:pPr>
        <w:spacing w:after="0" w:line="480" w:lineRule="auto"/>
        <w:ind w:firstLine="720"/>
        <w:rPr>
          <w:rFonts w:ascii="Times New Roman" w:hAnsi="Times New Roman" w:cs="Times New Roman"/>
          <w:sz w:val="24"/>
          <w:szCs w:val="24"/>
        </w:rPr>
      </w:pPr>
      <w:r w:rsidRPr="008D7721">
        <w:rPr>
          <w:rFonts w:ascii="Times New Roman" w:hAnsi="Times New Roman" w:cs="Times New Roman"/>
          <w:sz w:val="24"/>
          <w:szCs w:val="24"/>
        </w:rPr>
        <w:t xml:space="preserve">There is </w:t>
      </w:r>
      <w:r>
        <w:rPr>
          <w:rFonts w:ascii="Times New Roman" w:hAnsi="Times New Roman" w:cs="Times New Roman"/>
          <w:sz w:val="24"/>
          <w:szCs w:val="24"/>
        </w:rPr>
        <w:t>also a</w:t>
      </w:r>
      <w:r w:rsidRPr="008D7721">
        <w:rPr>
          <w:rFonts w:ascii="Times New Roman" w:hAnsi="Times New Roman" w:cs="Times New Roman"/>
          <w:sz w:val="24"/>
          <w:szCs w:val="24"/>
        </w:rPr>
        <w:t xml:space="preserve"> related issue of the </w:t>
      </w:r>
      <w:r w:rsidRPr="004060F4">
        <w:rPr>
          <w:rFonts w:ascii="Times New Roman" w:hAnsi="Times New Roman" w:cs="Times New Roman"/>
          <w:i/>
          <w:sz w:val="24"/>
          <w:szCs w:val="24"/>
        </w:rPr>
        <w:t>content</w:t>
      </w:r>
      <w:r w:rsidRPr="008D7721">
        <w:rPr>
          <w:rFonts w:ascii="Times New Roman" w:hAnsi="Times New Roman" w:cs="Times New Roman"/>
          <w:sz w:val="24"/>
          <w:szCs w:val="24"/>
        </w:rPr>
        <w:t xml:space="preserve"> of public notices.  </w:t>
      </w:r>
      <w:r>
        <w:rPr>
          <w:rFonts w:ascii="Times New Roman" w:hAnsi="Times New Roman" w:cs="Times New Roman"/>
          <w:sz w:val="24"/>
          <w:szCs w:val="24"/>
        </w:rPr>
        <w:t>N</w:t>
      </w:r>
      <w:r w:rsidRPr="008D7721">
        <w:rPr>
          <w:rFonts w:ascii="Times New Roman" w:hAnsi="Times New Roman" w:cs="Times New Roman"/>
          <w:sz w:val="24"/>
          <w:szCs w:val="24"/>
        </w:rPr>
        <w:t>otices should be improved to provide consumers with understandable information about utility proposals that can increase their electric bills. This case involves AEP’s proposals for consumers to pay more for electric service to subsidize AEP power plants and other services.</w:t>
      </w:r>
      <w:r>
        <w:rPr>
          <w:rStyle w:val="FootnoteReference"/>
          <w:rFonts w:ascii="Times New Roman" w:hAnsi="Times New Roman" w:cs="Times New Roman"/>
          <w:sz w:val="24"/>
          <w:szCs w:val="24"/>
        </w:rPr>
        <w:footnoteReference w:id="5"/>
      </w:r>
      <w:r w:rsidRPr="008D7721">
        <w:rPr>
          <w:rFonts w:ascii="Times New Roman" w:hAnsi="Times New Roman" w:cs="Times New Roman"/>
          <w:sz w:val="24"/>
          <w:szCs w:val="24"/>
        </w:rPr>
        <w:t xml:space="preserve"> Also, there is a proposal to increase the price of AEP’s standard offer</w:t>
      </w:r>
      <w:r>
        <w:rPr>
          <w:rFonts w:ascii="Times New Roman" w:hAnsi="Times New Roman" w:cs="Times New Roman"/>
          <w:sz w:val="24"/>
          <w:szCs w:val="24"/>
        </w:rPr>
        <w:t>,</w:t>
      </w:r>
      <w:r w:rsidRPr="008D7721">
        <w:rPr>
          <w:rFonts w:ascii="Times New Roman" w:hAnsi="Times New Roman" w:cs="Times New Roman"/>
          <w:sz w:val="24"/>
          <w:szCs w:val="24"/>
        </w:rPr>
        <w:t xml:space="preserve"> which would benefit marketers that compete against the standard offer, to the detriment of standard offer consumers.</w:t>
      </w:r>
      <w:r>
        <w:rPr>
          <w:rStyle w:val="FootnoteReference"/>
          <w:rFonts w:ascii="Times New Roman" w:hAnsi="Times New Roman" w:cs="Times New Roman"/>
          <w:sz w:val="24"/>
          <w:szCs w:val="24"/>
        </w:rPr>
        <w:footnoteReference w:id="6"/>
      </w:r>
      <w:r w:rsidRPr="008D7721">
        <w:rPr>
          <w:rFonts w:ascii="Times New Roman" w:hAnsi="Times New Roman" w:cs="Times New Roman"/>
          <w:sz w:val="24"/>
          <w:szCs w:val="24"/>
        </w:rPr>
        <w:t xml:space="preserve"> Finally, there is a significant consumer issue involving what should be a rate reduction for customers of utilities to reflect the recent reduction of federal corporate taxes.</w:t>
      </w:r>
    </w:p>
    <w:p w:rsidR="004060F4" w:rsidP="004060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deny AEP’s Motion for Relief from Commission Entry (“Motion).  That means AEP's application is unlawful, and in its present form it cannot be adopted by the PUCO.   </w:t>
      </w:r>
    </w:p>
    <w:p w:rsidR="009E6A10" w:rsidP="009E6A10">
      <w:pPr>
        <w:spacing w:after="0" w:line="240" w:lineRule="auto"/>
        <w:ind w:firstLine="720"/>
        <w:rPr>
          <w:rFonts w:ascii="Times New Roman" w:hAnsi="Times New Roman" w:cs="Times New Roman"/>
          <w:sz w:val="24"/>
          <w:szCs w:val="24"/>
        </w:rPr>
      </w:pPr>
    </w:p>
    <w:p w:rsidR="004060F4" w:rsidP="009E6A10">
      <w:pPr>
        <w:pStyle w:val="Heading1"/>
      </w:pPr>
      <w:r>
        <w:t>II.</w:t>
      </w:r>
      <w:r>
        <w:tab/>
        <w:t>Recommendations</w:t>
      </w:r>
    </w:p>
    <w:p w:rsidR="002A02B9" w:rsidP="009E6A10">
      <w:pPr>
        <w:pStyle w:val="Heading2"/>
      </w:pPr>
      <w:r>
        <w:t>A.</w:t>
      </w:r>
      <w:r>
        <w:tab/>
        <w:t>Public notice is a statutory requirement that the PUCO cannot waive.</w:t>
      </w:r>
    </w:p>
    <w:p w:rsidR="009B2DD8" w:rsidP="002A02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Power Company (“AEP”)</w:t>
      </w:r>
      <w:r w:rsidRPr="002A02B9">
        <w:rPr>
          <w:rFonts w:ascii="Times New Roman" w:hAnsi="Times New Roman" w:cs="Times New Roman"/>
          <w:sz w:val="24"/>
          <w:szCs w:val="24"/>
        </w:rPr>
        <w:t xml:space="preserve"> </w:t>
      </w:r>
      <w:r>
        <w:rPr>
          <w:rFonts w:ascii="Times New Roman" w:hAnsi="Times New Roman" w:cs="Times New Roman"/>
          <w:sz w:val="24"/>
          <w:szCs w:val="24"/>
        </w:rPr>
        <w:t>would have the PUCO believe that it can simply “waive or otherwise grant relief” from the Attorney Examiner’s March 7, 2017 Entry setting local public hearings and requiring AEP to publish public notice thereof.</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AEP completely misses the point.  </w:t>
      </w:r>
    </w:p>
    <w:p w:rsidR="007D3D0A" w:rsidP="002A02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R.C. 4928.141 requires public notice for the hearings, which includes local public hearings and the evidentiary hearing.  Notice is a </w:t>
      </w:r>
      <w:r>
        <w:rPr>
          <w:rFonts w:ascii="Times New Roman" w:hAnsi="Times New Roman" w:cs="Times New Roman"/>
          <w:i/>
          <w:sz w:val="24"/>
          <w:szCs w:val="24"/>
        </w:rPr>
        <w:t xml:space="preserve">statutory requirement </w:t>
      </w:r>
      <w:r>
        <w:rPr>
          <w:rFonts w:ascii="Times New Roman" w:hAnsi="Times New Roman" w:cs="Times New Roman"/>
          <w:sz w:val="24"/>
          <w:szCs w:val="24"/>
        </w:rPr>
        <w:t xml:space="preserve">that cannot be </w:t>
      </w:r>
      <w:r>
        <w:rPr>
          <w:rFonts w:ascii="Times New Roman" w:hAnsi="Times New Roman" w:cs="Times New Roman"/>
          <w:sz w:val="24"/>
          <w:szCs w:val="24"/>
        </w:rPr>
        <w:t>waived or otherwise relieved.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And issuing the notice is a PUCO responsibility under the law, even though the PUCO required AEP to arrange for the notice.  Tellingly, AEP did not reference the law in its Motion, perhaps hoping to avoid the reality of the legal infirmity of its case.</w:t>
      </w:r>
    </w:p>
    <w:p w:rsidR="00AD666C" w:rsidP="002A02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AEP’s request that the PUCO ignore the statutory requirements regarding publishing public notice would plunge the PUCO into illegal waters.  The PUCO is a creature of statute with limited and defined powers.  It may not act beyond what it is authorized to do by statute.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Granting AEP’s Motion would not only violate the statutory requirements regarding publishing public notice, it would assume authority for the PUCO that it simply does not have. There is no authority for the PUCO to ignore the Ohio legislature’s determination that the public has a right to know about proposals that can increase their monthly utility bills and to participate in the hearing process.</w:t>
      </w:r>
    </w:p>
    <w:p w:rsidR="007714F4" w:rsidP="002A02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Failure to provide the public with notice of AEP’s proposal to increase consumers’ monthly utility bills deprived the public of information regarding AEP’s proposal and the opportunity to participate in the hearing process.  This is contrary to the Ohio legislature’s directives. And thus the status of AEP’s case is presently unlawful. The Motion should be denied.</w:t>
      </w:r>
    </w:p>
    <w:p w:rsidR="000B5075" w:rsidP="00A61929">
      <w:pPr>
        <w:spacing w:after="0" w:line="240" w:lineRule="auto"/>
        <w:ind w:left="1440" w:right="720" w:hanging="720"/>
      </w:pPr>
      <w:r>
        <w:rPr>
          <w:rFonts w:ascii="Times New Roman" w:hAnsi="Times New Roman" w:cs="Times New Roman"/>
          <w:b/>
          <w:sz w:val="24"/>
          <w:szCs w:val="24"/>
        </w:rPr>
        <w:t>B.</w:t>
      </w:r>
      <w:r w:rsidRPr="00916F51">
        <w:rPr>
          <w:rFonts w:ascii="Times New Roman" w:hAnsi="Times New Roman" w:cs="Times New Roman"/>
          <w:b/>
          <w:sz w:val="24"/>
          <w:szCs w:val="24"/>
        </w:rPr>
        <w:tab/>
        <w:t>Notices should be improved to provide consumers with understandable</w:t>
      </w:r>
      <w:r>
        <w:rPr>
          <w:rFonts w:ascii="Times New Roman" w:hAnsi="Times New Roman" w:cs="Times New Roman"/>
          <w:b/>
          <w:sz w:val="24"/>
          <w:szCs w:val="24"/>
        </w:rPr>
        <w:t xml:space="preserve"> information about utility proposals to increase their electric utility bills</w:t>
      </w:r>
      <w:r w:rsidRPr="00916F51">
        <w:rPr>
          <w:rFonts w:ascii="Times New Roman" w:hAnsi="Times New Roman" w:cs="Times New Roman"/>
          <w:b/>
          <w:sz w:val="24"/>
          <w:szCs w:val="24"/>
        </w:rPr>
        <w:t>.</w:t>
      </w:r>
    </w:p>
    <w:p w:rsidR="00916F51" w:rsidRPr="00CB7061" w:rsidP="00916F51">
      <w:pPr>
        <w:spacing w:after="0" w:line="240" w:lineRule="auto"/>
        <w:ind w:left="1440" w:hanging="475"/>
        <w:rPr>
          <w:rFonts w:ascii="Times New Roman" w:hAnsi="Times New Roman" w:cs="Times New Roman"/>
          <w:b/>
          <w:szCs w:val="24"/>
        </w:rPr>
      </w:pPr>
    </w:p>
    <w:p w:rsidR="00CB7061" w:rsidP="00CB70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Public notice</w:t>
      </w:r>
      <w:r w:rsidRPr="008D7721">
        <w:rPr>
          <w:rFonts w:ascii="Times New Roman" w:hAnsi="Times New Roman" w:cs="Times New Roman"/>
          <w:sz w:val="24"/>
          <w:szCs w:val="24"/>
        </w:rPr>
        <w:t xml:space="preserve"> should provide consumers with understandable information about utility proposals that can increase their electric bills. </w:t>
      </w:r>
      <w:r>
        <w:rPr>
          <w:rFonts w:ascii="Times New Roman" w:hAnsi="Times New Roman" w:cs="Times New Roman"/>
          <w:sz w:val="24"/>
          <w:szCs w:val="24"/>
        </w:rPr>
        <w:t>Here,</w:t>
      </w:r>
      <w:r w:rsidRPr="008D7721">
        <w:rPr>
          <w:rFonts w:ascii="Times New Roman" w:hAnsi="Times New Roman" w:cs="Times New Roman"/>
          <w:sz w:val="24"/>
          <w:szCs w:val="24"/>
        </w:rPr>
        <w:t xml:space="preserve"> AEP</w:t>
      </w:r>
      <w:r>
        <w:rPr>
          <w:rFonts w:ascii="Times New Roman" w:hAnsi="Times New Roman" w:cs="Times New Roman"/>
          <w:sz w:val="24"/>
          <w:szCs w:val="24"/>
        </w:rPr>
        <w:t xml:space="preserve"> proposes that</w:t>
      </w:r>
      <w:r w:rsidRPr="008D7721">
        <w:rPr>
          <w:rFonts w:ascii="Times New Roman" w:hAnsi="Times New Roman" w:cs="Times New Roman"/>
          <w:sz w:val="24"/>
          <w:szCs w:val="24"/>
        </w:rPr>
        <w:t xml:space="preserve"> consumers pay more for electric service to subsidize AEP power plants and other services.</w:t>
      </w:r>
      <w:r>
        <w:rPr>
          <w:rStyle w:val="FootnoteReference"/>
          <w:rFonts w:ascii="Times New Roman" w:hAnsi="Times New Roman" w:cs="Times New Roman"/>
          <w:sz w:val="24"/>
          <w:szCs w:val="24"/>
        </w:rPr>
        <w:footnoteReference w:id="10"/>
      </w:r>
      <w:r w:rsidRPr="008D7721">
        <w:rPr>
          <w:rFonts w:ascii="Times New Roman" w:hAnsi="Times New Roman" w:cs="Times New Roman"/>
          <w:sz w:val="24"/>
          <w:szCs w:val="24"/>
        </w:rPr>
        <w:t xml:space="preserve"> Also, there is a proposal to increase the price of AEP’s standard offer</w:t>
      </w:r>
      <w:r>
        <w:rPr>
          <w:rFonts w:ascii="Times New Roman" w:hAnsi="Times New Roman" w:cs="Times New Roman"/>
          <w:sz w:val="24"/>
          <w:szCs w:val="24"/>
        </w:rPr>
        <w:t>,</w:t>
      </w:r>
      <w:r w:rsidRPr="008D7721">
        <w:rPr>
          <w:rFonts w:ascii="Times New Roman" w:hAnsi="Times New Roman" w:cs="Times New Roman"/>
          <w:sz w:val="24"/>
          <w:szCs w:val="24"/>
        </w:rPr>
        <w:t xml:space="preserve"> which would benefit marketers that compete against the standard offer, to the detriment of standard offer consumers.</w:t>
      </w:r>
      <w:r>
        <w:rPr>
          <w:rStyle w:val="FootnoteReference"/>
          <w:rFonts w:ascii="Times New Roman" w:hAnsi="Times New Roman" w:cs="Times New Roman"/>
          <w:sz w:val="24"/>
          <w:szCs w:val="24"/>
        </w:rPr>
        <w:footnoteReference w:id="11"/>
      </w:r>
      <w:r w:rsidRPr="008D7721">
        <w:rPr>
          <w:rFonts w:ascii="Times New Roman" w:hAnsi="Times New Roman" w:cs="Times New Roman"/>
          <w:sz w:val="24"/>
          <w:szCs w:val="24"/>
        </w:rPr>
        <w:t xml:space="preserve"> Finally, there is a significant consumer issue involving what should be a rate reduction for customers of utilities to reflect the recent reduction of federal corporate taxes.</w:t>
      </w:r>
      <w:r>
        <w:rPr>
          <w:rFonts w:ascii="Times New Roman" w:hAnsi="Times New Roman" w:cs="Times New Roman"/>
          <w:sz w:val="24"/>
          <w:szCs w:val="24"/>
        </w:rPr>
        <w:t xml:space="preserve"> Customers should be able to know how these issues may affect the utility bills they pay.  Any public notices issued in this proceeding must be understandable and convey meaningful information to customers.  </w:t>
      </w:r>
    </w:p>
    <w:p w:rsidR="009E6A10" w:rsidP="009E6A10">
      <w:pPr>
        <w:spacing w:after="0" w:line="240" w:lineRule="auto"/>
        <w:ind w:firstLine="720"/>
        <w:rPr>
          <w:rFonts w:ascii="Times New Roman" w:hAnsi="Times New Roman" w:cs="Times New Roman"/>
          <w:sz w:val="24"/>
          <w:szCs w:val="24"/>
        </w:rPr>
      </w:pPr>
    </w:p>
    <w:p w:rsidR="00504072" w:rsidP="009E6A10">
      <w:pPr>
        <w:pStyle w:val="Heading1"/>
      </w:pPr>
      <w:r>
        <w:t>III.</w:t>
      </w:r>
      <w:r>
        <w:tab/>
        <w:t>Conclusion</w:t>
      </w:r>
    </w:p>
    <w:p w:rsidR="00F326A2" w:rsidP="00F326A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Cs/>
          <w:color w:val="000000"/>
          <w:sz w:val="24"/>
          <w:szCs w:val="24"/>
        </w:rPr>
        <w:t>The</w:t>
      </w:r>
      <w:r w:rsidRPr="008D7721">
        <w:rPr>
          <w:rFonts w:ascii="Times New Roman" w:hAnsi="Times New Roman" w:cs="Times New Roman"/>
          <w:iCs/>
          <w:color w:val="000000"/>
          <w:sz w:val="24"/>
          <w:szCs w:val="24"/>
        </w:rPr>
        <w:t xml:space="preserve"> public has a right to know about proposals that can increase their monthly utility bills</w:t>
      </w:r>
      <w:r>
        <w:rPr>
          <w:rFonts w:ascii="Times New Roman" w:hAnsi="Times New Roman" w:cs="Times New Roman"/>
          <w:iCs/>
          <w:color w:val="000000"/>
          <w:sz w:val="24"/>
          <w:szCs w:val="24"/>
        </w:rPr>
        <w:t xml:space="preserve"> and a right to meaningfully participate in the hearing process</w:t>
      </w:r>
      <w:r w:rsidRPr="008D7721">
        <w:rPr>
          <w:rFonts w:ascii="Times New Roman" w:hAnsi="Times New Roman" w:cs="Times New Roman"/>
          <w:iCs/>
          <w:color w:val="000000"/>
          <w:sz w:val="24"/>
          <w:szCs w:val="24"/>
        </w:rPr>
        <w:t>.</w:t>
      </w:r>
      <w:r>
        <w:rPr>
          <w:rStyle w:val="FootnoteReference"/>
          <w:rFonts w:ascii="Times New Roman" w:hAnsi="Times New Roman" w:cs="Times New Roman"/>
          <w:iCs/>
          <w:color w:val="000000"/>
          <w:sz w:val="24"/>
          <w:szCs w:val="24"/>
        </w:rPr>
        <w:footnoteReference w:id="12"/>
      </w:r>
      <w:r w:rsidRPr="008D7721">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The Ohio legislature has acknowledged as much, and mandated by statute that the public receive from the PUCO notice of such proposals and be able to meaningfully participate in the hearing process.</w:t>
      </w:r>
      <w:r>
        <w:rPr>
          <w:rStyle w:val="FootnoteReference"/>
          <w:rFonts w:ascii="Times New Roman" w:hAnsi="Times New Roman" w:cs="Times New Roman"/>
          <w:sz w:val="24"/>
          <w:szCs w:val="24"/>
        </w:rPr>
        <w:footnoteReference w:id="13"/>
      </w:r>
      <w:r>
        <w:rPr>
          <w:rFonts w:ascii="Times New Roman" w:hAnsi="Times New Roman" w:cs="Times New Roman"/>
          <w:iCs/>
          <w:color w:val="000000"/>
          <w:sz w:val="24"/>
          <w:szCs w:val="24"/>
        </w:rPr>
        <w:t xml:space="preserve">  The PUCO cannot simply excuse the failure to provide the statutorily required notice, as AEP would have it do.  Doing so would violate the law.</w:t>
      </w:r>
      <w:r w:rsidRPr="0050407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The PUCO should deny AEP’s Motion, which leaves AEP’s application with an unlawful status. .</w:t>
      </w:r>
    </w:p>
    <w:p w:rsidR="00A61929" w:rsidP="00F326A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1929">
      <w:pPr>
        <w:rPr>
          <w:rFonts w:ascii="Times New Roman" w:hAnsi="Times New Roman" w:cs="Times New Roman"/>
          <w:sz w:val="24"/>
          <w:szCs w:val="24"/>
        </w:rPr>
      </w:pPr>
      <w:r>
        <w:rPr>
          <w:rFonts w:ascii="Times New Roman" w:hAnsi="Times New Roman" w:cs="Times New Roman"/>
          <w:sz w:val="24"/>
          <w:szCs w:val="24"/>
        </w:rPr>
        <w:br w:type="page"/>
      </w:r>
    </w:p>
    <w:p w:rsidR="009E6A10" w:rsidRPr="009E6A10" w:rsidP="00F326A2">
      <w:pPr>
        <w:spacing w:after="0" w:line="480" w:lineRule="auto"/>
        <w:rPr>
          <w:rFonts w:ascii="Times New Roman" w:hAnsi="Times New Roman" w:cs="Times New Roman"/>
          <w:color w:val="3D3D3D"/>
          <w:sz w:val="24"/>
          <w:szCs w:val="24"/>
        </w:rPr>
      </w:pP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sidRPr="009E6A10">
        <w:rPr>
          <w:rFonts w:ascii="Times New Roman" w:hAnsi="Times New Roman" w:cs="Times New Roman"/>
          <w:color w:val="3D3D3D"/>
          <w:sz w:val="24"/>
          <w:szCs w:val="24"/>
        </w:rPr>
        <w:t>Respectfully submitted,</w:t>
      </w:r>
    </w:p>
    <w:p w:rsidR="009E6A10" w:rsidRPr="009E6A10" w:rsidP="009E6A10">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BRUCE WESTON (0016973)</w:t>
      </w:r>
    </w:p>
    <w:p w:rsidR="009E6A10" w:rsidRPr="009E6A10" w:rsidP="009E6A10">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OHIO CONSUMERS’ COUNSEL</w:t>
      </w:r>
    </w:p>
    <w:p w:rsidR="009E6A10" w:rsidRPr="009E6A10" w:rsidP="009E6A10">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ab/>
      </w:r>
    </w:p>
    <w:p w:rsidR="009E6A10" w:rsidRPr="009E6A10" w:rsidP="009E6A10">
      <w:pPr>
        <w:spacing w:after="0" w:line="240" w:lineRule="auto"/>
        <w:ind w:left="4320"/>
        <w:rPr>
          <w:rFonts w:ascii="Times New Roman" w:hAnsi="Times New Roman" w:cs="Times New Roman"/>
          <w:i/>
          <w:sz w:val="24"/>
          <w:szCs w:val="24"/>
          <w:u w:val="single"/>
        </w:rPr>
      </w:pPr>
      <w:r w:rsidRPr="009E6A10">
        <w:rPr>
          <w:rFonts w:ascii="Times New Roman" w:hAnsi="Times New Roman" w:cs="Times New Roman"/>
          <w:i/>
          <w:sz w:val="24"/>
          <w:szCs w:val="24"/>
          <w:u w:val="single"/>
        </w:rPr>
        <w:t xml:space="preserve">/s/ </w:t>
      </w:r>
      <w:r>
        <w:rPr>
          <w:rFonts w:ascii="Times New Roman" w:hAnsi="Times New Roman" w:cs="Times New Roman"/>
          <w:i/>
          <w:sz w:val="24"/>
          <w:szCs w:val="24"/>
          <w:u w:val="single"/>
        </w:rPr>
        <w:t>William J. Michael____</w:t>
      </w:r>
    </w:p>
    <w:p w:rsidR="0082509E" w:rsidRPr="009E6A10" w:rsidP="0082509E">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William J. Michael (0070921)</w:t>
      </w:r>
    </w:p>
    <w:p w:rsidR="0082509E" w:rsidP="0082509E">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Counsel of Record</w:t>
      </w:r>
    </w:p>
    <w:p w:rsidR="00426BCA" w:rsidRPr="009E6A10" w:rsidP="00426BCA">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Kevin F. Moore (0089228)</w:t>
      </w:r>
    </w:p>
    <w:p w:rsidR="00426BCA" w:rsidRPr="009E6A10" w:rsidP="00426BCA">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Assistant Consumers’ Counsel</w:t>
      </w:r>
    </w:p>
    <w:p w:rsidR="009E6A10" w:rsidRPr="009E6A10" w:rsidP="009E6A10">
      <w:pPr>
        <w:spacing w:after="0" w:line="240" w:lineRule="auto"/>
        <w:ind w:left="4320"/>
        <w:rPr>
          <w:rFonts w:ascii="Times New Roman" w:hAnsi="Times New Roman" w:cs="Times New Roman"/>
          <w:sz w:val="24"/>
          <w:szCs w:val="24"/>
        </w:rPr>
      </w:pPr>
    </w:p>
    <w:p w:rsidR="009E6A10" w:rsidRPr="009E6A10" w:rsidP="009E6A10">
      <w:pPr>
        <w:spacing w:after="0" w:line="240" w:lineRule="auto"/>
        <w:ind w:left="4320"/>
        <w:rPr>
          <w:rFonts w:ascii="Times New Roman" w:hAnsi="Times New Roman" w:cs="Times New Roman"/>
          <w:b/>
          <w:sz w:val="24"/>
          <w:szCs w:val="24"/>
        </w:rPr>
      </w:pPr>
      <w:r w:rsidRPr="009E6A10">
        <w:rPr>
          <w:rFonts w:ascii="Times New Roman" w:hAnsi="Times New Roman" w:cs="Times New Roman"/>
          <w:b/>
          <w:sz w:val="24"/>
          <w:szCs w:val="24"/>
        </w:rPr>
        <w:t>Office of the Ohio Consumers’ Counsel</w:t>
      </w:r>
    </w:p>
    <w:p w:rsidR="009E6A10" w:rsidRPr="009E6A10" w:rsidP="009E6A1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65 East State Street, 7</w:t>
      </w:r>
      <w:r w:rsidRPr="00F326A2">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9E6A10" w:rsidRPr="009E6A10" w:rsidP="009E6A1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w:t>
      </w:r>
    </w:p>
    <w:p w:rsidR="0082509E" w:rsidP="0082509E">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Telephone: 614-466-1291 (Michael Direct)</w:t>
      </w:r>
    </w:p>
    <w:p w:rsidR="00426BCA" w:rsidP="00426BCA">
      <w:pPr>
        <w:spacing w:after="0" w:line="240" w:lineRule="auto"/>
        <w:ind w:left="4320"/>
        <w:rPr>
          <w:rFonts w:ascii="Times New Roman" w:hAnsi="Times New Roman" w:cs="Times New Roman"/>
          <w:sz w:val="24"/>
          <w:szCs w:val="24"/>
        </w:rPr>
      </w:pPr>
      <w:r w:rsidRPr="009E6A10">
        <w:rPr>
          <w:rFonts w:ascii="Times New Roman" w:hAnsi="Times New Roman" w:cs="Times New Roman"/>
          <w:sz w:val="24"/>
          <w:szCs w:val="24"/>
        </w:rPr>
        <w:t>Telephone: 614-387-2965 (Moore Direct)</w:t>
      </w:r>
    </w:p>
    <w:p w:rsidR="0082509E" w:rsidRPr="009E6A10" w:rsidP="0082509E">
      <w:pPr>
        <w:spacing w:after="0" w:line="240" w:lineRule="auto"/>
        <w:ind w:left="4320"/>
        <w:rPr>
          <w:rFonts w:ascii="Times New Roman" w:hAnsi="Times New Roman" w:cs="Times New Roman"/>
          <w:sz w:val="24"/>
          <w:szCs w:val="24"/>
        </w:rPr>
      </w:pPr>
      <w:r w:rsidRPr="009E6A10">
        <w:rPr>
          <w:rFonts w:ascii="Times New Roman" w:hAnsi="Times New Roman" w:cs="Times New Roman"/>
          <w:color w:val="0000FF"/>
          <w:sz w:val="24"/>
          <w:szCs w:val="24"/>
          <w:u w:val="single"/>
        </w:rPr>
        <w:t>William.michael@occ.ohio.gov</w:t>
      </w:r>
    </w:p>
    <w:p w:rsidR="00426BCA" w:rsidRPr="009E6A10" w:rsidP="00426BCA">
      <w:pPr>
        <w:spacing w:after="0" w:line="240" w:lineRule="auto"/>
        <w:ind w:left="4320"/>
        <w:rPr>
          <w:rFonts w:ascii="Times New Roman" w:hAnsi="Times New Roman" w:cs="Times New Roman"/>
          <w:sz w:val="24"/>
          <w:szCs w:val="24"/>
        </w:rPr>
      </w:pPr>
      <w:r w:rsidRPr="009E6A10">
        <w:rPr>
          <w:rFonts w:ascii="Times New Roman" w:hAnsi="Times New Roman" w:cs="Times New Roman"/>
          <w:color w:val="0000FF"/>
          <w:sz w:val="24"/>
          <w:szCs w:val="24"/>
          <w:u w:val="single"/>
        </w:rPr>
        <w:t>Kevin.moore@occ.ohio.gov</w:t>
      </w:r>
    </w:p>
    <w:p w:rsidR="002E0E68" w:rsidP="009E6A10">
      <w:pPr>
        <w:spacing w:after="0" w:line="240" w:lineRule="auto"/>
        <w:jc w:val="center"/>
        <w:rPr>
          <w:rFonts w:ascii="Times New Roman" w:eastAsia="Times New Roman" w:hAnsi="Times New Roman" w:cs="Times New Roman"/>
          <w:b/>
          <w:sz w:val="24"/>
          <w:szCs w:val="24"/>
        </w:rPr>
        <w:sectPr w:rsidSect="00583E91">
          <w:footerReference w:type="default" r:id="rId6"/>
          <w:pgSz w:w="12240" w:h="15840"/>
          <w:pgMar w:top="1440" w:right="1800" w:bottom="1440" w:left="1800" w:header="720" w:footer="720" w:gutter="0"/>
          <w:cols w:space="720"/>
          <w:docGrid w:linePitch="360"/>
        </w:sectPr>
      </w:pPr>
    </w:p>
    <w:p w:rsidR="009E6A10" w:rsidRPr="009E6A10" w:rsidP="009E6A10">
      <w:pPr>
        <w:spacing w:after="0" w:line="240" w:lineRule="auto"/>
        <w:jc w:val="center"/>
        <w:rPr>
          <w:rFonts w:ascii="Times New Roman" w:eastAsia="Times New Roman" w:hAnsi="Times New Roman" w:cs="Times New Roman"/>
          <w:b/>
          <w:sz w:val="24"/>
          <w:szCs w:val="24"/>
        </w:rPr>
      </w:pPr>
      <w:r w:rsidRPr="009E6A10">
        <w:rPr>
          <w:rFonts w:ascii="Times New Roman" w:eastAsia="Times New Roman" w:hAnsi="Times New Roman" w:cs="Times New Roman"/>
          <w:b/>
          <w:sz w:val="24"/>
          <w:szCs w:val="24"/>
        </w:rPr>
        <w:t>CERTIFICATE OF SERVICE</w:t>
      </w:r>
    </w:p>
    <w:p w:rsidR="009E6A10" w:rsidRPr="009E6A10" w:rsidP="009E6A10">
      <w:pPr>
        <w:tabs>
          <w:tab w:val="left" w:pos="4500"/>
        </w:tabs>
        <w:spacing w:after="0" w:line="240" w:lineRule="auto"/>
        <w:jc w:val="center"/>
        <w:rPr>
          <w:rFonts w:ascii="Times New Roman" w:eastAsia="Times New Roman" w:hAnsi="Times New Roman" w:cs="Times New Roman"/>
          <w:sz w:val="24"/>
          <w:szCs w:val="24"/>
        </w:rPr>
      </w:pPr>
    </w:p>
    <w:p w:rsidR="009E6A10" w:rsidRPr="009E6A10" w:rsidP="009E6A10">
      <w:pPr>
        <w:spacing w:after="0" w:line="480" w:lineRule="auto"/>
        <w:rPr>
          <w:rFonts w:ascii="Times New Roman" w:eastAsia="Times New Roman" w:hAnsi="Times New Roman" w:cs="Times New Roman"/>
          <w:sz w:val="24"/>
          <w:szCs w:val="24"/>
        </w:rPr>
      </w:pPr>
      <w:r w:rsidRPr="009E6A10">
        <w:rPr>
          <w:rFonts w:ascii="Times New Roman" w:eastAsia="Times New Roman" w:hAnsi="Times New Roman" w:cs="Times New Roman"/>
          <w:sz w:val="24"/>
          <w:szCs w:val="24"/>
        </w:rPr>
        <w:tab/>
        <w:t xml:space="preserve">I hereby certify that a copy of the </w:t>
      </w:r>
      <w:r>
        <w:rPr>
          <w:rFonts w:ascii="Times New Roman" w:eastAsia="Times New Roman" w:hAnsi="Times New Roman" w:cs="Times New Roman"/>
          <w:sz w:val="24"/>
          <w:szCs w:val="24"/>
        </w:rPr>
        <w:t xml:space="preserve">Memorandum Contra was </w:t>
      </w:r>
      <w:r w:rsidRPr="009E6A10">
        <w:rPr>
          <w:rFonts w:ascii="Times New Roman" w:eastAsia="Times New Roman" w:hAnsi="Times New Roman" w:cs="Times New Roman"/>
          <w:sz w:val="24"/>
          <w:szCs w:val="24"/>
        </w:rPr>
        <w:t xml:space="preserve">served via electronic transmission upon the following parties of record this </w:t>
      </w:r>
      <w:r>
        <w:rPr>
          <w:rFonts w:ascii="Times New Roman" w:eastAsia="Times New Roman" w:hAnsi="Times New Roman" w:cs="Times New Roman"/>
          <w:sz w:val="24"/>
          <w:szCs w:val="24"/>
        </w:rPr>
        <w:t>12</w:t>
      </w:r>
      <w:r w:rsidRPr="00A6192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9E6A10">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January 2</w:t>
      </w:r>
      <w:r w:rsidRPr="009E6A10">
        <w:rPr>
          <w:rFonts w:ascii="Times New Roman" w:eastAsia="Times New Roman" w:hAnsi="Times New Roman" w:cs="Times New Roman"/>
          <w:sz w:val="24"/>
          <w:szCs w:val="24"/>
        </w:rPr>
        <w:t>01</w:t>
      </w:r>
      <w:r>
        <w:rPr>
          <w:rFonts w:ascii="Times New Roman" w:eastAsia="Times New Roman" w:hAnsi="Times New Roman" w:cs="Times New Roman"/>
          <w:sz w:val="24"/>
          <w:szCs w:val="24"/>
        </w:rPr>
        <w:t>8</w:t>
      </w:r>
      <w:r w:rsidRPr="009E6A10">
        <w:rPr>
          <w:rFonts w:ascii="Times New Roman" w:eastAsia="Times New Roman" w:hAnsi="Times New Roman" w:cs="Times New Roman"/>
          <w:sz w:val="24"/>
          <w:szCs w:val="24"/>
        </w:rPr>
        <w:t>.</w:t>
      </w:r>
    </w:p>
    <w:p w:rsidR="009E6A10" w:rsidRPr="009E6A10" w:rsidP="009E6A10">
      <w:pPr>
        <w:spacing w:after="0" w:line="240" w:lineRule="auto"/>
        <w:rPr>
          <w:rFonts w:ascii="Times New Roman" w:eastAsia="Times New Roman" w:hAnsi="Times New Roman" w:cs="Times New Roman"/>
          <w:sz w:val="24"/>
          <w:szCs w:val="24"/>
        </w:rPr>
      </w:pP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i/>
          <w:sz w:val="24"/>
          <w:szCs w:val="24"/>
          <w:u w:val="single"/>
        </w:rPr>
        <w:t xml:space="preserve">/s/ </w:t>
      </w:r>
      <w:r>
        <w:rPr>
          <w:rFonts w:ascii="Times New Roman" w:eastAsia="Times New Roman" w:hAnsi="Times New Roman" w:cs="Times New Roman"/>
          <w:i/>
          <w:sz w:val="24"/>
          <w:szCs w:val="24"/>
          <w:u w:val="single"/>
        </w:rPr>
        <w:t>Kevin F. Moore____</w:t>
      </w:r>
    </w:p>
    <w:p w:rsidR="009E6A10" w:rsidRPr="009E6A10" w:rsidP="009E6A10">
      <w:pPr>
        <w:spacing w:after="0" w:line="240" w:lineRule="auto"/>
        <w:rPr>
          <w:rFonts w:ascii="Times New Roman" w:eastAsia="Times New Roman" w:hAnsi="Times New Roman" w:cs="Times New Roman"/>
          <w:sz w:val="24"/>
          <w:szCs w:val="24"/>
        </w:rPr>
      </w:pP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Pr>
          <w:rFonts w:ascii="Times New Roman" w:eastAsia="Times New Roman" w:hAnsi="Times New Roman" w:cs="Times New Roman"/>
          <w:sz w:val="24"/>
          <w:szCs w:val="24"/>
        </w:rPr>
        <w:t>Kevin F. Moore</w:t>
      </w:r>
    </w:p>
    <w:p w:rsidR="009E6A10" w:rsidRPr="009E6A10" w:rsidP="009E6A10">
      <w:pPr>
        <w:spacing w:after="0" w:line="240" w:lineRule="auto"/>
        <w:rPr>
          <w:rFonts w:ascii="Times New Roman" w:eastAsia="Times New Roman" w:hAnsi="Times New Roman" w:cs="Times New Roman"/>
          <w:sz w:val="24"/>
          <w:szCs w:val="24"/>
        </w:rPr>
      </w:pP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r>
      <w:r w:rsidRPr="009E6A10">
        <w:rPr>
          <w:rFonts w:ascii="Times New Roman" w:eastAsia="Times New Roman" w:hAnsi="Times New Roman" w:cs="Times New Roman"/>
          <w:sz w:val="24"/>
          <w:szCs w:val="24"/>
        </w:rPr>
        <w:tab/>
        <w:t>Assistant Consumers’ Counsel</w:t>
      </w:r>
    </w:p>
    <w:p w:rsidR="009E6A10" w:rsidRPr="009E6A10" w:rsidP="009E6A10">
      <w:pPr>
        <w:spacing w:after="0" w:line="240" w:lineRule="auto"/>
        <w:rPr>
          <w:rFonts w:ascii="Times New Roman" w:eastAsia="Times New Roman" w:hAnsi="Times New Roman" w:cs="Times New Roman"/>
          <w:sz w:val="24"/>
          <w:szCs w:val="24"/>
        </w:rPr>
      </w:pPr>
    </w:p>
    <w:p w:rsidR="009E6A10" w:rsidRPr="009E6A10" w:rsidP="009E6A10">
      <w:pPr>
        <w:spacing w:after="0" w:line="240" w:lineRule="auto"/>
        <w:rPr>
          <w:rFonts w:ascii="Times New Roman" w:eastAsia="Times New Roman" w:hAnsi="Times New Roman" w:cs="Times New Roman"/>
          <w:sz w:val="24"/>
          <w:szCs w:val="24"/>
        </w:rPr>
      </w:pPr>
    </w:p>
    <w:p w:rsidR="009E6A10" w:rsidRPr="009E6A10" w:rsidP="009E6A10">
      <w:pPr>
        <w:spacing w:line="240" w:lineRule="auto"/>
        <w:jc w:val="center"/>
        <w:rPr>
          <w:rFonts w:ascii="Times New Roman" w:hAnsi="Times New Roman" w:cs="Times New Roman"/>
          <w:b/>
          <w:sz w:val="24"/>
          <w:szCs w:val="24"/>
          <w:u w:val="single"/>
        </w:rPr>
      </w:pPr>
      <w:r w:rsidRPr="009E6A10">
        <w:rPr>
          <w:rFonts w:ascii="Times New Roman" w:hAnsi="Times New Roman" w:cs="Times New Roman"/>
          <w:b/>
          <w:sz w:val="24"/>
          <w:szCs w:val="24"/>
          <w:u w:val="single"/>
        </w:rPr>
        <w:t>SERVICE LIST</w:t>
      </w:r>
    </w:p>
    <w:tbl>
      <w:tblPr>
        <w:tblStyle w:val="TableGrid"/>
        <w:tblW w:w="0" w:type="auto"/>
        <w:tblBorders>
          <w:top w:val="nil"/>
          <w:left w:val="nil"/>
          <w:bottom w:val="nil"/>
          <w:right w:val="nil"/>
          <w:insideH w:val="nil"/>
          <w:insideV w:val="nil"/>
        </w:tblBorders>
        <w:tblLook w:val="04A0"/>
      </w:tblPr>
      <w:tblGrid>
        <w:gridCol w:w="4347"/>
        <w:gridCol w:w="4293"/>
      </w:tblGrid>
      <w:tr w:rsidTr="00A910EA">
        <w:tblPrEx>
          <w:tblW w:w="0" w:type="auto"/>
          <w:tblBorders>
            <w:top w:val="nil"/>
            <w:left w:val="nil"/>
            <w:bottom w:val="nil"/>
            <w:right w:val="nil"/>
            <w:insideH w:val="nil"/>
            <w:insideV w:val="nil"/>
          </w:tblBorders>
          <w:tblLook w:val="04A0"/>
        </w:tblPrEx>
        <w:tc>
          <w:tcPr>
            <w:tcW w:w="4428" w:type="dxa"/>
          </w:tcPr>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Bojko@carpenterlipps.com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perko@carpenterlipps.com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mfleisher@elpc.org</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cmooney@ohiopartners.org</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paul@carpenterlipps.com</w:t>
            </w:r>
          </w:p>
          <w:p w:rsidR="009E6A10" w:rsidRPr="009E6A10" w:rsidP="009E6A10">
            <w:pPr>
              <w:autoSpaceDE w:val="0"/>
              <w:autoSpaceDN w:val="0"/>
              <w:adjustRightInd w:val="0"/>
              <w:rPr>
                <w:rFonts w:ascii="Times New Roman" w:hAnsi="Times New Roman" w:cs="Times New Roman"/>
                <w:sz w:val="24"/>
                <w:szCs w:val="24"/>
              </w:rPr>
            </w:pPr>
            <w:r w:rsidRPr="009E6A10">
              <w:rPr>
                <w:rFonts w:ascii="Times New Roman" w:hAnsi="Times New Roman" w:cs="Times New Roman"/>
                <w:color w:val="0000FF"/>
                <w:sz w:val="24"/>
                <w:szCs w:val="24"/>
                <w:u w:val="single"/>
              </w:rPr>
              <w:t>mleppla@theOEC.org</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tdougherty@theOEC.org</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lhawrot@spilmanlaw.com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dwilliamson@spilmanlaw.com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charris@spilmanlaw.com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ibatikov@vorys.com</w:t>
            </w:r>
          </w:p>
          <w:p w:rsidR="009E6A10" w:rsidRPr="009E6A10" w:rsidP="009E6A10">
            <w:pPr>
              <w:autoSpaceDE w:val="0"/>
              <w:autoSpaceDN w:val="0"/>
              <w:adjustRightInd w:val="0"/>
              <w:rPr>
                <w:rFonts w:ascii="Times New Roman" w:hAnsi="Times New Roman" w:cs="Times New Roman"/>
                <w:sz w:val="24"/>
                <w:szCs w:val="24"/>
              </w:rPr>
            </w:pPr>
            <w:r w:rsidRPr="009E6A10">
              <w:rPr>
                <w:rFonts w:ascii="Times New Roman" w:hAnsi="Times New Roman" w:cs="Times New Roman"/>
                <w:color w:val="0000FF"/>
                <w:sz w:val="24"/>
                <w:szCs w:val="24"/>
                <w:u w:val="single"/>
              </w:rPr>
              <w:t>whitt@whitt-sturtevant.com</w:t>
            </w:r>
          </w:p>
          <w:p w:rsidR="009E6A10" w:rsidRPr="009E6A10" w:rsidP="009E6A10">
            <w:pPr>
              <w:autoSpaceDE w:val="0"/>
              <w:autoSpaceDN w:val="0"/>
              <w:adjustRightInd w:val="0"/>
              <w:rPr>
                <w:rFonts w:ascii="Times New Roman" w:hAnsi="Times New Roman" w:cs="Times New Roman"/>
                <w:sz w:val="24"/>
                <w:szCs w:val="24"/>
              </w:rPr>
            </w:pPr>
            <w:r w:rsidRPr="009E6A10">
              <w:rPr>
                <w:rFonts w:ascii="Times New Roman" w:hAnsi="Times New Roman" w:cs="Times New Roman"/>
                <w:color w:val="0000FF"/>
                <w:sz w:val="24"/>
                <w:szCs w:val="24"/>
                <w:u w:val="single"/>
              </w:rPr>
              <w:t>campbell@whitt-sturtevant.com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glover@whitt-sturtevant.com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tony.mendoza@sierraclub.org</w:t>
            </w:r>
          </w:p>
          <w:p w:rsidR="009E6A10" w:rsidRPr="009E6A10" w:rsidP="009E6A10">
            <w:pPr>
              <w:autoSpaceDE w:val="0"/>
              <w:autoSpaceDN w:val="0"/>
              <w:adjustRightInd w:val="0"/>
              <w:rPr>
                <w:rFonts w:ascii="Times New Roman" w:hAnsi="Times New Roman"/>
                <w:sz w:val="24"/>
                <w:szCs w:val="24"/>
              </w:rPr>
            </w:pPr>
            <w:r w:rsidRPr="009E6A10">
              <w:rPr>
                <w:rFonts w:ascii="Times New Roman" w:hAnsi="Times New Roman"/>
                <w:color w:val="0000FF"/>
                <w:sz w:val="24"/>
                <w:szCs w:val="24"/>
                <w:u w:val="single"/>
              </w:rPr>
              <w:t>dborchers@bricker.com</w:t>
            </w:r>
          </w:p>
          <w:p w:rsidR="009E6A10" w:rsidRPr="009E6A10" w:rsidP="009E6A10">
            <w:pPr>
              <w:rPr>
                <w:rFonts w:ascii="Times New Roman" w:hAnsi="Times New Roman"/>
                <w:sz w:val="24"/>
                <w:szCs w:val="24"/>
              </w:rPr>
            </w:pPr>
            <w:r w:rsidRPr="009E6A10">
              <w:rPr>
                <w:rFonts w:ascii="Times New Roman" w:hAnsi="Times New Roman"/>
                <w:color w:val="0000FF"/>
                <w:sz w:val="24"/>
                <w:szCs w:val="24"/>
                <w:u w:val="single"/>
              </w:rPr>
              <w:t>eakhbari@bricker.com</w:t>
            </w:r>
          </w:p>
          <w:p w:rsidR="009E6A10" w:rsidRPr="009E6A10" w:rsidP="009E6A10">
            <w:pPr>
              <w:rPr>
                <w:rFonts w:ascii="Times New Roman" w:hAnsi="Times New Roman"/>
                <w:sz w:val="24"/>
                <w:szCs w:val="24"/>
              </w:rPr>
            </w:pPr>
            <w:r w:rsidRPr="009E6A10">
              <w:rPr>
                <w:rFonts w:ascii="Times New Roman" w:hAnsi="Times New Roman"/>
                <w:color w:val="0000FF"/>
                <w:sz w:val="24"/>
                <w:szCs w:val="24"/>
                <w:u w:val="single"/>
              </w:rPr>
              <w:t>sechler@carpenterlipps.com</w:t>
            </w:r>
          </w:p>
          <w:p w:rsidR="009E6A10" w:rsidRPr="009E6A10" w:rsidP="009E6A10">
            <w:pPr>
              <w:autoSpaceDE w:val="0"/>
              <w:autoSpaceDN w:val="0"/>
              <w:adjustRightInd w:val="0"/>
              <w:rPr>
                <w:rFonts w:ascii="Times New Roman" w:hAnsi="Times New Roman"/>
                <w:sz w:val="24"/>
                <w:szCs w:val="24"/>
              </w:rPr>
            </w:pPr>
            <w:r w:rsidRPr="009E6A10">
              <w:rPr>
                <w:rFonts w:ascii="Times New Roman" w:hAnsi="Times New Roman"/>
                <w:color w:val="0000FF"/>
                <w:sz w:val="24"/>
                <w:szCs w:val="24"/>
                <w:u w:val="single"/>
              </w:rPr>
              <w:t>cpirik@dickinsonwright.com</w:t>
            </w:r>
          </w:p>
          <w:p w:rsidR="009E6A10" w:rsidRPr="009E6A10" w:rsidP="009E6A10">
            <w:pPr>
              <w:autoSpaceDE w:val="0"/>
              <w:autoSpaceDN w:val="0"/>
              <w:adjustRightInd w:val="0"/>
              <w:rPr>
                <w:rFonts w:ascii="Times New Roman" w:hAnsi="Times New Roman"/>
                <w:sz w:val="24"/>
                <w:szCs w:val="24"/>
              </w:rPr>
            </w:pPr>
            <w:r w:rsidRPr="009E6A10">
              <w:rPr>
                <w:rFonts w:ascii="Times New Roman" w:hAnsi="Times New Roman"/>
                <w:color w:val="0000FF"/>
                <w:sz w:val="24"/>
                <w:szCs w:val="24"/>
                <w:u w:val="single"/>
              </w:rPr>
              <w:t>todonnell@dickinsonwright.com</w:t>
            </w:r>
          </w:p>
          <w:p w:rsidR="009E6A10" w:rsidRPr="009E6A10" w:rsidP="009E6A10">
            <w:pPr>
              <w:rPr>
                <w:rFonts w:ascii="Times New Roman" w:hAnsi="Times New Roman"/>
                <w:color w:val="0000FF"/>
                <w:sz w:val="24"/>
                <w:szCs w:val="24"/>
                <w:u w:val="single"/>
              </w:rPr>
            </w:pPr>
            <w:r w:rsidRPr="009E6A10">
              <w:rPr>
                <w:rFonts w:ascii="Times New Roman" w:hAnsi="Times New Roman"/>
                <w:color w:val="0000FF"/>
                <w:sz w:val="24"/>
                <w:szCs w:val="24"/>
                <w:u w:val="single"/>
              </w:rPr>
              <w:t>wvorys@dickinsonwright.com</w:t>
            </w:r>
          </w:p>
          <w:p w:rsidR="009E6A10" w:rsidRPr="009E6A10" w:rsidP="009E6A10">
            <w:pPr>
              <w:rPr>
                <w:rFonts w:ascii="Times New Roman" w:hAnsi="Times New Roman"/>
                <w:color w:val="0000FF"/>
                <w:sz w:val="24"/>
                <w:szCs w:val="24"/>
                <w:u w:val="single"/>
              </w:rPr>
            </w:pPr>
            <w:r w:rsidRPr="009E6A10">
              <w:rPr>
                <w:rFonts w:ascii="Times New Roman" w:hAnsi="Times New Roman"/>
                <w:color w:val="0000FF"/>
                <w:sz w:val="24"/>
                <w:szCs w:val="24"/>
                <w:u w:val="single"/>
              </w:rPr>
              <w:t>callwein@keglerbrown.com</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werner.margard@ohioattorneygeneral.gov</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Robert.eubanks@ohioattorneygeneral.gov</w:t>
            </w:r>
          </w:p>
          <w:p w:rsidR="009E6A10" w:rsidRPr="009E6A10" w:rsidP="009E6A10">
            <w:pPr>
              <w:rPr>
                <w:rFonts w:ascii="Times New Roman" w:hAnsi="Times New Roman" w:cs="Times New Roman"/>
                <w:sz w:val="24"/>
                <w:szCs w:val="24"/>
              </w:rPr>
            </w:pPr>
          </w:p>
          <w:p w:rsidR="009E6A10" w:rsidRPr="009E6A10" w:rsidP="009E6A10">
            <w:pPr>
              <w:rPr>
                <w:rFonts w:ascii="Times New Roman" w:hAnsi="Times New Roman" w:cs="Times New Roman"/>
                <w:sz w:val="24"/>
                <w:szCs w:val="24"/>
              </w:rPr>
            </w:pPr>
            <w:r w:rsidRPr="009E6A10">
              <w:rPr>
                <w:rFonts w:ascii="Times New Roman" w:hAnsi="Times New Roman" w:cs="Times New Roman"/>
                <w:sz w:val="24"/>
                <w:szCs w:val="24"/>
              </w:rPr>
              <w:t>Attorney Examiners:</w:t>
            </w:r>
          </w:p>
          <w:p w:rsidR="009E6A10" w:rsidRPr="009E6A10" w:rsidP="009E6A10">
            <w:pPr>
              <w:rPr>
                <w:rFonts w:ascii="Times New Roman" w:hAnsi="Times New Roman" w:cs="Times New Roman"/>
                <w:sz w:val="24"/>
                <w:szCs w:val="24"/>
              </w:rPr>
            </w:pPr>
            <w:r w:rsidRPr="009E6A10">
              <w:rPr>
                <w:rFonts w:ascii="Times New Roman" w:hAnsi="Times New Roman" w:cs="Times New Roman"/>
                <w:color w:val="0000FF"/>
                <w:sz w:val="24"/>
                <w:szCs w:val="24"/>
                <w:u w:val="single"/>
              </w:rPr>
              <w:t>Sarah.parrot@puc.state.oh.us</w:t>
            </w:r>
          </w:p>
          <w:p w:rsidR="009E6A10" w:rsidRPr="009E6A10" w:rsidP="009E6A10">
            <w:pPr>
              <w:rPr>
                <w:rFonts w:ascii="Times New Roman" w:hAnsi="Times New Roman" w:cs="Times New Roman"/>
                <w:b/>
                <w:sz w:val="24"/>
                <w:szCs w:val="24"/>
              </w:rPr>
            </w:pPr>
            <w:r w:rsidRPr="009E6A10">
              <w:rPr>
                <w:rFonts w:ascii="Times New Roman" w:hAnsi="Times New Roman" w:cs="Times New Roman"/>
                <w:color w:val="0000FF"/>
                <w:sz w:val="24"/>
                <w:szCs w:val="24"/>
                <w:u w:val="single"/>
              </w:rPr>
              <w:t>Greta.see@puc.state.oh.us</w:t>
            </w:r>
          </w:p>
        </w:tc>
        <w:tc>
          <w:tcPr>
            <w:tcW w:w="4428" w:type="dxa"/>
          </w:tcPr>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stnourse@aep.com</w:t>
            </w:r>
          </w:p>
          <w:p w:rsidR="009E6A10" w:rsidRPr="009E6A10" w:rsidP="009E6A10">
            <w:pPr>
              <w:ind w:left="101"/>
              <w:rPr>
                <w:rFonts w:ascii="Times New Roman" w:hAnsi="Times New Roman"/>
                <w:sz w:val="24"/>
                <w:szCs w:val="24"/>
              </w:rPr>
            </w:pPr>
            <w:r w:rsidRPr="009E6A10">
              <w:rPr>
                <w:rFonts w:ascii="Times New Roman" w:hAnsi="Times New Roman"/>
                <w:color w:val="0000FF"/>
                <w:sz w:val="24"/>
                <w:szCs w:val="24"/>
                <w:u w:val="single"/>
              </w:rPr>
              <w:t>msmckenzie@aep.com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cmblend@aep.com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fdarr@mwncmh.com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mpritchard@mwncmh.com</w:t>
            </w:r>
          </w:p>
          <w:p w:rsidR="009E6A10" w:rsidRPr="009E6A10" w:rsidP="009E6A10">
            <w:pPr>
              <w:autoSpaceDE w:val="0"/>
              <w:autoSpaceDN w:val="0"/>
              <w:adjustRightInd w:val="0"/>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Kurt.Helfrich@ThompsonHine.com</w:t>
            </w:r>
          </w:p>
          <w:p w:rsidR="009E6A10" w:rsidRPr="009E6A10" w:rsidP="009E6A10">
            <w:pPr>
              <w:autoSpaceDE w:val="0"/>
              <w:autoSpaceDN w:val="0"/>
              <w:adjustRightInd w:val="0"/>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Stephanie.Chmiel@ThompsonHine.com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Michael.Austin@ThompsonHine.com</w:t>
            </w:r>
          </w:p>
          <w:p w:rsidR="009E6A10" w:rsidRPr="009E6A10" w:rsidP="009E6A10">
            <w:pPr>
              <w:autoSpaceDE w:val="0"/>
              <w:autoSpaceDN w:val="0"/>
              <w:adjustRightInd w:val="0"/>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mkurtz@BKLlawfirm.com</w:t>
            </w:r>
          </w:p>
          <w:p w:rsidR="009E6A10" w:rsidRPr="009E6A10" w:rsidP="009E6A10">
            <w:pPr>
              <w:autoSpaceDE w:val="0"/>
              <w:autoSpaceDN w:val="0"/>
              <w:adjustRightInd w:val="0"/>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kboehm@BKLlawfirm.com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jkylercohn@BKLlawfirm.com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rick.sites@ohiohospitals.org</w:t>
            </w:r>
          </w:p>
          <w:p w:rsidR="009E6A10" w:rsidRPr="009E6A10" w:rsidP="009E6A10">
            <w:pPr>
              <w:autoSpaceDE w:val="0"/>
              <w:autoSpaceDN w:val="0"/>
              <w:adjustRightInd w:val="0"/>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mwarnock@bricker.com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rdove@attorneydove.com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rsahli@columbus.rr.com</w:t>
            </w:r>
          </w:p>
          <w:p w:rsidR="009E6A10" w:rsidRPr="009E6A10" w:rsidP="009E6A10">
            <w:pPr>
              <w:autoSpaceDE w:val="0"/>
              <w:autoSpaceDN w:val="0"/>
              <w:adjustRightInd w:val="0"/>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mjsettineri@vorys.com</w:t>
            </w:r>
          </w:p>
          <w:p w:rsidR="009E6A10" w:rsidRPr="009E6A10" w:rsidP="009E6A10">
            <w:pPr>
              <w:autoSpaceDE w:val="0"/>
              <w:autoSpaceDN w:val="0"/>
              <w:adjustRightInd w:val="0"/>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glpetrucci@vorys.com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ibatikov@vorys.com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joliker@igsenergy.com</w:t>
            </w:r>
          </w:p>
          <w:p w:rsidR="009E6A10" w:rsidRPr="009E6A10" w:rsidP="009E6A10">
            <w:pPr>
              <w:ind w:left="101"/>
              <w:rPr>
                <w:rFonts w:ascii="Times New Roman" w:hAnsi="Times New Roman" w:cs="Times New Roman"/>
                <w:sz w:val="24"/>
                <w:szCs w:val="24"/>
              </w:rPr>
            </w:pPr>
            <w:r w:rsidRPr="009E6A10">
              <w:rPr>
                <w:rFonts w:ascii="Times New Roman" w:hAnsi="Times New Roman" w:cs="Times New Roman"/>
                <w:color w:val="0000FF"/>
                <w:sz w:val="24"/>
                <w:szCs w:val="24"/>
                <w:u w:val="single"/>
              </w:rPr>
              <w:t>mdortch@kravitzllc.com</w:t>
            </w:r>
          </w:p>
          <w:p w:rsidR="009E6A10" w:rsidRPr="009E6A10" w:rsidP="009E6A10">
            <w:pPr>
              <w:ind w:left="101"/>
              <w:rPr>
                <w:rFonts w:ascii="Times New Roman" w:hAnsi="Times New Roman"/>
                <w:sz w:val="24"/>
                <w:szCs w:val="24"/>
              </w:rPr>
            </w:pPr>
            <w:r w:rsidRPr="009E6A10">
              <w:rPr>
                <w:rFonts w:ascii="Times New Roman" w:hAnsi="Times New Roman"/>
                <w:color w:val="0000FF"/>
                <w:sz w:val="24"/>
                <w:szCs w:val="24"/>
                <w:u w:val="single"/>
              </w:rPr>
              <w:t>amy.spiller@duke-energy.com</w:t>
            </w:r>
          </w:p>
          <w:p w:rsidR="009E6A10" w:rsidRPr="009E6A10" w:rsidP="009E6A10">
            <w:pPr>
              <w:ind w:left="101"/>
              <w:rPr>
                <w:rFonts w:ascii="Times New Roman" w:hAnsi="Times New Roman"/>
                <w:sz w:val="24"/>
                <w:szCs w:val="24"/>
              </w:rPr>
            </w:pPr>
            <w:r w:rsidRPr="009E6A10">
              <w:rPr>
                <w:rFonts w:ascii="Times New Roman" w:hAnsi="Times New Roman"/>
                <w:color w:val="0000FF"/>
                <w:sz w:val="24"/>
                <w:szCs w:val="24"/>
                <w:u w:val="single"/>
              </w:rPr>
              <w:t>Elizabeth.watts@duke-energy.com</w:t>
            </w:r>
          </w:p>
          <w:p w:rsidR="009E6A10" w:rsidRPr="009E6A10" w:rsidP="009E6A10">
            <w:pPr>
              <w:rPr>
                <w:rFonts w:ascii="Times New Roman" w:hAnsi="Times New Roman" w:cs="Times New Roman"/>
                <w:b/>
                <w:sz w:val="24"/>
                <w:szCs w:val="24"/>
              </w:rPr>
            </w:pPr>
            <w:r w:rsidRPr="009E6A10">
              <w:rPr>
                <w:rFonts w:ascii="Times New Roman" w:hAnsi="Times New Roman" w:cs="Times New Roman"/>
                <w:sz w:val="24"/>
                <w:szCs w:val="24"/>
              </w:rPr>
              <w:t xml:space="preserve">  </w:t>
            </w:r>
            <w:r w:rsidRPr="009E6A10">
              <w:rPr>
                <w:rFonts w:ascii="Times New Roman" w:hAnsi="Times New Roman"/>
                <w:color w:val="0000FF"/>
                <w:sz w:val="24"/>
                <w:szCs w:val="24"/>
                <w:u w:val="single"/>
              </w:rPr>
              <w:t>joe.halso@sierraclub.org</w:t>
            </w:r>
          </w:p>
        </w:tc>
      </w:tr>
    </w:tbl>
    <w:p w:rsidR="008D7721" w:rsidRPr="008D7721">
      <w:pPr>
        <w:rPr>
          <w:b/>
        </w:rPr>
      </w:pPr>
    </w:p>
    <w:sectPr w:rsidSect="00583E91">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E68" w:rsidRPr="002E0E68">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5087573"/>
      <w:docPartObj>
        <w:docPartGallery w:val="Page Numbers (Bottom of Page)"/>
        <w:docPartUnique/>
      </w:docPartObj>
    </w:sdtPr>
    <w:sdtEndPr>
      <w:rPr>
        <w:rFonts w:ascii="Times New Roman" w:hAnsi="Times New Roman" w:cs="Times New Roman"/>
        <w:noProof/>
        <w:sz w:val="24"/>
      </w:rPr>
    </w:sdtEndPr>
    <w:sdtContent>
      <w:p w:rsidR="002E0E68" w:rsidRPr="002E0E68">
        <w:pPr>
          <w:pStyle w:val="Footer"/>
          <w:jc w:val="center"/>
          <w:rPr>
            <w:rFonts w:ascii="Times New Roman" w:hAnsi="Times New Roman" w:cs="Times New Roman"/>
            <w:sz w:val="24"/>
          </w:rPr>
        </w:pPr>
        <w:r w:rsidRPr="002E0E68">
          <w:rPr>
            <w:rFonts w:ascii="Times New Roman" w:hAnsi="Times New Roman" w:cs="Times New Roman"/>
            <w:sz w:val="24"/>
          </w:rPr>
          <w:fldChar w:fldCharType="begin"/>
        </w:r>
        <w:r w:rsidRPr="002E0E68">
          <w:rPr>
            <w:rFonts w:ascii="Times New Roman" w:hAnsi="Times New Roman" w:cs="Times New Roman"/>
            <w:sz w:val="24"/>
          </w:rPr>
          <w:instrText xml:space="preserve"> PAGE   \* MERGEFORMAT </w:instrText>
        </w:r>
        <w:r w:rsidRPr="002E0E68">
          <w:rPr>
            <w:rFonts w:ascii="Times New Roman" w:hAnsi="Times New Roman" w:cs="Times New Roman"/>
            <w:sz w:val="24"/>
          </w:rPr>
          <w:fldChar w:fldCharType="separate"/>
        </w:r>
        <w:r w:rsidR="00191049">
          <w:rPr>
            <w:rFonts w:ascii="Times New Roman" w:hAnsi="Times New Roman" w:cs="Times New Roman"/>
            <w:noProof/>
            <w:sz w:val="24"/>
          </w:rPr>
          <w:t>2</w:t>
        </w:r>
        <w:r w:rsidRPr="002E0E68">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E68" w:rsidRPr="002E0E68">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042A" w:rsidP="008D7721">
      <w:pPr>
        <w:spacing w:after="0" w:line="240" w:lineRule="auto"/>
      </w:pPr>
      <w:r>
        <w:separator/>
      </w:r>
    </w:p>
  </w:footnote>
  <w:footnote w:type="continuationSeparator" w:id="1">
    <w:p w:rsidR="00D4042A" w:rsidP="008D7721">
      <w:pPr>
        <w:spacing w:after="0" w:line="240" w:lineRule="auto"/>
      </w:pPr>
      <w:r>
        <w:continuationSeparator/>
      </w:r>
    </w:p>
  </w:footnote>
  <w:footnote w:id="2">
    <w:p w:rsidR="008D7721"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R.C. 4928.141(B).</w:t>
      </w:r>
    </w:p>
  </w:footnote>
  <w:footnote w:id="3">
    <w:p w:rsidR="00BE1CB5" w:rsidRPr="00BE1CB5" w:rsidP="00BE1CB5">
      <w:pPr>
        <w:pStyle w:val="FootnoteText"/>
        <w:spacing w:after="120"/>
        <w:rPr>
          <w:rFonts w:ascii="Times New Roman" w:hAnsi="Times New Roman" w:cs="Times New Roman"/>
          <w:sz w:val="24"/>
          <w:szCs w:val="24"/>
        </w:rPr>
      </w:pPr>
      <w:r>
        <w:rPr>
          <w:rStyle w:val="FootnoteReference"/>
        </w:rPr>
        <w:footnoteRef/>
      </w:r>
      <w:r>
        <w:t xml:space="preserve"> </w:t>
      </w:r>
      <w:r w:rsidRPr="00BE1CB5">
        <w:rPr>
          <w:rFonts w:ascii="Times New Roman" w:hAnsi="Times New Roman" w:cs="Times New Roman"/>
        </w:rPr>
        <w:t>R.C. 4901.13</w:t>
      </w:r>
      <w:r>
        <w:rPr>
          <w:rFonts w:ascii="Times New Roman" w:hAnsi="Times New Roman" w:cs="Times New Roman"/>
        </w:rPr>
        <w:t>; see also R.C. 4901.12 (all PUCO proceedings are public records); O.A.C. 4901-1-27(C) (requiring the presiding hearing officer to permit members of the public the opportunity to offer testimony at hearings).</w:t>
      </w:r>
    </w:p>
  </w:footnote>
  <w:footnote w:id="4">
    <w:p w:rsidR="00BE1CB5" w:rsidRPr="009E6A10" w:rsidP="00BE1CB5">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R.C. 4928.141(B).</w:t>
      </w:r>
    </w:p>
    <w:p w:rsidR="004060F4" w:rsidRPr="009E6A10" w:rsidP="00BE1CB5">
      <w:pPr>
        <w:pStyle w:val="FootnoteText"/>
        <w:spacing w:after="120"/>
        <w:rPr>
          <w:rFonts w:ascii="Times New Roman" w:hAnsi="Times New Roman" w:cs="Times New Roman"/>
        </w:rPr>
      </w:pPr>
    </w:p>
  </w:footnote>
  <w:footnote w:id="5">
    <w:p w:rsidR="00BE1CB5" w:rsidP="00BE1CB5">
      <w:pPr>
        <w:pStyle w:val="FootnoteText"/>
        <w:spacing w:after="120"/>
      </w:pPr>
      <w:r>
        <w:rPr>
          <w:rStyle w:val="FootnoteReference"/>
        </w:rPr>
        <w:footnoteRef/>
      </w:r>
      <w:r>
        <w:t xml:space="preserve"> </w:t>
      </w:r>
      <w:r w:rsidRPr="009E6A10">
        <w:rPr>
          <w:rFonts w:ascii="Times New Roman" w:hAnsi="Times New Roman" w:cs="Times New Roman"/>
        </w:rPr>
        <w:t>See, e.g., Joint Stipulation and Recommendation at 7-10.</w:t>
      </w:r>
    </w:p>
  </w:footnote>
  <w:footnote w:id="6">
    <w:p w:rsidR="00BE1CB5" w:rsidP="00BE1CB5">
      <w:pPr>
        <w:pStyle w:val="FootnoteText"/>
        <w:spacing w:after="120"/>
      </w:pPr>
      <w:r>
        <w:rPr>
          <w:rStyle w:val="FootnoteReference"/>
        </w:rPr>
        <w:footnoteRef/>
      </w:r>
      <w:r>
        <w:t xml:space="preserve"> </w:t>
      </w:r>
      <w:r w:rsidRPr="009E6A10">
        <w:rPr>
          <w:rFonts w:ascii="Times New Roman" w:hAnsi="Times New Roman" w:cs="Times New Roman"/>
        </w:rPr>
        <w:t>See id. at 31-32.</w:t>
      </w:r>
    </w:p>
  </w:footnote>
  <w:footnote w:id="7">
    <w:p w:rsidR="002A02B9"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Motion at 1.</w:t>
      </w:r>
    </w:p>
  </w:footnote>
  <w:footnote w:id="8">
    <w:p w:rsidR="002A02B9"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R.C. 4928.141(B); O.A.C. 4901-1-38 (explaining that the PUCO may not waive statutory requirements).</w:t>
      </w:r>
    </w:p>
  </w:footnote>
  <w:footnote w:id="9">
    <w:p w:rsidR="007714F4"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See, e.g., </w:t>
      </w:r>
      <w:r w:rsidRPr="009E6A10">
        <w:rPr>
          <w:rFonts w:ascii="Times New Roman" w:hAnsi="Times New Roman" w:cs="Times New Roman"/>
          <w:i/>
        </w:rPr>
        <w:t>MCI Tele. Corp. v. PUCO</w:t>
      </w:r>
      <w:r w:rsidRPr="009E6A10">
        <w:rPr>
          <w:rFonts w:ascii="Times New Roman" w:hAnsi="Times New Roman" w:cs="Times New Roman"/>
        </w:rPr>
        <w:t>, 38 Ohio St. 3d 266, 273 (1988) (citation omitted).</w:t>
      </w:r>
    </w:p>
  </w:footnote>
  <w:footnote w:id="10">
    <w:p w:rsidR="00CB7061"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See, e.g., Joint Stipulation and Recommendation at 7-10.</w:t>
      </w:r>
    </w:p>
  </w:footnote>
  <w:footnote w:id="11">
    <w:p w:rsidR="00CB7061"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See id. at 31-32.</w:t>
      </w:r>
    </w:p>
  </w:footnote>
  <w:footnote w:id="12">
    <w:p w:rsidR="00504072"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R.C. 4928.141(B)</w:t>
      </w:r>
      <w:r>
        <w:rPr>
          <w:rFonts w:ascii="Times New Roman" w:hAnsi="Times New Roman" w:cs="Times New Roman"/>
        </w:rPr>
        <w:t xml:space="preserve">; </w:t>
      </w:r>
      <w:r w:rsidRPr="00BE1CB5">
        <w:rPr>
          <w:rFonts w:ascii="Times New Roman" w:hAnsi="Times New Roman" w:cs="Times New Roman"/>
        </w:rPr>
        <w:t>R.C. 4901.13</w:t>
      </w:r>
      <w:r>
        <w:rPr>
          <w:rFonts w:ascii="Times New Roman" w:hAnsi="Times New Roman" w:cs="Times New Roman"/>
        </w:rPr>
        <w:t>; see also R.C. 4901.12 (all PUCO proceedings are public records); O.A.C. 4901-1-27(C) (requiring the presiding hearing officer to permit members of the public the opportunity to offer testimony at hearings).</w:t>
      </w:r>
      <w:r w:rsidRPr="009E6A10">
        <w:rPr>
          <w:rFonts w:ascii="Times New Roman" w:hAnsi="Times New Roman" w:cs="Times New Roman"/>
        </w:rPr>
        <w:t>.</w:t>
      </w:r>
    </w:p>
  </w:footnote>
  <w:footnote w:id="13">
    <w:p w:rsidR="00504072" w:rsidRPr="009E6A10" w:rsidP="00583E91">
      <w:pPr>
        <w:pStyle w:val="FootnoteText"/>
        <w:spacing w:after="120"/>
        <w:rPr>
          <w:rFonts w:ascii="Times New Roman" w:hAnsi="Times New Roman" w:cs="Times New Roman"/>
        </w:rPr>
      </w:pPr>
      <w:r w:rsidRPr="009E6A10">
        <w:rPr>
          <w:rStyle w:val="FootnoteReference"/>
          <w:rFonts w:ascii="Times New Roman" w:hAnsi="Times New Roman" w:cs="Times New Roman"/>
        </w:rPr>
        <w:footnoteRef/>
      </w:r>
      <w:r w:rsidRPr="009E6A10">
        <w:rPr>
          <w:rFonts w:ascii="Times New Roman" w:hAnsi="Times New Roman" w:cs="Times New Roman"/>
        </w:rPr>
        <w:t xml:space="preserve">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712A94"/>
    <w:multiLevelType w:val="hybridMultilevel"/>
    <w:tmpl w:val="16122A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B312E5"/>
    <w:multiLevelType w:val="hybridMultilevel"/>
    <w:tmpl w:val="7F7E697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83E91"/>
    <w:pPr>
      <w:keepNext/>
      <w:keepLines/>
      <w:spacing w:after="240" w:line="240" w:lineRule="auto"/>
      <w:ind w:left="720" w:hanging="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9E6A10"/>
    <w:pPr>
      <w:keepNext/>
      <w:keepLines/>
      <w:spacing w:after="240" w:line="240" w:lineRule="auto"/>
      <w:ind w:left="1440" w:right="720" w:hanging="720"/>
      <w:outlineLvl w:val="1"/>
    </w:pPr>
    <w:rPr>
      <w:rFonts w:ascii="Times New Roman Bold" w:hAnsi="Times New Roman Bold"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721"/>
    <w:rPr>
      <w:sz w:val="20"/>
      <w:szCs w:val="20"/>
    </w:rPr>
  </w:style>
  <w:style w:type="character" w:styleId="FootnoteReference">
    <w:name w:val="footnote reference"/>
    <w:basedOn w:val="DefaultParagraphFont"/>
    <w:uiPriority w:val="99"/>
    <w:semiHidden/>
    <w:unhideWhenUsed/>
    <w:rsid w:val="008D7721"/>
    <w:rPr>
      <w:vertAlign w:val="superscript"/>
    </w:rPr>
  </w:style>
  <w:style w:type="paragraph" w:styleId="ListParagraph">
    <w:name w:val="List Paragraph"/>
    <w:basedOn w:val="Normal"/>
    <w:uiPriority w:val="34"/>
    <w:qFormat/>
    <w:rsid w:val="004060F4"/>
    <w:pPr>
      <w:ind w:left="720"/>
      <w:contextualSpacing/>
    </w:pPr>
  </w:style>
  <w:style w:type="paragraph" w:styleId="Header">
    <w:name w:val="header"/>
    <w:basedOn w:val="Normal"/>
    <w:link w:val="HeaderChar"/>
    <w:uiPriority w:val="99"/>
    <w:unhideWhenUsed/>
    <w:rsid w:val="006C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77"/>
  </w:style>
  <w:style w:type="paragraph" w:styleId="Footer">
    <w:name w:val="footer"/>
    <w:basedOn w:val="Normal"/>
    <w:link w:val="FooterChar"/>
    <w:uiPriority w:val="99"/>
    <w:unhideWhenUsed/>
    <w:rsid w:val="006C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77"/>
  </w:style>
  <w:style w:type="paragraph" w:styleId="HTMLPreformatted">
    <w:name w:val="HTML Preformatted"/>
    <w:basedOn w:val="Normal"/>
    <w:link w:val="HTMLPreformattedChar"/>
    <w:rsid w:val="0058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83E9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83E91"/>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9E6A10"/>
    <w:rPr>
      <w:rFonts w:ascii="Times New Roman Bold" w:hAnsi="Times New Roman Bold" w:eastAsiaTheme="majorEastAsia" w:cstheme="majorBidi"/>
      <w:b/>
      <w:bCs/>
      <w:sz w:val="24"/>
      <w:szCs w:val="26"/>
    </w:rPr>
  </w:style>
  <w:style w:type="table" w:styleId="TableGrid">
    <w:name w:val="Table Grid"/>
    <w:basedOn w:val="TableNormal"/>
    <w:uiPriority w:val="59"/>
    <w:rsid w:val="009E6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0A"/>
    <w:rPr>
      <w:rFonts w:ascii="Tahoma" w:hAnsi="Tahoma" w:cs="Tahoma"/>
      <w:sz w:val="16"/>
      <w:szCs w:val="16"/>
    </w:rPr>
  </w:style>
  <w:style w:type="character" w:styleId="CommentReference">
    <w:name w:val="annotation reference"/>
    <w:basedOn w:val="DefaultParagraphFont"/>
    <w:uiPriority w:val="99"/>
    <w:semiHidden/>
    <w:unhideWhenUsed/>
    <w:rsid w:val="00C03E00"/>
    <w:rPr>
      <w:sz w:val="16"/>
      <w:szCs w:val="16"/>
    </w:rPr>
  </w:style>
  <w:style w:type="paragraph" w:styleId="CommentText">
    <w:name w:val="annotation text"/>
    <w:basedOn w:val="Normal"/>
    <w:link w:val="CommentTextChar"/>
    <w:uiPriority w:val="99"/>
    <w:semiHidden/>
    <w:unhideWhenUsed/>
    <w:rsid w:val="00C03E00"/>
    <w:pPr>
      <w:spacing w:line="240" w:lineRule="auto"/>
    </w:pPr>
    <w:rPr>
      <w:sz w:val="20"/>
      <w:szCs w:val="20"/>
    </w:rPr>
  </w:style>
  <w:style w:type="character" w:customStyle="1" w:styleId="CommentTextChar">
    <w:name w:val="Comment Text Char"/>
    <w:basedOn w:val="DefaultParagraphFont"/>
    <w:link w:val="CommentText"/>
    <w:uiPriority w:val="99"/>
    <w:semiHidden/>
    <w:rsid w:val="00C03E00"/>
    <w:rPr>
      <w:sz w:val="20"/>
      <w:szCs w:val="20"/>
    </w:rPr>
  </w:style>
  <w:style w:type="paragraph" w:styleId="CommentSubject">
    <w:name w:val="annotation subject"/>
    <w:basedOn w:val="CommentText"/>
    <w:next w:val="CommentText"/>
    <w:link w:val="CommentSubjectChar"/>
    <w:uiPriority w:val="99"/>
    <w:semiHidden/>
    <w:unhideWhenUsed/>
    <w:rsid w:val="00C03E00"/>
    <w:rPr>
      <w:b/>
      <w:bCs/>
    </w:rPr>
  </w:style>
  <w:style w:type="character" w:customStyle="1" w:styleId="CommentSubjectChar">
    <w:name w:val="Comment Subject Char"/>
    <w:basedOn w:val="CommentTextChar"/>
    <w:link w:val="CommentSubject"/>
    <w:uiPriority w:val="99"/>
    <w:semiHidden/>
    <w:rsid w:val="00C03E00"/>
    <w:rPr>
      <w:b/>
      <w:bCs/>
      <w:sz w:val="20"/>
      <w:szCs w:val="20"/>
    </w:rPr>
  </w:style>
  <w:style w:type="paragraph" w:styleId="Revision">
    <w:name w:val="Revision"/>
    <w:hidden/>
    <w:uiPriority w:val="99"/>
    <w:semiHidden/>
    <w:rsid w:val="00C70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2018-01-12T17:23:35Z</dcterms:created>
  <dcterms:modified xsi:type="dcterms:W3CDTF">2018-01-12T17:23:35Z</dcterms:modified>
</cp:coreProperties>
</file>