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B69" w:rsidRPr="00721E0B" w:rsidRDefault="00CC5B69" w:rsidP="00CC5B69">
      <w:pPr>
        <w:jc w:val="center"/>
        <w:rPr>
          <w:b/>
        </w:rPr>
      </w:pPr>
      <w:r w:rsidRPr="00721E0B">
        <w:rPr>
          <w:b/>
        </w:rPr>
        <w:t xml:space="preserve">BEFORE </w:t>
      </w:r>
    </w:p>
    <w:p w:rsidR="00CC5B69" w:rsidRPr="00721E0B" w:rsidRDefault="00CC5B69" w:rsidP="00CC5B69">
      <w:pPr>
        <w:jc w:val="center"/>
        <w:rPr>
          <w:b/>
        </w:rPr>
      </w:pPr>
      <w:r w:rsidRPr="00721E0B">
        <w:rPr>
          <w:b/>
        </w:rPr>
        <w:t>THE PUBLIC UTILITIES COMMISSION OF OHIO</w:t>
      </w:r>
    </w:p>
    <w:p w:rsidR="00CC5B69" w:rsidRDefault="00CC5B69" w:rsidP="00CC5B69">
      <w:r w:rsidRPr="00721E0B">
        <w:tab/>
      </w:r>
      <w:r w:rsidRPr="00721E0B">
        <w:tab/>
      </w:r>
    </w:p>
    <w:p w:rsidR="00CC5B69" w:rsidRPr="00721E0B" w:rsidRDefault="00D215E0" w:rsidP="00CC5B69">
      <w:bookmarkStart w:id="0" w:name="_Hlk528765919"/>
      <w:r>
        <w:rPr>
          <w:b/>
        </w:rPr>
        <w:t>Ricardo Garnell Lee</w:t>
      </w:r>
      <w:r>
        <w:rPr>
          <w:b/>
        </w:rPr>
        <w:tab/>
      </w:r>
      <w:r>
        <w:rPr>
          <w:b/>
        </w:rPr>
        <w:tab/>
      </w:r>
      <w:r>
        <w:rPr>
          <w:b/>
        </w:rPr>
        <w:tab/>
      </w:r>
      <w:r>
        <w:rPr>
          <w:b/>
        </w:rPr>
        <w:tab/>
      </w:r>
      <w:r w:rsidR="00CC5B69" w:rsidRPr="00721E0B">
        <w:t>)</w:t>
      </w:r>
    </w:p>
    <w:p w:rsidR="00CC5B69" w:rsidRPr="00721E0B" w:rsidRDefault="00D215E0" w:rsidP="00CC5B69">
      <w:r>
        <w:t>1305 Ryland Avenue, Apt. 1</w:t>
      </w:r>
      <w:r>
        <w:tab/>
      </w:r>
      <w:r w:rsidR="00CC5B69" w:rsidRPr="00721E0B">
        <w:tab/>
      </w:r>
      <w:r w:rsidR="00CC5B69" w:rsidRPr="00721E0B">
        <w:tab/>
        <w:t>)</w:t>
      </w:r>
    </w:p>
    <w:p w:rsidR="00FC4C1A" w:rsidRPr="00721E0B" w:rsidRDefault="00D215E0" w:rsidP="00CC5B69">
      <w:r>
        <w:t>Cincinnati, Oh</w:t>
      </w:r>
      <w:r w:rsidR="00FC4C1A" w:rsidRPr="00721E0B">
        <w:t>io 45</w:t>
      </w:r>
      <w:r>
        <w:t>237</w:t>
      </w:r>
      <w:bookmarkEnd w:id="0"/>
      <w:r>
        <w:tab/>
      </w:r>
      <w:r w:rsidR="00FC4C1A" w:rsidRPr="00721E0B">
        <w:tab/>
      </w:r>
      <w:r w:rsidR="00FC4C1A" w:rsidRPr="00721E0B">
        <w:tab/>
        <w:t>)</w:t>
      </w:r>
    </w:p>
    <w:p w:rsidR="00CC5B69" w:rsidRPr="00721E0B" w:rsidRDefault="00CC5B69" w:rsidP="00CC5B69">
      <w:r w:rsidRPr="00721E0B">
        <w:tab/>
      </w:r>
      <w:r w:rsidRPr="00721E0B">
        <w:tab/>
      </w:r>
      <w:r w:rsidRPr="00721E0B">
        <w:tab/>
      </w:r>
      <w:r w:rsidRPr="00721E0B">
        <w:tab/>
      </w:r>
      <w:r w:rsidRPr="00721E0B">
        <w:tab/>
      </w:r>
      <w:r w:rsidRPr="00721E0B">
        <w:tab/>
        <w:t>)</w:t>
      </w:r>
    </w:p>
    <w:p w:rsidR="00D215E0" w:rsidRPr="00721E0B" w:rsidRDefault="00CC5B69" w:rsidP="00D215E0">
      <w:r w:rsidRPr="00721E0B">
        <w:t xml:space="preserve">           Complainant</w:t>
      </w:r>
      <w:r w:rsidRPr="00721E0B">
        <w:tab/>
      </w:r>
      <w:r w:rsidRPr="00721E0B">
        <w:tab/>
      </w:r>
      <w:r w:rsidRPr="00721E0B">
        <w:tab/>
      </w:r>
      <w:r w:rsidRPr="00721E0B">
        <w:tab/>
        <w:t>)</w:t>
      </w:r>
      <w:r w:rsidRPr="00721E0B">
        <w:tab/>
      </w:r>
      <w:r w:rsidR="00D215E0" w:rsidRPr="00721E0B">
        <w:t>Case No. 1</w:t>
      </w:r>
      <w:r w:rsidR="00D215E0">
        <w:t>8</w:t>
      </w:r>
      <w:r w:rsidR="00D215E0" w:rsidRPr="00721E0B">
        <w:t>-</w:t>
      </w:r>
      <w:r w:rsidR="00D215E0">
        <w:t>44</w:t>
      </w:r>
      <w:r w:rsidR="00D215E0" w:rsidRPr="00721E0B">
        <w:t>5-EL-CSS</w:t>
      </w:r>
    </w:p>
    <w:p w:rsidR="00CC5B69" w:rsidRPr="00721E0B" w:rsidRDefault="00D215E0" w:rsidP="00CC5B69">
      <w:r>
        <w:tab/>
      </w:r>
      <w:r>
        <w:tab/>
      </w:r>
      <w:r>
        <w:tab/>
      </w:r>
      <w:r>
        <w:tab/>
      </w:r>
      <w:r>
        <w:tab/>
      </w:r>
      <w:r>
        <w:tab/>
        <w:t>)</w:t>
      </w:r>
      <w:r>
        <w:tab/>
      </w:r>
    </w:p>
    <w:p w:rsidR="00CC5B69" w:rsidRPr="00721E0B" w:rsidRDefault="00CC5B69" w:rsidP="00CC5B69">
      <w:r w:rsidRPr="00721E0B">
        <w:tab/>
      </w:r>
      <w:r w:rsidRPr="00721E0B">
        <w:tab/>
      </w:r>
      <w:r w:rsidRPr="00721E0B">
        <w:tab/>
      </w:r>
      <w:r w:rsidRPr="00721E0B">
        <w:tab/>
      </w:r>
      <w:r w:rsidRPr="00721E0B">
        <w:tab/>
      </w:r>
      <w:r w:rsidRPr="00721E0B">
        <w:tab/>
        <w:t>)</w:t>
      </w:r>
    </w:p>
    <w:p w:rsidR="00CC5B69" w:rsidRPr="00721E0B" w:rsidRDefault="00CC5B69" w:rsidP="00CC5B69">
      <w:r w:rsidRPr="00721E0B">
        <w:t>v</w:t>
      </w:r>
      <w:r w:rsidR="004757CA" w:rsidRPr="00721E0B">
        <w:t>s</w:t>
      </w:r>
      <w:r w:rsidRPr="00721E0B">
        <w:t>.</w:t>
      </w:r>
      <w:r w:rsidRPr="00721E0B">
        <w:tab/>
      </w:r>
      <w:r w:rsidR="004757CA" w:rsidRPr="00721E0B">
        <w:tab/>
      </w:r>
      <w:r w:rsidRPr="00721E0B">
        <w:tab/>
      </w:r>
      <w:r w:rsidRPr="00721E0B">
        <w:tab/>
      </w:r>
      <w:r w:rsidRPr="00721E0B">
        <w:tab/>
      </w:r>
      <w:r w:rsidRPr="00721E0B">
        <w:tab/>
        <w:t>)</w:t>
      </w:r>
      <w:r w:rsidR="00310BD0" w:rsidRPr="00721E0B">
        <w:tab/>
      </w:r>
      <w:r w:rsidRPr="00721E0B">
        <w:tab/>
      </w:r>
      <w:r w:rsidRPr="00721E0B">
        <w:tab/>
      </w:r>
      <w:r w:rsidRPr="00721E0B">
        <w:tab/>
      </w:r>
      <w:r w:rsidRPr="00721E0B">
        <w:tab/>
      </w:r>
      <w:r w:rsidRPr="00721E0B">
        <w:tab/>
      </w:r>
      <w:r w:rsidRPr="00721E0B">
        <w:tab/>
      </w:r>
      <w:r w:rsidR="00D215E0">
        <w:tab/>
      </w:r>
      <w:r w:rsidR="00D215E0">
        <w:tab/>
      </w:r>
      <w:r w:rsidR="00D215E0">
        <w:tab/>
      </w:r>
      <w:r w:rsidR="00D215E0">
        <w:tab/>
      </w:r>
      <w:r w:rsidR="00D215E0">
        <w:tab/>
      </w:r>
      <w:r w:rsidR="00D215E0">
        <w:tab/>
      </w:r>
      <w:r w:rsidRPr="00721E0B">
        <w:t>)</w:t>
      </w:r>
    </w:p>
    <w:p w:rsidR="00CC5B69" w:rsidRPr="00721E0B" w:rsidRDefault="00CC5B69" w:rsidP="00CC5B69">
      <w:r w:rsidRPr="00721E0B">
        <w:rPr>
          <w:b/>
        </w:rPr>
        <w:t>Duke Energy Ohio, Inc.</w:t>
      </w:r>
      <w:r w:rsidRPr="00721E0B">
        <w:tab/>
      </w:r>
      <w:r w:rsidRPr="00721E0B">
        <w:tab/>
      </w:r>
      <w:r w:rsidRPr="00721E0B">
        <w:tab/>
        <w:t>)</w:t>
      </w:r>
    </w:p>
    <w:p w:rsidR="00CC5B69" w:rsidRPr="00721E0B" w:rsidRDefault="00CC5B69" w:rsidP="00CC5B69">
      <w:r w:rsidRPr="00721E0B">
        <w:tab/>
      </w:r>
      <w:r w:rsidRPr="00721E0B">
        <w:tab/>
      </w:r>
      <w:r w:rsidRPr="00721E0B">
        <w:tab/>
      </w:r>
      <w:r w:rsidRPr="00721E0B">
        <w:tab/>
      </w:r>
      <w:r w:rsidRPr="00721E0B">
        <w:tab/>
      </w:r>
      <w:r w:rsidRPr="00721E0B">
        <w:tab/>
        <w:t>)</w:t>
      </w:r>
    </w:p>
    <w:p w:rsidR="00CC5B69" w:rsidRPr="00721E0B" w:rsidRDefault="00CC5B69" w:rsidP="00CC5B69">
      <w:r w:rsidRPr="00721E0B">
        <w:tab/>
        <w:t>Respondent</w:t>
      </w:r>
      <w:r w:rsidRPr="00721E0B">
        <w:tab/>
      </w:r>
      <w:r w:rsidRPr="00721E0B">
        <w:tab/>
      </w:r>
      <w:r w:rsidRPr="00721E0B">
        <w:tab/>
      </w:r>
      <w:r w:rsidRPr="00721E0B">
        <w:tab/>
        <w:t>)</w:t>
      </w:r>
    </w:p>
    <w:p w:rsidR="001F2243" w:rsidRPr="00721E0B" w:rsidRDefault="001F2243" w:rsidP="00CC5B69"/>
    <w:p w:rsidR="00CC5B69" w:rsidRPr="00721E0B" w:rsidRDefault="00CC5B69" w:rsidP="00CC5B69">
      <w:pPr>
        <w:pBdr>
          <w:bottom w:val="single" w:sz="12" w:space="1" w:color="auto"/>
        </w:pBdr>
      </w:pPr>
    </w:p>
    <w:p w:rsidR="00CC5B69" w:rsidRPr="00721E0B" w:rsidRDefault="00CC5B69" w:rsidP="00CC5B69"/>
    <w:p w:rsidR="00CC5B69" w:rsidRPr="00721E0B" w:rsidRDefault="00967978" w:rsidP="00CC5B69">
      <w:pPr>
        <w:pBdr>
          <w:bottom w:val="single" w:sz="12" w:space="1" w:color="auto"/>
        </w:pBdr>
        <w:jc w:val="center"/>
        <w:rPr>
          <w:b/>
        </w:rPr>
      </w:pPr>
      <w:r>
        <w:rPr>
          <w:b/>
        </w:rPr>
        <w:t>MOTION TO DISMISS OF RESPONDENT DUKE ENERGY OHIO, INC.</w:t>
      </w:r>
    </w:p>
    <w:p w:rsidR="00CC5B69" w:rsidRPr="00721E0B" w:rsidRDefault="00CC5B69" w:rsidP="00CC5B69">
      <w:pPr>
        <w:pBdr>
          <w:bottom w:val="single" w:sz="12" w:space="1" w:color="auto"/>
        </w:pBdr>
        <w:jc w:val="center"/>
      </w:pPr>
    </w:p>
    <w:p w:rsidR="00CC5B69" w:rsidRPr="00721E0B" w:rsidRDefault="00CC5B69" w:rsidP="00CC5B69"/>
    <w:p w:rsidR="00CC5B69" w:rsidRPr="00721E0B" w:rsidRDefault="00CC5B69" w:rsidP="00967978">
      <w:pPr>
        <w:spacing w:line="480" w:lineRule="auto"/>
        <w:jc w:val="both"/>
      </w:pPr>
      <w:r w:rsidRPr="00721E0B">
        <w:tab/>
      </w:r>
      <w:r w:rsidR="00967978">
        <w:t xml:space="preserve">Pursuant to Ohio Administrative Code </w:t>
      </w:r>
      <w:r w:rsidR="007B44D6">
        <w:t xml:space="preserve">4901-1-12, 4901-1-26, and </w:t>
      </w:r>
      <w:r w:rsidR="00967978">
        <w:t>4901-9-01(C)(3), Respondent Duke Energ</w:t>
      </w:r>
      <w:r w:rsidR="007B44D6">
        <w:t xml:space="preserve">y Ohio, Inc. (Duke Energy Ohio), </w:t>
      </w:r>
      <w:r w:rsidR="00967978">
        <w:t>by and through the undersigned counsel, hereby moves to dismiss the above-referenced complaint proceeding for failure to set forth reasonable grounds for complaint</w:t>
      </w:r>
      <w:r w:rsidR="00BD6CE4">
        <w:t xml:space="preserve"> and for failure to prosecute</w:t>
      </w:r>
      <w:r w:rsidR="00967978">
        <w:t xml:space="preserve">.  As further set forth herein, Duke Energy Ohio respectfully submits that the </w:t>
      </w:r>
      <w:r w:rsidR="00C766FF">
        <w:t>Public</w:t>
      </w:r>
      <w:r w:rsidR="00967978">
        <w:t xml:space="preserve"> Utilities Commission of Ohio should dismiss the Complain</w:t>
      </w:r>
      <w:r w:rsidR="00E62222">
        <w:t>t with prejudice.</w:t>
      </w:r>
    </w:p>
    <w:p w:rsidR="00BD6CE4" w:rsidRDefault="00BD6CE4" w:rsidP="00BD6CE4">
      <w:pPr>
        <w:ind w:left="4320" w:firstLine="720"/>
      </w:pPr>
      <w:r>
        <w:t>Respectfully submitted,</w:t>
      </w:r>
    </w:p>
    <w:p w:rsidR="00BD6CE4" w:rsidRDefault="00BD6CE4" w:rsidP="00BD6CE4">
      <w:pPr>
        <w:ind w:left="720"/>
      </w:pPr>
    </w:p>
    <w:p w:rsidR="00BD6CE4" w:rsidRPr="00754A74" w:rsidRDefault="00BD6CE4" w:rsidP="00BD6CE4">
      <w:pPr>
        <w:ind w:left="720"/>
        <w:rPr>
          <w:u w:val="single"/>
        </w:rPr>
      </w:pPr>
      <w:r>
        <w:tab/>
      </w:r>
      <w:r>
        <w:tab/>
      </w:r>
      <w:r>
        <w:tab/>
      </w:r>
      <w:r>
        <w:tab/>
      </w:r>
      <w:r>
        <w:tab/>
      </w:r>
      <w:r>
        <w:tab/>
      </w:r>
      <w:r w:rsidRPr="00754A74">
        <w:rPr>
          <w:u w:val="single"/>
        </w:rPr>
        <w:t>/s/ Robert A. McMahon</w:t>
      </w:r>
      <w:r>
        <w:rPr>
          <w:u w:val="single"/>
        </w:rPr>
        <w:tab/>
      </w:r>
      <w:r>
        <w:rPr>
          <w:u w:val="single"/>
        </w:rPr>
        <w:tab/>
      </w:r>
    </w:p>
    <w:p w:rsidR="00BD6CE4" w:rsidRDefault="00BD6CE4" w:rsidP="00BD6CE4">
      <w:pPr>
        <w:ind w:left="720"/>
      </w:pPr>
      <w:r>
        <w:tab/>
      </w:r>
      <w:r>
        <w:tab/>
      </w:r>
      <w:r>
        <w:tab/>
      </w:r>
      <w:r>
        <w:tab/>
      </w:r>
      <w:r>
        <w:tab/>
      </w:r>
      <w:r>
        <w:tab/>
        <w:t>Robert A. McMahon (0064319)</w:t>
      </w:r>
    </w:p>
    <w:p w:rsidR="00BD6CE4" w:rsidRDefault="00BD6CE4" w:rsidP="00BD6CE4">
      <w:pPr>
        <w:ind w:left="4320" w:firstLine="720"/>
      </w:pPr>
      <w:r>
        <w:t>Counsel of Record</w:t>
      </w:r>
    </w:p>
    <w:p w:rsidR="00BD6CE4" w:rsidRDefault="00BD6CE4" w:rsidP="00BD6CE4">
      <w:pPr>
        <w:ind w:left="720"/>
      </w:pPr>
      <w:r>
        <w:tab/>
      </w:r>
      <w:r>
        <w:tab/>
      </w:r>
      <w:r>
        <w:tab/>
      </w:r>
      <w:r>
        <w:tab/>
      </w:r>
      <w:r>
        <w:tab/>
      </w:r>
      <w:r>
        <w:tab/>
        <w:t>Eberly McMahon Copetas LLC</w:t>
      </w:r>
    </w:p>
    <w:p w:rsidR="00BD6CE4" w:rsidRDefault="00BD6CE4" w:rsidP="00BD6CE4">
      <w:pPr>
        <w:ind w:left="720"/>
      </w:pPr>
      <w:r>
        <w:tab/>
      </w:r>
      <w:r>
        <w:tab/>
      </w:r>
      <w:r>
        <w:tab/>
      </w:r>
      <w:r>
        <w:tab/>
      </w:r>
      <w:r>
        <w:tab/>
      </w:r>
      <w:r>
        <w:tab/>
        <w:t>2321 Kemper Lane, Suite 100</w:t>
      </w:r>
    </w:p>
    <w:p w:rsidR="00BD6CE4" w:rsidRDefault="00BD6CE4" w:rsidP="00BD6CE4">
      <w:pPr>
        <w:ind w:left="720"/>
      </w:pPr>
      <w:r>
        <w:tab/>
      </w:r>
      <w:r>
        <w:tab/>
      </w:r>
      <w:r>
        <w:tab/>
      </w:r>
      <w:r>
        <w:tab/>
      </w:r>
      <w:r>
        <w:tab/>
      </w:r>
      <w:r>
        <w:tab/>
        <w:t>Cincinnati, OH 45206</w:t>
      </w:r>
    </w:p>
    <w:p w:rsidR="00BD6CE4" w:rsidRDefault="00BD6CE4" w:rsidP="00BD6CE4">
      <w:pPr>
        <w:ind w:left="720"/>
      </w:pPr>
      <w:r>
        <w:tab/>
      </w:r>
      <w:r>
        <w:tab/>
      </w:r>
      <w:r>
        <w:tab/>
      </w:r>
      <w:r>
        <w:tab/>
      </w:r>
      <w:r>
        <w:tab/>
      </w:r>
      <w:r>
        <w:tab/>
        <w:t>(513) 533-3441</w:t>
      </w:r>
    </w:p>
    <w:p w:rsidR="00BD6CE4" w:rsidRDefault="00BD6CE4" w:rsidP="00BD6CE4">
      <w:pPr>
        <w:ind w:left="720"/>
      </w:pPr>
      <w:r>
        <w:tab/>
      </w:r>
      <w:r>
        <w:tab/>
      </w:r>
      <w:r>
        <w:tab/>
      </w:r>
      <w:r>
        <w:tab/>
      </w:r>
      <w:r>
        <w:tab/>
      </w:r>
      <w:r>
        <w:tab/>
        <w:t>(513) 533-3554</w:t>
      </w:r>
      <w:r w:rsidR="00B60F47">
        <w:t xml:space="preserve"> Fax</w:t>
      </w:r>
    </w:p>
    <w:p w:rsidR="00BD6CE4" w:rsidRDefault="00BD6CE4" w:rsidP="00BD6CE4">
      <w:pPr>
        <w:ind w:left="720"/>
      </w:pPr>
      <w:r>
        <w:tab/>
      </w:r>
      <w:r>
        <w:tab/>
      </w:r>
      <w:r>
        <w:tab/>
      </w:r>
      <w:r>
        <w:tab/>
      </w:r>
      <w:r>
        <w:tab/>
      </w:r>
      <w:r>
        <w:tab/>
      </w:r>
      <w:r w:rsidRPr="00B60F47">
        <w:rPr>
          <w:rStyle w:val="Hyperlink"/>
          <w:color w:val="auto"/>
          <w:u w:val="none"/>
        </w:rPr>
        <w:t>bmcmahon@emclawyers.com</w:t>
      </w:r>
    </w:p>
    <w:p w:rsidR="00BD6CE4" w:rsidRDefault="00BD6CE4" w:rsidP="00BD6CE4">
      <w:pPr>
        <w:ind w:left="720"/>
      </w:pPr>
    </w:p>
    <w:p w:rsidR="00BD6CE4" w:rsidRDefault="00BD6CE4" w:rsidP="00BD6CE4">
      <w:pPr>
        <w:ind w:left="4320" w:firstLine="720"/>
      </w:pPr>
    </w:p>
    <w:p w:rsidR="00FC4C1A" w:rsidRPr="00BD6CE4" w:rsidRDefault="00D215E0" w:rsidP="00BD6CE4">
      <w:pPr>
        <w:ind w:left="4320" w:firstLine="720"/>
      </w:pPr>
      <w:r>
        <w:lastRenderedPageBreak/>
        <w:t>Rocco D’Ascenzo (0077651)</w:t>
      </w:r>
    </w:p>
    <w:p w:rsidR="00FC4C1A" w:rsidRPr="00721E0B" w:rsidRDefault="0029658B" w:rsidP="00BD6CE4">
      <w:pPr>
        <w:autoSpaceDE w:val="0"/>
        <w:autoSpaceDN w:val="0"/>
        <w:adjustRightInd w:val="0"/>
        <w:ind w:left="3600" w:right="-180" w:firstLine="1440"/>
        <w:rPr>
          <w:color w:val="1D1B11"/>
        </w:rPr>
      </w:pPr>
      <w:r>
        <w:rPr>
          <w:color w:val="1D1B11"/>
        </w:rPr>
        <w:t>Deputy</w:t>
      </w:r>
      <w:r w:rsidR="00FC4C1A" w:rsidRPr="00721E0B">
        <w:rPr>
          <w:color w:val="1D1B11"/>
        </w:rPr>
        <w:t xml:space="preserve"> General Counsel </w:t>
      </w:r>
    </w:p>
    <w:p w:rsidR="00FC4C1A" w:rsidRPr="00721E0B" w:rsidRDefault="00FC4C1A" w:rsidP="00BD6CE4">
      <w:pPr>
        <w:autoSpaceDE w:val="0"/>
        <w:autoSpaceDN w:val="0"/>
        <w:adjustRightInd w:val="0"/>
        <w:ind w:left="3600" w:firstLine="1440"/>
        <w:rPr>
          <w:color w:val="1D1B11"/>
        </w:rPr>
      </w:pPr>
      <w:r w:rsidRPr="00721E0B">
        <w:rPr>
          <w:color w:val="1D1B11"/>
        </w:rPr>
        <w:t>Elizabeth H. Watts (0031092)</w:t>
      </w:r>
    </w:p>
    <w:p w:rsidR="00FC4C1A" w:rsidRPr="00721E0B" w:rsidRDefault="00FC4C1A" w:rsidP="00BD6CE4">
      <w:pPr>
        <w:autoSpaceDE w:val="0"/>
        <w:autoSpaceDN w:val="0"/>
        <w:adjustRightInd w:val="0"/>
        <w:ind w:left="3600" w:firstLine="1440"/>
        <w:rPr>
          <w:color w:val="1D1B11"/>
        </w:rPr>
      </w:pPr>
      <w:r w:rsidRPr="00721E0B">
        <w:rPr>
          <w:color w:val="1D1B11"/>
        </w:rPr>
        <w:t>Associate General Counsel</w:t>
      </w:r>
    </w:p>
    <w:p w:rsidR="00FC4C1A" w:rsidRPr="00721E0B" w:rsidRDefault="00FC4C1A" w:rsidP="00BD6CE4">
      <w:pPr>
        <w:autoSpaceDE w:val="0"/>
        <w:autoSpaceDN w:val="0"/>
        <w:adjustRightInd w:val="0"/>
        <w:ind w:left="3600" w:firstLine="1440"/>
        <w:rPr>
          <w:color w:val="1D1B11"/>
        </w:rPr>
      </w:pPr>
      <w:r w:rsidRPr="00721E0B">
        <w:rPr>
          <w:color w:val="1D1B11"/>
        </w:rPr>
        <w:t>Duke Energy Business Services LLC</w:t>
      </w:r>
    </w:p>
    <w:p w:rsidR="00FC4C1A" w:rsidRPr="00721E0B" w:rsidRDefault="00FC4C1A" w:rsidP="00BD6CE4">
      <w:pPr>
        <w:autoSpaceDE w:val="0"/>
        <w:autoSpaceDN w:val="0"/>
        <w:adjustRightInd w:val="0"/>
        <w:ind w:left="3600" w:firstLine="1440"/>
        <w:rPr>
          <w:color w:val="1D1B11"/>
        </w:rPr>
      </w:pPr>
      <w:r w:rsidRPr="00721E0B">
        <w:rPr>
          <w:color w:val="1D1B11"/>
        </w:rPr>
        <w:t>139 East Fourth Street, 1303-Main</w:t>
      </w:r>
    </w:p>
    <w:p w:rsidR="00FC4C1A" w:rsidRPr="00721E0B" w:rsidRDefault="00FC4C1A" w:rsidP="00BD6CE4">
      <w:pPr>
        <w:autoSpaceDE w:val="0"/>
        <w:autoSpaceDN w:val="0"/>
        <w:adjustRightInd w:val="0"/>
        <w:ind w:left="3600" w:firstLine="1440"/>
        <w:rPr>
          <w:color w:val="1D1B11"/>
        </w:rPr>
      </w:pPr>
      <w:r w:rsidRPr="00721E0B">
        <w:rPr>
          <w:color w:val="1D1B11"/>
        </w:rPr>
        <w:t xml:space="preserve">Cincinnati, </w:t>
      </w:r>
      <w:r w:rsidR="00B60F47">
        <w:rPr>
          <w:color w:val="1D1B11"/>
        </w:rPr>
        <w:t>OH</w:t>
      </w:r>
      <w:r w:rsidRPr="00721E0B">
        <w:rPr>
          <w:color w:val="1D1B11"/>
        </w:rPr>
        <w:t xml:space="preserve"> 45201-0960</w:t>
      </w:r>
    </w:p>
    <w:p w:rsidR="00FC4C1A" w:rsidRDefault="00721E0B" w:rsidP="00BD6CE4">
      <w:pPr>
        <w:autoSpaceDE w:val="0"/>
        <w:autoSpaceDN w:val="0"/>
        <w:adjustRightInd w:val="0"/>
        <w:ind w:left="3600" w:firstLine="1440"/>
        <w:rPr>
          <w:color w:val="1D1B11"/>
        </w:rPr>
      </w:pPr>
      <w:r>
        <w:rPr>
          <w:color w:val="1D1B11"/>
        </w:rPr>
        <w:t>(513) 287-43</w:t>
      </w:r>
      <w:r w:rsidR="00D215E0">
        <w:rPr>
          <w:color w:val="1D1B11"/>
        </w:rPr>
        <w:t>20</w:t>
      </w:r>
    </w:p>
    <w:p w:rsidR="00D215E0" w:rsidRPr="00721E0B" w:rsidRDefault="00B60F47" w:rsidP="00BD6CE4">
      <w:pPr>
        <w:autoSpaceDE w:val="0"/>
        <w:autoSpaceDN w:val="0"/>
        <w:adjustRightInd w:val="0"/>
        <w:ind w:left="3600" w:firstLine="1440"/>
        <w:rPr>
          <w:color w:val="1D1B11"/>
        </w:rPr>
      </w:pPr>
      <w:r>
        <w:rPr>
          <w:color w:val="1D1B11"/>
        </w:rPr>
        <w:t>(513) 287-4385 Fax</w:t>
      </w:r>
    </w:p>
    <w:p w:rsidR="00FC4C1A" w:rsidRPr="00B60F47" w:rsidRDefault="00FC4C1A" w:rsidP="00BD6CE4">
      <w:pPr>
        <w:ind w:firstLine="1440"/>
        <w:rPr>
          <w:color w:val="1D1B11"/>
        </w:rPr>
      </w:pPr>
      <w:r w:rsidRPr="00721E0B">
        <w:rPr>
          <w:color w:val="1D1B11"/>
        </w:rPr>
        <w:tab/>
      </w:r>
      <w:r w:rsidRPr="00721E0B">
        <w:rPr>
          <w:color w:val="1D1B11"/>
        </w:rPr>
        <w:tab/>
      </w:r>
      <w:r w:rsidRPr="00721E0B">
        <w:rPr>
          <w:color w:val="1D1B11"/>
        </w:rPr>
        <w:tab/>
      </w:r>
      <w:r w:rsidRPr="00721E0B">
        <w:rPr>
          <w:color w:val="1D1B11"/>
        </w:rPr>
        <w:tab/>
      </w:r>
      <w:r w:rsidRPr="00721E0B">
        <w:rPr>
          <w:color w:val="1D1B11"/>
        </w:rPr>
        <w:tab/>
      </w:r>
      <w:r w:rsidRPr="00B60F47">
        <w:rPr>
          <w:rStyle w:val="Hyperlink"/>
          <w:color w:val="auto"/>
          <w:u w:val="none"/>
        </w:rPr>
        <w:t>elizabeth.watts@duke-energy.com</w:t>
      </w:r>
    </w:p>
    <w:p w:rsidR="00D215E0" w:rsidRDefault="00D215E0" w:rsidP="00BD6CE4">
      <w:pPr>
        <w:ind w:firstLine="1440"/>
        <w:rPr>
          <w:color w:val="1D1B11"/>
        </w:rPr>
      </w:pPr>
      <w:r>
        <w:rPr>
          <w:color w:val="1D1B11"/>
        </w:rPr>
        <w:tab/>
      </w:r>
      <w:r>
        <w:rPr>
          <w:color w:val="1D1B11"/>
        </w:rPr>
        <w:tab/>
      </w:r>
      <w:r>
        <w:rPr>
          <w:color w:val="1D1B11"/>
        </w:rPr>
        <w:tab/>
      </w:r>
      <w:r>
        <w:rPr>
          <w:color w:val="1D1B11"/>
        </w:rPr>
        <w:tab/>
      </w:r>
      <w:r>
        <w:rPr>
          <w:color w:val="1D1B11"/>
        </w:rPr>
        <w:tab/>
      </w:r>
      <w:bookmarkStart w:id="1" w:name="_Hlk528765783"/>
      <w:r w:rsidR="00BD6CE4">
        <w:rPr>
          <w:color w:val="1D1B11"/>
        </w:rPr>
        <w:t xml:space="preserve">rocco.d’ascenzo@duke-energy.com </w:t>
      </w:r>
      <w:r>
        <w:rPr>
          <w:color w:val="1D1B11"/>
        </w:rPr>
        <w:tab/>
      </w:r>
    </w:p>
    <w:bookmarkEnd w:id="1"/>
    <w:p w:rsidR="00D215E0" w:rsidRDefault="00D215E0" w:rsidP="00FC4C1A">
      <w:pPr>
        <w:rPr>
          <w:color w:val="1D1B11"/>
        </w:rPr>
      </w:pPr>
    </w:p>
    <w:p w:rsidR="00BD6CE4" w:rsidRDefault="00BD6CE4">
      <w:pPr>
        <w:rPr>
          <w:b/>
          <w:color w:val="1D1B11"/>
        </w:rPr>
      </w:pPr>
      <w:r>
        <w:rPr>
          <w:b/>
          <w:color w:val="1D1B11"/>
        </w:rPr>
        <w:br w:type="page"/>
      </w:r>
    </w:p>
    <w:p w:rsidR="00967978" w:rsidRPr="00967978" w:rsidRDefault="00967978" w:rsidP="00967978">
      <w:pPr>
        <w:jc w:val="center"/>
        <w:rPr>
          <w:b/>
          <w:color w:val="1D1B11"/>
        </w:rPr>
      </w:pPr>
      <w:r w:rsidRPr="00967978">
        <w:rPr>
          <w:b/>
          <w:color w:val="1D1B11"/>
        </w:rPr>
        <w:lastRenderedPageBreak/>
        <w:t>MEMORANDUM IN SUPPORT</w:t>
      </w:r>
    </w:p>
    <w:p w:rsidR="00967978" w:rsidRPr="00721E0B" w:rsidRDefault="00967978" w:rsidP="00FC4C1A">
      <w:pPr>
        <w:rPr>
          <w:color w:val="1D1B11"/>
        </w:rPr>
      </w:pPr>
      <w:r>
        <w:rPr>
          <w:color w:val="1D1B11"/>
        </w:rPr>
        <w:tab/>
      </w:r>
    </w:p>
    <w:p w:rsidR="005A7C38" w:rsidRDefault="00967978" w:rsidP="004B1614">
      <w:pPr>
        <w:spacing w:line="480" w:lineRule="auto"/>
        <w:jc w:val="both"/>
        <w:rPr>
          <w:color w:val="1D1B11"/>
        </w:rPr>
      </w:pPr>
      <w:r>
        <w:rPr>
          <w:color w:val="1D1B11"/>
        </w:rPr>
        <w:tab/>
      </w:r>
      <w:r w:rsidR="005A7C38">
        <w:rPr>
          <w:color w:val="1D1B11"/>
        </w:rPr>
        <w:t xml:space="preserve">It is well settled that the burden of proof in a complaint proceeding is on the complainant.  </w:t>
      </w:r>
      <w:r w:rsidR="005A7C38" w:rsidRPr="005A7C38">
        <w:rPr>
          <w:i/>
          <w:color w:val="1D1B11"/>
        </w:rPr>
        <w:t>Grossman v. Pub. Util. Comm</w:t>
      </w:r>
      <w:r w:rsidR="005A7C38">
        <w:rPr>
          <w:color w:val="1D1B11"/>
        </w:rPr>
        <w:t xml:space="preserve">., 5 Ohio St.2d 189, 214 N.E.2d 666 (1966).  </w:t>
      </w:r>
      <w:r>
        <w:rPr>
          <w:color w:val="1D1B11"/>
        </w:rPr>
        <w:t>Revised Code 4905.26</w:t>
      </w:r>
      <w:r w:rsidR="004B1614">
        <w:rPr>
          <w:color w:val="1D1B11"/>
        </w:rPr>
        <w:t>,</w:t>
      </w:r>
      <w:r>
        <w:rPr>
          <w:color w:val="1D1B11"/>
        </w:rPr>
        <w:t xml:space="preserve"> provides that upon complaint in writing against any public utility, “if it appears that reasonable grounds for complaint are stated”</w:t>
      </w:r>
      <w:r w:rsidR="005A7C38">
        <w:rPr>
          <w:color w:val="1D1B11"/>
        </w:rPr>
        <w:t>…</w:t>
      </w:r>
      <w:r>
        <w:rPr>
          <w:color w:val="1D1B11"/>
        </w:rPr>
        <w:t xml:space="preserve"> </w:t>
      </w:r>
      <w:r w:rsidR="005A7C38">
        <w:rPr>
          <w:color w:val="1D1B11"/>
        </w:rPr>
        <w:t>“</w:t>
      </w:r>
      <w:r>
        <w:rPr>
          <w:color w:val="1D1B11"/>
        </w:rPr>
        <w:t>the commission shall fix a time for hearing.</w:t>
      </w:r>
      <w:r w:rsidR="005A7C38">
        <w:rPr>
          <w:color w:val="1D1B11"/>
        </w:rPr>
        <w:t>”</w:t>
      </w:r>
      <w:r>
        <w:rPr>
          <w:color w:val="1D1B11"/>
        </w:rPr>
        <w:t xml:space="preserve">  </w:t>
      </w:r>
      <w:r w:rsidR="00B60F47">
        <w:rPr>
          <w:color w:val="1D1B11"/>
        </w:rPr>
        <w:t xml:space="preserve">Complainant in this case </w:t>
      </w:r>
      <w:r w:rsidR="005A7C38">
        <w:rPr>
          <w:color w:val="1D1B11"/>
        </w:rPr>
        <w:t xml:space="preserve">fails to meet that burden of proof.  </w:t>
      </w:r>
    </w:p>
    <w:p w:rsidR="00FC4C1A" w:rsidRDefault="005A7C38" w:rsidP="009502B5">
      <w:pPr>
        <w:spacing w:line="480" w:lineRule="auto"/>
        <w:ind w:firstLine="720"/>
        <w:jc w:val="both"/>
        <w:rPr>
          <w:color w:val="1D1B11"/>
        </w:rPr>
      </w:pPr>
      <w:r>
        <w:rPr>
          <w:color w:val="1D1B11"/>
        </w:rPr>
        <w:t xml:space="preserve">Moreover, </w:t>
      </w:r>
      <w:r w:rsidR="00967978">
        <w:rPr>
          <w:color w:val="1D1B11"/>
        </w:rPr>
        <w:t>Complainant in this proceeding fails to allege that service provided by Duke Energy Ohio, Inc.</w:t>
      </w:r>
      <w:r w:rsidR="004B1614">
        <w:rPr>
          <w:color w:val="1D1B11"/>
        </w:rPr>
        <w:t>,</w:t>
      </w:r>
      <w:r w:rsidR="00967978">
        <w:rPr>
          <w:color w:val="1D1B11"/>
        </w:rPr>
        <w:t xml:space="preserve"> (Duke Energy Ohio) is unjust, unreasonable, un</w:t>
      </w:r>
      <w:r w:rsidR="004B1614">
        <w:rPr>
          <w:color w:val="1D1B11"/>
        </w:rPr>
        <w:t>ju</w:t>
      </w:r>
      <w:r w:rsidR="00967978">
        <w:rPr>
          <w:color w:val="1D1B11"/>
        </w:rPr>
        <w:t>stly discriminatory, unjustly preferential, or i</w:t>
      </w:r>
      <w:r w:rsidR="004B1614">
        <w:rPr>
          <w:color w:val="1D1B11"/>
        </w:rPr>
        <w:t xml:space="preserve">n violation of law. </w:t>
      </w:r>
      <w:r>
        <w:rPr>
          <w:color w:val="1D1B11"/>
        </w:rPr>
        <w:t xml:space="preserve">The Complaint is so lacking in substance </w:t>
      </w:r>
      <w:r w:rsidR="009502B5">
        <w:rPr>
          <w:color w:val="1D1B11"/>
        </w:rPr>
        <w:t xml:space="preserve">and coherency </w:t>
      </w:r>
      <w:r>
        <w:rPr>
          <w:color w:val="1D1B11"/>
        </w:rPr>
        <w:t>as to be non-justiciable in any event.</w:t>
      </w:r>
      <w:r w:rsidR="009502B5">
        <w:rPr>
          <w:color w:val="1D1B11"/>
        </w:rPr>
        <w:t xml:space="preserve">  A</w:t>
      </w:r>
      <w:r w:rsidR="004B1614">
        <w:rPr>
          <w:color w:val="1D1B11"/>
        </w:rPr>
        <w:t xml:space="preserve">s the Commission is aware, simply because a customer files a complaint does not mean that the complaint should go forward or be scheduled for hearing.  The Complainant’s statement in this case fails to allege any violation of any Commission rule or statute.  Accordingly, the Commission should dismiss the Complaint with prejudice.  See, </w:t>
      </w:r>
      <w:r w:rsidR="004B1614" w:rsidRPr="004B1614">
        <w:rPr>
          <w:i/>
          <w:color w:val="1D1B11"/>
        </w:rPr>
        <w:t>Lane v. Columbia Gas of Ohio, Inc.</w:t>
      </w:r>
      <w:r w:rsidR="004B1614">
        <w:rPr>
          <w:color w:val="1D1B11"/>
        </w:rPr>
        <w:t xml:space="preserve"> (May 9, 2012), Case No.12-744-GA-CSS, 212 Ohio PUC LEXIS 451; </w:t>
      </w:r>
      <w:r w:rsidR="004B1614" w:rsidRPr="004B1614">
        <w:rPr>
          <w:i/>
          <w:color w:val="1D1B11"/>
        </w:rPr>
        <w:t>Seketa v. The East Ohio Gas Co</w:t>
      </w:r>
      <w:r w:rsidR="004B1614">
        <w:rPr>
          <w:color w:val="1D1B11"/>
        </w:rPr>
        <w:t xml:space="preserve">. (Aug.9, 2006), Case No.06-549-GA-CSS, 2006 </w:t>
      </w:r>
      <w:r w:rsidR="00C766FF">
        <w:rPr>
          <w:color w:val="1D1B11"/>
        </w:rPr>
        <w:t>Ohio PUC</w:t>
      </w:r>
      <w:r w:rsidR="004B1614">
        <w:rPr>
          <w:color w:val="1D1B11"/>
        </w:rPr>
        <w:t xml:space="preserve"> LEXIS 447.   </w:t>
      </w:r>
    </w:p>
    <w:p w:rsidR="008E333B" w:rsidRDefault="005A7C38" w:rsidP="008E333B">
      <w:pPr>
        <w:spacing w:line="480" w:lineRule="auto"/>
        <w:jc w:val="both"/>
        <w:rPr>
          <w:color w:val="1D1B11"/>
        </w:rPr>
      </w:pPr>
      <w:r>
        <w:rPr>
          <w:color w:val="1D1B11"/>
        </w:rPr>
        <w:tab/>
      </w:r>
      <w:r w:rsidR="009502B5">
        <w:rPr>
          <w:color w:val="1D1B11"/>
        </w:rPr>
        <w:t xml:space="preserve">The Commission also should dismiss the Complaint for Complainant’s failure to prosecute his claims and his failure to attend two settlement conferences.  </w:t>
      </w:r>
      <w:r w:rsidR="008E333B">
        <w:rPr>
          <w:color w:val="1D1B11"/>
        </w:rPr>
        <w:t xml:space="preserve">On September 4, 2018, Duke Energy Ohio representatives traveled to Columbus from Cincinnati for the initial settlement conference, only to learn after they had arrived that Complainant would not be present.  Complainant waited until the morning of that settlement conference to contact Duke Energy Ohio.   While Complainant had an excuse for his late notice on that date, the Commission expressly </w:t>
      </w:r>
      <w:r w:rsidR="008E333B">
        <w:rPr>
          <w:color w:val="1D1B11"/>
        </w:rPr>
        <w:lastRenderedPageBreak/>
        <w:t xml:space="preserve">warned that his failure to attend the second settlement conference may result in a dismissal of his case:   </w:t>
      </w:r>
    </w:p>
    <w:p w:rsidR="008E333B" w:rsidRDefault="008E333B" w:rsidP="008E333B">
      <w:pPr>
        <w:ind w:left="720" w:right="720"/>
        <w:jc w:val="both"/>
        <w:rPr>
          <w:color w:val="1D1B11"/>
        </w:rPr>
      </w:pPr>
      <w:r w:rsidRPr="00AE5857">
        <w:rPr>
          <w:color w:val="1D1B11"/>
        </w:rPr>
        <w:t>Complainant is hereby put on notice that, in the event that he is unable to attend the scheduled settlement conference, he must provide at least 24 hours advance notice to the attorney examiner of his inability to attend, along with the reason why he is not able to attend.  Otherwise, any unexcused failure by Complainant to attend, might result in a recommendation to the Commission that this complaint be dismissed, with prejudice.</w:t>
      </w:r>
      <w:r>
        <w:rPr>
          <w:rStyle w:val="FootnoteReference"/>
          <w:color w:val="1D1B11"/>
        </w:rPr>
        <w:footnoteReference w:id="1"/>
      </w:r>
    </w:p>
    <w:p w:rsidR="008E333B" w:rsidRDefault="008E333B" w:rsidP="008E333B">
      <w:pPr>
        <w:ind w:right="720"/>
        <w:jc w:val="both"/>
        <w:rPr>
          <w:color w:val="1D1B11"/>
        </w:rPr>
      </w:pPr>
    </w:p>
    <w:p w:rsidR="00E62222" w:rsidRDefault="008E333B" w:rsidP="009502B5">
      <w:pPr>
        <w:spacing w:line="480" w:lineRule="auto"/>
        <w:jc w:val="both"/>
        <w:rPr>
          <w:color w:val="1D1B11"/>
        </w:rPr>
      </w:pPr>
      <w:r>
        <w:rPr>
          <w:color w:val="1D1B11"/>
        </w:rPr>
        <w:t xml:space="preserve">Complainant </w:t>
      </w:r>
      <w:r w:rsidR="00E62222">
        <w:rPr>
          <w:color w:val="1D1B11"/>
        </w:rPr>
        <w:t xml:space="preserve">also </w:t>
      </w:r>
      <w:r>
        <w:rPr>
          <w:color w:val="1D1B11"/>
        </w:rPr>
        <w:t>failed to attend the October 29</w:t>
      </w:r>
      <w:r w:rsidRPr="008E333B">
        <w:rPr>
          <w:color w:val="1D1B11"/>
          <w:vertAlign w:val="superscript"/>
        </w:rPr>
        <w:t>th</w:t>
      </w:r>
      <w:r>
        <w:rPr>
          <w:color w:val="1D1B11"/>
        </w:rPr>
        <w:t xml:space="preserve"> </w:t>
      </w:r>
      <w:r w:rsidR="00E62222">
        <w:rPr>
          <w:color w:val="1D1B11"/>
        </w:rPr>
        <w:t xml:space="preserve">settlement conference.  Notwithstanding the Entry’s requirements, Complainant did not provide advance notice to the Commission or Duke Energy Ohio, nor has he provided any </w:t>
      </w:r>
      <w:r>
        <w:rPr>
          <w:color w:val="1D1B11"/>
        </w:rPr>
        <w:t xml:space="preserve">excusable reason </w:t>
      </w:r>
      <w:r w:rsidR="00E62222">
        <w:rPr>
          <w:color w:val="1D1B11"/>
        </w:rPr>
        <w:t xml:space="preserve">since then as to </w:t>
      </w:r>
      <w:r>
        <w:rPr>
          <w:color w:val="1D1B11"/>
        </w:rPr>
        <w:t xml:space="preserve">why he could not be in attendance. </w:t>
      </w:r>
      <w:r w:rsidR="00E62222">
        <w:rPr>
          <w:color w:val="1D1B11"/>
        </w:rPr>
        <w:t xml:space="preserve"> And, once again Duke Energy Ohio’s representatives traveled from Cincinnati to Columbus for the second settlement conference, only to learn that Complainant had failed to appear.</w:t>
      </w:r>
    </w:p>
    <w:p w:rsidR="009502B5" w:rsidRDefault="00E62222" w:rsidP="00E62222">
      <w:pPr>
        <w:spacing w:line="480" w:lineRule="auto"/>
        <w:ind w:firstLine="720"/>
        <w:jc w:val="both"/>
        <w:rPr>
          <w:color w:val="1D1B11"/>
        </w:rPr>
      </w:pPr>
      <w:r>
        <w:t xml:space="preserve">Given Complainant’s failure to attend two settlement conferences, including one after an express warning of the consequences, </w:t>
      </w:r>
      <w:r w:rsidR="009502B5">
        <w:t xml:space="preserve">Complainants’ Complaint should be dismissed for failure to prosecute.  See, e.g., </w:t>
      </w:r>
      <w:r w:rsidR="009502B5" w:rsidRPr="00C33702">
        <w:rPr>
          <w:i/>
        </w:rPr>
        <w:t>In the Matter of the Complaint of H.M.T., Inc. v. The Cleveland Electric Illuminatin</w:t>
      </w:r>
      <w:r w:rsidR="009502B5">
        <w:rPr>
          <w:i/>
        </w:rPr>
        <w:t>g</w:t>
      </w:r>
      <w:r w:rsidR="009502B5" w:rsidRPr="00C33702">
        <w:rPr>
          <w:i/>
        </w:rPr>
        <w:t xml:space="preserve"> Co.</w:t>
      </w:r>
      <w:r w:rsidR="009502B5">
        <w:t>, 2010 Ohio PUC LEXIS</w:t>
      </w:r>
      <w:r>
        <w:t xml:space="preserve"> 1389 at *2;</w:t>
      </w:r>
      <w:r w:rsidR="009502B5">
        <w:t xml:space="preserve"> </w:t>
      </w:r>
      <w:r w:rsidR="009502B5" w:rsidRPr="00C33702">
        <w:rPr>
          <w:i/>
        </w:rPr>
        <w:t>In the Matter of the Complaint of Rutherford Dawson v. The East Ohio Gas Co.</w:t>
      </w:r>
      <w:r w:rsidR="009502B5">
        <w:t>, 1993 Ohio P</w:t>
      </w:r>
      <w:r>
        <w:t>UC LEXIS 1041.  Duke Energy Ohio should not be required to defend this baseless action when Complainant fails to attend mandatory settlement conferences.</w:t>
      </w:r>
    </w:p>
    <w:p w:rsidR="005A7C38" w:rsidRDefault="00C766FF" w:rsidP="00C766FF">
      <w:pPr>
        <w:spacing w:line="480" w:lineRule="auto"/>
        <w:ind w:firstLine="720"/>
        <w:jc w:val="both"/>
        <w:rPr>
          <w:color w:val="1D1B11"/>
        </w:rPr>
      </w:pPr>
      <w:r>
        <w:rPr>
          <w:color w:val="1D1B11"/>
        </w:rPr>
        <w:t>WHEREFORE</w:t>
      </w:r>
      <w:r w:rsidR="005A7C38">
        <w:rPr>
          <w:color w:val="1D1B11"/>
        </w:rPr>
        <w:t>, Duke Energy Ohio respectfully requests that the Complaint be dismissed with prejudice.</w:t>
      </w:r>
    </w:p>
    <w:p w:rsidR="00E62222" w:rsidRDefault="00E62222" w:rsidP="00E62222">
      <w:pPr>
        <w:spacing w:line="480" w:lineRule="auto"/>
        <w:jc w:val="both"/>
        <w:rPr>
          <w:color w:val="1D1B11"/>
        </w:rPr>
      </w:pPr>
    </w:p>
    <w:p w:rsidR="00E62222" w:rsidRDefault="00E62222" w:rsidP="00E62222">
      <w:pPr>
        <w:spacing w:line="480" w:lineRule="auto"/>
        <w:jc w:val="both"/>
        <w:rPr>
          <w:color w:val="1D1B11"/>
        </w:rPr>
      </w:pPr>
    </w:p>
    <w:p w:rsidR="00205532" w:rsidRDefault="00205532" w:rsidP="00205532">
      <w:pPr>
        <w:ind w:left="4320" w:firstLine="720"/>
      </w:pPr>
      <w:r>
        <w:t>Respectfully submitted,</w:t>
      </w:r>
    </w:p>
    <w:p w:rsidR="00205532" w:rsidRDefault="00205532" w:rsidP="00205532">
      <w:pPr>
        <w:ind w:left="720"/>
      </w:pPr>
    </w:p>
    <w:p w:rsidR="00B60F47" w:rsidRPr="00754A74" w:rsidRDefault="00205532" w:rsidP="00B60F47">
      <w:pPr>
        <w:ind w:left="720"/>
        <w:rPr>
          <w:u w:val="single"/>
        </w:rPr>
      </w:pPr>
      <w:r>
        <w:tab/>
      </w:r>
      <w:r>
        <w:tab/>
      </w:r>
      <w:r>
        <w:tab/>
      </w:r>
      <w:r>
        <w:tab/>
      </w:r>
      <w:r>
        <w:tab/>
      </w:r>
      <w:r>
        <w:tab/>
      </w:r>
      <w:r w:rsidR="00B60F47" w:rsidRPr="00754A74">
        <w:rPr>
          <w:u w:val="single"/>
        </w:rPr>
        <w:t>/s/ Robert A. McMahon</w:t>
      </w:r>
      <w:r w:rsidR="00B60F47">
        <w:rPr>
          <w:u w:val="single"/>
        </w:rPr>
        <w:tab/>
      </w:r>
      <w:r w:rsidR="00B60F47">
        <w:rPr>
          <w:u w:val="single"/>
        </w:rPr>
        <w:tab/>
      </w:r>
    </w:p>
    <w:p w:rsidR="00B60F47" w:rsidRDefault="00B60F47" w:rsidP="00B60F47">
      <w:pPr>
        <w:ind w:left="720"/>
      </w:pPr>
      <w:r>
        <w:tab/>
      </w:r>
      <w:r>
        <w:tab/>
      </w:r>
      <w:r>
        <w:tab/>
      </w:r>
      <w:r>
        <w:tab/>
      </w:r>
      <w:r>
        <w:tab/>
      </w:r>
      <w:r>
        <w:tab/>
        <w:t>Robert A. McMahon (0064319)</w:t>
      </w:r>
    </w:p>
    <w:p w:rsidR="00B60F47" w:rsidRDefault="00B60F47" w:rsidP="00B60F47">
      <w:pPr>
        <w:ind w:left="4320" w:firstLine="720"/>
      </w:pPr>
      <w:r>
        <w:t>Counsel of Record</w:t>
      </w:r>
    </w:p>
    <w:p w:rsidR="00B60F47" w:rsidRDefault="00B60F47" w:rsidP="00B60F47">
      <w:pPr>
        <w:ind w:left="720"/>
      </w:pPr>
      <w:r>
        <w:tab/>
      </w:r>
      <w:r>
        <w:tab/>
      </w:r>
      <w:r>
        <w:tab/>
      </w:r>
      <w:r>
        <w:tab/>
      </w:r>
      <w:r>
        <w:tab/>
      </w:r>
      <w:r>
        <w:tab/>
        <w:t>Eberly McMahon Copetas LLC</w:t>
      </w:r>
    </w:p>
    <w:p w:rsidR="00B60F47" w:rsidRDefault="00B60F47" w:rsidP="00B60F47">
      <w:pPr>
        <w:ind w:left="720"/>
      </w:pPr>
      <w:r>
        <w:tab/>
      </w:r>
      <w:r>
        <w:tab/>
      </w:r>
      <w:r>
        <w:tab/>
      </w:r>
      <w:r>
        <w:tab/>
      </w:r>
      <w:r>
        <w:tab/>
      </w:r>
      <w:r>
        <w:tab/>
        <w:t>2321 Kemper Lane, Suite 100</w:t>
      </w:r>
    </w:p>
    <w:p w:rsidR="00B60F47" w:rsidRDefault="00B60F47" w:rsidP="00B60F47">
      <w:pPr>
        <w:ind w:left="720"/>
      </w:pPr>
      <w:r>
        <w:tab/>
      </w:r>
      <w:r>
        <w:tab/>
      </w:r>
      <w:r>
        <w:tab/>
      </w:r>
      <w:r>
        <w:tab/>
      </w:r>
      <w:r>
        <w:tab/>
      </w:r>
      <w:r>
        <w:tab/>
        <w:t>Cincinnati, OH 45206</w:t>
      </w:r>
    </w:p>
    <w:p w:rsidR="00B60F47" w:rsidRDefault="00B60F47" w:rsidP="00B60F47">
      <w:pPr>
        <w:ind w:left="720"/>
      </w:pPr>
      <w:r>
        <w:tab/>
      </w:r>
      <w:r>
        <w:tab/>
      </w:r>
      <w:r>
        <w:tab/>
      </w:r>
      <w:r>
        <w:tab/>
      </w:r>
      <w:r>
        <w:tab/>
      </w:r>
      <w:r>
        <w:tab/>
        <w:t>(513) 533-3441</w:t>
      </w:r>
    </w:p>
    <w:p w:rsidR="00B60F47" w:rsidRDefault="00B60F47" w:rsidP="00B60F47">
      <w:pPr>
        <w:ind w:left="720"/>
      </w:pPr>
      <w:r>
        <w:tab/>
      </w:r>
      <w:r>
        <w:tab/>
      </w:r>
      <w:r>
        <w:tab/>
      </w:r>
      <w:r>
        <w:tab/>
      </w:r>
      <w:r>
        <w:tab/>
      </w:r>
      <w:r>
        <w:tab/>
        <w:t>(513) 533-3554 Fax</w:t>
      </w:r>
    </w:p>
    <w:p w:rsidR="00B60F47" w:rsidRDefault="00B60F47" w:rsidP="00B60F47">
      <w:pPr>
        <w:ind w:left="720"/>
      </w:pPr>
      <w:r>
        <w:tab/>
      </w:r>
      <w:r>
        <w:tab/>
      </w:r>
      <w:r>
        <w:tab/>
      </w:r>
      <w:r>
        <w:tab/>
      </w:r>
      <w:r>
        <w:tab/>
      </w:r>
      <w:r>
        <w:tab/>
      </w:r>
      <w:r w:rsidRPr="00B60F47">
        <w:rPr>
          <w:rStyle w:val="Hyperlink"/>
          <w:color w:val="auto"/>
          <w:u w:val="none"/>
        </w:rPr>
        <w:t>bmcmahon@emclawyers.com</w:t>
      </w:r>
    </w:p>
    <w:p w:rsidR="00B60F47" w:rsidRDefault="00B60F47" w:rsidP="00B60F47">
      <w:pPr>
        <w:ind w:left="720"/>
      </w:pPr>
    </w:p>
    <w:p w:rsidR="00B60F47" w:rsidRDefault="00B60F47" w:rsidP="00B60F47">
      <w:pPr>
        <w:ind w:left="4320" w:firstLine="720"/>
      </w:pPr>
    </w:p>
    <w:p w:rsidR="00B60F47" w:rsidRPr="00BD6CE4" w:rsidRDefault="00B60F47" w:rsidP="00B60F47">
      <w:pPr>
        <w:ind w:left="4320" w:firstLine="720"/>
      </w:pPr>
      <w:r>
        <w:t>Rocco D’Ascenzo (0077651)</w:t>
      </w:r>
    </w:p>
    <w:p w:rsidR="00B60F47" w:rsidRPr="00721E0B" w:rsidRDefault="00B60F47" w:rsidP="00B60F47">
      <w:pPr>
        <w:autoSpaceDE w:val="0"/>
        <w:autoSpaceDN w:val="0"/>
        <w:adjustRightInd w:val="0"/>
        <w:ind w:left="3600" w:right="-180" w:firstLine="1440"/>
        <w:rPr>
          <w:color w:val="1D1B11"/>
        </w:rPr>
      </w:pPr>
      <w:r>
        <w:rPr>
          <w:color w:val="1D1B11"/>
        </w:rPr>
        <w:t>Deputy</w:t>
      </w:r>
      <w:r w:rsidRPr="00721E0B">
        <w:rPr>
          <w:color w:val="1D1B11"/>
        </w:rPr>
        <w:t xml:space="preserve"> General Counsel </w:t>
      </w:r>
    </w:p>
    <w:p w:rsidR="00B60F47" w:rsidRPr="00721E0B" w:rsidRDefault="00B60F47" w:rsidP="00B60F47">
      <w:pPr>
        <w:autoSpaceDE w:val="0"/>
        <w:autoSpaceDN w:val="0"/>
        <w:adjustRightInd w:val="0"/>
        <w:ind w:left="3600" w:firstLine="1440"/>
        <w:rPr>
          <w:color w:val="1D1B11"/>
        </w:rPr>
      </w:pPr>
      <w:r w:rsidRPr="00721E0B">
        <w:rPr>
          <w:color w:val="1D1B11"/>
        </w:rPr>
        <w:t>Elizabeth H. Watts (0031092)</w:t>
      </w:r>
    </w:p>
    <w:p w:rsidR="00B60F47" w:rsidRPr="00721E0B" w:rsidRDefault="00B60F47" w:rsidP="00B60F47">
      <w:pPr>
        <w:autoSpaceDE w:val="0"/>
        <w:autoSpaceDN w:val="0"/>
        <w:adjustRightInd w:val="0"/>
        <w:ind w:left="3600" w:firstLine="1440"/>
        <w:rPr>
          <w:color w:val="1D1B11"/>
        </w:rPr>
      </w:pPr>
      <w:r w:rsidRPr="00721E0B">
        <w:rPr>
          <w:color w:val="1D1B11"/>
        </w:rPr>
        <w:t>Associate General Counsel</w:t>
      </w:r>
    </w:p>
    <w:p w:rsidR="00B60F47" w:rsidRPr="00721E0B" w:rsidRDefault="00B60F47" w:rsidP="00B60F47">
      <w:pPr>
        <w:autoSpaceDE w:val="0"/>
        <w:autoSpaceDN w:val="0"/>
        <w:adjustRightInd w:val="0"/>
        <w:ind w:left="3600" w:firstLine="1440"/>
        <w:rPr>
          <w:color w:val="1D1B11"/>
        </w:rPr>
      </w:pPr>
      <w:r w:rsidRPr="00721E0B">
        <w:rPr>
          <w:color w:val="1D1B11"/>
        </w:rPr>
        <w:t>Duke Energy Business Services LLC</w:t>
      </w:r>
    </w:p>
    <w:p w:rsidR="00B60F47" w:rsidRPr="00721E0B" w:rsidRDefault="00B60F47" w:rsidP="00B60F47">
      <w:pPr>
        <w:autoSpaceDE w:val="0"/>
        <w:autoSpaceDN w:val="0"/>
        <w:adjustRightInd w:val="0"/>
        <w:ind w:left="3600" w:firstLine="1440"/>
        <w:rPr>
          <w:color w:val="1D1B11"/>
        </w:rPr>
      </w:pPr>
      <w:r w:rsidRPr="00721E0B">
        <w:rPr>
          <w:color w:val="1D1B11"/>
        </w:rPr>
        <w:t>139 East Fourth Street, 1303-Main</w:t>
      </w:r>
    </w:p>
    <w:p w:rsidR="00B60F47" w:rsidRPr="00721E0B" w:rsidRDefault="00B60F47" w:rsidP="00B60F47">
      <w:pPr>
        <w:autoSpaceDE w:val="0"/>
        <w:autoSpaceDN w:val="0"/>
        <w:adjustRightInd w:val="0"/>
        <w:ind w:left="3600" w:firstLine="1440"/>
        <w:rPr>
          <w:color w:val="1D1B11"/>
        </w:rPr>
      </w:pPr>
      <w:r w:rsidRPr="00721E0B">
        <w:rPr>
          <w:color w:val="1D1B11"/>
        </w:rPr>
        <w:t xml:space="preserve">Cincinnati, </w:t>
      </w:r>
      <w:r>
        <w:rPr>
          <w:color w:val="1D1B11"/>
        </w:rPr>
        <w:t>OH</w:t>
      </w:r>
      <w:r w:rsidRPr="00721E0B">
        <w:rPr>
          <w:color w:val="1D1B11"/>
        </w:rPr>
        <w:t xml:space="preserve"> 45201-0960</w:t>
      </w:r>
    </w:p>
    <w:p w:rsidR="00B60F47" w:rsidRDefault="00B60F47" w:rsidP="00B60F47">
      <w:pPr>
        <w:autoSpaceDE w:val="0"/>
        <w:autoSpaceDN w:val="0"/>
        <w:adjustRightInd w:val="0"/>
        <w:ind w:left="3600" w:firstLine="1440"/>
        <w:rPr>
          <w:color w:val="1D1B11"/>
        </w:rPr>
      </w:pPr>
      <w:r>
        <w:rPr>
          <w:color w:val="1D1B11"/>
        </w:rPr>
        <w:t>(513) 287-4320</w:t>
      </w:r>
    </w:p>
    <w:p w:rsidR="00B60F47" w:rsidRPr="00721E0B" w:rsidRDefault="00B60F47" w:rsidP="00B60F47">
      <w:pPr>
        <w:autoSpaceDE w:val="0"/>
        <w:autoSpaceDN w:val="0"/>
        <w:adjustRightInd w:val="0"/>
        <w:ind w:left="3600" w:firstLine="1440"/>
        <w:rPr>
          <w:color w:val="1D1B11"/>
        </w:rPr>
      </w:pPr>
      <w:r>
        <w:rPr>
          <w:color w:val="1D1B11"/>
        </w:rPr>
        <w:t>(513) 287-4385 Fax</w:t>
      </w:r>
    </w:p>
    <w:p w:rsidR="00B60F47" w:rsidRPr="00B60F47" w:rsidRDefault="00B60F47" w:rsidP="00B60F47">
      <w:pPr>
        <w:ind w:firstLine="1440"/>
        <w:rPr>
          <w:color w:val="1D1B11"/>
        </w:rPr>
      </w:pPr>
      <w:r w:rsidRPr="00721E0B">
        <w:rPr>
          <w:color w:val="1D1B11"/>
        </w:rPr>
        <w:tab/>
      </w:r>
      <w:r w:rsidRPr="00721E0B">
        <w:rPr>
          <w:color w:val="1D1B11"/>
        </w:rPr>
        <w:tab/>
      </w:r>
      <w:r w:rsidRPr="00721E0B">
        <w:rPr>
          <w:color w:val="1D1B11"/>
        </w:rPr>
        <w:tab/>
      </w:r>
      <w:r w:rsidRPr="00721E0B">
        <w:rPr>
          <w:color w:val="1D1B11"/>
        </w:rPr>
        <w:tab/>
      </w:r>
      <w:r w:rsidRPr="00721E0B">
        <w:rPr>
          <w:color w:val="1D1B11"/>
        </w:rPr>
        <w:tab/>
      </w:r>
      <w:r w:rsidRPr="00B60F47">
        <w:rPr>
          <w:rStyle w:val="Hyperlink"/>
          <w:color w:val="auto"/>
          <w:u w:val="none"/>
        </w:rPr>
        <w:t>elizabeth.watts@duke-energy.com</w:t>
      </w:r>
    </w:p>
    <w:p w:rsidR="00B60F47" w:rsidRDefault="00B60F47" w:rsidP="00B60F47">
      <w:pPr>
        <w:ind w:firstLine="1440"/>
        <w:rPr>
          <w:color w:val="1D1B11"/>
        </w:rPr>
      </w:pPr>
      <w:r>
        <w:rPr>
          <w:color w:val="1D1B11"/>
        </w:rPr>
        <w:tab/>
      </w:r>
      <w:r>
        <w:rPr>
          <w:color w:val="1D1B11"/>
        </w:rPr>
        <w:tab/>
      </w:r>
      <w:r>
        <w:rPr>
          <w:color w:val="1D1B11"/>
        </w:rPr>
        <w:tab/>
      </w:r>
      <w:r>
        <w:rPr>
          <w:color w:val="1D1B11"/>
        </w:rPr>
        <w:tab/>
      </w:r>
      <w:r>
        <w:rPr>
          <w:color w:val="1D1B11"/>
        </w:rPr>
        <w:tab/>
        <w:t xml:space="preserve">rocco.d’ascenzo@duke-energy.com </w:t>
      </w:r>
      <w:r>
        <w:rPr>
          <w:color w:val="1D1B11"/>
        </w:rPr>
        <w:tab/>
      </w:r>
    </w:p>
    <w:p w:rsidR="00CC5B69" w:rsidRDefault="00CC5B69" w:rsidP="00B60F47">
      <w:pPr>
        <w:ind w:left="720"/>
        <w:rPr>
          <w:b/>
          <w:u w:val="single"/>
        </w:rPr>
      </w:pPr>
    </w:p>
    <w:p w:rsidR="00B60F47" w:rsidRPr="00721E0B" w:rsidRDefault="00B60F47" w:rsidP="00B60F47">
      <w:pPr>
        <w:ind w:left="720"/>
        <w:rPr>
          <w:b/>
          <w:u w:val="single"/>
        </w:rPr>
      </w:pPr>
      <w:bookmarkStart w:id="2" w:name="_GoBack"/>
      <w:bookmarkEnd w:id="2"/>
    </w:p>
    <w:p w:rsidR="00BD6CE4" w:rsidRPr="008435C3" w:rsidRDefault="00BD6CE4" w:rsidP="00BD6CE4">
      <w:pPr>
        <w:spacing w:line="480" w:lineRule="auto"/>
        <w:ind w:left="720"/>
        <w:jc w:val="center"/>
        <w:rPr>
          <w:b/>
          <w:u w:val="single"/>
        </w:rPr>
      </w:pPr>
      <w:r w:rsidRPr="008435C3">
        <w:rPr>
          <w:b/>
          <w:u w:val="single"/>
        </w:rPr>
        <w:t>CERTIFICATE OF SERVICE</w:t>
      </w:r>
    </w:p>
    <w:p w:rsidR="00BD6CE4" w:rsidRDefault="00BD6CE4" w:rsidP="00BD6CE4">
      <w:pPr>
        <w:ind w:firstLine="720"/>
        <w:jc w:val="both"/>
      </w:pPr>
      <w:r>
        <w:t>I hereby certify that a copy of the foregoing document was served via regular US Mail, postage prepaid, on this 14</w:t>
      </w:r>
      <w:r w:rsidRPr="00BD6CE4">
        <w:rPr>
          <w:vertAlign w:val="superscript"/>
        </w:rPr>
        <w:t>th</w:t>
      </w:r>
      <w:r>
        <w:t xml:space="preserve"> day of November, 2018, upon the following:</w:t>
      </w:r>
    </w:p>
    <w:p w:rsidR="00BD6CE4" w:rsidRDefault="00BD6CE4" w:rsidP="00BD6CE4">
      <w:pPr>
        <w:ind w:firstLine="720"/>
        <w:jc w:val="both"/>
      </w:pPr>
    </w:p>
    <w:p w:rsidR="00BD6CE4" w:rsidRDefault="00BD6CE4" w:rsidP="00BD6CE4">
      <w:pPr>
        <w:jc w:val="both"/>
      </w:pPr>
      <w:r>
        <w:t>Ricardo Garnell Lee</w:t>
      </w:r>
    </w:p>
    <w:p w:rsidR="00BD6CE4" w:rsidRDefault="00BD6CE4" w:rsidP="00BD6CE4">
      <w:pPr>
        <w:jc w:val="both"/>
      </w:pPr>
      <w:r>
        <w:t>1305 Ryland Avenue, Apt. 1</w:t>
      </w:r>
    </w:p>
    <w:p w:rsidR="00BD6CE4" w:rsidRDefault="00BD6CE4" w:rsidP="00BD6CE4">
      <w:pPr>
        <w:jc w:val="both"/>
      </w:pPr>
      <w:r>
        <w:t>Cincinnati, OH 45237</w:t>
      </w:r>
    </w:p>
    <w:p w:rsidR="00BD6CE4" w:rsidRDefault="00BD6CE4" w:rsidP="00BD6CE4">
      <w:pPr>
        <w:jc w:val="both"/>
      </w:pPr>
    </w:p>
    <w:p w:rsidR="00BD6CE4" w:rsidRPr="00754A74" w:rsidRDefault="00BD6CE4" w:rsidP="00BD6CE4">
      <w:pPr>
        <w:ind w:left="720"/>
        <w:rPr>
          <w:u w:val="single"/>
        </w:rPr>
      </w:pPr>
      <w:r>
        <w:tab/>
      </w:r>
      <w:r>
        <w:tab/>
      </w:r>
      <w:r>
        <w:tab/>
      </w:r>
      <w:r>
        <w:tab/>
      </w:r>
      <w:r>
        <w:tab/>
      </w:r>
      <w:r>
        <w:tab/>
      </w:r>
      <w:r w:rsidRPr="00754A74">
        <w:rPr>
          <w:u w:val="single"/>
        </w:rPr>
        <w:t>/s/ Robert A. McMahon</w:t>
      </w:r>
      <w:r>
        <w:rPr>
          <w:u w:val="single"/>
        </w:rPr>
        <w:tab/>
      </w:r>
      <w:r>
        <w:rPr>
          <w:u w:val="single"/>
        </w:rPr>
        <w:tab/>
      </w:r>
    </w:p>
    <w:p w:rsidR="00BD6CE4" w:rsidRPr="00B85050" w:rsidRDefault="00BD6CE4" w:rsidP="00BD6CE4">
      <w:pPr>
        <w:jc w:val="both"/>
      </w:pPr>
    </w:p>
    <w:p w:rsidR="00A944A9" w:rsidRPr="00721E0B" w:rsidRDefault="00A944A9" w:rsidP="00BD6CE4">
      <w:pPr>
        <w:spacing w:line="480" w:lineRule="auto"/>
        <w:ind w:firstLine="720"/>
        <w:jc w:val="both"/>
      </w:pPr>
    </w:p>
    <w:sectPr w:rsidR="00A944A9" w:rsidRPr="00721E0B" w:rsidSect="00B60F4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780" w:rsidRDefault="007C7780">
      <w:r>
        <w:separator/>
      </w:r>
    </w:p>
  </w:endnote>
  <w:endnote w:type="continuationSeparator" w:id="0">
    <w:p w:rsidR="007C7780" w:rsidRDefault="007C7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7CA" w:rsidRDefault="004757CA" w:rsidP="00DF40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0787D">
      <w:rPr>
        <w:rStyle w:val="PageNumber"/>
        <w:noProof/>
      </w:rPr>
      <w:t>3</w:t>
    </w:r>
    <w:r>
      <w:rPr>
        <w:rStyle w:val="PageNumber"/>
      </w:rPr>
      <w:fldChar w:fldCharType="end"/>
    </w:r>
  </w:p>
  <w:p w:rsidR="004757CA" w:rsidRDefault="004757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7CA" w:rsidRPr="00721E0B" w:rsidRDefault="004757CA" w:rsidP="00DF4096">
    <w:pPr>
      <w:pStyle w:val="Footer"/>
      <w:framePr w:wrap="around" w:vAnchor="text" w:hAnchor="margin" w:xAlign="center" w:y="1"/>
      <w:rPr>
        <w:rStyle w:val="PageNumber"/>
        <w:sz w:val="20"/>
      </w:rPr>
    </w:pPr>
    <w:r w:rsidRPr="00721E0B">
      <w:rPr>
        <w:rStyle w:val="PageNumber"/>
        <w:sz w:val="20"/>
      </w:rPr>
      <w:fldChar w:fldCharType="begin"/>
    </w:r>
    <w:r w:rsidRPr="00721E0B">
      <w:rPr>
        <w:rStyle w:val="PageNumber"/>
        <w:sz w:val="20"/>
      </w:rPr>
      <w:instrText xml:space="preserve">PAGE  </w:instrText>
    </w:r>
    <w:r w:rsidRPr="00721E0B">
      <w:rPr>
        <w:rStyle w:val="PageNumber"/>
        <w:sz w:val="20"/>
      </w:rPr>
      <w:fldChar w:fldCharType="separate"/>
    </w:r>
    <w:r w:rsidR="006E2748">
      <w:rPr>
        <w:rStyle w:val="PageNumber"/>
        <w:noProof/>
        <w:sz w:val="20"/>
      </w:rPr>
      <w:t>5</w:t>
    </w:r>
    <w:r w:rsidRPr="00721E0B">
      <w:rPr>
        <w:rStyle w:val="PageNumber"/>
        <w:sz w:val="20"/>
      </w:rPr>
      <w:fldChar w:fldCharType="end"/>
    </w:r>
  </w:p>
  <w:p w:rsidR="004757CA" w:rsidRDefault="004757CA">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748" w:rsidRDefault="006E27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780" w:rsidRDefault="007C7780">
      <w:r>
        <w:separator/>
      </w:r>
    </w:p>
  </w:footnote>
  <w:footnote w:type="continuationSeparator" w:id="0">
    <w:p w:rsidR="007C7780" w:rsidRDefault="007C7780">
      <w:r>
        <w:continuationSeparator/>
      </w:r>
    </w:p>
  </w:footnote>
  <w:footnote w:id="1">
    <w:p w:rsidR="008E333B" w:rsidRDefault="008E333B" w:rsidP="008E333B">
      <w:pPr>
        <w:pStyle w:val="FootnoteText"/>
      </w:pPr>
      <w:r>
        <w:rPr>
          <w:rStyle w:val="FootnoteReference"/>
        </w:rPr>
        <w:footnoteRef/>
      </w:r>
      <w:r>
        <w:t xml:space="preserve"> Entry ¶ 7 (September 19,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748" w:rsidRDefault="006E27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748" w:rsidRDefault="006E27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748" w:rsidRDefault="006E27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4A3725"/>
    <w:multiLevelType w:val="hybridMultilevel"/>
    <w:tmpl w:val="620A87CA"/>
    <w:lvl w:ilvl="0" w:tplc="96BC498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3F14170A"/>
    <w:multiLevelType w:val="hybridMultilevel"/>
    <w:tmpl w:val="FF60C4FE"/>
    <w:lvl w:ilvl="0" w:tplc="C36A648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D3"/>
    <w:rsid w:val="0000294A"/>
    <w:rsid w:val="00004413"/>
    <w:rsid w:val="00011FB4"/>
    <w:rsid w:val="0001600A"/>
    <w:rsid w:val="00027C89"/>
    <w:rsid w:val="00046852"/>
    <w:rsid w:val="000548F3"/>
    <w:rsid w:val="00062994"/>
    <w:rsid w:val="00087214"/>
    <w:rsid w:val="00087A24"/>
    <w:rsid w:val="000958DD"/>
    <w:rsid w:val="00097F58"/>
    <w:rsid w:val="000B56CD"/>
    <w:rsid w:val="000C0440"/>
    <w:rsid w:val="000C1EB8"/>
    <w:rsid w:val="000D7C0A"/>
    <w:rsid w:val="000F504F"/>
    <w:rsid w:val="001106A7"/>
    <w:rsid w:val="001164B8"/>
    <w:rsid w:val="001268BC"/>
    <w:rsid w:val="00163F00"/>
    <w:rsid w:val="001668B3"/>
    <w:rsid w:val="0017537B"/>
    <w:rsid w:val="00183ED3"/>
    <w:rsid w:val="0018580D"/>
    <w:rsid w:val="001945A4"/>
    <w:rsid w:val="001D336D"/>
    <w:rsid w:val="001F106D"/>
    <w:rsid w:val="001F2243"/>
    <w:rsid w:val="001F6730"/>
    <w:rsid w:val="001F74E5"/>
    <w:rsid w:val="00205532"/>
    <w:rsid w:val="00205B57"/>
    <w:rsid w:val="00212918"/>
    <w:rsid w:val="00224CE9"/>
    <w:rsid w:val="002323A5"/>
    <w:rsid w:val="0023535A"/>
    <w:rsid w:val="00243230"/>
    <w:rsid w:val="00260998"/>
    <w:rsid w:val="0026321A"/>
    <w:rsid w:val="0026548E"/>
    <w:rsid w:val="002718AB"/>
    <w:rsid w:val="00272999"/>
    <w:rsid w:val="00274C74"/>
    <w:rsid w:val="00282753"/>
    <w:rsid w:val="0029658B"/>
    <w:rsid w:val="002A50DA"/>
    <w:rsid w:val="002B0375"/>
    <w:rsid w:val="002B0526"/>
    <w:rsid w:val="002B3FD0"/>
    <w:rsid w:val="002D049E"/>
    <w:rsid w:val="002D2C1F"/>
    <w:rsid w:val="002D4963"/>
    <w:rsid w:val="002E03D0"/>
    <w:rsid w:val="002E5C4B"/>
    <w:rsid w:val="002E68DA"/>
    <w:rsid w:val="002E7024"/>
    <w:rsid w:val="002F0246"/>
    <w:rsid w:val="002F532F"/>
    <w:rsid w:val="00310BD0"/>
    <w:rsid w:val="00311DD6"/>
    <w:rsid w:val="00317242"/>
    <w:rsid w:val="00330294"/>
    <w:rsid w:val="0033087A"/>
    <w:rsid w:val="00341DE0"/>
    <w:rsid w:val="00362668"/>
    <w:rsid w:val="00367FDA"/>
    <w:rsid w:val="00380D11"/>
    <w:rsid w:val="003875A7"/>
    <w:rsid w:val="003A63BE"/>
    <w:rsid w:val="003D436D"/>
    <w:rsid w:val="003E0324"/>
    <w:rsid w:val="003E2035"/>
    <w:rsid w:val="003E6FFE"/>
    <w:rsid w:val="003E72C7"/>
    <w:rsid w:val="003F276B"/>
    <w:rsid w:val="003F7C46"/>
    <w:rsid w:val="00407B8A"/>
    <w:rsid w:val="00411CCE"/>
    <w:rsid w:val="00415B81"/>
    <w:rsid w:val="00420E47"/>
    <w:rsid w:val="00421161"/>
    <w:rsid w:val="00422AC2"/>
    <w:rsid w:val="004309EB"/>
    <w:rsid w:val="00431514"/>
    <w:rsid w:val="0043249D"/>
    <w:rsid w:val="0043712C"/>
    <w:rsid w:val="00444F73"/>
    <w:rsid w:val="00450924"/>
    <w:rsid w:val="0046220F"/>
    <w:rsid w:val="004757CA"/>
    <w:rsid w:val="00477617"/>
    <w:rsid w:val="004823BC"/>
    <w:rsid w:val="00491947"/>
    <w:rsid w:val="0049330B"/>
    <w:rsid w:val="004A171D"/>
    <w:rsid w:val="004B1614"/>
    <w:rsid w:val="004C68FB"/>
    <w:rsid w:val="004D47AC"/>
    <w:rsid w:val="004D4E32"/>
    <w:rsid w:val="004D6E09"/>
    <w:rsid w:val="004F619E"/>
    <w:rsid w:val="00504A8B"/>
    <w:rsid w:val="00506C9E"/>
    <w:rsid w:val="00514EB1"/>
    <w:rsid w:val="00523BAB"/>
    <w:rsid w:val="005268D3"/>
    <w:rsid w:val="0054068A"/>
    <w:rsid w:val="0054171A"/>
    <w:rsid w:val="005542D6"/>
    <w:rsid w:val="005670C1"/>
    <w:rsid w:val="0057216F"/>
    <w:rsid w:val="00574903"/>
    <w:rsid w:val="005870C1"/>
    <w:rsid w:val="005A7C38"/>
    <w:rsid w:val="005B3BA7"/>
    <w:rsid w:val="005C3EE5"/>
    <w:rsid w:val="005C5F99"/>
    <w:rsid w:val="005C7ED0"/>
    <w:rsid w:val="005D6E57"/>
    <w:rsid w:val="006152C0"/>
    <w:rsid w:val="00620334"/>
    <w:rsid w:val="00621F18"/>
    <w:rsid w:val="00622367"/>
    <w:rsid w:val="006229D4"/>
    <w:rsid w:val="00624FB2"/>
    <w:rsid w:val="006345EA"/>
    <w:rsid w:val="00641B14"/>
    <w:rsid w:val="0064418F"/>
    <w:rsid w:val="00647E60"/>
    <w:rsid w:val="00655807"/>
    <w:rsid w:val="0065635F"/>
    <w:rsid w:val="006605A2"/>
    <w:rsid w:val="00660AB5"/>
    <w:rsid w:val="0066245B"/>
    <w:rsid w:val="00665B32"/>
    <w:rsid w:val="00670ED7"/>
    <w:rsid w:val="00691C7B"/>
    <w:rsid w:val="006A4006"/>
    <w:rsid w:val="006C018C"/>
    <w:rsid w:val="006C3D4A"/>
    <w:rsid w:val="006D4957"/>
    <w:rsid w:val="006D6061"/>
    <w:rsid w:val="006D7CAA"/>
    <w:rsid w:val="006E2748"/>
    <w:rsid w:val="006F5BB0"/>
    <w:rsid w:val="0070520F"/>
    <w:rsid w:val="00716758"/>
    <w:rsid w:val="00721E0B"/>
    <w:rsid w:val="00724C34"/>
    <w:rsid w:val="00727173"/>
    <w:rsid w:val="007343B3"/>
    <w:rsid w:val="007420D0"/>
    <w:rsid w:val="00743768"/>
    <w:rsid w:val="007535BB"/>
    <w:rsid w:val="007608CA"/>
    <w:rsid w:val="007621F6"/>
    <w:rsid w:val="00764E5E"/>
    <w:rsid w:val="007805A6"/>
    <w:rsid w:val="0078295B"/>
    <w:rsid w:val="00790DAB"/>
    <w:rsid w:val="007A434A"/>
    <w:rsid w:val="007B28FC"/>
    <w:rsid w:val="007B44D6"/>
    <w:rsid w:val="007C1969"/>
    <w:rsid w:val="007C7780"/>
    <w:rsid w:val="007D708D"/>
    <w:rsid w:val="007D7F76"/>
    <w:rsid w:val="007E1E21"/>
    <w:rsid w:val="007E31FD"/>
    <w:rsid w:val="007F47A6"/>
    <w:rsid w:val="007F69E5"/>
    <w:rsid w:val="008045D3"/>
    <w:rsid w:val="008348C0"/>
    <w:rsid w:val="00864399"/>
    <w:rsid w:val="00881C10"/>
    <w:rsid w:val="00892993"/>
    <w:rsid w:val="00893000"/>
    <w:rsid w:val="008A5548"/>
    <w:rsid w:val="008C392A"/>
    <w:rsid w:val="008C61CF"/>
    <w:rsid w:val="008D239B"/>
    <w:rsid w:val="008E2C3E"/>
    <w:rsid w:val="008E333B"/>
    <w:rsid w:val="008E5563"/>
    <w:rsid w:val="008F0D42"/>
    <w:rsid w:val="008F33EC"/>
    <w:rsid w:val="008F3DBC"/>
    <w:rsid w:val="008F6059"/>
    <w:rsid w:val="008F66F5"/>
    <w:rsid w:val="00917891"/>
    <w:rsid w:val="00920832"/>
    <w:rsid w:val="0093096F"/>
    <w:rsid w:val="0093145C"/>
    <w:rsid w:val="00937110"/>
    <w:rsid w:val="00937C78"/>
    <w:rsid w:val="00942FBD"/>
    <w:rsid w:val="00943569"/>
    <w:rsid w:val="009502B5"/>
    <w:rsid w:val="0096644C"/>
    <w:rsid w:val="00967978"/>
    <w:rsid w:val="009801D7"/>
    <w:rsid w:val="009802D1"/>
    <w:rsid w:val="00992EE7"/>
    <w:rsid w:val="009949DD"/>
    <w:rsid w:val="00995A1D"/>
    <w:rsid w:val="009A56BB"/>
    <w:rsid w:val="009A57C9"/>
    <w:rsid w:val="009A69EA"/>
    <w:rsid w:val="009B0F1E"/>
    <w:rsid w:val="009B6127"/>
    <w:rsid w:val="009C14E3"/>
    <w:rsid w:val="009C4F41"/>
    <w:rsid w:val="009D2D3E"/>
    <w:rsid w:val="009F2B1D"/>
    <w:rsid w:val="009F6522"/>
    <w:rsid w:val="00A053C9"/>
    <w:rsid w:val="00A0787D"/>
    <w:rsid w:val="00A07B54"/>
    <w:rsid w:val="00A230BE"/>
    <w:rsid w:val="00A253F3"/>
    <w:rsid w:val="00A37326"/>
    <w:rsid w:val="00A51CD0"/>
    <w:rsid w:val="00A5379A"/>
    <w:rsid w:val="00A57810"/>
    <w:rsid w:val="00A75E53"/>
    <w:rsid w:val="00A81861"/>
    <w:rsid w:val="00A910B1"/>
    <w:rsid w:val="00A91350"/>
    <w:rsid w:val="00A9156D"/>
    <w:rsid w:val="00A944A9"/>
    <w:rsid w:val="00AA4AC1"/>
    <w:rsid w:val="00AA6006"/>
    <w:rsid w:val="00AA731A"/>
    <w:rsid w:val="00AB766F"/>
    <w:rsid w:val="00AC4D30"/>
    <w:rsid w:val="00AD05AE"/>
    <w:rsid w:val="00AD1A91"/>
    <w:rsid w:val="00AD684C"/>
    <w:rsid w:val="00AE5857"/>
    <w:rsid w:val="00AF1157"/>
    <w:rsid w:val="00B10E2E"/>
    <w:rsid w:val="00B27AD5"/>
    <w:rsid w:val="00B32CC8"/>
    <w:rsid w:val="00B424A5"/>
    <w:rsid w:val="00B42740"/>
    <w:rsid w:val="00B533F6"/>
    <w:rsid w:val="00B60F47"/>
    <w:rsid w:val="00B63023"/>
    <w:rsid w:val="00B71787"/>
    <w:rsid w:val="00B7726E"/>
    <w:rsid w:val="00B83F77"/>
    <w:rsid w:val="00B85050"/>
    <w:rsid w:val="00B92CF9"/>
    <w:rsid w:val="00BB3E2F"/>
    <w:rsid w:val="00BC1765"/>
    <w:rsid w:val="00BC3BA3"/>
    <w:rsid w:val="00BD2D4A"/>
    <w:rsid w:val="00BD6CE4"/>
    <w:rsid w:val="00BD77A8"/>
    <w:rsid w:val="00BD7CCD"/>
    <w:rsid w:val="00BE3CE5"/>
    <w:rsid w:val="00BE4153"/>
    <w:rsid w:val="00BE7147"/>
    <w:rsid w:val="00BF30FD"/>
    <w:rsid w:val="00C23C75"/>
    <w:rsid w:val="00C3002B"/>
    <w:rsid w:val="00C3161F"/>
    <w:rsid w:val="00C54986"/>
    <w:rsid w:val="00C605AC"/>
    <w:rsid w:val="00C64667"/>
    <w:rsid w:val="00C668CF"/>
    <w:rsid w:val="00C766FF"/>
    <w:rsid w:val="00C9154E"/>
    <w:rsid w:val="00CB0837"/>
    <w:rsid w:val="00CC27B5"/>
    <w:rsid w:val="00CC5B69"/>
    <w:rsid w:val="00CF68F7"/>
    <w:rsid w:val="00CF7A79"/>
    <w:rsid w:val="00D15CEB"/>
    <w:rsid w:val="00D15EC4"/>
    <w:rsid w:val="00D215E0"/>
    <w:rsid w:val="00D21DB0"/>
    <w:rsid w:val="00D227B7"/>
    <w:rsid w:val="00D36488"/>
    <w:rsid w:val="00D56645"/>
    <w:rsid w:val="00D57C98"/>
    <w:rsid w:val="00D61419"/>
    <w:rsid w:val="00D66C53"/>
    <w:rsid w:val="00D70609"/>
    <w:rsid w:val="00D806E2"/>
    <w:rsid w:val="00DA74A6"/>
    <w:rsid w:val="00DB2CC6"/>
    <w:rsid w:val="00DB36A6"/>
    <w:rsid w:val="00DC46FE"/>
    <w:rsid w:val="00DD3A14"/>
    <w:rsid w:val="00DF4096"/>
    <w:rsid w:val="00DF42F0"/>
    <w:rsid w:val="00E0156C"/>
    <w:rsid w:val="00E01B05"/>
    <w:rsid w:val="00E042C5"/>
    <w:rsid w:val="00E16558"/>
    <w:rsid w:val="00E302A3"/>
    <w:rsid w:val="00E347C5"/>
    <w:rsid w:val="00E405AB"/>
    <w:rsid w:val="00E440EA"/>
    <w:rsid w:val="00E47BBD"/>
    <w:rsid w:val="00E47F04"/>
    <w:rsid w:val="00E57454"/>
    <w:rsid w:val="00E62222"/>
    <w:rsid w:val="00E71162"/>
    <w:rsid w:val="00E813EC"/>
    <w:rsid w:val="00E9696C"/>
    <w:rsid w:val="00EA2F50"/>
    <w:rsid w:val="00EB2366"/>
    <w:rsid w:val="00EB4936"/>
    <w:rsid w:val="00EF44C4"/>
    <w:rsid w:val="00EF53E2"/>
    <w:rsid w:val="00F15AD8"/>
    <w:rsid w:val="00F3001D"/>
    <w:rsid w:val="00F31BFC"/>
    <w:rsid w:val="00F33DDF"/>
    <w:rsid w:val="00F4770F"/>
    <w:rsid w:val="00F52420"/>
    <w:rsid w:val="00F65F18"/>
    <w:rsid w:val="00F660A4"/>
    <w:rsid w:val="00F6682E"/>
    <w:rsid w:val="00F86299"/>
    <w:rsid w:val="00F93B71"/>
    <w:rsid w:val="00F96720"/>
    <w:rsid w:val="00F974D3"/>
    <w:rsid w:val="00FA03D3"/>
    <w:rsid w:val="00FB172E"/>
    <w:rsid w:val="00FB590A"/>
    <w:rsid w:val="00FC2BDD"/>
    <w:rsid w:val="00FC4966"/>
    <w:rsid w:val="00FC4C1A"/>
    <w:rsid w:val="00FD4F6D"/>
    <w:rsid w:val="00FE4ED9"/>
    <w:rsid w:val="00FF3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B69"/>
    <w:rPr>
      <w:sz w:val="24"/>
      <w:szCs w:val="24"/>
    </w:rPr>
  </w:style>
  <w:style w:type="paragraph" w:styleId="Heading2">
    <w:name w:val="heading 2"/>
    <w:basedOn w:val="Normal"/>
    <w:next w:val="Normal"/>
    <w:qFormat/>
    <w:rsid w:val="0018580D"/>
    <w:pPr>
      <w:keepNext/>
      <w:spacing w:line="480" w:lineRule="auto"/>
      <w:outlineLvl w:val="1"/>
    </w:pPr>
    <w:rPr>
      <w:rFonts w:ascii="Garamond" w:hAnsi="Garamond"/>
      <w:b/>
      <w:cap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F4096"/>
    <w:pPr>
      <w:tabs>
        <w:tab w:val="center" w:pos="4320"/>
        <w:tab w:val="right" w:pos="8640"/>
      </w:tabs>
    </w:pPr>
  </w:style>
  <w:style w:type="character" w:styleId="PageNumber">
    <w:name w:val="page number"/>
    <w:basedOn w:val="DefaultParagraphFont"/>
    <w:rsid w:val="00DF4096"/>
  </w:style>
  <w:style w:type="paragraph" w:styleId="FootnoteText">
    <w:name w:val="footnote text"/>
    <w:basedOn w:val="Normal"/>
    <w:semiHidden/>
    <w:rsid w:val="003E6FFE"/>
    <w:rPr>
      <w:sz w:val="20"/>
      <w:szCs w:val="20"/>
    </w:rPr>
  </w:style>
  <w:style w:type="character" w:styleId="FootnoteReference">
    <w:name w:val="footnote reference"/>
    <w:semiHidden/>
    <w:rsid w:val="003E6FFE"/>
    <w:rPr>
      <w:vertAlign w:val="superscript"/>
    </w:rPr>
  </w:style>
  <w:style w:type="paragraph" w:styleId="BalloonText">
    <w:name w:val="Balloon Text"/>
    <w:basedOn w:val="Normal"/>
    <w:semiHidden/>
    <w:rsid w:val="00D15CEB"/>
    <w:rPr>
      <w:rFonts w:ascii="Tahoma" w:hAnsi="Tahoma" w:cs="Tahoma"/>
      <w:sz w:val="16"/>
      <w:szCs w:val="16"/>
    </w:rPr>
  </w:style>
  <w:style w:type="paragraph" w:styleId="Header">
    <w:name w:val="header"/>
    <w:basedOn w:val="Normal"/>
    <w:rsid w:val="00D15CEB"/>
    <w:pPr>
      <w:tabs>
        <w:tab w:val="center" w:pos="4320"/>
        <w:tab w:val="right" w:pos="8640"/>
      </w:tabs>
    </w:pPr>
  </w:style>
  <w:style w:type="character" w:styleId="CommentReference">
    <w:name w:val="annotation reference"/>
    <w:semiHidden/>
    <w:rsid w:val="00F33DDF"/>
    <w:rPr>
      <w:sz w:val="16"/>
      <w:szCs w:val="16"/>
    </w:rPr>
  </w:style>
  <w:style w:type="paragraph" w:styleId="CommentText">
    <w:name w:val="annotation text"/>
    <w:basedOn w:val="Normal"/>
    <w:semiHidden/>
    <w:rsid w:val="00F33DDF"/>
    <w:rPr>
      <w:sz w:val="20"/>
      <w:szCs w:val="20"/>
    </w:rPr>
  </w:style>
  <w:style w:type="paragraph" w:styleId="CommentSubject">
    <w:name w:val="annotation subject"/>
    <w:basedOn w:val="CommentText"/>
    <w:next w:val="CommentText"/>
    <w:semiHidden/>
    <w:rsid w:val="00F33DDF"/>
    <w:rPr>
      <w:b/>
      <w:bCs/>
    </w:rPr>
  </w:style>
  <w:style w:type="character" w:styleId="Hyperlink">
    <w:name w:val="Hyperlink"/>
    <w:rsid w:val="00FC4C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090487">
      <w:bodyDiv w:val="1"/>
      <w:marLeft w:val="0"/>
      <w:marRight w:val="0"/>
      <w:marTop w:val="0"/>
      <w:marBottom w:val="0"/>
      <w:divBdr>
        <w:top w:val="none" w:sz="0" w:space="0" w:color="auto"/>
        <w:left w:val="none" w:sz="0" w:space="0" w:color="auto"/>
        <w:bottom w:val="none" w:sz="0" w:space="0" w:color="auto"/>
        <w:right w:val="none" w:sz="0" w:space="0" w:color="auto"/>
      </w:divBdr>
      <w:divsChild>
        <w:div w:id="450787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191AC-A54D-428C-AC97-549B89B19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845</Words>
  <Characters>5008</Characters>
  <Application>Microsoft Office Word</Application>
  <DocSecurity>0</DocSecurity>
  <PresentationFormat/>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5842</CharactersWithSpaces>
  <SharedDoc>false</SharedDoc>
  <HyperlinkBase/>
  <HLinks>
    <vt:vector size="12" baseType="variant">
      <vt:variant>
        <vt:i4>3866631</vt:i4>
      </vt:variant>
      <vt:variant>
        <vt:i4>3</vt:i4>
      </vt:variant>
      <vt:variant>
        <vt:i4>0</vt:i4>
      </vt:variant>
      <vt:variant>
        <vt:i4>5</vt:i4>
      </vt:variant>
      <vt:variant>
        <vt:lpwstr>mailto:elizabeth.watts@duke-energy.com</vt:lpwstr>
      </vt:variant>
      <vt:variant>
        <vt:lpwstr/>
      </vt:variant>
      <vt:variant>
        <vt:i4>3866631</vt:i4>
      </vt:variant>
      <vt:variant>
        <vt:i4>0</vt:i4>
      </vt:variant>
      <vt:variant>
        <vt:i4>0</vt:i4>
      </vt:variant>
      <vt:variant>
        <vt:i4>5</vt:i4>
      </vt:variant>
      <vt:variant>
        <vt:lpwstr>mailto:elizabeth.watts@duke-energy.com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2018-11-14T18:00:00Z</dcterms:created>
  <dcterms:modified xsi:type="dcterms:W3CDTF">2018-11-14T18:00:00Z</dcterms:modified>
</cp:coreProperties>
</file>