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9C" w:rsidRDefault="00365C1A">
      <w:pPr>
        <w:pStyle w:val="PersonalInfo"/>
      </w:pPr>
      <w:r>
        <w:t>Matthew R. Pritchard</w:t>
      </w:r>
      <w:r>
        <w:br/>
        <w:t>614-719-2842—Direct Dial</w:t>
      </w:r>
      <w:r>
        <w:br/>
        <w:t>mpritchard@mwncmh.com</w:t>
      </w:r>
    </w:p>
    <w:p w:rsidR="00002F9C" w:rsidRDefault="00002F9C"/>
    <w:p w:rsidR="00002F9C" w:rsidRDefault="00002F9C"/>
    <w:p w:rsidR="00002F9C" w:rsidRPr="00365C1A" w:rsidRDefault="00E5548E" w:rsidP="00E5548E">
      <w:pPr>
        <w:pStyle w:val="LetterDate"/>
        <w:rPr>
          <w:sz w:val="22"/>
          <w:szCs w:val="22"/>
        </w:rPr>
      </w:pPr>
      <w:r>
        <w:rPr>
          <w:sz w:val="22"/>
          <w:szCs w:val="22"/>
        </w:rPr>
        <w:t>September 11</w:t>
      </w:r>
      <w:r w:rsidR="00365C1A" w:rsidRPr="00365C1A">
        <w:rPr>
          <w:sz w:val="22"/>
          <w:szCs w:val="22"/>
        </w:rPr>
        <w:t>, 2015</w:t>
      </w:r>
    </w:p>
    <w:p w:rsidR="00002F9C" w:rsidRPr="00365C1A" w:rsidRDefault="00002F9C" w:rsidP="00365C1A">
      <w:pPr>
        <w:jc w:val="both"/>
        <w:rPr>
          <w:sz w:val="22"/>
          <w:szCs w:val="22"/>
        </w:rPr>
      </w:pPr>
    </w:p>
    <w:p w:rsidR="00002F9C" w:rsidRPr="00365C1A" w:rsidRDefault="00002F9C" w:rsidP="00365C1A">
      <w:pPr>
        <w:pStyle w:val="RecipientAddress"/>
        <w:jc w:val="both"/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8"/>
      </w:tblGrid>
      <w:tr w:rsidR="00002F9C" w:rsidRPr="00365C1A">
        <w:tc>
          <w:tcPr>
            <w:tcW w:w="4788" w:type="dxa"/>
          </w:tcPr>
          <w:p w:rsidR="00365C1A" w:rsidRPr="00365C1A" w:rsidRDefault="00365C1A" w:rsidP="00365C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5C1A">
              <w:rPr>
                <w:sz w:val="22"/>
                <w:szCs w:val="22"/>
              </w:rPr>
              <w:t>Greta See</w:t>
            </w:r>
          </w:p>
          <w:p w:rsidR="00365C1A" w:rsidRPr="00365C1A" w:rsidRDefault="00365C1A" w:rsidP="00365C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5C1A">
              <w:rPr>
                <w:sz w:val="22"/>
                <w:szCs w:val="22"/>
              </w:rPr>
              <w:t>Public Utilities Commission of Ohio</w:t>
            </w:r>
          </w:p>
          <w:p w:rsidR="00365C1A" w:rsidRPr="00365C1A" w:rsidRDefault="00365C1A" w:rsidP="00365C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5C1A">
              <w:rPr>
                <w:sz w:val="22"/>
                <w:szCs w:val="22"/>
              </w:rPr>
              <w:t>180 East Broad Street</w:t>
            </w:r>
          </w:p>
          <w:p w:rsidR="00365C1A" w:rsidRPr="00365C1A" w:rsidRDefault="00365C1A" w:rsidP="00365C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5C1A">
              <w:rPr>
                <w:sz w:val="22"/>
                <w:szCs w:val="22"/>
              </w:rPr>
              <w:t>Columbus, OH  43215</w:t>
            </w:r>
          </w:p>
          <w:p w:rsidR="00365C1A" w:rsidRPr="00365C1A" w:rsidRDefault="00365C1A" w:rsidP="00365C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5C1A">
              <w:rPr>
                <w:sz w:val="22"/>
                <w:szCs w:val="22"/>
              </w:rPr>
              <w:t>Greta.See@puc.state.oh.us</w:t>
            </w:r>
          </w:p>
          <w:p w:rsidR="00002F9C" w:rsidRPr="00365C1A" w:rsidRDefault="00002F9C" w:rsidP="00365C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365C1A" w:rsidRPr="00365C1A" w:rsidRDefault="00365C1A" w:rsidP="00365C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5C1A">
              <w:rPr>
                <w:sz w:val="22"/>
                <w:szCs w:val="22"/>
              </w:rPr>
              <w:t>Sarah Parrot</w:t>
            </w:r>
          </w:p>
          <w:p w:rsidR="00365C1A" w:rsidRPr="00365C1A" w:rsidRDefault="00365C1A" w:rsidP="00365C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5C1A">
              <w:rPr>
                <w:sz w:val="22"/>
                <w:szCs w:val="22"/>
              </w:rPr>
              <w:t>Public Utilities Commission of Ohio</w:t>
            </w:r>
          </w:p>
          <w:p w:rsidR="00365C1A" w:rsidRPr="00365C1A" w:rsidRDefault="00365C1A" w:rsidP="00365C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5C1A">
              <w:rPr>
                <w:sz w:val="22"/>
                <w:szCs w:val="22"/>
              </w:rPr>
              <w:t>180 East Broad Street</w:t>
            </w:r>
          </w:p>
          <w:p w:rsidR="00365C1A" w:rsidRPr="00365C1A" w:rsidRDefault="00365C1A" w:rsidP="00365C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5C1A">
              <w:rPr>
                <w:sz w:val="22"/>
                <w:szCs w:val="22"/>
              </w:rPr>
              <w:t>Columbus, OH  43215</w:t>
            </w:r>
          </w:p>
          <w:p w:rsidR="00002F9C" w:rsidRPr="00365C1A" w:rsidRDefault="00365C1A" w:rsidP="00365C1A">
            <w:pPr>
              <w:jc w:val="both"/>
              <w:rPr>
                <w:sz w:val="22"/>
                <w:szCs w:val="22"/>
              </w:rPr>
            </w:pPr>
            <w:r w:rsidRPr="00365C1A">
              <w:rPr>
                <w:sz w:val="22"/>
                <w:szCs w:val="22"/>
              </w:rPr>
              <w:t>sarah.parrot@puc.state.oh.us</w:t>
            </w:r>
          </w:p>
        </w:tc>
      </w:tr>
    </w:tbl>
    <w:p w:rsidR="00002F9C" w:rsidRDefault="00002F9C" w:rsidP="00365C1A">
      <w:pPr>
        <w:rPr>
          <w:sz w:val="22"/>
          <w:szCs w:val="22"/>
        </w:rPr>
      </w:pPr>
    </w:p>
    <w:p w:rsidR="00365C1A" w:rsidRPr="00365C1A" w:rsidRDefault="00365C1A" w:rsidP="00DF59BF">
      <w:pPr>
        <w:autoSpaceDE w:val="0"/>
        <w:autoSpaceDN w:val="0"/>
        <w:adjustRightInd w:val="0"/>
        <w:ind w:left="1440" w:right="548" w:hanging="720"/>
        <w:jc w:val="both"/>
        <w:rPr>
          <w:rFonts w:eastAsiaTheme="minorHAnsi"/>
          <w:b/>
          <w:bCs/>
        </w:rPr>
      </w:pPr>
      <w:r w:rsidRPr="00365C1A">
        <w:rPr>
          <w:b/>
          <w:sz w:val="22"/>
          <w:szCs w:val="22"/>
        </w:rPr>
        <w:t>RE:</w:t>
      </w:r>
      <w:r w:rsidRPr="00365C1A">
        <w:rPr>
          <w:b/>
          <w:sz w:val="22"/>
          <w:szCs w:val="22"/>
        </w:rPr>
        <w:tab/>
      </w:r>
      <w:r w:rsidRPr="00365C1A">
        <w:rPr>
          <w:rFonts w:eastAsiaTheme="minorHAnsi"/>
          <w:b/>
          <w:bCs/>
        </w:rPr>
        <w:t xml:space="preserve">In the Matter of the Application of Ohio Power Company to Adjust the Economic Development Cost Recovery Rider Rate, PUCO </w:t>
      </w:r>
      <w:r>
        <w:rPr>
          <w:rFonts w:eastAsiaTheme="minorHAnsi"/>
          <w:b/>
          <w:bCs/>
        </w:rPr>
        <w:t>Case No. 15</w:t>
      </w:r>
      <w:r>
        <w:rPr>
          <w:rFonts w:eastAsiaTheme="minorHAnsi"/>
          <w:b/>
          <w:bCs/>
        </w:rPr>
        <w:noBreakHyphen/>
      </w:r>
      <w:r w:rsidRPr="00365C1A">
        <w:rPr>
          <w:rFonts w:eastAsiaTheme="minorHAnsi"/>
          <w:b/>
          <w:bCs/>
        </w:rPr>
        <w:t>1400</w:t>
      </w:r>
      <w:r>
        <w:rPr>
          <w:rFonts w:eastAsiaTheme="minorHAnsi"/>
          <w:b/>
          <w:bCs/>
        </w:rPr>
        <w:noBreakHyphen/>
      </w:r>
      <w:r w:rsidRPr="00365C1A">
        <w:rPr>
          <w:rFonts w:eastAsiaTheme="minorHAnsi"/>
          <w:b/>
          <w:bCs/>
        </w:rPr>
        <w:t>EL</w:t>
      </w:r>
      <w:r>
        <w:rPr>
          <w:rFonts w:eastAsiaTheme="minorHAnsi"/>
          <w:b/>
          <w:bCs/>
        </w:rPr>
        <w:noBreakHyphen/>
      </w:r>
      <w:r w:rsidRPr="00365C1A">
        <w:rPr>
          <w:rFonts w:eastAsiaTheme="minorHAnsi"/>
          <w:b/>
          <w:bCs/>
        </w:rPr>
        <w:t>RDR</w:t>
      </w:r>
    </w:p>
    <w:p w:rsidR="00365C1A" w:rsidRDefault="00365C1A" w:rsidP="00365C1A">
      <w:pPr>
        <w:jc w:val="both"/>
        <w:rPr>
          <w:sz w:val="22"/>
          <w:szCs w:val="22"/>
        </w:rPr>
      </w:pPr>
    </w:p>
    <w:p w:rsidR="00365C1A" w:rsidRPr="00365C1A" w:rsidRDefault="00365C1A" w:rsidP="00365C1A">
      <w:pPr>
        <w:jc w:val="both"/>
        <w:rPr>
          <w:sz w:val="22"/>
          <w:szCs w:val="22"/>
        </w:rPr>
      </w:pPr>
      <w:bookmarkStart w:id="0" w:name="mwn"/>
      <w:r w:rsidRPr="00365C1A">
        <w:rPr>
          <w:sz w:val="22"/>
          <w:szCs w:val="22"/>
        </w:rPr>
        <w:t>Dear Attorney Examiners See and Parrot:</w:t>
      </w:r>
    </w:p>
    <w:p w:rsidR="00365C1A" w:rsidRPr="00365C1A" w:rsidRDefault="00365C1A" w:rsidP="00365C1A">
      <w:pPr>
        <w:jc w:val="both"/>
        <w:rPr>
          <w:sz w:val="22"/>
          <w:szCs w:val="22"/>
        </w:rPr>
      </w:pPr>
    </w:p>
    <w:p w:rsidR="00365C1A" w:rsidRPr="00365C1A" w:rsidRDefault="00365C1A" w:rsidP="00365C1A">
      <w:pPr>
        <w:ind w:firstLine="720"/>
        <w:jc w:val="both"/>
        <w:rPr>
          <w:sz w:val="22"/>
          <w:szCs w:val="22"/>
        </w:rPr>
      </w:pPr>
      <w:r w:rsidRPr="00365C1A">
        <w:rPr>
          <w:sz w:val="22"/>
          <w:szCs w:val="22"/>
        </w:rPr>
        <w:t>On July 31, 2015, in the above-captioned matter</w:t>
      </w:r>
      <w:r>
        <w:rPr>
          <w:sz w:val="22"/>
          <w:szCs w:val="22"/>
        </w:rPr>
        <w:t>,</w:t>
      </w:r>
      <w:r w:rsidRPr="00365C1A">
        <w:rPr>
          <w:sz w:val="22"/>
          <w:szCs w:val="22"/>
        </w:rPr>
        <w:t xml:space="preserve"> Ohio Power Company (“AEP-Ohio”) filed an application to adjust its Economic Development Rider (“EDR”) rates.  AEP-Ohio’s application contained Eramet Marietta Inc.’s </w:t>
      </w:r>
      <w:r>
        <w:rPr>
          <w:sz w:val="22"/>
          <w:szCs w:val="22"/>
        </w:rPr>
        <w:t xml:space="preserve">(“Eramet”) </w:t>
      </w:r>
      <w:r w:rsidRPr="00365C1A">
        <w:rPr>
          <w:sz w:val="22"/>
          <w:szCs w:val="22"/>
        </w:rPr>
        <w:t>confidential usage information and</w:t>
      </w:r>
      <w:r>
        <w:rPr>
          <w:sz w:val="22"/>
          <w:szCs w:val="22"/>
        </w:rPr>
        <w:t>,</w:t>
      </w:r>
      <w:r w:rsidRPr="00365C1A">
        <w:rPr>
          <w:sz w:val="22"/>
          <w:szCs w:val="22"/>
        </w:rPr>
        <w:t xml:space="preserve"> accordingly, Eramet filed a </w:t>
      </w:r>
      <w:r>
        <w:rPr>
          <w:sz w:val="22"/>
          <w:szCs w:val="22"/>
        </w:rPr>
        <w:t>M</w:t>
      </w:r>
      <w:r w:rsidRPr="00365C1A">
        <w:rPr>
          <w:sz w:val="22"/>
          <w:szCs w:val="22"/>
        </w:rPr>
        <w:t xml:space="preserve">otion for </w:t>
      </w:r>
      <w:r>
        <w:rPr>
          <w:sz w:val="22"/>
          <w:szCs w:val="22"/>
        </w:rPr>
        <w:t>P</w:t>
      </w:r>
      <w:r w:rsidRPr="00365C1A">
        <w:rPr>
          <w:sz w:val="22"/>
          <w:szCs w:val="22"/>
        </w:rPr>
        <w:t xml:space="preserve">rotective </w:t>
      </w:r>
      <w:r>
        <w:rPr>
          <w:sz w:val="22"/>
          <w:szCs w:val="22"/>
        </w:rPr>
        <w:t>O</w:t>
      </w:r>
      <w:r w:rsidRPr="00365C1A">
        <w:rPr>
          <w:sz w:val="22"/>
          <w:szCs w:val="22"/>
        </w:rPr>
        <w:t>rder on August 5, 2015.  On September 3, 2015, AEP-Ohio filed a revised application that again co</w:t>
      </w:r>
      <w:bookmarkStart w:id="1" w:name="_GoBack"/>
      <w:bookmarkEnd w:id="1"/>
      <w:r w:rsidRPr="00365C1A">
        <w:rPr>
          <w:sz w:val="22"/>
          <w:szCs w:val="22"/>
        </w:rPr>
        <w:t xml:space="preserve">ntains Eramet’s confidential usage information.  Because Eramet has already sought to protect its confidential usage information when it was filed as part of the </w:t>
      </w:r>
      <w:r w:rsidR="007F374F">
        <w:rPr>
          <w:sz w:val="22"/>
          <w:szCs w:val="22"/>
        </w:rPr>
        <w:t>July 31</w:t>
      </w:r>
      <w:r w:rsidRPr="00365C1A">
        <w:rPr>
          <w:sz w:val="22"/>
          <w:szCs w:val="22"/>
        </w:rPr>
        <w:t xml:space="preserve">, 2015 </w:t>
      </w:r>
      <w:r>
        <w:rPr>
          <w:sz w:val="22"/>
          <w:szCs w:val="22"/>
        </w:rPr>
        <w:t>a</w:t>
      </w:r>
      <w:r w:rsidRPr="00365C1A">
        <w:rPr>
          <w:sz w:val="22"/>
          <w:szCs w:val="22"/>
        </w:rPr>
        <w:t>pplication</w:t>
      </w:r>
      <w:r>
        <w:rPr>
          <w:sz w:val="22"/>
          <w:szCs w:val="22"/>
        </w:rPr>
        <w:t>,</w:t>
      </w:r>
      <w:r w:rsidRPr="00365C1A">
        <w:rPr>
          <w:sz w:val="22"/>
          <w:szCs w:val="22"/>
        </w:rPr>
        <w:t xml:space="preserve"> Eramet does not believe a renewed </w:t>
      </w:r>
      <w:r>
        <w:rPr>
          <w:sz w:val="22"/>
          <w:szCs w:val="22"/>
        </w:rPr>
        <w:t>Motion for Protective O</w:t>
      </w:r>
      <w:r w:rsidRPr="00365C1A">
        <w:rPr>
          <w:sz w:val="22"/>
          <w:szCs w:val="22"/>
        </w:rPr>
        <w:t xml:space="preserve">rder is necessary.  If the </w:t>
      </w:r>
      <w:r w:rsidR="007F374F">
        <w:rPr>
          <w:sz w:val="22"/>
          <w:szCs w:val="22"/>
        </w:rPr>
        <w:t xml:space="preserve">Public Utilities </w:t>
      </w:r>
      <w:r w:rsidRPr="00365C1A">
        <w:rPr>
          <w:sz w:val="22"/>
          <w:szCs w:val="22"/>
        </w:rPr>
        <w:t xml:space="preserve">Commission </w:t>
      </w:r>
      <w:r w:rsidR="007F374F">
        <w:rPr>
          <w:sz w:val="22"/>
          <w:szCs w:val="22"/>
        </w:rPr>
        <w:t xml:space="preserve">of Ohio (“Commission”) </w:t>
      </w:r>
      <w:r w:rsidRPr="00365C1A">
        <w:rPr>
          <w:sz w:val="22"/>
          <w:szCs w:val="22"/>
        </w:rPr>
        <w:t xml:space="preserve">determines a renewed motion is necessary, Eramet will </w:t>
      </w:r>
      <w:r>
        <w:rPr>
          <w:sz w:val="22"/>
          <w:szCs w:val="22"/>
        </w:rPr>
        <w:t xml:space="preserve">file </w:t>
      </w:r>
      <w:r w:rsidRPr="00365C1A">
        <w:rPr>
          <w:sz w:val="22"/>
          <w:szCs w:val="22"/>
        </w:rPr>
        <w:t>a renewed motion at the Commission’s request.</w:t>
      </w:r>
    </w:p>
    <w:p w:rsidR="00002F9C" w:rsidRPr="00365C1A" w:rsidRDefault="00002F9C" w:rsidP="00365C1A">
      <w:pPr>
        <w:jc w:val="both"/>
        <w:rPr>
          <w:sz w:val="22"/>
          <w:szCs w:val="22"/>
        </w:rPr>
      </w:pPr>
    </w:p>
    <w:p w:rsidR="00365C1A" w:rsidRDefault="00365C1A" w:rsidP="00E5548E">
      <w:pPr>
        <w:pStyle w:val="Closing"/>
        <w:tabs>
          <w:tab w:val="right" w:pos="9360"/>
        </w:tabs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>Respectfully submitted,</w:t>
      </w:r>
    </w:p>
    <w:p w:rsidR="00365C1A" w:rsidRDefault="00365C1A" w:rsidP="00E5548E">
      <w:pPr>
        <w:pStyle w:val="Closing"/>
        <w:tabs>
          <w:tab w:val="right" w:pos="9360"/>
        </w:tabs>
        <w:ind w:left="5040"/>
        <w:jc w:val="both"/>
        <w:rPr>
          <w:sz w:val="22"/>
          <w:szCs w:val="22"/>
        </w:rPr>
      </w:pPr>
    </w:p>
    <w:p w:rsidR="00365C1A" w:rsidRDefault="00365C1A" w:rsidP="00E5548E">
      <w:pPr>
        <w:pStyle w:val="Closing"/>
        <w:tabs>
          <w:tab w:val="right" w:pos="9360"/>
        </w:tabs>
        <w:ind w:left="5040"/>
        <w:jc w:val="both"/>
        <w:rPr>
          <w:sz w:val="22"/>
          <w:szCs w:val="22"/>
        </w:rPr>
      </w:pPr>
    </w:p>
    <w:p w:rsidR="00365C1A" w:rsidRPr="00F94A6A" w:rsidRDefault="00365C1A" w:rsidP="00E5548E">
      <w:pPr>
        <w:pStyle w:val="Closing"/>
        <w:tabs>
          <w:tab w:val="right" w:pos="9360"/>
        </w:tabs>
        <w:ind w:left="5040"/>
        <w:jc w:val="both"/>
        <w:rPr>
          <w:i/>
          <w:sz w:val="22"/>
          <w:szCs w:val="22"/>
          <w:u w:val="single"/>
        </w:rPr>
      </w:pPr>
      <w:r w:rsidRPr="00F94A6A">
        <w:rPr>
          <w:i/>
          <w:sz w:val="22"/>
          <w:szCs w:val="22"/>
          <w:u w:val="single"/>
        </w:rPr>
        <w:t>/s/ Matthew R. Pritchard</w:t>
      </w:r>
      <w:r w:rsidRPr="00F94A6A">
        <w:rPr>
          <w:i/>
          <w:sz w:val="22"/>
          <w:szCs w:val="22"/>
          <w:u w:val="single"/>
        </w:rPr>
        <w:tab/>
      </w:r>
    </w:p>
    <w:p w:rsidR="00365C1A" w:rsidRDefault="00365C1A" w:rsidP="00E5548E">
      <w:pPr>
        <w:pStyle w:val="Closing"/>
        <w:tabs>
          <w:tab w:val="right" w:pos="9360"/>
        </w:tabs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>Matthew R. Pritchard</w:t>
      </w:r>
    </w:p>
    <w:p w:rsidR="00365C1A" w:rsidRDefault="00365C1A" w:rsidP="00E5548E">
      <w:pPr>
        <w:pStyle w:val="Closing"/>
        <w:tabs>
          <w:tab w:val="right" w:pos="9360"/>
        </w:tabs>
        <w:ind w:left="5040"/>
        <w:jc w:val="both"/>
        <w:rPr>
          <w:sz w:val="22"/>
          <w:szCs w:val="22"/>
        </w:rPr>
      </w:pPr>
    </w:p>
    <w:p w:rsidR="00365C1A" w:rsidRPr="00E5548E" w:rsidRDefault="00365C1A" w:rsidP="00E5548E">
      <w:pPr>
        <w:pStyle w:val="Closing"/>
        <w:tabs>
          <w:tab w:val="right" w:pos="9360"/>
        </w:tabs>
        <w:ind w:left="5040"/>
        <w:jc w:val="both"/>
        <w:rPr>
          <w:b/>
          <w:sz w:val="22"/>
          <w:szCs w:val="22"/>
        </w:rPr>
      </w:pPr>
      <w:r w:rsidRPr="00E5548E">
        <w:rPr>
          <w:b/>
          <w:sz w:val="22"/>
          <w:szCs w:val="22"/>
        </w:rPr>
        <w:t>Counsel for Eramet Marietta Inc.</w:t>
      </w:r>
    </w:p>
    <w:bookmarkEnd w:id="0"/>
    <w:p w:rsidR="007B4EAF" w:rsidRDefault="007B4EAF" w:rsidP="00365C1A">
      <w:pPr>
        <w:jc w:val="both"/>
        <w:rPr>
          <w:sz w:val="20"/>
        </w:rPr>
      </w:pPr>
    </w:p>
    <w:p w:rsidR="007B4EAF" w:rsidRDefault="007B4EAF" w:rsidP="00365C1A">
      <w:pPr>
        <w:jc w:val="both"/>
        <w:rPr>
          <w:sz w:val="20"/>
        </w:rPr>
      </w:pPr>
    </w:p>
    <w:p w:rsidR="00365C1A" w:rsidRPr="00E5548E" w:rsidRDefault="00365C1A" w:rsidP="00365C1A">
      <w:pPr>
        <w:jc w:val="both"/>
        <w:rPr>
          <w:sz w:val="20"/>
        </w:rPr>
      </w:pPr>
      <w:r w:rsidRPr="00E5548E">
        <w:rPr>
          <w:sz w:val="20"/>
        </w:rPr>
        <w:t>MRP:dr</w:t>
      </w:r>
    </w:p>
    <w:p w:rsidR="00002F9C" w:rsidRDefault="007B4EAF">
      <w:pPr>
        <w:spacing w:line="240" w:lineRule="exact"/>
      </w:pPr>
      <w:r>
        <w:t>cc:</w:t>
      </w:r>
      <w:r>
        <w:tab/>
        <w:t>Parties of Record (via electronic transmission)</w:t>
      </w:r>
    </w:p>
    <w:sectPr w:rsidR="00002F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2520" w:right="1166" w:bottom="2160" w:left="1166" w:header="720" w:footer="720" w:gutter="0"/>
      <w:paperSrc w:first="261" w:other="261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1A" w:rsidRDefault="00365C1A">
      <w:r>
        <w:separator/>
      </w:r>
    </w:p>
  </w:endnote>
  <w:endnote w:type="continuationSeparator" w:id="0">
    <w:p w:rsidR="00365C1A" w:rsidRDefault="0036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49" w:rsidRDefault="00F56B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C1A" w:rsidRPr="00365C1A" w:rsidRDefault="002A7FCA">
    <w:pPr>
      <w:pStyle w:val="Footer"/>
    </w:pPr>
    <w:r w:rsidRPr="002A7FCA">
      <w:rPr>
        <w:noProof/>
        <w:sz w:val="16"/>
      </w:rPr>
      <w:t>{C48193:2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9C" w:rsidRPr="00365C1A" w:rsidRDefault="002A7FCA">
    <w:pPr>
      <w:pStyle w:val="Footer"/>
      <w:jc w:val="center"/>
      <w:rPr>
        <w:sz w:val="16"/>
      </w:rPr>
    </w:pPr>
    <w:r w:rsidRPr="002A7FCA">
      <w:rPr>
        <w:noProof/>
        <w:sz w:val="16"/>
      </w:rPr>
      <w:t>{C48193:2 }</w:t>
    </w:r>
    <w:r w:rsidR="00F56B49"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1.4pt;margin-top:-601.85pt;width:.75pt;height:7509.85pt;flip:x;z-index:251658240;mso-position-horizontal-relative:text;mso-position-vertical-relative:text" o:connectortype="straight" strokecolor="#c41230" strokeweight="6pt">
          <o:lock v:ext="edit" aspectratio="t"/>
        </v:shape>
      </w:pict>
    </w:r>
    <w:r w:rsidR="008F58E0" w:rsidRPr="00365C1A">
      <w:rPr>
        <w:noProof/>
        <w:sz w:val="16"/>
      </w:rPr>
      <w:drawing>
        <wp:inline distT="0" distB="0" distL="0" distR="0" wp14:anchorId="1A4F40AD" wp14:editId="6D70F5E6">
          <wp:extent cx="5754624" cy="454152"/>
          <wp:effectExtent l="19050" t="0" r="0" b="0"/>
          <wp:docPr id="1" name="Picture 0" descr="bottom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4624" cy="454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1A" w:rsidRDefault="00365C1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365C1A" w:rsidRDefault="00365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49" w:rsidRDefault="00F56B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9C" w:rsidRDefault="00002F9C">
    <w:pPr>
      <w:pStyle w:val="Header"/>
    </w:pPr>
  </w:p>
  <w:p w:rsidR="00002F9C" w:rsidRDefault="00002F9C">
    <w:pPr>
      <w:pStyle w:val="Header"/>
    </w:pPr>
  </w:p>
  <w:p w:rsidR="00002F9C" w:rsidRDefault="00002F9C">
    <w:pPr>
      <w:pStyle w:val="Header"/>
    </w:pPr>
  </w:p>
  <w:p w:rsidR="00002F9C" w:rsidRDefault="00002F9C">
    <w:pPr>
      <w:pStyle w:val="Header"/>
    </w:pPr>
    <w:bookmarkStart w:id="2" w:name="Recipients"/>
    <w:bookmarkEnd w:id="2"/>
  </w:p>
  <w:p w:rsidR="00002F9C" w:rsidRDefault="00F56B49">
    <w:pPr>
      <w:pStyle w:val="Header"/>
    </w:pPr>
    <w:r>
      <w:fldChar w:fldCharType="begin"/>
    </w:r>
    <w:r>
      <w:instrText xml:space="preserve"> styleref "LetterDate" </w:instrText>
    </w:r>
    <w:r>
      <w:fldChar w:fldCharType="separate"/>
    </w:r>
    <w:r>
      <w:rPr>
        <w:noProof/>
      </w:rPr>
      <w:t>September 11, 2015</w:t>
    </w:r>
    <w:r>
      <w:rPr>
        <w:noProof/>
      </w:rPr>
      <w:fldChar w:fldCharType="end"/>
    </w:r>
  </w:p>
  <w:p w:rsidR="00002F9C" w:rsidRDefault="008F58E0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548E">
      <w:rPr>
        <w:rStyle w:val="PageNumber"/>
        <w:noProof/>
      </w:rPr>
      <w:t>2</w:t>
    </w:r>
    <w:r>
      <w:rPr>
        <w:rStyle w:val="PageNumber"/>
      </w:rPr>
      <w:fldChar w:fldCharType="end"/>
    </w:r>
  </w:p>
  <w:p w:rsidR="00002F9C" w:rsidRDefault="00002F9C">
    <w:pPr>
      <w:pStyle w:val="Header"/>
      <w:rPr>
        <w:rStyle w:val="PageNumber"/>
      </w:rPr>
    </w:pPr>
  </w:p>
  <w:p w:rsidR="00002F9C" w:rsidRDefault="00002F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9C" w:rsidRDefault="008F58E0">
    <w:pPr>
      <w:pStyle w:val="Header"/>
      <w:ind w:left="-630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-162560</wp:posOffset>
          </wp:positionH>
          <wp:positionV relativeFrom="margin">
            <wp:posOffset>-101600</wp:posOffset>
          </wp:positionV>
          <wp:extent cx="3063240" cy="292100"/>
          <wp:effectExtent l="19050" t="0" r="3810" b="0"/>
          <wp:wrapSquare wrapText="bothSides"/>
          <wp:docPr id="2" name="Picture 1" descr="ohio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io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324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0" allowOverlap="0">
          <wp:simplePos x="0" y="0"/>
          <wp:positionH relativeFrom="page">
            <wp:posOffset>420370</wp:posOffset>
          </wp:positionH>
          <wp:positionV relativeFrom="page">
            <wp:posOffset>261257</wp:posOffset>
          </wp:positionV>
          <wp:extent cx="2993380" cy="700065"/>
          <wp:effectExtent l="19050" t="0" r="0" b="0"/>
          <wp:wrapNone/>
          <wp:docPr id="4" name="Picture 0" descr="McNees_email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Nees_email_letterhea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93380" cy="70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E424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CDEBC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16E2B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CB6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6C00E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368B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5A3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D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3CCFE8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DA0A5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0C6724"/>
    <w:multiLevelType w:val="hybridMultilevel"/>
    <w:tmpl w:val="70B2FD68"/>
    <w:lvl w:ilvl="0" w:tplc="0E1E1934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409C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5"/>
  <w:drawingGridVerticalSpacing w:val="299"/>
  <w:displayHorizontalDrawingGridEvery w:val="0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5C1A"/>
    <w:rsid w:val="00002F9C"/>
    <w:rsid w:val="002A7FCA"/>
    <w:rsid w:val="0033147A"/>
    <w:rsid w:val="00365C1A"/>
    <w:rsid w:val="004F3C38"/>
    <w:rsid w:val="007B4EAF"/>
    <w:rsid w:val="007C1743"/>
    <w:rsid w:val="007F374F"/>
    <w:rsid w:val="008F58E0"/>
    <w:rsid w:val="00DF59BF"/>
    <w:rsid w:val="00E5548E"/>
    <w:rsid w:val="00F03A15"/>
    <w:rsid w:val="00F56B49"/>
    <w:rsid w:val="00F9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1" w:qFormat="1"/>
    <w:lsdException w:name="caption" w:uiPriority="35" w:qFormat="1"/>
    <w:lsdException w:name="List Bullet" w:qFormat="1"/>
    <w:lsdException w:name="List Number" w:qFormat="1"/>
    <w:lsdException w:name="Title" w:semiHidden="0" w:uiPriority="3" w:unhideWhenUsed="0" w:qFormat="1"/>
    <w:lsdException w:name="Signature" w:uiPriority="3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rFonts w:ascii="Arial" w:hAnsi="Arial" w:cs="Arial"/>
      <w:sz w:val="23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numPr>
        <w:numId w:val="4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pPr>
      <w:keepNext/>
      <w:keepLines/>
      <w:numPr>
        <w:ilvl w:val="1"/>
        <w:numId w:val="4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pPr>
      <w:keepNext/>
      <w:keepLines/>
      <w:numPr>
        <w:ilvl w:val="2"/>
        <w:numId w:val="4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numPr>
        <w:ilvl w:val="3"/>
        <w:numId w:val="4"/>
      </w:numPr>
      <w:spacing w:after="24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after="240"/>
      <w:ind w:left="1440" w:right="1440"/>
    </w:pPr>
  </w:style>
  <w:style w:type="paragraph" w:customStyle="1" w:styleId="bcc">
    <w:name w:val="bcc"/>
    <w:basedOn w:val="Normal"/>
    <w:pPr>
      <w:tabs>
        <w:tab w:val="left" w:pos="700"/>
      </w:tabs>
      <w:ind w:left="700" w:hanging="700"/>
    </w:pPr>
  </w:style>
  <w:style w:type="paragraph" w:customStyle="1" w:styleId="PersonalInfo">
    <w:name w:val="PersonalInfo"/>
    <w:basedOn w:val="Normal"/>
    <w:next w:val="Normal"/>
    <w:pPr>
      <w:ind w:left="7488"/>
    </w:pPr>
    <w:rPr>
      <w:sz w:val="16"/>
    </w:rPr>
  </w:style>
  <w:style w:type="paragraph" w:customStyle="1" w:styleId="LetterDate">
    <w:name w:val="LetterDate"/>
    <w:basedOn w:val="Normal"/>
    <w:next w:val="Normal"/>
    <w:pPr>
      <w:jc w:val="center"/>
    </w:pPr>
  </w:style>
  <w:style w:type="paragraph" w:customStyle="1" w:styleId="DeliveryMethod">
    <w:name w:val="DeliveryMethod"/>
    <w:basedOn w:val="Normal"/>
    <w:next w:val="Normal"/>
    <w:pPr>
      <w:spacing w:after="240"/>
    </w:pPr>
    <w:rPr>
      <w:b/>
      <w:caps/>
      <w:u w:val="single"/>
    </w:rPr>
  </w:style>
  <w:style w:type="paragraph" w:customStyle="1" w:styleId="RecipientName">
    <w:name w:val="RecipientName"/>
    <w:basedOn w:val="Normal"/>
    <w:next w:val="Normal"/>
  </w:style>
  <w:style w:type="paragraph" w:customStyle="1" w:styleId="RecipientAddress">
    <w:name w:val="RecipientAddress"/>
    <w:basedOn w:val="Normal"/>
    <w:next w:val="Normal"/>
  </w:style>
  <w:style w:type="paragraph" w:customStyle="1" w:styleId="ReLine">
    <w:name w:val="ReLine"/>
    <w:basedOn w:val="Normal"/>
    <w:next w:val="Normal"/>
    <w:pPr>
      <w:ind w:left="1440" w:hanging="720"/>
    </w:pPr>
  </w:style>
  <w:style w:type="paragraph" w:styleId="Salutation">
    <w:name w:val="Salutation"/>
    <w:basedOn w:val="Normal"/>
    <w:next w:val="Normal"/>
    <w:semiHidden/>
    <w:pPr>
      <w:spacing w:after="240"/>
    </w:pPr>
  </w:style>
  <w:style w:type="paragraph" w:styleId="BodyText">
    <w:name w:val="Body Text"/>
    <w:basedOn w:val="Normal"/>
    <w:link w:val="BodyTextChar"/>
    <w:semiHidden/>
    <w:pPr>
      <w:spacing w:after="240"/>
    </w:pPr>
  </w:style>
  <w:style w:type="paragraph" w:styleId="Closing">
    <w:name w:val="Closing"/>
    <w:basedOn w:val="Normal"/>
    <w:semiHidden/>
  </w:style>
  <w:style w:type="paragraph" w:customStyle="1" w:styleId="Initials">
    <w:name w:val="Initials"/>
    <w:basedOn w:val="Normal"/>
    <w:next w:val="Normal"/>
  </w:style>
  <w:style w:type="paragraph" w:customStyle="1" w:styleId="SenderName">
    <w:name w:val="SenderName"/>
    <w:basedOn w:val="Normal"/>
    <w:next w:val="Normal"/>
  </w:style>
  <w:style w:type="paragraph" w:customStyle="1" w:styleId="Enclosure">
    <w:name w:val="Enclosure"/>
    <w:basedOn w:val="Normal"/>
    <w:next w:val="Normal"/>
  </w:style>
  <w:style w:type="paragraph" w:customStyle="1" w:styleId="ioc">
    <w:name w:val="ioc"/>
    <w:basedOn w:val="Normal"/>
    <w:next w:val="Normal"/>
    <w:pPr>
      <w:tabs>
        <w:tab w:val="left" w:pos="720"/>
      </w:tabs>
      <w:ind w:left="72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Cs/>
      <w:sz w:val="23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bCs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ajorEastAsia" w:hAnsi="Arial" w:cstheme="majorBidi"/>
      <w:bCs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Theme="majorEastAsia" w:hAnsi="Arial" w:cstheme="majorBidi"/>
      <w:bCs/>
      <w:iCs/>
      <w:sz w:val="23"/>
    </w:rPr>
  </w:style>
  <w:style w:type="paragraph" w:styleId="FootnoteText">
    <w:name w:val="footnote text"/>
    <w:basedOn w:val="Normal"/>
    <w:link w:val="FootnoteTextChar"/>
    <w:uiPriority w:val="11"/>
    <w:qFormat/>
    <w:pPr>
      <w:spacing w:after="120"/>
    </w:pPr>
    <w:rPr>
      <w:rFonts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11"/>
    <w:rPr>
      <w:rFonts w:ascii="Arial" w:hAnsi="Aria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cs="Times New Roman"/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uiPriority w:val="99"/>
    <w:qFormat/>
    <w:pPr>
      <w:numPr>
        <w:numId w:val="6"/>
      </w:numPr>
      <w:spacing w:after="240"/>
      <w:contextualSpacing/>
    </w:pPr>
    <w:rPr>
      <w:rFonts w:cs="Times New Roman"/>
    </w:rPr>
  </w:style>
  <w:style w:type="paragraph" w:styleId="ListNumber">
    <w:name w:val="List Number"/>
    <w:basedOn w:val="Normal"/>
    <w:uiPriority w:val="99"/>
    <w:qFormat/>
    <w:pPr>
      <w:numPr>
        <w:numId w:val="8"/>
      </w:numPr>
      <w:spacing w:after="240"/>
      <w:contextualSpacing/>
    </w:pPr>
    <w:rPr>
      <w:rFonts w:cs="Times New Roman"/>
    </w:rPr>
  </w:style>
  <w:style w:type="paragraph" w:styleId="Title">
    <w:name w:val="Title"/>
    <w:basedOn w:val="Normal"/>
    <w:link w:val="TitleChar"/>
    <w:uiPriority w:val="3"/>
    <w:qFormat/>
    <w:pPr>
      <w:spacing w:after="240"/>
      <w:jc w:val="center"/>
    </w:pPr>
    <w:rPr>
      <w:rFonts w:eastAsiaTheme="majorEastAsia" w:cstheme="majorBidi"/>
      <w:szCs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="Arial" w:eastAsiaTheme="majorEastAsia" w:hAnsi="Arial" w:cstheme="majorBidi"/>
      <w:sz w:val="23"/>
      <w:szCs w:val="52"/>
    </w:rPr>
  </w:style>
  <w:style w:type="paragraph" w:styleId="Signature">
    <w:name w:val="Signature"/>
    <w:basedOn w:val="Normal"/>
    <w:link w:val="SignatureChar"/>
    <w:uiPriority w:val="3"/>
    <w:qFormat/>
    <w:pPr>
      <w:spacing w:after="240"/>
      <w:ind w:left="4320"/>
      <w:contextualSpacing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uiPriority w:val="3"/>
    <w:rPr>
      <w:rFonts w:ascii="Arial" w:hAnsi="Arial"/>
      <w:sz w:val="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spacing w:before="480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DoubleIndent1">
    <w:name w:val="Double Indent 1"/>
    <w:aliases w:val="DblInd1"/>
    <w:basedOn w:val="Normal"/>
    <w:uiPriority w:val="2"/>
    <w:qFormat/>
    <w:pPr>
      <w:spacing w:after="240"/>
      <w:ind w:left="1440" w:right="1440"/>
    </w:pPr>
    <w:rPr>
      <w:rFonts w:cs="Times New Roman"/>
    </w:rPr>
  </w:style>
  <w:style w:type="paragraph" w:customStyle="1" w:styleId="LeftIndent">
    <w:name w:val="Left Indent"/>
    <w:aliases w:val="LeftInd"/>
    <w:basedOn w:val="Normal"/>
    <w:uiPriority w:val="11"/>
    <w:qFormat/>
    <w:pPr>
      <w:spacing w:after="240"/>
      <w:ind w:left="720"/>
    </w:pPr>
    <w:rPr>
      <w:rFonts w:cs="Times New Roman"/>
    </w:rPr>
  </w:style>
  <w:style w:type="paragraph" w:customStyle="1" w:styleId="FirstLineIndent">
    <w:name w:val="First Line Indent"/>
    <w:aliases w:val="FirstInd"/>
    <w:basedOn w:val="Normal"/>
    <w:uiPriority w:val="1"/>
    <w:qFormat/>
    <w:pPr>
      <w:spacing w:after="240"/>
      <w:ind w:firstLine="720"/>
    </w:pPr>
    <w:rPr>
      <w:rFonts w:cs="Times New Roman"/>
    </w:rPr>
  </w:style>
  <w:style w:type="paragraph" w:customStyle="1" w:styleId="NoIndent">
    <w:name w:val="No Indent"/>
    <w:aliases w:val="NoInd"/>
    <w:basedOn w:val="Normal"/>
    <w:qFormat/>
    <w:pPr>
      <w:spacing w:after="240"/>
    </w:pPr>
    <w:rPr>
      <w:rFonts w:cs="Times New Roman"/>
    </w:rPr>
  </w:style>
  <w:style w:type="paragraph" w:customStyle="1" w:styleId="DoubleIndent5">
    <w:name w:val="Double Indent .5"/>
    <w:aliases w:val="DblInd5"/>
    <w:basedOn w:val="Normal"/>
    <w:uiPriority w:val="2"/>
    <w:qFormat/>
    <w:pPr>
      <w:spacing w:after="240"/>
      <w:ind w:left="720" w:right="720"/>
    </w:pPr>
    <w:rPr>
      <w:rFonts w:cs="Times New Roman"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" w:hAnsi="Arial" w:cs="Arial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1293</Characters>
  <Application>Microsoft Office Word</Application>
  <DocSecurity>0</DocSecurity>
  <PresentationFormat>12|.DOCX</PresentationFormat>
  <Lines>47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Some Company, Inc.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Debbie Ryan</dc:creator>
  <cp:lastModifiedBy>Debbie Ryan</cp:lastModifiedBy>
  <cp:revision>2</cp:revision>
  <cp:lastPrinted>2015-09-11T16:19:00Z</cp:lastPrinted>
  <dcterms:created xsi:type="dcterms:W3CDTF">2015-09-11T16:25:00Z</dcterms:created>
  <dcterms:modified xsi:type="dcterms:W3CDTF">2015-09-11T16:25:00Z</dcterms:modified>
</cp:coreProperties>
</file>