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E62" w:rsidRPr="00705E62" w:rsidRDefault="00705E62" w:rsidP="00705E62">
      <w:pPr>
        <w:spacing w:line="240" w:lineRule="auto"/>
        <w:ind w:firstLine="0"/>
        <w:jc w:val="center"/>
        <w:rPr>
          <w:rFonts w:eastAsia="Times New Roman" w:cs="Arial"/>
          <w:b/>
          <w:smallCaps/>
          <w:sz w:val="28"/>
        </w:rPr>
      </w:pPr>
      <w:bookmarkStart w:id="0" w:name="OLE_LINK1"/>
      <w:bookmarkStart w:id="1" w:name="OLE_LINK2"/>
      <w:r w:rsidRPr="00705E62">
        <w:rPr>
          <w:rFonts w:eastAsia="Times New Roman" w:cs="Arial"/>
          <w:b/>
          <w:smallCaps/>
          <w:sz w:val="28"/>
        </w:rPr>
        <w:t>Before</w:t>
      </w:r>
    </w:p>
    <w:p w:rsidR="00705E62" w:rsidRPr="00705E62" w:rsidRDefault="00705E62" w:rsidP="00705E62">
      <w:pPr>
        <w:spacing w:line="240" w:lineRule="auto"/>
        <w:ind w:firstLine="0"/>
        <w:jc w:val="center"/>
        <w:rPr>
          <w:rFonts w:eastAsia="Times New Roman" w:cs="Arial"/>
          <w:b/>
          <w:smallCaps/>
          <w:sz w:val="28"/>
        </w:rPr>
      </w:pPr>
      <w:r w:rsidRPr="00705E62">
        <w:rPr>
          <w:rFonts w:eastAsia="Times New Roman" w:cs="Arial"/>
          <w:b/>
          <w:smallCaps/>
          <w:sz w:val="28"/>
        </w:rPr>
        <w:t>The Public Utilities Commission of Ohio</w:t>
      </w:r>
    </w:p>
    <w:p w:rsidR="00705E62" w:rsidRPr="00705E62" w:rsidRDefault="00705E62" w:rsidP="00705E62">
      <w:pPr>
        <w:autoSpaceDE w:val="0"/>
        <w:autoSpaceDN w:val="0"/>
        <w:adjustRightInd w:val="0"/>
        <w:spacing w:line="240" w:lineRule="auto"/>
        <w:ind w:firstLine="0"/>
        <w:jc w:val="left"/>
        <w:rPr>
          <w:rFonts w:eastAsia="Calibri" w:cs="Arial"/>
        </w:rPr>
      </w:pPr>
    </w:p>
    <w:p w:rsidR="00705E62" w:rsidRPr="00705E62" w:rsidRDefault="00705E62" w:rsidP="00705E62">
      <w:pPr>
        <w:tabs>
          <w:tab w:val="left" w:pos="4680"/>
        </w:tabs>
        <w:spacing w:line="240" w:lineRule="auto"/>
        <w:ind w:firstLine="0"/>
        <w:rPr>
          <w:rFonts w:eastAsia="Calibri" w:cs="Arial"/>
        </w:rPr>
      </w:pPr>
      <w:r w:rsidRPr="00705E62">
        <w:rPr>
          <w:rFonts w:eastAsia="Calibri" w:cs="Arial"/>
        </w:rPr>
        <w:t>In the Matter of the Application of Duke</w:t>
      </w:r>
      <w:r w:rsidRPr="00705E62">
        <w:rPr>
          <w:rFonts w:eastAsia="Calibri" w:cs="Arial"/>
        </w:rPr>
        <w:tab/>
        <w:t>)</w:t>
      </w:r>
    </w:p>
    <w:p w:rsidR="00705E62" w:rsidRPr="00705E62" w:rsidRDefault="00705E62" w:rsidP="00705E62">
      <w:pPr>
        <w:tabs>
          <w:tab w:val="left" w:pos="4680"/>
        </w:tabs>
        <w:spacing w:line="240" w:lineRule="auto"/>
        <w:ind w:firstLine="0"/>
        <w:rPr>
          <w:rFonts w:eastAsia="Calibri" w:cs="Arial"/>
        </w:rPr>
      </w:pPr>
      <w:r w:rsidRPr="00705E62">
        <w:rPr>
          <w:rFonts w:eastAsia="Calibri" w:cs="Arial"/>
        </w:rPr>
        <w:t>Energy Ohio, Inc., for the Establishment</w:t>
      </w:r>
      <w:r w:rsidRPr="00705E62">
        <w:rPr>
          <w:rFonts w:eastAsia="Calibri" w:cs="Arial"/>
        </w:rPr>
        <w:tab/>
        <w:t>)</w:t>
      </w:r>
      <w:r w:rsidRPr="00705E62">
        <w:rPr>
          <w:rFonts w:eastAsia="Calibri" w:cs="Arial"/>
        </w:rPr>
        <w:tab/>
        <w:t>Case No. 12-2400-EL-UNC</w:t>
      </w:r>
    </w:p>
    <w:p w:rsidR="00705E62" w:rsidRPr="00705E62" w:rsidRDefault="00705E62" w:rsidP="00705E62">
      <w:pPr>
        <w:tabs>
          <w:tab w:val="left" w:pos="4680"/>
        </w:tabs>
        <w:spacing w:line="240" w:lineRule="auto"/>
        <w:ind w:firstLine="0"/>
        <w:rPr>
          <w:rFonts w:eastAsia="Calibri" w:cs="Arial"/>
        </w:rPr>
      </w:pPr>
      <w:r w:rsidRPr="00705E62">
        <w:rPr>
          <w:rFonts w:eastAsia="Calibri" w:cs="Arial"/>
        </w:rPr>
        <w:t>of a Charge Pursuant to Revised Code</w:t>
      </w:r>
      <w:r w:rsidRPr="00705E62">
        <w:rPr>
          <w:rFonts w:eastAsia="Calibri" w:cs="Arial"/>
        </w:rPr>
        <w:tab/>
        <w:t>)</w:t>
      </w:r>
    </w:p>
    <w:p w:rsidR="00705E62" w:rsidRPr="00705E62" w:rsidRDefault="00705E62" w:rsidP="00705E62">
      <w:pPr>
        <w:tabs>
          <w:tab w:val="left" w:pos="4680"/>
        </w:tabs>
        <w:spacing w:line="240" w:lineRule="auto"/>
        <w:ind w:firstLine="0"/>
        <w:rPr>
          <w:rFonts w:eastAsia="Calibri" w:cs="Arial"/>
        </w:rPr>
      </w:pPr>
      <w:r w:rsidRPr="00705E62">
        <w:rPr>
          <w:rFonts w:eastAsia="Calibri" w:cs="Arial"/>
        </w:rPr>
        <w:t>Section 4909.18</w:t>
      </w:r>
      <w:r w:rsidRPr="00705E62">
        <w:rPr>
          <w:rFonts w:eastAsia="Calibri" w:cs="Arial"/>
        </w:rPr>
        <w:tab/>
        <w:t>)</w:t>
      </w:r>
    </w:p>
    <w:p w:rsidR="00705E62" w:rsidRPr="00705E62" w:rsidRDefault="00705E62" w:rsidP="00705E62">
      <w:pPr>
        <w:tabs>
          <w:tab w:val="left" w:pos="4680"/>
        </w:tabs>
        <w:spacing w:line="240" w:lineRule="auto"/>
        <w:ind w:firstLine="0"/>
        <w:rPr>
          <w:rFonts w:eastAsia="Calibri" w:cs="Arial"/>
        </w:rPr>
      </w:pPr>
    </w:p>
    <w:p w:rsidR="00705E62" w:rsidRPr="00705E62" w:rsidRDefault="00705E62" w:rsidP="00705E62">
      <w:pPr>
        <w:tabs>
          <w:tab w:val="left" w:pos="4680"/>
        </w:tabs>
        <w:spacing w:line="240" w:lineRule="auto"/>
        <w:ind w:firstLine="0"/>
        <w:rPr>
          <w:rFonts w:eastAsia="Calibri" w:cs="Arial"/>
        </w:rPr>
      </w:pPr>
      <w:r w:rsidRPr="00705E62">
        <w:rPr>
          <w:rFonts w:eastAsia="Calibri" w:cs="Arial"/>
        </w:rPr>
        <w:t>In the Matter of the Application of Duke</w:t>
      </w:r>
      <w:r w:rsidRPr="00705E62">
        <w:rPr>
          <w:rFonts w:eastAsia="Calibri" w:cs="Arial"/>
        </w:rPr>
        <w:tab/>
        <w:t>)</w:t>
      </w:r>
    </w:p>
    <w:p w:rsidR="00705E62" w:rsidRPr="00705E62" w:rsidRDefault="00705E62" w:rsidP="00705E62">
      <w:pPr>
        <w:tabs>
          <w:tab w:val="left" w:pos="4680"/>
        </w:tabs>
        <w:spacing w:line="240" w:lineRule="auto"/>
        <w:ind w:firstLine="0"/>
        <w:rPr>
          <w:rFonts w:eastAsia="Calibri" w:cs="Arial"/>
        </w:rPr>
      </w:pPr>
      <w:r w:rsidRPr="00705E62">
        <w:rPr>
          <w:rFonts w:eastAsia="Calibri" w:cs="Arial"/>
        </w:rPr>
        <w:t>Energy Ohio, Inc., for Approval to</w:t>
      </w:r>
      <w:r w:rsidRPr="00705E62">
        <w:rPr>
          <w:rFonts w:eastAsia="Calibri" w:cs="Arial"/>
        </w:rPr>
        <w:tab/>
        <w:t>)</w:t>
      </w:r>
      <w:r w:rsidRPr="00705E62">
        <w:rPr>
          <w:rFonts w:eastAsia="Calibri" w:cs="Arial"/>
        </w:rPr>
        <w:tab/>
        <w:t>Case No. 12-2401-EL-AAM</w:t>
      </w:r>
    </w:p>
    <w:p w:rsidR="00705E62" w:rsidRPr="00705E62" w:rsidRDefault="00705E62" w:rsidP="00705E62">
      <w:pPr>
        <w:tabs>
          <w:tab w:val="left" w:pos="4680"/>
        </w:tabs>
        <w:spacing w:line="240" w:lineRule="auto"/>
        <w:ind w:firstLine="0"/>
        <w:rPr>
          <w:rFonts w:eastAsia="Calibri" w:cs="Arial"/>
        </w:rPr>
      </w:pPr>
      <w:r w:rsidRPr="00705E62">
        <w:rPr>
          <w:rFonts w:eastAsia="Calibri" w:cs="Arial"/>
        </w:rPr>
        <w:t>Change Accounting Methods</w:t>
      </w:r>
      <w:r w:rsidRPr="00705E62">
        <w:rPr>
          <w:rFonts w:eastAsia="Calibri" w:cs="Arial"/>
        </w:rPr>
        <w:tab/>
        <w:t>)</w:t>
      </w:r>
    </w:p>
    <w:p w:rsidR="00705E62" w:rsidRPr="00705E62" w:rsidRDefault="00705E62" w:rsidP="00705E62">
      <w:pPr>
        <w:tabs>
          <w:tab w:val="left" w:pos="5040"/>
        </w:tabs>
        <w:spacing w:line="240" w:lineRule="auto"/>
        <w:ind w:firstLine="0"/>
        <w:rPr>
          <w:rFonts w:eastAsia="Times New Roman" w:cs="Arial"/>
        </w:rPr>
      </w:pPr>
    </w:p>
    <w:p w:rsidR="00705E62" w:rsidRPr="00705E62" w:rsidRDefault="00705E62" w:rsidP="00705E62">
      <w:pPr>
        <w:tabs>
          <w:tab w:val="left" w:pos="4680"/>
        </w:tabs>
        <w:spacing w:line="240" w:lineRule="auto"/>
        <w:ind w:firstLine="0"/>
        <w:rPr>
          <w:rFonts w:eastAsia="Times New Roman" w:cs="Arial"/>
        </w:rPr>
      </w:pPr>
      <w:r w:rsidRPr="00705E62">
        <w:rPr>
          <w:rFonts w:eastAsia="Times New Roman" w:cs="Arial"/>
        </w:rPr>
        <w:t>In the Matter of the Application of Duke</w:t>
      </w:r>
      <w:r w:rsidRPr="00705E62">
        <w:rPr>
          <w:rFonts w:eastAsia="Times New Roman" w:cs="Arial"/>
        </w:rPr>
        <w:tab/>
        <w:t>)</w:t>
      </w:r>
    </w:p>
    <w:p w:rsidR="00705E62" w:rsidRPr="00705E62" w:rsidRDefault="00705E62" w:rsidP="00705E62">
      <w:pPr>
        <w:tabs>
          <w:tab w:val="left" w:pos="4680"/>
        </w:tabs>
        <w:spacing w:line="240" w:lineRule="auto"/>
        <w:ind w:firstLine="0"/>
        <w:rPr>
          <w:rFonts w:eastAsia="Times New Roman" w:cs="Arial"/>
        </w:rPr>
      </w:pPr>
      <w:r w:rsidRPr="00705E62">
        <w:rPr>
          <w:rFonts w:eastAsia="Times New Roman" w:cs="Arial"/>
        </w:rPr>
        <w:t>Energy Ohio, Inc., for the Approval of a</w:t>
      </w:r>
      <w:r w:rsidRPr="00705E62">
        <w:rPr>
          <w:rFonts w:eastAsia="Times New Roman" w:cs="Arial"/>
        </w:rPr>
        <w:tab/>
        <w:t>)</w:t>
      </w:r>
      <w:r w:rsidRPr="00705E62">
        <w:rPr>
          <w:rFonts w:eastAsia="Times New Roman" w:cs="Arial"/>
        </w:rPr>
        <w:tab/>
        <w:t>Case No. 12-2402-EL-ATA</w:t>
      </w:r>
    </w:p>
    <w:p w:rsidR="00705E62" w:rsidRPr="00705E62" w:rsidRDefault="00705E62" w:rsidP="00705E62">
      <w:pPr>
        <w:tabs>
          <w:tab w:val="left" w:pos="4680"/>
        </w:tabs>
        <w:spacing w:line="240" w:lineRule="auto"/>
        <w:ind w:firstLine="0"/>
        <w:rPr>
          <w:rFonts w:eastAsia="Times New Roman" w:cs="Arial"/>
        </w:rPr>
      </w:pPr>
      <w:r w:rsidRPr="00705E62">
        <w:rPr>
          <w:rFonts w:eastAsia="Times New Roman" w:cs="Arial"/>
        </w:rPr>
        <w:t>Tariff for a New Service</w:t>
      </w:r>
      <w:r w:rsidRPr="00705E62">
        <w:rPr>
          <w:rFonts w:eastAsia="Times New Roman" w:cs="Arial"/>
        </w:rPr>
        <w:tab/>
        <w:t>)</w:t>
      </w:r>
    </w:p>
    <w:p w:rsidR="00705E62" w:rsidRPr="00705E62" w:rsidRDefault="00705E62" w:rsidP="00705E62">
      <w:pPr>
        <w:spacing w:line="240" w:lineRule="auto"/>
        <w:ind w:firstLine="0"/>
        <w:jc w:val="center"/>
        <w:rPr>
          <w:rFonts w:eastAsia="Times New Roman" w:cs="Arial"/>
          <w:b/>
          <w:smallCaps/>
          <w:sz w:val="28"/>
        </w:rPr>
      </w:pPr>
      <w:r w:rsidRPr="00705E62">
        <w:rPr>
          <w:rFonts w:eastAsia="Times New Roman" w:cs="Arial"/>
          <w:b/>
          <w:smallCaps/>
          <w:sz w:val="28"/>
        </w:rPr>
        <w:t>____________________________________________________________</w:t>
      </w:r>
    </w:p>
    <w:p w:rsidR="00705E62" w:rsidRPr="00705E62" w:rsidRDefault="00705E62" w:rsidP="00705E62">
      <w:pPr>
        <w:spacing w:line="240" w:lineRule="auto"/>
        <w:ind w:firstLine="0"/>
        <w:jc w:val="center"/>
        <w:rPr>
          <w:rFonts w:eastAsia="Times New Roman" w:cs="Arial"/>
          <w:b/>
          <w:smallCaps/>
          <w:sz w:val="28"/>
          <w:u w:val="single"/>
        </w:rPr>
      </w:pPr>
    </w:p>
    <w:p w:rsidR="00705E62" w:rsidRPr="00705E62" w:rsidRDefault="007540A7" w:rsidP="00705E62">
      <w:pPr>
        <w:spacing w:line="240" w:lineRule="auto"/>
        <w:ind w:firstLine="0"/>
        <w:jc w:val="center"/>
        <w:rPr>
          <w:rFonts w:ascii="Arial Bold" w:eastAsia="Times New Roman" w:hAnsi="Arial Bold" w:cs="Arial"/>
          <w:b/>
          <w:caps/>
          <w:smallCaps/>
          <w:sz w:val="28"/>
          <w:szCs w:val="28"/>
        </w:rPr>
      </w:pPr>
      <w:r>
        <w:rPr>
          <w:rFonts w:ascii="Arial Bold" w:hAnsi="Arial Bold" w:cs="Arial"/>
          <w:b/>
          <w:caps/>
        </w:rPr>
        <w:t xml:space="preserve">Motion for an Order permitting memorandum contra to Motion to Strike and Supporting memorandum and </w:t>
      </w:r>
      <w:r w:rsidR="00705E62" w:rsidRPr="00705E62">
        <w:rPr>
          <w:rFonts w:ascii="Arial Bold" w:hAnsi="Arial Bold" w:cs="Arial"/>
          <w:b/>
          <w:caps/>
        </w:rPr>
        <w:t>Memorandum of Industrial Energy Users-Ohio in Opposition of the Motion to Strike by Duke Energy Ohio</w:t>
      </w:r>
      <w:r w:rsidR="00795D71">
        <w:rPr>
          <w:rFonts w:ascii="Arial Bold" w:hAnsi="Arial Bold" w:cs="Arial"/>
          <w:b/>
          <w:caps/>
        </w:rPr>
        <w:t>, Inc.</w:t>
      </w:r>
    </w:p>
    <w:p w:rsidR="00705E62" w:rsidRPr="00705E62" w:rsidRDefault="00705E62" w:rsidP="00705E62">
      <w:pPr>
        <w:spacing w:line="240" w:lineRule="auto"/>
        <w:ind w:firstLine="0"/>
        <w:jc w:val="center"/>
        <w:rPr>
          <w:rFonts w:eastAsia="Times New Roman" w:cs="Arial"/>
          <w:b/>
          <w:smallCaps/>
          <w:sz w:val="28"/>
          <w:u w:val="single"/>
        </w:rPr>
      </w:pPr>
      <w:r w:rsidRPr="00705E62">
        <w:rPr>
          <w:rFonts w:eastAsia="Times New Roman" w:cs="Arial"/>
          <w:b/>
          <w:smallCaps/>
          <w:sz w:val="28"/>
          <w:u w:val="single"/>
        </w:rPr>
        <w:tab/>
      </w:r>
      <w:r w:rsidRPr="00705E62">
        <w:rPr>
          <w:rFonts w:eastAsia="Times New Roman" w:cs="Arial"/>
          <w:b/>
          <w:smallCaps/>
          <w:sz w:val="28"/>
          <w:u w:val="single"/>
        </w:rPr>
        <w:tab/>
      </w:r>
      <w:r w:rsidRPr="00705E62">
        <w:rPr>
          <w:rFonts w:eastAsia="Times New Roman" w:cs="Arial"/>
          <w:b/>
          <w:smallCaps/>
          <w:sz w:val="28"/>
          <w:u w:val="single"/>
        </w:rPr>
        <w:tab/>
      </w:r>
      <w:r w:rsidRPr="00705E62">
        <w:rPr>
          <w:rFonts w:eastAsia="Times New Roman" w:cs="Arial"/>
          <w:b/>
          <w:smallCaps/>
          <w:sz w:val="28"/>
          <w:u w:val="single"/>
        </w:rPr>
        <w:tab/>
      </w:r>
      <w:r w:rsidRPr="00705E62">
        <w:rPr>
          <w:rFonts w:eastAsia="Times New Roman" w:cs="Arial"/>
          <w:b/>
          <w:smallCaps/>
          <w:sz w:val="28"/>
          <w:u w:val="single"/>
        </w:rPr>
        <w:tab/>
      </w:r>
      <w:r w:rsidRPr="00705E62">
        <w:rPr>
          <w:rFonts w:eastAsia="Times New Roman" w:cs="Arial"/>
          <w:b/>
          <w:smallCaps/>
          <w:sz w:val="28"/>
          <w:u w:val="single"/>
        </w:rPr>
        <w:tab/>
      </w:r>
      <w:r w:rsidRPr="00705E62">
        <w:rPr>
          <w:rFonts w:eastAsia="Times New Roman" w:cs="Arial"/>
          <w:b/>
          <w:smallCaps/>
          <w:sz w:val="28"/>
          <w:u w:val="single"/>
        </w:rPr>
        <w:tab/>
      </w:r>
      <w:r w:rsidRPr="00705E62">
        <w:rPr>
          <w:rFonts w:eastAsia="Times New Roman" w:cs="Arial"/>
          <w:b/>
          <w:smallCaps/>
          <w:sz w:val="28"/>
          <w:u w:val="single"/>
        </w:rPr>
        <w:tab/>
      </w:r>
      <w:r w:rsidRPr="00705E62">
        <w:rPr>
          <w:rFonts w:eastAsia="Times New Roman" w:cs="Arial"/>
          <w:b/>
          <w:smallCaps/>
          <w:sz w:val="28"/>
          <w:u w:val="single"/>
        </w:rPr>
        <w:tab/>
      </w:r>
      <w:r w:rsidRPr="00705E62">
        <w:rPr>
          <w:rFonts w:eastAsia="Times New Roman" w:cs="Arial"/>
          <w:b/>
          <w:smallCaps/>
          <w:sz w:val="28"/>
          <w:u w:val="single"/>
        </w:rPr>
        <w:tab/>
      </w:r>
      <w:r w:rsidRPr="00705E62">
        <w:rPr>
          <w:rFonts w:eastAsia="Times New Roman" w:cs="Arial"/>
          <w:b/>
          <w:smallCaps/>
          <w:sz w:val="28"/>
          <w:u w:val="single"/>
        </w:rPr>
        <w:tab/>
      </w:r>
      <w:r w:rsidRPr="00705E62">
        <w:rPr>
          <w:rFonts w:eastAsia="Times New Roman" w:cs="Arial"/>
          <w:b/>
          <w:smallCaps/>
          <w:sz w:val="28"/>
          <w:u w:val="single"/>
        </w:rPr>
        <w:tab/>
      </w:r>
      <w:r w:rsidRPr="00705E62">
        <w:rPr>
          <w:rFonts w:eastAsia="Times New Roman" w:cs="Arial"/>
          <w:b/>
          <w:smallCaps/>
          <w:sz w:val="28"/>
          <w:u w:val="single"/>
        </w:rPr>
        <w:tab/>
      </w:r>
    </w:p>
    <w:bookmarkEnd w:id="0"/>
    <w:bookmarkEnd w:id="1"/>
    <w:p w:rsidR="00705E62" w:rsidRPr="00705E62" w:rsidRDefault="00705E62" w:rsidP="00705E62">
      <w:pPr>
        <w:spacing w:line="240" w:lineRule="auto"/>
        <w:ind w:firstLine="0"/>
        <w:jc w:val="center"/>
        <w:rPr>
          <w:rFonts w:eastAsia="Times New Roman" w:cs="Arial"/>
          <w:b/>
          <w:smallCaps/>
          <w:sz w:val="28"/>
          <w:u w:val="single"/>
        </w:rPr>
      </w:pPr>
    </w:p>
    <w:p w:rsidR="00705E62" w:rsidRPr="00705E62" w:rsidRDefault="00705E62" w:rsidP="00705E62">
      <w:pPr>
        <w:spacing w:line="240" w:lineRule="auto"/>
        <w:ind w:firstLine="0"/>
        <w:jc w:val="center"/>
        <w:rPr>
          <w:rFonts w:eastAsia="Times New Roman" w:cs="Arial"/>
          <w:b/>
          <w:smallCaps/>
          <w:sz w:val="28"/>
          <w:u w:val="single"/>
        </w:rPr>
      </w:pPr>
    </w:p>
    <w:p w:rsidR="00705E62" w:rsidRPr="00705E62" w:rsidRDefault="00705E62" w:rsidP="00705E62">
      <w:pPr>
        <w:spacing w:line="240" w:lineRule="auto"/>
        <w:ind w:firstLine="0"/>
        <w:jc w:val="center"/>
        <w:rPr>
          <w:rFonts w:eastAsia="Times New Roman" w:cs="Arial"/>
          <w:b/>
          <w:smallCaps/>
          <w:sz w:val="28"/>
          <w:u w:val="single"/>
        </w:rPr>
      </w:pPr>
    </w:p>
    <w:p w:rsidR="00705E62" w:rsidRPr="00705E62" w:rsidRDefault="00705E62" w:rsidP="00705E62">
      <w:pPr>
        <w:spacing w:line="240" w:lineRule="auto"/>
        <w:ind w:firstLine="0"/>
        <w:jc w:val="center"/>
        <w:rPr>
          <w:rFonts w:eastAsia="Times New Roman" w:cs="Arial"/>
          <w:b/>
          <w:smallCaps/>
          <w:sz w:val="28"/>
          <w:u w:val="single"/>
        </w:rPr>
      </w:pPr>
    </w:p>
    <w:p w:rsidR="00705E62" w:rsidRPr="00705E62" w:rsidRDefault="00705E62" w:rsidP="00705E62">
      <w:pPr>
        <w:spacing w:line="240" w:lineRule="auto"/>
        <w:ind w:firstLine="0"/>
        <w:jc w:val="center"/>
        <w:rPr>
          <w:rFonts w:eastAsia="Times New Roman" w:cs="Arial"/>
          <w:b/>
          <w:smallCaps/>
          <w:sz w:val="28"/>
          <w:u w:val="single"/>
        </w:rPr>
      </w:pPr>
    </w:p>
    <w:p w:rsidR="00705E62" w:rsidRPr="00705E62" w:rsidRDefault="00705E62" w:rsidP="00705E62">
      <w:pPr>
        <w:spacing w:line="240" w:lineRule="auto"/>
        <w:ind w:firstLine="0"/>
        <w:jc w:val="center"/>
        <w:rPr>
          <w:rFonts w:eastAsia="Times New Roman" w:cs="Arial"/>
          <w:b/>
          <w:smallCaps/>
          <w:sz w:val="28"/>
          <w:u w:val="single"/>
        </w:rPr>
      </w:pPr>
    </w:p>
    <w:p w:rsidR="00705E62" w:rsidRPr="00705E62" w:rsidRDefault="00705E62" w:rsidP="00705E62">
      <w:pPr>
        <w:spacing w:line="240" w:lineRule="auto"/>
        <w:ind w:firstLine="0"/>
        <w:jc w:val="center"/>
        <w:rPr>
          <w:rFonts w:eastAsia="Times New Roman" w:cs="Arial"/>
          <w:b/>
          <w:smallCaps/>
          <w:sz w:val="28"/>
          <w:u w:val="single"/>
        </w:rPr>
      </w:pPr>
    </w:p>
    <w:p w:rsidR="00705E62" w:rsidRPr="00705E62" w:rsidRDefault="00705E62" w:rsidP="00705E62">
      <w:pPr>
        <w:tabs>
          <w:tab w:val="left" w:pos="4320"/>
          <w:tab w:val="right" w:pos="8640"/>
        </w:tabs>
        <w:spacing w:line="240" w:lineRule="auto"/>
        <w:ind w:left="4320" w:firstLine="0"/>
        <w:rPr>
          <w:rFonts w:eastAsia="Times New Roman" w:cs="Arial"/>
        </w:rPr>
      </w:pPr>
      <w:r w:rsidRPr="00705E62">
        <w:rPr>
          <w:rFonts w:eastAsia="Times New Roman" w:cs="Arial"/>
        </w:rPr>
        <w:t>Samuel C. Randazzo (Counsel of Record)</w:t>
      </w:r>
    </w:p>
    <w:p w:rsidR="00705E62" w:rsidRPr="00705E62" w:rsidRDefault="00705E62" w:rsidP="00705E62">
      <w:pPr>
        <w:widowControl w:val="0"/>
        <w:tabs>
          <w:tab w:val="left" w:pos="4320"/>
        </w:tabs>
        <w:spacing w:line="240" w:lineRule="auto"/>
        <w:ind w:left="4320" w:firstLine="0"/>
        <w:rPr>
          <w:rFonts w:eastAsia="Times New Roman" w:cs="Arial"/>
          <w:bCs/>
          <w:szCs w:val="20"/>
        </w:rPr>
      </w:pPr>
      <w:r w:rsidRPr="00705E62">
        <w:rPr>
          <w:rFonts w:eastAsia="Times New Roman" w:cs="Arial"/>
          <w:bCs/>
          <w:szCs w:val="20"/>
        </w:rPr>
        <w:t>Frank P. Darr</w:t>
      </w:r>
    </w:p>
    <w:p w:rsidR="00705E62" w:rsidRPr="00705E62" w:rsidRDefault="00705E62" w:rsidP="00705E62">
      <w:pPr>
        <w:widowControl w:val="0"/>
        <w:tabs>
          <w:tab w:val="left" w:pos="4320"/>
        </w:tabs>
        <w:spacing w:line="240" w:lineRule="auto"/>
        <w:ind w:left="4320" w:firstLine="0"/>
        <w:rPr>
          <w:rFonts w:eastAsia="Times New Roman" w:cs="Arial"/>
          <w:bCs/>
          <w:szCs w:val="20"/>
        </w:rPr>
      </w:pPr>
      <w:r w:rsidRPr="00705E62">
        <w:rPr>
          <w:rFonts w:eastAsia="Times New Roman" w:cs="Arial"/>
          <w:bCs/>
          <w:szCs w:val="20"/>
        </w:rPr>
        <w:t>Joseph E. Oliker</w:t>
      </w:r>
    </w:p>
    <w:p w:rsidR="00705E62" w:rsidRPr="00705E62" w:rsidRDefault="00705E62" w:rsidP="00705E62">
      <w:pPr>
        <w:widowControl w:val="0"/>
        <w:tabs>
          <w:tab w:val="left" w:pos="4320"/>
        </w:tabs>
        <w:spacing w:line="240" w:lineRule="auto"/>
        <w:ind w:left="4320" w:firstLine="0"/>
        <w:rPr>
          <w:rFonts w:eastAsia="Times New Roman" w:cs="Arial"/>
          <w:bCs/>
          <w:szCs w:val="20"/>
        </w:rPr>
      </w:pPr>
      <w:r w:rsidRPr="00705E62">
        <w:rPr>
          <w:rFonts w:eastAsia="Times New Roman" w:cs="Arial"/>
          <w:bCs/>
          <w:szCs w:val="20"/>
        </w:rPr>
        <w:t>Matthew R. Pritchard</w:t>
      </w:r>
    </w:p>
    <w:p w:rsidR="00705E62" w:rsidRPr="00705E62" w:rsidRDefault="00705E62" w:rsidP="00705E62">
      <w:pPr>
        <w:widowControl w:val="0"/>
        <w:tabs>
          <w:tab w:val="left" w:pos="4320"/>
        </w:tabs>
        <w:spacing w:line="240" w:lineRule="auto"/>
        <w:ind w:left="4320" w:firstLine="0"/>
        <w:rPr>
          <w:rFonts w:eastAsia="Times New Roman" w:cs="Arial"/>
          <w:bCs/>
          <w:smallCaps/>
        </w:rPr>
      </w:pPr>
      <w:r w:rsidRPr="00705E62">
        <w:rPr>
          <w:rFonts w:eastAsia="Times New Roman" w:cs="Arial"/>
          <w:bCs/>
          <w:smallCaps/>
        </w:rPr>
        <w:t>McNees Wallace &amp; Nurick LLC</w:t>
      </w:r>
    </w:p>
    <w:p w:rsidR="00705E62" w:rsidRPr="00705E62" w:rsidRDefault="00705E62" w:rsidP="00705E62">
      <w:pPr>
        <w:widowControl w:val="0"/>
        <w:tabs>
          <w:tab w:val="left" w:pos="4320"/>
        </w:tabs>
        <w:spacing w:line="240" w:lineRule="auto"/>
        <w:ind w:left="4320" w:firstLine="0"/>
        <w:rPr>
          <w:rFonts w:eastAsia="Times New Roman" w:cs="Arial"/>
          <w:bCs/>
          <w:szCs w:val="20"/>
        </w:rPr>
      </w:pPr>
      <w:r w:rsidRPr="00705E62">
        <w:rPr>
          <w:rFonts w:eastAsia="Times New Roman" w:cs="Arial"/>
          <w:bCs/>
          <w:szCs w:val="20"/>
        </w:rPr>
        <w:t>21 East State Street, 17</w:t>
      </w:r>
      <w:r w:rsidRPr="00705E62">
        <w:rPr>
          <w:rFonts w:eastAsia="Times New Roman" w:cs="Arial"/>
          <w:bCs/>
          <w:szCs w:val="20"/>
          <w:vertAlign w:val="superscript"/>
        </w:rPr>
        <w:t>TH</w:t>
      </w:r>
      <w:r w:rsidRPr="00705E62">
        <w:rPr>
          <w:rFonts w:eastAsia="Times New Roman" w:cs="Arial"/>
          <w:bCs/>
          <w:szCs w:val="20"/>
        </w:rPr>
        <w:t xml:space="preserve"> Floor</w:t>
      </w:r>
    </w:p>
    <w:p w:rsidR="00705E62" w:rsidRPr="00705E62" w:rsidRDefault="00705E62" w:rsidP="00705E62">
      <w:pPr>
        <w:tabs>
          <w:tab w:val="left" w:pos="4320"/>
        </w:tabs>
        <w:spacing w:line="240" w:lineRule="auto"/>
        <w:ind w:left="4320" w:firstLine="0"/>
        <w:rPr>
          <w:rFonts w:eastAsia="Times New Roman" w:cs="Arial"/>
        </w:rPr>
      </w:pPr>
      <w:r w:rsidRPr="00705E62">
        <w:rPr>
          <w:rFonts w:eastAsia="Times New Roman" w:cs="Arial"/>
        </w:rPr>
        <w:t>Columbus, OH  43215</w:t>
      </w:r>
    </w:p>
    <w:p w:rsidR="00705E62" w:rsidRPr="00705E62" w:rsidRDefault="00705E62" w:rsidP="00705E62">
      <w:pPr>
        <w:tabs>
          <w:tab w:val="left" w:pos="4320"/>
        </w:tabs>
        <w:spacing w:line="240" w:lineRule="auto"/>
        <w:ind w:left="4320" w:firstLine="0"/>
        <w:rPr>
          <w:rFonts w:eastAsia="Times New Roman" w:cs="Arial"/>
        </w:rPr>
      </w:pPr>
      <w:r w:rsidRPr="00705E62">
        <w:rPr>
          <w:rFonts w:eastAsia="Times New Roman" w:cs="Arial"/>
        </w:rPr>
        <w:t>Telephone:  (614) 469-8000</w:t>
      </w:r>
    </w:p>
    <w:p w:rsidR="00705E62" w:rsidRPr="00705E62" w:rsidRDefault="00705E62" w:rsidP="00705E62">
      <w:pPr>
        <w:tabs>
          <w:tab w:val="left" w:pos="4320"/>
        </w:tabs>
        <w:spacing w:line="240" w:lineRule="auto"/>
        <w:ind w:left="4320" w:firstLine="0"/>
        <w:rPr>
          <w:rFonts w:eastAsia="Times New Roman" w:cs="Arial"/>
        </w:rPr>
      </w:pPr>
      <w:r w:rsidRPr="00705E62">
        <w:rPr>
          <w:rFonts w:eastAsia="Times New Roman" w:cs="Arial"/>
        </w:rPr>
        <w:t>Telecopier:  (614) 469-4653</w:t>
      </w:r>
    </w:p>
    <w:p w:rsidR="00705E62" w:rsidRPr="00705E62" w:rsidRDefault="00705E62" w:rsidP="00705E62">
      <w:pPr>
        <w:spacing w:line="240" w:lineRule="auto"/>
        <w:ind w:left="4320" w:firstLine="0"/>
        <w:rPr>
          <w:rFonts w:eastAsia="Times New Roman" w:cs="Arial"/>
        </w:rPr>
      </w:pPr>
      <w:r w:rsidRPr="00705E62">
        <w:rPr>
          <w:rFonts w:eastAsia="Times New Roman" w:cs="Arial"/>
        </w:rPr>
        <w:t>sam@mwncmh.com</w:t>
      </w:r>
    </w:p>
    <w:p w:rsidR="00705E62" w:rsidRPr="00705E62" w:rsidRDefault="00705E62" w:rsidP="00705E62">
      <w:pPr>
        <w:spacing w:line="240" w:lineRule="auto"/>
        <w:ind w:left="4320" w:firstLine="0"/>
        <w:rPr>
          <w:rFonts w:eastAsia="Times New Roman" w:cs="Arial"/>
        </w:rPr>
      </w:pPr>
      <w:r w:rsidRPr="00705E62">
        <w:rPr>
          <w:rFonts w:eastAsia="Times New Roman" w:cs="Arial"/>
        </w:rPr>
        <w:t>fdarr@mwncmh.com</w:t>
      </w:r>
    </w:p>
    <w:p w:rsidR="00705E62" w:rsidRPr="00705E62" w:rsidRDefault="00705E62" w:rsidP="00705E62">
      <w:pPr>
        <w:spacing w:line="240" w:lineRule="auto"/>
        <w:ind w:left="4320" w:firstLine="0"/>
        <w:rPr>
          <w:rFonts w:eastAsia="Times New Roman" w:cs="Arial"/>
        </w:rPr>
      </w:pPr>
      <w:r w:rsidRPr="00705E62">
        <w:rPr>
          <w:rFonts w:eastAsia="Times New Roman" w:cs="Arial"/>
        </w:rPr>
        <w:t>joliker@mwncmh.com</w:t>
      </w:r>
    </w:p>
    <w:p w:rsidR="00705E62" w:rsidRPr="00705E62" w:rsidRDefault="00705E62" w:rsidP="00705E62">
      <w:pPr>
        <w:spacing w:line="240" w:lineRule="auto"/>
        <w:ind w:left="4320" w:firstLine="0"/>
        <w:rPr>
          <w:rFonts w:eastAsia="Times New Roman" w:cs="Arial"/>
        </w:rPr>
      </w:pPr>
      <w:r w:rsidRPr="00705E62">
        <w:rPr>
          <w:rFonts w:eastAsia="Times New Roman" w:cs="Arial"/>
        </w:rPr>
        <w:t>mpritchard@mwncmh.com</w:t>
      </w:r>
    </w:p>
    <w:p w:rsidR="00705E62" w:rsidRPr="00705E62" w:rsidRDefault="00705E62" w:rsidP="00705E62">
      <w:pPr>
        <w:spacing w:line="240" w:lineRule="auto"/>
        <w:ind w:firstLine="0"/>
        <w:rPr>
          <w:rFonts w:eastAsia="Times New Roman" w:cs="Arial"/>
        </w:rPr>
      </w:pPr>
    </w:p>
    <w:p w:rsidR="00705E62" w:rsidRPr="00705E62" w:rsidRDefault="00795D71" w:rsidP="00705E62">
      <w:pPr>
        <w:spacing w:line="240" w:lineRule="auto"/>
        <w:ind w:firstLine="0"/>
        <w:rPr>
          <w:rFonts w:eastAsia="Times New Roman" w:cs="Arial"/>
          <w:b/>
        </w:rPr>
      </w:pPr>
      <w:r>
        <w:rPr>
          <w:rFonts w:eastAsia="Times New Roman" w:cs="Arial"/>
          <w:b/>
        </w:rPr>
        <w:t xml:space="preserve">October </w:t>
      </w:r>
      <w:r w:rsidR="007540A7">
        <w:rPr>
          <w:rFonts w:eastAsia="Times New Roman" w:cs="Arial"/>
          <w:b/>
        </w:rPr>
        <w:t>28</w:t>
      </w:r>
      <w:r w:rsidR="00705E62" w:rsidRPr="00705E62">
        <w:rPr>
          <w:rFonts w:eastAsia="Times New Roman" w:cs="Arial"/>
          <w:b/>
        </w:rPr>
        <w:t>, 2013</w:t>
      </w:r>
      <w:r w:rsidR="00705E62" w:rsidRPr="00705E62">
        <w:rPr>
          <w:rFonts w:eastAsia="Times New Roman" w:cs="Arial"/>
          <w:b/>
        </w:rPr>
        <w:tab/>
      </w:r>
      <w:r w:rsidR="00705E62" w:rsidRPr="00705E62">
        <w:rPr>
          <w:rFonts w:eastAsia="Times New Roman" w:cs="Arial"/>
          <w:b/>
        </w:rPr>
        <w:tab/>
      </w:r>
      <w:r w:rsidR="00705E62" w:rsidRPr="00705E62">
        <w:rPr>
          <w:rFonts w:eastAsia="Times New Roman" w:cs="Arial"/>
          <w:b/>
        </w:rPr>
        <w:tab/>
      </w:r>
      <w:r w:rsidR="00705E62" w:rsidRPr="00705E62">
        <w:rPr>
          <w:rFonts w:eastAsia="Times New Roman" w:cs="Arial"/>
          <w:b/>
        </w:rPr>
        <w:tab/>
        <w:t>Attorneys for Industrial Energy Users-Ohio</w:t>
      </w:r>
    </w:p>
    <w:p w:rsidR="00705E62" w:rsidRPr="00705E62" w:rsidRDefault="00705E62" w:rsidP="00705E62">
      <w:pPr>
        <w:spacing w:line="240" w:lineRule="auto"/>
        <w:ind w:firstLine="0"/>
        <w:jc w:val="center"/>
        <w:rPr>
          <w:rFonts w:eastAsia="Times New Roman" w:cs="Arial"/>
          <w:b/>
          <w:smallCaps/>
          <w:sz w:val="28"/>
        </w:rPr>
        <w:sectPr w:rsidR="00705E62" w:rsidRPr="00705E62" w:rsidSect="00733CF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p>
    <w:p w:rsidR="00705E62" w:rsidRPr="00705E62" w:rsidRDefault="00705E62" w:rsidP="00705E62">
      <w:pPr>
        <w:spacing w:line="240" w:lineRule="auto"/>
        <w:ind w:firstLine="0"/>
        <w:jc w:val="center"/>
        <w:rPr>
          <w:rFonts w:eastAsia="Times New Roman" w:cs="Arial"/>
          <w:b/>
          <w:smallCaps/>
          <w:sz w:val="28"/>
        </w:rPr>
      </w:pPr>
      <w:r w:rsidRPr="00705E62">
        <w:rPr>
          <w:rFonts w:eastAsia="Times New Roman" w:cs="Arial"/>
          <w:b/>
          <w:smallCaps/>
          <w:sz w:val="28"/>
        </w:rPr>
        <w:lastRenderedPageBreak/>
        <w:t>Before</w:t>
      </w:r>
    </w:p>
    <w:p w:rsidR="00705E62" w:rsidRPr="00705E62" w:rsidRDefault="00705E62" w:rsidP="00705E62">
      <w:pPr>
        <w:spacing w:line="240" w:lineRule="auto"/>
        <w:ind w:firstLine="0"/>
        <w:jc w:val="center"/>
        <w:rPr>
          <w:rFonts w:eastAsia="Times New Roman" w:cs="Arial"/>
          <w:b/>
          <w:smallCaps/>
          <w:sz w:val="28"/>
        </w:rPr>
      </w:pPr>
      <w:r w:rsidRPr="00705E62">
        <w:rPr>
          <w:rFonts w:eastAsia="Times New Roman" w:cs="Arial"/>
          <w:b/>
          <w:smallCaps/>
          <w:sz w:val="28"/>
        </w:rPr>
        <w:t>The Public Utilities Commission of Ohio</w:t>
      </w:r>
    </w:p>
    <w:p w:rsidR="00705E62" w:rsidRPr="00705E62" w:rsidRDefault="00705E62" w:rsidP="00705E62">
      <w:pPr>
        <w:autoSpaceDE w:val="0"/>
        <w:autoSpaceDN w:val="0"/>
        <w:adjustRightInd w:val="0"/>
        <w:spacing w:line="240" w:lineRule="auto"/>
        <w:ind w:firstLine="0"/>
        <w:jc w:val="left"/>
        <w:rPr>
          <w:rFonts w:eastAsia="Calibri" w:cs="Arial"/>
        </w:rPr>
      </w:pPr>
    </w:p>
    <w:p w:rsidR="00705E62" w:rsidRPr="00705E62" w:rsidRDefault="00705E62" w:rsidP="00705E62">
      <w:pPr>
        <w:tabs>
          <w:tab w:val="left" w:pos="4680"/>
        </w:tabs>
        <w:spacing w:line="240" w:lineRule="auto"/>
        <w:ind w:firstLine="0"/>
        <w:rPr>
          <w:rFonts w:eastAsia="Calibri" w:cs="Arial"/>
        </w:rPr>
      </w:pPr>
      <w:r w:rsidRPr="00705E62">
        <w:rPr>
          <w:rFonts w:eastAsia="Calibri" w:cs="Arial"/>
        </w:rPr>
        <w:t>In the Matter of the Application of Duke</w:t>
      </w:r>
      <w:r w:rsidRPr="00705E62">
        <w:rPr>
          <w:rFonts w:eastAsia="Calibri" w:cs="Arial"/>
        </w:rPr>
        <w:tab/>
        <w:t>)</w:t>
      </w:r>
    </w:p>
    <w:p w:rsidR="00705E62" w:rsidRPr="00705E62" w:rsidRDefault="00705E62" w:rsidP="00705E62">
      <w:pPr>
        <w:tabs>
          <w:tab w:val="left" w:pos="4680"/>
        </w:tabs>
        <w:spacing w:line="240" w:lineRule="auto"/>
        <w:ind w:firstLine="0"/>
        <w:rPr>
          <w:rFonts w:eastAsia="Calibri" w:cs="Arial"/>
        </w:rPr>
      </w:pPr>
      <w:r w:rsidRPr="00705E62">
        <w:rPr>
          <w:rFonts w:eastAsia="Calibri" w:cs="Arial"/>
        </w:rPr>
        <w:t>Energy Ohio, Inc., for the Establishment</w:t>
      </w:r>
      <w:r w:rsidRPr="00705E62">
        <w:rPr>
          <w:rFonts w:eastAsia="Calibri" w:cs="Arial"/>
        </w:rPr>
        <w:tab/>
        <w:t>)</w:t>
      </w:r>
      <w:r w:rsidRPr="00705E62">
        <w:rPr>
          <w:rFonts w:eastAsia="Calibri" w:cs="Arial"/>
        </w:rPr>
        <w:tab/>
        <w:t>Case No. 12-2400-EL-UNC</w:t>
      </w:r>
    </w:p>
    <w:p w:rsidR="00705E62" w:rsidRPr="00705E62" w:rsidRDefault="00705E62" w:rsidP="00705E62">
      <w:pPr>
        <w:tabs>
          <w:tab w:val="left" w:pos="4680"/>
        </w:tabs>
        <w:spacing w:line="240" w:lineRule="auto"/>
        <w:ind w:firstLine="0"/>
        <w:rPr>
          <w:rFonts w:eastAsia="Calibri" w:cs="Arial"/>
        </w:rPr>
      </w:pPr>
      <w:r w:rsidRPr="00705E62">
        <w:rPr>
          <w:rFonts w:eastAsia="Calibri" w:cs="Arial"/>
        </w:rPr>
        <w:t>of a Charge Pursuant to Revised Code</w:t>
      </w:r>
      <w:r w:rsidRPr="00705E62">
        <w:rPr>
          <w:rFonts w:eastAsia="Calibri" w:cs="Arial"/>
        </w:rPr>
        <w:tab/>
        <w:t>)</w:t>
      </w:r>
    </w:p>
    <w:p w:rsidR="00705E62" w:rsidRPr="00705E62" w:rsidRDefault="00705E62" w:rsidP="00705E62">
      <w:pPr>
        <w:tabs>
          <w:tab w:val="left" w:pos="4680"/>
        </w:tabs>
        <w:spacing w:line="240" w:lineRule="auto"/>
        <w:ind w:firstLine="0"/>
        <w:rPr>
          <w:rFonts w:eastAsia="Calibri" w:cs="Arial"/>
        </w:rPr>
      </w:pPr>
      <w:r w:rsidRPr="00705E62">
        <w:rPr>
          <w:rFonts w:eastAsia="Calibri" w:cs="Arial"/>
        </w:rPr>
        <w:t>Section 4909.18</w:t>
      </w:r>
      <w:r w:rsidRPr="00705E62">
        <w:rPr>
          <w:rFonts w:eastAsia="Calibri" w:cs="Arial"/>
        </w:rPr>
        <w:tab/>
        <w:t>)</w:t>
      </w:r>
    </w:p>
    <w:p w:rsidR="00705E62" w:rsidRPr="00705E62" w:rsidRDefault="00705E62" w:rsidP="00705E62">
      <w:pPr>
        <w:tabs>
          <w:tab w:val="left" w:pos="4680"/>
        </w:tabs>
        <w:spacing w:line="240" w:lineRule="auto"/>
        <w:ind w:firstLine="0"/>
        <w:rPr>
          <w:rFonts w:eastAsia="Calibri" w:cs="Arial"/>
        </w:rPr>
      </w:pPr>
    </w:p>
    <w:p w:rsidR="00705E62" w:rsidRPr="00705E62" w:rsidRDefault="00705E62" w:rsidP="00705E62">
      <w:pPr>
        <w:tabs>
          <w:tab w:val="left" w:pos="4680"/>
        </w:tabs>
        <w:spacing w:line="240" w:lineRule="auto"/>
        <w:ind w:firstLine="0"/>
        <w:rPr>
          <w:rFonts w:eastAsia="Calibri" w:cs="Arial"/>
        </w:rPr>
      </w:pPr>
      <w:r w:rsidRPr="00705E62">
        <w:rPr>
          <w:rFonts w:eastAsia="Calibri" w:cs="Arial"/>
        </w:rPr>
        <w:t>In the Matter of the Application of Duke</w:t>
      </w:r>
      <w:r w:rsidRPr="00705E62">
        <w:rPr>
          <w:rFonts w:eastAsia="Calibri" w:cs="Arial"/>
        </w:rPr>
        <w:tab/>
        <w:t>)</w:t>
      </w:r>
    </w:p>
    <w:p w:rsidR="00705E62" w:rsidRPr="00705E62" w:rsidRDefault="00705E62" w:rsidP="00705E62">
      <w:pPr>
        <w:tabs>
          <w:tab w:val="left" w:pos="4680"/>
        </w:tabs>
        <w:spacing w:line="240" w:lineRule="auto"/>
        <w:ind w:firstLine="0"/>
        <w:rPr>
          <w:rFonts w:eastAsia="Calibri" w:cs="Arial"/>
        </w:rPr>
      </w:pPr>
      <w:r w:rsidRPr="00705E62">
        <w:rPr>
          <w:rFonts w:eastAsia="Calibri" w:cs="Arial"/>
        </w:rPr>
        <w:t>Energy Ohio, Inc., for Approval to</w:t>
      </w:r>
      <w:r w:rsidRPr="00705E62">
        <w:rPr>
          <w:rFonts w:eastAsia="Calibri" w:cs="Arial"/>
        </w:rPr>
        <w:tab/>
        <w:t>)</w:t>
      </w:r>
      <w:r w:rsidRPr="00705E62">
        <w:rPr>
          <w:rFonts w:eastAsia="Calibri" w:cs="Arial"/>
        </w:rPr>
        <w:tab/>
        <w:t>Case No. 12-2401-EL-AAM</w:t>
      </w:r>
    </w:p>
    <w:p w:rsidR="00705E62" w:rsidRPr="00705E62" w:rsidRDefault="00705E62" w:rsidP="00705E62">
      <w:pPr>
        <w:tabs>
          <w:tab w:val="left" w:pos="4680"/>
        </w:tabs>
        <w:spacing w:line="240" w:lineRule="auto"/>
        <w:ind w:firstLine="0"/>
        <w:rPr>
          <w:rFonts w:eastAsia="Calibri" w:cs="Arial"/>
        </w:rPr>
      </w:pPr>
      <w:r w:rsidRPr="00705E62">
        <w:rPr>
          <w:rFonts w:eastAsia="Calibri" w:cs="Arial"/>
        </w:rPr>
        <w:t>Change Accounting Methods</w:t>
      </w:r>
      <w:r w:rsidRPr="00705E62">
        <w:rPr>
          <w:rFonts w:eastAsia="Calibri" w:cs="Arial"/>
        </w:rPr>
        <w:tab/>
        <w:t>)</w:t>
      </w:r>
    </w:p>
    <w:p w:rsidR="00705E62" w:rsidRPr="00705E62" w:rsidRDefault="00705E62" w:rsidP="00705E62">
      <w:pPr>
        <w:tabs>
          <w:tab w:val="left" w:pos="5040"/>
        </w:tabs>
        <w:spacing w:line="240" w:lineRule="auto"/>
        <w:ind w:firstLine="0"/>
        <w:rPr>
          <w:rFonts w:eastAsia="Times New Roman" w:cs="Arial"/>
        </w:rPr>
      </w:pPr>
    </w:p>
    <w:p w:rsidR="00705E62" w:rsidRPr="00705E62" w:rsidRDefault="00705E62" w:rsidP="00705E62">
      <w:pPr>
        <w:tabs>
          <w:tab w:val="left" w:pos="4680"/>
        </w:tabs>
        <w:spacing w:line="240" w:lineRule="auto"/>
        <w:ind w:firstLine="0"/>
        <w:rPr>
          <w:rFonts w:eastAsia="Times New Roman" w:cs="Arial"/>
        </w:rPr>
      </w:pPr>
      <w:r w:rsidRPr="00705E62">
        <w:rPr>
          <w:rFonts w:eastAsia="Times New Roman" w:cs="Arial"/>
        </w:rPr>
        <w:t>In the Matter of the Application of Duke</w:t>
      </w:r>
      <w:r w:rsidRPr="00705E62">
        <w:rPr>
          <w:rFonts w:eastAsia="Times New Roman" w:cs="Arial"/>
        </w:rPr>
        <w:tab/>
        <w:t>)</w:t>
      </w:r>
    </w:p>
    <w:p w:rsidR="00705E62" w:rsidRPr="00705E62" w:rsidRDefault="00705E62" w:rsidP="00705E62">
      <w:pPr>
        <w:tabs>
          <w:tab w:val="left" w:pos="4680"/>
        </w:tabs>
        <w:spacing w:line="240" w:lineRule="auto"/>
        <w:ind w:firstLine="0"/>
        <w:rPr>
          <w:rFonts w:eastAsia="Times New Roman" w:cs="Arial"/>
        </w:rPr>
      </w:pPr>
      <w:r w:rsidRPr="00705E62">
        <w:rPr>
          <w:rFonts w:eastAsia="Times New Roman" w:cs="Arial"/>
        </w:rPr>
        <w:t>Energy Ohio, Inc., for the Approval of a</w:t>
      </w:r>
      <w:r w:rsidRPr="00705E62">
        <w:rPr>
          <w:rFonts w:eastAsia="Times New Roman" w:cs="Arial"/>
        </w:rPr>
        <w:tab/>
        <w:t>)</w:t>
      </w:r>
      <w:r w:rsidRPr="00705E62">
        <w:rPr>
          <w:rFonts w:eastAsia="Times New Roman" w:cs="Arial"/>
        </w:rPr>
        <w:tab/>
        <w:t>Case No. 12-2402-EL-ATA</w:t>
      </w:r>
    </w:p>
    <w:p w:rsidR="00705E62" w:rsidRDefault="00705E62" w:rsidP="00705E62">
      <w:pPr>
        <w:tabs>
          <w:tab w:val="left" w:pos="4680"/>
        </w:tabs>
        <w:spacing w:line="240" w:lineRule="auto"/>
        <w:ind w:firstLine="0"/>
        <w:rPr>
          <w:rFonts w:eastAsia="Times New Roman" w:cs="Arial"/>
        </w:rPr>
      </w:pPr>
      <w:r w:rsidRPr="00705E62">
        <w:rPr>
          <w:rFonts w:eastAsia="Times New Roman" w:cs="Arial"/>
        </w:rPr>
        <w:t>Tariff for a New Service</w:t>
      </w:r>
      <w:r w:rsidRPr="00705E62">
        <w:rPr>
          <w:rFonts w:eastAsia="Times New Roman" w:cs="Arial"/>
        </w:rPr>
        <w:tab/>
        <w:t>)</w:t>
      </w:r>
    </w:p>
    <w:p w:rsidR="007540A7" w:rsidRDefault="007540A7" w:rsidP="00705E62">
      <w:pPr>
        <w:tabs>
          <w:tab w:val="left" w:pos="4680"/>
        </w:tabs>
        <w:spacing w:line="240" w:lineRule="auto"/>
        <w:ind w:firstLine="0"/>
        <w:rPr>
          <w:rFonts w:eastAsia="Times New Roman" w:cs="Arial"/>
        </w:rPr>
      </w:pPr>
    </w:p>
    <w:p w:rsidR="00B3600A" w:rsidRPr="00061A2E" w:rsidRDefault="00B3600A" w:rsidP="00705E62">
      <w:pPr>
        <w:tabs>
          <w:tab w:val="left" w:pos="4680"/>
        </w:tabs>
        <w:spacing w:line="240" w:lineRule="auto"/>
        <w:ind w:firstLine="0"/>
        <w:rPr>
          <w:rFonts w:eastAsia="Times New Roman" w:cs="Arial"/>
          <w:b/>
        </w:rPr>
      </w:pPr>
      <w:r w:rsidRPr="00061A2E">
        <w:rPr>
          <w:rFonts w:eastAsia="Times New Roman" w:cs="Arial"/>
          <w:b/>
        </w:rPr>
        <w:t>______________________________________________________________________</w:t>
      </w:r>
    </w:p>
    <w:p w:rsidR="00B3600A" w:rsidRDefault="00B3600A" w:rsidP="00705E62">
      <w:pPr>
        <w:tabs>
          <w:tab w:val="left" w:pos="4680"/>
        </w:tabs>
        <w:spacing w:line="240" w:lineRule="auto"/>
        <w:ind w:firstLine="0"/>
        <w:rPr>
          <w:rFonts w:eastAsia="Times New Roman" w:cs="Arial"/>
        </w:rPr>
      </w:pPr>
    </w:p>
    <w:p w:rsidR="007540A7" w:rsidRDefault="007540A7" w:rsidP="00B3600A">
      <w:pPr>
        <w:tabs>
          <w:tab w:val="left" w:pos="4680"/>
        </w:tabs>
        <w:spacing w:line="240" w:lineRule="auto"/>
        <w:ind w:firstLine="0"/>
        <w:jc w:val="center"/>
        <w:rPr>
          <w:rFonts w:ascii="Arial Bold" w:hAnsi="Arial Bold" w:cs="Arial"/>
          <w:b/>
          <w:caps/>
        </w:rPr>
      </w:pPr>
      <w:r>
        <w:rPr>
          <w:rFonts w:ascii="Arial Bold" w:hAnsi="Arial Bold" w:cs="Arial"/>
          <w:b/>
          <w:caps/>
        </w:rPr>
        <w:t>Motion for an Order permitting memorandum contra to Motion to Strike</w:t>
      </w:r>
    </w:p>
    <w:p w:rsidR="00B3600A" w:rsidRDefault="00B3600A" w:rsidP="00705E62">
      <w:pPr>
        <w:tabs>
          <w:tab w:val="left" w:pos="4680"/>
        </w:tabs>
        <w:spacing w:line="240" w:lineRule="auto"/>
        <w:ind w:firstLine="0"/>
        <w:rPr>
          <w:rFonts w:ascii="Arial Bold" w:hAnsi="Arial Bold" w:cs="Arial"/>
          <w:b/>
          <w:caps/>
        </w:rPr>
      </w:pPr>
      <w:r>
        <w:rPr>
          <w:rFonts w:ascii="Arial Bold" w:hAnsi="Arial Bold" w:cs="Arial"/>
          <w:b/>
          <w:caps/>
        </w:rPr>
        <w:t>______________________________________________________________________</w:t>
      </w:r>
    </w:p>
    <w:p w:rsidR="007540A7" w:rsidRDefault="007540A7" w:rsidP="00705E62">
      <w:pPr>
        <w:tabs>
          <w:tab w:val="left" w:pos="4680"/>
        </w:tabs>
        <w:spacing w:line="240" w:lineRule="auto"/>
        <w:ind w:firstLine="0"/>
        <w:rPr>
          <w:rFonts w:ascii="Arial Bold" w:hAnsi="Arial Bold" w:cs="Arial"/>
          <w:b/>
          <w:caps/>
        </w:rPr>
      </w:pPr>
    </w:p>
    <w:p w:rsidR="00234847" w:rsidRDefault="00234847" w:rsidP="00705E62">
      <w:pPr>
        <w:tabs>
          <w:tab w:val="left" w:pos="4680"/>
        </w:tabs>
        <w:spacing w:line="240" w:lineRule="auto"/>
        <w:ind w:firstLine="0"/>
        <w:rPr>
          <w:rFonts w:ascii="Arial Bold" w:hAnsi="Arial Bold" w:cs="Arial"/>
          <w:b/>
          <w:caps/>
        </w:rPr>
      </w:pPr>
    </w:p>
    <w:p w:rsidR="007540A7" w:rsidRDefault="007540A7" w:rsidP="007540A7">
      <w:pPr>
        <w:tabs>
          <w:tab w:val="left" w:pos="720"/>
          <w:tab w:val="left" w:pos="4680"/>
        </w:tabs>
        <w:ind w:firstLine="0"/>
        <w:rPr>
          <w:rFonts w:cs="Arial"/>
        </w:rPr>
      </w:pPr>
      <w:r>
        <w:rPr>
          <w:rFonts w:ascii="Arial Bold" w:hAnsi="Arial Bold" w:cs="Arial"/>
          <w:caps/>
        </w:rPr>
        <w:tab/>
      </w:r>
      <w:r>
        <w:rPr>
          <w:rFonts w:cs="Arial"/>
          <w:caps/>
        </w:rPr>
        <w:t>I</w:t>
      </w:r>
      <w:r>
        <w:rPr>
          <w:rFonts w:cs="Arial"/>
        </w:rPr>
        <w:t>ndustrial Energy Users-Ohio</w:t>
      </w:r>
      <w:r w:rsidR="00885BD9">
        <w:rPr>
          <w:rFonts w:cs="Arial"/>
        </w:rPr>
        <w:t xml:space="preserve"> (“IEU-Ohio”)</w:t>
      </w:r>
      <w:r>
        <w:rPr>
          <w:rFonts w:cs="Arial"/>
        </w:rPr>
        <w:t xml:space="preserve"> moves for an order permitting the filing of a memorandum contra the Motion to Strike by Duke Energy Ohio, Inc</w:t>
      </w:r>
      <w:r w:rsidR="00885BD9">
        <w:rPr>
          <w:rFonts w:cs="Arial"/>
        </w:rPr>
        <w:t xml:space="preserve"> (“Duke”)</w:t>
      </w:r>
      <w:r>
        <w:rPr>
          <w:rFonts w:cs="Arial"/>
        </w:rPr>
        <w:t>.  Reasons supporting this motion are set out in the accompanying memorandum.</w:t>
      </w:r>
    </w:p>
    <w:p w:rsidR="007540A7" w:rsidRPr="00705E62" w:rsidRDefault="007540A7" w:rsidP="007540A7">
      <w:pPr>
        <w:tabs>
          <w:tab w:val="left" w:pos="4320"/>
          <w:tab w:val="right" w:pos="8640"/>
        </w:tabs>
        <w:ind w:firstLine="0"/>
        <w:rPr>
          <w:rFonts w:eastAsia="Times New Roman" w:cs="Arial"/>
        </w:rPr>
      </w:pPr>
      <w:r>
        <w:rPr>
          <w:rFonts w:eastAsia="Times New Roman" w:cs="Arial"/>
        </w:rPr>
        <w:tab/>
      </w:r>
      <w:r w:rsidRPr="00705E62">
        <w:rPr>
          <w:rFonts w:eastAsia="Times New Roman" w:cs="Arial"/>
        </w:rPr>
        <w:t>Respectfully submitted,</w:t>
      </w:r>
    </w:p>
    <w:p w:rsidR="007540A7" w:rsidRPr="00705E62" w:rsidRDefault="007540A7" w:rsidP="007540A7">
      <w:pPr>
        <w:tabs>
          <w:tab w:val="left" w:pos="4320"/>
          <w:tab w:val="right" w:pos="8640"/>
        </w:tabs>
        <w:spacing w:line="240" w:lineRule="auto"/>
        <w:ind w:firstLine="0"/>
        <w:rPr>
          <w:rFonts w:eastAsia="Times New Roman" w:cs="Arial"/>
        </w:rPr>
      </w:pPr>
    </w:p>
    <w:p w:rsidR="007540A7" w:rsidRPr="00705E62" w:rsidRDefault="007540A7" w:rsidP="007540A7">
      <w:pPr>
        <w:tabs>
          <w:tab w:val="left" w:pos="4320"/>
          <w:tab w:val="right" w:pos="8640"/>
        </w:tabs>
        <w:spacing w:line="240" w:lineRule="auto"/>
        <w:ind w:firstLine="0"/>
        <w:rPr>
          <w:rFonts w:eastAsia="Times New Roman" w:cs="Arial"/>
          <w:u w:val="single"/>
        </w:rPr>
      </w:pPr>
      <w:r w:rsidRPr="00705E62">
        <w:rPr>
          <w:rFonts w:eastAsia="Times New Roman" w:cs="Arial"/>
        </w:rPr>
        <w:tab/>
      </w:r>
      <w:r w:rsidRPr="00705E62">
        <w:rPr>
          <w:rFonts w:eastAsia="Times New Roman" w:cs="Arial"/>
          <w:u w:val="single"/>
        </w:rPr>
        <w:t>/s/ Frank P. Darr</w:t>
      </w:r>
      <w:r w:rsidRPr="00705E62">
        <w:rPr>
          <w:rFonts w:eastAsia="Times New Roman" w:cs="Arial"/>
          <w:u w:val="single"/>
        </w:rPr>
        <w:tab/>
      </w:r>
    </w:p>
    <w:p w:rsidR="007540A7" w:rsidRPr="00705E62" w:rsidRDefault="007540A7" w:rsidP="007540A7">
      <w:pPr>
        <w:tabs>
          <w:tab w:val="left" w:pos="4320"/>
          <w:tab w:val="right" w:pos="8640"/>
        </w:tabs>
        <w:spacing w:line="240" w:lineRule="auto"/>
        <w:ind w:left="4320" w:firstLine="0"/>
        <w:rPr>
          <w:rFonts w:eastAsia="Times New Roman" w:cs="Arial"/>
        </w:rPr>
      </w:pPr>
      <w:r w:rsidRPr="00705E62">
        <w:rPr>
          <w:rFonts w:eastAsia="Times New Roman" w:cs="Arial"/>
        </w:rPr>
        <w:tab/>
        <w:t>Samuel C. Randazzo (Counsel of Record)</w:t>
      </w:r>
    </w:p>
    <w:p w:rsidR="007540A7" w:rsidRPr="00705E62" w:rsidRDefault="007540A7" w:rsidP="007540A7">
      <w:pPr>
        <w:widowControl w:val="0"/>
        <w:tabs>
          <w:tab w:val="left" w:pos="4320"/>
        </w:tabs>
        <w:spacing w:line="240" w:lineRule="auto"/>
        <w:ind w:left="4320" w:firstLine="0"/>
        <w:rPr>
          <w:rFonts w:eastAsia="Times New Roman" w:cs="Arial"/>
          <w:bCs/>
          <w:szCs w:val="20"/>
        </w:rPr>
      </w:pPr>
      <w:r w:rsidRPr="00705E62">
        <w:rPr>
          <w:rFonts w:eastAsia="Times New Roman" w:cs="Arial"/>
          <w:bCs/>
          <w:szCs w:val="20"/>
        </w:rPr>
        <w:t>Frank P. Darr</w:t>
      </w:r>
    </w:p>
    <w:p w:rsidR="007540A7" w:rsidRPr="00705E62" w:rsidRDefault="007540A7" w:rsidP="007540A7">
      <w:pPr>
        <w:widowControl w:val="0"/>
        <w:tabs>
          <w:tab w:val="left" w:pos="4320"/>
        </w:tabs>
        <w:spacing w:line="240" w:lineRule="auto"/>
        <w:ind w:left="4320" w:firstLine="0"/>
        <w:rPr>
          <w:rFonts w:eastAsia="Times New Roman" w:cs="Arial"/>
          <w:bCs/>
          <w:szCs w:val="20"/>
        </w:rPr>
      </w:pPr>
      <w:r w:rsidRPr="00705E62">
        <w:rPr>
          <w:rFonts w:eastAsia="Times New Roman" w:cs="Arial"/>
          <w:bCs/>
          <w:szCs w:val="20"/>
        </w:rPr>
        <w:t>Joseph E. Oliker</w:t>
      </w:r>
    </w:p>
    <w:p w:rsidR="007540A7" w:rsidRPr="00705E62" w:rsidRDefault="007540A7" w:rsidP="007540A7">
      <w:pPr>
        <w:widowControl w:val="0"/>
        <w:tabs>
          <w:tab w:val="left" w:pos="4320"/>
        </w:tabs>
        <w:spacing w:line="240" w:lineRule="auto"/>
        <w:ind w:left="4320" w:firstLine="0"/>
        <w:rPr>
          <w:rFonts w:eastAsia="Times New Roman" w:cs="Arial"/>
          <w:bCs/>
          <w:szCs w:val="20"/>
        </w:rPr>
      </w:pPr>
      <w:r w:rsidRPr="00705E62">
        <w:rPr>
          <w:rFonts w:eastAsia="Times New Roman" w:cs="Arial"/>
          <w:bCs/>
          <w:szCs w:val="20"/>
        </w:rPr>
        <w:t>Matthew R. Pritchard</w:t>
      </w:r>
    </w:p>
    <w:p w:rsidR="007540A7" w:rsidRPr="00705E62" w:rsidRDefault="007540A7" w:rsidP="007540A7">
      <w:pPr>
        <w:widowControl w:val="0"/>
        <w:tabs>
          <w:tab w:val="left" w:pos="4320"/>
        </w:tabs>
        <w:spacing w:line="240" w:lineRule="auto"/>
        <w:ind w:left="4320" w:firstLine="0"/>
        <w:rPr>
          <w:rFonts w:eastAsia="Times New Roman" w:cs="Arial"/>
          <w:bCs/>
          <w:smallCaps/>
        </w:rPr>
      </w:pPr>
      <w:r w:rsidRPr="00705E62">
        <w:rPr>
          <w:rFonts w:eastAsia="Times New Roman" w:cs="Arial"/>
          <w:bCs/>
          <w:smallCaps/>
        </w:rPr>
        <w:t>McNees Wallace &amp; Nurick LLC</w:t>
      </w:r>
    </w:p>
    <w:p w:rsidR="007540A7" w:rsidRPr="00705E62" w:rsidRDefault="007540A7" w:rsidP="007540A7">
      <w:pPr>
        <w:widowControl w:val="0"/>
        <w:tabs>
          <w:tab w:val="left" w:pos="4320"/>
        </w:tabs>
        <w:spacing w:line="240" w:lineRule="auto"/>
        <w:ind w:left="4320" w:firstLine="0"/>
        <w:rPr>
          <w:rFonts w:eastAsia="Times New Roman" w:cs="Arial"/>
          <w:bCs/>
          <w:szCs w:val="20"/>
        </w:rPr>
      </w:pPr>
      <w:r w:rsidRPr="00705E62">
        <w:rPr>
          <w:rFonts w:eastAsia="Times New Roman" w:cs="Arial"/>
          <w:bCs/>
          <w:szCs w:val="20"/>
        </w:rPr>
        <w:t>21 East State Street, 17</w:t>
      </w:r>
      <w:r w:rsidRPr="00705E62">
        <w:rPr>
          <w:rFonts w:eastAsia="Times New Roman" w:cs="Arial"/>
          <w:bCs/>
          <w:szCs w:val="20"/>
          <w:vertAlign w:val="superscript"/>
        </w:rPr>
        <w:t>TH</w:t>
      </w:r>
      <w:r w:rsidRPr="00705E62">
        <w:rPr>
          <w:rFonts w:eastAsia="Times New Roman" w:cs="Arial"/>
          <w:bCs/>
          <w:szCs w:val="20"/>
        </w:rPr>
        <w:t xml:space="preserve"> Floor</w:t>
      </w:r>
    </w:p>
    <w:p w:rsidR="007540A7" w:rsidRPr="00705E62" w:rsidRDefault="007540A7" w:rsidP="007540A7">
      <w:pPr>
        <w:tabs>
          <w:tab w:val="left" w:pos="4320"/>
        </w:tabs>
        <w:spacing w:line="240" w:lineRule="auto"/>
        <w:ind w:left="4320" w:firstLine="0"/>
        <w:rPr>
          <w:rFonts w:eastAsia="Times New Roman" w:cs="Arial"/>
        </w:rPr>
      </w:pPr>
      <w:r w:rsidRPr="00705E62">
        <w:rPr>
          <w:rFonts w:eastAsia="Times New Roman" w:cs="Arial"/>
        </w:rPr>
        <w:t>Columbus, OH  43215</w:t>
      </w:r>
    </w:p>
    <w:p w:rsidR="007540A7" w:rsidRPr="00705E62" w:rsidRDefault="007540A7" w:rsidP="007540A7">
      <w:pPr>
        <w:tabs>
          <w:tab w:val="left" w:pos="4320"/>
        </w:tabs>
        <w:spacing w:line="240" w:lineRule="auto"/>
        <w:ind w:left="4320" w:firstLine="0"/>
        <w:rPr>
          <w:rFonts w:eastAsia="Times New Roman" w:cs="Arial"/>
        </w:rPr>
      </w:pPr>
      <w:r w:rsidRPr="00705E62">
        <w:rPr>
          <w:rFonts w:eastAsia="Times New Roman" w:cs="Arial"/>
        </w:rPr>
        <w:t>Telephone:  (614) 469-8000</w:t>
      </w:r>
    </w:p>
    <w:p w:rsidR="007540A7" w:rsidRPr="00705E62" w:rsidRDefault="007540A7" w:rsidP="007540A7">
      <w:pPr>
        <w:tabs>
          <w:tab w:val="left" w:pos="4320"/>
        </w:tabs>
        <w:spacing w:line="240" w:lineRule="auto"/>
        <w:ind w:left="4320" w:firstLine="0"/>
        <w:rPr>
          <w:rFonts w:eastAsia="Times New Roman" w:cs="Arial"/>
        </w:rPr>
      </w:pPr>
      <w:r w:rsidRPr="00705E62">
        <w:rPr>
          <w:rFonts w:eastAsia="Times New Roman" w:cs="Arial"/>
        </w:rPr>
        <w:t>Telecopier:  (614) 469-4653</w:t>
      </w:r>
    </w:p>
    <w:p w:rsidR="007540A7" w:rsidRPr="00705E62" w:rsidRDefault="007540A7" w:rsidP="007540A7">
      <w:pPr>
        <w:spacing w:line="240" w:lineRule="auto"/>
        <w:ind w:left="4320" w:firstLine="0"/>
        <w:rPr>
          <w:rFonts w:eastAsia="Times New Roman" w:cs="Arial"/>
        </w:rPr>
      </w:pPr>
      <w:r w:rsidRPr="00705E62">
        <w:rPr>
          <w:rFonts w:eastAsia="Times New Roman" w:cs="Arial"/>
        </w:rPr>
        <w:t>sam@mwncmh.com</w:t>
      </w:r>
    </w:p>
    <w:p w:rsidR="007540A7" w:rsidRPr="00705E62" w:rsidRDefault="007540A7" w:rsidP="007540A7">
      <w:pPr>
        <w:spacing w:line="240" w:lineRule="auto"/>
        <w:ind w:left="4320" w:firstLine="0"/>
        <w:rPr>
          <w:rFonts w:eastAsia="Times New Roman" w:cs="Arial"/>
        </w:rPr>
      </w:pPr>
      <w:r w:rsidRPr="00705E62">
        <w:rPr>
          <w:rFonts w:eastAsia="Times New Roman" w:cs="Arial"/>
        </w:rPr>
        <w:t>fdarr@mwncmh.com</w:t>
      </w:r>
    </w:p>
    <w:p w:rsidR="007540A7" w:rsidRPr="00705E62" w:rsidRDefault="007540A7" w:rsidP="007540A7">
      <w:pPr>
        <w:spacing w:line="240" w:lineRule="auto"/>
        <w:ind w:left="4320" w:firstLine="0"/>
        <w:rPr>
          <w:rFonts w:eastAsia="Times New Roman" w:cs="Arial"/>
        </w:rPr>
      </w:pPr>
      <w:r w:rsidRPr="00705E62">
        <w:rPr>
          <w:rFonts w:eastAsia="Times New Roman" w:cs="Arial"/>
        </w:rPr>
        <w:t>joliker@mwncmh.com</w:t>
      </w:r>
    </w:p>
    <w:p w:rsidR="007540A7" w:rsidRPr="00705E62" w:rsidRDefault="007540A7" w:rsidP="007540A7">
      <w:pPr>
        <w:spacing w:line="240" w:lineRule="auto"/>
        <w:ind w:left="4320" w:firstLine="0"/>
        <w:rPr>
          <w:rFonts w:eastAsia="Times New Roman" w:cs="Arial"/>
        </w:rPr>
      </w:pPr>
      <w:r w:rsidRPr="00705E62">
        <w:rPr>
          <w:rFonts w:eastAsia="Times New Roman" w:cs="Arial"/>
        </w:rPr>
        <w:t>mpritchard@mwncmh.com</w:t>
      </w:r>
    </w:p>
    <w:p w:rsidR="00234847" w:rsidRPr="00705E62" w:rsidRDefault="00234847" w:rsidP="00234847">
      <w:pPr>
        <w:spacing w:line="240" w:lineRule="auto"/>
        <w:ind w:firstLine="0"/>
        <w:jc w:val="center"/>
        <w:rPr>
          <w:rFonts w:eastAsia="Times New Roman" w:cs="Arial"/>
          <w:b/>
          <w:smallCaps/>
          <w:sz w:val="28"/>
        </w:rPr>
      </w:pPr>
      <w:r w:rsidRPr="00705E62">
        <w:rPr>
          <w:rFonts w:eastAsia="Times New Roman" w:cs="Arial"/>
          <w:b/>
          <w:smallCaps/>
          <w:sz w:val="28"/>
        </w:rPr>
        <w:lastRenderedPageBreak/>
        <w:t>Before</w:t>
      </w:r>
    </w:p>
    <w:p w:rsidR="00234847" w:rsidRPr="00705E62" w:rsidRDefault="00234847" w:rsidP="00234847">
      <w:pPr>
        <w:spacing w:line="240" w:lineRule="auto"/>
        <w:ind w:firstLine="0"/>
        <w:jc w:val="center"/>
        <w:rPr>
          <w:rFonts w:eastAsia="Times New Roman" w:cs="Arial"/>
          <w:b/>
          <w:smallCaps/>
          <w:sz w:val="28"/>
        </w:rPr>
      </w:pPr>
      <w:r w:rsidRPr="00705E62">
        <w:rPr>
          <w:rFonts w:eastAsia="Times New Roman" w:cs="Arial"/>
          <w:b/>
          <w:smallCaps/>
          <w:sz w:val="28"/>
        </w:rPr>
        <w:t>The Public Utilities Commission of Ohio</w:t>
      </w:r>
    </w:p>
    <w:p w:rsidR="00234847" w:rsidRPr="00705E62" w:rsidRDefault="00234847" w:rsidP="00234847">
      <w:pPr>
        <w:autoSpaceDE w:val="0"/>
        <w:autoSpaceDN w:val="0"/>
        <w:adjustRightInd w:val="0"/>
        <w:spacing w:line="240" w:lineRule="auto"/>
        <w:ind w:firstLine="0"/>
        <w:jc w:val="left"/>
        <w:rPr>
          <w:rFonts w:eastAsia="Calibri" w:cs="Arial"/>
        </w:rPr>
      </w:pPr>
    </w:p>
    <w:p w:rsidR="00234847" w:rsidRPr="00705E62" w:rsidRDefault="00234847" w:rsidP="00234847">
      <w:pPr>
        <w:tabs>
          <w:tab w:val="left" w:pos="4680"/>
        </w:tabs>
        <w:spacing w:line="240" w:lineRule="auto"/>
        <w:ind w:firstLine="0"/>
        <w:rPr>
          <w:rFonts w:eastAsia="Calibri" w:cs="Arial"/>
        </w:rPr>
      </w:pPr>
      <w:r w:rsidRPr="00705E62">
        <w:rPr>
          <w:rFonts w:eastAsia="Calibri" w:cs="Arial"/>
        </w:rPr>
        <w:t>In the Matter of the Application of Duke</w:t>
      </w:r>
      <w:r w:rsidRPr="00705E62">
        <w:rPr>
          <w:rFonts w:eastAsia="Calibri" w:cs="Arial"/>
        </w:rPr>
        <w:tab/>
        <w:t>)</w:t>
      </w:r>
    </w:p>
    <w:p w:rsidR="00234847" w:rsidRPr="00705E62" w:rsidRDefault="00234847" w:rsidP="00234847">
      <w:pPr>
        <w:tabs>
          <w:tab w:val="left" w:pos="4680"/>
        </w:tabs>
        <w:spacing w:line="240" w:lineRule="auto"/>
        <w:ind w:firstLine="0"/>
        <w:rPr>
          <w:rFonts w:eastAsia="Calibri" w:cs="Arial"/>
        </w:rPr>
      </w:pPr>
      <w:r w:rsidRPr="00705E62">
        <w:rPr>
          <w:rFonts w:eastAsia="Calibri" w:cs="Arial"/>
        </w:rPr>
        <w:t>Energy Ohio, Inc., for the Establishment</w:t>
      </w:r>
      <w:r w:rsidRPr="00705E62">
        <w:rPr>
          <w:rFonts w:eastAsia="Calibri" w:cs="Arial"/>
        </w:rPr>
        <w:tab/>
        <w:t>)</w:t>
      </w:r>
      <w:r w:rsidRPr="00705E62">
        <w:rPr>
          <w:rFonts w:eastAsia="Calibri" w:cs="Arial"/>
        </w:rPr>
        <w:tab/>
        <w:t>Case No. 12-2400-EL-UNC</w:t>
      </w:r>
    </w:p>
    <w:p w:rsidR="00234847" w:rsidRPr="00705E62" w:rsidRDefault="00234847" w:rsidP="00234847">
      <w:pPr>
        <w:tabs>
          <w:tab w:val="left" w:pos="4680"/>
        </w:tabs>
        <w:spacing w:line="240" w:lineRule="auto"/>
        <w:ind w:firstLine="0"/>
        <w:rPr>
          <w:rFonts w:eastAsia="Calibri" w:cs="Arial"/>
        </w:rPr>
      </w:pPr>
      <w:r w:rsidRPr="00705E62">
        <w:rPr>
          <w:rFonts w:eastAsia="Calibri" w:cs="Arial"/>
        </w:rPr>
        <w:t>of a Charge Pursuant to Revised Code</w:t>
      </w:r>
      <w:r w:rsidRPr="00705E62">
        <w:rPr>
          <w:rFonts w:eastAsia="Calibri" w:cs="Arial"/>
        </w:rPr>
        <w:tab/>
        <w:t>)</w:t>
      </w:r>
    </w:p>
    <w:p w:rsidR="00234847" w:rsidRPr="00705E62" w:rsidRDefault="00234847" w:rsidP="00234847">
      <w:pPr>
        <w:tabs>
          <w:tab w:val="left" w:pos="4680"/>
        </w:tabs>
        <w:spacing w:line="240" w:lineRule="auto"/>
        <w:ind w:firstLine="0"/>
        <w:rPr>
          <w:rFonts w:eastAsia="Calibri" w:cs="Arial"/>
        </w:rPr>
      </w:pPr>
      <w:r w:rsidRPr="00705E62">
        <w:rPr>
          <w:rFonts w:eastAsia="Calibri" w:cs="Arial"/>
        </w:rPr>
        <w:t>Section 4909.18</w:t>
      </w:r>
      <w:r w:rsidRPr="00705E62">
        <w:rPr>
          <w:rFonts w:eastAsia="Calibri" w:cs="Arial"/>
        </w:rPr>
        <w:tab/>
        <w:t>)</w:t>
      </w:r>
    </w:p>
    <w:p w:rsidR="00234847" w:rsidRPr="00705E62" w:rsidRDefault="00234847" w:rsidP="00234847">
      <w:pPr>
        <w:tabs>
          <w:tab w:val="left" w:pos="4680"/>
        </w:tabs>
        <w:spacing w:line="240" w:lineRule="auto"/>
        <w:ind w:firstLine="0"/>
        <w:rPr>
          <w:rFonts w:eastAsia="Calibri" w:cs="Arial"/>
        </w:rPr>
      </w:pPr>
    </w:p>
    <w:p w:rsidR="00234847" w:rsidRPr="00705E62" w:rsidRDefault="00234847" w:rsidP="00234847">
      <w:pPr>
        <w:tabs>
          <w:tab w:val="left" w:pos="4680"/>
        </w:tabs>
        <w:spacing w:line="240" w:lineRule="auto"/>
        <w:ind w:firstLine="0"/>
        <w:rPr>
          <w:rFonts w:eastAsia="Calibri" w:cs="Arial"/>
        </w:rPr>
      </w:pPr>
      <w:r w:rsidRPr="00705E62">
        <w:rPr>
          <w:rFonts w:eastAsia="Calibri" w:cs="Arial"/>
        </w:rPr>
        <w:t>In the Matter of the Application of Duke</w:t>
      </w:r>
      <w:r w:rsidRPr="00705E62">
        <w:rPr>
          <w:rFonts w:eastAsia="Calibri" w:cs="Arial"/>
        </w:rPr>
        <w:tab/>
        <w:t>)</w:t>
      </w:r>
    </w:p>
    <w:p w:rsidR="00234847" w:rsidRPr="00705E62" w:rsidRDefault="00234847" w:rsidP="00234847">
      <w:pPr>
        <w:tabs>
          <w:tab w:val="left" w:pos="4680"/>
        </w:tabs>
        <w:spacing w:line="240" w:lineRule="auto"/>
        <w:ind w:firstLine="0"/>
        <w:rPr>
          <w:rFonts w:eastAsia="Calibri" w:cs="Arial"/>
        </w:rPr>
      </w:pPr>
      <w:r w:rsidRPr="00705E62">
        <w:rPr>
          <w:rFonts w:eastAsia="Calibri" w:cs="Arial"/>
        </w:rPr>
        <w:t>Energy Ohio, Inc., for Approval to</w:t>
      </w:r>
      <w:r w:rsidRPr="00705E62">
        <w:rPr>
          <w:rFonts w:eastAsia="Calibri" w:cs="Arial"/>
        </w:rPr>
        <w:tab/>
        <w:t>)</w:t>
      </w:r>
      <w:r w:rsidRPr="00705E62">
        <w:rPr>
          <w:rFonts w:eastAsia="Calibri" w:cs="Arial"/>
        </w:rPr>
        <w:tab/>
        <w:t>Case No. 12-2401-EL-AAM</w:t>
      </w:r>
    </w:p>
    <w:p w:rsidR="00234847" w:rsidRPr="00705E62" w:rsidRDefault="00234847" w:rsidP="00234847">
      <w:pPr>
        <w:tabs>
          <w:tab w:val="left" w:pos="4680"/>
        </w:tabs>
        <w:spacing w:line="240" w:lineRule="auto"/>
        <w:ind w:firstLine="0"/>
        <w:rPr>
          <w:rFonts w:eastAsia="Calibri" w:cs="Arial"/>
        </w:rPr>
      </w:pPr>
      <w:r w:rsidRPr="00705E62">
        <w:rPr>
          <w:rFonts w:eastAsia="Calibri" w:cs="Arial"/>
        </w:rPr>
        <w:t>Change Accounting Methods</w:t>
      </w:r>
      <w:r w:rsidRPr="00705E62">
        <w:rPr>
          <w:rFonts w:eastAsia="Calibri" w:cs="Arial"/>
        </w:rPr>
        <w:tab/>
        <w:t>)</w:t>
      </w:r>
    </w:p>
    <w:p w:rsidR="00234847" w:rsidRPr="00705E62" w:rsidRDefault="00234847" w:rsidP="00234847">
      <w:pPr>
        <w:tabs>
          <w:tab w:val="left" w:pos="5040"/>
        </w:tabs>
        <w:spacing w:line="240" w:lineRule="auto"/>
        <w:ind w:firstLine="0"/>
        <w:rPr>
          <w:rFonts w:eastAsia="Times New Roman" w:cs="Arial"/>
        </w:rPr>
      </w:pPr>
    </w:p>
    <w:p w:rsidR="00234847" w:rsidRPr="00705E62" w:rsidRDefault="00234847" w:rsidP="00234847">
      <w:pPr>
        <w:tabs>
          <w:tab w:val="left" w:pos="4680"/>
        </w:tabs>
        <w:spacing w:line="240" w:lineRule="auto"/>
        <w:ind w:firstLine="0"/>
        <w:rPr>
          <w:rFonts w:eastAsia="Times New Roman" w:cs="Arial"/>
        </w:rPr>
      </w:pPr>
      <w:r w:rsidRPr="00705E62">
        <w:rPr>
          <w:rFonts w:eastAsia="Times New Roman" w:cs="Arial"/>
        </w:rPr>
        <w:t>In the Matter of the Application of Duke</w:t>
      </w:r>
      <w:r w:rsidRPr="00705E62">
        <w:rPr>
          <w:rFonts w:eastAsia="Times New Roman" w:cs="Arial"/>
        </w:rPr>
        <w:tab/>
        <w:t>)</w:t>
      </w:r>
    </w:p>
    <w:p w:rsidR="00234847" w:rsidRPr="00705E62" w:rsidRDefault="00234847" w:rsidP="00234847">
      <w:pPr>
        <w:tabs>
          <w:tab w:val="left" w:pos="4680"/>
        </w:tabs>
        <w:spacing w:line="240" w:lineRule="auto"/>
        <w:ind w:firstLine="0"/>
        <w:rPr>
          <w:rFonts w:eastAsia="Times New Roman" w:cs="Arial"/>
        </w:rPr>
      </w:pPr>
      <w:r w:rsidRPr="00705E62">
        <w:rPr>
          <w:rFonts w:eastAsia="Times New Roman" w:cs="Arial"/>
        </w:rPr>
        <w:t>Energy Ohio, Inc., for the Approval of a</w:t>
      </w:r>
      <w:r w:rsidRPr="00705E62">
        <w:rPr>
          <w:rFonts w:eastAsia="Times New Roman" w:cs="Arial"/>
        </w:rPr>
        <w:tab/>
        <w:t>)</w:t>
      </w:r>
      <w:r w:rsidRPr="00705E62">
        <w:rPr>
          <w:rFonts w:eastAsia="Times New Roman" w:cs="Arial"/>
        </w:rPr>
        <w:tab/>
        <w:t>Case No. 12-2402-EL-ATA</w:t>
      </w:r>
    </w:p>
    <w:p w:rsidR="00234847" w:rsidRDefault="00234847" w:rsidP="00234847">
      <w:pPr>
        <w:tabs>
          <w:tab w:val="left" w:pos="4680"/>
        </w:tabs>
        <w:spacing w:line="240" w:lineRule="auto"/>
        <w:ind w:firstLine="0"/>
        <w:rPr>
          <w:rFonts w:eastAsia="Times New Roman" w:cs="Arial"/>
        </w:rPr>
      </w:pPr>
      <w:r w:rsidRPr="00705E62">
        <w:rPr>
          <w:rFonts w:eastAsia="Times New Roman" w:cs="Arial"/>
        </w:rPr>
        <w:t>Tariff for a New Service</w:t>
      </w:r>
      <w:r w:rsidRPr="00705E62">
        <w:rPr>
          <w:rFonts w:eastAsia="Times New Roman" w:cs="Arial"/>
        </w:rPr>
        <w:tab/>
        <w:t>)</w:t>
      </w:r>
    </w:p>
    <w:p w:rsidR="00234847" w:rsidRDefault="00234847" w:rsidP="007540A7">
      <w:pPr>
        <w:spacing w:line="240" w:lineRule="auto"/>
        <w:ind w:firstLine="0"/>
        <w:rPr>
          <w:rFonts w:eastAsia="Times New Roman" w:cs="Arial"/>
        </w:rPr>
      </w:pPr>
    </w:p>
    <w:p w:rsidR="007540A7" w:rsidRPr="00061A2E" w:rsidRDefault="00B3600A" w:rsidP="007540A7">
      <w:pPr>
        <w:spacing w:line="240" w:lineRule="auto"/>
        <w:ind w:firstLine="0"/>
        <w:rPr>
          <w:rFonts w:eastAsia="Times New Roman" w:cs="Arial"/>
          <w:b/>
        </w:rPr>
      </w:pPr>
      <w:r w:rsidRPr="00061A2E">
        <w:rPr>
          <w:rFonts w:eastAsia="Times New Roman" w:cs="Arial"/>
          <w:b/>
        </w:rPr>
        <w:t>______________________________________________________________________</w:t>
      </w:r>
    </w:p>
    <w:p w:rsidR="00B3600A" w:rsidRPr="00705E62" w:rsidRDefault="00B3600A" w:rsidP="007540A7">
      <w:pPr>
        <w:spacing w:line="240" w:lineRule="auto"/>
        <w:ind w:firstLine="0"/>
        <w:rPr>
          <w:rFonts w:eastAsia="Times New Roman" w:cs="Arial"/>
        </w:rPr>
      </w:pPr>
    </w:p>
    <w:p w:rsidR="007540A7" w:rsidRDefault="007540A7" w:rsidP="00B3600A">
      <w:pPr>
        <w:tabs>
          <w:tab w:val="left" w:pos="720"/>
          <w:tab w:val="left" w:pos="4320"/>
        </w:tabs>
        <w:spacing w:line="240" w:lineRule="auto"/>
        <w:ind w:firstLine="0"/>
        <w:jc w:val="center"/>
        <w:rPr>
          <w:rFonts w:eastAsia="Times New Roman" w:cs="Arial"/>
          <w:b/>
        </w:rPr>
      </w:pPr>
      <w:r w:rsidRPr="00B3600A">
        <w:rPr>
          <w:rFonts w:ascii="Arial Bold" w:eastAsia="Times New Roman" w:hAnsi="Arial Bold" w:cs="Arial"/>
          <w:b/>
          <w:caps/>
        </w:rPr>
        <w:t>Memorandum in Support of Motion</w:t>
      </w:r>
    </w:p>
    <w:p w:rsidR="00B3600A" w:rsidRDefault="00B3600A" w:rsidP="007540A7">
      <w:pPr>
        <w:tabs>
          <w:tab w:val="left" w:pos="720"/>
          <w:tab w:val="left" w:pos="4320"/>
        </w:tabs>
        <w:spacing w:line="240" w:lineRule="auto"/>
        <w:ind w:firstLine="0"/>
        <w:rPr>
          <w:rFonts w:eastAsia="Times New Roman" w:cs="Arial"/>
          <w:b/>
        </w:rPr>
      </w:pPr>
      <w:r>
        <w:rPr>
          <w:rFonts w:eastAsia="Times New Roman" w:cs="Arial"/>
          <w:b/>
        </w:rPr>
        <w:t>______________________________________________________________________</w:t>
      </w:r>
      <w:r>
        <w:rPr>
          <w:rFonts w:eastAsia="Times New Roman" w:cs="Arial"/>
          <w:b/>
        </w:rPr>
        <w:br/>
      </w:r>
    </w:p>
    <w:p w:rsidR="00B3600A" w:rsidRDefault="00B3600A" w:rsidP="007540A7">
      <w:pPr>
        <w:tabs>
          <w:tab w:val="left" w:pos="720"/>
          <w:tab w:val="left" w:pos="4320"/>
        </w:tabs>
        <w:spacing w:line="240" w:lineRule="auto"/>
        <w:ind w:firstLine="0"/>
        <w:rPr>
          <w:rFonts w:eastAsia="Times New Roman" w:cs="Arial"/>
          <w:b/>
        </w:rPr>
      </w:pPr>
    </w:p>
    <w:p w:rsidR="007540A7" w:rsidRDefault="007540A7" w:rsidP="007540A7">
      <w:pPr>
        <w:tabs>
          <w:tab w:val="left" w:pos="720"/>
          <w:tab w:val="left" w:pos="4320"/>
        </w:tabs>
        <w:ind w:firstLine="0"/>
        <w:rPr>
          <w:rFonts w:eastAsia="Times New Roman" w:cs="Arial"/>
        </w:rPr>
      </w:pPr>
      <w:r>
        <w:rPr>
          <w:rFonts w:eastAsia="Times New Roman" w:cs="Arial"/>
        </w:rPr>
        <w:tab/>
        <w:t>O</w:t>
      </w:r>
      <w:r w:rsidR="00885BD9">
        <w:rPr>
          <w:rFonts w:eastAsia="Times New Roman" w:cs="Arial"/>
        </w:rPr>
        <w:t>n October 21, 2013, Duke</w:t>
      </w:r>
      <w:r>
        <w:rPr>
          <w:rFonts w:eastAsia="Times New Roman" w:cs="Arial"/>
        </w:rPr>
        <w:t xml:space="preserve"> filed a motion to strike.  Under the procedural rules of the Public Utilities Commission of Ohio (“Commission”), the time to file a memorandum in opposition to the motion is fifteen days.  Rule 4901-1-16, Ohio Administrative Code</w:t>
      </w:r>
      <w:r w:rsidR="00B3600A">
        <w:rPr>
          <w:rFonts w:eastAsia="Times New Roman" w:cs="Arial"/>
        </w:rPr>
        <w:t xml:space="preserve"> (“OAC”)</w:t>
      </w:r>
      <w:r>
        <w:rPr>
          <w:rFonts w:eastAsia="Times New Roman" w:cs="Arial"/>
        </w:rPr>
        <w:t>.  In this proceeding, the Attorney Examiner established a three day response date during a pretrial hearing on March 7, 2013.  The shortened time period was in response to the impending hearing date.</w:t>
      </w:r>
    </w:p>
    <w:p w:rsidR="007540A7" w:rsidRDefault="007540A7" w:rsidP="007540A7">
      <w:pPr>
        <w:tabs>
          <w:tab w:val="left" w:pos="720"/>
          <w:tab w:val="left" w:pos="4320"/>
        </w:tabs>
        <w:ind w:firstLine="0"/>
        <w:rPr>
          <w:rFonts w:eastAsia="Times New Roman" w:cs="Arial"/>
        </w:rPr>
      </w:pPr>
      <w:r>
        <w:rPr>
          <w:rFonts w:eastAsia="Times New Roman" w:cs="Arial"/>
        </w:rPr>
        <w:tab/>
        <w:t>Since the hearing has concluded, it is not clear that the shortened time frame is still applicable.  If it is, however</w:t>
      </w:r>
      <w:r w:rsidR="00885BD9">
        <w:rPr>
          <w:rFonts w:eastAsia="Times New Roman" w:cs="Arial"/>
        </w:rPr>
        <w:t>, IEU-Ohio</w:t>
      </w:r>
      <w:r>
        <w:rPr>
          <w:rFonts w:eastAsia="Times New Roman" w:cs="Arial"/>
        </w:rPr>
        <w:t xml:space="preserve"> requests that the time </w:t>
      </w:r>
      <w:r w:rsidR="00061A2E">
        <w:rPr>
          <w:rFonts w:eastAsia="Times New Roman" w:cs="Arial"/>
        </w:rPr>
        <w:t>to</w:t>
      </w:r>
      <w:r>
        <w:rPr>
          <w:rFonts w:eastAsia="Times New Roman" w:cs="Arial"/>
        </w:rPr>
        <w:t xml:space="preserve"> respon</w:t>
      </w:r>
      <w:r w:rsidR="00061A2E">
        <w:rPr>
          <w:rFonts w:eastAsia="Times New Roman" w:cs="Arial"/>
        </w:rPr>
        <w:t>d</w:t>
      </w:r>
      <w:bookmarkStart w:id="2" w:name="_GoBack"/>
      <w:bookmarkEnd w:id="2"/>
      <w:r>
        <w:rPr>
          <w:rFonts w:eastAsia="Times New Roman" w:cs="Arial"/>
        </w:rPr>
        <w:t xml:space="preserve"> be lengthened and that the Commission accept for filing the attached </w:t>
      </w:r>
      <w:r w:rsidR="005F1B72">
        <w:rPr>
          <w:rFonts w:eastAsia="Times New Roman" w:cs="Arial"/>
        </w:rPr>
        <w:t>M</w:t>
      </w:r>
      <w:r>
        <w:rPr>
          <w:rFonts w:eastAsia="Times New Roman" w:cs="Arial"/>
        </w:rPr>
        <w:t xml:space="preserve">emorandum </w:t>
      </w:r>
      <w:r w:rsidR="005F1B72">
        <w:rPr>
          <w:rFonts w:eastAsia="Times New Roman" w:cs="Arial"/>
        </w:rPr>
        <w:t>C</w:t>
      </w:r>
      <w:r>
        <w:rPr>
          <w:rFonts w:eastAsia="Times New Roman" w:cs="Arial"/>
        </w:rPr>
        <w:t xml:space="preserve">ontra.  This filing is well within the time permitted by rule, causes no undue prejudice to Duke, and will have no effect on the deliberations of the Commission.  Thus, if such a </w:t>
      </w:r>
      <w:r>
        <w:rPr>
          <w:rFonts w:eastAsia="Times New Roman" w:cs="Arial"/>
        </w:rPr>
        <w:lastRenderedPageBreak/>
        <w:t xml:space="preserve">motion is necessary, IEU-Ohio has stated </w:t>
      </w:r>
      <w:r w:rsidR="00B3600A">
        <w:rPr>
          <w:rFonts w:eastAsia="Times New Roman" w:cs="Arial"/>
        </w:rPr>
        <w:t>adequate</w:t>
      </w:r>
      <w:r>
        <w:rPr>
          <w:rFonts w:eastAsia="Times New Roman" w:cs="Arial"/>
        </w:rPr>
        <w:t xml:space="preserve"> grounds and the motion should be granted.</w:t>
      </w:r>
    </w:p>
    <w:p w:rsidR="007540A7" w:rsidRPr="00705E62" w:rsidRDefault="007540A7" w:rsidP="007540A7">
      <w:pPr>
        <w:tabs>
          <w:tab w:val="left" w:pos="4320"/>
          <w:tab w:val="right" w:pos="8640"/>
        </w:tabs>
        <w:spacing w:line="240" w:lineRule="auto"/>
        <w:ind w:firstLine="0"/>
        <w:rPr>
          <w:rFonts w:eastAsia="Times New Roman" w:cs="Arial"/>
        </w:rPr>
      </w:pPr>
    </w:p>
    <w:p w:rsidR="00234847" w:rsidRPr="00705E62" w:rsidRDefault="007540A7" w:rsidP="00234847">
      <w:pPr>
        <w:tabs>
          <w:tab w:val="left" w:pos="4320"/>
          <w:tab w:val="right" w:pos="8640"/>
        </w:tabs>
        <w:ind w:firstLine="0"/>
        <w:rPr>
          <w:rFonts w:eastAsia="Times New Roman" w:cs="Arial"/>
        </w:rPr>
      </w:pPr>
      <w:r w:rsidRPr="00705E62">
        <w:rPr>
          <w:rFonts w:eastAsia="Times New Roman" w:cs="Arial"/>
        </w:rPr>
        <w:tab/>
      </w:r>
      <w:r w:rsidR="00234847" w:rsidRPr="00705E62">
        <w:rPr>
          <w:rFonts w:eastAsia="Times New Roman" w:cs="Arial"/>
        </w:rPr>
        <w:t>Respectfully submitted,</w:t>
      </w:r>
    </w:p>
    <w:p w:rsidR="00234847" w:rsidRPr="00705E62" w:rsidRDefault="00234847" w:rsidP="00234847">
      <w:pPr>
        <w:tabs>
          <w:tab w:val="left" w:pos="4320"/>
          <w:tab w:val="right" w:pos="8640"/>
        </w:tabs>
        <w:spacing w:line="240" w:lineRule="auto"/>
        <w:ind w:firstLine="0"/>
        <w:rPr>
          <w:rFonts w:eastAsia="Times New Roman" w:cs="Arial"/>
        </w:rPr>
      </w:pPr>
    </w:p>
    <w:p w:rsidR="00234847" w:rsidRPr="00705E62" w:rsidRDefault="00234847" w:rsidP="00234847">
      <w:pPr>
        <w:tabs>
          <w:tab w:val="left" w:pos="4320"/>
          <w:tab w:val="right" w:pos="8640"/>
        </w:tabs>
        <w:spacing w:line="240" w:lineRule="auto"/>
        <w:ind w:firstLine="0"/>
        <w:rPr>
          <w:rFonts w:eastAsia="Times New Roman" w:cs="Arial"/>
          <w:u w:val="single"/>
        </w:rPr>
      </w:pPr>
      <w:r w:rsidRPr="00705E62">
        <w:rPr>
          <w:rFonts w:eastAsia="Times New Roman" w:cs="Arial"/>
        </w:rPr>
        <w:tab/>
      </w:r>
      <w:r w:rsidRPr="00705E62">
        <w:rPr>
          <w:rFonts w:eastAsia="Times New Roman" w:cs="Arial"/>
          <w:u w:val="single"/>
        </w:rPr>
        <w:t>/s/ Frank P. Darr</w:t>
      </w:r>
      <w:r w:rsidRPr="00705E62">
        <w:rPr>
          <w:rFonts w:eastAsia="Times New Roman" w:cs="Arial"/>
          <w:u w:val="single"/>
        </w:rPr>
        <w:tab/>
      </w:r>
    </w:p>
    <w:p w:rsidR="00234847" w:rsidRPr="00705E62" w:rsidRDefault="00234847" w:rsidP="00234847">
      <w:pPr>
        <w:tabs>
          <w:tab w:val="left" w:pos="4320"/>
          <w:tab w:val="right" w:pos="8640"/>
        </w:tabs>
        <w:spacing w:line="240" w:lineRule="auto"/>
        <w:ind w:left="4320" w:firstLine="0"/>
        <w:rPr>
          <w:rFonts w:eastAsia="Times New Roman" w:cs="Arial"/>
        </w:rPr>
      </w:pPr>
      <w:r w:rsidRPr="00705E62">
        <w:rPr>
          <w:rFonts w:eastAsia="Times New Roman" w:cs="Arial"/>
        </w:rPr>
        <w:tab/>
        <w:t>Samuel C. Randazzo (Counsel of Record)</w:t>
      </w:r>
    </w:p>
    <w:p w:rsidR="00234847" w:rsidRPr="00705E62" w:rsidRDefault="00234847" w:rsidP="00234847">
      <w:pPr>
        <w:widowControl w:val="0"/>
        <w:tabs>
          <w:tab w:val="left" w:pos="4320"/>
        </w:tabs>
        <w:spacing w:line="240" w:lineRule="auto"/>
        <w:ind w:left="4320" w:firstLine="0"/>
        <w:rPr>
          <w:rFonts w:eastAsia="Times New Roman" w:cs="Arial"/>
          <w:bCs/>
          <w:szCs w:val="20"/>
        </w:rPr>
      </w:pPr>
      <w:r w:rsidRPr="00705E62">
        <w:rPr>
          <w:rFonts w:eastAsia="Times New Roman" w:cs="Arial"/>
          <w:bCs/>
          <w:szCs w:val="20"/>
        </w:rPr>
        <w:t>Frank P. Darr</w:t>
      </w:r>
    </w:p>
    <w:p w:rsidR="00234847" w:rsidRPr="00705E62" w:rsidRDefault="00234847" w:rsidP="00234847">
      <w:pPr>
        <w:widowControl w:val="0"/>
        <w:tabs>
          <w:tab w:val="left" w:pos="4320"/>
        </w:tabs>
        <w:spacing w:line="240" w:lineRule="auto"/>
        <w:ind w:left="4320" w:firstLine="0"/>
        <w:rPr>
          <w:rFonts w:eastAsia="Times New Roman" w:cs="Arial"/>
          <w:bCs/>
          <w:szCs w:val="20"/>
        </w:rPr>
      </w:pPr>
      <w:r w:rsidRPr="00705E62">
        <w:rPr>
          <w:rFonts w:eastAsia="Times New Roman" w:cs="Arial"/>
          <w:bCs/>
          <w:szCs w:val="20"/>
        </w:rPr>
        <w:t>Joseph E. Oliker</w:t>
      </w:r>
    </w:p>
    <w:p w:rsidR="00234847" w:rsidRPr="00705E62" w:rsidRDefault="00234847" w:rsidP="00234847">
      <w:pPr>
        <w:widowControl w:val="0"/>
        <w:tabs>
          <w:tab w:val="left" w:pos="4320"/>
        </w:tabs>
        <w:spacing w:line="240" w:lineRule="auto"/>
        <w:ind w:left="4320" w:firstLine="0"/>
        <w:rPr>
          <w:rFonts w:eastAsia="Times New Roman" w:cs="Arial"/>
          <w:bCs/>
          <w:szCs w:val="20"/>
        </w:rPr>
      </w:pPr>
      <w:r w:rsidRPr="00705E62">
        <w:rPr>
          <w:rFonts w:eastAsia="Times New Roman" w:cs="Arial"/>
          <w:bCs/>
          <w:szCs w:val="20"/>
        </w:rPr>
        <w:t>Matthew R. Pritchard</w:t>
      </w:r>
    </w:p>
    <w:p w:rsidR="00234847" w:rsidRPr="00705E62" w:rsidRDefault="00234847" w:rsidP="00234847">
      <w:pPr>
        <w:widowControl w:val="0"/>
        <w:tabs>
          <w:tab w:val="left" w:pos="4320"/>
        </w:tabs>
        <w:spacing w:line="240" w:lineRule="auto"/>
        <w:ind w:left="4320" w:firstLine="0"/>
        <w:rPr>
          <w:rFonts w:eastAsia="Times New Roman" w:cs="Arial"/>
          <w:bCs/>
          <w:smallCaps/>
        </w:rPr>
      </w:pPr>
      <w:r w:rsidRPr="00705E62">
        <w:rPr>
          <w:rFonts w:eastAsia="Times New Roman" w:cs="Arial"/>
          <w:bCs/>
          <w:smallCaps/>
        </w:rPr>
        <w:t>McNees Wallace &amp; Nurick LLC</w:t>
      </w:r>
    </w:p>
    <w:p w:rsidR="00234847" w:rsidRPr="00705E62" w:rsidRDefault="00234847" w:rsidP="00234847">
      <w:pPr>
        <w:widowControl w:val="0"/>
        <w:tabs>
          <w:tab w:val="left" w:pos="4320"/>
        </w:tabs>
        <w:spacing w:line="240" w:lineRule="auto"/>
        <w:ind w:left="4320" w:firstLine="0"/>
        <w:rPr>
          <w:rFonts w:eastAsia="Times New Roman" w:cs="Arial"/>
          <w:bCs/>
          <w:szCs w:val="20"/>
        </w:rPr>
      </w:pPr>
      <w:r w:rsidRPr="00705E62">
        <w:rPr>
          <w:rFonts w:eastAsia="Times New Roman" w:cs="Arial"/>
          <w:bCs/>
          <w:szCs w:val="20"/>
        </w:rPr>
        <w:t>21 East State Street, 17</w:t>
      </w:r>
      <w:r w:rsidRPr="00705E62">
        <w:rPr>
          <w:rFonts w:eastAsia="Times New Roman" w:cs="Arial"/>
          <w:bCs/>
          <w:szCs w:val="20"/>
          <w:vertAlign w:val="superscript"/>
        </w:rPr>
        <w:t>TH</w:t>
      </w:r>
      <w:r w:rsidRPr="00705E62">
        <w:rPr>
          <w:rFonts w:eastAsia="Times New Roman" w:cs="Arial"/>
          <w:bCs/>
          <w:szCs w:val="20"/>
        </w:rPr>
        <w:t xml:space="preserve"> Floor</w:t>
      </w:r>
    </w:p>
    <w:p w:rsidR="00234847" w:rsidRPr="00705E62" w:rsidRDefault="00234847" w:rsidP="00234847">
      <w:pPr>
        <w:tabs>
          <w:tab w:val="left" w:pos="4320"/>
        </w:tabs>
        <w:spacing w:line="240" w:lineRule="auto"/>
        <w:ind w:left="4320" w:firstLine="0"/>
        <w:rPr>
          <w:rFonts w:eastAsia="Times New Roman" w:cs="Arial"/>
        </w:rPr>
      </w:pPr>
      <w:r w:rsidRPr="00705E62">
        <w:rPr>
          <w:rFonts w:eastAsia="Times New Roman" w:cs="Arial"/>
        </w:rPr>
        <w:t>Columbus, OH  43215</w:t>
      </w:r>
    </w:p>
    <w:p w:rsidR="00234847" w:rsidRPr="00705E62" w:rsidRDefault="00234847" w:rsidP="00234847">
      <w:pPr>
        <w:tabs>
          <w:tab w:val="left" w:pos="4320"/>
        </w:tabs>
        <w:spacing w:line="240" w:lineRule="auto"/>
        <w:ind w:left="4320" w:firstLine="0"/>
        <w:rPr>
          <w:rFonts w:eastAsia="Times New Roman" w:cs="Arial"/>
        </w:rPr>
      </w:pPr>
      <w:r w:rsidRPr="00705E62">
        <w:rPr>
          <w:rFonts w:eastAsia="Times New Roman" w:cs="Arial"/>
        </w:rPr>
        <w:t>Telephone:  (614) 469-8000</w:t>
      </w:r>
    </w:p>
    <w:p w:rsidR="00234847" w:rsidRPr="00705E62" w:rsidRDefault="00234847" w:rsidP="00234847">
      <w:pPr>
        <w:tabs>
          <w:tab w:val="left" w:pos="4320"/>
        </w:tabs>
        <w:spacing w:line="240" w:lineRule="auto"/>
        <w:ind w:left="4320" w:firstLine="0"/>
        <w:rPr>
          <w:rFonts w:eastAsia="Times New Roman" w:cs="Arial"/>
        </w:rPr>
      </w:pPr>
      <w:r w:rsidRPr="00705E62">
        <w:rPr>
          <w:rFonts w:eastAsia="Times New Roman" w:cs="Arial"/>
        </w:rPr>
        <w:t>Telecopier:  (614) 469-4653</w:t>
      </w:r>
    </w:p>
    <w:p w:rsidR="00234847" w:rsidRPr="00705E62" w:rsidRDefault="00234847" w:rsidP="00234847">
      <w:pPr>
        <w:spacing w:line="240" w:lineRule="auto"/>
        <w:ind w:left="4320" w:firstLine="0"/>
        <w:rPr>
          <w:rFonts w:eastAsia="Times New Roman" w:cs="Arial"/>
        </w:rPr>
      </w:pPr>
      <w:r w:rsidRPr="00705E62">
        <w:rPr>
          <w:rFonts w:eastAsia="Times New Roman" w:cs="Arial"/>
        </w:rPr>
        <w:t>sam@mwncmh.com</w:t>
      </w:r>
    </w:p>
    <w:p w:rsidR="00234847" w:rsidRPr="00705E62" w:rsidRDefault="00234847" w:rsidP="00234847">
      <w:pPr>
        <w:spacing w:line="240" w:lineRule="auto"/>
        <w:ind w:left="4320" w:firstLine="0"/>
        <w:rPr>
          <w:rFonts w:eastAsia="Times New Roman" w:cs="Arial"/>
        </w:rPr>
      </w:pPr>
      <w:r w:rsidRPr="00705E62">
        <w:rPr>
          <w:rFonts w:eastAsia="Times New Roman" w:cs="Arial"/>
        </w:rPr>
        <w:t>fdarr@mwncmh.com</w:t>
      </w:r>
    </w:p>
    <w:p w:rsidR="00234847" w:rsidRPr="00705E62" w:rsidRDefault="00234847" w:rsidP="00234847">
      <w:pPr>
        <w:spacing w:line="240" w:lineRule="auto"/>
        <w:ind w:left="4320" w:firstLine="0"/>
        <w:rPr>
          <w:rFonts w:eastAsia="Times New Roman" w:cs="Arial"/>
        </w:rPr>
      </w:pPr>
      <w:r w:rsidRPr="00705E62">
        <w:rPr>
          <w:rFonts w:eastAsia="Times New Roman" w:cs="Arial"/>
        </w:rPr>
        <w:t>joliker@mwncmh.com</w:t>
      </w:r>
    </w:p>
    <w:p w:rsidR="005F1B72" w:rsidRDefault="00234847" w:rsidP="00234847">
      <w:pPr>
        <w:spacing w:line="240" w:lineRule="auto"/>
        <w:ind w:left="4320" w:firstLine="0"/>
        <w:rPr>
          <w:rFonts w:eastAsia="Times New Roman" w:cs="Arial"/>
        </w:rPr>
      </w:pPr>
      <w:r w:rsidRPr="00705E62">
        <w:rPr>
          <w:rFonts w:eastAsia="Times New Roman" w:cs="Arial"/>
        </w:rPr>
        <w:t>mpritchard@mwncmh.com</w:t>
      </w:r>
    </w:p>
    <w:p w:rsidR="003740B5" w:rsidRDefault="003740B5" w:rsidP="00234847">
      <w:pPr>
        <w:spacing w:line="240" w:lineRule="auto"/>
        <w:ind w:left="4320" w:firstLine="0"/>
        <w:rPr>
          <w:rFonts w:eastAsia="Times New Roman" w:cs="Arial"/>
        </w:rPr>
        <w:sectPr w:rsidR="003740B5" w:rsidSect="002C5735">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pPr>
    </w:p>
    <w:p w:rsidR="005F1B72" w:rsidRPr="00705E62" w:rsidRDefault="005F1B72" w:rsidP="005F1B72">
      <w:pPr>
        <w:spacing w:line="240" w:lineRule="auto"/>
        <w:ind w:firstLine="0"/>
        <w:jc w:val="center"/>
        <w:rPr>
          <w:rFonts w:eastAsia="Times New Roman" w:cs="Arial"/>
          <w:b/>
          <w:smallCaps/>
          <w:sz w:val="28"/>
        </w:rPr>
      </w:pPr>
      <w:r w:rsidRPr="00705E62">
        <w:rPr>
          <w:rFonts w:eastAsia="Times New Roman" w:cs="Arial"/>
          <w:b/>
          <w:smallCaps/>
          <w:sz w:val="28"/>
        </w:rPr>
        <w:lastRenderedPageBreak/>
        <w:t>Before</w:t>
      </w:r>
    </w:p>
    <w:p w:rsidR="005F1B72" w:rsidRPr="00705E62" w:rsidRDefault="005F1B72" w:rsidP="005F1B72">
      <w:pPr>
        <w:spacing w:line="240" w:lineRule="auto"/>
        <w:ind w:firstLine="0"/>
        <w:jc w:val="center"/>
        <w:rPr>
          <w:rFonts w:eastAsia="Times New Roman" w:cs="Arial"/>
          <w:b/>
          <w:smallCaps/>
          <w:sz w:val="28"/>
        </w:rPr>
      </w:pPr>
      <w:r w:rsidRPr="00705E62">
        <w:rPr>
          <w:rFonts w:eastAsia="Times New Roman" w:cs="Arial"/>
          <w:b/>
          <w:smallCaps/>
          <w:sz w:val="28"/>
        </w:rPr>
        <w:t>The Public Utilities Commission of Ohio</w:t>
      </w:r>
    </w:p>
    <w:p w:rsidR="005F1B72" w:rsidRPr="00705E62" w:rsidRDefault="005F1B72" w:rsidP="005F1B72">
      <w:pPr>
        <w:autoSpaceDE w:val="0"/>
        <w:autoSpaceDN w:val="0"/>
        <w:adjustRightInd w:val="0"/>
        <w:spacing w:line="240" w:lineRule="auto"/>
        <w:ind w:firstLine="0"/>
        <w:jc w:val="left"/>
        <w:rPr>
          <w:rFonts w:eastAsia="Calibri" w:cs="Arial"/>
        </w:rPr>
      </w:pPr>
    </w:p>
    <w:p w:rsidR="005F1B72" w:rsidRPr="00705E62" w:rsidRDefault="005F1B72" w:rsidP="005F1B72">
      <w:pPr>
        <w:tabs>
          <w:tab w:val="left" w:pos="4680"/>
        </w:tabs>
        <w:spacing w:line="240" w:lineRule="auto"/>
        <w:ind w:firstLine="0"/>
        <w:rPr>
          <w:rFonts w:eastAsia="Calibri" w:cs="Arial"/>
        </w:rPr>
      </w:pPr>
      <w:r w:rsidRPr="00705E62">
        <w:rPr>
          <w:rFonts w:eastAsia="Calibri" w:cs="Arial"/>
        </w:rPr>
        <w:t>In the Matter of the Application of Duke</w:t>
      </w:r>
      <w:r w:rsidRPr="00705E62">
        <w:rPr>
          <w:rFonts w:eastAsia="Calibri" w:cs="Arial"/>
        </w:rPr>
        <w:tab/>
        <w:t>)</w:t>
      </w:r>
    </w:p>
    <w:p w:rsidR="005F1B72" w:rsidRPr="00705E62" w:rsidRDefault="005F1B72" w:rsidP="005F1B72">
      <w:pPr>
        <w:tabs>
          <w:tab w:val="left" w:pos="4680"/>
        </w:tabs>
        <w:spacing w:line="240" w:lineRule="auto"/>
        <w:ind w:firstLine="0"/>
        <w:rPr>
          <w:rFonts w:eastAsia="Calibri" w:cs="Arial"/>
        </w:rPr>
      </w:pPr>
      <w:r w:rsidRPr="00705E62">
        <w:rPr>
          <w:rFonts w:eastAsia="Calibri" w:cs="Arial"/>
        </w:rPr>
        <w:t>Energy Ohio, Inc., for the Establishment</w:t>
      </w:r>
      <w:r w:rsidRPr="00705E62">
        <w:rPr>
          <w:rFonts w:eastAsia="Calibri" w:cs="Arial"/>
        </w:rPr>
        <w:tab/>
        <w:t>)</w:t>
      </w:r>
      <w:r w:rsidRPr="00705E62">
        <w:rPr>
          <w:rFonts w:eastAsia="Calibri" w:cs="Arial"/>
        </w:rPr>
        <w:tab/>
        <w:t>Case No. 12-2400-EL-UNC</w:t>
      </w:r>
    </w:p>
    <w:p w:rsidR="005F1B72" w:rsidRPr="00705E62" w:rsidRDefault="005F1B72" w:rsidP="005F1B72">
      <w:pPr>
        <w:tabs>
          <w:tab w:val="left" w:pos="4680"/>
        </w:tabs>
        <w:spacing w:line="240" w:lineRule="auto"/>
        <w:ind w:firstLine="0"/>
        <w:rPr>
          <w:rFonts w:eastAsia="Calibri" w:cs="Arial"/>
        </w:rPr>
      </w:pPr>
      <w:r w:rsidRPr="00705E62">
        <w:rPr>
          <w:rFonts w:eastAsia="Calibri" w:cs="Arial"/>
        </w:rPr>
        <w:t>of a Charge Pursuant to Revised Code</w:t>
      </w:r>
      <w:r w:rsidRPr="00705E62">
        <w:rPr>
          <w:rFonts w:eastAsia="Calibri" w:cs="Arial"/>
        </w:rPr>
        <w:tab/>
        <w:t>)</w:t>
      </w:r>
    </w:p>
    <w:p w:rsidR="005F1B72" w:rsidRPr="00705E62" w:rsidRDefault="005F1B72" w:rsidP="005F1B72">
      <w:pPr>
        <w:tabs>
          <w:tab w:val="left" w:pos="4680"/>
        </w:tabs>
        <w:spacing w:line="240" w:lineRule="auto"/>
        <w:ind w:firstLine="0"/>
        <w:rPr>
          <w:rFonts w:eastAsia="Calibri" w:cs="Arial"/>
        </w:rPr>
      </w:pPr>
      <w:r w:rsidRPr="00705E62">
        <w:rPr>
          <w:rFonts w:eastAsia="Calibri" w:cs="Arial"/>
        </w:rPr>
        <w:t>Section 4909.18</w:t>
      </w:r>
      <w:r w:rsidRPr="00705E62">
        <w:rPr>
          <w:rFonts w:eastAsia="Calibri" w:cs="Arial"/>
        </w:rPr>
        <w:tab/>
        <w:t>)</w:t>
      </w:r>
    </w:p>
    <w:p w:rsidR="005F1B72" w:rsidRPr="00705E62" w:rsidRDefault="005F1B72" w:rsidP="005F1B72">
      <w:pPr>
        <w:tabs>
          <w:tab w:val="left" w:pos="4680"/>
        </w:tabs>
        <w:spacing w:line="240" w:lineRule="auto"/>
        <w:ind w:firstLine="0"/>
        <w:rPr>
          <w:rFonts w:eastAsia="Calibri" w:cs="Arial"/>
        </w:rPr>
      </w:pPr>
    </w:p>
    <w:p w:rsidR="005F1B72" w:rsidRPr="00705E62" w:rsidRDefault="005F1B72" w:rsidP="005F1B72">
      <w:pPr>
        <w:tabs>
          <w:tab w:val="left" w:pos="4680"/>
        </w:tabs>
        <w:spacing w:line="240" w:lineRule="auto"/>
        <w:ind w:firstLine="0"/>
        <w:rPr>
          <w:rFonts w:eastAsia="Calibri" w:cs="Arial"/>
        </w:rPr>
      </w:pPr>
      <w:r w:rsidRPr="00705E62">
        <w:rPr>
          <w:rFonts w:eastAsia="Calibri" w:cs="Arial"/>
        </w:rPr>
        <w:t>In the Matter of the Application of Duke</w:t>
      </w:r>
      <w:r w:rsidRPr="00705E62">
        <w:rPr>
          <w:rFonts w:eastAsia="Calibri" w:cs="Arial"/>
        </w:rPr>
        <w:tab/>
        <w:t>)</w:t>
      </w:r>
    </w:p>
    <w:p w:rsidR="005F1B72" w:rsidRPr="00705E62" w:rsidRDefault="005F1B72" w:rsidP="005F1B72">
      <w:pPr>
        <w:tabs>
          <w:tab w:val="left" w:pos="4680"/>
        </w:tabs>
        <w:spacing w:line="240" w:lineRule="auto"/>
        <w:ind w:firstLine="0"/>
        <w:rPr>
          <w:rFonts w:eastAsia="Calibri" w:cs="Arial"/>
        </w:rPr>
      </w:pPr>
      <w:r w:rsidRPr="00705E62">
        <w:rPr>
          <w:rFonts w:eastAsia="Calibri" w:cs="Arial"/>
        </w:rPr>
        <w:t>Energy Ohio, Inc., for Approval to</w:t>
      </w:r>
      <w:r w:rsidRPr="00705E62">
        <w:rPr>
          <w:rFonts w:eastAsia="Calibri" w:cs="Arial"/>
        </w:rPr>
        <w:tab/>
        <w:t>)</w:t>
      </w:r>
      <w:r w:rsidRPr="00705E62">
        <w:rPr>
          <w:rFonts w:eastAsia="Calibri" w:cs="Arial"/>
        </w:rPr>
        <w:tab/>
        <w:t>Case No. 12-2401-EL-AAM</w:t>
      </w:r>
    </w:p>
    <w:p w:rsidR="005F1B72" w:rsidRPr="00705E62" w:rsidRDefault="005F1B72" w:rsidP="005F1B72">
      <w:pPr>
        <w:tabs>
          <w:tab w:val="left" w:pos="4680"/>
        </w:tabs>
        <w:spacing w:line="240" w:lineRule="auto"/>
        <w:ind w:firstLine="0"/>
        <w:rPr>
          <w:rFonts w:eastAsia="Calibri" w:cs="Arial"/>
        </w:rPr>
      </w:pPr>
      <w:r w:rsidRPr="00705E62">
        <w:rPr>
          <w:rFonts w:eastAsia="Calibri" w:cs="Arial"/>
        </w:rPr>
        <w:t>Change Accounting Methods</w:t>
      </w:r>
      <w:r w:rsidRPr="00705E62">
        <w:rPr>
          <w:rFonts w:eastAsia="Calibri" w:cs="Arial"/>
        </w:rPr>
        <w:tab/>
        <w:t>)</w:t>
      </w:r>
    </w:p>
    <w:p w:rsidR="005F1B72" w:rsidRPr="00705E62" w:rsidRDefault="005F1B72" w:rsidP="005F1B72">
      <w:pPr>
        <w:tabs>
          <w:tab w:val="left" w:pos="5040"/>
        </w:tabs>
        <w:spacing w:line="240" w:lineRule="auto"/>
        <w:ind w:firstLine="0"/>
        <w:rPr>
          <w:rFonts w:eastAsia="Times New Roman" w:cs="Arial"/>
        </w:rPr>
      </w:pPr>
    </w:p>
    <w:p w:rsidR="005F1B72" w:rsidRPr="00705E62" w:rsidRDefault="005F1B72" w:rsidP="005F1B72">
      <w:pPr>
        <w:tabs>
          <w:tab w:val="left" w:pos="4680"/>
        </w:tabs>
        <w:spacing w:line="240" w:lineRule="auto"/>
        <w:ind w:firstLine="0"/>
        <w:rPr>
          <w:rFonts w:eastAsia="Times New Roman" w:cs="Arial"/>
        </w:rPr>
      </w:pPr>
      <w:r w:rsidRPr="00705E62">
        <w:rPr>
          <w:rFonts w:eastAsia="Times New Roman" w:cs="Arial"/>
        </w:rPr>
        <w:t>In the Matter of the Application of Duke</w:t>
      </w:r>
      <w:r w:rsidRPr="00705E62">
        <w:rPr>
          <w:rFonts w:eastAsia="Times New Roman" w:cs="Arial"/>
        </w:rPr>
        <w:tab/>
        <w:t>)</w:t>
      </w:r>
    </w:p>
    <w:p w:rsidR="005F1B72" w:rsidRPr="00705E62" w:rsidRDefault="005F1B72" w:rsidP="005F1B72">
      <w:pPr>
        <w:tabs>
          <w:tab w:val="left" w:pos="4680"/>
        </w:tabs>
        <w:spacing w:line="240" w:lineRule="auto"/>
        <w:ind w:firstLine="0"/>
        <w:rPr>
          <w:rFonts w:eastAsia="Times New Roman" w:cs="Arial"/>
        </w:rPr>
      </w:pPr>
      <w:r w:rsidRPr="00705E62">
        <w:rPr>
          <w:rFonts w:eastAsia="Times New Roman" w:cs="Arial"/>
        </w:rPr>
        <w:t>Energy Ohio, Inc., for the Approval of a</w:t>
      </w:r>
      <w:r w:rsidRPr="00705E62">
        <w:rPr>
          <w:rFonts w:eastAsia="Times New Roman" w:cs="Arial"/>
        </w:rPr>
        <w:tab/>
        <w:t>)</w:t>
      </w:r>
      <w:r w:rsidRPr="00705E62">
        <w:rPr>
          <w:rFonts w:eastAsia="Times New Roman" w:cs="Arial"/>
        </w:rPr>
        <w:tab/>
        <w:t>Case No. 12-2402-EL-ATA</w:t>
      </w:r>
    </w:p>
    <w:p w:rsidR="005F1B72" w:rsidRDefault="005F1B72" w:rsidP="005F1B72">
      <w:pPr>
        <w:tabs>
          <w:tab w:val="left" w:pos="4680"/>
        </w:tabs>
        <w:spacing w:line="240" w:lineRule="auto"/>
        <w:ind w:firstLine="0"/>
        <w:rPr>
          <w:rFonts w:eastAsia="Times New Roman" w:cs="Arial"/>
        </w:rPr>
      </w:pPr>
      <w:r w:rsidRPr="00705E62">
        <w:rPr>
          <w:rFonts w:eastAsia="Times New Roman" w:cs="Arial"/>
        </w:rPr>
        <w:t>Tariff for a New Service</w:t>
      </w:r>
      <w:r w:rsidRPr="00705E62">
        <w:rPr>
          <w:rFonts w:eastAsia="Times New Roman" w:cs="Arial"/>
        </w:rPr>
        <w:tab/>
        <w:t>)</w:t>
      </w:r>
    </w:p>
    <w:p w:rsidR="00234847" w:rsidRPr="00705E62" w:rsidRDefault="00234847" w:rsidP="005F1B72">
      <w:pPr>
        <w:spacing w:line="240" w:lineRule="auto"/>
        <w:ind w:firstLine="0"/>
        <w:rPr>
          <w:rFonts w:eastAsia="Times New Roman" w:cs="Arial"/>
        </w:rPr>
      </w:pPr>
    </w:p>
    <w:p w:rsidR="00705E62" w:rsidRPr="00705E62" w:rsidRDefault="00705E62" w:rsidP="00234847">
      <w:pPr>
        <w:tabs>
          <w:tab w:val="left" w:pos="4320"/>
          <w:tab w:val="right" w:pos="8640"/>
        </w:tabs>
        <w:spacing w:line="240" w:lineRule="auto"/>
        <w:ind w:firstLine="0"/>
        <w:rPr>
          <w:rFonts w:eastAsia="Times New Roman" w:cs="Arial"/>
          <w:b/>
          <w:smallCaps/>
          <w:sz w:val="28"/>
        </w:rPr>
      </w:pPr>
      <w:r w:rsidRPr="00705E62">
        <w:rPr>
          <w:rFonts w:eastAsia="Times New Roman" w:cs="Arial"/>
          <w:b/>
          <w:smallCaps/>
          <w:sz w:val="28"/>
        </w:rPr>
        <w:t>____________________________________________________________</w:t>
      </w:r>
    </w:p>
    <w:p w:rsidR="00705E62" w:rsidRPr="00705E62" w:rsidRDefault="00705E62" w:rsidP="00705E62">
      <w:pPr>
        <w:spacing w:line="240" w:lineRule="auto"/>
        <w:ind w:firstLine="0"/>
        <w:jc w:val="center"/>
        <w:rPr>
          <w:rFonts w:eastAsia="Times New Roman" w:cs="Arial"/>
          <w:b/>
          <w:smallCaps/>
          <w:sz w:val="28"/>
          <w:u w:val="single"/>
        </w:rPr>
      </w:pPr>
    </w:p>
    <w:p w:rsidR="00705E62" w:rsidRPr="00705E62" w:rsidRDefault="00705E62" w:rsidP="00705E62">
      <w:pPr>
        <w:spacing w:line="240" w:lineRule="auto"/>
        <w:ind w:firstLine="0"/>
        <w:jc w:val="center"/>
        <w:rPr>
          <w:rFonts w:ascii="Arial Bold" w:eastAsia="Times New Roman" w:hAnsi="Arial Bold" w:cs="Arial"/>
          <w:b/>
          <w:caps/>
          <w:smallCaps/>
          <w:sz w:val="28"/>
          <w:szCs w:val="28"/>
        </w:rPr>
      </w:pPr>
      <w:r w:rsidRPr="00705E62">
        <w:rPr>
          <w:rFonts w:ascii="Arial Bold" w:hAnsi="Arial Bold" w:cs="Arial"/>
          <w:b/>
          <w:caps/>
        </w:rPr>
        <w:t>Memorandum of Industrial Energy Users-Ohio in Opposition of the Motion to Strike by Duke Energy Ohio</w:t>
      </w:r>
      <w:r w:rsidR="00795D71">
        <w:rPr>
          <w:rFonts w:ascii="Arial Bold" w:hAnsi="Arial Bold" w:cs="Arial"/>
          <w:b/>
          <w:caps/>
        </w:rPr>
        <w:t>, Inc.</w:t>
      </w:r>
    </w:p>
    <w:p w:rsidR="00B61701" w:rsidRDefault="00705E62" w:rsidP="00705E62">
      <w:pPr>
        <w:spacing w:line="240" w:lineRule="auto"/>
        <w:ind w:firstLine="0"/>
        <w:rPr>
          <w:rFonts w:eastAsia="Times New Roman" w:cs="Arial"/>
          <w:b/>
          <w:smallCaps/>
          <w:sz w:val="28"/>
          <w:u w:val="single"/>
        </w:rPr>
      </w:pPr>
      <w:r>
        <w:rPr>
          <w:rFonts w:eastAsia="Times New Roman" w:cs="Arial"/>
          <w:b/>
          <w:smallCaps/>
          <w:sz w:val="28"/>
          <w:u w:val="single"/>
        </w:rPr>
        <w:tab/>
      </w:r>
      <w:r>
        <w:rPr>
          <w:rFonts w:eastAsia="Times New Roman" w:cs="Arial"/>
          <w:b/>
          <w:smallCaps/>
          <w:sz w:val="28"/>
          <w:u w:val="single"/>
        </w:rPr>
        <w:tab/>
      </w:r>
      <w:r>
        <w:rPr>
          <w:rFonts w:eastAsia="Times New Roman" w:cs="Arial"/>
          <w:b/>
          <w:smallCaps/>
          <w:sz w:val="28"/>
          <w:u w:val="single"/>
        </w:rPr>
        <w:tab/>
      </w:r>
      <w:r>
        <w:rPr>
          <w:rFonts w:eastAsia="Times New Roman" w:cs="Arial"/>
          <w:b/>
          <w:smallCaps/>
          <w:sz w:val="28"/>
          <w:u w:val="single"/>
        </w:rPr>
        <w:tab/>
      </w:r>
      <w:r>
        <w:rPr>
          <w:rFonts w:eastAsia="Times New Roman" w:cs="Arial"/>
          <w:b/>
          <w:smallCaps/>
          <w:sz w:val="28"/>
          <w:u w:val="single"/>
        </w:rPr>
        <w:tab/>
      </w:r>
      <w:r>
        <w:rPr>
          <w:rFonts w:eastAsia="Times New Roman" w:cs="Arial"/>
          <w:b/>
          <w:smallCaps/>
          <w:sz w:val="28"/>
          <w:u w:val="single"/>
        </w:rPr>
        <w:tab/>
      </w:r>
      <w:r>
        <w:rPr>
          <w:rFonts w:eastAsia="Times New Roman" w:cs="Arial"/>
          <w:b/>
          <w:smallCaps/>
          <w:sz w:val="28"/>
          <w:u w:val="single"/>
        </w:rPr>
        <w:tab/>
      </w:r>
      <w:r>
        <w:rPr>
          <w:rFonts w:eastAsia="Times New Roman" w:cs="Arial"/>
          <w:b/>
          <w:smallCaps/>
          <w:sz w:val="28"/>
          <w:u w:val="single"/>
        </w:rPr>
        <w:tab/>
      </w:r>
      <w:r>
        <w:rPr>
          <w:rFonts w:eastAsia="Times New Roman" w:cs="Arial"/>
          <w:b/>
          <w:smallCaps/>
          <w:sz w:val="28"/>
          <w:u w:val="single"/>
        </w:rPr>
        <w:tab/>
      </w:r>
      <w:r>
        <w:rPr>
          <w:rFonts w:eastAsia="Times New Roman" w:cs="Arial"/>
          <w:b/>
          <w:smallCaps/>
          <w:sz w:val="28"/>
          <w:u w:val="single"/>
        </w:rPr>
        <w:tab/>
      </w:r>
      <w:r>
        <w:rPr>
          <w:rFonts w:eastAsia="Times New Roman" w:cs="Arial"/>
          <w:b/>
          <w:smallCaps/>
          <w:sz w:val="28"/>
          <w:u w:val="single"/>
        </w:rPr>
        <w:tab/>
      </w:r>
      <w:r w:rsidRPr="00705E62">
        <w:rPr>
          <w:rFonts w:eastAsia="Times New Roman" w:cs="Arial"/>
          <w:b/>
          <w:smallCaps/>
          <w:sz w:val="28"/>
          <w:u w:val="single"/>
        </w:rPr>
        <w:tab/>
      </w:r>
      <w:r>
        <w:rPr>
          <w:rFonts w:eastAsia="Times New Roman" w:cs="Arial"/>
          <w:b/>
          <w:smallCaps/>
          <w:sz w:val="28"/>
          <w:u w:val="single"/>
        </w:rPr>
        <w:tab/>
      </w:r>
    </w:p>
    <w:p w:rsidR="00104C2C" w:rsidRDefault="00104C2C" w:rsidP="00705E62">
      <w:pPr>
        <w:spacing w:line="240" w:lineRule="auto"/>
        <w:ind w:firstLine="0"/>
        <w:rPr>
          <w:rFonts w:eastAsia="Times New Roman" w:cs="Arial"/>
          <w:b/>
          <w:smallCaps/>
          <w:u w:val="single"/>
        </w:rPr>
      </w:pPr>
    </w:p>
    <w:p w:rsidR="00104C2C" w:rsidRPr="00104C2C" w:rsidRDefault="00104C2C" w:rsidP="00705E62">
      <w:pPr>
        <w:spacing w:line="240" w:lineRule="auto"/>
        <w:ind w:firstLine="0"/>
        <w:rPr>
          <w:rFonts w:eastAsia="Times New Roman" w:cs="Arial"/>
          <w:b/>
          <w:smallCaps/>
          <w:u w:val="single"/>
        </w:rPr>
      </w:pPr>
    </w:p>
    <w:p w:rsidR="00705E62" w:rsidRDefault="00104C2C" w:rsidP="00104C2C">
      <w:pPr>
        <w:pStyle w:val="Heading1"/>
        <w:spacing w:after="0"/>
      </w:pPr>
      <w:r>
        <w:t>INTRODUCTION</w:t>
      </w:r>
    </w:p>
    <w:p w:rsidR="00104C2C" w:rsidRPr="00B61701" w:rsidRDefault="00104C2C" w:rsidP="00705E62">
      <w:pPr>
        <w:spacing w:line="240" w:lineRule="auto"/>
        <w:ind w:firstLine="0"/>
        <w:rPr>
          <w:rFonts w:cs="Arial"/>
          <w:b/>
        </w:rPr>
      </w:pPr>
    </w:p>
    <w:p w:rsidR="00352084" w:rsidRDefault="001C28AE" w:rsidP="00980EA6">
      <w:r>
        <w:t>After</w:t>
      </w:r>
      <w:r w:rsidR="00352084">
        <w:t xml:space="preserve"> the completion of the briefing schedule in this case, federal district courts in New Jersey and Maryland concluded that state commissions were without authority to increase the compensation of generators for wholesale capacity and energy services. </w:t>
      </w:r>
      <w:r w:rsidR="00B61701">
        <w:t xml:space="preserve"> </w:t>
      </w:r>
      <w:r w:rsidR="00352084">
        <w:t xml:space="preserve">The federal district courts held that the Federal </w:t>
      </w:r>
      <w:r w:rsidR="00795D71">
        <w:t xml:space="preserve">Power Act (“FPA”) </w:t>
      </w:r>
      <w:r w:rsidR="00352084">
        <w:t xml:space="preserve">preempted state action because Congress, through the </w:t>
      </w:r>
      <w:r w:rsidR="00795D71">
        <w:t>Act</w:t>
      </w:r>
      <w:r w:rsidR="00352084">
        <w:t xml:space="preserve">, had placed exclusive jurisdiction with the Federal </w:t>
      </w:r>
      <w:r w:rsidR="00795D71">
        <w:t xml:space="preserve">Energy Regulatory Commission (“FERC”) </w:t>
      </w:r>
      <w:r w:rsidR="00352084">
        <w:t xml:space="preserve">to regulate the price setting of wholesale capacity and energy services. </w:t>
      </w:r>
      <w:r w:rsidR="00B61701">
        <w:t xml:space="preserve"> </w:t>
      </w:r>
      <w:r w:rsidR="00352084">
        <w:t xml:space="preserve">Since these decisions were released following the briefing in this case, </w:t>
      </w:r>
      <w:r w:rsidR="00795D71">
        <w:t>IEU-Ohio</w:t>
      </w:r>
      <w:r w:rsidR="00352084">
        <w:t xml:space="preserve"> filed the additional authority indicating that the </w:t>
      </w:r>
      <w:r w:rsidR="00795D71">
        <w:t xml:space="preserve">Commission </w:t>
      </w:r>
      <w:r w:rsidR="00352084">
        <w:t xml:space="preserve">is without jurisdiction to increase the compensation of </w:t>
      </w:r>
      <w:r w:rsidR="00795D71">
        <w:t>Duke</w:t>
      </w:r>
      <w:r w:rsidR="00352084">
        <w:t xml:space="preserve"> for the provision of wholesale capacity service.</w:t>
      </w:r>
    </w:p>
    <w:p w:rsidR="00352084" w:rsidRDefault="00352084" w:rsidP="00980EA6">
      <w:r>
        <w:lastRenderedPageBreak/>
        <w:t xml:space="preserve">In response, Duke filed a </w:t>
      </w:r>
      <w:r w:rsidR="00795D71">
        <w:t xml:space="preserve">Motion </w:t>
      </w:r>
      <w:r>
        <w:t xml:space="preserve">to </w:t>
      </w:r>
      <w:r w:rsidR="00795D71">
        <w:t>Strike</w:t>
      </w:r>
      <w:r>
        <w:t xml:space="preserve">. </w:t>
      </w:r>
      <w:r w:rsidR="00D4626C">
        <w:t xml:space="preserve"> </w:t>
      </w:r>
      <w:r>
        <w:t xml:space="preserve">In its </w:t>
      </w:r>
      <w:r w:rsidR="00795D71">
        <w:t>Motion</w:t>
      </w:r>
      <w:r>
        <w:t xml:space="preserve">, Duke argues that </w:t>
      </w:r>
      <w:r w:rsidR="00795D71">
        <w:t xml:space="preserve">IEU-Ohio’s </w:t>
      </w:r>
      <w:r w:rsidR="00D4626C">
        <w:t>Notice of Additional Authority</w:t>
      </w:r>
      <w:r>
        <w:t xml:space="preserve"> is in violation of </w:t>
      </w:r>
      <w:r w:rsidR="00795D71">
        <w:t xml:space="preserve">Commission </w:t>
      </w:r>
      <w:r>
        <w:t xml:space="preserve">rules and the procedural schedule set in this case and that </w:t>
      </w:r>
      <w:r w:rsidR="00D4626C">
        <w:t>Duke</w:t>
      </w:r>
      <w:r>
        <w:t xml:space="preserve"> is prejudiced.</w:t>
      </w:r>
    </w:p>
    <w:p w:rsidR="00352084" w:rsidRDefault="00640B18" w:rsidP="00104C2C">
      <w:pPr>
        <w:spacing w:after="240"/>
      </w:pPr>
      <w:r>
        <w:t xml:space="preserve">The Commission should deny </w:t>
      </w:r>
      <w:r w:rsidR="00352084">
        <w:t xml:space="preserve">Duke’s motion because the </w:t>
      </w:r>
      <w:r w:rsidR="00D4626C">
        <w:t>Notice of Additional Authority</w:t>
      </w:r>
      <w:r w:rsidR="00352084">
        <w:t xml:space="preserve"> </w:t>
      </w:r>
      <w:r>
        <w:t>identifies a jurisdictional subject matter bar on the Commission’s authority that</w:t>
      </w:r>
      <w:r w:rsidR="00D4626C">
        <w:t xml:space="preserve"> can be raised at any time, </w:t>
      </w:r>
      <w:r>
        <w:t xml:space="preserve">the Notice </w:t>
      </w:r>
      <w:r w:rsidR="00D4626C">
        <w:t>does not violate a Commission rule</w:t>
      </w:r>
      <w:r w:rsidR="00352084">
        <w:t xml:space="preserve">, and </w:t>
      </w:r>
      <w:r w:rsidR="00D4626C">
        <w:t>Duke is not prejudiced</w:t>
      </w:r>
      <w:r>
        <w:t xml:space="preserve"> by the Notice</w:t>
      </w:r>
      <w:r w:rsidR="00D4626C">
        <w:t xml:space="preserve">.  Even if the Commission’s rules do not permit the filing of the Notice of </w:t>
      </w:r>
      <w:r w:rsidR="00795D71">
        <w:t xml:space="preserve">Additional </w:t>
      </w:r>
      <w:r w:rsidR="00D4626C">
        <w:t xml:space="preserve">Authority, the proper solution is for the Commission to waive its rules </w:t>
      </w:r>
      <w:r w:rsidR="00352084">
        <w:t xml:space="preserve">and order </w:t>
      </w:r>
      <w:r w:rsidR="00D4626C">
        <w:t xml:space="preserve">a </w:t>
      </w:r>
      <w:r w:rsidR="00352084">
        <w:t xml:space="preserve">reopening </w:t>
      </w:r>
      <w:r w:rsidR="00D4626C">
        <w:t xml:space="preserve">of </w:t>
      </w:r>
      <w:r w:rsidR="00352084">
        <w:t xml:space="preserve">the briefing schedule in this case. </w:t>
      </w:r>
    </w:p>
    <w:p w:rsidR="00D4626C" w:rsidRPr="00104C2C" w:rsidRDefault="00352084" w:rsidP="00104C2C">
      <w:pPr>
        <w:pStyle w:val="Heading2"/>
      </w:pPr>
      <w:r w:rsidRPr="00D4626C">
        <w:t xml:space="preserve">The </w:t>
      </w:r>
      <w:r w:rsidR="00D4626C" w:rsidRPr="00D4626C">
        <w:t>Commission</w:t>
      </w:r>
      <w:r w:rsidR="00721941">
        <w:t>’s</w:t>
      </w:r>
      <w:r w:rsidR="00D4626C" w:rsidRPr="00D4626C">
        <w:t xml:space="preserve"> </w:t>
      </w:r>
      <w:r w:rsidRPr="00D4626C">
        <w:t xml:space="preserve">Lack of Subject Matter </w:t>
      </w:r>
      <w:r w:rsidR="00D4626C">
        <w:t xml:space="preserve">Jurisdiction to Increase Duke’s </w:t>
      </w:r>
      <w:r w:rsidR="00104C2C">
        <w:t>Compensation</w:t>
      </w:r>
      <w:r w:rsidR="00D4626C">
        <w:t xml:space="preserve"> for Wholesale Capacity Service</w:t>
      </w:r>
      <w:r w:rsidR="00541A1D" w:rsidRPr="00D4626C">
        <w:t xml:space="preserve"> May be R</w:t>
      </w:r>
      <w:r w:rsidRPr="00D4626C">
        <w:t xml:space="preserve">aised </w:t>
      </w:r>
      <w:r w:rsidR="00541A1D" w:rsidRPr="00D4626C">
        <w:t>at any T</w:t>
      </w:r>
      <w:r w:rsidRPr="00D4626C">
        <w:t>ime</w:t>
      </w:r>
    </w:p>
    <w:p w:rsidR="00352084" w:rsidRDefault="001C28AE" w:rsidP="00104C2C">
      <w:pPr>
        <w:rPr>
          <w:rFonts w:cs="Arial"/>
        </w:rPr>
      </w:pPr>
      <w:r>
        <w:rPr>
          <w:rFonts w:cs="Arial"/>
        </w:rPr>
        <w:t xml:space="preserve">As the district courts in New Jersey and Maryland concluded, </w:t>
      </w:r>
      <w:r w:rsidR="00640B18">
        <w:rPr>
          <w:rFonts w:cs="Arial"/>
        </w:rPr>
        <w:t xml:space="preserve">a </w:t>
      </w:r>
      <w:r>
        <w:rPr>
          <w:rFonts w:cs="Arial"/>
        </w:rPr>
        <w:t xml:space="preserve">state public utilities commission may not invade the field of price setting for wholesale capacity and energy services because Congress placed exclusive jurisdiction with the Federal Energy Regulatory Commission.  </w:t>
      </w:r>
      <w:r>
        <w:rPr>
          <w:i/>
        </w:rPr>
        <w:t>PPL Energyplus, LLC, et al., v. Douglas R. M. Nazarian</w:t>
      </w:r>
      <w:r>
        <w:t xml:space="preserve">, </w:t>
      </w:r>
      <w:r>
        <w:rPr>
          <w:i/>
        </w:rPr>
        <w:t>et al</w:t>
      </w:r>
      <w:r>
        <w:t>., Civ. Action No. MJG-12-1286 (decided Sept. 30, 2013) (“</w:t>
      </w:r>
      <w:r>
        <w:rPr>
          <w:i/>
        </w:rPr>
        <w:t>PPL I</w:t>
      </w:r>
      <w:r>
        <w:t xml:space="preserve">”); </w:t>
      </w:r>
      <w:r>
        <w:rPr>
          <w:i/>
        </w:rPr>
        <w:t>PPL Energyplus, LLC, et al., v. Robert M. Hanna, et al.</w:t>
      </w:r>
      <w:r>
        <w:t>, Civ. Action No. 11-745 (decided Oct. 11, 2013) (“</w:t>
      </w:r>
      <w:r>
        <w:rPr>
          <w:i/>
        </w:rPr>
        <w:t>PPL II</w:t>
      </w:r>
      <w:r>
        <w:t xml:space="preserve">”) (copies attached to Notice of Additional Authority).  </w:t>
      </w:r>
      <w:r w:rsidR="00D4626C">
        <w:t xml:space="preserve">Because </w:t>
      </w:r>
      <w:r w:rsidR="009F779C">
        <w:t>price</w:t>
      </w:r>
      <w:r w:rsidR="00D4626C">
        <w:t xml:space="preserve"> setting of wholesale capacity and energy service is governed by federal law, </w:t>
      </w:r>
      <w:r w:rsidR="00427677" w:rsidRPr="00427677">
        <w:rPr>
          <w:rFonts w:cs="Arial"/>
        </w:rPr>
        <w:t>“</w:t>
      </w:r>
      <w:r w:rsidR="00541A1D" w:rsidRPr="00427677">
        <w:rPr>
          <w:rFonts w:cs="Arial"/>
        </w:rPr>
        <w:t>states are ousted of all jurisdiction.</w:t>
      </w:r>
      <w:r>
        <w:rPr>
          <w:rFonts w:cs="Arial"/>
        </w:rPr>
        <w:t>”</w:t>
      </w:r>
      <w:r w:rsidR="00427677" w:rsidRPr="00427677">
        <w:rPr>
          <w:rFonts w:cs="Arial"/>
        </w:rPr>
        <w:t xml:space="preserve">  </w:t>
      </w:r>
      <w:r w:rsidR="00D4626C" w:rsidRPr="00427677">
        <w:rPr>
          <w:rFonts w:cs="Arial"/>
          <w:i/>
        </w:rPr>
        <w:t>J.A. Croson Co. v. J.A. Guy, Inc.</w:t>
      </w:r>
      <w:r w:rsidR="00D4626C" w:rsidRPr="00427677">
        <w:rPr>
          <w:rFonts w:cs="Arial"/>
        </w:rPr>
        <w:t>, 81 Ohio St.3d 346, 352, (1998)</w:t>
      </w:r>
      <w:r w:rsidR="00D4626C">
        <w:rPr>
          <w:rFonts w:cs="Arial"/>
        </w:rPr>
        <w:t xml:space="preserve">.  If </w:t>
      </w:r>
      <w:r>
        <w:rPr>
          <w:rFonts w:cs="Arial"/>
        </w:rPr>
        <w:t xml:space="preserve">the </w:t>
      </w:r>
      <w:r w:rsidR="00D4626C">
        <w:rPr>
          <w:rFonts w:cs="Arial"/>
        </w:rPr>
        <w:t>state lacks jurisdiction due to preemption,</w:t>
      </w:r>
      <w:r w:rsidR="00427677" w:rsidRPr="00427677">
        <w:rPr>
          <w:rFonts w:cs="Arial"/>
        </w:rPr>
        <w:t xml:space="preserve"> “a state court must decline to exercise jurisdiction when there is a danger of disparate remedies prescribed for conduct which is arguably prohibited under the Act.”  </w:t>
      </w:r>
      <w:r w:rsidR="00427677" w:rsidRPr="00427677">
        <w:rPr>
          <w:rFonts w:cs="Arial"/>
          <w:i/>
        </w:rPr>
        <w:t xml:space="preserve">Builders Ass'n of Eastern Ohio and </w:t>
      </w:r>
      <w:r w:rsidR="00427677" w:rsidRPr="00427677">
        <w:rPr>
          <w:rFonts w:cs="Arial"/>
          <w:i/>
        </w:rPr>
        <w:lastRenderedPageBreak/>
        <w:t>Western Pennsylvania, Inc. v. Commercial Piping Co., Inc</w:t>
      </w:r>
      <w:r w:rsidR="00427677" w:rsidRPr="00427677">
        <w:rPr>
          <w:rFonts w:cs="Arial"/>
        </w:rPr>
        <w:t xml:space="preserve">., 70 Ohio St.2d 9, </w:t>
      </w:r>
      <w:r w:rsidR="00795D71">
        <w:rPr>
          <w:rFonts w:cs="Arial"/>
        </w:rPr>
        <w:t>15</w:t>
      </w:r>
      <w:r w:rsidR="00427677" w:rsidRPr="00427677">
        <w:rPr>
          <w:rFonts w:cs="Arial"/>
        </w:rPr>
        <w:t xml:space="preserve">, (1982).  </w:t>
      </w:r>
      <w:r>
        <w:rPr>
          <w:rFonts w:cs="Arial"/>
        </w:rPr>
        <w:t xml:space="preserve">As the </w:t>
      </w:r>
      <w:r w:rsidRPr="001C28AE">
        <w:rPr>
          <w:rFonts w:cs="Arial"/>
          <w:i/>
        </w:rPr>
        <w:t>PPL I and II</w:t>
      </w:r>
      <w:r>
        <w:rPr>
          <w:rFonts w:cs="Arial"/>
        </w:rPr>
        <w:t xml:space="preserve"> decisions demonstrate, the preemptive effect of the FPA extends to and preempts the actions of state commissions</w:t>
      </w:r>
      <w:r w:rsidR="00640B18">
        <w:rPr>
          <w:rFonts w:cs="Arial"/>
        </w:rPr>
        <w:t xml:space="preserve"> to increase the compensation of generators for wholesale capacity and energy services</w:t>
      </w:r>
      <w:r>
        <w:rPr>
          <w:rFonts w:cs="Arial"/>
        </w:rPr>
        <w:t>.</w:t>
      </w:r>
    </w:p>
    <w:p w:rsidR="00427677" w:rsidRDefault="00427677" w:rsidP="00104C2C">
      <w:pPr>
        <w:rPr>
          <w:rFonts w:cs="Arial"/>
        </w:rPr>
      </w:pPr>
      <w:r>
        <w:rPr>
          <w:rFonts w:cs="Arial"/>
        </w:rPr>
        <w:t>A challenge to the Commission’s subject matter jurisdiction can be made at any time</w:t>
      </w:r>
      <w:r w:rsidR="002901F1">
        <w:rPr>
          <w:rFonts w:cs="Arial"/>
        </w:rPr>
        <w:t xml:space="preserve"> because activities of the agency n</w:t>
      </w:r>
      <w:r>
        <w:rPr>
          <w:rFonts w:cs="Arial"/>
        </w:rPr>
        <w:t xml:space="preserve">ot within </w:t>
      </w:r>
      <w:r w:rsidR="002901F1">
        <w:rPr>
          <w:rFonts w:cs="Arial"/>
        </w:rPr>
        <w:t>its</w:t>
      </w:r>
      <w:r>
        <w:rPr>
          <w:rFonts w:cs="Arial"/>
        </w:rPr>
        <w:t xml:space="preserve"> subject matter jurisdiction </w:t>
      </w:r>
      <w:r w:rsidR="002901F1">
        <w:rPr>
          <w:rFonts w:cs="Arial"/>
        </w:rPr>
        <w:t xml:space="preserve">are </w:t>
      </w:r>
      <w:r>
        <w:rPr>
          <w:rFonts w:cs="Arial"/>
        </w:rPr>
        <w:t xml:space="preserve">void.  </w:t>
      </w:r>
      <w:r w:rsidRPr="00427677">
        <w:rPr>
          <w:rFonts w:cs="Arial"/>
          <w:i/>
        </w:rPr>
        <w:t>International Lottery, Inc. v. Kerouac</w:t>
      </w:r>
      <w:r>
        <w:rPr>
          <w:rFonts w:cs="Arial"/>
        </w:rPr>
        <w:t>, 102 O</w:t>
      </w:r>
      <w:r w:rsidR="001C28AE">
        <w:rPr>
          <w:rFonts w:cs="Arial"/>
        </w:rPr>
        <w:t xml:space="preserve">hio App. 3d 660, 665 (1995); </w:t>
      </w:r>
      <w:r w:rsidR="002901F1" w:rsidRPr="00427677">
        <w:rPr>
          <w:rFonts w:cs="Arial"/>
          <w:i/>
        </w:rPr>
        <w:t>Jenkins v. Keller</w:t>
      </w:r>
      <w:r w:rsidR="002901F1">
        <w:rPr>
          <w:rFonts w:cs="Arial"/>
        </w:rPr>
        <w:t>, 6 Ohio St.2d 122, 126 (1966) (</w:t>
      </w:r>
      <w:r>
        <w:rPr>
          <w:rFonts w:cs="Arial"/>
        </w:rPr>
        <w:t>“[W]here a court has no jurisdiction over the subject matter of an action, a challenge to jurisdiction on such ground may effectively be made for the first time on appeal in a reviewing court.”</w:t>
      </w:r>
      <w:r w:rsidR="002901F1">
        <w:rPr>
          <w:rFonts w:cs="Arial"/>
        </w:rPr>
        <w:t>).</w:t>
      </w:r>
      <w:r>
        <w:rPr>
          <w:rFonts w:cs="Arial"/>
        </w:rPr>
        <w:t xml:space="preserve">  </w:t>
      </w:r>
    </w:p>
    <w:p w:rsidR="00427677" w:rsidRDefault="001C28AE" w:rsidP="00980EA6">
      <w:pPr>
        <w:spacing w:after="240"/>
        <w:rPr>
          <w:rFonts w:cs="Arial"/>
        </w:rPr>
      </w:pPr>
      <w:r>
        <w:rPr>
          <w:rFonts w:cs="Arial"/>
        </w:rPr>
        <w:t>Accordingly, the Notice of Additional Authority is properly before the Commission.</w:t>
      </w:r>
      <w:r w:rsidR="00181037">
        <w:rPr>
          <w:rFonts w:cs="Arial"/>
        </w:rPr>
        <w:t xml:space="preserve">  Under federal law, the Commission is preempted from acting on the application.  </w:t>
      </w:r>
      <w:r w:rsidR="00640B18">
        <w:rPr>
          <w:rFonts w:cs="Arial"/>
        </w:rPr>
        <w:t>In</w:t>
      </w:r>
      <w:r w:rsidR="00002C74">
        <w:rPr>
          <w:rFonts w:cs="Arial"/>
        </w:rPr>
        <w:t xml:space="preserve"> </w:t>
      </w:r>
      <w:r w:rsidR="00640B18">
        <w:rPr>
          <w:rFonts w:cs="Arial"/>
        </w:rPr>
        <w:t>the application, Duke has sought to increase its total compensation for wholesale capacity service.</w:t>
      </w:r>
      <w:r w:rsidR="00640B18">
        <w:rPr>
          <w:rStyle w:val="FootnoteReference"/>
          <w:rFonts w:cs="Arial"/>
        </w:rPr>
        <w:footnoteReference w:id="1"/>
      </w:r>
      <w:r w:rsidR="00640B18">
        <w:rPr>
          <w:rFonts w:cs="Arial"/>
        </w:rPr>
        <w:t xml:space="preserve">  </w:t>
      </w:r>
      <w:r w:rsidR="00181037">
        <w:rPr>
          <w:rFonts w:cs="Arial"/>
        </w:rPr>
        <w:t xml:space="preserve">The </w:t>
      </w:r>
      <w:r w:rsidR="002901F1">
        <w:rPr>
          <w:rFonts w:cs="Arial"/>
        </w:rPr>
        <w:t xml:space="preserve">preemptive effect of the </w:t>
      </w:r>
      <w:r w:rsidR="00795D71">
        <w:rPr>
          <w:rFonts w:cs="Arial"/>
        </w:rPr>
        <w:t>FPA</w:t>
      </w:r>
      <w:r w:rsidR="00640B18">
        <w:rPr>
          <w:rFonts w:cs="Arial"/>
        </w:rPr>
        <w:t>, however,</w:t>
      </w:r>
      <w:r w:rsidR="00181037">
        <w:rPr>
          <w:rFonts w:cs="Arial"/>
        </w:rPr>
        <w:t xml:space="preserve"> prevents the Commission from exercising subject matter jurisdiction over setting the price of wholesale capacity service.  </w:t>
      </w:r>
      <w:r w:rsidR="00640B18">
        <w:rPr>
          <w:rFonts w:cs="Arial"/>
        </w:rPr>
        <w:t xml:space="preserve">Therefore, the Commission lacks subject matter jurisdiction to grant the relief that Duke is seeking.  </w:t>
      </w:r>
      <w:r w:rsidR="00427677">
        <w:rPr>
          <w:rFonts w:cs="Arial"/>
        </w:rPr>
        <w:t xml:space="preserve">Because a challenge to the subject matter of the jurisdiction in this action can be made at any time, </w:t>
      </w:r>
      <w:r>
        <w:rPr>
          <w:rFonts w:cs="Arial"/>
        </w:rPr>
        <w:t>the Notice of Additional Authority is timely</w:t>
      </w:r>
      <w:r w:rsidR="005E4385">
        <w:rPr>
          <w:rFonts w:cs="Arial"/>
        </w:rPr>
        <w:t xml:space="preserve">, and </w:t>
      </w:r>
      <w:r w:rsidR="00181037">
        <w:rPr>
          <w:rFonts w:cs="Arial"/>
        </w:rPr>
        <w:t xml:space="preserve">Duke cannot legitimately complain that questioning the Commission’s jurisdiction is not properly before the Commission.  </w:t>
      </w:r>
    </w:p>
    <w:p w:rsidR="003740B5" w:rsidRDefault="003740B5" w:rsidP="00980EA6">
      <w:pPr>
        <w:spacing w:after="240"/>
        <w:rPr>
          <w:rFonts w:cs="Arial"/>
        </w:rPr>
      </w:pPr>
    </w:p>
    <w:p w:rsidR="003740B5" w:rsidRDefault="003740B5" w:rsidP="00980EA6">
      <w:pPr>
        <w:spacing w:after="240"/>
        <w:rPr>
          <w:rFonts w:cs="Arial"/>
        </w:rPr>
      </w:pPr>
    </w:p>
    <w:p w:rsidR="00181037" w:rsidRPr="002901F1" w:rsidRDefault="00181037" w:rsidP="000D2D42">
      <w:pPr>
        <w:pStyle w:val="Heading2"/>
      </w:pPr>
      <w:r w:rsidRPr="002901F1">
        <w:lastRenderedPageBreak/>
        <w:t>Duke’s Complaints as to the Form of the Pleading Are Meritless</w:t>
      </w:r>
    </w:p>
    <w:p w:rsidR="00181037" w:rsidRDefault="00181037" w:rsidP="00104C2C">
      <w:r>
        <w:t xml:space="preserve">Because the issue can be raised at any time, Duke’s motion is limited to </w:t>
      </w:r>
      <w:r w:rsidR="005E4385">
        <w:t xml:space="preserve">complaining that the Notice of Additional Authority does not comply with </w:t>
      </w:r>
      <w:r w:rsidR="002901F1">
        <w:t>Commission rules and the procedural orders in this case</w:t>
      </w:r>
      <w:r>
        <w:t>.  As discussed below, Duke’s motion does not allege grounds that justify striking IEU-Ohio’s Notice of Additional Authority.</w:t>
      </w:r>
    </w:p>
    <w:p w:rsidR="00181037" w:rsidRDefault="00181037" w:rsidP="00104C2C">
      <w:r>
        <w:t xml:space="preserve">Duke initially argues that the Notice of Additional Authority should be stricken because Commission rules and the procedural orders in this case do not permit the filing of additional authority.  Duke’s reading of the rules, however, is unduly narrow </w:t>
      </w:r>
      <w:r w:rsidR="002901F1">
        <w:t>and not supported by the authority the Commission retains to waive its rules when appropriate</w:t>
      </w:r>
      <w:r>
        <w:t>.</w:t>
      </w:r>
    </w:p>
    <w:p w:rsidR="00DC1099" w:rsidRDefault="008863E5" w:rsidP="00104C2C">
      <w:r>
        <w:t>Initially</w:t>
      </w:r>
      <w:r w:rsidR="00181037">
        <w:t>, there is no</w:t>
      </w:r>
      <w:r w:rsidR="002901F1">
        <w:t>thing that prevents a party from filing a Notice of Additional Authority.  The rules do not contain a</w:t>
      </w:r>
      <w:r w:rsidR="00181037">
        <w:t xml:space="preserve"> provision </w:t>
      </w:r>
      <w:r w:rsidR="002901F1">
        <w:t>that states that no additional pleadings may be filed</w:t>
      </w:r>
      <w:r w:rsidR="00181037">
        <w:t xml:space="preserve">.  </w:t>
      </w:r>
      <w:r w:rsidR="00DC1099">
        <w:t xml:space="preserve">Likewise, the Attorney Examiner’s order contains no such limitation on new information that would affect the outcome of this case.  In fact, the Attorney Examiner has attempted to assure that the record is complete, seeking comments and refusing to act on motions to dismiss prior to an evidentiary hearing.  </w:t>
      </w:r>
    </w:p>
    <w:p w:rsidR="008863E5" w:rsidRDefault="005E4385" w:rsidP="00002C74">
      <w:r>
        <w:t>Further</w:t>
      </w:r>
      <w:r w:rsidR="002901F1">
        <w:t xml:space="preserve">, the </w:t>
      </w:r>
      <w:r>
        <w:t xml:space="preserve">Commission’s </w:t>
      </w:r>
      <w:r w:rsidR="002901F1">
        <w:t xml:space="preserve">Rules contain provisions that permit parties to assist the Commission to reach a lawful and reasonable decision.  For example, the </w:t>
      </w:r>
      <w:r w:rsidR="008863E5">
        <w:t>Commission may permit an amendment of a pleading at any time o</w:t>
      </w:r>
      <w:r w:rsidR="009F779C">
        <w:t>n its own motion.  Rule 4901-1-0</w:t>
      </w:r>
      <w:r w:rsidR="008863E5">
        <w:t xml:space="preserve">6, Ohio Administrative Code (“OAC”).  Further, the </w:t>
      </w:r>
      <w:r w:rsidR="00795D71">
        <w:t xml:space="preserve">Commission </w:t>
      </w:r>
      <w:r w:rsidR="008863E5">
        <w:t>may on its own motion wa</w:t>
      </w:r>
      <w:r>
        <w:t>i</w:t>
      </w:r>
      <w:r w:rsidR="008863E5">
        <w:t xml:space="preserve">ve any procedural rule for good cause shown.  Rule 4901-1-38(B), </w:t>
      </w:r>
      <w:r w:rsidR="008863E5">
        <w:lastRenderedPageBreak/>
        <w:t>OAC.</w:t>
      </w:r>
      <w:r>
        <w:rPr>
          <w:rStyle w:val="FootnoteReference"/>
        </w:rPr>
        <w:footnoteReference w:id="2"/>
      </w:r>
      <w:r w:rsidR="008863E5">
        <w:t xml:space="preserve">  Thus, the </w:t>
      </w:r>
      <w:r w:rsidR="00795D71">
        <w:t xml:space="preserve">Commission </w:t>
      </w:r>
      <w:r w:rsidR="008863E5">
        <w:t>retains authority to modify both the briefing requirements and schedule.</w:t>
      </w:r>
    </w:p>
    <w:p w:rsidR="008863E5" w:rsidRDefault="00DC1099" w:rsidP="00980EA6">
      <w:pPr>
        <w:spacing w:after="240"/>
      </w:pPr>
      <w:r>
        <w:t>Based on Commission rules and the practice in this case, Duke has failed to show a violation that supports its Motion to Strike.  There</w:t>
      </w:r>
      <w:r w:rsidR="008863E5">
        <w:t xml:space="preserve"> is no rule precluding the filing of a </w:t>
      </w:r>
      <w:r w:rsidR="00795D71">
        <w:t xml:space="preserve">Notice </w:t>
      </w:r>
      <w:r w:rsidR="008863E5">
        <w:t xml:space="preserve">of </w:t>
      </w:r>
      <w:r w:rsidR="00795D71">
        <w:t>Additional Authority</w:t>
      </w:r>
      <w:r w:rsidR="008863E5">
        <w:t xml:space="preserve">. </w:t>
      </w:r>
      <w:r>
        <w:t xml:space="preserve"> Even if there were, the C</w:t>
      </w:r>
      <w:r w:rsidR="008863E5">
        <w:t xml:space="preserve">ommission may allow a waiver of its rules concerning pleadings. </w:t>
      </w:r>
      <w:r w:rsidR="005E4385">
        <w:t xml:space="preserve"> If</w:t>
      </w:r>
      <w:r>
        <w:t xml:space="preserve"> a waiver is necessary</w:t>
      </w:r>
      <w:r w:rsidR="005E4385">
        <w:t xml:space="preserve"> in this instance</w:t>
      </w:r>
      <w:r>
        <w:t>, the C</w:t>
      </w:r>
      <w:r w:rsidR="008863E5">
        <w:t xml:space="preserve">ommission </w:t>
      </w:r>
      <w:r>
        <w:t>should</w:t>
      </w:r>
      <w:r w:rsidR="008863E5">
        <w:t xml:space="preserve"> grant </w:t>
      </w:r>
      <w:r>
        <w:t xml:space="preserve">it </w:t>
      </w:r>
      <w:r w:rsidR="00104C2C">
        <w:t>because</w:t>
      </w:r>
      <w:r>
        <w:t xml:space="preserve"> the </w:t>
      </w:r>
      <w:r w:rsidR="009306D8">
        <w:t xml:space="preserve">Notice of Additional Authority concern </w:t>
      </w:r>
      <w:r>
        <w:t xml:space="preserve">decisions </w:t>
      </w:r>
      <w:r w:rsidR="009306D8">
        <w:t>addressing</w:t>
      </w:r>
      <w:r>
        <w:t xml:space="preserve"> the C</w:t>
      </w:r>
      <w:r w:rsidR="008863E5">
        <w:t xml:space="preserve">ommission’s jurisdiction to render a decision in this matter </w:t>
      </w:r>
      <w:r w:rsidR="009306D8">
        <w:t>which</w:t>
      </w:r>
      <w:r w:rsidR="008863E5">
        <w:t xml:space="preserve"> became available </w:t>
      </w:r>
      <w:r w:rsidR="009306D8">
        <w:t xml:space="preserve">only </w:t>
      </w:r>
      <w:r w:rsidR="008863E5">
        <w:t>after the pleading schedule in this matter had ended</w:t>
      </w:r>
      <w:r w:rsidR="005E4385">
        <w:t xml:space="preserve"> and which go to the Commission’s subject matter jurisdiction to decide Duke’ application</w:t>
      </w:r>
      <w:r w:rsidR="008863E5">
        <w:t>.</w:t>
      </w:r>
    </w:p>
    <w:p w:rsidR="008863E5" w:rsidRPr="00DC1099" w:rsidRDefault="00DC1099" w:rsidP="00104C2C">
      <w:pPr>
        <w:pStyle w:val="Heading2"/>
      </w:pPr>
      <w:r>
        <w:t>Duke Has Failed to Demonstrate P</w:t>
      </w:r>
      <w:r w:rsidR="008863E5" w:rsidRPr="00DC1099">
        <w:t>rejudice</w:t>
      </w:r>
    </w:p>
    <w:p w:rsidR="00486EA8" w:rsidRDefault="00DC1099" w:rsidP="00104C2C">
      <w:r>
        <w:t>In addition to failing to show a violation of Commission rules or procedure to support its Motion to Strike,</w:t>
      </w:r>
      <w:r w:rsidR="008863E5">
        <w:t xml:space="preserve"> Duke </w:t>
      </w:r>
      <w:r>
        <w:t xml:space="preserve">also </w:t>
      </w:r>
      <w:r w:rsidR="008863E5">
        <w:t xml:space="preserve">has failed to establish </w:t>
      </w:r>
      <w:r w:rsidR="009F779C">
        <w:t xml:space="preserve">any </w:t>
      </w:r>
      <w:r w:rsidR="008863E5">
        <w:t xml:space="preserve">prejudice </w:t>
      </w:r>
      <w:r>
        <w:t>that would justify granting its motion</w:t>
      </w:r>
      <w:r w:rsidR="008863E5">
        <w:t xml:space="preserve">. </w:t>
      </w:r>
      <w:r w:rsidR="009306D8">
        <w:t xml:space="preserve"> As shown above</w:t>
      </w:r>
      <w:r w:rsidR="008863E5">
        <w:t xml:space="preserve">, </w:t>
      </w:r>
      <w:r w:rsidR="009306D8">
        <w:t>the C</w:t>
      </w:r>
      <w:r w:rsidR="008863E5">
        <w:t>ommission lacks jurisdiction</w:t>
      </w:r>
      <w:r w:rsidR="00486EA8">
        <w:t xml:space="preserve"> </w:t>
      </w:r>
      <w:r w:rsidR="009306D8">
        <w:t>to act on Duke’s application.  As a result,</w:t>
      </w:r>
      <w:r w:rsidR="00486EA8">
        <w:t xml:space="preserve"> there is no legal prejudice to Duke since the </w:t>
      </w:r>
      <w:r w:rsidR="00795D71">
        <w:t xml:space="preserve">Commission </w:t>
      </w:r>
      <w:r w:rsidR="00486EA8">
        <w:t>cannot act on the application</w:t>
      </w:r>
      <w:r>
        <w:t xml:space="preserve"> other </w:t>
      </w:r>
      <w:r w:rsidRPr="00980EA6">
        <w:t>than by determining that it lacks subject matter jurisdiction and then dismissing the application</w:t>
      </w:r>
      <w:r w:rsidR="00486EA8" w:rsidRPr="00980EA6">
        <w:t>.</w:t>
      </w:r>
      <w:r w:rsidR="00486EA8">
        <w:t xml:space="preserve"> </w:t>
      </w:r>
      <w:r>
        <w:t xml:space="preserve"> </w:t>
      </w:r>
      <w:r w:rsidR="00980EA6" w:rsidRPr="00980EA6">
        <w:rPr>
          <w:i/>
        </w:rPr>
        <w:t>Kennedy v. Ohio Dept. of Public Safety</w:t>
      </w:r>
      <w:r w:rsidR="00980EA6">
        <w:t xml:space="preserve">, 2006 WL 2627562 </w:t>
      </w:r>
      <w:r w:rsidR="00980EA6">
        <w:rPr>
          <w:rFonts w:cs="Arial"/>
        </w:rPr>
        <w:t>¶¶</w:t>
      </w:r>
      <w:r w:rsidR="00980EA6">
        <w:t>12-13 (10th Dist. C</w:t>
      </w:r>
      <w:r w:rsidR="007540A7">
        <w:t>t. App. 2006)</w:t>
      </w:r>
      <w:r w:rsidR="005E4385">
        <w:t>.</w:t>
      </w:r>
    </w:p>
    <w:p w:rsidR="00486EA8" w:rsidRDefault="00486EA8" w:rsidP="00104C2C">
      <w:r>
        <w:t xml:space="preserve">Further, </w:t>
      </w:r>
      <w:r w:rsidR="009306D8">
        <w:t>Duke cannot demonstrate prejudice because IEU-Ohio informed the Commission that courts have ruled against state commissions</w:t>
      </w:r>
      <w:r w:rsidR="009F779C">
        <w:t xml:space="preserve"> seeking to authorize an increase in a generator’s compensation for wholesale capacity service</w:t>
      </w:r>
      <w:r>
        <w:t>.</w:t>
      </w:r>
      <w:r w:rsidR="00104C2C">
        <w:t xml:space="preserve"> </w:t>
      </w:r>
      <w:r>
        <w:t xml:space="preserve"> The alternative </w:t>
      </w:r>
      <w:r>
        <w:lastRenderedPageBreak/>
        <w:t xml:space="preserve">suggested by Duke’s motion is that relevant legal authority going to the </w:t>
      </w:r>
      <w:r w:rsidR="00795D71">
        <w:t xml:space="preserve">Commission’s </w:t>
      </w:r>
      <w:r>
        <w:t xml:space="preserve">jurisdiction should be ignored. </w:t>
      </w:r>
      <w:r w:rsidR="009306D8">
        <w:t xml:space="preserve"> </w:t>
      </w:r>
    </w:p>
    <w:p w:rsidR="00486EA8" w:rsidRDefault="005E4385" w:rsidP="00980EA6">
      <w:pPr>
        <w:spacing w:after="240"/>
      </w:pPr>
      <w:r>
        <w:t xml:space="preserve">If there is some prejudice to Duke, the Commission should instruct Duke to respond to the issue presented by the Notice of Additional Authority if it chooses to.  Ohio Supreme Court practice </w:t>
      </w:r>
      <w:r w:rsidR="009F779C">
        <w:t>supports this approach</w:t>
      </w:r>
      <w:r>
        <w:t>.  Under</w:t>
      </w:r>
      <w:r w:rsidR="009306D8">
        <w:t xml:space="preserve"> Supreme Court rules, </w:t>
      </w:r>
      <w:r>
        <w:t>parties may file</w:t>
      </w:r>
      <w:r w:rsidR="00486EA8">
        <w:t xml:space="preserve"> additional authority</w:t>
      </w:r>
      <w:r>
        <w:t xml:space="preserve"> before and after oral argument</w:t>
      </w:r>
      <w:r w:rsidR="00486EA8">
        <w:t xml:space="preserve">. </w:t>
      </w:r>
      <w:r w:rsidR="009306D8">
        <w:t xml:space="preserve"> </w:t>
      </w:r>
      <w:r w:rsidR="00486EA8">
        <w:t>See Sup.Ct.R.Prac</w:t>
      </w:r>
      <w:r w:rsidR="009F779C">
        <w:t>.</w:t>
      </w:r>
      <w:r w:rsidR="00486EA8">
        <w:t xml:space="preserve"> 17.</w:t>
      </w:r>
      <w:r w:rsidR="009306D8">
        <w:t>08</w:t>
      </w:r>
      <w:r>
        <w:t xml:space="preserve"> &amp; 17.09</w:t>
      </w:r>
      <w:r w:rsidR="00486EA8">
        <w:t xml:space="preserve">.  </w:t>
      </w:r>
      <w:r w:rsidR="009F779C">
        <w:t>When</w:t>
      </w:r>
      <w:r w:rsidR="00CA4CCE">
        <w:t xml:space="preserve"> a notice</w:t>
      </w:r>
      <w:r w:rsidR="00486EA8">
        <w:t xml:space="preserve"> </w:t>
      </w:r>
      <w:r w:rsidR="00002C74">
        <w:t xml:space="preserve">of </w:t>
      </w:r>
      <w:r w:rsidR="00486EA8">
        <w:t xml:space="preserve">additional authority raises a new issue, </w:t>
      </w:r>
      <w:r w:rsidR="00CA4CCE">
        <w:t>the Court has permitted</w:t>
      </w:r>
      <w:r w:rsidR="00486EA8">
        <w:t xml:space="preserve"> the opposing party to respond to the additional authority.  </w:t>
      </w:r>
      <w:r w:rsidR="00486EA8" w:rsidRPr="009306D8">
        <w:rPr>
          <w:i/>
        </w:rPr>
        <w:t>State v. Sapp</w:t>
      </w:r>
      <w:r w:rsidR="00486EA8">
        <w:t>, 103 Ohio St.3d 1487 (2004).  Thus, to the exte</w:t>
      </w:r>
      <w:r w:rsidR="009306D8">
        <w:t>nt there is any prejudice, the C</w:t>
      </w:r>
      <w:r w:rsidR="00486EA8">
        <w:t>ommission can address that concern by permitting Duke to respond</w:t>
      </w:r>
      <w:r w:rsidR="009306D8">
        <w:t xml:space="preserve"> to the additional authority; the remedy is not an order striking the Notice of Additional Authority.</w:t>
      </w:r>
    </w:p>
    <w:p w:rsidR="009306D8" w:rsidRPr="009306D8" w:rsidRDefault="009306D8" w:rsidP="00104C2C">
      <w:pPr>
        <w:pStyle w:val="Heading1"/>
      </w:pPr>
      <w:r w:rsidRPr="009306D8">
        <w:t>Conclusion</w:t>
      </w:r>
    </w:p>
    <w:p w:rsidR="00486EA8" w:rsidRDefault="00C95134" w:rsidP="00980EA6">
      <w:pPr>
        <w:spacing w:after="240"/>
      </w:pPr>
      <w:r>
        <w:t>In summ</w:t>
      </w:r>
      <w:r w:rsidR="009306D8">
        <w:t>ary, Duke has not provided the C</w:t>
      </w:r>
      <w:r>
        <w:t xml:space="preserve">ommission a justification to strike the </w:t>
      </w:r>
      <w:r w:rsidR="00D4626C">
        <w:t>Notice of Additional Authority</w:t>
      </w:r>
      <w:r>
        <w:t xml:space="preserve"> filed by </w:t>
      </w:r>
      <w:r w:rsidR="00795D71">
        <w:t>IEU-</w:t>
      </w:r>
      <w:r>
        <w:t xml:space="preserve">Ohio. </w:t>
      </w:r>
      <w:r w:rsidR="009306D8">
        <w:t xml:space="preserve"> </w:t>
      </w:r>
      <w:r>
        <w:t>The additional authority raises a subject matter jurisdictional issue that may be raised at any time.</w:t>
      </w:r>
      <w:r w:rsidR="00104C2C">
        <w:t xml:space="preserve"> </w:t>
      </w:r>
      <w:r>
        <w:t xml:space="preserve"> Commission rules either allow the filing of additional authority or allow the </w:t>
      </w:r>
      <w:r w:rsidR="00795D71">
        <w:t xml:space="preserve">Commission </w:t>
      </w:r>
      <w:r>
        <w:t>to waive any applicable rule or ruling</w:t>
      </w:r>
      <w:r w:rsidR="003E39A7">
        <w:t xml:space="preserve"> that prevents </w:t>
      </w:r>
      <w:r w:rsidR="00640B18">
        <w:t xml:space="preserve">the filing of </w:t>
      </w:r>
      <w:r w:rsidR="003E39A7">
        <w:t>the pleading</w:t>
      </w:r>
      <w:r>
        <w:t xml:space="preserve">. </w:t>
      </w:r>
      <w:r w:rsidR="003E39A7">
        <w:t xml:space="preserve"> </w:t>
      </w:r>
      <w:r>
        <w:t>Finally, Du</w:t>
      </w:r>
      <w:r w:rsidR="003E39A7">
        <w:t>ke cannot be prejudiced if the C</w:t>
      </w:r>
      <w:r>
        <w:t xml:space="preserve">ommission lacks subject matter jurisdiction. </w:t>
      </w:r>
      <w:r w:rsidR="003E39A7">
        <w:t xml:space="preserve"> </w:t>
      </w:r>
      <w:r>
        <w:t xml:space="preserve">In any case, the proper remedy for </w:t>
      </w:r>
      <w:r w:rsidR="00CA4CCE">
        <w:t>the</w:t>
      </w:r>
      <w:r>
        <w:t xml:space="preserve"> </w:t>
      </w:r>
      <w:r w:rsidR="00CA4CCE">
        <w:t>Motion to Strike</w:t>
      </w:r>
      <w:r>
        <w:t xml:space="preserve"> would be for the </w:t>
      </w:r>
      <w:r w:rsidR="00795D71">
        <w:t xml:space="preserve">Commission </w:t>
      </w:r>
      <w:r>
        <w:t xml:space="preserve">to provide Duke an opportunity to respond to the additional authority. </w:t>
      </w:r>
      <w:r w:rsidR="003E39A7">
        <w:t xml:space="preserve"> </w:t>
      </w:r>
      <w:r>
        <w:t xml:space="preserve">Therefore, Duke’s </w:t>
      </w:r>
      <w:r w:rsidR="00795D71">
        <w:t xml:space="preserve">Motion </w:t>
      </w:r>
      <w:r>
        <w:t xml:space="preserve">to </w:t>
      </w:r>
      <w:r w:rsidR="00795D71">
        <w:t xml:space="preserve">Strike </w:t>
      </w:r>
      <w:r>
        <w:t>should be denied.</w:t>
      </w:r>
    </w:p>
    <w:p w:rsidR="003740B5" w:rsidRDefault="003740B5" w:rsidP="00705E62">
      <w:pPr>
        <w:tabs>
          <w:tab w:val="left" w:pos="4320"/>
          <w:tab w:val="right" w:pos="8640"/>
        </w:tabs>
        <w:spacing w:line="240" w:lineRule="auto"/>
        <w:ind w:firstLine="0"/>
        <w:rPr>
          <w:rFonts w:eastAsia="Times New Roman" w:cs="Arial"/>
        </w:rPr>
      </w:pPr>
    </w:p>
    <w:p w:rsidR="003740B5" w:rsidRDefault="003740B5" w:rsidP="00705E62">
      <w:pPr>
        <w:tabs>
          <w:tab w:val="left" w:pos="4320"/>
          <w:tab w:val="right" w:pos="8640"/>
        </w:tabs>
        <w:spacing w:line="240" w:lineRule="auto"/>
        <w:ind w:firstLine="0"/>
        <w:rPr>
          <w:rFonts w:eastAsia="Times New Roman" w:cs="Arial"/>
        </w:rPr>
      </w:pPr>
    </w:p>
    <w:p w:rsidR="003740B5" w:rsidRDefault="003740B5" w:rsidP="00705E62">
      <w:pPr>
        <w:tabs>
          <w:tab w:val="left" w:pos="4320"/>
          <w:tab w:val="right" w:pos="8640"/>
        </w:tabs>
        <w:spacing w:line="240" w:lineRule="auto"/>
        <w:ind w:firstLine="0"/>
        <w:rPr>
          <w:rFonts w:eastAsia="Times New Roman" w:cs="Arial"/>
        </w:rPr>
      </w:pPr>
    </w:p>
    <w:p w:rsidR="00705E62" w:rsidRPr="00705E62" w:rsidRDefault="003740B5" w:rsidP="00705E62">
      <w:pPr>
        <w:tabs>
          <w:tab w:val="left" w:pos="4320"/>
          <w:tab w:val="right" w:pos="8640"/>
        </w:tabs>
        <w:spacing w:line="240" w:lineRule="auto"/>
        <w:ind w:firstLine="0"/>
        <w:rPr>
          <w:rFonts w:eastAsia="Times New Roman" w:cs="Arial"/>
        </w:rPr>
      </w:pPr>
      <w:r>
        <w:rPr>
          <w:rFonts w:eastAsia="Times New Roman" w:cs="Arial"/>
        </w:rPr>
        <w:lastRenderedPageBreak/>
        <w:tab/>
      </w:r>
      <w:r w:rsidR="00705E62" w:rsidRPr="00705E62">
        <w:rPr>
          <w:rFonts w:eastAsia="Times New Roman" w:cs="Arial"/>
        </w:rPr>
        <w:t>Respectfully submitted,</w:t>
      </w:r>
    </w:p>
    <w:p w:rsidR="00705E62" w:rsidRPr="00705E62" w:rsidRDefault="00705E62" w:rsidP="00705E62">
      <w:pPr>
        <w:tabs>
          <w:tab w:val="left" w:pos="4320"/>
          <w:tab w:val="right" w:pos="8640"/>
        </w:tabs>
        <w:spacing w:line="240" w:lineRule="auto"/>
        <w:ind w:firstLine="0"/>
        <w:rPr>
          <w:rFonts w:eastAsia="Times New Roman" w:cs="Arial"/>
        </w:rPr>
      </w:pPr>
    </w:p>
    <w:p w:rsidR="00705E62" w:rsidRPr="00705E62" w:rsidRDefault="00705E62" w:rsidP="00705E62">
      <w:pPr>
        <w:tabs>
          <w:tab w:val="left" w:pos="4320"/>
          <w:tab w:val="right" w:pos="8640"/>
        </w:tabs>
        <w:spacing w:line="240" w:lineRule="auto"/>
        <w:ind w:firstLine="0"/>
        <w:rPr>
          <w:rFonts w:eastAsia="Times New Roman" w:cs="Arial"/>
        </w:rPr>
      </w:pPr>
    </w:p>
    <w:p w:rsidR="00705E62" w:rsidRPr="00705E62" w:rsidRDefault="00705E62" w:rsidP="00705E62">
      <w:pPr>
        <w:tabs>
          <w:tab w:val="left" w:pos="4320"/>
          <w:tab w:val="right" w:pos="8640"/>
        </w:tabs>
        <w:spacing w:line="240" w:lineRule="auto"/>
        <w:ind w:firstLine="0"/>
        <w:rPr>
          <w:rFonts w:eastAsia="Times New Roman" w:cs="Arial"/>
          <w:u w:val="single"/>
        </w:rPr>
      </w:pPr>
      <w:r w:rsidRPr="00705E62">
        <w:rPr>
          <w:rFonts w:eastAsia="Times New Roman" w:cs="Arial"/>
        </w:rPr>
        <w:tab/>
      </w:r>
      <w:r w:rsidRPr="00705E62">
        <w:rPr>
          <w:rFonts w:eastAsia="Times New Roman" w:cs="Arial"/>
          <w:u w:val="single"/>
        </w:rPr>
        <w:t>/s/ Frank P. Darr</w:t>
      </w:r>
      <w:r w:rsidRPr="00705E62">
        <w:rPr>
          <w:rFonts w:eastAsia="Times New Roman" w:cs="Arial"/>
          <w:u w:val="single"/>
        </w:rPr>
        <w:tab/>
      </w:r>
    </w:p>
    <w:p w:rsidR="00705E62" w:rsidRPr="00705E62" w:rsidRDefault="00705E62" w:rsidP="00705E62">
      <w:pPr>
        <w:tabs>
          <w:tab w:val="left" w:pos="4320"/>
          <w:tab w:val="right" w:pos="8640"/>
        </w:tabs>
        <w:spacing w:line="240" w:lineRule="auto"/>
        <w:ind w:left="4320" w:firstLine="0"/>
        <w:rPr>
          <w:rFonts w:eastAsia="Times New Roman" w:cs="Arial"/>
        </w:rPr>
      </w:pPr>
      <w:r w:rsidRPr="00705E62">
        <w:rPr>
          <w:rFonts w:eastAsia="Times New Roman" w:cs="Arial"/>
        </w:rPr>
        <w:tab/>
        <w:t>Samuel C. Randazzo (Counsel of Record)</w:t>
      </w:r>
    </w:p>
    <w:p w:rsidR="00705E62" w:rsidRPr="00705E62" w:rsidRDefault="00705E62" w:rsidP="00705E62">
      <w:pPr>
        <w:widowControl w:val="0"/>
        <w:tabs>
          <w:tab w:val="left" w:pos="4320"/>
        </w:tabs>
        <w:spacing w:line="240" w:lineRule="auto"/>
        <w:ind w:left="4320" w:firstLine="0"/>
        <w:rPr>
          <w:rFonts w:eastAsia="Times New Roman" w:cs="Arial"/>
          <w:bCs/>
          <w:szCs w:val="20"/>
        </w:rPr>
      </w:pPr>
      <w:r w:rsidRPr="00705E62">
        <w:rPr>
          <w:rFonts w:eastAsia="Times New Roman" w:cs="Arial"/>
          <w:bCs/>
          <w:szCs w:val="20"/>
        </w:rPr>
        <w:t>Frank P. Darr</w:t>
      </w:r>
    </w:p>
    <w:p w:rsidR="00705E62" w:rsidRPr="00705E62" w:rsidRDefault="00705E62" w:rsidP="00705E62">
      <w:pPr>
        <w:widowControl w:val="0"/>
        <w:tabs>
          <w:tab w:val="left" w:pos="4320"/>
        </w:tabs>
        <w:spacing w:line="240" w:lineRule="auto"/>
        <w:ind w:left="4320" w:firstLine="0"/>
        <w:rPr>
          <w:rFonts w:eastAsia="Times New Roman" w:cs="Arial"/>
          <w:bCs/>
          <w:szCs w:val="20"/>
        </w:rPr>
      </w:pPr>
      <w:r w:rsidRPr="00705E62">
        <w:rPr>
          <w:rFonts w:eastAsia="Times New Roman" w:cs="Arial"/>
          <w:bCs/>
          <w:szCs w:val="20"/>
        </w:rPr>
        <w:t>Joseph E. Oliker</w:t>
      </w:r>
    </w:p>
    <w:p w:rsidR="00705E62" w:rsidRPr="00705E62" w:rsidRDefault="00705E62" w:rsidP="00705E62">
      <w:pPr>
        <w:widowControl w:val="0"/>
        <w:tabs>
          <w:tab w:val="left" w:pos="4320"/>
        </w:tabs>
        <w:spacing w:line="240" w:lineRule="auto"/>
        <w:ind w:left="4320" w:firstLine="0"/>
        <w:rPr>
          <w:rFonts w:eastAsia="Times New Roman" w:cs="Arial"/>
          <w:bCs/>
          <w:szCs w:val="20"/>
        </w:rPr>
      </w:pPr>
      <w:r w:rsidRPr="00705E62">
        <w:rPr>
          <w:rFonts w:eastAsia="Times New Roman" w:cs="Arial"/>
          <w:bCs/>
          <w:szCs w:val="20"/>
        </w:rPr>
        <w:t>Matthew R. Pritchard</w:t>
      </w:r>
    </w:p>
    <w:p w:rsidR="00705E62" w:rsidRPr="00705E62" w:rsidRDefault="00705E62" w:rsidP="00705E62">
      <w:pPr>
        <w:widowControl w:val="0"/>
        <w:tabs>
          <w:tab w:val="left" w:pos="4320"/>
        </w:tabs>
        <w:spacing w:line="240" w:lineRule="auto"/>
        <w:ind w:left="4320" w:firstLine="0"/>
        <w:rPr>
          <w:rFonts w:eastAsia="Times New Roman" w:cs="Arial"/>
          <w:bCs/>
          <w:smallCaps/>
        </w:rPr>
      </w:pPr>
      <w:r w:rsidRPr="00705E62">
        <w:rPr>
          <w:rFonts w:eastAsia="Times New Roman" w:cs="Arial"/>
          <w:bCs/>
          <w:smallCaps/>
        </w:rPr>
        <w:t>McNees Wallace &amp; Nurick LLC</w:t>
      </w:r>
    </w:p>
    <w:p w:rsidR="00705E62" w:rsidRPr="00705E62" w:rsidRDefault="00705E62" w:rsidP="00705E62">
      <w:pPr>
        <w:widowControl w:val="0"/>
        <w:tabs>
          <w:tab w:val="left" w:pos="4320"/>
        </w:tabs>
        <w:spacing w:line="240" w:lineRule="auto"/>
        <w:ind w:left="4320" w:firstLine="0"/>
        <w:rPr>
          <w:rFonts w:eastAsia="Times New Roman" w:cs="Arial"/>
          <w:bCs/>
          <w:szCs w:val="20"/>
        </w:rPr>
      </w:pPr>
      <w:r w:rsidRPr="00705E62">
        <w:rPr>
          <w:rFonts w:eastAsia="Times New Roman" w:cs="Arial"/>
          <w:bCs/>
          <w:szCs w:val="20"/>
        </w:rPr>
        <w:t>21 East State Street, 17</w:t>
      </w:r>
      <w:r w:rsidRPr="00705E62">
        <w:rPr>
          <w:rFonts w:eastAsia="Times New Roman" w:cs="Arial"/>
          <w:bCs/>
          <w:szCs w:val="20"/>
          <w:vertAlign w:val="superscript"/>
        </w:rPr>
        <w:t>TH</w:t>
      </w:r>
      <w:r w:rsidRPr="00705E62">
        <w:rPr>
          <w:rFonts w:eastAsia="Times New Roman" w:cs="Arial"/>
          <w:bCs/>
          <w:szCs w:val="20"/>
        </w:rPr>
        <w:t xml:space="preserve"> Floor</w:t>
      </w:r>
    </w:p>
    <w:p w:rsidR="00705E62" w:rsidRPr="00705E62" w:rsidRDefault="00705E62" w:rsidP="00705E62">
      <w:pPr>
        <w:tabs>
          <w:tab w:val="left" w:pos="4320"/>
        </w:tabs>
        <w:spacing w:line="240" w:lineRule="auto"/>
        <w:ind w:left="4320" w:firstLine="0"/>
        <w:rPr>
          <w:rFonts w:eastAsia="Times New Roman" w:cs="Arial"/>
        </w:rPr>
      </w:pPr>
      <w:r w:rsidRPr="00705E62">
        <w:rPr>
          <w:rFonts w:eastAsia="Times New Roman" w:cs="Arial"/>
        </w:rPr>
        <w:t>Columbus, OH  43215</w:t>
      </w:r>
    </w:p>
    <w:p w:rsidR="00705E62" w:rsidRPr="00705E62" w:rsidRDefault="00705E62" w:rsidP="00705E62">
      <w:pPr>
        <w:tabs>
          <w:tab w:val="left" w:pos="4320"/>
        </w:tabs>
        <w:spacing w:line="240" w:lineRule="auto"/>
        <w:ind w:left="4320" w:firstLine="0"/>
        <w:rPr>
          <w:rFonts w:eastAsia="Times New Roman" w:cs="Arial"/>
        </w:rPr>
      </w:pPr>
      <w:r w:rsidRPr="00705E62">
        <w:rPr>
          <w:rFonts w:eastAsia="Times New Roman" w:cs="Arial"/>
        </w:rPr>
        <w:t>Telephone:  (614) 469-8000</w:t>
      </w:r>
    </w:p>
    <w:p w:rsidR="00705E62" w:rsidRPr="00705E62" w:rsidRDefault="00705E62" w:rsidP="00705E62">
      <w:pPr>
        <w:tabs>
          <w:tab w:val="left" w:pos="4320"/>
        </w:tabs>
        <w:spacing w:line="240" w:lineRule="auto"/>
        <w:ind w:left="4320" w:firstLine="0"/>
        <w:rPr>
          <w:rFonts w:eastAsia="Times New Roman" w:cs="Arial"/>
        </w:rPr>
      </w:pPr>
      <w:r w:rsidRPr="00705E62">
        <w:rPr>
          <w:rFonts w:eastAsia="Times New Roman" w:cs="Arial"/>
        </w:rPr>
        <w:t>Telecopier:  (614) 469-4653</w:t>
      </w:r>
    </w:p>
    <w:p w:rsidR="00705E62" w:rsidRPr="00705E62" w:rsidRDefault="00705E62" w:rsidP="00705E62">
      <w:pPr>
        <w:spacing w:line="240" w:lineRule="auto"/>
        <w:ind w:left="4320" w:firstLine="0"/>
        <w:rPr>
          <w:rFonts w:eastAsia="Times New Roman" w:cs="Arial"/>
        </w:rPr>
      </w:pPr>
      <w:r w:rsidRPr="00705E62">
        <w:rPr>
          <w:rFonts w:eastAsia="Times New Roman" w:cs="Arial"/>
        </w:rPr>
        <w:t>sam@mwncmh.com</w:t>
      </w:r>
    </w:p>
    <w:p w:rsidR="00705E62" w:rsidRPr="00705E62" w:rsidRDefault="00705E62" w:rsidP="00705E62">
      <w:pPr>
        <w:spacing w:line="240" w:lineRule="auto"/>
        <w:ind w:left="4320" w:firstLine="0"/>
        <w:rPr>
          <w:rFonts w:eastAsia="Times New Roman" w:cs="Arial"/>
        </w:rPr>
      </w:pPr>
      <w:r w:rsidRPr="00705E62">
        <w:rPr>
          <w:rFonts w:eastAsia="Times New Roman" w:cs="Arial"/>
        </w:rPr>
        <w:t>fdarr@mwncmh.com</w:t>
      </w:r>
    </w:p>
    <w:p w:rsidR="00705E62" w:rsidRPr="00705E62" w:rsidRDefault="00705E62" w:rsidP="00705E62">
      <w:pPr>
        <w:spacing w:line="240" w:lineRule="auto"/>
        <w:ind w:left="4320" w:firstLine="0"/>
        <w:rPr>
          <w:rFonts w:eastAsia="Times New Roman" w:cs="Arial"/>
        </w:rPr>
      </w:pPr>
      <w:r w:rsidRPr="00705E62">
        <w:rPr>
          <w:rFonts w:eastAsia="Times New Roman" w:cs="Arial"/>
        </w:rPr>
        <w:t>joliker@mwncmh.com</w:t>
      </w:r>
    </w:p>
    <w:p w:rsidR="00705E62" w:rsidRPr="00705E62" w:rsidRDefault="00705E62" w:rsidP="00705E62">
      <w:pPr>
        <w:spacing w:line="240" w:lineRule="auto"/>
        <w:ind w:left="4320" w:firstLine="0"/>
        <w:rPr>
          <w:rFonts w:eastAsia="Times New Roman" w:cs="Arial"/>
        </w:rPr>
      </w:pPr>
      <w:r w:rsidRPr="00705E62">
        <w:rPr>
          <w:rFonts w:eastAsia="Times New Roman" w:cs="Arial"/>
        </w:rPr>
        <w:t>mpritchard@mwncmh.com</w:t>
      </w:r>
    </w:p>
    <w:p w:rsidR="00705E62" w:rsidRPr="00705E62" w:rsidRDefault="00705E62" w:rsidP="00705E62">
      <w:pPr>
        <w:spacing w:line="240" w:lineRule="auto"/>
        <w:ind w:firstLine="0"/>
        <w:rPr>
          <w:rFonts w:eastAsia="Times New Roman" w:cs="Arial"/>
        </w:rPr>
      </w:pPr>
    </w:p>
    <w:p w:rsidR="00705E62" w:rsidRDefault="00705E62" w:rsidP="00705E62">
      <w:pPr>
        <w:ind w:firstLine="0"/>
        <w:rPr>
          <w:rFonts w:eastAsia="Times New Roman" w:cs="Arial"/>
          <w:b/>
        </w:rPr>
      </w:pPr>
      <w:r w:rsidRPr="00705E62">
        <w:rPr>
          <w:rFonts w:eastAsia="Times New Roman" w:cs="Arial"/>
          <w:b/>
        </w:rPr>
        <w:tab/>
      </w:r>
      <w:r w:rsidRPr="00705E62">
        <w:rPr>
          <w:rFonts w:eastAsia="Times New Roman" w:cs="Arial"/>
          <w:b/>
        </w:rPr>
        <w:tab/>
      </w:r>
      <w:r w:rsidRPr="00705E62">
        <w:rPr>
          <w:rFonts w:eastAsia="Times New Roman" w:cs="Arial"/>
          <w:b/>
        </w:rPr>
        <w:tab/>
      </w:r>
      <w:r w:rsidRPr="00705E62">
        <w:rPr>
          <w:rFonts w:eastAsia="Times New Roman" w:cs="Arial"/>
          <w:b/>
        </w:rPr>
        <w:tab/>
      </w:r>
      <w:r w:rsidRPr="00705E62">
        <w:rPr>
          <w:rFonts w:eastAsia="Times New Roman" w:cs="Arial"/>
          <w:b/>
        </w:rPr>
        <w:tab/>
      </w:r>
      <w:r w:rsidRPr="00705E62">
        <w:rPr>
          <w:rFonts w:eastAsia="Times New Roman" w:cs="Arial"/>
          <w:b/>
        </w:rPr>
        <w:tab/>
        <w:t>Attorneys for Industrial Energy Users-Ohio</w:t>
      </w:r>
    </w:p>
    <w:p w:rsidR="00705E62" w:rsidRDefault="00705E62" w:rsidP="00705E62">
      <w:pPr>
        <w:ind w:firstLine="0"/>
        <w:rPr>
          <w:rFonts w:eastAsia="Times New Roman" w:cs="Arial"/>
          <w:b/>
        </w:rPr>
        <w:sectPr w:rsidR="00705E62" w:rsidSect="002C5735">
          <w:pgSz w:w="12240" w:h="15840" w:code="1"/>
          <w:pgMar w:top="1440" w:right="1440" w:bottom="1440" w:left="1440" w:header="720" w:footer="720" w:gutter="0"/>
          <w:cols w:space="720"/>
          <w:titlePg/>
          <w:docGrid w:linePitch="360"/>
        </w:sectPr>
      </w:pPr>
    </w:p>
    <w:p w:rsidR="00705E62" w:rsidRPr="00705E62" w:rsidRDefault="00705E62" w:rsidP="00705E62">
      <w:pPr>
        <w:spacing w:after="240"/>
        <w:ind w:left="720" w:firstLine="0"/>
        <w:jc w:val="center"/>
        <w:rPr>
          <w:b/>
          <w:u w:val="single"/>
        </w:rPr>
      </w:pPr>
      <w:r w:rsidRPr="00705E62">
        <w:rPr>
          <w:b/>
          <w:u w:val="single"/>
        </w:rPr>
        <w:lastRenderedPageBreak/>
        <w:t>CERTIFICATE OF SERVICE</w:t>
      </w:r>
    </w:p>
    <w:p w:rsidR="00705E62" w:rsidRPr="00705E62" w:rsidRDefault="00705E62" w:rsidP="00705E62">
      <w:r w:rsidRPr="00705E62">
        <w:t xml:space="preserve">I hereby certify that a copy of the foregoing </w:t>
      </w:r>
      <w:r w:rsidR="00795D71" w:rsidRPr="00795D71">
        <w:rPr>
          <w:i/>
        </w:rPr>
        <w:t>M</w:t>
      </w:r>
      <w:r w:rsidR="007540A7">
        <w:rPr>
          <w:i/>
        </w:rPr>
        <w:t>otion for an Order Permitting Memorandum Contra to Motion to Strike and Supporting Memorandum and  M</w:t>
      </w:r>
      <w:r w:rsidR="00795D71" w:rsidRPr="00795D71">
        <w:rPr>
          <w:i/>
        </w:rPr>
        <w:t>emorandum of Industrial Energy Users-Ohio in Opposition of the Motion to Strike by Duke Energy Ohio, Inc.</w:t>
      </w:r>
      <w:r w:rsidR="00795D71" w:rsidRPr="00705E62">
        <w:t xml:space="preserve"> </w:t>
      </w:r>
      <w:r w:rsidRPr="00705E62">
        <w:t xml:space="preserve">was served upon the following parties of record this </w:t>
      </w:r>
      <w:r w:rsidR="00795D71">
        <w:t>2</w:t>
      </w:r>
      <w:r w:rsidR="007540A7">
        <w:t>8</w:t>
      </w:r>
      <w:r w:rsidR="00795D71">
        <w:t>th</w:t>
      </w:r>
      <w:r w:rsidRPr="00705E62">
        <w:t xml:space="preserve"> day of October, 2013, via hand-delivery, electronic transmission, or first class mail, U.S. postage prepaid.</w:t>
      </w:r>
    </w:p>
    <w:p w:rsidR="00705E62" w:rsidRPr="00705E62" w:rsidRDefault="00705E62" w:rsidP="00705E62">
      <w:pPr>
        <w:spacing w:line="240" w:lineRule="auto"/>
        <w:ind w:firstLine="0"/>
        <w:rPr>
          <w:rFonts w:eastAsia="Times New Roman" w:cs="Arial"/>
        </w:rPr>
      </w:pPr>
    </w:p>
    <w:p w:rsidR="00705E62" w:rsidRPr="00705E62" w:rsidRDefault="00705E62" w:rsidP="00705E62">
      <w:pPr>
        <w:tabs>
          <w:tab w:val="center" w:pos="7200"/>
          <w:tab w:val="right" w:pos="9270"/>
        </w:tabs>
        <w:spacing w:line="240" w:lineRule="auto"/>
        <w:ind w:left="5040" w:firstLine="0"/>
        <w:jc w:val="left"/>
        <w:rPr>
          <w:rFonts w:cs="Arial"/>
          <w:szCs w:val="20"/>
          <w:u w:val="single"/>
        </w:rPr>
      </w:pPr>
      <w:r w:rsidRPr="00705E62">
        <w:rPr>
          <w:rFonts w:cs="Arial"/>
          <w:szCs w:val="20"/>
          <w:u w:val="single"/>
        </w:rPr>
        <w:t xml:space="preserve"> /s/  Frank P. Darr</w:t>
      </w:r>
      <w:r w:rsidRPr="00705E62">
        <w:rPr>
          <w:rFonts w:cs="Arial"/>
          <w:szCs w:val="20"/>
          <w:u w:val="single"/>
        </w:rPr>
        <w:tab/>
      </w:r>
      <w:r w:rsidRPr="00705E62">
        <w:rPr>
          <w:rFonts w:cs="Arial"/>
          <w:szCs w:val="20"/>
          <w:u w:val="single"/>
        </w:rPr>
        <w:tab/>
      </w:r>
      <w:r w:rsidRPr="00705E62">
        <w:rPr>
          <w:rFonts w:cs="Arial"/>
          <w:szCs w:val="20"/>
          <w:u w:val="single"/>
        </w:rPr>
        <w:tab/>
      </w:r>
    </w:p>
    <w:p w:rsidR="00705E62" w:rsidRPr="00705E62" w:rsidRDefault="00705E62" w:rsidP="00705E62">
      <w:pPr>
        <w:tabs>
          <w:tab w:val="center" w:pos="7200"/>
        </w:tabs>
        <w:overflowPunct w:val="0"/>
        <w:autoSpaceDE w:val="0"/>
        <w:autoSpaceDN w:val="0"/>
        <w:adjustRightInd w:val="0"/>
        <w:spacing w:line="240" w:lineRule="auto"/>
        <w:ind w:firstLine="0"/>
        <w:textAlignment w:val="baseline"/>
        <w:rPr>
          <w:rFonts w:eastAsia="Times New Roman" w:cs="Arial"/>
          <w:bCs/>
          <w:szCs w:val="20"/>
        </w:rPr>
      </w:pPr>
      <w:r w:rsidRPr="00705E62">
        <w:rPr>
          <w:rFonts w:eastAsia="Times New Roman" w:cs="Arial"/>
          <w:bCs/>
          <w:smallCaps/>
          <w:szCs w:val="20"/>
        </w:rPr>
        <w:tab/>
      </w:r>
      <w:r w:rsidRPr="00705E62">
        <w:rPr>
          <w:rFonts w:eastAsia="Times New Roman" w:cs="Arial"/>
          <w:bCs/>
          <w:szCs w:val="20"/>
        </w:rPr>
        <w:t>Frank P. Darr</w:t>
      </w:r>
    </w:p>
    <w:p w:rsidR="00705E62" w:rsidRPr="00705E62" w:rsidRDefault="00705E62" w:rsidP="00705E62">
      <w:pPr>
        <w:tabs>
          <w:tab w:val="left" w:pos="2160"/>
          <w:tab w:val="left" w:pos="2280"/>
        </w:tabs>
        <w:spacing w:line="240" w:lineRule="auto"/>
        <w:ind w:firstLine="0"/>
        <w:jc w:val="left"/>
        <w:rPr>
          <w:rFonts w:cs="Arial"/>
          <w:sz w:val="20"/>
          <w:szCs w:val="20"/>
          <w:u w:val="single"/>
        </w:rPr>
      </w:pPr>
    </w:p>
    <w:p w:rsidR="00705E62" w:rsidRPr="00705E62" w:rsidRDefault="00705E62" w:rsidP="00705E62">
      <w:pPr>
        <w:tabs>
          <w:tab w:val="left" w:pos="2160"/>
          <w:tab w:val="left" w:pos="2280"/>
        </w:tabs>
        <w:spacing w:line="240" w:lineRule="auto"/>
        <w:ind w:firstLine="0"/>
        <w:jc w:val="left"/>
        <w:rPr>
          <w:rFonts w:cs="Arial"/>
          <w:sz w:val="20"/>
          <w:szCs w:val="20"/>
        </w:rPr>
        <w:sectPr w:rsidR="00705E62" w:rsidRPr="00705E62" w:rsidSect="00C0405A">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titlePg/>
          <w:docGrid w:linePitch="360"/>
        </w:sect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lastRenderedPageBreak/>
        <w:t>Amy B. Spiller</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Rocco D’Ascenzo</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Jeanne Kingery</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Elizabeth Watts</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Duke Energy Business Services LLC</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139 East Fourth Street</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1303 Main</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Cincinnati, Ohio  45202</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amy.spiller@duke-energy.com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rocco.dascenzo@duke-energy.com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jeanne.kingery@duke-energy.com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elizabeth.watts@duke-energy.com</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b/>
          <w:sz w:val="20"/>
          <w:szCs w:val="20"/>
        </w:rPr>
      </w:pPr>
      <w:r w:rsidRPr="00705E62">
        <w:rPr>
          <w:rFonts w:cs="Arial"/>
          <w:b/>
          <w:sz w:val="20"/>
          <w:szCs w:val="20"/>
        </w:rPr>
        <w:t>On Behalf of Duke Energy Ohio, Inc.</w:t>
      </w:r>
    </w:p>
    <w:p w:rsidR="00705E62" w:rsidRPr="00705E62" w:rsidRDefault="00705E62" w:rsidP="00705E62">
      <w:pPr>
        <w:tabs>
          <w:tab w:val="left" w:pos="2160"/>
          <w:tab w:val="left" w:pos="2280"/>
        </w:tabs>
        <w:spacing w:line="240" w:lineRule="auto"/>
        <w:ind w:firstLine="0"/>
        <w:jc w:val="left"/>
        <w:rPr>
          <w:rFonts w:cs="Arial"/>
          <w:b/>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Bruce J. Weston</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Consumers’ Counsel</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Maureen R. Grady (Counsel of Record)</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Kyle L. Kern</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Office of the Ohio Consumers’ Counsel</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10 West Broad Street, Suite 1800</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Columbus, Ohio  43215</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grady@occ.state.oh.us</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kern@occ.state.oh.us</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b/>
          <w:sz w:val="20"/>
          <w:szCs w:val="20"/>
        </w:rPr>
      </w:pPr>
      <w:r w:rsidRPr="00705E62">
        <w:rPr>
          <w:rFonts w:cs="Arial"/>
          <w:b/>
          <w:sz w:val="20"/>
          <w:szCs w:val="20"/>
        </w:rPr>
        <w:t>On Behalf of the Office of the Ohio Consumers’ Counsel</w:t>
      </w:r>
    </w:p>
    <w:p w:rsidR="00705E62" w:rsidRPr="00705E62" w:rsidRDefault="00705E62" w:rsidP="00705E62">
      <w:pPr>
        <w:tabs>
          <w:tab w:val="left" w:pos="2160"/>
          <w:tab w:val="left" w:pos="2280"/>
        </w:tabs>
        <w:spacing w:line="240" w:lineRule="auto"/>
        <w:ind w:firstLine="0"/>
        <w:jc w:val="left"/>
        <w:rPr>
          <w:rFonts w:cs="Arial"/>
          <w:b/>
          <w:sz w:val="20"/>
          <w:szCs w:val="20"/>
        </w:rPr>
      </w:pPr>
    </w:p>
    <w:p w:rsidR="00705E62" w:rsidRPr="00705E62" w:rsidRDefault="00002C74" w:rsidP="00705E62">
      <w:pPr>
        <w:tabs>
          <w:tab w:val="left" w:pos="2160"/>
          <w:tab w:val="left" w:pos="2280"/>
        </w:tabs>
        <w:spacing w:line="240" w:lineRule="auto"/>
        <w:ind w:firstLine="0"/>
        <w:jc w:val="left"/>
        <w:rPr>
          <w:rFonts w:cs="Arial"/>
          <w:sz w:val="20"/>
          <w:szCs w:val="20"/>
        </w:rPr>
      </w:pPr>
      <w:r>
        <w:rPr>
          <w:rFonts w:cs="Arial"/>
          <w:sz w:val="20"/>
          <w:szCs w:val="20"/>
        </w:rPr>
        <w:br w:type="column"/>
      </w:r>
      <w:r w:rsidR="00705E62" w:rsidRPr="00705E62">
        <w:rPr>
          <w:rFonts w:cs="Arial"/>
          <w:sz w:val="20"/>
          <w:szCs w:val="20"/>
        </w:rPr>
        <w:lastRenderedPageBreak/>
        <w:t>David F. Boehm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Michael L. Kurtz</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Jody M. Kyler</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Boehm, Kurtz &amp; Lowry</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36 East Seventh Street, Suite 1510</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Cincinnati, Ohio  45202</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dboehm@bkllawfirm.com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mkurtz@bkllawfirm.com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jkyler@bkllawfirm.com</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b/>
          <w:sz w:val="20"/>
          <w:szCs w:val="20"/>
        </w:rPr>
      </w:pPr>
      <w:r w:rsidRPr="00705E62">
        <w:rPr>
          <w:rFonts w:cs="Arial"/>
          <w:b/>
          <w:sz w:val="20"/>
          <w:szCs w:val="20"/>
        </w:rPr>
        <w:t>On Behalf of the Ohio Energy Group</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Colleen L. Mooney</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Ohio Partners for Affordable Energy</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231 West Lima Street</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Findlay, Ohio 45839-1793</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Cmooney2@columbus.rr.com</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b/>
          <w:sz w:val="20"/>
          <w:szCs w:val="20"/>
        </w:rPr>
      </w:pPr>
      <w:r w:rsidRPr="00705E62">
        <w:rPr>
          <w:rFonts w:cs="Arial"/>
          <w:b/>
          <w:sz w:val="20"/>
          <w:szCs w:val="20"/>
        </w:rPr>
        <w:t>On Behalf of Ohio Partners for Affordable Energy</w:t>
      </w:r>
    </w:p>
    <w:p w:rsidR="00705E62" w:rsidRPr="00705E62" w:rsidRDefault="00705E62" w:rsidP="00705E62">
      <w:pPr>
        <w:tabs>
          <w:tab w:val="left" w:pos="2160"/>
          <w:tab w:val="left" w:pos="2280"/>
        </w:tabs>
        <w:spacing w:line="240" w:lineRule="auto"/>
        <w:ind w:firstLine="0"/>
        <w:jc w:val="left"/>
        <w:rPr>
          <w:rFonts w:cs="Arial"/>
          <w:b/>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Douglas E. Hart</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411 Vine Street, Suite 4192</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Cincinnati, Ohio 45202</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dhart@douglasehart.com</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b/>
          <w:sz w:val="20"/>
          <w:szCs w:val="20"/>
        </w:rPr>
      </w:pPr>
      <w:r w:rsidRPr="00705E62">
        <w:rPr>
          <w:rFonts w:cs="Arial"/>
          <w:b/>
          <w:sz w:val="20"/>
          <w:szCs w:val="20"/>
        </w:rPr>
        <w:t>On Behalf of The Greater Cincinnati Health Council and Cincinnati Bell Inc.</w:t>
      </w:r>
    </w:p>
    <w:p w:rsidR="00705E62" w:rsidRPr="00705E62" w:rsidRDefault="00705E62" w:rsidP="00705E62">
      <w:pPr>
        <w:tabs>
          <w:tab w:val="left" w:pos="2160"/>
          <w:tab w:val="left" w:pos="2280"/>
          <w:tab w:val="left" w:pos="4230"/>
        </w:tabs>
        <w:spacing w:line="240" w:lineRule="auto"/>
        <w:ind w:firstLine="0"/>
        <w:jc w:val="left"/>
        <w:rPr>
          <w:rFonts w:cs="Arial"/>
          <w:sz w:val="20"/>
          <w:szCs w:val="20"/>
        </w:rPr>
      </w:pPr>
    </w:p>
    <w:p w:rsidR="00002C74" w:rsidRDefault="00002C74" w:rsidP="00705E62">
      <w:pPr>
        <w:tabs>
          <w:tab w:val="left" w:pos="2160"/>
          <w:tab w:val="left" w:pos="2280"/>
          <w:tab w:val="left" w:pos="4230"/>
        </w:tabs>
        <w:spacing w:line="240" w:lineRule="auto"/>
        <w:ind w:firstLine="0"/>
        <w:jc w:val="left"/>
        <w:rPr>
          <w:rFonts w:cs="Arial"/>
          <w:sz w:val="20"/>
          <w:szCs w:val="20"/>
        </w:rPr>
        <w:sectPr w:rsidR="00002C74" w:rsidSect="00773608">
          <w:headerReference w:type="default" r:id="rId26"/>
          <w:footerReference w:type="default" r:id="rId27"/>
          <w:headerReference w:type="first" r:id="rId28"/>
          <w:footerReference w:type="first" r:id="rId29"/>
          <w:type w:val="continuous"/>
          <w:pgSz w:w="12240" w:h="15840" w:code="1"/>
          <w:pgMar w:top="1440" w:right="1440" w:bottom="1440" w:left="1440" w:header="720" w:footer="720" w:gutter="0"/>
          <w:cols w:num="2" w:space="720"/>
          <w:titlePg/>
          <w:docGrid w:linePitch="360"/>
        </w:sectPr>
      </w:pPr>
    </w:p>
    <w:p w:rsidR="00705E62" w:rsidRPr="00705E62" w:rsidRDefault="00705E62" w:rsidP="00705E62">
      <w:pPr>
        <w:tabs>
          <w:tab w:val="left" w:pos="2160"/>
          <w:tab w:val="left" w:pos="2280"/>
          <w:tab w:val="left" w:pos="4230"/>
        </w:tabs>
        <w:spacing w:line="240" w:lineRule="auto"/>
        <w:ind w:firstLine="0"/>
        <w:jc w:val="left"/>
        <w:rPr>
          <w:rFonts w:cs="Arial"/>
          <w:sz w:val="20"/>
          <w:szCs w:val="20"/>
        </w:rPr>
      </w:pPr>
      <w:r w:rsidRPr="00705E62">
        <w:rPr>
          <w:rFonts w:cs="Arial"/>
          <w:sz w:val="20"/>
          <w:szCs w:val="20"/>
        </w:rPr>
        <w:lastRenderedPageBreak/>
        <w:t>Kimberly W. Bojko (Counsel of Record)</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Mallory M. Mohler</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Carpenter Lipps &amp; Leland LLP</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280 North High Street</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Suite 1300</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Columbus, Ohio 43215</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bojko@carpenterlipps.com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mohler@carpenterlipps.com</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b/>
          <w:sz w:val="20"/>
          <w:szCs w:val="20"/>
        </w:rPr>
      </w:pPr>
      <w:r w:rsidRPr="00705E62">
        <w:rPr>
          <w:rFonts w:cs="Arial"/>
          <w:b/>
          <w:sz w:val="20"/>
          <w:szCs w:val="20"/>
        </w:rPr>
        <w:t>On Behalf of Kroger Co.</w:t>
      </w:r>
    </w:p>
    <w:p w:rsidR="00002C74" w:rsidRDefault="00002C74"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Jay E. Jadwin</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Yazen Alami</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Madelon Kuchera</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Jon Casadont</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American Electric Power Service Corporation</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155 Nationwide Avenue</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Columbus, Ohio  43215</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jejadwin@aep.com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yalami@aep.com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mkuchera@aepenergy.com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jcasadont@aepenergy.com</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b/>
          <w:sz w:val="20"/>
          <w:szCs w:val="20"/>
        </w:rPr>
      </w:pPr>
      <w:r w:rsidRPr="00705E62">
        <w:rPr>
          <w:rFonts w:cs="Arial"/>
          <w:b/>
          <w:sz w:val="20"/>
          <w:szCs w:val="20"/>
        </w:rPr>
        <w:t>On Behalf of AEP Energy</w:t>
      </w:r>
    </w:p>
    <w:p w:rsidR="00705E62" w:rsidRPr="00705E62" w:rsidRDefault="00705E62" w:rsidP="00705E62">
      <w:pPr>
        <w:tabs>
          <w:tab w:val="left" w:pos="2160"/>
          <w:tab w:val="left" w:pos="2280"/>
        </w:tabs>
        <w:spacing w:line="240" w:lineRule="auto"/>
        <w:ind w:firstLine="0"/>
        <w:jc w:val="left"/>
        <w:rPr>
          <w:rFonts w:cs="Arial"/>
          <w:b/>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Robert A. Brundrett</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The Ohio Manufacturer’s Association</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33 N. High Street</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Columbus, Ohio  43215</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rbrundrett@ohiomfg.com</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b/>
          <w:sz w:val="20"/>
          <w:szCs w:val="20"/>
        </w:rPr>
      </w:pPr>
      <w:r w:rsidRPr="00705E62">
        <w:rPr>
          <w:rFonts w:cs="Arial"/>
          <w:b/>
          <w:sz w:val="20"/>
          <w:szCs w:val="20"/>
        </w:rPr>
        <w:t xml:space="preserve">On Behalf of the Ohio Manufacturers’ Association </w:t>
      </w:r>
    </w:p>
    <w:p w:rsidR="00705E62" w:rsidRPr="00705E62" w:rsidRDefault="00705E62" w:rsidP="00705E62">
      <w:pPr>
        <w:tabs>
          <w:tab w:val="left" w:pos="2160"/>
          <w:tab w:val="left" w:pos="2280"/>
        </w:tabs>
        <w:spacing w:line="240" w:lineRule="auto"/>
        <w:ind w:firstLine="0"/>
        <w:jc w:val="left"/>
        <w:rPr>
          <w:rFonts w:cs="Arial"/>
          <w:b/>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Thomas J. O’Brien</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 Thomas Siwo</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Matthew W. Warnock</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Bricker &amp; Eckler, LLP</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100 South Third Street</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Columbus, Ohio  43215</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tobrien@bricker.com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tsiwo@bricker.com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mwarnock@bricker.com</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b/>
          <w:sz w:val="20"/>
          <w:szCs w:val="20"/>
        </w:rPr>
      </w:pPr>
      <w:r w:rsidRPr="00705E62">
        <w:rPr>
          <w:rFonts w:cs="Arial"/>
          <w:b/>
          <w:sz w:val="20"/>
          <w:szCs w:val="20"/>
        </w:rPr>
        <w:t>On Behalf of the City of Cincinnati</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br w:type="column"/>
      </w:r>
      <w:r w:rsidRPr="00705E62">
        <w:rPr>
          <w:rFonts w:cs="Arial"/>
          <w:sz w:val="20"/>
          <w:szCs w:val="20"/>
        </w:rPr>
        <w:lastRenderedPageBreak/>
        <w:t>Mark A. Hayden</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FirstEnergy Service Company</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76 South Main Street</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Akron, Ohio  44308</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haydenm@firstenergycorp.com</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James F. Lang</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Laura C. McBride</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N. Trevor Alexander</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Calfee, Halter &amp; Griswold LLP</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1405 East Sixth Street</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Cleveland, Ohio 44114</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jlang@calfee.com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lmcbride@calfee.com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talexander@calfee.com</w:t>
      </w:r>
    </w:p>
    <w:p w:rsidR="00705E62" w:rsidRPr="00705E62" w:rsidRDefault="00705E62" w:rsidP="00705E62">
      <w:pPr>
        <w:tabs>
          <w:tab w:val="left" w:pos="2160"/>
          <w:tab w:val="left" w:pos="2280"/>
        </w:tabs>
        <w:spacing w:line="240" w:lineRule="auto"/>
        <w:ind w:firstLine="0"/>
        <w:jc w:val="left"/>
        <w:rPr>
          <w:rFonts w:cs="Arial"/>
          <w:b/>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David A. Kutik</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Lydia M. Floyd</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Jones Day</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North Point, 901 Lakeside Avenue</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Cleveland, OH  44114-1190</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dakutik@jonesday.com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lfloyd@jonesday.com</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b/>
          <w:sz w:val="20"/>
          <w:szCs w:val="20"/>
        </w:rPr>
      </w:pPr>
      <w:r w:rsidRPr="00705E62">
        <w:rPr>
          <w:rFonts w:cs="Arial"/>
          <w:b/>
          <w:sz w:val="20"/>
          <w:szCs w:val="20"/>
        </w:rPr>
        <w:t>On Behalf of FirstEnergy Solutions Corp.</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M. Howard Petricoff</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Stephen M. Howard</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Gretchen L. Petrucci</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Lija Kaleps-Clark</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Vorys, Sater, Seymour and Pease LLP</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52 East Gay Street, P.O. Box 1008</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Columbus, Ohio  43216-1008</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mhpetricoff@vorys.com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smhoward@vorys.com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glpetrucci@vorys.com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lkalepsclark@vorys.com</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b/>
          <w:sz w:val="20"/>
          <w:szCs w:val="20"/>
        </w:rPr>
        <w:t>On Behalf of Constellation NewEnergy, Inc., Exelon Generation Company, LLC, Interstate Gas Supply, Inc., Retail Energy Supply Association, Miami University and the University of Cincinnati</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sectPr w:rsidR="00705E62" w:rsidRPr="00705E62" w:rsidSect="00773608">
          <w:pgSz w:w="12240" w:h="15840" w:code="1"/>
          <w:pgMar w:top="1440" w:right="1440" w:bottom="1440" w:left="1440" w:header="720" w:footer="720" w:gutter="0"/>
          <w:cols w:num="2" w:space="720"/>
          <w:titlePg/>
          <w:docGrid w:linePitch="360"/>
        </w:sect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lastRenderedPageBreak/>
        <w:t>Steven T. Nourse</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Matthew J. Satterwhite</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American Electric Power Service Corp.</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1 Riverside Plaza 29</w:t>
      </w:r>
      <w:r w:rsidRPr="00705E62">
        <w:rPr>
          <w:rFonts w:cs="Arial"/>
          <w:sz w:val="20"/>
          <w:szCs w:val="20"/>
          <w:vertAlign w:val="superscript"/>
        </w:rPr>
        <w:t>th</w:t>
      </w:r>
      <w:r w:rsidRPr="00705E62">
        <w:rPr>
          <w:rFonts w:cs="Arial"/>
          <w:sz w:val="20"/>
          <w:szCs w:val="20"/>
        </w:rPr>
        <w:t xml:space="preserve"> Floor</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Columbus, Ohio  43215</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stnourse@aep.com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mjsatterwhite@aep.com</w:t>
      </w:r>
    </w:p>
    <w:p w:rsidR="00705E62" w:rsidRPr="00705E62" w:rsidRDefault="00705E62" w:rsidP="00705E62">
      <w:pPr>
        <w:tabs>
          <w:tab w:val="left" w:pos="2160"/>
          <w:tab w:val="left" w:pos="2280"/>
        </w:tabs>
        <w:spacing w:line="240" w:lineRule="auto"/>
        <w:ind w:firstLine="0"/>
        <w:jc w:val="left"/>
        <w:rPr>
          <w:rFonts w:cs="Arial"/>
          <w:b/>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b/>
          <w:sz w:val="20"/>
          <w:szCs w:val="20"/>
        </w:rPr>
        <w:t>On Behalf of Ohio Power Company</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Joseph G. Strines</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DPL Energy Resources Inc.</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1065 Woodman Drive</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Dayton, Ohio  45432</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Jospeh.strines@DPLINC.com</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Andrew J. Sonderman</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Margeaux Kimbrough</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Kegler, Brown, Hill &amp; Ritter Co. LPA</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Capitol Square, Suite 1800</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65 East State Street</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Columbus, Ohio  43215</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asonderman@keglerbrown.com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mkimbrough@keglerbrown.com</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b/>
          <w:sz w:val="20"/>
          <w:szCs w:val="20"/>
        </w:rPr>
      </w:pPr>
      <w:r w:rsidRPr="00705E62">
        <w:rPr>
          <w:rFonts w:cs="Arial"/>
          <w:b/>
          <w:sz w:val="20"/>
          <w:szCs w:val="20"/>
        </w:rPr>
        <w:t>On Behalf of DPL Energy Resources Inc.</w:t>
      </w:r>
    </w:p>
    <w:p w:rsidR="00002C74" w:rsidRDefault="00002C74"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Judi L. Sobecki</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Randall V. Griffin</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The Dayton Power and Light Company</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1065 Woodman Drive</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Dayton, Ohio  45432</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judi.sobecki@DPLINC.com</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randall.griffin@DPLINC.com</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Jeffrey S. Sharkey</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James W. Pauley</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Faruki Ireland &amp; Cox PLL</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500 Courthouse Plaza, S.W.</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10 North Ludlow Street</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Dayton, Ohio  45402</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jsharkey@ficlaw.com</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b/>
          <w:sz w:val="20"/>
          <w:szCs w:val="20"/>
        </w:rPr>
      </w:pPr>
      <w:r w:rsidRPr="00705E62">
        <w:rPr>
          <w:rFonts w:cs="Arial"/>
          <w:b/>
          <w:sz w:val="20"/>
          <w:szCs w:val="20"/>
        </w:rPr>
        <w:t>On Behalf of The Dayton Power and Light Company</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002C74" w:rsidP="00705E62">
      <w:pPr>
        <w:tabs>
          <w:tab w:val="left" w:pos="2160"/>
          <w:tab w:val="left" w:pos="2280"/>
        </w:tabs>
        <w:spacing w:line="240" w:lineRule="auto"/>
        <w:ind w:firstLine="0"/>
        <w:jc w:val="left"/>
        <w:rPr>
          <w:rFonts w:cs="Arial"/>
          <w:sz w:val="20"/>
          <w:szCs w:val="20"/>
        </w:rPr>
      </w:pPr>
      <w:r>
        <w:rPr>
          <w:rFonts w:cs="Arial"/>
          <w:sz w:val="20"/>
          <w:szCs w:val="20"/>
        </w:rPr>
        <w:br w:type="column"/>
      </w:r>
      <w:r w:rsidR="00705E62" w:rsidRPr="00705E62">
        <w:rPr>
          <w:rFonts w:cs="Arial"/>
          <w:sz w:val="20"/>
          <w:szCs w:val="20"/>
        </w:rPr>
        <w:lastRenderedPageBreak/>
        <w:t>Kevin J. Osterkamp</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Roetzel &amp; Andress LPA</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PNC Plaza</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Twelfth Floor</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155 East Broad Street</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Columbus, Ohio 43215</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kosterkamp@ralaw.com</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Rick D. Chamberlain</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Behrens, Wheeler &amp; Chamberlain</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6 N.E. 63</w:t>
      </w:r>
      <w:r w:rsidRPr="00705E62">
        <w:rPr>
          <w:rFonts w:cs="Arial"/>
          <w:sz w:val="20"/>
          <w:szCs w:val="20"/>
          <w:vertAlign w:val="superscript"/>
        </w:rPr>
        <w:t>rd</w:t>
      </w:r>
      <w:r w:rsidRPr="00705E62">
        <w:rPr>
          <w:rFonts w:cs="Arial"/>
          <w:sz w:val="20"/>
          <w:szCs w:val="20"/>
        </w:rPr>
        <w:t xml:space="preserve"> Street, Suite 400</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Oklahoma City, Oklahoma  73105</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Rdc_law@swbell.net</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b/>
          <w:sz w:val="20"/>
          <w:szCs w:val="20"/>
        </w:rPr>
      </w:pPr>
      <w:r w:rsidRPr="00705E62">
        <w:rPr>
          <w:rFonts w:cs="Arial"/>
          <w:b/>
          <w:sz w:val="20"/>
          <w:szCs w:val="20"/>
        </w:rPr>
        <w:t>On Behalf of Wal-Mart Stores East, LP, and Sam’s East, Inc.</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Barth E. Royer</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Bell &amp; Royer Co., LPA</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33 South Grant Ave.</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Columbus, Ohio  43215</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barthroyer@aol.com</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Gary A. Jeffries</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Dominion Resources Services, Inc.</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501 Martindale Street, Suite 400</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Pittsburgh, Pennsylvania  15212-5817</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Gary.a.jeffries@dom.com</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b/>
          <w:sz w:val="20"/>
          <w:szCs w:val="20"/>
        </w:rPr>
      </w:pPr>
      <w:r w:rsidRPr="00705E62">
        <w:rPr>
          <w:rFonts w:cs="Arial"/>
          <w:b/>
          <w:sz w:val="20"/>
          <w:szCs w:val="20"/>
        </w:rPr>
        <w:t>On Behalf of Dominion Retail, Inc.</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Steven Beeler</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John Jones</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Assistant Attorneys General</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Public Utilities Section</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180 East Broad Street</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Columbus, Ohio 43215</w:t>
      </w:r>
    </w:p>
    <w:p w:rsidR="00705E62" w:rsidRPr="00705E62" w:rsidRDefault="00061A2E" w:rsidP="00705E62">
      <w:pPr>
        <w:spacing w:line="240" w:lineRule="auto"/>
        <w:ind w:firstLine="0"/>
        <w:jc w:val="left"/>
        <w:rPr>
          <w:rFonts w:cs="Arial"/>
          <w:sz w:val="20"/>
          <w:szCs w:val="20"/>
        </w:rPr>
      </w:pPr>
      <w:hyperlink r:id="rId30" w:history="1">
        <w:r w:rsidR="00705E62" w:rsidRPr="00705E62">
          <w:rPr>
            <w:rFonts w:eastAsiaTheme="majorEastAsia" w:cs="Arial"/>
            <w:sz w:val="20"/>
            <w:szCs w:val="20"/>
          </w:rPr>
          <w:t>steven.beeler@puc.state.oh.us</w:t>
        </w:r>
      </w:hyperlink>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john.jones@puc.state.oh.us</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b/>
          <w:sz w:val="20"/>
          <w:szCs w:val="20"/>
        </w:rPr>
      </w:pPr>
      <w:r w:rsidRPr="00705E62">
        <w:rPr>
          <w:rFonts w:cs="Arial"/>
          <w:b/>
          <w:sz w:val="20"/>
          <w:szCs w:val="20"/>
        </w:rPr>
        <w:t>On Behalf of the Staff of the Public Utilities Commission of Ohio</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Christine Pirik</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Katie Stenman</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Attorney Examiners</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Public Utilities Commission of Ohio</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180 East Broad Street</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Columbus, Ohio 43215</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Christine.pirik@puc.state.oh.us</w:t>
      </w:r>
    </w:p>
    <w:p w:rsidR="00705E62" w:rsidRPr="00705E62" w:rsidRDefault="00705E62" w:rsidP="00705E62">
      <w:pPr>
        <w:tabs>
          <w:tab w:val="left" w:pos="2160"/>
          <w:tab w:val="left" w:pos="2280"/>
        </w:tabs>
        <w:spacing w:line="240" w:lineRule="auto"/>
        <w:ind w:firstLine="0"/>
        <w:jc w:val="left"/>
        <w:rPr>
          <w:rFonts w:cs="Arial"/>
          <w:sz w:val="20"/>
          <w:szCs w:val="20"/>
        </w:rPr>
      </w:pPr>
      <w:r w:rsidRPr="00705E62">
        <w:rPr>
          <w:rFonts w:cs="Arial"/>
          <w:sz w:val="20"/>
          <w:szCs w:val="20"/>
        </w:rPr>
        <w:t>Katie.stenman@puc.state.oh.us</w:t>
      </w:r>
    </w:p>
    <w:p w:rsidR="00705E62" w:rsidRPr="00705E62" w:rsidRDefault="00705E62" w:rsidP="00705E62">
      <w:pPr>
        <w:tabs>
          <w:tab w:val="left" w:pos="2160"/>
          <w:tab w:val="left" w:pos="2280"/>
        </w:tabs>
        <w:spacing w:line="240" w:lineRule="auto"/>
        <w:ind w:firstLine="0"/>
        <w:jc w:val="left"/>
        <w:rPr>
          <w:rFonts w:cs="Arial"/>
          <w:sz w:val="20"/>
          <w:szCs w:val="20"/>
        </w:rPr>
      </w:pPr>
    </w:p>
    <w:p w:rsidR="00705E62" w:rsidRPr="00705E62" w:rsidRDefault="00705E62" w:rsidP="00705E62">
      <w:pPr>
        <w:tabs>
          <w:tab w:val="left" w:pos="2160"/>
          <w:tab w:val="left" w:pos="2280"/>
        </w:tabs>
        <w:spacing w:line="240" w:lineRule="auto"/>
        <w:ind w:firstLine="0"/>
        <w:jc w:val="left"/>
        <w:rPr>
          <w:rFonts w:cs="Arial"/>
          <w:b/>
          <w:sz w:val="20"/>
          <w:szCs w:val="20"/>
        </w:rPr>
      </w:pPr>
      <w:r w:rsidRPr="00705E62">
        <w:rPr>
          <w:rFonts w:cs="Arial"/>
          <w:b/>
          <w:sz w:val="20"/>
          <w:szCs w:val="20"/>
        </w:rPr>
        <w:t>Attorney Examiners</w:t>
      </w:r>
    </w:p>
    <w:p w:rsidR="00705E62" w:rsidRPr="00352084" w:rsidRDefault="00705E62" w:rsidP="00705E62">
      <w:pPr>
        <w:spacing w:after="240"/>
        <w:ind w:firstLine="0"/>
      </w:pPr>
    </w:p>
    <w:sectPr w:rsidR="00705E62" w:rsidRPr="00352084" w:rsidSect="00705E62">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134" w:rsidRDefault="00C95134" w:rsidP="00C95134">
      <w:pPr>
        <w:spacing w:line="240" w:lineRule="auto"/>
      </w:pPr>
      <w:r>
        <w:separator/>
      </w:r>
    </w:p>
  </w:endnote>
  <w:endnote w:type="continuationSeparator" w:id="0">
    <w:p w:rsidR="00C95134" w:rsidRDefault="00C95134" w:rsidP="00C951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1CE" w:rsidRDefault="00A531C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62" w:rsidRPr="00257108" w:rsidRDefault="00061A2E">
    <w:pPr>
      <w:pStyle w:val="Footer"/>
    </w:pPr>
    <w:r w:rsidRPr="00061A2E">
      <w:rPr>
        <w:noProof/>
        <w:sz w:val="16"/>
      </w:rPr>
      <w:t>{C41914: }{C41914: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62" w:rsidRPr="009D7F76" w:rsidRDefault="00061A2E" w:rsidP="00721941">
    <w:pPr>
      <w:pStyle w:val="Footer"/>
      <w:ind w:firstLine="0"/>
    </w:pPr>
    <w:r w:rsidRPr="00061A2E">
      <w:rPr>
        <w:noProof/>
        <w:sz w:val="16"/>
      </w:rPr>
      <w:t>{C41914: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62" w:rsidRPr="00E862E6" w:rsidRDefault="00061A2E" w:rsidP="00BD7E2C">
    <w:pPr>
      <w:pStyle w:val="Footer"/>
      <w:ind w:firstLine="0"/>
    </w:pPr>
    <w:r w:rsidRPr="00061A2E">
      <w:rPr>
        <w:noProof/>
        <w:sz w:val="16"/>
      </w:rPr>
      <w:t>{C41914: }</w:t>
    </w:r>
    <w:sdt>
      <w:sdtPr>
        <w:id w:val="-1163547443"/>
        <w:docPartObj>
          <w:docPartGallery w:val="Page Numbers (Bottom of Page)"/>
          <w:docPartUnique/>
        </w:docPartObj>
      </w:sdtPr>
      <w:sdtEndPr>
        <w:rPr>
          <w:noProof/>
        </w:rPr>
      </w:sdtEndPr>
      <w:sdtContent>
        <w:r w:rsidR="00705E62">
          <w:tab/>
        </w:r>
        <w:r w:rsidR="00705E62" w:rsidRPr="00E862E6">
          <w:fldChar w:fldCharType="begin"/>
        </w:r>
        <w:r w:rsidR="00705E62" w:rsidRPr="00E862E6">
          <w:instrText xml:space="preserve"> PAGE   \* MERGEFORMAT </w:instrText>
        </w:r>
        <w:r w:rsidR="00705E62" w:rsidRPr="00E862E6">
          <w:fldChar w:fldCharType="separate"/>
        </w:r>
        <w:r w:rsidR="00705E62">
          <w:rPr>
            <w:noProof/>
          </w:rPr>
          <w:t>10</w:t>
        </w:r>
        <w:r w:rsidR="00705E62" w:rsidRPr="00E862E6">
          <w:rPr>
            <w:noProof/>
          </w:rPr>
          <w:fldChar w:fldCharType="end"/>
        </w:r>
      </w:sdtContent>
    </w:sdt>
  </w:p>
  <w:p w:rsidR="00705E62" w:rsidRPr="00E862E6" w:rsidRDefault="00705E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62" w:rsidRPr="00733CF0" w:rsidRDefault="00061A2E" w:rsidP="00BD7E2C">
    <w:pPr>
      <w:pStyle w:val="Footer"/>
      <w:ind w:firstLine="0"/>
    </w:pPr>
    <w:r w:rsidRPr="00061A2E">
      <w:rPr>
        <w:noProof/>
        <w:sz w:val="16"/>
      </w:rPr>
      <w:t>{C41914: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134" w:rsidRDefault="00C9513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35" w:rsidRPr="002C5735" w:rsidRDefault="00061A2E" w:rsidP="00A531CE">
    <w:pPr>
      <w:pStyle w:val="Footer"/>
      <w:ind w:firstLine="0"/>
    </w:pPr>
    <w:r w:rsidRPr="00061A2E">
      <w:rPr>
        <w:noProof/>
        <w:sz w:val="16"/>
      </w:rPr>
      <w:t>{C41914: }</w:t>
    </w:r>
    <w:sdt>
      <w:sdtPr>
        <w:id w:val="795798186"/>
        <w:docPartObj>
          <w:docPartGallery w:val="Page Numbers (Bottom of Page)"/>
          <w:docPartUnique/>
        </w:docPartObj>
      </w:sdtPr>
      <w:sdtEndPr>
        <w:rPr>
          <w:noProof/>
        </w:rPr>
      </w:sdtEndPr>
      <w:sdtContent>
        <w:r w:rsidR="00A531CE">
          <w:tab/>
        </w:r>
        <w:r w:rsidR="002C5735" w:rsidRPr="002C5735">
          <w:fldChar w:fldCharType="begin"/>
        </w:r>
        <w:r w:rsidR="002C5735" w:rsidRPr="002C5735">
          <w:instrText xml:space="preserve"> PAGE   \* MERGEFORMAT </w:instrText>
        </w:r>
        <w:r w:rsidR="002C5735" w:rsidRPr="002C5735">
          <w:fldChar w:fldCharType="separate"/>
        </w:r>
        <w:r>
          <w:rPr>
            <w:noProof/>
          </w:rPr>
          <w:t>5</w:t>
        </w:r>
        <w:r w:rsidR="002C5735" w:rsidRPr="002C5735">
          <w:rPr>
            <w:noProof/>
          </w:rPr>
          <w:fldChar w:fldCharType="end"/>
        </w:r>
      </w:sdtContent>
    </w:sdt>
  </w:p>
  <w:p w:rsidR="00C95134" w:rsidRPr="002C5735" w:rsidRDefault="00C95134" w:rsidP="00721941">
    <w:pPr>
      <w:pStyle w:val="Footer"/>
      <w:ind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35" w:rsidRPr="002C5735" w:rsidRDefault="00061A2E" w:rsidP="00A531CE">
    <w:pPr>
      <w:pStyle w:val="Footer"/>
      <w:ind w:firstLine="0"/>
    </w:pPr>
    <w:r w:rsidRPr="00061A2E">
      <w:rPr>
        <w:noProof/>
        <w:sz w:val="16"/>
      </w:rPr>
      <w:t>{C41914: }</w:t>
    </w:r>
    <w:sdt>
      <w:sdtPr>
        <w:id w:val="1815914105"/>
        <w:docPartObj>
          <w:docPartGallery w:val="Page Numbers (Bottom of Page)"/>
          <w:docPartUnique/>
        </w:docPartObj>
      </w:sdtPr>
      <w:sdtEndPr>
        <w:rPr>
          <w:noProof/>
        </w:rPr>
      </w:sdtEndPr>
      <w:sdtContent>
        <w:r w:rsidR="00A531CE">
          <w:tab/>
        </w:r>
        <w:r w:rsidR="002C5735" w:rsidRPr="002C5735">
          <w:fldChar w:fldCharType="begin"/>
        </w:r>
        <w:r w:rsidR="002C5735" w:rsidRPr="002C5735">
          <w:instrText xml:space="preserve"> PAGE   \* MERGEFORMAT </w:instrText>
        </w:r>
        <w:r w:rsidR="002C5735" w:rsidRPr="002C5735">
          <w:fldChar w:fldCharType="separate"/>
        </w:r>
        <w:r>
          <w:rPr>
            <w:noProof/>
          </w:rPr>
          <w:t>4</w:t>
        </w:r>
        <w:r w:rsidR="002C5735" w:rsidRPr="002C5735">
          <w:rPr>
            <w:noProof/>
          </w:rPr>
          <w:fldChar w:fldCharType="end"/>
        </w:r>
      </w:sdtContent>
    </w:sdt>
  </w:p>
  <w:p w:rsidR="00C95134" w:rsidRPr="002C5735" w:rsidRDefault="00C95134" w:rsidP="00721941">
    <w:pPr>
      <w:pStyle w:val="Footer"/>
      <w:ind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62" w:rsidRDefault="00705E6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62" w:rsidRPr="009D7F76" w:rsidRDefault="00061A2E">
    <w:pPr>
      <w:pStyle w:val="Footer"/>
    </w:pPr>
    <w:r w:rsidRPr="00061A2E">
      <w:rPr>
        <w:noProof/>
        <w:sz w:val="16"/>
      </w:rPr>
      <w:t>{C41914: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62" w:rsidRPr="009D7F76" w:rsidRDefault="00061A2E" w:rsidP="00721941">
    <w:pPr>
      <w:pStyle w:val="Footer"/>
      <w:ind w:firstLine="0"/>
    </w:pPr>
    <w:r w:rsidRPr="00061A2E">
      <w:rPr>
        <w:noProof/>
        <w:sz w:val="16"/>
      </w:rPr>
      <w:t>{C41914: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134" w:rsidRDefault="00C95134" w:rsidP="00C95134">
      <w:pPr>
        <w:spacing w:line="240" w:lineRule="auto"/>
        <w:rPr>
          <w:noProof/>
        </w:rPr>
      </w:pPr>
      <w:r>
        <w:rPr>
          <w:noProof/>
        </w:rPr>
        <w:separator/>
      </w:r>
    </w:p>
  </w:footnote>
  <w:footnote w:type="continuationSeparator" w:id="0">
    <w:p w:rsidR="00C95134" w:rsidRDefault="00C95134" w:rsidP="00C95134">
      <w:pPr>
        <w:spacing w:line="240" w:lineRule="auto"/>
      </w:pPr>
      <w:r>
        <w:continuationSeparator/>
      </w:r>
    </w:p>
  </w:footnote>
  <w:footnote w:id="1">
    <w:p w:rsidR="00640B18" w:rsidRDefault="00640B18" w:rsidP="00640B18">
      <w:pPr>
        <w:pStyle w:val="FootnoteText"/>
        <w:ind w:firstLine="0"/>
      </w:pPr>
      <w:r>
        <w:rPr>
          <w:rStyle w:val="FootnoteReference"/>
        </w:rPr>
        <w:footnoteRef/>
      </w:r>
      <w:r>
        <w:t xml:space="preserve"> Application at 3-4.</w:t>
      </w:r>
    </w:p>
  </w:footnote>
  <w:footnote w:id="2">
    <w:p w:rsidR="005E4385" w:rsidRDefault="005E4385" w:rsidP="005E4385">
      <w:pPr>
        <w:pStyle w:val="FootnoteText"/>
        <w:ind w:firstLine="0"/>
      </w:pPr>
      <w:r>
        <w:rPr>
          <w:rStyle w:val="FootnoteReference"/>
        </w:rPr>
        <w:footnoteRef/>
      </w:r>
      <w:r>
        <w:t xml:space="preserve"> </w:t>
      </w:r>
      <w:r w:rsidRPr="005E4385">
        <w:t>In adopting Rule 4901-1-38(B)</w:t>
      </w:r>
      <w:r w:rsidR="009F779C">
        <w:t>, OAC</w:t>
      </w:r>
      <w:r w:rsidRPr="005E4385">
        <w:t xml:space="preserve">, the Commission stated that it may waive any rule so long as waiver would not conflict with a statute.  </w:t>
      </w:r>
      <w:r w:rsidRPr="005E4385">
        <w:rPr>
          <w:i/>
        </w:rPr>
        <w:t>In the Matter of the Review of Chapters 4901-1, 4901-3, and 4901-9 of the Ohio Administrative Code</w:t>
      </w:r>
      <w:r w:rsidRPr="005E4385">
        <w:t xml:space="preserve">, Case No. 06-685-AU-ORD, Finding and Order at 57 (Dec. 6, 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1CE" w:rsidRDefault="00A531C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62" w:rsidRDefault="00705E6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62" w:rsidRDefault="00705E62" w:rsidP="00721941">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1CE" w:rsidRDefault="00A531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41" w:rsidRDefault="00721941" w:rsidP="00721941">
    <w:pPr>
      <w:pStyle w:val="Header"/>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134" w:rsidRDefault="00C951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134" w:rsidRDefault="00C95134" w:rsidP="00721941">
    <w:pPr>
      <w:pStyle w:val="Header"/>
      <w:ind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134" w:rsidRDefault="00C95134" w:rsidP="00721941">
    <w:pPr>
      <w:pStyle w:val="Header"/>
      <w:ind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62" w:rsidRDefault="00705E6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62" w:rsidRDefault="00705E6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62" w:rsidRDefault="00705E62" w:rsidP="00721941">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C2C6D"/>
    <w:multiLevelType w:val="multilevel"/>
    <w:tmpl w:val="104486CC"/>
    <w:name w:val="IEU-default"/>
    <w:lvl w:ilvl="0">
      <w:start w:val="1"/>
      <w:numFmt w:val="upperRoman"/>
      <w:pStyle w:val="Heading1"/>
      <w:lvlText w:val="%1."/>
      <w:lvlJc w:val="left"/>
      <w:pPr>
        <w:tabs>
          <w:tab w:val="num" w:pos="720"/>
        </w:tabs>
        <w:ind w:left="720" w:hanging="720"/>
      </w:pPr>
      <w:rPr>
        <w:b/>
        <w:caps w:val="0"/>
        <w:color w:val="010000"/>
        <w:u w:val="none"/>
      </w:rPr>
    </w:lvl>
    <w:lvl w:ilvl="1">
      <w:start w:val="1"/>
      <w:numFmt w:val="upperLetter"/>
      <w:pStyle w:val="Heading2"/>
      <w:lvlText w:val="%2."/>
      <w:lvlJc w:val="left"/>
      <w:pPr>
        <w:tabs>
          <w:tab w:val="num" w:pos="1440"/>
        </w:tabs>
        <w:ind w:left="1440" w:hanging="720"/>
      </w:pPr>
      <w:rPr>
        <w:b/>
        <w:caps w:val="0"/>
        <w:color w:val="010000"/>
        <w:u w:val="none"/>
      </w:rPr>
    </w:lvl>
    <w:lvl w:ilvl="2">
      <w:start w:val="1"/>
      <w:numFmt w:val="decimal"/>
      <w:pStyle w:val="Heading3"/>
      <w:lvlText w:val="%3."/>
      <w:lvlJc w:val="left"/>
      <w:pPr>
        <w:tabs>
          <w:tab w:val="num" w:pos="2160"/>
        </w:tabs>
        <w:ind w:left="2160" w:hanging="720"/>
      </w:pPr>
      <w:rPr>
        <w:b/>
        <w:i w:val="0"/>
        <w:caps w:val="0"/>
        <w:color w:val="010000"/>
        <w:u w:val="none"/>
      </w:rPr>
    </w:lvl>
    <w:lvl w:ilvl="3">
      <w:start w:val="1"/>
      <w:numFmt w:val="lowerLetter"/>
      <w:pStyle w:val="Heading4"/>
      <w:lvlText w:val="%4."/>
      <w:lvlJc w:val="left"/>
      <w:pPr>
        <w:tabs>
          <w:tab w:val="num" w:pos="2880"/>
        </w:tabs>
        <w:ind w:left="2880" w:hanging="720"/>
      </w:pPr>
      <w:rPr>
        <w:b/>
        <w:i/>
        <w:caps w:val="0"/>
        <w:color w:val="010000"/>
        <w:u w:val="none"/>
      </w:rPr>
    </w:lvl>
    <w:lvl w:ilvl="4">
      <w:start w:val="1"/>
      <w:numFmt w:val="lowerRoman"/>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Roman"/>
      <w:pStyle w:val="Heading8"/>
      <w:lvlText w:val="%8)"/>
      <w:lvlJc w:val="left"/>
      <w:pPr>
        <w:tabs>
          <w:tab w:val="num" w:pos="5760"/>
        </w:tabs>
        <w:ind w:left="5760" w:hanging="720"/>
      </w:pPr>
      <w:rPr>
        <w:caps w:val="0"/>
        <w:color w:val="010000"/>
        <w:u w:val="none"/>
      </w:rPr>
    </w:lvl>
    <w:lvl w:ilvl="8">
      <w:start w:val="1"/>
      <w:numFmt w:val="lowerLetter"/>
      <w:pStyle w:val="Heading9"/>
      <w:lvlText w:val="%9)"/>
      <w:lvlJc w:val="left"/>
      <w:pPr>
        <w:tabs>
          <w:tab w:val="num" w:pos="6480"/>
        </w:tabs>
        <w:ind w:left="6480" w:hanging="720"/>
      </w:pPr>
      <w:rPr>
        <w:caps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dgnword-docGUID" w:val="{A90EB0F4-772F-48BA-B5B5-99CE47C01D19}"/>
    <w:docVar w:name="dgnword-eventsink" w:val="108181808"/>
    <w:docVar w:name="LastSchemeChoice" w:val="IEU-default"/>
    <w:docVar w:name="LastSchemeUniqueID" w:val="1"/>
    <w:docVar w:name="Option0True" w:val="False"/>
    <w:docVar w:name="Option1True" w:val="False"/>
    <w:docVar w:name="Option2True" w:val="False"/>
  </w:docVars>
  <w:rsids>
    <w:rsidRoot w:val="00352084"/>
    <w:rsid w:val="00002C74"/>
    <w:rsid w:val="00061A2E"/>
    <w:rsid w:val="000D2D42"/>
    <w:rsid w:val="00104C2C"/>
    <w:rsid w:val="00181037"/>
    <w:rsid w:val="001C28AE"/>
    <w:rsid w:val="00234847"/>
    <w:rsid w:val="002901F1"/>
    <w:rsid w:val="002C5735"/>
    <w:rsid w:val="00352084"/>
    <w:rsid w:val="003740B5"/>
    <w:rsid w:val="003E39A7"/>
    <w:rsid w:val="004004DC"/>
    <w:rsid w:val="00427677"/>
    <w:rsid w:val="00486EA8"/>
    <w:rsid w:val="00541A1D"/>
    <w:rsid w:val="005E4385"/>
    <w:rsid w:val="005F1B72"/>
    <w:rsid w:val="00615A8E"/>
    <w:rsid w:val="00640B18"/>
    <w:rsid w:val="007004C3"/>
    <w:rsid w:val="00705E62"/>
    <w:rsid w:val="0071620E"/>
    <w:rsid w:val="00721941"/>
    <w:rsid w:val="0074301A"/>
    <w:rsid w:val="007540A7"/>
    <w:rsid w:val="00763C0B"/>
    <w:rsid w:val="00795D71"/>
    <w:rsid w:val="00885BD9"/>
    <w:rsid w:val="008863E5"/>
    <w:rsid w:val="008E3BF4"/>
    <w:rsid w:val="009306D8"/>
    <w:rsid w:val="00946C24"/>
    <w:rsid w:val="00980EA6"/>
    <w:rsid w:val="009F779C"/>
    <w:rsid w:val="00A531CE"/>
    <w:rsid w:val="00B3600A"/>
    <w:rsid w:val="00B61701"/>
    <w:rsid w:val="00C0405A"/>
    <w:rsid w:val="00C95134"/>
    <w:rsid w:val="00CA4CCE"/>
    <w:rsid w:val="00D4626C"/>
    <w:rsid w:val="00DC1099"/>
    <w:rsid w:val="00EA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0B"/>
  </w:style>
  <w:style w:type="paragraph" w:styleId="Heading1">
    <w:name w:val="heading 1"/>
    <w:basedOn w:val="Normal"/>
    <w:next w:val="Normal"/>
    <w:link w:val="Heading1Char"/>
    <w:uiPriority w:val="9"/>
    <w:qFormat/>
    <w:rsid w:val="00104C2C"/>
    <w:pPr>
      <w:numPr>
        <w:numId w:val="1"/>
      </w:numPr>
      <w:tabs>
        <w:tab w:val="clear" w:pos="720"/>
      </w:tabs>
      <w:spacing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unhideWhenUsed/>
    <w:qFormat/>
    <w:rsid w:val="00104C2C"/>
    <w:pPr>
      <w:numPr>
        <w:ilvl w:val="1"/>
        <w:numId w:val="1"/>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semiHidden/>
    <w:unhideWhenUsed/>
    <w:qFormat/>
    <w:rsid w:val="00104C2C"/>
    <w:pPr>
      <w:numPr>
        <w:ilvl w:val="2"/>
        <w:numId w:val="1"/>
      </w:numPr>
      <w:spacing w:after="240" w:line="240" w:lineRule="auto"/>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104C2C"/>
    <w:pPr>
      <w:numPr>
        <w:ilvl w:val="3"/>
        <w:numId w:val="1"/>
      </w:numPr>
      <w:spacing w:after="240" w:line="240" w:lineRule="auto"/>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104C2C"/>
    <w:pPr>
      <w:numPr>
        <w:ilvl w:val="4"/>
        <w:numId w:val="1"/>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104C2C"/>
    <w:pPr>
      <w:numPr>
        <w:ilvl w:val="5"/>
        <w:numId w:val="1"/>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104C2C"/>
    <w:pPr>
      <w:numPr>
        <w:ilvl w:val="6"/>
        <w:numId w:val="1"/>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104C2C"/>
    <w:pPr>
      <w:numPr>
        <w:ilvl w:val="7"/>
        <w:numId w:val="1"/>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104C2C"/>
    <w:pPr>
      <w:numPr>
        <w:ilvl w:val="8"/>
        <w:numId w:val="1"/>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4301A"/>
    <w:pPr>
      <w:spacing w:line="240" w:lineRule="auto"/>
    </w:pPr>
    <w:rPr>
      <w:sz w:val="20"/>
      <w:szCs w:val="20"/>
    </w:rPr>
  </w:style>
  <w:style w:type="character" w:customStyle="1" w:styleId="FootnoteTextChar">
    <w:name w:val="Footnote Text Char"/>
    <w:basedOn w:val="DefaultParagraphFont"/>
    <w:link w:val="FootnoteText"/>
    <w:uiPriority w:val="99"/>
    <w:semiHidden/>
    <w:rsid w:val="0074301A"/>
    <w:rPr>
      <w:sz w:val="20"/>
      <w:szCs w:val="20"/>
    </w:rPr>
  </w:style>
  <w:style w:type="paragraph" w:styleId="Header">
    <w:name w:val="header"/>
    <w:basedOn w:val="Normal"/>
    <w:link w:val="HeaderChar"/>
    <w:uiPriority w:val="99"/>
    <w:unhideWhenUsed/>
    <w:rsid w:val="00C95134"/>
    <w:pPr>
      <w:tabs>
        <w:tab w:val="center" w:pos="4680"/>
        <w:tab w:val="right" w:pos="9360"/>
      </w:tabs>
      <w:spacing w:line="240" w:lineRule="auto"/>
    </w:pPr>
  </w:style>
  <w:style w:type="character" w:customStyle="1" w:styleId="HeaderChar">
    <w:name w:val="Header Char"/>
    <w:basedOn w:val="DefaultParagraphFont"/>
    <w:link w:val="Header"/>
    <w:uiPriority w:val="99"/>
    <w:rsid w:val="00C95134"/>
  </w:style>
  <w:style w:type="paragraph" w:styleId="Footer">
    <w:name w:val="footer"/>
    <w:basedOn w:val="Normal"/>
    <w:link w:val="FooterChar"/>
    <w:uiPriority w:val="99"/>
    <w:unhideWhenUsed/>
    <w:rsid w:val="00C95134"/>
    <w:pPr>
      <w:tabs>
        <w:tab w:val="center" w:pos="4680"/>
        <w:tab w:val="right" w:pos="9360"/>
      </w:tabs>
      <w:spacing w:line="240" w:lineRule="auto"/>
    </w:pPr>
  </w:style>
  <w:style w:type="character" w:customStyle="1" w:styleId="FooterChar">
    <w:name w:val="Footer Char"/>
    <w:basedOn w:val="DefaultParagraphFont"/>
    <w:link w:val="Footer"/>
    <w:uiPriority w:val="99"/>
    <w:rsid w:val="00C95134"/>
  </w:style>
  <w:style w:type="character" w:customStyle="1" w:styleId="Heading1Char">
    <w:name w:val="Heading 1 Char"/>
    <w:basedOn w:val="DefaultParagraphFont"/>
    <w:link w:val="Heading1"/>
    <w:uiPriority w:val="9"/>
    <w:rsid w:val="00104C2C"/>
    <w:rPr>
      <w:rFonts w:eastAsiaTheme="majorEastAsia" w:cs="Arial"/>
      <w:b/>
      <w:bCs/>
      <w:caps/>
      <w:szCs w:val="28"/>
      <w:u w:val="single"/>
    </w:rPr>
  </w:style>
  <w:style w:type="character" w:customStyle="1" w:styleId="Heading2Char">
    <w:name w:val="Heading 2 Char"/>
    <w:basedOn w:val="DefaultParagraphFont"/>
    <w:link w:val="Heading2"/>
    <w:uiPriority w:val="9"/>
    <w:rsid w:val="00104C2C"/>
    <w:rPr>
      <w:rFonts w:eastAsiaTheme="majorEastAsia" w:cs="Arial"/>
      <w:b/>
      <w:bCs/>
      <w:szCs w:val="26"/>
    </w:rPr>
  </w:style>
  <w:style w:type="character" w:customStyle="1" w:styleId="Heading3Char">
    <w:name w:val="Heading 3 Char"/>
    <w:basedOn w:val="DefaultParagraphFont"/>
    <w:link w:val="Heading3"/>
    <w:uiPriority w:val="9"/>
    <w:semiHidden/>
    <w:rsid w:val="00104C2C"/>
    <w:rPr>
      <w:rFonts w:eastAsiaTheme="majorEastAsia" w:cs="Arial"/>
      <w:b/>
      <w:bCs/>
    </w:rPr>
  </w:style>
  <w:style w:type="character" w:customStyle="1" w:styleId="Heading4Char">
    <w:name w:val="Heading 4 Char"/>
    <w:basedOn w:val="DefaultParagraphFont"/>
    <w:link w:val="Heading4"/>
    <w:uiPriority w:val="9"/>
    <w:semiHidden/>
    <w:rsid w:val="00104C2C"/>
    <w:rPr>
      <w:rFonts w:eastAsiaTheme="majorEastAsia" w:cs="Arial"/>
      <w:b/>
      <w:bCs/>
      <w:i/>
      <w:iCs/>
    </w:rPr>
  </w:style>
  <w:style w:type="character" w:customStyle="1" w:styleId="Heading5Char">
    <w:name w:val="Heading 5 Char"/>
    <w:basedOn w:val="DefaultParagraphFont"/>
    <w:link w:val="Heading5"/>
    <w:uiPriority w:val="9"/>
    <w:semiHidden/>
    <w:rsid w:val="00104C2C"/>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104C2C"/>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104C2C"/>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104C2C"/>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104C2C"/>
    <w:rPr>
      <w:rFonts w:asciiTheme="majorHAnsi" w:eastAsiaTheme="majorEastAsia" w:hAnsiTheme="majorHAnsi" w:cs="Arial"/>
      <w:iCs/>
      <w:color w:val="404040" w:themeColor="text1" w:themeTint="BF"/>
      <w:szCs w:val="20"/>
    </w:rPr>
  </w:style>
  <w:style w:type="paragraph" w:styleId="BodyText">
    <w:name w:val="Body Text"/>
    <w:basedOn w:val="Normal"/>
    <w:link w:val="BodyTextChar"/>
    <w:uiPriority w:val="99"/>
    <w:semiHidden/>
    <w:unhideWhenUsed/>
    <w:rsid w:val="00104C2C"/>
    <w:pPr>
      <w:spacing w:after="120"/>
    </w:pPr>
  </w:style>
  <w:style w:type="character" w:customStyle="1" w:styleId="BodyTextChar">
    <w:name w:val="Body Text Char"/>
    <w:basedOn w:val="DefaultParagraphFont"/>
    <w:link w:val="BodyText"/>
    <w:uiPriority w:val="99"/>
    <w:semiHidden/>
    <w:rsid w:val="00104C2C"/>
  </w:style>
  <w:style w:type="paragraph" w:styleId="BalloonText">
    <w:name w:val="Balloon Text"/>
    <w:basedOn w:val="Normal"/>
    <w:link w:val="BalloonTextChar"/>
    <w:uiPriority w:val="99"/>
    <w:semiHidden/>
    <w:unhideWhenUsed/>
    <w:rsid w:val="007219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41"/>
    <w:rPr>
      <w:rFonts w:ascii="Tahoma" w:hAnsi="Tahoma" w:cs="Tahoma"/>
      <w:sz w:val="16"/>
      <w:szCs w:val="16"/>
    </w:rPr>
  </w:style>
  <w:style w:type="character" w:styleId="FootnoteReference">
    <w:name w:val="footnote reference"/>
    <w:basedOn w:val="DefaultParagraphFont"/>
    <w:uiPriority w:val="99"/>
    <w:semiHidden/>
    <w:unhideWhenUsed/>
    <w:rsid w:val="005E43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0B"/>
  </w:style>
  <w:style w:type="paragraph" w:styleId="Heading1">
    <w:name w:val="heading 1"/>
    <w:basedOn w:val="Normal"/>
    <w:next w:val="Normal"/>
    <w:link w:val="Heading1Char"/>
    <w:uiPriority w:val="9"/>
    <w:qFormat/>
    <w:rsid w:val="00104C2C"/>
    <w:pPr>
      <w:numPr>
        <w:numId w:val="1"/>
      </w:numPr>
      <w:tabs>
        <w:tab w:val="clear" w:pos="720"/>
      </w:tabs>
      <w:spacing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unhideWhenUsed/>
    <w:qFormat/>
    <w:rsid w:val="00104C2C"/>
    <w:pPr>
      <w:numPr>
        <w:ilvl w:val="1"/>
        <w:numId w:val="1"/>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semiHidden/>
    <w:unhideWhenUsed/>
    <w:qFormat/>
    <w:rsid w:val="00104C2C"/>
    <w:pPr>
      <w:numPr>
        <w:ilvl w:val="2"/>
        <w:numId w:val="1"/>
      </w:numPr>
      <w:spacing w:after="240" w:line="240" w:lineRule="auto"/>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104C2C"/>
    <w:pPr>
      <w:numPr>
        <w:ilvl w:val="3"/>
        <w:numId w:val="1"/>
      </w:numPr>
      <w:spacing w:after="240" w:line="240" w:lineRule="auto"/>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104C2C"/>
    <w:pPr>
      <w:numPr>
        <w:ilvl w:val="4"/>
        <w:numId w:val="1"/>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104C2C"/>
    <w:pPr>
      <w:numPr>
        <w:ilvl w:val="5"/>
        <w:numId w:val="1"/>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104C2C"/>
    <w:pPr>
      <w:numPr>
        <w:ilvl w:val="6"/>
        <w:numId w:val="1"/>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104C2C"/>
    <w:pPr>
      <w:numPr>
        <w:ilvl w:val="7"/>
        <w:numId w:val="1"/>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104C2C"/>
    <w:pPr>
      <w:numPr>
        <w:ilvl w:val="8"/>
        <w:numId w:val="1"/>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4301A"/>
    <w:pPr>
      <w:spacing w:line="240" w:lineRule="auto"/>
    </w:pPr>
    <w:rPr>
      <w:sz w:val="20"/>
      <w:szCs w:val="20"/>
    </w:rPr>
  </w:style>
  <w:style w:type="character" w:customStyle="1" w:styleId="FootnoteTextChar">
    <w:name w:val="Footnote Text Char"/>
    <w:basedOn w:val="DefaultParagraphFont"/>
    <w:link w:val="FootnoteText"/>
    <w:uiPriority w:val="99"/>
    <w:semiHidden/>
    <w:rsid w:val="0074301A"/>
    <w:rPr>
      <w:sz w:val="20"/>
      <w:szCs w:val="20"/>
    </w:rPr>
  </w:style>
  <w:style w:type="paragraph" w:styleId="Header">
    <w:name w:val="header"/>
    <w:basedOn w:val="Normal"/>
    <w:link w:val="HeaderChar"/>
    <w:uiPriority w:val="99"/>
    <w:unhideWhenUsed/>
    <w:rsid w:val="00C95134"/>
    <w:pPr>
      <w:tabs>
        <w:tab w:val="center" w:pos="4680"/>
        <w:tab w:val="right" w:pos="9360"/>
      </w:tabs>
      <w:spacing w:line="240" w:lineRule="auto"/>
    </w:pPr>
  </w:style>
  <w:style w:type="character" w:customStyle="1" w:styleId="HeaderChar">
    <w:name w:val="Header Char"/>
    <w:basedOn w:val="DefaultParagraphFont"/>
    <w:link w:val="Header"/>
    <w:uiPriority w:val="99"/>
    <w:rsid w:val="00C95134"/>
  </w:style>
  <w:style w:type="paragraph" w:styleId="Footer">
    <w:name w:val="footer"/>
    <w:basedOn w:val="Normal"/>
    <w:link w:val="FooterChar"/>
    <w:uiPriority w:val="99"/>
    <w:unhideWhenUsed/>
    <w:rsid w:val="00C95134"/>
    <w:pPr>
      <w:tabs>
        <w:tab w:val="center" w:pos="4680"/>
        <w:tab w:val="right" w:pos="9360"/>
      </w:tabs>
      <w:spacing w:line="240" w:lineRule="auto"/>
    </w:pPr>
  </w:style>
  <w:style w:type="character" w:customStyle="1" w:styleId="FooterChar">
    <w:name w:val="Footer Char"/>
    <w:basedOn w:val="DefaultParagraphFont"/>
    <w:link w:val="Footer"/>
    <w:uiPriority w:val="99"/>
    <w:rsid w:val="00C95134"/>
  </w:style>
  <w:style w:type="character" w:customStyle="1" w:styleId="Heading1Char">
    <w:name w:val="Heading 1 Char"/>
    <w:basedOn w:val="DefaultParagraphFont"/>
    <w:link w:val="Heading1"/>
    <w:uiPriority w:val="9"/>
    <w:rsid w:val="00104C2C"/>
    <w:rPr>
      <w:rFonts w:eastAsiaTheme="majorEastAsia" w:cs="Arial"/>
      <w:b/>
      <w:bCs/>
      <w:caps/>
      <w:szCs w:val="28"/>
      <w:u w:val="single"/>
    </w:rPr>
  </w:style>
  <w:style w:type="character" w:customStyle="1" w:styleId="Heading2Char">
    <w:name w:val="Heading 2 Char"/>
    <w:basedOn w:val="DefaultParagraphFont"/>
    <w:link w:val="Heading2"/>
    <w:uiPriority w:val="9"/>
    <w:rsid w:val="00104C2C"/>
    <w:rPr>
      <w:rFonts w:eastAsiaTheme="majorEastAsia" w:cs="Arial"/>
      <w:b/>
      <w:bCs/>
      <w:szCs w:val="26"/>
    </w:rPr>
  </w:style>
  <w:style w:type="character" w:customStyle="1" w:styleId="Heading3Char">
    <w:name w:val="Heading 3 Char"/>
    <w:basedOn w:val="DefaultParagraphFont"/>
    <w:link w:val="Heading3"/>
    <w:uiPriority w:val="9"/>
    <w:semiHidden/>
    <w:rsid w:val="00104C2C"/>
    <w:rPr>
      <w:rFonts w:eastAsiaTheme="majorEastAsia" w:cs="Arial"/>
      <w:b/>
      <w:bCs/>
    </w:rPr>
  </w:style>
  <w:style w:type="character" w:customStyle="1" w:styleId="Heading4Char">
    <w:name w:val="Heading 4 Char"/>
    <w:basedOn w:val="DefaultParagraphFont"/>
    <w:link w:val="Heading4"/>
    <w:uiPriority w:val="9"/>
    <w:semiHidden/>
    <w:rsid w:val="00104C2C"/>
    <w:rPr>
      <w:rFonts w:eastAsiaTheme="majorEastAsia" w:cs="Arial"/>
      <w:b/>
      <w:bCs/>
      <w:i/>
      <w:iCs/>
    </w:rPr>
  </w:style>
  <w:style w:type="character" w:customStyle="1" w:styleId="Heading5Char">
    <w:name w:val="Heading 5 Char"/>
    <w:basedOn w:val="DefaultParagraphFont"/>
    <w:link w:val="Heading5"/>
    <w:uiPriority w:val="9"/>
    <w:semiHidden/>
    <w:rsid w:val="00104C2C"/>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104C2C"/>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104C2C"/>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104C2C"/>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104C2C"/>
    <w:rPr>
      <w:rFonts w:asciiTheme="majorHAnsi" w:eastAsiaTheme="majorEastAsia" w:hAnsiTheme="majorHAnsi" w:cs="Arial"/>
      <w:iCs/>
      <w:color w:val="404040" w:themeColor="text1" w:themeTint="BF"/>
      <w:szCs w:val="20"/>
    </w:rPr>
  </w:style>
  <w:style w:type="paragraph" w:styleId="BodyText">
    <w:name w:val="Body Text"/>
    <w:basedOn w:val="Normal"/>
    <w:link w:val="BodyTextChar"/>
    <w:uiPriority w:val="99"/>
    <w:semiHidden/>
    <w:unhideWhenUsed/>
    <w:rsid w:val="00104C2C"/>
    <w:pPr>
      <w:spacing w:after="120"/>
    </w:pPr>
  </w:style>
  <w:style w:type="character" w:customStyle="1" w:styleId="BodyTextChar">
    <w:name w:val="Body Text Char"/>
    <w:basedOn w:val="DefaultParagraphFont"/>
    <w:link w:val="BodyText"/>
    <w:uiPriority w:val="99"/>
    <w:semiHidden/>
    <w:rsid w:val="00104C2C"/>
  </w:style>
  <w:style w:type="paragraph" w:styleId="BalloonText">
    <w:name w:val="Balloon Text"/>
    <w:basedOn w:val="Normal"/>
    <w:link w:val="BalloonTextChar"/>
    <w:uiPriority w:val="99"/>
    <w:semiHidden/>
    <w:unhideWhenUsed/>
    <w:rsid w:val="007219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41"/>
    <w:rPr>
      <w:rFonts w:ascii="Tahoma" w:hAnsi="Tahoma" w:cs="Tahoma"/>
      <w:sz w:val="16"/>
      <w:szCs w:val="16"/>
    </w:rPr>
  </w:style>
  <w:style w:type="character" w:styleId="FootnoteReference">
    <w:name w:val="footnote reference"/>
    <w:basedOn w:val="DefaultParagraphFont"/>
    <w:uiPriority w:val="99"/>
    <w:semiHidden/>
    <w:unhideWhenUsed/>
    <w:rsid w:val="005E4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yperlink" Target="mailto:steven.beeler@puc.stat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14</Pages>
  <Words>2961</Words>
  <Characters>16905</Characters>
  <Application>Microsoft Office Word</Application>
  <DocSecurity>0</DocSecurity>
  <PresentationFormat/>
  <Lines>570</Lines>
  <Paragraphs>339</Paragraphs>
  <ScaleCrop>false</ScaleCrop>
  <HeadingPairs>
    <vt:vector size="2" baseType="variant">
      <vt:variant>
        <vt:lpstr>Title</vt:lpstr>
      </vt:variant>
      <vt:variant>
        <vt:i4>1</vt:i4>
      </vt:variant>
    </vt:vector>
  </HeadingPairs>
  <TitlesOfParts>
    <vt:vector size="1" baseType="lpstr">
      <vt:lpstr>memo contra motion to strike (C41914).DOCX</vt:lpstr>
    </vt:vector>
  </TitlesOfParts>
  <Company/>
  <LinksUpToDate>false</LinksUpToDate>
  <CharactersWithSpaces>19670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contra motion to strike (C41914).DOCX</dc:title>
  <dc:subject>C41914: /font=8</dc:subject>
  <dc:creator>Frank Darr</dc:creator>
  <cp:keywords/>
  <dc:description/>
  <cp:lastModifiedBy>Karen Bowman</cp:lastModifiedBy>
  <cp:revision>17</cp:revision>
  <dcterms:created xsi:type="dcterms:W3CDTF">2013-10-25T15:12:00Z</dcterms:created>
  <dcterms:modified xsi:type="dcterms:W3CDTF">2013-10-28T20:27:00Z</dcterms:modified>
</cp:coreProperties>
</file>