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AE" w:rsidRDefault="00AE47E8">
      <w:pPr>
        <w:spacing w:line="240" w:lineRule="auto"/>
        <w:jc w:val="center"/>
        <w:rPr>
          <w:rFonts w:eastAsiaTheme="minorHAnsi" w:cs="Arial"/>
          <w:b/>
          <w:smallCaps/>
          <w:sz w:val="32"/>
          <w:szCs w:val="32"/>
        </w:rPr>
      </w:pPr>
      <w:r>
        <w:rPr>
          <w:rFonts w:eastAsiaTheme="minorHAnsi" w:cs="Arial"/>
          <w:b/>
          <w:smallCaps/>
          <w:sz w:val="32"/>
          <w:szCs w:val="32"/>
        </w:rPr>
        <w:t>Before</w:t>
      </w:r>
    </w:p>
    <w:p w:rsidR="009A22AE" w:rsidRDefault="00AE47E8">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9A22AE" w:rsidRDefault="009A22AE">
      <w:pPr>
        <w:autoSpaceDE w:val="0"/>
        <w:autoSpaceDN w:val="0"/>
        <w:adjustRightInd w:val="0"/>
        <w:spacing w:line="240" w:lineRule="auto"/>
        <w:jc w:val="left"/>
        <w:rPr>
          <w:rFonts w:eastAsiaTheme="minorHAnsi" w:cs="Arial"/>
          <w:sz w:val="20"/>
          <w:szCs w:val="20"/>
        </w:rPr>
      </w:pPr>
    </w:p>
    <w:p w:rsidR="009A22AE" w:rsidRDefault="009A22AE">
      <w:pPr>
        <w:autoSpaceDE w:val="0"/>
        <w:autoSpaceDN w:val="0"/>
        <w:adjustRightInd w:val="0"/>
        <w:spacing w:line="240" w:lineRule="auto"/>
        <w:jc w:val="left"/>
        <w:rPr>
          <w:rFonts w:eastAsiaTheme="minorHAnsi" w:cs="Arial"/>
          <w:sz w:val="20"/>
          <w:szCs w:val="20"/>
        </w:rPr>
      </w:pP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for Authority to Transfer or Sell Its</w:t>
      </w:r>
      <w:r>
        <w:rPr>
          <w:rFonts w:eastAsiaTheme="minorHAnsi" w:cs="Arial"/>
        </w:rPr>
        <w:tab/>
        <w:t>)</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9A22AE" w:rsidRDefault="009A22AE">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9A22AE" w:rsidRDefault="009A22AE">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9A22AE" w:rsidRDefault="009A22AE">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9A22AE" w:rsidRDefault="009A22AE">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9A22AE" w:rsidRDefault="009A22AE">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 xml:space="preserve">Joint Reply of </w:t>
      </w: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Industrial Energy Users-Ohio</w:t>
      </w: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and</w:t>
      </w:r>
    </w:p>
    <w:p w:rsidR="009A22AE" w:rsidRDefault="00AE47E8">
      <w:pPr>
        <w:spacing w:line="240" w:lineRule="auto"/>
        <w:jc w:val="center"/>
        <w:rPr>
          <w:rFonts w:eastAsiaTheme="minorHAnsi" w:cs="Arial"/>
          <w:b/>
          <w:smallCaps/>
          <w:sz w:val="32"/>
          <w:szCs w:val="32"/>
        </w:rPr>
      </w:pPr>
      <w:r>
        <w:rPr>
          <w:rFonts w:eastAsiaTheme="minorHAnsi" w:cs="Arial"/>
          <w:b/>
          <w:smallCaps/>
          <w:sz w:val="28"/>
          <w:szCs w:val="28"/>
        </w:rPr>
        <w:t>The Office of the Ohio Consumers’ Counsel</w:t>
      </w:r>
    </w:p>
    <w:p w:rsidR="009A22AE" w:rsidRDefault="009A22AE">
      <w:pPr>
        <w:pBdr>
          <w:bottom w:val="single" w:sz="12" w:space="1" w:color="auto"/>
        </w:pBdr>
        <w:spacing w:line="240" w:lineRule="auto"/>
        <w:rPr>
          <w:rFonts w:eastAsiaTheme="minorHAnsi" w:cs="Arial"/>
          <w:sz w:val="32"/>
          <w:szCs w:val="32"/>
        </w:rPr>
      </w:pPr>
    </w:p>
    <w:p w:rsidR="009A22AE" w:rsidRDefault="009A22AE">
      <w:pP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9A22AE">
      <w:pPr>
        <w:tabs>
          <w:tab w:val="right" w:pos="8640"/>
        </w:tabs>
        <w:spacing w:line="240" w:lineRule="auto"/>
        <w:rPr>
          <w:rFonts w:eastAsiaTheme="minorHAnsi" w:cs="Arial"/>
        </w:rPr>
        <w:sectPr w:rsidR="009A22A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9A22AE" w:rsidRDefault="00AE47E8">
      <w:pPr>
        <w:spacing w:line="240" w:lineRule="auto"/>
        <w:jc w:val="left"/>
        <w:rPr>
          <w:rFonts w:eastAsiaTheme="minorHAnsi" w:cs="Arial"/>
        </w:rPr>
      </w:pPr>
      <w:r>
        <w:rPr>
          <w:rFonts w:eastAsiaTheme="minorHAnsi" w:cs="Arial"/>
        </w:rPr>
        <w:lastRenderedPageBreak/>
        <w:t xml:space="preserve">Samuel C. Randazzo </w:t>
      </w:r>
    </w:p>
    <w:p w:rsidR="009A22AE" w:rsidRDefault="00AE47E8">
      <w:pPr>
        <w:spacing w:line="240" w:lineRule="auto"/>
        <w:jc w:val="left"/>
        <w:rPr>
          <w:rFonts w:eastAsiaTheme="minorHAnsi" w:cs="Arial"/>
        </w:rPr>
      </w:pPr>
      <w:r>
        <w:rPr>
          <w:rFonts w:eastAsiaTheme="minorHAnsi" w:cs="Arial"/>
        </w:rPr>
        <w:t xml:space="preserve">  (Counsel of Record) </w:t>
      </w:r>
    </w:p>
    <w:p w:rsidR="009A22AE" w:rsidRDefault="00AE47E8">
      <w:pPr>
        <w:tabs>
          <w:tab w:val="right" w:pos="8640"/>
        </w:tabs>
        <w:spacing w:line="240" w:lineRule="auto"/>
        <w:rPr>
          <w:rFonts w:eastAsiaTheme="minorHAnsi" w:cs="Arial"/>
        </w:rPr>
      </w:pPr>
      <w:r>
        <w:rPr>
          <w:rFonts w:eastAsiaTheme="minorHAnsi" w:cs="Arial"/>
        </w:rPr>
        <w:t xml:space="preserve">  (Reg. No. 0016386)</w:t>
      </w:r>
    </w:p>
    <w:p w:rsidR="009A22AE" w:rsidRDefault="00AE47E8">
      <w:pPr>
        <w:widowControl w:val="0"/>
        <w:spacing w:line="240" w:lineRule="auto"/>
        <w:rPr>
          <w:rFonts w:eastAsiaTheme="minorHAnsi" w:cs="Arial"/>
          <w:bCs/>
        </w:rPr>
      </w:pPr>
      <w:r>
        <w:rPr>
          <w:rFonts w:eastAsiaTheme="minorHAnsi" w:cs="Arial"/>
          <w:bCs/>
        </w:rPr>
        <w:t>Frank P. Darr (Reg. No. 0025469)</w:t>
      </w:r>
    </w:p>
    <w:p w:rsidR="009A22AE" w:rsidRDefault="00AE47E8">
      <w:pPr>
        <w:widowControl w:val="0"/>
        <w:spacing w:line="240" w:lineRule="auto"/>
        <w:rPr>
          <w:rFonts w:eastAsiaTheme="minorHAnsi" w:cs="Arial"/>
          <w:bCs/>
        </w:rPr>
      </w:pPr>
      <w:r>
        <w:rPr>
          <w:rFonts w:eastAsiaTheme="minorHAnsi" w:cs="Arial"/>
          <w:bCs/>
        </w:rPr>
        <w:t xml:space="preserve">Matthew R. Pritchard </w:t>
      </w:r>
    </w:p>
    <w:p w:rsidR="009A22AE" w:rsidRDefault="00AE47E8">
      <w:pPr>
        <w:widowControl w:val="0"/>
        <w:spacing w:line="240" w:lineRule="auto"/>
        <w:rPr>
          <w:rFonts w:eastAsiaTheme="minorHAnsi" w:cs="Arial"/>
          <w:b/>
          <w:bCs/>
        </w:rPr>
      </w:pPr>
      <w:r>
        <w:rPr>
          <w:rFonts w:eastAsiaTheme="minorHAnsi" w:cs="Arial"/>
          <w:bCs/>
        </w:rPr>
        <w:t xml:space="preserve">  (Reg. No. 0088070)</w:t>
      </w:r>
    </w:p>
    <w:p w:rsidR="009A22AE" w:rsidRDefault="00AE47E8">
      <w:pPr>
        <w:widowControl w:val="0"/>
        <w:spacing w:line="240" w:lineRule="auto"/>
        <w:rPr>
          <w:rFonts w:eastAsiaTheme="minorHAnsi" w:cs="Arial"/>
          <w:b/>
          <w:bCs/>
          <w:smallCaps/>
        </w:rPr>
      </w:pPr>
      <w:r>
        <w:rPr>
          <w:rFonts w:eastAsiaTheme="minorHAnsi" w:cs="Arial"/>
          <w:bCs/>
          <w:smallCaps/>
        </w:rPr>
        <w:t>McNees Wallace &amp; Nurick LLC</w:t>
      </w:r>
    </w:p>
    <w:p w:rsidR="009A22AE" w:rsidRDefault="00AE47E8">
      <w:pPr>
        <w:widowControl w:val="0"/>
        <w:spacing w:line="240" w:lineRule="auto"/>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Columbus, OH  43215</w:t>
      </w:r>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Telephone:  (614) 469-8000</w:t>
      </w:r>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r>
        <w:rPr>
          <w:rFonts w:eastAsiaTheme="minorHAnsi" w:cs="Arial"/>
          <w:color w:val="000000" w:themeColor="text1"/>
        </w:rPr>
        <w:t>Telecopier:  (614) 469-4653</w:t>
      </w:r>
    </w:p>
    <w:p w:rsidR="009A22AE" w:rsidRDefault="00586D31">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hyperlink r:id="rId15" w:history="1">
        <w:r w:rsidR="00AE47E8">
          <w:rPr>
            <w:rStyle w:val="Hyperlink"/>
            <w:rFonts w:eastAsiaTheme="minorHAnsi" w:cs="Arial"/>
            <w:color w:val="000000" w:themeColor="text1"/>
            <w:u w:val="none"/>
          </w:rPr>
          <w:t>sam@mwncmh.com</w:t>
        </w:r>
      </w:hyperlink>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r>
        <w:rPr>
          <w:rFonts w:eastAsiaTheme="minorHAnsi" w:cs="Arial"/>
          <w:color w:val="000000" w:themeColor="text1"/>
        </w:rPr>
        <w:t>(willing to accept service by e-mail)</w:t>
      </w:r>
    </w:p>
    <w:p w:rsidR="009A22AE" w:rsidRDefault="00586D31">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hyperlink r:id="rId16" w:history="1">
        <w:r w:rsidR="00AE47E8">
          <w:rPr>
            <w:rStyle w:val="Hyperlink"/>
            <w:rFonts w:eastAsiaTheme="minorHAnsi" w:cs="Arial"/>
            <w:color w:val="000000" w:themeColor="text1"/>
            <w:u w:val="none"/>
          </w:rPr>
          <w:t>fdarr@mwncmh.com</w:t>
        </w:r>
      </w:hyperlink>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r>
        <w:rPr>
          <w:rFonts w:eastAsiaTheme="minorHAnsi" w:cs="Arial"/>
          <w:color w:val="000000" w:themeColor="text1"/>
        </w:rPr>
        <w:t>(willing to accept service by e-mail)</w:t>
      </w:r>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color w:val="000000" w:themeColor="text1"/>
        </w:rPr>
      </w:pPr>
      <w:r>
        <w:rPr>
          <w:rFonts w:eastAsiaTheme="minorHAnsi" w:cs="Arial"/>
          <w:color w:val="000000" w:themeColor="text1"/>
        </w:rPr>
        <w:t>mpritchard@mwncmh.com</w:t>
      </w:r>
    </w:p>
    <w:p w:rsidR="009A22AE" w:rsidRDefault="00AE47E8">
      <w:pPr>
        <w:tabs>
          <w:tab w:val="left" w:pos="-1440"/>
          <w:tab w:val="left" w:pos="-720"/>
          <w:tab w:val="left" w:pos="5040"/>
          <w:tab w:val="center" w:pos="7200"/>
        </w:tabs>
        <w:overflowPunct w:val="0"/>
        <w:autoSpaceDE w:val="0"/>
        <w:autoSpaceDN w:val="0"/>
        <w:adjustRightInd w:val="0"/>
        <w:spacing w:line="240" w:lineRule="auto"/>
        <w:rPr>
          <w:rFonts w:eastAsiaTheme="minorHAnsi" w:cs="Arial"/>
          <w:color w:val="000000" w:themeColor="text1"/>
        </w:rPr>
      </w:pPr>
      <w:r>
        <w:rPr>
          <w:rFonts w:eastAsiaTheme="minorHAnsi" w:cs="Arial"/>
          <w:color w:val="000000" w:themeColor="text1"/>
        </w:rPr>
        <w:t>(willing to accept service by e-mail)</w:t>
      </w:r>
    </w:p>
    <w:p w:rsidR="009A22AE" w:rsidRDefault="009A22AE">
      <w:pP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rPr>
      </w:pPr>
    </w:p>
    <w:p w:rsidR="009A22AE" w:rsidRDefault="00AE47E8">
      <w:pPr>
        <w:tabs>
          <w:tab w:val="left" w:pos="2160"/>
        </w:tabs>
        <w:spacing w:line="240" w:lineRule="auto"/>
        <w:jc w:val="left"/>
        <w:rPr>
          <w:rFonts w:eastAsiaTheme="minorHAnsi" w:cs="Arial"/>
          <w:b/>
        </w:rPr>
      </w:pPr>
      <w:r>
        <w:rPr>
          <w:rFonts w:eastAsiaTheme="minorHAnsi" w:cs="Arial"/>
          <w:b/>
        </w:rPr>
        <w:t>Attorneys for Industrial Energy Users-Ohio</w:t>
      </w:r>
    </w:p>
    <w:p w:rsidR="009A22AE" w:rsidRDefault="009A22AE">
      <w:pPr>
        <w:spacing w:line="240" w:lineRule="auto"/>
        <w:jc w:val="left"/>
        <w:rPr>
          <w:rFonts w:eastAsia="Calibri" w:cs="Arial"/>
          <w:szCs w:val="20"/>
        </w:rPr>
      </w:pPr>
    </w:p>
    <w:p w:rsidR="009A22AE" w:rsidRDefault="00AE47E8">
      <w:pPr>
        <w:spacing w:line="240" w:lineRule="auto"/>
        <w:jc w:val="left"/>
        <w:rPr>
          <w:rFonts w:eastAsia="Calibri" w:cs="Arial"/>
          <w:szCs w:val="20"/>
        </w:rPr>
      </w:pPr>
      <w:r>
        <w:rPr>
          <w:rFonts w:eastAsia="Calibri" w:cs="Arial"/>
          <w:szCs w:val="20"/>
        </w:rPr>
        <w:br w:type="column"/>
      </w:r>
      <w:r>
        <w:rPr>
          <w:rFonts w:eastAsia="Calibri" w:cs="Arial"/>
          <w:szCs w:val="20"/>
        </w:rPr>
        <w:lastRenderedPageBreak/>
        <w:t>OHIO CONSUMER’S COUNSEL</w:t>
      </w:r>
    </w:p>
    <w:p w:rsidR="009A22AE" w:rsidRDefault="00AE47E8">
      <w:pPr>
        <w:spacing w:line="240" w:lineRule="auto"/>
        <w:jc w:val="left"/>
        <w:rPr>
          <w:rFonts w:eastAsia="Calibri" w:cs="Arial"/>
          <w:szCs w:val="20"/>
        </w:rPr>
      </w:pPr>
      <w:r>
        <w:rPr>
          <w:rFonts w:eastAsia="Calibri" w:cs="Arial"/>
          <w:szCs w:val="20"/>
        </w:rPr>
        <w:t>Bruce J. Weston</w:t>
      </w:r>
    </w:p>
    <w:p w:rsidR="009A22AE" w:rsidRDefault="009A22AE">
      <w:pPr>
        <w:spacing w:line="240" w:lineRule="auto"/>
        <w:jc w:val="left"/>
        <w:rPr>
          <w:rFonts w:eastAsia="Calibri" w:cs="Arial"/>
          <w:color w:val="000000" w:themeColor="text1"/>
          <w:szCs w:val="20"/>
        </w:rPr>
      </w:pP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 xml:space="preserve">Edmund “Tad” Berger </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 xml:space="preserve">  (Counsel of Record)</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Maureen R. Grady</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Assistant Consumers’ Counsel</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Office of the Ohio Consumers' Counsel</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10 West Broad Street, Suite 1800</w:t>
      </w:r>
    </w:p>
    <w:p w:rsidR="009A22AE" w:rsidRDefault="00AE47E8">
      <w:pPr>
        <w:spacing w:line="240" w:lineRule="auto"/>
        <w:jc w:val="left"/>
        <w:rPr>
          <w:rFonts w:eastAsia="Calibri" w:cs="Arial"/>
          <w:color w:val="000000" w:themeColor="text1"/>
          <w:szCs w:val="20"/>
        </w:rPr>
      </w:pPr>
      <w:r>
        <w:rPr>
          <w:rFonts w:eastAsia="Calibri" w:cs="Arial"/>
          <w:color w:val="000000" w:themeColor="text1"/>
          <w:szCs w:val="20"/>
        </w:rPr>
        <w:t>Columbus, Ohio 43215-3485</w:t>
      </w:r>
    </w:p>
    <w:p w:rsidR="009A22AE" w:rsidRDefault="00AE47E8">
      <w:pPr>
        <w:autoSpaceDE w:val="0"/>
        <w:autoSpaceDN w:val="0"/>
        <w:adjustRightInd w:val="0"/>
        <w:spacing w:line="240" w:lineRule="auto"/>
        <w:jc w:val="left"/>
        <w:rPr>
          <w:rFonts w:eastAsia="Calibri" w:cs="Arial"/>
          <w:color w:val="000000" w:themeColor="text1"/>
          <w:szCs w:val="20"/>
        </w:rPr>
      </w:pPr>
      <w:r>
        <w:rPr>
          <w:rFonts w:eastAsia="Calibri" w:cs="Arial"/>
          <w:color w:val="000000" w:themeColor="text1"/>
          <w:szCs w:val="20"/>
        </w:rPr>
        <w:t>Telephone:  (614) 466-9567 - Grady</w:t>
      </w:r>
    </w:p>
    <w:p w:rsidR="009A22AE" w:rsidRDefault="00AE47E8">
      <w:pPr>
        <w:autoSpaceDE w:val="0"/>
        <w:autoSpaceDN w:val="0"/>
        <w:adjustRightInd w:val="0"/>
        <w:spacing w:line="240" w:lineRule="auto"/>
        <w:jc w:val="left"/>
        <w:rPr>
          <w:rFonts w:eastAsia="Calibri" w:cs="Arial"/>
          <w:color w:val="000000" w:themeColor="text1"/>
          <w:szCs w:val="20"/>
        </w:rPr>
      </w:pPr>
      <w:r>
        <w:rPr>
          <w:rFonts w:eastAsia="Calibri" w:cs="Arial"/>
          <w:color w:val="000000" w:themeColor="text1"/>
          <w:szCs w:val="20"/>
        </w:rPr>
        <w:t>Telephone:  (614) 466-1292 – Berger</w:t>
      </w:r>
    </w:p>
    <w:p w:rsidR="009A22AE" w:rsidRDefault="00AE47E8">
      <w:pPr>
        <w:autoSpaceDE w:val="0"/>
        <w:autoSpaceDN w:val="0"/>
        <w:adjustRightInd w:val="0"/>
        <w:spacing w:line="240" w:lineRule="auto"/>
        <w:jc w:val="left"/>
        <w:rPr>
          <w:rFonts w:eastAsia="Calibri" w:cs="Arial"/>
          <w:color w:val="000000" w:themeColor="text1"/>
          <w:szCs w:val="20"/>
        </w:rPr>
      </w:pPr>
      <w:r>
        <w:rPr>
          <w:rFonts w:eastAsia="Calibri" w:cs="Arial"/>
          <w:color w:val="000000" w:themeColor="text1"/>
          <w:szCs w:val="20"/>
        </w:rPr>
        <w:t>Edmund.berger@occ.ohio.gov</w:t>
      </w:r>
    </w:p>
    <w:p w:rsidR="009A22AE" w:rsidRDefault="00AE47E8">
      <w:pPr>
        <w:autoSpaceDE w:val="0"/>
        <w:autoSpaceDN w:val="0"/>
        <w:adjustRightInd w:val="0"/>
        <w:spacing w:line="240" w:lineRule="auto"/>
        <w:jc w:val="left"/>
        <w:rPr>
          <w:rFonts w:eastAsia="Calibri" w:cs="Arial"/>
          <w:color w:val="000000" w:themeColor="text1"/>
          <w:szCs w:val="20"/>
        </w:rPr>
      </w:pPr>
      <w:r>
        <w:rPr>
          <w:rFonts w:eastAsia="Calibri" w:cs="Arial"/>
          <w:color w:val="000000" w:themeColor="text1"/>
          <w:szCs w:val="20"/>
        </w:rPr>
        <w:t>Maureen.grady@occ.ohio.gov</w:t>
      </w:r>
    </w:p>
    <w:p w:rsidR="009A22AE" w:rsidRDefault="009A22AE">
      <w:pPr>
        <w:spacing w:line="240" w:lineRule="auto"/>
        <w:rPr>
          <w:rFonts w:eastAsiaTheme="minorHAnsi" w:cs="Arial"/>
          <w:b/>
          <w:color w:val="000000" w:themeColor="text1"/>
        </w:rPr>
      </w:pPr>
    </w:p>
    <w:p w:rsidR="009A22AE" w:rsidRDefault="00AE47E8">
      <w:pPr>
        <w:spacing w:line="240" w:lineRule="auto"/>
        <w:jc w:val="left"/>
        <w:rPr>
          <w:rFonts w:eastAsia="Calibri" w:cs="Arial"/>
          <w:b/>
          <w:bCs/>
          <w:szCs w:val="20"/>
        </w:rPr>
      </w:pPr>
      <w:r>
        <w:rPr>
          <w:rFonts w:eastAsiaTheme="minorHAnsi" w:cs="Arial"/>
          <w:b/>
        </w:rPr>
        <w:t>Attorneys for the</w:t>
      </w:r>
      <w:r>
        <w:rPr>
          <w:rFonts w:eastAsia="Calibri" w:cs="Arial"/>
          <w:b/>
          <w:bCs/>
          <w:szCs w:val="20"/>
        </w:rPr>
        <w:t xml:space="preserve"> Office of the Ohio Consumers’ Counsel</w:t>
      </w:r>
    </w:p>
    <w:p w:rsidR="009A22AE" w:rsidRDefault="009A22AE">
      <w:pPr>
        <w:spacing w:line="240" w:lineRule="auto"/>
        <w:jc w:val="left"/>
        <w:rPr>
          <w:rFonts w:eastAsia="Calibri" w:cs="Arial"/>
          <w:b/>
          <w:bCs/>
          <w:szCs w:val="20"/>
        </w:rPr>
        <w:sectPr w:rsidR="009A22AE">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num="2" w:space="720"/>
          <w:titlePg/>
          <w:docGrid w:linePitch="360"/>
        </w:sectPr>
      </w:pPr>
    </w:p>
    <w:p w:rsidR="009A22AE" w:rsidRDefault="00AE47E8">
      <w:pPr>
        <w:spacing w:line="240" w:lineRule="auto"/>
        <w:jc w:val="left"/>
        <w:rPr>
          <w:rFonts w:eastAsiaTheme="minorHAnsi" w:cs="Arial"/>
          <w:b/>
        </w:rPr>
      </w:pPr>
      <w:r>
        <w:rPr>
          <w:rFonts w:eastAsiaTheme="minorHAnsi" w:cs="Arial"/>
          <w:b/>
        </w:rPr>
        <w:lastRenderedPageBreak/>
        <w:t>June 23, 2014</w:t>
      </w:r>
    </w:p>
    <w:p w:rsidR="009A22AE" w:rsidRDefault="009A22AE">
      <w:pPr>
        <w:jc w:val="center"/>
        <w:rPr>
          <w:b/>
        </w:rPr>
        <w:sectPr w:rsidR="009A22AE">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pPr>
    </w:p>
    <w:p w:rsidR="009A22AE" w:rsidRDefault="00AE47E8">
      <w:pPr>
        <w:spacing w:line="240" w:lineRule="auto"/>
        <w:jc w:val="center"/>
        <w:rPr>
          <w:rFonts w:eastAsiaTheme="minorHAnsi" w:cs="Arial"/>
          <w:b/>
          <w:smallCaps/>
          <w:sz w:val="28"/>
          <w:szCs w:val="20"/>
        </w:rPr>
      </w:pPr>
      <w:r>
        <w:rPr>
          <w:rFonts w:eastAsiaTheme="minorHAnsi" w:cs="Arial"/>
          <w:b/>
          <w:smallCaps/>
          <w:sz w:val="28"/>
          <w:szCs w:val="20"/>
        </w:rPr>
        <w:lastRenderedPageBreak/>
        <w:t>Before</w:t>
      </w:r>
    </w:p>
    <w:p w:rsidR="009A22AE" w:rsidRDefault="00AE47E8">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9A22AE" w:rsidRDefault="009A22AE">
      <w:pPr>
        <w:autoSpaceDE w:val="0"/>
        <w:autoSpaceDN w:val="0"/>
        <w:adjustRightInd w:val="0"/>
        <w:spacing w:line="240" w:lineRule="auto"/>
        <w:jc w:val="left"/>
        <w:rPr>
          <w:rFonts w:eastAsiaTheme="minorHAnsi" w:cs="Arial"/>
          <w:sz w:val="20"/>
          <w:szCs w:val="20"/>
        </w:rPr>
      </w:pP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for Authority to Transfer or Sell Its</w:t>
      </w:r>
      <w:r>
        <w:rPr>
          <w:rFonts w:eastAsiaTheme="minorHAnsi" w:cs="Arial"/>
        </w:rPr>
        <w:tab/>
        <w:t>)</w:t>
      </w:r>
    </w:p>
    <w:p w:rsidR="009A22AE" w:rsidRDefault="00AE47E8">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9A22AE" w:rsidRDefault="009A22AE">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9A22AE" w:rsidRDefault="009A22AE">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9A22AE" w:rsidRDefault="009A22AE">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 xml:space="preserve">Joint Reply of </w:t>
      </w: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Industrial Energy Users-Ohio</w:t>
      </w: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and</w:t>
      </w:r>
    </w:p>
    <w:p w:rsidR="009A22AE" w:rsidRDefault="00AE47E8">
      <w:pPr>
        <w:spacing w:line="240" w:lineRule="auto"/>
        <w:jc w:val="center"/>
        <w:rPr>
          <w:rFonts w:eastAsiaTheme="minorHAnsi" w:cs="Arial"/>
          <w:b/>
          <w:smallCaps/>
          <w:sz w:val="28"/>
          <w:szCs w:val="28"/>
        </w:rPr>
      </w:pPr>
      <w:r>
        <w:rPr>
          <w:rFonts w:eastAsiaTheme="minorHAnsi" w:cs="Arial"/>
          <w:b/>
          <w:smallCaps/>
          <w:sz w:val="28"/>
          <w:szCs w:val="28"/>
        </w:rPr>
        <w:t>The Office of the Ohio Consumers’ Counsel</w:t>
      </w:r>
    </w:p>
    <w:p w:rsidR="009A22AE" w:rsidRDefault="009A22AE">
      <w:pPr>
        <w:pBdr>
          <w:bottom w:val="single" w:sz="12" w:space="1" w:color="auto"/>
        </w:pBd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9A22AE">
      <w:pPr>
        <w:spacing w:line="240" w:lineRule="auto"/>
        <w:rPr>
          <w:rFonts w:eastAsiaTheme="minorHAnsi" w:cs="Arial"/>
          <w:sz w:val="20"/>
          <w:szCs w:val="20"/>
        </w:rPr>
      </w:pPr>
    </w:p>
    <w:p w:rsidR="009A22AE" w:rsidRDefault="00AE47E8">
      <w:r>
        <w:rPr>
          <w:b/>
        </w:rPr>
        <w:tab/>
      </w:r>
      <w:r>
        <w:t xml:space="preserve">This case involves the Public Utilities Commission of Ohio’s ("Commission") determination of whether The Dayton Power and Light Company’s (“DP&amp;L”) proposal to divest its generation is just, reasonable and in the public interest (as required by the Ohio Revised Code and the Commission’s rules.)  The Commission’s rules further provide that the Commission will set the matter for a hearing if an application, on its face, does not appear to be just, reasonable, or in the public interest.  Pursuant to Rule 4901-1-12(B)(2), Ohio Administrative Code (“O.A.C.”), Industrial Energy Users-Ohio (“IEU-Ohio”) and the Office of the Ohio Consumers’ Counsel (“OCC”) hereby file this Joint Reply to the Memorandum In Opposition to the Motion for Hearing by DP&amp;L (“Memo Contra”).  </w:t>
      </w:r>
    </w:p>
    <w:p w:rsidR="009A22AE" w:rsidRDefault="00AE47E8">
      <w:pPr>
        <w:ind w:firstLine="720"/>
      </w:pPr>
      <w:r>
        <w:t>As discussed herein, and in more detail in the Joint Motion for Hearing filed by IEU-Ohio and OCC on May 30, 2014 and through comments and reply comments previously filed in this proceeding by IEU-Ohio and OCC,</w:t>
      </w:r>
      <w:r>
        <w:rPr>
          <w:vertAlign w:val="superscript"/>
        </w:rPr>
        <w:footnoteReference w:id="1"/>
      </w:r>
      <w:r>
        <w:t xml:space="preserve"> DP&amp;L’s Amended </w:t>
      </w:r>
      <w:r>
        <w:lastRenderedPageBreak/>
        <w:t>Supplemental Application is unjust, unreasonable, not in the public interest, and would divest the Commission of jurisdiction over DP&amp;L’s generating assets.  Accordingly, Section 4928.17, Revised Code, and Rule 4901:1-37-09(D), O.A.C., require that the matter be set for a hearing.</w:t>
      </w:r>
    </w:p>
    <w:p w:rsidR="009A22AE" w:rsidRDefault="00AE47E8">
      <w:r>
        <w:tab/>
        <w:t>In its Memo Contra, DP&amp;L argues that “a hearing would waste the Commission’s time and resources because DP&amp;L does not know the information that IEU-Ohio and OCC seek.”</w:t>
      </w:r>
      <w:r>
        <w:rPr>
          <w:vertAlign w:val="superscript"/>
        </w:rPr>
        <w:footnoteReference w:id="2"/>
      </w:r>
      <w:r>
        <w:t xml:space="preserve">  DP&amp;L’s admission that the Amended Supplemental Application is lacking in specific details regarding its proposed asset transfer or sale demonstrates that the Amended Supplemental Application is, on its face, not just, reasonable, or in the public interest.  Accordingly, Ohio law and the Commission’s rules require that the matter be set for hearing.</w:t>
      </w:r>
    </w:p>
    <w:p w:rsidR="009A22AE" w:rsidRDefault="00AE47E8">
      <w:pPr>
        <w:ind w:firstLine="720"/>
      </w:pPr>
      <w:r>
        <w:t>DP&amp;L’s argument should also be rejected because DP&amp;L bears the burden of demonstrating that its corporate separation plan is just, reasonable, and in the public interest.</w:t>
      </w:r>
      <w:r>
        <w:rPr>
          <w:vertAlign w:val="superscript"/>
        </w:rPr>
        <w:footnoteReference w:id="3"/>
      </w:r>
      <w:r>
        <w:t xml:space="preserve">  The Amended Supplemental Application, on its face, fails to meet this burden and, therefore, DP&amp;L should be required to submit evidence at a hearing to satisfy its burden of demonstrating that its corporate separation plan is just, reasonable and in the public interest.  </w:t>
      </w:r>
    </w:p>
    <w:p w:rsidR="009A22AE" w:rsidRDefault="00AE47E8">
      <w:pPr>
        <w:ind w:firstLine="720"/>
      </w:pPr>
      <w:r>
        <w:t>Further, DP&amp;L’s argument that it “does not know the information that IEU-Ohio and OCC seek”</w:t>
      </w:r>
      <w:r>
        <w:rPr>
          <w:vertAlign w:val="superscript"/>
        </w:rPr>
        <w:footnoteReference w:id="4"/>
      </w:r>
      <w:r>
        <w:t xml:space="preserve"> should be rejected because it is contradicted by its application seeking </w:t>
      </w:r>
      <w:r>
        <w:lastRenderedPageBreak/>
        <w:t>approval to sell one of its generating units (East Bend Unit 2) to Duke Energy Kentucky, Inc., in Case No. 14-1084-EL-UNC.</w:t>
      </w:r>
      <w:r>
        <w:rPr>
          <w:vertAlign w:val="superscript"/>
        </w:rPr>
        <w:footnoteReference w:id="5"/>
      </w:r>
      <w:r>
        <w:t xml:space="preserve">  Despite its claim in its Memo Contra that it lacked any knowledge of a potential sale price of its generating assets, three days before DP&amp;L filed the Memo Contra in this proceeding, DP&amp;L’s East Bend Application provides the expected sale price and other terms and conditions regarding its proposed divestiture of the East Bend Unit.  DP&amp;L further asserts in the East Bend Application that the final agreement with Duke Energy Kentucky was entered into as of May 15, 2014.  At least in regard to the transfer of its interest in East Bend, DP&amp;L’s assertion that the information is unknown is contradicted by its own statements.</w:t>
      </w:r>
    </w:p>
    <w:p w:rsidR="009A22AE" w:rsidRDefault="00AE47E8">
      <w:pPr>
        <w:ind w:firstLine="720"/>
      </w:pPr>
      <w:r>
        <w:t>This is also not the first instance of DP&amp;L’s “fluid” and inconsistent position regarding the divestiture of its generating assets.  DP&amp;L has previously claimed that an asset divestiture could not be accomplished before September 15, 2016,</w:t>
      </w:r>
      <w:r>
        <w:rPr>
          <w:vertAlign w:val="superscript"/>
        </w:rPr>
        <w:footnoteReference w:id="6"/>
      </w:r>
      <w:r>
        <w:t xml:space="preserve"> only to later assert that the assets could be divested possibly by the end of 2014.  As the East Bend Application also demonstrates, DP&amp;L’s initial assertion that a divestiture could not occur before September 15, 2016, is not correct.  </w:t>
      </w:r>
    </w:p>
    <w:p w:rsidR="009A22AE" w:rsidRDefault="00AE47E8">
      <w:pPr>
        <w:ind w:firstLine="720"/>
      </w:pPr>
      <w:r>
        <w:t xml:space="preserve">DP&amp;L also argues that the Joint Motion for Hearing should be denied because the Commission is not required to hold a hearing inasmuch as the Commission may waive the hearing requirement in Rule 4901:1-37-09(D), O.A.C.  In reliance, DP&amp;L references the Commission’s approval of the corporate separation plans of Ohio Power Company (“AEP-Ohio”) and Duke Energy Ohio, Inc. (“Duke”), the latter of which was </w:t>
      </w:r>
      <w:r>
        <w:lastRenderedPageBreak/>
        <w:t>approved by a stipulation.  Initially, DP&amp;L’s reliance on the stipulation regarding Duke’s corporate separation plan is inappropriate as the stipulation states it is not precedential:  “[t]his Stipulation is submitted for purposes of these proceedings only, and neither this Stipulation nor any Commission Order considering this Stipulation shall be deemed binding in any other proceeding nor shall this Stipulation or any such Order be offered or relied upon in any other proceedings, except as necessary to enforce the terms of this Stipulation.”</w:t>
      </w:r>
      <w:r>
        <w:rPr>
          <w:vertAlign w:val="superscript"/>
        </w:rPr>
        <w:footnoteReference w:id="7"/>
      </w:r>
      <w:r>
        <w:t xml:space="preserve">  In any event, reliance upon that stipulation and the Commission’s approval of AEP-Ohio’s corporate separation plan is irrelevant here because DP&amp;L proposes numerous terms and conditions not contained in Duke’s stipulation, such as DP&amp;L’s request to charge customers for all of DP&amp;L’s costs associated with transferring the generating assets and DP&amp;L’s request to saddle customers with future environmental remediation costs.  </w:t>
      </w:r>
    </w:p>
    <w:p w:rsidR="009A22AE" w:rsidRDefault="00AE47E8">
      <w:pPr>
        <w:ind w:firstLine="720"/>
      </w:pPr>
      <w:r>
        <w:t>Additionally, although the Commission’s rules provide that the Commission may, for good cause shown, waive any requirement in Chapter 4901:1-37, O.A.C., other than a requirement mandated by statute, DP&amp;L cannot show good cause for such a waiver and a hearing is, in this instance, required by statute.</w:t>
      </w:r>
      <w:r>
        <w:rPr>
          <w:rStyle w:val="FootnoteReference"/>
        </w:rPr>
        <w:footnoteReference w:id="8"/>
      </w:r>
      <w:r>
        <w:t xml:space="preserve">  Initially, as discussed in the comments and reply comments filed in this proceeding by IEU-Ohio and OCC, and as discussed in the Joint Motion for Hearing, the terms and conditions proposed by DP&amp;L in the Amended Supplemental Application are unlawful and unreasonable.  Further, Section 4928.17, Revised Code, requires that the Commission find that the Amended </w:t>
      </w:r>
      <w:r>
        <w:lastRenderedPageBreak/>
        <w:t xml:space="preserve">Supplemental Application is in the public interest before it may approve the plan and Section 4903.09, Revised Code, further requires the Commission to make findings of fact based upon record evidence in all contested cases.  Accordingly, a waiver of the hearing requirement contained in Rule 4901:1-27-09(D), O.A.C., is not appropriate here. </w:t>
      </w:r>
    </w:p>
    <w:p w:rsidR="009A22AE" w:rsidRDefault="00AE47E8">
      <w:pPr>
        <w:ind w:firstLine="720"/>
      </w:pPr>
      <w:r>
        <w:t>Although IEU-Ohio and OCC intend to file additional comments regarding the Amended Supplemental Application requested by the Attorney Examiner on June 30, 2014, the Commission already has sufficient information before it to find that DP&amp;L’s Amended Supplemental Application, on its face, is unjust, unreasonable, and not in the public interest.  Because the Amended Supplemental Application is, on its face, not just, reasonable, or in the public interest, the Commission should set this matter for a hearing.</w:t>
      </w:r>
    </w:p>
    <w:p w:rsidR="009A22AE" w:rsidRDefault="00AE47E8">
      <w:pPr>
        <w:tabs>
          <w:tab w:val="left" w:pos="720"/>
          <w:tab w:val="left" w:pos="4320"/>
          <w:tab w:val="right" w:pos="8640"/>
        </w:tabs>
        <w:spacing w:after="240"/>
        <w:rPr>
          <w:rFonts w:eastAsiaTheme="minorHAnsi" w:cs="Arial"/>
        </w:rPr>
      </w:pPr>
      <w:r>
        <w:rPr>
          <w:rFonts w:eastAsiaTheme="minorHAnsi" w:cs="Arial"/>
        </w:rPr>
        <w:tab/>
      </w:r>
      <w:r>
        <w:rPr>
          <w:rFonts w:eastAsiaTheme="minorHAnsi" w:cs="Arial"/>
        </w:rPr>
        <w:tab/>
        <w:t>Respectfully submitted,</w:t>
      </w:r>
    </w:p>
    <w:p w:rsidR="009A22AE" w:rsidRDefault="00AE47E8">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9A22AE" w:rsidRDefault="00AE47E8">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9A22AE" w:rsidRDefault="00AE47E8">
      <w:pPr>
        <w:widowControl w:val="0"/>
        <w:tabs>
          <w:tab w:val="left" w:pos="4320"/>
        </w:tabs>
        <w:spacing w:line="240" w:lineRule="auto"/>
        <w:ind w:left="4320"/>
        <w:rPr>
          <w:rFonts w:eastAsiaTheme="minorHAnsi" w:cs="Arial"/>
          <w:bCs/>
        </w:rPr>
      </w:pPr>
      <w:r>
        <w:rPr>
          <w:rFonts w:eastAsiaTheme="minorHAnsi" w:cs="Arial"/>
          <w:bCs/>
        </w:rPr>
        <w:t>Frank P. Darr (Reg. No. 0025469)</w:t>
      </w:r>
    </w:p>
    <w:p w:rsidR="009A22AE" w:rsidRDefault="00AE47E8">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9A22AE" w:rsidRDefault="00AE47E8">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9A22AE" w:rsidRDefault="00AE47E8">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9A22AE" w:rsidRDefault="00AE47E8">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9A22AE" w:rsidRDefault="00AE47E8">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9A22AE" w:rsidRDefault="00AE47E8">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9A22AE" w:rsidRDefault="00586D3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hyperlink r:id="rId25" w:history="1">
        <w:r w:rsidR="00AE47E8">
          <w:rPr>
            <w:rStyle w:val="Hyperlink"/>
            <w:rFonts w:eastAsiaTheme="minorHAnsi" w:cs="Arial"/>
            <w:color w:val="000000" w:themeColor="text1"/>
            <w:u w:val="none"/>
          </w:rPr>
          <w:t>sam@mwncmh.com</w:t>
        </w:r>
      </w:hyperlink>
    </w:p>
    <w:p w:rsidR="009A22AE" w:rsidRDefault="00AE47E8">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9A22AE" w:rsidRDefault="00586D3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hyperlink r:id="rId26" w:history="1">
        <w:r w:rsidR="00AE47E8">
          <w:rPr>
            <w:rStyle w:val="Hyperlink"/>
            <w:rFonts w:eastAsiaTheme="minorHAnsi" w:cs="Arial"/>
            <w:color w:val="000000" w:themeColor="text1"/>
            <w:u w:val="none"/>
          </w:rPr>
          <w:t>fdarr@mwncmh.com</w:t>
        </w:r>
      </w:hyperlink>
    </w:p>
    <w:p w:rsidR="009A22AE" w:rsidRDefault="00AE47E8">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9A22AE" w:rsidRDefault="00AE47E8">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9A22AE" w:rsidRDefault="00AE47E8">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9A22AE" w:rsidRDefault="009A22AE">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9A22AE" w:rsidRDefault="009A22AE">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9A22AE" w:rsidRDefault="00AE47E8">
      <w:pPr>
        <w:spacing w:line="240" w:lineRule="auto"/>
        <w:ind w:left="4320"/>
        <w:rPr>
          <w:rFonts w:eastAsiaTheme="minorHAnsi" w:cs="Arial"/>
          <w:b/>
        </w:rPr>
      </w:pPr>
      <w:r>
        <w:rPr>
          <w:rFonts w:eastAsiaTheme="minorHAnsi" w:cs="Arial"/>
          <w:b/>
        </w:rPr>
        <w:t>Attorneys for Industrial Energy Users-Ohio</w:t>
      </w:r>
    </w:p>
    <w:p w:rsidR="009A22AE" w:rsidRDefault="009A22AE">
      <w:pPr>
        <w:spacing w:line="240" w:lineRule="auto"/>
        <w:ind w:left="4320"/>
        <w:rPr>
          <w:rFonts w:eastAsiaTheme="minorHAnsi" w:cs="Arial"/>
          <w:b/>
        </w:rPr>
      </w:pPr>
    </w:p>
    <w:p w:rsidR="009A22AE" w:rsidRDefault="009A22AE">
      <w:pPr>
        <w:spacing w:line="240" w:lineRule="auto"/>
        <w:ind w:left="4320"/>
        <w:rPr>
          <w:rFonts w:eastAsiaTheme="minorHAnsi" w:cs="Arial"/>
          <w:b/>
        </w:rPr>
      </w:pPr>
    </w:p>
    <w:p w:rsidR="009A22AE" w:rsidRDefault="009A22AE">
      <w:pPr>
        <w:spacing w:line="240" w:lineRule="auto"/>
        <w:ind w:left="4320"/>
        <w:rPr>
          <w:rFonts w:eastAsiaTheme="minorHAnsi" w:cs="Arial"/>
          <w:b/>
        </w:rPr>
      </w:pPr>
    </w:p>
    <w:p w:rsidR="009A22AE" w:rsidRDefault="00AE47E8" w:rsidP="0009734B">
      <w:pPr>
        <w:spacing w:line="240" w:lineRule="auto"/>
        <w:ind w:left="3600" w:firstLine="720"/>
        <w:jc w:val="left"/>
        <w:rPr>
          <w:rFonts w:eastAsia="Calibri" w:cs="Arial"/>
          <w:szCs w:val="20"/>
        </w:rPr>
      </w:pPr>
      <w:r>
        <w:rPr>
          <w:rFonts w:eastAsia="Calibri" w:cs="Arial"/>
          <w:szCs w:val="20"/>
        </w:rPr>
        <w:lastRenderedPageBreak/>
        <w:t>OHIO CONSUMERS’ COUNSEL</w:t>
      </w:r>
    </w:p>
    <w:p w:rsidR="0009734B" w:rsidRDefault="0009734B" w:rsidP="0009734B">
      <w:pPr>
        <w:spacing w:line="240" w:lineRule="auto"/>
        <w:jc w:val="left"/>
        <w:rPr>
          <w:rFonts w:eastAsia="Calibri" w:cs="Arial"/>
          <w:szCs w:val="20"/>
        </w:rPr>
      </w:pP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bookmarkStart w:id="0" w:name="_GoBack"/>
      <w:bookmarkEnd w:id="0"/>
      <w:r>
        <w:rPr>
          <w:rFonts w:eastAsia="Calibri" w:cs="Arial"/>
          <w:szCs w:val="20"/>
        </w:rPr>
        <w:t>Bruce J. Weston</w:t>
      </w:r>
    </w:p>
    <w:p w:rsidR="0009734B" w:rsidRDefault="0009734B" w:rsidP="0009734B">
      <w:pPr>
        <w:spacing w:line="240" w:lineRule="auto"/>
        <w:ind w:left="3600" w:firstLine="720"/>
        <w:jc w:val="left"/>
        <w:rPr>
          <w:rFonts w:eastAsia="Calibri" w:cs="Arial"/>
          <w:szCs w:val="20"/>
        </w:rPr>
      </w:pPr>
    </w:p>
    <w:p w:rsidR="0009734B" w:rsidRDefault="0009734B" w:rsidP="0009734B">
      <w:pPr>
        <w:spacing w:line="240" w:lineRule="auto"/>
        <w:ind w:left="3600" w:firstLine="720"/>
        <w:jc w:val="left"/>
        <w:rPr>
          <w:rFonts w:eastAsia="Calibri" w:cs="Arial"/>
          <w:szCs w:val="20"/>
        </w:rPr>
      </w:pPr>
    </w:p>
    <w:p w:rsidR="009A22AE" w:rsidRDefault="00AE47E8">
      <w:pPr>
        <w:spacing w:line="240" w:lineRule="auto"/>
        <w:ind w:left="4320"/>
        <w:jc w:val="left"/>
        <w:rPr>
          <w:rFonts w:eastAsia="Calibri" w:cs="Arial"/>
          <w:i/>
          <w:szCs w:val="20"/>
          <w:u w:val="single"/>
        </w:rPr>
      </w:pPr>
      <w:r>
        <w:rPr>
          <w:rFonts w:eastAsia="Calibri" w:cs="Arial"/>
          <w:i/>
          <w:szCs w:val="20"/>
          <w:u w:val="single"/>
        </w:rPr>
        <w:t>/s/ Edmund “Tad” Berger</w:t>
      </w:r>
      <w:r>
        <w:rPr>
          <w:rFonts w:eastAsia="Calibri" w:cs="Arial"/>
          <w:i/>
          <w:szCs w:val="20"/>
          <w:u w:val="single"/>
        </w:rPr>
        <w:tab/>
      </w:r>
      <w:r>
        <w:rPr>
          <w:rFonts w:eastAsia="Calibri" w:cs="Arial"/>
          <w:i/>
          <w:szCs w:val="20"/>
          <w:u w:val="single"/>
        </w:rPr>
        <w:tab/>
      </w:r>
      <w:r>
        <w:rPr>
          <w:rFonts w:eastAsia="Calibri" w:cs="Arial"/>
          <w:i/>
          <w:szCs w:val="20"/>
          <w:u w:val="single"/>
        </w:rPr>
        <w:tab/>
      </w:r>
    </w:p>
    <w:p w:rsidR="009A22AE" w:rsidRDefault="00AE47E8">
      <w:pPr>
        <w:spacing w:line="240" w:lineRule="auto"/>
        <w:ind w:left="4320"/>
        <w:jc w:val="left"/>
        <w:rPr>
          <w:rFonts w:eastAsia="Calibri" w:cs="Arial"/>
          <w:szCs w:val="20"/>
        </w:rPr>
      </w:pPr>
      <w:r>
        <w:rPr>
          <w:rFonts w:eastAsia="Calibri" w:cs="Arial"/>
          <w:szCs w:val="20"/>
        </w:rPr>
        <w:t>Edmund “Tad” Berger (Counsel of Record)</w:t>
      </w:r>
    </w:p>
    <w:p w:rsidR="009A22AE" w:rsidRDefault="00AE47E8">
      <w:pPr>
        <w:spacing w:line="240" w:lineRule="auto"/>
        <w:ind w:left="4320"/>
        <w:jc w:val="left"/>
        <w:rPr>
          <w:rFonts w:eastAsia="Calibri" w:cs="Arial"/>
          <w:szCs w:val="20"/>
        </w:rPr>
      </w:pPr>
      <w:r>
        <w:rPr>
          <w:rFonts w:eastAsia="Calibri" w:cs="Arial"/>
          <w:szCs w:val="20"/>
        </w:rPr>
        <w:t>Maureen R. Grady</w:t>
      </w:r>
    </w:p>
    <w:p w:rsidR="009A22AE" w:rsidRDefault="00AE47E8">
      <w:pPr>
        <w:spacing w:line="240" w:lineRule="auto"/>
        <w:ind w:left="4320"/>
        <w:jc w:val="left"/>
        <w:rPr>
          <w:rFonts w:eastAsia="Calibri" w:cs="Arial"/>
          <w:color w:val="000000" w:themeColor="text1"/>
          <w:szCs w:val="20"/>
        </w:rPr>
      </w:pPr>
      <w:r>
        <w:rPr>
          <w:rFonts w:eastAsia="Calibri" w:cs="Arial"/>
          <w:color w:val="000000" w:themeColor="text1"/>
          <w:szCs w:val="20"/>
        </w:rPr>
        <w:t>Assistant Consumers’ Counsel</w:t>
      </w:r>
    </w:p>
    <w:p w:rsidR="009A22AE" w:rsidRDefault="00AE47E8">
      <w:pPr>
        <w:spacing w:line="240" w:lineRule="auto"/>
        <w:ind w:left="3600" w:firstLine="720"/>
        <w:jc w:val="left"/>
        <w:rPr>
          <w:rFonts w:eastAsia="Calibri" w:cs="Arial"/>
          <w:color w:val="000000" w:themeColor="text1"/>
          <w:szCs w:val="20"/>
        </w:rPr>
      </w:pPr>
      <w:r>
        <w:rPr>
          <w:rFonts w:eastAsia="Calibri" w:cs="Arial"/>
          <w:color w:val="000000" w:themeColor="text1"/>
          <w:szCs w:val="20"/>
        </w:rPr>
        <w:t>Office of the Ohio Consumers' Counsel</w:t>
      </w:r>
    </w:p>
    <w:p w:rsidR="009A22AE" w:rsidRDefault="00AE47E8">
      <w:pPr>
        <w:spacing w:line="240" w:lineRule="auto"/>
        <w:ind w:left="3600" w:firstLine="720"/>
        <w:jc w:val="left"/>
        <w:rPr>
          <w:rFonts w:eastAsia="Calibri" w:cs="Arial"/>
          <w:color w:val="000000" w:themeColor="text1"/>
          <w:szCs w:val="20"/>
        </w:rPr>
      </w:pPr>
      <w:r>
        <w:rPr>
          <w:rFonts w:eastAsia="Calibri" w:cs="Arial"/>
          <w:color w:val="000000" w:themeColor="text1"/>
          <w:szCs w:val="20"/>
        </w:rPr>
        <w:t>10 West Broad Street, Suite 1800</w:t>
      </w:r>
    </w:p>
    <w:p w:rsidR="009A22AE" w:rsidRDefault="00AE47E8">
      <w:pPr>
        <w:spacing w:line="240" w:lineRule="auto"/>
        <w:ind w:left="3600" w:firstLine="720"/>
        <w:jc w:val="left"/>
        <w:rPr>
          <w:rFonts w:eastAsia="Calibri" w:cs="Arial"/>
          <w:color w:val="000000" w:themeColor="text1"/>
          <w:szCs w:val="20"/>
        </w:rPr>
      </w:pPr>
      <w:r>
        <w:rPr>
          <w:rFonts w:eastAsia="Calibri" w:cs="Arial"/>
          <w:color w:val="000000" w:themeColor="text1"/>
          <w:szCs w:val="20"/>
        </w:rPr>
        <w:t>Columbus, Ohio 43215-3485</w:t>
      </w:r>
    </w:p>
    <w:p w:rsidR="009A22AE" w:rsidRDefault="00AE47E8">
      <w:pPr>
        <w:autoSpaceDE w:val="0"/>
        <w:autoSpaceDN w:val="0"/>
        <w:adjustRightInd w:val="0"/>
        <w:spacing w:line="240" w:lineRule="auto"/>
        <w:ind w:left="3600" w:firstLine="720"/>
        <w:jc w:val="left"/>
        <w:rPr>
          <w:rFonts w:eastAsia="Calibri" w:cs="Arial"/>
          <w:color w:val="000000" w:themeColor="text1"/>
          <w:szCs w:val="20"/>
        </w:rPr>
      </w:pPr>
      <w:r>
        <w:rPr>
          <w:rFonts w:eastAsia="Calibri" w:cs="Arial"/>
          <w:color w:val="000000" w:themeColor="text1"/>
          <w:szCs w:val="20"/>
        </w:rPr>
        <w:t>Telephone:  (614) 466-9567 - Grady</w:t>
      </w:r>
    </w:p>
    <w:p w:rsidR="009A22AE" w:rsidRDefault="00AE47E8">
      <w:pPr>
        <w:autoSpaceDE w:val="0"/>
        <w:autoSpaceDN w:val="0"/>
        <w:adjustRightInd w:val="0"/>
        <w:spacing w:line="240" w:lineRule="auto"/>
        <w:ind w:left="3600" w:firstLine="720"/>
        <w:jc w:val="left"/>
        <w:rPr>
          <w:rFonts w:eastAsia="Calibri" w:cs="Arial"/>
          <w:color w:val="000000" w:themeColor="text1"/>
          <w:szCs w:val="20"/>
        </w:rPr>
      </w:pPr>
      <w:r>
        <w:rPr>
          <w:rFonts w:eastAsia="Calibri" w:cs="Arial"/>
          <w:color w:val="000000" w:themeColor="text1"/>
          <w:szCs w:val="20"/>
        </w:rPr>
        <w:t>Telephone:  (614) 466-1292 – Berger</w:t>
      </w:r>
    </w:p>
    <w:p w:rsidR="009A22AE" w:rsidRDefault="00AE47E8">
      <w:pPr>
        <w:autoSpaceDE w:val="0"/>
        <w:autoSpaceDN w:val="0"/>
        <w:adjustRightInd w:val="0"/>
        <w:spacing w:line="240" w:lineRule="auto"/>
        <w:ind w:left="3600" w:firstLine="720"/>
        <w:jc w:val="left"/>
        <w:rPr>
          <w:rFonts w:eastAsia="Calibri" w:cs="Arial"/>
          <w:color w:val="000000" w:themeColor="text1"/>
          <w:szCs w:val="20"/>
        </w:rPr>
      </w:pPr>
      <w:r>
        <w:rPr>
          <w:rFonts w:eastAsia="Calibri" w:cs="Arial"/>
          <w:color w:val="000000" w:themeColor="text1"/>
          <w:szCs w:val="20"/>
        </w:rPr>
        <w:t>Edmund.berger@occ.ohio.gov</w:t>
      </w:r>
    </w:p>
    <w:p w:rsidR="009A22AE" w:rsidRDefault="00AE47E8">
      <w:pPr>
        <w:autoSpaceDE w:val="0"/>
        <w:autoSpaceDN w:val="0"/>
        <w:adjustRightInd w:val="0"/>
        <w:spacing w:line="240" w:lineRule="auto"/>
        <w:ind w:left="3600" w:firstLine="720"/>
        <w:jc w:val="left"/>
        <w:rPr>
          <w:rFonts w:eastAsia="Calibri" w:cs="Arial"/>
          <w:color w:val="000000" w:themeColor="text1"/>
          <w:szCs w:val="20"/>
        </w:rPr>
      </w:pPr>
      <w:r>
        <w:rPr>
          <w:rFonts w:eastAsia="Calibri" w:cs="Arial"/>
          <w:color w:val="000000" w:themeColor="text1"/>
          <w:szCs w:val="20"/>
        </w:rPr>
        <w:t>Maureen.grady@occ.ohio.gov</w:t>
      </w:r>
    </w:p>
    <w:p w:rsidR="009A22AE" w:rsidRDefault="009A22AE">
      <w:pPr>
        <w:spacing w:line="240" w:lineRule="auto"/>
        <w:ind w:left="4320"/>
        <w:rPr>
          <w:rFonts w:eastAsiaTheme="minorHAnsi" w:cs="Arial"/>
          <w:b/>
        </w:rPr>
      </w:pPr>
    </w:p>
    <w:p w:rsidR="009A22AE" w:rsidRDefault="00AE47E8">
      <w:pPr>
        <w:spacing w:line="240" w:lineRule="auto"/>
        <w:ind w:left="4320"/>
        <w:jc w:val="left"/>
        <w:rPr>
          <w:rFonts w:eastAsia="Calibri" w:cs="Arial"/>
          <w:b/>
          <w:bCs/>
          <w:szCs w:val="20"/>
        </w:rPr>
      </w:pPr>
      <w:r>
        <w:rPr>
          <w:rFonts w:eastAsiaTheme="minorHAnsi" w:cs="Arial"/>
          <w:b/>
        </w:rPr>
        <w:t>Attorneys for the</w:t>
      </w:r>
      <w:r>
        <w:rPr>
          <w:rFonts w:eastAsia="Calibri" w:cs="Arial"/>
          <w:b/>
          <w:bCs/>
          <w:szCs w:val="20"/>
        </w:rPr>
        <w:t xml:space="preserve"> Office of the Ohio Consumers’ Counsel</w:t>
      </w:r>
    </w:p>
    <w:p w:rsidR="009A22AE" w:rsidRDefault="009A22AE">
      <w:pPr>
        <w:spacing w:line="240" w:lineRule="auto"/>
        <w:ind w:left="4320"/>
        <w:jc w:val="left"/>
        <w:rPr>
          <w:rFonts w:eastAsia="Calibri" w:cs="Arial"/>
          <w:b/>
          <w:bCs/>
          <w:szCs w:val="20"/>
        </w:rPr>
      </w:pPr>
    </w:p>
    <w:p w:rsidR="009A22AE" w:rsidRDefault="009A22AE">
      <w:pPr>
        <w:spacing w:after="120" w:line="240" w:lineRule="auto"/>
        <w:jc w:val="left"/>
        <w:rPr>
          <w:rFonts w:eastAsiaTheme="minorHAnsi" w:cs="Arial"/>
          <w:b/>
          <w:smallCaps/>
          <w:sz w:val="28"/>
          <w:szCs w:val="20"/>
        </w:rPr>
        <w:sectPr w:rsidR="009A22AE">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pPr>
    </w:p>
    <w:p w:rsidR="009A22AE" w:rsidRDefault="00AE47E8">
      <w:pPr>
        <w:jc w:val="center"/>
        <w:rPr>
          <w:rFonts w:cs="Arial"/>
          <w:b/>
          <w:u w:val="single"/>
        </w:rPr>
      </w:pPr>
      <w:bookmarkStart w:id="1" w:name="_Toc385406742"/>
      <w:bookmarkStart w:id="2" w:name="_Toc381606702"/>
      <w:r>
        <w:rPr>
          <w:rFonts w:cs="Arial"/>
          <w:b/>
          <w:u w:val="single"/>
        </w:rPr>
        <w:lastRenderedPageBreak/>
        <w:t>CERTIFICATE OF SERVICE</w:t>
      </w:r>
    </w:p>
    <w:bookmarkEnd w:id="1"/>
    <w:bookmarkEnd w:id="2"/>
    <w:p w:rsidR="009A22AE" w:rsidRDefault="00AE47E8">
      <w:pPr>
        <w:pStyle w:val="BodyText"/>
        <w:spacing w:line="480" w:lineRule="auto"/>
        <w:ind w:firstLine="720"/>
        <w:rPr>
          <w:b w:val="0"/>
          <w:smallCaps w:val="0"/>
          <w:sz w:val="24"/>
          <w:szCs w:val="24"/>
        </w:rPr>
      </w:pPr>
      <w:r>
        <w:rPr>
          <w:b w:val="0"/>
          <w:smallCaps w:val="0"/>
          <w:sz w:val="24"/>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b w:val="0"/>
          <w:i/>
          <w:smallCaps w:val="0"/>
          <w:sz w:val="24"/>
          <w:szCs w:val="24"/>
        </w:rPr>
        <w:t>Joint Reply of Industrial Energy Users-Ohio and The Office of the Ohio Consumers' Counsel</w:t>
      </w:r>
      <w:r>
        <w:rPr>
          <w:b w:val="0"/>
          <w:smallCaps w:val="0"/>
          <w:sz w:val="24"/>
          <w:szCs w:val="24"/>
        </w:rPr>
        <w:t xml:space="preserve"> was sent by, or on behalf of, the undersigned counsel for IEU-Ohio to the following parties of record this 23rd day of June 2014, </w:t>
      </w:r>
      <w:r>
        <w:rPr>
          <w:b w:val="0"/>
          <w:i/>
          <w:smallCaps w:val="0"/>
          <w:sz w:val="24"/>
          <w:szCs w:val="24"/>
        </w:rPr>
        <w:t>via</w:t>
      </w:r>
      <w:r>
        <w:rPr>
          <w:b w:val="0"/>
          <w:smallCaps w:val="0"/>
          <w:sz w:val="24"/>
          <w:szCs w:val="24"/>
        </w:rPr>
        <w:t xml:space="preserve"> electronic transmission.</w:t>
      </w:r>
      <w:r>
        <w:rPr>
          <w:b w:val="0"/>
          <w:smallCaps w:val="0"/>
        </w:rPr>
        <w:t xml:space="preserve"> </w:t>
      </w:r>
    </w:p>
    <w:p w:rsidR="009A22AE" w:rsidRDefault="00AE47E8">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9A22AE" w:rsidRDefault="00AE47E8">
      <w:pPr>
        <w:tabs>
          <w:tab w:val="left" w:pos="4320"/>
          <w:tab w:val="center" w:pos="6840"/>
        </w:tabs>
        <w:spacing w:line="240" w:lineRule="auto"/>
        <w:rPr>
          <w:rFonts w:cs="Arial"/>
        </w:rPr>
      </w:pPr>
      <w:r>
        <w:rPr>
          <w:rFonts w:cs="Arial"/>
        </w:rPr>
        <w:tab/>
      </w:r>
      <w:r>
        <w:rPr>
          <w:rFonts w:cs="Arial"/>
        </w:rPr>
        <w:tab/>
        <w:t>Matthew R. Pritchard</w:t>
      </w:r>
    </w:p>
    <w:p w:rsidR="009A22AE" w:rsidRDefault="009A22AE">
      <w:pPr>
        <w:tabs>
          <w:tab w:val="left" w:pos="2160"/>
          <w:tab w:val="left" w:pos="2280"/>
        </w:tabs>
        <w:spacing w:line="240" w:lineRule="auto"/>
        <w:rPr>
          <w:rFonts w:cs="Arial"/>
          <w:sz w:val="22"/>
          <w:szCs w:val="22"/>
        </w:rPr>
      </w:pPr>
    </w:p>
    <w:p w:rsidR="009A22AE" w:rsidRDefault="009A22AE">
      <w:pPr>
        <w:tabs>
          <w:tab w:val="left" w:pos="2160"/>
          <w:tab w:val="left" w:pos="2280"/>
        </w:tabs>
        <w:spacing w:line="240" w:lineRule="auto"/>
        <w:rPr>
          <w:rFonts w:cs="Arial"/>
          <w:sz w:val="22"/>
          <w:szCs w:val="22"/>
        </w:rPr>
        <w:sectPr w:rsidR="009A22AE">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rsidR="009A22AE" w:rsidRDefault="00AE47E8">
      <w:pPr>
        <w:tabs>
          <w:tab w:val="left" w:pos="2160"/>
          <w:tab w:val="left" w:pos="2280"/>
        </w:tabs>
        <w:spacing w:line="240" w:lineRule="auto"/>
        <w:rPr>
          <w:rFonts w:cs="Arial"/>
          <w:sz w:val="22"/>
          <w:szCs w:val="22"/>
        </w:rPr>
      </w:pPr>
      <w:r>
        <w:rPr>
          <w:rFonts w:cs="Arial"/>
          <w:sz w:val="22"/>
          <w:szCs w:val="22"/>
        </w:rPr>
        <w:lastRenderedPageBreak/>
        <w:t>Judi L. Sobecki</w:t>
      </w:r>
    </w:p>
    <w:p w:rsidR="009A22AE" w:rsidRDefault="00AE47E8">
      <w:pPr>
        <w:kinsoku w:val="0"/>
        <w:overflowPunct w:val="0"/>
        <w:spacing w:line="240" w:lineRule="auto"/>
        <w:textAlignment w:val="baseline"/>
        <w:rPr>
          <w:rFonts w:cs="Arial"/>
          <w:sz w:val="22"/>
          <w:szCs w:val="22"/>
        </w:rPr>
      </w:pPr>
      <w:r>
        <w:rPr>
          <w:rFonts w:cs="Arial"/>
          <w:sz w:val="22"/>
          <w:szCs w:val="22"/>
        </w:rPr>
        <w:t>The Dayton Power &amp; Light Company</w:t>
      </w:r>
    </w:p>
    <w:p w:rsidR="009A22AE" w:rsidRDefault="00AE47E8">
      <w:pPr>
        <w:kinsoku w:val="0"/>
        <w:overflowPunct w:val="0"/>
        <w:spacing w:line="240" w:lineRule="auto"/>
        <w:ind w:right="1584"/>
        <w:textAlignment w:val="baseline"/>
        <w:rPr>
          <w:rFonts w:cs="Arial"/>
          <w:sz w:val="22"/>
          <w:szCs w:val="22"/>
        </w:rPr>
      </w:pPr>
      <w:r>
        <w:rPr>
          <w:rFonts w:cs="Arial"/>
          <w:sz w:val="22"/>
          <w:szCs w:val="22"/>
        </w:rPr>
        <w:t xml:space="preserve">1065 Woodman Drive </w:t>
      </w:r>
    </w:p>
    <w:p w:rsidR="009A22AE" w:rsidRDefault="00AE47E8">
      <w:pPr>
        <w:kinsoku w:val="0"/>
        <w:overflowPunct w:val="0"/>
        <w:spacing w:line="240" w:lineRule="auto"/>
        <w:ind w:right="1584"/>
        <w:textAlignment w:val="baseline"/>
        <w:rPr>
          <w:rFonts w:cs="Arial"/>
          <w:sz w:val="22"/>
          <w:szCs w:val="22"/>
        </w:rPr>
      </w:pPr>
      <w:r>
        <w:rPr>
          <w:rFonts w:cs="Arial"/>
          <w:sz w:val="22"/>
          <w:szCs w:val="22"/>
        </w:rPr>
        <w:t>Dayton, Ohio 45432</w:t>
      </w:r>
    </w:p>
    <w:p w:rsidR="009A22AE" w:rsidRDefault="00AE47E8">
      <w:pPr>
        <w:kinsoku w:val="0"/>
        <w:overflowPunct w:val="0"/>
        <w:spacing w:line="240" w:lineRule="auto"/>
        <w:ind w:right="1584"/>
        <w:textAlignment w:val="baseline"/>
        <w:rPr>
          <w:rFonts w:cs="Arial"/>
          <w:sz w:val="22"/>
          <w:szCs w:val="22"/>
        </w:rPr>
      </w:pPr>
      <w:r>
        <w:rPr>
          <w:rFonts w:cs="Arial"/>
          <w:sz w:val="22"/>
          <w:szCs w:val="22"/>
        </w:rPr>
        <w:t>judi.sobecki@dplinc.com</w:t>
      </w:r>
    </w:p>
    <w:p w:rsidR="009A22AE" w:rsidRDefault="009A22AE">
      <w:pPr>
        <w:kinsoku w:val="0"/>
        <w:overflowPunct w:val="0"/>
        <w:spacing w:line="240" w:lineRule="auto"/>
        <w:ind w:right="1584"/>
        <w:textAlignment w:val="baseline"/>
        <w:rPr>
          <w:rFonts w:cs="Arial"/>
          <w:sz w:val="22"/>
          <w:szCs w:val="22"/>
        </w:rPr>
      </w:pPr>
    </w:p>
    <w:p w:rsidR="009A22AE" w:rsidRDefault="00AE47E8">
      <w:pPr>
        <w:kinsoku w:val="0"/>
        <w:overflowPunct w:val="0"/>
        <w:spacing w:line="240" w:lineRule="auto"/>
        <w:textAlignment w:val="baseline"/>
        <w:rPr>
          <w:rFonts w:cs="Arial"/>
          <w:sz w:val="22"/>
          <w:szCs w:val="22"/>
        </w:rPr>
      </w:pPr>
      <w:r>
        <w:rPr>
          <w:rFonts w:cs="Arial"/>
          <w:sz w:val="22"/>
          <w:szCs w:val="22"/>
        </w:rPr>
        <w:t>Charles J. Faruki</w:t>
      </w:r>
    </w:p>
    <w:p w:rsidR="009A22AE" w:rsidRDefault="00AE47E8">
      <w:pPr>
        <w:kinsoku w:val="0"/>
        <w:overflowPunct w:val="0"/>
        <w:spacing w:line="240" w:lineRule="auto"/>
        <w:textAlignment w:val="baseline"/>
        <w:rPr>
          <w:rFonts w:cs="Arial"/>
          <w:sz w:val="22"/>
          <w:szCs w:val="22"/>
        </w:rPr>
      </w:pPr>
      <w:r>
        <w:rPr>
          <w:rFonts w:cs="Arial"/>
          <w:sz w:val="22"/>
          <w:szCs w:val="22"/>
        </w:rPr>
        <w:t>Jeffrey S. Sharkey</w:t>
      </w:r>
    </w:p>
    <w:p w:rsidR="009A22AE" w:rsidRDefault="00AE47E8">
      <w:pPr>
        <w:kinsoku w:val="0"/>
        <w:overflowPunct w:val="0"/>
        <w:spacing w:line="240" w:lineRule="auto"/>
        <w:textAlignment w:val="baseline"/>
        <w:rPr>
          <w:rFonts w:cs="Arial"/>
          <w:sz w:val="22"/>
          <w:szCs w:val="22"/>
        </w:rPr>
      </w:pPr>
      <w:r>
        <w:rPr>
          <w:rFonts w:cs="Arial"/>
          <w:sz w:val="22"/>
          <w:szCs w:val="22"/>
        </w:rPr>
        <w:t xml:space="preserve">Faruki Ireland &amp; Cox P.L.L. </w:t>
      </w:r>
    </w:p>
    <w:p w:rsidR="009A22AE" w:rsidRDefault="00AE47E8">
      <w:pPr>
        <w:kinsoku w:val="0"/>
        <w:overflowPunct w:val="0"/>
        <w:spacing w:line="240" w:lineRule="auto"/>
        <w:textAlignment w:val="baseline"/>
        <w:rPr>
          <w:rFonts w:cs="Arial"/>
          <w:sz w:val="22"/>
          <w:szCs w:val="22"/>
        </w:rPr>
      </w:pPr>
      <w:r>
        <w:rPr>
          <w:rFonts w:cs="Arial"/>
          <w:sz w:val="22"/>
          <w:szCs w:val="22"/>
        </w:rPr>
        <w:t>500 Courthouse Plaza, S.W.</w:t>
      </w:r>
    </w:p>
    <w:p w:rsidR="009A22AE" w:rsidRDefault="00AE47E8">
      <w:pPr>
        <w:kinsoku w:val="0"/>
        <w:overflowPunct w:val="0"/>
        <w:spacing w:line="240" w:lineRule="auto"/>
        <w:textAlignment w:val="baseline"/>
        <w:rPr>
          <w:rFonts w:cs="Arial"/>
          <w:sz w:val="22"/>
          <w:szCs w:val="22"/>
        </w:rPr>
      </w:pPr>
      <w:r>
        <w:rPr>
          <w:rFonts w:cs="Arial"/>
          <w:sz w:val="22"/>
          <w:szCs w:val="22"/>
        </w:rPr>
        <w:t>10 North Ludlow Street</w:t>
      </w:r>
    </w:p>
    <w:p w:rsidR="009A22AE" w:rsidRDefault="00AE47E8">
      <w:pPr>
        <w:kinsoku w:val="0"/>
        <w:overflowPunct w:val="0"/>
        <w:spacing w:line="240" w:lineRule="auto"/>
        <w:textAlignment w:val="baseline"/>
        <w:rPr>
          <w:rFonts w:cs="Arial"/>
          <w:sz w:val="22"/>
          <w:szCs w:val="22"/>
        </w:rPr>
      </w:pPr>
      <w:r>
        <w:rPr>
          <w:rFonts w:cs="Arial"/>
          <w:sz w:val="22"/>
          <w:szCs w:val="22"/>
        </w:rPr>
        <w:t>Dayton, Ohio 45402</w:t>
      </w:r>
    </w:p>
    <w:p w:rsidR="009A22AE" w:rsidRDefault="00AE47E8">
      <w:pPr>
        <w:kinsoku w:val="0"/>
        <w:overflowPunct w:val="0"/>
        <w:spacing w:line="240" w:lineRule="auto"/>
        <w:textAlignment w:val="baseline"/>
        <w:rPr>
          <w:rFonts w:cs="Arial"/>
          <w:sz w:val="22"/>
          <w:szCs w:val="22"/>
        </w:rPr>
      </w:pPr>
      <w:r>
        <w:rPr>
          <w:rFonts w:cs="Arial"/>
          <w:sz w:val="22"/>
          <w:szCs w:val="22"/>
        </w:rPr>
        <w:t>cfaruki@ficlaw.com</w:t>
      </w:r>
    </w:p>
    <w:p w:rsidR="009A22AE" w:rsidRDefault="00AE47E8">
      <w:pPr>
        <w:kinsoku w:val="0"/>
        <w:overflowPunct w:val="0"/>
        <w:spacing w:line="240" w:lineRule="auto"/>
        <w:ind w:right="1584"/>
        <w:textAlignment w:val="baseline"/>
        <w:rPr>
          <w:rFonts w:cs="Arial"/>
          <w:sz w:val="22"/>
          <w:szCs w:val="22"/>
        </w:rPr>
      </w:pPr>
      <w:r>
        <w:rPr>
          <w:rFonts w:cs="Arial"/>
          <w:sz w:val="22"/>
          <w:szCs w:val="22"/>
        </w:rPr>
        <w:t>jsharkey@ficlaw.com</w:t>
      </w:r>
    </w:p>
    <w:p w:rsidR="009A22AE" w:rsidRDefault="009A22AE">
      <w:pPr>
        <w:kinsoku w:val="0"/>
        <w:overflowPunct w:val="0"/>
        <w:spacing w:line="240" w:lineRule="auto"/>
        <w:textAlignment w:val="baseline"/>
        <w:rPr>
          <w:rFonts w:cs="Arial"/>
          <w:b/>
          <w:smallCaps/>
          <w:sz w:val="22"/>
          <w:szCs w:val="22"/>
        </w:rPr>
      </w:pPr>
    </w:p>
    <w:p w:rsidR="009A22AE" w:rsidRDefault="00AE47E8">
      <w:pPr>
        <w:kinsoku w:val="0"/>
        <w:overflowPunct w:val="0"/>
        <w:spacing w:line="240" w:lineRule="auto"/>
        <w:textAlignment w:val="baseline"/>
        <w:rPr>
          <w:rFonts w:cs="Arial"/>
          <w:b/>
          <w:smallCaps/>
          <w:sz w:val="22"/>
          <w:szCs w:val="22"/>
        </w:rPr>
      </w:pPr>
      <w:r>
        <w:rPr>
          <w:rFonts w:cs="Arial"/>
          <w:b/>
          <w:smallCaps/>
          <w:sz w:val="22"/>
          <w:szCs w:val="22"/>
        </w:rPr>
        <w:t>On Behalf of The Dayton Power and Light Company</w:t>
      </w:r>
    </w:p>
    <w:p w:rsidR="009A22AE" w:rsidRDefault="009A22AE">
      <w:pPr>
        <w:tabs>
          <w:tab w:val="left" w:pos="2160"/>
          <w:tab w:val="left" w:pos="2280"/>
        </w:tabs>
        <w:spacing w:line="240" w:lineRule="auto"/>
        <w:rPr>
          <w:rFonts w:cs="Arial"/>
          <w:b/>
          <w:sz w:val="22"/>
          <w:szCs w:val="22"/>
        </w:rPr>
      </w:pPr>
    </w:p>
    <w:p w:rsidR="009A22AE" w:rsidRDefault="00AE47E8">
      <w:pPr>
        <w:tabs>
          <w:tab w:val="left" w:pos="2160"/>
          <w:tab w:val="left" w:pos="2280"/>
        </w:tabs>
        <w:spacing w:line="240" w:lineRule="auto"/>
        <w:rPr>
          <w:rFonts w:cs="Arial"/>
          <w:sz w:val="22"/>
          <w:szCs w:val="22"/>
        </w:rPr>
      </w:pPr>
      <w:r>
        <w:rPr>
          <w:rFonts w:cs="Arial"/>
          <w:sz w:val="22"/>
          <w:szCs w:val="22"/>
        </w:rPr>
        <w:t>Bruce J. Weston</w:t>
      </w:r>
    </w:p>
    <w:p w:rsidR="009A22AE" w:rsidRDefault="00AE47E8">
      <w:pPr>
        <w:tabs>
          <w:tab w:val="left" w:pos="2160"/>
          <w:tab w:val="left" w:pos="2280"/>
        </w:tabs>
        <w:spacing w:line="240" w:lineRule="auto"/>
        <w:rPr>
          <w:rFonts w:cs="Arial"/>
          <w:sz w:val="22"/>
          <w:szCs w:val="22"/>
        </w:rPr>
      </w:pPr>
      <w:r>
        <w:rPr>
          <w:rFonts w:cs="Arial"/>
          <w:sz w:val="22"/>
          <w:szCs w:val="22"/>
        </w:rPr>
        <w:t>Edmund Berger</w:t>
      </w:r>
    </w:p>
    <w:p w:rsidR="009A22AE" w:rsidRDefault="00AE47E8">
      <w:pPr>
        <w:tabs>
          <w:tab w:val="left" w:pos="2160"/>
          <w:tab w:val="left" w:pos="2280"/>
        </w:tabs>
        <w:spacing w:line="240" w:lineRule="auto"/>
        <w:rPr>
          <w:rFonts w:cs="Arial"/>
          <w:sz w:val="22"/>
          <w:szCs w:val="22"/>
        </w:rPr>
      </w:pPr>
      <w:r>
        <w:rPr>
          <w:rFonts w:cs="Arial"/>
          <w:sz w:val="22"/>
          <w:szCs w:val="22"/>
        </w:rPr>
        <w:t>Maureen R. Grady</w:t>
      </w:r>
    </w:p>
    <w:p w:rsidR="009A22AE" w:rsidRDefault="00AE47E8">
      <w:pPr>
        <w:tabs>
          <w:tab w:val="left" w:pos="2160"/>
          <w:tab w:val="left" w:pos="2280"/>
        </w:tabs>
        <w:spacing w:line="240" w:lineRule="auto"/>
        <w:rPr>
          <w:rFonts w:cs="Arial"/>
          <w:sz w:val="22"/>
          <w:szCs w:val="22"/>
        </w:rPr>
      </w:pPr>
      <w:r>
        <w:rPr>
          <w:rFonts w:cs="Arial"/>
          <w:sz w:val="22"/>
          <w:szCs w:val="22"/>
        </w:rPr>
        <w:t>Assistant Consumers’ Counsel</w:t>
      </w:r>
    </w:p>
    <w:p w:rsidR="009A22AE" w:rsidRDefault="00AE47E8">
      <w:pPr>
        <w:spacing w:line="240" w:lineRule="auto"/>
        <w:rPr>
          <w:rFonts w:cs="Arial"/>
          <w:sz w:val="22"/>
          <w:szCs w:val="22"/>
        </w:rPr>
      </w:pPr>
      <w:r>
        <w:rPr>
          <w:rFonts w:cs="Arial"/>
          <w:sz w:val="22"/>
          <w:szCs w:val="22"/>
        </w:rPr>
        <w:t>Office of the Ohio Consumers’ Counsel</w:t>
      </w:r>
    </w:p>
    <w:p w:rsidR="009A22AE" w:rsidRDefault="00AE47E8">
      <w:pPr>
        <w:tabs>
          <w:tab w:val="left" w:pos="2160"/>
          <w:tab w:val="left" w:pos="2280"/>
        </w:tabs>
        <w:spacing w:line="240" w:lineRule="auto"/>
        <w:rPr>
          <w:rFonts w:cs="Arial"/>
          <w:sz w:val="22"/>
          <w:szCs w:val="22"/>
        </w:rPr>
      </w:pPr>
      <w:r>
        <w:rPr>
          <w:rFonts w:cs="Arial"/>
          <w:sz w:val="22"/>
          <w:szCs w:val="22"/>
        </w:rPr>
        <w:t>10 West Broad Street, Suite 1800</w:t>
      </w:r>
    </w:p>
    <w:p w:rsidR="009A22AE" w:rsidRDefault="00AE47E8">
      <w:pPr>
        <w:tabs>
          <w:tab w:val="left" w:pos="2160"/>
          <w:tab w:val="left" w:pos="2280"/>
        </w:tabs>
        <w:spacing w:line="240" w:lineRule="auto"/>
        <w:rPr>
          <w:rFonts w:cs="Arial"/>
          <w:sz w:val="22"/>
          <w:szCs w:val="22"/>
        </w:rPr>
      </w:pPr>
      <w:r>
        <w:rPr>
          <w:rFonts w:cs="Arial"/>
          <w:sz w:val="22"/>
          <w:szCs w:val="22"/>
        </w:rPr>
        <w:t>Columbus, Ohio  43215-3485</w:t>
      </w:r>
    </w:p>
    <w:p w:rsidR="009A22AE" w:rsidRDefault="00AE47E8">
      <w:pPr>
        <w:tabs>
          <w:tab w:val="left" w:pos="2160"/>
          <w:tab w:val="left" w:pos="2280"/>
        </w:tabs>
        <w:spacing w:line="240" w:lineRule="auto"/>
        <w:rPr>
          <w:rFonts w:cs="Arial"/>
          <w:sz w:val="22"/>
          <w:szCs w:val="22"/>
        </w:rPr>
      </w:pPr>
      <w:r>
        <w:rPr>
          <w:rFonts w:cs="Arial"/>
          <w:sz w:val="22"/>
          <w:szCs w:val="22"/>
        </w:rPr>
        <w:t>edmund.berger@occ.ohio.gov</w:t>
      </w:r>
    </w:p>
    <w:p w:rsidR="009A22AE" w:rsidRDefault="00AE47E8">
      <w:pPr>
        <w:tabs>
          <w:tab w:val="left" w:pos="2160"/>
          <w:tab w:val="left" w:pos="2280"/>
        </w:tabs>
        <w:spacing w:line="240" w:lineRule="auto"/>
        <w:rPr>
          <w:rFonts w:cs="Arial"/>
          <w:sz w:val="22"/>
          <w:szCs w:val="22"/>
        </w:rPr>
      </w:pPr>
      <w:r>
        <w:rPr>
          <w:rFonts w:cs="Arial"/>
          <w:sz w:val="22"/>
          <w:szCs w:val="22"/>
        </w:rPr>
        <w:t>maureen.grady@occ.ohio.gov</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b/>
          <w:smallCaps/>
          <w:sz w:val="22"/>
          <w:szCs w:val="22"/>
        </w:rPr>
      </w:pPr>
      <w:r>
        <w:rPr>
          <w:rFonts w:cs="Arial"/>
          <w:b/>
          <w:smallCaps/>
          <w:sz w:val="22"/>
          <w:szCs w:val="22"/>
        </w:rPr>
        <w:t>On Behalf of the Office of the Ohio Consumers’ Counsel</w:t>
      </w:r>
    </w:p>
    <w:p w:rsidR="009A22AE" w:rsidRDefault="00AE47E8">
      <w:pPr>
        <w:tabs>
          <w:tab w:val="left" w:pos="2160"/>
          <w:tab w:val="left" w:pos="2280"/>
        </w:tabs>
        <w:spacing w:line="240" w:lineRule="auto"/>
        <w:rPr>
          <w:rFonts w:cs="Arial"/>
          <w:sz w:val="22"/>
          <w:szCs w:val="22"/>
        </w:rPr>
      </w:pPr>
      <w:r>
        <w:rPr>
          <w:rFonts w:cs="Arial"/>
          <w:sz w:val="22"/>
          <w:szCs w:val="22"/>
        </w:rPr>
        <w:br w:type="column"/>
      </w:r>
      <w:r>
        <w:rPr>
          <w:rFonts w:cs="Arial"/>
          <w:sz w:val="22"/>
          <w:szCs w:val="22"/>
        </w:rPr>
        <w:lastRenderedPageBreak/>
        <w:t>Kimberly W. Bojko</w:t>
      </w:r>
    </w:p>
    <w:p w:rsidR="009A22AE" w:rsidRDefault="00AE47E8">
      <w:pPr>
        <w:tabs>
          <w:tab w:val="left" w:pos="2160"/>
          <w:tab w:val="left" w:pos="2280"/>
        </w:tabs>
        <w:spacing w:line="240" w:lineRule="auto"/>
        <w:rPr>
          <w:rFonts w:cs="Arial"/>
          <w:sz w:val="22"/>
          <w:szCs w:val="22"/>
        </w:rPr>
      </w:pPr>
      <w:r>
        <w:rPr>
          <w:rFonts w:cs="Arial"/>
          <w:sz w:val="22"/>
          <w:szCs w:val="22"/>
        </w:rPr>
        <w:t>Mallory M. Mohler</w:t>
      </w:r>
    </w:p>
    <w:p w:rsidR="009A22AE" w:rsidRDefault="00AE47E8">
      <w:pPr>
        <w:tabs>
          <w:tab w:val="left" w:pos="2160"/>
          <w:tab w:val="left" w:pos="2280"/>
        </w:tabs>
        <w:spacing w:line="240" w:lineRule="auto"/>
        <w:rPr>
          <w:rFonts w:cs="Arial"/>
          <w:sz w:val="22"/>
          <w:szCs w:val="22"/>
        </w:rPr>
      </w:pPr>
      <w:r>
        <w:rPr>
          <w:rFonts w:cs="Arial"/>
          <w:sz w:val="22"/>
          <w:szCs w:val="22"/>
        </w:rPr>
        <w:t>Carpenter Lipps &amp; Leland LLP</w:t>
      </w:r>
    </w:p>
    <w:p w:rsidR="009A22AE" w:rsidRDefault="00AE47E8">
      <w:pPr>
        <w:tabs>
          <w:tab w:val="left" w:pos="2160"/>
          <w:tab w:val="left" w:pos="2280"/>
        </w:tabs>
        <w:spacing w:line="240" w:lineRule="auto"/>
        <w:rPr>
          <w:rFonts w:cs="Arial"/>
          <w:sz w:val="22"/>
          <w:szCs w:val="22"/>
        </w:rPr>
      </w:pPr>
      <w:r>
        <w:rPr>
          <w:rFonts w:cs="Arial"/>
          <w:sz w:val="22"/>
          <w:szCs w:val="22"/>
        </w:rPr>
        <w:t>280 Plaza, Suite 1300</w:t>
      </w:r>
    </w:p>
    <w:p w:rsidR="009A22AE" w:rsidRDefault="00AE47E8">
      <w:pPr>
        <w:tabs>
          <w:tab w:val="left" w:pos="2160"/>
          <w:tab w:val="left" w:pos="2280"/>
        </w:tabs>
        <w:spacing w:line="240" w:lineRule="auto"/>
        <w:rPr>
          <w:rFonts w:cs="Arial"/>
          <w:sz w:val="22"/>
          <w:szCs w:val="22"/>
        </w:rPr>
      </w:pPr>
      <w:r>
        <w:rPr>
          <w:rFonts w:cs="Arial"/>
          <w:sz w:val="22"/>
          <w:szCs w:val="22"/>
        </w:rPr>
        <w:t>280 North High Street</w:t>
      </w:r>
    </w:p>
    <w:p w:rsidR="009A22AE" w:rsidRDefault="00AE47E8">
      <w:pPr>
        <w:tabs>
          <w:tab w:val="left" w:pos="2160"/>
          <w:tab w:val="left" w:pos="2280"/>
        </w:tabs>
        <w:spacing w:line="240" w:lineRule="auto"/>
        <w:rPr>
          <w:rFonts w:cs="Arial"/>
          <w:sz w:val="22"/>
          <w:szCs w:val="22"/>
        </w:rPr>
      </w:pPr>
      <w:r>
        <w:rPr>
          <w:rFonts w:cs="Arial"/>
          <w:sz w:val="22"/>
          <w:szCs w:val="22"/>
        </w:rPr>
        <w:t>Columbus, Ohio  43215</w:t>
      </w:r>
    </w:p>
    <w:p w:rsidR="009A22AE" w:rsidRDefault="00AE47E8">
      <w:pPr>
        <w:tabs>
          <w:tab w:val="left" w:pos="2160"/>
          <w:tab w:val="left" w:pos="2280"/>
        </w:tabs>
        <w:spacing w:line="240" w:lineRule="auto"/>
        <w:rPr>
          <w:rFonts w:cs="Arial"/>
          <w:sz w:val="22"/>
          <w:szCs w:val="22"/>
        </w:rPr>
      </w:pPr>
      <w:r>
        <w:rPr>
          <w:rFonts w:cs="Arial"/>
          <w:sz w:val="22"/>
          <w:szCs w:val="22"/>
        </w:rPr>
        <w:t>Bojko@carpenterlipps.com</w:t>
      </w:r>
    </w:p>
    <w:p w:rsidR="009A22AE" w:rsidRDefault="00AE47E8">
      <w:pPr>
        <w:tabs>
          <w:tab w:val="left" w:pos="2160"/>
          <w:tab w:val="left" w:pos="2280"/>
        </w:tabs>
        <w:spacing w:line="240" w:lineRule="auto"/>
        <w:rPr>
          <w:rFonts w:cs="Arial"/>
          <w:sz w:val="22"/>
          <w:szCs w:val="22"/>
        </w:rPr>
      </w:pPr>
      <w:r>
        <w:rPr>
          <w:rFonts w:cs="Arial"/>
          <w:sz w:val="22"/>
          <w:szCs w:val="22"/>
        </w:rPr>
        <w:t>Mohler@carpenterlipps.com</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b/>
          <w:smallCaps/>
          <w:sz w:val="22"/>
          <w:szCs w:val="22"/>
        </w:rPr>
      </w:pPr>
      <w:r>
        <w:rPr>
          <w:rFonts w:cs="Arial"/>
          <w:b/>
          <w:smallCaps/>
          <w:sz w:val="22"/>
          <w:szCs w:val="22"/>
        </w:rPr>
        <w:t>Oh Behalf of Ohio Manufacturers’ Association Energy Group</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sz w:val="22"/>
          <w:szCs w:val="22"/>
        </w:rPr>
      </w:pPr>
      <w:r>
        <w:rPr>
          <w:rFonts w:cs="Arial"/>
          <w:sz w:val="22"/>
          <w:szCs w:val="22"/>
        </w:rPr>
        <w:t xml:space="preserve">Rocco D'Ascenzo </w:t>
      </w:r>
    </w:p>
    <w:p w:rsidR="009A22AE" w:rsidRDefault="00AE47E8">
      <w:pPr>
        <w:tabs>
          <w:tab w:val="left" w:pos="2160"/>
          <w:tab w:val="left" w:pos="2280"/>
        </w:tabs>
        <w:spacing w:line="240" w:lineRule="auto"/>
        <w:rPr>
          <w:rFonts w:cs="Arial"/>
          <w:sz w:val="22"/>
          <w:szCs w:val="22"/>
        </w:rPr>
      </w:pPr>
      <w:r>
        <w:rPr>
          <w:rFonts w:cs="Arial"/>
          <w:sz w:val="22"/>
          <w:szCs w:val="22"/>
        </w:rPr>
        <w:t>Duke Energy Ohio, Inc.</w:t>
      </w:r>
    </w:p>
    <w:p w:rsidR="009A22AE" w:rsidRDefault="00AE47E8">
      <w:pPr>
        <w:tabs>
          <w:tab w:val="left" w:pos="2160"/>
          <w:tab w:val="left" w:pos="2280"/>
        </w:tabs>
        <w:spacing w:line="240" w:lineRule="auto"/>
        <w:rPr>
          <w:rFonts w:cs="Arial"/>
          <w:sz w:val="22"/>
          <w:szCs w:val="22"/>
        </w:rPr>
      </w:pPr>
      <w:r>
        <w:rPr>
          <w:rFonts w:cs="Arial"/>
          <w:sz w:val="22"/>
          <w:szCs w:val="22"/>
        </w:rPr>
        <w:t>139 East Fourth Street – 1303 Main</w:t>
      </w:r>
    </w:p>
    <w:p w:rsidR="009A22AE" w:rsidRDefault="00AE47E8">
      <w:pPr>
        <w:tabs>
          <w:tab w:val="left" w:pos="2160"/>
          <w:tab w:val="left" w:pos="2280"/>
        </w:tabs>
        <w:spacing w:line="240" w:lineRule="auto"/>
        <w:rPr>
          <w:rFonts w:cs="Arial"/>
          <w:sz w:val="22"/>
          <w:szCs w:val="22"/>
        </w:rPr>
      </w:pPr>
      <w:r>
        <w:rPr>
          <w:rFonts w:cs="Arial"/>
          <w:sz w:val="22"/>
          <w:szCs w:val="22"/>
        </w:rPr>
        <w:t>Cincinnati, Ohio  45202</w:t>
      </w:r>
    </w:p>
    <w:p w:rsidR="009A22AE" w:rsidRDefault="00AE47E8">
      <w:pPr>
        <w:tabs>
          <w:tab w:val="left" w:pos="2160"/>
          <w:tab w:val="left" w:pos="2280"/>
        </w:tabs>
        <w:spacing w:line="240" w:lineRule="auto"/>
        <w:rPr>
          <w:rFonts w:cs="Arial"/>
          <w:sz w:val="22"/>
          <w:szCs w:val="22"/>
        </w:rPr>
      </w:pPr>
      <w:r>
        <w:rPr>
          <w:rFonts w:cs="Arial"/>
          <w:sz w:val="22"/>
          <w:szCs w:val="22"/>
        </w:rPr>
        <w:t>Rocco.d'ascenzo@duke-energy.com</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sz w:val="22"/>
          <w:szCs w:val="22"/>
        </w:rPr>
      </w:pPr>
      <w:r>
        <w:rPr>
          <w:rFonts w:cs="Arial"/>
          <w:b/>
          <w:smallCaps/>
          <w:sz w:val="22"/>
          <w:szCs w:val="22"/>
        </w:rPr>
        <w:t>On Behalf of Duke Energy Ohio, Inc.</w:t>
      </w:r>
    </w:p>
    <w:p w:rsidR="009A22AE" w:rsidRDefault="009A22AE">
      <w:pPr>
        <w:autoSpaceDE w:val="0"/>
        <w:autoSpaceDN w:val="0"/>
        <w:adjustRightInd w:val="0"/>
        <w:snapToGrid w:val="0"/>
        <w:spacing w:line="240" w:lineRule="auto"/>
        <w:rPr>
          <w:rFonts w:cs="Arial"/>
          <w:sz w:val="22"/>
          <w:szCs w:val="22"/>
        </w:rPr>
      </w:pPr>
    </w:p>
    <w:p w:rsidR="009A22AE" w:rsidRDefault="00AE47E8">
      <w:pPr>
        <w:autoSpaceDE w:val="0"/>
        <w:autoSpaceDN w:val="0"/>
        <w:adjustRightInd w:val="0"/>
        <w:snapToGrid w:val="0"/>
        <w:spacing w:line="240" w:lineRule="auto"/>
        <w:rPr>
          <w:rFonts w:cs="Arial"/>
          <w:sz w:val="22"/>
          <w:szCs w:val="22"/>
        </w:rPr>
      </w:pPr>
      <w:r>
        <w:rPr>
          <w:rFonts w:cs="Arial"/>
          <w:sz w:val="22"/>
          <w:szCs w:val="22"/>
        </w:rPr>
        <w:t>David F. Boehm</w:t>
      </w:r>
    </w:p>
    <w:p w:rsidR="009A22AE" w:rsidRDefault="00AE47E8">
      <w:pPr>
        <w:autoSpaceDE w:val="0"/>
        <w:autoSpaceDN w:val="0"/>
        <w:adjustRightInd w:val="0"/>
        <w:snapToGrid w:val="0"/>
        <w:spacing w:line="240" w:lineRule="auto"/>
        <w:rPr>
          <w:rFonts w:cs="Arial"/>
          <w:sz w:val="22"/>
          <w:szCs w:val="22"/>
        </w:rPr>
      </w:pPr>
      <w:r>
        <w:rPr>
          <w:rFonts w:cs="Arial"/>
          <w:sz w:val="22"/>
          <w:szCs w:val="22"/>
        </w:rPr>
        <w:t>Michael L. Kurtz</w:t>
      </w:r>
    </w:p>
    <w:p w:rsidR="009A22AE" w:rsidRDefault="00AE47E8">
      <w:pPr>
        <w:autoSpaceDE w:val="0"/>
        <w:autoSpaceDN w:val="0"/>
        <w:adjustRightInd w:val="0"/>
        <w:snapToGrid w:val="0"/>
        <w:spacing w:line="240" w:lineRule="auto"/>
        <w:rPr>
          <w:rFonts w:cs="Arial"/>
          <w:sz w:val="22"/>
          <w:szCs w:val="22"/>
        </w:rPr>
      </w:pPr>
      <w:r>
        <w:rPr>
          <w:rFonts w:cs="Arial"/>
          <w:sz w:val="22"/>
          <w:szCs w:val="22"/>
        </w:rPr>
        <w:t>Jody Kyler Cohn</w:t>
      </w:r>
    </w:p>
    <w:p w:rsidR="009A22AE" w:rsidRDefault="00AE47E8">
      <w:pPr>
        <w:autoSpaceDE w:val="0"/>
        <w:autoSpaceDN w:val="0"/>
        <w:adjustRightInd w:val="0"/>
        <w:snapToGrid w:val="0"/>
        <w:spacing w:line="240" w:lineRule="auto"/>
        <w:rPr>
          <w:rFonts w:cs="Arial"/>
          <w:sz w:val="22"/>
          <w:szCs w:val="22"/>
        </w:rPr>
      </w:pPr>
      <w:r>
        <w:rPr>
          <w:rFonts w:cs="Arial"/>
          <w:sz w:val="22"/>
          <w:szCs w:val="22"/>
        </w:rPr>
        <w:t>Boehm, Kurtz &amp; Lowry</w:t>
      </w:r>
    </w:p>
    <w:p w:rsidR="009A22AE" w:rsidRDefault="00AE47E8">
      <w:pPr>
        <w:autoSpaceDE w:val="0"/>
        <w:autoSpaceDN w:val="0"/>
        <w:adjustRightInd w:val="0"/>
        <w:snapToGrid w:val="0"/>
        <w:spacing w:line="240" w:lineRule="auto"/>
        <w:rPr>
          <w:rFonts w:cs="Arial"/>
          <w:sz w:val="22"/>
          <w:szCs w:val="22"/>
        </w:rPr>
      </w:pPr>
      <w:r>
        <w:rPr>
          <w:rFonts w:cs="Arial"/>
          <w:sz w:val="22"/>
          <w:szCs w:val="22"/>
        </w:rPr>
        <w:t>36 East Seventh Street, Suite 1510</w:t>
      </w:r>
    </w:p>
    <w:p w:rsidR="009A22AE" w:rsidRDefault="00AE47E8">
      <w:pPr>
        <w:autoSpaceDE w:val="0"/>
        <w:autoSpaceDN w:val="0"/>
        <w:adjustRightInd w:val="0"/>
        <w:snapToGrid w:val="0"/>
        <w:spacing w:line="240" w:lineRule="auto"/>
        <w:rPr>
          <w:rFonts w:cs="Arial"/>
          <w:sz w:val="22"/>
          <w:szCs w:val="22"/>
        </w:rPr>
      </w:pPr>
      <w:r>
        <w:rPr>
          <w:rFonts w:cs="Arial"/>
          <w:sz w:val="22"/>
          <w:szCs w:val="22"/>
        </w:rPr>
        <w:t>Cincinnati, Ohio  45202</w:t>
      </w:r>
    </w:p>
    <w:p w:rsidR="009A22AE" w:rsidRDefault="00AE47E8">
      <w:pPr>
        <w:autoSpaceDE w:val="0"/>
        <w:autoSpaceDN w:val="0"/>
        <w:adjustRightInd w:val="0"/>
        <w:snapToGrid w:val="0"/>
        <w:spacing w:line="240" w:lineRule="auto"/>
        <w:rPr>
          <w:rFonts w:cs="Arial"/>
          <w:sz w:val="22"/>
          <w:szCs w:val="22"/>
        </w:rPr>
      </w:pPr>
      <w:r>
        <w:rPr>
          <w:rFonts w:cs="Arial"/>
          <w:sz w:val="22"/>
          <w:szCs w:val="22"/>
        </w:rPr>
        <w:t>dboehm@bkllawfirm.com</w:t>
      </w:r>
    </w:p>
    <w:p w:rsidR="009A22AE" w:rsidRDefault="00AE47E8">
      <w:pPr>
        <w:autoSpaceDE w:val="0"/>
        <w:autoSpaceDN w:val="0"/>
        <w:adjustRightInd w:val="0"/>
        <w:snapToGrid w:val="0"/>
        <w:spacing w:line="240" w:lineRule="auto"/>
        <w:rPr>
          <w:rFonts w:cs="Arial"/>
          <w:sz w:val="22"/>
          <w:szCs w:val="22"/>
        </w:rPr>
      </w:pPr>
      <w:r>
        <w:rPr>
          <w:rFonts w:cs="Arial"/>
          <w:sz w:val="22"/>
          <w:szCs w:val="22"/>
        </w:rPr>
        <w:t>mkurtz@bkllawfirm.com</w:t>
      </w:r>
    </w:p>
    <w:p w:rsidR="009A22AE" w:rsidRDefault="00AE47E8">
      <w:pPr>
        <w:autoSpaceDE w:val="0"/>
        <w:autoSpaceDN w:val="0"/>
        <w:adjustRightInd w:val="0"/>
        <w:snapToGrid w:val="0"/>
        <w:spacing w:line="240" w:lineRule="auto"/>
        <w:rPr>
          <w:rFonts w:cs="Arial"/>
          <w:sz w:val="22"/>
          <w:szCs w:val="22"/>
        </w:rPr>
      </w:pPr>
      <w:r>
        <w:rPr>
          <w:rFonts w:cs="Arial"/>
          <w:sz w:val="22"/>
          <w:szCs w:val="22"/>
        </w:rPr>
        <w:t>jkylercohn@bkllawfirm.com</w:t>
      </w:r>
    </w:p>
    <w:p w:rsidR="009A22AE" w:rsidRDefault="009A22AE">
      <w:pPr>
        <w:autoSpaceDE w:val="0"/>
        <w:autoSpaceDN w:val="0"/>
        <w:adjustRightInd w:val="0"/>
        <w:snapToGrid w:val="0"/>
        <w:spacing w:line="240" w:lineRule="auto"/>
        <w:rPr>
          <w:rFonts w:cs="Arial"/>
          <w:sz w:val="22"/>
          <w:szCs w:val="22"/>
        </w:rPr>
      </w:pPr>
    </w:p>
    <w:p w:rsidR="009A22AE" w:rsidRDefault="00AE47E8">
      <w:pPr>
        <w:autoSpaceDE w:val="0"/>
        <w:autoSpaceDN w:val="0"/>
        <w:adjustRightInd w:val="0"/>
        <w:snapToGrid w:val="0"/>
        <w:spacing w:line="240" w:lineRule="auto"/>
        <w:rPr>
          <w:rFonts w:cs="Arial"/>
          <w:sz w:val="22"/>
          <w:szCs w:val="22"/>
        </w:rPr>
      </w:pPr>
      <w:r>
        <w:rPr>
          <w:rFonts w:cs="Arial"/>
          <w:b/>
          <w:smallCaps/>
          <w:sz w:val="22"/>
          <w:szCs w:val="22"/>
        </w:rPr>
        <w:t>On Behalf of Ohio Energy Group</w:t>
      </w:r>
    </w:p>
    <w:p w:rsidR="009A22AE" w:rsidRDefault="009A22AE">
      <w:pPr>
        <w:spacing w:line="240" w:lineRule="auto"/>
        <w:rPr>
          <w:rFonts w:cs="Arial"/>
          <w:sz w:val="22"/>
          <w:szCs w:val="22"/>
        </w:rPr>
      </w:pPr>
    </w:p>
    <w:p w:rsidR="009A22AE" w:rsidRDefault="009A22AE">
      <w:pPr>
        <w:tabs>
          <w:tab w:val="left" w:pos="2160"/>
          <w:tab w:val="left" w:pos="2280"/>
        </w:tabs>
        <w:spacing w:line="240" w:lineRule="auto"/>
        <w:rPr>
          <w:rFonts w:cs="Arial"/>
          <w:sz w:val="22"/>
          <w:szCs w:val="22"/>
        </w:rPr>
        <w:sectPr w:rsidR="009A22AE">
          <w:headerReference w:type="default" r:id="rId37"/>
          <w:footerReference w:type="default" r:id="rId38"/>
          <w:headerReference w:type="first" r:id="rId39"/>
          <w:footerReference w:type="first" r:id="rId40"/>
          <w:type w:val="continuous"/>
          <w:pgSz w:w="12240" w:h="15840" w:code="1"/>
          <w:pgMar w:top="1440" w:right="1440" w:bottom="1440" w:left="1440" w:header="720" w:footer="720" w:gutter="0"/>
          <w:cols w:num="2" w:space="720"/>
          <w:titlePg/>
          <w:docGrid w:linePitch="360"/>
        </w:sectPr>
      </w:pPr>
    </w:p>
    <w:p w:rsidR="009A22AE" w:rsidRDefault="00AE47E8">
      <w:pPr>
        <w:tabs>
          <w:tab w:val="left" w:pos="2160"/>
          <w:tab w:val="left" w:pos="2280"/>
        </w:tabs>
        <w:spacing w:line="240" w:lineRule="auto"/>
        <w:rPr>
          <w:rFonts w:cs="Arial"/>
          <w:sz w:val="22"/>
          <w:szCs w:val="22"/>
        </w:rPr>
      </w:pPr>
      <w:r>
        <w:rPr>
          <w:rFonts w:cs="Arial"/>
          <w:sz w:val="22"/>
          <w:szCs w:val="22"/>
        </w:rPr>
        <w:lastRenderedPageBreak/>
        <w:t>Mark A. Whitt</w:t>
      </w:r>
    </w:p>
    <w:p w:rsidR="009A22AE" w:rsidRDefault="00AE47E8">
      <w:pPr>
        <w:tabs>
          <w:tab w:val="left" w:pos="2160"/>
          <w:tab w:val="left" w:pos="2280"/>
        </w:tabs>
        <w:spacing w:line="240" w:lineRule="auto"/>
        <w:rPr>
          <w:rFonts w:cs="Arial"/>
          <w:sz w:val="22"/>
          <w:szCs w:val="22"/>
        </w:rPr>
      </w:pPr>
      <w:r>
        <w:rPr>
          <w:rFonts w:cs="Arial"/>
          <w:sz w:val="22"/>
          <w:szCs w:val="22"/>
        </w:rPr>
        <w:t>Andrew J. Campbell</w:t>
      </w:r>
    </w:p>
    <w:p w:rsidR="009A22AE" w:rsidRDefault="00AE47E8">
      <w:pPr>
        <w:tabs>
          <w:tab w:val="left" w:pos="2160"/>
          <w:tab w:val="left" w:pos="2280"/>
        </w:tabs>
        <w:spacing w:line="240" w:lineRule="auto"/>
        <w:rPr>
          <w:rFonts w:cs="Arial"/>
          <w:sz w:val="22"/>
          <w:szCs w:val="22"/>
        </w:rPr>
      </w:pPr>
      <w:r>
        <w:rPr>
          <w:rFonts w:cs="Arial"/>
          <w:sz w:val="22"/>
          <w:szCs w:val="22"/>
        </w:rPr>
        <w:t>Gregory L. Williams</w:t>
      </w:r>
    </w:p>
    <w:p w:rsidR="009A22AE" w:rsidRDefault="00AE47E8">
      <w:pPr>
        <w:tabs>
          <w:tab w:val="left" w:pos="2160"/>
          <w:tab w:val="left" w:pos="2280"/>
        </w:tabs>
        <w:spacing w:line="240" w:lineRule="auto"/>
        <w:rPr>
          <w:rFonts w:cs="Arial"/>
          <w:sz w:val="22"/>
          <w:szCs w:val="22"/>
        </w:rPr>
      </w:pPr>
      <w:r>
        <w:rPr>
          <w:rFonts w:cs="Arial"/>
          <w:sz w:val="22"/>
          <w:szCs w:val="22"/>
        </w:rPr>
        <w:t>Whitt Sturtevant LLP</w:t>
      </w:r>
    </w:p>
    <w:p w:rsidR="009A22AE" w:rsidRDefault="00AE47E8">
      <w:pPr>
        <w:tabs>
          <w:tab w:val="left" w:pos="2160"/>
          <w:tab w:val="left" w:pos="2280"/>
        </w:tabs>
        <w:spacing w:line="240" w:lineRule="auto"/>
        <w:rPr>
          <w:rFonts w:cs="Arial"/>
          <w:sz w:val="22"/>
          <w:szCs w:val="22"/>
        </w:rPr>
      </w:pPr>
      <w:r>
        <w:rPr>
          <w:rFonts w:cs="Arial"/>
          <w:sz w:val="22"/>
          <w:szCs w:val="22"/>
        </w:rPr>
        <w:t>88 East Broad Street</w:t>
      </w:r>
    </w:p>
    <w:p w:rsidR="009A22AE" w:rsidRDefault="00AE47E8">
      <w:pPr>
        <w:tabs>
          <w:tab w:val="left" w:pos="2160"/>
          <w:tab w:val="left" w:pos="2280"/>
        </w:tabs>
        <w:spacing w:line="240" w:lineRule="auto"/>
        <w:rPr>
          <w:rFonts w:cs="Arial"/>
          <w:sz w:val="22"/>
          <w:szCs w:val="22"/>
        </w:rPr>
      </w:pPr>
      <w:r>
        <w:rPr>
          <w:rFonts w:cs="Arial"/>
          <w:sz w:val="22"/>
          <w:szCs w:val="22"/>
        </w:rPr>
        <w:t>Columbus, Ohio  43215</w:t>
      </w:r>
    </w:p>
    <w:p w:rsidR="009A22AE" w:rsidRDefault="00AE47E8">
      <w:pPr>
        <w:tabs>
          <w:tab w:val="left" w:pos="2160"/>
          <w:tab w:val="left" w:pos="2280"/>
        </w:tabs>
        <w:spacing w:line="240" w:lineRule="auto"/>
        <w:rPr>
          <w:rFonts w:cs="Arial"/>
          <w:sz w:val="22"/>
          <w:szCs w:val="22"/>
        </w:rPr>
      </w:pPr>
      <w:r>
        <w:rPr>
          <w:rFonts w:cs="Arial"/>
          <w:sz w:val="22"/>
          <w:szCs w:val="22"/>
        </w:rPr>
        <w:t>whit@whitt-sturtevant.com</w:t>
      </w:r>
    </w:p>
    <w:p w:rsidR="009A22AE" w:rsidRDefault="00AE47E8">
      <w:pPr>
        <w:tabs>
          <w:tab w:val="left" w:pos="2160"/>
          <w:tab w:val="left" w:pos="2280"/>
        </w:tabs>
        <w:spacing w:line="240" w:lineRule="auto"/>
        <w:rPr>
          <w:rFonts w:cs="Arial"/>
          <w:sz w:val="22"/>
          <w:szCs w:val="22"/>
        </w:rPr>
      </w:pPr>
      <w:r>
        <w:rPr>
          <w:rFonts w:cs="Arial"/>
          <w:sz w:val="22"/>
          <w:szCs w:val="22"/>
        </w:rPr>
        <w:t>Campbell@whitt-sturtevant.com</w:t>
      </w:r>
    </w:p>
    <w:p w:rsidR="009A22AE" w:rsidRDefault="00AE47E8">
      <w:pPr>
        <w:tabs>
          <w:tab w:val="left" w:pos="2160"/>
          <w:tab w:val="left" w:pos="2280"/>
        </w:tabs>
        <w:spacing w:line="240" w:lineRule="auto"/>
        <w:rPr>
          <w:rFonts w:cs="Arial"/>
          <w:sz w:val="22"/>
          <w:szCs w:val="22"/>
        </w:rPr>
      </w:pPr>
      <w:r>
        <w:rPr>
          <w:rFonts w:cs="Arial"/>
          <w:sz w:val="22"/>
          <w:szCs w:val="22"/>
        </w:rPr>
        <w:t>Williams@whitt-sturtevant.com</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sz w:val="22"/>
          <w:szCs w:val="22"/>
        </w:rPr>
      </w:pPr>
      <w:r>
        <w:rPr>
          <w:rFonts w:cs="Arial"/>
          <w:sz w:val="22"/>
          <w:szCs w:val="22"/>
        </w:rPr>
        <w:t>Vincent Parisi</w:t>
      </w:r>
    </w:p>
    <w:p w:rsidR="009A22AE" w:rsidRDefault="00AE47E8">
      <w:pPr>
        <w:tabs>
          <w:tab w:val="left" w:pos="2160"/>
          <w:tab w:val="left" w:pos="2280"/>
        </w:tabs>
        <w:spacing w:line="240" w:lineRule="auto"/>
        <w:rPr>
          <w:rFonts w:cs="Arial"/>
          <w:sz w:val="22"/>
          <w:szCs w:val="22"/>
        </w:rPr>
      </w:pPr>
      <w:r>
        <w:rPr>
          <w:rFonts w:cs="Arial"/>
          <w:sz w:val="22"/>
          <w:szCs w:val="22"/>
        </w:rPr>
        <w:t>Lawrence Friedeman</w:t>
      </w:r>
    </w:p>
    <w:p w:rsidR="009A22AE" w:rsidRDefault="00AE47E8">
      <w:pPr>
        <w:tabs>
          <w:tab w:val="left" w:pos="2160"/>
          <w:tab w:val="left" w:pos="2280"/>
        </w:tabs>
        <w:spacing w:line="240" w:lineRule="auto"/>
        <w:rPr>
          <w:rFonts w:cs="Arial"/>
          <w:sz w:val="22"/>
          <w:szCs w:val="22"/>
        </w:rPr>
      </w:pPr>
      <w:r>
        <w:rPr>
          <w:rFonts w:cs="Arial"/>
          <w:sz w:val="22"/>
          <w:szCs w:val="22"/>
        </w:rPr>
        <w:t>Matthew White</w:t>
      </w:r>
    </w:p>
    <w:p w:rsidR="009A22AE" w:rsidRDefault="00AE47E8">
      <w:pPr>
        <w:tabs>
          <w:tab w:val="left" w:pos="2160"/>
          <w:tab w:val="left" w:pos="2280"/>
        </w:tabs>
        <w:spacing w:line="240" w:lineRule="auto"/>
        <w:rPr>
          <w:rFonts w:cs="Arial"/>
          <w:sz w:val="22"/>
          <w:szCs w:val="22"/>
        </w:rPr>
      </w:pPr>
      <w:r>
        <w:rPr>
          <w:rFonts w:cs="Arial"/>
          <w:sz w:val="22"/>
          <w:szCs w:val="22"/>
        </w:rPr>
        <w:t>Interstate Gas Supply, Inc.</w:t>
      </w:r>
    </w:p>
    <w:p w:rsidR="009A22AE" w:rsidRDefault="00AE47E8">
      <w:pPr>
        <w:tabs>
          <w:tab w:val="left" w:pos="2160"/>
          <w:tab w:val="left" w:pos="2280"/>
        </w:tabs>
        <w:spacing w:line="240" w:lineRule="auto"/>
        <w:rPr>
          <w:rFonts w:cs="Arial"/>
          <w:sz w:val="22"/>
          <w:szCs w:val="22"/>
        </w:rPr>
      </w:pPr>
      <w:r>
        <w:rPr>
          <w:rFonts w:cs="Arial"/>
          <w:sz w:val="22"/>
          <w:szCs w:val="22"/>
        </w:rPr>
        <w:t>6100 Emerald Parkway</w:t>
      </w:r>
    </w:p>
    <w:p w:rsidR="009A22AE" w:rsidRDefault="00AE47E8">
      <w:pPr>
        <w:tabs>
          <w:tab w:val="left" w:pos="2160"/>
          <w:tab w:val="left" w:pos="2280"/>
        </w:tabs>
        <w:spacing w:line="240" w:lineRule="auto"/>
        <w:rPr>
          <w:rFonts w:cs="Arial"/>
          <w:sz w:val="22"/>
          <w:szCs w:val="22"/>
        </w:rPr>
      </w:pPr>
      <w:r>
        <w:rPr>
          <w:rFonts w:cs="Arial"/>
          <w:sz w:val="22"/>
          <w:szCs w:val="22"/>
        </w:rPr>
        <w:t>Dublin, Ohio  43016</w:t>
      </w:r>
    </w:p>
    <w:p w:rsidR="009A22AE" w:rsidRDefault="00AE47E8">
      <w:pPr>
        <w:tabs>
          <w:tab w:val="left" w:pos="2160"/>
          <w:tab w:val="left" w:pos="2280"/>
        </w:tabs>
        <w:spacing w:line="240" w:lineRule="auto"/>
        <w:rPr>
          <w:rFonts w:cs="Arial"/>
          <w:sz w:val="22"/>
          <w:szCs w:val="22"/>
        </w:rPr>
      </w:pPr>
      <w:r>
        <w:rPr>
          <w:rFonts w:cs="Arial"/>
          <w:sz w:val="22"/>
          <w:szCs w:val="22"/>
        </w:rPr>
        <w:t>vparisi@igsenergy.com</w:t>
      </w:r>
    </w:p>
    <w:p w:rsidR="009A22AE" w:rsidRDefault="00AE47E8">
      <w:pPr>
        <w:tabs>
          <w:tab w:val="left" w:pos="2160"/>
          <w:tab w:val="left" w:pos="2280"/>
        </w:tabs>
        <w:spacing w:line="240" w:lineRule="auto"/>
        <w:rPr>
          <w:rFonts w:cs="Arial"/>
          <w:sz w:val="22"/>
          <w:szCs w:val="22"/>
        </w:rPr>
      </w:pPr>
      <w:r>
        <w:rPr>
          <w:rFonts w:cs="Arial"/>
          <w:sz w:val="22"/>
          <w:szCs w:val="22"/>
        </w:rPr>
        <w:t>lfriedeman@igsenergy.com</w:t>
      </w:r>
    </w:p>
    <w:p w:rsidR="009A22AE" w:rsidRDefault="00AE47E8">
      <w:pPr>
        <w:tabs>
          <w:tab w:val="left" w:pos="2160"/>
          <w:tab w:val="left" w:pos="2280"/>
        </w:tabs>
        <w:spacing w:line="240" w:lineRule="auto"/>
        <w:rPr>
          <w:rFonts w:cs="Arial"/>
          <w:sz w:val="22"/>
          <w:szCs w:val="22"/>
        </w:rPr>
      </w:pPr>
      <w:r>
        <w:rPr>
          <w:rFonts w:cs="Arial"/>
          <w:sz w:val="22"/>
          <w:szCs w:val="22"/>
        </w:rPr>
        <w:t>mswhite@igsenergy.com</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b/>
          <w:smallCaps/>
          <w:sz w:val="22"/>
          <w:szCs w:val="22"/>
        </w:rPr>
      </w:pPr>
      <w:r>
        <w:rPr>
          <w:rFonts w:cs="Arial"/>
          <w:b/>
          <w:smallCaps/>
          <w:sz w:val="22"/>
          <w:szCs w:val="22"/>
        </w:rPr>
        <w:t>On Behalf of Interstate Gas Supply, Inc.</w:t>
      </w:r>
    </w:p>
    <w:p w:rsidR="009A22AE" w:rsidRDefault="009A22AE">
      <w:pPr>
        <w:tabs>
          <w:tab w:val="left" w:pos="2160"/>
          <w:tab w:val="left" w:pos="2280"/>
        </w:tabs>
        <w:spacing w:line="240" w:lineRule="auto"/>
        <w:rPr>
          <w:rFonts w:cs="Arial"/>
          <w:b/>
          <w:smallCaps/>
          <w:sz w:val="22"/>
          <w:szCs w:val="22"/>
        </w:rPr>
      </w:pPr>
    </w:p>
    <w:p w:rsidR="009A22AE" w:rsidRDefault="00AE47E8">
      <w:pPr>
        <w:spacing w:line="240" w:lineRule="auto"/>
        <w:rPr>
          <w:rFonts w:cs="Arial"/>
          <w:sz w:val="22"/>
          <w:szCs w:val="22"/>
        </w:rPr>
      </w:pPr>
      <w:r>
        <w:rPr>
          <w:rFonts w:cs="Arial"/>
          <w:sz w:val="22"/>
          <w:szCs w:val="22"/>
        </w:rPr>
        <w:t>Mark A. Hayden</w:t>
      </w:r>
    </w:p>
    <w:p w:rsidR="009A22AE" w:rsidRDefault="00AE47E8">
      <w:pPr>
        <w:spacing w:line="240" w:lineRule="auto"/>
        <w:rPr>
          <w:rFonts w:cs="Arial"/>
          <w:sz w:val="22"/>
          <w:szCs w:val="22"/>
        </w:rPr>
      </w:pPr>
      <w:r>
        <w:rPr>
          <w:rFonts w:cs="Arial"/>
          <w:sz w:val="22"/>
          <w:szCs w:val="22"/>
        </w:rPr>
        <w:t>FirstEnergy Service Company</w:t>
      </w:r>
    </w:p>
    <w:p w:rsidR="009A22AE" w:rsidRDefault="00AE47E8">
      <w:pPr>
        <w:spacing w:line="240" w:lineRule="auto"/>
        <w:rPr>
          <w:rFonts w:cs="Arial"/>
          <w:sz w:val="22"/>
          <w:szCs w:val="22"/>
        </w:rPr>
      </w:pPr>
      <w:r>
        <w:rPr>
          <w:rFonts w:cs="Arial"/>
          <w:sz w:val="22"/>
          <w:szCs w:val="22"/>
        </w:rPr>
        <w:t>76 South Main Street</w:t>
      </w:r>
    </w:p>
    <w:p w:rsidR="009A22AE" w:rsidRDefault="00AE47E8">
      <w:pPr>
        <w:spacing w:line="240" w:lineRule="auto"/>
        <w:rPr>
          <w:rFonts w:cs="Arial"/>
          <w:sz w:val="22"/>
          <w:szCs w:val="22"/>
        </w:rPr>
      </w:pPr>
      <w:r>
        <w:rPr>
          <w:rFonts w:cs="Arial"/>
          <w:sz w:val="22"/>
          <w:szCs w:val="22"/>
        </w:rPr>
        <w:t>Akron, OH  44308</w:t>
      </w:r>
    </w:p>
    <w:p w:rsidR="009A22AE" w:rsidRDefault="00AE47E8">
      <w:pPr>
        <w:spacing w:line="240" w:lineRule="auto"/>
        <w:rPr>
          <w:rFonts w:cs="Arial"/>
          <w:sz w:val="22"/>
          <w:szCs w:val="22"/>
        </w:rPr>
      </w:pPr>
      <w:r>
        <w:rPr>
          <w:rFonts w:cs="Arial"/>
          <w:sz w:val="22"/>
          <w:szCs w:val="22"/>
        </w:rPr>
        <w:t>haydenm@firstenergycorp.com</w:t>
      </w:r>
    </w:p>
    <w:p w:rsidR="009A22AE" w:rsidRDefault="009A22AE">
      <w:pPr>
        <w:spacing w:line="240" w:lineRule="auto"/>
        <w:rPr>
          <w:rFonts w:cs="Arial"/>
          <w:sz w:val="22"/>
          <w:szCs w:val="22"/>
        </w:rPr>
      </w:pPr>
    </w:p>
    <w:p w:rsidR="009A22AE" w:rsidRDefault="00AE47E8">
      <w:pPr>
        <w:spacing w:line="240" w:lineRule="auto"/>
        <w:rPr>
          <w:rFonts w:cs="Arial"/>
          <w:sz w:val="22"/>
          <w:szCs w:val="22"/>
        </w:rPr>
      </w:pPr>
      <w:r>
        <w:rPr>
          <w:rFonts w:cs="Arial"/>
          <w:sz w:val="22"/>
          <w:szCs w:val="22"/>
        </w:rPr>
        <w:t>James F. Lang</w:t>
      </w:r>
    </w:p>
    <w:p w:rsidR="009A22AE" w:rsidRDefault="00AE47E8">
      <w:pPr>
        <w:spacing w:line="240" w:lineRule="auto"/>
        <w:rPr>
          <w:rFonts w:cs="Arial"/>
          <w:sz w:val="22"/>
          <w:szCs w:val="22"/>
        </w:rPr>
      </w:pPr>
      <w:r>
        <w:rPr>
          <w:rFonts w:cs="Arial"/>
          <w:sz w:val="22"/>
          <w:szCs w:val="22"/>
        </w:rPr>
        <w:t>N. Trevor Alexander</w:t>
      </w:r>
    </w:p>
    <w:p w:rsidR="009A22AE" w:rsidRDefault="00AE47E8">
      <w:pPr>
        <w:spacing w:line="240" w:lineRule="auto"/>
        <w:rPr>
          <w:rFonts w:cs="Arial"/>
          <w:sz w:val="22"/>
          <w:szCs w:val="22"/>
        </w:rPr>
      </w:pPr>
      <w:r>
        <w:rPr>
          <w:rFonts w:cs="Arial"/>
          <w:sz w:val="22"/>
          <w:szCs w:val="22"/>
        </w:rPr>
        <w:t>Calfee, Halter &amp; Griswold LLP</w:t>
      </w:r>
    </w:p>
    <w:p w:rsidR="009A22AE" w:rsidRDefault="00AE47E8">
      <w:pPr>
        <w:spacing w:line="240" w:lineRule="auto"/>
        <w:rPr>
          <w:rFonts w:cs="Arial"/>
          <w:sz w:val="22"/>
          <w:szCs w:val="22"/>
        </w:rPr>
      </w:pPr>
      <w:r>
        <w:rPr>
          <w:rFonts w:cs="Arial"/>
          <w:sz w:val="22"/>
          <w:szCs w:val="22"/>
        </w:rPr>
        <w:t>The Calfee Building</w:t>
      </w:r>
    </w:p>
    <w:p w:rsidR="009A22AE" w:rsidRDefault="00AE47E8">
      <w:pPr>
        <w:spacing w:line="240" w:lineRule="auto"/>
        <w:rPr>
          <w:rFonts w:cs="Arial"/>
          <w:sz w:val="22"/>
          <w:szCs w:val="22"/>
        </w:rPr>
      </w:pPr>
      <w:r>
        <w:rPr>
          <w:rFonts w:cs="Arial"/>
          <w:sz w:val="22"/>
          <w:szCs w:val="22"/>
        </w:rPr>
        <w:t>1405 East Sixth Street</w:t>
      </w:r>
    </w:p>
    <w:p w:rsidR="009A22AE" w:rsidRDefault="00AE47E8">
      <w:pPr>
        <w:spacing w:line="240" w:lineRule="auto"/>
        <w:rPr>
          <w:rFonts w:cs="Arial"/>
          <w:sz w:val="22"/>
          <w:szCs w:val="22"/>
        </w:rPr>
      </w:pPr>
      <w:r>
        <w:rPr>
          <w:rFonts w:cs="Arial"/>
          <w:sz w:val="22"/>
          <w:szCs w:val="22"/>
        </w:rPr>
        <w:t>Cleveland, OH  44114</w:t>
      </w:r>
    </w:p>
    <w:p w:rsidR="009A22AE" w:rsidRDefault="00AE47E8">
      <w:pPr>
        <w:spacing w:line="240" w:lineRule="auto"/>
        <w:rPr>
          <w:rFonts w:cs="Arial"/>
          <w:sz w:val="22"/>
          <w:szCs w:val="22"/>
        </w:rPr>
      </w:pPr>
      <w:r>
        <w:rPr>
          <w:rFonts w:cs="Arial"/>
          <w:sz w:val="22"/>
          <w:szCs w:val="22"/>
        </w:rPr>
        <w:t>jlang@calfee.com</w:t>
      </w:r>
    </w:p>
    <w:p w:rsidR="009A22AE" w:rsidRDefault="00AE47E8">
      <w:pPr>
        <w:spacing w:line="240" w:lineRule="auto"/>
        <w:rPr>
          <w:rFonts w:cs="Arial"/>
          <w:sz w:val="22"/>
          <w:szCs w:val="22"/>
        </w:rPr>
      </w:pPr>
      <w:r>
        <w:rPr>
          <w:rFonts w:cs="Arial"/>
          <w:sz w:val="22"/>
          <w:szCs w:val="22"/>
        </w:rPr>
        <w:t>talexander@calfee.com</w:t>
      </w:r>
    </w:p>
    <w:p w:rsidR="009A22AE" w:rsidRDefault="009A22AE">
      <w:pPr>
        <w:spacing w:line="240" w:lineRule="auto"/>
        <w:rPr>
          <w:rFonts w:cs="Arial"/>
          <w:sz w:val="22"/>
          <w:szCs w:val="22"/>
        </w:rPr>
      </w:pPr>
    </w:p>
    <w:p w:rsidR="009A22AE" w:rsidRDefault="00AE47E8">
      <w:pPr>
        <w:spacing w:line="240" w:lineRule="auto"/>
        <w:rPr>
          <w:rFonts w:cs="Arial"/>
          <w:sz w:val="22"/>
          <w:szCs w:val="22"/>
        </w:rPr>
      </w:pPr>
      <w:r>
        <w:rPr>
          <w:rFonts w:cs="Arial"/>
          <w:b/>
          <w:smallCaps/>
          <w:sz w:val="22"/>
          <w:szCs w:val="22"/>
        </w:rPr>
        <w:t>On Behalf of FirstEnergy Solutions Corp.</w:t>
      </w:r>
    </w:p>
    <w:p w:rsidR="009A22AE" w:rsidRDefault="009A22AE">
      <w:pPr>
        <w:spacing w:line="240" w:lineRule="auto"/>
        <w:rPr>
          <w:rFonts w:cs="Arial"/>
          <w:sz w:val="22"/>
          <w:szCs w:val="22"/>
        </w:rPr>
      </w:pP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M. Howard Petricoff </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Gretchen L. Petrucci</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Vorys, Sater, Seymour and Pease LLP</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52 E. Gay Street</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Columbus, OH 43216-1008</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mhpetricoff@vorys.com</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glpetrucci@vorys.com</w:t>
      </w:r>
    </w:p>
    <w:p w:rsidR="009A22AE" w:rsidRDefault="009A22AE">
      <w:pPr>
        <w:autoSpaceDE w:val="0"/>
        <w:autoSpaceDN w:val="0"/>
        <w:adjustRightInd w:val="0"/>
        <w:snapToGrid w:val="0"/>
        <w:spacing w:line="240" w:lineRule="auto"/>
        <w:rPr>
          <w:rFonts w:cs="Arial"/>
          <w:color w:val="000000"/>
          <w:sz w:val="22"/>
          <w:szCs w:val="22"/>
        </w:rPr>
      </w:pPr>
    </w:p>
    <w:p w:rsidR="009A22AE" w:rsidRDefault="00AE47E8">
      <w:pPr>
        <w:autoSpaceDE w:val="0"/>
        <w:autoSpaceDN w:val="0"/>
        <w:adjustRightInd w:val="0"/>
        <w:snapToGrid w:val="0"/>
        <w:spacing w:line="240" w:lineRule="auto"/>
        <w:rPr>
          <w:rFonts w:cs="Arial"/>
          <w:b/>
          <w:smallCaps/>
          <w:color w:val="000000"/>
          <w:sz w:val="22"/>
          <w:szCs w:val="22"/>
        </w:rPr>
      </w:pPr>
      <w:r>
        <w:rPr>
          <w:rFonts w:cs="Arial"/>
          <w:b/>
          <w:smallCaps/>
          <w:sz w:val="22"/>
          <w:szCs w:val="22"/>
        </w:rPr>
        <w:t xml:space="preserve">On Behalf of the </w:t>
      </w:r>
      <w:r>
        <w:rPr>
          <w:rFonts w:cs="Arial"/>
          <w:b/>
          <w:smallCaps/>
          <w:color w:val="000000"/>
          <w:sz w:val="22"/>
          <w:szCs w:val="22"/>
        </w:rPr>
        <w:t>Retail Energy Supply Association</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lastRenderedPageBreak/>
        <w:t>Colleen L. Mooney</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Ohio Partners for Affordable Energy</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231 West Lima Street</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P.O. Box 1793</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Findlay, OH 45840</w:t>
      </w:r>
    </w:p>
    <w:p w:rsidR="009A22AE" w:rsidRDefault="00AE47E8">
      <w:pPr>
        <w:autoSpaceDE w:val="0"/>
        <w:autoSpaceDN w:val="0"/>
        <w:adjustRightInd w:val="0"/>
        <w:snapToGrid w:val="0"/>
        <w:spacing w:line="240" w:lineRule="auto"/>
        <w:rPr>
          <w:rFonts w:cs="Arial"/>
          <w:sz w:val="22"/>
          <w:szCs w:val="22"/>
        </w:rPr>
      </w:pPr>
      <w:r>
        <w:rPr>
          <w:rFonts w:cs="Arial"/>
          <w:sz w:val="22"/>
          <w:szCs w:val="22"/>
        </w:rPr>
        <w:t>cmooney@ohiopartners.org</w:t>
      </w:r>
    </w:p>
    <w:p w:rsidR="009A22AE" w:rsidRDefault="009A22AE">
      <w:pPr>
        <w:spacing w:line="240" w:lineRule="auto"/>
        <w:rPr>
          <w:rFonts w:cs="Arial"/>
          <w:sz w:val="22"/>
          <w:szCs w:val="22"/>
        </w:rPr>
      </w:pPr>
    </w:p>
    <w:p w:rsidR="009A22AE" w:rsidRDefault="00AE47E8">
      <w:pPr>
        <w:spacing w:line="240" w:lineRule="auto"/>
        <w:rPr>
          <w:rFonts w:cs="Arial"/>
          <w:sz w:val="22"/>
          <w:szCs w:val="22"/>
        </w:rPr>
      </w:pPr>
      <w:r>
        <w:rPr>
          <w:rFonts w:cs="Arial"/>
          <w:b/>
          <w:smallCaps/>
          <w:sz w:val="22"/>
          <w:szCs w:val="22"/>
        </w:rPr>
        <w:t>On Behalf of Ohio Partners for Affordable Energy</w:t>
      </w:r>
    </w:p>
    <w:p w:rsidR="009A22AE" w:rsidRDefault="009A22AE">
      <w:pPr>
        <w:spacing w:line="240" w:lineRule="auto"/>
        <w:rPr>
          <w:rFonts w:cs="Arial"/>
          <w:sz w:val="22"/>
          <w:szCs w:val="22"/>
        </w:rPr>
      </w:pP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Anne M. Vogel</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American Electric Power Service Corporation</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155 W. Nationwide Blvd., Suite 500</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Columbus, Ohio 43215</w:t>
      </w:r>
    </w:p>
    <w:p w:rsidR="009A22AE" w:rsidRDefault="00AE47E8">
      <w:pPr>
        <w:autoSpaceDE w:val="0"/>
        <w:autoSpaceDN w:val="0"/>
        <w:adjustRightInd w:val="0"/>
        <w:snapToGrid w:val="0"/>
        <w:spacing w:line="240" w:lineRule="auto"/>
        <w:rPr>
          <w:rFonts w:cs="Arial"/>
          <w:color w:val="000000"/>
          <w:sz w:val="22"/>
          <w:szCs w:val="22"/>
        </w:rPr>
      </w:pPr>
      <w:r>
        <w:rPr>
          <w:rFonts w:cs="Arial"/>
          <w:color w:val="000000"/>
          <w:sz w:val="22"/>
          <w:szCs w:val="22"/>
        </w:rPr>
        <w:t>amvogel@aep.com</w:t>
      </w:r>
    </w:p>
    <w:p w:rsidR="009A22AE" w:rsidRDefault="009A22AE">
      <w:pPr>
        <w:autoSpaceDE w:val="0"/>
        <w:autoSpaceDN w:val="0"/>
        <w:adjustRightInd w:val="0"/>
        <w:snapToGrid w:val="0"/>
        <w:spacing w:line="240" w:lineRule="auto"/>
        <w:rPr>
          <w:rFonts w:cs="Arial"/>
          <w:color w:val="000000"/>
          <w:sz w:val="22"/>
          <w:szCs w:val="22"/>
        </w:rPr>
      </w:pPr>
    </w:p>
    <w:p w:rsidR="009A22AE" w:rsidRDefault="00AE47E8">
      <w:pPr>
        <w:autoSpaceDE w:val="0"/>
        <w:autoSpaceDN w:val="0"/>
        <w:adjustRightInd w:val="0"/>
        <w:snapToGrid w:val="0"/>
        <w:spacing w:line="240" w:lineRule="auto"/>
        <w:rPr>
          <w:rFonts w:cs="Arial"/>
          <w:b/>
          <w:smallCaps/>
          <w:color w:val="000000"/>
          <w:sz w:val="22"/>
          <w:szCs w:val="22"/>
        </w:rPr>
      </w:pPr>
      <w:r>
        <w:rPr>
          <w:rFonts w:cs="Arial"/>
          <w:b/>
          <w:smallCaps/>
          <w:color w:val="000000"/>
          <w:sz w:val="22"/>
          <w:szCs w:val="22"/>
        </w:rPr>
        <w:t>On Behalf of AEP Generation Resources, Inc.</w:t>
      </w:r>
    </w:p>
    <w:p w:rsidR="009A22AE" w:rsidRDefault="009A22AE">
      <w:pPr>
        <w:spacing w:line="240" w:lineRule="auto"/>
        <w:rPr>
          <w:rFonts w:cs="Arial"/>
          <w:b/>
          <w:smallCaps/>
          <w:sz w:val="22"/>
          <w:szCs w:val="22"/>
        </w:rPr>
      </w:pPr>
    </w:p>
    <w:p w:rsidR="009A22AE" w:rsidRDefault="00AE47E8">
      <w:pPr>
        <w:autoSpaceDE w:val="0"/>
        <w:autoSpaceDN w:val="0"/>
        <w:adjustRightInd w:val="0"/>
        <w:spacing w:line="240" w:lineRule="auto"/>
        <w:rPr>
          <w:rFonts w:cs="Arial"/>
          <w:sz w:val="22"/>
          <w:szCs w:val="22"/>
        </w:rPr>
      </w:pPr>
      <w:r>
        <w:rPr>
          <w:rFonts w:cs="Arial"/>
          <w:sz w:val="22"/>
          <w:szCs w:val="22"/>
        </w:rPr>
        <w:t>Christopher A. Walker (Reg. No. 0040696)</w:t>
      </w:r>
    </w:p>
    <w:p w:rsidR="009A22AE" w:rsidRDefault="00AE47E8">
      <w:pPr>
        <w:autoSpaceDE w:val="0"/>
        <w:autoSpaceDN w:val="0"/>
        <w:adjustRightInd w:val="0"/>
        <w:spacing w:line="240" w:lineRule="auto"/>
        <w:rPr>
          <w:rFonts w:cs="Arial"/>
          <w:sz w:val="22"/>
          <w:szCs w:val="22"/>
        </w:rPr>
      </w:pPr>
      <w:r>
        <w:rPr>
          <w:rFonts w:cs="Arial"/>
          <w:sz w:val="22"/>
          <w:szCs w:val="22"/>
        </w:rPr>
        <w:t>Van Kley &amp; Walker, LLC</w:t>
      </w:r>
    </w:p>
    <w:p w:rsidR="009A22AE" w:rsidRDefault="00AE47E8">
      <w:pPr>
        <w:autoSpaceDE w:val="0"/>
        <w:autoSpaceDN w:val="0"/>
        <w:adjustRightInd w:val="0"/>
        <w:spacing w:line="240" w:lineRule="auto"/>
        <w:rPr>
          <w:rFonts w:cs="Arial"/>
          <w:sz w:val="22"/>
          <w:szCs w:val="22"/>
        </w:rPr>
      </w:pPr>
      <w:r>
        <w:rPr>
          <w:rFonts w:cs="Arial"/>
          <w:sz w:val="22"/>
          <w:szCs w:val="22"/>
        </w:rPr>
        <w:t>137 N. Main St., Suite 316</w:t>
      </w:r>
    </w:p>
    <w:p w:rsidR="009A22AE" w:rsidRDefault="00AE47E8">
      <w:pPr>
        <w:autoSpaceDE w:val="0"/>
        <w:autoSpaceDN w:val="0"/>
        <w:adjustRightInd w:val="0"/>
        <w:spacing w:line="240" w:lineRule="auto"/>
        <w:rPr>
          <w:rFonts w:cs="Arial"/>
          <w:sz w:val="22"/>
          <w:szCs w:val="22"/>
        </w:rPr>
      </w:pPr>
      <w:r>
        <w:rPr>
          <w:rFonts w:cs="Arial"/>
          <w:sz w:val="22"/>
          <w:szCs w:val="22"/>
        </w:rPr>
        <w:t>Dayton, Ohio 45402</w:t>
      </w:r>
    </w:p>
    <w:p w:rsidR="009A22AE" w:rsidRDefault="00AE47E8">
      <w:pPr>
        <w:autoSpaceDE w:val="0"/>
        <w:autoSpaceDN w:val="0"/>
        <w:adjustRightInd w:val="0"/>
        <w:spacing w:line="240" w:lineRule="auto"/>
        <w:rPr>
          <w:rFonts w:cs="Arial"/>
          <w:sz w:val="22"/>
          <w:szCs w:val="22"/>
        </w:rPr>
      </w:pPr>
      <w:r>
        <w:rPr>
          <w:rFonts w:cs="Arial"/>
          <w:sz w:val="22"/>
          <w:szCs w:val="22"/>
        </w:rPr>
        <w:t>cwalker@vankleywalker.com</w:t>
      </w:r>
    </w:p>
    <w:p w:rsidR="009A22AE" w:rsidRDefault="009A22AE">
      <w:pPr>
        <w:spacing w:line="240" w:lineRule="auto"/>
        <w:rPr>
          <w:rFonts w:cs="Arial"/>
          <w:sz w:val="22"/>
          <w:szCs w:val="22"/>
        </w:rPr>
      </w:pPr>
    </w:p>
    <w:p w:rsidR="009A22AE" w:rsidRDefault="00AE47E8">
      <w:pPr>
        <w:spacing w:line="240" w:lineRule="auto"/>
        <w:rPr>
          <w:rFonts w:cs="Arial"/>
          <w:b/>
          <w:smallCaps/>
          <w:sz w:val="22"/>
          <w:szCs w:val="22"/>
        </w:rPr>
      </w:pPr>
      <w:r>
        <w:rPr>
          <w:rFonts w:cs="Arial"/>
          <w:b/>
          <w:smallCaps/>
          <w:sz w:val="22"/>
          <w:szCs w:val="22"/>
        </w:rPr>
        <w:t>On Behalf of the City of Miamisburg</w:t>
      </w:r>
    </w:p>
    <w:p w:rsidR="009A22AE" w:rsidRDefault="009A22AE">
      <w:pPr>
        <w:spacing w:line="240" w:lineRule="auto"/>
        <w:rPr>
          <w:rFonts w:cs="Arial"/>
          <w:sz w:val="22"/>
          <w:szCs w:val="22"/>
        </w:rPr>
      </w:pPr>
    </w:p>
    <w:p w:rsidR="009A22AE" w:rsidRDefault="00AE47E8">
      <w:pPr>
        <w:autoSpaceDE w:val="0"/>
        <w:autoSpaceDN w:val="0"/>
        <w:adjustRightInd w:val="0"/>
        <w:spacing w:line="240" w:lineRule="auto"/>
        <w:rPr>
          <w:rFonts w:cs="Arial"/>
          <w:sz w:val="22"/>
          <w:szCs w:val="22"/>
        </w:rPr>
      </w:pPr>
      <w:r>
        <w:rPr>
          <w:rFonts w:cs="Arial"/>
          <w:sz w:val="22"/>
          <w:szCs w:val="22"/>
        </w:rPr>
        <w:t>Joseph M. Clark (Counsel of Record)</w:t>
      </w:r>
    </w:p>
    <w:p w:rsidR="009A22AE" w:rsidRDefault="00AE47E8">
      <w:pPr>
        <w:autoSpaceDE w:val="0"/>
        <w:autoSpaceDN w:val="0"/>
        <w:adjustRightInd w:val="0"/>
        <w:spacing w:line="240" w:lineRule="auto"/>
        <w:rPr>
          <w:rFonts w:cs="Arial"/>
          <w:sz w:val="22"/>
          <w:szCs w:val="22"/>
        </w:rPr>
      </w:pPr>
      <w:r>
        <w:rPr>
          <w:rFonts w:cs="Arial"/>
          <w:sz w:val="22"/>
          <w:szCs w:val="22"/>
        </w:rPr>
        <w:t>Direct Energy</w:t>
      </w:r>
    </w:p>
    <w:p w:rsidR="009A22AE" w:rsidRDefault="00AE47E8">
      <w:pPr>
        <w:autoSpaceDE w:val="0"/>
        <w:autoSpaceDN w:val="0"/>
        <w:adjustRightInd w:val="0"/>
        <w:spacing w:line="240" w:lineRule="auto"/>
        <w:rPr>
          <w:rFonts w:cs="Arial"/>
          <w:sz w:val="22"/>
          <w:szCs w:val="22"/>
        </w:rPr>
      </w:pPr>
      <w:r>
        <w:rPr>
          <w:rFonts w:cs="Arial"/>
          <w:sz w:val="22"/>
          <w:szCs w:val="22"/>
        </w:rPr>
        <w:t>21 East State Street, 19th Floor</w:t>
      </w:r>
    </w:p>
    <w:p w:rsidR="009A22AE" w:rsidRDefault="00AE47E8">
      <w:pPr>
        <w:autoSpaceDE w:val="0"/>
        <w:autoSpaceDN w:val="0"/>
        <w:adjustRightInd w:val="0"/>
        <w:spacing w:line="240" w:lineRule="auto"/>
        <w:rPr>
          <w:rFonts w:cs="Arial"/>
          <w:sz w:val="22"/>
          <w:szCs w:val="22"/>
        </w:rPr>
      </w:pPr>
      <w:r>
        <w:rPr>
          <w:rFonts w:cs="Arial"/>
          <w:sz w:val="22"/>
          <w:szCs w:val="22"/>
        </w:rPr>
        <w:t>Columbus, Ohio 43215</w:t>
      </w:r>
    </w:p>
    <w:p w:rsidR="009A22AE" w:rsidRDefault="00AE47E8">
      <w:pPr>
        <w:autoSpaceDE w:val="0"/>
        <w:autoSpaceDN w:val="0"/>
        <w:adjustRightInd w:val="0"/>
        <w:spacing w:line="240" w:lineRule="auto"/>
        <w:rPr>
          <w:rFonts w:cs="Arial"/>
          <w:sz w:val="22"/>
          <w:szCs w:val="22"/>
        </w:rPr>
      </w:pPr>
      <w:r>
        <w:rPr>
          <w:rFonts w:cs="Arial"/>
          <w:sz w:val="22"/>
          <w:szCs w:val="22"/>
        </w:rPr>
        <w:t>joseph.clark@directenergy.com</w:t>
      </w:r>
    </w:p>
    <w:p w:rsidR="009A22AE" w:rsidRDefault="009A22AE">
      <w:pPr>
        <w:autoSpaceDE w:val="0"/>
        <w:autoSpaceDN w:val="0"/>
        <w:adjustRightInd w:val="0"/>
        <w:spacing w:line="240" w:lineRule="auto"/>
        <w:rPr>
          <w:rFonts w:cs="Arial"/>
          <w:sz w:val="22"/>
          <w:szCs w:val="22"/>
        </w:rPr>
      </w:pPr>
    </w:p>
    <w:p w:rsidR="009A22AE" w:rsidRDefault="00AE47E8">
      <w:pPr>
        <w:autoSpaceDE w:val="0"/>
        <w:autoSpaceDN w:val="0"/>
        <w:adjustRightInd w:val="0"/>
        <w:spacing w:line="240" w:lineRule="auto"/>
        <w:rPr>
          <w:rFonts w:cs="Arial"/>
          <w:b/>
          <w:smallCaps/>
          <w:sz w:val="22"/>
          <w:szCs w:val="22"/>
        </w:rPr>
      </w:pPr>
      <w:r>
        <w:rPr>
          <w:rFonts w:cs="Arial"/>
          <w:b/>
          <w:smallCaps/>
          <w:sz w:val="22"/>
          <w:szCs w:val="22"/>
        </w:rPr>
        <w:t>On Behalf of Direct Energy Services, LLC and Direct Energy Business, LLC</w:t>
      </w:r>
    </w:p>
    <w:p w:rsidR="009A22AE" w:rsidRDefault="009A22AE">
      <w:pPr>
        <w:spacing w:line="240" w:lineRule="auto"/>
        <w:rPr>
          <w:rFonts w:cs="Arial"/>
          <w:sz w:val="22"/>
          <w:szCs w:val="22"/>
        </w:rPr>
      </w:pPr>
    </w:p>
    <w:p w:rsidR="009A22AE" w:rsidRDefault="009A22AE">
      <w:pPr>
        <w:tabs>
          <w:tab w:val="left" w:pos="2160"/>
          <w:tab w:val="left" w:pos="2280"/>
        </w:tabs>
        <w:spacing w:line="240" w:lineRule="auto"/>
        <w:rPr>
          <w:rFonts w:cs="Arial"/>
          <w:sz w:val="22"/>
          <w:szCs w:val="22"/>
        </w:rPr>
        <w:sectPr w:rsidR="009A22AE">
          <w:headerReference w:type="default" r:id="rId41"/>
          <w:footerReference w:type="default" r:id="rId42"/>
          <w:headerReference w:type="first" r:id="rId43"/>
          <w:footerReference w:type="first" r:id="rId44"/>
          <w:pgSz w:w="12240" w:h="15840" w:code="1"/>
          <w:pgMar w:top="1440" w:right="1440" w:bottom="1440" w:left="1440" w:header="720" w:footer="720" w:gutter="0"/>
          <w:cols w:num="2" w:space="720"/>
          <w:titlePg/>
          <w:docGrid w:linePitch="360"/>
        </w:sectPr>
      </w:pPr>
    </w:p>
    <w:p w:rsidR="009A22AE" w:rsidRDefault="00AE47E8">
      <w:pPr>
        <w:tabs>
          <w:tab w:val="left" w:pos="2160"/>
          <w:tab w:val="left" w:pos="2280"/>
        </w:tabs>
        <w:spacing w:line="240" w:lineRule="auto"/>
        <w:rPr>
          <w:rFonts w:cs="Arial"/>
          <w:sz w:val="22"/>
          <w:szCs w:val="22"/>
        </w:rPr>
      </w:pPr>
      <w:r>
        <w:rPr>
          <w:rFonts w:cs="Arial"/>
          <w:sz w:val="22"/>
          <w:szCs w:val="22"/>
        </w:rPr>
        <w:lastRenderedPageBreak/>
        <w:t xml:space="preserve">Amy B. Spiller </w:t>
      </w:r>
    </w:p>
    <w:p w:rsidR="009A22AE" w:rsidRDefault="00AE47E8">
      <w:pPr>
        <w:tabs>
          <w:tab w:val="left" w:pos="2160"/>
          <w:tab w:val="left" w:pos="2280"/>
        </w:tabs>
        <w:spacing w:line="240" w:lineRule="auto"/>
        <w:rPr>
          <w:rFonts w:cs="Arial"/>
          <w:sz w:val="22"/>
          <w:szCs w:val="22"/>
        </w:rPr>
      </w:pPr>
      <w:r>
        <w:rPr>
          <w:rFonts w:cs="Arial"/>
          <w:sz w:val="22"/>
          <w:szCs w:val="22"/>
        </w:rPr>
        <w:t>Deputy General Counsel</w:t>
      </w:r>
    </w:p>
    <w:p w:rsidR="009A22AE" w:rsidRDefault="00AE47E8">
      <w:pPr>
        <w:tabs>
          <w:tab w:val="left" w:pos="2160"/>
          <w:tab w:val="left" w:pos="2280"/>
        </w:tabs>
        <w:spacing w:line="240" w:lineRule="auto"/>
        <w:rPr>
          <w:rFonts w:cs="Arial"/>
          <w:sz w:val="22"/>
          <w:szCs w:val="22"/>
        </w:rPr>
      </w:pPr>
      <w:r>
        <w:rPr>
          <w:rFonts w:cs="Arial"/>
          <w:sz w:val="22"/>
          <w:szCs w:val="22"/>
        </w:rPr>
        <w:t>Jeanne Kingery (Counsel of Record)</w:t>
      </w:r>
    </w:p>
    <w:p w:rsidR="009A22AE" w:rsidRDefault="00AE47E8">
      <w:pPr>
        <w:tabs>
          <w:tab w:val="left" w:pos="2160"/>
          <w:tab w:val="left" w:pos="2280"/>
        </w:tabs>
        <w:spacing w:line="240" w:lineRule="auto"/>
        <w:rPr>
          <w:rFonts w:cs="Arial"/>
          <w:sz w:val="22"/>
          <w:szCs w:val="22"/>
        </w:rPr>
      </w:pPr>
      <w:r>
        <w:rPr>
          <w:rFonts w:cs="Arial"/>
          <w:sz w:val="22"/>
          <w:szCs w:val="22"/>
        </w:rPr>
        <w:t>Associate General Counsel</w:t>
      </w:r>
    </w:p>
    <w:p w:rsidR="009A22AE" w:rsidRDefault="00AE47E8">
      <w:pPr>
        <w:tabs>
          <w:tab w:val="left" w:pos="2160"/>
          <w:tab w:val="left" w:pos="2280"/>
        </w:tabs>
        <w:spacing w:line="240" w:lineRule="auto"/>
        <w:rPr>
          <w:rFonts w:cs="Arial"/>
          <w:sz w:val="22"/>
          <w:szCs w:val="22"/>
        </w:rPr>
      </w:pPr>
      <w:r>
        <w:rPr>
          <w:rFonts w:cs="Arial"/>
          <w:sz w:val="22"/>
          <w:szCs w:val="22"/>
        </w:rPr>
        <w:t>Duke Energy Commercial Asset</w:t>
      </w:r>
    </w:p>
    <w:p w:rsidR="009A22AE" w:rsidRDefault="00AE47E8">
      <w:pPr>
        <w:tabs>
          <w:tab w:val="left" w:pos="2160"/>
          <w:tab w:val="left" w:pos="2280"/>
        </w:tabs>
        <w:spacing w:line="240" w:lineRule="auto"/>
        <w:rPr>
          <w:rFonts w:cs="Arial"/>
          <w:sz w:val="22"/>
          <w:szCs w:val="22"/>
        </w:rPr>
      </w:pPr>
      <w:r>
        <w:rPr>
          <w:rFonts w:cs="Arial"/>
          <w:sz w:val="22"/>
          <w:szCs w:val="22"/>
        </w:rPr>
        <w:t xml:space="preserve"> Management, Inc.</w:t>
      </w:r>
    </w:p>
    <w:p w:rsidR="009A22AE" w:rsidRDefault="00AE47E8">
      <w:pPr>
        <w:tabs>
          <w:tab w:val="left" w:pos="2160"/>
          <w:tab w:val="left" w:pos="2280"/>
        </w:tabs>
        <w:spacing w:line="240" w:lineRule="auto"/>
        <w:rPr>
          <w:rFonts w:cs="Arial"/>
          <w:sz w:val="22"/>
          <w:szCs w:val="22"/>
        </w:rPr>
      </w:pPr>
      <w:r>
        <w:rPr>
          <w:rFonts w:cs="Arial"/>
          <w:sz w:val="22"/>
          <w:szCs w:val="22"/>
        </w:rPr>
        <w:t>139 East Fourth Street</w:t>
      </w:r>
    </w:p>
    <w:p w:rsidR="009A22AE" w:rsidRDefault="00AE47E8">
      <w:pPr>
        <w:tabs>
          <w:tab w:val="left" w:pos="2160"/>
          <w:tab w:val="left" w:pos="2280"/>
        </w:tabs>
        <w:spacing w:line="240" w:lineRule="auto"/>
        <w:rPr>
          <w:rFonts w:cs="Arial"/>
          <w:sz w:val="22"/>
          <w:szCs w:val="22"/>
        </w:rPr>
      </w:pPr>
      <w:r>
        <w:rPr>
          <w:rFonts w:cs="Arial"/>
          <w:sz w:val="22"/>
          <w:szCs w:val="22"/>
        </w:rPr>
        <w:t>1303-Main</w:t>
      </w:r>
    </w:p>
    <w:p w:rsidR="009A22AE" w:rsidRDefault="00AE47E8">
      <w:pPr>
        <w:tabs>
          <w:tab w:val="left" w:pos="2160"/>
          <w:tab w:val="left" w:pos="2280"/>
        </w:tabs>
        <w:spacing w:line="240" w:lineRule="auto"/>
        <w:rPr>
          <w:rFonts w:cs="Arial"/>
          <w:sz w:val="22"/>
          <w:szCs w:val="22"/>
        </w:rPr>
      </w:pPr>
      <w:r>
        <w:rPr>
          <w:rFonts w:cs="Arial"/>
          <w:sz w:val="22"/>
          <w:szCs w:val="22"/>
        </w:rPr>
        <w:t>Cincinnati, Ohio  45202</w:t>
      </w:r>
    </w:p>
    <w:p w:rsidR="009A22AE" w:rsidRDefault="00AE47E8">
      <w:pPr>
        <w:tabs>
          <w:tab w:val="left" w:pos="2160"/>
          <w:tab w:val="left" w:pos="2280"/>
        </w:tabs>
        <w:spacing w:line="240" w:lineRule="auto"/>
        <w:rPr>
          <w:rFonts w:cs="Arial"/>
          <w:sz w:val="22"/>
          <w:szCs w:val="22"/>
        </w:rPr>
      </w:pPr>
      <w:r>
        <w:rPr>
          <w:rFonts w:cs="Arial"/>
          <w:sz w:val="22"/>
          <w:szCs w:val="22"/>
        </w:rPr>
        <w:t>amy.spiller@duke-energy.com</w:t>
      </w:r>
    </w:p>
    <w:p w:rsidR="009A22AE" w:rsidRDefault="00AE47E8">
      <w:pPr>
        <w:tabs>
          <w:tab w:val="left" w:pos="2160"/>
          <w:tab w:val="left" w:pos="2280"/>
        </w:tabs>
        <w:spacing w:line="240" w:lineRule="auto"/>
        <w:rPr>
          <w:rFonts w:cs="Arial"/>
          <w:sz w:val="22"/>
          <w:szCs w:val="22"/>
        </w:rPr>
      </w:pPr>
      <w:r>
        <w:rPr>
          <w:rFonts w:cs="Arial"/>
          <w:sz w:val="22"/>
          <w:szCs w:val="22"/>
        </w:rPr>
        <w:t>jeanne.kingery@duke-energy.com</w:t>
      </w:r>
    </w:p>
    <w:p w:rsidR="009A22AE" w:rsidRDefault="009A22AE">
      <w:pPr>
        <w:tabs>
          <w:tab w:val="left" w:pos="2160"/>
          <w:tab w:val="left" w:pos="2280"/>
        </w:tabs>
        <w:spacing w:line="240" w:lineRule="auto"/>
        <w:rPr>
          <w:rFonts w:cs="Arial"/>
          <w:sz w:val="22"/>
          <w:szCs w:val="22"/>
        </w:rPr>
      </w:pPr>
    </w:p>
    <w:p w:rsidR="009A22AE" w:rsidRDefault="00AE47E8">
      <w:pPr>
        <w:tabs>
          <w:tab w:val="left" w:pos="2160"/>
          <w:tab w:val="left" w:pos="2280"/>
        </w:tabs>
        <w:spacing w:line="240" w:lineRule="auto"/>
        <w:rPr>
          <w:rFonts w:cs="Arial"/>
          <w:b/>
          <w:smallCaps/>
          <w:sz w:val="22"/>
          <w:szCs w:val="22"/>
        </w:rPr>
      </w:pPr>
      <w:r>
        <w:rPr>
          <w:rFonts w:cs="Arial"/>
          <w:b/>
          <w:smallCaps/>
          <w:sz w:val="22"/>
          <w:szCs w:val="22"/>
        </w:rPr>
        <w:t>On Behalf of Duke Energy Commercial Asset Management, Inc.</w:t>
      </w:r>
    </w:p>
    <w:p w:rsidR="009A22AE" w:rsidRDefault="009A22AE">
      <w:pPr>
        <w:spacing w:line="240" w:lineRule="auto"/>
        <w:rPr>
          <w:rFonts w:cs="Arial"/>
          <w:sz w:val="22"/>
          <w:szCs w:val="22"/>
        </w:rPr>
      </w:pPr>
    </w:p>
    <w:p w:rsidR="009A22AE" w:rsidRDefault="00AE47E8">
      <w:pPr>
        <w:autoSpaceDE w:val="0"/>
        <w:autoSpaceDN w:val="0"/>
        <w:adjustRightInd w:val="0"/>
        <w:snapToGrid w:val="0"/>
        <w:spacing w:line="240" w:lineRule="auto"/>
        <w:rPr>
          <w:rFonts w:cs="Arial"/>
          <w:sz w:val="22"/>
          <w:szCs w:val="22"/>
        </w:rPr>
      </w:pPr>
      <w:r>
        <w:rPr>
          <w:rFonts w:cs="Arial"/>
          <w:sz w:val="22"/>
          <w:szCs w:val="22"/>
        </w:rPr>
        <w:t>Thomas W. McNamee</w:t>
      </w:r>
    </w:p>
    <w:p w:rsidR="009A22AE" w:rsidRDefault="00AE47E8">
      <w:pPr>
        <w:autoSpaceDE w:val="0"/>
        <w:autoSpaceDN w:val="0"/>
        <w:adjustRightInd w:val="0"/>
        <w:snapToGrid w:val="0"/>
        <w:spacing w:line="240" w:lineRule="auto"/>
        <w:rPr>
          <w:rFonts w:cs="Arial"/>
          <w:sz w:val="22"/>
          <w:szCs w:val="22"/>
        </w:rPr>
      </w:pPr>
      <w:r>
        <w:rPr>
          <w:rFonts w:cs="Arial"/>
          <w:sz w:val="22"/>
          <w:szCs w:val="22"/>
        </w:rPr>
        <w:t>Assistant Attorney General</w:t>
      </w:r>
    </w:p>
    <w:p w:rsidR="009A22AE" w:rsidRDefault="00AE47E8">
      <w:pPr>
        <w:autoSpaceDE w:val="0"/>
        <w:autoSpaceDN w:val="0"/>
        <w:adjustRightInd w:val="0"/>
        <w:snapToGrid w:val="0"/>
        <w:spacing w:line="240" w:lineRule="auto"/>
        <w:rPr>
          <w:rFonts w:cs="Arial"/>
          <w:sz w:val="22"/>
          <w:szCs w:val="22"/>
        </w:rPr>
      </w:pPr>
      <w:r>
        <w:rPr>
          <w:rFonts w:cs="Arial"/>
          <w:sz w:val="22"/>
          <w:szCs w:val="22"/>
        </w:rPr>
        <w:t>Public Utilities Section</w:t>
      </w:r>
    </w:p>
    <w:p w:rsidR="009A22AE" w:rsidRDefault="00AE47E8">
      <w:pPr>
        <w:autoSpaceDE w:val="0"/>
        <w:autoSpaceDN w:val="0"/>
        <w:adjustRightInd w:val="0"/>
        <w:snapToGrid w:val="0"/>
        <w:spacing w:line="240" w:lineRule="auto"/>
        <w:rPr>
          <w:rFonts w:cs="Arial"/>
          <w:sz w:val="22"/>
          <w:szCs w:val="22"/>
        </w:rPr>
      </w:pPr>
      <w:r>
        <w:rPr>
          <w:rFonts w:cs="Arial"/>
          <w:sz w:val="22"/>
          <w:szCs w:val="22"/>
        </w:rPr>
        <w:t>180 East Broad Street, 6th Floor</w:t>
      </w:r>
    </w:p>
    <w:p w:rsidR="009A22AE" w:rsidRDefault="00AE47E8">
      <w:pPr>
        <w:autoSpaceDE w:val="0"/>
        <w:autoSpaceDN w:val="0"/>
        <w:adjustRightInd w:val="0"/>
        <w:snapToGrid w:val="0"/>
        <w:spacing w:line="240" w:lineRule="auto"/>
        <w:rPr>
          <w:rFonts w:cs="Arial"/>
          <w:sz w:val="22"/>
          <w:szCs w:val="22"/>
        </w:rPr>
      </w:pPr>
      <w:r>
        <w:rPr>
          <w:rFonts w:cs="Arial"/>
          <w:sz w:val="22"/>
          <w:szCs w:val="22"/>
        </w:rPr>
        <w:t>Columbus, OH 43215-3793</w:t>
      </w:r>
    </w:p>
    <w:p w:rsidR="009A22AE" w:rsidRDefault="00AE47E8">
      <w:pPr>
        <w:autoSpaceDE w:val="0"/>
        <w:autoSpaceDN w:val="0"/>
        <w:adjustRightInd w:val="0"/>
        <w:snapToGrid w:val="0"/>
        <w:spacing w:line="240" w:lineRule="auto"/>
        <w:rPr>
          <w:rFonts w:cs="Arial"/>
          <w:sz w:val="22"/>
          <w:szCs w:val="22"/>
        </w:rPr>
      </w:pPr>
      <w:r>
        <w:rPr>
          <w:rFonts w:cs="Arial"/>
          <w:sz w:val="22"/>
          <w:szCs w:val="22"/>
        </w:rPr>
        <w:t>thomas.mcnamee@puc.state.oh.us</w:t>
      </w:r>
    </w:p>
    <w:p w:rsidR="009A22AE" w:rsidRDefault="009A22AE">
      <w:pPr>
        <w:spacing w:line="240" w:lineRule="auto"/>
        <w:rPr>
          <w:rFonts w:cs="Arial"/>
          <w:sz w:val="22"/>
          <w:szCs w:val="22"/>
        </w:rPr>
      </w:pPr>
    </w:p>
    <w:p w:rsidR="009A22AE" w:rsidRDefault="00AE47E8">
      <w:pPr>
        <w:spacing w:line="240" w:lineRule="auto"/>
        <w:rPr>
          <w:rFonts w:cs="Arial"/>
          <w:sz w:val="22"/>
          <w:szCs w:val="22"/>
        </w:rPr>
      </w:pPr>
      <w:r>
        <w:rPr>
          <w:rFonts w:cs="Arial"/>
          <w:b/>
          <w:smallCaps/>
          <w:sz w:val="22"/>
          <w:szCs w:val="22"/>
        </w:rPr>
        <w:t>On Behalf of the Staff of the Public Utilities Commission of Ohio</w:t>
      </w:r>
    </w:p>
    <w:p w:rsidR="009A22AE" w:rsidRDefault="009A22AE">
      <w:pPr>
        <w:spacing w:line="240" w:lineRule="auto"/>
        <w:rPr>
          <w:rFonts w:cs="Arial"/>
          <w:sz w:val="22"/>
          <w:szCs w:val="22"/>
        </w:rPr>
      </w:pPr>
    </w:p>
    <w:p w:rsidR="009A22AE" w:rsidRDefault="00AE47E8">
      <w:pPr>
        <w:spacing w:line="240" w:lineRule="auto"/>
        <w:rPr>
          <w:rFonts w:cs="Arial"/>
          <w:sz w:val="22"/>
          <w:szCs w:val="22"/>
        </w:rPr>
      </w:pPr>
      <w:r>
        <w:rPr>
          <w:rFonts w:cs="Arial"/>
          <w:sz w:val="22"/>
          <w:szCs w:val="22"/>
        </w:rPr>
        <w:t>Bryce A. McKenney</w:t>
      </w:r>
    </w:p>
    <w:p w:rsidR="009A22AE" w:rsidRDefault="00AE47E8">
      <w:pPr>
        <w:spacing w:line="240" w:lineRule="auto"/>
        <w:rPr>
          <w:rFonts w:cs="Arial"/>
          <w:sz w:val="22"/>
          <w:szCs w:val="22"/>
        </w:rPr>
      </w:pPr>
      <w:r>
        <w:rPr>
          <w:rFonts w:cs="Arial"/>
          <w:sz w:val="22"/>
          <w:szCs w:val="22"/>
        </w:rPr>
        <w:t>Gregory Price</w:t>
      </w:r>
    </w:p>
    <w:p w:rsidR="009A22AE" w:rsidRDefault="00AE47E8">
      <w:pPr>
        <w:spacing w:line="240" w:lineRule="auto"/>
        <w:rPr>
          <w:rFonts w:cs="Arial"/>
          <w:sz w:val="22"/>
          <w:szCs w:val="22"/>
        </w:rPr>
      </w:pPr>
      <w:r>
        <w:rPr>
          <w:rFonts w:cs="Arial"/>
          <w:sz w:val="22"/>
          <w:szCs w:val="22"/>
        </w:rPr>
        <w:t>Attorney Examiner</w:t>
      </w:r>
    </w:p>
    <w:p w:rsidR="009A22AE" w:rsidRDefault="00AE47E8">
      <w:pPr>
        <w:spacing w:line="240" w:lineRule="auto"/>
        <w:rPr>
          <w:rFonts w:cs="Arial"/>
          <w:sz w:val="22"/>
          <w:szCs w:val="22"/>
        </w:rPr>
      </w:pPr>
      <w:r>
        <w:rPr>
          <w:rFonts w:cs="Arial"/>
          <w:sz w:val="22"/>
          <w:szCs w:val="22"/>
        </w:rPr>
        <w:t>Public Utilities Commission of Ohio</w:t>
      </w:r>
    </w:p>
    <w:p w:rsidR="009A22AE" w:rsidRDefault="00AE47E8">
      <w:pPr>
        <w:spacing w:line="240" w:lineRule="auto"/>
        <w:rPr>
          <w:rFonts w:cs="Arial"/>
          <w:sz w:val="22"/>
          <w:szCs w:val="22"/>
        </w:rPr>
      </w:pPr>
      <w:r>
        <w:rPr>
          <w:rFonts w:cs="Arial"/>
          <w:sz w:val="22"/>
          <w:szCs w:val="22"/>
        </w:rPr>
        <w:t>180 East Broad Street</w:t>
      </w:r>
    </w:p>
    <w:p w:rsidR="009A22AE" w:rsidRDefault="00AE47E8">
      <w:pPr>
        <w:spacing w:line="240" w:lineRule="auto"/>
        <w:rPr>
          <w:rFonts w:cs="Arial"/>
          <w:sz w:val="22"/>
          <w:szCs w:val="22"/>
        </w:rPr>
      </w:pPr>
      <w:r>
        <w:rPr>
          <w:rFonts w:cs="Arial"/>
          <w:sz w:val="22"/>
          <w:szCs w:val="22"/>
        </w:rPr>
        <w:t>Columbus, OH  43215</w:t>
      </w:r>
    </w:p>
    <w:p w:rsidR="009A22AE" w:rsidRDefault="00AE47E8">
      <w:pPr>
        <w:tabs>
          <w:tab w:val="left" w:pos="2160"/>
          <w:tab w:val="left" w:pos="2280"/>
        </w:tabs>
        <w:spacing w:line="240" w:lineRule="auto"/>
        <w:rPr>
          <w:rFonts w:cs="Arial"/>
          <w:sz w:val="22"/>
          <w:szCs w:val="22"/>
        </w:rPr>
      </w:pPr>
      <w:r>
        <w:rPr>
          <w:rFonts w:cs="Arial"/>
          <w:sz w:val="22"/>
          <w:szCs w:val="22"/>
        </w:rPr>
        <w:t>bryce.mckenney@puc.state.oh.us</w:t>
      </w:r>
    </w:p>
    <w:p w:rsidR="009A22AE" w:rsidRDefault="00AE47E8">
      <w:pPr>
        <w:tabs>
          <w:tab w:val="left" w:pos="2160"/>
          <w:tab w:val="left" w:pos="2280"/>
        </w:tabs>
        <w:spacing w:line="240" w:lineRule="auto"/>
        <w:rPr>
          <w:rFonts w:cs="Arial"/>
          <w:sz w:val="22"/>
          <w:szCs w:val="22"/>
        </w:rPr>
      </w:pPr>
      <w:r>
        <w:rPr>
          <w:rFonts w:cs="Arial"/>
          <w:sz w:val="22"/>
          <w:szCs w:val="22"/>
        </w:rPr>
        <w:t>greg.price@puc.state.oh.us</w:t>
      </w:r>
    </w:p>
    <w:p w:rsidR="009A22AE" w:rsidRDefault="009A22AE">
      <w:pPr>
        <w:tabs>
          <w:tab w:val="left" w:pos="2160"/>
          <w:tab w:val="left" w:pos="2280"/>
        </w:tabs>
        <w:spacing w:line="240" w:lineRule="auto"/>
        <w:rPr>
          <w:rFonts w:cs="Arial"/>
          <w:sz w:val="22"/>
          <w:szCs w:val="22"/>
        </w:rPr>
      </w:pPr>
    </w:p>
    <w:p w:rsidR="009A22AE" w:rsidRDefault="00AE47E8">
      <w:pPr>
        <w:spacing w:line="240" w:lineRule="auto"/>
        <w:rPr>
          <w:rFonts w:cs="Arial"/>
          <w:b/>
          <w:smallCaps/>
          <w:sz w:val="22"/>
          <w:szCs w:val="22"/>
        </w:rPr>
      </w:pPr>
      <w:r>
        <w:rPr>
          <w:rFonts w:cs="Arial"/>
          <w:b/>
          <w:smallCaps/>
          <w:sz w:val="22"/>
          <w:szCs w:val="22"/>
        </w:rPr>
        <w:t>Attorney Examiners</w:t>
      </w:r>
    </w:p>
    <w:p w:rsidR="009A22AE" w:rsidRDefault="009A22AE">
      <w:pPr>
        <w:spacing w:after="120" w:line="240" w:lineRule="auto"/>
        <w:jc w:val="left"/>
        <w:rPr>
          <w:rFonts w:eastAsiaTheme="minorHAnsi" w:cs="Arial"/>
          <w:b/>
          <w:smallCaps/>
          <w:sz w:val="28"/>
          <w:szCs w:val="20"/>
        </w:rPr>
      </w:pPr>
    </w:p>
    <w:sectPr w:rsidR="009A22AE">
      <w:headerReference w:type="default" r:id="rId45"/>
      <w:footerReference w:type="default" r:id="rId46"/>
      <w:headerReference w:type="first" r:id="rId47"/>
      <w:footerReference w:type="first" r:id="rId4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AE" w:rsidRDefault="00AE47E8">
      <w:pPr>
        <w:spacing w:line="240" w:lineRule="auto"/>
      </w:pPr>
      <w:r>
        <w:separator/>
      </w:r>
    </w:p>
  </w:endnote>
  <w:endnote w:type="continuationSeparator" w:id="0">
    <w:p w:rsidR="009A22AE" w:rsidRDefault="00AE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jc w:val="left"/>
    </w:pPr>
    <w:r w:rsidRPr="00586D31">
      <w:rPr>
        <w:noProof/>
        <w:sz w:val="16"/>
      </w:rPr>
      <w:t>{C44003:2 }</w:t>
    </w:r>
    <w:r w:rsidR="00AE47E8">
      <w:rPr>
        <w:noProof/>
        <w:sz w:val="16"/>
      </w:rPr>
      <w:tab/>
    </w:r>
  </w:p>
  <w:p w:rsidR="009A22AE" w:rsidRDefault="009A2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jc w:val="center"/>
    </w:pPr>
    <w:r w:rsidRPr="00586D31">
      <w:rPr>
        <w:noProof/>
        <w:sz w:val="16"/>
      </w:rPr>
      <w:t>{C44003:2 }</w:t>
    </w:r>
    <w:sdt>
      <w:sdtPr>
        <w:id w:val="-76220404"/>
        <w:docPartObj>
          <w:docPartGallery w:val="Page Numbers (Bottom of Page)"/>
          <w:docPartUnique/>
        </w:docPartObj>
      </w:sdtPr>
      <w:sdtEndPr>
        <w:rPr>
          <w:noProof/>
        </w:rPr>
      </w:sdtEndPr>
      <w:sdtContent>
        <w:r w:rsidR="00AE47E8">
          <w:fldChar w:fldCharType="begin"/>
        </w:r>
        <w:r w:rsidR="00AE47E8">
          <w:instrText xml:space="preserve"> PAGE   \* MERGEFORMAT </w:instrText>
        </w:r>
        <w:r w:rsidR="00AE47E8">
          <w:fldChar w:fldCharType="separate"/>
        </w:r>
        <w:r w:rsidR="00AE47E8">
          <w:rPr>
            <w:noProof/>
          </w:rPr>
          <w:t>2</w:t>
        </w:r>
        <w:r w:rsidR="00AE47E8">
          <w:rPr>
            <w:noProof/>
          </w:rPr>
          <w:fldChar w:fldCharType="end"/>
        </w:r>
      </w:sdtContent>
    </w:sdt>
  </w:p>
  <w:p w:rsidR="009A22AE" w:rsidRDefault="009A22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pPr>
    <w:r w:rsidRPr="00586D31">
      <w:rPr>
        <w:noProof/>
        <w:sz w:val="16"/>
      </w:rPr>
      <w:t>{C44003:2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jc w:val="center"/>
    </w:pPr>
    <w:r w:rsidRPr="00586D31">
      <w:rPr>
        <w:noProof/>
        <w:sz w:val="16"/>
      </w:rPr>
      <w:t>{C44003:2 }</w:t>
    </w:r>
    <w:sdt>
      <w:sdtPr>
        <w:id w:val="-386111257"/>
        <w:docPartObj>
          <w:docPartGallery w:val="Page Numbers (Bottom of Page)"/>
          <w:docPartUnique/>
        </w:docPartObj>
      </w:sdtPr>
      <w:sdtEndPr>
        <w:rPr>
          <w:noProof/>
        </w:rPr>
      </w:sdtEndPr>
      <w:sdtContent>
        <w:r w:rsidR="00AE47E8">
          <w:fldChar w:fldCharType="begin"/>
        </w:r>
        <w:r w:rsidR="00AE47E8">
          <w:instrText xml:space="preserve"> PAGE   \* MERGEFORMAT </w:instrText>
        </w:r>
        <w:r w:rsidR="00AE47E8">
          <w:fldChar w:fldCharType="separate"/>
        </w:r>
        <w:r w:rsidR="00AE47E8">
          <w:rPr>
            <w:noProof/>
          </w:rPr>
          <w:t>2</w:t>
        </w:r>
        <w:r w:rsidR="00AE47E8">
          <w:rPr>
            <w:noProof/>
          </w:rPr>
          <w:fldChar w:fldCharType="end"/>
        </w:r>
      </w:sdtContent>
    </w:sdt>
  </w:p>
  <w:p w:rsidR="009A22AE" w:rsidRDefault="009A22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pPr>
      <w:pStyle w:val="Footer"/>
      <w:tabs>
        <w:tab w:val="clear" w:pos="4680"/>
        <w:tab w:val="clear" w:pos="9360"/>
        <w:tab w:val="right" w:pos="4320"/>
      </w:tabs>
      <w:jc w:val="left"/>
    </w:pPr>
    <w:r w:rsidRPr="00586D31">
      <w:rPr>
        <w:noProof/>
        <w:sz w:val="16"/>
      </w:rPr>
      <w:t>{C44003:2 }</w:t>
    </w:r>
    <w:sdt>
      <w:sdtPr>
        <w:id w:val="-78916474"/>
        <w:docPartObj>
          <w:docPartGallery w:val="Page Numbers (Bottom of Page)"/>
          <w:docPartUnique/>
        </w:docPartObj>
      </w:sdtPr>
      <w:sdtEndPr>
        <w:rPr>
          <w:noProof/>
        </w:rPr>
      </w:sdtEndPr>
      <w:sdtContent>
        <w:r w:rsidR="00AE47E8">
          <w:tab/>
        </w:r>
        <w:r w:rsidR="00AE47E8">
          <w:fldChar w:fldCharType="begin"/>
        </w:r>
        <w:r w:rsidR="00AE47E8">
          <w:instrText xml:space="preserve"> PAGE   \* MERGEFORMAT </w:instrText>
        </w:r>
        <w:r w:rsidR="00AE47E8">
          <w:fldChar w:fldCharType="separate"/>
        </w:r>
        <w:r>
          <w:rPr>
            <w:noProof/>
          </w:rPr>
          <w:t>6</w:t>
        </w:r>
        <w:r w:rsidR="00AE47E8">
          <w:rPr>
            <w:noProof/>
          </w:rPr>
          <w:fldChar w:fldCharType="end"/>
        </w:r>
      </w:sdtContent>
    </w:sdt>
  </w:p>
  <w:p w:rsidR="009A22AE" w:rsidRDefault="00AE47E8">
    <w:pPr>
      <w:pStyle w:val="Footer"/>
      <w:tabs>
        <w:tab w:val="clear" w:pos="4680"/>
        <w:tab w:val="clear" w:pos="9360"/>
        <w:tab w:val="left" w:pos="4096"/>
      </w:tabs>
      <w:rPr>
        <w:b/>
      </w:rPr>
    </w:pPr>
    <w:r>
      <w:rPr>
        <w:b/>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586D31" w:rsidP="00AE47E8">
    <w:pPr>
      <w:pStyle w:val="Footer"/>
      <w:jc w:val="left"/>
    </w:pPr>
    <w:r w:rsidRPr="00586D31">
      <w:rPr>
        <w:noProof/>
        <w:sz w:val="16"/>
      </w:rPr>
      <w:t>{C44003:2 }</w:t>
    </w:r>
  </w:p>
  <w:p w:rsidR="009A22AE" w:rsidRDefault="009A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AE" w:rsidRDefault="00AE47E8">
      <w:pPr>
        <w:spacing w:line="240" w:lineRule="auto"/>
        <w:rPr>
          <w:noProof/>
        </w:rPr>
      </w:pPr>
      <w:r>
        <w:rPr>
          <w:noProof/>
        </w:rPr>
        <w:separator/>
      </w:r>
    </w:p>
  </w:footnote>
  <w:footnote w:type="continuationSeparator" w:id="0">
    <w:p w:rsidR="009A22AE" w:rsidRDefault="00AE47E8">
      <w:pPr>
        <w:spacing w:line="240" w:lineRule="auto"/>
      </w:pPr>
      <w:r>
        <w:continuationSeparator/>
      </w:r>
    </w:p>
  </w:footnote>
  <w:footnote w:id="1">
    <w:p w:rsidR="009A22AE" w:rsidRDefault="00AE47E8">
      <w:pPr>
        <w:pStyle w:val="FootnoteText"/>
      </w:pPr>
      <w:r>
        <w:rPr>
          <w:rStyle w:val="FootnoteReference"/>
        </w:rPr>
        <w:footnoteRef/>
      </w:r>
      <w:r>
        <w:t xml:space="preserve"> These comments and reply comments addressed DP&amp;L’s December 30, 2013 Application, and February 25, 2014 Amended Supplemental Application, however, the lack of specificity and unlawful terms and conditions relative to these two applications remains with the Amended Supplemental Application.</w:t>
      </w:r>
    </w:p>
  </w:footnote>
  <w:footnote w:id="2">
    <w:p w:rsidR="009A22AE" w:rsidRDefault="00AE47E8">
      <w:pPr>
        <w:pStyle w:val="FootnoteText"/>
      </w:pPr>
      <w:r>
        <w:rPr>
          <w:rStyle w:val="FootnoteReference"/>
        </w:rPr>
        <w:footnoteRef/>
      </w:r>
      <w:r>
        <w:t xml:space="preserve"> DP&amp;L Memo Contra at 5.</w:t>
      </w:r>
    </w:p>
  </w:footnote>
  <w:footnote w:id="3">
    <w:p w:rsidR="009A22AE" w:rsidRDefault="00AE47E8">
      <w:pPr>
        <w:pStyle w:val="FootnoteText"/>
      </w:pPr>
      <w:r>
        <w:rPr>
          <w:rStyle w:val="FootnoteReference"/>
        </w:rPr>
        <w:footnoteRef/>
      </w:r>
      <w:r>
        <w:t xml:space="preserve"> Rule 4901:1-37-02(E), O.A.C. (“The electric utility has the burden of proof to demonstrate compliance with this chapter.”); </w:t>
      </w:r>
      <w:r>
        <w:rPr>
          <w:i/>
        </w:rPr>
        <w:t xml:space="preserve">see also </w:t>
      </w:r>
      <w:r>
        <w:t>Section 4928.17, Revised Code (the Commission may not approve a corporate separation plan that is not in the public interest).</w:t>
      </w:r>
    </w:p>
  </w:footnote>
  <w:footnote w:id="4">
    <w:p w:rsidR="009A22AE" w:rsidRDefault="00AE47E8">
      <w:pPr>
        <w:pStyle w:val="FootnoteText"/>
      </w:pPr>
      <w:r>
        <w:rPr>
          <w:rStyle w:val="FootnoteReference"/>
        </w:rPr>
        <w:footnoteRef/>
      </w:r>
      <w:r>
        <w:t xml:space="preserve"> DP&amp;L Memo Contra at 5.</w:t>
      </w:r>
    </w:p>
  </w:footnote>
  <w:footnote w:id="5">
    <w:p w:rsidR="009A22AE" w:rsidRDefault="00AE47E8">
      <w:pPr>
        <w:pStyle w:val="FootnoteText"/>
      </w:pPr>
      <w:r>
        <w:rPr>
          <w:rStyle w:val="FootnoteReference"/>
        </w:rPr>
        <w:footnoteRef/>
      </w:r>
      <w:r>
        <w:t xml:space="preserve"> </w:t>
      </w:r>
      <w:r>
        <w:rPr>
          <w:i/>
        </w:rPr>
        <w:t>In the Matter of The Dayton Power and Light Company's Planned Sale of East Bend Unit 2</w:t>
      </w:r>
      <w:r>
        <w:t>, Case No. 14-1084-EL-UNC, Application (June 13, 2014) (“East Bend Application”).</w:t>
      </w:r>
    </w:p>
  </w:footnote>
  <w:footnote w:id="6">
    <w:p w:rsidR="009A22AE" w:rsidRDefault="00AE47E8">
      <w:pPr>
        <w:autoSpaceDE w:val="0"/>
        <w:autoSpaceDN w:val="0"/>
        <w:adjustRightInd w:val="0"/>
        <w:spacing w:line="240" w:lineRule="auto"/>
        <w:rPr>
          <w:rFonts w:cs="Arial"/>
          <w:sz w:val="20"/>
          <w:szCs w:val="20"/>
        </w:rPr>
      </w:pPr>
      <w:r>
        <w:rPr>
          <w:rStyle w:val="FootnoteReference"/>
        </w:rPr>
        <w:footnoteRef/>
      </w:r>
      <w:r>
        <w:t xml:space="preserve"> </w:t>
      </w:r>
      <w:r>
        <w:rPr>
          <w:rFonts w:cs="Arial"/>
          <w:i/>
          <w:sz w:val="20"/>
          <w:szCs w:val="20"/>
        </w:rPr>
        <w:t>In the Matter of the Application of The Dayton Power and Light Company for Approval of its Electric Security Plan</w:t>
      </w:r>
      <w:r>
        <w:rPr>
          <w:rFonts w:cs="Arial"/>
          <w:sz w:val="20"/>
          <w:szCs w:val="20"/>
        </w:rPr>
        <w:t xml:space="preserve">, Case Nos. 12-426-EL-SSO, </w:t>
      </w:r>
      <w:r>
        <w:rPr>
          <w:rFonts w:cs="Arial"/>
          <w:i/>
          <w:sz w:val="20"/>
          <w:szCs w:val="20"/>
        </w:rPr>
        <w:t>et al</w:t>
      </w:r>
      <w:r>
        <w:rPr>
          <w:rFonts w:cs="Arial"/>
          <w:sz w:val="20"/>
          <w:szCs w:val="20"/>
        </w:rPr>
        <w:t xml:space="preserve">., Opinion &amp; Order at 27-28 (September 4, 2013) (hereinafter referred to “DP&amp;L ESP Order”).  </w:t>
      </w:r>
    </w:p>
    <w:p w:rsidR="009A22AE" w:rsidRDefault="009A22AE">
      <w:pPr>
        <w:pStyle w:val="FootnoteText"/>
        <w:spacing w:after="0"/>
      </w:pPr>
    </w:p>
  </w:footnote>
  <w:footnote w:id="7">
    <w:p w:rsidR="009A22AE" w:rsidRDefault="00AE47E8">
      <w:pPr>
        <w:pStyle w:val="FootnoteText"/>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Nos. 11-3549-EL-SSO, </w:t>
      </w:r>
      <w:r>
        <w:rPr>
          <w:i/>
        </w:rPr>
        <w:t>et al.</w:t>
      </w:r>
      <w:r>
        <w:t xml:space="preserve"> Stipulation at 2 (Oct. 24, 2011).</w:t>
      </w:r>
    </w:p>
  </w:footnote>
  <w:footnote w:id="8">
    <w:p w:rsidR="009A22AE" w:rsidRDefault="00AE47E8">
      <w:pPr>
        <w:pStyle w:val="FootnoteText"/>
      </w:pPr>
      <w:r>
        <w:rPr>
          <w:rStyle w:val="FootnoteReference"/>
        </w:rPr>
        <w:footnoteRef/>
      </w:r>
      <w:r>
        <w:t xml:space="preserve"> Rule 4901:1-37-02(C), O.A.C.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AE" w:rsidRDefault="009A2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AE"/>
    <w:rsid w:val="0009734B"/>
    <w:rsid w:val="00376AB0"/>
    <w:rsid w:val="00411ED2"/>
    <w:rsid w:val="00586D31"/>
    <w:rsid w:val="009A22AE"/>
    <w:rsid w:val="00AE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CF070B"/>
    <w:rPr>
      <w:color w:val="0000FF" w:themeColor="hyperlink"/>
      <w:u w:val="single"/>
    </w:rPr>
  </w:style>
  <w:style w:type="paragraph" w:styleId="BodyText">
    <w:name w:val="Body Text"/>
    <w:basedOn w:val="Normal"/>
    <w:link w:val="BodyTextChar"/>
    <w:unhideWhenUsed/>
    <w:rsid w:val="00ED2886"/>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ED2886"/>
    <w:rPr>
      <w:rFonts w:ascii="Arial" w:eastAsiaTheme="minorHAnsi" w:hAnsi="Arial" w:cstheme="minorBidi"/>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CF070B"/>
    <w:rPr>
      <w:color w:val="0000FF" w:themeColor="hyperlink"/>
      <w:u w:val="single"/>
    </w:rPr>
  </w:style>
  <w:style w:type="paragraph" w:styleId="BodyText">
    <w:name w:val="Body Text"/>
    <w:basedOn w:val="Normal"/>
    <w:link w:val="BodyTextChar"/>
    <w:unhideWhenUsed/>
    <w:rsid w:val="00ED2886"/>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ED2886"/>
    <w:rPr>
      <w:rFonts w:ascii="Arial" w:eastAsiaTheme="minorHAnsi" w:hAnsi="Arial" w:cstheme="minorBidi"/>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fdarr@mwncmh.com"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sam@mwncmh.com" TargetMode="Externa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mailto:fdarr@mwncmh.com" TargetMode="Externa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sam@mwncmh.com" TargetMode="Externa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1B78D-C291-4C65-8C15-C34577D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1942</Words>
  <Characters>11253</Characters>
  <Application>Microsoft Office Word</Application>
  <DocSecurity>0</DocSecurity>
  <PresentationFormat/>
  <Lines>408</Lines>
  <Paragraphs>240</Paragraphs>
  <ScaleCrop>false</ScaleCrop>
  <HeadingPairs>
    <vt:vector size="2" baseType="variant">
      <vt:variant>
        <vt:lpstr>Title</vt:lpstr>
      </vt:variant>
      <vt:variant>
        <vt:i4>1</vt:i4>
      </vt:variant>
    </vt:vector>
  </HeadingPairs>
  <TitlesOfParts>
    <vt:vector size="1" baseType="lpstr">
      <vt:lpstr>Reply re: Joint Motion for Rehearing (13-2420) (C44003-2).DOCX</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re: Joint Motion for Rehearing (13-2420) (C44003-2).DOCX</dc:title>
  <dc:subject>C44003:2 /font=8</dc:subject>
  <dc:creator>mpritchard</dc:creator>
  <cp:keywords/>
  <dc:description/>
  <cp:lastModifiedBy>Renee Gannon</cp:lastModifiedBy>
  <cp:revision>18</cp:revision>
  <cp:lastPrinted>2014-06-23T19:40:00Z</cp:lastPrinted>
  <dcterms:created xsi:type="dcterms:W3CDTF">2014-06-20T14:25:00Z</dcterms:created>
  <dcterms:modified xsi:type="dcterms:W3CDTF">2014-06-23T19:55:00Z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6/23/2014 3:40:42 PM</vt:lpwstr>
  </property>
</Properties>
</file>