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7A45BB" w:rsidP="007A45BB" w14:paraId="6E0BD564" w14:textId="70E9F8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bookmarkStart w:id="0" w:name="_Hlk96610834"/>
      <w:r>
        <w:rPr>
          <w:rFonts w:ascii="Times New Roman" w:hAnsi="Times New Roman"/>
          <w:b/>
          <w:bCs/>
          <w:sz w:val="24"/>
        </w:rPr>
        <w:t>BEFORE</w:t>
      </w:r>
    </w:p>
    <w:p w:rsidR="007A45BB" w:rsidP="007A45BB" w14:paraId="57064F5E"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7A45BB" w:rsidP="007A45BB" w14:paraId="281FB4AC" w14:textId="77777777">
      <w:pPr>
        <w:pStyle w:val="HTMLPreformatted"/>
        <w:rPr>
          <w:rFonts w:ascii="Times New Roman" w:hAnsi="Times New Roman"/>
          <w:sz w:val="12"/>
          <w:szCs w:val="12"/>
        </w:rPr>
      </w:pPr>
    </w:p>
    <w:tbl>
      <w:tblPr>
        <w:tblW w:w="8640" w:type="dxa"/>
        <w:tblLook w:val="01E0"/>
      </w:tblPr>
      <w:tblGrid>
        <w:gridCol w:w="4230"/>
        <w:gridCol w:w="360"/>
        <w:gridCol w:w="4050"/>
      </w:tblGrid>
      <w:tr w14:paraId="395566E0" w14:textId="77777777" w:rsidTr="00AB7B0C">
        <w:tblPrEx>
          <w:tblW w:w="8640" w:type="dxa"/>
          <w:tblLook w:val="01E0"/>
        </w:tblPrEx>
        <w:trPr>
          <w:trHeight w:val="807"/>
        </w:trPr>
        <w:tc>
          <w:tcPr>
            <w:tcW w:w="4230" w:type="dxa"/>
            <w:shd w:val="clear" w:color="auto" w:fill="auto"/>
          </w:tcPr>
          <w:p w:rsidR="007A45BB" w:rsidP="00AB7B0C" w14:paraId="66ACECB6" w14:textId="61C0415E">
            <w:pPr>
              <w:autoSpaceDE w:val="0"/>
              <w:autoSpaceDN w:val="0"/>
              <w:adjustRightInd w:val="0"/>
              <w:spacing w:after="0" w:line="240" w:lineRule="auto"/>
              <w:rPr>
                <w:szCs w:val="24"/>
              </w:rPr>
            </w:pPr>
            <w:r>
              <w:rPr>
                <w:szCs w:val="24"/>
              </w:rPr>
              <w:t>In the Matter of the Application of Aqua Ohio, Inc. to Increase its Rates and</w:t>
            </w:r>
          </w:p>
          <w:p w:rsidR="007A45BB" w:rsidP="00AB7B0C" w14:paraId="01935327" w14:textId="358BAD2F">
            <w:pPr>
              <w:autoSpaceDE w:val="0"/>
              <w:autoSpaceDN w:val="0"/>
              <w:adjustRightInd w:val="0"/>
              <w:rPr>
                <w:szCs w:val="24"/>
              </w:rPr>
            </w:pPr>
            <w:r>
              <w:rPr>
                <w:szCs w:val="24"/>
              </w:rPr>
              <w:t>Charges for Its Waterworks Service.</w:t>
            </w:r>
          </w:p>
        </w:tc>
        <w:tc>
          <w:tcPr>
            <w:tcW w:w="360" w:type="dxa"/>
            <w:shd w:val="clear" w:color="auto" w:fill="auto"/>
          </w:tcPr>
          <w:p w:rsidR="007A45BB" w:rsidP="006609BD" w14:paraId="0BE9A768" w14:textId="77777777">
            <w:pPr>
              <w:pStyle w:val="HTMLPreformatted"/>
              <w:rPr>
                <w:rFonts w:ascii="Times New Roman" w:hAnsi="Times New Roman"/>
                <w:sz w:val="24"/>
                <w:szCs w:val="24"/>
              </w:rPr>
            </w:pPr>
            <w:r>
              <w:rPr>
                <w:rFonts w:ascii="Times New Roman" w:hAnsi="Times New Roman"/>
                <w:sz w:val="24"/>
                <w:szCs w:val="24"/>
              </w:rPr>
              <w:t>)</w:t>
            </w:r>
          </w:p>
          <w:p w:rsidR="007A45BB" w:rsidP="006609BD" w14:paraId="1DC80904" w14:textId="77777777">
            <w:pPr>
              <w:pStyle w:val="HTMLPreformatted"/>
              <w:rPr>
                <w:rFonts w:ascii="Times New Roman" w:hAnsi="Times New Roman"/>
                <w:sz w:val="24"/>
                <w:szCs w:val="24"/>
              </w:rPr>
            </w:pPr>
            <w:r>
              <w:rPr>
                <w:rFonts w:ascii="Times New Roman" w:hAnsi="Times New Roman"/>
                <w:sz w:val="24"/>
                <w:szCs w:val="24"/>
              </w:rPr>
              <w:t>)</w:t>
            </w:r>
          </w:p>
          <w:p w:rsidR="007A45BB" w:rsidP="006609BD" w14:paraId="324FDE8F" w14:textId="6CD2A901">
            <w:pPr>
              <w:pStyle w:val="HTMLPreformatted"/>
              <w:rPr>
                <w:rFonts w:ascii="Times New Roman" w:hAnsi="Times New Roman"/>
                <w:sz w:val="24"/>
                <w:szCs w:val="24"/>
              </w:rPr>
            </w:pPr>
            <w:r>
              <w:rPr>
                <w:rFonts w:ascii="Times New Roman" w:hAnsi="Times New Roman"/>
                <w:sz w:val="24"/>
                <w:szCs w:val="24"/>
              </w:rPr>
              <w:t>)</w:t>
            </w:r>
          </w:p>
          <w:p w:rsidR="007A45BB" w:rsidP="006609BD" w14:paraId="3D19D746" w14:textId="77777777">
            <w:pPr>
              <w:pStyle w:val="HTMLPreformatted"/>
              <w:rPr>
                <w:rFonts w:ascii="Times New Roman" w:hAnsi="Times New Roman"/>
                <w:sz w:val="24"/>
                <w:szCs w:val="24"/>
              </w:rPr>
            </w:pPr>
          </w:p>
        </w:tc>
        <w:tc>
          <w:tcPr>
            <w:tcW w:w="4050" w:type="dxa"/>
            <w:shd w:val="clear" w:color="auto" w:fill="auto"/>
          </w:tcPr>
          <w:p w:rsidR="007A45BB" w:rsidP="006609BD" w14:paraId="236466EB" w14:textId="77777777">
            <w:pPr>
              <w:pStyle w:val="HTMLPreformatted"/>
              <w:rPr>
                <w:rFonts w:ascii="Times New Roman" w:hAnsi="Times New Roman"/>
                <w:sz w:val="24"/>
                <w:szCs w:val="24"/>
              </w:rPr>
            </w:pPr>
          </w:p>
          <w:p w:rsidR="007A45BB" w:rsidP="006609BD" w14:paraId="5DCD164B" w14:textId="77777777">
            <w:pPr>
              <w:pStyle w:val="HTMLPreformatted"/>
              <w:rPr>
                <w:rFonts w:ascii="Times New Roman" w:hAnsi="Times New Roman"/>
                <w:sz w:val="24"/>
                <w:szCs w:val="24"/>
              </w:rPr>
            </w:pPr>
            <w:r>
              <w:rPr>
                <w:rFonts w:ascii="Times New Roman" w:hAnsi="Times New Roman"/>
                <w:sz w:val="24"/>
                <w:szCs w:val="24"/>
              </w:rPr>
              <w:t>Case No. 21-595-WW-AIR</w:t>
            </w:r>
          </w:p>
          <w:p w:rsidR="007A45BB" w:rsidP="006609BD" w14:paraId="007BB34A" w14:textId="77777777">
            <w:pPr>
              <w:pStyle w:val="HTMLPreformatted"/>
              <w:rPr>
                <w:rFonts w:ascii="Times New Roman" w:hAnsi="Times New Roman"/>
                <w:sz w:val="24"/>
                <w:szCs w:val="24"/>
              </w:rPr>
            </w:pPr>
          </w:p>
          <w:p w:rsidR="007A45BB" w:rsidP="006609BD" w14:paraId="2499BF87" w14:textId="77777777">
            <w:pPr>
              <w:pStyle w:val="HTMLPreformatted"/>
              <w:rPr>
                <w:rFonts w:ascii="Times New Roman" w:hAnsi="Times New Roman"/>
                <w:sz w:val="24"/>
                <w:szCs w:val="24"/>
              </w:rPr>
            </w:pPr>
          </w:p>
        </w:tc>
      </w:tr>
    </w:tbl>
    <w:p w:rsidR="00AB7B0C" w:rsidRPr="00FD62BA" w:rsidP="00AB7B0C" w14:paraId="5DD6B0CD" w14:textId="77777777">
      <w:pPr>
        <w:pBdr>
          <w:top w:val="single" w:sz="12" w:space="0" w:color="auto"/>
        </w:pBdr>
        <w:tabs>
          <w:tab w:val="left" w:pos="-720"/>
        </w:tabs>
        <w:suppressAutoHyphens/>
        <w:spacing w:after="0"/>
        <w:jc w:val="center"/>
        <w:rPr>
          <w:b/>
          <w:bCs/>
          <w:spacing w:val="-3"/>
        </w:rPr>
      </w:pPr>
    </w:p>
    <w:p w:rsidR="001C4850" w:rsidP="001C4850" w14:paraId="08CD92A4" w14:textId="56F05EF2">
      <w:pPr>
        <w:tabs>
          <w:tab w:val="left" w:pos="4770"/>
          <w:tab w:val="left" w:pos="6480"/>
        </w:tabs>
        <w:spacing w:after="0"/>
        <w:jc w:val="center"/>
        <w:rPr>
          <w:b/>
          <w:bCs/>
          <w:szCs w:val="24"/>
        </w:rPr>
      </w:pPr>
      <w:r>
        <w:rPr>
          <w:b/>
        </w:rPr>
        <w:t>MEMORANDUM CONTRA AQUA OHIO INC.</w:t>
      </w:r>
      <w:r w:rsidR="00A1140C">
        <w:rPr>
          <w:b/>
        </w:rPr>
        <w:t>’S</w:t>
      </w:r>
      <w:r>
        <w:rPr>
          <w:b/>
        </w:rPr>
        <w:t xml:space="preserve"> MOTION TO STRIKE OBJECTIONS</w:t>
      </w:r>
      <w:r w:rsidRPr="00FD62BA">
        <w:rPr>
          <w:b/>
        </w:rPr>
        <w:t xml:space="preserve"> TO </w:t>
      </w:r>
      <w:r w:rsidRPr="002177A2">
        <w:rPr>
          <w:b/>
          <w:bCs/>
          <w:szCs w:val="24"/>
        </w:rPr>
        <w:t xml:space="preserve">THE PUCO STAFF REPORT </w:t>
      </w:r>
    </w:p>
    <w:p w:rsidR="001C4850" w:rsidRPr="00FD62BA" w:rsidP="001C4850" w14:paraId="517F6403" w14:textId="77777777">
      <w:pPr>
        <w:tabs>
          <w:tab w:val="left" w:pos="4770"/>
          <w:tab w:val="left" w:pos="6480"/>
        </w:tabs>
        <w:spacing w:after="0"/>
        <w:jc w:val="center"/>
        <w:rPr>
          <w:b/>
        </w:rPr>
      </w:pPr>
      <w:r w:rsidRPr="00FD62BA">
        <w:rPr>
          <w:b/>
        </w:rPr>
        <w:t>BY</w:t>
      </w:r>
    </w:p>
    <w:p w:rsidR="001C4850" w:rsidRPr="00FD62BA" w:rsidP="001C4850" w14:paraId="1F2C970A" w14:textId="77777777">
      <w:pPr>
        <w:tabs>
          <w:tab w:val="left" w:pos="4770"/>
          <w:tab w:val="left" w:pos="6480"/>
        </w:tabs>
        <w:spacing w:after="0"/>
        <w:jc w:val="center"/>
        <w:rPr>
          <w:b/>
        </w:rPr>
      </w:pPr>
      <w:r w:rsidRPr="00FD62BA">
        <w:rPr>
          <w:b/>
        </w:rPr>
        <w:t>OFFICE OF THE OHIO CONSUMERS’ COUNSEL</w:t>
      </w:r>
    </w:p>
    <w:p w:rsidR="001C4850" w:rsidRPr="00FD62BA" w:rsidP="001C4850" w14:paraId="0CAB2D35" w14:textId="77777777">
      <w:pPr>
        <w:pBdr>
          <w:bottom w:val="single" w:sz="12" w:space="1" w:color="auto"/>
        </w:pBdr>
        <w:tabs>
          <w:tab w:val="left" w:pos="-720"/>
        </w:tabs>
        <w:suppressAutoHyphens/>
        <w:jc w:val="center"/>
        <w:rPr>
          <w:b/>
          <w:bCs/>
          <w:spacing w:val="-3"/>
        </w:rPr>
      </w:pPr>
    </w:p>
    <w:p w:rsidR="00C23211" w:rsidP="000C0050" w14:paraId="67023F61" w14:textId="0AB840E0">
      <w:pPr>
        <w:spacing w:after="0" w:line="480" w:lineRule="auto"/>
        <w:ind w:firstLine="720"/>
        <w:rPr>
          <w:rFonts w:cs="Times New Roman"/>
          <w:szCs w:val="24"/>
        </w:rPr>
      </w:pPr>
      <w:r>
        <w:rPr>
          <w:rFonts w:cs="Times New Roman"/>
          <w:szCs w:val="24"/>
        </w:rPr>
        <w:t xml:space="preserve">The </w:t>
      </w:r>
      <w:r w:rsidR="001C4850">
        <w:rPr>
          <w:rFonts w:cs="Times New Roman"/>
          <w:szCs w:val="24"/>
        </w:rPr>
        <w:t>Office of the Ohio Consumers’ Counsel’s Objections</w:t>
      </w:r>
      <w:r w:rsidR="00D37113">
        <w:rPr>
          <w:rFonts w:cs="Times New Roman"/>
          <w:szCs w:val="24"/>
        </w:rPr>
        <w:t xml:space="preserve"> (“OCC Objections”)</w:t>
      </w:r>
      <w:r>
        <w:rPr>
          <w:rStyle w:val="FootnoteReference"/>
          <w:rFonts w:cs="Times New Roman"/>
          <w:szCs w:val="24"/>
        </w:rPr>
        <w:footnoteReference w:id="2"/>
      </w:r>
      <w:r w:rsidR="001C4850">
        <w:rPr>
          <w:rFonts w:cs="Times New Roman"/>
          <w:szCs w:val="24"/>
        </w:rPr>
        <w:t xml:space="preserve"> to the Public Utilities Commission of Ohio (“PUCO”) Staff </w:t>
      </w:r>
      <w:r w:rsidR="00D37113">
        <w:rPr>
          <w:rFonts w:cs="Times New Roman"/>
          <w:szCs w:val="24"/>
        </w:rPr>
        <w:t>R</w:t>
      </w:r>
      <w:r w:rsidR="001C4850">
        <w:rPr>
          <w:rFonts w:cs="Times New Roman"/>
          <w:szCs w:val="24"/>
        </w:rPr>
        <w:t>eport</w:t>
      </w:r>
      <w:r>
        <w:rPr>
          <w:rStyle w:val="FootnoteReference"/>
          <w:rFonts w:cs="Times New Roman"/>
          <w:szCs w:val="24"/>
        </w:rPr>
        <w:footnoteReference w:id="3"/>
      </w:r>
      <w:r w:rsidR="001C4850">
        <w:rPr>
          <w:rFonts w:cs="Times New Roman"/>
          <w:szCs w:val="24"/>
        </w:rPr>
        <w:t xml:space="preserve"> </w:t>
      </w:r>
      <w:r w:rsidR="00343A78">
        <w:rPr>
          <w:rFonts w:cs="Times New Roman"/>
          <w:szCs w:val="24"/>
        </w:rPr>
        <w:t>are</w:t>
      </w:r>
      <w:r w:rsidR="001C4850">
        <w:rPr>
          <w:rFonts w:cs="Times New Roman"/>
          <w:szCs w:val="24"/>
        </w:rPr>
        <w:t xml:space="preserve"> proper and conform to the </w:t>
      </w:r>
      <w:r w:rsidR="006B6F52">
        <w:rPr>
          <w:rFonts w:cs="Times New Roman"/>
          <w:szCs w:val="24"/>
        </w:rPr>
        <w:t>requirements</w:t>
      </w:r>
      <w:r w:rsidR="001C4850">
        <w:rPr>
          <w:rFonts w:cs="Times New Roman"/>
          <w:szCs w:val="24"/>
        </w:rPr>
        <w:t xml:space="preserve"> in the PUCO’s rules.</w:t>
      </w:r>
      <w:r>
        <w:rPr>
          <w:rStyle w:val="FootnoteReference"/>
          <w:rFonts w:cs="Times New Roman"/>
          <w:szCs w:val="24"/>
        </w:rPr>
        <w:footnoteReference w:id="4"/>
      </w:r>
      <w:r w:rsidR="000369CC">
        <w:rPr>
          <w:rFonts w:cs="Times New Roman"/>
          <w:szCs w:val="24"/>
        </w:rPr>
        <w:t xml:space="preserve"> </w:t>
      </w:r>
      <w:r w:rsidR="001C4850">
        <w:rPr>
          <w:rFonts w:cs="Times New Roman"/>
          <w:szCs w:val="24"/>
        </w:rPr>
        <w:t>OCC’s Objections relate to the “finding</w:t>
      </w:r>
      <w:r>
        <w:rPr>
          <w:rFonts w:cs="Times New Roman"/>
          <w:szCs w:val="24"/>
        </w:rPr>
        <w:t>s</w:t>
      </w:r>
      <w:r w:rsidR="001C4850">
        <w:rPr>
          <w:rFonts w:cs="Times New Roman"/>
          <w:szCs w:val="24"/>
        </w:rPr>
        <w:t>, conclusions, or recommendations contained in the report,</w:t>
      </w:r>
      <w:r w:rsidR="0091247B">
        <w:rPr>
          <w:rFonts w:cs="Times New Roman"/>
          <w:szCs w:val="24"/>
        </w:rPr>
        <w:t xml:space="preserve"> or to the failure to address” specific items in the report.</w:t>
      </w:r>
      <w:r>
        <w:rPr>
          <w:rStyle w:val="FootnoteReference"/>
          <w:rFonts w:cs="Times New Roman"/>
          <w:szCs w:val="24"/>
        </w:rPr>
        <w:footnoteReference w:id="5"/>
      </w:r>
      <w:r w:rsidR="000369CC">
        <w:rPr>
          <w:rFonts w:cs="Times New Roman"/>
          <w:szCs w:val="24"/>
        </w:rPr>
        <w:t xml:space="preserve"> </w:t>
      </w:r>
      <w:r w:rsidR="001C4850">
        <w:rPr>
          <w:rFonts w:cs="Times New Roman"/>
          <w:szCs w:val="24"/>
        </w:rPr>
        <w:t xml:space="preserve">OCC’s Objections </w:t>
      </w:r>
      <w:r w:rsidR="00343A78">
        <w:rPr>
          <w:rFonts w:cs="Times New Roman"/>
          <w:szCs w:val="24"/>
        </w:rPr>
        <w:t>are</w:t>
      </w:r>
      <w:r w:rsidR="001C4850">
        <w:rPr>
          <w:rFonts w:cs="Times New Roman"/>
          <w:szCs w:val="24"/>
        </w:rPr>
        <w:t xml:space="preserve"> “specific.”</w:t>
      </w:r>
      <w:r>
        <w:rPr>
          <w:rStyle w:val="FootnoteReference"/>
          <w:rFonts w:cs="Times New Roman"/>
          <w:szCs w:val="24"/>
        </w:rPr>
        <w:footnoteReference w:id="6"/>
      </w:r>
      <w:r w:rsidR="000369CC">
        <w:rPr>
          <w:rFonts w:cs="Times New Roman"/>
          <w:szCs w:val="24"/>
        </w:rPr>
        <w:t xml:space="preserve"> </w:t>
      </w:r>
      <w:r w:rsidR="001C4850">
        <w:rPr>
          <w:rFonts w:cs="Times New Roman"/>
          <w:szCs w:val="24"/>
        </w:rPr>
        <w:t xml:space="preserve">OCC’s Objections </w:t>
      </w:r>
      <w:r>
        <w:rPr>
          <w:rFonts w:cs="Times New Roman"/>
          <w:szCs w:val="24"/>
        </w:rPr>
        <w:t>“</w:t>
      </w:r>
      <w:r w:rsidR="001C4850">
        <w:rPr>
          <w:rFonts w:cs="Times New Roman"/>
          <w:szCs w:val="24"/>
        </w:rPr>
        <w:t>frame the issues in the proceeding</w:t>
      </w:r>
      <w:r>
        <w:rPr>
          <w:rFonts w:cs="Times New Roman"/>
          <w:szCs w:val="24"/>
        </w:rPr>
        <w:t xml:space="preserve">,” </w:t>
      </w:r>
      <w:r w:rsidR="00343A78">
        <w:rPr>
          <w:rFonts w:cs="Times New Roman"/>
          <w:szCs w:val="24"/>
        </w:rPr>
        <w:t>are</w:t>
      </w:r>
      <w:r>
        <w:rPr>
          <w:rFonts w:cs="Times New Roman"/>
          <w:szCs w:val="24"/>
        </w:rPr>
        <w:t xml:space="preserve"> related to the pending rate proceeding and investigation</w:t>
      </w:r>
      <w:r w:rsidR="00830AC5">
        <w:rPr>
          <w:rFonts w:cs="Times New Roman"/>
          <w:szCs w:val="24"/>
        </w:rPr>
        <w:t>,</w:t>
      </w:r>
      <w:r>
        <w:rPr>
          <w:rFonts w:cs="Times New Roman"/>
          <w:szCs w:val="24"/>
        </w:rPr>
        <w:t xml:space="preserve"> and </w:t>
      </w:r>
      <w:r w:rsidR="00343A78">
        <w:rPr>
          <w:rFonts w:cs="Times New Roman"/>
          <w:szCs w:val="24"/>
        </w:rPr>
        <w:t>are</w:t>
      </w:r>
      <w:r>
        <w:rPr>
          <w:rFonts w:cs="Times New Roman"/>
          <w:szCs w:val="24"/>
        </w:rPr>
        <w:t xml:space="preserve"> consistent with Ohio law.</w:t>
      </w:r>
      <w:r>
        <w:rPr>
          <w:rStyle w:val="FootnoteReference"/>
          <w:rFonts w:cs="Times New Roman"/>
          <w:szCs w:val="24"/>
        </w:rPr>
        <w:footnoteReference w:id="7"/>
      </w:r>
      <w:r w:rsidR="008222BA">
        <w:rPr>
          <w:rFonts w:cs="Times New Roman"/>
          <w:szCs w:val="24"/>
        </w:rPr>
        <w:t xml:space="preserve"> </w:t>
      </w:r>
    </w:p>
    <w:p w:rsidR="00573B49" w:rsidP="00AF7726" w14:paraId="63B668DD" w14:textId="77777777">
      <w:pPr>
        <w:spacing w:after="0" w:line="480" w:lineRule="auto"/>
        <w:ind w:firstLine="720"/>
        <w:rPr>
          <w:rFonts w:cs="Times New Roman"/>
          <w:szCs w:val="24"/>
        </w:rPr>
        <w:sectPr w:rsidSect="000369CC">
          <w:footerReference w:type="default" r:id="rId6"/>
          <w:pgSz w:w="12240" w:h="15840"/>
          <w:pgMar w:top="1440" w:right="1800" w:bottom="1440" w:left="1800" w:header="720" w:footer="720" w:gutter="0"/>
          <w:pgNumType w:start="2"/>
          <w:cols w:space="720"/>
          <w:docGrid w:linePitch="360"/>
        </w:sectPr>
      </w:pPr>
      <w:r>
        <w:rPr>
          <w:rFonts w:cs="Times New Roman"/>
          <w:szCs w:val="24"/>
        </w:rPr>
        <w:t xml:space="preserve">Despite the fact that OCC’s Objections </w:t>
      </w:r>
      <w:r w:rsidR="00F41DA5">
        <w:rPr>
          <w:rFonts w:cs="Times New Roman"/>
          <w:szCs w:val="24"/>
        </w:rPr>
        <w:t xml:space="preserve">fully </w:t>
      </w:r>
      <w:r>
        <w:rPr>
          <w:rFonts w:cs="Times New Roman"/>
          <w:szCs w:val="24"/>
        </w:rPr>
        <w:t xml:space="preserve">conform to the PUCO’s rules, </w:t>
      </w:r>
      <w:r w:rsidR="00C23211">
        <w:rPr>
          <w:rFonts w:cs="Times New Roman"/>
          <w:szCs w:val="24"/>
        </w:rPr>
        <w:t xml:space="preserve">Aqua Ohio, Inc. (“Aqua”) </w:t>
      </w:r>
      <w:r w:rsidR="00AF7726">
        <w:rPr>
          <w:rFonts w:cs="Times New Roman"/>
          <w:szCs w:val="24"/>
        </w:rPr>
        <w:t xml:space="preserve">has </w:t>
      </w:r>
      <w:r w:rsidR="00C23211">
        <w:rPr>
          <w:rFonts w:cs="Times New Roman"/>
          <w:szCs w:val="24"/>
        </w:rPr>
        <w:t>moved to strike</w:t>
      </w:r>
      <w:r>
        <w:rPr>
          <w:rStyle w:val="FootnoteReference"/>
          <w:rFonts w:cs="Times New Roman"/>
          <w:szCs w:val="24"/>
        </w:rPr>
        <w:footnoteReference w:id="8"/>
      </w:r>
      <w:r w:rsidR="00C23211">
        <w:rPr>
          <w:rFonts w:cs="Times New Roman"/>
          <w:szCs w:val="24"/>
        </w:rPr>
        <w:t xml:space="preserve"> two of OCC’s Objections. Aqua’s motion </w:t>
      </w:r>
    </w:p>
    <w:p w:rsidR="00A1140C" w:rsidP="00573B49" w14:paraId="59B8AA9A" w14:textId="32A449F7">
      <w:pPr>
        <w:spacing w:after="0" w:line="480" w:lineRule="auto"/>
        <w:rPr>
          <w:rFonts w:cs="Times New Roman"/>
          <w:szCs w:val="24"/>
        </w:rPr>
      </w:pPr>
      <w:r>
        <w:rPr>
          <w:rFonts w:cs="Times New Roman"/>
          <w:szCs w:val="24"/>
        </w:rPr>
        <w:t>should be</w:t>
      </w:r>
      <w:r w:rsidR="00AF7726">
        <w:rPr>
          <w:rFonts w:cs="Times New Roman"/>
          <w:szCs w:val="24"/>
        </w:rPr>
        <w:t xml:space="preserve"> d</w:t>
      </w:r>
      <w:r>
        <w:rPr>
          <w:rFonts w:cs="Times New Roman"/>
          <w:szCs w:val="24"/>
        </w:rPr>
        <w:t>enied because OCC ha</w:t>
      </w:r>
      <w:r w:rsidR="00343A78">
        <w:rPr>
          <w:rFonts w:cs="Times New Roman"/>
          <w:szCs w:val="24"/>
        </w:rPr>
        <w:t>s</w:t>
      </w:r>
      <w:r>
        <w:rPr>
          <w:rFonts w:cs="Times New Roman"/>
          <w:szCs w:val="24"/>
        </w:rPr>
        <w:t xml:space="preserve"> a right and a duty to raise issues the agency has identified in th</w:t>
      </w:r>
      <w:r w:rsidR="006B6F52">
        <w:rPr>
          <w:rFonts w:cs="Times New Roman"/>
          <w:szCs w:val="24"/>
        </w:rPr>
        <w:t>e Staff Report</w:t>
      </w:r>
      <w:r>
        <w:rPr>
          <w:rFonts w:cs="Times New Roman"/>
          <w:szCs w:val="24"/>
        </w:rPr>
        <w:t xml:space="preserve"> to protect Ohio consumers.</w:t>
      </w:r>
      <w:r>
        <w:rPr>
          <w:rStyle w:val="FootnoteReference"/>
          <w:rFonts w:cs="Times New Roman"/>
          <w:szCs w:val="24"/>
        </w:rPr>
        <w:footnoteReference w:id="9"/>
      </w:r>
      <w:r w:rsidR="000369CC">
        <w:rPr>
          <w:rFonts w:cs="Times New Roman"/>
          <w:szCs w:val="24"/>
        </w:rPr>
        <w:t xml:space="preserve"> </w:t>
      </w:r>
      <w:r w:rsidR="0026329B">
        <w:rPr>
          <w:rFonts w:cs="Times New Roman"/>
          <w:szCs w:val="24"/>
        </w:rPr>
        <w:t xml:space="preserve">The two </w:t>
      </w:r>
      <w:r w:rsidR="00D37113">
        <w:rPr>
          <w:rFonts w:cs="Times New Roman"/>
          <w:szCs w:val="24"/>
        </w:rPr>
        <w:t>o</w:t>
      </w:r>
      <w:r w:rsidR="0026329B">
        <w:rPr>
          <w:rFonts w:cs="Times New Roman"/>
          <w:szCs w:val="24"/>
        </w:rPr>
        <w:t xml:space="preserve">bjections that Aqua request stricken </w:t>
      </w:r>
      <w:r w:rsidR="0091247B">
        <w:rPr>
          <w:rFonts w:cs="Times New Roman"/>
          <w:szCs w:val="24"/>
        </w:rPr>
        <w:t xml:space="preserve">specifically </w:t>
      </w:r>
      <w:r w:rsidR="0026329B">
        <w:rPr>
          <w:rFonts w:cs="Times New Roman"/>
          <w:szCs w:val="24"/>
        </w:rPr>
        <w:t xml:space="preserve">relate to Aqua’s land purchase (a rate base item) and the use of Aqua’s </w:t>
      </w:r>
      <w:r w:rsidR="00343A78">
        <w:rPr>
          <w:rFonts w:cs="Times New Roman"/>
          <w:szCs w:val="24"/>
        </w:rPr>
        <w:t>call center</w:t>
      </w:r>
      <w:r w:rsidR="0026329B">
        <w:rPr>
          <w:rFonts w:cs="Times New Roman"/>
          <w:szCs w:val="24"/>
        </w:rPr>
        <w:t xml:space="preserve"> data identified in the Staff</w:t>
      </w:r>
      <w:r w:rsidR="00D37113">
        <w:rPr>
          <w:rFonts w:cs="Times New Roman"/>
          <w:szCs w:val="24"/>
        </w:rPr>
        <w:t xml:space="preserve"> R</w:t>
      </w:r>
      <w:r w:rsidR="0026329B">
        <w:rPr>
          <w:rFonts w:cs="Times New Roman"/>
          <w:szCs w:val="24"/>
        </w:rPr>
        <w:t>eport. Both of these items are directly relate</w:t>
      </w:r>
      <w:r w:rsidR="00AF7726">
        <w:rPr>
          <w:rFonts w:cs="Times New Roman"/>
          <w:szCs w:val="24"/>
        </w:rPr>
        <w:t>d</w:t>
      </w:r>
      <w:r w:rsidR="0026329B">
        <w:rPr>
          <w:rFonts w:cs="Times New Roman"/>
          <w:szCs w:val="24"/>
        </w:rPr>
        <w:t xml:space="preserve"> to the </w:t>
      </w:r>
      <w:r w:rsidR="0091247B">
        <w:rPr>
          <w:rFonts w:cs="Times New Roman"/>
          <w:szCs w:val="24"/>
        </w:rPr>
        <w:t>“</w:t>
      </w:r>
      <w:r w:rsidR="0026329B">
        <w:rPr>
          <w:rFonts w:cs="Times New Roman"/>
          <w:szCs w:val="24"/>
        </w:rPr>
        <w:t>findings, conclusions or recommendations</w:t>
      </w:r>
      <w:r w:rsidR="007D75CE">
        <w:rPr>
          <w:rFonts w:cs="Times New Roman"/>
          <w:szCs w:val="24"/>
        </w:rPr>
        <w:t>”</w:t>
      </w:r>
      <w:r w:rsidR="0026329B">
        <w:rPr>
          <w:rFonts w:cs="Times New Roman"/>
          <w:szCs w:val="24"/>
        </w:rPr>
        <w:t xml:space="preserve"> contained in the </w:t>
      </w:r>
      <w:r w:rsidR="00343A78">
        <w:rPr>
          <w:rFonts w:cs="Times New Roman"/>
          <w:szCs w:val="24"/>
        </w:rPr>
        <w:t xml:space="preserve">PUCO </w:t>
      </w:r>
      <w:r w:rsidR="0091247B">
        <w:rPr>
          <w:rFonts w:cs="Times New Roman"/>
          <w:szCs w:val="24"/>
        </w:rPr>
        <w:t xml:space="preserve">Staff </w:t>
      </w:r>
      <w:r w:rsidR="00F744C0">
        <w:rPr>
          <w:rFonts w:cs="Times New Roman"/>
          <w:szCs w:val="24"/>
        </w:rPr>
        <w:t>R</w:t>
      </w:r>
      <w:r w:rsidR="0091247B">
        <w:rPr>
          <w:rFonts w:cs="Times New Roman"/>
          <w:szCs w:val="24"/>
        </w:rPr>
        <w:t>eport</w:t>
      </w:r>
      <w:r w:rsidR="00AF7726">
        <w:rPr>
          <w:rFonts w:cs="Times New Roman"/>
          <w:szCs w:val="24"/>
        </w:rPr>
        <w:t xml:space="preserve"> and thus the objections are not properly stricken</w:t>
      </w:r>
      <w:r w:rsidR="0091247B">
        <w:rPr>
          <w:rFonts w:cs="Times New Roman"/>
          <w:szCs w:val="24"/>
        </w:rPr>
        <w:t>.</w:t>
      </w:r>
      <w:r>
        <w:rPr>
          <w:rStyle w:val="FootnoteReference"/>
          <w:rFonts w:cs="Times New Roman"/>
          <w:szCs w:val="24"/>
        </w:rPr>
        <w:footnoteReference w:id="10"/>
      </w:r>
      <w:r w:rsidR="0091247B">
        <w:rPr>
          <w:rFonts w:cs="Times New Roman"/>
          <w:szCs w:val="24"/>
        </w:rPr>
        <w:t xml:space="preserve"> </w:t>
      </w:r>
    </w:p>
    <w:p w:rsidR="00A1140C" w:rsidP="000C0050" w14:paraId="48A621D2" w14:textId="629CF20E">
      <w:pPr>
        <w:spacing w:after="0" w:line="480" w:lineRule="auto"/>
        <w:ind w:firstLine="720"/>
        <w:rPr>
          <w:rFonts w:cs="Times New Roman"/>
          <w:szCs w:val="24"/>
        </w:rPr>
      </w:pPr>
      <w:r>
        <w:t>Aqua</w:t>
      </w:r>
      <w:r w:rsidR="00E93163">
        <w:t>’s</w:t>
      </w:r>
      <w:r>
        <w:t xml:space="preserve"> motion to strike OCC’s Objections should be denied</w:t>
      </w:r>
      <w:r w:rsidR="00AF7726">
        <w:t xml:space="preserve"> </w:t>
      </w:r>
      <w:r w:rsidR="00961095">
        <w:t>as</w:t>
      </w:r>
      <w:r>
        <w:rPr>
          <w:rFonts w:cs="Times New Roman"/>
          <w:szCs w:val="24"/>
        </w:rPr>
        <w:t xml:space="preserve"> more fully explained in the accompanying Memorandum in Support.</w:t>
      </w:r>
    </w:p>
    <w:p w:rsidR="00A1140C" w:rsidP="00A1140C" w14:paraId="1DA0183A" w14:textId="77777777">
      <w:pPr>
        <w:spacing w:after="0"/>
        <w:ind w:left="3600" w:firstLine="720"/>
        <w:rPr>
          <w:szCs w:val="24"/>
        </w:rPr>
      </w:pPr>
    </w:p>
    <w:p w:rsidR="00A1140C" w:rsidP="00A1140C" w14:paraId="7F5D0829" w14:textId="60130CEC">
      <w:pPr>
        <w:spacing w:after="0"/>
        <w:ind w:left="3600" w:firstLine="720"/>
        <w:rPr>
          <w:szCs w:val="24"/>
        </w:rPr>
      </w:pPr>
      <w:r>
        <w:rPr>
          <w:szCs w:val="24"/>
        </w:rPr>
        <w:t xml:space="preserve">Respectfully submitted, </w:t>
      </w:r>
    </w:p>
    <w:p w:rsidR="006D3D1C" w:rsidP="00A1140C" w14:paraId="55E3B5D1" w14:textId="77777777">
      <w:pPr>
        <w:spacing w:after="0"/>
        <w:ind w:left="3600" w:firstLine="720"/>
        <w:rPr>
          <w:szCs w:val="24"/>
        </w:rPr>
      </w:pPr>
    </w:p>
    <w:p w:rsidR="00A1140C" w:rsidP="00A1140C" w14:paraId="0A7F98D2" w14:textId="21CE3892">
      <w:pPr>
        <w:spacing w:after="0"/>
        <w:ind w:left="3600" w:firstLine="720"/>
        <w:rPr>
          <w:szCs w:val="24"/>
        </w:rPr>
      </w:pPr>
      <w:r>
        <w:rPr>
          <w:szCs w:val="24"/>
        </w:rPr>
        <w:t>Bruce Weston (0016973)</w:t>
      </w:r>
    </w:p>
    <w:p w:rsidR="00A1140C" w:rsidP="00A1140C" w14:paraId="5C1657C6" w14:textId="77777777">
      <w:pPr>
        <w:tabs>
          <w:tab w:val="left" w:pos="4320"/>
        </w:tabs>
        <w:spacing w:after="0"/>
        <w:rPr>
          <w:szCs w:val="24"/>
        </w:rPr>
      </w:pPr>
      <w:r>
        <w:rPr>
          <w:szCs w:val="24"/>
        </w:rPr>
        <w:tab/>
        <w:t xml:space="preserve">Ohio Consumers’ Counsel </w:t>
      </w:r>
    </w:p>
    <w:p w:rsidR="00A1140C" w:rsidP="00A1140C" w14:paraId="60323C91" w14:textId="0271B22C">
      <w:pPr>
        <w:tabs>
          <w:tab w:val="left" w:pos="4320"/>
        </w:tabs>
        <w:rPr>
          <w:sz w:val="16"/>
          <w:szCs w:val="24"/>
        </w:rPr>
      </w:pPr>
      <w:r>
        <w:rPr>
          <w:sz w:val="16"/>
          <w:szCs w:val="24"/>
        </w:rPr>
        <w:tab/>
      </w:r>
    </w:p>
    <w:p w:rsidR="00573B49" w:rsidP="00573B49" w14:paraId="0D47E9BC" w14:textId="0CAD62A5">
      <w:pPr>
        <w:pStyle w:val="EndnoteText"/>
        <w:ind w:left="3600" w:firstLine="720"/>
        <w:rPr>
          <w:sz w:val="24"/>
          <w:szCs w:val="24"/>
        </w:rPr>
      </w:pPr>
      <w:r>
        <w:rPr>
          <w:i/>
          <w:sz w:val="24"/>
          <w:szCs w:val="24"/>
          <w:u w:val="single"/>
        </w:rPr>
        <w:t>/s/ Amy Botschner O’Brien</w:t>
      </w:r>
      <w:r>
        <w:rPr>
          <w:i/>
          <w:sz w:val="24"/>
          <w:szCs w:val="24"/>
          <w:u w:val="single"/>
        </w:rPr>
        <w:tab/>
      </w:r>
    </w:p>
    <w:p w:rsidR="00A1140C" w:rsidP="00A1140C" w14:paraId="024A6743" w14:textId="3A6CCC6E">
      <w:pPr>
        <w:spacing w:after="0"/>
        <w:ind w:left="4320"/>
        <w:rPr>
          <w:szCs w:val="24"/>
        </w:rPr>
      </w:pPr>
      <w:r>
        <w:rPr>
          <w:szCs w:val="24"/>
        </w:rPr>
        <w:t>Amy Botschner O’Brien (0074423)</w:t>
      </w:r>
    </w:p>
    <w:p w:rsidR="00A1140C" w:rsidP="00A1140C" w14:paraId="7B682DFB" w14:textId="77777777">
      <w:pPr>
        <w:spacing w:after="0"/>
        <w:ind w:left="4320"/>
        <w:rPr>
          <w:szCs w:val="24"/>
        </w:rPr>
      </w:pPr>
      <w:r>
        <w:rPr>
          <w:szCs w:val="24"/>
        </w:rPr>
        <w:t>Counsel of Record</w:t>
      </w:r>
    </w:p>
    <w:p w:rsidR="00A1140C" w:rsidP="00A1140C" w14:paraId="66B902AD" w14:textId="77777777">
      <w:pPr>
        <w:tabs>
          <w:tab w:val="left" w:pos="4320"/>
        </w:tabs>
        <w:spacing w:after="0"/>
        <w:ind w:firstLine="3600"/>
        <w:rPr>
          <w:szCs w:val="24"/>
        </w:rPr>
      </w:pPr>
      <w:r>
        <w:rPr>
          <w:szCs w:val="24"/>
        </w:rPr>
        <w:tab/>
        <w:t>Ambrosia E. Wilson (0096598)</w:t>
      </w:r>
    </w:p>
    <w:p w:rsidR="00A1140C" w:rsidP="00A1140C" w14:paraId="62A8876E" w14:textId="77777777">
      <w:pPr>
        <w:spacing w:after="0"/>
        <w:ind w:left="4320"/>
        <w:rPr>
          <w:szCs w:val="24"/>
        </w:rPr>
      </w:pPr>
      <w:r>
        <w:rPr>
          <w:szCs w:val="24"/>
        </w:rPr>
        <w:t>Assistant Consumers’ Counsel</w:t>
      </w:r>
    </w:p>
    <w:p w:rsidR="00A1140C" w:rsidP="00A1140C" w14:paraId="766065F8" w14:textId="77777777">
      <w:pPr>
        <w:ind w:left="4320"/>
        <w:rPr>
          <w:sz w:val="16"/>
          <w:szCs w:val="24"/>
        </w:rPr>
      </w:pPr>
    </w:p>
    <w:p w:rsidR="00A1140C" w:rsidP="00A1140C" w14:paraId="6B34C138" w14:textId="77777777">
      <w:pPr>
        <w:spacing w:after="0"/>
        <w:ind w:left="4320"/>
        <w:rPr>
          <w:b/>
          <w:szCs w:val="24"/>
        </w:rPr>
      </w:pPr>
      <w:r>
        <w:rPr>
          <w:b/>
          <w:szCs w:val="24"/>
        </w:rPr>
        <w:t>Office of the Ohio Consumers’ Counsel</w:t>
      </w:r>
    </w:p>
    <w:p w:rsidR="00A1140C" w:rsidP="00A1140C" w14:paraId="61E5715C" w14:textId="77777777">
      <w:pPr>
        <w:spacing w:after="0"/>
        <w:ind w:left="4320"/>
        <w:rPr>
          <w:szCs w:val="24"/>
        </w:rPr>
      </w:pPr>
      <w:r>
        <w:rPr>
          <w:szCs w:val="24"/>
        </w:rPr>
        <w:t>65 East State Street, Suite 700</w:t>
      </w:r>
    </w:p>
    <w:p w:rsidR="00A1140C" w:rsidP="00A1140C" w14:paraId="3A3AC58B" w14:textId="74E471A3">
      <w:pPr>
        <w:spacing w:after="0"/>
        <w:ind w:left="4320"/>
        <w:rPr>
          <w:szCs w:val="24"/>
        </w:rPr>
      </w:pPr>
      <w:r>
        <w:rPr>
          <w:szCs w:val="24"/>
        </w:rPr>
        <w:t>Columbus, Ohio 43215</w:t>
      </w:r>
    </w:p>
    <w:p w:rsidR="00A1140C" w:rsidP="00A1140C" w14:paraId="7BB92748" w14:textId="77777777">
      <w:pPr>
        <w:spacing w:after="0"/>
        <w:ind w:left="4320"/>
        <w:rPr>
          <w:szCs w:val="24"/>
        </w:rPr>
      </w:pPr>
      <w:r>
        <w:rPr>
          <w:szCs w:val="24"/>
        </w:rPr>
        <w:t>Telephone: [O’Brien] (614) 466-9531</w:t>
      </w:r>
    </w:p>
    <w:p w:rsidR="00A1140C" w:rsidP="00A1140C" w14:paraId="0924E16E" w14:textId="77777777">
      <w:pPr>
        <w:spacing w:after="0"/>
        <w:ind w:left="4320"/>
        <w:rPr>
          <w:szCs w:val="24"/>
        </w:rPr>
      </w:pPr>
      <w:r>
        <w:rPr>
          <w:szCs w:val="24"/>
        </w:rPr>
        <w:t>Telephone: [Wilson] (614) 466-1292</w:t>
      </w:r>
    </w:p>
    <w:p w:rsidR="00A1140C" w:rsidP="00A1140C" w14:paraId="66E8FE91" w14:textId="77777777">
      <w:pPr>
        <w:spacing w:after="0"/>
        <w:ind w:left="4320"/>
        <w:rPr>
          <w:szCs w:val="24"/>
        </w:rPr>
      </w:pPr>
      <w:hyperlink r:id="rId7" w:history="1">
        <w:r>
          <w:rPr>
            <w:rStyle w:val="Hyperlink"/>
            <w:szCs w:val="24"/>
          </w:rPr>
          <w:t>amy.botschner.obrien@occ.ohio.gov</w:t>
        </w:r>
      </w:hyperlink>
    </w:p>
    <w:p w:rsidR="00A1140C" w:rsidRPr="004F2E45" w:rsidP="00A1140C" w14:paraId="137AF711" w14:textId="77777777">
      <w:pPr>
        <w:spacing w:after="0"/>
        <w:ind w:left="4320"/>
        <w:rPr>
          <w:color w:val="0000FF"/>
          <w:szCs w:val="24"/>
          <w:u w:val="single"/>
        </w:rPr>
      </w:pPr>
      <w:r w:rsidRPr="004F2E45">
        <w:rPr>
          <w:color w:val="0000FF"/>
          <w:szCs w:val="24"/>
          <w:u w:val="single"/>
        </w:rPr>
        <w:t>ambrosia.wilson@occ.ohio.gov</w:t>
      </w:r>
    </w:p>
    <w:p w:rsidR="00A1140C" w:rsidP="00A1140C" w14:paraId="6F64FA59" w14:textId="49BC521E">
      <w:pPr>
        <w:spacing w:after="0"/>
        <w:rPr>
          <w:szCs w:val="24"/>
        </w:rPr>
      </w:pPr>
      <w:r>
        <w:rPr>
          <w:szCs w:val="24"/>
        </w:rPr>
        <w:tab/>
      </w:r>
      <w:r>
        <w:rPr>
          <w:szCs w:val="24"/>
        </w:rPr>
        <w:tab/>
      </w:r>
      <w:r>
        <w:rPr>
          <w:szCs w:val="24"/>
        </w:rPr>
        <w:tab/>
      </w:r>
      <w:r>
        <w:rPr>
          <w:szCs w:val="24"/>
        </w:rPr>
        <w:tab/>
      </w:r>
      <w:r>
        <w:rPr>
          <w:szCs w:val="24"/>
        </w:rPr>
        <w:tab/>
      </w:r>
      <w:r>
        <w:rPr>
          <w:szCs w:val="24"/>
        </w:rPr>
        <w:tab/>
        <w:t>(willing to accept service by e-mail)</w:t>
      </w:r>
    </w:p>
    <w:p w:rsidR="000369CC" w:rsidP="00A1140C" w14:paraId="210BA03D"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sectPr w:rsidSect="000369CC">
          <w:footerReference w:type="default" r:id="rId8"/>
          <w:pgSz w:w="12240" w:h="15840"/>
          <w:pgMar w:top="1440" w:right="1800" w:bottom="1440" w:left="1800" w:header="720" w:footer="720" w:gutter="0"/>
          <w:pgNumType w:start="2"/>
          <w:cols w:space="720"/>
          <w:docGrid w:linePitch="360"/>
        </w:sectPr>
      </w:pPr>
    </w:p>
    <w:p w:rsidR="000369CC" w:rsidP="000369CC" w14:paraId="7485DBE1"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r>
        <w:rPr>
          <w:rFonts w:ascii="Times New Roman" w:hAnsi="Times New Roman"/>
          <w:b/>
          <w:bCs/>
          <w:sz w:val="24"/>
        </w:rPr>
        <w:t>BEFORE</w:t>
      </w:r>
    </w:p>
    <w:p w:rsidR="000369CC" w:rsidP="000369CC" w14:paraId="4E5130C3"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0369CC" w:rsidP="000369CC" w14:paraId="1BC88395" w14:textId="77777777">
      <w:pPr>
        <w:pStyle w:val="HTMLPreformatted"/>
        <w:rPr>
          <w:rFonts w:ascii="Times New Roman" w:hAnsi="Times New Roman"/>
          <w:sz w:val="12"/>
          <w:szCs w:val="12"/>
        </w:rPr>
      </w:pPr>
    </w:p>
    <w:tbl>
      <w:tblPr>
        <w:tblW w:w="8640" w:type="dxa"/>
        <w:tblLook w:val="01E0"/>
      </w:tblPr>
      <w:tblGrid>
        <w:gridCol w:w="4230"/>
        <w:gridCol w:w="360"/>
        <w:gridCol w:w="4050"/>
      </w:tblGrid>
      <w:tr w14:paraId="00B98D1D" w14:textId="77777777" w:rsidTr="00A61E76">
        <w:tblPrEx>
          <w:tblW w:w="8640" w:type="dxa"/>
          <w:tblLook w:val="01E0"/>
        </w:tblPrEx>
        <w:trPr>
          <w:trHeight w:val="807"/>
        </w:trPr>
        <w:tc>
          <w:tcPr>
            <w:tcW w:w="4230" w:type="dxa"/>
            <w:shd w:val="clear" w:color="auto" w:fill="auto"/>
          </w:tcPr>
          <w:p w:rsidR="000369CC" w:rsidP="00A61E76" w14:paraId="766C9D54" w14:textId="77777777">
            <w:pPr>
              <w:autoSpaceDE w:val="0"/>
              <w:autoSpaceDN w:val="0"/>
              <w:adjustRightInd w:val="0"/>
              <w:spacing w:after="0" w:line="240" w:lineRule="auto"/>
              <w:rPr>
                <w:szCs w:val="24"/>
              </w:rPr>
            </w:pPr>
            <w:r>
              <w:rPr>
                <w:szCs w:val="24"/>
              </w:rPr>
              <w:t>In the Matter of the Application of Aqua Ohio, Inc. to Increase its Rates and</w:t>
            </w:r>
          </w:p>
          <w:p w:rsidR="000369CC" w:rsidP="00A61E76" w14:paraId="3FDC942E" w14:textId="77777777">
            <w:pPr>
              <w:autoSpaceDE w:val="0"/>
              <w:autoSpaceDN w:val="0"/>
              <w:adjustRightInd w:val="0"/>
              <w:rPr>
                <w:szCs w:val="24"/>
              </w:rPr>
            </w:pPr>
            <w:r>
              <w:rPr>
                <w:szCs w:val="24"/>
              </w:rPr>
              <w:t>Charges for Its Waterworks Service.</w:t>
            </w:r>
          </w:p>
        </w:tc>
        <w:tc>
          <w:tcPr>
            <w:tcW w:w="360" w:type="dxa"/>
            <w:shd w:val="clear" w:color="auto" w:fill="auto"/>
          </w:tcPr>
          <w:p w:rsidR="000369CC" w:rsidP="00A61E76" w14:paraId="0C2D7B83" w14:textId="77777777">
            <w:pPr>
              <w:pStyle w:val="HTMLPreformatted"/>
              <w:rPr>
                <w:rFonts w:ascii="Times New Roman" w:hAnsi="Times New Roman"/>
                <w:sz w:val="24"/>
                <w:szCs w:val="24"/>
              </w:rPr>
            </w:pPr>
            <w:r>
              <w:rPr>
                <w:rFonts w:ascii="Times New Roman" w:hAnsi="Times New Roman"/>
                <w:sz w:val="24"/>
                <w:szCs w:val="24"/>
              </w:rPr>
              <w:t>)</w:t>
            </w:r>
          </w:p>
          <w:p w:rsidR="000369CC" w:rsidP="00A61E76" w14:paraId="47E7F90D" w14:textId="77777777">
            <w:pPr>
              <w:pStyle w:val="HTMLPreformatted"/>
              <w:rPr>
                <w:rFonts w:ascii="Times New Roman" w:hAnsi="Times New Roman"/>
                <w:sz w:val="24"/>
                <w:szCs w:val="24"/>
              </w:rPr>
            </w:pPr>
            <w:r>
              <w:rPr>
                <w:rFonts w:ascii="Times New Roman" w:hAnsi="Times New Roman"/>
                <w:sz w:val="24"/>
                <w:szCs w:val="24"/>
              </w:rPr>
              <w:t>)</w:t>
            </w:r>
          </w:p>
          <w:p w:rsidR="000369CC" w:rsidP="00A61E76" w14:paraId="294A44DC" w14:textId="77777777">
            <w:pPr>
              <w:pStyle w:val="HTMLPreformatted"/>
              <w:rPr>
                <w:rFonts w:ascii="Times New Roman" w:hAnsi="Times New Roman"/>
                <w:sz w:val="24"/>
                <w:szCs w:val="24"/>
              </w:rPr>
            </w:pPr>
            <w:r>
              <w:rPr>
                <w:rFonts w:ascii="Times New Roman" w:hAnsi="Times New Roman"/>
                <w:sz w:val="24"/>
                <w:szCs w:val="24"/>
              </w:rPr>
              <w:t>)</w:t>
            </w:r>
          </w:p>
          <w:p w:rsidR="000369CC" w:rsidP="00A61E76" w14:paraId="21407D4C" w14:textId="77777777">
            <w:pPr>
              <w:pStyle w:val="HTMLPreformatted"/>
              <w:rPr>
                <w:rFonts w:ascii="Times New Roman" w:hAnsi="Times New Roman"/>
                <w:sz w:val="24"/>
                <w:szCs w:val="24"/>
              </w:rPr>
            </w:pPr>
          </w:p>
        </w:tc>
        <w:tc>
          <w:tcPr>
            <w:tcW w:w="4050" w:type="dxa"/>
            <w:shd w:val="clear" w:color="auto" w:fill="auto"/>
          </w:tcPr>
          <w:p w:rsidR="000369CC" w:rsidP="00A61E76" w14:paraId="42138A20" w14:textId="77777777">
            <w:pPr>
              <w:pStyle w:val="HTMLPreformatted"/>
              <w:rPr>
                <w:rFonts w:ascii="Times New Roman" w:hAnsi="Times New Roman"/>
                <w:sz w:val="24"/>
                <w:szCs w:val="24"/>
              </w:rPr>
            </w:pPr>
          </w:p>
          <w:p w:rsidR="000369CC" w:rsidP="00A61E76" w14:paraId="02A6CC57" w14:textId="77777777">
            <w:pPr>
              <w:pStyle w:val="HTMLPreformatted"/>
              <w:rPr>
                <w:rFonts w:ascii="Times New Roman" w:hAnsi="Times New Roman"/>
                <w:sz w:val="24"/>
                <w:szCs w:val="24"/>
              </w:rPr>
            </w:pPr>
            <w:r>
              <w:rPr>
                <w:rFonts w:ascii="Times New Roman" w:hAnsi="Times New Roman"/>
                <w:sz w:val="24"/>
                <w:szCs w:val="24"/>
              </w:rPr>
              <w:t>Case No. 21-595-WW-AIR</w:t>
            </w:r>
          </w:p>
          <w:p w:rsidR="000369CC" w:rsidP="00A61E76" w14:paraId="53F9C97F" w14:textId="77777777">
            <w:pPr>
              <w:pStyle w:val="HTMLPreformatted"/>
              <w:rPr>
                <w:rFonts w:ascii="Times New Roman" w:hAnsi="Times New Roman"/>
                <w:sz w:val="24"/>
                <w:szCs w:val="24"/>
              </w:rPr>
            </w:pPr>
          </w:p>
          <w:p w:rsidR="000369CC" w:rsidP="00A61E76" w14:paraId="30B3E734" w14:textId="77777777">
            <w:pPr>
              <w:pStyle w:val="HTMLPreformatted"/>
              <w:rPr>
                <w:rFonts w:ascii="Times New Roman" w:hAnsi="Times New Roman"/>
                <w:sz w:val="24"/>
                <w:szCs w:val="24"/>
              </w:rPr>
            </w:pPr>
          </w:p>
        </w:tc>
      </w:tr>
    </w:tbl>
    <w:p w:rsidR="000369CC" w:rsidRPr="00FD62BA" w:rsidP="000369CC" w14:paraId="69672F21" w14:textId="77777777">
      <w:pPr>
        <w:pBdr>
          <w:top w:val="single" w:sz="12" w:space="0" w:color="auto"/>
        </w:pBdr>
        <w:tabs>
          <w:tab w:val="left" w:pos="-720"/>
        </w:tabs>
        <w:suppressAutoHyphens/>
        <w:spacing w:after="0"/>
        <w:jc w:val="center"/>
        <w:rPr>
          <w:b/>
          <w:bCs/>
          <w:spacing w:val="-3"/>
        </w:rPr>
      </w:pPr>
    </w:p>
    <w:p w:rsidR="000369CC" w:rsidRPr="00F41DA5" w:rsidP="000369CC" w14:paraId="5293D58A" w14:textId="77777777">
      <w:pPr>
        <w:spacing w:after="0" w:line="240" w:lineRule="auto"/>
        <w:jc w:val="center"/>
        <w:rPr>
          <w:rFonts w:cs="Times New Roman"/>
          <w:b/>
          <w:bCs/>
          <w:szCs w:val="24"/>
        </w:rPr>
      </w:pPr>
      <w:r w:rsidRPr="00F41DA5">
        <w:rPr>
          <w:rFonts w:cs="Times New Roman"/>
          <w:b/>
          <w:bCs/>
          <w:szCs w:val="24"/>
        </w:rPr>
        <w:t>MEMORANDUM IN SUPPORT</w:t>
      </w:r>
    </w:p>
    <w:p w:rsidR="000369CC" w:rsidRPr="00FD62BA" w:rsidP="000369CC" w14:paraId="7CE77CAB" w14:textId="77777777">
      <w:pPr>
        <w:pBdr>
          <w:bottom w:val="single" w:sz="12" w:space="1" w:color="auto"/>
        </w:pBdr>
        <w:tabs>
          <w:tab w:val="left" w:pos="-720"/>
        </w:tabs>
        <w:suppressAutoHyphens/>
        <w:jc w:val="center"/>
        <w:rPr>
          <w:b/>
          <w:bCs/>
          <w:spacing w:val="-3"/>
        </w:rPr>
      </w:pPr>
    </w:p>
    <w:p w:rsidR="0091184E" w:rsidRPr="00BD7502" w:rsidP="00573B49" w14:paraId="27250C9A" w14:textId="43E5078E">
      <w:pPr>
        <w:pStyle w:val="Heading1"/>
        <w:rPr>
          <w:rFonts w:cs="Times New Roman"/>
          <w:szCs w:val="24"/>
        </w:rPr>
      </w:pPr>
      <w:r w:rsidRPr="00F41DA5">
        <w:rPr>
          <w:rFonts w:cs="Times New Roman"/>
          <w:szCs w:val="24"/>
        </w:rPr>
        <w:t xml:space="preserve">I. </w:t>
      </w:r>
      <w:r w:rsidR="000369CC">
        <w:rPr>
          <w:rFonts w:cs="Times New Roman"/>
          <w:szCs w:val="24"/>
        </w:rPr>
        <w:tab/>
      </w:r>
      <w:bookmarkStart w:id="1" w:name="_Toc97814045"/>
      <w:r w:rsidR="000B1816">
        <w:t>ARGUMENT</w:t>
      </w:r>
      <w:bookmarkEnd w:id="1"/>
    </w:p>
    <w:p w:rsidR="0069140C" w:rsidP="00573B49" w14:paraId="02AC87E7" w14:textId="67F7817F">
      <w:pPr>
        <w:pStyle w:val="ListParagraph"/>
        <w:numPr>
          <w:ilvl w:val="0"/>
          <w:numId w:val="7"/>
        </w:numPr>
        <w:spacing w:after="0"/>
        <w:ind w:left="1440" w:hanging="720"/>
        <w:rPr>
          <w:rFonts w:ascii="Times New Roman" w:hAnsi="Times New Roman" w:cs="Times New Roman"/>
          <w:b/>
          <w:bCs/>
          <w:sz w:val="24"/>
          <w:szCs w:val="24"/>
        </w:rPr>
      </w:pPr>
      <w:r w:rsidRPr="00187B4C">
        <w:rPr>
          <w:rFonts w:ascii="Times New Roman" w:hAnsi="Times New Roman" w:cs="Times New Roman"/>
          <w:b/>
          <w:bCs/>
          <w:sz w:val="24"/>
          <w:szCs w:val="24"/>
        </w:rPr>
        <w:t xml:space="preserve">OCC’s Objection to </w:t>
      </w:r>
      <w:r w:rsidR="006A56F4">
        <w:rPr>
          <w:rFonts w:ascii="Times New Roman" w:hAnsi="Times New Roman" w:cs="Times New Roman"/>
          <w:b/>
          <w:bCs/>
          <w:sz w:val="24"/>
          <w:szCs w:val="24"/>
        </w:rPr>
        <w:t>the PUCO Staff Report that includes</w:t>
      </w:r>
      <w:r w:rsidRPr="00187B4C">
        <w:rPr>
          <w:rFonts w:ascii="Times New Roman" w:hAnsi="Times New Roman" w:cs="Times New Roman"/>
          <w:b/>
          <w:bCs/>
          <w:sz w:val="24"/>
          <w:szCs w:val="24"/>
        </w:rPr>
        <w:t xml:space="preserve"> Aqua’s farmland purchase in rate base is a proper objection </w:t>
      </w:r>
      <w:r w:rsidR="00275E9E">
        <w:rPr>
          <w:rFonts w:ascii="Times New Roman" w:hAnsi="Times New Roman" w:cs="Times New Roman"/>
          <w:b/>
          <w:bCs/>
          <w:sz w:val="24"/>
          <w:szCs w:val="24"/>
        </w:rPr>
        <w:t>because</w:t>
      </w:r>
      <w:r w:rsidRPr="00187B4C">
        <w:rPr>
          <w:rFonts w:ascii="Times New Roman" w:hAnsi="Times New Roman" w:cs="Times New Roman"/>
          <w:b/>
          <w:bCs/>
          <w:sz w:val="24"/>
          <w:szCs w:val="24"/>
        </w:rPr>
        <w:t xml:space="preserve"> </w:t>
      </w:r>
      <w:r w:rsidR="003842BB">
        <w:rPr>
          <w:rFonts w:ascii="Times New Roman" w:hAnsi="Times New Roman" w:cs="Times New Roman"/>
          <w:b/>
          <w:bCs/>
          <w:sz w:val="24"/>
          <w:szCs w:val="24"/>
        </w:rPr>
        <w:t>the land</w:t>
      </w:r>
      <w:r w:rsidRPr="00187B4C">
        <w:rPr>
          <w:rFonts w:ascii="Times New Roman" w:hAnsi="Times New Roman" w:cs="Times New Roman"/>
          <w:b/>
          <w:bCs/>
          <w:sz w:val="24"/>
          <w:szCs w:val="24"/>
        </w:rPr>
        <w:t xml:space="preserve"> is a rate base item at issue in this rate case. </w:t>
      </w:r>
    </w:p>
    <w:p w:rsidR="00573B49" w:rsidRPr="00187B4C" w:rsidP="00573B49" w14:paraId="1D2FE292" w14:textId="77777777">
      <w:pPr>
        <w:pStyle w:val="ListParagraph"/>
        <w:spacing w:after="0"/>
        <w:ind w:left="1440"/>
        <w:rPr>
          <w:rFonts w:ascii="Times New Roman" w:hAnsi="Times New Roman" w:cs="Times New Roman"/>
          <w:b/>
          <w:bCs/>
          <w:sz w:val="24"/>
          <w:szCs w:val="24"/>
        </w:rPr>
      </w:pPr>
    </w:p>
    <w:p w:rsidR="006F5B9B" w:rsidP="000369CC" w14:paraId="6331D56B" w14:textId="20A7EA07">
      <w:pPr>
        <w:spacing w:after="0" w:line="480" w:lineRule="auto"/>
        <w:ind w:firstLine="720"/>
        <w:rPr>
          <w:rFonts w:cs="Times New Roman"/>
          <w:szCs w:val="24"/>
        </w:rPr>
      </w:pPr>
      <w:r>
        <w:rPr>
          <w:rFonts w:cs="Times New Roman"/>
          <w:szCs w:val="24"/>
        </w:rPr>
        <w:t>Aqua moves to strike OCC’s second objection to the Staff Report.</w:t>
      </w:r>
      <w:r w:rsidR="00573B49">
        <w:rPr>
          <w:rFonts w:cs="Times New Roman"/>
          <w:szCs w:val="24"/>
        </w:rPr>
        <w:t xml:space="preserve"> </w:t>
      </w:r>
      <w:r>
        <w:rPr>
          <w:rFonts w:cs="Times New Roman"/>
          <w:szCs w:val="24"/>
        </w:rPr>
        <w:t xml:space="preserve">Aqua claims that </w:t>
      </w:r>
      <w:r w:rsidR="00275E9E">
        <w:rPr>
          <w:rFonts w:cs="Times New Roman"/>
          <w:szCs w:val="24"/>
        </w:rPr>
        <w:t>“</w:t>
      </w:r>
      <w:r w:rsidR="00275E9E">
        <w:t>The Commission should strike the OCC’s second objection because it contravenes Ohio law</w:t>
      </w:r>
      <w:r w:rsidR="00830AC5">
        <w:t>.</w:t>
      </w:r>
      <w:r w:rsidR="00275E9E">
        <w:t>”</w:t>
      </w:r>
      <w:r>
        <w:rPr>
          <w:rStyle w:val="FootnoteReference"/>
        </w:rPr>
        <w:footnoteReference w:id="11"/>
      </w:r>
      <w:r>
        <w:rPr>
          <w:rFonts w:cs="Times New Roman"/>
          <w:szCs w:val="24"/>
        </w:rPr>
        <w:t xml:space="preserve"> Aqua is wrong.</w:t>
      </w:r>
      <w:r w:rsidR="00275E9E">
        <w:rPr>
          <w:rFonts w:cs="Times New Roman"/>
          <w:szCs w:val="24"/>
        </w:rPr>
        <w:t xml:space="preserve"> Aqua does not </w:t>
      </w:r>
      <w:r w:rsidR="002B04DE">
        <w:rPr>
          <w:rFonts w:cs="Times New Roman"/>
          <w:szCs w:val="24"/>
        </w:rPr>
        <w:t>agree with</w:t>
      </w:r>
      <w:r w:rsidR="00275E9E">
        <w:rPr>
          <w:rFonts w:cs="Times New Roman"/>
          <w:szCs w:val="24"/>
        </w:rPr>
        <w:t xml:space="preserve"> OCC’s second </w:t>
      </w:r>
      <w:r w:rsidR="002B04DE">
        <w:rPr>
          <w:rFonts w:cs="Times New Roman"/>
          <w:szCs w:val="24"/>
        </w:rPr>
        <w:t>o</w:t>
      </w:r>
      <w:r w:rsidR="00275E9E">
        <w:rPr>
          <w:rFonts w:cs="Times New Roman"/>
          <w:szCs w:val="24"/>
        </w:rPr>
        <w:t xml:space="preserve">bjection. But that is not a ground for striking </w:t>
      </w:r>
      <w:r w:rsidR="002B04DE">
        <w:rPr>
          <w:rFonts w:cs="Times New Roman"/>
          <w:szCs w:val="24"/>
        </w:rPr>
        <w:t>an objection</w:t>
      </w:r>
      <w:r w:rsidR="00275E9E">
        <w:rPr>
          <w:rFonts w:cs="Times New Roman"/>
          <w:szCs w:val="24"/>
        </w:rPr>
        <w:t xml:space="preserve">. </w:t>
      </w:r>
      <w:r w:rsidR="002B04DE">
        <w:rPr>
          <w:rFonts w:cs="Times New Roman"/>
          <w:szCs w:val="24"/>
        </w:rPr>
        <w:t>W</w:t>
      </w:r>
      <w:r w:rsidR="00275E9E">
        <w:rPr>
          <w:rFonts w:cs="Times New Roman"/>
          <w:szCs w:val="24"/>
        </w:rPr>
        <w:t>hether the farmland purchased by Aqua is used and useful providing water service to consumers is an issue to be decided in this proce</w:t>
      </w:r>
      <w:r w:rsidR="002008AC">
        <w:rPr>
          <w:rFonts w:cs="Times New Roman"/>
          <w:szCs w:val="24"/>
        </w:rPr>
        <w:t>e</w:t>
      </w:r>
      <w:r w:rsidR="00275E9E">
        <w:rPr>
          <w:rFonts w:cs="Times New Roman"/>
          <w:szCs w:val="24"/>
        </w:rPr>
        <w:t xml:space="preserve">ding. So is the question of OCC’s second </w:t>
      </w:r>
      <w:r w:rsidR="002B04DE">
        <w:rPr>
          <w:rFonts w:cs="Times New Roman"/>
          <w:szCs w:val="24"/>
        </w:rPr>
        <w:t>o</w:t>
      </w:r>
      <w:r w:rsidR="00275E9E">
        <w:rPr>
          <w:rFonts w:cs="Times New Roman"/>
          <w:szCs w:val="24"/>
        </w:rPr>
        <w:t>bjection “contravenes Ohio law</w:t>
      </w:r>
      <w:r w:rsidR="002B04DE">
        <w:rPr>
          <w:rFonts w:cs="Times New Roman"/>
          <w:szCs w:val="24"/>
        </w:rPr>
        <w:t>.</w:t>
      </w:r>
      <w:r w:rsidR="00275E9E">
        <w:rPr>
          <w:rFonts w:cs="Times New Roman"/>
          <w:szCs w:val="24"/>
        </w:rPr>
        <w:t xml:space="preserve">” To the contrary, it is OCC’s position that </w:t>
      </w:r>
      <w:r w:rsidR="002008AC">
        <w:rPr>
          <w:rFonts w:cs="Times New Roman"/>
          <w:szCs w:val="24"/>
        </w:rPr>
        <w:t xml:space="preserve">inclusion of this purchased farmland into rate base contravenes Ohio law. </w:t>
      </w:r>
      <w:r w:rsidR="00E93163">
        <w:rPr>
          <w:rFonts w:cs="Times New Roman"/>
          <w:szCs w:val="24"/>
        </w:rPr>
        <w:t>In</w:t>
      </w:r>
      <w:r w:rsidR="002008AC">
        <w:rPr>
          <w:rFonts w:cs="Times New Roman"/>
          <w:szCs w:val="24"/>
        </w:rPr>
        <w:t xml:space="preserve"> any event, this is an issue to be decided. Aqua’s motion to strike is just an attempt to prevent the PUCO </w:t>
      </w:r>
      <w:r w:rsidR="002B04DE">
        <w:rPr>
          <w:rFonts w:cs="Times New Roman"/>
          <w:szCs w:val="24"/>
        </w:rPr>
        <w:t xml:space="preserve">from </w:t>
      </w:r>
      <w:r w:rsidR="002008AC">
        <w:rPr>
          <w:rFonts w:cs="Times New Roman"/>
          <w:szCs w:val="24"/>
        </w:rPr>
        <w:t>even consider</w:t>
      </w:r>
      <w:r w:rsidR="002B04DE">
        <w:rPr>
          <w:rFonts w:cs="Times New Roman"/>
          <w:szCs w:val="24"/>
        </w:rPr>
        <w:t>ing</w:t>
      </w:r>
      <w:r w:rsidR="002008AC">
        <w:rPr>
          <w:rFonts w:cs="Times New Roman"/>
          <w:szCs w:val="24"/>
        </w:rPr>
        <w:t xml:space="preserve"> this issue. Aqua’s </w:t>
      </w:r>
      <w:r w:rsidR="00830AC5">
        <w:rPr>
          <w:rFonts w:cs="Times New Roman"/>
          <w:szCs w:val="24"/>
        </w:rPr>
        <w:t>m</w:t>
      </w:r>
      <w:r w:rsidR="002008AC">
        <w:rPr>
          <w:rFonts w:cs="Times New Roman"/>
          <w:szCs w:val="24"/>
        </w:rPr>
        <w:t xml:space="preserve">otion to </w:t>
      </w:r>
      <w:r w:rsidR="00830AC5">
        <w:rPr>
          <w:rFonts w:cs="Times New Roman"/>
          <w:szCs w:val="24"/>
        </w:rPr>
        <w:t>s</w:t>
      </w:r>
      <w:r w:rsidR="002008AC">
        <w:rPr>
          <w:rFonts w:cs="Times New Roman"/>
          <w:szCs w:val="24"/>
        </w:rPr>
        <w:t xml:space="preserve">trike should be denied. </w:t>
      </w:r>
    </w:p>
    <w:p w:rsidR="0015714D" w:rsidP="000369CC" w14:paraId="72CF1417" w14:textId="116C5A3E">
      <w:pPr>
        <w:spacing w:after="0" w:line="480" w:lineRule="auto"/>
        <w:ind w:firstLine="720"/>
        <w:rPr>
          <w:szCs w:val="24"/>
        </w:rPr>
      </w:pPr>
      <w:r>
        <w:rPr>
          <w:szCs w:val="24"/>
        </w:rPr>
        <w:t>C</w:t>
      </w:r>
      <w:r>
        <w:rPr>
          <w:szCs w:val="24"/>
        </w:rPr>
        <w:t xml:space="preserve">ontrary to Aqua’s claim, OCC’s second objection is proper under the PUCO’s rules as it </w:t>
      </w:r>
      <w:r w:rsidR="007D75CE">
        <w:rPr>
          <w:szCs w:val="24"/>
        </w:rPr>
        <w:t>“relate</w:t>
      </w:r>
      <w:r w:rsidR="000459D7">
        <w:rPr>
          <w:szCs w:val="24"/>
        </w:rPr>
        <w:t>[</w:t>
      </w:r>
      <w:r w:rsidR="007D75CE">
        <w:rPr>
          <w:szCs w:val="24"/>
        </w:rPr>
        <w:t>s</w:t>
      </w:r>
      <w:r w:rsidR="000459D7">
        <w:rPr>
          <w:szCs w:val="24"/>
        </w:rPr>
        <w:t>]</w:t>
      </w:r>
      <w:r w:rsidR="007D75CE">
        <w:rPr>
          <w:szCs w:val="24"/>
        </w:rPr>
        <w:t xml:space="preserve"> to the findings, conclusions, or recommendations contained in the report, or to the failure of the report to address one or more specific items.”</w:t>
      </w:r>
      <w:r>
        <w:rPr>
          <w:rStyle w:val="FootnoteReference"/>
          <w:szCs w:val="24"/>
        </w:rPr>
        <w:footnoteReference w:id="12"/>
      </w:r>
      <w:r w:rsidR="007D75CE">
        <w:rPr>
          <w:szCs w:val="24"/>
        </w:rPr>
        <w:t xml:space="preserve"> </w:t>
      </w:r>
      <w:r>
        <w:rPr>
          <w:szCs w:val="24"/>
        </w:rPr>
        <w:t xml:space="preserve">Aqua is free to counter </w:t>
      </w:r>
      <w:r w:rsidR="002D33CA">
        <w:rPr>
          <w:szCs w:val="24"/>
        </w:rPr>
        <w:t>OCC’s</w:t>
      </w:r>
      <w:r>
        <w:rPr>
          <w:szCs w:val="24"/>
        </w:rPr>
        <w:t xml:space="preserve"> argument in hearing.</w:t>
      </w:r>
      <w:r w:rsidR="008C76E8">
        <w:rPr>
          <w:szCs w:val="24"/>
        </w:rPr>
        <w:t xml:space="preserve"> Just because Aqua disagrees with OCC’s position does not m</w:t>
      </w:r>
      <w:r w:rsidR="006B6F52">
        <w:rPr>
          <w:szCs w:val="24"/>
        </w:rPr>
        <w:t>ean the objection should be stricken</w:t>
      </w:r>
      <w:r w:rsidR="008C76E8">
        <w:rPr>
          <w:szCs w:val="24"/>
        </w:rPr>
        <w:t>.</w:t>
      </w:r>
    </w:p>
    <w:p w:rsidR="00F744C0" w:rsidP="000369CC" w14:paraId="00AF3947" w14:textId="33515FCE">
      <w:pPr>
        <w:spacing w:after="0" w:line="480" w:lineRule="auto"/>
        <w:ind w:firstLine="720"/>
        <w:rPr>
          <w:szCs w:val="24"/>
        </w:rPr>
      </w:pPr>
      <w:r>
        <w:rPr>
          <w:szCs w:val="24"/>
        </w:rPr>
        <w:t xml:space="preserve">OCC’s second objection is specific and relevant to this rate case, and therefore proper under the rules. </w:t>
      </w:r>
      <w:r>
        <w:rPr>
          <w:szCs w:val="24"/>
        </w:rPr>
        <w:t>Despite Aqua’s claim, the lawfulness of</w:t>
      </w:r>
      <w:r>
        <w:rPr>
          <w:szCs w:val="24"/>
        </w:rPr>
        <w:t xml:space="preserve"> OCC’s objection is </w:t>
      </w:r>
      <w:r>
        <w:rPr>
          <w:szCs w:val="24"/>
        </w:rPr>
        <w:t>not relevant</w:t>
      </w:r>
      <w:r>
        <w:rPr>
          <w:szCs w:val="24"/>
        </w:rPr>
        <w:t xml:space="preserve"> at this stage of the proceeding. </w:t>
      </w:r>
      <w:r w:rsidR="006B6F52">
        <w:rPr>
          <w:szCs w:val="24"/>
        </w:rPr>
        <w:t>It should be</w:t>
      </w:r>
      <w:r w:rsidR="006A56F4">
        <w:rPr>
          <w:szCs w:val="24"/>
        </w:rPr>
        <w:t xml:space="preserve"> litigated</w:t>
      </w:r>
      <w:r>
        <w:rPr>
          <w:szCs w:val="24"/>
        </w:rPr>
        <w:t xml:space="preserve"> in the hearing. Whether the EPA requirements</w:t>
      </w:r>
      <w:r w:rsidR="008C76E8">
        <w:rPr>
          <w:szCs w:val="24"/>
        </w:rPr>
        <w:t xml:space="preserve"> (</w:t>
      </w:r>
      <w:r>
        <w:rPr>
          <w:szCs w:val="24"/>
        </w:rPr>
        <w:t>and Aqua’s interpretation of those requirements</w:t>
      </w:r>
      <w:r w:rsidR="008C76E8">
        <w:rPr>
          <w:szCs w:val="24"/>
        </w:rPr>
        <w:t>)</w:t>
      </w:r>
      <w:r>
        <w:rPr>
          <w:szCs w:val="24"/>
        </w:rPr>
        <w:t xml:space="preserve"> </w:t>
      </w:r>
      <w:r w:rsidR="002008AC">
        <w:rPr>
          <w:szCs w:val="24"/>
        </w:rPr>
        <w:t xml:space="preserve">as claimed in Aqua’s </w:t>
      </w:r>
      <w:r w:rsidR="00D70644">
        <w:rPr>
          <w:szCs w:val="24"/>
        </w:rPr>
        <w:t>m</w:t>
      </w:r>
      <w:r w:rsidR="002008AC">
        <w:rPr>
          <w:szCs w:val="24"/>
        </w:rPr>
        <w:t xml:space="preserve">otion to </w:t>
      </w:r>
      <w:r w:rsidR="00D70644">
        <w:rPr>
          <w:szCs w:val="24"/>
        </w:rPr>
        <w:t>s</w:t>
      </w:r>
      <w:r w:rsidR="002008AC">
        <w:rPr>
          <w:szCs w:val="24"/>
        </w:rPr>
        <w:t xml:space="preserve">trike, </w:t>
      </w:r>
      <w:r>
        <w:rPr>
          <w:szCs w:val="24"/>
        </w:rPr>
        <w:t xml:space="preserve">make the land used and useful </w:t>
      </w:r>
      <w:r w:rsidR="002B04DE">
        <w:rPr>
          <w:szCs w:val="24"/>
        </w:rPr>
        <w:t>and that it</w:t>
      </w:r>
      <w:r w:rsidR="002008AC">
        <w:rPr>
          <w:szCs w:val="24"/>
        </w:rPr>
        <w:t xml:space="preserve"> </w:t>
      </w:r>
      <w:r>
        <w:rPr>
          <w:szCs w:val="24"/>
        </w:rPr>
        <w:t>should be included in rate base is an issue to be decided in this case by the PUCO</w:t>
      </w:r>
      <w:r w:rsidR="008C76E8">
        <w:rPr>
          <w:szCs w:val="24"/>
        </w:rPr>
        <w:t xml:space="preserve">, not </w:t>
      </w:r>
      <w:r w:rsidR="006A56F4">
        <w:rPr>
          <w:szCs w:val="24"/>
        </w:rPr>
        <w:t xml:space="preserve">by </w:t>
      </w:r>
      <w:r w:rsidR="008C76E8">
        <w:rPr>
          <w:szCs w:val="24"/>
        </w:rPr>
        <w:t>Aqua</w:t>
      </w:r>
      <w:r>
        <w:rPr>
          <w:szCs w:val="24"/>
        </w:rPr>
        <w:t xml:space="preserve">. </w:t>
      </w:r>
      <w:r w:rsidR="00E93163">
        <w:rPr>
          <w:szCs w:val="24"/>
        </w:rPr>
        <w:t xml:space="preserve">Aqua’s </w:t>
      </w:r>
      <w:r w:rsidR="00607BB8">
        <w:rPr>
          <w:szCs w:val="24"/>
        </w:rPr>
        <w:t>m</w:t>
      </w:r>
      <w:r w:rsidR="00E93163">
        <w:rPr>
          <w:szCs w:val="24"/>
        </w:rPr>
        <w:t xml:space="preserve">otion to </w:t>
      </w:r>
      <w:r w:rsidR="00D70644">
        <w:rPr>
          <w:szCs w:val="24"/>
        </w:rPr>
        <w:t>s</w:t>
      </w:r>
      <w:r w:rsidR="00E93163">
        <w:rPr>
          <w:szCs w:val="24"/>
        </w:rPr>
        <w:t>trike should be denied.</w:t>
      </w:r>
    </w:p>
    <w:p w:rsidR="00B5001F" w:rsidRPr="00187B4C" w:rsidP="000369CC" w14:paraId="2E338CB1" w14:textId="297B96FB">
      <w:pPr>
        <w:pStyle w:val="ListParagraph"/>
        <w:numPr>
          <w:ilvl w:val="0"/>
          <w:numId w:val="7"/>
        </w:numPr>
        <w:ind w:left="1440" w:hanging="720"/>
        <w:rPr>
          <w:rFonts w:ascii="Times New Roman" w:hAnsi="Times New Roman" w:cs="Times New Roman"/>
          <w:b/>
          <w:bCs/>
          <w:sz w:val="24"/>
          <w:szCs w:val="24"/>
        </w:rPr>
      </w:pPr>
      <w:r w:rsidRPr="00187B4C">
        <w:rPr>
          <w:rFonts w:ascii="Times New Roman" w:hAnsi="Times New Roman" w:cs="Times New Roman"/>
          <w:b/>
          <w:bCs/>
          <w:sz w:val="24"/>
          <w:szCs w:val="24"/>
        </w:rPr>
        <w:t xml:space="preserve">OCC’s Objection to </w:t>
      </w:r>
      <w:r>
        <w:rPr>
          <w:rFonts w:ascii="Times New Roman" w:hAnsi="Times New Roman" w:cs="Times New Roman"/>
          <w:b/>
          <w:bCs/>
          <w:sz w:val="24"/>
          <w:szCs w:val="24"/>
        </w:rPr>
        <w:t xml:space="preserve">the PUCO Staff </w:t>
      </w:r>
      <w:r w:rsidR="006A56F4">
        <w:rPr>
          <w:rFonts w:ascii="Times New Roman" w:hAnsi="Times New Roman" w:cs="Times New Roman"/>
          <w:b/>
          <w:bCs/>
          <w:sz w:val="24"/>
          <w:szCs w:val="24"/>
        </w:rPr>
        <w:t>R</w:t>
      </w:r>
      <w:r>
        <w:rPr>
          <w:rFonts w:ascii="Times New Roman" w:hAnsi="Times New Roman" w:cs="Times New Roman"/>
          <w:b/>
          <w:bCs/>
          <w:sz w:val="24"/>
          <w:szCs w:val="24"/>
        </w:rPr>
        <w:t xml:space="preserve">eport </w:t>
      </w:r>
      <w:r w:rsidR="00BF41E2">
        <w:rPr>
          <w:rFonts w:ascii="Times New Roman" w:hAnsi="Times New Roman" w:cs="Times New Roman"/>
          <w:b/>
          <w:bCs/>
          <w:sz w:val="24"/>
          <w:szCs w:val="24"/>
        </w:rPr>
        <w:t>that assessed</w:t>
      </w:r>
      <w:r>
        <w:rPr>
          <w:rFonts w:ascii="Times New Roman" w:hAnsi="Times New Roman" w:cs="Times New Roman"/>
          <w:b/>
          <w:bCs/>
          <w:sz w:val="24"/>
          <w:szCs w:val="24"/>
        </w:rPr>
        <w:t xml:space="preserve"> Aqua’s customer service and customer contact is a proper </w:t>
      </w:r>
      <w:r w:rsidRPr="00187B4C">
        <w:rPr>
          <w:rFonts w:ascii="Times New Roman" w:hAnsi="Times New Roman" w:cs="Times New Roman"/>
          <w:b/>
          <w:bCs/>
          <w:sz w:val="24"/>
          <w:szCs w:val="24"/>
        </w:rPr>
        <w:t xml:space="preserve">objection </w:t>
      </w:r>
      <w:r>
        <w:rPr>
          <w:rFonts w:ascii="Times New Roman" w:hAnsi="Times New Roman" w:cs="Times New Roman"/>
          <w:b/>
          <w:bCs/>
          <w:sz w:val="24"/>
          <w:szCs w:val="24"/>
        </w:rPr>
        <w:t>in response to the report.</w:t>
      </w:r>
      <w:r w:rsidRPr="00187B4C">
        <w:rPr>
          <w:rFonts w:ascii="Times New Roman" w:hAnsi="Times New Roman" w:cs="Times New Roman"/>
          <w:b/>
          <w:bCs/>
          <w:sz w:val="24"/>
          <w:szCs w:val="24"/>
        </w:rPr>
        <w:t xml:space="preserve"> </w:t>
      </w:r>
    </w:p>
    <w:p w:rsidR="00784662" w:rsidRPr="00275E9E" w:rsidP="00DA26E9" w14:paraId="4BCE123F" w14:textId="00A90094">
      <w:pPr>
        <w:spacing w:after="0" w:line="480" w:lineRule="auto"/>
        <w:ind w:firstLine="720"/>
        <w:rPr>
          <w:rFonts w:cs="Times New Roman"/>
          <w:szCs w:val="24"/>
        </w:rPr>
      </w:pPr>
      <w:r w:rsidRPr="00784662">
        <w:rPr>
          <w:rFonts w:cs="Times New Roman"/>
          <w:szCs w:val="24"/>
        </w:rPr>
        <w:t xml:space="preserve">Aqua moves to strike OCC’s </w:t>
      </w:r>
      <w:r w:rsidR="00607BB8">
        <w:rPr>
          <w:rFonts w:cs="Times New Roman"/>
          <w:szCs w:val="24"/>
        </w:rPr>
        <w:t>seventh</w:t>
      </w:r>
      <w:r w:rsidRPr="00784662">
        <w:rPr>
          <w:rFonts w:cs="Times New Roman"/>
          <w:szCs w:val="24"/>
        </w:rPr>
        <w:t xml:space="preserve"> objection to the </w:t>
      </w:r>
      <w:r w:rsidRPr="00275E9E">
        <w:rPr>
          <w:rFonts w:cs="Times New Roman"/>
          <w:szCs w:val="24"/>
        </w:rPr>
        <w:t xml:space="preserve">Staff Report. Aqua claims that </w:t>
      </w:r>
      <w:r w:rsidR="002008AC">
        <w:rPr>
          <w:rFonts w:cs="Times New Roman"/>
          <w:szCs w:val="24"/>
        </w:rPr>
        <w:t>“</w:t>
      </w:r>
      <w:r w:rsidR="002008AC">
        <w:t>The Commission should strike OCC’s seventh objection because it ignores Commission precedent and addresses issues beyond the scope of a rate case.”</w:t>
      </w:r>
      <w:r>
        <w:rPr>
          <w:rStyle w:val="FootnoteReference"/>
        </w:rPr>
        <w:footnoteReference w:id="13"/>
      </w:r>
      <w:r w:rsidR="00573B49">
        <w:t xml:space="preserve"> </w:t>
      </w:r>
      <w:r w:rsidRPr="00275E9E">
        <w:rPr>
          <w:rFonts w:cs="Times New Roman"/>
          <w:szCs w:val="24"/>
        </w:rPr>
        <w:t>Aqua is wrong</w:t>
      </w:r>
      <w:r w:rsidR="002008AC">
        <w:rPr>
          <w:rFonts w:cs="Times New Roman"/>
          <w:szCs w:val="24"/>
        </w:rPr>
        <w:t xml:space="preserve"> again</w:t>
      </w:r>
      <w:r w:rsidRPr="00275E9E">
        <w:rPr>
          <w:rFonts w:cs="Times New Roman"/>
          <w:szCs w:val="24"/>
        </w:rPr>
        <w:t>.</w:t>
      </w:r>
      <w:r w:rsidR="00665B84">
        <w:rPr>
          <w:rFonts w:cs="Times New Roman"/>
          <w:szCs w:val="24"/>
        </w:rPr>
        <w:t xml:space="preserve"> Whether the Staff Report should </w:t>
      </w:r>
      <w:r w:rsidR="009D7F2A">
        <w:rPr>
          <w:rFonts w:cs="Times New Roman"/>
          <w:szCs w:val="24"/>
        </w:rPr>
        <w:t xml:space="preserve">have provided a more thorough analysis of the call </w:t>
      </w:r>
      <w:r w:rsidRPr="00AD3088" w:rsidR="009D7F2A">
        <w:rPr>
          <w:rFonts w:cs="Times New Roman"/>
          <w:szCs w:val="24"/>
        </w:rPr>
        <w:t xml:space="preserve">center </w:t>
      </w:r>
      <w:r w:rsidRPr="00AD3088" w:rsidR="00665B84">
        <w:t xml:space="preserve">is an issue to be decided </w:t>
      </w:r>
      <w:r w:rsidRPr="00AD3088" w:rsidR="00665B84">
        <w:rPr>
          <w:rFonts w:cs="Times New Roman"/>
          <w:szCs w:val="24"/>
        </w:rPr>
        <w:t>in this proceeding. It should</w:t>
      </w:r>
      <w:r w:rsidR="00665B84">
        <w:rPr>
          <w:rFonts w:cs="Times New Roman"/>
          <w:szCs w:val="24"/>
        </w:rPr>
        <w:t xml:space="preserve"> not be prematurely discarded simply Aqua does not like it.</w:t>
      </w:r>
    </w:p>
    <w:p w:rsidR="00C66B94" w:rsidP="000369CC" w14:paraId="0F63099C" w14:textId="434E5A62">
      <w:pPr>
        <w:spacing w:after="0" w:line="480" w:lineRule="auto"/>
        <w:ind w:firstLine="720"/>
        <w:rPr>
          <w:szCs w:val="24"/>
        </w:rPr>
      </w:pPr>
      <w:r>
        <w:rPr>
          <w:szCs w:val="24"/>
        </w:rPr>
        <w:t>OCC’s seventh objection</w:t>
      </w:r>
      <w:r>
        <w:rPr>
          <w:szCs w:val="24"/>
        </w:rPr>
        <w:t xml:space="preserve"> </w:t>
      </w:r>
      <w:r w:rsidR="000459D7">
        <w:rPr>
          <w:szCs w:val="24"/>
        </w:rPr>
        <w:t>is</w:t>
      </w:r>
      <w:r>
        <w:rPr>
          <w:szCs w:val="24"/>
        </w:rPr>
        <w:t xml:space="preserve"> proper as it</w:t>
      </w:r>
      <w:r>
        <w:rPr>
          <w:szCs w:val="24"/>
        </w:rPr>
        <w:t xml:space="preserve"> addresse</w:t>
      </w:r>
      <w:r w:rsidR="00D37113">
        <w:rPr>
          <w:szCs w:val="24"/>
        </w:rPr>
        <w:t>s</w:t>
      </w:r>
      <w:r>
        <w:rPr>
          <w:szCs w:val="24"/>
        </w:rPr>
        <w:t xml:space="preserve"> </w:t>
      </w:r>
      <w:r w:rsidR="006117FA">
        <w:rPr>
          <w:szCs w:val="24"/>
        </w:rPr>
        <w:t xml:space="preserve">“the findings, conclusions or recommendation contained in the report” or the </w:t>
      </w:r>
      <w:r>
        <w:rPr>
          <w:szCs w:val="24"/>
        </w:rPr>
        <w:t>“failure of the report to address one or more specific items.”</w:t>
      </w:r>
      <w:r>
        <w:rPr>
          <w:rStyle w:val="FootnoteReference"/>
          <w:szCs w:val="24"/>
        </w:rPr>
        <w:footnoteReference w:id="14"/>
      </w:r>
      <w:r>
        <w:rPr>
          <w:szCs w:val="24"/>
        </w:rPr>
        <w:t xml:space="preserve"> </w:t>
      </w:r>
      <w:r w:rsidR="00665B84">
        <w:rPr>
          <w:szCs w:val="24"/>
        </w:rPr>
        <w:t>For example, o</w:t>
      </w:r>
      <w:r w:rsidR="006117FA">
        <w:rPr>
          <w:szCs w:val="24"/>
        </w:rPr>
        <w:t xml:space="preserve">n pages 11-12 of the Staff </w:t>
      </w:r>
      <w:r w:rsidR="000459D7">
        <w:rPr>
          <w:szCs w:val="24"/>
        </w:rPr>
        <w:t>R</w:t>
      </w:r>
      <w:r w:rsidR="006117FA">
        <w:rPr>
          <w:szCs w:val="24"/>
        </w:rPr>
        <w:t>eport, the Service Monitoring and Enforcement Division of the PUCO addresse</w:t>
      </w:r>
      <w:r w:rsidR="00D37113">
        <w:rPr>
          <w:szCs w:val="24"/>
        </w:rPr>
        <w:t>s</w:t>
      </w:r>
      <w:r w:rsidR="006117FA">
        <w:rPr>
          <w:szCs w:val="24"/>
        </w:rPr>
        <w:t xml:space="preserve"> the customer service audit it performed and </w:t>
      </w:r>
      <w:r w:rsidR="000459D7">
        <w:rPr>
          <w:szCs w:val="24"/>
        </w:rPr>
        <w:t>its</w:t>
      </w:r>
      <w:r w:rsidR="006117FA">
        <w:rPr>
          <w:szCs w:val="24"/>
        </w:rPr>
        <w:t xml:space="preserve"> customer contact assessment. </w:t>
      </w:r>
      <w:r>
        <w:rPr>
          <w:szCs w:val="24"/>
        </w:rPr>
        <w:t xml:space="preserve">The Staff </w:t>
      </w:r>
      <w:r w:rsidR="000459D7">
        <w:rPr>
          <w:szCs w:val="24"/>
        </w:rPr>
        <w:t>R</w:t>
      </w:r>
      <w:r>
        <w:rPr>
          <w:szCs w:val="24"/>
        </w:rPr>
        <w:t xml:space="preserve">eport </w:t>
      </w:r>
      <w:r w:rsidR="00E2165B">
        <w:rPr>
          <w:szCs w:val="24"/>
        </w:rPr>
        <w:t>state</w:t>
      </w:r>
      <w:r w:rsidR="00D37113">
        <w:rPr>
          <w:szCs w:val="24"/>
        </w:rPr>
        <w:t>s</w:t>
      </w:r>
      <w:r w:rsidR="00E2165B">
        <w:rPr>
          <w:szCs w:val="24"/>
        </w:rPr>
        <w:t xml:space="preserve"> that it </w:t>
      </w:r>
      <w:r>
        <w:rPr>
          <w:szCs w:val="24"/>
        </w:rPr>
        <w:t>reviewed the customer contacts to the PUCO’s call center for a one-year period and note</w:t>
      </w:r>
      <w:r w:rsidR="00D37113">
        <w:rPr>
          <w:szCs w:val="24"/>
        </w:rPr>
        <w:t>s</w:t>
      </w:r>
      <w:r>
        <w:rPr>
          <w:szCs w:val="24"/>
        </w:rPr>
        <w:t xml:space="preserve"> the number of contacts </w:t>
      </w:r>
      <w:r w:rsidR="00D37113">
        <w:rPr>
          <w:szCs w:val="24"/>
        </w:rPr>
        <w:t>concerning</w:t>
      </w:r>
      <w:r>
        <w:rPr>
          <w:szCs w:val="24"/>
        </w:rPr>
        <w:t xml:space="preserve"> billing matters or payment arrangements. </w:t>
      </w:r>
      <w:r w:rsidR="00B5001F">
        <w:rPr>
          <w:szCs w:val="24"/>
        </w:rPr>
        <w:t xml:space="preserve">But there </w:t>
      </w:r>
      <w:r w:rsidR="00D37113">
        <w:rPr>
          <w:szCs w:val="24"/>
        </w:rPr>
        <w:t>is</w:t>
      </w:r>
      <w:r w:rsidR="00B5001F">
        <w:rPr>
          <w:szCs w:val="24"/>
        </w:rPr>
        <w:t xml:space="preserve"> no </w:t>
      </w:r>
      <w:r w:rsidR="00B5001F">
        <w:t xml:space="preserve">analysis regarding consumer contacts to the PUCO call center and the disconnection data that </w:t>
      </w:r>
      <w:r w:rsidR="00E2165B">
        <w:t>Aqua routinely provides</w:t>
      </w:r>
      <w:r w:rsidR="00B5001F">
        <w:t xml:space="preserve"> to the Staff</w:t>
      </w:r>
      <w:r w:rsidR="00E2165B">
        <w:t>,</w:t>
      </w:r>
      <w:r>
        <w:rPr>
          <w:rStyle w:val="FootnoteReference"/>
        </w:rPr>
        <w:footnoteReference w:id="15"/>
      </w:r>
      <w:r w:rsidR="00E2165B">
        <w:t xml:space="preserve"> and this was the basis of OCC’s specific objections regarding this part of the Staff </w:t>
      </w:r>
      <w:r w:rsidR="000459D7">
        <w:t>R</w:t>
      </w:r>
      <w:r w:rsidR="00E2165B">
        <w:t>eport.</w:t>
      </w:r>
    </w:p>
    <w:p w:rsidR="00B5001F" w:rsidRPr="00E466F7" w:rsidP="00B5001F" w14:paraId="494CAF8D" w14:textId="6E87D45A">
      <w:pPr>
        <w:tabs>
          <w:tab w:val="left" w:pos="1440"/>
          <w:tab w:val="left" w:leader="dot" w:pos="8640"/>
        </w:tabs>
        <w:spacing w:after="0" w:line="480" w:lineRule="auto"/>
        <w:ind w:firstLine="720"/>
      </w:pPr>
      <w:r>
        <w:rPr>
          <w:szCs w:val="24"/>
        </w:rPr>
        <w:t xml:space="preserve">OCC’s objection </w:t>
      </w:r>
      <w:r w:rsidR="00C66B94">
        <w:rPr>
          <w:szCs w:val="24"/>
        </w:rPr>
        <w:t>addresse</w:t>
      </w:r>
      <w:r w:rsidR="00D37113">
        <w:rPr>
          <w:szCs w:val="24"/>
        </w:rPr>
        <w:t>s</w:t>
      </w:r>
      <w:r w:rsidR="00C66B94">
        <w:rPr>
          <w:szCs w:val="24"/>
        </w:rPr>
        <w:t xml:space="preserve"> the failure of the Staff </w:t>
      </w:r>
      <w:r w:rsidR="000459D7">
        <w:rPr>
          <w:szCs w:val="24"/>
        </w:rPr>
        <w:t>R</w:t>
      </w:r>
      <w:r w:rsidR="00C66B94">
        <w:rPr>
          <w:szCs w:val="24"/>
        </w:rPr>
        <w:t>eport to perform an analysis of th</w:t>
      </w:r>
      <w:r w:rsidR="000459D7">
        <w:rPr>
          <w:szCs w:val="24"/>
        </w:rPr>
        <w:t>e</w:t>
      </w:r>
      <w:r w:rsidR="00C66B94">
        <w:rPr>
          <w:szCs w:val="24"/>
        </w:rPr>
        <w:t xml:space="preserve"> consumer information that is collected through its call center or analysis of the disconnection reports that it obtains from Aqua and recommend ways that Aqua consumers can be better protected.</w:t>
      </w:r>
      <w:r>
        <w:rPr>
          <w:rStyle w:val="FootnoteReference"/>
          <w:szCs w:val="24"/>
        </w:rPr>
        <w:footnoteReference w:id="16"/>
      </w:r>
      <w:r>
        <w:rPr>
          <w:szCs w:val="24"/>
        </w:rPr>
        <w:t xml:space="preserve"> </w:t>
      </w:r>
    </w:p>
    <w:p w:rsidR="00BF41E2" w:rsidP="000369CC" w14:paraId="28C38061" w14:textId="1AAF5726">
      <w:pPr>
        <w:spacing w:after="0" w:line="480" w:lineRule="auto"/>
        <w:ind w:firstLine="720"/>
      </w:pPr>
      <w:r>
        <w:t xml:space="preserve">Aqua’s motion to strike this </w:t>
      </w:r>
      <w:r w:rsidR="000459D7">
        <w:t>o</w:t>
      </w:r>
      <w:r>
        <w:t xml:space="preserve">bjection should be denied because </w:t>
      </w:r>
      <w:r w:rsidR="000459D7">
        <w:t xml:space="preserve">the objection </w:t>
      </w:r>
      <w:r>
        <w:t xml:space="preserve">specifically </w:t>
      </w:r>
      <w:r w:rsidR="00343A78">
        <w:t>respond</w:t>
      </w:r>
      <w:r w:rsidR="006A56F4">
        <w:t>s</w:t>
      </w:r>
      <w:r w:rsidR="00343A78">
        <w:t xml:space="preserve"> to </w:t>
      </w:r>
      <w:r w:rsidR="006A56F4">
        <w:t>findings and</w:t>
      </w:r>
      <w:r w:rsidR="000459D7">
        <w:t xml:space="preserve"> deficienc</w:t>
      </w:r>
      <w:r w:rsidR="006A56F4">
        <w:t>ies</w:t>
      </w:r>
      <w:r w:rsidR="000459D7">
        <w:t xml:space="preserve"> in the </w:t>
      </w:r>
      <w:r>
        <w:t xml:space="preserve">Staff </w:t>
      </w:r>
      <w:r w:rsidR="00D37113">
        <w:t>R</w:t>
      </w:r>
      <w:r>
        <w:t xml:space="preserve">eport. OCC’s objection is tied to the PUCO Staff’s inaction regarding the call center data </w:t>
      </w:r>
      <w:r w:rsidR="006A56F4">
        <w:t>that is</w:t>
      </w:r>
      <w:r>
        <w:t xml:space="preserve"> indicated in the Staff </w:t>
      </w:r>
      <w:r w:rsidR="00D37113">
        <w:t>R</w:t>
      </w:r>
      <w:r>
        <w:t>eport.</w:t>
      </w:r>
      <w:r w:rsidR="000369CC">
        <w:t xml:space="preserve"> </w:t>
      </w:r>
    </w:p>
    <w:p w:rsidR="00585329" w:rsidP="00573B49" w14:paraId="1530F3DC" w14:textId="42D56B26">
      <w:pPr>
        <w:pStyle w:val="Heading1"/>
      </w:pPr>
      <w:bookmarkStart w:id="2" w:name="_Toc97814058"/>
      <w:r>
        <w:t>II.</w:t>
      </w:r>
      <w:r>
        <w:tab/>
      </w:r>
      <w:r w:rsidRPr="002A586C" w:rsidR="002A586C">
        <w:t>CONCLUSION</w:t>
      </w:r>
      <w:bookmarkStart w:id="3" w:name="_Toc80200615"/>
      <w:bookmarkEnd w:id="2"/>
    </w:p>
    <w:p w:rsidR="002A586C" w:rsidP="00767C70" w14:paraId="550A250A" w14:textId="6D6DF816">
      <w:pPr>
        <w:tabs>
          <w:tab w:val="left" w:pos="720"/>
          <w:tab w:val="left" w:pos="1440"/>
          <w:tab w:val="left" w:leader="dot" w:pos="8640"/>
        </w:tabs>
        <w:spacing w:line="480" w:lineRule="auto"/>
        <w:ind w:firstLine="720"/>
      </w:pPr>
      <w:r>
        <w:t xml:space="preserve">OCC’s </w:t>
      </w:r>
      <w:r w:rsidR="00D37113">
        <w:t>O</w:t>
      </w:r>
      <w:r>
        <w:t xml:space="preserve">bjections conform to the requirements of O.A.C. 4901-1-28 (B). </w:t>
      </w:r>
      <w:r w:rsidR="00343A78">
        <w:t xml:space="preserve">Therefore, </w:t>
      </w:r>
      <w:r>
        <w:t xml:space="preserve">Aqua’s motion to strike OCC’s </w:t>
      </w:r>
      <w:r w:rsidR="00D37113">
        <w:t>O</w:t>
      </w:r>
      <w:r>
        <w:t xml:space="preserve">bjections </w:t>
      </w:r>
      <w:r w:rsidR="00343A78">
        <w:t>misapplies the</w:t>
      </w:r>
      <w:r w:rsidR="006A56F4">
        <w:t xml:space="preserve"> rules,</w:t>
      </w:r>
      <w:r w:rsidR="00343A78">
        <w:t xml:space="preserve"> and </w:t>
      </w:r>
      <w:r>
        <w:t>should be denied for the reasons explained herein.</w:t>
      </w:r>
    </w:p>
    <w:p w:rsidR="00343A78" w:rsidP="006D3D1C" w14:paraId="6B17BCC9" w14:textId="77777777">
      <w:pPr>
        <w:spacing w:after="0" w:line="259" w:lineRule="auto"/>
        <w:ind w:left="3600" w:firstLine="720"/>
        <w:rPr>
          <w:szCs w:val="24"/>
        </w:rPr>
      </w:pPr>
      <w:r>
        <w:rPr>
          <w:szCs w:val="24"/>
        </w:rPr>
        <w:t>Respectfully submitted,</w:t>
      </w:r>
    </w:p>
    <w:p w:rsidR="00343A78" w:rsidP="00343A78" w14:paraId="08B26921" w14:textId="77777777">
      <w:pPr>
        <w:spacing w:after="0"/>
        <w:ind w:left="3600" w:firstLine="720"/>
        <w:rPr>
          <w:szCs w:val="24"/>
        </w:rPr>
      </w:pPr>
    </w:p>
    <w:p w:rsidR="00343A78" w:rsidP="00343A78" w14:paraId="3F77BF13" w14:textId="77777777">
      <w:pPr>
        <w:spacing w:after="0"/>
        <w:ind w:left="3600" w:firstLine="720"/>
        <w:rPr>
          <w:szCs w:val="24"/>
        </w:rPr>
      </w:pPr>
      <w:r>
        <w:rPr>
          <w:szCs w:val="24"/>
        </w:rPr>
        <w:t>Bruce Weston (0016973)</w:t>
      </w:r>
    </w:p>
    <w:p w:rsidR="00343A78" w:rsidP="00343A78" w14:paraId="6FEA1C8F" w14:textId="77777777">
      <w:pPr>
        <w:tabs>
          <w:tab w:val="left" w:pos="4320"/>
        </w:tabs>
        <w:spacing w:after="0"/>
        <w:rPr>
          <w:szCs w:val="24"/>
        </w:rPr>
      </w:pPr>
      <w:r>
        <w:rPr>
          <w:szCs w:val="24"/>
        </w:rPr>
        <w:tab/>
        <w:t xml:space="preserve">Ohio Consumers’ Counsel </w:t>
      </w:r>
    </w:p>
    <w:p w:rsidR="00343A78" w:rsidP="00343A78" w14:paraId="03567FEE" w14:textId="77777777">
      <w:pPr>
        <w:tabs>
          <w:tab w:val="left" w:pos="4320"/>
        </w:tabs>
        <w:rPr>
          <w:sz w:val="16"/>
          <w:szCs w:val="24"/>
        </w:rPr>
      </w:pPr>
    </w:p>
    <w:p w:rsidR="00343A78" w:rsidP="00343A78" w14:paraId="2876892E" w14:textId="77777777">
      <w:pPr>
        <w:pStyle w:val="EndnoteText"/>
        <w:ind w:left="3600" w:firstLine="720"/>
        <w:rPr>
          <w:sz w:val="24"/>
          <w:szCs w:val="24"/>
        </w:rPr>
      </w:pPr>
      <w:r>
        <w:rPr>
          <w:i/>
          <w:sz w:val="24"/>
          <w:szCs w:val="24"/>
          <w:u w:val="single"/>
        </w:rPr>
        <w:t>/s/ Amy Botschner O’Brien</w:t>
      </w:r>
      <w:r>
        <w:rPr>
          <w:i/>
          <w:sz w:val="24"/>
          <w:szCs w:val="24"/>
          <w:u w:val="single"/>
        </w:rPr>
        <w:tab/>
      </w:r>
    </w:p>
    <w:p w:rsidR="00343A78" w:rsidP="00343A78" w14:paraId="66797AA2" w14:textId="77777777">
      <w:pPr>
        <w:spacing w:after="0"/>
        <w:ind w:left="4320"/>
        <w:rPr>
          <w:szCs w:val="24"/>
        </w:rPr>
      </w:pPr>
      <w:r>
        <w:rPr>
          <w:szCs w:val="24"/>
        </w:rPr>
        <w:t>Amy Botschner O’Brien (0074423)</w:t>
      </w:r>
    </w:p>
    <w:p w:rsidR="00343A78" w:rsidP="00343A78" w14:paraId="5D627948" w14:textId="77777777">
      <w:pPr>
        <w:spacing w:after="0"/>
        <w:ind w:left="4320"/>
        <w:rPr>
          <w:szCs w:val="24"/>
        </w:rPr>
      </w:pPr>
      <w:r>
        <w:rPr>
          <w:szCs w:val="24"/>
        </w:rPr>
        <w:t>Counsel of Record</w:t>
      </w:r>
    </w:p>
    <w:p w:rsidR="00343A78" w:rsidP="00343A78" w14:paraId="25D3B698" w14:textId="77777777">
      <w:pPr>
        <w:tabs>
          <w:tab w:val="left" w:pos="4320"/>
        </w:tabs>
        <w:spacing w:after="0"/>
        <w:ind w:firstLine="3600"/>
        <w:rPr>
          <w:szCs w:val="24"/>
        </w:rPr>
      </w:pPr>
      <w:r>
        <w:rPr>
          <w:szCs w:val="24"/>
        </w:rPr>
        <w:tab/>
        <w:t>Ambrosia E. Wilson (0096598)</w:t>
      </w:r>
    </w:p>
    <w:p w:rsidR="00343A78" w:rsidP="00343A78" w14:paraId="4610AD3A" w14:textId="77777777">
      <w:pPr>
        <w:spacing w:after="0"/>
        <w:ind w:left="4320"/>
        <w:rPr>
          <w:szCs w:val="24"/>
        </w:rPr>
      </w:pPr>
      <w:r>
        <w:rPr>
          <w:szCs w:val="24"/>
        </w:rPr>
        <w:t>Assistant Consumers’ Counsel</w:t>
      </w:r>
    </w:p>
    <w:p w:rsidR="006D3D1C" w:rsidP="00343A78" w14:paraId="788051BB" w14:textId="77777777">
      <w:pPr>
        <w:spacing w:after="0"/>
        <w:ind w:left="4320"/>
        <w:rPr>
          <w:b/>
          <w:szCs w:val="24"/>
        </w:rPr>
      </w:pPr>
    </w:p>
    <w:p w:rsidR="00343A78" w:rsidP="00343A78" w14:paraId="07C330AD" w14:textId="61FB15CD">
      <w:pPr>
        <w:spacing w:after="0"/>
        <w:ind w:left="4320"/>
        <w:rPr>
          <w:b/>
          <w:szCs w:val="24"/>
        </w:rPr>
      </w:pPr>
      <w:r>
        <w:rPr>
          <w:b/>
          <w:szCs w:val="24"/>
        </w:rPr>
        <w:t>Office of the Ohio Consumers’ Counsel</w:t>
      </w:r>
    </w:p>
    <w:p w:rsidR="00343A78" w:rsidP="00343A78" w14:paraId="662F1EA2" w14:textId="77777777">
      <w:pPr>
        <w:spacing w:after="0"/>
        <w:ind w:left="4320"/>
        <w:rPr>
          <w:szCs w:val="24"/>
        </w:rPr>
      </w:pPr>
      <w:r>
        <w:rPr>
          <w:szCs w:val="24"/>
        </w:rPr>
        <w:t>65 East State Street, Suite 700</w:t>
      </w:r>
    </w:p>
    <w:p w:rsidR="00343A78" w:rsidP="00343A78" w14:paraId="38B71920" w14:textId="107C5EF5">
      <w:pPr>
        <w:spacing w:after="0"/>
        <w:ind w:left="4320"/>
        <w:rPr>
          <w:szCs w:val="24"/>
        </w:rPr>
      </w:pPr>
      <w:r>
        <w:rPr>
          <w:szCs w:val="24"/>
        </w:rPr>
        <w:t>Columbus, Ohio 43215</w:t>
      </w:r>
    </w:p>
    <w:p w:rsidR="00343A78" w:rsidP="00343A78" w14:paraId="634BA628" w14:textId="77777777">
      <w:pPr>
        <w:spacing w:after="0"/>
        <w:ind w:left="4320"/>
        <w:rPr>
          <w:szCs w:val="24"/>
        </w:rPr>
      </w:pPr>
      <w:r>
        <w:rPr>
          <w:szCs w:val="24"/>
        </w:rPr>
        <w:t>Telephone: [O’Brien] (614) 466-9531</w:t>
      </w:r>
    </w:p>
    <w:p w:rsidR="00343A78" w:rsidP="00343A78" w14:paraId="68323BF3" w14:textId="77777777">
      <w:pPr>
        <w:spacing w:after="0"/>
        <w:ind w:left="4320"/>
        <w:rPr>
          <w:szCs w:val="24"/>
        </w:rPr>
      </w:pPr>
      <w:r>
        <w:rPr>
          <w:szCs w:val="24"/>
        </w:rPr>
        <w:t>Telephone: [Wilson] (614) 466-1292</w:t>
      </w:r>
    </w:p>
    <w:p w:rsidR="00343A78" w:rsidP="00343A78" w14:paraId="6A32B6EF" w14:textId="77777777">
      <w:pPr>
        <w:spacing w:after="0"/>
        <w:ind w:left="4320"/>
        <w:rPr>
          <w:szCs w:val="24"/>
        </w:rPr>
      </w:pPr>
      <w:hyperlink r:id="rId7" w:history="1">
        <w:r>
          <w:rPr>
            <w:rStyle w:val="Hyperlink"/>
            <w:szCs w:val="24"/>
          </w:rPr>
          <w:t>amy.botschner.obrien@occ.ohio.gov</w:t>
        </w:r>
      </w:hyperlink>
    </w:p>
    <w:p w:rsidR="00343A78" w:rsidRPr="004F2E45" w:rsidP="00343A78" w14:paraId="36A0F0FA" w14:textId="77777777">
      <w:pPr>
        <w:spacing w:after="0"/>
        <w:ind w:left="4320"/>
        <w:rPr>
          <w:color w:val="0000FF"/>
          <w:szCs w:val="24"/>
          <w:u w:val="single"/>
        </w:rPr>
      </w:pPr>
      <w:r w:rsidRPr="004F2E45">
        <w:rPr>
          <w:color w:val="0000FF"/>
          <w:szCs w:val="24"/>
          <w:u w:val="single"/>
        </w:rPr>
        <w:t>ambrosia.wilson@occ.ohio.gov</w:t>
      </w:r>
    </w:p>
    <w:p w:rsidR="00343A78" w:rsidP="00343A78" w14:paraId="57496DDA" w14:textId="77777777">
      <w:pPr>
        <w:spacing w:after="0"/>
        <w:ind w:left="4320"/>
        <w:rPr>
          <w:szCs w:val="24"/>
        </w:rPr>
      </w:pPr>
      <w:r>
        <w:rPr>
          <w:szCs w:val="24"/>
        </w:rPr>
        <w:t>(willing to accept service by e-mail)</w:t>
      </w:r>
    </w:p>
    <w:p w:rsidR="00AB7B0C" w:rsidP="006D3D1C" w14:paraId="5F299289" w14:textId="613955C8">
      <w:pPr>
        <w:spacing w:after="160" w:line="259" w:lineRule="auto"/>
        <w:rPr>
          <w:szCs w:val="24"/>
        </w:rPr>
      </w:pPr>
      <w:r>
        <w:rPr>
          <w:szCs w:val="24"/>
        </w:rPr>
        <w:br w:type="page"/>
      </w:r>
    </w:p>
    <w:p w:rsidR="00AB7B0C" w:rsidP="006D3D1C" w14:paraId="58E78E00" w14:textId="77777777">
      <w:pPr>
        <w:spacing w:after="0"/>
        <w:jc w:val="center"/>
        <w:rPr>
          <w:b/>
          <w:bCs/>
          <w:u w:val="single"/>
        </w:rPr>
      </w:pPr>
      <w:r>
        <w:rPr>
          <w:b/>
          <w:bCs/>
          <w:u w:val="single"/>
        </w:rPr>
        <w:t>CERTIFICATE OF SERVICE</w:t>
      </w:r>
    </w:p>
    <w:p w:rsidR="00AB7B0C" w:rsidP="00AB7B0C" w14:paraId="463F75FC" w14:textId="18052769">
      <w:pPr>
        <w:spacing w:before="240" w:line="480" w:lineRule="atLeast"/>
        <w:ind w:firstLine="720"/>
      </w:pPr>
      <w:r>
        <w:t>I hereby certify that a copy of th</w:t>
      </w:r>
      <w:r w:rsidR="00343A78">
        <w:t>is Memorandum Contra Motion to Strike</w:t>
      </w:r>
      <w:r>
        <w:t xml:space="preserve"> was served on the persons stated below via electronic transmission, this </w:t>
      </w:r>
      <w:r w:rsidR="00343A78">
        <w:t>18</w:t>
      </w:r>
      <w:r w:rsidRPr="00343A78" w:rsidR="00343A78">
        <w:rPr>
          <w:vertAlign w:val="superscript"/>
        </w:rPr>
        <w:t>th</w:t>
      </w:r>
      <w:r w:rsidR="00343A78">
        <w:t xml:space="preserve"> </w:t>
      </w:r>
      <w:r>
        <w:t xml:space="preserve">day of </w:t>
      </w:r>
      <w:r w:rsidR="00343A78">
        <w:t>April</w:t>
      </w:r>
      <w:r>
        <w:t xml:space="preserve"> 2022.</w:t>
      </w:r>
    </w:p>
    <w:p w:rsidR="00AB7B0C" w:rsidP="006D3D1C" w14:paraId="4A2C02B7" w14:textId="2451D1F5">
      <w:pPr>
        <w:tabs>
          <w:tab w:val="left" w:pos="4320"/>
        </w:tabs>
        <w:spacing w:after="0"/>
      </w:pPr>
      <w:r>
        <w:tab/>
      </w:r>
      <w:r>
        <w:rPr>
          <w:i/>
          <w:u w:val="single"/>
        </w:rPr>
        <w:t>/s/ Amy Botschner O’Brien</w:t>
      </w:r>
      <w:r>
        <w:rPr>
          <w:i/>
          <w:u w:val="single"/>
        </w:rPr>
        <w:tab/>
      </w:r>
    </w:p>
    <w:p w:rsidR="00AB7B0C" w:rsidP="00AB7B0C" w14:paraId="1571136E" w14:textId="77777777">
      <w:pPr>
        <w:tabs>
          <w:tab w:val="left" w:pos="4320"/>
        </w:tabs>
        <w:spacing w:after="0"/>
      </w:pPr>
      <w:r>
        <w:tab/>
        <w:t>Amy Botschner O’Brien</w:t>
      </w:r>
    </w:p>
    <w:p w:rsidR="00AB7B0C" w:rsidP="00AB7B0C" w14:paraId="2E031A7C" w14:textId="77777777">
      <w:pPr>
        <w:tabs>
          <w:tab w:val="left" w:pos="4320"/>
        </w:tabs>
        <w:spacing w:after="0"/>
      </w:pPr>
      <w:r>
        <w:tab/>
        <w:t>Assistant Consumers’ Counsel</w:t>
      </w:r>
    </w:p>
    <w:p w:rsidR="00AB7B0C" w:rsidP="00AB7B0C" w14:paraId="481BD160" w14:textId="77777777">
      <w:pPr>
        <w:pStyle w:val="CommentText"/>
      </w:pPr>
    </w:p>
    <w:p w:rsidR="00AB7B0C" w:rsidP="00AB7B0C" w14:paraId="6E3C30E8" w14:textId="77777777">
      <w:pPr>
        <w:pStyle w:val="CommentText"/>
      </w:pPr>
      <w:r>
        <w:t>The PUCO’s e-filing system will electronically serve notice of the filing of this document on the following parties:</w:t>
      </w:r>
    </w:p>
    <w:p w:rsidR="00AB7B0C" w:rsidP="00AB7B0C" w14:paraId="162D16BD" w14:textId="77777777">
      <w:pPr>
        <w:pStyle w:val="CommentText"/>
      </w:pPr>
    </w:p>
    <w:p w:rsidR="00AB7B0C" w:rsidP="00AB7B0C" w14:paraId="5ACE1E36" w14:textId="77777777">
      <w:pPr>
        <w:pStyle w:val="CommentText"/>
        <w:jc w:val="center"/>
        <w:rPr>
          <w:b/>
          <w:u w:val="single"/>
        </w:rPr>
      </w:pPr>
      <w:r>
        <w:rPr>
          <w:b/>
          <w:u w:val="single"/>
        </w:rPr>
        <w:t>SERVICE LIST</w:t>
      </w:r>
    </w:p>
    <w:p w:rsidR="00AB7B0C" w:rsidP="00AB7B0C" w14:paraId="3069D762" w14:textId="77777777">
      <w:pPr>
        <w:pStyle w:val="CommentText"/>
        <w:jc w:val="center"/>
        <w:rPr>
          <w:bCs/>
          <w:u w:val="single"/>
        </w:rPr>
      </w:pPr>
    </w:p>
    <w:tbl>
      <w:tblPr>
        <w:tblW w:w="0" w:type="auto"/>
        <w:tblLook w:val="04A0"/>
      </w:tblPr>
      <w:tblGrid>
        <w:gridCol w:w="4317"/>
        <w:gridCol w:w="4323"/>
      </w:tblGrid>
      <w:tr w14:paraId="4CC9C4F1" w14:textId="77777777" w:rsidTr="00330E34">
        <w:tblPrEx>
          <w:tblW w:w="0" w:type="auto"/>
          <w:tblLook w:val="04A0"/>
        </w:tblPrEx>
        <w:tc>
          <w:tcPr>
            <w:tcW w:w="4428" w:type="dxa"/>
            <w:shd w:val="clear" w:color="auto" w:fill="auto"/>
          </w:tcPr>
          <w:p w:rsidR="00AB7B0C" w:rsidP="00330E34" w14:paraId="6778954E" w14:textId="77777777">
            <w:pPr>
              <w:spacing w:after="0" w:line="240" w:lineRule="auto"/>
              <w:rPr>
                <w:color w:val="0000FF"/>
                <w:szCs w:val="24"/>
                <w:u w:val="single"/>
              </w:rPr>
            </w:pPr>
            <w:hyperlink r:id="rId9" w:history="1">
              <w:r>
                <w:rPr>
                  <w:rStyle w:val="Hyperlink"/>
                  <w:szCs w:val="24"/>
                </w:rPr>
                <w:t>Robert.eubanks@ohioAGO.gov</w:t>
              </w:r>
            </w:hyperlink>
          </w:p>
          <w:p w:rsidR="00AB7B0C" w:rsidP="00330E34" w14:paraId="1804AED9" w14:textId="77777777">
            <w:pPr>
              <w:spacing w:after="0" w:line="240" w:lineRule="auto"/>
              <w:rPr>
                <w:color w:val="0000FF"/>
                <w:szCs w:val="24"/>
                <w:u w:val="single"/>
              </w:rPr>
            </w:pPr>
            <w:hyperlink r:id="rId10" w:history="1">
              <w:r>
                <w:rPr>
                  <w:rStyle w:val="Hyperlink"/>
                  <w:szCs w:val="24"/>
                </w:rPr>
                <w:t>Chelsea.Fletcher@ohioAGO.gov</w:t>
              </w:r>
            </w:hyperlink>
          </w:p>
          <w:p w:rsidR="00AB7B0C" w:rsidP="00330E34" w14:paraId="06B488B0" w14:textId="77777777">
            <w:pPr>
              <w:rPr>
                <w:color w:val="0000FF"/>
                <w:szCs w:val="24"/>
                <w:u w:val="single"/>
              </w:rPr>
            </w:pPr>
          </w:p>
          <w:p w:rsidR="00AB7B0C" w:rsidP="00330E34" w14:paraId="56EC70D9" w14:textId="77777777">
            <w:pPr>
              <w:rPr>
                <w:szCs w:val="24"/>
              </w:rPr>
            </w:pPr>
            <w:r>
              <w:rPr>
                <w:szCs w:val="24"/>
              </w:rPr>
              <w:t>Attorney Examiners:</w:t>
            </w:r>
          </w:p>
          <w:p w:rsidR="00AB7B0C" w:rsidP="00330E34" w14:paraId="47B2156A" w14:textId="77777777">
            <w:pPr>
              <w:spacing w:after="0"/>
              <w:rPr>
                <w:color w:val="0000FF"/>
                <w:szCs w:val="24"/>
                <w:u w:val="single"/>
              </w:rPr>
            </w:pPr>
            <w:r>
              <w:rPr>
                <w:color w:val="0000FF"/>
                <w:szCs w:val="24"/>
                <w:u w:val="single"/>
              </w:rPr>
              <w:t>Michael.williams@puco.ohio.gov</w:t>
            </w:r>
          </w:p>
          <w:p w:rsidR="00AB7B0C" w:rsidP="00330E34" w14:paraId="15EC6285" w14:textId="77777777">
            <w:pPr>
              <w:pStyle w:val="CommentText"/>
              <w:rPr>
                <w:bCs/>
                <w:u w:val="single"/>
              </w:rPr>
            </w:pPr>
            <w:hyperlink r:id="rId11" w:history="1">
              <w:r>
                <w:rPr>
                  <w:rStyle w:val="Hyperlink"/>
                  <w:bCs/>
                </w:rPr>
                <w:t>David.Hicks@puco.ohio.gov</w:t>
              </w:r>
            </w:hyperlink>
          </w:p>
          <w:p w:rsidR="00AB7B0C" w:rsidP="00330E34" w14:paraId="288C4815" w14:textId="77777777">
            <w:pPr>
              <w:pStyle w:val="CommentText"/>
              <w:rPr>
                <w:bCs/>
                <w:u w:val="single"/>
              </w:rPr>
            </w:pPr>
          </w:p>
        </w:tc>
        <w:tc>
          <w:tcPr>
            <w:tcW w:w="4428" w:type="dxa"/>
            <w:shd w:val="clear" w:color="auto" w:fill="auto"/>
          </w:tcPr>
          <w:p w:rsidR="00AB7B0C" w:rsidP="00330E34" w14:paraId="28B61736" w14:textId="77777777">
            <w:pPr>
              <w:pStyle w:val="CommentText"/>
              <w:rPr>
                <w:bCs/>
                <w:u w:val="single"/>
              </w:rPr>
            </w:pPr>
            <w:hyperlink r:id="rId12" w:history="1">
              <w:r>
                <w:rPr>
                  <w:rStyle w:val="Hyperlink"/>
                  <w:bCs/>
                </w:rPr>
                <w:t>Christopher.miller@icemiller.com</w:t>
              </w:r>
            </w:hyperlink>
          </w:p>
          <w:p w:rsidR="00AB7B0C" w:rsidP="00330E34" w14:paraId="6CA53454" w14:textId="77777777">
            <w:pPr>
              <w:pStyle w:val="CommentText"/>
              <w:rPr>
                <w:bCs/>
                <w:u w:val="single"/>
              </w:rPr>
            </w:pPr>
            <w:hyperlink r:id="rId13" w:history="1">
              <w:r>
                <w:rPr>
                  <w:rStyle w:val="Hyperlink"/>
                  <w:bCs/>
                </w:rPr>
                <w:t>Nicole.woods@icemiller.com</w:t>
              </w:r>
            </w:hyperlink>
          </w:p>
          <w:p w:rsidR="00AB7B0C" w:rsidP="00330E34" w14:paraId="1F47FEE2" w14:textId="63790DD0">
            <w:pPr>
              <w:pStyle w:val="CommentText"/>
              <w:rPr>
                <w:bCs/>
                <w:u w:val="single"/>
              </w:rPr>
            </w:pPr>
            <w:hyperlink r:id="rId14" w:history="1">
              <w:r w:rsidRPr="00F612BA" w:rsidR="006D3D1C">
                <w:rPr>
                  <w:rStyle w:val="Hyperlink"/>
                  <w:bCs/>
                </w:rPr>
                <w:t>lawdirectormarion@gmail.com</w:t>
              </w:r>
            </w:hyperlink>
          </w:p>
          <w:p w:rsidR="006D3D1C" w:rsidP="00330E34" w14:paraId="18D55FD2" w14:textId="331DF4E0">
            <w:pPr>
              <w:pStyle w:val="CommentText"/>
              <w:rPr>
                <w:bCs/>
                <w:u w:val="single"/>
              </w:rPr>
            </w:pPr>
          </w:p>
        </w:tc>
      </w:tr>
    </w:tbl>
    <w:p w:rsidR="00AB7B0C" w:rsidP="00AB7B0C" w14:paraId="73954097" w14:textId="77777777">
      <w:pPr>
        <w:pStyle w:val="CommentText"/>
        <w:jc w:val="center"/>
        <w:rPr>
          <w:b/>
          <w:u w:val="single"/>
        </w:rPr>
      </w:pPr>
    </w:p>
    <w:p w:rsidR="00AB7B0C" w:rsidP="00AB7B0C" w14:paraId="3FDBE867" w14:textId="77777777">
      <w:pPr>
        <w:pStyle w:val="CommentText"/>
        <w:jc w:val="center"/>
        <w:rPr>
          <w:b/>
          <w:u w:val="single"/>
        </w:rPr>
      </w:pPr>
    </w:p>
    <w:p w:rsidR="00AB7B0C" w:rsidP="00AB7B0C" w14:paraId="726F8185" w14:textId="77777777">
      <w:pPr>
        <w:pStyle w:val="CommentText"/>
        <w:rPr>
          <w:b/>
          <w:u w:val="single"/>
        </w:rPr>
      </w:pPr>
    </w:p>
    <w:p w:rsidR="00AB7B0C" w:rsidP="00AB7B0C" w14:paraId="3AC8BDCF" w14:textId="77777777">
      <w:pPr>
        <w:pStyle w:val="BodyText"/>
        <w:rPr>
          <w:bCs/>
        </w:rPr>
      </w:pPr>
    </w:p>
    <w:p w:rsidR="00AB7B0C" w:rsidP="00AB7B0C" w14:paraId="422676A8" w14:textId="77777777"/>
    <w:bookmarkEnd w:id="0"/>
    <w:bookmarkEnd w:id="3"/>
    <w:p w:rsidR="00CB6CAC" w14:paraId="02A4A2D7" w14:textId="77777777"/>
    <w:sectPr w:rsidSect="000369CC">
      <w:footerReference w:type="default" r:id="rId15"/>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48038412"/>
      <w:docPartObj>
        <w:docPartGallery w:val="Page Numbers (Bottom of Page)"/>
        <w:docPartUnique/>
      </w:docPartObj>
    </w:sdtPr>
    <w:sdtEndPr>
      <w:rPr>
        <w:noProof/>
      </w:rPr>
    </w:sdtEndPr>
    <w:sdtContent>
      <w:p w:rsidR="006D3D1C" w14:paraId="7B6B04AE" w14:textId="67E1C1D8">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83026711"/>
      <w:docPartObj>
        <w:docPartGallery w:val="Page Numbers (Bottom of Page)"/>
        <w:docPartUnique/>
      </w:docPartObj>
    </w:sdtPr>
    <w:sdtEndPr>
      <w:rPr>
        <w:noProof/>
      </w:rPr>
    </w:sdtEndPr>
    <w:sdtContent>
      <w:p w:rsidR="00573B49" w14:paraId="40C9875C" w14:textId="496E7F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04048003"/>
      <w:docPartObj>
        <w:docPartGallery w:val="Page Numbers (Bottom of Page)"/>
        <w:docPartUnique/>
      </w:docPartObj>
    </w:sdtPr>
    <w:sdtEndPr>
      <w:rPr>
        <w:noProof/>
      </w:rPr>
    </w:sdtEndPr>
    <w:sdtContent>
      <w:p w:rsidR="000369CC" w14:paraId="0EEA73A1" w14:textId="07A675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4482E" w:rsidP="0009490A" w14:paraId="478C81C0" w14:textId="77777777">
      <w:pPr>
        <w:spacing w:after="0" w:line="240" w:lineRule="auto"/>
      </w:pPr>
      <w:r>
        <w:separator/>
      </w:r>
    </w:p>
  </w:footnote>
  <w:footnote w:type="continuationSeparator" w:id="1">
    <w:p w:rsidR="00C4482E" w:rsidP="0009490A" w14:paraId="51643C41" w14:textId="77777777">
      <w:pPr>
        <w:spacing w:after="0" w:line="240" w:lineRule="auto"/>
      </w:pPr>
      <w:r>
        <w:continuationSeparator/>
      </w:r>
    </w:p>
  </w:footnote>
  <w:footnote w:id="2">
    <w:p w:rsidR="00D045A2" w:rsidRPr="00573B49" w:rsidP="00573B49" w14:paraId="705DA544" w14:textId="6E561BE2">
      <w:pPr>
        <w:pStyle w:val="FootnoteText"/>
        <w:spacing w:after="120"/>
        <w:rPr>
          <w:rFonts w:ascii="Times New Roman" w:hAnsi="Times New Roman" w:cs="Times New Roman"/>
        </w:rPr>
      </w:pPr>
      <w:r w:rsidRPr="00573B49">
        <w:rPr>
          <w:rStyle w:val="FootnoteReference"/>
          <w:rFonts w:ascii="Times New Roman" w:hAnsi="Times New Roman" w:cs="Times New Roman"/>
        </w:rPr>
        <w:footnoteRef/>
      </w:r>
      <w:r w:rsidRPr="00573B49">
        <w:rPr>
          <w:rFonts w:ascii="Times New Roman" w:hAnsi="Times New Roman" w:cs="Times New Roman"/>
        </w:rPr>
        <w:t xml:space="preserve"> Objections to the PUCO Staff Report by Office of the Ohio Consumers’ Counsel (“OCC Objections”)</w:t>
      </w:r>
      <w:r w:rsidRPr="00573B49" w:rsidR="006B6F52">
        <w:rPr>
          <w:rFonts w:ascii="Times New Roman" w:hAnsi="Times New Roman" w:cs="Times New Roman"/>
        </w:rPr>
        <w:t>,</w:t>
      </w:r>
      <w:r w:rsidRPr="00573B49">
        <w:rPr>
          <w:rFonts w:ascii="Times New Roman" w:hAnsi="Times New Roman" w:cs="Times New Roman"/>
        </w:rPr>
        <w:t xml:space="preserve"> Case No. 21-595-WW-AIR (March 14, 2022).</w:t>
      </w:r>
    </w:p>
  </w:footnote>
  <w:footnote w:id="3">
    <w:p w:rsidR="00A1140C" w:rsidRPr="00573B49" w:rsidP="00573B49" w14:paraId="7AFE3BCA" w14:textId="7878A9C7">
      <w:pPr>
        <w:pStyle w:val="FootnoteText"/>
        <w:spacing w:after="120"/>
        <w:rPr>
          <w:rFonts w:ascii="Times New Roman" w:hAnsi="Times New Roman" w:cs="Times New Roman"/>
        </w:rPr>
      </w:pPr>
      <w:r w:rsidRPr="00573B49">
        <w:rPr>
          <w:rStyle w:val="FootnoteReference"/>
          <w:rFonts w:ascii="Times New Roman" w:hAnsi="Times New Roman" w:cs="Times New Roman"/>
        </w:rPr>
        <w:footnoteRef/>
      </w:r>
      <w:r w:rsidRPr="00573B49" w:rsidR="000369CC">
        <w:rPr>
          <w:rFonts w:ascii="Times New Roman" w:hAnsi="Times New Roman" w:cs="Times New Roman"/>
        </w:rPr>
        <w:t xml:space="preserve"> </w:t>
      </w:r>
      <w:r w:rsidRPr="00573B49">
        <w:rPr>
          <w:rFonts w:ascii="Times New Roman" w:hAnsi="Times New Roman" w:cs="Times New Roman"/>
        </w:rPr>
        <w:t>A Report by the Staff of the Public Utilities Commission of Ohio (“Staff Report”) (February 11, 2022) and Audit of the Application to Increase Rates of Aqua Ohio Wastewater, Inc. for the Period January 1, 2021 through December 31, 2021 (“Audit Report”), Case No. 21-595-WW-AIR (February 11, 2022).</w:t>
      </w:r>
    </w:p>
  </w:footnote>
  <w:footnote w:id="4">
    <w:p w:rsidR="001C4850" w:rsidRPr="00573B49" w:rsidP="00573B49" w14:paraId="683AE925" w14:textId="3EC9C401">
      <w:pPr>
        <w:pStyle w:val="FootnoteText"/>
        <w:spacing w:after="120"/>
        <w:rPr>
          <w:rFonts w:ascii="Times New Roman" w:hAnsi="Times New Roman" w:cs="Times New Roman"/>
        </w:rPr>
      </w:pPr>
      <w:r w:rsidRPr="00573B49">
        <w:rPr>
          <w:rStyle w:val="FootnoteReference"/>
          <w:rFonts w:ascii="Times New Roman" w:hAnsi="Times New Roman" w:cs="Times New Roman"/>
        </w:rPr>
        <w:footnoteRef/>
      </w:r>
      <w:r w:rsidRPr="00573B49">
        <w:rPr>
          <w:rFonts w:ascii="Times New Roman" w:hAnsi="Times New Roman" w:cs="Times New Roman"/>
        </w:rPr>
        <w:t xml:space="preserve"> O.A.C. 4901-1-28 (B). </w:t>
      </w:r>
    </w:p>
  </w:footnote>
  <w:footnote w:id="5">
    <w:p w:rsidR="0091247B" w:rsidRPr="00573B49" w:rsidP="00573B49" w14:paraId="65541792" w14:textId="5D93933F">
      <w:pPr>
        <w:pStyle w:val="FootnoteText"/>
        <w:spacing w:after="120"/>
        <w:rPr>
          <w:rFonts w:ascii="Times New Roman" w:hAnsi="Times New Roman" w:cs="Times New Roman"/>
        </w:rPr>
      </w:pPr>
      <w:r w:rsidRPr="00573B49">
        <w:rPr>
          <w:rStyle w:val="FootnoteReference"/>
          <w:rFonts w:ascii="Times New Roman" w:hAnsi="Times New Roman" w:cs="Times New Roman"/>
        </w:rPr>
        <w:footnoteRef/>
      </w:r>
      <w:r w:rsidRPr="00573B49">
        <w:rPr>
          <w:rFonts w:ascii="Times New Roman" w:hAnsi="Times New Roman" w:cs="Times New Roman"/>
        </w:rPr>
        <w:t xml:space="preserve"> </w:t>
      </w:r>
      <w:r w:rsidRPr="00573B49">
        <w:rPr>
          <w:rFonts w:ascii="Times New Roman" w:hAnsi="Times New Roman" w:cs="Times New Roman"/>
          <w:i/>
          <w:iCs/>
        </w:rPr>
        <w:t>Id</w:t>
      </w:r>
      <w:r w:rsidRPr="00573B49">
        <w:rPr>
          <w:rFonts w:ascii="Times New Roman" w:hAnsi="Times New Roman" w:cs="Times New Roman"/>
        </w:rPr>
        <w:t>.</w:t>
      </w:r>
    </w:p>
  </w:footnote>
  <w:footnote w:id="6">
    <w:p w:rsidR="001C4850" w:rsidRPr="00573B49" w:rsidP="00573B49" w14:paraId="7F8F545A" w14:textId="7FAA8989">
      <w:pPr>
        <w:pStyle w:val="FootnoteText"/>
        <w:spacing w:after="120"/>
        <w:rPr>
          <w:rFonts w:ascii="Times New Roman" w:hAnsi="Times New Roman" w:cs="Times New Roman"/>
        </w:rPr>
      </w:pPr>
      <w:r w:rsidRPr="00573B49">
        <w:rPr>
          <w:rStyle w:val="FootnoteReference"/>
          <w:rFonts w:ascii="Times New Roman" w:hAnsi="Times New Roman" w:cs="Times New Roman"/>
        </w:rPr>
        <w:footnoteRef/>
      </w:r>
      <w:r w:rsidRPr="00573B49">
        <w:rPr>
          <w:rFonts w:ascii="Times New Roman" w:hAnsi="Times New Roman" w:cs="Times New Roman"/>
        </w:rPr>
        <w:t xml:space="preserve"> </w:t>
      </w:r>
      <w:r w:rsidRPr="00573B49" w:rsidR="0091247B">
        <w:rPr>
          <w:rFonts w:ascii="Times New Roman" w:hAnsi="Times New Roman" w:cs="Times New Roman"/>
          <w:i/>
          <w:iCs/>
        </w:rPr>
        <w:t>Id</w:t>
      </w:r>
      <w:r w:rsidRPr="00573B49" w:rsidR="0091247B">
        <w:rPr>
          <w:rFonts w:ascii="Times New Roman" w:hAnsi="Times New Roman" w:cs="Times New Roman"/>
        </w:rPr>
        <w:t>.</w:t>
      </w:r>
    </w:p>
  </w:footnote>
  <w:footnote w:id="7">
    <w:p w:rsidR="00A1140C" w:rsidRPr="00573B49" w:rsidP="00573B49" w14:paraId="671A831C" w14:textId="56183CEA">
      <w:pPr>
        <w:pStyle w:val="FootnoteText"/>
        <w:spacing w:after="120"/>
        <w:rPr>
          <w:rFonts w:ascii="Times New Roman" w:hAnsi="Times New Roman" w:cs="Times New Roman"/>
        </w:rPr>
      </w:pPr>
      <w:r w:rsidRPr="00573B49">
        <w:rPr>
          <w:rStyle w:val="FootnoteReference"/>
          <w:rFonts w:ascii="Times New Roman" w:hAnsi="Times New Roman" w:cs="Times New Roman"/>
        </w:rPr>
        <w:footnoteRef/>
      </w:r>
      <w:r w:rsidRPr="00573B49">
        <w:rPr>
          <w:rFonts w:ascii="Times New Roman" w:hAnsi="Times New Roman" w:cs="Times New Roman"/>
        </w:rPr>
        <w:t xml:space="preserve"> O.A.C. 4901-1-28 (C).</w:t>
      </w:r>
    </w:p>
  </w:footnote>
  <w:footnote w:id="8">
    <w:p w:rsidR="00C23211" w:rsidRPr="00573B49" w:rsidP="00573B49" w14:paraId="79DC378A" w14:textId="74A197E7">
      <w:pPr>
        <w:pStyle w:val="FootnoteText"/>
        <w:spacing w:after="120"/>
        <w:rPr>
          <w:rFonts w:ascii="Times New Roman" w:hAnsi="Times New Roman" w:cs="Times New Roman"/>
        </w:rPr>
      </w:pPr>
      <w:r w:rsidRPr="00573B49">
        <w:rPr>
          <w:rStyle w:val="FootnoteReference"/>
          <w:rFonts w:ascii="Times New Roman" w:hAnsi="Times New Roman" w:cs="Times New Roman"/>
        </w:rPr>
        <w:footnoteRef/>
      </w:r>
      <w:r w:rsidRPr="00573B49">
        <w:rPr>
          <w:rFonts w:ascii="Times New Roman" w:hAnsi="Times New Roman" w:cs="Times New Roman"/>
        </w:rPr>
        <w:t xml:space="preserve"> Aqua Ohio, Inc.’s Motion to Strike Objections to the PUCO Staff Report filed by Office of the Ohio Consumers’ Counsel (April 11, 2022).</w:t>
      </w:r>
    </w:p>
  </w:footnote>
  <w:footnote w:id="9">
    <w:p w:rsidR="00C23211" w:rsidRPr="00573B49" w:rsidP="00573B49" w14:paraId="4527545B" w14:textId="513B3561">
      <w:pPr>
        <w:pStyle w:val="FootnoteText"/>
        <w:spacing w:after="120"/>
        <w:rPr>
          <w:rFonts w:ascii="Times New Roman" w:hAnsi="Times New Roman" w:cs="Times New Roman"/>
        </w:rPr>
      </w:pPr>
      <w:r w:rsidRPr="00573B49">
        <w:rPr>
          <w:rStyle w:val="FootnoteReference"/>
          <w:rFonts w:ascii="Times New Roman" w:hAnsi="Times New Roman" w:cs="Times New Roman"/>
        </w:rPr>
        <w:footnoteRef/>
      </w:r>
      <w:r w:rsidRPr="00573B49">
        <w:rPr>
          <w:rFonts w:ascii="Times New Roman" w:hAnsi="Times New Roman" w:cs="Times New Roman"/>
        </w:rPr>
        <w:t xml:space="preserve"> </w:t>
      </w:r>
      <w:r w:rsidRPr="00573B49" w:rsidR="0091247B">
        <w:rPr>
          <w:rFonts w:ascii="Times New Roman" w:hAnsi="Times New Roman" w:cs="Times New Roman"/>
          <w:i/>
        </w:rPr>
        <w:t>See</w:t>
      </w:r>
      <w:r w:rsidRPr="00573B49" w:rsidR="0091247B">
        <w:rPr>
          <w:rFonts w:ascii="Times New Roman" w:hAnsi="Times New Roman" w:cs="Times New Roman"/>
        </w:rPr>
        <w:t xml:space="preserve"> R.C. Chapter 4911, R.C. 4903.221 and Ohio Adm. Code 4901-1-11. OCC is the statutory representative of Ohio’s residential consumers.</w:t>
      </w:r>
    </w:p>
  </w:footnote>
  <w:footnote w:id="10">
    <w:p w:rsidR="00AF7726" w:rsidRPr="00573B49" w:rsidP="00573B49" w14:paraId="2FFD95B7" w14:textId="0F9B4A64">
      <w:pPr>
        <w:pStyle w:val="FootnoteText"/>
        <w:spacing w:after="120"/>
        <w:rPr>
          <w:rFonts w:ascii="Times New Roman" w:hAnsi="Times New Roman" w:cs="Times New Roman"/>
        </w:rPr>
      </w:pPr>
      <w:r w:rsidRPr="00573B49">
        <w:rPr>
          <w:rStyle w:val="FootnoteReference"/>
          <w:rFonts w:ascii="Times New Roman" w:hAnsi="Times New Roman" w:cs="Times New Roman"/>
        </w:rPr>
        <w:footnoteRef/>
      </w:r>
      <w:r w:rsidRPr="00573B49">
        <w:rPr>
          <w:rFonts w:ascii="Times New Roman" w:hAnsi="Times New Roman" w:cs="Times New Roman"/>
        </w:rPr>
        <w:t xml:space="preserve"> </w:t>
      </w:r>
      <w:r w:rsidRPr="00573B49">
        <w:rPr>
          <w:rFonts w:ascii="Times New Roman" w:hAnsi="Times New Roman" w:cs="Times New Roman"/>
          <w:i/>
          <w:iCs/>
        </w:rPr>
        <w:t>See</w:t>
      </w:r>
      <w:r w:rsidRPr="00573B49">
        <w:rPr>
          <w:rFonts w:ascii="Times New Roman" w:hAnsi="Times New Roman" w:cs="Times New Roman"/>
        </w:rPr>
        <w:t xml:space="preserve"> O.A.C. 4901-1-28 (B). </w:t>
      </w:r>
      <w:r w:rsidR="00603C75">
        <w:rPr>
          <w:rFonts w:ascii="Times New Roman" w:hAnsi="Times New Roman" w:cs="Times New Roman"/>
        </w:rPr>
        <w:t>Under this rule, “any objections that fail to meet this requirement may be stricken upon motion of any party…”</w:t>
      </w:r>
    </w:p>
  </w:footnote>
  <w:footnote w:id="11">
    <w:p w:rsidR="00AF7726" w:rsidRPr="00573B49" w:rsidP="00573B49" w14:paraId="484DEC40" w14:textId="36DE1556">
      <w:pPr>
        <w:pStyle w:val="FootnoteText"/>
        <w:spacing w:after="120"/>
        <w:rPr>
          <w:rFonts w:ascii="Times New Roman" w:hAnsi="Times New Roman" w:cs="Times New Roman"/>
        </w:rPr>
      </w:pPr>
      <w:r w:rsidRPr="00573B49">
        <w:rPr>
          <w:rStyle w:val="FootnoteReference"/>
          <w:rFonts w:ascii="Times New Roman" w:hAnsi="Times New Roman" w:cs="Times New Roman"/>
        </w:rPr>
        <w:footnoteRef/>
      </w:r>
      <w:r w:rsidRPr="00573B49">
        <w:rPr>
          <w:rFonts w:ascii="Times New Roman" w:hAnsi="Times New Roman" w:cs="Times New Roman"/>
        </w:rPr>
        <w:t xml:space="preserve"> Aqua Motion at 3.</w:t>
      </w:r>
    </w:p>
  </w:footnote>
  <w:footnote w:id="12">
    <w:p w:rsidR="008C76E8" w:rsidRPr="00573B49" w:rsidP="00573B49" w14:paraId="39729644" w14:textId="4A5AD9D6">
      <w:pPr>
        <w:pStyle w:val="FootnoteText"/>
        <w:spacing w:after="120"/>
        <w:rPr>
          <w:rFonts w:ascii="Times New Roman" w:hAnsi="Times New Roman" w:cs="Times New Roman"/>
        </w:rPr>
      </w:pPr>
      <w:r w:rsidRPr="00573B49">
        <w:rPr>
          <w:rStyle w:val="FootnoteReference"/>
          <w:rFonts w:ascii="Times New Roman" w:hAnsi="Times New Roman" w:cs="Times New Roman"/>
        </w:rPr>
        <w:footnoteRef/>
      </w:r>
      <w:r w:rsidRPr="00573B49">
        <w:rPr>
          <w:rFonts w:ascii="Times New Roman" w:hAnsi="Times New Roman" w:cs="Times New Roman"/>
        </w:rPr>
        <w:t xml:space="preserve"> O.A.C. 4901-1-28 (B)</w:t>
      </w:r>
      <w:r w:rsidRPr="00573B49" w:rsidR="000459D7">
        <w:rPr>
          <w:rFonts w:ascii="Times New Roman" w:hAnsi="Times New Roman" w:cs="Times New Roman"/>
        </w:rPr>
        <w:t>.</w:t>
      </w:r>
    </w:p>
  </w:footnote>
  <w:footnote w:id="13">
    <w:p w:rsidR="009D7F2A" w:rsidRPr="00573B49" w:rsidP="00573B49" w14:paraId="02A60147" w14:textId="4B8260DD">
      <w:pPr>
        <w:pStyle w:val="FootnoteText"/>
        <w:spacing w:after="120"/>
        <w:rPr>
          <w:rFonts w:ascii="Times New Roman" w:hAnsi="Times New Roman" w:cs="Times New Roman"/>
        </w:rPr>
      </w:pPr>
      <w:r w:rsidRPr="00573B49">
        <w:rPr>
          <w:rStyle w:val="FootnoteReference"/>
          <w:rFonts w:ascii="Times New Roman" w:hAnsi="Times New Roman" w:cs="Times New Roman"/>
        </w:rPr>
        <w:footnoteRef/>
      </w:r>
      <w:r w:rsidRPr="00573B49">
        <w:rPr>
          <w:rFonts w:ascii="Times New Roman" w:hAnsi="Times New Roman" w:cs="Times New Roman"/>
        </w:rPr>
        <w:t xml:space="preserve"> Aqua Motion at 4.</w:t>
      </w:r>
    </w:p>
  </w:footnote>
  <w:footnote w:id="14">
    <w:p w:rsidR="006117FA" w:rsidRPr="00573B49" w:rsidP="00573B49" w14:paraId="5F16A2E1" w14:textId="7F4FD96D">
      <w:pPr>
        <w:pStyle w:val="FootnoteText"/>
        <w:spacing w:after="120"/>
        <w:rPr>
          <w:rFonts w:ascii="Times New Roman" w:hAnsi="Times New Roman" w:cs="Times New Roman"/>
        </w:rPr>
      </w:pPr>
      <w:r w:rsidRPr="00573B49">
        <w:rPr>
          <w:rStyle w:val="FootnoteReference"/>
          <w:rFonts w:ascii="Times New Roman" w:hAnsi="Times New Roman" w:cs="Times New Roman"/>
        </w:rPr>
        <w:footnoteRef/>
      </w:r>
      <w:r w:rsidRPr="00573B49">
        <w:rPr>
          <w:rFonts w:ascii="Times New Roman" w:hAnsi="Times New Roman" w:cs="Times New Roman"/>
        </w:rPr>
        <w:t xml:space="preserve"> O.A.C. 4901-1-28 (B).</w:t>
      </w:r>
    </w:p>
  </w:footnote>
  <w:footnote w:id="15">
    <w:p w:rsidR="00B5001F" w:rsidRPr="00573B49" w:rsidP="00573B49" w14:paraId="7D0D4D60" w14:textId="77777777">
      <w:pPr>
        <w:pStyle w:val="FootnoteText"/>
        <w:spacing w:after="120"/>
        <w:rPr>
          <w:rFonts w:ascii="Times New Roman" w:hAnsi="Times New Roman" w:cs="Times New Roman"/>
        </w:rPr>
      </w:pPr>
      <w:r w:rsidRPr="00573B49">
        <w:rPr>
          <w:rStyle w:val="FootnoteReference"/>
          <w:rFonts w:ascii="Times New Roman" w:hAnsi="Times New Roman" w:cs="Times New Roman"/>
        </w:rPr>
        <w:footnoteRef/>
      </w:r>
      <w:r w:rsidRPr="00573B49">
        <w:rPr>
          <w:rFonts w:ascii="Times New Roman" w:hAnsi="Times New Roman" w:cs="Times New Roman"/>
        </w:rPr>
        <w:t xml:space="preserve"> Staff Report at 11.</w:t>
      </w:r>
    </w:p>
  </w:footnote>
  <w:footnote w:id="16">
    <w:p w:rsidR="00C66B94" w:rsidRPr="00573B49" w:rsidP="00573B49" w14:paraId="7C377033" w14:textId="515B8D28">
      <w:pPr>
        <w:pStyle w:val="FootnoteText"/>
        <w:spacing w:after="120"/>
        <w:rPr>
          <w:rFonts w:ascii="Times New Roman" w:hAnsi="Times New Roman" w:cs="Times New Roman"/>
        </w:rPr>
      </w:pPr>
      <w:r w:rsidRPr="00573B49">
        <w:rPr>
          <w:rStyle w:val="FootnoteReference"/>
          <w:rFonts w:ascii="Times New Roman" w:hAnsi="Times New Roman" w:cs="Times New Roman"/>
        </w:rPr>
        <w:footnoteRef/>
      </w:r>
      <w:r w:rsidRPr="00573B49">
        <w:rPr>
          <w:rFonts w:ascii="Times New Roman" w:hAnsi="Times New Roman" w:cs="Times New Roman"/>
        </w:rPr>
        <w:t xml:space="preserve"> OCC Objections at </w:t>
      </w:r>
      <w:r w:rsidRPr="00573B49" w:rsidR="00E2165B">
        <w:rPr>
          <w:rFonts w:ascii="Times New Roman" w:hAnsi="Times New Roman" w:cs="Times New Roman"/>
        </w:rPr>
        <w:t>13-16</w:t>
      </w:r>
      <w:r w:rsidRPr="00573B49">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852F47"/>
    <w:multiLevelType w:val="hybridMultilevel"/>
    <w:tmpl w:val="D86895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176522CC"/>
    <w:multiLevelType w:val="hybridMultilevel"/>
    <w:tmpl w:val="BB04178E"/>
    <w:lvl w:ilvl="0">
      <w:start w:val="4"/>
      <w:numFmt w:val="upperRoman"/>
      <w:lvlText w:val="%1."/>
      <w:lvlJc w:val="left"/>
      <w:pPr>
        <w:ind w:left="207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41C49C1"/>
    <w:multiLevelType w:val="hybridMultilevel"/>
    <w:tmpl w:val="80BC269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597A713B"/>
    <w:multiLevelType w:val="hybridMultilevel"/>
    <w:tmpl w:val="5106D72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BDF403E"/>
    <w:multiLevelType w:val="hybridMultilevel"/>
    <w:tmpl w:val="FFF6354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EC5771E"/>
    <w:multiLevelType w:val="hybridMultilevel"/>
    <w:tmpl w:val="5268B814"/>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716865AC"/>
    <w:multiLevelType w:val="hybridMultilevel"/>
    <w:tmpl w:val="EA06A082"/>
    <w:lvl w:ilvl="0">
      <w:start w:val="2"/>
      <w:numFmt w:val="upperRoman"/>
      <w:lvlText w:val="%1."/>
      <w:lvlJc w:val="left"/>
      <w:pPr>
        <w:ind w:left="1080" w:hanging="720"/>
      </w:pPr>
      <w:rPr>
        <w:rFonts w:cstheme="maj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0A"/>
    <w:rsid w:val="00005EE4"/>
    <w:rsid w:val="00026FAB"/>
    <w:rsid w:val="00027D7B"/>
    <w:rsid w:val="000369CC"/>
    <w:rsid w:val="000459D7"/>
    <w:rsid w:val="0006317A"/>
    <w:rsid w:val="0009490A"/>
    <w:rsid w:val="000A41C3"/>
    <w:rsid w:val="000B1816"/>
    <w:rsid w:val="000C0050"/>
    <w:rsid w:val="000E49A3"/>
    <w:rsid w:val="00110E6F"/>
    <w:rsid w:val="0015714D"/>
    <w:rsid w:val="001703E0"/>
    <w:rsid w:val="001753CA"/>
    <w:rsid w:val="00187B4C"/>
    <w:rsid w:val="001A29F3"/>
    <w:rsid w:val="001B4E8F"/>
    <w:rsid w:val="001C4850"/>
    <w:rsid w:val="002008AC"/>
    <w:rsid w:val="00216F2C"/>
    <w:rsid w:val="002177A2"/>
    <w:rsid w:val="00225B68"/>
    <w:rsid w:val="002263DE"/>
    <w:rsid w:val="0023435C"/>
    <w:rsid w:val="00250B58"/>
    <w:rsid w:val="0026329B"/>
    <w:rsid w:val="002757DF"/>
    <w:rsid w:val="00275E9E"/>
    <w:rsid w:val="00284044"/>
    <w:rsid w:val="002A3843"/>
    <w:rsid w:val="002A586C"/>
    <w:rsid w:val="002A67F1"/>
    <w:rsid w:val="002A78D5"/>
    <w:rsid w:val="002B04DE"/>
    <w:rsid w:val="002B7847"/>
    <w:rsid w:val="002C34C3"/>
    <w:rsid w:val="002D33CA"/>
    <w:rsid w:val="002D3E9A"/>
    <w:rsid w:val="002E4F3F"/>
    <w:rsid w:val="00320115"/>
    <w:rsid w:val="0032057E"/>
    <w:rsid w:val="00330E34"/>
    <w:rsid w:val="0034351A"/>
    <w:rsid w:val="00343A78"/>
    <w:rsid w:val="0035211B"/>
    <w:rsid w:val="00373345"/>
    <w:rsid w:val="003842BB"/>
    <w:rsid w:val="0039796F"/>
    <w:rsid w:val="003B0F02"/>
    <w:rsid w:val="003B1519"/>
    <w:rsid w:val="003B1A32"/>
    <w:rsid w:val="003C000C"/>
    <w:rsid w:val="003C751D"/>
    <w:rsid w:val="003F25CA"/>
    <w:rsid w:val="004000AC"/>
    <w:rsid w:val="0042518D"/>
    <w:rsid w:val="00436E2A"/>
    <w:rsid w:val="004548E8"/>
    <w:rsid w:val="004615B5"/>
    <w:rsid w:val="00464638"/>
    <w:rsid w:val="00467FE3"/>
    <w:rsid w:val="004770A5"/>
    <w:rsid w:val="0048543B"/>
    <w:rsid w:val="004B5AC9"/>
    <w:rsid w:val="004D2A6C"/>
    <w:rsid w:val="004D768F"/>
    <w:rsid w:val="004E46EF"/>
    <w:rsid w:val="004F2E45"/>
    <w:rsid w:val="00547B20"/>
    <w:rsid w:val="00573B49"/>
    <w:rsid w:val="00585329"/>
    <w:rsid w:val="005913BB"/>
    <w:rsid w:val="00596E0A"/>
    <w:rsid w:val="005A605E"/>
    <w:rsid w:val="005D7836"/>
    <w:rsid w:val="005E39DC"/>
    <w:rsid w:val="005F5820"/>
    <w:rsid w:val="00603C75"/>
    <w:rsid w:val="006062F7"/>
    <w:rsid w:val="00607BB8"/>
    <w:rsid w:val="006117FA"/>
    <w:rsid w:val="00617664"/>
    <w:rsid w:val="006502AF"/>
    <w:rsid w:val="006609BD"/>
    <w:rsid w:val="00665B84"/>
    <w:rsid w:val="00673663"/>
    <w:rsid w:val="00680E59"/>
    <w:rsid w:val="00686065"/>
    <w:rsid w:val="0069140C"/>
    <w:rsid w:val="006A28E7"/>
    <w:rsid w:val="006A56F4"/>
    <w:rsid w:val="006B05CD"/>
    <w:rsid w:val="006B4C96"/>
    <w:rsid w:val="006B6F52"/>
    <w:rsid w:val="006D3D1C"/>
    <w:rsid w:val="006E1AC2"/>
    <w:rsid w:val="006F5B9B"/>
    <w:rsid w:val="00704BC7"/>
    <w:rsid w:val="00720093"/>
    <w:rsid w:val="007212C8"/>
    <w:rsid w:val="0072651C"/>
    <w:rsid w:val="00752611"/>
    <w:rsid w:val="00752936"/>
    <w:rsid w:val="007551AE"/>
    <w:rsid w:val="00755E54"/>
    <w:rsid w:val="00763E05"/>
    <w:rsid w:val="00767C70"/>
    <w:rsid w:val="00773D72"/>
    <w:rsid w:val="00784662"/>
    <w:rsid w:val="00795B55"/>
    <w:rsid w:val="00797A0D"/>
    <w:rsid w:val="007A215C"/>
    <w:rsid w:val="007A45BB"/>
    <w:rsid w:val="007A6CB7"/>
    <w:rsid w:val="007D75CE"/>
    <w:rsid w:val="007D77B0"/>
    <w:rsid w:val="007E4A3A"/>
    <w:rsid w:val="007E5022"/>
    <w:rsid w:val="008031D4"/>
    <w:rsid w:val="00814898"/>
    <w:rsid w:val="008222BA"/>
    <w:rsid w:val="00826332"/>
    <w:rsid w:val="00826BE3"/>
    <w:rsid w:val="00830AC5"/>
    <w:rsid w:val="00843841"/>
    <w:rsid w:val="00847615"/>
    <w:rsid w:val="008524A8"/>
    <w:rsid w:val="008656E4"/>
    <w:rsid w:val="00873FC3"/>
    <w:rsid w:val="00886B32"/>
    <w:rsid w:val="00890908"/>
    <w:rsid w:val="008A66B0"/>
    <w:rsid w:val="008A676C"/>
    <w:rsid w:val="008A73D5"/>
    <w:rsid w:val="008C76E8"/>
    <w:rsid w:val="008E0AAF"/>
    <w:rsid w:val="008E2289"/>
    <w:rsid w:val="009041E2"/>
    <w:rsid w:val="00910A9D"/>
    <w:rsid w:val="0091184E"/>
    <w:rsid w:val="0091247B"/>
    <w:rsid w:val="00917D9C"/>
    <w:rsid w:val="00921744"/>
    <w:rsid w:val="009307D0"/>
    <w:rsid w:val="00932059"/>
    <w:rsid w:val="009341F8"/>
    <w:rsid w:val="009411F4"/>
    <w:rsid w:val="0095156D"/>
    <w:rsid w:val="00961095"/>
    <w:rsid w:val="00965E02"/>
    <w:rsid w:val="009A70CE"/>
    <w:rsid w:val="009D7F2A"/>
    <w:rsid w:val="009E3659"/>
    <w:rsid w:val="009E66C1"/>
    <w:rsid w:val="00A0528D"/>
    <w:rsid w:val="00A1140C"/>
    <w:rsid w:val="00A2544E"/>
    <w:rsid w:val="00A34705"/>
    <w:rsid w:val="00A362BC"/>
    <w:rsid w:val="00A461C0"/>
    <w:rsid w:val="00A61E76"/>
    <w:rsid w:val="00A63DDB"/>
    <w:rsid w:val="00A8026F"/>
    <w:rsid w:val="00A83A12"/>
    <w:rsid w:val="00AA5501"/>
    <w:rsid w:val="00AA779C"/>
    <w:rsid w:val="00AB7B0C"/>
    <w:rsid w:val="00AC1872"/>
    <w:rsid w:val="00AD29E1"/>
    <w:rsid w:val="00AD3088"/>
    <w:rsid w:val="00AF7726"/>
    <w:rsid w:val="00B07266"/>
    <w:rsid w:val="00B17560"/>
    <w:rsid w:val="00B2539A"/>
    <w:rsid w:val="00B35B2B"/>
    <w:rsid w:val="00B37EB1"/>
    <w:rsid w:val="00B5001F"/>
    <w:rsid w:val="00B62AC6"/>
    <w:rsid w:val="00B645ED"/>
    <w:rsid w:val="00B9109B"/>
    <w:rsid w:val="00BC0226"/>
    <w:rsid w:val="00BC2FE8"/>
    <w:rsid w:val="00BC5F47"/>
    <w:rsid w:val="00BC7850"/>
    <w:rsid w:val="00BD7502"/>
    <w:rsid w:val="00BF41E2"/>
    <w:rsid w:val="00C110D0"/>
    <w:rsid w:val="00C23211"/>
    <w:rsid w:val="00C314F3"/>
    <w:rsid w:val="00C3799F"/>
    <w:rsid w:val="00C40316"/>
    <w:rsid w:val="00C4482E"/>
    <w:rsid w:val="00C455C2"/>
    <w:rsid w:val="00C6561E"/>
    <w:rsid w:val="00C66B94"/>
    <w:rsid w:val="00C72944"/>
    <w:rsid w:val="00C83270"/>
    <w:rsid w:val="00C90C37"/>
    <w:rsid w:val="00CA25A8"/>
    <w:rsid w:val="00CB2D0B"/>
    <w:rsid w:val="00CB6CAC"/>
    <w:rsid w:val="00CC7822"/>
    <w:rsid w:val="00CE48B2"/>
    <w:rsid w:val="00D045A2"/>
    <w:rsid w:val="00D37113"/>
    <w:rsid w:val="00D70644"/>
    <w:rsid w:val="00DA26E9"/>
    <w:rsid w:val="00DC7005"/>
    <w:rsid w:val="00DD2A70"/>
    <w:rsid w:val="00DE5AC2"/>
    <w:rsid w:val="00E134B7"/>
    <w:rsid w:val="00E16CD1"/>
    <w:rsid w:val="00E2165B"/>
    <w:rsid w:val="00E22556"/>
    <w:rsid w:val="00E466F7"/>
    <w:rsid w:val="00E716C6"/>
    <w:rsid w:val="00E75FCB"/>
    <w:rsid w:val="00E91DF2"/>
    <w:rsid w:val="00E93163"/>
    <w:rsid w:val="00ED67BB"/>
    <w:rsid w:val="00EE7D25"/>
    <w:rsid w:val="00F34420"/>
    <w:rsid w:val="00F41DA5"/>
    <w:rsid w:val="00F612BA"/>
    <w:rsid w:val="00F744C0"/>
    <w:rsid w:val="00F86E2E"/>
    <w:rsid w:val="00FC2591"/>
    <w:rsid w:val="00FD62BA"/>
    <w:rsid w:val="00FD6A83"/>
    <w:rsid w:val="00FE2203"/>
    <w:rsid w:val="00FF21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9CC"/>
    <w:pPr>
      <w:spacing w:after="200" w:line="276" w:lineRule="auto"/>
    </w:pPr>
    <w:rPr>
      <w:rFonts w:ascii="Times New Roman" w:hAnsi="Times New Roman"/>
      <w:sz w:val="24"/>
    </w:rPr>
  </w:style>
  <w:style w:type="paragraph" w:styleId="Heading1">
    <w:name w:val="heading 1"/>
    <w:basedOn w:val="Normal"/>
    <w:next w:val="Normal"/>
    <w:link w:val="Heading1Char"/>
    <w:autoRedefine/>
    <w:uiPriority w:val="9"/>
    <w:qFormat/>
    <w:rsid w:val="00573B49"/>
    <w:pPr>
      <w:keepNext/>
      <w:keepLines/>
      <w:spacing w:before="240" w:after="0" w:line="480" w:lineRule="auto"/>
      <w:outlineLvl w:val="0"/>
    </w:pPr>
    <w:rPr>
      <w:rFonts w:ascii="Times New Roman Bold" w:hAnsi="Times New Roman Bold" w:eastAsiaTheme="majorEastAsia" w:cstheme="majorBidi"/>
      <w:b/>
      <w:bCs/>
      <w:szCs w:val="28"/>
    </w:rPr>
  </w:style>
  <w:style w:type="paragraph" w:styleId="Heading2">
    <w:name w:val="heading 2"/>
    <w:basedOn w:val="Normal"/>
    <w:next w:val="Normal"/>
    <w:link w:val="Heading2Char"/>
    <w:uiPriority w:val="9"/>
    <w:unhideWhenUsed/>
    <w:qFormat/>
    <w:rsid w:val="0069140C"/>
    <w:pPr>
      <w:keepNext/>
      <w:keepLines/>
      <w:spacing w:after="240" w:line="240" w:lineRule="auto"/>
      <w:ind w:left="1440" w:hanging="720"/>
      <w:outlineLvl w:val="1"/>
    </w:pPr>
    <w:rPr>
      <w:rFonts w:ascii="Times New Roman Bold" w:hAnsi="Times New Roman Bold" w:eastAsiaTheme="majorEastAsia" w:cstheme="majorBidi"/>
      <w:b/>
      <w:szCs w:val="26"/>
    </w:rPr>
  </w:style>
  <w:style w:type="paragraph" w:styleId="Heading3">
    <w:name w:val="heading 3"/>
    <w:basedOn w:val="Normal"/>
    <w:next w:val="Normal"/>
    <w:link w:val="Heading3Char"/>
    <w:uiPriority w:val="9"/>
    <w:unhideWhenUsed/>
    <w:qFormat/>
    <w:rsid w:val="0069140C"/>
    <w:pPr>
      <w:keepNext/>
      <w:keepLines/>
      <w:spacing w:after="240" w:line="240" w:lineRule="auto"/>
      <w:outlineLvl w:val="2"/>
    </w:pPr>
    <w:rPr>
      <w:rFonts w:ascii="Times New Roman Bold" w:hAnsi="Times New Roman Bold"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B49"/>
    <w:rPr>
      <w:rFonts w:ascii="Times New Roman Bold" w:hAnsi="Times New Roman Bold" w:eastAsiaTheme="majorEastAsia" w:cstheme="majorBidi"/>
      <w:b/>
      <w:bCs/>
      <w:sz w:val="24"/>
      <w:szCs w:val="28"/>
    </w:rPr>
  </w:style>
  <w:style w:type="paragraph" w:styleId="FootnoteText">
    <w:name w:val="footnote text"/>
    <w:aliases w:val="ALTS FOOTNOTE,Footnote Text Cha,Footnote Text Char Char,Footnote Text Char Char Char Char,Footnote Text Char1,Footnote Text Char1 Char Char1,Footnote Text Char1 Char Char1 Char Char Char,Footnote Text Char2 Char Char Char Char1,fn,fn C,ft"/>
    <w:basedOn w:val="Normal"/>
    <w:link w:val="FootnoteTextChar"/>
    <w:unhideWhenUsed/>
    <w:rsid w:val="0009490A"/>
    <w:pPr>
      <w:spacing w:after="0" w:line="240" w:lineRule="auto"/>
    </w:pPr>
    <w:rPr>
      <w:rFonts w:asciiTheme="minorHAnsi" w:hAnsiTheme="minorHAnsi"/>
      <w:sz w:val="20"/>
      <w:szCs w:val="20"/>
    </w:rPr>
  </w:style>
  <w:style w:type="character" w:customStyle="1" w:styleId="FootnoteTextChar">
    <w:name w:val="Footnote Text Char"/>
    <w:aliases w:val="ALTS FOOTNOTE Char,Footnote Text Char Char Char,Footnote Text Char Char Char Char Char,Footnote Text Char1 Char,Footnote Text Char1 Char Char1 Char,Footnote Text Char1 Char Char1 Char Char Char Char,fn C Char,fn Char,ft Char"/>
    <w:basedOn w:val="DefaultParagraphFont"/>
    <w:link w:val="FootnoteText"/>
    <w:rsid w:val="0009490A"/>
    <w:rPr>
      <w:sz w:val="20"/>
      <w:szCs w:val="20"/>
    </w:rPr>
  </w:style>
  <w:style w:type="paragraph" w:styleId="ListParagraph">
    <w:name w:val="List Paragraph"/>
    <w:basedOn w:val="Normal"/>
    <w:uiPriority w:val="34"/>
    <w:qFormat/>
    <w:rsid w:val="0009490A"/>
    <w:pPr>
      <w:ind w:left="720"/>
      <w:contextualSpacing/>
    </w:pPr>
    <w:rPr>
      <w:rFonts w:asciiTheme="minorHAnsi" w:hAnsiTheme="minorHAnsi"/>
      <w:sz w:val="22"/>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09490A"/>
    <w:rPr>
      <w:vertAlign w:val="superscript"/>
    </w:rPr>
  </w:style>
  <w:style w:type="paragraph" w:styleId="CommentText">
    <w:name w:val="annotation text"/>
    <w:basedOn w:val="Normal"/>
    <w:link w:val="CommentTextChar"/>
    <w:uiPriority w:val="99"/>
    <w:unhideWhenUsed/>
    <w:rsid w:val="0009490A"/>
    <w:pPr>
      <w:spacing w:after="0" w:line="240" w:lineRule="auto"/>
    </w:pPr>
    <w:rPr>
      <w:rFonts w:eastAsia="Times New Roman" w:cs="Times New Roman"/>
      <w:szCs w:val="24"/>
    </w:rPr>
  </w:style>
  <w:style w:type="character" w:customStyle="1" w:styleId="CommentTextChar">
    <w:name w:val="Comment Text Char"/>
    <w:basedOn w:val="DefaultParagraphFont"/>
    <w:link w:val="CommentText"/>
    <w:uiPriority w:val="99"/>
    <w:rsid w:val="0009490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9490A"/>
    <w:rPr>
      <w:sz w:val="16"/>
      <w:szCs w:val="16"/>
    </w:rPr>
  </w:style>
  <w:style w:type="paragraph" w:styleId="BalloonText">
    <w:name w:val="Balloon Text"/>
    <w:basedOn w:val="Normal"/>
    <w:link w:val="BalloonTextChar"/>
    <w:uiPriority w:val="99"/>
    <w:semiHidden/>
    <w:unhideWhenUsed/>
    <w:rsid w:val="00094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90A"/>
    <w:rPr>
      <w:rFonts w:ascii="Segoe UI" w:hAnsi="Segoe UI" w:cs="Segoe UI"/>
      <w:sz w:val="18"/>
      <w:szCs w:val="18"/>
    </w:rPr>
  </w:style>
  <w:style w:type="character" w:customStyle="1" w:styleId="Heading2Char">
    <w:name w:val="Heading 2 Char"/>
    <w:basedOn w:val="DefaultParagraphFont"/>
    <w:link w:val="Heading2"/>
    <w:uiPriority w:val="9"/>
    <w:rsid w:val="0069140C"/>
    <w:rPr>
      <w:rFonts w:ascii="Times New Roman Bold" w:hAnsi="Times New Roman Bold" w:eastAsiaTheme="majorEastAsia" w:cstheme="majorBidi"/>
      <w:b/>
      <w:sz w:val="24"/>
      <w:szCs w:val="26"/>
    </w:rPr>
  </w:style>
  <w:style w:type="paragraph" w:styleId="CommentSubject">
    <w:name w:val="annotation subject"/>
    <w:basedOn w:val="CommentText"/>
    <w:next w:val="CommentText"/>
    <w:link w:val="CommentSubjectChar"/>
    <w:uiPriority w:val="99"/>
    <w:semiHidden/>
    <w:unhideWhenUsed/>
    <w:rsid w:val="002A78D5"/>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2A78D5"/>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69140C"/>
    <w:rPr>
      <w:rFonts w:ascii="Times New Roman Bold" w:hAnsi="Times New Roman Bold" w:eastAsiaTheme="majorEastAsia" w:cstheme="majorBidi"/>
      <w:b/>
      <w:sz w:val="24"/>
      <w:szCs w:val="24"/>
    </w:rPr>
  </w:style>
  <w:style w:type="paragraph" w:styleId="Header">
    <w:name w:val="header"/>
    <w:basedOn w:val="Normal"/>
    <w:link w:val="HeaderChar"/>
    <w:uiPriority w:val="99"/>
    <w:unhideWhenUsed/>
    <w:rsid w:val="00DD2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A70"/>
    <w:rPr>
      <w:rFonts w:ascii="Times New Roman" w:hAnsi="Times New Roman"/>
      <w:sz w:val="24"/>
    </w:rPr>
  </w:style>
  <w:style w:type="paragraph" w:styleId="Footer">
    <w:name w:val="footer"/>
    <w:basedOn w:val="Normal"/>
    <w:link w:val="FooterChar"/>
    <w:uiPriority w:val="99"/>
    <w:unhideWhenUsed/>
    <w:rsid w:val="00DD2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A70"/>
    <w:rPr>
      <w:rFonts w:ascii="Times New Roman" w:hAnsi="Times New Roman"/>
      <w:sz w:val="24"/>
    </w:rPr>
  </w:style>
  <w:style w:type="paragraph" w:styleId="HTMLPreformatted">
    <w:name w:val="HTML Preformatted"/>
    <w:basedOn w:val="Normal"/>
    <w:link w:val="HTMLPreformattedChar"/>
    <w:rsid w:val="007A4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7A45BB"/>
    <w:rPr>
      <w:rFonts w:ascii="Courier New" w:eastAsia="Courier New" w:hAnsi="Courier New" w:cs="Courier New"/>
      <w:sz w:val="20"/>
      <w:szCs w:val="20"/>
    </w:rPr>
  </w:style>
  <w:style w:type="character" w:customStyle="1" w:styleId="FootnoteTextChar3">
    <w:name w:val="Footnote Text Char3"/>
    <w:aliases w:val="ALTS FOOTNOTE Char1,Footnote Text Char Char Char Char Char1,Footnote Text Char Char Char1,Footnote Text Char Char1,Footnote Text Char1 Char Char1 Char Char Char Char1,Footnote Text Char1 Char Char1 Char1,Footnote Text Char1 Char1"/>
    <w:uiPriority w:val="99"/>
    <w:locked/>
    <w:rsid w:val="00E22556"/>
  </w:style>
  <w:style w:type="table" w:styleId="TableGrid">
    <w:name w:val="Table Grid"/>
    <w:basedOn w:val="TableNormal"/>
    <w:uiPriority w:val="59"/>
    <w:rsid w:val="008524A8"/>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C0226"/>
    <w:rPr>
      <w:color w:val="0000FF"/>
      <w:u w:val="single"/>
    </w:rPr>
  </w:style>
  <w:style w:type="paragraph" w:styleId="BodyText">
    <w:name w:val="Body Text"/>
    <w:basedOn w:val="Normal"/>
    <w:link w:val="BodyTextChar"/>
    <w:rsid w:val="00AB7B0C"/>
    <w:pPr>
      <w:spacing w:after="0" w:line="240" w:lineRule="auto"/>
      <w:jc w:val="both"/>
    </w:pPr>
    <w:rPr>
      <w:rFonts w:eastAsia="Times New Roman" w:cs="Times New Roman"/>
      <w:szCs w:val="20"/>
    </w:rPr>
  </w:style>
  <w:style w:type="character" w:customStyle="1" w:styleId="BodyTextChar">
    <w:name w:val="Body Text Char"/>
    <w:basedOn w:val="DefaultParagraphFont"/>
    <w:link w:val="BodyText"/>
    <w:rsid w:val="00AB7B0C"/>
    <w:rPr>
      <w:rFonts w:ascii="Times New Roman" w:eastAsia="Times New Roman" w:hAnsi="Times New Roman" w:cs="Times New Roman"/>
      <w:sz w:val="24"/>
      <w:szCs w:val="20"/>
    </w:rPr>
  </w:style>
  <w:style w:type="paragraph" w:styleId="EndnoteText">
    <w:name w:val="endnote text"/>
    <w:basedOn w:val="Normal"/>
    <w:link w:val="EndnoteTextChar"/>
    <w:semiHidden/>
    <w:rsid w:val="00AB7B0C"/>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AB7B0C"/>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767C70"/>
    <w:pPr>
      <w:tabs>
        <w:tab w:val="decimal" w:leader="dot" w:pos="9360"/>
      </w:tabs>
      <w:spacing w:after="240" w:line="240" w:lineRule="auto"/>
      <w:ind w:left="720" w:hanging="720"/>
    </w:pPr>
  </w:style>
  <w:style w:type="paragraph" w:styleId="TOC2">
    <w:name w:val="toc 2"/>
    <w:basedOn w:val="Normal"/>
    <w:next w:val="Normal"/>
    <w:autoRedefine/>
    <w:uiPriority w:val="39"/>
    <w:unhideWhenUsed/>
    <w:rsid w:val="00026FAB"/>
    <w:pPr>
      <w:tabs>
        <w:tab w:val="decimal" w:leader="dot" w:pos="9360"/>
      </w:tabs>
      <w:spacing w:after="240" w:line="240" w:lineRule="auto"/>
      <w:ind w:left="1440" w:hanging="720"/>
    </w:pPr>
    <w:rPr>
      <w:rFonts w:eastAsiaTheme="majorEastAsia" w:cstheme="majorBidi"/>
      <w:noProof/>
    </w:rPr>
  </w:style>
  <w:style w:type="paragraph" w:styleId="TOC3">
    <w:name w:val="toc 3"/>
    <w:basedOn w:val="Normal"/>
    <w:next w:val="Normal"/>
    <w:autoRedefine/>
    <w:uiPriority w:val="39"/>
    <w:unhideWhenUsed/>
    <w:rsid w:val="00026FAB"/>
    <w:pPr>
      <w:tabs>
        <w:tab w:val="decimal" w:leader="dot" w:pos="9360"/>
      </w:tabs>
      <w:spacing w:after="240" w:line="240" w:lineRule="auto"/>
    </w:pPr>
    <w:rPr>
      <w:rFonts w:eastAsiaTheme="majorEastAsia" w:cstheme="majorBidi"/>
      <w:noProof/>
    </w:rPr>
  </w:style>
  <w:style w:type="paragraph" w:styleId="NoSpacing">
    <w:name w:val="No Spacing"/>
    <w:uiPriority w:val="1"/>
    <w:qFormat/>
    <w:rsid w:val="00026FAB"/>
    <w:pPr>
      <w:spacing w:after="0" w:line="240" w:lineRule="auto"/>
    </w:pPr>
    <w:rPr>
      <w:rFonts w:ascii="Times New Roman" w:hAnsi="Times New Roman"/>
      <w:sz w:val="24"/>
    </w:rPr>
  </w:style>
  <w:style w:type="character" w:customStyle="1" w:styleId="UnresolvedMention">
    <w:name w:val="Unresolved Mention"/>
    <w:basedOn w:val="DefaultParagraphFont"/>
    <w:uiPriority w:val="99"/>
    <w:semiHidden/>
    <w:unhideWhenUsed/>
    <w:rsid w:val="006D3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helsea.Fletcher@ohioAGO.gov" TargetMode="External" /><Relationship Id="rId11" Type="http://schemas.openxmlformats.org/officeDocument/2006/relationships/hyperlink" Target="mailto:David.Hicks@puco.ohio.gov" TargetMode="External" /><Relationship Id="rId12" Type="http://schemas.openxmlformats.org/officeDocument/2006/relationships/hyperlink" Target="mailto:Christopher.miller@icemiller.com" TargetMode="External" /><Relationship Id="rId13" Type="http://schemas.openxmlformats.org/officeDocument/2006/relationships/hyperlink" Target="mailto:Nicole.woods@icemiller.com" TargetMode="External" /><Relationship Id="rId14" Type="http://schemas.openxmlformats.org/officeDocument/2006/relationships/hyperlink" Target="mailto:lawdirectormarion@gmail.com" TargetMode="Externa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amy.botschner.obrien@occ.ohio.gov" TargetMode="External" /><Relationship Id="rId8" Type="http://schemas.openxmlformats.org/officeDocument/2006/relationships/footer" Target="footer2.xml" /><Relationship Id="rId9" Type="http://schemas.openxmlformats.org/officeDocument/2006/relationships/hyperlink" Target="mailto:Robert.eubanks@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6DF7C-52E6-4EFB-A3A6-8CD3756A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MC Aqua Motion to Strike 21-595-mgmt edits accepted  (00547813.DOCX;1)</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2022-04-18T17:23:18Z</dcterms:created>
  <dcterms:modified xsi:type="dcterms:W3CDTF">2022-04-18T17:23:18Z</dcterms:modified>
</cp:coreProperties>
</file>