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05" w:rsidRPr="00397A39" w:rsidRDefault="009E4E05" w:rsidP="009E4E05">
      <w:pPr>
        <w:jc w:val="center"/>
        <w:rPr>
          <w:b/>
          <w:bCs/>
        </w:rPr>
      </w:pPr>
      <w:r w:rsidRPr="00397A39">
        <w:rPr>
          <w:b/>
          <w:bCs/>
        </w:rPr>
        <w:t>BEFORE</w:t>
      </w:r>
    </w:p>
    <w:p w:rsidR="009E4E05" w:rsidRPr="00397A39" w:rsidRDefault="009E4E05" w:rsidP="009E4E05">
      <w:pPr>
        <w:jc w:val="center"/>
        <w:rPr>
          <w:b/>
          <w:bCs/>
        </w:rPr>
      </w:pPr>
      <w:r w:rsidRPr="00397A39">
        <w:rPr>
          <w:b/>
          <w:bCs/>
        </w:rPr>
        <w:t>THE PUBLIC UTILITIES COMMISSION OF OHIO</w:t>
      </w:r>
    </w:p>
    <w:p w:rsidR="009E4E05" w:rsidRPr="00397A39" w:rsidRDefault="009E4E05" w:rsidP="009E4E05">
      <w:pPr>
        <w:jc w:val="center"/>
        <w:rPr>
          <w:b/>
          <w:bCs/>
        </w:rPr>
      </w:pPr>
    </w:p>
    <w:tbl>
      <w:tblPr>
        <w:tblW w:w="9130" w:type="dxa"/>
        <w:tblInd w:w="115" w:type="dxa"/>
        <w:tblLayout w:type="fixed"/>
        <w:tblCellMar>
          <w:left w:w="115" w:type="dxa"/>
          <w:right w:w="115" w:type="dxa"/>
        </w:tblCellMar>
        <w:tblLook w:val="0000" w:firstRow="0" w:lastRow="0" w:firstColumn="0" w:lastColumn="0" w:noHBand="0" w:noVBand="0"/>
      </w:tblPr>
      <w:tblGrid>
        <w:gridCol w:w="5760"/>
        <w:gridCol w:w="313"/>
        <w:gridCol w:w="3057"/>
      </w:tblGrid>
      <w:tr w:rsidR="009E4E05" w:rsidRPr="0021109C" w:rsidTr="00A50339">
        <w:trPr>
          <w:cantSplit/>
          <w:trHeight w:val="975"/>
        </w:trPr>
        <w:tc>
          <w:tcPr>
            <w:tcW w:w="5760" w:type="dxa"/>
            <w:vAlign w:val="center"/>
          </w:tcPr>
          <w:p w:rsidR="009E4E05" w:rsidRPr="00397A39" w:rsidRDefault="009E4E05" w:rsidP="00A50339">
            <w:r w:rsidRPr="007710A5">
              <w:t>In the Mater of the Application of Ohio Power Company for Authority to Establish a Standard Service Offer Pursuant to §4928.143, Revised Code, in the Form of an Electric Security Plan.</w:t>
            </w:r>
          </w:p>
        </w:tc>
        <w:tc>
          <w:tcPr>
            <w:tcW w:w="313" w:type="dxa"/>
            <w:vAlign w:val="center"/>
          </w:tcPr>
          <w:p w:rsidR="009E4E05" w:rsidRPr="00397A39" w:rsidRDefault="009E4E05" w:rsidP="00A50339">
            <w:pPr>
              <w:jc w:val="center"/>
            </w:pPr>
            <w:r>
              <w:t>))</w:t>
            </w:r>
            <w:r w:rsidRPr="00397A39">
              <w:t>)</w:t>
            </w:r>
            <w:r>
              <w:t>)</w:t>
            </w:r>
          </w:p>
        </w:tc>
        <w:tc>
          <w:tcPr>
            <w:tcW w:w="3057" w:type="dxa"/>
            <w:vAlign w:val="center"/>
          </w:tcPr>
          <w:p w:rsidR="009E4E05" w:rsidRPr="00893585" w:rsidRDefault="009E4E05" w:rsidP="00A50339">
            <w:pPr>
              <w:pStyle w:val="Heading7"/>
              <w:tabs>
                <w:tab w:val="left" w:pos="355"/>
              </w:tabs>
              <w:spacing w:before="0"/>
              <w:jc w:val="center"/>
              <w:rPr>
                <w:i w:val="0"/>
                <w:lang w:val="es-ES"/>
              </w:rPr>
            </w:pPr>
            <w:r w:rsidRPr="00893585">
              <w:rPr>
                <w:i w:val="0"/>
                <w:lang w:val="es-ES"/>
              </w:rPr>
              <w:t>Case No. 13-2385-EL-SSO</w:t>
            </w:r>
          </w:p>
        </w:tc>
      </w:tr>
      <w:tr w:rsidR="009E4E05" w:rsidRPr="0021109C" w:rsidTr="00A50339">
        <w:trPr>
          <w:cantSplit/>
          <w:trHeight w:val="975"/>
        </w:trPr>
        <w:tc>
          <w:tcPr>
            <w:tcW w:w="5760" w:type="dxa"/>
            <w:vAlign w:val="center"/>
          </w:tcPr>
          <w:p w:rsidR="009E4E05" w:rsidRDefault="009E4E05" w:rsidP="00A50339">
            <w:r>
              <w:t>In the Matter of the Application of Ohio Power Company for Approval of Certain Accounting Authority.</w:t>
            </w:r>
          </w:p>
        </w:tc>
        <w:tc>
          <w:tcPr>
            <w:tcW w:w="313" w:type="dxa"/>
            <w:vAlign w:val="center"/>
          </w:tcPr>
          <w:p w:rsidR="009E4E05" w:rsidRDefault="009E4E05" w:rsidP="00A50339">
            <w:r>
              <w:t>))</w:t>
            </w:r>
          </w:p>
        </w:tc>
        <w:tc>
          <w:tcPr>
            <w:tcW w:w="3057" w:type="dxa"/>
            <w:vAlign w:val="center"/>
          </w:tcPr>
          <w:p w:rsidR="009E4E05" w:rsidRPr="00893585" w:rsidRDefault="009E4E05" w:rsidP="00A50339">
            <w:pPr>
              <w:pStyle w:val="Heading7"/>
              <w:tabs>
                <w:tab w:val="left" w:pos="355"/>
              </w:tabs>
              <w:spacing w:before="0"/>
              <w:jc w:val="center"/>
              <w:rPr>
                <w:i w:val="0"/>
                <w:lang w:val="es-ES"/>
              </w:rPr>
            </w:pPr>
            <w:r w:rsidRPr="00893585">
              <w:rPr>
                <w:i w:val="0"/>
                <w:lang w:val="es-ES"/>
              </w:rPr>
              <w:t>Case No. 13-2386-EL-AAM</w:t>
            </w:r>
          </w:p>
        </w:tc>
      </w:tr>
    </w:tbl>
    <w:p w:rsidR="009E4E05" w:rsidRPr="0021109C" w:rsidRDefault="009E4E05" w:rsidP="009E4E05">
      <w:pPr>
        <w:autoSpaceDE w:val="0"/>
        <w:autoSpaceDN w:val="0"/>
        <w:adjustRightInd w:val="0"/>
        <w:rPr>
          <w:b/>
          <w:bCs/>
          <w:u w:val="single"/>
          <w:lang w:val="es-ES"/>
        </w:rPr>
      </w:pPr>
    </w:p>
    <w:p w:rsidR="009E4E05" w:rsidRDefault="009E4E05" w:rsidP="009E4E05">
      <w:pPr>
        <w:jc w:val="cente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9E4E05" w:rsidRPr="009E4E05" w:rsidRDefault="009E4E05" w:rsidP="009E4E05">
      <w:pPr>
        <w:jc w:val="center"/>
        <w:rPr>
          <w:b/>
          <w:bCs/>
          <w:u w:val="single"/>
        </w:rPr>
      </w:pPr>
    </w:p>
    <w:p w:rsidR="009E4E05" w:rsidRDefault="009E4E05" w:rsidP="009E4E05">
      <w:pPr>
        <w:jc w:val="center"/>
        <w:rPr>
          <w:b/>
          <w:bCs/>
        </w:rPr>
      </w:pPr>
      <w:r>
        <w:rPr>
          <w:b/>
          <w:bCs/>
        </w:rPr>
        <w:t>APPLICATION FOR REHEARING</w:t>
      </w:r>
    </w:p>
    <w:p w:rsidR="009E4E05" w:rsidRDefault="009E4E05" w:rsidP="009E4E05">
      <w:pPr>
        <w:jc w:val="center"/>
        <w:rPr>
          <w:b/>
          <w:bCs/>
        </w:rPr>
      </w:pPr>
      <w:r>
        <w:rPr>
          <w:b/>
          <w:bCs/>
        </w:rPr>
        <w:t>OF</w:t>
      </w:r>
    </w:p>
    <w:p w:rsidR="009E4E05" w:rsidRDefault="009E4E05" w:rsidP="009E4E05">
      <w:pPr>
        <w:jc w:val="center"/>
        <w:rPr>
          <w:b/>
          <w:bCs/>
        </w:rPr>
      </w:pPr>
      <w:r>
        <w:rPr>
          <w:b/>
          <w:bCs/>
        </w:rPr>
        <w:t xml:space="preserve">THE </w:t>
      </w:r>
      <w:smartTag w:uri="urn:schemas-microsoft-com:office:smarttags" w:element="place">
        <w:smartTag w:uri="urn:schemas-microsoft-com:office:smarttags" w:element="State">
          <w:r w:rsidRPr="00FB19F4">
            <w:rPr>
              <w:b/>
              <w:bCs/>
            </w:rPr>
            <w:t>OHIO</w:t>
          </w:r>
        </w:smartTag>
      </w:smartTag>
      <w:r w:rsidRPr="00FB19F4">
        <w:rPr>
          <w:b/>
          <w:bCs/>
        </w:rPr>
        <w:t xml:space="preserve"> HOSPITAL ASSOCIATION</w:t>
      </w:r>
    </w:p>
    <w:p w:rsidR="009E4E05" w:rsidRPr="00A37893" w:rsidRDefault="009E4E05" w:rsidP="009E4E05">
      <w:pPr>
        <w:jc w:val="cente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9E4E05" w:rsidRDefault="009E4E05" w:rsidP="009E4E0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uto"/>
      </w:pPr>
    </w:p>
    <w:p w:rsidR="009E4E05" w:rsidRPr="001B2F45" w:rsidRDefault="009E4E05" w:rsidP="009E4E05">
      <w:pPr>
        <w:autoSpaceDE w:val="0"/>
        <w:autoSpaceDN w:val="0"/>
        <w:adjustRightInd w:val="0"/>
        <w:snapToGrid w:val="0"/>
        <w:spacing w:line="480" w:lineRule="auto"/>
        <w:ind w:firstLine="720"/>
        <w:jc w:val="both"/>
        <w:rPr>
          <w:color w:val="000000"/>
        </w:rPr>
      </w:pPr>
      <w:r>
        <w:t xml:space="preserve">Pursuant to Ohio Revised Code Section (“R.C.”) 4903.10, the Ohio Hospital Association (“OHA”) respectfully submits this Application for Rehearing of the February 25, 2015, Opinion and Order (“Order”) of the Public Utilities Commission of Ohio (“Commission” or “PUCO”) </w:t>
      </w:r>
      <w:r>
        <w:rPr>
          <w:rFonts w:cs="Arial"/>
          <w:color w:val="000000"/>
        </w:rPr>
        <w:t xml:space="preserve">modifying and approving Ohio Power Company’s (“AEP Ohio”) electric security plan (“ESP”).  </w:t>
      </w:r>
      <w:r w:rsidRPr="005B4627">
        <w:rPr>
          <w:rFonts w:cs="Arial"/>
          <w:color w:val="000000"/>
          <w:lang w:val="x-none"/>
        </w:rPr>
        <w:t xml:space="preserve">The </w:t>
      </w:r>
      <w:r w:rsidRPr="005B4627">
        <w:rPr>
          <w:rFonts w:cs="Arial"/>
          <w:color w:val="000000"/>
        </w:rPr>
        <w:t xml:space="preserve">Commission </w:t>
      </w:r>
      <w:r w:rsidR="00395557" w:rsidRPr="005B4627">
        <w:rPr>
          <w:rFonts w:cs="Arial"/>
          <w:color w:val="000000"/>
        </w:rPr>
        <w:t xml:space="preserve">has </w:t>
      </w:r>
      <w:r w:rsidRPr="005B4627">
        <w:rPr>
          <w:rFonts w:cs="Arial"/>
          <w:color w:val="000000"/>
        </w:rPr>
        <w:t xml:space="preserve">unreasonably </w:t>
      </w:r>
      <w:r w:rsidR="00EC3F08" w:rsidRPr="005B4627">
        <w:rPr>
          <w:rFonts w:cs="Arial"/>
          <w:color w:val="000000"/>
        </w:rPr>
        <w:t xml:space="preserve">and unlawfully </w:t>
      </w:r>
      <w:r w:rsidR="00807DB5" w:rsidRPr="005B4627">
        <w:rPr>
          <w:rFonts w:cs="Arial"/>
          <w:color w:val="000000"/>
        </w:rPr>
        <w:t xml:space="preserve">authorized AEP Ohio’s to </w:t>
      </w:r>
      <w:r w:rsidR="00F52B44">
        <w:rPr>
          <w:rFonts w:cs="Arial"/>
          <w:color w:val="000000"/>
        </w:rPr>
        <w:t>adopt</w:t>
      </w:r>
      <w:r w:rsidR="00807DB5" w:rsidRPr="005B4627">
        <w:rPr>
          <w:rFonts w:cs="Arial"/>
          <w:color w:val="000000"/>
        </w:rPr>
        <w:t xml:space="preserve"> a purchased power agreement (“PPA”) rider</w:t>
      </w:r>
      <w:r w:rsidR="00395557" w:rsidRPr="005B4627">
        <w:rPr>
          <w:rFonts w:cs="Arial"/>
          <w:color w:val="000000"/>
        </w:rPr>
        <w:t xml:space="preserve"> as a zero-dollar placeholder</w:t>
      </w:r>
      <w:r w:rsidRPr="005B4627">
        <w:rPr>
          <w:color w:val="000000"/>
        </w:rPr>
        <w:t>.</w:t>
      </w:r>
    </w:p>
    <w:p w:rsidR="009E4E05" w:rsidRPr="00481D19" w:rsidRDefault="009E4E05" w:rsidP="009E4E05">
      <w:pPr>
        <w:autoSpaceDE w:val="0"/>
        <w:autoSpaceDN w:val="0"/>
        <w:adjustRightInd w:val="0"/>
        <w:snapToGrid w:val="0"/>
        <w:spacing w:line="480" w:lineRule="auto"/>
        <w:ind w:firstLine="720"/>
        <w:jc w:val="both"/>
        <w:rPr>
          <w:rFonts w:cs="Arial"/>
          <w:color w:val="000000"/>
        </w:rPr>
      </w:pPr>
      <w:r w:rsidRPr="001B2F45">
        <w:rPr>
          <w:color w:val="000000"/>
          <w:lang w:val="x-none"/>
        </w:rPr>
        <w:t>As discussed in greater</w:t>
      </w:r>
      <w:r w:rsidRPr="00481D19">
        <w:rPr>
          <w:rFonts w:cs="Arial"/>
          <w:color w:val="000000"/>
          <w:lang w:val="x-none"/>
        </w:rPr>
        <w:t xml:space="preserve"> detail in the</w:t>
      </w:r>
      <w:r w:rsidR="000B2F6E">
        <w:rPr>
          <w:rFonts w:cs="Arial"/>
          <w:color w:val="000000"/>
        </w:rPr>
        <w:t xml:space="preserve"> attached </w:t>
      </w:r>
      <w:r w:rsidRPr="00481D19">
        <w:rPr>
          <w:rFonts w:cs="Arial"/>
          <w:color w:val="000000"/>
          <w:lang w:val="x-none"/>
        </w:rPr>
        <w:t>Memorandum in Support,</w:t>
      </w:r>
      <w:r w:rsidRPr="00481D19">
        <w:rPr>
          <w:rFonts w:cs="Arial"/>
          <w:color w:val="000000"/>
        </w:rPr>
        <w:t xml:space="preserve"> </w:t>
      </w:r>
      <w:r>
        <w:rPr>
          <w:rFonts w:cs="Arial"/>
          <w:color w:val="000000"/>
        </w:rPr>
        <w:t>the Ohio Hospital Association (“OHA”)</w:t>
      </w:r>
      <w:r w:rsidRPr="00481D19">
        <w:rPr>
          <w:rFonts w:cs="Arial"/>
          <w:color w:val="000000"/>
        </w:rPr>
        <w:t xml:space="preserve"> </w:t>
      </w:r>
      <w:r w:rsidR="00715CD2">
        <w:rPr>
          <w:rFonts w:cs="Arial"/>
          <w:color w:val="000000"/>
        </w:rPr>
        <w:t>respectfully</w:t>
      </w:r>
      <w:r w:rsidRPr="00481D19">
        <w:rPr>
          <w:rFonts w:cs="Arial"/>
          <w:color w:val="000000"/>
          <w:lang w:val="x-none"/>
        </w:rPr>
        <w:t xml:space="preserve"> request</w:t>
      </w:r>
      <w:r>
        <w:rPr>
          <w:rFonts w:cs="Arial"/>
          <w:color w:val="000000"/>
        </w:rPr>
        <w:t>s</w:t>
      </w:r>
      <w:r w:rsidRPr="00481D19">
        <w:rPr>
          <w:rFonts w:cs="Arial"/>
          <w:color w:val="000000"/>
          <w:lang w:val="x-none"/>
        </w:rPr>
        <w:t xml:space="preserve"> that the Commission grant this Application for </w:t>
      </w:r>
      <w:r>
        <w:rPr>
          <w:rFonts w:cs="Arial"/>
          <w:color w:val="000000"/>
        </w:rPr>
        <w:t>R</w:t>
      </w:r>
      <w:r w:rsidRPr="00481D19">
        <w:rPr>
          <w:rFonts w:cs="Arial"/>
          <w:color w:val="000000"/>
          <w:lang w:val="x-none"/>
        </w:rPr>
        <w:t>ehearing</w:t>
      </w:r>
      <w:r>
        <w:rPr>
          <w:rFonts w:cs="Arial"/>
          <w:color w:val="000000"/>
        </w:rPr>
        <w:t xml:space="preserve"> </w:t>
      </w:r>
      <w:r w:rsidRPr="00481D19">
        <w:rPr>
          <w:rFonts w:cs="Arial"/>
          <w:color w:val="000000"/>
          <w:lang w:val="x-none"/>
        </w:rPr>
        <w:t xml:space="preserve">and modify its </w:t>
      </w:r>
      <w:r>
        <w:rPr>
          <w:rFonts w:cs="Arial"/>
          <w:color w:val="000000"/>
        </w:rPr>
        <w:t>February 25, 2015</w:t>
      </w:r>
      <w:r w:rsidRPr="00481D19">
        <w:rPr>
          <w:rFonts w:cs="Arial"/>
          <w:color w:val="000000"/>
        </w:rPr>
        <w:t xml:space="preserve"> </w:t>
      </w:r>
      <w:r>
        <w:rPr>
          <w:rFonts w:cs="Arial"/>
          <w:color w:val="000000"/>
        </w:rPr>
        <w:t>Order</w:t>
      </w:r>
      <w:r w:rsidRPr="00481D19">
        <w:rPr>
          <w:rFonts w:cs="Arial"/>
          <w:color w:val="000000"/>
          <w:lang w:val="x-none"/>
        </w:rPr>
        <w:t xml:space="preserve"> in accordance with this Application for Rehearing.</w:t>
      </w:r>
    </w:p>
    <w:p w:rsidR="009E4E05" w:rsidRDefault="009E4E05">
      <w:pPr>
        <w:rPr>
          <w:b/>
          <w:u w:val="single"/>
        </w:rPr>
      </w:pPr>
      <w:r>
        <w:rPr>
          <w:b/>
          <w:u w:val="single"/>
        </w:rPr>
        <w:br w:type="page"/>
      </w:r>
    </w:p>
    <w:p w:rsidR="009E4E05" w:rsidRDefault="009E4E05" w:rsidP="009E4E05">
      <w:pPr>
        <w:spacing w:before="360"/>
        <w:jc w:val="center"/>
        <w:rPr>
          <w:b/>
          <w:u w:val="single"/>
        </w:rPr>
      </w:pPr>
      <w:r>
        <w:rPr>
          <w:b/>
          <w:u w:val="single"/>
        </w:rPr>
        <w:lastRenderedPageBreak/>
        <w:tab/>
      </w:r>
      <w:r>
        <w:rPr>
          <w:b/>
          <w:u w:val="single"/>
        </w:rPr>
        <w:tab/>
      </w:r>
      <w:r>
        <w:rPr>
          <w:b/>
          <w:u w:val="single"/>
        </w:rPr>
        <w:tab/>
      </w:r>
      <w:r>
        <w:rPr>
          <w:b/>
          <w:u w:val="single"/>
        </w:rPr>
        <w:tab/>
      </w:r>
      <w:r>
        <w:rPr>
          <w:b/>
          <w:u w:val="single"/>
        </w:rPr>
        <w:tab/>
      </w:r>
      <w:r>
        <w:rPr>
          <w:b/>
          <w:u w:val="single"/>
        </w:rPr>
        <w:tab/>
      </w:r>
    </w:p>
    <w:p w:rsidR="009E4E05" w:rsidRPr="00EC7537" w:rsidRDefault="009E4E05" w:rsidP="009E4E05">
      <w:pPr>
        <w:jc w:val="center"/>
        <w:rPr>
          <w:b/>
          <w:u w:val="single"/>
        </w:rPr>
      </w:pPr>
    </w:p>
    <w:p w:rsidR="009E4E05" w:rsidRDefault="009E4E05" w:rsidP="009E4E05">
      <w:pPr>
        <w:jc w:val="center"/>
        <w:rPr>
          <w:b/>
        </w:rPr>
      </w:pPr>
      <w:r>
        <w:rPr>
          <w:b/>
        </w:rPr>
        <w:t>MEMORANDUM IN SUPPORT</w:t>
      </w:r>
    </w:p>
    <w:p w:rsidR="009E4E05" w:rsidRDefault="009E4E05" w:rsidP="009E4E05">
      <w:pPr>
        <w:jc w:val="center"/>
      </w:pPr>
      <w:r>
        <w:rPr>
          <w:b/>
          <w:u w:val="single"/>
        </w:rPr>
        <w:tab/>
      </w:r>
      <w:r>
        <w:rPr>
          <w:b/>
          <w:u w:val="single"/>
        </w:rPr>
        <w:tab/>
      </w:r>
      <w:r>
        <w:rPr>
          <w:b/>
          <w:u w:val="single"/>
        </w:rPr>
        <w:tab/>
      </w:r>
      <w:r>
        <w:rPr>
          <w:b/>
          <w:u w:val="single"/>
        </w:rPr>
        <w:tab/>
      </w:r>
      <w:r>
        <w:rPr>
          <w:b/>
          <w:u w:val="single"/>
        </w:rPr>
        <w:tab/>
      </w:r>
      <w:r>
        <w:rPr>
          <w:b/>
          <w:u w:val="single"/>
        </w:rPr>
        <w:tab/>
      </w:r>
    </w:p>
    <w:p w:rsidR="009E4E05" w:rsidRPr="00EC7537" w:rsidRDefault="009E4E05" w:rsidP="009E4E05"/>
    <w:p w:rsidR="000B2F6E" w:rsidRPr="000B2F6E" w:rsidRDefault="000B2F6E" w:rsidP="000B2F6E">
      <w:pPr>
        <w:pStyle w:val="ListParagraph"/>
        <w:numPr>
          <w:ilvl w:val="0"/>
          <w:numId w:val="1"/>
        </w:numPr>
        <w:spacing w:before="230" w:line="480" w:lineRule="auto"/>
        <w:ind w:left="720" w:right="72"/>
        <w:jc w:val="both"/>
        <w:textAlignment w:val="baseline"/>
        <w:rPr>
          <w:rFonts w:eastAsia="Bookman Old Style"/>
          <w:b/>
          <w:color w:val="000000"/>
          <w:spacing w:val="-13"/>
        </w:rPr>
      </w:pPr>
      <w:r w:rsidRPr="000B2F6E">
        <w:rPr>
          <w:rFonts w:eastAsia="Bookman Old Style"/>
          <w:b/>
          <w:color w:val="000000"/>
          <w:spacing w:val="-13"/>
        </w:rPr>
        <w:t>INTRODUCTION</w:t>
      </w:r>
    </w:p>
    <w:p w:rsidR="00FC54DB" w:rsidRPr="00F96600" w:rsidRDefault="00EF1545" w:rsidP="0006030D">
      <w:pPr>
        <w:spacing w:line="480" w:lineRule="auto"/>
        <w:ind w:firstLine="720"/>
        <w:rPr>
          <w:rFonts w:eastAsia="Bookman Old Style"/>
          <w:color w:val="000000"/>
        </w:rPr>
      </w:pPr>
      <w:r w:rsidRPr="00F96600">
        <w:rPr>
          <w:rFonts w:eastAsia="Bookman Old Style"/>
          <w:color w:val="000000"/>
        </w:rPr>
        <w:t>Consistent</w:t>
      </w:r>
      <w:r w:rsidR="00483F6F" w:rsidRPr="00F96600">
        <w:rPr>
          <w:rFonts w:eastAsia="Bookman Old Style"/>
          <w:color w:val="000000"/>
        </w:rPr>
        <w:t xml:space="preserve"> with </w:t>
      </w:r>
      <w:r w:rsidR="00FC54DB" w:rsidRPr="00F96600">
        <w:rPr>
          <w:rFonts w:eastAsia="Bookman Old Style"/>
          <w:color w:val="000000"/>
        </w:rPr>
        <w:t xml:space="preserve">its </w:t>
      </w:r>
      <w:r w:rsidRPr="00F96600">
        <w:rPr>
          <w:rFonts w:eastAsia="Bookman Old Style"/>
          <w:color w:val="000000"/>
        </w:rPr>
        <w:t>initial</w:t>
      </w:r>
      <w:r w:rsidR="00FC54DB" w:rsidRPr="00F96600">
        <w:rPr>
          <w:rFonts w:eastAsia="Bookman Old Style"/>
          <w:color w:val="000000"/>
        </w:rPr>
        <w:t xml:space="preserve"> and reply briefs</w:t>
      </w:r>
      <w:r w:rsidR="00483F6F" w:rsidRPr="00F96600">
        <w:rPr>
          <w:rFonts w:eastAsia="Bookman Old Style"/>
          <w:color w:val="000000"/>
        </w:rPr>
        <w:t xml:space="preserve"> submitted herein</w:t>
      </w:r>
      <w:r w:rsidR="00FC54DB" w:rsidRPr="00F96600">
        <w:rPr>
          <w:rFonts w:eastAsia="Bookman Old Style"/>
          <w:color w:val="000000"/>
        </w:rPr>
        <w:t xml:space="preserve">, the OHA’s arguments are limited </w:t>
      </w:r>
      <w:r w:rsidRPr="00F96600">
        <w:rPr>
          <w:rFonts w:eastAsia="Bookman Old Style"/>
          <w:color w:val="000000"/>
        </w:rPr>
        <w:t>exclusively</w:t>
      </w:r>
      <w:r w:rsidR="00FC54DB" w:rsidRPr="00F96600">
        <w:rPr>
          <w:rFonts w:eastAsia="Bookman Old Style"/>
          <w:color w:val="000000"/>
        </w:rPr>
        <w:t xml:space="preserve"> to </w:t>
      </w:r>
      <w:r w:rsidR="00395557" w:rsidRPr="00F96600">
        <w:rPr>
          <w:rFonts w:eastAsia="Bookman Old Style"/>
          <w:color w:val="000000"/>
        </w:rPr>
        <w:t xml:space="preserve">the issue of </w:t>
      </w:r>
      <w:r w:rsidR="00FC54DB" w:rsidRPr="00F96600">
        <w:rPr>
          <w:rFonts w:eastAsia="Bookman Old Style"/>
          <w:color w:val="000000"/>
        </w:rPr>
        <w:t>Rider PPA.</w:t>
      </w:r>
    </w:p>
    <w:p w:rsidR="000B2F6E" w:rsidRDefault="000B2F6E" w:rsidP="000B2F6E">
      <w:pPr>
        <w:spacing w:line="480" w:lineRule="auto"/>
        <w:ind w:firstLine="720"/>
        <w:rPr>
          <w:rFonts w:eastAsia="Garamond"/>
          <w:color w:val="000000"/>
        </w:rPr>
      </w:pPr>
      <w:r>
        <w:rPr>
          <w:rFonts w:eastAsia="Garamond"/>
          <w:color w:val="000000"/>
        </w:rPr>
        <w:t xml:space="preserve">The Commission correctly recognized the inherently speculative nature and lack of record support for the OVEC-based </w:t>
      </w:r>
      <w:r w:rsidR="00D541E2">
        <w:rPr>
          <w:rFonts w:eastAsia="Garamond"/>
          <w:color w:val="000000"/>
        </w:rPr>
        <w:t>Rider PPA</w:t>
      </w:r>
      <w:r>
        <w:rPr>
          <w:rFonts w:eastAsia="Garamond"/>
          <w:color w:val="000000"/>
        </w:rPr>
        <w:t xml:space="preserve"> proposal and denied AEP’s PPA plan, as filed.  Opinion and Order at 24.  At the same time, the Commission approved the rider mechanism itself on the basis that a lawful and reasonable  </w:t>
      </w:r>
      <w:r w:rsidR="002B42D6">
        <w:rPr>
          <w:rFonts w:eastAsia="Garamond"/>
          <w:color w:val="000000"/>
        </w:rPr>
        <w:t>Rider PPA</w:t>
      </w:r>
      <w:r>
        <w:rPr>
          <w:rFonts w:eastAsia="Garamond"/>
          <w:color w:val="000000"/>
        </w:rPr>
        <w:t xml:space="preserve">, if structured correctly, could be proposed by AEP Ohio in the future and approved by the Commission.  </w:t>
      </w:r>
    </w:p>
    <w:p w:rsidR="000B2F6E" w:rsidRDefault="000B2F6E" w:rsidP="000B2F6E">
      <w:pPr>
        <w:spacing w:line="480" w:lineRule="auto"/>
        <w:ind w:firstLine="720"/>
        <w:rPr>
          <w:rFonts w:eastAsia="Garamond"/>
          <w:color w:val="000000"/>
        </w:rPr>
      </w:pPr>
      <w:r>
        <w:rPr>
          <w:rFonts w:eastAsia="Garamond"/>
          <w:color w:val="000000"/>
        </w:rPr>
        <w:t xml:space="preserve">For essentially the same reasons </w:t>
      </w:r>
      <w:r w:rsidR="00F453E8">
        <w:rPr>
          <w:rFonts w:eastAsia="Garamond"/>
          <w:color w:val="000000"/>
        </w:rPr>
        <w:t>as those relied upon by</w:t>
      </w:r>
      <w:r>
        <w:rPr>
          <w:rFonts w:eastAsia="Garamond"/>
          <w:color w:val="000000"/>
        </w:rPr>
        <w:t xml:space="preserve"> Commission</w:t>
      </w:r>
      <w:r w:rsidR="00F453E8">
        <w:rPr>
          <w:rFonts w:eastAsia="Garamond"/>
          <w:color w:val="000000"/>
        </w:rPr>
        <w:t xml:space="preserve"> in rejecting</w:t>
      </w:r>
      <w:r>
        <w:rPr>
          <w:rFonts w:eastAsia="Garamond"/>
          <w:color w:val="000000"/>
        </w:rPr>
        <w:t xml:space="preserve"> AEP’s proposed Rider PPA, the Commission’s approval of the </w:t>
      </w:r>
      <w:r w:rsidR="00F453E8">
        <w:rPr>
          <w:rFonts w:eastAsia="Garamond"/>
          <w:color w:val="000000"/>
        </w:rPr>
        <w:t xml:space="preserve">“placeholder” </w:t>
      </w:r>
      <w:r w:rsidR="002B42D6">
        <w:rPr>
          <w:rFonts w:eastAsia="Garamond"/>
          <w:color w:val="000000"/>
        </w:rPr>
        <w:t xml:space="preserve"> </w:t>
      </w:r>
      <w:r w:rsidR="00D541E2">
        <w:rPr>
          <w:rFonts w:eastAsia="Garamond"/>
          <w:color w:val="000000"/>
        </w:rPr>
        <w:t xml:space="preserve">Rider PPA </w:t>
      </w:r>
      <w:r>
        <w:rPr>
          <w:rFonts w:eastAsia="Garamond"/>
          <w:color w:val="000000"/>
        </w:rPr>
        <w:t>mechanism as a part of this ESP application is not supported by either the record or the Revised Code and is therefore unlawful and unreasonable.</w:t>
      </w:r>
    </w:p>
    <w:p w:rsidR="000B2F6E" w:rsidRDefault="000B2F6E" w:rsidP="000B2F6E">
      <w:pPr>
        <w:spacing w:line="480" w:lineRule="auto"/>
        <w:ind w:firstLine="720"/>
        <w:rPr>
          <w:rFonts w:eastAsia="Garamond"/>
          <w:color w:val="000000"/>
        </w:rPr>
      </w:pPr>
      <w:r w:rsidRPr="000B2F6E">
        <w:rPr>
          <w:rFonts w:eastAsia="Garamond"/>
          <w:color w:val="000000"/>
        </w:rPr>
        <w:t xml:space="preserve">The Commission has noted that its decisions must be based on the record before it.  Opinion &amp; Order (“O&amp;O”) at 24, citing </w:t>
      </w:r>
      <w:r w:rsidRPr="000B2F6E">
        <w:rPr>
          <w:rFonts w:eastAsia="Garamond"/>
          <w:i/>
          <w:color w:val="000000"/>
        </w:rPr>
        <w:t>Tongren V. Pub. Util Comm.</w:t>
      </w:r>
      <w:r w:rsidRPr="000B2F6E">
        <w:rPr>
          <w:rFonts w:eastAsia="Garamond"/>
          <w:color w:val="000000"/>
        </w:rPr>
        <w:t xml:space="preserve"> 85 Ohio St. 3d 87 (1999).  Beyond this, Commission decisions are subject to reversal if they are “Manifestly against the weight of the evidence, and are so clearly unsupported by it as to show misapprehension or mistake, or willful disregard of duty”  Delphos v. Public Util. Comm. 137 Ohio St. 422 (1940).  See also Elyria Foundry Co. v. PUC 114 Ohio St. 3d 305 (2007)</w:t>
      </w:r>
      <w:r>
        <w:rPr>
          <w:rFonts w:eastAsia="Garamond"/>
          <w:color w:val="000000"/>
        </w:rPr>
        <w:t xml:space="preserve">.  The Commission’s </w:t>
      </w:r>
      <w:r w:rsidR="000718C2">
        <w:rPr>
          <w:rFonts w:eastAsia="Garamond"/>
          <w:color w:val="000000"/>
        </w:rPr>
        <w:t>conclusion</w:t>
      </w:r>
      <w:r>
        <w:rPr>
          <w:rFonts w:eastAsia="Garamond"/>
          <w:color w:val="000000"/>
        </w:rPr>
        <w:t xml:space="preserve"> on the subject </w:t>
      </w:r>
      <w:r w:rsidR="002B42D6">
        <w:rPr>
          <w:rFonts w:eastAsia="Garamond"/>
          <w:color w:val="000000"/>
        </w:rPr>
        <w:t>Rider PPA</w:t>
      </w:r>
      <w:r>
        <w:rPr>
          <w:rFonts w:eastAsia="Garamond"/>
          <w:color w:val="000000"/>
        </w:rPr>
        <w:t xml:space="preserve"> meets these criteria for reversal, as there are several fatal flaws in the Commission’s reasoning.  </w:t>
      </w:r>
    </w:p>
    <w:p w:rsidR="000B2F6E" w:rsidRPr="00395557" w:rsidRDefault="000B2F6E" w:rsidP="0006030D">
      <w:pPr>
        <w:spacing w:line="480" w:lineRule="auto"/>
        <w:ind w:firstLine="720"/>
        <w:rPr>
          <w:rFonts w:eastAsia="Bookman Old Style"/>
          <w:color w:val="000000"/>
          <w:spacing w:val="-13"/>
        </w:rPr>
      </w:pPr>
    </w:p>
    <w:p w:rsidR="00807DB5" w:rsidRDefault="00807DB5" w:rsidP="00807DB5">
      <w:pPr>
        <w:pStyle w:val="ListParagraph"/>
        <w:numPr>
          <w:ilvl w:val="0"/>
          <w:numId w:val="1"/>
        </w:numPr>
        <w:spacing w:before="230" w:line="480" w:lineRule="auto"/>
        <w:ind w:left="720" w:right="72"/>
        <w:jc w:val="both"/>
        <w:textAlignment w:val="baseline"/>
        <w:rPr>
          <w:rFonts w:eastAsia="Bookman Old Style"/>
          <w:b/>
          <w:color w:val="000000"/>
          <w:spacing w:val="-13"/>
        </w:rPr>
      </w:pPr>
      <w:r>
        <w:rPr>
          <w:rFonts w:eastAsia="Bookman Old Style"/>
          <w:b/>
          <w:color w:val="000000"/>
          <w:spacing w:val="-13"/>
        </w:rPr>
        <w:lastRenderedPageBreak/>
        <w:t>ARGUMENT</w:t>
      </w:r>
    </w:p>
    <w:p w:rsidR="00861697" w:rsidRPr="006C0764" w:rsidRDefault="000E4C5F" w:rsidP="00807DB5">
      <w:pPr>
        <w:pStyle w:val="ListParagraph"/>
        <w:numPr>
          <w:ilvl w:val="1"/>
          <w:numId w:val="2"/>
        </w:numPr>
        <w:spacing w:before="230" w:line="480" w:lineRule="auto"/>
        <w:ind w:right="72" w:hanging="720"/>
        <w:jc w:val="both"/>
        <w:textAlignment w:val="baseline"/>
        <w:rPr>
          <w:rFonts w:eastAsia="Bookman Old Style"/>
          <w:b/>
          <w:color w:val="000000"/>
          <w:u w:val="single"/>
        </w:rPr>
      </w:pPr>
      <w:r w:rsidRPr="006C0764">
        <w:rPr>
          <w:rFonts w:eastAsia="Bookman Old Style"/>
          <w:b/>
          <w:color w:val="000000"/>
          <w:u w:val="single"/>
        </w:rPr>
        <w:t>R.C. 4928.143</w:t>
      </w:r>
      <w:r w:rsidR="005815F3">
        <w:rPr>
          <w:rFonts w:eastAsia="Bookman Old Style"/>
          <w:b/>
          <w:color w:val="000000"/>
          <w:u w:val="single"/>
        </w:rPr>
        <w:t>(</w:t>
      </w:r>
      <w:r w:rsidR="0036380B">
        <w:rPr>
          <w:rFonts w:eastAsia="Bookman Old Style"/>
          <w:b/>
          <w:color w:val="000000"/>
          <w:u w:val="single"/>
        </w:rPr>
        <w:t>B</w:t>
      </w:r>
      <w:r w:rsidR="005815F3">
        <w:rPr>
          <w:rFonts w:eastAsia="Bookman Old Style"/>
          <w:b/>
          <w:color w:val="000000"/>
          <w:u w:val="single"/>
        </w:rPr>
        <w:t>)</w:t>
      </w:r>
      <w:r w:rsidR="0036380B">
        <w:rPr>
          <w:rFonts w:eastAsia="Bookman Old Style"/>
          <w:b/>
          <w:color w:val="000000"/>
          <w:u w:val="single"/>
        </w:rPr>
        <w:t>(2)(d)</w:t>
      </w:r>
    </w:p>
    <w:p w:rsidR="002830E6" w:rsidRDefault="00BA7B41" w:rsidP="00BA7B41">
      <w:pPr>
        <w:spacing w:line="480" w:lineRule="auto"/>
        <w:ind w:firstLine="720"/>
        <w:rPr>
          <w:rFonts w:eastAsia="Garamond"/>
          <w:color w:val="000000"/>
        </w:rPr>
      </w:pPr>
      <w:r>
        <w:rPr>
          <w:rFonts w:eastAsia="Garamond"/>
          <w:color w:val="000000"/>
        </w:rPr>
        <w:t>The Commission</w:t>
      </w:r>
      <w:r w:rsidR="00E57B60">
        <w:rPr>
          <w:rFonts w:eastAsia="Garamond"/>
          <w:color w:val="000000"/>
        </w:rPr>
        <w:t xml:space="preserve"> determined that in order </w:t>
      </w:r>
      <w:r w:rsidR="00087FD7">
        <w:rPr>
          <w:rFonts w:eastAsia="Garamond"/>
          <w:color w:val="000000"/>
        </w:rPr>
        <w:t>for</w:t>
      </w:r>
      <w:r w:rsidR="00E57B60">
        <w:rPr>
          <w:rFonts w:eastAsia="Garamond"/>
          <w:color w:val="000000"/>
        </w:rPr>
        <w:t xml:space="preserve"> the </w:t>
      </w:r>
      <w:r w:rsidR="009E4E05" w:rsidRPr="009E4E05">
        <w:rPr>
          <w:rFonts w:eastAsia="Garamond"/>
          <w:color w:val="000000"/>
        </w:rPr>
        <w:t>PPA mechanism</w:t>
      </w:r>
      <w:r w:rsidR="00E57B60">
        <w:rPr>
          <w:rFonts w:eastAsia="Garamond"/>
          <w:color w:val="000000"/>
        </w:rPr>
        <w:t xml:space="preserve"> to be legal it</w:t>
      </w:r>
      <w:r w:rsidR="009E4E05" w:rsidRPr="009E4E05">
        <w:rPr>
          <w:rFonts w:eastAsia="Garamond"/>
          <w:color w:val="000000"/>
        </w:rPr>
        <w:t xml:space="preserve"> must comply with three criteria</w:t>
      </w:r>
      <w:r w:rsidR="00E57B60">
        <w:rPr>
          <w:rFonts w:eastAsia="Garamond"/>
          <w:color w:val="000000"/>
        </w:rPr>
        <w:t xml:space="preserve"> found in </w:t>
      </w:r>
      <w:r w:rsidR="00E57B60" w:rsidRPr="009E4E05">
        <w:rPr>
          <w:rFonts w:eastAsia="Garamond"/>
          <w:color w:val="000000"/>
        </w:rPr>
        <w:t>R.C. 4928.143(B)(2)(d)</w:t>
      </w:r>
      <w:r w:rsidR="00861697" w:rsidRPr="009E4E05">
        <w:rPr>
          <w:rFonts w:eastAsia="Garamond"/>
          <w:color w:val="000000"/>
        </w:rPr>
        <w:t xml:space="preserve">. </w:t>
      </w:r>
      <w:r w:rsidR="002830E6">
        <w:rPr>
          <w:rFonts w:eastAsia="Garamond"/>
          <w:color w:val="000000"/>
        </w:rPr>
        <w:t xml:space="preserve"> </w:t>
      </w:r>
      <w:r>
        <w:rPr>
          <w:rFonts w:eastAsia="Garamond"/>
          <w:color w:val="000000"/>
        </w:rPr>
        <w:t>First</w:t>
      </w:r>
      <w:r w:rsidR="00861697" w:rsidRPr="009E4E05">
        <w:rPr>
          <w:rFonts w:eastAsia="Garamond"/>
          <w:color w:val="000000"/>
        </w:rPr>
        <w:t>, an ESP component approved under R.C. 4928.143(B)(2)(d) must  be a term, condition, or charge</w:t>
      </w:r>
      <w:r w:rsidR="00E57B60">
        <w:rPr>
          <w:rFonts w:eastAsia="Garamond"/>
          <w:color w:val="000000"/>
        </w:rPr>
        <w:t xml:space="preserve">. </w:t>
      </w:r>
      <w:r w:rsidR="002830E6">
        <w:rPr>
          <w:rFonts w:eastAsia="Garamond"/>
          <w:color w:val="000000"/>
        </w:rPr>
        <w:t xml:space="preserve"> Second, it must relate to one of the </w:t>
      </w:r>
      <w:r w:rsidR="00EF1545">
        <w:rPr>
          <w:rFonts w:eastAsia="Garamond"/>
          <w:color w:val="000000"/>
        </w:rPr>
        <w:t>enumerated</w:t>
      </w:r>
      <w:r w:rsidR="002830E6">
        <w:rPr>
          <w:rFonts w:eastAsia="Garamond"/>
          <w:color w:val="000000"/>
        </w:rPr>
        <w:t xml:space="preserve"> types of terms, conditions, and charges, and Third, it must have the effect of stabilizing or providing certainty regarding retail electric service.  Opinion &amp; Order, p. 20.</w:t>
      </w:r>
    </w:p>
    <w:p w:rsidR="000B2F6E" w:rsidRPr="000B2F6E" w:rsidRDefault="000B2F6E" w:rsidP="000B2F6E">
      <w:pPr>
        <w:pStyle w:val="ListParagraph"/>
        <w:numPr>
          <w:ilvl w:val="0"/>
          <w:numId w:val="3"/>
        </w:numPr>
        <w:spacing w:line="480" w:lineRule="auto"/>
        <w:rPr>
          <w:rFonts w:eastAsia="Garamond"/>
          <w:color w:val="000000"/>
          <w:u w:val="single"/>
        </w:rPr>
      </w:pPr>
      <w:r w:rsidRPr="000B2F6E">
        <w:rPr>
          <w:rFonts w:eastAsia="Garamond"/>
          <w:color w:val="000000"/>
          <w:u w:val="single"/>
        </w:rPr>
        <w:t>Charge</w:t>
      </w:r>
    </w:p>
    <w:p w:rsidR="00D36E8A" w:rsidRDefault="002830E6" w:rsidP="00BA7B41">
      <w:pPr>
        <w:spacing w:line="480" w:lineRule="auto"/>
        <w:ind w:firstLine="720"/>
        <w:rPr>
          <w:rFonts w:eastAsia="Garamond"/>
          <w:color w:val="000000"/>
        </w:rPr>
      </w:pPr>
      <w:r>
        <w:rPr>
          <w:rFonts w:eastAsia="Garamond"/>
          <w:color w:val="000000"/>
        </w:rPr>
        <w:t>As to the first criterion, t</w:t>
      </w:r>
      <w:r w:rsidR="00BA7B41">
        <w:rPr>
          <w:rFonts w:eastAsia="Garamond"/>
          <w:color w:val="000000"/>
        </w:rPr>
        <w:t xml:space="preserve">he Commission concluded that </w:t>
      </w:r>
      <w:r w:rsidR="00BA7B41" w:rsidRPr="009E4E05">
        <w:rPr>
          <w:rFonts w:eastAsia="Garamond"/>
          <w:color w:val="000000"/>
        </w:rPr>
        <w:t xml:space="preserve">the </w:t>
      </w:r>
      <w:r w:rsidR="002B42D6">
        <w:rPr>
          <w:rFonts w:eastAsia="Garamond"/>
          <w:color w:val="000000"/>
        </w:rPr>
        <w:t>Rider PPA</w:t>
      </w:r>
      <w:r w:rsidR="00BA7B41" w:rsidRPr="009E4E05">
        <w:rPr>
          <w:rFonts w:eastAsia="Garamond"/>
          <w:color w:val="000000"/>
        </w:rPr>
        <w:t xml:space="preserve"> would </w:t>
      </w:r>
      <w:r w:rsidR="00BA7B41" w:rsidRPr="009E4E05">
        <w:rPr>
          <w:rFonts w:eastAsia="Garamond"/>
          <w:i/>
          <w:color w:val="000000"/>
        </w:rPr>
        <w:t xml:space="preserve">consist </w:t>
      </w:r>
      <w:r w:rsidR="00BA7B41" w:rsidRPr="009E4E05">
        <w:rPr>
          <w:rFonts w:eastAsia="Garamond"/>
          <w:color w:val="000000"/>
        </w:rPr>
        <w:t xml:space="preserve">of a charge </w:t>
      </w:r>
      <w:r w:rsidR="00BA7B41" w:rsidRPr="009E4E05">
        <w:rPr>
          <w:rFonts w:eastAsia="Garamond"/>
          <w:i/>
          <w:color w:val="000000"/>
        </w:rPr>
        <w:t xml:space="preserve">incurred </w:t>
      </w:r>
      <w:r w:rsidR="00BA7B41" w:rsidRPr="009E4E05">
        <w:rPr>
          <w:rFonts w:eastAsia="Garamond"/>
          <w:color w:val="000000"/>
        </w:rPr>
        <w:t>by customers under the ESP.</w:t>
      </w:r>
      <w:r w:rsidR="00E57B60">
        <w:rPr>
          <w:rFonts w:eastAsia="Garamond"/>
          <w:color w:val="000000"/>
        </w:rPr>
        <w:t xml:space="preserve">  </w:t>
      </w:r>
      <w:r>
        <w:rPr>
          <w:rFonts w:eastAsia="Garamond"/>
          <w:color w:val="000000"/>
        </w:rPr>
        <w:t xml:space="preserve">For </w:t>
      </w:r>
      <w:r w:rsidR="00E57B60">
        <w:rPr>
          <w:rFonts w:eastAsia="Garamond"/>
          <w:color w:val="000000"/>
        </w:rPr>
        <w:t xml:space="preserve">this lone conclusion the record support is unambiguous. </w:t>
      </w:r>
      <w:r w:rsidR="00861697" w:rsidRPr="009E4E05">
        <w:rPr>
          <w:rFonts w:eastAsia="Garamond"/>
          <w:color w:val="000000"/>
        </w:rPr>
        <w:t xml:space="preserve"> </w:t>
      </w:r>
    </w:p>
    <w:p w:rsidR="003740DC" w:rsidRPr="007555EF" w:rsidRDefault="003740DC" w:rsidP="007555EF">
      <w:pPr>
        <w:pStyle w:val="ListParagraph"/>
        <w:numPr>
          <w:ilvl w:val="0"/>
          <w:numId w:val="3"/>
        </w:numPr>
        <w:spacing w:line="480" w:lineRule="auto"/>
        <w:rPr>
          <w:rFonts w:eastAsia="Garamond"/>
          <w:color w:val="000000"/>
          <w:u w:val="single"/>
        </w:rPr>
      </w:pPr>
      <w:r w:rsidRPr="007555EF">
        <w:rPr>
          <w:rFonts w:eastAsia="Garamond"/>
          <w:color w:val="000000"/>
          <w:u w:val="single"/>
        </w:rPr>
        <w:t>Rate Stability</w:t>
      </w:r>
    </w:p>
    <w:p w:rsidR="00DC1882" w:rsidRDefault="000A2F9C" w:rsidP="000A2F9C">
      <w:pPr>
        <w:spacing w:line="480" w:lineRule="auto"/>
        <w:ind w:firstLine="720"/>
        <w:rPr>
          <w:rFonts w:eastAsia="Garamond"/>
          <w:color w:val="000000"/>
          <w:spacing w:val="-2"/>
        </w:rPr>
      </w:pPr>
      <w:r>
        <w:rPr>
          <w:rFonts w:eastAsia="Garamond"/>
          <w:color w:val="000000"/>
          <w:spacing w:val="-2"/>
        </w:rPr>
        <w:t>The</w:t>
      </w:r>
      <w:r w:rsidR="00DC1882">
        <w:rPr>
          <w:rFonts w:eastAsia="Garamond"/>
          <w:color w:val="000000"/>
          <w:spacing w:val="-2"/>
        </w:rPr>
        <w:t xml:space="preserve"> second criterion considered by the</w:t>
      </w:r>
      <w:r>
        <w:rPr>
          <w:rFonts w:eastAsia="Garamond"/>
          <w:color w:val="000000"/>
          <w:spacing w:val="-2"/>
        </w:rPr>
        <w:t xml:space="preserve"> Commission </w:t>
      </w:r>
      <w:r w:rsidR="00DC1882">
        <w:rPr>
          <w:rFonts w:eastAsia="Garamond"/>
          <w:color w:val="000000"/>
          <w:spacing w:val="-2"/>
        </w:rPr>
        <w:t xml:space="preserve">was </w:t>
      </w:r>
      <w:r w:rsidR="00861697" w:rsidRPr="009E4E05">
        <w:rPr>
          <w:rFonts w:eastAsia="Garamond"/>
          <w:color w:val="000000"/>
          <w:spacing w:val="-2"/>
        </w:rPr>
        <w:t xml:space="preserve">whether the PPA charge would have the effect of stabilizing or providing certainty regarding retail electric service. </w:t>
      </w:r>
      <w:r w:rsidR="00831020">
        <w:rPr>
          <w:rFonts w:eastAsia="Garamond"/>
          <w:color w:val="000000"/>
          <w:spacing w:val="-2"/>
        </w:rPr>
        <w:t xml:space="preserve"> On this point, t</w:t>
      </w:r>
      <w:r>
        <w:rPr>
          <w:rFonts w:eastAsia="Garamond"/>
          <w:color w:val="000000"/>
          <w:spacing w:val="-2"/>
        </w:rPr>
        <w:t xml:space="preserve">he Commission concluded that </w:t>
      </w:r>
      <w:r w:rsidR="002B42D6">
        <w:rPr>
          <w:rFonts w:eastAsia="Garamond"/>
          <w:color w:val="000000"/>
          <w:spacing w:val="-2"/>
        </w:rPr>
        <w:t>Rider PPA</w:t>
      </w:r>
      <w:r w:rsidR="00861697" w:rsidRPr="000B2F6E">
        <w:rPr>
          <w:rFonts w:eastAsia="Garamond"/>
          <w:color w:val="000000"/>
          <w:spacing w:val="-2"/>
        </w:rPr>
        <w:t>, as a financial hedging mechanism, is proposed to have the effect of stabilizing or providing certainty regarding retail electric service.</w:t>
      </w:r>
      <w:r w:rsidR="00861697" w:rsidRPr="009E4E05">
        <w:rPr>
          <w:rFonts w:eastAsia="Garamond"/>
          <w:color w:val="000000"/>
          <w:spacing w:val="-2"/>
        </w:rPr>
        <w:t xml:space="preserve"> </w:t>
      </w:r>
      <w:r w:rsidR="000B2F6E">
        <w:rPr>
          <w:rFonts w:eastAsia="Garamond"/>
          <w:color w:val="000000"/>
          <w:spacing w:val="-2"/>
        </w:rPr>
        <w:t xml:space="preserve"> O&amp; O </w:t>
      </w:r>
      <w:r w:rsidR="00A2140C">
        <w:rPr>
          <w:rFonts w:eastAsia="Garamond"/>
          <w:color w:val="000000"/>
          <w:spacing w:val="-2"/>
        </w:rPr>
        <w:t xml:space="preserve">at </w:t>
      </w:r>
      <w:r w:rsidR="000B2F6E">
        <w:rPr>
          <w:rFonts w:eastAsia="Garamond"/>
          <w:color w:val="000000"/>
          <w:spacing w:val="-2"/>
        </w:rPr>
        <w:t>21.</w:t>
      </w:r>
    </w:p>
    <w:p w:rsidR="00831020" w:rsidRDefault="00831020" w:rsidP="000A2F9C">
      <w:pPr>
        <w:spacing w:line="480" w:lineRule="auto"/>
        <w:ind w:firstLine="720"/>
        <w:rPr>
          <w:rFonts w:eastAsia="Garamond"/>
          <w:color w:val="000000"/>
          <w:spacing w:val="-2"/>
        </w:rPr>
      </w:pPr>
      <w:r w:rsidRPr="000B2F6E">
        <w:rPr>
          <w:rFonts w:eastAsia="Garamond"/>
          <w:color w:val="000000"/>
          <w:spacing w:val="-2"/>
        </w:rPr>
        <w:t>The Commission accept</w:t>
      </w:r>
      <w:r w:rsidR="000B2F6E" w:rsidRPr="000B2F6E">
        <w:rPr>
          <w:rFonts w:eastAsia="Garamond"/>
          <w:color w:val="000000"/>
          <w:spacing w:val="-2"/>
        </w:rPr>
        <w:t>ed</w:t>
      </w:r>
      <w:r w:rsidRPr="000B2F6E">
        <w:rPr>
          <w:rFonts w:eastAsia="Garamond"/>
          <w:color w:val="000000"/>
          <w:spacing w:val="-2"/>
        </w:rPr>
        <w:t xml:space="preserve"> AEP’s argument that </w:t>
      </w:r>
      <w:r w:rsidR="002B42D6">
        <w:rPr>
          <w:rFonts w:eastAsia="Garamond"/>
          <w:color w:val="000000"/>
          <w:spacing w:val="-2"/>
        </w:rPr>
        <w:t>Rider PPA</w:t>
      </w:r>
      <w:r w:rsidRPr="000B2F6E">
        <w:rPr>
          <w:rFonts w:eastAsia="Garamond"/>
          <w:i/>
          <w:color w:val="000000"/>
          <w:spacing w:val="-2"/>
        </w:rPr>
        <w:t xml:space="preserve"> is intended</w:t>
      </w:r>
      <w:r w:rsidRPr="000B2F6E">
        <w:rPr>
          <w:rFonts w:eastAsia="Garamond"/>
          <w:color w:val="000000"/>
          <w:spacing w:val="-2"/>
        </w:rPr>
        <w:t xml:space="preserve"> to mitigate, by design, the effects of market volatility, providing customers with more stable pricing and a measure of protection against substantial increases in market prices.</w:t>
      </w:r>
      <w:r w:rsidR="000B2F6E">
        <w:rPr>
          <w:rFonts w:eastAsia="Garamond"/>
          <w:color w:val="000000"/>
          <w:spacing w:val="-2"/>
        </w:rPr>
        <w:t xml:space="preserve">  Id.</w:t>
      </w:r>
    </w:p>
    <w:p w:rsidR="00831020" w:rsidRDefault="00831020" w:rsidP="000A2F9C">
      <w:pPr>
        <w:spacing w:line="480" w:lineRule="auto"/>
        <w:ind w:firstLine="720"/>
        <w:rPr>
          <w:rFonts w:eastAsia="Garamond"/>
          <w:color w:val="000000"/>
          <w:spacing w:val="-2"/>
        </w:rPr>
      </w:pPr>
      <w:r>
        <w:rPr>
          <w:rFonts w:eastAsia="Garamond"/>
          <w:color w:val="000000"/>
          <w:spacing w:val="-2"/>
        </w:rPr>
        <w:t xml:space="preserve">The Commission </w:t>
      </w:r>
      <w:r w:rsidR="000B2F6E">
        <w:rPr>
          <w:rFonts w:eastAsia="Garamond"/>
          <w:color w:val="000000"/>
          <w:spacing w:val="-2"/>
        </w:rPr>
        <w:t xml:space="preserve"> points to</w:t>
      </w:r>
      <w:r>
        <w:rPr>
          <w:rFonts w:eastAsia="Garamond"/>
          <w:color w:val="000000"/>
          <w:spacing w:val="-2"/>
        </w:rPr>
        <w:t xml:space="preserve"> the testimony of </w:t>
      </w:r>
      <w:r w:rsidR="00861697" w:rsidRPr="009E4E05">
        <w:rPr>
          <w:rFonts w:eastAsia="Garamond"/>
          <w:color w:val="000000"/>
          <w:spacing w:val="-2"/>
        </w:rPr>
        <w:t xml:space="preserve">AEP Ohio witness Vegas </w:t>
      </w:r>
      <w:r>
        <w:rPr>
          <w:rFonts w:eastAsia="Garamond"/>
          <w:color w:val="000000"/>
          <w:spacing w:val="-2"/>
        </w:rPr>
        <w:t>wherein he opined</w:t>
      </w:r>
      <w:r w:rsidR="00861697" w:rsidRPr="009E4E05">
        <w:rPr>
          <w:rFonts w:eastAsia="Garamond"/>
          <w:color w:val="000000"/>
          <w:spacing w:val="-2"/>
        </w:rPr>
        <w:t xml:space="preserve"> that </w:t>
      </w:r>
      <w:r w:rsidR="002B42D6">
        <w:rPr>
          <w:rFonts w:eastAsia="Garamond"/>
          <w:color w:val="000000"/>
          <w:spacing w:val="-2"/>
        </w:rPr>
        <w:t>Rider PPA</w:t>
      </w:r>
      <w:r w:rsidR="00861697" w:rsidRPr="009E4E05">
        <w:rPr>
          <w:rFonts w:eastAsia="Garamond"/>
          <w:color w:val="000000"/>
          <w:spacing w:val="-2"/>
        </w:rPr>
        <w:t xml:space="preserve"> would smooth out fluctuations in market prices, because the rider would rise or fall in a way that is opposite of the wholesale market. </w:t>
      </w:r>
      <w:r>
        <w:rPr>
          <w:rFonts w:eastAsia="Garamond"/>
          <w:color w:val="000000"/>
          <w:spacing w:val="-2"/>
        </w:rPr>
        <w:t xml:space="preserve">  This is because </w:t>
      </w:r>
      <w:r w:rsidR="00861697" w:rsidRPr="000B2F6E">
        <w:rPr>
          <w:rFonts w:eastAsia="Garamond"/>
          <w:color w:val="000000"/>
          <w:spacing w:val="-2"/>
        </w:rPr>
        <w:t xml:space="preserve">OVEC's </w:t>
      </w:r>
      <w:r w:rsidRPr="000B2F6E">
        <w:rPr>
          <w:rFonts w:eastAsia="Garamond"/>
          <w:color w:val="000000"/>
          <w:spacing w:val="-2"/>
        </w:rPr>
        <w:t>“</w:t>
      </w:r>
      <w:r w:rsidR="00861697" w:rsidRPr="000B2F6E">
        <w:rPr>
          <w:rFonts w:eastAsia="Garamond"/>
          <w:color w:val="000000"/>
          <w:spacing w:val="-2"/>
        </w:rPr>
        <w:t>mostly</w:t>
      </w:r>
      <w:r w:rsidRPr="000B2F6E">
        <w:rPr>
          <w:rFonts w:eastAsia="Garamond"/>
          <w:color w:val="000000"/>
          <w:spacing w:val="-2"/>
        </w:rPr>
        <w:t>”</w:t>
      </w:r>
      <w:r w:rsidR="00861697" w:rsidRPr="000B2F6E">
        <w:rPr>
          <w:rFonts w:eastAsia="Garamond"/>
          <w:color w:val="000000"/>
          <w:spacing w:val="-2"/>
        </w:rPr>
        <w:t xml:space="preserve"> fixed costs are relatively stable in comparison to market based costs</w:t>
      </w:r>
      <w:r w:rsidR="00861697" w:rsidRPr="009E4E05">
        <w:rPr>
          <w:rFonts w:eastAsia="Garamond"/>
          <w:color w:val="000000"/>
          <w:spacing w:val="-2"/>
        </w:rPr>
        <w:t xml:space="preserve">, </w:t>
      </w:r>
      <w:r w:rsidR="002B42D6">
        <w:rPr>
          <w:rFonts w:eastAsia="Garamond"/>
          <w:color w:val="000000"/>
          <w:spacing w:val="-2"/>
        </w:rPr>
        <w:t>Rider PPA</w:t>
      </w:r>
      <w:r w:rsidR="00861697" w:rsidRPr="009E4E05">
        <w:rPr>
          <w:rFonts w:eastAsia="Garamond"/>
          <w:color w:val="000000"/>
          <w:spacing w:val="-2"/>
        </w:rPr>
        <w:t xml:space="preserve"> would produce a credit when </w:t>
      </w:r>
      <w:r w:rsidR="00861697" w:rsidRPr="009E4E05">
        <w:rPr>
          <w:rFonts w:eastAsia="Garamond"/>
          <w:color w:val="000000"/>
          <w:spacing w:val="-2"/>
        </w:rPr>
        <w:lastRenderedPageBreak/>
        <w:t xml:space="preserve">OVEC's costs are below wholesale market prices, while the rider would produce a charge when OVEC's costs are above wholesale market prices. </w:t>
      </w:r>
      <w:r>
        <w:rPr>
          <w:rFonts w:eastAsia="Garamond"/>
          <w:color w:val="000000"/>
          <w:spacing w:val="-2"/>
        </w:rPr>
        <w:t xml:space="preserve"> </w:t>
      </w:r>
      <w:r w:rsidR="000B2F6E">
        <w:rPr>
          <w:rFonts w:eastAsia="Garamond"/>
          <w:color w:val="000000"/>
          <w:spacing w:val="-2"/>
        </w:rPr>
        <w:t>Id.</w:t>
      </w:r>
    </w:p>
    <w:p w:rsidR="000A2F9C" w:rsidRDefault="00831020" w:rsidP="000A2F9C">
      <w:pPr>
        <w:spacing w:line="480" w:lineRule="auto"/>
        <w:ind w:firstLine="720"/>
        <w:rPr>
          <w:rFonts w:eastAsia="Garamond"/>
          <w:color w:val="000000"/>
        </w:rPr>
      </w:pPr>
      <w:r>
        <w:rPr>
          <w:rFonts w:eastAsia="Garamond"/>
          <w:color w:val="000000"/>
        </w:rPr>
        <w:t>This point was supported by</w:t>
      </w:r>
      <w:r w:rsidR="000B2F6E">
        <w:rPr>
          <w:rFonts w:eastAsia="Garamond"/>
          <w:color w:val="000000"/>
        </w:rPr>
        <w:t xml:space="preserve"> </w:t>
      </w:r>
      <w:r>
        <w:rPr>
          <w:rFonts w:eastAsia="Garamond"/>
          <w:color w:val="000000"/>
        </w:rPr>
        <w:t xml:space="preserve">many </w:t>
      </w:r>
      <w:r w:rsidR="000B2F6E">
        <w:rPr>
          <w:rFonts w:eastAsia="Garamond"/>
          <w:color w:val="000000"/>
        </w:rPr>
        <w:t>bare</w:t>
      </w:r>
      <w:r>
        <w:rPr>
          <w:rFonts w:eastAsia="Garamond"/>
          <w:color w:val="000000"/>
        </w:rPr>
        <w:t xml:space="preserve"> </w:t>
      </w:r>
      <w:r w:rsidR="000A2F9C">
        <w:rPr>
          <w:rFonts w:eastAsia="Garamond"/>
          <w:color w:val="000000"/>
        </w:rPr>
        <w:t xml:space="preserve">assertions </w:t>
      </w:r>
      <w:r>
        <w:rPr>
          <w:rFonts w:eastAsia="Garamond"/>
          <w:color w:val="000000"/>
        </w:rPr>
        <w:t xml:space="preserve">by </w:t>
      </w:r>
      <w:r w:rsidR="000B2F6E">
        <w:rPr>
          <w:rFonts w:eastAsia="Garamond"/>
          <w:color w:val="000000"/>
        </w:rPr>
        <w:t xml:space="preserve">AEP Ohio, </w:t>
      </w:r>
      <w:r w:rsidR="000A2F9C">
        <w:rPr>
          <w:rFonts w:eastAsia="Garamond"/>
          <w:color w:val="000000"/>
        </w:rPr>
        <w:t xml:space="preserve"> </w:t>
      </w:r>
      <w:r>
        <w:rPr>
          <w:rFonts w:eastAsia="Garamond"/>
          <w:color w:val="000000"/>
        </w:rPr>
        <w:t xml:space="preserve">but very little by way of hard numbers </w:t>
      </w:r>
      <w:r w:rsidR="000B2F6E">
        <w:rPr>
          <w:rFonts w:eastAsia="Garamond"/>
          <w:color w:val="000000"/>
        </w:rPr>
        <w:t>in support was provided</w:t>
      </w:r>
      <w:r>
        <w:rPr>
          <w:rFonts w:eastAsia="Garamond"/>
          <w:color w:val="000000"/>
        </w:rPr>
        <w:t>.</w:t>
      </w:r>
      <w:r w:rsidR="000A2F9C">
        <w:rPr>
          <w:rFonts w:eastAsia="Garamond"/>
          <w:color w:val="000000"/>
        </w:rPr>
        <w:t xml:space="preserve">  The Commission concluded as much </w:t>
      </w:r>
      <w:r>
        <w:rPr>
          <w:rFonts w:eastAsia="Garamond"/>
          <w:color w:val="000000"/>
        </w:rPr>
        <w:t xml:space="preserve">by rejecting AEP Ohio’s </w:t>
      </w:r>
      <w:r w:rsidR="000A2F9C">
        <w:rPr>
          <w:rFonts w:eastAsia="Garamond"/>
          <w:color w:val="000000"/>
        </w:rPr>
        <w:t>specific proposal.</w:t>
      </w:r>
    </w:p>
    <w:p w:rsidR="00831020" w:rsidRDefault="00831020" w:rsidP="00831020">
      <w:pPr>
        <w:spacing w:line="480" w:lineRule="auto"/>
        <w:ind w:firstLine="720"/>
        <w:jc w:val="both"/>
        <w:textAlignment w:val="baseline"/>
        <w:rPr>
          <w:rFonts w:eastAsia="Garamond"/>
          <w:color w:val="000000"/>
          <w:spacing w:val="-1"/>
        </w:rPr>
      </w:pPr>
      <w:r>
        <w:rPr>
          <w:rFonts w:eastAsia="Garamond"/>
          <w:color w:val="000000"/>
        </w:rPr>
        <w:t xml:space="preserve">Nevertheless, by finding that </w:t>
      </w:r>
      <w:r>
        <w:rPr>
          <w:rFonts w:eastAsia="Garamond"/>
          <w:color w:val="000000"/>
          <w:spacing w:val="-1"/>
        </w:rPr>
        <w:t xml:space="preserve">“ </w:t>
      </w:r>
      <w:r w:rsidRPr="009E4E05">
        <w:rPr>
          <w:rFonts w:eastAsia="Garamond"/>
          <w:color w:val="000000"/>
          <w:spacing w:val="-1"/>
        </w:rPr>
        <w:t xml:space="preserve">there is no question that </w:t>
      </w:r>
      <w:r w:rsidR="002B42D6">
        <w:rPr>
          <w:rFonts w:eastAsia="Garamond"/>
          <w:color w:val="000000"/>
          <w:spacing w:val="-1"/>
        </w:rPr>
        <w:t>Rider PPA</w:t>
      </w:r>
      <w:r w:rsidRPr="009E4E05">
        <w:rPr>
          <w:rFonts w:eastAsia="Garamond"/>
          <w:color w:val="000000"/>
          <w:spacing w:val="-1"/>
        </w:rPr>
        <w:t xml:space="preserve"> would produce a credit or charge based on the difference between wholesale market prices and OVEC's costs, offsetting, to some extent, the vola</w:t>
      </w:r>
      <w:r>
        <w:rPr>
          <w:rFonts w:eastAsia="Garamond"/>
          <w:color w:val="000000"/>
          <w:spacing w:val="-1"/>
        </w:rPr>
        <w:t xml:space="preserve">tility in the wholesale market[,]” the Commission is </w:t>
      </w:r>
      <w:r w:rsidR="00EF1545">
        <w:rPr>
          <w:rFonts w:eastAsia="Garamond"/>
          <w:color w:val="000000"/>
          <w:spacing w:val="-1"/>
        </w:rPr>
        <w:t>accepting</w:t>
      </w:r>
      <w:r>
        <w:rPr>
          <w:rFonts w:eastAsia="Garamond"/>
          <w:color w:val="000000"/>
          <w:spacing w:val="-1"/>
        </w:rPr>
        <w:t xml:space="preserve"> AEP’s, red-herring argument</w:t>
      </w:r>
      <w:r w:rsidR="000B2F6E">
        <w:rPr>
          <w:rFonts w:eastAsia="Garamond"/>
          <w:color w:val="000000"/>
          <w:spacing w:val="-1"/>
        </w:rPr>
        <w:t xml:space="preserve">s </w:t>
      </w:r>
      <w:r w:rsidR="00A2140C">
        <w:rPr>
          <w:rFonts w:eastAsia="Garamond"/>
          <w:color w:val="000000"/>
          <w:spacing w:val="-1"/>
        </w:rPr>
        <w:t>concerning</w:t>
      </w:r>
      <w:r w:rsidR="000B2F6E">
        <w:rPr>
          <w:rFonts w:eastAsia="Garamond"/>
          <w:color w:val="000000"/>
          <w:spacing w:val="-1"/>
        </w:rPr>
        <w:t xml:space="preserve"> market </w:t>
      </w:r>
      <w:r w:rsidR="00715CD2">
        <w:rPr>
          <w:rFonts w:eastAsia="Garamond"/>
          <w:color w:val="000000"/>
          <w:spacing w:val="-1"/>
        </w:rPr>
        <w:t>volatility</w:t>
      </w:r>
      <w:r w:rsidR="000B2F6E">
        <w:rPr>
          <w:rFonts w:eastAsia="Garamond"/>
          <w:color w:val="000000"/>
          <w:spacing w:val="-1"/>
        </w:rPr>
        <w:t xml:space="preserve"> </w:t>
      </w:r>
      <w:r>
        <w:rPr>
          <w:rFonts w:eastAsia="Garamond"/>
          <w:color w:val="000000"/>
          <w:spacing w:val="-1"/>
        </w:rPr>
        <w:t xml:space="preserve">that </w:t>
      </w:r>
      <w:r w:rsidR="000B2F6E">
        <w:rPr>
          <w:rFonts w:eastAsia="Garamond"/>
          <w:color w:val="000000"/>
          <w:spacing w:val="-1"/>
        </w:rPr>
        <w:t xml:space="preserve">are premised on </w:t>
      </w:r>
      <w:r>
        <w:rPr>
          <w:rFonts w:eastAsia="Garamond"/>
          <w:color w:val="000000"/>
          <w:spacing w:val="-1"/>
        </w:rPr>
        <w:t xml:space="preserve">faulty notion that </w:t>
      </w:r>
      <w:r w:rsidR="000B2F6E">
        <w:rPr>
          <w:rFonts w:eastAsia="Garamond"/>
          <w:color w:val="000000"/>
          <w:spacing w:val="-1"/>
        </w:rPr>
        <w:t xml:space="preserve">retail </w:t>
      </w:r>
      <w:r>
        <w:rPr>
          <w:rFonts w:eastAsia="Garamond"/>
          <w:color w:val="000000"/>
          <w:spacing w:val="-1"/>
        </w:rPr>
        <w:t xml:space="preserve">customers pay wholesale </w:t>
      </w:r>
      <w:r w:rsidR="00EF1545">
        <w:rPr>
          <w:rFonts w:eastAsia="Garamond"/>
          <w:color w:val="000000"/>
          <w:spacing w:val="-1"/>
        </w:rPr>
        <w:t>market</w:t>
      </w:r>
      <w:r>
        <w:rPr>
          <w:rFonts w:eastAsia="Garamond"/>
          <w:color w:val="000000"/>
          <w:spacing w:val="-1"/>
        </w:rPr>
        <w:t xml:space="preserve"> prices or are </w:t>
      </w:r>
      <w:r w:rsidR="000B2F6E">
        <w:rPr>
          <w:rFonts w:eastAsia="Garamond"/>
          <w:color w:val="000000"/>
          <w:spacing w:val="-1"/>
        </w:rPr>
        <w:t xml:space="preserve">directly </w:t>
      </w:r>
      <w:r>
        <w:rPr>
          <w:rFonts w:eastAsia="Garamond"/>
          <w:color w:val="000000"/>
          <w:spacing w:val="-1"/>
        </w:rPr>
        <w:t xml:space="preserve">exposed to </w:t>
      </w:r>
      <w:r w:rsidR="000B2F6E">
        <w:rPr>
          <w:rFonts w:eastAsia="Garamond"/>
          <w:color w:val="000000"/>
          <w:spacing w:val="-1"/>
        </w:rPr>
        <w:t xml:space="preserve">daily </w:t>
      </w:r>
      <w:r>
        <w:rPr>
          <w:rFonts w:eastAsia="Garamond"/>
          <w:color w:val="000000"/>
          <w:spacing w:val="-1"/>
        </w:rPr>
        <w:t xml:space="preserve">swings in the wholesale market.  </w:t>
      </w:r>
      <w:r w:rsidR="00A2140C">
        <w:rPr>
          <w:rFonts w:eastAsia="Garamond"/>
          <w:color w:val="000000"/>
          <w:spacing w:val="-1"/>
        </w:rPr>
        <w:t>R</w:t>
      </w:r>
      <w:r>
        <w:rPr>
          <w:rFonts w:eastAsia="Garamond"/>
          <w:color w:val="000000"/>
          <w:spacing w:val="-1"/>
        </w:rPr>
        <w:t xml:space="preserve">etail prices do not reflect the </w:t>
      </w:r>
      <w:r w:rsidR="00A2140C">
        <w:rPr>
          <w:rFonts w:eastAsia="Garamond"/>
          <w:color w:val="000000"/>
          <w:spacing w:val="-1"/>
        </w:rPr>
        <w:t xml:space="preserve">daily </w:t>
      </w:r>
      <w:r w:rsidR="00EF1545">
        <w:rPr>
          <w:rFonts w:eastAsia="Garamond"/>
          <w:color w:val="000000"/>
          <w:spacing w:val="-1"/>
        </w:rPr>
        <w:t>volatility</w:t>
      </w:r>
      <w:r>
        <w:rPr>
          <w:rFonts w:eastAsia="Garamond"/>
          <w:color w:val="000000"/>
          <w:spacing w:val="-1"/>
        </w:rPr>
        <w:t xml:space="preserve"> of the wholesale </w:t>
      </w:r>
      <w:r w:rsidR="00EF1545">
        <w:rPr>
          <w:rFonts w:eastAsia="Garamond"/>
          <w:color w:val="000000"/>
          <w:spacing w:val="-1"/>
        </w:rPr>
        <w:t>market</w:t>
      </w:r>
      <w:r w:rsidR="00A2140C">
        <w:rPr>
          <w:rFonts w:eastAsia="Garamond"/>
          <w:color w:val="000000"/>
          <w:spacing w:val="-1"/>
        </w:rPr>
        <w:t xml:space="preserve">.  While Staff witness Choueiki noted the annual variation in capacity prices, this is a far cry from the short-term variations in the wholesale energy markets into which the output of OVEC would be sold.  This difference is </w:t>
      </w:r>
      <w:r>
        <w:rPr>
          <w:rFonts w:eastAsia="Garamond"/>
          <w:color w:val="000000"/>
          <w:spacing w:val="-1"/>
        </w:rPr>
        <w:t>why neither the harsh winter of 2014 or this most recent cold spell (that set a new winter peak demand) have not been reflected in retail rates.</w:t>
      </w:r>
      <w:r w:rsidR="00A2140C">
        <w:rPr>
          <w:rStyle w:val="FootnoteReference"/>
          <w:rFonts w:eastAsia="Garamond"/>
          <w:color w:val="000000"/>
          <w:spacing w:val="-1"/>
        </w:rPr>
        <w:footnoteReference w:id="1"/>
      </w:r>
      <w:r>
        <w:rPr>
          <w:rFonts w:eastAsia="Garamond"/>
          <w:color w:val="000000"/>
          <w:spacing w:val="-1"/>
        </w:rPr>
        <w:t xml:space="preserve">  Yet it is the peaks and </w:t>
      </w:r>
      <w:r w:rsidR="00EF1545">
        <w:rPr>
          <w:rFonts w:eastAsia="Garamond"/>
          <w:color w:val="000000"/>
          <w:spacing w:val="-1"/>
        </w:rPr>
        <w:t>valleys</w:t>
      </w:r>
      <w:r>
        <w:rPr>
          <w:rFonts w:eastAsia="Garamond"/>
          <w:color w:val="000000"/>
          <w:spacing w:val="-1"/>
        </w:rPr>
        <w:t xml:space="preserve"> of these </w:t>
      </w:r>
      <w:r w:rsidR="00EF1545">
        <w:rPr>
          <w:rFonts w:eastAsia="Garamond"/>
          <w:color w:val="000000"/>
          <w:spacing w:val="-1"/>
        </w:rPr>
        <w:t>wholesale</w:t>
      </w:r>
      <w:r>
        <w:rPr>
          <w:rFonts w:eastAsia="Garamond"/>
          <w:color w:val="000000"/>
          <w:spacing w:val="-1"/>
        </w:rPr>
        <w:t xml:space="preserve"> prices that AEP Ohio uses to create the </w:t>
      </w:r>
      <w:r w:rsidR="00EF1545">
        <w:rPr>
          <w:rFonts w:eastAsia="Garamond"/>
          <w:color w:val="000000"/>
          <w:spacing w:val="-1"/>
        </w:rPr>
        <w:t>specter</w:t>
      </w:r>
      <w:r>
        <w:rPr>
          <w:rFonts w:eastAsia="Garamond"/>
          <w:color w:val="000000"/>
          <w:spacing w:val="-1"/>
        </w:rPr>
        <w:t xml:space="preserve"> of market </w:t>
      </w:r>
      <w:r w:rsidR="00EF1545">
        <w:rPr>
          <w:rFonts w:eastAsia="Garamond"/>
          <w:color w:val="000000"/>
          <w:spacing w:val="-1"/>
        </w:rPr>
        <w:t>volatility</w:t>
      </w:r>
      <w:r>
        <w:rPr>
          <w:rFonts w:eastAsia="Garamond"/>
          <w:color w:val="000000"/>
          <w:spacing w:val="-1"/>
        </w:rPr>
        <w:t xml:space="preserve">.  AEP’s entire justification for this hedge, along with the </w:t>
      </w:r>
      <w:r w:rsidR="00EF1545">
        <w:rPr>
          <w:rFonts w:eastAsia="Garamond"/>
          <w:color w:val="000000"/>
          <w:spacing w:val="-1"/>
        </w:rPr>
        <w:t>Commission’s</w:t>
      </w:r>
      <w:r>
        <w:rPr>
          <w:rFonts w:eastAsia="Garamond"/>
          <w:color w:val="000000"/>
          <w:spacing w:val="-1"/>
        </w:rPr>
        <w:t xml:space="preserve"> acceptance of the principle behind it, are based on </w:t>
      </w:r>
      <w:r w:rsidR="00A2140C">
        <w:rPr>
          <w:rFonts w:eastAsia="Garamond"/>
          <w:color w:val="000000"/>
          <w:spacing w:val="-1"/>
        </w:rPr>
        <w:t xml:space="preserve">a misleading portrait of the </w:t>
      </w:r>
      <w:r>
        <w:rPr>
          <w:rFonts w:eastAsia="Garamond"/>
          <w:color w:val="000000"/>
          <w:spacing w:val="-1"/>
        </w:rPr>
        <w:t xml:space="preserve">retail market.  Indeed, this proposal is before the Commission </w:t>
      </w:r>
      <w:r w:rsidR="00EF1545">
        <w:rPr>
          <w:rFonts w:eastAsia="Garamond"/>
          <w:color w:val="000000"/>
          <w:spacing w:val="-1"/>
        </w:rPr>
        <w:t>because</w:t>
      </w:r>
      <w:r>
        <w:rPr>
          <w:rFonts w:eastAsia="Garamond"/>
          <w:color w:val="000000"/>
          <w:spacing w:val="-1"/>
        </w:rPr>
        <w:t xml:space="preserve"> there is not </w:t>
      </w:r>
      <w:r w:rsidRPr="00A2140C">
        <w:rPr>
          <w:rFonts w:eastAsia="Garamond"/>
          <w:i/>
          <w:color w:val="000000"/>
          <w:spacing w:val="-1"/>
        </w:rPr>
        <w:t>enough</w:t>
      </w:r>
      <w:r>
        <w:rPr>
          <w:rFonts w:eastAsia="Garamond"/>
          <w:color w:val="000000"/>
          <w:spacing w:val="-1"/>
        </w:rPr>
        <w:t xml:space="preserve"> </w:t>
      </w:r>
      <w:r w:rsidR="00EF1545">
        <w:rPr>
          <w:rFonts w:eastAsia="Garamond"/>
          <w:color w:val="000000"/>
          <w:spacing w:val="-1"/>
        </w:rPr>
        <w:t>volatility</w:t>
      </w:r>
      <w:r>
        <w:rPr>
          <w:rFonts w:eastAsia="Garamond"/>
          <w:color w:val="000000"/>
          <w:spacing w:val="-1"/>
        </w:rPr>
        <w:t xml:space="preserve"> in wholesale rates – AEP Ohio does not expect those rates to consistently cover the costs of its OVEC obligation.   If this </w:t>
      </w:r>
      <w:r w:rsidR="00EF1545">
        <w:rPr>
          <w:rFonts w:eastAsia="Garamond"/>
          <w:color w:val="000000"/>
          <w:spacing w:val="-1"/>
        </w:rPr>
        <w:t>was</w:t>
      </w:r>
      <w:r>
        <w:rPr>
          <w:rFonts w:eastAsia="Garamond"/>
          <w:color w:val="000000"/>
          <w:spacing w:val="-1"/>
        </w:rPr>
        <w:t xml:space="preserve"> not, in fact, the case, AEP would keep the positive value produced from its OVEC asset for itself.</w:t>
      </w:r>
    </w:p>
    <w:p w:rsidR="000A2F9C" w:rsidRDefault="00831020" w:rsidP="009E4E05">
      <w:pPr>
        <w:spacing w:line="480" w:lineRule="auto"/>
        <w:ind w:firstLine="720"/>
        <w:jc w:val="both"/>
        <w:textAlignment w:val="baseline"/>
        <w:rPr>
          <w:rFonts w:eastAsia="Garamond"/>
          <w:color w:val="000000"/>
          <w:spacing w:val="-1"/>
        </w:rPr>
      </w:pPr>
      <w:r>
        <w:rPr>
          <w:rFonts w:eastAsia="Garamond"/>
          <w:color w:val="000000"/>
          <w:spacing w:val="-1"/>
        </w:rPr>
        <w:lastRenderedPageBreak/>
        <w:t xml:space="preserve">Further undermining the notion that the </w:t>
      </w:r>
      <w:r w:rsidR="00A2140C">
        <w:rPr>
          <w:rFonts w:eastAsia="Garamond"/>
          <w:color w:val="000000"/>
          <w:spacing w:val="-1"/>
        </w:rPr>
        <w:t xml:space="preserve">Rider </w:t>
      </w:r>
      <w:r>
        <w:rPr>
          <w:rFonts w:eastAsia="Garamond"/>
          <w:color w:val="000000"/>
          <w:spacing w:val="-1"/>
        </w:rPr>
        <w:t xml:space="preserve">PPA would serve to dampen </w:t>
      </w:r>
      <w:r w:rsidR="00EF1545">
        <w:rPr>
          <w:rFonts w:eastAsia="Garamond"/>
          <w:color w:val="000000"/>
          <w:spacing w:val="-1"/>
        </w:rPr>
        <w:t>volatility</w:t>
      </w:r>
      <w:r>
        <w:rPr>
          <w:rFonts w:eastAsia="Garamond"/>
          <w:color w:val="000000"/>
          <w:spacing w:val="-1"/>
        </w:rPr>
        <w:t>, t</w:t>
      </w:r>
      <w:r w:rsidR="000A2F9C">
        <w:rPr>
          <w:rFonts w:eastAsia="Garamond"/>
          <w:color w:val="000000"/>
          <w:spacing w:val="-1"/>
        </w:rPr>
        <w:t xml:space="preserve">he Commission correctly seized upon the fact that </w:t>
      </w:r>
      <w:r w:rsidR="00861697" w:rsidRPr="009E4E05">
        <w:rPr>
          <w:rFonts w:eastAsia="Garamond"/>
          <w:color w:val="000000"/>
          <w:spacing w:val="-1"/>
        </w:rPr>
        <w:t xml:space="preserve">the </w:t>
      </w:r>
      <w:r w:rsidR="00A2140C">
        <w:rPr>
          <w:rFonts w:eastAsia="Garamond"/>
          <w:color w:val="000000"/>
          <w:spacing w:val="-1"/>
        </w:rPr>
        <w:t xml:space="preserve">Rider </w:t>
      </w:r>
      <w:r w:rsidR="00861697" w:rsidRPr="009E4E05">
        <w:rPr>
          <w:rFonts w:eastAsia="Garamond"/>
          <w:color w:val="000000"/>
          <w:spacing w:val="-1"/>
        </w:rPr>
        <w:t xml:space="preserve">PPA would </w:t>
      </w:r>
      <w:r>
        <w:rPr>
          <w:rFonts w:eastAsia="Garamond"/>
          <w:color w:val="000000"/>
          <w:spacing w:val="-1"/>
        </w:rPr>
        <w:t>be reconciled to</w:t>
      </w:r>
      <w:r w:rsidR="00861697" w:rsidRPr="009E4E05">
        <w:rPr>
          <w:rFonts w:eastAsia="Garamond"/>
          <w:color w:val="000000"/>
          <w:spacing w:val="-1"/>
        </w:rPr>
        <w:t xml:space="preserve"> actual historical costs and revenues </w:t>
      </w:r>
      <w:r w:rsidR="00087FD7">
        <w:rPr>
          <w:rFonts w:eastAsia="Garamond"/>
          <w:color w:val="000000"/>
          <w:spacing w:val="-1"/>
        </w:rPr>
        <w:t>at</w:t>
      </w:r>
      <w:r>
        <w:rPr>
          <w:rFonts w:eastAsia="Garamond"/>
          <w:color w:val="000000"/>
          <w:spacing w:val="-1"/>
        </w:rPr>
        <w:t xml:space="preserve"> annual intervals, </w:t>
      </w:r>
      <w:r w:rsidR="00861697" w:rsidRPr="009E4E05">
        <w:rPr>
          <w:rFonts w:eastAsia="Garamond"/>
          <w:color w:val="000000"/>
          <w:spacing w:val="-1"/>
        </w:rPr>
        <w:t xml:space="preserve">and that the one-year lag associated with the true-up process may mean that the reconciliation component </w:t>
      </w:r>
      <w:r>
        <w:rPr>
          <w:rFonts w:eastAsia="Garamond"/>
          <w:color w:val="000000"/>
          <w:spacing w:val="-1"/>
        </w:rPr>
        <w:t xml:space="preserve">could operate in the same </w:t>
      </w:r>
      <w:r w:rsidR="00861697" w:rsidRPr="009E4E05">
        <w:rPr>
          <w:rFonts w:eastAsia="Garamond"/>
          <w:color w:val="000000"/>
          <w:spacing w:val="-1"/>
        </w:rPr>
        <w:t>direction of current market prices</w:t>
      </w:r>
      <w:r>
        <w:rPr>
          <w:rFonts w:eastAsia="Garamond"/>
          <w:color w:val="000000"/>
          <w:spacing w:val="-1"/>
        </w:rPr>
        <w:t xml:space="preserve">, serving to exacerbate </w:t>
      </w:r>
      <w:r w:rsidR="00EF1545">
        <w:rPr>
          <w:rFonts w:eastAsia="Garamond"/>
          <w:color w:val="000000"/>
          <w:spacing w:val="-1"/>
        </w:rPr>
        <w:t>volatility</w:t>
      </w:r>
      <w:r w:rsidR="00861697" w:rsidRPr="009E4E05">
        <w:rPr>
          <w:rFonts w:eastAsia="Garamond"/>
          <w:color w:val="000000"/>
          <w:spacing w:val="-1"/>
        </w:rPr>
        <w:t>.</w:t>
      </w:r>
      <w:r w:rsidR="000A2F9C">
        <w:rPr>
          <w:rFonts w:eastAsia="Garamond"/>
          <w:color w:val="000000"/>
          <w:spacing w:val="-1"/>
        </w:rPr>
        <w:t xml:space="preserve"> </w:t>
      </w:r>
      <w:r w:rsidR="00861697" w:rsidRPr="009E4E05">
        <w:rPr>
          <w:rFonts w:eastAsia="Garamond"/>
          <w:color w:val="000000"/>
          <w:spacing w:val="-1"/>
        </w:rPr>
        <w:t xml:space="preserve"> </w:t>
      </w:r>
    </w:p>
    <w:p w:rsidR="006C3BC6" w:rsidRDefault="00A2140C" w:rsidP="009E4E05">
      <w:pPr>
        <w:spacing w:line="480" w:lineRule="auto"/>
        <w:ind w:firstLine="720"/>
        <w:jc w:val="both"/>
        <w:textAlignment w:val="baseline"/>
        <w:rPr>
          <w:rFonts w:eastAsia="Garamond"/>
          <w:color w:val="000000"/>
          <w:spacing w:val="-1"/>
        </w:rPr>
      </w:pPr>
      <w:r>
        <w:rPr>
          <w:rFonts w:eastAsia="Garamond"/>
          <w:color w:val="000000"/>
          <w:spacing w:val="-1"/>
        </w:rPr>
        <w:t>T</w:t>
      </w:r>
      <w:r w:rsidR="00831020">
        <w:rPr>
          <w:rFonts w:eastAsia="Garamond"/>
          <w:color w:val="000000"/>
          <w:spacing w:val="-1"/>
        </w:rPr>
        <w:t xml:space="preserve">he Commission </w:t>
      </w:r>
      <w:r>
        <w:rPr>
          <w:rFonts w:eastAsia="Garamond"/>
          <w:color w:val="000000"/>
          <w:spacing w:val="-1"/>
        </w:rPr>
        <w:t xml:space="preserve">deflects attention from </w:t>
      </w:r>
      <w:r w:rsidR="00831020">
        <w:rPr>
          <w:rFonts w:eastAsia="Garamond"/>
          <w:color w:val="000000"/>
          <w:spacing w:val="-1"/>
        </w:rPr>
        <w:t xml:space="preserve">this flaw by pointing to </w:t>
      </w:r>
      <w:r w:rsidR="00861697" w:rsidRPr="009E4E05">
        <w:rPr>
          <w:rFonts w:eastAsia="Garamond"/>
          <w:color w:val="000000"/>
          <w:spacing w:val="-1"/>
        </w:rPr>
        <w:t>AEP Ohio</w:t>
      </w:r>
      <w:r w:rsidR="00831020">
        <w:rPr>
          <w:rFonts w:eastAsia="Garamond"/>
          <w:color w:val="000000"/>
          <w:spacing w:val="-1"/>
        </w:rPr>
        <w:t>’s argument that t</w:t>
      </w:r>
      <w:r w:rsidR="00861697" w:rsidRPr="009E4E05">
        <w:rPr>
          <w:rFonts w:eastAsia="Garamond"/>
          <w:color w:val="000000"/>
          <w:spacing w:val="-1"/>
        </w:rPr>
        <w:t xml:space="preserve">he regulatory lag inherent in the annual true-up process would not alter the fundamental operation of </w:t>
      </w:r>
      <w:r w:rsidR="009F4844">
        <w:rPr>
          <w:rFonts w:eastAsia="Garamond"/>
          <w:color w:val="000000"/>
          <w:spacing w:val="-1"/>
        </w:rPr>
        <w:t>Rider PPA</w:t>
      </w:r>
      <w:r w:rsidR="00861697" w:rsidRPr="009E4E05">
        <w:rPr>
          <w:rFonts w:eastAsia="Garamond"/>
          <w:color w:val="000000"/>
          <w:spacing w:val="-1"/>
        </w:rPr>
        <w:t xml:space="preserve">. </w:t>
      </w:r>
      <w:r w:rsidR="00831020">
        <w:rPr>
          <w:rFonts w:eastAsia="Garamond"/>
          <w:color w:val="000000"/>
          <w:spacing w:val="-1"/>
        </w:rPr>
        <w:t xml:space="preserve"> </w:t>
      </w:r>
      <w:r w:rsidR="00D979B8">
        <w:rPr>
          <w:rFonts w:eastAsia="Garamond"/>
          <w:color w:val="000000"/>
          <w:spacing w:val="-1"/>
        </w:rPr>
        <w:t>Here again,</w:t>
      </w:r>
      <w:r w:rsidR="00831020">
        <w:rPr>
          <w:rFonts w:eastAsia="Garamond"/>
          <w:color w:val="000000"/>
          <w:spacing w:val="-1"/>
        </w:rPr>
        <w:t xml:space="preserve"> </w:t>
      </w:r>
      <w:r w:rsidR="00D979B8">
        <w:rPr>
          <w:rFonts w:eastAsia="Garamond"/>
          <w:color w:val="000000"/>
          <w:spacing w:val="-1"/>
        </w:rPr>
        <w:t>t</w:t>
      </w:r>
      <w:r w:rsidR="00831020">
        <w:rPr>
          <w:rFonts w:eastAsia="Garamond"/>
          <w:color w:val="000000"/>
          <w:spacing w:val="-1"/>
        </w:rPr>
        <w:t xml:space="preserve">he Commission is </w:t>
      </w:r>
      <w:r w:rsidR="00D979B8">
        <w:rPr>
          <w:rFonts w:eastAsia="Garamond"/>
          <w:color w:val="000000"/>
          <w:spacing w:val="-1"/>
        </w:rPr>
        <w:t>accepting</w:t>
      </w:r>
      <w:r w:rsidR="00831020">
        <w:rPr>
          <w:rFonts w:eastAsia="Garamond"/>
          <w:color w:val="000000"/>
          <w:spacing w:val="-1"/>
        </w:rPr>
        <w:t xml:space="preserve"> AEP Ohio’s bait-and-switch tactics.  </w:t>
      </w:r>
    </w:p>
    <w:p w:rsidR="00A2140C" w:rsidRDefault="00A2140C" w:rsidP="00A2140C">
      <w:pPr>
        <w:spacing w:line="480" w:lineRule="auto"/>
        <w:ind w:firstLine="720"/>
        <w:jc w:val="both"/>
        <w:textAlignment w:val="baseline"/>
      </w:pPr>
      <w:r>
        <w:rPr>
          <w:rFonts w:eastAsia="Garamond"/>
          <w:color w:val="000000"/>
          <w:spacing w:val="-1"/>
        </w:rPr>
        <w:t>By acknowledging the timing mis-matches of the rider, t</w:t>
      </w:r>
      <w:r w:rsidR="00831020">
        <w:rPr>
          <w:rFonts w:eastAsia="Garamond"/>
          <w:color w:val="000000"/>
          <w:spacing w:val="-1"/>
        </w:rPr>
        <w:t xml:space="preserve">he Commission </w:t>
      </w:r>
      <w:r w:rsidR="00D979B8">
        <w:rPr>
          <w:rFonts w:eastAsia="Garamond"/>
          <w:color w:val="000000"/>
          <w:spacing w:val="-1"/>
        </w:rPr>
        <w:t xml:space="preserve">concedes </w:t>
      </w:r>
      <w:r w:rsidR="00831020">
        <w:rPr>
          <w:rFonts w:eastAsia="Garamond"/>
          <w:color w:val="000000"/>
          <w:spacing w:val="-1"/>
        </w:rPr>
        <w:t xml:space="preserve">that </w:t>
      </w:r>
      <w:r>
        <w:rPr>
          <w:rFonts w:eastAsia="Garamond"/>
          <w:color w:val="000000"/>
          <w:spacing w:val="-1"/>
        </w:rPr>
        <w:t xml:space="preserve">Rider </w:t>
      </w:r>
      <w:r w:rsidR="00831020">
        <w:rPr>
          <w:rFonts w:eastAsia="Garamond"/>
          <w:color w:val="000000"/>
          <w:spacing w:val="-1"/>
        </w:rPr>
        <w:t xml:space="preserve">PPA </w:t>
      </w:r>
      <w:r>
        <w:rPr>
          <w:rFonts w:eastAsia="Garamond"/>
          <w:color w:val="000000"/>
          <w:spacing w:val="-1"/>
        </w:rPr>
        <w:t xml:space="preserve">might </w:t>
      </w:r>
      <w:r w:rsidR="00831020">
        <w:rPr>
          <w:rFonts w:eastAsia="Garamond"/>
          <w:color w:val="000000"/>
          <w:spacing w:val="-1"/>
        </w:rPr>
        <w:t xml:space="preserve">compound market </w:t>
      </w:r>
      <w:r w:rsidR="00EF1545">
        <w:rPr>
          <w:rFonts w:eastAsia="Garamond"/>
          <w:color w:val="000000"/>
          <w:spacing w:val="-1"/>
        </w:rPr>
        <w:t>volatility</w:t>
      </w:r>
      <w:r w:rsidR="00831020">
        <w:rPr>
          <w:rFonts w:eastAsia="Garamond"/>
          <w:color w:val="000000"/>
          <w:spacing w:val="-1"/>
        </w:rPr>
        <w:t xml:space="preserve"> by </w:t>
      </w:r>
      <w:r w:rsidR="00D979B8">
        <w:rPr>
          <w:rFonts w:eastAsia="Garamond"/>
          <w:color w:val="000000"/>
          <w:spacing w:val="-1"/>
        </w:rPr>
        <w:t>adding to, rather than subtracting from</w:t>
      </w:r>
      <w:r>
        <w:rPr>
          <w:rFonts w:eastAsia="Garamond"/>
          <w:color w:val="000000"/>
          <w:spacing w:val="-1"/>
        </w:rPr>
        <w:t>,</w:t>
      </w:r>
      <w:r w:rsidR="00D979B8">
        <w:rPr>
          <w:rFonts w:eastAsia="Garamond"/>
          <w:color w:val="000000"/>
          <w:spacing w:val="-1"/>
        </w:rPr>
        <w:t xml:space="preserve"> </w:t>
      </w:r>
      <w:r w:rsidR="00831020">
        <w:rPr>
          <w:rFonts w:eastAsia="Garamond"/>
          <w:color w:val="000000"/>
          <w:spacing w:val="-1"/>
        </w:rPr>
        <w:t>price swings</w:t>
      </w:r>
      <w:r>
        <w:rPr>
          <w:rFonts w:eastAsia="Garamond"/>
          <w:color w:val="000000"/>
          <w:spacing w:val="-1"/>
        </w:rPr>
        <w:t>.  T</w:t>
      </w:r>
      <w:r w:rsidR="00831020">
        <w:rPr>
          <w:rFonts w:eastAsia="Garamond"/>
          <w:color w:val="000000"/>
          <w:spacing w:val="-1"/>
        </w:rPr>
        <w:t>he “hedge”</w:t>
      </w:r>
      <w:r>
        <w:rPr>
          <w:rFonts w:eastAsia="Garamond"/>
          <w:color w:val="000000"/>
          <w:spacing w:val="-1"/>
        </w:rPr>
        <w:t xml:space="preserve"> concept</w:t>
      </w:r>
      <w:r w:rsidR="00831020">
        <w:rPr>
          <w:rFonts w:eastAsia="Garamond"/>
          <w:color w:val="000000"/>
          <w:spacing w:val="-1"/>
        </w:rPr>
        <w:t xml:space="preserve"> that the Commission </w:t>
      </w:r>
      <w:r>
        <w:rPr>
          <w:rFonts w:eastAsia="Garamond"/>
          <w:color w:val="000000"/>
          <w:spacing w:val="-1"/>
        </w:rPr>
        <w:t>has</w:t>
      </w:r>
      <w:r w:rsidR="00831020">
        <w:rPr>
          <w:rFonts w:eastAsia="Garamond"/>
          <w:color w:val="000000"/>
          <w:spacing w:val="-1"/>
        </w:rPr>
        <w:t xml:space="preserve"> approv</w:t>
      </w:r>
      <w:r>
        <w:rPr>
          <w:rFonts w:eastAsia="Garamond"/>
          <w:color w:val="000000"/>
          <w:spacing w:val="-1"/>
        </w:rPr>
        <w:t>ed</w:t>
      </w:r>
      <w:r w:rsidR="00831020">
        <w:rPr>
          <w:rFonts w:eastAsia="Garamond"/>
          <w:color w:val="000000"/>
          <w:spacing w:val="-1"/>
        </w:rPr>
        <w:t xml:space="preserve"> is supposed to provide rate “stability or certainly” in the </w:t>
      </w:r>
      <w:r w:rsidR="00831020">
        <w:rPr>
          <w:rFonts w:eastAsia="Garamond"/>
          <w:i/>
          <w:color w:val="000000"/>
          <w:spacing w:val="-1"/>
        </w:rPr>
        <w:t>retail</w:t>
      </w:r>
      <w:r w:rsidR="00831020">
        <w:t xml:space="preserve"> rate context.  </w:t>
      </w:r>
      <w:r>
        <w:t xml:space="preserve">Rider </w:t>
      </w:r>
      <w:r w:rsidR="00831020">
        <w:t xml:space="preserve">PPA will not do this because as AEP Ohio points out in the passaged cited by the Commission, there is a disconnect between the </w:t>
      </w:r>
      <w:r>
        <w:t xml:space="preserve">PJM market </w:t>
      </w:r>
      <w:r w:rsidR="00831020">
        <w:t xml:space="preserve">differential that will create </w:t>
      </w:r>
      <w:r>
        <w:t>the</w:t>
      </w:r>
      <w:r w:rsidR="00831020">
        <w:t xml:space="preserve"> charge or credit to customers and the </w:t>
      </w:r>
      <w:r>
        <w:t xml:space="preserve">actual </w:t>
      </w:r>
      <w:r w:rsidR="00831020">
        <w:t>date on which</w:t>
      </w:r>
      <w:r>
        <w:t xml:space="preserve"> customers will see</w:t>
      </w:r>
      <w:r w:rsidR="00831020">
        <w:t xml:space="preserve"> that charge or credit.  </w:t>
      </w:r>
      <w:r>
        <w:t>The</w:t>
      </w:r>
      <w:r w:rsidR="00087FD7">
        <w:t xml:space="preserve"> timing mis-match has other causes besides the</w:t>
      </w:r>
      <w:r w:rsidR="00831020">
        <w:t xml:space="preserve"> one-year time lag </w:t>
      </w:r>
      <w:r w:rsidR="00087FD7">
        <w:t xml:space="preserve">in the rider </w:t>
      </w:r>
      <w:r w:rsidR="00831020">
        <w:t>tru</w:t>
      </w:r>
      <w:r w:rsidR="00087FD7">
        <w:t>e-</w:t>
      </w:r>
      <w:r w:rsidR="00831020">
        <w:t>up</w:t>
      </w:r>
      <w:r w:rsidR="00087FD7">
        <w:t xml:space="preserve">; </w:t>
      </w:r>
      <w:r w:rsidR="00831020">
        <w:t xml:space="preserve"> </w:t>
      </w:r>
      <w:r w:rsidR="00087FD7">
        <w:t>t</w:t>
      </w:r>
      <w:r w:rsidR="00831020">
        <w:t>he credits and debits from the wholesale market ledger</w:t>
      </w:r>
      <w:r w:rsidR="00087FD7">
        <w:t xml:space="preserve"> are one thing, but  </w:t>
      </w:r>
      <w:r>
        <w:t>t</w:t>
      </w:r>
      <w:r w:rsidR="00831020">
        <w:t xml:space="preserve">he record </w:t>
      </w:r>
      <w:r>
        <w:t xml:space="preserve">reflects </w:t>
      </w:r>
      <w:r w:rsidR="00831020">
        <w:t xml:space="preserve">that there are </w:t>
      </w:r>
      <w:r w:rsidR="00087FD7">
        <w:t xml:space="preserve">many </w:t>
      </w:r>
      <w:r w:rsidR="00831020">
        <w:t>variable costs associated with the operation of OVEC</w:t>
      </w:r>
      <w:r w:rsidR="00087FD7">
        <w:t>.  These cost</w:t>
      </w:r>
      <w:r w:rsidR="00831020">
        <w:t xml:space="preserve"> fluctuation have nothing to do with the hourly trading swings from the PJM marketplace – they will be collected through the rider at completely random intervals.  The idea that the </w:t>
      </w:r>
      <w:r w:rsidR="009F4844">
        <w:t xml:space="preserve">Rider </w:t>
      </w:r>
      <w:r w:rsidR="00831020">
        <w:t xml:space="preserve">PPA mechanism will provide “stability and certainty” to retail service rates is flatly contradicted by the record in this case.  The “hedge” that Mr. Allen refers to is an economic hedge </w:t>
      </w:r>
      <w:r>
        <w:t xml:space="preserve">of the type </w:t>
      </w:r>
      <w:r w:rsidR="00831020">
        <w:t xml:space="preserve">that an investor might make to cover particular risk exposure from a </w:t>
      </w:r>
      <w:r w:rsidR="00831020">
        <w:lastRenderedPageBreak/>
        <w:t xml:space="preserve">particular market position.  The language found in R.C. 4928.143(B)(2)(d) is in the context of retail electric service rates, not commodity </w:t>
      </w:r>
      <w:r w:rsidR="00EF1545">
        <w:t>trading</w:t>
      </w:r>
      <w:r w:rsidR="00831020">
        <w:t xml:space="preserve"> </w:t>
      </w:r>
      <w:r w:rsidR="00EF1545">
        <w:t>portfolio</w:t>
      </w:r>
      <w:r w:rsidR="00831020">
        <w:t xml:space="preserve"> management, as Mr. Allen describes.  Timing is </w:t>
      </w:r>
      <w:r w:rsidR="00D74810">
        <w:t xml:space="preserve">not a significant consideration in </w:t>
      </w:r>
      <w:r w:rsidR="00831020">
        <w:t xml:space="preserve">the economic </w:t>
      </w:r>
      <w:r w:rsidR="00D74810">
        <w:t xml:space="preserve">sense;  </w:t>
      </w:r>
      <w:r>
        <w:t>there</w:t>
      </w:r>
      <w:r w:rsidR="00D74810">
        <w:t xml:space="preserve">, </w:t>
      </w:r>
      <w:r>
        <w:t>the main consideration is</w:t>
      </w:r>
      <w:r w:rsidR="00D74810">
        <w:t xml:space="preserve"> the</w:t>
      </w:r>
      <w:r>
        <w:t xml:space="preserve"> amount of</w:t>
      </w:r>
      <w:r w:rsidR="00D74810">
        <w:t xml:space="preserve"> </w:t>
      </w:r>
      <w:r w:rsidR="00EF1545">
        <w:t>volatility</w:t>
      </w:r>
      <w:r w:rsidR="00D74810">
        <w:t xml:space="preserve"> avoided over the life of the hedge.  </w:t>
      </w:r>
      <w:r>
        <w:t>T</w:t>
      </w:r>
      <w:r w:rsidR="00D74810">
        <w:t xml:space="preserve">o </w:t>
      </w:r>
      <w:r w:rsidR="00831020">
        <w:t xml:space="preserve">a </w:t>
      </w:r>
      <w:r>
        <w:t>h</w:t>
      </w:r>
      <w:r w:rsidR="00831020">
        <w:t xml:space="preserve">ospital </w:t>
      </w:r>
      <w:r w:rsidR="00EF1545">
        <w:t>facility</w:t>
      </w:r>
      <w:r w:rsidR="00D74810">
        <w:t xml:space="preserve"> </w:t>
      </w:r>
      <w:r w:rsidR="00EF1545">
        <w:t>operating</w:t>
      </w:r>
      <w:r w:rsidR="00D74810">
        <w:t xml:space="preserve"> under a fiscal plan, or</w:t>
      </w:r>
      <w:r w:rsidR="00831020">
        <w:t xml:space="preserve"> more acutely, </w:t>
      </w:r>
      <w:r w:rsidR="00D74810">
        <w:t>a pensioner on a budget</w:t>
      </w:r>
      <w:r>
        <w:t xml:space="preserve">, </w:t>
      </w:r>
      <w:r w:rsidR="00D74810">
        <w:t xml:space="preserve">the timing of </w:t>
      </w:r>
      <w:r>
        <w:t>price movement</w:t>
      </w:r>
      <w:r w:rsidR="00831020">
        <w:t xml:space="preserve"> is everything</w:t>
      </w:r>
      <w:r>
        <w:t xml:space="preserve">.  This </w:t>
      </w:r>
      <w:r w:rsidR="00D74810">
        <w:t>is the</w:t>
      </w:r>
      <w:r>
        <w:t xml:space="preserve"> proper </w:t>
      </w:r>
      <w:r w:rsidR="00831020">
        <w:t>context of</w:t>
      </w:r>
      <w:r>
        <w:t xml:space="preserve"> “stability” as used in </w:t>
      </w:r>
      <w:r w:rsidR="00D74810">
        <w:t xml:space="preserve">R.C. 4928.143(B)(2)(d).  </w:t>
      </w:r>
    </w:p>
    <w:p w:rsidR="00BA7B41" w:rsidRPr="007555EF" w:rsidRDefault="00BA7B41" w:rsidP="00A2140C">
      <w:pPr>
        <w:pStyle w:val="ListParagraph"/>
        <w:numPr>
          <w:ilvl w:val="0"/>
          <w:numId w:val="3"/>
        </w:numPr>
        <w:spacing w:line="480" w:lineRule="auto"/>
        <w:rPr>
          <w:rFonts w:eastAsia="Garamond"/>
          <w:color w:val="000000"/>
          <w:u w:val="single"/>
        </w:rPr>
      </w:pPr>
      <w:r w:rsidRPr="007555EF">
        <w:rPr>
          <w:rFonts w:eastAsia="Garamond"/>
          <w:color w:val="000000"/>
          <w:u w:val="single"/>
        </w:rPr>
        <w:t>Limitation on Customer Shopping</w:t>
      </w:r>
    </w:p>
    <w:p w:rsidR="00831020" w:rsidRDefault="00831020" w:rsidP="00BA7B41">
      <w:pPr>
        <w:spacing w:line="480" w:lineRule="auto"/>
        <w:ind w:firstLine="720"/>
        <w:jc w:val="both"/>
        <w:textAlignment w:val="baseline"/>
        <w:rPr>
          <w:rFonts w:eastAsia="Garamond"/>
          <w:color w:val="000000"/>
          <w:spacing w:val="-3"/>
        </w:rPr>
      </w:pPr>
      <w:r>
        <w:rPr>
          <w:rFonts w:eastAsia="Garamond"/>
          <w:color w:val="000000"/>
          <w:spacing w:val="-3"/>
        </w:rPr>
        <w:t xml:space="preserve">The </w:t>
      </w:r>
      <w:r w:rsidR="00EF1545">
        <w:rPr>
          <w:rFonts w:eastAsia="Garamond"/>
          <w:color w:val="000000"/>
          <w:spacing w:val="-3"/>
        </w:rPr>
        <w:t>third</w:t>
      </w:r>
      <w:r>
        <w:rPr>
          <w:rFonts w:eastAsia="Garamond"/>
          <w:color w:val="000000"/>
          <w:spacing w:val="-3"/>
        </w:rPr>
        <w:t xml:space="preserve"> and final criterion examined by the Commission is </w:t>
      </w:r>
      <w:r w:rsidR="00A2140C">
        <w:rPr>
          <w:rFonts w:eastAsia="Garamond"/>
          <w:color w:val="000000"/>
          <w:spacing w:val="-3"/>
        </w:rPr>
        <w:t xml:space="preserve">the requirement </w:t>
      </w:r>
      <w:r>
        <w:rPr>
          <w:rFonts w:eastAsia="Garamond"/>
          <w:color w:val="000000"/>
          <w:spacing w:val="-3"/>
        </w:rPr>
        <w:t>that</w:t>
      </w:r>
      <w:r w:rsidR="00C13D41">
        <w:rPr>
          <w:rFonts w:eastAsia="Garamond"/>
          <w:color w:val="000000"/>
          <w:spacing w:val="-3"/>
        </w:rPr>
        <w:t xml:space="preserve"> the “charge”</w:t>
      </w:r>
      <w:r>
        <w:rPr>
          <w:rFonts w:eastAsia="Garamond"/>
          <w:color w:val="000000"/>
          <w:spacing w:val="-3"/>
        </w:rPr>
        <w:t xml:space="preserve"> </w:t>
      </w:r>
      <w:r w:rsidR="00BA7B41" w:rsidRPr="009E4E05">
        <w:rPr>
          <w:rFonts w:eastAsia="Garamond"/>
          <w:color w:val="000000"/>
          <w:spacing w:val="-3"/>
        </w:rPr>
        <w:t xml:space="preserve"> </w:t>
      </w:r>
      <w:r w:rsidR="00C13D41" w:rsidRPr="009E4E05">
        <w:rPr>
          <w:rFonts w:eastAsia="Garamond"/>
          <w:color w:val="000000"/>
        </w:rPr>
        <w:t xml:space="preserve">under R.C. 4928.143(B)(2)(d) </w:t>
      </w:r>
      <w:r w:rsidR="00BA7B41" w:rsidRPr="009E4E05">
        <w:rPr>
          <w:rFonts w:eastAsia="Garamond"/>
          <w:color w:val="000000"/>
          <w:spacing w:val="-3"/>
        </w:rPr>
        <w:t xml:space="preserve">must relate to at least one of the following: limitations on customer shopping for retail electric generation service, bypassability, standby, back-up, or supplemental power service, default service, carrying costs, amortization periods, and accounting or deferrals. </w:t>
      </w:r>
      <w:r>
        <w:rPr>
          <w:rFonts w:eastAsia="Garamond"/>
          <w:color w:val="000000"/>
          <w:spacing w:val="-3"/>
        </w:rPr>
        <w:t xml:space="preserve">  </w:t>
      </w:r>
      <w:r w:rsidR="00A2140C">
        <w:rPr>
          <w:rFonts w:eastAsia="Garamond"/>
          <w:color w:val="000000"/>
          <w:spacing w:val="-3"/>
        </w:rPr>
        <w:t>T</w:t>
      </w:r>
      <w:r w:rsidR="00BA7B41" w:rsidRPr="009E4E05">
        <w:rPr>
          <w:rFonts w:eastAsia="Garamond"/>
          <w:color w:val="000000"/>
          <w:spacing w:val="-3"/>
        </w:rPr>
        <w:t xml:space="preserve">he Commission </w:t>
      </w:r>
      <w:r w:rsidR="00C13D41">
        <w:rPr>
          <w:rFonts w:eastAsia="Garamond"/>
          <w:color w:val="000000"/>
          <w:spacing w:val="-3"/>
        </w:rPr>
        <w:t xml:space="preserve">found  </w:t>
      </w:r>
      <w:r w:rsidR="00BA7B41" w:rsidRPr="009E4E05">
        <w:rPr>
          <w:rFonts w:eastAsia="Garamond"/>
          <w:color w:val="000000"/>
          <w:spacing w:val="-3"/>
        </w:rPr>
        <w:t xml:space="preserve">that </w:t>
      </w:r>
      <w:r w:rsidRPr="00A2140C">
        <w:rPr>
          <w:rFonts w:eastAsia="Garamond"/>
          <w:color w:val="000000"/>
          <w:spacing w:val="-1"/>
        </w:rPr>
        <w:t xml:space="preserve">the proposed </w:t>
      </w:r>
      <w:r w:rsidR="009F4844">
        <w:rPr>
          <w:rFonts w:eastAsia="Garamond"/>
          <w:color w:val="000000"/>
          <w:spacing w:val="-1"/>
        </w:rPr>
        <w:t>Rider PPA</w:t>
      </w:r>
      <w:r w:rsidRPr="00A2140C">
        <w:rPr>
          <w:rFonts w:eastAsia="Garamond"/>
          <w:color w:val="000000"/>
          <w:spacing w:val="-1"/>
        </w:rPr>
        <w:t xml:space="preserve"> is a financial limitation on customer shopping for retail electric generation service.</w:t>
      </w:r>
      <w:r>
        <w:rPr>
          <w:rFonts w:eastAsia="Garamond"/>
          <w:color w:val="000000"/>
          <w:spacing w:val="-1"/>
        </w:rPr>
        <w:t xml:space="preserve">  </w:t>
      </w:r>
      <w:r w:rsidR="00A2140C">
        <w:rPr>
          <w:rFonts w:eastAsia="Garamond"/>
          <w:color w:val="000000"/>
          <w:spacing w:val="-1"/>
        </w:rPr>
        <w:t>O&amp;O at 22.</w:t>
      </w:r>
      <w:r>
        <w:rPr>
          <w:rFonts w:eastAsia="Garamond"/>
          <w:color w:val="000000"/>
          <w:spacing w:val="-1"/>
        </w:rPr>
        <w:t xml:space="preserve"> </w:t>
      </w:r>
      <w:r w:rsidR="00C13D41">
        <w:rPr>
          <w:rFonts w:eastAsia="Garamond"/>
          <w:color w:val="000000"/>
          <w:spacing w:val="-1"/>
        </w:rPr>
        <w:t xml:space="preserve"> The Commission believes that a simple charge on customers, completely </w:t>
      </w:r>
      <w:r w:rsidR="00EF1545">
        <w:rPr>
          <w:rFonts w:eastAsia="Garamond"/>
          <w:color w:val="000000"/>
          <w:spacing w:val="-1"/>
        </w:rPr>
        <w:t>unrelated</w:t>
      </w:r>
      <w:r w:rsidR="00C13D41">
        <w:rPr>
          <w:rFonts w:eastAsia="Garamond"/>
          <w:color w:val="000000"/>
          <w:spacing w:val="-1"/>
        </w:rPr>
        <w:t xml:space="preserve"> to their generation supply </w:t>
      </w:r>
      <w:r w:rsidRPr="00A2140C">
        <w:rPr>
          <w:rFonts w:eastAsia="Garamond"/>
          <w:color w:val="000000"/>
          <w:spacing w:val="-1"/>
        </w:rPr>
        <w:t>function</w:t>
      </w:r>
      <w:r w:rsidR="00C13D41" w:rsidRPr="00A2140C">
        <w:rPr>
          <w:rFonts w:eastAsia="Garamond"/>
          <w:color w:val="000000"/>
          <w:spacing w:val="-1"/>
        </w:rPr>
        <w:t>s</w:t>
      </w:r>
      <w:r w:rsidRPr="00A2140C">
        <w:rPr>
          <w:rFonts w:eastAsia="Garamond"/>
          <w:color w:val="000000"/>
          <w:spacing w:val="-1"/>
        </w:rPr>
        <w:t xml:space="preserve"> as a </w:t>
      </w:r>
      <w:r w:rsidR="00C13D41" w:rsidRPr="00A2140C">
        <w:rPr>
          <w:rFonts w:eastAsia="Garamond"/>
          <w:color w:val="000000"/>
          <w:spacing w:val="-1"/>
        </w:rPr>
        <w:t>“</w:t>
      </w:r>
      <w:r w:rsidRPr="00A2140C">
        <w:rPr>
          <w:rFonts w:eastAsia="Garamond"/>
          <w:color w:val="000000"/>
          <w:spacing w:val="-1"/>
        </w:rPr>
        <w:t>financial restraint on complete reliance on the retail market for the pricing of retail electric generation service.</w:t>
      </w:r>
      <w:r w:rsidR="00C13D41">
        <w:rPr>
          <w:rFonts w:eastAsia="Garamond"/>
          <w:color w:val="000000"/>
          <w:spacing w:val="-1"/>
        </w:rPr>
        <w:t xml:space="preserve">”  </w:t>
      </w:r>
      <w:r w:rsidR="00A2140C">
        <w:rPr>
          <w:rFonts w:eastAsia="Garamond"/>
          <w:color w:val="000000"/>
          <w:spacing w:val="-1"/>
        </w:rPr>
        <w:t>Id.</w:t>
      </w:r>
      <w:r w:rsidR="00C13D41">
        <w:rPr>
          <w:rFonts w:eastAsia="Garamond"/>
          <w:color w:val="000000"/>
          <w:spacing w:val="-1"/>
        </w:rPr>
        <w:t xml:space="preserve">  </w:t>
      </w:r>
    </w:p>
    <w:p w:rsidR="00C13D41" w:rsidRDefault="00C13D41" w:rsidP="00BA7B41">
      <w:pPr>
        <w:spacing w:line="480" w:lineRule="auto"/>
        <w:ind w:firstLine="720"/>
        <w:jc w:val="both"/>
        <w:textAlignment w:val="baseline"/>
      </w:pPr>
      <w:r>
        <w:rPr>
          <w:rFonts w:eastAsia="Garamond"/>
          <w:color w:val="000000"/>
          <w:spacing w:val="-1"/>
        </w:rPr>
        <w:t xml:space="preserve">The Commission was </w:t>
      </w:r>
      <w:r w:rsidR="00831020" w:rsidRPr="009E4E05">
        <w:rPr>
          <w:rFonts w:eastAsia="Garamond"/>
          <w:color w:val="000000"/>
          <w:spacing w:val="-1"/>
        </w:rPr>
        <w:t>persuaded by OEG witness Taylor's</w:t>
      </w:r>
      <w:r>
        <w:rPr>
          <w:rFonts w:eastAsia="Garamond"/>
          <w:color w:val="000000"/>
          <w:spacing w:val="-1"/>
        </w:rPr>
        <w:t xml:space="preserve"> argument that a “charge” on </w:t>
      </w:r>
      <w:r w:rsidR="00EF1545">
        <w:rPr>
          <w:rFonts w:eastAsia="Garamond"/>
          <w:color w:val="000000"/>
          <w:spacing w:val="-1"/>
        </w:rPr>
        <w:t>customers’</w:t>
      </w:r>
      <w:r>
        <w:rPr>
          <w:rFonts w:eastAsia="Garamond"/>
          <w:color w:val="000000"/>
          <w:spacing w:val="-1"/>
        </w:rPr>
        <w:t xml:space="preserve"> bills </w:t>
      </w:r>
      <w:r w:rsidR="00831020" w:rsidRPr="009E4E05">
        <w:rPr>
          <w:rFonts w:eastAsia="Garamond"/>
          <w:color w:val="000000"/>
          <w:spacing w:val="-1"/>
        </w:rPr>
        <w:t xml:space="preserve">constitutes a </w:t>
      </w:r>
      <w:r>
        <w:rPr>
          <w:rFonts w:eastAsia="Garamond"/>
          <w:color w:val="000000"/>
          <w:spacing w:val="-1"/>
        </w:rPr>
        <w:t>“</w:t>
      </w:r>
      <w:r w:rsidR="00831020" w:rsidRPr="009E4E05">
        <w:rPr>
          <w:rFonts w:eastAsia="Garamond"/>
          <w:color w:val="000000"/>
          <w:spacing w:val="-1"/>
        </w:rPr>
        <w:t>financial limitation</w:t>
      </w:r>
      <w:r>
        <w:rPr>
          <w:rFonts w:eastAsia="Garamond"/>
          <w:color w:val="000000"/>
          <w:spacing w:val="-1"/>
        </w:rPr>
        <w:t>”</w:t>
      </w:r>
      <w:r w:rsidR="00A2140C">
        <w:rPr>
          <w:rFonts w:eastAsia="Garamond"/>
          <w:color w:val="000000"/>
          <w:spacing w:val="-1"/>
        </w:rPr>
        <w:t xml:space="preserve"> on customer shopping.  Id., </w:t>
      </w:r>
      <w:r>
        <w:rPr>
          <w:rFonts w:eastAsia="Garamond"/>
          <w:color w:val="000000"/>
          <w:spacing w:val="-1"/>
        </w:rPr>
        <w:t xml:space="preserve">citing </w:t>
      </w:r>
      <w:r w:rsidR="00831020" w:rsidRPr="009E4E05">
        <w:rPr>
          <w:rFonts w:eastAsia="Garamond"/>
          <w:color w:val="000000"/>
          <w:spacing w:val="-1"/>
        </w:rPr>
        <w:t>Tr. XI at 2539 2559.</w:t>
      </w:r>
      <w:r>
        <w:rPr>
          <w:rFonts w:eastAsia="Garamond"/>
          <w:color w:val="000000"/>
          <w:spacing w:val="-1"/>
        </w:rPr>
        <w:t xml:space="preserve">  The financial “limitation” in the context offered by OEG witness Taylor is that </w:t>
      </w:r>
      <w:r w:rsidR="00EF1545">
        <w:rPr>
          <w:rFonts w:eastAsia="Garamond"/>
          <w:color w:val="000000"/>
          <w:spacing w:val="-1"/>
        </w:rPr>
        <w:t>customers</w:t>
      </w:r>
      <w:r>
        <w:rPr>
          <w:rFonts w:eastAsia="Garamond"/>
          <w:color w:val="000000"/>
          <w:spacing w:val="-1"/>
        </w:rPr>
        <w:t xml:space="preserve"> will not </w:t>
      </w:r>
      <w:r w:rsidR="00087FD7">
        <w:rPr>
          <w:rFonts w:eastAsia="Garamond"/>
          <w:color w:val="000000"/>
          <w:spacing w:val="-1"/>
        </w:rPr>
        <w:t>receive</w:t>
      </w:r>
      <w:r>
        <w:rPr>
          <w:rFonts w:eastAsia="Garamond"/>
          <w:color w:val="000000"/>
          <w:spacing w:val="-1"/>
        </w:rPr>
        <w:t xml:space="preserve"> the benefit of their arms-length transactions with the CRES suppliers of their own choosing.  In other words </w:t>
      </w:r>
      <w:r>
        <w:t xml:space="preserve">R.C. 4928.143(B)(2)(d) allows the Commission to impose a private tax on all customers in order to prevent the full operation of competition.  This </w:t>
      </w:r>
      <w:r w:rsidR="00A2140C">
        <w:t>intention is found nowhere in the language or context of R.C. 4928.143</w:t>
      </w:r>
      <w:r>
        <w:t>.</w:t>
      </w:r>
    </w:p>
    <w:p w:rsidR="00BA7B41" w:rsidRPr="009E4E05" w:rsidRDefault="00C13D41" w:rsidP="00C13D41">
      <w:pPr>
        <w:spacing w:line="480" w:lineRule="auto"/>
        <w:ind w:firstLine="720"/>
        <w:jc w:val="both"/>
        <w:textAlignment w:val="baseline"/>
        <w:rPr>
          <w:rFonts w:eastAsia="Garamond"/>
          <w:color w:val="000000"/>
          <w:spacing w:val="-1"/>
        </w:rPr>
      </w:pPr>
      <w:r>
        <w:lastRenderedPageBreak/>
        <w:t xml:space="preserve">The Commission </w:t>
      </w:r>
      <w:r w:rsidR="00715CD2">
        <w:t>attempts</w:t>
      </w:r>
      <w:r>
        <w:t xml:space="preserve"> </w:t>
      </w:r>
      <w:r w:rsidR="00A2140C">
        <w:t xml:space="preserve">to support its thin reasoning </w:t>
      </w:r>
      <w:r>
        <w:t xml:space="preserve">by pointing to </w:t>
      </w:r>
      <w:r w:rsidR="00BA7B41" w:rsidRPr="009E4E05">
        <w:rPr>
          <w:rFonts w:eastAsia="Garamond"/>
          <w:color w:val="000000"/>
          <w:spacing w:val="-1"/>
        </w:rPr>
        <w:t>AEP Ohio witness Allen</w:t>
      </w:r>
      <w:r>
        <w:rPr>
          <w:rFonts w:eastAsia="Garamond"/>
          <w:color w:val="000000"/>
          <w:spacing w:val="-1"/>
        </w:rPr>
        <w:t xml:space="preserve">’s testimony contradicting the Commission’s conclusion by drawing a distinction between a physical limitation on shopping versus a </w:t>
      </w:r>
      <w:r w:rsidR="00EF1545">
        <w:rPr>
          <w:rFonts w:eastAsia="Garamond"/>
          <w:color w:val="000000"/>
          <w:spacing w:val="-1"/>
        </w:rPr>
        <w:t>financial</w:t>
      </w:r>
      <w:r>
        <w:rPr>
          <w:rFonts w:eastAsia="Garamond"/>
          <w:color w:val="000000"/>
          <w:spacing w:val="-1"/>
        </w:rPr>
        <w:t xml:space="preserve"> limitation on shopping, but this distinction only makes the point that the Commission is reading </w:t>
      </w:r>
      <w:r w:rsidR="0071341B">
        <w:rPr>
          <w:rFonts w:eastAsia="Garamond"/>
          <w:color w:val="000000"/>
          <w:spacing w:val="-1"/>
        </w:rPr>
        <w:t>“</w:t>
      </w:r>
      <w:r w:rsidR="00EF1545">
        <w:rPr>
          <w:rFonts w:eastAsia="Garamond"/>
          <w:color w:val="000000"/>
          <w:spacing w:val="-1"/>
        </w:rPr>
        <w:t>limitation</w:t>
      </w:r>
      <w:r w:rsidR="0071341B">
        <w:rPr>
          <w:rFonts w:eastAsia="Garamond"/>
          <w:color w:val="000000"/>
          <w:spacing w:val="-1"/>
        </w:rPr>
        <w:t>”</w:t>
      </w:r>
      <w:r>
        <w:rPr>
          <w:rFonts w:eastAsia="Garamond"/>
          <w:color w:val="000000"/>
          <w:spacing w:val="-1"/>
        </w:rPr>
        <w:t xml:space="preserve"> </w:t>
      </w:r>
      <w:r w:rsidR="00EF1545">
        <w:rPr>
          <w:rFonts w:eastAsia="Garamond"/>
          <w:color w:val="000000"/>
          <w:spacing w:val="-1"/>
        </w:rPr>
        <w:t>synonymously</w:t>
      </w:r>
      <w:r>
        <w:rPr>
          <w:rFonts w:eastAsia="Garamond"/>
          <w:color w:val="000000"/>
          <w:spacing w:val="-1"/>
        </w:rPr>
        <w:t xml:space="preserve"> with </w:t>
      </w:r>
      <w:r w:rsidR="0071341B">
        <w:rPr>
          <w:rFonts w:eastAsia="Garamond"/>
          <w:color w:val="000000"/>
          <w:spacing w:val="-1"/>
        </w:rPr>
        <w:t>“</w:t>
      </w:r>
      <w:r w:rsidR="00EF1545">
        <w:rPr>
          <w:rFonts w:eastAsia="Garamond"/>
          <w:color w:val="000000"/>
          <w:spacing w:val="-1"/>
        </w:rPr>
        <w:t>evisceration</w:t>
      </w:r>
      <w:r w:rsidR="00A2140C">
        <w:rPr>
          <w:rFonts w:eastAsia="Garamond"/>
          <w:color w:val="000000"/>
          <w:spacing w:val="-1"/>
        </w:rPr>
        <w:t>.</w:t>
      </w:r>
      <w:r w:rsidR="0071341B">
        <w:rPr>
          <w:rFonts w:eastAsia="Garamond"/>
          <w:color w:val="000000"/>
          <w:spacing w:val="-1"/>
        </w:rPr>
        <w:t xml:space="preserve">” </w:t>
      </w:r>
      <w:r w:rsidR="00A2140C">
        <w:rPr>
          <w:rFonts w:eastAsia="Garamond"/>
          <w:color w:val="000000"/>
          <w:spacing w:val="-1"/>
        </w:rPr>
        <w:t xml:space="preserve"> Again, it</w:t>
      </w:r>
      <w:r w:rsidR="0071341B">
        <w:rPr>
          <w:rFonts w:eastAsia="Garamond"/>
          <w:color w:val="000000"/>
          <w:spacing w:val="-1"/>
        </w:rPr>
        <w:t xml:space="preserve"> is </w:t>
      </w:r>
      <w:r w:rsidR="00A2140C">
        <w:rPr>
          <w:rFonts w:eastAsia="Garamond"/>
          <w:color w:val="000000"/>
          <w:spacing w:val="-1"/>
        </w:rPr>
        <w:t xml:space="preserve">impossible </w:t>
      </w:r>
      <w:r w:rsidR="0071341B">
        <w:rPr>
          <w:rFonts w:eastAsia="Garamond"/>
          <w:color w:val="000000"/>
          <w:spacing w:val="-1"/>
        </w:rPr>
        <w:t>to find this intention in the overall purpose of R.C. 4928.143</w:t>
      </w:r>
      <w:r>
        <w:rPr>
          <w:rFonts w:eastAsia="Garamond"/>
          <w:color w:val="000000"/>
          <w:spacing w:val="-1"/>
        </w:rPr>
        <w:t xml:space="preserve">.  </w:t>
      </w:r>
    </w:p>
    <w:p w:rsidR="007555EF" w:rsidRDefault="000E4C5F" w:rsidP="007555EF">
      <w:pPr>
        <w:pStyle w:val="ListParagraph"/>
        <w:numPr>
          <w:ilvl w:val="1"/>
          <w:numId w:val="2"/>
        </w:numPr>
        <w:spacing w:before="230" w:line="480" w:lineRule="auto"/>
        <w:ind w:right="72" w:hanging="720"/>
        <w:jc w:val="both"/>
        <w:textAlignment w:val="baseline"/>
        <w:rPr>
          <w:rFonts w:eastAsia="Bookman Old Style"/>
          <w:b/>
          <w:color w:val="000000"/>
          <w:u w:val="single"/>
        </w:rPr>
      </w:pPr>
      <w:r w:rsidRPr="006C0764">
        <w:rPr>
          <w:rFonts w:eastAsia="Bookman Old Style"/>
          <w:b/>
          <w:color w:val="000000"/>
          <w:u w:val="single"/>
        </w:rPr>
        <w:t xml:space="preserve">Other </w:t>
      </w:r>
      <w:r w:rsidR="00D74810">
        <w:rPr>
          <w:rFonts w:eastAsia="Bookman Old Style"/>
          <w:b/>
          <w:color w:val="000000"/>
          <w:u w:val="single"/>
        </w:rPr>
        <w:t xml:space="preserve">Fatal </w:t>
      </w:r>
      <w:r w:rsidRPr="006C0764">
        <w:rPr>
          <w:rFonts w:eastAsia="Bookman Old Style"/>
          <w:b/>
          <w:color w:val="000000"/>
          <w:u w:val="single"/>
        </w:rPr>
        <w:t>Flaws</w:t>
      </w:r>
    </w:p>
    <w:p w:rsidR="00831020" w:rsidRPr="007555EF" w:rsidRDefault="007555EF" w:rsidP="007555EF">
      <w:pPr>
        <w:spacing w:line="480" w:lineRule="auto"/>
        <w:ind w:firstLine="720"/>
        <w:jc w:val="both"/>
        <w:textAlignment w:val="baseline"/>
        <w:rPr>
          <w:rFonts w:eastAsia="Bookman Old Style"/>
          <w:b/>
          <w:color w:val="000000"/>
          <w:u w:val="single"/>
        </w:rPr>
      </w:pPr>
      <w:r w:rsidRPr="007555EF">
        <w:rPr>
          <w:rFonts w:eastAsia="Garamond"/>
          <w:color w:val="000000"/>
          <w:spacing w:val="-1"/>
        </w:rPr>
        <w:t xml:space="preserve">The Commission determined that </w:t>
      </w:r>
      <w:r w:rsidR="00D541E2">
        <w:rPr>
          <w:rFonts w:eastAsia="Garamond"/>
          <w:color w:val="000000"/>
          <w:spacing w:val="-1"/>
        </w:rPr>
        <w:t>Rider PPA</w:t>
      </w:r>
      <w:r w:rsidR="00861697" w:rsidRPr="007555EF">
        <w:rPr>
          <w:rFonts w:eastAsia="Garamond"/>
          <w:color w:val="000000"/>
          <w:spacing w:val="-1"/>
        </w:rPr>
        <w:t xml:space="preserve"> would not permit the recovery of</w:t>
      </w:r>
      <w:r w:rsidR="00861697" w:rsidRPr="007555EF">
        <w:rPr>
          <w:rFonts w:eastAsia="Garamond"/>
          <w:color w:val="000000"/>
          <w:spacing w:val="-1"/>
          <w:highlight w:val="yellow"/>
        </w:rPr>
        <w:t xml:space="preserve"> </w:t>
      </w:r>
      <w:r w:rsidR="00861697" w:rsidRPr="00A2140C">
        <w:rPr>
          <w:rFonts w:eastAsia="Garamond"/>
          <w:color w:val="000000"/>
          <w:spacing w:val="-1"/>
        </w:rPr>
        <w:t>generation-related costs through distribution or transmission rates</w:t>
      </w:r>
      <w:r w:rsidRPr="00A2140C">
        <w:rPr>
          <w:rFonts w:eastAsia="Garamond"/>
          <w:color w:val="000000"/>
          <w:spacing w:val="-1"/>
        </w:rPr>
        <w:t xml:space="preserve"> because </w:t>
      </w:r>
      <w:r w:rsidR="00087FD7">
        <w:rPr>
          <w:rFonts w:eastAsia="Garamond"/>
          <w:color w:val="000000"/>
          <w:spacing w:val="-1"/>
        </w:rPr>
        <w:t xml:space="preserve">the </w:t>
      </w:r>
      <w:r w:rsidR="00861697" w:rsidRPr="00A2140C">
        <w:rPr>
          <w:rFonts w:eastAsia="Garamond"/>
          <w:color w:val="000000"/>
          <w:spacing w:val="-1"/>
        </w:rPr>
        <w:t>rider</w:t>
      </w:r>
      <w:r w:rsidR="00087FD7">
        <w:rPr>
          <w:rFonts w:eastAsia="Garamond"/>
          <w:color w:val="000000"/>
          <w:spacing w:val="-1"/>
        </w:rPr>
        <w:t xml:space="preserve"> is</w:t>
      </w:r>
      <w:r w:rsidR="00861697" w:rsidRPr="00A2140C">
        <w:rPr>
          <w:rFonts w:eastAsia="Garamond"/>
          <w:color w:val="000000"/>
          <w:spacing w:val="-1"/>
        </w:rPr>
        <w:t xml:space="preserve"> considered a generation rate.</w:t>
      </w:r>
      <w:r w:rsidR="00861697" w:rsidRPr="007555EF">
        <w:rPr>
          <w:rFonts w:eastAsia="Garamond"/>
          <w:color w:val="000000"/>
          <w:spacing w:val="-1"/>
        </w:rPr>
        <w:t xml:space="preserve"> </w:t>
      </w:r>
      <w:r w:rsidR="00831020" w:rsidRPr="007555EF">
        <w:rPr>
          <w:rFonts w:eastAsia="Garamond"/>
          <w:color w:val="000000"/>
          <w:spacing w:val="-1"/>
        </w:rPr>
        <w:t xml:space="preserve"> </w:t>
      </w:r>
      <w:r w:rsidR="00A2140C">
        <w:rPr>
          <w:rFonts w:eastAsia="Garamond"/>
          <w:color w:val="000000"/>
          <w:spacing w:val="-1"/>
        </w:rPr>
        <w:t xml:space="preserve">O&amp; O at 26. </w:t>
      </w:r>
      <w:r w:rsidR="00831020" w:rsidRPr="007555EF">
        <w:rPr>
          <w:rFonts w:eastAsia="Garamond"/>
          <w:color w:val="000000"/>
          <w:spacing w:val="-1"/>
        </w:rPr>
        <w:t>The Commission</w:t>
      </w:r>
      <w:r w:rsidRPr="007555EF">
        <w:rPr>
          <w:rFonts w:eastAsia="Garamond"/>
          <w:color w:val="000000"/>
          <w:spacing w:val="-1"/>
        </w:rPr>
        <w:t>,</w:t>
      </w:r>
      <w:r w:rsidR="00831020" w:rsidRPr="007555EF">
        <w:rPr>
          <w:rFonts w:eastAsia="Garamond"/>
          <w:color w:val="000000"/>
          <w:spacing w:val="-1"/>
        </w:rPr>
        <w:t xml:space="preserve"> on the one hand</w:t>
      </w:r>
      <w:r w:rsidRPr="007555EF">
        <w:rPr>
          <w:rFonts w:eastAsia="Garamond"/>
          <w:color w:val="000000"/>
          <w:spacing w:val="-1"/>
        </w:rPr>
        <w:t>,</w:t>
      </w:r>
      <w:r w:rsidR="00831020" w:rsidRPr="007555EF">
        <w:rPr>
          <w:rFonts w:eastAsia="Garamond"/>
          <w:color w:val="000000"/>
          <w:spacing w:val="-1"/>
        </w:rPr>
        <w:t xml:space="preserve"> ackno</w:t>
      </w:r>
      <w:r w:rsidRPr="007555EF">
        <w:rPr>
          <w:rFonts w:eastAsia="Garamond"/>
          <w:color w:val="000000"/>
          <w:spacing w:val="-1"/>
        </w:rPr>
        <w:t>w</w:t>
      </w:r>
      <w:r w:rsidR="00831020" w:rsidRPr="007555EF">
        <w:rPr>
          <w:rFonts w:eastAsia="Garamond"/>
          <w:color w:val="000000"/>
          <w:spacing w:val="-1"/>
        </w:rPr>
        <w:t>le</w:t>
      </w:r>
      <w:r w:rsidRPr="007555EF">
        <w:rPr>
          <w:rFonts w:eastAsia="Garamond"/>
          <w:color w:val="000000"/>
          <w:spacing w:val="-1"/>
        </w:rPr>
        <w:t>d</w:t>
      </w:r>
      <w:r w:rsidR="00831020" w:rsidRPr="007555EF">
        <w:rPr>
          <w:rFonts w:eastAsia="Garamond"/>
          <w:color w:val="000000"/>
          <w:spacing w:val="-1"/>
        </w:rPr>
        <w:t>ges that the PPA mechanism is unrelated to the supply</w:t>
      </w:r>
      <w:r w:rsidRPr="007555EF">
        <w:rPr>
          <w:rFonts w:eastAsia="Garamond"/>
          <w:color w:val="000000"/>
          <w:spacing w:val="-1"/>
        </w:rPr>
        <w:t>, d</w:t>
      </w:r>
      <w:r w:rsidR="00831020" w:rsidRPr="007555EF">
        <w:rPr>
          <w:rFonts w:eastAsia="Garamond"/>
          <w:color w:val="000000"/>
          <w:spacing w:val="-1"/>
        </w:rPr>
        <w:t>elivery</w:t>
      </w:r>
      <w:r w:rsidRPr="007555EF">
        <w:rPr>
          <w:rFonts w:eastAsia="Garamond"/>
          <w:color w:val="000000"/>
          <w:spacing w:val="-1"/>
        </w:rPr>
        <w:t>, or cost of</w:t>
      </w:r>
      <w:r w:rsidR="00831020" w:rsidRPr="007555EF">
        <w:rPr>
          <w:rFonts w:eastAsia="Garamond"/>
          <w:color w:val="000000"/>
          <w:spacing w:val="-1"/>
        </w:rPr>
        <w:t xml:space="preserve"> generation,</w:t>
      </w:r>
      <w:r w:rsidRPr="007555EF">
        <w:rPr>
          <w:rFonts w:eastAsia="Garamond"/>
          <w:color w:val="000000"/>
          <w:spacing w:val="-1"/>
        </w:rPr>
        <w:t xml:space="preserve"> and</w:t>
      </w:r>
      <w:r w:rsidR="00831020" w:rsidRPr="007555EF">
        <w:rPr>
          <w:rFonts w:eastAsia="Garamond"/>
          <w:color w:val="000000"/>
          <w:spacing w:val="-1"/>
        </w:rPr>
        <w:t xml:space="preserve"> that it is a purely fina</w:t>
      </w:r>
      <w:r w:rsidRPr="007555EF">
        <w:rPr>
          <w:rFonts w:eastAsia="Garamond"/>
          <w:color w:val="000000"/>
          <w:spacing w:val="-1"/>
        </w:rPr>
        <w:t>n</w:t>
      </w:r>
      <w:r w:rsidR="00831020" w:rsidRPr="007555EF">
        <w:rPr>
          <w:rFonts w:eastAsia="Garamond"/>
          <w:color w:val="000000"/>
          <w:spacing w:val="-1"/>
        </w:rPr>
        <w:t>cial he</w:t>
      </w:r>
      <w:r w:rsidRPr="007555EF">
        <w:rPr>
          <w:rFonts w:eastAsia="Garamond"/>
          <w:color w:val="000000"/>
          <w:spacing w:val="-1"/>
        </w:rPr>
        <w:t>d</w:t>
      </w:r>
      <w:r w:rsidR="00831020" w:rsidRPr="007555EF">
        <w:rPr>
          <w:rFonts w:eastAsia="Garamond"/>
          <w:color w:val="000000"/>
          <w:spacing w:val="-1"/>
        </w:rPr>
        <w:t>ge</w:t>
      </w:r>
      <w:r w:rsidRPr="007555EF">
        <w:rPr>
          <w:rFonts w:eastAsia="Garamond"/>
          <w:color w:val="000000"/>
          <w:spacing w:val="-1"/>
        </w:rPr>
        <w:t xml:space="preserve">.  </w:t>
      </w:r>
      <w:r w:rsidR="00A2140C">
        <w:rPr>
          <w:rFonts w:eastAsia="Garamond"/>
          <w:color w:val="000000"/>
          <w:spacing w:val="-1"/>
        </w:rPr>
        <w:t xml:space="preserve">O&amp;O at 22. </w:t>
      </w:r>
      <w:r w:rsidRPr="007555EF">
        <w:rPr>
          <w:rFonts w:eastAsia="Garamond"/>
          <w:color w:val="000000"/>
          <w:spacing w:val="-1"/>
        </w:rPr>
        <w:t>Yet</w:t>
      </w:r>
      <w:r w:rsidR="00A2140C">
        <w:rPr>
          <w:rFonts w:eastAsia="Garamond"/>
          <w:color w:val="000000"/>
          <w:spacing w:val="-1"/>
        </w:rPr>
        <w:t>,</w:t>
      </w:r>
      <w:r w:rsidR="00831020" w:rsidRPr="007555EF">
        <w:rPr>
          <w:rFonts w:eastAsia="Garamond"/>
          <w:color w:val="000000"/>
          <w:spacing w:val="-1"/>
        </w:rPr>
        <w:t xml:space="preserve"> on the other</w:t>
      </w:r>
      <w:r w:rsidRPr="007555EF">
        <w:rPr>
          <w:rFonts w:eastAsia="Garamond"/>
          <w:color w:val="000000"/>
          <w:spacing w:val="-1"/>
        </w:rPr>
        <w:t xml:space="preserve"> hand</w:t>
      </w:r>
      <w:r w:rsidR="00A2140C">
        <w:rPr>
          <w:rFonts w:eastAsia="Garamond"/>
          <w:color w:val="000000"/>
          <w:spacing w:val="-1"/>
        </w:rPr>
        <w:t>, the Commission</w:t>
      </w:r>
      <w:r w:rsidR="00831020" w:rsidRPr="007555EF">
        <w:rPr>
          <w:rFonts w:eastAsia="Garamond"/>
          <w:color w:val="000000"/>
          <w:spacing w:val="-1"/>
        </w:rPr>
        <w:t xml:space="preserve"> is claiming that the charge is a “generation rate.”  This is patently unreasonable.</w:t>
      </w:r>
      <w:r w:rsidRPr="007555EF">
        <w:rPr>
          <w:rFonts w:eastAsia="Garamond"/>
          <w:color w:val="000000"/>
          <w:spacing w:val="-1"/>
        </w:rPr>
        <w:t xml:space="preserve"> </w:t>
      </w:r>
      <w:r w:rsidR="00A2140C">
        <w:rPr>
          <w:rFonts w:eastAsia="Garamond"/>
          <w:color w:val="000000"/>
          <w:spacing w:val="-1"/>
        </w:rPr>
        <w:t xml:space="preserve"> The </w:t>
      </w:r>
      <w:r w:rsidR="00A2140C">
        <w:rPr>
          <w:rFonts w:eastAsia="Garamond"/>
          <w:i/>
          <w:color w:val="000000"/>
          <w:spacing w:val="-1"/>
        </w:rPr>
        <w:t>only</w:t>
      </w:r>
      <w:r w:rsidR="00A2140C">
        <w:rPr>
          <w:rFonts w:eastAsia="Garamond"/>
          <w:color w:val="000000"/>
          <w:spacing w:val="-1"/>
        </w:rPr>
        <w:t xml:space="preserve"> reason why a shopping customer would pay Rider PPA is because they rec</w:t>
      </w:r>
      <w:r w:rsidR="00715CD2">
        <w:rPr>
          <w:rFonts w:eastAsia="Garamond"/>
          <w:color w:val="000000"/>
          <w:spacing w:val="-1"/>
        </w:rPr>
        <w:t>e</w:t>
      </w:r>
      <w:r w:rsidR="00A2140C">
        <w:rPr>
          <w:rFonts w:eastAsia="Garamond"/>
          <w:color w:val="000000"/>
          <w:spacing w:val="-1"/>
        </w:rPr>
        <w:t>iv</w:t>
      </w:r>
      <w:r w:rsidR="00715CD2">
        <w:rPr>
          <w:rFonts w:eastAsia="Garamond"/>
          <w:color w:val="000000"/>
          <w:spacing w:val="-1"/>
        </w:rPr>
        <w:t>e</w:t>
      </w:r>
      <w:r w:rsidR="00A2140C">
        <w:rPr>
          <w:rFonts w:eastAsia="Garamond"/>
          <w:color w:val="000000"/>
          <w:spacing w:val="-1"/>
        </w:rPr>
        <w:t xml:space="preserve"> distribution service from AEP Ohio.  </w:t>
      </w:r>
      <w:r w:rsidRPr="007555EF">
        <w:rPr>
          <w:rFonts w:eastAsia="Garamond"/>
          <w:color w:val="000000"/>
          <w:spacing w:val="-1"/>
        </w:rPr>
        <w:t xml:space="preserve"> Rider PPA is merely a “charge” unrelated to anything except the </w:t>
      </w:r>
      <w:r w:rsidR="00EF1545" w:rsidRPr="007555EF">
        <w:rPr>
          <w:rFonts w:eastAsia="Garamond"/>
          <w:color w:val="000000"/>
          <w:spacing w:val="-1"/>
        </w:rPr>
        <w:t>unregulated</w:t>
      </w:r>
      <w:r w:rsidRPr="007555EF">
        <w:rPr>
          <w:rFonts w:eastAsia="Garamond"/>
          <w:color w:val="000000"/>
          <w:spacing w:val="-1"/>
        </w:rPr>
        <w:t xml:space="preserve">, </w:t>
      </w:r>
      <w:r w:rsidR="00EF1545" w:rsidRPr="007555EF">
        <w:rPr>
          <w:rFonts w:eastAsia="Garamond"/>
          <w:color w:val="000000"/>
          <w:spacing w:val="-1"/>
        </w:rPr>
        <w:t>extra jurisdictional</w:t>
      </w:r>
      <w:r w:rsidRPr="007555EF">
        <w:rPr>
          <w:rFonts w:eastAsia="Garamond"/>
          <w:color w:val="000000"/>
          <w:spacing w:val="-1"/>
        </w:rPr>
        <w:t xml:space="preserve"> costs of OVEC.</w:t>
      </w:r>
    </w:p>
    <w:p w:rsidR="00DC4F8F" w:rsidRDefault="00DC4F8F" w:rsidP="007E579E">
      <w:pPr>
        <w:spacing w:line="480" w:lineRule="auto"/>
        <w:ind w:firstLine="720"/>
        <w:jc w:val="both"/>
        <w:textAlignment w:val="baseline"/>
        <w:rPr>
          <w:rFonts w:eastAsia="Garamond"/>
          <w:color w:val="000000"/>
          <w:spacing w:val="-1"/>
        </w:rPr>
      </w:pPr>
      <w:r w:rsidRPr="00A2140C">
        <w:rPr>
          <w:rFonts w:eastAsia="Garamond"/>
          <w:color w:val="000000"/>
          <w:spacing w:val="-1"/>
        </w:rPr>
        <w:t xml:space="preserve">By the same token, the Commission’s </w:t>
      </w:r>
      <w:r w:rsidR="00EF1545" w:rsidRPr="00A2140C">
        <w:rPr>
          <w:rFonts w:eastAsia="Garamond"/>
          <w:color w:val="000000"/>
          <w:spacing w:val="-1"/>
        </w:rPr>
        <w:t>conclusion</w:t>
      </w:r>
      <w:r w:rsidRPr="00A2140C">
        <w:rPr>
          <w:rFonts w:eastAsia="Garamond"/>
          <w:color w:val="000000"/>
          <w:spacing w:val="-1"/>
        </w:rPr>
        <w:t xml:space="preserve"> that </w:t>
      </w:r>
      <w:r w:rsidR="00861697" w:rsidRPr="00A2140C">
        <w:rPr>
          <w:rFonts w:eastAsia="Garamond"/>
          <w:color w:val="000000"/>
          <w:spacing w:val="-1"/>
        </w:rPr>
        <w:t xml:space="preserve">the </w:t>
      </w:r>
      <w:r w:rsidRPr="00A2140C">
        <w:rPr>
          <w:rFonts w:eastAsia="Garamond"/>
          <w:color w:val="000000"/>
          <w:spacing w:val="-1"/>
        </w:rPr>
        <w:t>“</w:t>
      </w:r>
      <w:r w:rsidR="00861697" w:rsidRPr="00A2140C">
        <w:rPr>
          <w:rFonts w:eastAsia="Garamond"/>
          <w:color w:val="000000"/>
          <w:spacing w:val="-1"/>
        </w:rPr>
        <w:t>PPA rider constitutes a rate stability charge related to limitations on customer shopping for retail electric generation service</w:t>
      </w:r>
      <w:r w:rsidRPr="00A2140C">
        <w:rPr>
          <w:rFonts w:eastAsia="Garamond"/>
          <w:color w:val="000000"/>
          <w:spacing w:val="-1"/>
        </w:rPr>
        <w:t xml:space="preserve">” </w:t>
      </w:r>
      <w:r w:rsidR="00A2140C">
        <w:rPr>
          <w:rFonts w:eastAsia="Garamond"/>
          <w:color w:val="000000"/>
          <w:spacing w:val="-1"/>
        </w:rPr>
        <w:t xml:space="preserve">(O&amp;O p. 26) </w:t>
      </w:r>
      <w:r w:rsidRPr="00A2140C">
        <w:rPr>
          <w:rFonts w:eastAsia="Garamond"/>
          <w:color w:val="000000"/>
          <w:spacing w:val="-1"/>
        </w:rPr>
        <w:t xml:space="preserve">rather than a stranded cost recovery </w:t>
      </w:r>
      <w:r w:rsidR="00EF1545" w:rsidRPr="00A2140C">
        <w:rPr>
          <w:rFonts w:eastAsia="Garamond"/>
          <w:color w:val="000000"/>
          <w:spacing w:val="-1"/>
        </w:rPr>
        <w:t>mechanism</w:t>
      </w:r>
      <w:r w:rsidRPr="00A2140C">
        <w:rPr>
          <w:rFonts w:eastAsia="Garamond"/>
          <w:color w:val="000000"/>
          <w:spacing w:val="-1"/>
        </w:rPr>
        <w:t xml:space="preserve"> is </w:t>
      </w:r>
      <w:r w:rsidR="003164C9">
        <w:rPr>
          <w:rFonts w:eastAsia="Garamond"/>
          <w:color w:val="000000"/>
          <w:spacing w:val="-1"/>
        </w:rPr>
        <w:t xml:space="preserve">pure </w:t>
      </w:r>
      <w:r w:rsidR="00EF1545">
        <w:rPr>
          <w:rFonts w:eastAsia="Garamond"/>
          <w:color w:val="000000"/>
          <w:spacing w:val="-1"/>
        </w:rPr>
        <w:t>sophistry</w:t>
      </w:r>
      <w:r>
        <w:rPr>
          <w:rFonts w:eastAsia="Garamond"/>
          <w:color w:val="000000"/>
          <w:spacing w:val="-1"/>
        </w:rPr>
        <w:t xml:space="preserve">.  The </w:t>
      </w:r>
      <w:r w:rsidR="003164C9">
        <w:rPr>
          <w:rFonts w:eastAsia="Garamond"/>
          <w:color w:val="000000"/>
          <w:spacing w:val="-1"/>
        </w:rPr>
        <w:t xml:space="preserve">“charge” to be imposed on customers </w:t>
      </w:r>
      <w:r>
        <w:rPr>
          <w:rFonts w:eastAsia="Garamond"/>
          <w:color w:val="000000"/>
          <w:spacing w:val="-1"/>
        </w:rPr>
        <w:t xml:space="preserve">comes from the </w:t>
      </w:r>
      <w:r w:rsidR="00EF1545">
        <w:rPr>
          <w:rFonts w:eastAsia="Garamond"/>
          <w:color w:val="000000"/>
          <w:spacing w:val="-1"/>
        </w:rPr>
        <w:t>algebraic</w:t>
      </w:r>
      <w:r>
        <w:rPr>
          <w:rFonts w:eastAsia="Garamond"/>
          <w:color w:val="000000"/>
          <w:spacing w:val="-1"/>
        </w:rPr>
        <w:t xml:space="preserve"> </w:t>
      </w:r>
      <w:r w:rsidR="003164C9">
        <w:rPr>
          <w:rFonts w:eastAsia="Garamond"/>
          <w:color w:val="000000"/>
          <w:spacing w:val="-1"/>
        </w:rPr>
        <w:t xml:space="preserve">fact that the costs of operating OVEC cannot be recovered through arms-length market transactions.  </w:t>
      </w:r>
      <w:r>
        <w:rPr>
          <w:rFonts w:eastAsia="Garamond"/>
          <w:color w:val="000000"/>
          <w:spacing w:val="-1"/>
        </w:rPr>
        <w:t xml:space="preserve">The negative </w:t>
      </w:r>
      <w:r w:rsidR="00EF1545">
        <w:rPr>
          <w:rFonts w:eastAsia="Garamond"/>
          <w:color w:val="000000"/>
          <w:spacing w:val="-1"/>
        </w:rPr>
        <w:t>difference</w:t>
      </w:r>
      <w:r>
        <w:rPr>
          <w:rFonts w:eastAsia="Garamond"/>
          <w:color w:val="000000"/>
          <w:spacing w:val="-1"/>
        </w:rPr>
        <w:t xml:space="preserve"> between the revenues available in the market versus the embedded “book” cost of the plant </w:t>
      </w:r>
      <w:r w:rsidR="003164C9">
        <w:rPr>
          <w:rFonts w:eastAsia="Garamond"/>
          <w:color w:val="000000"/>
          <w:spacing w:val="-1"/>
        </w:rPr>
        <w:t>is the ver</w:t>
      </w:r>
      <w:r>
        <w:rPr>
          <w:rFonts w:eastAsia="Garamond"/>
          <w:color w:val="000000"/>
          <w:spacing w:val="-1"/>
        </w:rPr>
        <w:t>y defi</w:t>
      </w:r>
      <w:r w:rsidR="00EF1545">
        <w:rPr>
          <w:rFonts w:eastAsia="Garamond"/>
          <w:color w:val="000000"/>
          <w:spacing w:val="-1"/>
        </w:rPr>
        <w:t>ni</w:t>
      </w:r>
      <w:r>
        <w:rPr>
          <w:rFonts w:eastAsia="Garamond"/>
          <w:color w:val="000000"/>
          <w:spacing w:val="-1"/>
        </w:rPr>
        <w:t xml:space="preserve">tion of a stranded cost. </w:t>
      </w:r>
      <w:r w:rsidR="003164C9">
        <w:rPr>
          <w:rFonts w:eastAsia="Garamond"/>
          <w:color w:val="000000"/>
          <w:spacing w:val="-1"/>
        </w:rPr>
        <w:t xml:space="preserve">It is a “rate </w:t>
      </w:r>
      <w:r w:rsidR="00EF1545">
        <w:rPr>
          <w:rFonts w:eastAsia="Garamond"/>
          <w:color w:val="000000"/>
          <w:spacing w:val="-1"/>
        </w:rPr>
        <w:t>stability</w:t>
      </w:r>
      <w:r w:rsidR="003164C9">
        <w:rPr>
          <w:rFonts w:eastAsia="Garamond"/>
          <w:color w:val="000000"/>
          <w:spacing w:val="-1"/>
        </w:rPr>
        <w:t xml:space="preserve"> charge” </w:t>
      </w:r>
      <w:r>
        <w:rPr>
          <w:rFonts w:eastAsia="Garamond"/>
          <w:color w:val="000000"/>
          <w:spacing w:val="-1"/>
        </w:rPr>
        <w:t>only from the perspective of AEP Ohio – they are assure</w:t>
      </w:r>
      <w:r w:rsidR="00087FD7">
        <w:rPr>
          <w:rFonts w:eastAsia="Garamond"/>
          <w:color w:val="000000"/>
          <w:spacing w:val="-1"/>
        </w:rPr>
        <w:t>d</w:t>
      </w:r>
      <w:r>
        <w:rPr>
          <w:rFonts w:eastAsia="Garamond"/>
          <w:color w:val="000000"/>
          <w:spacing w:val="-1"/>
        </w:rPr>
        <w:t xml:space="preserve"> of 100% cost recovery for current operating liabilities.  </w:t>
      </w:r>
    </w:p>
    <w:p w:rsidR="006E5810" w:rsidRDefault="006E5810" w:rsidP="007E579E">
      <w:pPr>
        <w:spacing w:line="480" w:lineRule="auto"/>
        <w:ind w:firstLine="720"/>
        <w:jc w:val="both"/>
        <w:textAlignment w:val="baseline"/>
        <w:rPr>
          <w:rFonts w:eastAsia="Garamond"/>
          <w:color w:val="000000"/>
          <w:spacing w:val="-1"/>
        </w:rPr>
      </w:pPr>
    </w:p>
    <w:p w:rsidR="00807DB5" w:rsidRPr="00807DB5" w:rsidRDefault="00807DB5" w:rsidP="002E6B88">
      <w:pPr>
        <w:pStyle w:val="ListParagraph"/>
        <w:numPr>
          <w:ilvl w:val="0"/>
          <w:numId w:val="1"/>
        </w:numPr>
        <w:spacing w:before="230" w:line="480" w:lineRule="auto"/>
        <w:ind w:left="720" w:right="72"/>
        <w:jc w:val="both"/>
        <w:textAlignment w:val="baseline"/>
        <w:rPr>
          <w:rFonts w:eastAsia="Bookman Old Style"/>
          <w:b/>
          <w:color w:val="000000"/>
          <w:spacing w:val="-13"/>
        </w:rPr>
      </w:pPr>
      <w:r>
        <w:rPr>
          <w:rFonts w:eastAsia="Bookman Old Style"/>
          <w:b/>
          <w:color w:val="000000"/>
          <w:spacing w:val="-13"/>
        </w:rPr>
        <w:lastRenderedPageBreak/>
        <w:t>CONCLUSION</w:t>
      </w:r>
    </w:p>
    <w:p w:rsidR="00D74810" w:rsidRDefault="00A2140C" w:rsidP="00D74810">
      <w:pPr>
        <w:spacing w:line="480" w:lineRule="auto"/>
        <w:ind w:firstLine="720"/>
        <w:jc w:val="both"/>
        <w:textAlignment w:val="baseline"/>
        <w:rPr>
          <w:rFonts w:eastAsia="Garamond"/>
          <w:color w:val="000000"/>
          <w:spacing w:val="-2"/>
        </w:rPr>
      </w:pPr>
      <w:r>
        <w:rPr>
          <w:rFonts w:eastAsia="Garamond"/>
          <w:color w:val="000000"/>
          <w:spacing w:val="-2"/>
        </w:rPr>
        <w:t>Wi</w:t>
      </w:r>
      <w:r w:rsidR="00D74810">
        <w:rPr>
          <w:rFonts w:eastAsia="Garamond"/>
          <w:color w:val="000000"/>
          <w:spacing w:val="-2"/>
        </w:rPr>
        <w:t xml:space="preserve">th only one exception, </w:t>
      </w:r>
      <w:r w:rsidR="00BB00BC">
        <w:rPr>
          <w:rFonts w:eastAsia="Garamond"/>
          <w:color w:val="000000"/>
          <w:spacing w:val="-2"/>
        </w:rPr>
        <w:t>consumer</w:t>
      </w:r>
      <w:r w:rsidR="00D74810">
        <w:rPr>
          <w:rFonts w:eastAsia="Garamond"/>
          <w:color w:val="000000"/>
          <w:spacing w:val="-2"/>
        </w:rPr>
        <w:t>s are not</w:t>
      </w:r>
      <w:r w:rsidR="00BB00BC">
        <w:rPr>
          <w:rFonts w:eastAsia="Garamond"/>
          <w:color w:val="000000"/>
          <w:spacing w:val="-2"/>
        </w:rPr>
        <w:t xml:space="preserve"> seeking the rate stability that the </w:t>
      </w:r>
      <w:r w:rsidR="00EF1545">
        <w:rPr>
          <w:rFonts w:eastAsia="Garamond"/>
          <w:color w:val="000000"/>
          <w:spacing w:val="-2"/>
        </w:rPr>
        <w:t>Commission</w:t>
      </w:r>
      <w:r w:rsidR="006F278D">
        <w:rPr>
          <w:rFonts w:eastAsia="Garamond"/>
          <w:color w:val="000000"/>
          <w:spacing w:val="-2"/>
        </w:rPr>
        <w:t xml:space="preserve"> </w:t>
      </w:r>
      <w:r w:rsidR="00D74810">
        <w:rPr>
          <w:rFonts w:eastAsia="Garamond"/>
          <w:color w:val="000000"/>
          <w:spacing w:val="-2"/>
        </w:rPr>
        <w:t xml:space="preserve">appears to be willing to accept on their behalf .  Further, the </w:t>
      </w:r>
      <w:r w:rsidR="00EF1545">
        <w:rPr>
          <w:rFonts w:eastAsia="Garamond"/>
          <w:color w:val="000000"/>
          <w:spacing w:val="-2"/>
        </w:rPr>
        <w:t>Commission</w:t>
      </w:r>
      <w:r w:rsidR="00D74810">
        <w:rPr>
          <w:rFonts w:eastAsia="Garamond"/>
          <w:color w:val="000000"/>
          <w:spacing w:val="-2"/>
        </w:rPr>
        <w:t xml:space="preserve"> never directly addresses </w:t>
      </w:r>
      <w:r w:rsidR="00087FD7">
        <w:rPr>
          <w:rFonts w:eastAsia="Garamond"/>
          <w:color w:val="000000"/>
          <w:spacing w:val="-2"/>
        </w:rPr>
        <w:t xml:space="preserve">how </w:t>
      </w:r>
      <w:r w:rsidR="00D74810">
        <w:rPr>
          <w:rFonts w:eastAsia="Garamond"/>
          <w:color w:val="000000"/>
          <w:spacing w:val="-2"/>
        </w:rPr>
        <w:t>“</w:t>
      </w:r>
      <w:r w:rsidR="00EF1545">
        <w:rPr>
          <w:rFonts w:eastAsia="Garamond"/>
          <w:color w:val="000000"/>
          <w:spacing w:val="-2"/>
        </w:rPr>
        <w:t>stabilization</w:t>
      </w:r>
      <w:r w:rsidR="00087FD7">
        <w:rPr>
          <w:rFonts w:eastAsia="Garamond"/>
          <w:color w:val="000000"/>
          <w:spacing w:val="-2"/>
        </w:rPr>
        <w:t xml:space="preserve">” in </w:t>
      </w:r>
      <w:r w:rsidR="00087FD7" w:rsidRPr="0005365E">
        <w:rPr>
          <w:rFonts w:eastAsia="Garamond"/>
          <w:color w:val="000000"/>
          <w:spacing w:val="-6"/>
        </w:rPr>
        <w:t xml:space="preserve">the form of </w:t>
      </w:r>
      <w:r w:rsidR="00D74810" w:rsidRPr="0005365E">
        <w:rPr>
          <w:rFonts w:eastAsia="Garamond"/>
          <w:color w:val="000000"/>
          <w:spacing w:val="-6"/>
        </w:rPr>
        <w:t>a</w:t>
      </w:r>
      <w:r w:rsidR="00087FD7" w:rsidRPr="0005365E">
        <w:rPr>
          <w:rFonts w:eastAsia="Garamond"/>
          <w:color w:val="000000"/>
          <w:spacing w:val="-6"/>
        </w:rPr>
        <w:t xml:space="preserve"> simple</w:t>
      </w:r>
      <w:r w:rsidR="00D74810" w:rsidRPr="0005365E">
        <w:rPr>
          <w:rFonts w:eastAsia="Garamond"/>
          <w:color w:val="000000"/>
          <w:spacing w:val="-6"/>
        </w:rPr>
        <w:t xml:space="preserve"> appropriation</w:t>
      </w:r>
      <w:r w:rsidR="00087FD7" w:rsidRPr="0005365E">
        <w:rPr>
          <w:rFonts w:eastAsia="Garamond"/>
          <w:color w:val="000000"/>
          <w:spacing w:val="-6"/>
        </w:rPr>
        <w:t xml:space="preserve"> by a private company </w:t>
      </w:r>
      <w:r w:rsidR="00D74810" w:rsidRPr="0005365E">
        <w:rPr>
          <w:rFonts w:eastAsia="Garamond"/>
          <w:color w:val="000000"/>
          <w:spacing w:val="-6"/>
        </w:rPr>
        <w:t xml:space="preserve">is </w:t>
      </w:r>
      <w:r w:rsidR="00087FD7" w:rsidRPr="0005365E">
        <w:rPr>
          <w:rFonts w:eastAsia="Garamond"/>
          <w:color w:val="000000"/>
          <w:spacing w:val="-6"/>
        </w:rPr>
        <w:t>c</w:t>
      </w:r>
      <w:r w:rsidR="00D74810" w:rsidRPr="0005365E">
        <w:rPr>
          <w:rFonts w:eastAsia="Garamond"/>
          <w:color w:val="000000"/>
          <w:spacing w:val="-6"/>
        </w:rPr>
        <w:t>onsistent with the public interest.  Yet this is the “stability” that the Commissio</w:t>
      </w:r>
      <w:r w:rsidR="00D74810">
        <w:rPr>
          <w:rFonts w:eastAsia="Garamond"/>
          <w:color w:val="000000"/>
          <w:spacing w:val="-2"/>
        </w:rPr>
        <w:t>n’s is negotiating on consumers’ behalf.</w:t>
      </w:r>
    </w:p>
    <w:p w:rsidR="00BB00BC" w:rsidRDefault="006F278D" w:rsidP="00D74810">
      <w:pPr>
        <w:spacing w:line="480" w:lineRule="auto"/>
        <w:ind w:firstLine="720"/>
        <w:jc w:val="both"/>
        <w:textAlignment w:val="baseline"/>
        <w:rPr>
          <w:rFonts w:eastAsia="Garamond"/>
          <w:color w:val="000000"/>
          <w:spacing w:val="-2"/>
        </w:rPr>
      </w:pPr>
      <w:r>
        <w:rPr>
          <w:rFonts w:eastAsia="Garamond"/>
          <w:color w:val="000000"/>
          <w:spacing w:val="-2"/>
        </w:rPr>
        <w:t xml:space="preserve">Equally </w:t>
      </w:r>
      <w:r w:rsidR="00EF1545">
        <w:rPr>
          <w:rFonts w:eastAsia="Garamond"/>
          <w:color w:val="000000"/>
          <w:spacing w:val="-2"/>
        </w:rPr>
        <w:t>suspect</w:t>
      </w:r>
      <w:r>
        <w:rPr>
          <w:rFonts w:eastAsia="Garamond"/>
          <w:color w:val="000000"/>
          <w:spacing w:val="-2"/>
        </w:rPr>
        <w:t xml:space="preserve"> is the </w:t>
      </w:r>
      <w:r w:rsidR="00EF1545">
        <w:rPr>
          <w:rFonts w:eastAsia="Garamond"/>
          <w:color w:val="000000"/>
          <w:spacing w:val="-2"/>
        </w:rPr>
        <w:t>Commission’s</w:t>
      </w:r>
      <w:r>
        <w:rPr>
          <w:rFonts w:eastAsia="Garamond"/>
          <w:color w:val="000000"/>
          <w:spacing w:val="-2"/>
        </w:rPr>
        <w:t xml:space="preserve"> failure to address this simple </w:t>
      </w:r>
      <w:r w:rsidR="00D74810">
        <w:rPr>
          <w:rFonts w:eastAsia="Garamond"/>
          <w:color w:val="000000"/>
          <w:spacing w:val="-2"/>
        </w:rPr>
        <w:t>reality of</w:t>
      </w:r>
      <w:r>
        <w:rPr>
          <w:rFonts w:eastAsia="Garamond"/>
          <w:color w:val="000000"/>
          <w:spacing w:val="-2"/>
        </w:rPr>
        <w:t xml:space="preserve"> the PPA mechanism: The “value” of the hedge currently belongs to the shareholders of AEP and it would be a violation of</w:t>
      </w:r>
      <w:r w:rsidR="00D74810">
        <w:rPr>
          <w:rFonts w:eastAsia="Garamond"/>
          <w:color w:val="000000"/>
          <w:spacing w:val="-2"/>
        </w:rPr>
        <w:t xml:space="preserve"> the fiduciary obligations to shareholders for</w:t>
      </w:r>
      <w:r>
        <w:rPr>
          <w:rFonts w:eastAsia="Garamond"/>
          <w:color w:val="000000"/>
          <w:spacing w:val="-2"/>
        </w:rPr>
        <w:t xml:space="preserve"> AEP management</w:t>
      </w:r>
      <w:r w:rsidR="00366D2A">
        <w:rPr>
          <w:rFonts w:eastAsia="Garamond"/>
          <w:color w:val="000000"/>
          <w:spacing w:val="-2"/>
        </w:rPr>
        <w:t xml:space="preserve"> </w:t>
      </w:r>
      <w:r>
        <w:rPr>
          <w:rFonts w:eastAsia="Garamond"/>
          <w:color w:val="000000"/>
          <w:spacing w:val="-2"/>
        </w:rPr>
        <w:t xml:space="preserve">to simply “donate” a valuable asset to captive ratepayers.  As the OHA argued in its briefs herein, if there was even a </w:t>
      </w:r>
      <w:r w:rsidR="00EF1545">
        <w:rPr>
          <w:rFonts w:eastAsia="Garamond"/>
          <w:color w:val="000000"/>
          <w:spacing w:val="-2"/>
        </w:rPr>
        <w:t>conceivable</w:t>
      </w:r>
      <w:r>
        <w:rPr>
          <w:rFonts w:eastAsia="Garamond"/>
          <w:color w:val="000000"/>
          <w:spacing w:val="-2"/>
        </w:rPr>
        <w:t xml:space="preserve"> net benefit to be </w:t>
      </w:r>
      <w:r w:rsidR="00EF1545">
        <w:rPr>
          <w:rFonts w:eastAsia="Garamond"/>
          <w:color w:val="000000"/>
          <w:spacing w:val="-2"/>
        </w:rPr>
        <w:t>found</w:t>
      </w:r>
      <w:r>
        <w:rPr>
          <w:rFonts w:eastAsia="Garamond"/>
          <w:color w:val="000000"/>
          <w:spacing w:val="-2"/>
        </w:rPr>
        <w:t xml:space="preserve"> in the PPA </w:t>
      </w:r>
      <w:r w:rsidR="00EF1545">
        <w:rPr>
          <w:rFonts w:eastAsia="Garamond"/>
          <w:color w:val="000000"/>
          <w:spacing w:val="-2"/>
        </w:rPr>
        <w:t>mechanism</w:t>
      </w:r>
      <w:r>
        <w:rPr>
          <w:rFonts w:eastAsia="Garamond"/>
          <w:color w:val="000000"/>
          <w:spacing w:val="-2"/>
        </w:rPr>
        <w:t xml:space="preserve">, AEP Ohio would not be proposing this idea in the first place.  </w:t>
      </w:r>
    </w:p>
    <w:p w:rsidR="00807DB5" w:rsidRDefault="00011D1A" w:rsidP="00807DB5">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480" w:lineRule="auto"/>
        <w:jc w:val="both"/>
      </w:pPr>
      <w:r>
        <w:tab/>
      </w:r>
      <w:r w:rsidR="00807DB5" w:rsidRPr="004B03ED">
        <w:t>WHEREFORE, the Ohio Hospital Association respectfully urge</w:t>
      </w:r>
      <w:r w:rsidR="00807DB5">
        <w:t>s</w:t>
      </w:r>
      <w:r w:rsidR="00807DB5" w:rsidRPr="004B03ED">
        <w:t xml:space="preserve"> the Commission to grant its application for rehearing.</w:t>
      </w:r>
    </w:p>
    <w:p w:rsidR="00807DB5" w:rsidRPr="00D045D6" w:rsidRDefault="00807DB5" w:rsidP="00807DB5">
      <w:pPr>
        <w:tabs>
          <w:tab w:val="left" w:pos="4862"/>
        </w:tabs>
        <w:suppressAutoHyphens/>
        <w:ind w:left="3557"/>
      </w:pPr>
      <w:r w:rsidRPr="00D045D6">
        <w:t>Respectfully submitted on behalf of</w:t>
      </w:r>
    </w:p>
    <w:p w:rsidR="00807DB5" w:rsidRPr="00D045D6" w:rsidRDefault="00807DB5" w:rsidP="00807DB5">
      <w:pPr>
        <w:tabs>
          <w:tab w:val="left" w:pos="4862"/>
        </w:tabs>
        <w:suppressAutoHyphens/>
        <w:ind w:left="3557"/>
      </w:pPr>
      <w:r w:rsidRPr="00D045D6">
        <w:t>OHIO HOSPITAL ASSOCIATION</w:t>
      </w:r>
    </w:p>
    <w:p w:rsidR="00807DB5" w:rsidRPr="00D045D6" w:rsidRDefault="00807DB5" w:rsidP="00807DB5">
      <w:pPr>
        <w:tabs>
          <w:tab w:val="left" w:pos="7740"/>
        </w:tabs>
        <w:suppressAutoHyphens/>
        <w:ind w:left="3557"/>
      </w:pPr>
      <w:r w:rsidRPr="00D045D6">
        <w:rPr>
          <w:noProof/>
          <w:u w:val="single"/>
        </w:rPr>
        <w:drawing>
          <wp:inline distT="0" distB="0" distL="0" distR="0" wp14:anchorId="1EC82324" wp14:editId="7EF8DCF6">
            <wp:extent cx="2228215" cy="46418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215" cy="464185"/>
                    </a:xfrm>
                    <a:prstGeom prst="rect">
                      <a:avLst/>
                    </a:prstGeom>
                    <a:noFill/>
                    <a:ln>
                      <a:noFill/>
                    </a:ln>
                  </pic:spPr>
                </pic:pic>
              </a:graphicData>
            </a:graphic>
          </wp:inline>
        </w:drawing>
      </w:r>
      <w:r w:rsidRPr="00D045D6">
        <w:rPr>
          <w:u w:val="single"/>
        </w:rPr>
        <w:tab/>
      </w:r>
    </w:p>
    <w:p w:rsidR="00807DB5" w:rsidRPr="00D045D6" w:rsidRDefault="00807DB5" w:rsidP="00807DB5">
      <w:pPr>
        <w:tabs>
          <w:tab w:val="left" w:pos="4862"/>
        </w:tabs>
        <w:suppressAutoHyphens/>
        <w:ind w:left="3557"/>
      </w:pPr>
      <w:r w:rsidRPr="00D045D6">
        <w:t>Richard L. Sites</w:t>
      </w:r>
    </w:p>
    <w:p w:rsidR="00807DB5" w:rsidRPr="00D045D6" w:rsidRDefault="00AC3D76" w:rsidP="00807DB5">
      <w:pPr>
        <w:tabs>
          <w:tab w:val="left" w:pos="4862"/>
        </w:tabs>
        <w:autoSpaceDE w:val="0"/>
        <w:autoSpaceDN w:val="0"/>
        <w:adjustRightInd w:val="0"/>
        <w:ind w:left="3557"/>
      </w:pPr>
      <w:r w:rsidRPr="00D045D6">
        <w:t xml:space="preserve">Regulatory </w:t>
      </w:r>
      <w:r w:rsidR="00807DB5" w:rsidRPr="00D045D6">
        <w:t>Counsel</w:t>
      </w:r>
    </w:p>
    <w:p w:rsidR="00807DB5" w:rsidRPr="00D045D6" w:rsidRDefault="00807DB5" w:rsidP="00807DB5">
      <w:pPr>
        <w:tabs>
          <w:tab w:val="left" w:pos="4862"/>
        </w:tabs>
        <w:suppressAutoHyphens/>
        <w:ind w:left="3557"/>
      </w:pPr>
      <w:r w:rsidRPr="00D045D6">
        <w:t xml:space="preserve">155 East Broad Street, </w:t>
      </w:r>
      <w:r w:rsidR="005B4627" w:rsidRPr="00D045D6">
        <w:t>3rd</w:t>
      </w:r>
      <w:r w:rsidRPr="00D045D6">
        <w:rPr>
          <w:vertAlign w:val="superscript"/>
        </w:rPr>
        <w:t>th</w:t>
      </w:r>
      <w:r w:rsidRPr="00D045D6">
        <w:t xml:space="preserve"> Floor</w:t>
      </w:r>
    </w:p>
    <w:p w:rsidR="00807DB5" w:rsidRPr="00D045D6" w:rsidRDefault="00807DB5" w:rsidP="00807DB5">
      <w:pPr>
        <w:tabs>
          <w:tab w:val="left" w:pos="4488"/>
          <w:tab w:val="left" w:pos="4862"/>
        </w:tabs>
        <w:suppressAutoHyphens/>
        <w:ind w:left="3557"/>
      </w:pPr>
      <w:r w:rsidRPr="00D045D6">
        <w:t>Columbus, OH 43215-3620</w:t>
      </w:r>
    </w:p>
    <w:p w:rsidR="00807DB5" w:rsidRPr="00D045D6" w:rsidRDefault="00807DB5" w:rsidP="00807DB5">
      <w:pPr>
        <w:tabs>
          <w:tab w:val="left" w:pos="4698"/>
        </w:tabs>
        <w:suppressAutoHyphens/>
        <w:ind w:left="3557"/>
      </w:pPr>
      <w:r w:rsidRPr="00D045D6">
        <w:t>Telephone:</w:t>
      </w:r>
      <w:r w:rsidRPr="00D045D6">
        <w:tab/>
        <w:t>(614) 221-7614</w:t>
      </w:r>
    </w:p>
    <w:p w:rsidR="00807DB5" w:rsidRPr="00D045D6" w:rsidRDefault="00807DB5" w:rsidP="00807DB5">
      <w:pPr>
        <w:tabs>
          <w:tab w:val="left" w:pos="4698"/>
        </w:tabs>
        <w:suppressAutoHyphens/>
        <w:ind w:left="3557"/>
      </w:pPr>
      <w:r w:rsidRPr="00D045D6">
        <w:t>E-mail:</w:t>
      </w:r>
      <w:r w:rsidRPr="00D045D6">
        <w:tab/>
      </w:r>
      <w:hyperlink r:id="rId10" w:history="1">
        <w:r w:rsidRPr="00D045D6">
          <w:rPr>
            <w:rStyle w:val="Hyperlink"/>
          </w:rPr>
          <w:t>ricks@OHANET.org</w:t>
        </w:r>
      </w:hyperlink>
      <w:r w:rsidRPr="00D045D6">
        <w:t xml:space="preserve"> </w:t>
      </w:r>
    </w:p>
    <w:p w:rsidR="006961ED" w:rsidRPr="0005365E" w:rsidRDefault="006961ED" w:rsidP="00807DB5">
      <w:pPr>
        <w:tabs>
          <w:tab w:val="left" w:pos="4698"/>
        </w:tabs>
        <w:suppressAutoHyphens/>
        <w:ind w:left="3557"/>
        <w:rPr>
          <w:sz w:val="18"/>
        </w:rPr>
      </w:pPr>
    </w:p>
    <w:p w:rsidR="00807DB5" w:rsidRPr="00D045D6" w:rsidRDefault="00807DB5" w:rsidP="00807DB5">
      <w:pPr>
        <w:tabs>
          <w:tab w:val="left" w:pos="4698"/>
        </w:tabs>
        <w:suppressAutoHyphens/>
        <w:ind w:left="3557"/>
      </w:pPr>
      <w:r w:rsidRPr="00D045D6">
        <w:t>And</w:t>
      </w:r>
    </w:p>
    <w:p w:rsidR="00807DB5" w:rsidRPr="0005365E" w:rsidRDefault="00807DB5" w:rsidP="00807DB5">
      <w:pPr>
        <w:tabs>
          <w:tab w:val="left" w:pos="4698"/>
        </w:tabs>
        <w:suppressAutoHyphens/>
        <w:ind w:left="3557"/>
        <w:rPr>
          <w:sz w:val="16"/>
        </w:rPr>
      </w:pPr>
    </w:p>
    <w:p w:rsidR="00807DB5" w:rsidRPr="00D045D6" w:rsidRDefault="00807DB5" w:rsidP="00807DB5">
      <w:pPr>
        <w:tabs>
          <w:tab w:val="left" w:pos="4698"/>
          <w:tab w:val="right" w:pos="7667"/>
        </w:tabs>
        <w:suppressAutoHyphens/>
        <w:ind w:left="3557"/>
      </w:pPr>
      <w:r w:rsidRPr="00D045D6">
        <w:t>Thomas J. O’Brien</w:t>
      </w:r>
    </w:p>
    <w:p w:rsidR="00807DB5" w:rsidRPr="00D045D6" w:rsidRDefault="00807DB5" w:rsidP="00807DB5">
      <w:pPr>
        <w:tabs>
          <w:tab w:val="left" w:pos="4698"/>
          <w:tab w:val="right" w:pos="7667"/>
        </w:tabs>
        <w:suppressAutoHyphens/>
        <w:ind w:left="3557"/>
      </w:pPr>
      <w:r w:rsidRPr="00D045D6">
        <w:t>BRICKER &amp; ECKLER LLP</w:t>
      </w:r>
    </w:p>
    <w:p w:rsidR="00807DB5" w:rsidRPr="00D045D6" w:rsidRDefault="00807DB5" w:rsidP="00807DB5">
      <w:pPr>
        <w:tabs>
          <w:tab w:val="left" w:pos="4698"/>
          <w:tab w:val="right" w:pos="7667"/>
        </w:tabs>
        <w:suppressAutoHyphens/>
        <w:ind w:left="3557"/>
      </w:pPr>
      <w:r w:rsidRPr="00D045D6">
        <w:t>100 South Third Street</w:t>
      </w:r>
    </w:p>
    <w:p w:rsidR="006C0764" w:rsidRPr="00D045D6" w:rsidRDefault="006C0764" w:rsidP="006C0764">
      <w:pPr>
        <w:tabs>
          <w:tab w:val="left" w:pos="4698"/>
          <w:tab w:val="right" w:pos="7667"/>
        </w:tabs>
        <w:suppressAutoHyphens/>
        <w:ind w:left="3557"/>
      </w:pPr>
      <w:r w:rsidRPr="00D045D6">
        <w:t>Columbus, OH  43215-4291</w:t>
      </w:r>
    </w:p>
    <w:p w:rsidR="006C0764" w:rsidRPr="00D045D6" w:rsidRDefault="006C0764" w:rsidP="006C0764">
      <w:pPr>
        <w:tabs>
          <w:tab w:val="left" w:pos="4698"/>
          <w:tab w:val="right" w:pos="7667"/>
        </w:tabs>
        <w:suppressAutoHyphens/>
        <w:ind w:left="3557"/>
      </w:pPr>
      <w:r w:rsidRPr="00D045D6">
        <w:t>Telephone:</w:t>
      </w:r>
      <w:r w:rsidRPr="00D045D6">
        <w:tab/>
        <w:t>(614) 227-2335</w:t>
      </w:r>
    </w:p>
    <w:p w:rsidR="006C0764" w:rsidRPr="00D045D6" w:rsidRDefault="006C0764" w:rsidP="006C0764">
      <w:pPr>
        <w:tabs>
          <w:tab w:val="left" w:pos="4698"/>
          <w:tab w:val="right" w:pos="7667"/>
        </w:tabs>
        <w:suppressAutoHyphens/>
        <w:ind w:left="3557"/>
      </w:pPr>
      <w:r w:rsidRPr="00D045D6">
        <w:t>Facsimile:</w:t>
      </w:r>
      <w:r w:rsidRPr="00D045D6">
        <w:tab/>
        <w:t>(614) 227-2390</w:t>
      </w:r>
    </w:p>
    <w:p w:rsidR="006C0764" w:rsidRPr="00D045D6" w:rsidRDefault="006C0764" w:rsidP="006C0764">
      <w:pPr>
        <w:tabs>
          <w:tab w:val="left" w:pos="4698"/>
          <w:tab w:val="right" w:pos="7667"/>
        </w:tabs>
        <w:suppressAutoHyphens/>
        <w:ind w:left="3557"/>
      </w:pPr>
      <w:r w:rsidRPr="00D045D6">
        <w:t>E-mail:</w:t>
      </w:r>
      <w:r w:rsidRPr="00D045D6">
        <w:tab/>
      </w:r>
      <w:hyperlink r:id="rId11" w:history="1">
        <w:r w:rsidRPr="00D045D6">
          <w:rPr>
            <w:rStyle w:val="Hyperlink"/>
          </w:rPr>
          <w:t>tobrien@bricker.com</w:t>
        </w:r>
      </w:hyperlink>
    </w:p>
    <w:p w:rsidR="00807DB5" w:rsidRPr="00C47DA7" w:rsidRDefault="00807DB5" w:rsidP="0005365E">
      <w:pPr>
        <w:spacing w:after="240"/>
        <w:jc w:val="center"/>
        <w:rPr>
          <w:b/>
          <w:u w:val="single"/>
        </w:rPr>
      </w:pPr>
      <w:r w:rsidRPr="00C47DA7">
        <w:rPr>
          <w:b/>
          <w:u w:val="single"/>
        </w:rPr>
        <w:lastRenderedPageBreak/>
        <w:t>CERTIFICATE OF SERVICE</w:t>
      </w:r>
    </w:p>
    <w:p w:rsidR="00807DB5" w:rsidRPr="00C47DA7" w:rsidRDefault="00186AA6" w:rsidP="00807DB5">
      <w:pPr>
        <w:spacing w:line="480" w:lineRule="auto"/>
      </w:pPr>
      <w:r w:rsidRPr="00F2206D">
        <w:rPr>
          <w:noProof/>
        </w:rPr>
        <mc:AlternateContent>
          <mc:Choice Requires="wps">
            <w:drawing>
              <wp:anchor distT="0" distB="0" distL="114300" distR="114300" simplePos="0" relativeHeight="251659264" behindDoc="0" locked="0" layoutInCell="1" allowOverlap="1" wp14:anchorId="2A16FAA7" wp14:editId="4E9AAF96">
                <wp:simplePos x="0" y="0"/>
                <wp:positionH relativeFrom="page">
                  <wp:posOffset>876300</wp:posOffset>
                </wp:positionH>
                <wp:positionV relativeFrom="page">
                  <wp:posOffset>2844800</wp:posOffset>
                </wp:positionV>
                <wp:extent cx="3009900" cy="0"/>
                <wp:effectExtent l="0" t="0" r="19050"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990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9pt,224pt" to="306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ihmHgIAADgEAAAOAAAAZHJzL2Uyb0RvYy54bWysU8GO2yAQvVfqPyDuie1suo2tOKvKTnrZ&#10;diNl+wEEsI2KAQGJE1X99w4kjrLtparqAx6YmcebN8Py6dRLdOTWCa1KnE1TjLiimgnVlvjb62ay&#10;wMh5ohiRWvESn7nDT6v375aDKfhMd1oybhGAKFcMpsSd96ZIEkc73hM31YYrcDba9sTD1rYJs2QA&#10;9F4mszR9TAZtmbGacufgtL448SriNw2n/qVpHPdIlhi4+bjauO7DmqyWpGgtMZ2gVxrkH1j0RCi4&#10;9AZVE0/QwYo/oHpBrXa68VOq+0Q3jaA81gDVZOlv1ew6YnisBcRx5iaT+3+w9Otxa5FgJZ7lGCnS&#10;Q4923hLRdh5VWilQUFsETlBqMK6AhEptbaiVntTOPGv63SGlq46olkfGr2cDKFnISN6khI0zcN9+&#10;+KIZxJCD11G2U2P7AAmCoFPszvnWHX7yiMLhQ5rmeQpNpKMvIcWYaKzzn7nuUTBKLIUKwpGCHJ+d&#10;D0RIMYaEY6U3QsrYfKnQUOLFIk9jgtNSsOAMYc62+0padCRhfOIXqwLPfZjVB8UiWMcJW19tT4S8&#10;2HC5VAEPSgE6V+syHz/yNF8v1ov5ZD57XE/maV1PPm2q+eRxk338UD/UVVVnPwO1bF50gjGuArtx&#10;VrP5383C9dVcpuw2rTcZkrfoUS8gO/4j6djL0L7LIOw1O2/t2GMYzxh8fUph/u/3YN8/+NUvAAAA&#10;//8DAFBLAwQUAAYACAAAACEA1xb1Wt0AAAALAQAADwAAAGRycy9kb3ducmV2LnhtbExPwUrDQBS8&#10;C/7D8gQvYjetJZSYTYlVLzkITYrnTfaZRLNvQ3bbxr/3FQS9zbwZ5s2k29kO4oST7x0pWC4iEEiN&#10;Mz21Cg7V6/0GhA+ajB4coYJv9LDNrq9SnRh3pj2eytAKDiGfaAVdCGMipW86tNov3IjE2oebrA5M&#10;p1aaSZ853A5yFUWxtLon/tDpEXcdNl/l0SqoX/J4VxXu8Fa918V0V3zm5dOzUrc3c/4IIuAc/sxw&#10;qc/VIeNOtTuS8WJg/rDhLUHBen0B7IiXKwb170Vmqfy/IfsBAAD//wMAUEsBAi0AFAAGAAgAAAAh&#10;ALaDOJL+AAAA4QEAABMAAAAAAAAAAAAAAAAAAAAAAFtDb250ZW50X1R5cGVzXS54bWxQSwECLQAU&#10;AAYACAAAACEAOP0h/9YAAACUAQAACwAAAAAAAAAAAAAAAAAvAQAAX3JlbHMvLnJlbHNQSwECLQAU&#10;AAYACAAAACEAOoIoZh4CAAA4BAAADgAAAAAAAAAAAAAAAAAuAgAAZHJzL2Uyb0RvYy54bWxQSwEC&#10;LQAUAAYACAAAACEA1xb1Wt0AAAALAQAADwAAAAAAAAAAAAAAAAB4BAAAZHJzL2Rvd25yZXYueG1s&#10;UEsFBgAAAAAEAAQA8wAAAIIFAAAAAA==&#10;" strokeweight=".7pt">
                <w10:wrap anchorx="page" anchory="page"/>
              </v:line>
            </w:pict>
          </mc:Fallback>
        </mc:AlternateContent>
      </w:r>
      <w:r w:rsidR="00807DB5" w:rsidRPr="00C47DA7">
        <w:tab/>
        <w:t xml:space="preserve">The undersigned hereby certifies that a copy of the foregoing </w:t>
      </w:r>
      <w:r w:rsidR="00807DB5">
        <w:t>APPLICATION FOR REHEARING</w:t>
      </w:r>
      <w:r w:rsidR="00807DB5" w:rsidRPr="00C47DA7">
        <w:t xml:space="preserve"> w</w:t>
      </w:r>
      <w:r w:rsidR="00807DB5">
        <w:t>as</w:t>
      </w:r>
      <w:r w:rsidR="00807DB5" w:rsidRPr="00C47DA7">
        <w:t xml:space="preserve"> served upon the parties of record listed below this </w:t>
      </w:r>
      <w:r w:rsidR="00807DB5">
        <w:rPr>
          <w:u w:val="single"/>
        </w:rPr>
        <w:t>2</w:t>
      </w:r>
      <w:r w:rsidR="0082520D">
        <w:rPr>
          <w:u w:val="single"/>
        </w:rPr>
        <w:t>6</w:t>
      </w:r>
      <w:r w:rsidR="00807DB5" w:rsidRPr="00C5517F">
        <w:rPr>
          <w:u w:val="single"/>
          <w:vertAlign w:val="superscript"/>
        </w:rPr>
        <w:t>th</w:t>
      </w:r>
      <w:r w:rsidR="00807DB5" w:rsidRPr="00C47DA7">
        <w:t xml:space="preserve"> day of </w:t>
      </w:r>
      <w:r w:rsidR="00807DB5">
        <w:t>March 2015</w:t>
      </w:r>
      <w:r w:rsidR="00807DB5" w:rsidRPr="00C47DA7">
        <w:t xml:space="preserve"> </w:t>
      </w:r>
      <w:r w:rsidR="00807DB5" w:rsidRPr="00C47DA7">
        <w:rPr>
          <w:i/>
        </w:rPr>
        <w:t>via</w:t>
      </w:r>
      <w:r w:rsidR="00807DB5" w:rsidRPr="00C47DA7">
        <w:t xml:space="preserve"> electronic mail.</w:t>
      </w:r>
    </w:p>
    <w:p w:rsidR="00807DB5" w:rsidRPr="00C47DA7" w:rsidRDefault="00B977C3" w:rsidP="00B977C3">
      <w:pPr>
        <w:tabs>
          <w:tab w:val="left" w:pos="720"/>
          <w:tab w:val="left" w:pos="4320"/>
          <w:tab w:val="right" w:pos="8640"/>
        </w:tabs>
        <w:rPr>
          <w:u w:val="single"/>
        </w:rPr>
      </w:pPr>
      <w:r>
        <w:tab/>
      </w:r>
      <w:r w:rsidR="00807DB5" w:rsidRPr="00C47DA7">
        <w:tab/>
      </w:r>
      <w:r w:rsidR="00807DB5" w:rsidRPr="00C47DA7">
        <w:rPr>
          <w:noProof/>
          <w:u w:val="single"/>
        </w:rPr>
        <w:drawing>
          <wp:inline distT="0" distB="0" distL="0" distR="0" wp14:anchorId="4FD10FDB" wp14:editId="225A152F">
            <wp:extent cx="2377440" cy="340691"/>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377440" cy="340691"/>
                    </a:xfrm>
                    <a:prstGeom prst="rect">
                      <a:avLst/>
                    </a:prstGeom>
                    <a:noFill/>
                    <a:ln>
                      <a:noFill/>
                    </a:ln>
                  </pic:spPr>
                </pic:pic>
              </a:graphicData>
            </a:graphic>
          </wp:inline>
        </w:drawing>
      </w:r>
    </w:p>
    <w:p w:rsidR="006961ED" w:rsidRPr="00F2206D" w:rsidRDefault="00B977C3" w:rsidP="00B977C3">
      <w:pPr>
        <w:tabs>
          <w:tab w:val="left" w:pos="720"/>
          <w:tab w:val="left" w:pos="1880"/>
        </w:tabs>
        <w:rPr>
          <w:b/>
        </w:rPr>
      </w:pPr>
      <w:r w:rsidRPr="00F2206D">
        <w:rPr>
          <w:noProof/>
        </w:rPr>
        <mc:AlternateContent>
          <mc:Choice Requires="wps">
            <w:drawing>
              <wp:anchor distT="0" distB="0" distL="114300" distR="114300" simplePos="0" relativeHeight="251666432" behindDoc="0" locked="0" layoutInCell="1" allowOverlap="1" wp14:anchorId="74EB70A1" wp14:editId="074CD869">
                <wp:simplePos x="0" y="0"/>
                <wp:positionH relativeFrom="page">
                  <wp:posOffset>3892550</wp:posOffset>
                </wp:positionH>
                <wp:positionV relativeFrom="page">
                  <wp:posOffset>3251200</wp:posOffset>
                </wp:positionV>
                <wp:extent cx="0" cy="5869940"/>
                <wp:effectExtent l="0" t="0" r="19050" b="1651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994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5pt,256pt" to="306.5pt,7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eYrHgIAADgEAAAOAAAAZHJzL2Uyb0RvYy54bWysU8GO2yAQvVfqPyDuWdupN3WsOKvKTnrZ&#10;diNl+wEEcIyKAQGJE1X99w44ibLtparqAx6Ymcebmcfi6dRLdOTWCa0qnD2kGHFFNRNqX+Fvr+tJ&#10;gZHzRDEiteIVPnOHn5bv3y0GU/Kp7rRk3CIAUa4cTIU7702ZJI52vCfuQRuuwNlq2xMPW7tPmCUD&#10;oPcymabpLBm0ZcZqyp2D02Z04mXEb1tO/UvbOu6RrDBw83G1cd2FNVkuSLm3xHSCXmiQf2DRE6Hg&#10;0htUQzxBByv+gOoFtdrp1j9Q3Se6bQXlsQaoJkt/q2bbEcNjLdAcZ25tcv8Pln49biwSrMLTKUaK&#10;9DCjrbdE7DuPaq0UdFBbBE7o1GBcCQm12thQKz2prXnW9LtDStcdUXseGb+eDaBkISN5kxI2zsB9&#10;u+GLZhBDDl7Htp1a2wdIaAg6xemcb9PhJ4/oeEjh9LGYzed5nFxCymuisc5/5rpHwaiwFCo0jpTk&#10;+Ox8IELKa0g4VnotpIzDlwoNFS6KeRoTnJaCBWcIc3a/q6VFRxLkE79YFXjuw6w+KBbBOk7Y6mJ7&#10;IuRow+VSBTwoBehcrFEfP+bpfFWsinyST2erSZ42zeTTus4ns3X28bH50NR1k/0M1LK87ARjXAV2&#10;V61m+d9p4fJqRpXd1HprQ/IWPfYLyF7/kXScZRjfKISdZueNvc4Y5BmDL08p6P9+D/b9g1/+AgAA&#10;//8DAFBLAwQUAAYACAAAACEAGb7ZGOEAAAAMAQAADwAAAGRycy9kb3ducmV2LnhtbEyPwU7DMBBE&#10;70j8g7VIXBB10paoSuNUocAlh0okFWcnXpJAbEe224a/ZxEHuO3ujGbfZLtZj+yMzg/WCIgXETA0&#10;rVWD6QQc65f7DTAfpFFytAYFfKGHXX59lclU2Yt5xXMVOkYhxqdSQB/ClHLu2x619As7oSHt3Tot&#10;A62u48rJC4XrkS+jKOFaDoY+9HLCfY/tZ3XSAprnItnXpT0e6remdHflR1E9PglxezMXW2AB5/Bn&#10;hh98QoecmBp7MsqzUUASr6hLEPAQL2kgx++lIet6layB5xn/XyL/BgAA//8DAFBLAQItABQABgAI&#10;AAAAIQC2gziS/gAAAOEBAAATAAAAAAAAAAAAAAAAAAAAAABbQ29udGVudF9UeXBlc10ueG1sUEsB&#10;Ai0AFAAGAAgAAAAhADj9If/WAAAAlAEAAAsAAAAAAAAAAAAAAAAALwEAAF9yZWxzLy5yZWxzUEsB&#10;Ai0AFAAGAAgAAAAhAAqZ5iseAgAAOAQAAA4AAAAAAAAAAAAAAAAALgIAAGRycy9lMm9Eb2MueG1s&#10;UEsBAi0AFAAGAAgAAAAhABm+2RjhAAAADAEAAA8AAAAAAAAAAAAAAAAAeAQAAGRycy9kb3ducmV2&#10;LnhtbFBLBQYAAAAABAAEAPMAAACGBQAAAAA=&#10;" strokeweight=".7pt">
                <w10:wrap anchorx="page" anchory="page"/>
              </v:line>
            </w:pict>
          </mc:Fallback>
        </mc:AlternateContent>
      </w:r>
      <w:r w:rsidR="006961ED" w:rsidRPr="00F2206D">
        <w:rPr>
          <w:b/>
        </w:rPr>
        <w:t>E-MAIL SERVICE LIST</w:t>
      </w:r>
      <w:r w:rsidR="006961ED" w:rsidRPr="006961ED">
        <w:t xml:space="preserve"> </w:t>
      </w:r>
      <w:r w:rsidR="00186AA6">
        <w:tab/>
      </w:r>
      <w:r>
        <w:tab/>
      </w:r>
      <w:r w:rsidR="006961ED">
        <w:tab/>
      </w:r>
      <w:r w:rsidR="006961ED" w:rsidRPr="00C47DA7">
        <w:t>Thomas J. O’Brien</w:t>
      </w:r>
    </w:p>
    <w:p w:rsidR="006C0764" w:rsidRDefault="006C0764" w:rsidP="006961ED">
      <w:pPr>
        <w:tabs>
          <w:tab w:val="left" w:pos="720"/>
          <w:tab w:val="left" w:pos="4320"/>
          <w:tab w:val="left" w:pos="5400"/>
          <w:tab w:val="center" w:pos="5760"/>
        </w:tabs>
        <w:sectPr w:rsidR="006C0764" w:rsidSect="009E4E0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432" w:gutter="0"/>
          <w:cols w:space="720"/>
          <w:titlePg/>
          <w:docGrid w:linePitch="360"/>
        </w:sectPr>
      </w:pPr>
    </w:p>
    <w:p w:rsidR="00F2206D" w:rsidRPr="003A3D1A" w:rsidRDefault="00F2206D" w:rsidP="00F2206D">
      <w:pPr>
        <w:spacing w:line="276" w:lineRule="exact"/>
        <w:ind w:left="72" w:right="1728"/>
        <w:textAlignment w:val="baseline"/>
        <w:rPr>
          <w:rFonts w:eastAsia="Times New Roman"/>
          <w:color w:val="000000"/>
          <w:spacing w:val="-2"/>
          <w:szCs w:val="22"/>
        </w:rPr>
      </w:pPr>
    </w:p>
    <w:p w:rsidR="00F2206D" w:rsidRPr="00F2206D" w:rsidRDefault="00F2206D" w:rsidP="00F2206D">
      <w:r w:rsidRPr="00F2206D">
        <w:rPr>
          <w:noProof/>
        </w:rPr>
        <mc:AlternateContent>
          <mc:Choice Requires="wps">
            <w:drawing>
              <wp:anchor distT="0" distB="0" distL="114300" distR="114300" simplePos="0" relativeHeight="251660288" behindDoc="0" locked="0" layoutInCell="1" allowOverlap="1" wp14:anchorId="41688A17" wp14:editId="62867E4D">
                <wp:simplePos x="0" y="0"/>
                <wp:positionH relativeFrom="page">
                  <wp:posOffset>847090</wp:posOffset>
                </wp:positionH>
                <wp:positionV relativeFrom="page">
                  <wp:posOffset>8811895</wp:posOffset>
                </wp:positionV>
                <wp:extent cx="3042285"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22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7pt,693.85pt" to="306.25pt,6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dXHgIAADgEAAAOAAAAZHJzL2Uyb0RvYy54bWysU02P2yAQvVfqf0DcE9tZ79ax4qwqO+ll&#10;20bK9gcQwDYqBgQkTlT1v3cgH8q2l6qqD3hgZh5v3gyL5+Mg0YFbJ7SqcDZNMeKKaiZUV+Fvr+tJ&#10;gZHzRDEiteIVPnGHn5fv3y1GU/KZ7rVk3CIAUa4cTYV7702ZJI72fCBuqg1X4Gy1HYiHre0SZskI&#10;6INMZmn6lIzaMmM15c7BaXN24mXEb1tO/de2ddwjWWHg5uNq47oLa7JckLKzxPSCXmiQf2AxEKHg&#10;0htUQzxBeyv+gBoEtdrp1k+pHhLdtoLyWANUk6W/VbPtieGxFhDHmZtM7v/B0i+HjUWCVXgGnVJk&#10;gB5tvSWi6z2qtVKgoLYInKDUaFwJCbXa2FArPaqtedH0u0NK1z1RHY+MX08GULKQkbxJCRtn4L7d&#10;+FkziCF7r6Nsx9YOARIEQcfYndOtO/zoEYXDhzSfzYpHjOjVl5Dymmis85+4HlAwKiyFCsKRkhxe&#10;nA9ESHkNCcdKr4WUsflSobHCRTFPY4LTUrDgDGHOdrtaWnQgYXziF6sCz32Y1XvFIljPCVtdbE+E&#10;PNtwuVQBD0oBOhfrPB8/5ul8VayKfJLPnlaTPG2aycd1nU+e1tmHx+ahqesm+xmoZXnZC8a4Cuyu&#10;s5rlfzcLl1dznrLbtN5kSN6iR72A7PUfScdehvadB2Gn2Wljrz2G8YzBl6cU5v9+D/b9g1/+AgAA&#10;//8DAFBLAwQUAAYACAAAACEAocaW++AAAAANAQAADwAAAGRycy9kb3ducmV2LnhtbEyPwU7DMBBE&#10;70j8g7VIXFDrtIW0CnGqUOCSAxJJ1bMTmyQQryPbbcPfsz0guO3sjmbfpNvJDOykne8tCljMI2Aa&#10;G6t6bAXsq9fZBpgPEpUcLGoB39rDNru+SmWi7Bnf9akMLaMQ9IkU0IUwJpz7ptNG+rkdNdLtwzoj&#10;A0nXcuXkmcLNwJdRFHMje6QPnRz1rtPNV3k0AuqXPN5Vhd2/VYe6cHfFZ14+PQtxezPlj8CCnsKf&#10;GS74hA4ZMdX2iMqzgfRqdU/Wy7BZr4GRJV4sH4DVvyuepfx/i+wHAAD//wMAUEsBAi0AFAAGAAgA&#10;AAAhALaDOJL+AAAA4QEAABMAAAAAAAAAAAAAAAAAAAAAAFtDb250ZW50X1R5cGVzXS54bWxQSwEC&#10;LQAUAAYACAAAACEAOP0h/9YAAACUAQAACwAAAAAAAAAAAAAAAAAvAQAAX3JlbHMvLnJlbHNQSwEC&#10;LQAUAAYACAAAACEAwyl3Vx4CAAA4BAAADgAAAAAAAAAAAAAAAAAuAgAAZHJzL2Uyb0RvYy54bWxQ&#10;SwECLQAUAAYACAAAACEAocaW++AAAAANAQAADwAAAAAAAAAAAAAAAAB4BAAAZHJzL2Rvd25yZXYu&#10;eG1sUEsFBgAAAAAEAAQA8wAAAIUFAAAAAA==&#10;" strokeweight=".7pt">
                <w10:wrap anchorx="page" anchory="page"/>
              </v:line>
            </w:pict>
          </mc:Fallback>
        </mc:AlternateContent>
      </w:r>
      <w:r w:rsidRPr="00F2206D">
        <w:rPr>
          <w:noProof/>
        </w:rPr>
        <mc:AlternateContent>
          <mc:Choice Requires="wps">
            <w:drawing>
              <wp:anchor distT="0" distB="0" distL="114300" distR="114300" simplePos="0" relativeHeight="251661312" behindDoc="0" locked="0" layoutInCell="1" allowOverlap="1" wp14:anchorId="5CA84A08" wp14:editId="3F2CEAA0">
                <wp:simplePos x="0" y="0"/>
                <wp:positionH relativeFrom="page">
                  <wp:posOffset>847090</wp:posOffset>
                </wp:positionH>
                <wp:positionV relativeFrom="page">
                  <wp:posOffset>2846705</wp:posOffset>
                </wp:positionV>
                <wp:extent cx="0" cy="596519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51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7pt,224.15pt" to="66.7pt,6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WZHAIAADgEAAAOAAAAZHJzL2Uyb0RvYy54bWysU8GO2yAQvVfqPyDuie00ySZWnFVlJ71s&#10;u5Gy/QAC2EbFgIDEiar+ewecRLvbS1XVBzww8Hjz5rF6PHcSnbh1QqsCZ+MUI66oZkI1Bf7+sh0t&#10;MHKeKEakVrzAF+7w4/rjh1Vvcj7RrZaMWwQgyuW9KXDrvcmTxNGWd8SNteEKkrW2HfEwtU3CLOkB&#10;vZPJJE3nSa8tM1ZT7hysVkMSryN+XXPqn+vacY9kgYGbj6ON4yGMyXpF8sYS0wp6pUH+gUVHhIJL&#10;71AV8QQdrfgDqhPUaqdrP6a6S3RdC8pjDVBNlr6rZt8Sw2MtII4zd5nc/4Ol3047iwQr8OQBI0U6&#10;6NHeWyKa1qNSKwUKaosgCUr1xuVwoFQ7G2qlZ7U3T5r+cEjpsiWq4ZHxy8UAShZOJG+OhIkzcN+h&#10;/6oZ7CFHr6Ns59p2ARIEQefYncu9O/zsER0WKazOlvNZtoydS0h+O2is81+47lAICiyFCsKRnJye&#10;nA9ESH7bEpaV3gopY/OlQn2BFwuADBmnpWAhGSe2OZTSohMJ9olfrOrdNquPikWwlhO2ucaeCDnE&#10;cLlUAQ9KATrXaPDHz2W63Cw2i+loOplvRtO0qkaft+V0NN9mD7PqU1WWVfYrUMumeSsY4yqwu3k1&#10;m/6dF66vZnDZ3a13GZK36FEvIHv7R9Kxl6F9gxEOml129tZjsGfcfH1Kwf+v5xC/fvDr3wAAAP//&#10;AwBQSwMEFAAGAAgAAAAhAKUkO9jgAAAADAEAAA8AAABkcnMvZG93bnJldi54bWxMj0FPg0AQhe8m&#10;/ofNmHgxdlFIS5ClwaoXDiZC43lhp0BlZwm7bfHfu3jR27yZlzffS7ezHtgZJ9sbEvCwCoAhNUb1&#10;1ArYV2/3MTDrJCk5GEIB32hhm11fpTJR5kIfeC5dy3wI2UQK6JwbE85t06GWdmVGJH87mElL5+XU&#10;cjXJiw/XA38MgjXXsif/oZMj7jpsvsqTFlC/5utdVZj9e/VZF9NdcczL5xchbm/m/AmYw9n9mWHB&#10;9+iQeabanEhZNngdhpG3CoiiOAS2OH439TLEmw3wLOX/S2Q/AAAA//8DAFBLAQItABQABgAIAAAA&#10;IQC2gziS/gAAAOEBAAATAAAAAAAAAAAAAAAAAAAAAABbQ29udGVudF9UeXBlc10ueG1sUEsBAi0A&#10;FAAGAAgAAAAhADj9If/WAAAAlAEAAAsAAAAAAAAAAAAAAAAALwEAAF9yZWxzLy5yZWxzUEsBAi0A&#10;FAAGAAgAAAAhAEDe9ZkcAgAAOAQAAA4AAAAAAAAAAAAAAAAALgIAAGRycy9lMm9Eb2MueG1sUEsB&#10;Ai0AFAAGAAgAAAAhAKUkO9jgAAAADAEAAA8AAAAAAAAAAAAAAAAAdgQAAGRycy9kb3ducmV2Lnht&#10;bFBLBQYAAAAABAAEAPMAAACDBQAAAAA=&#10;" strokeweight=".7pt">
                <w10:wrap anchorx="page" anchory="page"/>
              </v:line>
            </w:pict>
          </mc:Fallback>
        </mc:AlternateContent>
      </w:r>
      <w:r w:rsidRPr="00F2206D">
        <w:rPr>
          <w:noProof/>
        </w:rPr>
        <mc:AlternateContent>
          <mc:Choice Requires="wps">
            <w:drawing>
              <wp:anchor distT="0" distB="0" distL="114300" distR="114300" simplePos="0" relativeHeight="251662336" behindDoc="0" locked="0" layoutInCell="1" allowOverlap="1" wp14:anchorId="3931CE2C" wp14:editId="46BF43DA">
                <wp:simplePos x="0" y="0"/>
                <wp:positionH relativeFrom="page">
                  <wp:posOffset>3889375</wp:posOffset>
                </wp:positionH>
                <wp:positionV relativeFrom="page">
                  <wp:posOffset>2846705</wp:posOffset>
                </wp:positionV>
                <wp:extent cx="0" cy="596519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51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25pt,224.15pt" to="306.25pt,6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htGwIAADgEAAAOAAAAZHJzL2Uyb0RvYy54bWysU8GO2yAQvVfqPyDuWdupkyZWnFVlJ71s&#10;20jZfgABbKNiQEDiRFX/vQNOot3tparqAx4YeLx581g9nnuJTtw6oVWJs4cUI66oZkK1Jf7+vJ0s&#10;MHKeKEakVrzEF+7w4/r9u9VgCj7VnZaMWwQgyhWDKXHnvSmSxNGO98Q9aMMVJBtte+JhatuEWTIA&#10;ei+TaZrOk0FbZqym3DlYrcckXkf8puHUf2saxz2SJQZuPo42jocwJusVKVpLTCfolQb5BxY9EQou&#10;vUPVxBN0tOIPqF5Qq51u/APVfaKbRlAea4BqsvRNNfuOGB5rAXGcucvk/h8s/XraWSRYiadzjBTp&#10;oUd7b4loO48qrRQoqC2CJCg1GFfAgUrtbKiVntXePGn6wyGlq46olkfGzxcDKFk4kbw6EibOwH2H&#10;4YtmsIccvY6ynRvbB0gQBJ1jdy737vCzR3RcpLA6W85n2TJ2LiHF7aCxzn/mukchKLEUKghHCnJ6&#10;cj4QIcVtS1hWeiukjM2XCg0lXiwAMmScloKFZJzY9lBJi04k2Cd+sao326w+KhbBOk7Y5hp7IuQY&#10;w+VSBTwoBehco9EfP5fpcrPYLPJJPp1vJnla15NP2yqfzLfZx1n9oa6qOvsVqGV50QnGuArsbl7N&#10;8r/zwvXVjC67u/UuQ/IaPeoFZG//SDr2MrRvNMJBs8vO3noM9oybr08p+P/lHOKXD379GwAA//8D&#10;AFBLAwQUAAYACAAAACEANSN6meEAAAAMAQAADwAAAGRycy9kb3ducmV2LnhtbEyPTU+EMBCG7yb+&#10;h2ZMvBi37IcsQcoGV71wMBE2ngsdAaUtabu7+O8d40GPM/PknefNdrMe2QmdH6wRsFxEwNC0Vg2m&#10;E3Con28TYD5Io+RoDQr4Qg+7/PIik6myZ/OKpyp0jEKMT6WAPoQp5dy3PWrpF3ZCQ7d367QMNLqO&#10;KyfPFK5HvoqimGs5GPrQywn3Pbaf1VELaJ6KeF+X9vBSvzWluyk/iurhUYjrq7m4BxZwDn8w/OiT&#10;OuTk1NijUZ6NAuLl6o5QAZtNsgZGxO+mIXSdbLfA84z/L5F/AwAA//8DAFBLAQItABQABgAIAAAA&#10;IQC2gziS/gAAAOEBAAATAAAAAAAAAAAAAAAAAAAAAABbQ29udGVudF9UeXBlc10ueG1sUEsBAi0A&#10;FAAGAAgAAAAhADj9If/WAAAAlAEAAAsAAAAAAAAAAAAAAAAALwEAAF9yZWxzLy5yZWxzUEsBAi0A&#10;FAAGAAgAAAAhAJDPuG0bAgAAOAQAAA4AAAAAAAAAAAAAAAAALgIAAGRycy9lMm9Eb2MueG1sUEsB&#10;Ai0AFAAGAAgAAAAhADUjepnhAAAADAEAAA8AAAAAAAAAAAAAAAAAdQQAAGRycy9kb3ducmV2Lnht&#10;bFBLBQYAAAAABAAEAPMAAACDBQAAAAA=&#10;" strokeweight=".7pt">
                <w10:wrap anchorx="page" anchory="page"/>
              </v:line>
            </w:pict>
          </mc:Fallback>
        </mc:AlternateContent>
      </w:r>
      <w:hyperlink r:id="rId20">
        <w:r w:rsidRPr="00F2206D">
          <w:rPr>
            <w:rStyle w:val="Hyperlink"/>
          </w:rPr>
          <w:t>Barb.Bossart@puc.state.oh.us</w:t>
        </w:r>
      </w:hyperlink>
      <w:r w:rsidRPr="00F2206D">
        <w:t xml:space="preserve"> </w:t>
      </w:r>
      <w:hyperlink r:id="rId21">
        <w:r w:rsidRPr="00F2206D">
          <w:rPr>
            <w:rStyle w:val="Hyperlink"/>
          </w:rPr>
          <w:t>BarthRoyer@aol.com</w:t>
        </w:r>
      </w:hyperlink>
      <w:r w:rsidRPr="00F2206D">
        <w:t xml:space="preserve"> </w:t>
      </w:r>
      <w:hyperlink r:id="rId22">
        <w:r w:rsidRPr="00F2206D">
          <w:rPr>
            <w:rStyle w:val="Hyperlink"/>
          </w:rPr>
          <w:t>Bojko@carpenterlipps.com</w:t>
        </w:r>
      </w:hyperlink>
      <w:r w:rsidRPr="00F2206D">
        <w:t xml:space="preserve"> </w:t>
      </w:r>
      <w:hyperlink r:id="rId23">
        <w:r w:rsidRPr="00F2206D">
          <w:rPr>
            <w:rStyle w:val="Hyperlink"/>
          </w:rPr>
          <w:t>campbell@whitt-sturtevant.com</w:t>
        </w:r>
      </w:hyperlink>
      <w:r w:rsidRPr="00F2206D">
        <w:t xml:space="preserve"> </w:t>
      </w:r>
      <w:hyperlink r:id="rId24">
        <w:r w:rsidRPr="00F2206D">
          <w:rPr>
            <w:rStyle w:val="Hyperlink"/>
          </w:rPr>
          <w:t>cloucas@ohiopartners.org</w:t>
        </w:r>
      </w:hyperlink>
      <w:r w:rsidRPr="00F2206D">
        <w:t xml:space="preserve"> </w:t>
      </w:r>
      <w:hyperlink r:id="rId25">
        <w:r w:rsidRPr="00F2206D">
          <w:rPr>
            <w:rStyle w:val="Hyperlink"/>
          </w:rPr>
          <w:t>cmooney@ohiopartners.org</w:t>
        </w:r>
      </w:hyperlink>
      <w:r w:rsidRPr="00F2206D">
        <w:t xml:space="preserve"> </w:t>
      </w:r>
      <w:hyperlink r:id="rId26">
        <w:r w:rsidRPr="00F2206D">
          <w:rPr>
            <w:rStyle w:val="Hyperlink"/>
          </w:rPr>
          <w:t>Cynthia.brady@constellation.com</w:t>
        </w:r>
      </w:hyperlink>
      <w:r w:rsidRPr="00F2206D">
        <w:t xml:space="preserve"> </w:t>
      </w:r>
      <w:hyperlink r:id="rId27">
        <w:r w:rsidRPr="00F2206D">
          <w:rPr>
            <w:rStyle w:val="Hyperlink"/>
          </w:rPr>
          <w:t>david.fein@exeloncorp.com</w:t>
        </w:r>
      </w:hyperlink>
      <w:r w:rsidRPr="00F2206D">
        <w:t xml:space="preserve"> </w:t>
      </w:r>
      <w:hyperlink r:id="rId28">
        <w:r w:rsidRPr="00F2206D">
          <w:rPr>
            <w:rStyle w:val="Hyperlink"/>
          </w:rPr>
          <w:t>dboehm@BKLlawfirm.com</w:t>
        </w:r>
      </w:hyperlink>
      <w:r w:rsidRPr="00F2206D">
        <w:t xml:space="preserve"> </w:t>
      </w:r>
      <w:hyperlink r:id="rId29">
        <w:r w:rsidRPr="00F2206D">
          <w:rPr>
            <w:rStyle w:val="Hyperlink"/>
          </w:rPr>
          <w:t>dconway@porterwright.com</w:t>
        </w:r>
      </w:hyperlink>
      <w:r w:rsidRPr="00F2206D">
        <w:t xml:space="preserve"> </w:t>
      </w:r>
      <w:hyperlink r:id="rId30">
        <w:r w:rsidRPr="00F2206D">
          <w:rPr>
            <w:rStyle w:val="Hyperlink"/>
          </w:rPr>
          <w:t>dwilliamson@spilmanlaw.com</w:t>
        </w:r>
      </w:hyperlink>
      <w:r w:rsidRPr="00F2206D">
        <w:t xml:space="preserve"> </w:t>
      </w:r>
      <w:hyperlink r:id="rId31">
        <w:r w:rsidRPr="00F2206D">
          <w:rPr>
            <w:rStyle w:val="Hyperlink"/>
          </w:rPr>
          <w:t>doris.mccarter@puc.state.oh.us</w:t>
        </w:r>
      </w:hyperlink>
      <w:r w:rsidRPr="00F2206D">
        <w:t xml:space="preserve"> </w:t>
      </w:r>
      <w:hyperlink r:id="rId32">
        <w:r w:rsidRPr="00F2206D">
          <w:rPr>
            <w:rStyle w:val="Hyperlink"/>
          </w:rPr>
          <w:t>Elizabeth.Watts@duke-energy.com</w:t>
        </w:r>
      </w:hyperlink>
      <w:r w:rsidRPr="00F2206D">
        <w:t xml:space="preserve"> </w:t>
      </w:r>
      <w:hyperlink r:id="rId33">
        <w:r w:rsidRPr="00F2206D">
          <w:rPr>
            <w:rStyle w:val="Hyperlink"/>
          </w:rPr>
          <w:t>fdarr@mwncmh.com</w:t>
        </w:r>
      </w:hyperlink>
      <w:r w:rsidRPr="00F2206D">
        <w:t xml:space="preserve"> </w:t>
      </w:r>
      <w:hyperlink r:id="rId34">
        <w:r w:rsidRPr="00F2206D">
          <w:rPr>
            <w:rStyle w:val="Hyperlink"/>
          </w:rPr>
          <w:t>Gary.A.Jeffries@dom.com</w:t>
        </w:r>
      </w:hyperlink>
      <w:r w:rsidRPr="00F2206D">
        <w:t xml:space="preserve"> </w:t>
      </w:r>
      <w:hyperlink r:id="rId35">
        <w:r w:rsidRPr="00F2206D">
          <w:rPr>
            <w:rStyle w:val="Hyperlink"/>
          </w:rPr>
          <w:t>gpoulos@enernoc.com</w:t>
        </w:r>
      </w:hyperlink>
      <w:r w:rsidRPr="00F2206D">
        <w:t xml:space="preserve"> </w:t>
      </w:r>
      <w:hyperlink r:id="rId36">
        <w:r w:rsidRPr="00F2206D">
          <w:rPr>
            <w:rStyle w:val="Hyperlink"/>
          </w:rPr>
          <w:t>Greta.see@puc.state.oh.us</w:t>
        </w:r>
      </w:hyperlink>
      <w:r w:rsidRPr="00F2206D">
        <w:t xml:space="preserve"> </w:t>
      </w:r>
      <w:hyperlink r:id="rId37">
        <w:r w:rsidRPr="00F2206D">
          <w:rPr>
            <w:rStyle w:val="Hyperlink"/>
          </w:rPr>
          <w:t>glpetrucci@vorys.com</w:t>
        </w:r>
      </w:hyperlink>
      <w:r w:rsidRPr="00F2206D">
        <w:t xml:space="preserve"> </w:t>
      </w:r>
      <w:hyperlink r:id="rId38">
        <w:r w:rsidRPr="00F2206D">
          <w:rPr>
            <w:rStyle w:val="Hyperlink"/>
          </w:rPr>
          <w:t>haydenm@firstenergycorp.com</w:t>
        </w:r>
      </w:hyperlink>
      <w:r w:rsidRPr="00F2206D">
        <w:t xml:space="preserve"> </w:t>
      </w:r>
      <w:hyperlink r:id="rId39">
        <w:r w:rsidRPr="00F2206D">
          <w:rPr>
            <w:rStyle w:val="Hyperlink"/>
          </w:rPr>
          <w:t>mhpetricoff@vorys.com</w:t>
        </w:r>
      </w:hyperlink>
      <w:r w:rsidRPr="00F2206D">
        <w:t xml:space="preserve"> </w:t>
      </w:r>
      <w:hyperlink r:id="rId40">
        <w:r w:rsidRPr="00F2206D">
          <w:rPr>
            <w:rStyle w:val="Hyperlink"/>
          </w:rPr>
          <w:t>tsiwo@bricker.com</w:t>
        </w:r>
      </w:hyperlink>
      <w:r w:rsidRPr="00F2206D">
        <w:t xml:space="preserve"> </w:t>
      </w:r>
      <w:hyperlink r:id="rId41">
        <w:r w:rsidRPr="00F2206D">
          <w:rPr>
            <w:rStyle w:val="Hyperlink"/>
          </w:rPr>
          <w:t>jfinnigan@edf.org</w:t>
        </w:r>
      </w:hyperlink>
      <w:r w:rsidRPr="00F2206D">
        <w:t xml:space="preserve"> </w:t>
      </w:r>
      <w:hyperlink r:id="rId42">
        <w:r w:rsidRPr="00F2206D">
          <w:rPr>
            <w:rStyle w:val="Hyperlink"/>
          </w:rPr>
          <w:t>jkylercohn@BKLlawfirm.com</w:t>
        </w:r>
      </w:hyperlink>
      <w:r w:rsidRPr="00F2206D">
        <w:t xml:space="preserve"> </w:t>
      </w:r>
      <w:hyperlink r:id="rId43">
        <w:r w:rsidRPr="00F2206D">
          <w:rPr>
            <w:rStyle w:val="Hyperlink"/>
          </w:rPr>
          <w:t>jmcdermott@firstenergycorp.com</w:t>
        </w:r>
      </w:hyperlink>
      <w:r w:rsidRPr="00F2206D">
        <w:t xml:space="preserve"> </w:t>
      </w:r>
      <w:hyperlink r:id="rId44">
        <w:r w:rsidRPr="00F2206D">
          <w:rPr>
            <w:rStyle w:val="Hyperlink"/>
          </w:rPr>
          <w:t>Allison@carpenterlipps.com</w:t>
        </w:r>
      </w:hyperlink>
      <w:r w:rsidRPr="00F2206D">
        <w:t xml:space="preserve"> </w:t>
      </w:r>
      <w:hyperlink r:id="rId45">
        <w:r w:rsidRPr="00F2206D">
          <w:rPr>
            <w:rStyle w:val="Hyperlink"/>
          </w:rPr>
          <w:t>joseph.clark@directenergy.com</w:t>
        </w:r>
      </w:hyperlink>
      <w:r w:rsidRPr="00F2206D">
        <w:t xml:space="preserve"> </w:t>
      </w:r>
      <w:hyperlink r:id="rId46">
        <w:r w:rsidRPr="00F2206D">
          <w:rPr>
            <w:rStyle w:val="Hyperlink"/>
          </w:rPr>
          <w:t>Joseph.serio@occ.ohio.gov</w:t>
        </w:r>
      </w:hyperlink>
      <w:r w:rsidRPr="00F2206D">
        <w:t xml:space="preserve"> </w:t>
      </w:r>
      <w:hyperlink r:id="rId47">
        <w:r w:rsidRPr="00F2206D">
          <w:rPr>
            <w:rStyle w:val="Hyperlink"/>
          </w:rPr>
          <w:t>judi.sobecki@aes.com</w:t>
        </w:r>
      </w:hyperlink>
      <w:r w:rsidRPr="00F2206D">
        <w:t xml:space="preserve"> </w:t>
      </w:r>
      <w:hyperlink r:id="rId48">
        <w:r w:rsidRPr="00F2206D">
          <w:rPr>
            <w:rStyle w:val="Hyperlink"/>
          </w:rPr>
          <w:t>Katie.Johnson@puc.state.oh.us</w:t>
        </w:r>
      </w:hyperlink>
      <w:r w:rsidRPr="00F2206D">
        <w:t xml:space="preserve"> </w:t>
      </w:r>
      <w:hyperlink r:id="rId49">
        <w:r w:rsidRPr="00F2206D">
          <w:rPr>
            <w:rStyle w:val="Hyperlink"/>
          </w:rPr>
          <w:t>schmidt@sppgrp.com</w:t>
        </w:r>
      </w:hyperlink>
      <w:r w:rsidRPr="00F2206D">
        <w:t xml:space="preserve"> </w:t>
      </w:r>
    </w:p>
    <w:p w:rsidR="00F2206D" w:rsidRDefault="00F2206D" w:rsidP="00F2206D">
      <w:bookmarkStart w:id="0" w:name="_GoBack"/>
      <w:bookmarkEnd w:id="0"/>
      <w:r w:rsidRPr="00F2206D">
        <w:br w:type="column"/>
      </w:r>
    </w:p>
    <w:p w:rsidR="00F2206D" w:rsidRPr="00F2206D" w:rsidRDefault="00186AA6" w:rsidP="00F2206D">
      <w:hyperlink r:id="rId50">
        <w:r w:rsidR="00F2206D" w:rsidRPr="00F2206D">
          <w:rPr>
            <w:rStyle w:val="Hyperlink"/>
          </w:rPr>
          <w:t>lhawrot@spilmanlaw.com</w:t>
        </w:r>
      </w:hyperlink>
      <w:r w:rsidR="00F2206D" w:rsidRPr="00F2206D">
        <w:t xml:space="preserve"> </w:t>
      </w:r>
      <w:hyperlink r:id="rId51">
        <w:r w:rsidR="00F2206D" w:rsidRPr="00F2206D">
          <w:rPr>
            <w:rStyle w:val="Hyperlink"/>
          </w:rPr>
          <w:t>mjsatterwhite@aep.com</w:t>
        </w:r>
      </w:hyperlink>
      <w:r w:rsidR="00F2206D" w:rsidRPr="00F2206D">
        <w:t xml:space="preserve"> </w:t>
      </w:r>
      <w:hyperlink r:id="rId52">
        <w:r w:rsidR="00F2206D" w:rsidRPr="00F2206D">
          <w:rPr>
            <w:rStyle w:val="Hyperlink"/>
          </w:rPr>
          <w:t>Maureen.grady@occ.ohio.gov</w:t>
        </w:r>
      </w:hyperlink>
      <w:r w:rsidR="00F2206D" w:rsidRPr="00F2206D">
        <w:t xml:space="preserve"> </w:t>
      </w:r>
      <w:hyperlink r:id="rId53">
        <w:r w:rsidR="00F2206D" w:rsidRPr="00F2206D">
          <w:rPr>
            <w:rStyle w:val="Hyperlink"/>
          </w:rPr>
          <w:t>msmalz@ohiopovertylaw.org</w:t>
        </w:r>
      </w:hyperlink>
      <w:r w:rsidR="00F2206D" w:rsidRPr="00F2206D">
        <w:t xml:space="preserve"> </w:t>
      </w:r>
      <w:hyperlink r:id="rId54">
        <w:r w:rsidR="00F2206D" w:rsidRPr="00F2206D">
          <w:rPr>
            <w:rStyle w:val="Hyperlink"/>
          </w:rPr>
          <w:t>mfleisher@elpc.org</w:t>
        </w:r>
      </w:hyperlink>
      <w:r w:rsidR="00F2206D" w:rsidRPr="00F2206D">
        <w:t xml:space="preserve"> </w:t>
      </w:r>
      <w:hyperlink r:id="rId55">
        <w:r w:rsidR="00F2206D" w:rsidRPr="00F2206D">
          <w:rPr>
            <w:rStyle w:val="Hyperlink"/>
          </w:rPr>
          <w:t>mjsettineri@vorys.com</w:t>
        </w:r>
      </w:hyperlink>
      <w:r w:rsidR="00F2206D" w:rsidRPr="00F2206D">
        <w:t xml:space="preserve"> </w:t>
      </w:r>
      <w:hyperlink r:id="rId56">
        <w:r w:rsidR="00F2206D" w:rsidRPr="00F2206D">
          <w:rPr>
            <w:rStyle w:val="Hyperlink"/>
          </w:rPr>
          <w:t>mkurtz@BKLlawfirm.com</w:t>
        </w:r>
      </w:hyperlink>
      <w:r w:rsidR="00F2206D" w:rsidRPr="00F2206D">
        <w:t xml:space="preserve"> </w:t>
      </w:r>
      <w:hyperlink r:id="rId57">
        <w:r w:rsidR="00F2206D" w:rsidRPr="00F2206D">
          <w:rPr>
            <w:rStyle w:val="Hyperlink"/>
          </w:rPr>
          <w:t>mpritchard@mwncmh.com</w:t>
        </w:r>
      </w:hyperlink>
      <w:r w:rsidR="00F2206D" w:rsidRPr="00F2206D">
        <w:t xml:space="preserve"> </w:t>
      </w:r>
      <w:hyperlink r:id="rId58">
        <w:r w:rsidR="00F2206D" w:rsidRPr="00F2206D">
          <w:rPr>
            <w:rStyle w:val="Hyperlink"/>
          </w:rPr>
          <w:t>mswhite@igsenergy.com</w:t>
        </w:r>
      </w:hyperlink>
      <w:r w:rsidR="00F2206D" w:rsidRPr="00F2206D">
        <w:t xml:space="preserve"> </w:t>
      </w:r>
      <w:hyperlink r:id="rId59">
        <w:r w:rsidR="00F2206D" w:rsidRPr="00F2206D">
          <w:rPr>
            <w:rStyle w:val="Hyperlink"/>
          </w:rPr>
          <w:t>myurick@taftlaw.com</w:t>
        </w:r>
      </w:hyperlink>
      <w:r w:rsidR="00F2206D" w:rsidRPr="00F2206D">
        <w:t xml:space="preserve"> </w:t>
      </w:r>
    </w:p>
    <w:p w:rsidR="00F2206D" w:rsidRPr="00F2206D" w:rsidRDefault="00F2206D" w:rsidP="00F2206D">
      <w:r w:rsidRPr="00F2206D">
        <w:rPr>
          <w:noProof/>
        </w:rPr>
        <mc:AlternateContent>
          <mc:Choice Requires="wps">
            <w:drawing>
              <wp:anchor distT="0" distB="0" distL="0" distR="0" simplePos="0" relativeHeight="251663360" behindDoc="1" locked="0" layoutInCell="1" allowOverlap="1" wp14:anchorId="329AE22E" wp14:editId="7AE3CC55">
                <wp:simplePos x="0" y="0"/>
                <wp:positionH relativeFrom="page">
                  <wp:posOffset>3783965</wp:posOffset>
                </wp:positionH>
                <wp:positionV relativeFrom="page">
                  <wp:posOffset>9251950</wp:posOffset>
                </wp:positionV>
                <wp:extent cx="198755" cy="17526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06D" w:rsidRDefault="00F2206D" w:rsidP="00F2206D">
                            <w:pPr>
                              <w:spacing w:line="262" w:lineRule="exact"/>
                              <w:textAlignment w:val="baseline"/>
                              <w:rPr>
                                <w:rFonts w:eastAsia="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297.95pt;margin-top:728.5pt;width:15.65pt;height:13.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O0rg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TDDiJMWevRIB43uxIBgC+rTdyoBt4cOHPUA+9Bnm6vq7kXxTSEuNjXhe7qWUvQ1JSXw881N99nV&#10;EUcZkF3/UZQQhxy0sEBDJVtTPCgHAnTo09O5N4ZLYULG0WIGFAs48hezYG5755JkutxJpd9T0SJj&#10;pFhC6y04Od4rbciQZHIxsbjIWdPY9jf8agMcxx0IDVfNmSFhu/kz9uJttI1CJwzmWyf0ssxZ55vQ&#10;medAKnuXbTaZ/8vE9cOkZmVJuQkzKcsP/6xzJ42PmjhrS4mGlQbOUFJyv9s0Eh0JKDu3ny05nFzc&#10;3GsatgiQy4uU/CD07oLYyefRwgnzcObECy9yPD++i+deGIdZfp3SPeP031NCfYrjGWjMpnMh/SI3&#10;z36vcyNJyzTMjoa1KY7OTiQxCtzy0rZWE9aM9rNSGPqXUkC7p0ZbvRqJjmLVw24AFCPinSifQLlS&#10;gLJAnjDwwKiF/IFRD8Mjxer7gUiKUfOBg/rNpJkMORm7ySC8gKsp1hiN5kaPE+nQSbavAXl8X1ys&#10;4YVUzKr3wuL0rmAg2CROw8tMnOf/1usyYle/AQAA//8DAFBLAwQUAAYACAAAACEARLyWjuIAAAAN&#10;AQAADwAAAGRycy9kb3ducmV2LnhtbEyPwU7DMBBE70j8g7VI3KjTqEmbNE5VITghIdJw4OjEbmI1&#10;XofYbcPfsz3BcWeeZmeK3WwHdtGTNw4FLBcRMI2tUwY7AZ/169MGmA8SlRwcagE/2sOuvL8rZK7c&#10;FSt9OYSOUQj6XAroQxhzzn3bayv9wo0ayTu6ycpA59RxNckrhduBx1GUcisN0odejvq51+3pcLYC&#10;9l9YvZjv9+ajOlamrrMI39KTEI8P834LLOg5/MFwq0/VoaROjTuj8mwQkGRJRigZq2RNqwhJ43UM&#10;rLlJm1UKvCz4/xXlLwAAAP//AwBQSwECLQAUAAYACAAAACEAtoM4kv4AAADhAQAAEwAAAAAAAAAA&#10;AAAAAAAAAAAAW0NvbnRlbnRfVHlwZXNdLnhtbFBLAQItABQABgAIAAAAIQA4/SH/1gAAAJQBAAAL&#10;AAAAAAAAAAAAAAAAAC8BAABfcmVscy8ucmVsc1BLAQItABQABgAIAAAAIQD7ZQO0rgIAAKoFAAAO&#10;AAAAAAAAAAAAAAAAAC4CAABkcnMvZTJvRG9jLnhtbFBLAQItABQABgAIAAAAIQBEvJaO4gAAAA0B&#10;AAAPAAAAAAAAAAAAAAAAAAgFAABkcnMvZG93bnJldi54bWxQSwUGAAAAAAQABADzAAAAFwYAAAAA&#10;" filled="f" stroked="f">
                <v:textbox inset="0,0,0,0">
                  <w:txbxContent>
                    <w:p w:rsidR="00F2206D" w:rsidRDefault="00F2206D" w:rsidP="00F2206D">
                      <w:pPr>
                        <w:spacing w:line="262" w:lineRule="exact"/>
                        <w:textAlignment w:val="baseline"/>
                        <w:rPr>
                          <w:rFonts w:eastAsia="Times New Roman"/>
                          <w:color w:val="000000"/>
                        </w:rPr>
                      </w:pPr>
                    </w:p>
                  </w:txbxContent>
                </v:textbox>
                <w10:wrap type="square" anchorx="page" anchory="page"/>
              </v:shape>
            </w:pict>
          </mc:Fallback>
        </mc:AlternateContent>
      </w:r>
      <w:r w:rsidRPr="00F2206D">
        <w:rPr>
          <w:noProof/>
        </w:rPr>
        <mc:AlternateContent>
          <mc:Choice Requires="wps">
            <w:drawing>
              <wp:anchor distT="0" distB="0" distL="114300" distR="114300" simplePos="0" relativeHeight="251664384" behindDoc="0" locked="0" layoutInCell="1" allowOverlap="1" wp14:anchorId="1022DFFA" wp14:editId="24F7407B">
                <wp:simplePos x="0" y="0"/>
                <wp:positionH relativeFrom="page">
                  <wp:posOffset>3889375</wp:posOffset>
                </wp:positionH>
                <wp:positionV relativeFrom="page">
                  <wp:posOffset>2846705</wp:posOffset>
                </wp:positionV>
                <wp:extent cx="303593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25pt,224.15pt" to="545.3pt,2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9FM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JMVKk&#10;hx7tvCWi7TyqtFKgoLYInKDUYFwBCZXa2lArPamdedH0u0NKVx1RLY+MX88GULKQkbxJCRtn4L79&#10;8FkziCEHr6Nsp8b2ARIEQafYnfO9O/zkEYXDaTqdLaYzjOjNl5Dilmis85+47lEwSiyFCsKRghxf&#10;nA9ESHELCcdKb4SUsflSoaHE8/kijQlOS8GCM4Q52+4radGRhPGJX6wKPI9hVh8Ui2AdJ2x9tT0R&#10;8mLD5VIFPCgF6Fyty3z8WKSL9Xw9z0f55Gk9ytO6Hn3cVPnoaZN9mNXTuqrq7GegluVFJxjjKrC7&#10;zWqW/90sXF/NZcru03qXIXmLHvUCsrd/JB17Gdp3GYS9ZuetvfUYxjMGX59SmP/HPdiPD371CwAA&#10;//8DAFBLAwQUAAYACAAAACEAtDAbW+EAAAAMAQAADwAAAGRycy9kb3ducmV2LnhtbEyPwU7DMAyG&#10;70i8Q2QkLoglG6PaStOpDLj0MIl22jltTFtonKrJtvL2ZBISHG1/+v39yWYyPTvh6DpLEuYzAQyp&#10;trqjRsK+fLtfAXNekVa9JZTwjQ426fVVomJtz/SOp8I3LISQi5WE1vsh5tzVLRrlZnZACrcPOxrl&#10;wzg2XI/qHMJNzxdCRNyojsKHVg24bbH+Ko5GQvWaRdsyt/tdeajy8S7/zIrnFylvb6bsCZjHyf/B&#10;cNEP6pAGp8oeSTvWS4jmi8eASlguVw/ALoRYiwhY9bviacL/l0h/AAAA//8DAFBLAQItABQABgAI&#10;AAAAIQC2gziS/gAAAOEBAAATAAAAAAAAAAAAAAAAAAAAAABbQ29udGVudF9UeXBlc10ueG1sUEsB&#10;Ai0AFAAGAAgAAAAhADj9If/WAAAAlAEAAAsAAAAAAAAAAAAAAAAALwEAAF9yZWxzLy5yZWxzUEsB&#10;Ai0AFAAGAAgAAAAhADq/0UweAgAAOAQAAA4AAAAAAAAAAAAAAAAALgIAAGRycy9lMm9Eb2MueG1s&#10;UEsBAi0AFAAGAAgAAAAhALQwG1vhAAAADAEAAA8AAAAAAAAAAAAAAAAAeAQAAGRycy9kb3ducmV2&#10;LnhtbFBLBQYAAAAABAAEAPMAAACGBQAAAAA=&#10;" strokeweight=".7pt">
                <w10:wrap anchorx="page" anchory="page"/>
              </v:line>
            </w:pict>
          </mc:Fallback>
        </mc:AlternateContent>
      </w:r>
      <w:r w:rsidRPr="00F2206D">
        <w:rPr>
          <w:noProof/>
        </w:rPr>
        <mc:AlternateContent>
          <mc:Choice Requires="wps">
            <w:drawing>
              <wp:anchor distT="0" distB="0" distL="114300" distR="114300" simplePos="0" relativeHeight="251665408" behindDoc="0" locked="0" layoutInCell="1" allowOverlap="1" wp14:anchorId="3C716D2D" wp14:editId="66761D8E">
                <wp:simplePos x="0" y="0"/>
                <wp:positionH relativeFrom="page">
                  <wp:posOffset>3889375</wp:posOffset>
                </wp:positionH>
                <wp:positionV relativeFrom="page">
                  <wp:posOffset>8811895</wp:posOffset>
                </wp:positionV>
                <wp:extent cx="303593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9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6.25pt,693.85pt" to="545.3pt,6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HsHw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ZYqRI&#10;Bz3ae0tE03pUaqVAQW0ROEGp3rgcEkq1s6FWelZ786Lpd4eULluiGh4Zv14MoGQhI3mTEjbOwH2H&#10;/rNmEEOOXkfZzrXtAiQIgs6xO5d7d/jZIwqH03Q6X07nGNHBl5B8SDTW+U9cdygYBZZCBeFITk4v&#10;zgciJB9CwrHSWyFlbL5UqC/wYrFMY4LTUrDgDGHONodSWnQiYXziF6sCz2OY1UfFIljLCdvcbE+E&#10;vNpwuVQBD0oBOjfrOh8/lulys9gsZqPZ5GkzmqVVNfq4LWejp232YV5Nq7Kssp+BWjbLW8EYV4Hd&#10;MKvZ7O9m4fZqrlN2n9a7DMlb9KgXkB3+kXTsZWjfdRAOml12dugxjGcMvj2lMP+Pe7AfH/z6FwAA&#10;AP//AwBQSwMEFAAGAAgAAAAhAG0VX1vhAAAADgEAAA8AAABkcnMvZG93bnJldi54bWxMj8FOwzAM&#10;hu9IvENkJC6IJRui20rTqQy49IBEO+2cNqYtNE7VZFt5e7IDGkf7//T7c7KZTM+OOLrOkoT5TABD&#10;qq3uqJGwK9/uV8CcV6RVbwkl/KCDTXp9lahY2xN94LHwDQsl5GIlofV+iDl3dYtGuZkdkEL2aUej&#10;fBjHhutRnUK56flCiIgb1VG40KoBty3W38XBSKhes2hb5nb3Xu6rfLzLv7Li+UXK25spewLmcfIX&#10;GM76QR3S4FTZA2nHegnRfPEY0BA8rJZLYGdErEUErPrb8TTh/99IfwEAAP//AwBQSwECLQAUAAYA&#10;CAAAACEAtoM4kv4AAADhAQAAEwAAAAAAAAAAAAAAAAAAAAAAW0NvbnRlbnRfVHlwZXNdLnhtbFBL&#10;AQItABQABgAIAAAAIQA4/SH/1gAAAJQBAAALAAAAAAAAAAAAAAAAAC8BAABfcmVscy8ucmVsc1BL&#10;AQItABQABgAIAAAAIQDJwKHsHwIAADgEAAAOAAAAAAAAAAAAAAAAAC4CAABkcnMvZTJvRG9jLnht&#10;bFBLAQItABQABgAIAAAAIQBtFV9b4QAAAA4BAAAPAAAAAAAAAAAAAAAAAHkEAABkcnMvZG93bnJl&#10;di54bWxQSwUGAAAAAAQABADzAAAAhwUAAAAA&#10;" strokeweight=".7pt">
                <w10:wrap anchorx="page" anchory="page"/>
              </v:line>
            </w:pict>
          </mc:Fallback>
        </mc:AlternateContent>
      </w:r>
      <w:r w:rsidRPr="00F2206D">
        <w:rPr>
          <w:noProof/>
        </w:rPr>
        <mc:AlternateContent>
          <mc:Choice Requires="wps">
            <w:drawing>
              <wp:anchor distT="0" distB="0" distL="114300" distR="114300" simplePos="0" relativeHeight="251667456" behindDoc="0" locked="0" layoutInCell="1" allowOverlap="1" wp14:anchorId="393A3F3C" wp14:editId="0A98A91B">
                <wp:simplePos x="0" y="0"/>
                <wp:positionH relativeFrom="page">
                  <wp:posOffset>6925310</wp:posOffset>
                </wp:positionH>
                <wp:positionV relativeFrom="page">
                  <wp:posOffset>2846705</wp:posOffset>
                </wp:positionV>
                <wp:extent cx="0" cy="596519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519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3pt,224.15pt" to="545.3pt,6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MjNHQIAADgEAAAOAAAAZHJzL2Uyb0RvYy54bWysU1HP2iAUfV+y/0B417ZOnTbWL0ure/m2&#10;z8RvPwCBtmQUCKDVLPvvu1B1c3tZlvWBAvdyOPfcw+rp3El04tYJrQqcjVOMuKKaCdUU+MvrdrTA&#10;yHmiGJFa8QJfuMNP67dvVr3J+US3WjJuEYAol/emwK33Jk8SR1veETfWhisI1tp2xMPSNgmzpAf0&#10;TiaTNJ0nvbbMWE25c7BbDUG8jvh1zal/qWvHPZIFBm4+jjaOhzAm6xXJG0tMK+iVBvkHFh0RCi69&#10;Q1XEE3S04g+oTlCrna79mOou0XUtKI81QDVZ+ls1+5YYHmsBcZy5y+T+Hyz9fNpZJFiBJxlGinTQ&#10;o723RDStR6VWChTUFkEQlOqNy+FAqXY21ErPam+eNf3qkNJlS1TDI+PXiwGUeCJ5OBIWzsB9h/6T&#10;ZpBDjl5H2c617QIkCILOsTuXe3f42SM6bFLYnS3ns2wZO5eQ/HbQWOc/ct2hMCmwFCoIR3JyenYe&#10;qEPqLSVsK70VUsbmS4X6Ai8WABkiTkvBQjAubHMopUUnEuwTv6ADgD2kWX1ULIK1nLDNde6JkMMc&#10;8qUKeFAK0LnOBn98W6bLzWKzmI6mk/lmNE2ravRhW05H8232fla9q8qyyr4Hatk0bwVjXAV2N69m&#10;07/zwvXVDC67u/UuQ/KIHksEsrd/JB17Gdo3GOGg2WVngxqhrWDPmHx9SsH/v65j1s8Hv/4BAAD/&#10;/wMAUEsDBBQABgAIAAAAIQC1MnHS4gAAAA4BAAAPAAAAZHJzL2Rvd25yZXYueG1sTI/BTsMwEETv&#10;SPyDtUhcELWhVRpCnCoUuOSARFJxduIlCcTrKHbb8Pe44lBuO7uj2TfpZjYDO+DkeksS7hYCGFJj&#10;dU+thF31ehsDc16RVoMllPCDDjbZ5UWqEm2P9I6H0rcshJBLlITO+zHh3DUdGuUWdkQKt087GeWD&#10;nFquJ3UM4Wbg90JE3KiewodOjbjtsPku90ZC/ZJH26qwu7fqoy6mm+IrL5+epby+mvNHYB5nfzbD&#10;CT+gQxaYarsn7dgQtHgQUfBKWK3iJbCT5W9Vh2kZr9fAs5T/r5H9AgAA//8DAFBLAQItABQABgAI&#10;AAAAIQC2gziS/gAAAOEBAAATAAAAAAAAAAAAAAAAAAAAAABbQ29udGVudF9UeXBlc10ueG1sUEsB&#10;Ai0AFAAGAAgAAAAhADj9If/WAAAAlAEAAAsAAAAAAAAAAAAAAAAALwEAAF9yZWxzLy5yZWxzUEsB&#10;Ai0AFAAGAAgAAAAhAGOwyM0dAgAAOAQAAA4AAAAAAAAAAAAAAAAALgIAAGRycy9lMm9Eb2MueG1s&#10;UEsBAi0AFAAGAAgAAAAhALUycdLiAAAADgEAAA8AAAAAAAAAAAAAAAAAdwQAAGRycy9kb3ducmV2&#10;LnhtbFBLBQYAAAAABAAEAPMAAACGBQAAAAA=&#10;" strokeweight=".7pt">
                <w10:wrap anchorx="page" anchory="page"/>
              </v:line>
            </w:pict>
          </mc:Fallback>
        </mc:AlternateContent>
      </w:r>
      <w:hyperlink r:id="rId60">
        <w:r w:rsidRPr="00F2206D">
          <w:rPr>
            <w:rStyle w:val="Hyperlink"/>
          </w:rPr>
          <w:t>plee@oslsa.org</w:t>
        </w:r>
      </w:hyperlink>
      <w:r w:rsidRPr="00F2206D">
        <w:t xml:space="preserve"> </w:t>
      </w:r>
    </w:p>
    <w:p w:rsidR="00F2206D" w:rsidRPr="00F2206D" w:rsidRDefault="00186AA6" w:rsidP="00F2206D">
      <w:hyperlink r:id="rId61">
        <w:r w:rsidR="00F2206D" w:rsidRPr="00F2206D">
          <w:rPr>
            <w:rStyle w:val="Hyperlink"/>
          </w:rPr>
          <w:t>Philip.Sineneng@ThompsonHine.com</w:t>
        </w:r>
      </w:hyperlink>
      <w:r w:rsidR="00F2206D" w:rsidRPr="00F2206D">
        <w:t xml:space="preserve"> </w:t>
      </w:r>
      <w:hyperlink r:id="rId62">
        <w:r w:rsidR="00F2206D" w:rsidRPr="00F2206D">
          <w:rPr>
            <w:rStyle w:val="Hyperlink"/>
          </w:rPr>
          <w:t>hussey@carpenterlipps.com</w:t>
        </w:r>
      </w:hyperlink>
      <w:r w:rsidR="00F2206D" w:rsidRPr="00F2206D">
        <w:t xml:space="preserve"> </w:t>
      </w:r>
    </w:p>
    <w:p w:rsidR="00F2206D" w:rsidRPr="00F2206D" w:rsidRDefault="00186AA6" w:rsidP="00F2206D">
      <w:hyperlink r:id="rId63" w:history="1">
        <w:r w:rsidR="00F2206D" w:rsidRPr="00F2206D">
          <w:rPr>
            <w:rStyle w:val="Hyperlink"/>
          </w:rPr>
          <w:t>Rocco.D’Ascenzo@duke-energy.com</w:t>
        </w:r>
      </w:hyperlink>
    </w:p>
    <w:p w:rsidR="00F2206D" w:rsidRPr="00F2206D" w:rsidRDefault="00186AA6" w:rsidP="00F2206D">
      <w:hyperlink r:id="rId64">
        <w:r w:rsidR="00F2206D" w:rsidRPr="00F2206D">
          <w:rPr>
            <w:rStyle w:val="Hyperlink"/>
          </w:rPr>
          <w:t>sam@mwncmh.com</w:t>
        </w:r>
      </w:hyperlink>
      <w:r w:rsidR="00F2206D" w:rsidRPr="00F2206D">
        <w:t xml:space="preserve"> </w:t>
      </w:r>
    </w:p>
    <w:p w:rsidR="00F2206D" w:rsidRPr="00F2206D" w:rsidRDefault="00186AA6" w:rsidP="00F2206D">
      <w:hyperlink r:id="rId65">
        <w:r w:rsidR="00F2206D" w:rsidRPr="00F2206D">
          <w:rPr>
            <w:rStyle w:val="Hyperlink"/>
          </w:rPr>
          <w:t>swilliams@nrdc.org</w:t>
        </w:r>
      </w:hyperlink>
      <w:r w:rsidR="00F2206D" w:rsidRPr="00F2206D">
        <w:t xml:space="preserve"> </w:t>
      </w:r>
      <w:hyperlink r:id="rId66">
        <w:r w:rsidR="00F2206D" w:rsidRPr="00F2206D">
          <w:rPr>
            <w:rStyle w:val="Hyperlink"/>
          </w:rPr>
          <w:t>Sarah.Parrot@puc.state.oh.us</w:t>
        </w:r>
      </w:hyperlink>
      <w:r w:rsidR="00F2206D" w:rsidRPr="00F2206D">
        <w:t xml:space="preserve"> </w:t>
      </w:r>
      <w:hyperlink r:id="rId67">
        <w:r w:rsidR="00F2206D" w:rsidRPr="00F2206D">
          <w:rPr>
            <w:rStyle w:val="Hyperlink"/>
          </w:rPr>
          <w:t>scasto@firstenergycorp.com</w:t>
        </w:r>
      </w:hyperlink>
      <w:r w:rsidR="00F2206D" w:rsidRPr="00F2206D">
        <w:t xml:space="preserve"> </w:t>
      </w:r>
      <w:hyperlink r:id="rId68">
        <w:r w:rsidR="00F2206D" w:rsidRPr="00F2206D">
          <w:rPr>
            <w:rStyle w:val="Hyperlink"/>
          </w:rPr>
          <w:t>sasloan@aep.com</w:t>
        </w:r>
      </w:hyperlink>
      <w:r w:rsidR="00F2206D" w:rsidRPr="00F2206D">
        <w:t xml:space="preserve"> </w:t>
      </w:r>
      <w:hyperlink r:id="rId69">
        <w:r w:rsidR="00F2206D" w:rsidRPr="00F2206D">
          <w:rPr>
            <w:rStyle w:val="Hyperlink"/>
          </w:rPr>
          <w:t>Stephen.Chriss@walmart.com</w:t>
        </w:r>
      </w:hyperlink>
      <w:r w:rsidR="00F2206D" w:rsidRPr="00F2206D">
        <w:t xml:space="preserve"> </w:t>
      </w:r>
      <w:hyperlink r:id="rId70">
        <w:r w:rsidR="00F2206D" w:rsidRPr="00F2206D">
          <w:rPr>
            <w:rStyle w:val="Hyperlink"/>
          </w:rPr>
          <w:t>stnourse@aep.com</w:t>
        </w:r>
      </w:hyperlink>
      <w:r w:rsidR="00F2206D" w:rsidRPr="00F2206D">
        <w:t xml:space="preserve"> </w:t>
      </w:r>
      <w:hyperlink r:id="rId71">
        <w:r w:rsidR="00F2206D" w:rsidRPr="00F2206D">
          <w:rPr>
            <w:rStyle w:val="Hyperlink"/>
          </w:rPr>
          <w:t>tammy.turkenton@puc.state.oh.us</w:t>
        </w:r>
      </w:hyperlink>
      <w:r w:rsidR="00F2206D" w:rsidRPr="00F2206D">
        <w:t xml:space="preserve"> </w:t>
      </w:r>
      <w:hyperlink r:id="rId72">
        <w:r w:rsidR="00F2206D" w:rsidRPr="00F2206D">
          <w:rPr>
            <w:rStyle w:val="Hyperlink"/>
          </w:rPr>
          <w:t>tdougherty@theOEC.org</w:t>
        </w:r>
      </w:hyperlink>
      <w:r w:rsidR="00F2206D" w:rsidRPr="00F2206D">
        <w:t xml:space="preserve"> </w:t>
      </w:r>
      <w:hyperlink r:id="rId73">
        <w:r w:rsidR="00F2206D" w:rsidRPr="00F2206D">
          <w:rPr>
            <w:rStyle w:val="Hyperlink"/>
          </w:rPr>
          <w:t>Werner.margard@puc.state.oh.us</w:t>
        </w:r>
      </w:hyperlink>
      <w:r w:rsidR="00F2206D" w:rsidRPr="00F2206D">
        <w:t xml:space="preserve"> </w:t>
      </w:r>
      <w:hyperlink r:id="rId74">
        <w:r w:rsidR="00F2206D" w:rsidRPr="00F2206D">
          <w:rPr>
            <w:rStyle w:val="Hyperlink"/>
          </w:rPr>
          <w:t>whitt@whitt-sturtevant.com</w:t>
        </w:r>
      </w:hyperlink>
      <w:r w:rsidR="00F2206D" w:rsidRPr="00F2206D">
        <w:t xml:space="preserve"> </w:t>
      </w:r>
      <w:hyperlink r:id="rId75">
        <w:r w:rsidR="00F2206D" w:rsidRPr="00F2206D">
          <w:rPr>
            <w:rStyle w:val="Hyperlink"/>
          </w:rPr>
          <w:t>William.wright@puc.state.oh.us</w:t>
        </w:r>
      </w:hyperlink>
      <w:r w:rsidR="00F2206D" w:rsidRPr="00F2206D">
        <w:t xml:space="preserve"> </w:t>
      </w:r>
    </w:p>
    <w:p w:rsidR="003A3D1A" w:rsidRPr="009E4E05" w:rsidRDefault="003A3D1A" w:rsidP="003A3D1A"/>
    <w:sectPr w:rsidR="003A3D1A" w:rsidRPr="009E4E05" w:rsidSect="006C0764">
      <w:type w:val="continuous"/>
      <w:pgSz w:w="12240" w:h="15840"/>
      <w:pgMar w:top="1440" w:right="1440" w:bottom="1440" w:left="1440" w:header="0" w:footer="432"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E2E" w:rsidRDefault="00240E2E" w:rsidP="00303678">
      <w:r>
        <w:separator/>
      </w:r>
    </w:p>
  </w:endnote>
  <w:endnote w:type="continuationSeparator" w:id="0">
    <w:p w:rsidR="00240E2E" w:rsidRDefault="00240E2E" w:rsidP="0030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40" w:rsidRDefault="004A4D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78" w:rsidRDefault="00303678">
    <w:pPr>
      <w:pStyle w:val="Footer"/>
    </w:pPr>
    <w:r w:rsidRPr="004E69EB">
      <w:rPr>
        <w:rStyle w:val="DocID"/>
      </w:rPr>
      <w:fldChar w:fldCharType="begin"/>
    </w:r>
    <w:r w:rsidRPr="004E69EB">
      <w:rPr>
        <w:rStyle w:val="DocID"/>
      </w:rPr>
      <w:instrText xml:space="preserve"> DOCPROPERTY "DOCID" \* MERGEFORMAT </w:instrText>
    </w:r>
    <w:r w:rsidRPr="004E69EB">
      <w:rPr>
        <w:rStyle w:val="DocID"/>
      </w:rPr>
      <w:fldChar w:fldCharType="separate"/>
    </w:r>
    <w:r w:rsidR="007B0E93">
      <w:rPr>
        <w:rStyle w:val="DocID"/>
      </w:rPr>
      <w:t>8640921v2</w:t>
    </w:r>
    <w:r w:rsidRPr="004E69EB">
      <w:rPr>
        <w:rStyle w:val="DocID"/>
      </w:rPr>
      <w:fldChar w:fldCharType="end"/>
    </w:r>
    <w:r>
      <w:tab/>
    </w:r>
    <w:r>
      <w:fldChar w:fldCharType="begin"/>
    </w:r>
    <w:r>
      <w:instrText xml:space="preserve"> PAGE   \* MERGEFORMAT </w:instrText>
    </w:r>
    <w:r>
      <w:fldChar w:fldCharType="separate"/>
    </w:r>
    <w:r w:rsidR="00186AA6">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78" w:rsidRDefault="00303678">
    <w:pPr>
      <w:pStyle w:val="Footer"/>
    </w:pPr>
    <w:r w:rsidRPr="004E69EB">
      <w:rPr>
        <w:rStyle w:val="DocID"/>
      </w:rPr>
      <w:fldChar w:fldCharType="begin"/>
    </w:r>
    <w:r w:rsidRPr="004E69EB">
      <w:rPr>
        <w:rStyle w:val="DocID"/>
      </w:rPr>
      <w:instrText xml:space="preserve"> DOCPROPERTY "DOCID" \* MERGEFORMAT </w:instrText>
    </w:r>
    <w:r w:rsidRPr="004E69EB">
      <w:rPr>
        <w:rStyle w:val="DocID"/>
      </w:rPr>
      <w:fldChar w:fldCharType="separate"/>
    </w:r>
    <w:r w:rsidR="007B0E93">
      <w:rPr>
        <w:rStyle w:val="DocID"/>
      </w:rPr>
      <w:t>8640921v2</w:t>
    </w:r>
    <w:r w:rsidRPr="004E69EB">
      <w:rPr>
        <w:rStyle w:val="DocI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E2E" w:rsidRDefault="00240E2E" w:rsidP="00303678">
      <w:r>
        <w:separator/>
      </w:r>
    </w:p>
  </w:footnote>
  <w:footnote w:type="continuationSeparator" w:id="0">
    <w:p w:rsidR="00240E2E" w:rsidRDefault="00240E2E" w:rsidP="00303678">
      <w:r>
        <w:continuationSeparator/>
      </w:r>
    </w:p>
  </w:footnote>
  <w:footnote w:id="1">
    <w:p w:rsidR="00A2140C" w:rsidRDefault="00A2140C" w:rsidP="00A2140C">
      <w:pPr>
        <w:pStyle w:val="FootnoteText"/>
      </w:pPr>
      <w:r>
        <w:rPr>
          <w:rStyle w:val="FootnoteReference"/>
        </w:rPr>
        <w:footnoteRef/>
      </w:r>
      <w:r>
        <w:t xml:space="preserve">  </w:t>
      </w:r>
      <w:r>
        <w:rPr>
          <w:rFonts w:eastAsia="Garamond"/>
          <w:color w:val="000000"/>
          <w:spacing w:val="-1"/>
        </w:rPr>
        <w:t>The investigation occasioned by FES’ vortex surcharge in Case No. 14-568-EL-COI is an example of the ex</w:t>
      </w:r>
      <w:r w:rsidR="00087FD7">
        <w:rPr>
          <w:rFonts w:eastAsia="Garamond"/>
          <w:color w:val="000000"/>
          <w:spacing w:val="-1"/>
        </w:rPr>
        <w:t>c</w:t>
      </w:r>
      <w:r>
        <w:rPr>
          <w:rFonts w:eastAsia="Garamond"/>
          <w:color w:val="000000"/>
          <w:spacing w:val="-1"/>
        </w:rPr>
        <w:t>eption proving the rule.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40" w:rsidRDefault="004A4D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40" w:rsidRDefault="004A4D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40" w:rsidRDefault="004A4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652"/>
    <w:multiLevelType w:val="hybridMultilevel"/>
    <w:tmpl w:val="5CC6ADC8"/>
    <w:lvl w:ilvl="0" w:tplc="D492A54E">
      <w:start w:val="1"/>
      <w:numFmt w:val="decimal"/>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BA7458"/>
    <w:multiLevelType w:val="hybridMultilevel"/>
    <w:tmpl w:val="3BB04D66"/>
    <w:lvl w:ilvl="0" w:tplc="D492A54E">
      <w:start w:val="1"/>
      <w:numFmt w:val="decimal"/>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81709CE"/>
    <w:multiLevelType w:val="hybridMultilevel"/>
    <w:tmpl w:val="B8C030D0"/>
    <w:lvl w:ilvl="0" w:tplc="7548D79E">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11C92"/>
    <w:multiLevelType w:val="hybridMultilevel"/>
    <w:tmpl w:val="A86E1418"/>
    <w:lvl w:ilvl="0" w:tplc="D492A54E">
      <w:start w:val="1"/>
      <w:numFmt w:val="decimal"/>
      <w:lvlRestart w:val="0"/>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9EA615D"/>
    <w:multiLevelType w:val="hybridMultilevel"/>
    <w:tmpl w:val="7708D3E4"/>
    <w:lvl w:ilvl="0" w:tplc="7548D79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Library" w:val="False"/>
    <w:docVar w:name="DocIDType" w:val="AllPages"/>
    <w:docVar w:name="DocIDTypist" w:val="False"/>
    <w:docVar w:name="LegacyDocIDRemoved" w:val="True"/>
  </w:docVars>
  <w:rsids>
    <w:rsidRoot w:val="00D80F50"/>
    <w:rsid w:val="00011D1A"/>
    <w:rsid w:val="0005365E"/>
    <w:rsid w:val="0006030D"/>
    <w:rsid w:val="000647A5"/>
    <w:rsid w:val="000718C2"/>
    <w:rsid w:val="000841E2"/>
    <w:rsid w:val="00087FD7"/>
    <w:rsid w:val="000A2F9C"/>
    <w:rsid w:val="000B2F6E"/>
    <w:rsid w:val="000E4C5F"/>
    <w:rsid w:val="0011287A"/>
    <w:rsid w:val="00186AA6"/>
    <w:rsid w:val="00240E2E"/>
    <w:rsid w:val="00247691"/>
    <w:rsid w:val="002830E6"/>
    <w:rsid w:val="00294585"/>
    <w:rsid w:val="00296BDF"/>
    <w:rsid w:val="002B42D6"/>
    <w:rsid w:val="002E6B88"/>
    <w:rsid w:val="002F231B"/>
    <w:rsid w:val="00302E10"/>
    <w:rsid w:val="00303678"/>
    <w:rsid w:val="003164C9"/>
    <w:rsid w:val="00326867"/>
    <w:rsid w:val="00336697"/>
    <w:rsid w:val="00345F85"/>
    <w:rsid w:val="0036380B"/>
    <w:rsid w:val="00366D2A"/>
    <w:rsid w:val="003740DC"/>
    <w:rsid w:val="00395557"/>
    <w:rsid w:val="003A3D1A"/>
    <w:rsid w:val="00422BB4"/>
    <w:rsid w:val="00483F6F"/>
    <w:rsid w:val="004A4D40"/>
    <w:rsid w:val="00542E7A"/>
    <w:rsid w:val="005815F3"/>
    <w:rsid w:val="005B4627"/>
    <w:rsid w:val="00627552"/>
    <w:rsid w:val="00653B22"/>
    <w:rsid w:val="006961ED"/>
    <w:rsid w:val="006A7C3B"/>
    <w:rsid w:val="006C0764"/>
    <w:rsid w:val="006C3BC6"/>
    <w:rsid w:val="006E5810"/>
    <w:rsid w:val="006F278D"/>
    <w:rsid w:val="0071341B"/>
    <w:rsid w:val="00715CD2"/>
    <w:rsid w:val="0072556B"/>
    <w:rsid w:val="0073437F"/>
    <w:rsid w:val="007555EF"/>
    <w:rsid w:val="007B0E93"/>
    <w:rsid w:val="007E579E"/>
    <w:rsid w:val="00807DB5"/>
    <w:rsid w:val="00810EAF"/>
    <w:rsid w:val="0082520D"/>
    <w:rsid w:val="00831020"/>
    <w:rsid w:val="00861697"/>
    <w:rsid w:val="009E4E05"/>
    <w:rsid w:val="009F4844"/>
    <w:rsid w:val="00A2140C"/>
    <w:rsid w:val="00AC3D76"/>
    <w:rsid w:val="00AF54EC"/>
    <w:rsid w:val="00B977C3"/>
    <w:rsid w:val="00BA7B41"/>
    <w:rsid w:val="00BB00BC"/>
    <w:rsid w:val="00BE61FB"/>
    <w:rsid w:val="00BF2F8A"/>
    <w:rsid w:val="00C13D41"/>
    <w:rsid w:val="00C4243C"/>
    <w:rsid w:val="00C42AF8"/>
    <w:rsid w:val="00CB1926"/>
    <w:rsid w:val="00D045D6"/>
    <w:rsid w:val="00D36E8A"/>
    <w:rsid w:val="00D541E2"/>
    <w:rsid w:val="00D74810"/>
    <w:rsid w:val="00D80F50"/>
    <w:rsid w:val="00D979B8"/>
    <w:rsid w:val="00DA5831"/>
    <w:rsid w:val="00DC1882"/>
    <w:rsid w:val="00DC4F8F"/>
    <w:rsid w:val="00DE2EF5"/>
    <w:rsid w:val="00DE4D9B"/>
    <w:rsid w:val="00DF399B"/>
    <w:rsid w:val="00E1593E"/>
    <w:rsid w:val="00E57B60"/>
    <w:rsid w:val="00EC3F08"/>
    <w:rsid w:val="00EF1545"/>
    <w:rsid w:val="00F2206D"/>
    <w:rsid w:val="00F23D37"/>
    <w:rsid w:val="00F453E8"/>
    <w:rsid w:val="00F52B44"/>
    <w:rsid w:val="00F5466A"/>
    <w:rsid w:val="00F55FD6"/>
    <w:rsid w:val="00F738BC"/>
    <w:rsid w:val="00F96600"/>
    <w:rsid w:val="00F97574"/>
    <w:rsid w:val="00FC54DB"/>
    <w:rsid w:val="00FE5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2" w:uiPriority="0" w:qFormat="1"/>
    <w:lsdException w:name="Block Text" w:uiPriority="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287A"/>
  </w:style>
  <w:style w:type="paragraph" w:styleId="Heading1">
    <w:name w:val="heading 1"/>
    <w:basedOn w:val="Normal"/>
    <w:next w:val="BodyText"/>
    <w:link w:val="Heading1Char"/>
    <w:qFormat/>
    <w:rsid w:val="0011287A"/>
    <w:pPr>
      <w:keepNext/>
      <w:keepLines/>
      <w:spacing w:before="480"/>
      <w:outlineLvl w:val="0"/>
    </w:pPr>
    <w:rPr>
      <w:rFonts w:eastAsiaTheme="majorEastAsia" w:cstheme="majorBidi"/>
      <w:b/>
      <w:bCs/>
      <w:sz w:val="28"/>
      <w:szCs w:val="28"/>
    </w:rPr>
  </w:style>
  <w:style w:type="paragraph" w:styleId="Heading2">
    <w:name w:val="heading 2"/>
    <w:basedOn w:val="Normal"/>
    <w:next w:val="BodyText"/>
    <w:link w:val="Heading2Char"/>
    <w:semiHidden/>
    <w:unhideWhenUsed/>
    <w:qFormat/>
    <w:rsid w:val="0011287A"/>
    <w:pPr>
      <w:keepNext/>
      <w:keepLines/>
      <w:spacing w:before="200"/>
      <w:outlineLvl w:val="1"/>
    </w:pPr>
    <w:rPr>
      <w:rFonts w:eastAsiaTheme="majorEastAsia" w:cstheme="majorBidi"/>
      <w:b/>
      <w:bCs/>
      <w:sz w:val="26"/>
      <w:szCs w:val="26"/>
    </w:rPr>
  </w:style>
  <w:style w:type="paragraph" w:styleId="Heading3">
    <w:name w:val="heading 3"/>
    <w:basedOn w:val="Normal"/>
    <w:next w:val="BodyText"/>
    <w:link w:val="Heading3Char"/>
    <w:semiHidden/>
    <w:unhideWhenUsed/>
    <w:qFormat/>
    <w:rsid w:val="0011287A"/>
    <w:pPr>
      <w:keepNext/>
      <w:keepLines/>
      <w:spacing w:before="200"/>
      <w:outlineLvl w:val="2"/>
    </w:pPr>
    <w:rPr>
      <w:rFonts w:eastAsiaTheme="majorEastAsia" w:cstheme="majorBidi"/>
      <w:b/>
      <w:bCs/>
    </w:rPr>
  </w:style>
  <w:style w:type="paragraph" w:styleId="Heading4">
    <w:name w:val="heading 4"/>
    <w:basedOn w:val="Normal"/>
    <w:next w:val="BodyText"/>
    <w:link w:val="Heading4Char"/>
    <w:semiHidden/>
    <w:unhideWhenUsed/>
    <w:qFormat/>
    <w:rsid w:val="0011287A"/>
    <w:pPr>
      <w:keepNext/>
      <w:keepLines/>
      <w:spacing w:before="200"/>
      <w:outlineLvl w:val="3"/>
    </w:pPr>
    <w:rPr>
      <w:rFonts w:eastAsiaTheme="majorEastAsia" w:cstheme="majorBidi"/>
      <w:b/>
      <w:bCs/>
      <w:i/>
      <w:iCs/>
    </w:rPr>
  </w:style>
  <w:style w:type="paragraph" w:styleId="Heading5">
    <w:name w:val="heading 5"/>
    <w:basedOn w:val="Normal"/>
    <w:next w:val="BodyText"/>
    <w:link w:val="Heading5Char"/>
    <w:semiHidden/>
    <w:unhideWhenUsed/>
    <w:qFormat/>
    <w:rsid w:val="0011287A"/>
    <w:pPr>
      <w:keepNext/>
      <w:keepLines/>
      <w:spacing w:before="200"/>
      <w:outlineLvl w:val="4"/>
    </w:pPr>
    <w:rPr>
      <w:rFonts w:eastAsiaTheme="majorEastAsia" w:cstheme="majorBidi"/>
    </w:rPr>
  </w:style>
  <w:style w:type="paragraph" w:styleId="Heading6">
    <w:name w:val="heading 6"/>
    <w:basedOn w:val="Normal"/>
    <w:next w:val="BodyText"/>
    <w:link w:val="Heading6Char"/>
    <w:semiHidden/>
    <w:unhideWhenUsed/>
    <w:qFormat/>
    <w:rsid w:val="0011287A"/>
    <w:pPr>
      <w:keepNext/>
      <w:keepLines/>
      <w:spacing w:before="200"/>
      <w:outlineLvl w:val="5"/>
    </w:pPr>
    <w:rPr>
      <w:rFonts w:eastAsiaTheme="majorEastAsia" w:cstheme="majorBidi"/>
      <w:i/>
      <w:iCs/>
    </w:rPr>
  </w:style>
  <w:style w:type="paragraph" w:styleId="Heading7">
    <w:name w:val="heading 7"/>
    <w:basedOn w:val="Normal"/>
    <w:next w:val="BodyText"/>
    <w:link w:val="Heading7Char"/>
    <w:semiHidden/>
    <w:unhideWhenUsed/>
    <w:qFormat/>
    <w:rsid w:val="0011287A"/>
    <w:pPr>
      <w:keepNext/>
      <w:keepLines/>
      <w:spacing w:before="200"/>
      <w:outlineLvl w:val="6"/>
    </w:pPr>
    <w:rPr>
      <w:rFonts w:eastAsiaTheme="majorEastAsia" w:cstheme="majorBidi"/>
      <w:i/>
      <w:iCs/>
    </w:rPr>
  </w:style>
  <w:style w:type="paragraph" w:styleId="Heading8">
    <w:name w:val="heading 8"/>
    <w:basedOn w:val="Normal"/>
    <w:next w:val="BodyText"/>
    <w:link w:val="Heading8Char"/>
    <w:semiHidden/>
    <w:unhideWhenUsed/>
    <w:qFormat/>
    <w:rsid w:val="0011287A"/>
    <w:pPr>
      <w:keepNext/>
      <w:keepLines/>
      <w:spacing w:before="200"/>
      <w:outlineLvl w:val="7"/>
    </w:pPr>
    <w:rPr>
      <w:rFonts w:eastAsiaTheme="majorEastAsia" w:cstheme="majorBidi"/>
      <w:sz w:val="20"/>
      <w:szCs w:val="20"/>
    </w:rPr>
  </w:style>
  <w:style w:type="paragraph" w:styleId="Heading9">
    <w:name w:val="heading 9"/>
    <w:basedOn w:val="Normal"/>
    <w:next w:val="BodyText"/>
    <w:link w:val="Heading9Char"/>
    <w:semiHidden/>
    <w:unhideWhenUsed/>
    <w:qFormat/>
    <w:rsid w:val="0011287A"/>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11287A"/>
    <w:pPr>
      <w:pBdr>
        <w:bottom w:val="single" w:sz="8" w:space="4" w:color="auto"/>
      </w:pBdr>
      <w:spacing w:after="240"/>
    </w:pPr>
    <w:rPr>
      <w:rFonts w:eastAsiaTheme="majorEastAsia" w:cstheme="majorBidi"/>
      <w:b/>
      <w:spacing w:val="5"/>
      <w:kern w:val="28"/>
      <w:szCs w:val="52"/>
    </w:rPr>
  </w:style>
  <w:style w:type="paragraph" w:styleId="BodyText">
    <w:name w:val="Body Text"/>
    <w:basedOn w:val="Normal"/>
    <w:link w:val="BodyTextChar"/>
    <w:qFormat/>
    <w:rsid w:val="0011287A"/>
    <w:pPr>
      <w:spacing w:after="240"/>
      <w:ind w:firstLine="720"/>
    </w:pPr>
  </w:style>
  <w:style w:type="character" w:customStyle="1" w:styleId="BodyTextChar">
    <w:name w:val="Body Text Char"/>
    <w:basedOn w:val="DefaultParagraphFont"/>
    <w:link w:val="BodyText"/>
    <w:rsid w:val="0011287A"/>
  </w:style>
  <w:style w:type="paragraph" w:styleId="BodyText2">
    <w:name w:val="Body Text 2"/>
    <w:basedOn w:val="Normal"/>
    <w:link w:val="BodyText2Char"/>
    <w:qFormat/>
    <w:rsid w:val="0011287A"/>
    <w:pPr>
      <w:spacing w:after="240" w:line="480" w:lineRule="auto"/>
      <w:ind w:firstLine="720"/>
    </w:pPr>
  </w:style>
  <w:style w:type="character" w:customStyle="1" w:styleId="BodyText2Char">
    <w:name w:val="Body Text 2 Char"/>
    <w:basedOn w:val="DefaultParagraphFont"/>
    <w:link w:val="BodyText2"/>
    <w:rsid w:val="0011287A"/>
  </w:style>
  <w:style w:type="paragraph" w:styleId="BlockText">
    <w:name w:val="Block Text"/>
    <w:basedOn w:val="Normal"/>
    <w:qFormat/>
    <w:rsid w:val="0011287A"/>
    <w:pPr>
      <w:spacing w:after="240"/>
    </w:pPr>
    <w:rPr>
      <w:rFonts w:eastAsiaTheme="minorEastAsia" w:cstheme="minorBidi"/>
      <w:iCs/>
    </w:rPr>
  </w:style>
  <w:style w:type="paragraph" w:styleId="EnvelopeAddress">
    <w:name w:val="envelope address"/>
    <w:basedOn w:val="Normal"/>
    <w:uiPriority w:val="99"/>
    <w:semiHidden/>
    <w:unhideWhenUsed/>
    <w:rsid w:val="0011287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11287A"/>
    <w:rPr>
      <w:rFonts w:eastAsiaTheme="majorEastAsia" w:cstheme="majorBidi"/>
      <w:sz w:val="20"/>
      <w:szCs w:val="20"/>
    </w:rPr>
  </w:style>
  <w:style w:type="character" w:customStyle="1" w:styleId="Heading1Char">
    <w:name w:val="Heading 1 Char"/>
    <w:basedOn w:val="DefaultParagraphFont"/>
    <w:link w:val="Heading1"/>
    <w:rsid w:val="0011287A"/>
    <w:rPr>
      <w:rFonts w:eastAsiaTheme="majorEastAsia" w:cstheme="majorBidi"/>
      <w:b/>
      <w:bCs/>
      <w:sz w:val="28"/>
      <w:szCs w:val="28"/>
    </w:rPr>
  </w:style>
  <w:style w:type="character" w:customStyle="1" w:styleId="Heading2Char">
    <w:name w:val="Heading 2 Char"/>
    <w:basedOn w:val="DefaultParagraphFont"/>
    <w:link w:val="Heading2"/>
    <w:semiHidden/>
    <w:rsid w:val="0011287A"/>
    <w:rPr>
      <w:rFonts w:eastAsiaTheme="majorEastAsia" w:cstheme="majorBidi"/>
      <w:b/>
      <w:bCs/>
      <w:sz w:val="26"/>
      <w:szCs w:val="26"/>
    </w:rPr>
  </w:style>
  <w:style w:type="character" w:customStyle="1" w:styleId="Heading3Char">
    <w:name w:val="Heading 3 Char"/>
    <w:basedOn w:val="DefaultParagraphFont"/>
    <w:link w:val="Heading3"/>
    <w:semiHidden/>
    <w:rsid w:val="0011287A"/>
    <w:rPr>
      <w:rFonts w:eastAsiaTheme="majorEastAsia" w:cstheme="majorBidi"/>
      <w:b/>
      <w:bCs/>
    </w:rPr>
  </w:style>
  <w:style w:type="character" w:customStyle="1" w:styleId="Heading4Char">
    <w:name w:val="Heading 4 Char"/>
    <w:basedOn w:val="DefaultParagraphFont"/>
    <w:link w:val="Heading4"/>
    <w:semiHidden/>
    <w:rsid w:val="0011287A"/>
    <w:rPr>
      <w:rFonts w:eastAsiaTheme="majorEastAsia" w:cstheme="majorBidi"/>
      <w:b/>
      <w:bCs/>
      <w:i/>
      <w:iCs/>
    </w:rPr>
  </w:style>
  <w:style w:type="character" w:customStyle="1" w:styleId="Heading5Char">
    <w:name w:val="Heading 5 Char"/>
    <w:basedOn w:val="DefaultParagraphFont"/>
    <w:link w:val="Heading5"/>
    <w:semiHidden/>
    <w:rsid w:val="0011287A"/>
    <w:rPr>
      <w:rFonts w:eastAsiaTheme="majorEastAsia" w:cstheme="majorBidi"/>
    </w:rPr>
  </w:style>
  <w:style w:type="character" w:customStyle="1" w:styleId="Heading6Char">
    <w:name w:val="Heading 6 Char"/>
    <w:basedOn w:val="DefaultParagraphFont"/>
    <w:link w:val="Heading6"/>
    <w:semiHidden/>
    <w:rsid w:val="0011287A"/>
    <w:rPr>
      <w:rFonts w:eastAsiaTheme="majorEastAsia" w:cstheme="majorBidi"/>
      <w:i/>
      <w:iCs/>
    </w:rPr>
  </w:style>
  <w:style w:type="character" w:customStyle="1" w:styleId="Heading7Char">
    <w:name w:val="Heading 7 Char"/>
    <w:basedOn w:val="DefaultParagraphFont"/>
    <w:link w:val="Heading7"/>
    <w:semiHidden/>
    <w:rsid w:val="0011287A"/>
    <w:rPr>
      <w:rFonts w:eastAsiaTheme="majorEastAsia" w:cstheme="majorBidi"/>
      <w:i/>
      <w:iCs/>
    </w:rPr>
  </w:style>
  <w:style w:type="character" w:customStyle="1" w:styleId="Heading8Char">
    <w:name w:val="Heading 8 Char"/>
    <w:basedOn w:val="DefaultParagraphFont"/>
    <w:link w:val="Heading8"/>
    <w:semiHidden/>
    <w:rsid w:val="0011287A"/>
    <w:rPr>
      <w:rFonts w:eastAsiaTheme="majorEastAsia" w:cstheme="majorBidi"/>
      <w:sz w:val="20"/>
      <w:szCs w:val="20"/>
    </w:rPr>
  </w:style>
  <w:style w:type="character" w:customStyle="1" w:styleId="Heading9Char">
    <w:name w:val="Heading 9 Char"/>
    <w:basedOn w:val="DefaultParagraphFont"/>
    <w:link w:val="Heading9"/>
    <w:semiHidden/>
    <w:rsid w:val="0011287A"/>
    <w:rPr>
      <w:rFonts w:eastAsiaTheme="majorEastAsia" w:cstheme="majorBidi"/>
      <w:i/>
      <w:iCs/>
      <w:sz w:val="20"/>
      <w:szCs w:val="20"/>
    </w:rPr>
  </w:style>
  <w:style w:type="paragraph" w:styleId="Quote">
    <w:name w:val="Quote"/>
    <w:basedOn w:val="Normal"/>
    <w:next w:val="Normal"/>
    <w:link w:val="QuoteChar"/>
    <w:qFormat/>
    <w:rsid w:val="0011287A"/>
    <w:pPr>
      <w:spacing w:after="240"/>
      <w:ind w:left="720" w:right="720"/>
    </w:pPr>
    <w:rPr>
      <w:iCs/>
    </w:rPr>
  </w:style>
  <w:style w:type="character" w:customStyle="1" w:styleId="QuoteChar">
    <w:name w:val="Quote Char"/>
    <w:basedOn w:val="DefaultParagraphFont"/>
    <w:link w:val="Quote"/>
    <w:rsid w:val="0011287A"/>
    <w:rPr>
      <w:iCs/>
    </w:rPr>
  </w:style>
  <w:style w:type="character" w:customStyle="1" w:styleId="TitleChar">
    <w:name w:val="Title Char"/>
    <w:basedOn w:val="DefaultParagraphFont"/>
    <w:link w:val="Title"/>
    <w:uiPriority w:val="10"/>
    <w:rsid w:val="0011287A"/>
    <w:rPr>
      <w:rFonts w:eastAsiaTheme="majorEastAsia" w:cstheme="majorBidi"/>
      <w:b/>
      <w:spacing w:val="5"/>
      <w:kern w:val="28"/>
      <w:szCs w:val="52"/>
    </w:rPr>
  </w:style>
  <w:style w:type="paragraph" w:styleId="Subtitle">
    <w:name w:val="Subtitle"/>
    <w:basedOn w:val="Normal"/>
    <w:next w:val="BodyText"/>
    <w:link w:val="SubtitleChar"/>
    <w:uiPriority w:val="11"/>
    <w:rsid w:val="0011287A"/>
    <w:pPr>
      <w:numPr>
        <w:ilvl w:val="1"/>
      </w:numPr>
    </w:pPr>
    <w:rPr>
      <w:rFonts w:eastAsiaTheme="majorEastAsia" w:cstheme="majorBidi"/>
      <w:i/>
      <w:iCs/>
    </w:rPr>
  </w:style>
  <w:style w:type="character" w:customStyle="1" w:styleId="SubtitleChar">
    <w:name w:val="Subtitle Char"/>
    <w:basedOn w:val="DefaultParagraphFont"/>
    <w:link w:val="Subtitle"/>
    <w:uiPriority w:val="11"/>
    <w:rsid w:val="0011287A"/>
    <w:rPr>
      <w:rFonts w:eastAsiaTheme="majorEastAsia" w:cstheme="majorBidi"/>
      <w:i/>
      <w:iCs/>
    </w:rPr>
  </w:style>
  <w:style w:type="paragraph" w:styleId="TOC1">
    <w:name w:val="toc 1"/>
    <w:basedOn w:val="Normal"/>
    <w:next w:val="Normal"/>
    <w:autoRedefine/>
    <w:uiPriority w:val="39"/>
    <w:semiHidden/>
    <w:unhideWhenUsed/>
    <w:rsid w:val="0011287A"/>
    <w:pPr>
      <w:tabs>
        <w:tab w:val="right" w:leader="dot" w:pos="9360"/>
      </w:tabs>
      <w:spacing w:after="240"/>
      <w:ind w:left="720" w:right="432" w:hanging="720"/>
    </w:pPr>
  </w:style>
  <w:style w:type="paragraph" w:styleId="TOC2">
    <w:name w:val="toc 2"/>
    <w:basedOn w:val="Normal"/>
    <w:next w:val="Normal"/>
    <w:autoRedefine/>
    <w:uiPriority w:val="39"/>
    <w:semiHidden/>
    <w:unhideWhenUsed/>
    <w:rsid w:val="0011287A"/>
    <w:pPr>
      <w:tabs>
        <w:tab w:val="right" w:leader="dot" w:pos="9360"/>
      </w:tabs>
      <w:spacing w:after="240"/>
      <w:ind w:left="1440" w:right="432" w:hanging="720"/>
    </w:pPr>
  </w:style>
  <w:style w:type="paragraph" w:styleId="TOC3">
    <w:name w:val="toc 3"/>
    <w:basedOn w:val="Normal"/>
    <w:next w:val="Normal"/>
    <w:autoRedefine/>
    <w:uiPriority w:val="39"/>
    <w:semiHidden/>
    <w:unhideWhenUsed/>
    <w:rsid w:val="0011287A"/>
    <w:pPr>
      <w:tabs>
        <w:tab w:val="right" w:leader="dot" w:pos="9360"/>
      </w:tabs>
      <w:spacing w:after="240"/>
      <w:ind w:left="2160" w:right="432" w:hanging="720"/>
    </w:pPr>
  </w:style>
  <w:style w:type="paragraph" w:styleId="TOC4">
    <w:name w:val="toc 4"/>
    <w:basedOn w:val="Normal"/>
    <w:next w:val="Normal"/>
    <w:autoRedefine/>
    <w:uiPriority w:val="39"/>
    <w:semiHidden/>
    <w:unhideWhenUsed/>
    <w:rsid w:val="0011287A"/>
    <w:pPr>
      <w:tabs>
        <w:tab w:val="left" w:leader="dot" w:pos="9360"/>
      </w:tabs>
      <w:spacing w:after="240"/>
      <w:ind w:left="2880" w:right="432" w:hanging="720"/>
    </w:pPr>
  </w:style>
  <w:style w:type="paragraph" w:styleId="TOC5">
    <w:name w:val="toc 5"/>
    <w:basedOn w:val="Normal"/>
    <w:next w:val="Normal"/>
    <w:autoRedefine/>
    <w:uiPriority w:val="39"/>
    <w:semiHidden/>
    <w:unhideWhenUsed/>
    <w:rsid w:val="0011287A"/>
    <w:pPr>
      <w:tabs>
        <w:tab w:val="right" w:leader="dot" w:pos="9360"/>
      </w:tabs>
      <w:spacing w:after="240"/>
      <w:ind w:left="3600" w:right="432" w:hanging="720"/>
    </w:pPr>
  </w:style>
  <w:style w:type="paragraph" w:styleId="TOC6">
    <w:name w:val="toc 6"/>
    <w:basedOn w:val="Normal"/>
    <w:next w:val="Normal"/>
    <w:autoRedefine/>
    <w:uiPriority w:val="39"/>
    <w:semiHidden/>
    <w:unhideWhenUsed/>
    <w:rsid w:val="0011287A"/>
    <w:pPr>
      <w:tabs>
        <w:tab w:val="right" w:leader="dot" w:pos="9360"/>
      </w:tabs>
      <w:spacing w:after="240"/>
      <w:ind w:left="4320" w:right="432" w:hanging="720"/>
    </w:pPr>
  </w:style>
  <w:style w:type="paragraph" w:styleId="TOC7">
    <w:name w:val="toc 7"/>
    <w:basedOn w:val="Normal"/>
    <w:next w:val="Normal"/>
    <w:autoRedefine/>
    <w:uiPriority w:val="39"/>
    <w:semiHidden/>
    <w:unhideWhenUsed/>
    <w:rsid w:val="0011287A"/>
    <w:pPr>
      <w:tabs>
        <w:tab w:val="right" w:leader="dot" w:pos="9360"/>
      </w:tabs>
      <w:spacing w:after="240"/>
      <w:ind w:left="5040" w:right="432" w:hanging="720"/>
    </w:pPr>
  </w:style>
  <w:style w:type="paragraph" w:styleId="TOC8">
    <w:name w:val="toc 8"/>
    <w:basedOn w:val="Normal"/>
    <w:next w:val="Normal"/>
    <w:autoRedefine/>
    <w:uiPriority w:val="39"/>
    <w:semiHidden/>
    <w:unhideWhenUsed/>
    <w:rsid w:val="0011287A"/>
    <w:pPr>
      <w:tabs>
        <w:tab w:val="right" w:leader="dot" w:pos="9360"/>
      </w:tabs>
      <w:spacing w:after="240"/>
      <w:ind w:left="5760" w:right="432" w:hanging="720"/>
    </w:pPr>
  </w:style>
  <w:style w:type="paragraph" w:styleId="TOC9">
    <w:name w:val="toc 9"/>
    <w:basedOn w:val="Normal"/>
    <w:next w:val="Normal"/>
    <w:autoRedefine/>
    <w:uiPriority w:val="39"/>
    <w:semiHidden/>
    <w:unhideWhenUsed/>
    <w:rsid w:val="0011287A"/>
    <w:pPr>
      <w:tabs>
        <w:tab w:val="right" w:leader="dot" w:pos="9360"/>
      </w:tabs>
      <w:spacing w:after="240"/>
      <w:ind w:left="6480" w:right="432" w:hanging="720"/>
    </w:pPr>
  </w:style>
  <w:style w:type="paragraph" w:styleId="TOAHeading">
    <w:name w:val="toa heading"/>
    <w:basedOn w:val="Normal"/>
    <w:next w:val="Normal"/>
    <w:uiPriority w:val="99"/>
    <w:semiHidden/>
    <w:unhideWhenUsed/>
    <w:rsid w:val="0011287A"/>
    <w:pPr>
      <w:spacing w:before="120"/>
    </w:pPr>
    <w:rPr>
      <w:rFonts w:eastAsiaTheme="majorEastAsia" w:cstheme="majorBidi"/>
      <w:b/>
      <w:bCs/>
    </w:rPr>
  </w:style>
  <w:style w:type="paragraph" w:styleId="TOCHeading">
    <w:name w:val="TOC Heading"/>
    <w:basedOn w:val="Normal"/>
    <w:next w:val="Normal"/>
    <w:uiPriority w:val="39"/>
    <w:semiHidden/>
    <w:unhideWhenUsed/>
    <w:qFormat/>
    <w:rsid w:val="0011287A"/>
  </w:style>
  <w:style w:type="paragraph" w:styleId="Header">
    <w:name w:val="header"/>
    <w:basedOn w:val="Normal"/>
    <w:link w:val="HeaderChar"/>
    <w:uiPriority w:val="99"/>
    <w:unhideWhenUsed/>
    <w:rsid w:val="0011287A"/>
    <w:pPr>
      <w:tabs>
        <w:tab w:val="center" w:pos="4680"/>
        <w:tab w:val="right" w:pos="9360"/>
      </w:tabs>
    </w:pPr>
  </w:style>
  <w:style w:type="character" w:customStyle="1" w:styleId="HeaderChar">
    <w:name w:val="Header Char"/>
    <w:basedOn w:val="DefaultParagraphFont"/>
    <w:link w:val="Header"/>
    <w:uiPriority w:val="99"/>
    <w:rsid w:val="0011287A"/>
  </w:style>
  <w:style w:type="paragraph" w:styleId="Footer">
    <w:name w:val="footer"/>
    <w:basedOn w:val="Normal"/>
    <w:link w:val="FooterChar"/>
    <w:uiPriority w:val="99"/>
    <w:unhideWhenUsed/>
    <w:rsid w:val="0011287A"/>
    <w:pPr>
      <w:tabs>
        <w:tab w:val="center" w:pos="4680"/>
        <w:tab w:val="right" w:pos="9360"/>
      </w:tabs>
    </w:pPr>
  </w:style>
  <w:style w:type="character" w:customStyle="1" w:styleId="FooterChar">
    <w:name w:val="Footer Char"/>
    <w:basedOn w:val="DefaultParagraphFont"/>
    <w:link w:val="Footer"/>
    <w:uiPriority w:val="99"/>
    <w:rsid w:val="0011287A"/>
  </w:style>
  <w:style w:type="character" w:customStyle="1" w:styleId="DocID">
    <w:name w:val="DocID"/>
    <w:basedOn w:val="DefaultParagraphFont"/>
    <w:uiPriority w:val="99"/>
    <w:semiHidden/>
    <w:rsid w:val="0011287A"/>
    <w:rPr>
      <w:sz w:val="16"/>
    </w:rPr>
  </w:style>
  <w:style w:type="paragraph" w:customStyle="1" w:styleId="TaxDisclaimer">
    <w:name w:val="TaxDisclaimer"/>
    <w:basedOn w:val="Normal"/>
    <w:rsid w:val="0011287A"/>
    <w:pPr>
      <w:spacing w:after="240"/>
      <w:jc w:val="both"/>
    </w:pPr>
    <w:rPr>
      <w:rFonts w:eastAsia="Times New Roman"/>
      <w:bCs/>
    </w:rPr>
  </w:style>
  <w:style w:type="paragraph" w:styleId="BalloonText">
    <w:name w:val="Balloon Text"/>
    <w:basedOn w:val="Normal"/>
    <w:link w:val="BalloonTextChar"/>
    <w:uiPriority w:val="99"/>
    <w:semiHidden/>
    <w:unhideWhenUsed/>
    <w:rsid w:val="00627552"/>
    <w:rPr>
      <w:rFonts w:ascii="Tahoma" w:hAnsi="Tahoma" w:cs="Tahoma"/>
      <w:sz w:val="16"/>
      <w:szCs w:val="16"/>
    </w:rPr>
  </w:style>
  <w:style w:type="character" w:customStyle="1" w:styleId="BalloonTextChar">
    <w:name w:val="Balloon Text Char"/>
    <w:basedOn w:val="DefaultParagraphFont"/>
    <w:link w:val="BalloonText"/>
    <w:uiPriority w:val="99"/>
    <w:semiHidden/>
    <w:rsid w:val="00627552"/>
    <w:rPr>
      <w:rFonts w:ascii="Tahoma" w:hAnsi="Tahoma" w:cs="Tahoma"/>
      <w:sz w:val="16"/>
      <w:szCs w:val="16"/>
    </w:rPr>
  </w:style>
  <w:style w:type="character" w:styleId="Hyperlink">
    <w:name w:val="Hyperlink"/>
    <w:rsid w:val="00807DB5"/>
    <w:rPr>
      <w:color w:val="0000FF"/>
      <w:u w:val="single"/>
    </w:rPr>
  </w:style>
  <w:style w:type="paragraph" w:styleId="ListParagraph">
    <w:name w:val="List Paragraph"/>
    <w:basedOn w:val="Normal"/>
    <w:uiPriority w:val="34"/>
    <w:rsid w:val="00807DB5"/>
    <w:pPr>
      <w:ind w:left="720"/>
      <w:contextualSpacing/>
    </w:pPr>
  </w:style>
  <w:style w:type="paragraph" w:styleId="FootnoteText">
    <w:name w:val="footnote text"/>
    <w:basedOn w:val="Normal"/>
    <w:link w:val="FootnoteTextChar"/>
    <w:uiPriority w:val="99"/>
    <w:semiHidden/>
    <w:unhideWhenUsed/>
    <w:rsid w:val="00D979B8"/>
    <w:rPr>
      <w:sz w:val="20"/>
      <w:szCs w:val="20"/>
    </w:rPr>
  </w:style>
  <w:style w:type="character" w:customStyle="1" w:styleId="FootnoteTextChar">
    <w:name w:val="Footnote Text Char"/>
    <w:basedOn w:val="DefaultParagraphFont"/>
    <w:link w:val="FootnoteText"/>
    <w:uiPriority w:val="99"/>
    <w:semiHidden/>
    <w:rsid w:val="00D979B8"/>
    <w:rPr>
      <w:sz w:val="20"/>
      <w:szCs w:val="20"/>
    </w:rPr>
  </w:style>
  <w:style w:type="character" w:styleId="FootnoteReference">
    <w:name w:val="footnote reference"/>
    <w:basedOn w:val="DefaultParagraphFont"/>
    <w:uiPriority w:val="99"/>
    <w:semiHidden/>
    <w:unhideWhenUsed/>
    <w:rsid w:val="00D979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lsdException w:name="Body Text 2" w:uiPriority="0" w:qFormat="1"/>
    <w:lsdException w:name="Block Text" w:uiPriority="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1287A"/>
  </w:style>
  <w:style w:type="paragraph" w:styleId="Heading1">
    <w:name w:val="heading 1"/>
    <w:basedOn w:val="Normal"/>
    <w:next w:val="BodyText"/>
    <w:link w:val="Heading1Char"/>
    <w:qFormat/>
    <w:rsid w:val="0011287A"/>
    <w:pPr>
      <w:keepNext/>
      <w:keepLines/>
      <w:spacing w:before="480"/>
      <w:outlineLvl w:val="0"/>
    </w:pPr>
    <w:rPr>
      <w:rFonts w:eastAsiaTheme="majorEastAsia" w:cstheme="majorBidi"/>
      <w:b/>
      <w:bCs/>
      <w:sz w:val="28"/>
      <w:szCs w:val="28"/>
    </w:rPr>
  </w:style>
  <w:style w:type="paragraph" w:styleId="Heading2">
    <w:name w:val="heading 2"/>
    <w:basedOn w:val="Normal"/>
    <w:next w:val="BodyText"/>
    <w:link w:val="Heading2Char"/>
    <w:semiHidden/>
    <w:unhideWhenUsed/>
    <w:qFormat/>
    <w:rsid w:val="0011287A"/>
    <w:pPr>
      <w:keepNext/>
      <w:keepLines/>
      <w:spacing w:before="200"/>
      <w:outlineLvl w:val="1"/>
    </w:pPr>
    <w:rPr>
      <w:rFonts w:eastAsiaTheme="majorEastAsia" w:cstheme="majorBidi"/>
      <w:b/>
      <w:bCs/>
      <w:sz w:val="26"/>
      <w:szCs w:val="26"/>
    </w:rPr>
  </w:style>
  <w:style w:type="paragraph" w:styleId="Heading3">
    <w:name w:val="heading 3"/>
    <w:basedOn w:val="Normal"/>
    <w:next w:val="BodyText"/>
    <w:link w:val="Heading3Char"/>
    <w:semiHidden/>
    <w:unhideWhenUsed/>
    <w:qFormat/>
    <w:rsid w:val="0011287A"/>
    <w:pPr>
      <w:keepNext/>
      <w:keepLines/>
      <w:spacing w:before="200"/>
      <w:outlineLvl w:val="2"/>
    </w:pPr>
    <w:rPr>
      <w:rFonts w:eastAsiaTheme="majorEastAsia" w:cstheme="majorBidi"/>
      <w:b/>
      <w:bCs/>
    </w:rPr>
  </w:style>
  <w:style w:type="paragraph" w:styleId="Heading4">
    <w:name w:val="heading 4"/>
    <w:basedOn w:val="Normal"/>
    <w:next w:val="BodyText"/>
    <w:link w:val="Heading4Char"/>
    <w:semiHidden/>
    <w:unhideWhenUsed/>
    <w:qFormat/>
    <w:rsid w:val="0011287A"/>
    <w:pPr>
      <w:keepNext/>
      <w:keepLines/>
      <w:spacing w:before="200"/>
      <w:outlineLvl w:val="3"/>
    </w:pPr>
    <w:rPr>
      <w:rFonts w:eastAsiaTheme="majorEastAsia" w:cstheme="majorBidi"/>
      <w:b/>
      <w:bCs/>
      <w:i/>
      <w:iCs/>
    </w:rPr>
  </w:style>
  <w:style w:type="paragraph" w:styleId="Heading5">
    <w:name w:val="heading 5"/>
    <w:basedOn w:val="Normal"/>
    <w:next w:val="BodyText"/>
    <w:link w:val="Heading5Char"/>
    <w:semiHidden/>
    <w:unhideWhenUsed/>
    <w:qFormat/>
    <w:rsid w:val="0011287A"/>
    <w:pPr>
      <w:keepNext/>
      <w:keepLines/>
      <w:spacing w:before="200"/>
      <w:outlineLvl w:val="4"/>
    </w:pPr>
    <w:rPr>
      <w:rFonts w:eastAsiaTheme="majorEastAsia" w:cstheme="majorBidi"/>
    </w:rPr>
  </w:style>
  <w:style w:type="paragraph" w:styleId="Heading6">
    <w:name w:val="heading 6"/>
    <w:basedOn w:val="Normal"/>
    <w:next w:val="BodyText"/>
    <w:link w:val="Heading6Char"/>
    <w:semiHidden/>
    <w:unhideWhenUsed/>
    <w:qFormat/>
    <w:rsid w:val="0011287A"/>
    <w:pPr>
      <w:keepNext/>
      <w:keepLines/>
      <w:spacing w:before="200"/>
      <w:outlineLvl w:val="5"/>
    </w:pPr>
    <w:rPr>
      <w:rFonts w:eastAsiaTheme="majorEastAsia" w:cstheme="majorBidi"/>
      <w:i/>
      <w:iCs/>
    </w:rPr>
  </w:style>
  <w:style w:type="paragraph" w:styleId="Heading7">
    <w:name w:val="heading 7"/>
    <w:basedOn w:val="Normal"/>
    <w:next w:val="BodyText"/>
    <w:link w:val="Heading7Char"/>
    <w:semiHidden/>
    <w:unhideWhenUsed/>
    <w:qFormat/>
    <w:rsid w:val="0011287A"/>
    <w:pPr>
      <w:keepNext/>
      <w:keepLines/>
      <w:spacing w:before="200"/>
      <w:outlineLvl w:val="6"/>
    </w:pPr>
    <w:rPr>
      <w:rFonts w:eastAsiaTheme="majorEastAsia" w:cstheme="majorBidi"/>
      <w:i/>
      <w:iCs/>
    </w:rPr>
  </w:style>
  <w:style w:type="paragraph" w:styleId="Heading8">
    <w:name w:val="heading 8"/>
    <w:basedOn w:val="Normal"/>
    <w:next w:val="BodyText"/>
    <w:link w:val="Heading8Char"/>
    <w:semiHidden/>
    <w:unhideWhenUsed/>
    <w:qFormat/>
    <w:rsid w:val="0011287A"/>
    <w:pPr>
      <w:keepNext/>
      <w:keepLines/>
      <w:spacing w:before="200"/>
      <w:outlineLvl w:val="7"/>
    </w:pPr>
    <w:rPr>
      <w:rFonts w:eastAsiaTheme="majorEastAsia" w:cstheme="majorBidi"/>
      <w:sz w:val="20"/>
      <w:szCs w:val="20"/>
    </w:rPr>
  </w:style>
  <w:style w:type="paragraph" w:styleId="Heading9">
    <w:name w:val="heading 9"/>
    <w:basedOn w:val="Normal"/>
    <w:next w:val="BodyText"/>
    <w:link w:val="Heading9Char"/>
    <w:semiHidden/>
    <w:unhideWhenUsed/>
    <w:qFormat/>
    <w:rsid w:val="0011287A"/>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link w:val="TitleChar"/>
    <w:uiPriority w:val="10"/>
    <w:qFormat/>
    <w:rsid w:val="0011287A"/>
    <w:pPr>
      <w:pBdr>
        <w:bottom w:val="single" w:sz="8" w:space="4" w:color="auto"/>
      </w:pBdr>
      <w:spacing w:after="240"/>
    </w:pPr>
    <w:rPr>
      <w:rFonts w:eastAsiaTheme="majorEastAsia" w:cstheme="majorBidi"/>
      <w:b/>
      <w:spacing w:val="5"/>
      <w:kern w:val="28"/>
      <w:szCs w:val="52"/>
    </w:rPr>
  </w:style>
  <w:style w:type="paragraph" w:styleId="BodyText">
    <w:name w:val="Body Text"/>
    <w:basedOn w:val="Normal"/>
    <w:link w:val="BodyTextChar"/>
    <w:qFormat/>
    <w:rsid w:val="0011287A"/>
    <w:pPr>
      <w:spacing w:after="240"/>
      <w:ind w:firstLine="720"/>
    </w:pPr>
  </w:style>
  <w:style w:type="character" w:customStyle="1" w:styleId="BodyTextChar">
    <w:name w:val="Body Text Char"/>
    <w:basedOn w:val="DefaultParagraphFont"/>
    <w:link w:val="BodyText"/>
    <w:rsid w:val="0011287A"/>
  </w:style>
  <w:style w:type="paragraph" w:styleId="BodyText2">
    <w:name w:val="Body Text 2"/>
    <w:basedOn w:val="Normal"/>
    <w:link w:val="BodyText2Char"/>
    <w:qFormat/>
    <w:rsid w:val="0011287A"/>
    <w:pPr>
      <w:spacing w:after="240" w:line="480" w:lineRule="auto"/>
      <w:ind w:firstLine="720"/>
    </w:pPr>
  </w:style>
  <w:style w:type="character" w:customStyle="1" w:styleId="BodyText2Char">
    <w:name w:val="Body Text 2 Char"/>
    <w:basedOn w:val="DefaultParagraphFont"/>
    <w:link w:val="BodyText2"/>
    <w:rsid w:val="0011287A"/>
  </w:style>
  <w:style w:type="paragraph" w:styleId="BlockText">
    <w:name w:val="Block Text"/>
    <w:basedOn w:val="Normal"/>
    <w:qFormat/>
    <w:rsid w:val="0011287A"/>
    <w:pPr>
      <w:spacing w:after="240"/>
    </w:pPr>
    <w:rPr>
      <w:rFonts w:eastAsiaTheme="minorEastAsia" w:cstheme="minorBidi"/>
      <w:iCs/>
    </w:rPr>
  </w:style>
  <w:style w:type="paragraph" w:styleId="EnvelopeAddress">
    <w:name w:val="envelope address"/>
    <w:basedOn w:val="Normal"/>
    <w:uiPriority w:val="99"/>
    <w:semiHidden/>
    <w:unhideWhenUsed/>
    <w:rsid w:val="0011287A"/>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11287A"/>
    <w:rPr>
      <w:rFonts w:eastAsiaTheme="majorEastAsia" w:cstheme="majorBidi"/>
      <w:sz w:val="20"/>
      <w:szCs w:val="20"/>
    </w:rPr>
  </w:style>
  <w:style w:type="character" w:customStyle="1" w:styleId="Heading1Char">
    <w:name w:val="Heading 1 Char"/>
    <w:basedOn w:val="DefaultParagraphFont"/>
    <w:link w:val="Heading1"/>
    <w:rsid w:val="0011287A"/>
    <w:rPr>
      <w:rFonts w:eastAsiaTheme="majorEastAsia" w:cstheme="majorBidi"/>
      <w:b/>
      <w:bCs/>
      <w:sz w:val="28"/>
      <w:szCs w:val="28"/>
    </w:rPr>
  </w:style>
  <w:style w:type="character" w:customStyle="1" w:styleId="Heading2Char">
    <w:name w:val="Heading 2 Char"/>
    <w:basedOn w:val="DefaultParagraphFont"/>
    <w:link w:val="Heading2"/>
    <w:semiHidden/>
    <w:rsid w:val="0011287A"/>
    <w:rPr>
      <w:rFonts w:eastAsiaTheme="majorEastAsia" w:cstheme="majorBidi"/>
      <w:b/>
      <w:bCs/>
      <w:sz w:val="26"/>
      <w:szCs w:val="26"/>
    </w:rPr>
  </w:style>
  <w:style w:type="character" w:customStyle="1" w:styleId="Heading3Char">
    <w:name w:val="Heading 3 Char"/>
    <w:basedOn w:val="DefaultParagraphFont"/>
    <w:link w:val="Heading3"/>
    <w:semiHidden/>
    <w:rsid w:val="0011287A"/>
    <w:rPr>
      <w:rFonts w:eastAsiaTheme="majorEastAsia" w:cstheme="majorBidi"/>
      <w:b/>
      <w:bCs/>
    </w:rPr>
  </w:style>
  <w:style w:type="character" w:customStyle="1" w:styleId="Heading4Char">
    <w:name w:val="Heading 4 Char"/>
    <w:basedOn w:val="DefaultParagraphFont"/>
    <w:link w:val="Heading4"/>
    <w:semiHidden/>
    <w:rsid w:val="0011287A"/>
    <w:rPr>
      <w:rFonts w:eastAsiaTheme="majorEastAsia" w:cstheme="majorBidi"/>
      <w:b/>
      <w:bCs/>
      <w:i/>
      <w:iCs/>
    </w:rPr>
  </w:style>
  <w:style w:type="character" w:customStyle="1" w:styleId="Heading5Char">
    <w:name w:val="Heading 5 Char"/>
    <w:basedOn w:val="DefaultParagraphFont"/>
    <w:link w:val="Heading5"/>
    <w:semiHidden/>
    <w:rsid w:val="0011287A"/>
    <w:rPr>
      <w:rFonts w:eastAsiaTheme="majorEastAsia" w:cstheme="majorBidi"/>
    </w:rPr>
  </w:style>
  <w:style w:type="character" w:customStyle="1" w:styleId="Heading6Char">
    <w:name w:val="Heading 6 Char"/>
    <w:basedOn w:val="DefaultParagraphFont"/>
    <w:link w:val="Heading6"/>
    <w:semiHidden/>
    <w:rsid w:val="0011287A"/>
    <w:rPr>
      <w:rFonts w:eastAsiaTheme="majorEastAsia" w:cstheme="majorBidi"/>
      <w:i/>
      <w:iCs/>
    </w:rPr>
  </w:style>
  <w:style w:type="character" w:customStyle="1" w:styleId="Heading7Char">
    <w:name w:val="Heading 7 Char"/>
    <w:basedOn w:val="DefaultParagraphFont"/>
    <w:link w:val="Heading7"/>
    <w:semiHidden/>
    <w:rsid w:val="0011287A"/>
    <w:rPr>
      <w:rFonts w:eastAsiaTheme="majorEastAsia" w:cstheme="majorBidi"/>
      <w:i/>
      <w:iCs/>
    </w:rPr>
  </w:style>
  <w:style w:type="character" w:customStyle="1" w:styleId="Heading8Char">
    <w:name w:val="Heading 8 Char"/>
    <w:basedOn w:val="DefaultParagraphFont"/>
    <w:link w:val="Heading8"/>
    <w:semiHidden/>
    <w:rsid w:val="0011287A"/>
    <w:rPr>
      <w:rFonts w:eastAsiaTheme="majorEastAsia" w:cstheme="majorBidi"/>
      <w:sz w:val="20"/>
      <w:szCs w:val="20"/>
    </w:rPr>
  </w:style>
  <w:style w:type="character" w:customStyle="1" w:styleId="Heading9Char">
    <w:name w:val="Heading 9 Char"/>
    <w:basedOn w:val="DefaultParagraphFont"/>
    <w:link w:val="Heading9"/>
    <w:semiHidden/>
    <w:rsid w:val="0011287A"/>
    <w:rPr>
      <w:rFonts w:eastAsiaTheme="majorEastAsia" w:cstheme="majorBidi"/>
      <w:i/>
      <w:iCs/>
      <w:sz w:val="20"/>
      <w:szCs w:val="20"/>
    </w:rPr>
  </w:style>
  <w:style w:type="paragraph" w:styleId="Quote">
    <w:name w:val="Quote"/>
    <w:basedOn w:val="Normal"/>
    <w:next w:val="Normal"/>
    <w:link w:val="QuoteChar"/>
    <w:qFormat/>
    <w:rsid w:val="0011287A"/>
    <w:pPr>
      <w:spacing w:after="240"/>
      <w:ind w:left="720" w:right="720"/>
    </w:pPr>
    <w:rPr>
      <w:iCs/>
    </w:rPr>
  </w:style>
  <w:style w:type="character" w:customStyle="1" w:styleId="QuoteChar">
    <w:name w:val="Quote Char"/>
    <w:basedOn w:val="DefaultParagraphFont"/>
    <w:link w:val="Quote"/>
    <w:rsid w:val="0011287A"/>
    <w:rPr>
      <w:iCs/>
    </w:rPr>
  </w:style>
  <w:style w:type="character" w:customStyle="1" w:styleId="TitleChar">
    <w:name w:val="Title Char"/>
    <w:basedOn w:val="DefaultParagraphFont"/>
    <w:link w:val="Title"/>
    <w:uiPriority w:val="10"/>
    <w:rsid w:val="0011287A"/>
    <w:rPr>
      <w:rFonts w:eastAsiaTheme="majorEastAsia" w:cstheme="majorBidi"/>
      <w:b/>
      <w:spacing w:val="5"/>
      <w:kern w:val="28"/>
      <w:szCs w:val="52"/>
    </w:rPr>
  </w:style>
  <w:style w:type="paragraph" w:styleId="Subtitle">
    <w:name w:val="Subtitle"/>
    <w:basedOn w:val="Normal"/>
    <w:next w:val="BodyText"/>
    <w:link w:val="SubtitleChar"/>
    <w:uiPriority w:val="11"/>
    <w:rsid w:val="0011287A"/>
    <w:pPr>
      <w:numPr>
        <w:ilvl w:val="1"/>
      </w:numPr>
    </w:pPr>
    <w:rPr>
      <w:rFonts w:eastAsiaTheme="majorEastAsia" w:cstheme="majorBidi"/>
      <w:i/>
      <w:iCs/>
    </w:rPr>
  </w:style>
  <w:style w:type="character" w:customStyle="1" w:styleId="SubtitleChar">
    <w:name w:val="Subtitle Char"/>
    <w:basedOn w:val="DefaultParagraphFont"/>
    <w:link w:val="Subtitle"/>
    <w:uiPriority w:val="11"/>
    <w:rsid w:val="0011287A"/>
    <w:rPr>
      <w:rFonts w:eastAsiaTheme="majorEastAsia" w:cstheme="majorBidi"/>
      <w:i/>
      <w:iCs/>
    </w:rPr>
  </w:style>
  <w:style w:type="paragraph" w:styleId="TOC1">
    <w:name w:val="toc 1"/>
    <w:basedOn w:val="Normal"/>
    <w:next w:val="Normal"/>
    <w:autoRedefine/>
    <w:uiPriority w:val="39"/>
    <w:semiHidden/>
    <w:unhideWhenUsed/>
    <w:rsid w:val="0011287A"/>
    <w:pPr>
      <w:tabs>
        <w:tab w:val="right" w:leader="dot" w:pos="9360"/>
      </w:tabs>
      <w:spacing w:after="240"/>
      <w:ind w:left="720" w:right="432" w:hanging="720"/>
    </w:pPr>
  </w:style>
  <w:style w:type="paragraph" w:styleId="TOC2">
    <w:name w:val="toc 2"/>
    <w:basedOn w:val="Normal"/>
    <w:next w:val="Normal"/>
    <w:autoRedefine/>
    <w:uiPriority w:val="39"/>
    <w:semiHidden/>
    <w:unhideWhenUsed/>
    <w:rsid w:val="0011287A"/>
    <w:pPr>
      <w:tabs>
        <w:tab w:val="right" w:leader="dot" w:pos="9360"/>
      </w:tabs>
      <w:spacing w:after="240"/>
      <w:ind w:left="1440" w:right="432" w:hanging="720"/>
    </w:pPr>
  </w:style>
  <w:style w:type="paragraph" w:styleId="TOC3">
    <w:name w:val="toc 3"/>
    <w:basedOn w:val="Normal"/>
    <w:next w:val="Normal"/>
    <w:autoRedefine/>
    <w:uiPriority w:val="39"/>
    <w:semiHidden/>
    <w:unhideWhenUsed/>
    <w:rsid w:val="0011287A"/>
    <w:pPr>
      <w:tabs>
        <w:tab w:val="right" w:leader="dot" w:pos="9360"/>
      </w:tabs>
      <w:spacing w:after="240"/>
      <w:ind w:left="2160" w:right="432" w:hanging="720"/>
    </w:pPr>
  </w:style>
  <w:style w:type="paragraph" w:styleId="TOC4">
    <w:name w:val="toc 4"/>
    <w:basedOn w:val="Normal"/>
    <w:next w:val="Normal"/>
    <w:autoRedefine/>
    <w:uiPriority w:val="39"/>
    <w:semiHidden/>
    <w:unhideWhenUsed/>
    <w:rsid w:val="0011287A"/>
    <w:pPr>
      <w:tabs>
        <w:tab w:val="left" w:leader="dot" w:pos="9360"/>
      </w:tabs>
      <w:spacing w:after="240"/>
      <w:ind w:left="2880" w:right="432" w:hanging="720"/>
    </w:pPr>
  </w:style>
  <w:style w:type="paragraph" w:styleId="TOC5">
    <w:name w:val="toc 5"/>
    <w:basedOn w:val="Normal"/>
    <w:next w:val="Normal"/>
    <w:autoRedefine/>
    <w:uiPriority w:val="39"/>
    <w:semiHidden/>
    <w:unhideWhenUsed/>
    <w:rsid w:val="0011287A"/>
    <w:pPr>
      <w:tabs>
        <w:tab w:val="right" w:leader="dot" w:pos="9360"/>
      </w:tabs>
      <w:spacing w:after="240"/>
      <w:ind w:left="3600" w:right="432" w:hanging="720"/>
    </w:pPr>
  </w:style>
  <w:style w:type="paragraph" w:styleId="TOC6">
    <w:name w:val="toc 6"/>
    <w:basedOn w:val="Normal"/>
    <w:next w:val="Normal"/>
    <w:autoRedefine/>
    <w:uiPriority w:val="39"/>
    <w:semiHidden/>
    <w:unhideWhenUsed/>
    <w:rsid w:val="0011287A"/>
    <w:pPr>
      <w:tabs>
        <w:tab w:val="right" w:leader="dot" w:pos="9360"/>
      </w:tabs>
      <w:spacing w:after="240"/>
      <w:ind w:left="4320" w:right="432" w:hanging="720"/>
    </w:pPr>
  </w:style>
  <w:style w:type="paragraph" w:styleId="TOC7">
    <w:name w:val="toc 7"/>
    <w:basedOn w:val="Normal"/>
    <w:next w:val="Normal"/>
    <w:autoRedefine/>
    <w:uiPriority w:val="39"/>
    <w:semiHidden/>
    <w:unhideWhenUsed/>
    <w:rsid w:val="0011287A"/>
    <w:pPr>
      <w:tabs>
        <w:tab w:val="right" w:leader="dot" w:pos="9360"/>
      </w:tabs>
      <w:spacing w:after="240"/>
      <w:ind w:left="5040" w:right="432" w:hanging="720"/>
    </w:pPr>
  </w:style>
  <w:style w:type="paragraph" w:styleId="TOC8">
    <w:name w:val="toc 8"/>
    <w:basedOn w:val="Normal"/>
    <w:next w:val="Normal"/>
    <w:autoRedefine/>
    <w:uiPriority w:val="39"/>
    <w:semiHidden/>
    <w:unhideWhenUsed/>
    <w:rsid w:val="0011287A"/>
    <w:pPr>
      <w:tabs>
        <w:tab w:val="right" w:leader="dot" w:pos="9360"/>
      </w:tabs>
      <w:spacing w:after="240"/>
      <w:ind w:left="5760" w:right="432" w:hanging="720"/>
    </w:pPr>
  </w:style>
  <w:style w:type="paragraph" w:styleId="TOC9">
    <w:name w:val="toc 9"/>
    <w:basedOn w:val="Normal"/>
    <w:next w:val="Normal"/>
    <w:autoRedefine/>
    <w:uiPriority w:val="39"/>
    <w:semiHidden/>
    <w:unhideWhenUsed/>
    <w:rsid w:val="0011287A"/>
    <w:pPr>
      <w:tabs>
        <w:tab w:val="right" w:leader="dot" w:pos="9360"/>
      </w:tabs>
      <w:spacing w:after="240"/>
      <w:ind w:left="6480" w:right="432" w:hanging="720"/>
    </w:pPr>
  </w:style>
  <w:style w:type="paragraph" w:styleId="TOAHeading">
    <w:name w:val="toa heading"/>
    <w:basedOn w:val="Normal"/>
    <w:next w:val="Normal"/>
    <w:uiPriority w:val="99"/>
    <w:semiHidden/>
    <w:unhideWhenUsed/>
    <w:rsid w:val="0011287A"/>
    <w:pPr>
      <w:spacing w:before="120"/>
    </w:pPr>
    <w:rPr>
      <w:rFonts w:eastAsiaTheme="majorEastAsia" w:cstheme="majorBidi"/>
      <w:b/>
      <w:bCs/>
    </w:rPr>
  </w:style>
  <w:style w:type="paragraph" w:styleId="TOCHeading">
    <w:name w:val="TOC Heading"/>
    <w:basedOn w:val="Normal"/>
    <w:next w:val="Normal"/>
    <w:uiPriority w:val="39"/>
    <w:semiHidden/>
    <w:unhideWhenUsed/>
    <w:qFormat/>
    <w:rsid w:val="0011287A"/>
  </w:style>
  <w:style w:type="paragraph" w:styleId="Header">
    <w:name w:val="header"/>
    <w:basedOn w:val="Normal"/>
    <w:link w:val="HeaderChar"/>
    <w:uiPriority w:val="99"/>
    <w:unhideWhenUsed/>
    <w:rsid w:val="0011287A"/>
    <w:pPr>
      <w:tabs>
        <w:tab w:val="center" w:pos="4680"/>
        <w:tab w:val="right" w:pos="9360"/>
      </w:tabs>
    </w:pPr>
  </w:style>
  <w:style w:type="character" w:customStyle="1" w:styleId="HeaderChar">
    <w:name w:val="Header Char"/>
    <w:basedOn w:val="DefaultParagraphFont"/>
    <w:link w:val="Header"/>
    <w:uiPriority w:val="99"/>
    <w:rsid w:val="0011287A"/>
  </w:style>
  <w:style w:type="paragraph" w:styleId="Footer">
    <w:name w:val="footer"/>
    <w:basedOn w:val="Normal"/>
    <w:link w:val="FooterChar"/>
    <w:uiPriority w:val="99"/>
    <w:unhideWhenUsed/>
    <w:rsid w:val="0011287A"/>
    <w:pPr>
      <w:tabs>
        <w:tab w:val="center" w:pos="4680"/>
        <w:tab w:val="right" w:pos="9360"/>
      </w:tabs>
    </w:pPr>
  </w:style>
  <w:style w:type="character" w:customStyle="1" w:styleId="FooterChar">
    <w:name w:val="Footer Char"/>
    <w:basedOn w:val="DefaultParagraphFont"/>
    <w:link w:val="Footer"/>
    <w:uiPriority w:val="99"/>
    <w:rsid w:val="0011287A"/>
  </w:style>
  <w:style w:type="character" w:customStyle="1" w:styleId="DocID">
    <w:name w:val="DocID"/>
    <w:basedOn w:val="DefaultParagraphFont"/>
    <w:uiPriority w:val="99"/>
    <w:semiHidden/>
    <w:rsid w:val="0011287A"/>
    <w:rPr>
      <w:sz w:val="16"/>
    </w:rPr>
  </w:style>
  <w:style w:type="paragraph" w:customStyle="1" w:styleId="TaxDisclaimer">
    <w:name w:val="TaxDisclaimer"/>
    <w:basedOn w:val="Normal"/>
    <w:rsid w:val="0011287A"/>
    <w:pPr>
      <w:spacing w:after="240"/>
      <w:jc w:val="both"/>
    </w:pPr>
    <w:rPr>
      <w:rFonts w:eastAsia="Times New Roman"/>
      <w:bCs/>
    </w:rPr>
  </w:style>
  <w:style w:type="paragraph" w:styleId="BalloonText">
    <w:name w:val="Balloon Text"/>
    <w:basedOn w:val="Normal"/>
    <w:link w:val="BalloonTextChar"/>
    <w:uiPriority w:val="99"/>
    <w:semiHidden/>
    <w:unhideWhenUsed/>
    <w:rsid w:val="00627552"/>
    <w:rPr>
      <w:rFonts w:ascii="Tahoma" w:hAnsi="Tahoma" w:cs="Tahoma"/>
      <w:sz w:val="16"/>
      <w:szCs w:val="16"/>
    </w:rPr>
  </w:style>
  <w:style w:type="character" w:customStyle="1" w:styleId="BalloonTextChar">
    <w:name w:val="Balloon Text Char"/>
    <w:basedOn w:val="DefaultParagraphFont"/>
    <w:link w:val="BalloonText"/>
    <w:uiPriority w:val="99"/>
    <w:semiHidden/>
    <w:rsid w:val="00627552"/>
    <w:rPr>
      <w:rFonts w:ascii="Tahoma" w:hAnsi="Tahoma" w:cs="Tahoma"/>
      <w:sz w:val="16"/>
      <w:szCs w:val="16"/>
    </w:rPr>
  </w:style>
  <w:style w:type="character" w:styleId="Hyperlink">
    <w:name w:val="Hyperlink"/>
    <w:rsid w:val="00807DB5"/>
    <w:rPr>
      <w:color w:val="0000FF"/>
      <w:u w:val="single"/>
    </w:rPr>
  </w:style>
  <w:style w:type="paragraph" w:styleId="ListParagraph">
    <w:name w:val="List Paragraph"/>
    <w:basedOn w:val="Normal"/>
    <w:uiPriority w:val="34"/>
    <w:rsid w:val="00807DB5"/>
    <w:pPr>
      <w:ind w:left="720"/>
      <w:contextualSpacing/>
    </w:pPr>
  </w:style>
  <w:style w:type="paragraph" w:styleId="FootnoteText">
    <w:name w:val="footnote text"/>
    <w:basedOn w:val="Normal"/>
    <w:link w:val="FootnoteTextChar"/>
    <w:uiPriority w:val="99"/>
    <w:semiHidden/>
    <w:unhideWhenUsed/>
    <w:rsid w:val="00D979B8"/>
    <w:rPr>
      <w:sz w:val="20"/>
      <w:szCs w:val="20"/>
    </w:rPr>
  </w:style>
  <w:style w:type="character" w:customStyle="1" w:styleId="FootnoteTextChar">
    <w:name w:val="Footnote Text Char"/>
    <w:basedOn w:val="DefaultParagraphFont"/>
    <w:link w:val="FootnoteText"/>
    <w:uiPriority w:val="99"/>
    <w:semiHidden/>
    <w:rsid w:val="00D979B8"/>
    <w:rPr>
      <w:sz w:val="20"/>
      <w:szCs w:val="20"/>
    </w:rPr>
  </w:style>
  <w:style w:type="character" w:styleId="FootnoteReference">
    <w:name w:val="footnote reference"/>
    <w:basedOn w:val="DefaultParagraphFont"/>
    <w:uiPriority w:val="99"/>
    <w:semiHidden/>
    <w:unhideWhenUsed/>
    <w:rsid w:val="00D979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eader" Target="header3.xml"/><Relationship Id="rId26" Type="http://schemas.openxmlformats.org/officeDocument/2006/relationships/hyperlink" Target="mailto:Cynthia.brady@constellation.com" TargetMode="External"/><Relationship Id="rId39" Type="http://schemas.openxmlformats.org/officeDocument/2006/relationships/hyperlink" Target="mailto:mhpetricoff@vorys.com" TargetMode="External"/><Relationship Id="rId21" Type="http://schemas.openxmlformats.org/officeDocument/2006/relationships/hyperlink" Target="mailto:BarthRoyer@aol.com" TargetMode="External"/><Relationship Id="rId34" Type="http://schemas.openxmlformats.org/officeDocument/2006/relationships/hyperlink" Target="mailto:Gary.A.Jeffries@dom.com" TargetMode="External"/><Relationship Id="rId42" Type="http://schemas.openxmlformats.org/officeDocument/2006/relationships/hyperlink" Target="mailto:jkylercohn@BKLlawfirm.com" TargetMode="External"/><Relationship Id="rId47" Type="http://schemas.openxmlformats.org/officeDocument/2006/relationships/hyperlink" Target="mailto:judi.sobecki@aes.com" TargetMode="External"/><Relationship Id="rId50" Type="http://schemas.openxmlformats.org/officeDocument/2006/relationships/hyperlink" Target="mailto:lhawrot@spilmanlaw.com" TargetMode="External"/><Relationship Id="rId55" Type="http://schemas.openxmlformats.org/officeDocument/2006/relationships/hyperlink" Target="mailto:mjsettineri@vorys.com" TargetMode="External"/><Relationship Id="rId63" Type="http://schemas.openxmlformats.org/officeDocument/2006/relationships/hyperlink" Target="Bouknight%20Pro%20Hac%20Motion%20(2).docx" TargetMode="External"/><Relationship Id="rId68" Type="http://schemas.openxmlformats.org/officeDocument/2006/relationships/hyperlink" Target="mailto:sasloan@aep.com" TargetMode="Externa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mailto:tammy.turkenton@puc.state.oh.us"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mailto:dconway@porterwright.com" TargetMode="External"/><Relationship Id="rId11" Type="http://schemas.openxmlformats.org/officeDocument/2006/relationships/hyperlink" Target="mailto:tobrien@bricker.com" TargetMode="External"/><Relationship Id="rId24" Type="http://schemas.openxmlformats.org/officeDocument/2006/relationships/hyperlink" Target="mailto:cloucas@ohiopartners.org" TargetMode="External"/><Relationship Id="rId32" Type="http://schemas.openxmlformats.org/officeDocument/2006/relationships/hyperlink" Target="mailto:Elizabeth.Watts@duke-energy.com" TargetMode="External"/><Relationship Id="rId37" Type="http://schemas.openxmlformats.org/officeDocument/2006/relationships/hyperlink" Target="mailto:glpetrucci@vorys.com" TargetMode="External"/><Relationship Id="rId40" Type="http://schemas.openxmlformats.org/officeDocument/2006/relationships/hyperlink" Target="mailto:tsiwo@bricker.com" TargetMode="External"/><Relationship Id="rId45" Type="http://schemas.openxmlformats.org/officeDocument/2006/relationships/hyperlink" Target="mailto:joseph.clark@directenergy.com" TargetMode="External"/><Relationship Id="rId53" Type="http://schemas.openxmlformats.org/officeDocument/2006/relationships/hyperlink" Target="mailto:msmalz@ohiopovertylaw.org" TargetMode="External"/><Relationship Id="rId58" Type="http://schemas.openxmlformats.org/officeDocument/2006/relationships/hyperlink" Target="mailto:mswhite@igsenergy.com" TargetMode="External"/><Relationship Id="rId66" Type="http://schemas.openxmlformats.org/officeDocument/2006/relationships/hyperlink" Target="mailto:Sarah.Parrot@puc.state.oh.us" TargetMode="External"/><Relationship Id="rId74" Type="http://schemas.openxmlformats.org/officeDocument/2006/relationships/hyperlink" Target="mailto:whitt@whitt-sturtevant.com"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campbell@whitt-sturtevant.com" TargetMode="External"/><Relationship Id="rId28" Type="http://schemas.openxmlformats.org/officeDocument/2006/relationships/hyperlink" Target="mailto:dboehm@BKLlawfirm.com" TargetMode="External"/><Relationship Id="rId36" Type="http://schemas.openxmlformats.org/officeDocument/2006/relationships/hyperlink" Target="mailto:Greta.see@puc.state.oh.us" TargetMode="External"/><Relationship Id="rId49" Type="http://schemas.openxmlformats.org/officeDocument/2006/relationships/hyperlink" Target="mailto:schmidt@sppgrp.com" TargetMode="External"/><Relationship Id="rId57" Type="http://schemas.openxmlformats.org/officeDocument/2006/relationships/hyperlink" Target="mailto:mpritchard@mwncmh.com" TargetMode="External"/><Relationship Id="rId61" Type="http://schemas.openxmlformats.org/officeDocument/2006/relationships/hyperlink" Target="mailto:Philip.Sineneng@ThompsonHine.com" TargetMode="External"/><Relationship Id="rId10" Type="http://schemas.openxmlformats.org/officeDocument/2006/relationships/hyperlink" Target="mailto:ricks@OHANET.org" TargetMode="External"/><Relationship Id="rId19" Type="http://schemas.openxmlformats.org/officeDocument/2006/relationships/footer" Target="footer3.xml"/><Relationship Id="rId31" Type="http://schemas.openxmlformats.org/officeDocument/2006/relationships/hyperlink" Target="mailto:doris.mccarter@puc.state.oh.us" TargetMode="External"/><Relationship Id="rId44" Type="http://schemas.openxmlformats.org/officeDocument/2006/relationships/hyperlink" Target="mailto:Allison@carpenterlipps.com" TargetMode="External"/><Relationship Id="rId52" Type="http://schemas.openxmlformats.org/officeDocument/2006/relationships/hyperlink" Target="mailto:Maureen.grady@occ.ohio.gov" TargetMode="External"/><Relationship Id="rId60" Type="http://schemas.openxmlformats.org/officeDocument/2006/relationships/hyperlink" Target="mailto:plee@oslsa.org" TargetMode="External"/><Relationship Id="rId65" Type="http://schemas.openxmlformats.org/officeDocument/2006/relationships/hyperlink" Target="mailto:swilliams@nrdc.org" TargetMode="External"/><Relationship Id="rId73" Type="http://schemas.openxmlformats.org/officeDocument/2006/relationships/hyperlink" Target="mailto:Werner.margard@puc.state.oh.u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mailto:Bojko@carpenterlipps.com" TargetMode="External"/><Relationship Id="rId27" Type="http://schemas.openxmlformats.org/officeDocument/2006/relationships/hyperlink" Target="mailto:david.fein@exeloncorp.com" TargetMode="External"/><Relationship Id="rId30" Type="http://schemas.openxmlformats.org/officeDocument/2006/relationships/hyperlink" Target="mailto:dwilliamson@spilmanlaw.com" TargetMode="External"/><Relationship Id="rId35" Type="http://schemas.openxmlformats.org/officeDocument/2006/relationships/hyperlink" Target="mailto:gpoulos@enernoc.com" TargetMode="External"/><Relationship Id="rId43" Type="http://schemas.openxmlformats.org/officeDocument/2006/relationships/hyperlink" Target="mailto:jmcdermott@firstenergycorp.com" TargetMode="External"/><Relationship Id="rId48" Type="http://schemas.openxmlformats.org/officeDocument/2006/relationships/hyperlink" Target="mailto:Katie.Johnson@puc.state.oh.us" TargetMode="External"/><Relationship Id="rId56" Type="http://schemas.openxmlformats.org/officeDocument/2006/relationships/hyperlink" Target="mailto:mkurtz@BKLlawfirm.com" TargetMode="External"/><Relationship Id="rId64" Type="http://schemas.openxmlformats.org/officeDocument/2006/relationships/hyperlink" Target="mailto:sam@mwncmh.com" TargetMode="External"/><Relationship Id="rId69" Type="http://schemas.openxmlformats.org/officeDocument/2006/relationships/hyperlink" Target="mailto:Stephen.Chriss@walmart.com" TargetMode="External"/><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mjsatterwhite@aep.com" TargetMode="External"/><Relationship Id="rId72" Type="http://schemas.openxmlformats.org/officeDocument/2006/relationships/hyperlink" Target="mailto:tdougherty@theOEC.org"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yperlink" Target="mailto:cmooney@ohiopartners.org" TargetMode="External"/><Relationship Id="rId33" Type="http://schemas.openxmlformats.org/officeDocument/2006/relationships/hyperlink" Target="mailto:fdarr@mwncmh.com" TargetMode="External"/><Relationship Id="rId38" Type="http://schemas.openxmlformats.org/officeDocument/2006/relationships/hyperlink" Target="mailto:haydenm@firstenergycorp.com" TargetMode="External"/><Relationship Id="rId46" Type="http://schemas.openxmlformats.org/officeDocument/2006/relationships/hyperlink" Target="mailto:Joseph.serio@occ.ohio.gov" TargetMode="External"/><Relationship Id="rId59" Type="http://schemas.openxmlformats.org/officeDocument/2006/relationships/hyperlink" Target="mailto:myurick@taftlaw.com" TargetMode="External"/><Relationship Id="rId67" Type="http://schemas.openxmlformats.org/officeDocument/2006/relationships/hyperlink" Target="mailto:scasto@firstenergycorp.com" TargetMode="External"/><Relationship Id="rId20" Type="http://schemas.openxmlformats.org/officeDocument/2006/relationships/hyperlink" Target="mailto:Barb.Bossart@puc.state.oh.us" TargetMode="External"/><Relationship Id="rId41" Type="http://schemas.openxmlformats.org/officeDocument/2006/relationships/hyperlink" Target="mailto:jfinnigan@edf.org" TargetMode="External"/><Relationship Id="rId54" Type="http://schemas.openxmlformats.org/officeDocument/2006/relationships/hyperlink" Target="mailto:mfleisher@elpc.org" TargetMode="External"/><Relationship Id="rId62" Type="http://schemas.openxmlformats.org/officeDocument/2006/relationships/hyperlink" Target="mailto:hussey@carpenterlipps.com" TargetMode="External"/><Relationship Id="rId70" Type="http://schemas.openxmlformats.org/officeDocument/2006/relationships/hyperlink" Target="mailto:stnourse@aep.com" TargetMode="External"/><Relationship Id="rId75" Type="http://schemas.openxmlformats.org/officeDocument/2006/relationships/hyperlink" Target="mailto:William.wright@puc.state.oh.u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E%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7222D-CF12-4848-A5E6-D04D1760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2169</TotalTime>
  <Pages>9</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90</cp:revision>
  <cp:lastPrinted>2015-03-26T19:42:00Z</cp:lastPrinted>
  <dcterms:created xsi:type="dcterms:W3CDTF">2015-03-11T18:16:00Z</dcterms:created>
  <dcterms:modified xsi:type="dcterms:W3CDTF">2015-03-26T19:55:00Z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8640921v2</vt:lpwstr>
  </property>
  <property fmtid="{D5CDD505-2E9C-101B-9397-08002B2CF9AE}" pid="3" name="DocumentType">
    <vt:lpwstr>pcgBlank</vt:lpwstr>
  </property>
</Properties>
</file>