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429" w:rsidRDefault="00A13500" w:rsidP="00BC0429">
      <w:pPr>
        <w:pStyle w:val="THBODY1default"/>
        <w:spacing w:after="120"/>
        <w:jc w:val="center"/>
        <w:rPr>
          <w:rFonts w:ascii="Arial" w:hAnsi="Arial" w:cs="Arial"/>
          <w:b/>
        </w:rPr>
      </w:pPr>
      <w:r w:rsidRPr="007229AE">
        <w:rPr>
          <w:rFonts w:ascii="Arial" w:hAnsi="Arial" w:cs="Arial"/>
          <w:b/>
        </w:rPr>
        <w:t>BEFORE</w:t>
      </w:r>
    </w:p>
    <w:p w:rsidR="00A13500" w:rsidRPr="007229AE" w:rsidRDefault="00A13500" w:rsidP="00A13500">
      <w:pPr>
        <w:pStyle w:val="THBODY1default"/>
        <w:jc w:val="center"/>
        <w:rPr>
          <w:rFonts w:ascii="Arial" w:hAnsi="Arial" w:cs="Arial"/>
          <w:b/>
        </w:rPr>
      </w:pPr>
      <w:r w:rsidRPr="007229AE">
        <w:rPr>
          <w:rFonts w:ascii="Arial" w:hAnsi="Arial" w:cs="Arial"/>
          <w:b/>
        </w:rPr>
        <w:t>THE PUBLIC UTILITIES COMMISSION OF OHIO</w:t>
      </w:r>
    </w:p>
    <w:p w:rsidR="00A13500" w:rsidRPr="007229AE" w:rsidRDefault="00A13500" w:rsidP="004D070D">
      <w:pPr>
        <w:tabs>
          <w:tab w:val="left" w:pos="4680"/>
        </w:tabs>
        <w:rPr>
          <w:rFonts w:ascii="Arial" w:hAnsi="Arial" w:cs="Arial"/>
        </w:rPr>
      </w:pPr>
      <w:r w:rsidRPr="007229AE">
        <w:rPr>
          <w:rFonts w:ascii="Arial" w:hAnsi="Arial" w:cs="Arial"/>
        </w:rPr>
        <w:t>In the Matter of the Adoption of Chapter</w:t>
      </w:r>
      <w:r w:rsidRPr="007229AE">
        <w:rPr>
          <w:rFonts w:ascii="Arial" w:hAnsi="Arial" w:cs="Arial"/>
        </w:rPr>
        <w:tab/>
        <w:t xml:space="preserve"> )</w:t>
      </w:r>
      <w:r w:rsidRPr="007229AE">
        <w:rPr>
          <w:rFonts w:ascii="Arial" w:hAnsi="Arial" w:cs="Arial"/>
        </w:rPr>
        <w:tab/>
        <w:t xml:space="preserve"> </w:t>
      </w:r>
    </w:p>
    <w:p w:rsidR="00A13500" w:rsidRPr="007229AE" w:rsidRDefault="00A13500" w:rsidP="004D070D">
      <w:pPr>
        <w:tabs>
          <w:tab w:val="left" w:pos="4680"/>
        </w:tabs>
        <w:rPr>
          <w:rFonts w:ascii="Arial" w:hAnsi="Arial" w:cs="Arial"/>
        </w:rPr>
      </w:pPr>
      <w:r w:rsidRPr="007229AE">
        <w:rPr>
          <w:rFonts w:ascii="Arial" w:hAnsi="Arial" w:cs="Arial"/>
        </w:rPr>
        <w:t>4901:1-3, Ohio Administrative Code,</w:t>
      </w:r>
      <w:r w:rsidRPr="007229AE">
        <w:rPr>
          <w:rFonts w:ascii="Arial" w:hAnsi="Arial" w:cs="Arial"/>
        </w:rPr>
        <w:tab/>
        <w:t xml:space="preserve"> )</w:t>
      </w:r>
    </w:p>
    <w:p w:rsidR="00A13500" w:rsidRPr="007229AE" w:rsidRDefault="00A13500" w:rsidP="004D070D">
      <w:pPr>
        <w:tabs>
          <w:tab w:val="left" w:pos="4680"/>
        </w:tabs>
        <w:rPr>
          <w:rFonts w:ascii="Arial" w:hAnsi="Arial" w:cs="Arial"/>
        </w:rPr>
      </w:pPr>
      <w:r w:rsidRPr="007229AE">
        <w:rPr>
          <w:rFonts w:ascii="Arial" w:hAnsi="Arial" w:cs="Arial"/>
        </w:rPr>
        <w:t>Concerning Access to Poles, Ducts,</w:t>
      </w:r>
      <w:r w:rsidRPr="007229AE">
        <w:rPr>
          <w:rFonts w:ascii="Arial" w:hAnsi="Arial" w:cs="Arial"/>
        </w:rPr>
        <w:tab/>
        <w:t xml:space="preserve"> )</w:t>
      </w:r>
      <w:r w:rsidRPr="007229AE">
        <w:rPr>
          <w:rFonts w:ascii="Arial" w:hAnsi="Arial" w:cs="Arial"/>
        </w:rPr>
        <w:tab/>
      </w:r>
      <w:r w:rsidR="004D070D">
        <w:rPr>
          <w:rFonts w:ascii="Arial" w:hAnsi="Arial" w:cs="Arial"/>
        </w:rPr>
        <w:tab/>
      </w:r>
      <w:r w:rsidRPr="007229AE">
        <w:rPr>
          <w:rFonts w:ascii="Arial" w:hAnsi="Arial" w:cs="Arial"/>
        </w:rPr>
        <w:t xml:space="preserve">Case No. 13-579-AU-ORD </w:t>
      </w:r>
    </w:p>
    <w:p w:rsidR="00A13500" w:rsidRPr="007229AE" w:rsidRDefault="004D070D" w:rsidP="004D070D">
      <w:pPr>
        <w:tabs>
          <w:tab w:val="left" w:pos="4680"/>
        </w:tabs>
        <w:rPr>
          <w:rFonts w:ascii="Arial" w:hAnsi="Arial" w:cs="Arial"/>
        </w:rPr>
      </w:pPr>
      <w:r>
        <w:rPr>
          <w:rFonts w:ascii="Arial" w:hAnsi="Arial" w:cs="Arial"/>
        </w:rPr>
        <w:t>Conduits and Rights-of-Way by</w:t>
      </w:r>
      <w:r>
        <w:rPr>
          <w:rFonts w:ascii="Arial" w:hAnsi="Arial" w:cs="Arial"/>
        </w:rPr>
        <w:tab/>
        <w:t xml:space="preserve"> </w:t>
      </w:r>
      <w:r w:rsidR="00A13500" w:rsidRPr="007229AE">
        <w:rPr>
          <w:rFonts w:ascii="Arial" w:hAnsi="Arial" w:cs="Arial"/>
        </w:rPr>
        <w:t>)</w:t>
      </w:r>
    </w:p>
    <w:p w:rsidR="00A13500" w:rsidRPr="007229AE" w:rsidRDefault="00A13500" w:rsidP="004D070D">
      <w:pPr>
        <w:tabs>
          <w:tab w:val="left" w:pos="4680"/>
        </w:tabs>
        <w:rPr>
          <w:rFonts w:ascii="Arial" w:hAnsi="Arial" w:cs="Arial"/>
        </w:rPr>
      </w:pPr>
      <w:r w:rsidRPr="007229AE">
        <w:rPr>
          <w:rFonts w:ascii="Arial" w:hAnsi="Arial" w:cs="Arial"/>
        </w:rPr>
        <w:t>Public Utilities.</w:t>
      </w:r>
      <w:r w:rsidRPr="007229AE">
        <w:rPr>
          <w:rFonts w:ascii="Arial" w:hAnsi="Arial" w:cs="Arial"/>
        </w:rPr>
        <w:tab/>
        <w:t xml:space="preserve"> )</w:t>
      </w:r>
    </w:p>
    <w:p w:rsidR="00A13500" w:rsidRPr="007229AE" w:rsidRDefault="00A13500" w:rsidP="004D070D">
      <w:pPr>
        <w:tabs>
          <w:tab w:val="left" w:pos="4680"/>
        </w:tabs>
        <w:rPr>
          <w:rFonts w:ascii="Arial" w:hAnsi="Arial" w:cs="Arial"/>
        </w:rPr>
      </w:pPr>
    </w:p>
    <w:p w:rsidR="00A13500" w:rsidRPr="007229AE" w:rsidRDefault="00A13500" w:rsidP="004D070D">
      <w:pPr>
        <w:tabs>
          <w:tab w:val="left" w:pos="4680"/>
        </w:tabs>
        <w:rPr>
          <w:rFonts w:ascii="Arial" w:hAnsi="Arial" w:cs="Arial"/>
        </w:rPr>
      </w:pPr>
    </w:p>
    <w:p w:rsidR="00562530" w:rsidRDefault="00562530" w:rsidP="00562530">
      <w:pPr>
        <w:pBdr>
          <w:top w:val="single" w:sz="8" w:space="1" w:color="auto"/>
          <w:bottom w:val="single" w:sz="8" w:space="1" w:color="auto"/>
        </w:pBdr>
        <w:jc w:val="center"/>
        <w:rPr>
          <w:rFonts w:ascii="Arial" w:hAnsi="Arial" w:cs="Arial"/>
          <w:b/>
        </w:rPr>
      </w:pPr>
    </w:p>
    <w:p w:rsidR="00A13500" w:rsidRDefault="00A13500" w:rsidP="00562530">
      <w:pPr>
        <w:pBdr>
          <w:top w:val="single" w:sz="8" w:space="1" w:color="auto"/>
          <w:bottom w:val="single" w:sz="8" w:space="1" w:color="auto"/>
        </w:pBdr>
        <w:jc w:val="center"/>
        <w:rPr>
          <w:rFonts w:ascii="Arial" w:hAnsi="Arial" w:cs="Arial"/>
          <w:b/>
        </w:rPr>
      </w:pPr>
      <w:r w:rsidRPr="00562530">
        <w:rPr>
          <w:rFonts w:ascii="Arial" w:hAnsi="Arial" w:cs="Arial"/>
          <w:b/>
        </w:rPr>
        <w:t>COMMENTS OF THE OHIO TELECOM ASSOCIATION</w:t>
      </w:r>
    </w:p>
    <w:p w:rsidR="00562530" w:rsidRPr="00562530" w:rsidRDefault="00562530" w:rsidP="00562530">
      <w:pPr>
        <w:pBdr>
          <w:top w:val="single" w:sz="8" w:space="1" w:color="auto"/>
          <w:bottom w:val="single" w:sz="8" w:space="1" w:color="auto"/>
        </w:pBdr>
        <w:jc w:val="center"/>
        <w:rPr>
          <w:rFonts w:ascii="Arial" w:hAnsi="Arial" w:cs="Arial"/>
          <w:b/>
        </w:rPr>
      </w:pPr>
    </w:p>
    <w:p w:rsidR="00562530" w:rsidRPr="007229AE" w:rsidRDefault="00562530" w:rsidP="00A13500">
      <w:pPr>
        <w:jc w:val="center"/>
        <w:rPr>
          <w:rFonts w:ascii="Arial" w:hAnsi="Arial" w:cs="Arial"/>
          <w:b/>
          <w:u w:val="single"/>
        </w:rPr>
      </w:pPr>
    </w:p>
    <w:p w:rsidR="00A13500" w:rsidRPr="007229AE" w:rsidRDefault="00A13500" w:rsidP="00A13500">
      <w:pPr>
        <w:jc w:val="center"/>
        <w:rPr>
          <w:rFonts w:ascii="Arial" w:hAnsi="Arial" w:cs="Arial"/>
          <w:b/>
          <w:u w:val="single"/>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rPr>
      </w:pPr>
    </w:p>
    <w:p w:rsidR="007229AE" w:rsidRPr="007229AE" w:rsidRDefault="007229AE" w:rsidP="007229AE">
      <w:pPr>
        <w:jc w:val="both"/>
        <w:rPr>
          <w:rFonts w:ascii="Arial" w:hAnsi="Arial" w:cs="Arial"/>
          <w:b/>
          <w:u w:val="single"/>
        </w:rPr>
      </w:pPr>
    </w:p>
    <w:p w:rsidR="00331CAA" w:rsidRDefault="007229AE" w:rsidP="00331CAA">
      <w:pPr>
        <w:tabs>
          <w:tab w:val="left" w:pos="4320"/>
        </w:tabs>
        <w:ind w:left="4320"/>
        <w:jc w:val="both"/>
        <w:rPr>
          <w:rFonts w:ascii="Arial" w:hAnsi="Arial" w:cs="Arial"/>
        </w:rPr>
      </w:pPr>
      <w:r w:rsidRPr="007229AE">
        <w:rPr>
          <w:rFonts w:ascii="Arial" w:hAnsi="Arial" w:cs="Arial"/>
        </w:rPr>
        <w:t>Scott E. Elisar</w:t>
      </w:r>
    </w:p>
    <w:p w:rsidR="007229AE" w:rsidRPr="007229AE" w:rsidRDefault="00331CAA" w:rsidP="00331CAA">
      <w:pPr>
        <w:tabs>
          <w:tab w:val="left" w:pos="4320"/>
        </w:tabs>
        <w:ind w:left="4320"/>
        <w:jc w:val="both"/>
        <w:rPr>
          <w:rFonts w:ascii="Arial" w:hAnsi="Arial" w:cs="Arial"/>
        </w:rPr>
      </w:pPr>
      <w:r>
        <w:rPr>
          <w:rFonts w:ascii="Arial" w:hAnsi="Arial" w:cs="Arial"/>
        </w:rPr>
        <w:t>(Counsel of Record)</w:t>
      </w:r>
      <w:r w:rsidR="007229AE" w:rsidRPr="007229AE">
        <w:rPr>
          <w:rFonts w:ascii="Arial" w:hAnsi="Arial" w:cs="Arial"/>
        </w:rPr>
        <w:t xml:space="preserve"> </w:t>
      </w:r>
    </w:p>
    <w:p w:rsidR="007229AE" w:rsidRPr="007229AE" w:rsidRDefault="007229AE" w:rsidP="00331CAA">
      <w:pPr>
        <w:tabs>
          <w:tab w:val="left" w:pos="4320"/>
        </w:tabs>
        <w:ind w:left="4320"/>
        <w:jc w:val="both"/>
        <w:rPr>
          <w:rFonts w:ascii="Arial" w:hAnsi="Arial" w:cs="Arial"/>
        </w:rPr>
      </w:pPr>
      <w:r w:rsidRPr="007229AE">
        <w:rPr>
          <w:rFonts w:ascii="Arial" w:hAnsi="Arial" w:cs="Arial"/>
        </w:rPr>
        <w:t>McNees Wallace &amp; Nurick LLC</w:t>
      </w:r>
    </w:p>
    <w:p w:rsidR="007229AE" w:rsidRPr="007229AE" w:rsidRDefault="007229AE" w:rsidP="00331CAA">
      <w:pPr>
        <w:tabs>
          <w:tab w:val="left" w:pos="4320"/>
        </w:tabs>
        <w:ind w:left="4320"/>
        <w:jc w:val="both"/>
        <w:rPr>
          <w:rFonts w:ascii="Arial" w:hAnsi="Arial" w:cs="Arial"/>
        </w:rPr>
      </w:pPr>
      <w:r w:rsidRPr="007229AE">
        <w:rPr>
          <w:rFonts w:ascii="Arial" w:hAnsi="Arial" w:cs="Arial"/>
        </w:rPr>
        <w:t>21 E. State Street, 17th Floor</w:t>
      </w:r>
    </w:p>
    <w:p w:rsidR="007229AE" w:rsidRPr="007229AE" w:rsidRDefault="007229AE" w:rsidP="00331CAA">
      <w:pPr>
        <w:tabs>
          <w:tab w:val="left" w:pos="4320"/>
        </w:tabs>
        <w:ind w:left="4320"/>
        <w:jc w:val="both"/>
        <w:rPr>
          <w:rFonts w:ascii="Arial" w:hAnsi="Arial" w:cs="Arial"/>
        </w:rPr>
      </w:pPr>
      <w:r w:rsidRPr="007229AE">
        <w:rPr>
          <w:rFonts w:ascii="Arial" w:hAnsi="Arial" w:cs="Arial"/>
        </w:rPr>
        <w:t>Columbus, Ohio 43215</w:t>
      </w:r>
    </w:p>
    <w:p w:rsidR="007229AE" w:rsidRPr="007229AE" w:rsidRDefault="007229AE" w:rsidP="00331CAA">
      <w:pPr>
        <w:tabs>
          <w:tab w:val="left" w:pos="4320"/>
        </w:tabs>
        <w:ind w:left="4320"/>
        <w:jc w:val="both"/>
        <w:rPr>
          <w:rFonts w:ascii="Arial" w:hAnsi="Arial" w:cs="Arial"/>
        </w:rPr>
      </w:pPr>
      <w:r w:rsidRPr="007229AE">
        <w:rPr>
          <w:rFonts w:ascii="Arial" w:hAnsi="Arial" w:cs="Arial"/>
        </w:rPr>
        <w:t>(614) 719-2850 (Direct Dial)</w:t>
      </w:r>
    </w:p>
    <w:p w:rsidR="007229AE" w:rsidRPr="007229AE" w:rsidRDefault="007229AE" w:rsidP="00331CAA">
      <w:pPr>
        <w:tabs>
          <w:tab w:val="left" w:pos="4320"/>
        </w:tabs>
        <w:ind w:left="4320"/>
        <w:jc w:val="both"/>
        <w:rPr>
          <w:rFonts w:ascii="Arial" w:hAnsi="Arial" w:cs="Arial"/>
        </w:rPr>
      </w:pPr>
      <w:r w:rsidRPr="007229AE">
        <w:rPr>
          <w:rFonts w:ascii="Arial" w:hAnsi="Arial" w:cs="Arial"/>
        </w:rPr>
        <w:t>(614) 395-3925 (Mobile)</w:t>
      </w:r>
    </w:p>
    <w:p w:rsidR="007229AE" w:rsidRPr="007229AE" w:rsidRDefault="007229AE" w:rsidP="00331CAA">
      <w:pPr>
        <w:tabs>
          <w:tab w:val="left" w:pos="4320"/>
        </w:tabs>
        <w:ind w:left="4320"/>
        <w:jc w:val="both"/>
        <w:rPr>
          <w:rFonts w:ascii="Arial" w:hAnsi="Arial" w:cs="Arial"/>
        </w:rPr>
      </w:pPr>
      <w:r w:rsidRPr="007229AE">
        <w:rPr>
          <w:rFonts w:ascii="Arial" w:hAnsi="Arial" w:cs="Arial"/>
        </w:rPr>
        <w:t>(614) 469-4653 (Fax)</w:t>
      </w:r>
    </w:p>
    <w:p w:rsidR="007229AE" w:rsidRPr="007229AE" w:rsidRDefault="007229AE" w:rsidP="00331CAA">
      <w:pPr>
        <w:tabs>
          <w:tab w:val="left" w:pos="4320"/>
        </w:tabs>
        <w:ind w:left="4320"/>
        <w:jc w:val="both"/>
        <w:rPr>
          <w:rFonts w:ascii="Arial" w:hAnsi="Arial" w:cs="Arial"/>
        </w:rPr>
      </w:pPr>
      <w:r w:rsidRPr="007229AE">
        <w:rPr>
          <w:rFonts w:ascii="Arial" w:hAnsi="Arial" w:cs="Arial"/>
        </w:rPr>
        <w:t>selisar@mwncmh.com</w:t>
      </w:r>
    </w:p>
    <w:p w:rsidR="007229AE" w:rsidRPr="007229AE" w:rsidRDefault="007229AE" w:rsidP="00331CAA">
      <w:pPr>
        <w:spacing w:line="480" w:lineRule="auto"/>
        <w:ind w:left="4680" w:firstLine="720"/>
        <w:jc w:val="both"/>
        <w:rPr>
          <w:rFonts w:ascii="Arial" w:hAnsi="Arial" w:cs="Arial"/>
        </w:rPr>
      </w:pPr>
    </w:p>
    <w:p w:rsidR="007229AE" w:rsidRPr="00B51722" w:rsidRDefault="00E8786C" w:rsidP="00331CAA">
      <w:pPr>
        <w:tabs>
          <w:tab w:val="left" w:pos="4320"/>
          <w:tab w:val="left" w:pos="4680"/>
        </w:tabs>
        <w:spacing w:line="480" w:lineRule="auto"/>
        <w:rPr>
          <w:rFonts w:ascii="Arial" w:hAnsi="Arial" w:cs="Arial"/>
          <w:b/>
          <w:smallCaps/>
        </w:rPr>
      </w:pPr>
      <w:r w:rsidRPr="00606C2F">
        <w:rPr>
          <w:rFonts w:ascii="Arial" w:hAnsi="Arial" w:cs="Arial"/>
          <w:b/>
          <w:smallCaps/>
        </w:rPr>
        <w:t>July 1</w:t>
      </w:r>
      <w:r w:rsidR="00AE6CD5">
        <w:rPr>
          <w:rFonts w:ascii="Arial" w:hAnsi="Arial" w:cs="Arial"/>
          <w:b/>
          <w:smallCaps/>
        </w:rPr>
        <w:t>2</w:t>
      </w:r>
      <w:r w:rsidR="007229AE" w:rsidRPr="00606C2F">
        <w:rPr>
          <w:rFonts w:ascii="Arial" w:hAnsi="Arial" w:cs="Arial"/>
          <w:b/>
          <w:smallCaps/>
        </w:rPr>
        <w:t>, 2013</w:t>
      </w:r>
      <w:r w:rsidR="00331CAA">
        <w:rPr>
          <w:rFonts w:ascii="Arial" w:hAnsi="Arial" w:cs="Arial"/>
        </w:rPr>
        <w:tab/>
      </w:r>
      <w:r w:rsidR="007229AE" w:rsidRPr="00B51722">
        <w:rPr>
          <w:rFonts w:ascii="Arial" w:hAnsi="Arial" w:cs="Arial"/>
          <w:b/>
          <w:smallCaps/>
        </w:rPr>
        <w:t>Attorney for the Ohio Telecom Association</w:t>
      </w:r>
    </w:p>
    <w:p w:rsidR="007229AE" w:rsidRPr="007229AE" w:rsidRDefault="007229AE" w:rsidP="007229AE">
      <w:pPr>
        <w:spacing w:line="480" w:lineRule="auto"/>
        <w:ind w:left="3600" w:firstLine="720"/>
        <w:jc w:val="both"/>
        <w:rPr>
          <w:rFonts w:ascii="Arial" w:hAnsi="Arial" w:cs="Arial"/>
        </w:rPr>
      </w:pPr>
    </w:p>
    <w:p w:rsidR="007229AE" w:rsidRPr="007229AE" w:rsidRDefault="007229AE" w:rsidP="007229AE">
      <w:pPr>
        <w:rPr>
          <w:rFonts w:ascii="Arial" w:hAnsi="Arial" w:cs="Arial"/>
          <w:b/>
          <w:u w:val="single"/>
        </w:rPr>
        <w:sectPr w:rsidR="007229AE" w:rsidRPr="007229AE" w:rsidSect="0056253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pPr>
    </w:p>
    <w:p w:rsidR="007229AE" w:rsidRPr="007229AE" w:rsidRDefault="007229AE" w:rsidP="007229AE">
      <w:pPr>
        <w:pStyle w:val="TOCHeading"/>
        <w:rPr>
          <w:rFonts w:ascii="Arial" w:hAnsi="Arial" w:cs="Arial"/>
          <w:caps/>
          <w:color w:val="auto"/>
          <w:u w:val="single"/>
        </w:rPr>
      </w:pPr>
      <w:bookmarkStart w:id="0" w:name="TOCHeading"/>
      <w:r w:rsidRPr="007229AE">
        <w:rPr>
          <w:rFonts w:ascii="Arial" w:hAnsi="Arial" w:cs="Arial"/>
          <w:caps/>
          <w:color w:val="auto"/>
          <w:u w:val="single"/>
        </w:rPr>
        <w:lastRenderedPageBreak/>
        <w:t>Table of Contents</w:t>
      </w:r>
    </w:p>
    <w:p w:rsidR="007229AE" w:rsidRPr="003A38FC" w:rsidRDefault="007229AE" w:rsidP="007229AE">
      <w:pPr>
        <w:pStyle w:val="TOCPage"/>
        <w:rPr>
          <w:rFonts w:ascii="Arial" w:hAnsi="Arial" w:cs="Arial"/>
        </w:rPr>
      </w:pPr>
      <w:bookmarkStart w:id="1" w:name="TOCPage"/>
      <w:bookmarkEnd w:id="0"/>
      <w:r w:rsidRPr="003A38FC">
        <w:rPr>
          <w:rFonts w:ascii="Arial" w:hAnsi="Arial" w:cs="Arial"/>
        </w:rPr>
        <w:t>Page</w:t>
      </w:r>
    </w:p>
    <w:bookmarkEnd w:id="1"/>
    <w:p w:rsidR="001E77E7" w:rsidRDefault="00A119FD">
      <w:pPr>
        <w:pStyle w:val="TOC1"/>
        <w:rPr>
          <w:rFonts w:ascii="Arial" w:hAnsi="Arial" w:cs="Arial"/>
          <w:noProof/>
        </w:rPr>
      </w:pPr>
      <w:r w:rsidRPr="001E77E7">
        <w:rPr>
          <w:rFonts w:ascii="Arial" w:hAnsi="Arial" w:cs="Arial"/>
        </w:rPr>
        <w:fldChar w:fldCharType="begin"/>
      </w:r>
      <w:r w:rsidRPr="001E77E7">
        <w:rPr>
          <w:rFonts w:ascii="Arial" w:hAnsi="Arial" w:cs="Arial"/>
        </w:rPr>
        <w:instrText xml:space="preserve"> TOC \t "Heading 1,1,Heading 2,2,Heading 3,3" </w:instrText>
      </w:r>
      <w:r w:rsidRPr="001E77E7">
        <w:rPr>
          <w:rFonts w:ascii="Arial" w:hAnsi="Arial" w:cs="Arial"/>
        </w:rPr>
        <w:fldChar w:fldCharType="separate"/>
      </w:r>
      <w:r w:rsidR="001E77E7" w:rsidRPr="001E77E7">
        <w:rPr>
          <w:rFonts w:ascii="Arial" w:hAnsi="Arial" w:cs="Arial"/>
          <w:noProof/>
          <w:color w:val="010000"/>
        </w:rPr>
        <w:t>I.</w:t>
      </w:r>
      <w:r w:rsidR="001E77E7" w:rsidRPr="001E77E7">
        <w:rPr>
          <w:rFonts w:ascii="Arial" w:eastAsiaTheme="minorEastAsia" w:hAnsi="Arial" w:cs="Arial"/>
          <w:noProof/>
          <w:sz w:val="22"/>
          <w:szCs w:val="22"/>
        </w:rPr>
        <w:tab/>
      </w:r>
      <w:r w:rsidR="001E77E7" w:rsidRPr="001E77E7">
        <w:rPr>
          <w:rFonts w:ascii="Arial" w:hAnsi="Arial" w:cs="Arial"/>
          <w:noProof/>
        </w:rPr>
        <w:t>INTRODUCTION</w:t>
      </w:r>
      <w:r w:rsidR="001E77E7" w:rsidRPr="001E77E7">
        <w:rPr>
          <w:rFonts w:ascii="Arial" w:hAnsi="Arial" w:cs="Arial"/>
          <w:noProof/>
        </w:rPr>
        <w:tab/>
      </w:r>
      <w:r w:rsidR="001E77E7" w:rsidRPr="001E77E7">
        <w:rPr>
          <w:rFonts w:ascii="Arial" w:hAnsi="Arial" w:cs="Arial"/>
          <w:noProof/>
        </w:rPr>
        <w:fldChar w:fldCharType="begin"/>
      </w:r>
      <w:r w:rsidR="001E77E7" w:rsidRPr="001E77E7">
        <w:rPr>
          <w:rFonts w:ascii="Arial" w:hAnsi="Arial" w:cs="Arial"/>
          <w:noProof/>
        </w:rPr>
        <w:instrText xml:space="preserve"> PAGEREF _Toc361386251 \h </w:instrText>
      </w:r>
      <w:r w:rsidR="001E77E7" w:rsidRPr="001E77E7">
        <w:rPr>
          <w:rFonts w:ascii="Arial" w:hAnsi="Arial" w:cs="Arial"/>
          <w:noProof/>
        </w:rPr>
      </w:r>
      <w:r w:rsidR="001E77E7" w:rsidRPr="001E77E7">
        <w:rPr>
          <w:rFonts w:ascii="Arial" w:hAnsi="Arial" w:cs="Arial"/>
          <w:noProof/>
        </w:rPr>
        <w:fldChar w:fldCharType="separate"/>
      </w:r>
      <w:r w:rsidR="001E77E7" w:rsidRPr="001E77E7">
        <w:rPr>
          <w:rFonts w:ascii="Arial" w:hAnsi="Arial" w:cs="Arial"/>
          <w:noProof/>
        </w:rPr>
        <w:t>1</w:t>
      </w:r>
      <w:r w:rsidR="001E77E7" w:rsidRPr="001E77E7">
        <w:rPr>
          <w:rFonts w:ascii="Arial" w:hAnsi="Arial" w:cs="Arial"/>
          <w:noProof/>
        </w:rPr>
        <w:fldChar w:fldCharType="end"/>
      </w:r>
    </w:p>
    <w:p w:rsidR="001E77E7" w:rsidRPr="001E77E7" w:rsidRDefault="001E77E7" w:rsidP="001E77E7">
      <w:pPr>
        <w:rPr>
          <w:rFonts w:eastAsiaTheme="minorEastAsia"/>
        </w:rPr>
      </w:pPr>
    </w:p>
    <w:p w:rsidR="001E77E7" w:rsidRDefault="001E77E7">
      <w:pPr>
        <w:pStyle w:val="TOC1"/>
        <w:rPr>
          <w:rFonts w:ascii="Arial" w:hAnsi="Arial" w:cs="Arial"/>
          <w:noProof/>
        </w:rPr>
      </w:pPr>
      <w:r w:rsidRPr="001E77E7">
        <w:rPr>
          <w:rFonts w:ascii="Arial" w:hAnsi="Arial" w:cs="Arial"/>
          <w:noProof/>
          <w:color w:val="010000"/>
        </w:rPr>
        <w:t>II.</w:t>
      </w:r>
      <w:r w:rsidRPr="001E77E7">
        <w:rPr>
          <w:rFonts w:ascii="Arial" w:eastAsiaTheme="minorEastAsia" w:hAnsi="Arial" w:cs="Arial"/>
          <w:noProof/>
          <w:sz w:val="22"/>
          <w:szCs w:val="22"/>
        </w:rPr>
        <w:tab/>
      </w:r>
      <w:r w:rsidRPr="001E77E7">
        <w:rPr>
          <w:rFonts w:ascii="Arial" w:hAnsi="Arial" w:cs="Arial"/>
          <w:noProof/>
        </w:rPr>
        <w:t>COMMENTS ON PROPOSED NEW CHAPTER 4901:1-3 OF THE OHIO ADMINISTRATIVE CODE</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_Toc361386252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3</w:t>
      </w:r>
      <w:r w:rsidRPr="001E77E7">
        <w:rPr>
          <w:rFonts w:ascii="Arial" w:hAnsi="Arial" w:cs="Arial"/>
          <w:noProof/>
        </w:rPr>
        <w:fldChar w:fldCharType="end"/>
      </w:r>
    </w:p>
    <w:p w:rsidR="001E77E7" w:rsidRPr="001E77E7" w:rsidRDefault="001E77E7" w:rsidP="001E77E7">
      <w:pPr>
        <w:rPr>
          <w:rFonts w:eastAsiaTheme="minorEastAsia"/>
        </w:rPr>
      </w:pP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A.</w:t>
      </w:r>
      <w:r w:rsidRPr="001E77E7">
        <w:rPr>
          <w:rFonts w:ascii="Arial" w:eastAsiaTheme="minorEastAsia" w:hAnsi="Arial" w:cs="Arial"/>
          <w:noProof/>
          <w:sz w:val="22"/>
          <w:szCs w:val="22"/>
        </w:rPr>
        <w:tab/>
      </w:r>
      <w:r w:rsidRPr="001E77E7">
        <w:rPr>
          <w:rFonts w:ascii="Arial" w:hAnsi="Arial" w:cs="Arial"/>
          <w:noProof/>
        </w:rPr>
        <w:t>Rule 4901:1-3-01(A),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_Toc361386253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3</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B.</w:t>
      </w:r>
      <w:r w:rsidRPr="001E77E7">
        <w:rPr>
          <w:rFonts w:ascii="Arial" w:eastAsiaTheme="minorEastAsia" w:hAnsi="Arial" w:cs="Arial"/>
          <w:noProof/>
          <w:sz w:val="22"/>
          <w:szCs w:val="22"/>
        </w:rPr>
        <w:tab/>
      </w:r>
      <w:r w:rsidRPr="001E77E7">
        <w:rPr>
          <w:rFonts w:ascii="Arial" w:hAnsi="Arial" w:cs="Arial"/>
          <w:noProof/>
        </w:rPr>
        <w:t>Rule 4901:1-3-01(K),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_Toc361386254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4</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C.</w:t>
      </w:r>
      <w:r w:rsidRPr="001E77E7">
        <w:rPr>
          <w:rFonts w:ascii="Arial" w:eastAsiaTheme="minorEastAsia" w:hAnsi="Arial" w:cs="Arial"/>
          <w:noProof/>
          <w:sz w:val="22"/>
          <w:szCs w:val="22"/>
        </w:rPr>
        <w:tab/>
      </w:r>
      <w:r w:rsidRPr="001E77E7">
        <w:rPr>
          <w:rFonts w:ascii="Arial" w:hAnsi="Arial" w:cs="Arial"/>
          <w:noProof/>
        </w:rPr>
        <w:t>Rule 4901:1-3-02,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_Toc361386255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5</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D.</w:t>
      </w:r>
      <w:r w:rsidRPr="001E77E7">
        <w:rPr>
          <w:rFonts w:ascii="Arial" w:eastAsiaTheme="minorEastAsia" w:hAnsi="Arial" w:cs="Arial"/>
          <w:noProof/>
          <w:sz w:val="22"/>
          <w:szCs w:val="22"/>
        </w:rPr>
        <w:tab/>
      </w:r>
      <w:r w:rsidRPr="001E77E7">
        <w:rPr>
          <w:rFonts w:ascii="Arial" w:hAnsi="Arial" w:cs="Arial"/>
          <w:noProof/>
        </w:rPr>
        <w:t>Rule 4901:1-3-03(A)(1),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_Toc361386256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6</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E.</w:t>
      </w:r>
      <w:r w:rsidRPr="001E77E7">
        <w:rPr>
          <w:rFonts w:ascii="Arial" w:eastAsiaTheme="minorEastAsia" w:hAnsi="Arial" w:cs="Arial"/>
          <w:noProof/>
          <w:sz w:val="22"/>
          <w:szCs w:val="22"/>
        </w:rPr>
        <w:tab/>
      </w:r>
      <w:r w:rsidRPr="001E77E7">
        <w:rPr>
          <w:rFonts w:ascii="Arial" w:hAnsi="Arial" w:cs="Arial"/>
          <w:noProof/>
        </w:rPr>
        <w:t>Rule 4901:1-3-03(B)(1),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_Toc361386257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6</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F.</w:t>
      </w:r>
      <w:r w:rsidRPr="001E77E7">
        <w:rPr>
          <w:rFonts w:ascii="Arial" w:eastAsiaTheme="minorEastAsia" w:hAnsi="Arial" w:cs="Arial"/>
          <w:noProof/>
          <w:sz w:val="22"/>
          <w:szCs w:val="22"/>
        </w:rPr>
        <w:tab/>
      </w:r>
      <w:r w:rsidRPr="001E77E7">
        <w:rPr>
          <w:rFonts w:ascii="Arial" w:hAnsi="Arial" w:cs="Arial"/>
          <w:noProof/>
        </w:rPr>
        <w:t>Rules 4901:1-3-03(B)(3)(b) and 4901:1-3-03(B)(4),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_Toc361386258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7</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G.</w:t>
      </w:r>
      <w:r w:rsidRPr="001E77E7">
        <w:rPr>
          <w:rFonts w:ascii="Arial" w:eastAsiaTheme="minorEastAsia" w:hAnsi="Arial" w:cs="Arial"/>
          <w:noProof/>
          <w:sz w:val="22"/>
          <w:szCs w:val="22"/>
        </w:rPr>
        <w:tab/>
      </w:r>
      <w:r w:rsidRPr="001E77E7">
        <w:rPr>
          <w:rFonts w:ascii="Arial" w:hAnsi="Arial" w:cs="Arial"/>
          <w:noProof/>
        </w:rPr>
        <w:t>Rule 4901:1-3-03(C)(4),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_Toc361386259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7</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H.</w:t>
      </w:r>
      <w:r w:rsidRPr="001E77E7">
        <w:rPr>
          <w:rFonts w:ascii="Arial" w:eastAsiaTheme="minorEastAsia" w:hAnsi="Arial" w:cs="Arial"/>
          <w:noProof/>
          <w:sz w:val="22"/>
          <w:szCs w:val="22"/>
        </w:rPr>
        <w:tab/>
      </w:r>
      <w:r w:rsidRPr="001E77E7">
        <w:rPr>
          <w:rFonts w:ascii="Arial" w:hAnsi="Arial" w:cs="Arial"/>
          <w:noProof/>
        </w:rPr>
        <w:t>Rule 4901:1-3-03(G),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_Toc361386260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8</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I.</w:t>
      </w:r>
      <w:r w:rsidRPr="001E77E7">
        <w:rPr>
          <w:rFonts w:ascii="Arial" w:eastAsiaTheme="minorEastAsia" w:hAnsi="Arial" w:cs="Arial"/>
          <w:noProof/>
          <w:sz w:val="22"/>
          <w:szCs w:val="22"/>
        </w:rPr>
        <w:tab/>
      </w:r>
      <w:r w:rsidRPr="001E77E7">
        <w:rPr>
          <w:rFonts w:ascii="Arial" w:hAnsi="Arial" w:cs="Arial"/>
          <w:noProof/>
        </w:rPr>
        <w:t>Rule 4901:1-3-03(H),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_Toc361386261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8</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J.</w:t>
      </w:r>
      <w:r w:rsidRPr="001E77E7">
        <w:rPr>
          <w:rFonts w:ascii="Arial" w:eastAsiaTheme="minorEastAsia" w:hAnsi="Arial" w:cs="Arial"/>
          <w:noProof/>
          <w:sz w:val="22"/>
          <w:szCs w:val="22"/>
        </w:rPr>
        <w:tab/>
      </w:r>
      <w:r w:rsidRPr="001E77E7">
        <w:rPr>
          <w:rFonts w:ascii="Arial" w:hAnsi="Arial" w:cs="Arial"/>
          <w:noProof/>
        </w:rPr>
        <w:t>Rule 4901:1-3-04(A),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_Toc361386262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9</w:t>
      </w:r>
      <w:r w:rsidRPr="001E77E7">
        <w:rPr>
          <w:rFonts w:ascii="Arial" w:hAnsi="Arial" w:cs="Arial"/>
          <w:noProof/>
        </w:rPr>
        <w:fldChar w:fldCharType="end"/>
      </w:r>
    </w:p>
    <w:p w:rsidR="001E77E7" w:rsidRPr="001E77E7" w:rsidRDefault="001E77E7">
      <w:pPr>
        <w:pStyle w:val="TOC2"/>
        <w:rPr>
          <w:rFonts w:ascii="Arial" w:eastAsiaTheme="minorEastAsia" w:hAnsi="Arial" w:cs="Arial"/>
          <w:noProof/>
          <w:sz w:val="22"/>
          <w:szCs w:val="22"/>
        </w:rPr>
      </w:pPr>
      <w:r w:rsidRPr="001E77E7">
        <w:rPr>
          <w:rFonts w:ascii="Arial" w:hAnsi="Arial" w:cs="Arial"/>
          <w:noProof/>
          <w:color w:val="010000"/>
        </w:rPr>
        <w:t>K.</w:t>
      </w:r>
      <w:r w:rsidRPr="001E77E7">
        <w:rPr>
          <w:rFonts w:ascii="Arial" w:eastAsiaTheme="minorEastAsia" w:hAnsi="Arial" w:cs="Arial"/>
          <w:noProof/>
          <w:sz w:val="22"/>
          <w:szCs w:val="22"/>
        </w:rPr>
        <w:tab/>
      </w:r>
      <w:r w:rsidRPr="001E77E7">
        <w:rPr>
          <w:rFonts w:ascii="Arial" w:hAnsi="Arial" w:cs="Arial"/>
          <w:noProof/>
        </w:rPr>
        <w:t>Rule 4901:1-3-05, O.A.C.</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_Toc361386263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10</w:t>
      </w:r>
      <w:r w:rsidRPr="001E77E7">
        <w:rPr>
          <w:rFonts w:ascii="Arial" w:hAnsi="Arial" w:cs="Arial"/>
          <w:noProof/>
        </w:rPr>
        <w:fldChar w:fldCharType="end"/>
      </w:r>
    </w:p>
    <w:p w:rsidR="001E77E7" w:rsidRDefault="001E77E7">
      <w:pPr>
        <w:pStyle w:val="TOC2"/>
        <w:rPr>
          <w:rFonts w:ascii="Arial" w:hAnsi="Arial" w:cs="Arial"/>
          <w:noProof/>
        </w:rPr>
      </w:pPr>
      <w:r w:rsidRPr="001E77E7">
        <w:rPr>
          <w:rFonts w:ascii="Arial" w:hAnsi="Arial" w:cs="Arial"/>
          <w:noProof/>
          <w:color w:val="010000"/>
        </w:rPr>
        <w:t>L.</w:t>
      </w:r>
      <w:r w:rsidRPr="001E77E7">
        <w:rPr>
          <w:rFonts w:ascii="Arial" w:eastAsiaTheme="minorEastAsia" w:hAnsi="Arial" w:cs="Arial"/>
          <w:noProof/>
          <w:sz w:val="22"/>
          <w:szCs w:val="22"/>
        </w:rPr>
        <w:tab/>
      </w:r>
      <w:r w:rsidRPr="001E77E7">
        <w:rPr>
          <w:rFonts w:ascii="Arial" w:hAnsi="Arial" w:cs="Arial"/>
          <w:noProof/>
        </w:rPr>
        <w:t>Appendix</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_Toc361386264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10</w:t>
      </w:r>
      <w:r w:rsidRPr="001E77E7">
        <w:rPr>
          <w:rFonts w:ascii="Arial" w:hAnsi="Arial" w:cs="Arial"/>
          <w:noProof/>
        </w:rPr>
        <w:fldChar w:fldCharType="end"/>
      </w:r>
    </w:p>
    <w:p w:rsidR="001E77E7" w:rsidRPr="001E77E7" w:rsidRDefault="001E77E7" w:rsidP="001E77E7">
      <w:pPr>
        <w:rPr>
          <w:rFonts w:eastAsiaTheme="minorEastAsia"/>
        </w:rPr>
      </w:pPr>
    </w:p>
    <w:p w:rsidR="001E77E7" w:rsidRPr="001E77E7" w:rsidRDefault="001E77E7">
      <w:pPr>
        <w:pStyle w:val="TOC1"/>
        <w:rPr>
          <w:rFonts w:ascii="Arial" w:eastAsiaTheme="minorEastAsia" w:hAnsi="Arial" w:cs="Arial"/>
          <w:noProof/>
          <w:sz w:val="22"/>
          <w:szCs w:val="22"/>
        </w:rPr>
      </w:pPr>
      <w:r w:rsidRPr="001E77E7">
        <w:rPr>
          <w:rFonts w:ascii="Arial" w:hAnsi="Arial" w:cs="Arial"/>
          <w:noProof/>
          <w:color w:val="010000"/>
        </w:rPr>
        <w:t>III.</w:t>
      </w:r>
      <w:r w:rsidRPr="001E77E7">
        <w:rPr>
          <w:rFonts w:ascii="Arial" w:eastAsiaTheme="minorEastAsia" w:hAnsi="Arial" w:cs="Arial"/>
          <w:noProof/>
          <w:sz w:val="22"/>
          <w:szCs w:val="22"/>
        </w:rPr>
        <w:tab/>
      </w:r>
      <w:r w:rsidRPr="001E77E7">
        <w:rPr>
          <w:rFonts w:ascii="Arial" w:hAnsi="Arial" w:cs="Arial"/>
          <w:noProof/>
        </w:rPr>
        <w:t>CONCLUSION</w:t>
      </w:r>
      <w:r w:rsidRPr="001E77E7">
        <w:rPr>
          <w:rFonts w:ascii="Arial" w:hAnsi="Arial" w:cs="Arial"/>
          <w:noProof/>
        </w:rPr>
        <w:tab/>
      </w:r>
      <w:r w:rsidRPr="001E77E7">
        <w:rPr>
          <w:rFonts w:ascii="Arial" w:hAnsi="Arial" w:cs="Arial"/>
          <w:noProof/>
        </w:rPr>
        <w:fldChar w:fldCharType="begin"/>
      </w:r>
      <w:r w:rsidRPr="001E77E7">
        <w:rPr>
          <w:rFonts w:ascii="Arial" w:hAnsi="Arial" w:cs="Arial"/>
          <w:noProof/>
        </w:rPr>
        <w:instrText xml:space="preserve"> PAGEREF _Toc361386265 \h </w:instrText>
      </w:r>
      <w:r w:rsidRPr="001E77E7">
        <w:rPr>
          <w:rFonts w:ascii="Arial" w:hAnsi="Arial" w:cs="Arial"/>
          <w:noProof/>
        </w:rPr>
      </w:r>
      <w:r w:rsidRPr="001E77E7">
        <w:rPr>
          <w:rFonts w:ascii="Arial" w:hAnsi="Arial" w:cs="Arial"/>
          <w:noProof/>
        </w:rPr>
        <w:fldChar w:fldCharType="separate"/>
      </w:r>
      <w:r w:rsidRPr="001E77E7">
        <w:rPr>
          <w:rFonts w:ascii="Arial" w:hAnsi="Arial" w:cs="Arial"/>
          <w:noProof/>
        </w:rPr>
        <w:t>11</w:t>
      </w:r>
      <w:r w:rsidRPr="001E77E7">
        <w:rPr>
          <w:rFonts w:ascii="Arial" w:hAnsi="Arial" w:cs="Arial"/>
          <w:noProof/>
        </w:rPr>
        <w:fldChar w:fldCharType="end"/>
      </w:r>
    </w:p>
    <w:p w:rsidR="00A13500" w:rsidRPr="001E77E7" w:rsidRDefault="00A119FD" w:rsidP="007229AE">
      <w:pPr>
        <w:rPr>
          <w:rFonts w:ascii="Arial" w:hAnsi="Arial" w:cs="Arial"/>
          <w:b/>
          <w:u w:val="single"/>
        </w:rPr>
      </w:pPr>
      <w:r w:rsidRPr="001E77E7">
        <w:rPr>
          <w:rFonts w:ascii="Arial" w:hAnsi="Arial" w:cs="Arial"/>
          <w:b/>
          <w:u w:val="single"/>
        </w:rPr>
        <w:fldChar w:fldCharType="end"/>
      </w:r>
    </w:p>
    <w:p w:rsidR="001C2C3E" w:rsidRDefault="001C2C3E" w:rsidP="007229AE">
      <w:pPr>
        <w:rPr>
          <w:rFonts w:ascii="Arial" w:hAnsi="Arial" w:cs="Arial"/>
          <w:b/>
          <w:u w:val="single"/>
        </w:rPr>
        <w:sectPr w:rsidR="001C2C3E" w:rsidSect="00562530">
          <w:headerReference w:type="default"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titlePg/>
          <w:docGrid w:linePitch="360"/>
        </w:sectPr>
      </w:pPr>
    </w:p>
    <w:p w:rsidR="004D070D" w:rsidRPr="007229AE" w:rsidRDefault="004D070D" w:rsidP="00BC0429">
      <w:pPr>
        <w:pStyle w:val="THBODY1default"/>
        <w:spacing w:after="120"/>
        <w:jc w:val="center"/>
        <w:rPr>
          <w:rFonts w:ascii="Arial" w:hAnsi="Arial" w:cs="Arial"/>
          <w:b/>
        </w:rPr>
      </w:pPr>
      <w:r w:rsidRPr="007229AE">
        <w:rPr>
          <w:rFonts w:ascii="Arial" w:hAnsi="Arial" w:cs="Arial"/>
          <w:b/>
        </w:rPr>
        <w:lastRenderedPageBreak/>
        <w:t>BEFORE</w:t>
      </w:r>
    </w:p>
    <w:p w:rsidR="004D070D" w:rsidRDefault="004D070D" w:rsidP="004D070D">
      <w:pPr>
        <w:pStyle w:val="THBODY1default"/>
        <w:jc w:val="center"/>
        <w:rPr>
          <w:rFonts w:ascii="Arial" w:hAnsi="Arial" w:cs="Arial"/>
          <w:b/>
        </w:rPr>
      </w:pPr>
      <w:r w:rsidRPr="007229AE">
        <w:rPr>
          <w:rFonts w:ascii="Arial" w:hAnsi="Arial" w:cs="Arial"/>
          <w:b/>
        </w:rPr>
        <w:t>THE PUBLIC UTILITIES COMMISSION OF OHIO</w:t>
      </w:r>
    </w:p>
    <w:p w:rsidR="00B44295" w:rsidRPr="007229AE" w:rsidRDefault="00B44295" w:rsidP="004D070D">
      <w:pPr>
        <w:pStyle w:val="THBODY1default"/>
        <w:jc w:val="center"/>
        <w:rPr>
          <w:rFonts w:ascii="Arial" w:hAnsi="Arial" w:cs="Arial"/>
          <w:b/>
        </w:rPr>
      </w:pPr>
    </w:p>
    <w:p w:rsidR="004D070D" w:rsidRPr="007229AE" w:rsidRDefault="004D070D" w:rsidP="004D070D">
      <w:pPr>
        <w:tabs>
          <w:tab w:val="left" w:pos="4680"/>
        </w:tabs>
        <w:rPr>
          <w:rFonts w:ascii="Arial" w:hAnsi="Arial" w:cs="Arial"/>
        </w:rPr>
      </w:pPr>
      <w:r w:rsidRPr="007229AE">
        <w:rPr>
          <w:rFonts w:ascii="Arial" w:hAnsi="Arial" w:cs="Arial"/>
        </w:rPr>
        <w:t>In the Matter of the Adoption of Chapter</w:t>
      </w:r>
      <w:r w:rsidRPr="007229AE">
        <w:rPr>
          <w:rFonts w:ascii="Arial" w:hAnsi="Arial" w:cs="Arial"/>
        </w:rPr>
        <w:tab/>
        <w:t xml:space="preserve"> )</w:t>
      </w:r>
      <w:r w:rsidRPr="007229AE">
        <w:rPr>
          <w:rFonts w:ascii="Arial" w:hAnsi="Arial" w:cs="Arial"/>
        </w:rPr>
        <w:tab/>
        <w:t xml:space="preserve"> </w:t>
      </w:r>
    </w:p>
    <w:p w:rsidR="004D070D" w:rsidRPr="007229AE" w:rsidRDefault="004D070D" w:rsidP="004D070D">
      <w:pPr>
        <w:tabs>
          <w:tab w:val="left" w:pos="4680"/>
        </w:tabs>
        <w:rPr>
          <w:rFonts w:ascii="Arial" w:hAnsi="Arial" w:cs="Arial"/>
        </w:rPr>
      </w:pPr>
      <w:r w:rsidRPr="007229AE">
        <w:rPr>
          <w:rFonts w:ascii="Arial" w:hAnsi="Arial" w:cs="Arial"/>
        </w:rPr>
        <w:t>4901:1-3, Ohio Administrative Code,</w:t>
      </w:r>
      <w:r w:rsidRPr="007229AE">
        <w:rPr>
          <w:rFonts w:ascii="Arial" w:hAnsi="Arial" w:cs="Arial"/>
        </w:rPr>
        <w:tab/>
        <w:t xml:space="preserve"> )</w:t>
      </w:r>
    </w:p>
    <w:p w:rsidR="004D070D" w:rsidRPr="007229AE" w:rsidRDefault="004D070D" w:rsidP="004D070D">
      <w:pPr>
        <w:tabs>
          <w:tab w:val="left" w:pos="4680"/>
        </w:tabs>
        <w:rPr>
          <w:rFonts w:ascii="Arial" w:hAnsi="Arial" w:cs="Arial"/>
        </w:rPr>
      </w:pPr>
      <w:r w:rsidRPr="007229AE">
        <w:rPr>
          <w:rFonts w:ascii="Arial" w:hAnsi="Arial" w:cs="Arial"/>
        </w:rPr>
        <w:t>Concerning Access to Poles, Ducts,</w:t>
      </w:r>
      <w:r w:rsidRPr="007229AE">
        <w:rPr>
          <w:rFonts w:ascii="Arial" w:hAnsi="Arial" w:cs="Arial"/>
        </w:rPr>
        <w:tab/>
        <w:t xml:space="preserve"> )</w:t>
      </w:r>
      <w:r w:rsidRPr="007229AE">
        <w:rPr>
          <w:rFonts w:ascii="Arial" w:hAnsi="Arial" w:cs="Arial"/>
        </w:rPr>
        <w:tab/>
      </w:r>
      <w:r>
        <w:rPr>
          <w:rFonts w:ascii="Arial" w:hAnsi="Arial" w:cs="Arial"/>
        </w:rPr>
        <w:tab/>
      </w:r>
      <w:r w:rsidRPr="007229AE">
        <w:rPr>
          <w:rFonts w:ascii="Arial" w:hAnsi="Arial" w:cs="Arial"/>
        </w:rPr>
        <w:t xml:space="preserve">Case No. 13-579-AU-ORD </w:t>
      </w:r>
    </w:p>
    <w:p w:rsidR="004D070D" w:rsidRPr="007229AE" w:rsidRDefault="004D070D" w:rsidP="004D070D">
      <w:pPr>
        <w:tabs>
          <w:tab w:val="left" w:pos="4680"/>
        </w:tabs>
        <w:rPr>
          <w:rFonts w:ascii="Arial" w:hAnsi="Arial" w:cs="Arial"/>
        </w:rPr>
      </w:pPr>
      <w:r>
        <w:rPr>
          <w:rFonts w:ascii="Arial" w:hAnsi="Arial" w:cs="Arial"/>
        </w:rPr>
        <w:t>Conduits and Rights-of-Way by</w:t>
      </w:r>
      <w:r>
        <w:rPr>
          <w:rFonts w:ascii="Arial" w:hAnsi="Arial" w:cs="Arial"/>
        </w:rPr>
        <w:tab/>
        <w:t xml:space="preserve"> </w:t>
      </w:r>
      <w:r w:rsidRPr="007229AE">
        <w:rPr>
          <w:rFonts w:ascii="Arial" w:hAnsi="Arial" w:cs="Arial"/>
        </w:rPr>
        <w:t>)</w:t>
      </w:r>
    </w:p>
    <w:p w:rsidR="004D070D" w:rsidRPr="007229AE" w:rsidRDefault="004D070D" w:rsidP="004D070D">
      <w:pPr>
        <w:tabs>
          <w:tab w:val="left" w:pos="4680"/>
        </w:tabs>
        <w:rPr>
          <w:rFonts w:ascii="Arial" w:hAnsi="Arial" w:cs="Arial"/>
        </w:rPr>
      </w:pPr>
      <w:r w:rsidRPr="007229AE">
        <w:rPr>
          <w:rFonts w:ascii="Arial" w:hAnsi="Arial" w:cs="Arial"/>
        </w:rPr>
        <w:t>Public Utilities.</w:t>
      </w:r>
      <w:r w:rsidRPr="007229AE">
        <w:rPr>
          <w:rFonts w:ascii="Arial" w:hAnsi="Arial" w:cs="Arial"/>
        </w:rPr>
        <w:tab/>
        <w:t xml:space="preserve"> )</w:t>
      </w:r>
    </w:p>
    <w:p w:rsidR="004D070D" w:rsidRPr="007229AE" w:rsidRDefault="004D070D" w:rsidP="004D070D">
      <w:pPr>
        <w:tabs>
          <w:tab w:val="left" w:pos="4680"/>
        </w:tabs>
        <w:rPr>
          <w:rFonts w:ascii="Arial" w:hAnsi="Arial" w:cs="Arial"/>
        </w:rPr>
      </w:pPr>
    </w:p>
    <w:p w:rsidR="00562530" w:rsidRDefault="00562530" w:rsidP="00562530">
      <w:pPr>
        <w:rPr>
          <w:rFonts w:ascii="Arial" w:hAnsi="Arial" w:cs="Arial"/>
        </w:rPr>
      </w:pPr>
    </w:p>
    <w:p w:rsidR="00562530" w:rsidRDefault="00562530" w:rsidP="00562530">
      <w:pPr>
        <w:pBdr>
          <w:top w:val="single" w:sz="8" w:space="1" w:color="auto"/>
          <w:bottom w:val="single" w:sz="8" w:space="1" w:color="auto"/>
        </w:pBdr>
        <w:jc w:val="center"/>
        <w:rPr>
          <w:rFonts w:ascii="Arial" w:hAnsi="Arial" w:cs="Arial"/>
          <w:b/>
        </w:rPr>
      </w:pPr>
    </w:p>
    <w:p w:rsidR="00562530" w:rsidRDefault="00562530" w:rsidP="00562530">
      <w:pPr>
        <w:pBdr>
          <w:top w:val="single" w:sz="8" w:space="1" w:color="auto"/>
          <w:bottom w:val="single" w:sz="8" w:space="1" w:color="auto"/>
        </w:pBdr>
        <w:jc w:val="center"/>
        <w:rPr>
          <w:rFonts w:ascii="Arial" w:hAnsi="Arial" w:cs="Arial"/>
          <w:b/>
        </w:rPr>
      </w:pPr>
      <w:r>
        <w:rPr>
          <w:rFonts w:ascii="Arial" w:hAnsi="Arial" w:cs="Arial"/>
          <w:b/>
        </w:rPr>
        <w:t>COMMENTS OF THE OHIO TELECOM ASSOCIATION</w:t>
      </w:r>
    </w:p>
    <w:p w:rsidR="00562530" w:rsidRDefault="00562530" w:rsidP="00562530">
      <w:pPr>
        <w:pBdr>
          <w:top w:val="single" w:sz="8" w:space="1" w:color="auto"/>
          <w:bottom w:val="single" w:sz="8" w:space="1" w:color="auto"/>
        </w:pBdr>
        <w:jc w:val="center"/>
        <w:rPr>
          <w:rFonts w:ascii="Arial" w:hAnsi="Arial" w:cs="Arial"/>
          <w:b/>
        </w:rPr>
      </w:pPr>
    </w:p>
    <w:p w:rsidR="00562530" w:rsidRDefault="00562530" w:rsidP="00562530">
      <w:pPr>
        <w:jc w:val="center"/>
        <w:rPr>
          <w:rFonts w:ascii="Arial" w:hAnsi="Arial" w:cs="Arial"/>
          <w:b/>
          <w:u w:val="single"/>
        </w:rPr>
      </w:pPr>
    </w:p>
    <w:p w:rsidR="007D32AA" w:rsidRPr="007229AE" w:rsidRDefault="007D32AA" w:rsidP="007D32AA">
      <w:pPr>
        <w:jc w:val="center"/>
        <w:rPr>
          <w:rFonts w:ascii="Arial" w:hAnsi="Arial" w:cs="Arial"/>
          <w:b/>
          <w:u w:val="single"/>
        </w:rPr>
      </w:pPr>
    </w:p>
    <w:p w:rsidR="007D32AA" w:rsidRPr="007229AE" w:rsidRDefault="007D32AA" w:rsidP="003A6936">
      <w:pPr>
        <w:spacing w:after="120" w:line="480" w:lineRule="auto"/>
        <w:ind w:firstLine="720"/>
        <w:jc w:val="both"/>
        <w:rPr>
          <w:rFonts w:ascii="Arial" w:hAnsi="Arial" w:cs="Arial"/>
        </w:rPr>
      </w:pPr>
      <w:r w:rsidRPr="007229AE">
        <w:rPr>
          <w:rFonts w:ascii="Arial" w:hAnsi="Arial" w:cs="Arial"/>
        </w:rPr>
        <w:t>Pursuant to the Public Utilities Commission of Ohio’s (“Commission”) May 15, 2013 Entry, the Ohio Telecom Association (“OTA”) files its Comments</w:t>
      </w:r>
      <w:r w:rsidR="007643EA" w:rsidRPr="007229AE">
        <w:rPr>
          <w:rFonts w:ascii="Arial" w:hAnsi="Arial" w:cs="Arial"/>
        </w:rPr>
        <w:t xml:space="preserve"> on the Commission</w:t>
      </w:r>
      <w:r w:rsidR="00BE1270" w:rsidRPr="007229AE">
        <w:rPr>
          <w:rFonts w:ascii="Arial" w:hAnsi="Arial" w:cs="Arial"/>
        </w:rPr>
        <w:t xml:space="preserve">’s consideration of </w:t>
      </w:r>
      <w:r w:rsidR="00126995" w:rsidRPr="007229AE">
        <w:rPr>
          <w:rFonts w:ascii="Arial" w:hAnsi="Arial" w:cs="Arial"/>
        </w:rPr>
        <w:t>the</w:t>
      </w:r>
      <w:r w:rsidR="00FA3652" w:rsidRPr="007229AE">
        <w:rPr>
          <w:rFonts w:ascii="Arial" w:hAnsi="Arial" w:cs="Arial"/>
        </w:rPr>
        <w:t xml:space="preserve"> newly proposed</w:t>
      </w:r>
      <w:r w:rsidR="00126995" w:rsidRPr="007229AE">
        <w:rPr>
          <w:rFonts w:ascii="Arial" w:hAnsi="Arial" w:cs="Arial"/>
        </w:rPr>
        <w:t xml:space="preserve"> rules </w:t>
      </w:r>
      <w:r w:rsidR="00BE1270" w:rsidRPr="007229AE">
        <w:rPr>
          <w:rFonts w:ascii="Arial" w:hAnsi="Arial" w:cs="Arial"/>
        </w:rPr>
        <w:t>contai</w:t>
      </w:r>
      <w:r w:rsidR="00126995" w:rsidRPr="007229AE">
        <w:rPr>
          <w:rFonts w:ascii="Arial" w:hAnsi="Arial" w:cs="Arial"/>
        </w:rPr>
        <w:t>ned in Chapter 4901:1-3 of the O</w:t>
      </w:r>
      <w:r w:rsidR="00BE1270" w:rsidRPr="007229AE">
        <w:rPr>
          <w:rFonts w:ascii="Arial" w:hAnsi="Arial" w:cs="Arial"/>
        </w:rPr>
        <w:t xml:space="preserve">hio </w:t>
      </w:r>
      <w:r w:rsidR="00126995" w:rsidRPr="007229AE">
        <w:rPr>
          <w:rFonts w:ascii="Arial" w:hAnsi="Arial" w:cs="Arial"/>
        </w:rPr>
        <w:t>Administrative Code</w:t>
      </w:r>
      <w:r w:rsidR="00FA3652" w:rsidRPr="007229AE">
        <w:rPr>
          <w:rFonts w:ascii="Arial" w:hAnsi="Arial" w:cs="Arial"/>
        </w:rPr>
        <w:t xml:space="preserve"> (“O</w:t>
      </w:r>
      <w:r w:rsidR="008B1156" w:rsidRPr="007229AE">
        <w:rPr>
          <w:rFonts w:ascii="Arial" w:hAnsi="Arial" w:cs="Arial"/>
        </w:rPr>
        <w:t>.</w:t>
      </w:r>
      <w:r w:rsidR="00FA3652" w:rsidRPr="007229AE">
        <w:rPr>
          <w:rFonts w:ascii="Arial" w:hAnsi="Arial" w:cs="Arial"/>
        </w:rPr>
        <w:t>A</w:t>
      </w:r>
      <w:r w:rsidR="008B1156" w:rsidRPr="007229AE">
        <w:rPr>
          <w:rFonts w:ascii="Arial" w:hAnsi="Arial" w:cs="Arial"/>
        </w:rPr>
        <w:t>.</w:t>
      </w:r>
      <w:r w:rsidR="00FA3652" w:rsidRPr="007229AE">
        <w:rPr>
          <w:rFonts w:ascii="Arial" w:hAnsi="Arial" w:cs="Arial"/>
        </w:rPr>
        <w:t>C</w:t>
      </w:r>
      <w:r w:rsidR="008B1156" w:rsidRPr="007229AE">
        <w:rPr>
          <w:rFonts w:ascii="Arial" w:hAnsi="Arial" w:cs="Arial"/>
        </w:rPr>
        <w:t>.</w:t>
      </w:r>
      <w:r w:rsidR="00FA3652" w:rsidRPr="007229AE">
        <w:rPr>
          <w:rFonts w:ascii="Arial" w:hAnsi="Arial" w:cs="Arial"/>
        </w:rPr>
        <w:t>”)</w:t>
      </w:r>
      <w:r w:rsidR="00797FCC">
        <w:rPr>
          <w:rFonts w:ascii="Arial" w:hAnsi="Arial" w:cs="Arial"/>
        </w:rPr>
        <w:t>, which addresses access to poles, ducts, conduits, and right</w:t>
      </w:r>
      <w:r w:rsidR="00606C2F">
        <w:rPr>
          <w:rFonts w:ascii="Arial" w:hAnsi="Arial" w:cs="Arial"/>
        </w:rPr>
        <w:t>s</w:t>
      </w:r>
      <w:r w:rsidR="00797FCC">
        <w:rPr>
          <w:rFonts w:ascii="Arial" w:hAnsi="Arial" w:cs="Arial"/>
        </w:rPr>
        <w:t xml:space="preserve">-of-way provided by public utilities. </w:t>
      </w:r>
    </w:p>
    <w:p w:rsidR="007D32AA" w:rsidRPr="003A38FC" w:rsidRDefault="007D32AA" w:rsidP="00A13500">
      <w:pPr>
        <w:pStyle w:val="Heading1"/>
        <w:rPr>
          <w:rFonts w:ascii="Arial" w:hAnsi="Arial" w:cs="Arial"/>
        </w:rPr>
      </w:pPr>
      <w:bookmarkStart w:id="2" w:name="_Toc359253274"/>
      <w:bookmarkStart w:id="3" w:name="_Toc361386251"/>
      <w:bookmarkStart w:id="4" w:name="_Toc359309361"/>
      <w:r w:rsidRPr="003A38FC">
        <w:rPr>
          <w:rFonts w:ascii="Arial" w:hAnsi="Arial" w:cs="Arial"/>
        </w:rPr>
        <w:t>INTRODUCTION</w:t>
      </w:r>
      <w:bookmarkEnd w:id="2"/>
      <w:bookmarkEnd w:id="3"/>
      <w:r w:rsidRPr="003A38FC">
        <w:rPr>
          <w:rFonts w:ascii="Arial" w:hAnsi="Arial" w:cs="Arial"/>
        </w:rPr>
        <w:t xml:space="preserve"> </w:t>
      </w:r>
      <w:bookmarkEnd w:id="4"/>
    </w:p>
    <w:p w:rsidR="007D32AA" w:rsidRPr="007229AE" w:rsidRDefault="006F5627" w:rsidP="00443354">
      <w:pPr>
        <w:spacing w:after="120" w:line="480" w:lineRule="auto"/>
        <w:ind w:firstLine="720"/>
        <w:jc w:val="both"/>
        <w:rPr>
          <w:rFonts w:ascii="Arial" w:hAnsi="Arial" w:cs="Arial"/>
          <w:szCs w:val="20"/>
        </w:rPr>
      </w:pPr>
      <w:r>
        <w:rPr>
          <w:rFonts w:ascii="Arial" w:hAnsi="Arial" w:cs="Arial"/>
          <w:szCs w:val="20"/>
        </w:rPr>
        <w:t xml:space="preserve">The Commission </w:t>
      </w:r>
      <w:r w:rsidR="007D32AA" w:rsidRPr="007229AE">
        <w:rPr>
          <w:rFonts w:ascii="Arial" w:hAnsi="Arial" w:cs="Arial"/>
          <w:szCs w:val="20"/>
        </w:rPr>
        <w:t xml:space="preserve">Staff’s </w:t>
      </w:r>
      <w:r>
        <w:rPr>
          <w:rFonts w:ascii="Arial" w:hAnsi="Arial" w:cs="Arial"/>
          <w:szCs w:val="20"/>
        </w:rPr>
        <w:t xml:space="preserve">(“Staff”) </w:t>
      </w:r>
      <w:r w:rsidR="007D32AA" w:rsidRPr="007229AE">
        <w:rPr>
          <w:rFonts w:ascii="Arial" w:hAnsi="Arial" w:cs="Arial"/>
          <w:szCs w:val="20"/>
        </w:rPr>
        <w:t xml:space="preserve">Business Impact Analysis </w:t>
      </w:r>
      <w:r w:rsidR="00562530">
        <w:rPr>
          <w:rFonts w:ascii="Arial" w:hAnsi="Arial" w:cs="Arial"/>
          <w:szCs w:val="20"/>
        </w:rPr>
        <w:t xml:space="preserve">report </w:t>
      </w:r>
      <w:r w:rsidR="007D32AA" w:rsidRPr="007229AE">
        <w:rPr>
          <w:rFonts w:ascii="Arial" w:hAnsi="Arial" w:cs="Arial"/>
          <w:szCs w:val="20"/>
        </w:rPr>
        <w:t xml:space="preserve">attached to the Commission’s May 15, 2013 Entry in this proceeding, </w:t>
      </w:r>
      <w:r>
        <w:rPr>
          <w:rFonts w:ascii="Arial" w:hAnsi="Arial" w:cs="Arial"/>
          <w:szCs w:val="20"/>
        </w:rPr>
        <w:t>notes</w:t>
      </w:r>
      <w:r w:rsidR="007D32AA" w:rsidRPr="007229AE">
        <w:rPr>
          <w:rFonts w:ascii="Arial" w:hAnsi="Arial" w:cs="Arial"/>
          <w:szCs w:val="20"/>
        </w:rPr>
        <w:t xml:space="preserve"> that</w:t>
      </w:r>
      <w:r w:rsidR="00A119FD">
        <w:rPr>
          <w:rFonts w:ascii="Arial" w:hAnsi="Arial" w:cs="Arial"/>
          <w:szCs w:val="20"/>
        </w:rPr>
        <w:t xml:space="preserve"> its proposed revisions to the </w:t>
      </w:r>
      <w:r w:rsidR="000F01E4">
        <w:rPr>
          <w:rFonts w:ascii="Arial" w:hAnsi="Arial" w:cs="Arial"/>
          <w:szCs w:val="20"/>
        </w:rPr>
        <w:t>r</w:t>
      </w:r>
      <w:r w:rsidR="00A119FD">
        <w:rPr>
          <w:rFonts w:ascii="Arial" w:hAnsi="Arial" w:cs="Arial"/>
          <w:szCs w:val="20"/>
        </w:rPr>
        <w:t xml:space="preserve">ules generally follow the </w:t>
      </w:r>
      <w:r w:rsidR="000F01E4">
        <w:rPr>
          <w:rFonts w:ascii="Arial" w:hAnsi="Arial" w:cs="Arial"/>
          <w:szCs w:val="20"/>
        </w:rPr>
        <w:t>r</w:t>
      </w:r>
      <w:r w:rsidR="007D32AA" w:rsidRPr="007229AE">
        <w:rPr>
          <w:rFonts w:ascii="Arial" w:hAnsi="Arial" w:cs="Arial"/>
          <w:szCs w:val="20"/>
        </w:rPr>
        <w:t>ules adopted by the Federal Communications Commission (“FCC”) on the same subject matter</w:t>
      </w:r>
      <w:r w:rsidR="00797FCC">
        <w:rPr>
          <w:rFonts w:ascii="Arial" w:hAnsi="Arial" w:cs="Arial"/>
          <w:szCs w:val="20"/>
        </w:rPr>
        <w:t>, with certain exceptions</w:t>
      </w:r>
      <w:r w:rsidR="007D32AA" w:rsidRPr="007229AE">
        <w:rPr>
          <w:rFonts w:ascii="Arial" w:hAnsi="Arial" w:cs="Arial"/>
          <w:szCs w:val="20"/>
        </w:rPr>
        <w:t>.</w:t>
      </w:r>
      <w:r w:rsidR="007D32AA" w:rsidRPr="007229AE">
        <w:rPr>
          <w:rFonts w:ascii="Arial" w:hAnsi="Arial" w:cs="Arial"/>
          <w:szCs w:val="20"/>
          <w:vertAlign w:val="superscript"/>
        </w:rPr>
        <w:footnoteReference w:id="1"/>
      </w:r>
      <w:r w:rsidR="007D32AA" w:rsidRPr="007229AE">
        <w:rPr>
          <w:rFonts w:ascii="Arial" w:hAnsi="Arial" w:cs="Arial"/>
          <w:szCs w:val="20"/>
        </w:rPr>
        <w:t xml:space="preserve"> </w:t>
      </w:r>
      <w:r w:rsidR="000C49FA">
        <w:rPr>
          <w:rFonts w:ascii="Arial" w:hAnsi="Arial" w:cs="Arial"/>
          <w:szCs w:val="20"/>
        </w:rPr>
        <w:t xml:space="preserve"> </w:t>
      </w:r>
      <w:r w:rsidR="00797FCC">
        <w:rPr>
          <w:rFonts w:ascii="Arial" w:hAnsi="Arial" w:cs="Arial"/>
          <w:szCs w:val="20"/>
        </w:rPr>
        <w:t>T</w:t>
      </w:r>
      <w:r w:rsidR="007D32AA" w:rsidRPr="007229AE">
        <w:rPr>
          <w:rFonts w:ascii="Arial" w:hAnsi="Arial" w:cs="Arial"/>
          <w:szCs w:val="20"/>
        </w:rPr>
        <w:t>he OTA is generally supportive</w:t>
      </w:r>
      <w:r w:rsidR="00FA3652" w:rsidRPr="007229AE">
        <w:rPr>
          <w:rFonts w:ascii="Arial" w:hAnsi="Arial" w:cs="Arial"/>
          <w:szCs w:val="20"/>
        </w:rPr>
        <w:t xml:space="preserve"> of </w:t>
      </w:r>
      <w:r w:rsidR="00157488">
        <w:rPr>
          <w:rFonts w:ascii="Arial" w:hAnsi="Arial" w:cs="Arial"/>
          <w:szCs w:val="20"/>
        </w:rPr>
        <w:t xml:space="preserve">the proposed rules, and the proposed deviations from the FCC rules are, on the whole, reflective </w:t>
      </w:r>
      <w:r w:rsidR="00E37B6D" w:rsidRPr="007229AE">
        <w:rPr>
          <w:rFonts w:ascii="Arial" w:hAnsi="Arial" w:cs="Arial"/>
          <w:szCs w:val="20"/>
        </w:rPr>
        <w:t>of the Commission</w:t>
      </w:r>
      <w:r w:rsidR="00917977">
        <w:rPr>
          <w:rFonts w:ascii="Arial" w:hAnsi="Arial" w:cs="Arial"/>
          <w:szCs w:val="20"/>
        </w:rPr>
        <w:t>’</w:t>
      </w:r>
      <w:r w:rsidR="00E37B6D" w:rsidRPr="007229AE">
        <w:rPr>
          <w:rFonts w:ascii="Arial" w:hAnsi="Arial" w:cs="Arial"/>
          <w:szCs w:val="20"/>
        </w:rPr>
        <w:t>s support and understanding of the valuable investment and impact that the telecommunications industry has on Ohio’</w:t>
      </w:r>
      <w:r w:rsidR="00E97A78" w:rsidRPr="007229AE">
        <w:rPr>
          <w:rFonts w:ascii="Arial" w:hAnsi="Arial" w:cs="Arial"/>
          <w:szCs w:val="20"/>
        </w:rPr>
        <w:t>s economy</w:t>
      </w:r>
      <w:r w:rsidR="00157488">
        <w:rPr>
          <w:rFonts w:ascii="Arial" w:hAnsi="Arial" w:cs="Arial"/>
          <w:szCs w:val="20"/>
        </w:rPr>
        <w:t xml:space="preserve">. </w:t>
      </w:r>
      <w:r w:rsidR="000C49FA">
        <w:rPr>
          <w:rFonts w:ascii="Arial" w:hAnsi="Arial" w:cs="Arial"/>
          <w:szCs w:val="20"/>
        </w:rPr>
        <w:t xml:space="preserve"> </w:t>
      </w:r>
      <w:r w:rsidR="00157488">
        <w:rPr>
          <w:rFonts w:ascii="Arial" w:hAnsi="Arial" w:cs="Arial"/>
          <w:szCs w:val="20"/>
        </w:rPr>
        <w:t>However,</w:t>
      </w:r>
      <w:r w:rsidR="00E37B6D" w:rsidRPr="007229AE">
        <w:rPr>
          <w:rFonts w:ascii="Arial" w:hAnsi="Arial" w:cs="Arial"/>
          <w:szCs w:val="20"/>
        </w:rPr>
        <w:t xml:space="preserve"> </w:t>
      </w:r>
      <w:r w:rsidR="00FA3652" w:rsidRPr="007229AE">
        <w:rPr>
          <w:rFonts w:ascii="Arial" w:hAnsi="Arial" w:cs="Arial"/>
          <w:szCs w:val="20"/>
        </w:rPr>
        <w:t xml:space="preserve">the OTA </w:t>
      </w:r>
      <w:r w:rsidR="00E97A78" w:rsidRPr="007229AE">
        <w:rPr>
          <w:rFonts w:ascii="Arial" w:hAnsi="Arial" w:cs="Arial"/>
          <w:szCs w:val="20"/>
        </w:rPr>
        <w:t>respectfully request</w:t>
      </w:r>
      <w:r w:rsidR="00157488">
        <w:rPr>
          <w:rFonts w:ascii="Arial" w:hAnsi="Arial" w:cs="Arial"/>
          <w:szCs w:val="20"/>
        </w:rPr>
        <w:t>s</w:t>
      </w:r>
      <w:r w:rsidR="00E37B6D" w:rsidRPr="007229AE">
        <w:rPr>
          <w:rFonts w:ascii="Arial" w:hAnsi="Arial" w:cs="Arial"/>
          <w:szCs w:val="20"/>
        </w:rPr>
        <w:t xml:space="preserve"> that the Commission review the </w:t>
      </w:r>
      <w:r w:rsidR="00E37B6D" w:rsidRPr="007229AE">
        <w:rPr>
          <w:rFonts w:ascii="Arial" w:hAnsi="Arial" w:cs="Arial"/>
          <w:szCs w:val="20"/>
        </w:rPr>
        <w:lastRenderedPageBreak/>
        <w:t xml:space="preserve">recommendations contained herein </w:t>
      </w:r>
      <w:r w:rsidR="00157488">
        <w:rPr>
          <w:rFonts w:ascii="Arial" w:hAnsi="Arial" w:cs="Arial"/>
          <w:szCs w:val="20"/>
        </w:rPr>
        <w:t>which</w:t>
      </w:r>
      <w:r w:rsidR="007D32AA" w:rsidRPr="007229AE">
        <w:rPr>
          <w:rFonts w:ascii="Arial" w:hAnsi="Arial" w:cs="Arial"/>
          <w:szCs w:val="20"/>
        </w:rPr>
        <w:t xml:space="preserve"> are neces</w:t>
      </w:r>
      <w:r w:rsidR="00A119FD">
        <w:rPr>
          <w:rFonts w:ascii="Arial" w:hAnsi="Arial" w:cs="Arial"/>
          <w:szCs w:val="20"/>
        </w:rPr>
        <w:t xml:space="preserve">sary to </w:t>
      </w:r>
      <w:r w:rsidR="00157488">
        <w:rPr>
          <w:rFonts w:ascii="Arial" w:hAnsi="Arial" w:cs="Arial"/>
          <w:szCs w:val="20"/>
        </w:rPr>
        <w:t xml:space="preserve">better </w:t>
      </w:r>
      <w:r w:rsidR="00A119FD">
        <w:rPr>
          <w:rFonts w:ascii="Arial" w:hAnsi="Arial" w:cs="Arial"/>
          <w:szCs w:val="20"/>
        </w:rPr>
        <w:t xml:space="preserve">align the Commission’s </w:t>
      </w:r>
      <w:r w:rsidR="000F01E4">
        <w:rPr>
          <w:rFonts w:ascii="Arial" w:hAnsi="Arial" w:cs="Arial"/>
          <w:szCs w:val="20"/>
        </w:rPr>
        <w:t>r</w:t>
      </w:r>
      <w:r w:rsidR="007D32AA" w:rsidRPr="007229AE">
        <w:rPr>
          <w:rFonts w:ascii="Arial" w:hAnsi="Arial" w:cs="Arial"/>
          <w:szCs w:val="20"/>
        </w:rPr>
        <w:t>ules with the relevant Sections of the Ohio Revised Code</w:t>
      </w:r>
      <w:r w:rsidR="00157488">
        <w:rPr>
          <w:rFonts w:ascii="Arial" w:hAnsi="Arial" w:cs="Arial"/>
          <w:szCs w:val="20"/>
        </w:rPr>
        <w:t xml:space="preserve"> (</w:t>
      </w:r>
      <w:r w:rsidR="007062CB" w:rsidRPr="007229AE">
        <w:rPr>
          <w:rFonts w:ascii="Arial" w:hAnsi="Arial" w:cs="Arial"/>
          <w:szCs w:val="20"/>
        </w:rPr>
        <w:t>specifically,</w:t>
      </w:r>
      <w:r w:rsidR="00157488">
        <w:rPr>
          <w:rFonts w:ascii="Arial" w:hAnsi="Arial" w:cs="Arial"/>
          <w:szCs w:val="20"/>
        </w:rPr>
        <w:t xml:space="preserve"> Sections 4905.51 and 4905.71)</w:t>
      </w:r>
      <w:r w:rsidR="007D32AA" w:rsidRPr="007229AE">
        <w:rPr>
          <w:rFonts w:ascii="Arial" w:hAnsi="Arial" w:cs="Arial"/>
          <w:szCs w:val="20"/>
        </w:rPr>
        <w:t xml:space="preserve"> and</w:t>
      </w:r>
      <w:r w:rsidR="00157488">
        <w:rPr>
          <w:rFonts w:ascii="Arial" w:hAnsi="Arial" w:cs="Arial"/>
          <w:szCs w:val="20"/>
        </w:rPr>
        <w:t xml:space="preserve"> the FCC’s rules</w:t>
      </w:r>
      <w:r w:rsidR="007D32AA" w:rsidRPr="007229AE">
        <w:rPr>
          <w:rFonts w:ascii="Arial" w:hAnsi="Arial" w:cs="Arial"/>
          <w:szCs w:val="20"/>
        </w:rPr>
        <w:t>.</w:t>
      </w:r>
    </w:p>
    <w:p w:rsidR="007D32AA" w:rsidRPr="007229AE" w:rsidRDefault="007D32AA" w:rsidP="00443354">
      <w:pPr>
        <w:spacing w:after="120" w:line="480" w:lineRule="auto"/>
        <w:jc w:val="both"/>
        <w:rPr>
          <w:rFonts w:ascii="Arial" w:hAnsi="Arial" w:cs="Arial"/>
          <w:szCs w:val="20"/>
        </w:rPr>
      </w:pPr>
      <w:r w:rsidRPr="007229AE">
        <w:rPr>
          <w:rFonts w:ascii="Arial" w:hAnsi="Arial" w:cs="Arial"/>
          <w:szCs w:val="20"/>
        </w:rPr>
        <w:tab/>
      </w:r>
      <w:r w:rsidR="00D44C57">
        <w:rPr>
          <w:rFonts w:ascii="Arial" w:hAnsi="Arial" w:cs="Arial"/>
          <w:szCs w:val="20"/>
        </w:rPr>
        <w:t>Ensuring greater consistency between the</w:t>
      </w:r>
      <w:r w:rsidRPr="007229AE">
        <w:rPr>
          <w:rFonts w:ascii="Arial" w:hAnsi="Arial" w:cs="Arial"/>
          <w:szCs w:val="20"/>
        </w:rPr>
        <w:t xml:space="preserve"> Com</w:t>
      </w:r>
      <w:r w:rsidR="00A119FD">
        <w:rPr>
          <w:rFonts w:ascii="Arial" w:hAnsi="Arial" w:cs="Arial"/>
          <w:szCs w:val="20"/>
        </w:rPr>
        <w:t xml:space="preserve">mission’s rules </w:t>
      </w:r>
      <w:r w:rsidR="00D44C57">
        <w:rPr>
          <w:rFonts w:ascii="Arial" w:hAnsi="Arial" w:cs="Arial"/>
          <w:szCs w:val="20"/>
        </w:rPr>
        <w:t>and</w:t>
      </w:r>
      <w:r w:rsidR="00A119FD">
        <w:rPr>
          <w:rFonts w:ascii="Arial" w:hAnsi="Arial" w:cs="Arial"/>
          <w:szCs w:val="20"/>
        </w:rPr>
        <w:t xml:space="preserve"> the FCC’s </w:t>
      </w:r>
      <w:r w:rsidR="000F01E4">
        <w:rPr>
          <w:rFonts w:ascii="Arial" w:hAnsi="Arial" w:cs="Arial"/>
          <w:szCs w:val="20"/>
        </w:rPr>
        <w:t>rule</w:t>
      </w:r>
      <w:r w:rsidRPr="007229AE">
        <w:rPr>
          <w:rFonts w:ascii="Arial" w:hAnsi="Arial" w:cs="Arial"/>
          <w:szCs w:val="20"/>
        </w:rPr>
        <w:t xml:space="preserve">s </w:t>
      </w:r>
      <w:r w:rsidR="00D44C57">
        <w:rPr>
          <w:rFonts w:ascii="Arial" w:hAnsi="Arial" w:cs="Arial"/>
          <w:szCs w:val="20"/>
        </w:rPr>
        <w:t>will achieve</w:t>
      </w:r>
      <w:r w:rsidRPr="007229AE">
        <w:rPr>
          <w:rFonts w:ascii="Arial" w:hAnsi="Arial" w:cs="Arial"/>
          <w:szCs w:val="20"/>
        </w:rPr>
        <w:t xml:space="preserve"> several benefits.  First, the Commission’s authority to regulate access to poles, ducts, conduits, and rights-of-way provided by public utilities </w:t>
      </w:r>
      <w:r w:rsidR="00D44C57">
        <w:rPr>
          <w:rFonts w:ascii="Arial" w:hAnsi="Arial" w:cs="Arial"/>
          <w:szCs w:val="20"/>
        </w:rPr>
        <w:t>is</w:t>
      </w:r>
      <w:r w:rsidRPr="007229AE">
        <w:rPr>
          <w:rFonts w:ascii="Arial" w:hAnsi="Arial" w:cs="Arial"/>
          <w:szCs w:val="20"/>
        </w:rPr>
        <w:t xml:space="preserve"> delegated </w:t>
      </w:r>
      <w:r w:rsidR="00D44C57">
        <w:rPr>
          <w:rFonts w:ascii="Arial" w:hAnsi="Arial" w:cs="Arial"/>
          <w:szCs w:val="20"/>
        </w:rPr>
        <w:t>authority</w:t>
      </w:r>
      <w:r w:rsidRPr="007229AE">
        <w:rPr>
          <w:rFonts w:ascii="Arial" w:hAnsi="Arial" w:cs="Arial"/>
          <w:szCs w:val="20"/>
        </w:rPr>
        <w:t xml:space="preserve"> pursuant to 47 U.S.C. 224(c).</w:t>
      </w:r>
      <w:r w:rsidRPr="007229AE">
        <w:rPr>
          <w:rFonts w:ascii="Arial" w:hAnsi="Arial" w:cs="Arial"/>
          <w:szCs w:val="20"/>
          <w:vertAlign w:val="superscript"/>
        </w:rPr>
        <w:footnoteReference w:id="2"/>
      </w:r>
      <w:r w:rsidRPr="007229AE">
        <w:rPr>
          <w:rFonts w:ascii="Arial" w:hAnsi="Arial" w:cs="Arial"/>
          <w:szCs w:val="20"/>
        </w:rPr>
        <w:t xml:space="preserve">  Since the FCC </w:t>
      </w:r>
      <w:r w:rsidR="00C7024C">
        <w:rPr>
          <w:rFonts w:ascii="Arial" w:hAnsi="Arial" w:cs="Arial"/>
          <w:szCs w:val="20"/>
        </w:rPr>
        <w:t xml:space="preserve">authorized state commissions to assist in regulating </w:t>
      </w:r>
      <w:r w:rsidRPr="007229AE">
        <w:rPr>
          <w:rFonts w:ascii="Arial" w:hAnsi="Arial" w:cs="Arial"/>
          <w:szCs w:val="20"/>
        </w:rPr>
        <w:t>this subject matter, it makes sense that state regulations mirror federal regulations to the extent practicable.  Second, by aligning state and federal regulations on this subject matter</w:t>
      </w:r>
      <w:r w:rsidR="007062CB" w:rsidRPr="007229AE">
        <w:rPr>
          <w:rFonts w:ascii="Arial" w:hAnsi="Arial" w:cs="Arial"/>
          <w:szCs w:val="20"/>
        </w:rPr>
        <w:t>,</w:t>
      </w:r>
      <w:r w:rsidRPr="007229AE">
        <w:rPr>
          <w:rFonts w:ascii="Arial" w:hAnsi="Arial" w:cs="Arial"/>
          <w:szCs w:val="20"/>
        </w:rPr>
        <w:t xml:space="preserve"> local exchange carriers will be able to ensure that they are appropriately complying with federal regulations; an issue that can become complicated and burdensome </w:t>
      </w:r>
      <w:r w:rsidR="00C7024C">
        <w:rPr>
          <w:rFonts w:ascii="Arial" w:hAnsi="Arial" w:cs="Arial"/>
          <w:szCs w:val="20"/>
        </w:rPr>
        <w:t>when</w:t>
      </w:r>
      <w:r w:rsidRPr="007229AE">
        <w:rPr>
          <w:rFonts w:ascii="Arial" w:hAnsi="Arial" w:cs="Arial"/>
          <w:szCs w:val="20"/>
        </w:rPr>
        <w:t xml:space="preserve"> state and federal regulations vary.  Third, aligning the Commission’s and the FCC’s regulations will reduce confusion and </w:t>
      </w:r>
      <w:r w:rsidR="005D6476">
        <w:rPr>
          <w:rFonts w:ascii="Arial" w:hAnsi="Arial" w:cs="Arial"/>
          <w:szCs w:val="20"/>
        </w:rPr>
        <w:t xml:space="preserve">the </w:t>
      </w:r>
      <w:r w:rsidRPr="007229AE">
        <w:rPr>
          <w:rFonts w:ascii="Arial" w:hAnsi="Arial" w:cs="Arial"/>
          <w:szCs w:val="20"/>
        </w:rPr>
        <w:t>administrative burden</w:t>
      </w:r>
      <w:r w:rsidR="00C7024C">
        <w:rPr>
          <w:rFonts w:ascii="Arial" w:hAnsi="Arial" w:cs="Arial"/>
          <w:szCs w:val="20"/>
        </w:rPr>
        <w:t xml:space="preserve"> on businesses operating in Ohio, consistent with the Common Sense Initiative established by Executive Order 2011-01K</w:t>
      </w:r>
      <w:r w:rsidRPr="007229AE">
        <w:rPr>
          <w:rFonts w:ascii="Arial" w:hAnsi="Arial" w:cs="Arial"/>
          <w:szCs w:val="20"/>
        </w:rPr>
        <w:t>.  Staff’s decision to model its prop</w:t>
      </w:r>
      <w:r w:rsidR="00A119FD">
        <w:rPr>
          <w:rFonts w:ascii="Arial" w:hAnsi="Arial" w:cs="Arial"/>
          <w:szCs w:val="20"/>
        </w:rPr>
        <w:t xml:space="preserve">osed revisions after the FCC’s </w:t>
      </w:r>
      <w:r w:rsidR="000F01E4">
        <w:rPr>
          <w:rFonts w:ascii="Arial" w:hAnsi="Arial" w:cs="Arial"/>
          <w:szCs w:val="20"/>
        </w:rPr>
        <w:t>rule</w:t>
      </w:r>
      <w:r w:rsidRPr="007229AE">
        <w:rPr>
          <w:rFonts w:ascii="Arial" w:hAnsi="Arial" w:cs="Arial"/>
          <w:szCs w:val="20"/>
        </w:rPr>
        <w:t xml:space="preserve">s implicitly recognizes the benefits that can be achieved by uniform and consistent sets of </w:t>
      </w:r>
      <w:r w:rsidR="00C7024C">
        <w:rPr>
          <w:rFonts w:ascii="Arial" w:hAnsi="Arial" w:cs="Arial"/>
          <w:szCs w:val="20"/>
        </w:rPr>
        <w:t>r</w:t>
      </w:r>
      <w:r w:rsidRPr="007229AE">
        <w:rPr>
          <w:rFonts w:ascii="Arial" w:hAnsi="Arial" w:cs="Arial"/>
          <w:szCs w:val="20"/>
        </w:rPr>
        <w:t>ules.</w:t>
      </w:r>
    </w:p>
    <w:p w:rsidR="00B44295" w:rsidRDefault="007D32AA" w:rsidP="007D32AA">
      <w:pPr>
        <w:spacing w:line="480" w:lineRule="auto"/>
        <w:jc w:val="both"/>
        <w:rPr>
          <w:rFonts w:ascii="Arial" w:hAnsi="Arial" w:cs="Arial"/>
          <w:szCs w:val="20"/>
        </w:rPr>
      </w:pPr>
      <w:r w:rsidRPr="007229AE">
        <w:rPr>
          <w:rFonts w:ascii="Arial" w:hAnsi="Arial" w:cs="Arial"/>
          <w:szCs w:val="20"/>
        </w:rPr>
        <w:tab/>
      </w:r>
      <w:r w:rsidR="001E5A0F">
        <w:rPr>
          <w:rFonts w:ascii="Arial" w:hAnsi="Arial" w:cs="Arial"/>
          <w:szCs w:val="20"/>
        </w:rPr>
        <w:t>T</w:t>
      </w:r>
      <w:r w:rsidRPr="007229AE">
        <w:rPr>
          <w:rFonts w:ascii="Arial" w:hAnsi="Arial" w:cs="Arial"/>
          <w:szCs w:val="20"/>
        </w:rPr>
        <w:t>he OTA respect</w:t>
      </w:r>
      <w:r w:rsidR="001E5A0F">
        <w:rPr>
          <w:rFonts w:ascii="Arial" w:hAnsi="Arial" w:cs="Arial"/>
          <w:szCs w:val="20"/>
        </w:rPr>
        <w:t>fully</w:t>
      </w:r>
      <w:r w:rsidRPr="007229AE">
        <w:rPr>
          <w:rFonts w:ascii="Arial" w:hAnsi="Arial" w:cs="Arial"/>
          <w:szCs w:val="20"/>
        </w:rPr>
        <w:t xml:space="preserve"> requests </w:t>
      </w:r>
      <w:r w:rsidR="001E5A0F">
        <w:rPr>
          <w:rFonts w:ascii="Arial" w:hAnsi="Arial" w:cs="Arial"/>
          <w:szCs w:val="20"/>
        </w:rPr>
        <w:t xml:space="preserve">that </w:t>
      </w:r>
      <w:r w:rsidRPr="007229AE">
        <w:rPr>
          <w:rFonts w:ascii="Arial" w:hAnsi="Arial" w:cs="Arial"/>
          <w:szCs w:val="20"/>
        </w:rPr>
        <w:t xml:space="preserve">the Commission review and adopt the </w:t>
      </w:r>
      <w:r w:rsidR="00A119FD">
        <w:rPr>
          <w:rFonts w:ascii="Arial" w:hAnsi="Arial" w:cs="Arial"/>
          <w:szCs w:val="20"/>
        </w:rPr>
        <w:t xml:space="preserve">following changes to </w:t>
      </w:r>
      <w:r w:rsidR="001E5A0F">
        <w:rPr>
          <w:rFonts w:ascii="Arial" w:hAnsi="Arial" w:cs="Arial"/>
          <w:szCs w:val="20"/>
        </w:rPr>
        <w:t xml:space="preserve">Chapter 4901:1-3, O.A.C. </w:t>
      </w:r>
    </w:p>
    <w:p w:rsidR="00B44295" w:rsidRDefault="00B44295">
      <w:pPr>
        <w:rPr>
          <w:rFonts w:ascii="Arial" w:hAnsi="Arial" w:cs="Arial"/>
          <w:szCs w:val="20"/>
        </w:rPr>
      </w:pPr>
      <w:r>
        <w:rPr>
          <w:rFonts w:ascii="Arial" w:hAnsi="Arial" w:cs="Arial"/>
          <w:szCs w:val="20"/>
        </w:rPr>
        <w:br w:type="page"/>
      </w:r>
    </w:p>
    <w:p w:rsidR="00FA3652" w:rsidRPr="007229AE" w:rsidRDefault="00FA3652" w:rsidP="000C49FA">
      <w:pPr>
        <w:pStyle w:val="Heading1"/>
        <w:spacing w:after="360"/>
        <w:rPr>
          <w:rFonts w:ascii="Arial" w:hAnsi="Arial" w:cs="Arial"/>
        </w:rPr>
      </w:pPr>
      <w:bookmarkStart w:id="5" w:name="_Toc359253275"/>
      <w:bookmarkStart w:id="6" w:name="_Toc359309362"/>
      <w:bookmarkStart w:id="7" w:name="_Toc361386252"/>
      <w:r w:rsidRPr="007229AE">
        <w:rPr>
          <w:rFonts w:ascii="Arial" w:hAnsi="Arial" w:cs="Arial"/>
        </w:rPr>
        <w:lastRenderedPageBreak/>
        <w:t>COMMENTS ON PROPOSED NEW CHAPTER 4901:1-3 OF THE OHIO ADMINISTRATIVE CODE</w:t>
      </w:r>
      <w:bookmarkEnd w:id="5"/>
      <w:bookmarkEnd w:id="6"/>
      <w:bookmarkEnd w:id="7"/>
    </w:p>
    <w:p w:rsidR="005C2B93" w:rsidRDefault="005C2B93" w:rsidP="003A6936">
      <w:pPr>
        <w:pStyle w:val="Heading2"/>
        <w:spacing w:after="0"/>
        <w:rPr>
          <w:rFonts w:ascii="Arial" w:hAnsi="Arial" w:cs="Arial"/>
        </w:rPr>
      </w:pPr>
      <w:bookmarkStart w:id="8" w:name="_Toc359253276"/>
      <w:bookmarkStart w:id="9" w:name="_Toc361386253"/>
      <w:bookmarkStart w:id="10" w:name="_Toc359309363"/>
      <w:r w:rsidRPr="007229AE">
        <w:rPr>
          <w:rFonts w:ascii="Arial" w:hAnsi="Arial" w:cs="Arial"/>
        </w:rPr>
        <w:t>Rule 4901:1-3-01(A), O</w:t>
      </w:r>
      <w:r w:rsidR="008B1156" w:rsidRPr="007229AE">
        <w:rPr>
          <w:rFonts w:ascii="Arial" w:hAnsi="Arial" w:cs="Arial"/>
        </w:rPr>
        <w:t>.</w:t>
      </w:r>
      <w:r w:rsidRPr="007229AE">
        <w:rPr>
          <w:rFonts w:ascii="Arial" w:hAnsi="Arial" w:cs="Arial"/>
        </w:rPr>
        <w:t>A</w:t>
      </w:r>
      <w:r w:rsidR="008B1156" w:rsidRPr="007229AE">
        <w:rPr>
          <w:rFonts w:ascii="Arial" w:hAnsi="Arial" w:cs="Arial"/>
        </w:rPr>
        <w:t>.</w:t>
      </w:r>
      <w:r w:rsidRPr="007229AE">
        <w:rPr>
          <w:rFonts w:ascii="Arial" w:hAnsi="Arial" w:cs="Arial"/>
        </w:rPr>
        <w:t>C</w:t>
      </w:r>
      <w:r w:rsidR="008B1156" w:rsidRPr="007229AE">
        <w:rPr>
          <w:rFonts w:ascii="Arial" w:hAnsi="Arial" w:cs="Arial"/>
        </w:rPr>
        <w:t>.</w:t>
      </w:r>
      <w:bookmarkEnd w:id="8"/>
      <w:bookmarkEnd w:id="9"/>
      <w:r w:rsidR="00917977">
        <w:rPr>
          <w:rFonts w:ascii="Arial" w:hAnsi="Arial" w:cs="Arial"/>
        </w:rPr>
        <w:t xml:space="preserve"> </w:t>
      </w:r>
      <w:bookmarkEnd w:id="10"/>
    </w:p>
    <w:p w:rsidR="003A6936" w:rsidRPr="003A6936" w:rsidRDefault="003A6936" w:rsidP="003A6936"/>
    <w:p w:rsidR="005C2B93" w:rsidRPr="007229AE" w:rsidRDefault="005C2B93" w:rsidP="007062CB">
      <w:pPr>
        <w:spacing w:line="480" w:lineRule="auto"/>
        <w:ind w:firstLine="720"/>
        <w:jc w:val="both"/>
        <w:rPr>
          <w:rFonts w:ascii="Arial" w:hAnsi="Arial" w:cs="Arial"/>
        </w:rPr>
      </w:pPr>
      <w:r w:rsidRPr="007229AE">
        <w:rPr>
          <w:rFonts w:ascii="Arial" w:hAnsi="Arial" w:cs="Arial"/>
        </w:rPr>
        <w:t xml:space="preserve">The </w:t>
      </w:r>
      <w:r w:rsidR="001E5A0F">
        <w:rPr>
          <w:rFonts w:ascii="Arial" w:hAnsi="Arial" w:cs="Arial"/>
        </w:rPr>
        <w:t xml:space="preserve">Commission should revise the </w:t>
      </w:r>
      <w:r w:rsidRPr="007229AE">
        <w:rPr>
          <w:rFonts w:ascii="Arial" w:hAnsi="Arial" w:cs="Arial"/>
        </w:rPr>
        <w:t xml:space="preserve">definition of “attaching entity” in </w:t>
      </w:r>
      <w:r w:rsidR="003B6145">
        <w:rPr>
          <w:rFonts w:ascii="Arial" w:hAnsi="Arial" w:cs="Arial"/>
        </w:rPr>
        <w:t>R</w:t>
      </w:r>
      <w:r w:rsidRPr="007229AE">
        <w:rPr>
          <w:rFonts w:ascii="Arial" w:hAnsi="Arial" w:cs="Arial"/>
        </w:rPr>
        <w:t>ule 4901:1-3-01(A), O</w:t>
      </w:r>
      <w:r w:rsidR="008B1156" w:rsidRPr="007229AE">
        <w:rPr>
          <w:rFonts w:ascii="Arial" w:hAnsi="Arial" w:cs="Arial"/>
        </w:rPr>
        <w:t>.</w:t>
      </w:r>
      <w:r w:rsidRPr="007229AE">
        <w:rPr>
          <w:rFonts w:ascii="Arial" w:hAnsi="Arial" w:cs="Arial"/>
        </w:rPr>
        <w:t>A</w:t>
      </w:r>
      <w:r w:rsidR="008B1156" w:rsidRPr="007229AE">
        <w:rPr>
          <w:rFonts w:ascii="Arial" w:hAnsi="Arial" w:cs="Arial"/>
        </w:rPr>
        <w:t>.</w:t>
      </w:r>
      <w:r w:rsidRPr="007229AE">
        <w:rPr>
          <w:rFonts w:ascii="Arial" w:hAnsi="Arial" w:cs="Arial"/>
        </w:rPr>
        <w:t>C</w:t>
      </w:r>
      <w:r w:rsidR="008B1156" w:rsidRPr="007229AE">
        <w:rPr>
          <w:rFonts w:ascii="Arial" w:hAnsi="Arial" w:cs="Arial"/>
        </w:rPr>
        <w:t>.</w:t>
      </w:r>
      <w:r w:rsidR="00F5199E">
        <w:rPr>
          <w:rFonts w:ascii="Arial" w:hAnsi="Arial" w:cs="Arial"/>
        </w:rPr>
        <w:t>,</w:t>
      </w:r>
      <w:r w:rsidRPr="007229AE">
        <w:rPr>
          <w:rFonts w:ascii="Arial" w:hAnsi="Arial" w:cs="Arial"/>
        </w:rPr>
        <w:t xml:space="preserve"> to in</w:t>
      </w:r>
      <w:r w:rsidR="001E5A0F">
        <w:rPr>
          <w:rFonts w:ascii="Arial" w:hAnsi="Arial" w:cs="Arial"/>
        </w:rPr>
        <w:t>corporate</w:t>
      </w:r>
      <w:r w:rsidRPr="007229AE">
        <w:rPr>
          <w:rFonts w:ascii="Arial" w:hAnsi="Arial" w:cs="Arial"/>
        </w:rPr>
        <w:t xml:space="preserve"> the limitations on attaching entities codified in Sections 4905.51 and 4905.71, Revised Code.  First, </w:t>
      </w:r>
      <w:r w:rsidR="00C701E7">
        <w:rPr>
          <w:rFonts w:ascii="Arial" w:hAnsi="Arial" w:cs="Arial"/>
        </w:rPr>
        <w:t xml:space="preserve">the Commission should revise </w:t>
      </w:r>
      <w:r w:rsidRPr="007229AE">
        <w:rPr>
          <w:rFonts w:ascii="Arial" w:hAnsi="Arial" w:cs="Arial"/>
        </w:rPr>
        <w:t>the definition of “attaching entity” to include the limitation in Section 4905.51</w:t>
      </w:r>
      <w:r w:rsidRPr="007229AE">
        <w:rPr>
          <w:rFonts w:ascii="Arial" w:hAnsi="Arial" w:cs="Arial"/>
          <w:color w:val="000000"/>
        </w:rPr>
        <w:t xml:space="preserve">, Revised Code, which requires that </w:t>
      </w:r>
      <w:r w:rsidR="00C701E7">
        <w:rPr>
          <w:rFonts w:ascii="Arial" w:hAnsi="Arial" w:cs="Arial"/>
          <w:color w:val="000000"/>
        </w:rPr>
        <w:t>a</w:t>
      </w:r>
      <w:r w:rsidRPr="007229AE">
        <w:rPr>
          <w:rFonts w:ascii="Arial" w:hAnsi="Arial" w:cs="Arial"/>
          <w:color w:val="000000"/>
        </w:rPr>
        <w:t xml:space="preserve"> </w:t>
      </w:r>
      <w:r w:rsidRPr="007229AE">
        <w:rPr>
          <w:rFonts w:ascii="Arial" w:hAnsi="Arial" w:cs="Arial"/>
        </w:rPr>
        <w:t xml:space="preserve">determination </w:t>
      </w:r>
      <w:r w:rsidR="00C701E7">
        <w:rPr>
          <w:rFonts w:ascii="Arial" w:hAnsi="Arial" w:cs="Arial"/>
        </w:rPr>
        <w:t xml:space="preserve">regarding public convenience, welfare and necessity </w:t>
      </w:r>
      <w:r w:rsidRPr="007229AE">
        <w:rPr>
          <w:rFonts w:ascii="Arial" w:hAnsi="Arial" w:cs="Arial"/>
        </w:rPr>
        <w:t>be made before a public utility can qualify as an attaching entity:</w:t>
      </w:r>
    </w:p>
    <w:p w:rsidR="005C2B93" w:rsidRPr="007229AE" w:rsidRDefault="005C2B93" w:rsidP="00443354">
      <w:pPr>
        <w:pStyle w:val="ListParagraph"/>
        <w:spacing w:after="120"/>
        <w:ind w:left="1440" w:right="720"/>
        <w:jc w:val="both"/>
        <w:rPr>
          <w:rFonts w:ascii="Arial" w:hAnsi="Arial" w:cs="Arial"/>
        </w:rPr>
      </w:pPr>
      <w:r w:rsidRPr="007229AE">
        <w:rPr>
          <w:rFonts w:ascii="Arial" w:hAnsi="Arial" w:cs="Arial"/>
        </w:rPr>
        <w:t xml:space="preserve">Every public utility having any equipment on, over, or under any street or highway shall, subject to section 4951.04 of the Revised Code, for a reasonable compensation, permit the use of such equipment by any other public utility whenever the public utilities commission determines, as provided in section 4905.51 of the Revised Code, </w:t>
      </w:r>
      <w:r w:rsidRPr="007229AE">
        <w:rPr>
          <w:rFonts w:ascii="Arial" w:hAnsi="Arial" w:cs="Arial"/>
          <w:i/>
          <w:u w:val="single"/>
        </w:rPr>
        <w:t>that public convenience, welfare, and necessity require such use or joint use, and that such use or joint use will not result in irreparable injury to the owner or other users of such equipment or any substantial detriment to the service to be rendere</w:t>
      </w:r>
      <w:r w:rsidR="00A91EB0">
        <w:rPr>
          <w:rFonts w:ascii="Arial" w:hAnsi="Arial" w:cs="Arial"/>
          <w:i/>
          <w:u w:val="single"/>
        </w:rPr>
        <w:t>d by such owners or other users</w:t>
      </w:r>
      <w:r w:rsidRPr="007229AE">
        <w:rPr>
          <w:rFonts w:ascii="Arial" w:hAnsi="Arial" w:cs="Arial"/>
        </w:rPr>
        <w:t xml:space="preserve"> (emphasis added).</w:t>
      </w:r>
    </w:p>
    <w:p w:rsidR="005C2B93" w:rsidRPr="007229AE" w:rsidRDefault="005C2B93" w:rsidP="003A6936">
      <w:pPr>
        <w:pStyle w:val="ListParagraph"/>
        <w:spacing w:after="120"/>
        <w:ind w:left="1620" w:right="720"/>
        <w:jc w:val="both"/>
        <w:rPr>
          <w:rFonts w:ascii="Arial" w:hAnsi="Arial" w:cs="Arial"/>
        </w:rPr>
      </w:pPr>
    </w:p>
    <w:p w:rsidR="005C2B93" w:rsidRPr="007229AE" w:rsidRDefault="005C2B93" w:rsidP="00443354">
      <w:pPr>
        <w:tabs>
          <w:tab w:val="left" w:pos="9360"/>
        </w:tabs>
        <w:spacing w:line="480" w:lineRule="auto"/>
        <w:ind w:firstLine="720"/>
        <w:jc w:val="both"/>
        <w:rPr>
          <w:rFonts w:ascii="Arial" w:hAnsi="Arial" w:cs="Arial"/>
        </w:rPr>
      </w:pPr>
      <w:r w:rsidRPr="007229AE">
        <w:rPr>
          <w:rFonts w:ascii="Arial" w:hAnsi="Arial" w:cs="Arial"/>
        </w:rPr>
        <w:t xml:space="preserve">Additionally, the </w:t>
      </w:r>
      <w:r w:rsidR="00C701E7">
        <w:rPr>
          <w:rFonts w:ascii="Arial" w:hAnsi="Arial" w:cs="Arial"/>
        </w:rPr>
        <w:t xml:space="preserve">Commission should revise the </w:t>
      </w:r>
      <w:r w:rsidRPr="007229AE">
        <w:rPr>
          <w:rFonts w:ascii="Arial" w:hAnsi="Arial" w:cs="Arial"/>
        </w:rPr>
        <w:t xml:space="preserve">definition of </w:t>
      </w:r>
      <w:r w:rsidR="00C701E7">
        <w:rPr>
          <w:rFonts w:ascii="Arial" w:hAnsi="Arial" w:cs="Arial"/>
        </w:rPr>
        <w:t xml:space="preserve">“attaching entity” </w:t>
      </w:r>
      <w:r w:rsidRPr="007229AE">
        <w:rPr>
          <w:rFonts w:ascii="Arial" w:hAnsi="Arial" w:cs="Arial"/>
        </w:rPr>
        <w:t>to include the limitation in Section 4905.71(A), Revised Code, which requires that an attaching entity be authorized to attach by obtaining, under law, any necessary public or private authorization and permission to construct and maintain the attachment:</w:t>
      </w:r>
    </w:p>
    <w:p w:rsidR="005C2B93" w:rsidRPr="007229AE" w:rsidRDefault="005C2B93" w:rsidP="00B54D3E">
      <w:pPr>
        <w:spacing w:after="120"/>
        <w:ind w:left="1440" w:right="720"/>
        <w:jc w:val="both"/>
        <w:rPr>
          <w:rFonts w:ascii="Arial" w:hAnsi="Arial" w:cs="Arial"/>
        </w:rPr>
      </w:pPr>
      <w:r w:rsidRPr="007229AE">
        <w:rPr>
          <w:rFonts w:ascii="Arial" w:hAnsi="Arial" w:cs="Arial"/>
        </w:rPr>
        <w:t xml:space="preserve">Every telephone or electric light company that is a public utility as defined by section 4905.02 of the Revised Code shall permit, upon reasonable terms and conditions and the payment of reasonable charges, the attachment of any wire, cable, facility, or apparatus to its poles, pedestals, or placement of same in conduit duct space, by any person or entity other than a public utility </w:t>
      </w:r>
      <w:r w:rsidRPr="007229AE">
        <w:rPr>
          <w:rFonts w:ascii="Arial" w:hAnsi="Arial" w:cs="Arial"/>
          <w:i/>
          <w:u w:val="single"/>
        </w:rPr>
        <w:t>that is authorized and has obtained, under law, any necessary public or private authorization and permission to construct and maintain the attachment</w:t>
      </w:r>
      <w:r w:rsidRPr="007229AE">
        <w:rPr>
          <w:rFonts w:ascii="Arial" w:hAnsi="Arial" w:cs="Arial"/>
        </w:rPr>
        <w:t xml:space="preserve">, so long as the attachment does not interfere, obstruct, or delay the service and operation of the telephone or electric light </w:t>
      </w:r>
      <w:r w:rsidRPr="007229AE">
        <w:rPr>
          <w:rFonts w:ascii="Arial" w:hAnsi="Arial" w:cs="Arial"/>
        </w:rPr>
        <w:lastRenderedPageBreak/>
        <w:t>company, or create a hazard to safety. Every such telephone or electric light company shall file tariffs with the public utilities commission containing the charges, terms, and cond</w:t>
      </w:r>
      <w:r w:rsidR="00A91EB0">
        <w:rPr>
          <w:rFonts w:ascii="Arial" w:hAnsi="Arial" w:cs="Arial"/>
        </w:rPr>
        <w:t>itions established for such use</w:t>
      </w:r>
      <w:r w:rsidRPr="007229AE">
        <w:rPr>
          <w:rFonts w:ascii="Arial" w:hAnsi="Arial" w:cs="Arial"/>
        </w:rPr>
        <w:t xml:space="preserve"> (emphasis added).</w:t>
      </w:r>
    </w:p>
    <w:p w:rsidR="005C2B93" w:rsidRPr="007229AE" w:rsidRDefault="005C2B93" w:rsidP="00B54D3E">
      <w:pPr>
        <w:pStyle w:val="ListParagraph"/>
        <w:ind w:left="1620" w:right="720"/>
        <w:jc w:val="both"/>
        <w:rPr>
          <w:rFonts w:ascii="Arial" w:hAnsi="Arial" w:cs="Arial"/>
        </w:rPr>
      </w:pPr>
    </w:p>
    <w:p w:rsidR="005C2B93" w:rsidRPr="003A38FC" w:rsidRDefault="005C2B93" w:rsidP="00B54D3E">
      <w:pPr>
        <w:spacing w:after="120" w:line="480" w:lineRule="auto"/>
        <w:ind w:firstLine="720"/>
        <w:jc w:val="both"/>
        <w:rPr>
          <w:rFonts w:ascii="Arial" w:hAnsi="Arial" w:cs="Arial"/>
        </w:rPr>
      </w:pPr>
      <w:r w:rsidRPr="007229AE">
        <w:rPr>
          <w:rFonts w:ascii="Arial" w:hAnsi="Arial" w:cs="Arial"/>
        </w:rPr>
        <w:t xml:space="preserve">Finally, the Commission should specifically </w:t>
      </w:r>
      <w:r w:rsidR="00C701E7">
        <w:rPr>
          <w:rFonts w:ascii="Arial" w:hAnsi="Arial" w:cs="Arial"/>
        </w:rPr>
        <w:t xml:space="preserve">include a definition of </w:t>
      </w:r>
      <w:r w:rsidRPr="007229AE">
        <w:rPr>
          <w:rFonts w:ascii="Arial" w:hAnsi="Arial" w:cs="Arial"/>
        </w:rPr>
        <w:t xml:space="preserve">“seasonal attachments” </w:t>
      </w:r>
      <w:r w:rsidR="00C701E7">
        <w:rPr>
          <w:rFonts w:ascii="Arial" w:hAnsi="Arial" w:cs="Arial"/>
        </w:rPr>
        <w:t xml:space="preserve">as that term is used </w:t>
      </w:r>
      <w:r w:rsidRPr="007229AE">
        <w:rPr>
          <w:rFonts w:ascii="Arial" w:hAnsi="Arial" w:cs="Arial"/>
        </w:rPr>
        <w:t>in Rule 4901:1-3-01(A), O.A.C.</w:t>
      </w:r>
      <w:r w:rsidR="00C701E7">
        <w:rPr>
          <w:rFonts w:ascii="Arial" w:hAnsi="Arial" w:cs="Arial"/>
        </w:rPr>
        <w:t xml:space="preserve"> </w:t>
      </w:r>
      <w:r w:rsidR="00E80EA1">
        <w:rPr>
          <w:rFonts w:ascii="Arial" w:hAnsi="Arial" w:cs="Arial"/>
        </w:rPr>
        <w:t xml:space="preserve"> </w:t>
      </w:r>
      <w:r w:rsidRPr="007229AE">
        <w:rPr>
          <w:rFonts w:ascii="Arial" w:hAnsi="Arial" w:cs="Arial"/>
        </w:rPr>
        <w:t>The OTA assumes that this reference does not include telephone and electric facilities, but rather</w:t>
      </w:r>
      <w:r w:rsidR="00F5199E">
        <w:rPr>
          <w:rFonts w:ascii="Arial" w:hAnsi="Arial" w:cs="Arial"/>
        </w:rPr>
        <w:t>,</w:t>
      </w:r>
      <w:r w:rsidRPr="007229AE">
        <w:rPr>
          <w:rFonts w:ascii="Arial" w:hAnsi="Arial" w:cs="Arial"/>
        </w:rPr>
        <w:t xml:space="preserve"> would be limited to seasonable decorations and adornments that do not impede access to the pole or adversely affect any existing attachments</w:t>
      </w:r>
      <w:r w:rsidR="00C701E7">
        <w:rPr>
          <w:rFonts w:ascii="Arial" w:hAnsi="Arial" w:cs="Arial"/>
        </w:rPr>
        <w:t>, but without a definition, the term is unclear.</w:t>
      </w:r>
    </w:p>
    <w:p w:rsidR="003477B4" w:rsidRPr="003A38FC" w:rsidRDefault="003477B4" w:rsidP="003C6E8C">
      <w:pPr>
        <w:pStyle w:val="Heading2"/>
        <w:spacing w:after="0"/>
        <w:rPr>
          <w:rFonts w:ascii="Arial" w:hAnsi="Arial" w:cs="Arial"/>
        </w:rPr>
      </w:pPr>
      <w:bookmarkStart w:id="11" w:name="_Toc359253277"/>
      <w:bookmarkStart w:id="12" w:name="_Toc361386254"/>
      <w:bookmarkStart w:id="13" w:name="_Toc359309364"/>
      <w:r w:rsidRPr="003A38FC">
        <w:rPr>
          <w:rFonts w:ascii="Arial" w:hAnsi="Arial" w:cs="Arial"/>
        </w:rPr>
        <w:t>Rule 4901:1-3-01(K), O.A.C.</w:t>
      </w:r>
      <w:bookmarkEnd w:id="11"/>
      <w:bookmarkEnd w:id="12"/>
      <w:r w:rsidR="00917977" w:rsidRPr="003A38FC">
        <w:rPr>
          <w:rFonts w:ascii="Arial" w:hAnsi="Arial" w:cs="Arial"/>
        </w:rPr>
        <w:t xml:space="preserve"> </w:t>
      </w:r>
      <w:bookmarkEnd w:id="13"/>
    </w:p>
    <w:p w:rsidR="003C6E8C" w:rsidRPr="003A38FC" w:rsidRDefault="003C6E8C" w:rsidP="003A38FC">
      <w:pPr>
        <w:jc w:val="center"/>
      </w:pPr>
    </w:p>
    <w:p w:rsidR="003477B4" w:rsidRPr="007229AE" w:rsidRDefault="003477B4" w:rsidP="00443354">
      <w:pPr>
        <w:spacing w:after="120" w:line="480" w:lineRule="auto"/>
        <w:ind w:firstLine="720"/>
        <w:jc w:val="both"/>
        <w:rPr>
          <w:rFonts w:ascii="Arial" w:hAnsi="Arial" w:cs="Arial"/>
        </w:rPr>
      </w:pPr>
      <w:r w:rsidRPr="003A38FC">
        <w:rPr>
          <w:rFonts w:ascii="Arial" w:hAnsi="Arial" w:cs="Arial"/>
        </w:rPr>
        <w:t xml:space="preserve">The </w:t>
      </w:r>
      <w:r w:rsidR="00C701E7" w:rsidRPr="003A38FC">
        <w:rPr>
          <w:rFonts w:ascii="Arial" w:hAnsi="Arial" w:cs="Arial"/>
        </w:rPr>
        <w:t xml:space="preserve">Commission should revise the </w:t>
      </w:r>
      <w:r w:rsidRPr="007229AE">
        <w:rPr>
          <w:rFonts w:ascii="Arial" w:hAnsi="Arial" w:cs="Arial"/>
        </w:rPr>
        <w:t>definition of “pole attachment” in Rule 4901:1-3-01(K), O.A.C.</w:t>
      </w:r>
      <w:r w:rsidR="00B102AA" w:rsidRPr="007229AE">
        <w:rPr>
          <w:rFonts w:ascii="Arial" w:hAnsi="Arial" w:cs="Arial"/>
        </w:rPr>
        <w:t>,</w:t>
      </w:r>
      <w:r w:rsidRPr="007229AE">
        <w:rPr>
          <w:rFonts w:ascii="Arial" w:hAnsi="Arial" w:cs="Arial"/>
        </w:rPr>
        <w:t xml:space="preserve"> to include a reference to a “public utility.”  As currently proposed, the definition of “pole attachment” is “any attachment by a cable system, a provider of telecommunications service, or an entity </w:t>
      </w:r>
      <w:r w:rsidRPr="00A06E6F">
        <w:rPr>
          <w:rFonts w:ascii="Arial" w:hAnsi="Arial" w:cs="Arial"/>
          <w:i/>
        </w:rPr>
        <w:t>other than a public utility</w:t>
      </w:r>
      <w:r w:rsidRPr="007229AE">
        <w:rPr>
          <w:rFonts w:ascii="Arial" w:hAnsi="Arial" w:cs="Arial"/>
        </w:rPr>
        <w:t xml:space="preserve"> to a pole, duct, conduit, or right</w:t>
      </w:r>
      <w:r w:rsidR="0052531B">
        <w:rPr>
          <w:rFonts w:ascii="Arial" w:hAnsi="Arial" w:cs="Arial"/>
        </w:rPr>
        <w:t>s</w:t>
      </w:r>
      <w:r w:rsidRPr="007229AE">
        <w:rPr>
          <w:rFonts w:ascii="Arial" w:hAnsi="Arial" w:cs="Arial"/>
        </w:rPr>
        <w:t>-of-way owned or</w:t>
      </w:r>
      <w:r w:rsidR="00A06E6F">
        <w:rPr>
          <w:rFonts w:ascii="Arial" w:hAnsi="Arial" w:cs="Arial"/>
        </w:rPr>
        <w:t xml:space="preserve"> controlled by a public utility</w:t>
      </w:r>
      <w:r w:rsidRPr="007229AE">
        <w:rPr>
          <w:rFonts w:ascii="Arial" w:hAnsi="Arial" w:cs="Arial"/>
        </w:rPr>
        <w:t>”</w:t>
      </w:r>
      <w:r w:rsidR="00A06E6F">
        <w:rPr>
          <w:rFonts w:ascii="Arial" w:hAnsi="Arial" w:cs="Arial"/>
        </w:rPr>
        <w:t xml:space="preserve"> (emphasis added).</w:t>
      </w:r>
      <w:r w:rsidRPr="007229AE">
        <w:rPr>
          <w:rFonts w:ascii="Arial" w:hAnsi="Arial" w:cs="Arial"/>
          <w:vertAlign w:val="superscript"/>
        </w:rPr>
        <w:footnoteReference w:id="3"/>
      </w:r>
      <w:r w:rsidRPr="007229AE">
        <w:rPr>
          <w:rFonts w:ascii="Arial" w:hAnsi="Arial" w:cs="Arial"/>
        </w:rPr>
        <w:t xml:space="preserve">  While this definition mirrors the statutory language in Section 4905.71, Revised Cod</w:t>
      </w:r>
      <w:r w:rsidR="00A06E6F">
        <w:rPr>
          <w:rFonts w:ascii="Arial" w:hAnsi="Arial" w:cs="Arial"/>
        </w:rPr>
        <w:t xml:space="preserve">e, it fails to acknowledge that, </w:t>
      </w:r>
      <w:r w:rsidRPr="007229AE">
        <w:rPr>
          <w:rFonts w:ascii="Arial" w:hAnsi="Arial" w:cs="Arial"/>
        </w:rPr>
        <w:t>pursuant to Section 4905.51, Revised Code</w:t>
      </w:r>
      <w:r w:rsidR="00A06E6F">
        <w:rPr>
          <w:rFonts w:ascii="Arial" w:hAnsi="Arial" w:cs="Arial"/>
        </w:rPr>
        <w:t>,</w:t>
      </w:r>
      <w:r w:rsidR="00A06E6F" w:rsidRPr="00A06E6F">
        <w:rPr>
          <w:rFonts w:ascii="Arial" w:hAnsi="Arial" w:cs="Arial"/>
        </w:rPr>
        <w:t xml:space="preserve"> </w:t>
      </w:r>
      <w:r w:rsidR="00A06E6F" w:rsidRPr="007229AE">
        <w:rPr>
          <w:rFonts w:ascii="Arial" w:hAnsi="Arial" w:cs="Arial"/>
        </w:rPr>
        <w:t>a public utility can also be an attaching entity</w:t>
      </w:r>
      <w:r w:rsidR="00A06E6F">
        <w:rPr>
          <w:rFonts w:ascii="Arial" w:hAnsi="Arial" w:cs="Arial"/>
        </w:rPr>
        <w:t>.</w:t>
      </w:r>
      <w:r w:rsidRPr="007229AE">
        <w:rPr>
          <w:rFonts w:ascii="Arial" w:hAnsi="Arial" w:cs="Arial"/>
        </w:rPr>
        <w:t xml:space="preserve">  </w:t>
      </w:r>
    </w:p>
    <w:p w:rsidR="00B54D3E" w:rsidRDefault="003477B4" w:rsidP="00443354">
      <w:pPr>
        <w:spacing w:line="480" w:lineRule="auto"/>
        <w:ind w:firstLine="720"/>
        <w:jc w:val="both"/>
        <w:rPr>
          <w:rFonts w:ascii="Arial" w:hAnsi="Arial" w:cs="Arial"/>
        </w:rPr>
      </w:pPr>
      <w:r w:rsidRPr="007229AE">
        <w:rPr>
          <w:rFonts w:ascii="Arial" w:hAnsi="Arial" w:cs="Arial"/>
        </w:rPr>
        <w:t xml:space="preserve">Additionally, the Commission should clarify the </w:t>
      </w:r>
      <w:r w:rsidR="00A06E6F">
        <w:rPr>
          <w:rFonts w:ascii="Arial" w:hAnsi="Arial" w:cs="Arial"/>
        </w:rPr>
        <w:t xml:space="preserve">definition of “pole attachment” </w:t>
      </w:r>
      <w:r w:rsidR="00A06E6F" w:rsidRPr="007229AE">
        <w:rPr>
          <w:rFonts w:ascii="Arial" w:hAnsi="Arial" w:cs="Arial"/>
        </w:rPr>
        <w:t>such</w:t>
      </w:r>
      <w:r w:rsidRPr="007229AE">
        <w:rPr>
          <w:rFonts w:ascii="Arial" w:hAnsi="Arial" w:cs="Arial"/>
        </w:rPr>
        <w:t xml:space="preserve"> that only facilities attached in the usable space on a pole are deemed a pole attachment. </w:t>
      </w:r>
      <w:r w:rsidR="00A119FD">
        <w:rPr>
          <w:rFonts w:ascii="Arial" w:hAnsi="Arial" w:cs="Arial"/>
        </w:rPr>
        <w:t xml:space="preserve"> </w:t>
      </w:r>
    </w:p>
    <w:p w:rsidR="00B54D3E" w:rsidRDefault="00B54D3E" w:rsidP="00443354">
      <w:pPr>
        <w:spacing w:line="480" w:lineRule="auto"/>
        <w:ind w:firstLine="720"/>
        <w:jc w:val="both"/>
        <w:rPr>
          <w:rFonts w:ascii="Arial" w:hAnsi="Arial" w:cs="Arial"/>
        </w:rPr>
      </w:pPr>
    </w:p>
    <w:p w:rsidR="003477B4" w:rsidRPr="007229AE" w:rsidRDefault="00A119FD" w:rsidP="003A6936">
      <w:pPr>
        <w:spacing w:line="480" w:lineRule="auto"/>
        <w:jc w:val="both"/>
        <w:rPr>
          <w:rFonts w:ascii="Arial" w:hAnsi="Arial" w:cs="Arial"/>
        </w:rPr>
      </w:pPr>
      <w:r>
        <w:rPr>
          <w:rFonts w:ascii="Arial" w:hAnsi="Arial" w:cs="Arial"/>
        </w:rPr>
        <w:lastRenderedPageBreak/>
        <w:t xml:space="preserve">OTA proposes that the revised </w:t>
      </w:r>
      <w:r w:rsidR="000F01E4">
        <w:rPr>
          <w:rFonts w:ascii="Arial" w:hAnsi="Arial" w:cs="Arial"/>
        </w:rPr>
        <w:t>r</w:t>
      </w:r>
      <w:r w:rsidR="003477B4" w:rsidRPr="007229AE">
        <w:rPr>
          <w:rFonts w:ascii="Arial" w:hAnsi="Arial" w:cs="Arial"/>
        </w:rPr>
        <w:t>ule should read as follows:</w:t>
      </w:r>
    </w:p>
    <w:p w:rsidR="003477B4" w:rsidRPr="007229AE" w:rsidRDefault="003477B4" w:rsidP="003C6E8C">
      <w:pPr>
        <w:ind w:left="1440" w:right="720"/>
        <w:jc w:val="both"/>
        <w:rPr>
          <w:rFonts w:ascii="Arial" w:hAnsi="Arial" w:cs="Arial"/>
        </w:rPr>
      </w:pPr>
      <w:r w:rsidRPr="007229AE">
        <w:rPr>
          <w:rFonts w:ascii="Arial" w:hAnsi="Arial" w:cs="Arial"/>
        </w:rPr>
        <w:t xml:space="preserve">(K) “Pole attachment” means any attachment by a cable system, a provider of telecommunications service, or a public utility to the </w:t>
      </w:r>
      <w:r w:rsidRPr="007229AE">
        <w:rPr>
          <w:rFonts w:ascii="Arial" w:hAnsi="Arial" w:cs="Arial"/>
          <w:i/>
          <w:u w:val="single"/>
        </w:rPr>
        <w:t>usable space</w:t>
      </w:r>
      <w:r w:rsidR="008B1156" w:rsidRPr="007229AE">
        <w:rPr>
          <w:rFonts w:ascii="Arial" w:hAnsi="Arial" w:cs="Arial"/>
          <w:i/>
          <w:u w:val="single"/>
        </w:rPr>
        <w:t xml:space="preserve"> </w:t>
      </w:r>
      <w:r w:rsidRPr="007229AE">
        <w:rPr>
          <w:rFonts w:ascii="Arial" w:hAnsi="Arial" w:cs="Arial"/>
          <w:i/>
          <w:u w:val="single"/>
        </w:rPr>
        <w:t>of a</w:t>
      </w:r>
      <w:r w:rsidRPr="007229AE">
        <w:rPr>
          <w:rFonts w:ascii="Arial" w:hAnsi="Arial" w:cs="Arial"/>
        </w:rPr>
        <w:t xml:space="preserve"> pole, duct, conduit, or right-of-way owned or controlled by a public utility</w:t>
      </w:r>
      <w:r w:rsidR="008B1156" w:rsidRPr="007229AE">
        <w:rPr>
          <w:rFonts w:ascii="Arial" w:hAnsi="Arial" w:cs="Arial"/>
        </w:rPr>
        <w:t xml:space="preserve"> (emphasis added).</w:t>
      </w:r>
    </w:p>
    <w:p w:rsidR="003477B4" w:rsidRPr="007229AE" w:rsidRDefault="003477B4" w:rsidP="003A38FC">
      <w:pPr>
        <w:ind w:left="1080"/>
        <w:rPr>
          <w:rFonts w:ascii="Arial" w:hAnsi="Arial" w:cs="Arial"/>
          <w:b/>
        </w:rPr>
      </w:pPr>
    </w:p>
    <w:p w:rsidR="003C6E8C" w:rsidRDefault="00A61279" w:rsidP="003A38FC">
      <w:pPr>
        <w:pStyle w:val="Heading2"/>
        <w:spacing w:before="120" w:after="0"/>
        <w:rPr>
          <w:rFonts w:ascii="Arial" w:hAnsi="Arial" w:cs="Arial"/>
        </w:rPr>
      </w:pPr>
      <w:bookmarkStart w:id="14" w:name="_Toc359253278"/>
      <w:bookmarkStart w:id="15" w:name="_Toc361386255"/>
      <w:bookmarkStart w:id="16" w:name="_Toc359309365"/>
      <w:r w:rsidRPr="00A731C8">
        <w:rPr>
          <w:rFonts w:ascii="Arial" w:hAnsi="Arial" w:cs="Arial"/>
        </w:rPr>
        <w:t>Rule</w:t>
      </w:r>
      <w:r w:rsidR="00621C54" w:rsidRPr="00A731C8">
        <w:rPr>
          <w:rFonts w:ascii="Arial" w:hAnsi="Arial" w:cs="Arial"/>
        </w:rPr>
        <w:t xml:space="preserve"> 4901:1-3-02, O.A.C.</w:t>
      </w:r>
      <w:bookmarkEnd w:id="14"/>
      <w:bookmarkEnd w:id="15"/>
      <w:r w:rsidR="00917977" w:rsidRPr="00A731C8">
        <w:rPr>
          <w:rFonts w:ascii="Arial" w:hAnsi="Arial" w:cs="Arial"/>
        </w:rPr>
        <w:t xml:space="preserve"> </w:t>
      </w:r>
      <w:bookmarkEnd w:id="16"/>
    </w:p>
    <w:p w:rsidR="00A731C8" w:rsidRPr="00A731C8" w:rsidRDefault="00A731C8" w:rsidP="00A731C8"/>
    <w:p w:rsidR="00621C54" w:rsidRPr="007229AE" w:rsidRDefault="00A06E6F" w:rsidP="00007593">
      <w:pPr>
        <w:spacing w:line="480" w:lineRule="auto"/>
        <w:ind w:left="720"/>
        <w:jc w:val="both"/>
        <w:rPr>
          <w:rFonts w:ascii="Arial" w:hAnsi="Arial" w:cs="Arial"/>
        </w:rPr>
      </w:pPr>
      <w:r>
        <w:rPr>
          <w:rFonts w:ascii="Arial" w:hAnsi="Arial" w:cs="Arial"/>
        </w:rPr>
        <w:t>Proposed</w:t>
      </w:r>
      <w:r w:rsidRPr="007229AE">
        <w:rPr>
          <w:rFonts w:ascii="Arial" w:hAnsi="Arial" w:cs="Arial"/>
        </w:rPr>
        <w:t xml:space="preserve"> Rule</w:t>
      </w:r>
      <w:r w:rsidR="00621C54" w:rsidRPr="007229AE">
        <w:rPr>
          <w:rFonts w:ascii="Arial" w:hAnsi="Arial" w:cs="Arial"/>
        </w:rPr>
        <w:t xml:space="preserve"> 4901:1-3-02(A), O.A.C. reads:</w:t>
      </w:r>
    </w:p>
    <w:p w:rsidR="00621C54" w:rsidRPr="00A06E6F" w:rsidRDefault="00621C54" w:rsidP="009E37E2">
      <w:pPr>
        <w:pStyle w:val="ListParagraph"/>
        <w:ind w:left="1440" w:right="720"/>
        <w:jc w:val="both"/>
        <w:rPr>
          <w:rFonts w:ascii="Arial" w:hAnsi="Arial" w:cs="Arial"/>
        </w:rPr>
      </w:pPr>
      <w:r w:rsidRPr="007229AE">
        <w:rPr>
          <w:rFonts w:ascii="Arial" w:hAnsi="Arial" w:cs="Arial"/>
        </w:rPr>
        <w:t xml:space="preserve">Each citation contained within this chapter that is made to either a section of the United States code or a regulation in the code of federal regulations is intended, and shall serve, to incorporate by reference the particular version of the cited matter </w:t>
      </w:r>
      <w:r w:rsidRPr="00A06E6F">
        <w:rPr>
          <w:rFonts w:ascii="Arial" w:hAnsi="Arial" w:cs="Arial"/>
        </w:rPr>
        <w:t xml:space="preserve">as effective on June 1, 2013. </w:t>
      </w:r>
    </w:p>
    <w:p w:rsidR="00621C54" w:rsidRPr="007229AE" w:rsidRDefault="00621C54" w:rsidP="00B54D3E">
      <w:pPr>
        <w:pStyle w:val="ListParagraph"/>
        <w:ind w:left="1620"/>
        <w:jc w:val="both"/>
        <w:rPr>
          <w:rFonts w:ascii="Arial" w:hAnsi="Arial" w:cs="Arial"/>
        </w:rPr>
      </w:pPr>
    </w:p>
    <w:p w:rsidR="003C6E8C" w:rsidRDefault="00A06E6F" w:rsidP="00F5199E">
      <w:pPr>
        <w:spacing w:after="120" w:line="480" w:lineRule="auto"/>
        <w:ind w:firstLine="720"/>
        <w:jc w:val="both"/>
        <w:rPr>
          <w:rFonts w:ascii="Arial" w:hAnsi="Arial" w:cs="Arial"/>
        </w:rPr>
      </w:pPr>
      <w:r>
        <w:rPr>
          <w:rFonts w:ascii="Arial" w:hAnsi="Arial" w:cs="Arial"/>
        </w:rPr>
        <w:t xml:space="preserve">The Commission should follow its own precedent and delete this subsection of proposed Rule 4901:1-3-02(A) in its entirety, re-lettering subsections (B) through (E) of the </w:t>
      </w:r>
      <w:r w:rsidR="00DD0FD9">
        <w:rPr>
          <w:rFonts w:ascii="Arial" w:hAnsi="Arial" w:cs="Arial"/>
        </w:rPr>
        <w:t>r</w:t>
      </w:r>
      <w:r>
        <w:rPr>
          <w:rFonts w:ascii="Arial" w:hAnsi="Arial" w:cs="Arial"/>
        </w:rPr>
        <w:t xml:space="preserve">ule as (A) through </w:t>
      </w:r>
      <w:r w:rsidR="00BD3BAD">
        <w:rPr>
          <w:rFonts w:ascii="Arial" w:hAnsi="Arial" w:cs="Arial"/>
        </w:rPr>
        <w:t>(D).</w:t>
      </w:r>
      <w:r>
        <w:rPr>
          <w:rFonts w:ascii="Arial" w:hAnsi="Arial" w:cs="Arial"/>
        </w:rPr>
        <w:t xml:space="preserve"> </w:t>
      </w:r>
      <w:r w:rsidR="00E80EA1">
        <w:rPr>
          <w:rFonts w:ascii="Arial" w:hAnsi="Arial" w:cs="Arial"/>
        </w:rPr>
        <w:t xml:space="preserve"> </w:t>
      </w:r>
      <w:r w:rsidR="00621C54" w:rsidRPr="007229AE">
        <w:rPr>
          <w:rFonts w:ascii="Arial" w:hAnsi="Arial" w:cs="Arial"/>
        </w:rPr>
        <w:t xml:space="preserve">The </w:t>
      </w:r>
      <w:r>
        <w:rPr>
          <w:rFonts w:ascii="Arial" w:hAnsi="Arial" w:cs="Arial"/>
        </w:rPr>
        <w:t xml:space="preserve">Commission recently addressed the </w:t>
      </w:r>
      <w:r w:rsidR="00621C54" w:rsidRPr="007229AE">
        <w:rPr>
          <w:rFonts w:ascii="Arial" w:hAnsi="Arial" w:cs="Arial"/>
        </w:rPr>
        <w:t>issue of including a date certain reference to federal laws and regulations in Case No. 12-922-TP-ORD, and agreed that i</w:t>
      </w:r>
      <w:r w:rsidR="00B102AA" w:rsidRPr="007229AE">
        <w:rPr>
          <w:rFonts w:ascii="Arial" w:hAnsi="Arial" w:cs="Arial"/>
        </w:rPr>
        <w:t>t</w:t>
      </w:r>
      <w:r w:rsidR="00621C54" w:rsidRPr="007229AE">
        <w:rPr>
          <w:rFonts w:ascii="Arial" w:hAnsi="Arial" w:cs="Arial"/>
        </w:rPr>
        <w:t xml:space="preserve"> was </w:t>
      </w:r>
      <w:r w:rsidR="00BD3BAD">
        <w:rPr>
          <w:rFonts w:ascii="Arial" w:hAnsi="Arial" w:cs="Arial"/>
        </w:rPr>
        <w:t>appropriate</w:t>
      </w:r>
      <w:r w:rsidR="00621C54" w:rsidRPr="007229AE">
        <w:rPr>
          <w:rFonts w:ascii="Arial" w:hAnsi="Arial" w:cs="Arial"/>
        </w:rPr>
        <w:t xml:space="preserve"> to remove</w:t>
      </w:r>
      <w:r w:rsidR="00BD3BAD">
        <w:rPr>
          <w:rFonts w:ascii="Arial" w:hAnsi="Arial" w:cs="Arial"/>
        </w:rPr>
        <w:t xml:space="preserve"> the provision in its entirety</w:t>
      </w:r>
      <w:r w:rsidR="00621C54" w:rsidRPr="007229AE">
        <w:rPr>
          <w:rFonts w:ascii="Arial" w:hAnsi="Arial" w:cs="Arial"/>
        </w:rPr>
        <w:t>.</w:t>
      </w:r>
      <w:r w:rsidR="00621C54" w:rsidRPr="007229AE">
        <w:rPr>
          <w:rStyle w:val="FootnoteReference"/>
          <w:rFonts w:ascii="Arial" w:hAnsi="Arial" w:cs="Arial"/>
        </w:rPr>
        <w:footnoteReference w:id="4"/>
      </w:r>
      <w:r w:rsidR="00621C54" w:rsidRPr="007229AE">
        <w:rPr>
          <w:rFonts w:ascii="Arial" w:hAnsi="Arial" w:cs="Arial"/>
        </w:rPr>
        <w:t xml:space="preserve">  </w:t>
      </w:r>
      <w:r w:rsidR="00BD3BAD">
        <w:rPr>
          <w:rFonts w:ascii="Arial" w:hAnsi="Arial" w:cs="Arial"/>
        </w:rPr>
        <w:t>There,</w:t>
      </w:r>
      <w:r w:rsidR="00621C54" w:rsidRPr="007229AE">
        <w:rPr>
          <w:rFonts w:ascii="Arial" w:hAnsi="Arial" w:cs="Arial"/>
        </w:rPr>
        <w:t xml:space="preserve"> Verizon</w:t>
      </w:r>
      <w:r w:rsidR="00917977">
        <w:rPr>
          <w:rFonts w:ascii="Arial" w:hAnsi="Arial" w:cs="Arial"/>
        </w:rPr>
        <w:t xml:space="preserve"> </w:t>
      </w:r>
      <w:r w:rsidR="00BD3BAD">
        <w:rPr>
          <w:rFonts w:ascii="Arial" w:hAnsi="Arial" w:cs="Arial"/>
        </w:rPr>
        <w:t xml:space="preserve">had explained that by including reference to a </w:t>
      </w:r>
      <w:r w:rsidR="00621C54" w:rsidRPr="007229AE">
        <w:rPr>
          <w:rFonts w:ascii="Arial" w:hAnsi="Arial" w:cs="Arial"/>
        </w:rPr>
        <w:t>date certain in the Commission’s rules, problems could arise if the referenced federal law or regulation was subsequently revised.</w:t>
      </w:r>
      <w:r w:rsidR="00621C54" w:rsidRPr="007229AE">
        <w:rPr>
          <w:rStyle w:val="FootnoteReference"/>
          <w:rFonts w:ascii="Arial" w:hAnsi="Arial" w:cs="Arial"/>
        </w:rPr>
        <w:footnoteReference w:id="5"/>
      </w:r>
      <w:r w:rsidR="00621C54" w:rsidRPr="007229AE">
        <w:rPr>
          <w:rFonts w:ascii="Arial" w:hAnsi="Arial" w:cs="Arial"/>
        </w:rPr>
        <w:t xml:space="preserve">  Specifically, Verizon </w:t>
      </w:r>
      <w:r w:rsidR="00BD3BAD">
        <w:rPr>
          <w:rFonts w:ascii="Arial" w:hAnsi="Arial" w:cs="Arial"/>
        </w:rPr>
        <w:t>noted that the Commission c</w:t>
      </w:r>
      <w:r w:rsidR="00621C54" w:rsidRPr="007229AE">
        <w:rPr>
          <w:rFonts w:ascii="Arial" w:hAnsi="Arial" w:cs="Arial"/>
        </w:rPr>
        <w:t xml:space="preserve">ould be </w:t>
      </w:r>
      <w:r w:rsidR="00F51A1C">
        <w:rPr>
          <w:rFonts w:ascii="Arial" w:hAnsi="Arial" w:cs="Arial"/>
        </w:rPr>
        <w:t xml:space="preserve">put in the position of </w:t>
      </w:r>
      <w:r w:rsidR="00621C54" w:rsidRPr="007229AE">
        <w:rPr>
          <w:rFonts w:ascii="Arial" w:hAnsi="Arial" w:cs="Arial"/>
        </w:rPr>
        <w:t xml:space="preserve">attempting to enforce superseded federal laws that had been incorporated into the Commission’s </w:t>
      </w:r>
      <w:r w:rsidR="00F51A1C">
        <w:rPr>
          <w:rFonts w:ascii="Arial" w:hAnsi="Arial" w:cs="Arial"/>
        </w:rPr>
        <w:t>rules, and/or needlessly require carriers to expend resources pursuing waivers in order to address conflicts between state and federal law.</w:t>
      </w:r>
      <w:r w:rsidR="00134743">
        <w:rPr>
          <w:rFonts w:ascii="Arial" w:hAnsi="Arial" w:cs="Arial"/>
        </w:rPr>
        <w:t xml:space="preserve"> </w:t>
      </w:r>
      <w:r w:rsidR="00F51A1C">
        <w:rPr>
          <w:rFonts w:ascii="Arial" w:hAnsi="Arial" w:cs="Arial"/>
        </w:rPr>
        <w:t xml:space="preserve"> Verizon stated that this was particularly problematic when, as here, the Commission is acting under </w:t>
      </w:r>
      <w:r w:rsidR="00F51A1C">
        <w:rPr>
          <w:rFonts w:ascii="Arial" w:hAnsi="Arial" w:cs="Arial"/>
        </w:rPr>
        <w:lastRenderedPageBreak/>
        <w:t xml:space="preserve">authority delegated by federal law. </w:t>
      </w:r>
      <w:r w:rsidR="00134743">
        <w:rPr>
          <w:rFonts w:ascii="Arial" w:hAnsi="Arial" w:cs="Arial"/>
        </w:rPr>
        <w:t xml:space="preserve"> </w:t>
      </w:r>
      <w:r w:rsidR="00F51A1C">
        <w:rPr>
          <w:rFonts w:ascii="Arial" w:hAnsi="Arial" w:cs="Arial"/>
        </w:rPr>
        <w:t xml:space="preserve">The Commission should delete this subsection of the rule in its entirety, as it did in Case No. 12-922-TP-ORD. </w:t>
      </w:r>
      <w:r w:rsidR="00621C54" w:rsidRPr="007229AE">
        <w:rPr>
          <w:rFonts w:ascii="Arial" w:hAnsi="Arial" w:cs="Arial"/>
        </w:rPr>
        <w:t xml:space="preserve"> </w:t>
      </w:r>
    </w:p>
    <w:p w:rsidR="003C6E8C" w:rsidRDefault="00CA241D" w:rsidP="003C6E8C">
      <w:pPr>
        <w:pStyle w:val="Heading2"/>
        <w:spacing w:after="0"/>
        <w:rPr>
          <w:rFonts w:ascii="Arial" w:hAnsi="Arial" w:cs="Arial"/>
        </w:rPr>
      </w:pPr>
      <w:bookmarkStart w:id="17" w:name="_Toc359253279"/>
      <w:bookmarkStart w:id="18" w:name="_Toc361386256"/>
      <w:bookmarkStart w:id="19" w:name="_Toc359309366"/>
      <w:r w:rsidRPr="00A731C8">
        <w:rPr>
          <w:rFonts w:ascii="Arial" w:hAnsi="Arial" w:cs="Arial"/>
        </w:rPr>
        <w:t>Rule</w:t>
      </w:r>
      <w:r w:rsidR="00621C54" w:rsidRPr="00A731C8">
        <w:rPr>
          <w:rFonts w:ascii="Arial" w:hAnsi="Arial" w:cs="Arial"/>
        </w:rPr>
        <w:t xml:space="preserve"> 4901:1-3-03(A)(1)</w:t>
      </w:r>
      <w:r w:rsidR="003C6C92" w:rsidRPr="00A731C8">
        <w:rPr>
          <w:rFonts w:ascii="Arial" w:hAnsi="Arial" w:cs="Arial"/>
        </w:rPr>
        <w:t>, O.A.C.</w:t>
      </w:r>
      <w:bookmarkEnd w:id="17"/>
      <w:bookmarkEnd w:id="18"/>
      <w:r w:rsidR="00917977" w:rsidRPr="00A731C8">
        <w:rPr>
          <w:rFonts w:ascii="Arial" w:hAnsi="Arial" w:cs="Arial"/>
        </w:rPr>
        <w:t xml:space="preserve"> </w:t>
      </w:r>
      <w:bookmarkEnd w:id="19"/>
    </w:p>
    <w:p w:rsidR="00A731C8" w:rsidRPr="00A731C8" w:rsidRDefault="00A731C8" w:rsidP="00A731C8"/>
    <w:p w:rsidR="00086E3A" w:rsidRDefault="00CA241D" w:rsidP="0052531B">
      <w:pPr>
        <w:spacing w:line="480" w:lineRule="auto"/>
        <w:ind w:firstLine="720"/>
        <w:jc w:val="both"/>
        <w:rPr>
          <w:rFonts w:ascii="Arial" w:hAnsi="Arial" w:cs="Arial"/>
        </w:rPr>
      </w:pPr>
      <w:r w:rsidRPr="007229AE">
        <w:rPr>
          <w:rFonts w:ascii="Arial" w:hAnsi="Arial" w:cs="Arial"/>
        </w:rPr>
        <w:t>The Commission should revise Rule 4901:1-3-03(A)(1), O.A.C.</w:t>
      </w:r>
      <w:r w:rsidR="00B102AA" w:rsidRPr="007229AE">
        <w:rPr>
          <w:rFonts w:ascii="Arial" w:hAnsi="Arial" w:cs="Arial"/>
        </w:rPr>
        <w:t>,</w:t>
      </w:r>
      <w:r w:rsidRPr="007229AE">
        <w:rPr>
          <w:rFonts w:ascii="Arial" w:hAnsi="Arial" w:cs="Arial"/>
        </w:rPr>
        <w:t xml:space="preserve"> to allow local exchange carriers to deny an attaching entity access to </w:t>
      </w:r>
      <w:r w:rsidR="00D94E37">
        <w:rPr>
          <w:rFonts w:ascii="Arial" w:hAnsi="Arial" w:cs="Arial"/>
        </w:rPr>
        <w:t>their</w:t>
      </w:r>
      <w:r w:rsidRPr="007229AE">
        <w:rPr>
          <w:rFonts w:ascii="Arial" w:hAnsi="Arial" w:cs="Arial"/>
        </w:rPr>
        <w:t xml:space="preserve"> poles, ducts, and conduits where there is insufficient capacity or for reasons of safety, reliability, and generally accepted engineering purposes.  As currently drafted, only electric utilities may deny access.  The reasons </w:t>
      </w:r>
      <w:r w:rsidR="00D94E37">
        <w:rPr>
          <w:rFonts w:ascii="Arial" w:hAnsi="Arial" w:cs="Arial"/>
        </w:rPr>
        <w:t>for</w:t>
      </w:r>
      <w:r w:rsidRPr="007229AE">
        <w:rPr>
          <w:rFonts w:ascii="Arial" w:hAnsi="Arial" w:cs="Arial"/>
        </w:rPr>
        <w:t xml:space="preserve"> allow</w:t>
      </w:r>
      <w:r w:rsidR="00D94E37">
        <w:rPr>
          <w:rFonts w:ascii="Arial" w:hAnsi="Arial" w:cs="Arial"/>
        </w:rPr>
        <w:t>ing</w:t>
      </w:r>
      <w:r w:rsidRPr="007229AE">
        <w:rPr>
          <w:rFonts w:ascii="Arial" w:hAnsi="Arial" w:cs="Arial"/>
        </w:rPr>
        <w:t xml:space="preserve"> an electric utility to deny access to its poles, ducts, and conduits are equally applicable to </w:t>
      </w:r>
      <w:r w:rsidR="00A35F5D">
        <w:rPr>
          <w:rFonts w:ascii="Arial" w:hAnsi="Arial" w:cs="Arial"/>
        </w:rPr>
        <w:t>the pole owner which is a local exchange carrier.</w:t>
      </w:r>
      <w:r w:rsidR="00D94E37">
        <w:rPr>
          <w:rFonts w:ascii="Arial" w:hAnsi="Arial" w:cs="Arial"/>
        </w:rPr>
        <w:t xml:space="preserve"> FCC’s </w:t>
      </w:r>
      <w:r w:rsidR="0052531B">
        <w:rPr>
          <w:rFonts w:ascii="Arial" w:hAnsi="Arial" w:cs="Arial"/>
        </w:rPr>
        <w:t>R</w:t>
      </w:r>
      <w:r w:rsidR="00D94E37">
        <w:rPr>
          <w:rFonts w:ascii="Arial" w:hAnsi="Arial" w:cs="Arial"/>
        </w:rPr>
        <w:t>ule 47 CFR §1.1403(a)</w:t>
      </w:r>
      <w:r w:rsidR="0052531B">
        <w:rPr>
          <w:rFonts w:ascii="Arial" w:hAnsi="Arial" w:cs="Arial"/>
        </w:rPr>
        <w:t>,</w:t>
      </w:r>
      <w:r w:rsidR="00D94E37">
        <w:rPr>
          <w:rFonts w:ascii="Arial" w:hAnsi="Arial" w:cs="Arial"/>
        </w:rPr>
        <w:t xml:space="preserve"> recognizes as much and also allows a local exchange carrier to deny access to poles, ducts, and conduits under such conditions.</w:t>
      </w:r>
      <w:r w:rsidRPr="007229AE">
        <w:rPr>
          <w:rFonts w:ascii="Arial" w:hAnsi="Arial" w:cs="Arial"/>
        </w:rPr>
        <w:t xml:space="preserve"> </w:t>
      </w:r>
      <w:r w:rsidR="0052531B">
        <w:rPr>
          <w:rFonts w:ascii="Arial" w:hAnsi="Arial" w:cs="Arial"/>
        </w:rPr>
        <w:t xml:space="preserve"> </w:t>
      </w:r>
      <w:r w:rsidR="00086E3A">
        <w:rPr>
          <w:rFonts w:ascii="Arial" w:hAnsi="Arial" w:cs="Arial"/>
        </w:rPr>
        <w:t>OTA proposes that the revised rule reads as follows</w:t>
      </w:r>
      <w:r w:rsidR="0052531B">
        <w:rPr>
          <w:rFonts w:ascii="Arial" w:hAnsi="Arial" w:cs="Arial"/>
        </w:rPr>
        <w:t>:</w:t>
      </w:r>
    </w:p>
    <w:p w:rsidR="00CA241D" w:rsidRDefault="00BB03B8" w:rsidP="00443354">
      <w:pPr>
        <w:spacing w:after="120"/>
        <w:ind w:left="720" w:right="720"/>
        <w:jc w:val="both"/>
        <w:rPr>
          <w:rFonts w:ascii="Arial" w:hAnsi="Arial" w:cs="Arial"/>
        </w:rPr>
      </w:pPr>
      <w:r>
        <w:rPr>
          <w:rFonts w:ascii="Arial" w:hAnsi="Arial" w:cs="Arial"/>
        </w:rPr>
        <w:t>A public utility shall provide an attaching entity with nondiscriminatory access to any pole, duct, conduit, or right</w:t>
      </w:r>
      <w:r w:rsidR="00F33819">
        <w:rPr>
          <w:rFonts w:ascii="Arial" w:hAnsi="Arial" w:cs="Arial"/>
        </w:rPr>
        <w:t>s</w:t>
      </w:r>
      <w:r>
        <w:rPr>
          <w:rFonts w:ascii="Arial" w:hAnsi="Arial" w:cs="Arial"/>
        </w:rPr>
        <w:t xml:space="preserve">-of-way owned or controlled by it. Notwithstanding this obligation, a public utility providing electric service </w:t>
      </w:r>
      <w:r w:rsidRPr="00BB03B8">
        <w:rPr>
          <w:rFonts w:ascii="Arial" w:hAnsi="Arial" w:cs="Arial"/>
          <w:u w:val="single"/>
        </w:rPr>
        <w:t xml:space="preserve">or </w:t>
      </w:r>
      <w:r w:rsidR="008F1143">
        <w:rPr>
          <w:rFonts w:ascii="Arial" w:hAnsi="Arial" w:cs="Arial"/>
          <w:u w:val="single"/>
        </w:rPr>
        <w:t xml:space="preserve">a </w:t>
      </w:r>
      <w:r w:rsidR="00D47E51">
        <w:rPr>
          <w:rFonts w:ascii="Arial" w:hAnsi="Arial" w:cs="Arial"/>
          <w:u w:val="single"/>
        </w:rPr>
        <w:t xml:space="preserve">provider of </w:t>
      </w:r>
      <w:r w:rsidR="008F1143">
        <w:rPr>
          <w:rFonts w:ascii="Arial" w:hAnsi="Arial" w:cs="Arial"/>
          <w:u w:val="single"/>
        </w:rPr>
        <w:t>tele</w:t>
      </w:r>
      <w:r w:rsidR="00D47E51">
        <w:rPr>
          <w:rFonts w:ascii="Arial" w:hAnsi="Arial" w:cs="Arial"/>
          <w:u w:val="single"/>
        </w:rPr>
        <w:t xml:space="preserve">communications service </w:t>
      </w:r>
      <w:r>
        <w:rPr>
          <w:rFonts w:ascii="Arial" w:hAnsi="Arial" w:cs="Arial"/>
        </w:rPr>
        <w:t>may deny an attaching entity access to its poles, ducts, conduits, or rights-of</w:t>
      </w:r>
      <w:r w:rsidR="00F33819">
        <w:rPr>
          <w:rFonts w:ascii="Arial" w:hAnsi="Arial" w:cs="Arial"/>
        </w:rPr>
        <w:t>-</w:t>
      </w:r>
      <w:r>
        <w:rPr>
          <w:rFonts w:ascii="Arial" w:hAnsi="Arial" w:cs="Arial"/>
        </w:rPr>
        <w:t xml:space="preserve">way, on a nondiscriminatory basis where there is insufficient capacity or for reasons of safety, reliability, and generally applicable engineering </w:t>
      </w:r>
      <w:r w:rsidRPr="00BB03B8">
        <w:rPr>
          <w:rFonts w:ascii="Arial" w:hAnsi="Arial" w:cs="Arial"/>
        </w:rPr>
        <w:t>purposes</w:t>
      </w:r>
      <w:r w:rsidR="00F51A1C" w:rsidRPr="00BB03B8">
        <w:rPr>
          <w:rFonts w:ascii="Arial" w:hAnsi="Arial" w:cs="Arial"/>
        </w:rPr>
        <w:t xml:space="preserve"> </w:t>
      </w:r>
      <w:r w:rsidRPr="00BB03B8">
        <w:rPr>
          <w:rFonts w:ascii="Arial" w:hAnsi="Arial" w:cs="Arial"/>
        </w:rPr>
        <w:t>(emphasis</w:t>
      </w:r>
      <w:r>
        <w:rPr>
          <w:rFonts w:ascii="Arial" w:hAnsi="Arial" w:cs="Arial"/>
        </w:rPr>
        <w:t xml:space="preserve"> added).</w:t>
      </w:r>
    </w:p>
    <w:p w:rsidR="009C4D59" w:rsidRPr="00B54D3E" w:rsidRDefault="009C4D59" w:rsidP="00B54D3E">
      <w:pPr>
        <w:jc w:val="both"/>
        <w:rPr>
          <w:rFonts w:ascii="Arial" w:hAnsi="Arial" w:cs="Arial"/>
        </w:rPr>
      </w:pPr>
    </w:p>
    <w:p w:rsidR="001205EF" w:rsidRPr="003A38FC" w:rsidRDefault="001205EF" w:rsidP="003C6E8C">
      <w:pPr>
        <w:pStyle w:val="Heading2"/>
        <w:spacing w:after="0"/>
        <w:rPr>
          <w:rFonts w:ascii="Arial" w:hAnsi="Arial" w:cs="Arial"/>
        </w:rPr>
      </w:pPr>
      <w:bookmarkStart w:id="20" w:name="_Toc359253281"/>
      <w:bookmarkStart w:id="21" w:name="_Toc361386257"/>
      <w:bookmarkStart w:id="22" w:name="_Toc359309368"/>
      <w:r w:rsidRPr="007229AE">
        <w:rPr>
          <w:rFonts w:ascii="Arial" w:hAnsi="Arial" w:cs="Arial"/>
        </w:rPr>
        <w:t>Rule 4901:1-3-03(B)(1), O.A.C</w:t>
      </w:r>
      <w:r w:rsidRPr="003A38FC">
        <w:rPr>
          <w:rFonts w:ascii="Arial" w:hAnsi="Arial" w:cs="Arial"/>
        </w:rPr>
        <w:t>.</w:t>
      </w:r>
      <w:bookmarkEnd w:id="20"/>
      <w:bookmarkEnd w:id="21"/>
      <w:r w:rsidR="00917977" w:rsidRPr="003A38FC">
        <w:rPr>
          <w:rFonts w:ascii="Arial" w:hAnsi="Arial" w:cs="Arial"/>
        </w:rPr>
        <w:t xml:space="preserve"> </w:t>
      </w:r>
      <w:bookmarkEnd w:id="22"/>
    </w:p>
    <w:p w:rsidR="003C6E8C" w:rsidRPr="003A38FC" w:rsidRDefault="003C6E8C" w:rsidP="003C6E8C"/>
    <w:p w:rsidR="00B23824" w:rsidRDefault="008D0919" w:rsidP="009708D9">
      <w:pPr>
        <w:spacing w:line="480" w:lineRule="auto"/>
        <w:ind w:firstLine="720"/>
        <w:jc w:val="both"/>
        <w:rPr>
          <w:rFonts w:ascii="Arial" w:hAnsi="Arial" w:cs="Arial"/>
        </w:rPr>
      </w:pPr>
      <w:r w:rsidRPr="003A38FC">
        <w:rPr>
          <w:rFonts w:ascii="Arial" w:hAnsi="Arial" w:cs="Arial"/>
        </w:rPr>
        <w:t xml:space="preserve">The Commission should modify Rule 4901:1-3-03(B)(1), O.A.C., to mirror </w:t>
      </w:r>
      <w:r w:rsidR="00927481" w:rsidRPr="003A38FC">
        <w:rPr>
          <w:rFonts w:ascii="Arial" w:hAnsi="Arial" w:cs="Arial"/>
        </w:rPr>
        <w:t>the FCC</w:t>
      </w:r>
      <w:r w:rsidR="009C4D59" w:rsidRPr="003A38FC">
        <w:rPr>
          <w:rFonts w:ascii="Arial" w:hAnsi="Arial" w:cs="Arial"/>
        </w:rPr>
        <w:t>’s requirements</w:t>
      </w:r>
      <w:r w:rsidRPr="003A38FC">
        <w:rPr>
          <w:rFonts w:ascii="Arial" w:hAnsi="Arial" w:cs="Arial"/>
        </w:rPr>
        <w:t xml:space="preserve"> </w:t>
      </w:r>
      <w:r w:rsidR="00B03847" w:rsidRPr="003A38FC">
        <w:rPr>
          <w:rFonts w:ascii="Arial" w:hAnsi="Arial" w:cs="Arial"/>
        </w:rPr>
        <w:t xml:space="preserve">on </w:t>
      </w:r>
      <w:r w:rsidRPr="003A38FC">
        <w:rPr>
          <w:rFonts w:ascii="Arial" w:hAnsi="Arial" w:cs="Arial"/>
        </w:rPr>
        <w:t>this subject.</w:t>
      </w:r>
      <w:r w:rsidR="00B03847" w:rsidRPr="003A38FC">
        <w:rPr>
          <w:rStyle w:val="FootnoteReference"/>
          <w:rFonts w:ascii="Arial" w:hAnsi="Arial" w:cs="Arial"/>
        </w:rPr>
        <w:footnoteReference w:id="6"/>
      </w:r>
      <w:r w:rsidRPr="003A38FC">
        <w:rPr>
          <w:rFonts w:ascii="Arial" w:hAnsi="Arial" w:cs="Arial"/>
        </w:rPr>
        <w:t xml:space="preserve">  Specifi</w:t>
      </w:r>
      <w:r w:rsidR="00927481" w:rsidRPr="003A38FC">
        <w:rPr>
          <w:rFonts w:ascii="Arial" w:hAnsi="Arial" w:cs="Arial"/>
        </w:rPr>
        <w:t>cally</w:t>
      </w:r>
      <w:r w:rsidR="00927481" w:rsidRPr="007229AE">
        <w:rPr>
          <w:rFonts w:ascii="Arial" w:hAnsi="Arial" w:cs="Arial"/>
        </w:rPr>
        <w:t>, the FCC</w:t>
      </w:r>
      <w:r w:rsidR="00BD5897" w:rsidRPr="007229AE">
        <w:rPr>
          <w:rFonts w:ascii="Arial" w:hAnsi="Arial" w:cs="Arial"/>
        </w:rPr>
        <w:t xml:space="preserve"> order</w:t>
      </w:r>
      <w:r w:rsidR="00927481" w:rsidRPr="007229AE">
        <w:rPr>
          <w:rFonts w:ascii="Arial" w:hAnsi="Arial" w:cs="Arial"/>
        </w:rPr>
        <w:t xml:space="preserve"> </w:t>
      </w:r>
      <w:r w:rsidRPr="007229AE">
        <w:rPr>
          <w:rFonts w:ascii="Arial" w:hAnsi="Arial" w:cs="Arial"/>
        </w:rPr>
        <w:t xml:space="preserve">includes language that requires the pole owner to notify the attaching entity in a timely manner if the pole owner </w:t>
      </w:r>
      <w:r w:rsidRPr="007229AE">
        <w:rPr>
          <w:rFonts w:ascii="Arial" w:hAnsi="Arial" w:cs="Arial"/>
        </w:rPr>
        <w:lastRenderedPageBreak/>
        <w:t xml:space="preserve">deems the attaching entity’s application to be incomplete.  </w:t>
      </w:r>
      <w:r w:rsidR="008F1143">
        <w:rPr>
          <w:rFonts w:ascii="Arial" w:hAnsi="Arial" w:cs="Arial"/>
        </w:rPr>
        <w:t>The OTA proposes that the r</w:t>
      </w:r>
      <w:r w:rsidR="00DE3414">
        <w:rPr>
          <w:rFonts w:ascii="Arial" w:hAnsi="Arial" w:cs="Arial"/>
        </w:rPr>
        <w:t>ule be modified as follows:</w:t>
      </w:r>
    </w:p>
    <w:p w:rsidR="00DE3414" w:rsidRDefault="00DE3414" w:rsidP="009708D9">
      <w:pPr>
        <w:ind w:left="720" w:right="720"/>
        <w:jc w:val="both"/>
        <w:rPr>
          <w:rFonts w:ascii="Arial" w:hAnsi="Arial" w:cs="Arial"/>
        </w:rPr>
      </w:pPr>
      <w:r>
        <w:rPr>
          <w:rFonts w:ascii="Arial" w:hAnsi="Arial" w:cs="Arial"/>
        </w:rPr>
        <w:t xml:space="preserve">A public utility shall respond as described in paragraph (A)(2) of this section to an attaching entity within forty-five days of </w:t>
      </w:r>
      <w:r w:rsidR="0002703C">
        <w:rPr>
          <w:rFonts w:ascii="Arial" w:hAnsi="Arial" w:cs="Arial"/>
        </w:rPr>
        <w:t>receipt</w:t>
      </w:r>
      <w:r>
        <w:rPr>
          <w:rFonts w:ascii="Arial" w:hAnsi="Arial" w:cs="Arial"/>
        </w:rPr>
        <w:t xml:space="preserve"> of a complete application to attach facilities to its poles (or within sixty </w:t>
      </w:r>
      <w:r w:rsidR="0002703C">
        <w:rPr>
          <w:rFonts w:ascii="Arial" w:hAnsi="Arial" w:cs="Arial"/>
        </w:rPr>
        <w:t>days, in the case of large orders as described in paragraph (B)(5) of this section).</w:t>
      </w:r>
      <w:r w:rsidR="00DD0FD9">
        <w:rPr>
          <w:rFonts w:ascii="Arial" w:hAnsi="Arial" w:cs="Arial"/>
        </w:rPr>
        <w:t xml:space="preserve"> </w:t>
      </w:r>
      <w:r w:rsidR="0002703C">
        <w:rPr>
          <w:rFonts w:ascii="Arial" w:hAnsi="Arial" w:cs="Arial"/>
        </w:rPr>
        <w:t xml:space="preserve">This response may be a notification that the public utility has completed a survey of poles for which access has been requested. A complete application is an application that provides the public utility with the information necessary under its procedures to begin to survey the poles. </w:t>
      </w:r>
      <w:r w:rsidR="0002703C" w:rsidRPr="0002703C">
        <w:rPr>
          <w:rFonts w:ascii="Arial" w:hAnsi="Arial" w:cs="Arial"/>
          <w:u w:val="single"/>
        </w:rPr>
        <w:t>A public utility shall notify the attaching entity in a timely manner if the application to attach facilities to its p</w:t>
      </w:r>
      <w:r w:rsidR="0002703C">
        <w:rPr>
          <w:rFonts w:ascii="Arial" w:hAnsi="Arial" w:cs="Arial"/>
          <w:u w:val="single"/>
        </w:rPr>
        <w:t>oles is deemed to be incomplete</w:t>
      </w:r>
      <w:r w:rsidR="0002703C" w:rsidRPr="0002703C">
        <w:rPr>
          <w:rFonts w:ascii="Arial" w:hAnsi="Arial" w:cs="Arial"/>
          <w:u w:val="single"/>
        </w:rPr>
        <w:t xml:space="preserve"> </w:t>
      </w:r>
      <w:r w:rsidR="0002703C" w:rsidRPr="0002703C">
        <w:rPr>
          <w:rFonts w:ascii="Arial" w:hAnsi="Arial" w:cs="Arial"/>
        </w:rPr>
        <w:t>(emphasis added).</w:t>
      </w:r>
    </w:p>
    <w:p w:rsidR="0002703C" w:rsidRPr="0002703C" w:rsidRDefault="0002703C" w:rsidP="0002703C">
      <w:pPr>
        <w:spacing w:after="120"/>
        <w:ind w:left="720" w:right="720"/>
        <w:jc w:val="both"/>
        <w:rPr>
          <w:rFonts w:ascii="Arial" w:hAnsi="Arial" w:cs="Arial"/>
        </w:rPr>
      </w:pPr>
    </w:p>
    <w:p w:rsidR="003C6E8C" w:rsidRDefault="00927481" w:rsidP="003C6E8C">
      <w:pPr>
        <w:pStyle w:val="Heading2"/>
        <w:spacing w:after="0"/>
        <w:rPr>
          <w:rFonts w:ascii="Arial" w:hAnsi="Arial" w:cs="Arial"/>
        </w:rPr>
      </w:pPr>
      <w:bookmarkStart w:id="23" w:name="_Toc359253282"/>
      <w:bookmarkStart w:id="24" w:name="_Toc359309369"/>
      <w:bookmarkStart w:id="25" w:name="_Toc361386258"/>
      <w:r w:rsidRPr="00A731C8">
        <w:rPr>
          <w:rFonts w:ascii="Arial" w:hAnsi="Arial" w:cs="Arial"/>
        </w:rPr>
        <w:t>Rules 4901:1-3-03</w:t>
      </w:r>
      <w:r w:rsidR="0055493B" w:rsidRPr="00A731C8">
        <w:rPr>
          <w:rFonts w:ascii="Arial" w:hAnsi="Arial" w:cs="Arial"/>
        </w:rPr>
        <w:t>(B)(3)(b) and 4901:</w:t>
      </w:r>
      <w:r w:rsidR="00B63874" w:rsidRPr="00A731C8">
        <w:rPr>
          <w:rFonts w:ascii="Arial" w:hAnsi="Arial" w:cs="Arial"/>
        </w:rPr>
        <w:t>1-3-03(B)(4), O.A.C.</w:t>
      </w:r>
      <w:bookmarkEnd w:id="23"/>
      <w:bookmarkEnd w:id="24"/>
      <w:bookmarkEnd w:id="25"/>
    </w:p>
    <w:p w:rsidR="00A731C8" w:rsidRPr="00A731C8" w:rsidRDefault="00A731C8" w:rsidP="00A731C8">
      <w:pPr>
        <w:rPr>
          <w:rFonts w:ascii="Arial" w:hAnsi="Arial" w:cs="Arial"/>
        </w:rPr>
      </w:pPr>
    </w:p>
    <w:p w:rsidR="00B63874" w:rsidRDefault="00B63874" w:rsidP="009708D9">
      <w:pPr>
        <w:spacing w:line="480" w:lineRule="auto"/>
        <w:ind w:firstLine="720"/>
        <w:jc w:val="both"/>
        <w:rPr>
          <w:rFonts w:ascii="Arial" w:hAnsi="Arial" w:cs="Arial"/>
        </w:rPr>
      </w:pPr>
      <w:r w:rsidRPr="007229AE">
        <w:rPr>
          <w:rFonts w:ascii="Arial" w:hAnsi="Arial" w:cs="Arial"/>
        </w:rPr>
        <w:t>Rules 4901:1-3-03(B)(3)(b) and 4901:1-3-03(B)(4), O.A.C., address wireless attachments above the co</w:t>
      </w:r>
      <w:r w:rsidR="00527B75">
        <w:rPr>
          <w:rFonts w:ascii="Arial" w:hAnsi="Arial" w:cs="Arial"/>
        </w:rPr>
        <w:t xml:space="preserve">mmunications space.  The first rule addresses </w:t>
      </w:r>
      <w:r w:rsidRPr="007229AE">
        <w:rPr>
          <w:rFonts w:ascii="Arial" w:hAnsi="Arial" w:cs="Arial"/>
        </w:rPr>
        <w:t>notice requirements and the secon</w:t>
      </w:r>
      <w:r w:rsidR="00A91EB0">
        <w:rPr>
          <w:rFonts w:ascii="Arial" w:hAnsi="Arial" w:cs="Arial"/>
        </w:rPr>
        <w:t>d addresses the make-ready time</w:t>
      </w:r>
      <w:r w:rsidRPr="007229AE">
        <w:rPr>
          <w:rFonts w:ascii="Arial" w:hAnsi="Arial" w:cs="Arial"/>
        </w:rPr>
        <w:t xml:space="preserve">line.  The </w:t>
      </w:r>
      <w:r w:rsidR="00527B75">
        <w:rPr>
          <w:rFonts w:ascii="Arial" w:hAnsi="Arial" w:cs="Arial"/>
        </w:rPr>
        <w:t>Commission should revise these r</w:t>
      </w:r>
      <w:r w:rsidRPr="007229AE">
        <w:rPr>
          <w:rFonts w:ascii="Arial" w:hAnsi="Arial" w:cs="Arial"/>
        </w:rPr>
        <w:t>ules to specify that wireless attachments are permitted above the communications space and, specifically, on pole tops.  This revision would bring the Commission’s regulations into alignment with the FCC’s regulations.</w:t>
      </w:r>
      <w:r w:rsidRPr="007229AE">
        <w:rPr>
          <w:rFonts w:ascii="Arial" w:hAnsi="Arial" w:cs="Arial"/>
          <w:vertAlign w:val="superscript"/>
        </w:rPr>
        <w:footnoteReference w:id="7"/>
      </w:r>
      <w:r w:rsidR="00527B75">
        <w:rPr>
          <w:rFonts w:ascii="Arial" w:hAnsi="Arial" w:cs="Arial"/>
        </w:rPr>
        <w:t xml:space="preserve"> </w:t>
      </w:r>
      <w:r w:rsidR="009708D9">
        <w:rPr>
          <w:rFonts w:ascii="Arial" w:hAnsi="Arial" w:cs="Arial"/>
        </w:rPr>
        <w:t xml:space="preserve"> </w:t>
      </w:r>
      <w:r w:rsidR="00402830">
        <w:rPr>
          <w:rFonts w:ascii="Arial" w:hAnsi="Arial" w:cs="Arial"/>
        </w:rPr>
        <w:t>Accordingly</w:t>
      </w:r>
      <w:r w:rsidR="008B3B8F">
        <w:rPr>
          <w:rFonts w:ascii="Arial" w:hAnsi="Arial" w:cs="Arial"/>
        </w:rPr>
        <w:t xml:space="preserve"> </w:t>
      </w:r>
      <w:r w:rsidR="00402830">
        <w:rPr>
          <w:rFonts w:ascii="Arial" w:hAnsi="Arial" w:cs="Arial"/>
        </w:rPr>
        <w:t xml:space="preserve">the Commission should include a new provision in the first sentence of each rule to read as follows: </w:t>
      </w:r>
    </w:p>
    <w:p w:rsidR="00402830" w:rsidRDefault="00402830" w:rsidP="00402830">
      <w:pPr>
        <w:spacing w:after="120"/>
        <w:ind w:left="720" w:right="720"/>
        <w:jc w:val="both"/>
        <w:rPr>
          <w:rFonts w:ascii="Arial" w:hAnsi="Arial" w:cs="Arial"/>
        </w:rPr>
      </w:pPr>
      <w:r>
        <w:rPr>
          <w:rFonts w:ascii="Arial" w:hAnsi="Arial" w:cs="Arial"/>
        </w:rPr>
        <w:t xml:space="preserve">For wireless attachments </w:t>
      </w:r>
      <w:r w:rsidR="00D47E51" w:rsidRPr="00D47E51">
        <w:rPr>
          <w:rFonts w:ascii="Arial" w:hAnsi="Arial" w:cs="Arial"/>
          <w:u w:val="single"/>
        </w:rPr>
        <w:t>that are authorized and have obtained, under law, any necessary public or private authorization and permission to construct and maintain the attachment</w:t>
      </w:r>
      <w:r w:rsidR="00D47E51">
        <w:rPr>
          <w:rFonts w:ascii="Arial" w:hAnsi="Arial" w:cs="Arial"/>
        </w:rPr>
        <w:t xml:space="preserve"> </w:t>
      </w:r>
      <w:r>
        <w:rPr>
          <w:rFonts w:ascii="Arial" w:hAnsi="Arial" w:cs="Arial"/>
        </w:rPr>
        <w:t xml:space="preserve">above the communications space, </w:t>
      </w:r>
      <w:r w:rsidRPr="00402830">
        <w:rPr>
          <w:rFonts w:ascii="Arial" w:hAnsi="Arial" w:cs="Arial"/>
          <w:u w:val="single"/>
        </w:rPr>
        <w:t>including on pole tops</w:t>
      </w:r>
      <w:r>
        <w:rPr>
          <w:rFonts w:ascii="Arial" w:hAnsi="Arial" w:cs="Arial"/>
        </w:rPr>
        <w:t>, …(emphasis added).</w:t>
      </w:r>
    </w:p>
    <w:p w:rsidR="00402830" w:rsidRPr="007229AE" w:rsidRDefault="00402830" w:rsidP="00B54D3E">
      <w:pPr>
        <w:ind w:left="720" w:right="720"/>
        <w:jc w:val="both"/>
        <w:rPr>
          <w:rFonts w:ascii="Arial" w:hAnsi="Arial" w:cs="Arial"/>
        </w:rPr>
      </w:pPr>
    </w:p>
    <w:p w:rsidR="002538C4" w:rsidRPr="003A38FC" w:rsidRDefault="002538C4" w:rsidP="00B51722">
      <w:pPr>
        <w:pStyle w:val="Heading2"/>
        <w:spacing w:after="0"/>
        <w:rPr>
          <w:rFonts w:ascii="Arial" w:hAnsi="Arial" w:cs="Arial"/>
        </w:rPr>
      </w:pPr>
      <w:bookmarkStart w:id="26" w:name="_Toc359253287"/>
      <w:bookmarkStart w:id="27" w:name="_Toc359309374"/>
      <w:bookmarkStart w:id="28" w:name="_Toc361386259"/>
      <w:r w:rsidRPr="007229AE">
        <w:rPr>
          <w:rFonts w:ascii="Arial" w:hAnsi="Arial" w:cs="Arial"/>
        </w:rPr>
        <w:t>Rule 4901:1-3-03(C)(</w:t>
      </w:r>
      <w:r w:rsidR="0055493B" w:rsidRPr="007229AE">
        <w:rPr>
          <w:rFonts w:ascii="Arial" w:hAnsi="Arial" w:cs="Arial"/>
        </w:rPr>
        <w:t>4</w:t>
      </w:r>
      <w:r w:rsidRPr="007229AE">
        <w:rPr>
          <w:rFonts w:ascii="Arial" w:hAnsi="Arial" w:cs="Arial"/>
        </w:rPr>
        <w:t>), O.A.C</w:t>
      </w:r>
      <w:r w:rsidRPr="003A38FC">
        <w:rPr>
          <w:rFonts w:ascii="Arial" w:hAnsi="Arial" w:cs="Arial"/>
        </w:rPr>
        <w:t>.</w:t>
      </w:r>
      <w:bookmarkEnd w:id="26"/>
      <w:bookmarkEnd w:id="27"/>
      <w:bookmarkEnd w:id="28"/>
    </w:p>
    <w:p w:rsidR="00B51722" w:rsidRPr="003A38FC" w:rsidRDefault="00B51722" w:rsidP="00B51722"/>
    <w:p w:rsidR="00C92E92" w:rsidRDefault="002538C4" w:rsidP="009708D9">
      <w:pPr>
        <w:spacing w:line="480" w:lineRule="auto"/>
        <w:ind w:firstLine="720"/>
        <w:jc w:val="both"/>
        <w:rPr>
          <w:rFonts w:ascii="Arial" w:hAnsi="Arial" w:cs="Arial"/>
        </w:rPr>
      </w:pPr>
      <w:r w:rsidRPr="003A38FC">
        <w:rPr>
          <w:rFonts w:ascii="Arial" w:hAnsi="Arial" w:cs="Arial"/>
        </w:rPr>
        <w:t xml:space="preserve">The Commission should </w:t>
      </w:r>
      <w:r w:rsidR="002C688D" w:rsidRPr="003A38FC">
        <w:rPr>
          <w:rFonts w:ascii="Arial" w:hAnsi="Arial" w:cs="Arial"/>
        </w:rPr>
        <w:t>expand</w:t>
      </w:r>
      <w:r w:rsidRPr="003A38FC">
        <w:rPr>
          <w:rFonts w:ascii="Arial" w:hAnsi="Arial" w:cs="Arial"/>
        </w:rPr>
        <w:t xml:space="preserve"> Rule 4901:1-3-</w:t>
      </w:r>
      <w:r w:rsidR="0055493B" w:rsidRPr="003A38FC">
        <w:rPr>
          <w:rFonts w:ascii="Arial" w:hAnsi="Arial" w:cs="Arial"/>
        </w:rPr>
        <w:t>0</w:t>
      </w:r>
      <w:r w:rsidRPr="003A38FC">
        <w:rPr>
          <w:rFonts w:ascii="Arial" w:hAnsi="Arial" w:cs="Arial"/>
        </w:rPr>
        <w:t xml:space="preserve">3(C)(4), O.A.C., </w:t>
      </w:r>
      <w:r w:rsidR="002C688D" w:rsidRPr="003A38FC">
        <w:rPr>
          <w:rFonts w:ascii="Arial" w:hAnsi="Arial" w:cs="Arial"/>
        </w:rPr>
        <w:t xml:space="preserve">which presently only </w:t>
      </w:r>
      <w:r w:rsidRPr="003A38FC">
        <w:rPr>
          <w:rFonts w:ascii="Arial" w:hAnsi="Arial" w:cs="Arial"/>
        </w:rPr>
        <w:t xml:space="preserve">references </w:t>
      </w:r>
      <w:r w:rsidR="002C688D" w:rsidRPr="003A38FC">
        <w:rPr>
          <w:rFonts w:ascii="Arial" w:hAnsi="Arial" w:cs="Arial"/>
        </w:rPr>
        <w:t xml:space="preserve">electric utilities, </w:t>
      </w:r>
      <w:r w:rsidRPr="003A38FC">
        <w:rPr>
          <w:rFonts w:ascii="Arial" w:hAnsi="Arial" w:cs="Arial"/>
        </w:rPr>
        <w:t xml:space="preserve">to include </w:t>
      </w:r>
      <w:r w:rsidRPr="007229AE">
        <w:rPr>
          <w:rFonts w:ascii="Arial" w:hAnsi="Arial" w:cs="Arial"/>
        </w:rPr>
        <w:t>all pole owners.</w:t>
      </w:r>
      <w:r w:rsidR="00DD0FD9">
        <w:rPr>
          <w:rFonts w:ascii="Arial" w:hAnsi="Arial" w:cs="Arial"/>
        </w:rPr>
        <w:t xml:space="preserve"> </w:t>
      </w:r>
      <w:r w:rsidR="00F33819">
        <w:rPr>
          <w:rFonts w:ascii="Arial" w:hAnsi="Arial" w:cs="Arial"/>
        </w:rPr>
        <w:t xml:space="preserve"> </w:t>
      </w:r>
      <w:r w:rsidRPr="007229AE">
        <w:rPr>
          <w:rFonts w:ascii="Arial" w:hAnsi="Arial" w:cs="Arial"/>
        </w:rPr>
        <w:t xml:space="preserve">Issues surrounding </w:t>
      </w:r>
      <w:r w:rsidRPr="007229AE">
        <w:rPr>
          <w:rFonts w:ascii="Arial" w:hAnsi="Arial" w:cs="Arial"/>
        </w:rPr>
        <w:lastRenderedPageBreak/>
        <w:t xml:space="preserve">insufficient capacity, safety, </w:t>
      </w:r>
      <w:r w:rsidR="0055493B" w:rsidRPr="007229AE">
        <w:rPr>
          <w:rFonts w:ascii="Arial" w:hAnsi="Arial" w:cs="Arial"/>
        </w:rPr>
        <w:t xml:space="preserve">and </w:t>
      </w:r>
      <w:r w:rsidRPr="007229AE">
        <w:rPr>
          <w:rFonts w:ascii="Arial" w:hAnsi="Arial" w:cs="Arial"/>
        </w:rPr>
        <w:t>reliability exist for all pole owners, including local exchange carriers</w:t>
      </w:r>
      <w:r w:rsidR="002C688D">
        <w:rPr>
          <w:rFonts w:ascii="Arial" w:hAnsi="Arial" w:cs="Arial"/>
        </w:rPr>
        <w:t>, not just for electric utilities</w:t>
      </w:r>
      <w:r w:rsidRPr="007229AE">
        <w:rPr>
          <w:rFonts w:ascii="Arial" w:hAnsi="Arial" w:cs="Arial"/>
        </w:rPr>
        <w:t>.</w:t>
      </w:r>
      <w:r w:rsidR="00DD0FD9">
        <w:rPr>
          <w:rFonts w:ascii="Arial" w:hAnsi="Arial" w:cs="Arial"/>
        </w:rPr>
        <w:t xml:space="preserve"> </w:t>
      </w:r>
      <w:r w:rsidR="00F33819">
        <w:rPr>
          <w:rFonts w:ascii="Arial" w:hAnsi="Arial" w:cs="Arial"/>
        </w:rPr>
        <w:t xml:space="preserve"> </w:t>
      </w:r>
      <w:r w:rsidR="00C92E92">
        <w:rPr>
          <w:rFonts w:ascii="Arial" w:hAnsi="Arial" w:cs="Arial"/>
        </w:rPr>
        <w:t>OTA proposes that the revised rule reads as follows:</w:t>
      </w:r>
    </w:p>
    <w:p w:rsidR="002538C4" w:rsidRDefault="00C92E92" w:rsidP="00007593">
      <w:pPr>
        <w:spacing w:after="120"/>
        <w:ind w:left="720" w:right="720"/>
        <w:jc w:val="both"/>
        <w:rPr>
          <w:rFonts w:ascii="Arial" w:hAnsi="Arial" w:cs="Arial"/>
        </w:rPr>
      </w:pPr>
      <w:r>
        <w:rPr>
          <w:rFonts w:ascii="Arial" w:hAnsi="Arial" w:cs="Arial"/>
        </w:rPr>
        <w:t>The consulting representative of a</w:t>
      </w:r>
      <w:r w:rsidR="00D47E51">
        <w:rPr>
          <w:rFonts w:ascii="Arial" w:hAnsi="Arial" w:cs="Arial"/>
        </w:rPr>
        <w:t>n</w:t>
      </w:r>
      <w:r w:rsidRPr="00D47E51">
        <w:rPr>
          <w:rFonts w:ascii="Arial" w:hAnsi="Arial" w:cs="Arial"/>
        </w:rPr>
        <w:t xml:space="preserve"> electric</w:t>
      </w:r>
      <w:r w:rsidR="00BF016A" w:rsidRPr="00BF016A">
        <w:rPr>
          <w:rFonts w:ascii="Arial" w:hAnsi="Arial" w:cs="Arial"/>
          <w:u w:val="single"/>
        </w:rPr>
        <w:t xml:space="preserve"> light or telephone company that is a public</w:t>
      </w:r>
      <w:r w:rsidR="00BF016A">
        <w:rPr>
          <w:rFonts w:ascii="Arial" w:hAnsi="Arial" w:cs="Arial"/>
        </w:rPr>
        <w:t xml:space="preserve"> </w:t>
      </w:r>
      <w:r>
        <w:rPr>
          <w:rFonts w:ascii="Arial" w:hAnsi="Arial" w:cs="Arial"/>
        </w:rPr>
        <w:t>utility</w:t>
      </w:r>
      <w:r w:rsidR="00BF016A">
        <w:rPr>
          <w:rFonts w:ascii="Arial" w:hAnsi="Arial" w:cs="Arial"/>
        </w:rPr>
        <w:t xml:space="preserve"> </w:t>
      </w:r>
      <w:r w:rsidR="00BF016A" w:rsidRPr="00BF016A">
        <w:rPr>
          <w:rFonts w:ascii="Arial" w:hAnsi="Arial" w:cs="Arial"/>
          <w:u w:val="single"/>
        </w:rPr>
        <w:t>as defined by section 4905.02 of the Revised Code</w:t>
      </w:r>
      <w:r w:rsidR="00BF016A">
        <w:rPr>
          <w:rFonts w:ascii="Arial" w:hAnsi="Arial" w:cs="Arial"/>
        </w:rPr>
        <w:t xml:space="preserve"> </w:t>
      </w:r>
      <w:r>
        <w:rPr>
          <w:rFonts w:ascii="Arial" w:hAnsi="Arial" w:cs="Arial"/>
        </w:rPr>
        <w:t>may make final determinations, on a nondiscriminatory basis, where there is insufficient capacity and for reasons of safety, reliability, and generally applicable engineering purposes</w:t>
      </w:r>
      <w:r w:rsidR="002538C4" w:rsidRPr="007229AE">
        <w:rPr>
          <w:rFonts w:ascii="Arial" w:hAnsi="Arial" w:cs="Arial"/>
        </w:rPr>
        <w:t xml:space="preserve"> </w:t>
      </w:r>
      <w:r w:rsidR="00BF016A">
        <w:rPr>
          <w:rFonts w:ascii="Arial" w:hAnsi="Arial" w:cs="Arial"/>
        </w:rPr>
        <w:t>(emphasis added).</w:t>
      </w:r>
    </w:p>
    <w:p w:rsidR="008144BB" w:rsidRDefault="008144BB" w:rsidP="00BC0429">
      <w:pPr>
        <w:ind w:left="720" w:right="720"/>
        <w:jc w:val="both"/>
        <w:rPr>
          <w:rFonts w:ascii="Arial" w:hAnsi="Arial" w:cs="Arial"/>
        </w:rPr>
      </w:pPr>
    </w:p>
    <w:p w:rsidR="005A297C" w:rsidRDefault="00106989" w:rsidP="003C6E8C">
      <w:pPr>
        <w:pStyle w:val="Heading2"/>
        <w:spacing w:after="0"/>
        <w:rPr>
          <w:rFonts w:ascii="Arial" w:hAnsi="Arial" w:cs="Arial"/>
        </w:rPr>
      </w:pPr>
      <w:bookmarkStart w:id="29" w:name="_Toc359253288"/>
      <w:bookmarkStart w:id="30" w:name="_Toc361386260"/>
      <w:bookmarkStart w:id="31" w:name="_Toc359309375"/>
      <w:r w:rsidRPr="007229AE">
        <w:rPr>
          <w:rFonts w:ascii="Arial" w:hAnsi="Arial" w:cs="Arial"/>
        </w:rPr>
        <w:t>Rule 4901:1-3-03(G), O.A.C.</w:t>
      </w:r>
      <w:bookmarkEnd w:id="29"/>
      <w:bookmarkEnd w:id="30"/>
      <w:r w:rsidR="0096022E">
        <w:rPr>
          <w:rFonts w:ascii="Arial" w:hAnsi="Arial" w:cs="Arial"/>
        </w:rPr>
        <w:t xml:space="preserve"> </w:t>
      </w:r>
      <w:bookmarkEnd w:id="31"/>
    </w:p>
    <w:p w:rsidR="003C6E8C" w:rsidRPr="00A731C8" w:rsidRDefault="003C6E8C" w:rsidP="003C6E8C">
      <w:pPr>
        <w:rPr>
          <w:rFonts w:ascii="Arial" w:hAnsi="Arial" w:cs="Arial"/>
        </w:rPr>
      </w:pPr>
    </w:p>
    <w:p w:rsidR="00106989" w:rsidRPr="007229AE" w:rsidRDefault="000F01E4" w:rsidP="009708D9">
      <w:pPr>
        <w:spacing w:line="480" w:lineRule="auto"/>
        <w:ind w:left="720"/>
        <w:jc w:val="both"/>
        <w:rPr>
          <w:rFonts w:ascii="Arial" w:hAnsi="Arial" w:cs="Arial"/>
        </w:rPr>
      </w:pPr>
      <w:r>
        <w:rPr>
          <w:rFonts w:ascii="Arial" w:hAnsi="Arial" w:cs="Arial"/>
        </w:rPr>
        <w:t>Proposed R</w:t>
      </w:r>
      <w:r w:rsidR="00106989" w:rsidRPr="007229AE">
        <w:rPr>
          <w:rFonts w:ascii="Arial" w:hAnsi="Arial" w:cs="Arial"/>
        </w:rPr>
        <w:t xml:space="preserve">ule 4901:1-3-03(G), O.A.C., </w:t>
      </w:r>
      <w:r w:rsidR="002C688D">
        <w:rPr>
          <w:rFonts w:ascii="Arial" w:hAnsi="Arial" w:cs="Arial"/>
        </w:rPr>
        <w:t>currently reads</w:t>
      </w:r>
      <w:r w:rsidR="00106989" w:rsidRPr="007229AE">
        <w:rPr>
          <w:rFonts w:ascii="Arial" w:hAnsi="Arial" w:cs="Arial"/>
        </w:rPr>
        <w:t>:</w:t>
      </w:r>
    </w:p>
    <w:p w:rsidR="00106989" w:rsidRPr="007229AE" w:rsidRDefault="00106989" w:rsidP="00F33819">
      <w:pPr>
        <w:pStyle w:val="ListParagraph"/>
        <w:ind w:right="720"/>
        <w:jc w:val="both"/>
        <w:rPr>
          <w:rFonts w:ascii="Arial" w:hAnsi="Arial" w:cs="Arial"/>
        </w:rPr>
      </w:pPr>
      <w:r w:rsidRPr="007229AE">
        <w:rPr>
          <w:rFonts w:ascii="Arial" w:hAnsi="Arial" w:cs="Arial"/>
        </w:rPr>
        <w:t>The public utility is required to allow attaching entities to use the same attaching techniques used by the public utility itself or another similarly situated attaching entity to the pole.</w:t>
      </w:r>
    </w:p>
    <w:p w:rsidR="0055493B" w:rsidRPr="007229AE" w:rsidRDefault="0055493B" w:rsidP="0096022E">
      <w:pPr>
        <w:pStyle w:val="ListParagraph"/>
        <w:ind w:left="1620" w:right="720"/>
        <w:jc w:val="both"/>
        <w:rPr>
          <w:rFonts w:ascii="Arial" w:hAnsi="Arial" w:cs="Arial"/>
        </w:rPr>
      </w:pPr>
    </w:p>
    <w:p w:rsidR="005D6476" w:rsidRDefault="005D6476" w:rsidP="00443354">
      <w:pPr>
        <w:spacing w:line="480" w:lineRule="auto"/>
        <w:ind w:firstLine="720"/>
        <w:jc w:val="both"/>
        <w:rPr>
          <w:rFonts w:ascii="Arial" w:hAnsi="Arial" w:cs="Arial"/>
        </w:rPr>
      </w:pPr>
      <w:r>
        <w:rPr>
          <w:rFonts w:ascii="Arial" w:hAnsi="Arial" w:cs="Arial"/>
        </w:rPr>
        <w:t>Respectfully, the OTA would request that t</w:t>
      </w:r>
      <w:r w:rsidR="002C688D">
        <w:rPr>
          <w:rFonts w:ascii="Arial" w:hAnsi="Arial" w:cs="Arial"/>
        </w:rPr>
        <w:t xml:space="preserve">he Commission </w:t>
      </w:r>
      <w:r>
        <w:rPr>
          <w:rFonts w:ascii="Arial" w:hAnsi="Arial" w:cs="Arial"/>
        </w:rPr>
        <w:t>revise the rule as follows:</w:t>
      </w:r>
    </w:p>
    <w:p w:rsidR="00443354" w:rsidRDefault="005D6476" w:rsidP="00007593">
      <w:pPr>
        <w:ind w:left="720" w:right="720"/>
        <w:jc w:val="both"/>
        <w:rPr>
          <w:rFonts w:ascii="Arial" w:hAnsi="Arial" w:cs="Arial"/>
        </w:rPr>
      </w:pPr>
      <w:r>
        <w:rPr>
          <w:rFonts w:ascii="Arial" w:hAnsi="Arial" w:cs="Arial"/>
        </w:rPr>
        <w:t xml:space="preserve">The public utility is required to allow attaching entities to use attaching techniques </w:t>
      </w:r>
      <w:r w:rsidRPr="005D6476">
        <w:rPr>
          <w:rFonts w:ascii="Arial" w:hAnsi="Arial" w:cs="Arial"/>
          <w:u w:val="single"/>
        </w:rPr>
        <w:t>that meet current standards of</w:t>
      </w:r>
      <w:r>
        <w:rPr>
          <w:rFonts w:ascii="Arial" w:hAnsi="Arial" w:cs="Arial"/>
        </w:rPr>
        <w:t xml:space="preserve"> </w:t>
      </w:r>
      <w:r w:rsidR="002C688D">
        <w:rPr>
          <w:rFonts w:ascii="Arial" w:hAnsi="Arial" w:cs="Arial"/>
        </w:rPr>
        <w:t xml:space="preserve">the </w:t>
      </w:r>
      <w:r w:rsidR="002B0680">
        <w:rPr>
          <w:rFonts w:ascii="Arial" w:hAnsi="Arial" w:cs="Arial"/>
        </w:rPr>
        <w:t xml:space="preserve">public utility or another </w:t>
      </w:r>
      <w:r w:rsidR="002B0680" w:rsidRPr="002B0680">
        <w:rPr>
          <w:rFonts w:ascii="Arial" w:hAnsi="Arial" w:cs="Arial"/>
        </w:rPr>
        <w:t>similarly situated attaching entity to the pole</w:t>
      </w:r>
      <w:r w:rsidR="002B0680">
        <w:rPr>
          <w:rFonts w:ascii="Arial" w:hAnsi="Arial" w:cs="Arial"/>
        </w:rPr>
        <w:t xml:space="preserve"> (emphasis added)</w:t>
      </w:r>
      <w:r w:rsidR="002B0680" w:rsidRPr="002B0680">
        <w:rPr>
          <w:rFonts w:ascii="Arial" w:hAnsi="Arial" w:cs="Arial"/>
        </w:rPr>
        <w:t xml:space="preserve">. </w:t>
      </w:r>
    </w:p>
    <w:p w:rsidR="00007593" w:rsidRDefault="00007593" w:rsidP="00007593">
      <w:pPr>
        <w:ind w:left="720" w:right="720"/>
        <w:jc w:val="both"/>
        <w:rPr>
          <w:rFonts w:ascii="Arial" w:hAnsi="Arial" w:cs="Arial"/>
        </w:rPr>
      </w:pPr>
    </w:p>
    <w:p w:rsidR="002C688D" w:rsidRPr="007229AE" w:rsidRDefault="00106989" w:rsidP="00007593">
      <w:pPr>
        <w:spacing w:after="120" w:line="480" w:lineRule="auto"/>
        <w:ind w:firstLine="720"/>
        <w:jc w:val="both"/>
        <w:rPr>
          <w:rFonts w:ascii="Arial" w:hAnsi="Arial" w:cs="Arial"/>
        </w:rPr>
      </w:pPr>
      <w:r w:rsidRPr="007229AE">
        <w:rPr>
          <w:rFonts w:ascii="Arial" w:hAnsi="Arial" w:cs="Arial"/>
        </w:rPr>
        <w:t xml:space="preserve">The added clarification is </w:t>
      </w:r>
      <w:r w:rsidR="009439FB">
        <w:rPr>
          <w:rFonts w:ascii="Arial" w:hAnsi="Arial" w:cs="Arial"/>
        </w:rPr>
        <w:t xml:space="preserve">helpful in assuring that attaching techniques are safe and meet current industry standards. </w:t>
      </w:r>
    </w:p>
    <w:p w:rsidR="00106989" w:rsidRPr="003A38FC" w:rsidRDefault="00106989" w:rsidP="003C6E8C">
      <w:pPr>
        <w:pStyle w:val="Heading2"/>
        <w:spacing w:after="0"/>
        <w:rPr>
          <w:rFonts w:ascii="Arial" w:hAnsi="Arial" w:cs="Arial"/>
        </w:rPr>
      </w:pPr>
      <w:bookmarkStart w:id="32" w:name="_Toc359253289"/>
      <w:bookmarkStart w:id="33" w:name="_Toc359309376"/>
      <w:bookmarkStart w:id="34" w:name="_Toc361386261"/>
      <w:r w:rsidRPr="007229AE">
        <w:rPr>
          <w:rFonts w:ascii="Arial" w:hAnsi="Arial" w:cs="Arial"/>
        </w:rPr>
        <w:t>Rule 4901:1-3-03(H), O.</w:t>
      </w:r>
      <w:r w:rsidRPr="003A38FC">
        <w:rPr>
          <w:rFonts w:ascii="Arial" w:hAnsi="Arial" w:cs="Arial"/>
        </w:rPr>
        <w:t>A.C.</w:t>
      </w:r>
      <w:bookmarkEnd w:id="32"/>
      <w:bookmarkEnd w:id="33"/>
      <w:bookmarkEnd w:id="34"/>
    </w:p>
    <w:p w:rsidR="003C6E8C" w:rsidRPr="003A38FC" w:rsidRDefault="003C6E8C" w:rsidP="003C6E8C">
      <w:pPr>
        <w:rPr>
          <w:rFonts w:ascii="Arial" w:hAnsi="Arial" w:cs="Arial"/>
        </w:rPr>
      </w:pPr>
    </w:p>
    <w:p w:rsidR="00106989" w:rsidRPr="007229AE" w:rsidRDefault="00106989" w:rsidP="0096022E">
      <w:pPr>
        <w:spacing w:line="480" w:lineRule="auto"/>
        <w:ind w:firstLine="720"/>
        <w:jc w:val="both"/>
        <w:rPr>
          <w:rFonts w:ascii="Arial" w:hAnsi="Arial" w:cs="Arial"/>
        </w:rPr>
      </w:pPr>
      <w:r w:rsidRPr="003A38FC">
        <w:rPr>
          <w:rFonts w:ascii="Arial" w:hAnsi="Arial" w:cs="Arial"/>
        </w:rPr>
        <w:t xml:space="preserve">The Commission should delete Rule 4901:1-3-03(H), O.A.C., which would establish a timeframe for access to a public </w:t>
      </w:r>
      <w:r w:rsidRPr="007229AE">
        <w:rPr>
          <w:rFonts w:ascii="Arial" w:hAnsi="Arial" w:cs="Arial"/>
        </w:rPr>
        <w:t xml:space="preserve">utility’s conduits.  The FCC considered a similar request to establish specific timelines for access to a public utility’s conduits and declined to </w:t>
      </w:r>
      <w:r w:rsidR="00233E9B">
        <w:rPr>
          <w:rFonts w:ascii="Arial" w:hAnsi="Arial" w:cs="Arial"/>
        </w:rPr>
        <w:t>do so</w:t>
      </w:r>
      <w:r w:rsidRPr="007229AE">
        <w:rPr>
          <w:rFonts w:ascii="Arial" w:hAnsi="Arial" w:cs="Arial"/>
        </w:rPr>
        <w:t>:</w:t>
      </w:r>
    </w:p>
    <w:p w:rsidR="00106989" w:rsidRDefault="00106989" w:rsidP="00B725CD">
      <w:pPr>
        <w:pStyle w:val="ListParagraph"/>
        <w:ind w:left="1440" w:right="720"/>
        <w:jc w:val="both"/>
        <w:rPr>
          <w:rFonts w:ascii="Arial" w:hAnsi="Arial" w:cs="Arial"/>
        </w:rPr>
      </w:pPr>
      <w:r w:rsidRPr="007229AE">
        <w:rPr>
          <w:rFonts w:ascii="Arial" w:hAnsi="Arial" w:cs="Arial"/>
        </w:rPr>
        <w:t>We decline to adopt a timeline for access to section 224 ducts, conduits</w:t>
      </w:r>
      <w:r w:rsidR="001C2C3E">
        <w:rPr>
          <w:rFonts w:ascii="Arial" w:hAnsi="Arial" w:cs="Arial"/>
        </w:rPr>
        <w:t>,</w:t>
      </w:r>
      <w:r w:rsidRPr="007229AE">
        <w:rPr>
          <w:rFonts w:ascii="Arial" w:hAnsi="Arial" w:cs="Arial"/>
        </w:rPr>
        <w:t xml:space="preserve"> and rights-of-way at this time.  Access to ducts and conduits raises different issues than access to poles, and the record does not demonstrate that attachers are, on a large scale, </w:t>
      </w:r>
      <w:r w:rsidRPr="007229AE">
        <w:rPr>
          <w:rFonts w:ascii="Arial" w:hAnsi="Arial" w:cs="Arial"/>
        </w:rPr>
        <w:lastRenderedPageBreak/>
        <w:t xml:space="preserve">currently unable to timely or reasonably access </w:t>
      </w:r>
      <w:r w:rsidR="008B3B8F">
        <w:rPr>
          <w:rFonts w:ascii="Arial" w:hAnsi="Arial" w:cs="Arial"/>
        </w:rPr>
        <w:t xml:space="preserve">to </w:t>
      </w:r>
      <w:r w:rsidRPr="007229AE">
        <w:rPr>
          <w:rFonts w:ascii="Arial" w:hAnsi="Arial" w:cs="Arial"/>
        </w:rPr>
        <w:t>ducts, conduits, and rights-of-way controlled by utilities.</w:t>
      </w:r>
      <w:r w:rsidRPr="007229AE">
        <w:rPr>
          <w:rStyle w:val="FootnoteReference"/>
          <w:rFonts w:ascii="Arial" w:hAnsi="Arial" w:cs="Arial"/>
        </w:rPr>
        <w:footnoteReference w:id="8"/>
      </w:r>
    </w:p>
    <w:p w:rsidR="002B0680" w:rsidRDefault="002B0680" w:rsidP="00007593">
      <w:pPr>
        <w:pStyle w:val="ListParagraph"/>
        <w:ind w:left="1440" w:right="720"/>
        <w:jc w:val="both"/>
        <w:rPr>
          <w:rFonts w:ascii="Arial" w:hAnsi="Arial" w:cs="Arial"/>
        </w:rPr>
      </w:pPr>
    </w:p>
    <w:p w:rsidR="00233E9B" w:rsidRPr="007229AE" w:rsidRDefault="00106989" w:rsidP="00C92E92">
      <w:pPr>
        <w:spacing w:after="120" w:line="480" w:lineRule="auto"/>
        <w:ind w:firstLine="720"/>
        <w:jc w:val="both"/>
        <w:rPr>
          <w:rFonts w:ascii="Arial" w:hAnsi="Arial" w:cs="Arial"/>
        </w:rPr>
      </w:pPr>
      <w:r w:rsidRPr="007229AE">
        <w:rPr>
          <w:rFonts w:ascii="Arial" w:hAnsi="Arial" w:cs="Arial"/>
        </w:rPr>
        <w:t>As the FCC found, access to conduits presents different and unique issues than access to poles.  Accordingly, the specified timeframes in Rule 4901:1-3-03(H), O.A.C</w:t>
      </w:r>
      <w:r w:rsidR="00A13500" w:rsidRPr="007229AE">
        <w:rPr>
          <w:rFonts w:ascii="Arial" w:hAnsi="Arial" w:cs="Arial"/>
        </w:rPr>
        <w:t>.,</w:t>
      </w:r>
      <w:r w:rsidRPr="007229AE">
        <w:rPr>
          <w:rFonts w:ascii="Arial" w:hAnsi="Arial" w:cs="Arial"/>
        </w:rPr>
        <w:t xml:space="preserve"> may not be practicable under all circumstances.</w:t>
      </w:r>
    </w:p>
    <w:p w:rsidR="00106989" w:rsidRPr="003A38FC" w:rsidRDefault="000D2686" w:rsidP="003C6E8C">
      <w:pPr>
        <w:pStyle w:val="Heading2"/>
        <w:spacing w:after="0"/>
        <w:rPr>
          <w:rFonts w:ascii="Arial" w:hAnsi="Arial" w:cs="Arial"/>
        </w:rPr>
      </w:pPr>
      <w:bookmarkStart w:id="35" w:name="_Toc359253290"/>
      <w:bookmarkStart w:id="36" w:name="_Toc359309377"/>
      <w:bookmarkStart w:id="37" w:name="_Toc361386262"/>
      <w:r w:rsidRPr="007229AE">
        <w:rPr>
          <w:rFonts w:ascii="Arial" w:hAnsi="Arial" w:cs="Arial"/>
        </w:rPr>
        <w:t>Rule 4901:1-3-04(A), O.A</w:t>
      </w:r>
      <w:r w:rsidRPr="003A38FC">
        <w:rPr>
          <w:rFonts w:ascii="Arial" w:hAnsi="Arial" w:cs="Arial"/>
        </w:rPr>
        <w:t>.C.</w:t>
      </w:r>
      <w:bookmarkEnd w:id="35"/>
      <w:bookmarkEnd w:id="36"/>
      <w:bookmarkEnd w:id="37"/>
    </w:p>
    <w:p w:rsidR="003C6E8C" w:rsidRPr="003A38FC" w:rsidRDefault="003C6E8C" w:rsidP="003C6E8C">
      <w:pPr>
        <w:rPr>
          <w:rFonts w:ascii="Arial" w:hAnsi="Arial" w:cs="Arial"/>
        </w:rPr>
      </w:pPr>
    </w:p>
    <w:p w:rsidR="000D2686" w:rsidRPr="007229AE" w:rsidRDefault="000D2686" w:rsidP="00443354">
      <w:pPr>
        <w:spacing w:after="120" w:line="480" w:lineRule="auto"/>
        <w:ind w:firstLine="720"/>
        <w:jc w:val="both"/>
        <w:rPr>
          <w:rFonts w:ascii="Arial" w:hAnsi="Arial" w:cs="Arial"/>
        </w:rPr>
      </w:pPr>
      <w:r w:rsidRPr="003A38FC">
        <w:rPr>
          <w:rFonts w:ascii="Arial" w:hAnsi="Arial" w:cs="Arial"/>
        </w:rPr>
        <w:t xml:space="preserve">Additional clarification is needed regarding Rule 4901:1-3-04(A), O.A.C.  As </w:t>
      </w:r>
      <w:r w:rsidR="00A458AF" w:rsidRPr="003A38FC">
        <w:rPr>
          <w:rFonts w:ascii="Arial" w:hAnsi="Arial" w:cs="Arial"/>
        </w:rPr>
        <w:t>currently drafted, the r</w:t>
      </w:r>
      <w:r w:rsidRPr="003A38FC">
        <w:rPr>
          <w:rFonts w:ascii="Arial" w:hAnsi="Arial" w:cs="Arial"/>
        </w:rPr>
        <w:t xml:space="preserve">ule could be interpreted </w:t>
      </w:r>
      <w:r w:rsidRPr="007229AE">
        <w:rPr>
          <w:rFonts w:ascii="Arial" w:hAnsi="Arial" w:cs="Arial"/>
        </w:rPr>
        <w:t xml:space="preserve">as requiring public utilities to file revised tariffs incorporating the changes to the Commission’s </w:t>
      </w:r>
      <w:r w:rsidR="00A458AF">
        <w:rPr>
          <w:rFonts w:ascii="Arial" w:hAnsi="Arial" w:cs="Arial"/>
        </w:rPr>
        <w:t>r</w:t>
      </w:r>
      <w:r w:rsidRPr="007229AE">
        <w:rPr>
          <w:rFonts w:ascii="Arial" w:hAnsi="Arial" w:cs="Arial"/>
        </w:rPr>
        <w:t xml:space="preserve">ules in Chapter 4901:1-3, O.A.C.  Additionally, </w:t>
      </w:r>
      <w:r w:rsidR="00A458AF">
        <w:rPr>
          <w:rFonts w:ascii="Arial" w:hAnsi="Arial" w:cs="Arial"/>
        </w:rPr>
        <w:t xml:space="preserve">requiring </w:t>
      </w:r>
      <w:r w:rsidRPr="007229AE">
        <w:rPr>
          <w:rFonts w:ascii="Arial" w:hAnsi="Arial" w:cs="Arial"/>
        </w:rPr>
        <w:t xml:space="preserve">new tariffs </w:t>
      </w:r>
      <w:r w:rsidR="00A458AF">
        <w:rPr>
          <w:rFonts w:ascii="Arial" w:hAnsi="Arial" w:cs="Arial"/>
        </w:rPr>
        <w:t xml:space="preserve">will generate </w:t>
      </w:r>
      <w:r w:rsidRPr="007229AE">
        <w:rPr>
          <w:rFonts w:ascii="Arial" w:hAnsi="Arial" w:cs="Arial"/>
        </w:rPr>
        <w:t xml:space="preserve">uncertainty regarding </w:t>
      </w:r>
      <w:r w:rsidR="00A458AF">
        <w:rPr>
          <w:rFonts w:ascii="Arial" w:hAnsi="Arial" w:cs="Arial"/>
        </w:rPr>
        <w:t xml:space="preserve">the </w:t>
      </w:r>
      <w:r w:rsidRPr="007229AE">
        <w:rPr>
          <w:rFonts w:ascii="Arial" w:hAnsi="Arial" w:cs="Arial"/>
        </w:rPr>
        <w:t xml:space="preserve">impact on existing </w:t>
      </w:r>
      <w:r w:rsidR="00A458AF">
        <w:rPr>
          <w:rFonts w:ascii="Arial" w:hAnsi="Arial" w:cs="Arial"/>
        </w:rPr>
        <w:t xml:space="preserve">pole attachment </w:t>
      </w:r>
      <w:r w:rsidRPr="007229AE">
        <w:rPr>
          <w:rFonts w:ascii="Arial" w:hAnsi="Arial" w:cs="Arial"/>
        </w:rPr>
        <w:t>agreements</w:t>
      </w:r>
      <w:r w:rsidR="00B725CD">
        <w:rPr>
          <w:rFonts w:ascii="Arial" w:hAnsi="Arial" w:cs="Arial"/>
        </w:rPr>
        <w:t>.</w:t>
      </w:r>
      <w:r w:rsidRPr="007229AE">
        <w:rPr>
          <w:rFonts w:ascii="Arial" w:hAnsi="Arial" w:cs="Arial"/>
        </w:rPr>
        <w:t xml:space="preserve">  </w:t>
      </w:r>
    </w:p>
    <w:p w:rsidR="009A79F7" w:rsidRDefault="000D2686" w:rsidP="00443354">
      <w:pPr>
        <w:spacing w:after="120" w:line="480" w:lineRule="auto"/>
        <w:ind w:firstLine="720"/>
        <w:jc w:val="both"/>
        <w:rPr>
          <w:rFonts w:ascii="Arial" w:hAnsi="Arial" w:cs="Arial"/>
        </w:rPr>
      </w:pPr>
      <w:r w:rsidRPr="007229AE">
        <w:rPr>
          <w:rFonts w:ascii="Arial" w:hAnsi="Arial" w:cs="Arial"/>
        </w:rPr>
        <w:t>Finally, Rule 4901:1-3-04, O.A.C.</w:t>
      </w:r>
      <w:r w:rsidR="00C60C41">
        <w:rPr>
          <w:rFonts w:ascii="Arial" w:hAnsi="Arial" w:cs="Arial"/>
        </w:rPr>
        <w:t>,</w:t>
      </w:r>
      <w:r w:rsidR="00A458AF">
        <w:rPr>
          <w:rFonts w:ascii="Arial" w:hAnsi="Arial" w:cs="Arial"/>
        </w:rPr>
        <w:t xml:space="preserve"> is not as complete as </w:t>
      </w:r>
      <w:r w:rsidRPr="007229AE">
        <w:rPr>
          <w:rFonts w:ascii="Arial" w:hAnsi="Arial" w:cs="Arial"/>
        </w:rPr>
        <w:t xml:space="preserve">the FCC’s </w:t>
      </w:r>
      <w:r w:rsidR="00A458AF">
        <w:rPr>
          <w:rFonts w:ascii="Arial" w:hAnsi="Arial" w:cs="Arial"/>
        </w:rPr>
        <w:t>r</w:t>
      </w:r>
      <w:r w:rsidRPr="007229AE">
        <w:rPr>
          <w:rFonts w:ascii="Arial" w:hAnsi="Arial" w:cs="Arial"/>
        </w:rPr>
        <w:t xml:space="preserve">ules and should be revised to mirror the </w:t>
      </w:r>
      <w:r w:rsidR="00A458AF">
        <w:rPr>
          <w:rFonts w:ascii="Arial" w:hAnsi="Arial" w:cs="Arial"/>
        </w:rPr>
        <w:t xml:space="preserve">level of detail included in </w:t>
      </w:r>
      <w:r w:rsidR="00C60C41">
        <w:rPr>
          <w:rFonts w:ascii="Arial" w:hAnsi="Arial" w:cs="Arial"/>
        </w:rPr>
        <w:t xml:space="preserve">the </w:t>
      </w:r>
      <w:r w:rsidRPr="007229AE">
        <w:rPr>
          <w:rFonts w:ascii="Arial" w:hAnsi="Arial" w:cs="Arial"/>
        </w:rPr>
        <w:t xml:space="preserve">FCC’s </w:t>
      </w:r>
      <w:r w:rsidR="00A458AF">
        <w:rPr>
          <w:rFonts w:ascii="Arial" w:hAnsi="Arial" w:cs="Arial"/>
        </w:rPr>
        <w:t>r</w:t>
      </w:r>
      <w:r w:rsidRPr="007229AE">
        <w:rPr>
          <w:rFonts w:ascii="Arial" w:hAnsi="Arial" w:cs="Arial"/>
        </w:rPr>
        <w:t>ule</w:t>
      </w:r>
      <w:r w:rsidR="00CB1DDC">
        <w:rPr>
          <w:rFonts w:ascii="Arial" w:hAnsi="Arial" w:cs="Arial"/>
        </w:rPr>
        <w:t>s</w:t>
      </w:r>
      <w:r w:rsidRPr="007229AE">
        <w:rPr>
          <w:rFonts w:ascii="Arial" w:hAnsi="Arial" w:cs="Arial"/>
        </w:rPr>
        <w:t>.</w:t>
      </w:r>
      <w:r w:rsidR="00A458AF">
        <w:rPr>
          <w:rFonts w:ascii="Arial" w:hAnsi="Arial" w:cs="Arial"/>
        </w:rPr>
        <w:t xml:space="preserve"> </w:t>
      </w:r>
      <w:r w:rsidR="00CB1DDC">
        <w:rPr>
          <w:rFonts w:ascii="Arial" w:hAnsi="Arial" w:cs="Arial"/>
        </w:rPr>
        <w:t xml:space="preserve"> </w:t>
      </w:r>
      <w:r w:rsidR="00A458AF">
        <w:rPr>
          <w:rFonts w:ascii="Arial" w:hAnsi="Arial" w:cs="Arial"/>
        </w:rPr>
        <w:t>As currently proposed, Rule 4901:1-3-04, O.A.C.</w:t>
      </w:r>
      <w:r w:rsidR="00C60C41">
        <w:rPr>
          <w:rFonts w:ascii="Arial" w:hAnsi="Arial" w:cs="Arial"/>
        </w:rPr>
        <w:t>,</w:t>
      </w:r>
      <w:r w:rsidR="00DD0FD9">
        <w:rPr>
          <w:rFonts w:ascii="Arial" w:hAnsi="Arial" w:cs="Arial"/>
        </w:rPr>
        <w:t xml:space="preserve"> </w:t>
      </w:r>
      <w:r w:rsidR="00A458AF">
        <w:rPr>
          <w:rFonts w:ascii="Arial" w:hAnsi="Arial" w:cs="Arial"/>
        </w:rPr>
        <w:t>fail</w:t>
      </w:r>
      <w:r w:rsidR="0023252D">
        <w:rPr>
          <w:rFonts w:ascii="Arial" w:hAnsi="Arial" w:cs="Arial"/>
        </w:rPr>
        <w:t>s</w:t>
      </w:r>
      <w:r w:rsidR="00A458AF">
        <w:rPr>
          <w:rFonts w:ascii="Arial" w:hAnsi="Arial" w:cs="Arial"/>
        </w:rPr>
        <w:t xml:space="preserve"> to include the FCC’s definitions, default values, instructions for net cost of a pole and the treatment of cross arms, the includable expense and investment-related accounts and definitions, and the positive/negative net plant formulae alternatives, which are discussed in the FCC’s orders. </w:t>
      </w:r>
      <w:r w:rsidR="00CB1DDC">
        <w:rPr>
          <w:rFonts w:ascii="Arial" w:hAnsi="Arial" w:cs="Arial"/>
        </w:rPr>
        <w:t xml:space="preserve"> </w:t>
      </w:r>
      <w:r w:rsidR="00A458AF">
        <w:rPr>
          <w:rFonts w:ascii="Arial" w:hAnsi="Arial" w:cs="Arial"/>
        </w:rPr>
        <w:t xml:space="preserve">Sections </w:t>
      </w:r>
      <w:r w:rsidR="00F502E1">
        <w:rPr>
          <w:rFonts w:ascii="Arial" w:hAnsi="Arial" w:cs="Arial"/>
        </w:rPr>
        <w:t>(D), (E), and (F) of the rule are more general and vague than the FCC’s regulations and do not necessarily capture the various cable and telecommunications formulas set forth in the FCC’s orders in 01-170 and 11-50.</w:t>
      </w:r>
    </w:p>
    <w:p w:rsidR="009A79F7" w:rsidRDefault="009A79F7">
      <w:pPr>
        <w:rPr>
          <w:rFonts w:ascii="Arial" w:hAnsi="Arial" w:cs="Arial"/>
        </w:rPr>
      </w:pPr>
      <w:r>
        <w:rPr>
          <w:rFonts w:ascii="Arial" w:hAnsi="Arial" w:cs="Arial"/>
        </w:rPr>
        <w:br w:type="page"/>
      </w:r>
    </w:p>
    <w:p w:rsidR="000D2686" w:rsidRPr="007229AE" w:rsidRDefault="000D2686" w:rsidP="00CB1DDC">
      <w:pPr>
        <w:spacing w:after="120" w:line="480" w:lineRule="auto"/>
        <w:ind w:firstLine="720"/>
        <w:jc w:val="both"/>
        <w:rPr>
          <w:rFonts w:ascii="Arial" w:hAnsi="Arial" w:cs="Arial"/>
        </w:rPr>
      </w:pPr>
      <w:r w:rsidRPr="007229AE">
        <w:rPr>
          <w:rFonts w:ascii="Arial" w:hAnsi="Arial" w:cs="Arial"/>
        </w:rPr>
        <w:lastRenderedPageBreak/>
        <w:t>As with the OTA’s recommendation regarding the revisions to the Appendix to Chapter 4901:1-3, O.A.C. (see below)</w:t>
      </w:r>
      <w:r w:rsidR="00A13500" w:rsidRPr="007229AE">
        <w:rPr>
          <w:rFonts w:ascii="Arial" w:hAnsi="Arial" w:cs="Arial"/>
        </w:rPr>
        <w:t>,</w:t>
      </w:r>
      <w:r w:rsidRPr="007229AE">
        <w:rPr>
          <w:rFonts w:ascii="Arial" w:hAnsi="Arial" w:cs="Arial"/>
        </w:rPr>
        <w:t xml:space="preserve"> rather than attempting to encapsulate in the Commission’s </w:t>
      </w:r>
      <w:r w:rsidR="00F502E1">
        <w:rPr>
          <w:rFonts w:ascii="Arial" w:hAnsi="Arial" w:cs="Arial"/>
        </w:rPr>
        <w:t>r</w:t>
      </w:r>
      <w:r w:rsidRPr="007229AE">
        <w:rPr>
          <w:rFonts w:ascii="Arial" w:hAnsi="Arial" w:cs="Arial"/>
        </w:rPr>
        <w:t>ules the various FCC formulas and methodologies</w:t>
      </w:r>
      <w:r w:rsidR="00A13500" w:rsidRPr="007229AE">
        <w:rPr>
          <w:rFonts w:ascii="Arial" w:hAnsi="Arial" w:cs="Arial"/>
        </w:rPr>
        <w:t>,</w:t>
      </w:r>
      <w:r w:rsidRPr="007229AE">
        <w:rPr>
          <w:rFonts w:ascii="Arial" w:hAnsi="Arial" w:cs="Arial"/>
        </w:rPr>
        <w:t xml:space="preserve"> it would be simpl</w:t>
      </w:r>
      <w:r w:rsidR="00A13500" w:rsidRPr="007229AE">
        <w:rPr>
          <w:rFonts w:ascii="Arial" w:hAnsi="Arial" w:cs="Arial"/>
        </w:rPr>
        <w:t>e</w:t>
      </w:r>
      <w:r w:rsidR="00F502E1">
        <w:rPr>
          <w:rFonts w:ascii="Arial" w:hAnsi="Arial" w:cs="Arial"/>
        </w:rPr>
        <w:t>r</w:t>
      </w:r>
      <w:r w:rsidRPr="007229AE">
        <w:rPr>
          <w:rFonts w:ascii="Arial" w:hAnsi="Arial" w:cs="Arial"/>
        </w:rPr>
        <w:t xml:space="preserve"> </w:t>
      </w:r>
      <w:r w:rsidR="00F502E1">
        <w:rPr>
          <w:rFonts w:ascii="Arial" w:hAnsi="Arial" w:cs="Arial"/>
        </w:rPr>
        <w:t>and more efficient to</w:t>
      </w:r>
      <w:r w:rsidRPr="007229AE">
        <w:rPr>
          <w:rFonts w:ascii="Arial" w:hAnsi="Arial" w:cs="Arial"/>
        </w:rPr>
        <w:t xml:space="preserve"> include in the </w:t>
      </w:r>
      <w:r w:rsidR="00F502E1">
        <w:rPr>
          <w:rFonts w:ascii="Arial" w:hAnsi="Arial" w:cs="Arial"/>
        </w:rPr>
        <w:t xml:space="preserve">Commission’s </w:t>
      </w:r>
      <w:r w:rsidRPr="007229AE">
        <w:rPr>
          <w:rFonts w:ascii="Arial" w:hAnsi="Arial" w:cs="Arial"/>
        </w:rPr>
        <w:t>rules a requireme</w:t>
      </w:r>
      <w:r w:rsidR="009439FB">
        <w:rPr>
          <w:rFonts w:ascii="Arial" w:hAnsi="Arial" w:cs="Arial"/>
        </w:rPr>
        <w:t xml:space="preserve">nt to follow the FCC’s formulas </w:t>
      </w:r>
      <w:r w:rsidRPr="007229AE">
        <w:rPr>
          <w:rFonts w:ascii="Arial" w:hAnsi="Arial" w:cs="Arial"/>
        </w:rPr>
        <w:t>and methodologies.</w:t>
      </w:r>
    </w:p>
    <w:p w:rsidR="00106989" w:rsidRPr="003A38FC" w:rsidRDefault="000D2686" w:rsidP="003C6E8C">
      <w:pPr>
        <w:pStyle w:val="Heading2"/>
        <w:spacing w:after="0"/>
        <w:rPr>
          <w:rFonts w:ascii="Arial" w:hAnsi="Arial" w:cs="Arial"/>
        </w:rPr>
      </w:pPr>
      <w:bookmarkStart w:id="38" w:name="_Toc359253291"/>
      <w:bookmarkStart w:id="39" w:name="_Toc361386263"/>
      <w:bookmarkStart w:id="40" w:name="_Toc359309378"/>
      <w:r w:rsidRPr="007229AE">
        <w:rPr>
          <w:rFonts w:ascii="Arial" w:hAnsi="Arial" w:cs="Arial"/>
        </w:rPr>
        <w:t>Rule 4901:1-3-05, O.A.</w:t>
      </w:r>
      <w:r w:rsidRPr="003A38FC">
        <w:rPr>
          <w:rFonts w:ascii="Arial" w:hAnsi="Arial" w:cs="Arial"/>
        </w:rPr>
        <w:t>C.</w:t>
      </w:r>
      <w:bookmarkEnd w:id="38"/>
      <w:bookmarkEnd w:id="39"/>
      <w:r w:rsidR="0096022E" w:rsidRPr="003A38FC">
        <w:rPr>
          <w:rFonts w:ascii="Arial" w:hAnsi="Arial" w:cs="Arial"/>
        </w:rPr>
        <w:t xml:space="preserve"> </w:t>
      </w:r>
      <w:bookmarkEnd w:id="40"/>
    </w:p>
    <w:p w:rsidR="003C6E8C" w:rsidRPr="003A38FC" w:rsidRDefault="003C6E8C" w:rsidP="003C6E8C">
      <w:pPr>
        <w:rPr>
          <w:rFonts w:ascii="Arial" w:hAnsi="Arial" w:cs="Arial"/>
        </w:rPr>
      </w:pPr>
    </w:p>
    <w:p w:rsidR="000D2686" w:rsidRPr="007229AE" w:rsidRDefault="000D2686" w:rsidP="00B54D3E">
      <w:pPr>
        <w:spacing w:after="120" w:line="480" w:lineRule="auto"/>
        <w:ind w:firstLine="720"/>
        <w:jc w:val="both"/>
        <w:rPr>
          <w:rFonts w:ascii="Arial" w:hAnsi="Arial" w:cs="Arial"/>
        </w:rPr>
      </w:pPr>
      <w:r w:rsidRPr="003A38FC">
        <w:rPr>
          <w:rFonts w:ascii="Arial" w:hAnsi="Arial" w:cs="Arial"/>
        </w:rPr>
        <w:t xml:space="preserve">In accordance with OTA’s recommendation </w:t>
      </w:r>
      <w:r w:rsidRPr="007229AE">
        <w:rPr>
          <w:rFonts w:ascii="Arial" w:hAnsi="Arial" w:cs="Arial"/>
        </w:rPr>
        <w:t>in Rule 4901:1-3-01(A), O.A.C</w:t>
      </w:r>
      <w:r w:rsidR="00A13500" w:rsidRPr="007229AE">
        <w:rPr>
          <w:rFonts w:ascii="Arial" w:hAnsi="Arial" w:cs="Arial"/>
        </w:rPr>
        <w:t>.,</w:t>
      </w:r>
      <w:r w:rsidRPr="007229AE">
        <w:rPr>
          <w:rFonts w:ascii="Arial" w:hAnsi="Arial" w:cs="Arial"/>
        </w:rPr>
        <w:t xml:space="preserve"> regarding the definition of an attaching entity as including a public utilit</w:t>
      </w:r>
      <w:r w:rsidR="005D32EC">
        <w:rPr>
          <w:rFonts w:ascii="Arial" w:hAnsi="Arial" w:cs="Arial"/>
        </w:rPr>
        <w:t>y, the Commission should similarly revise this r</w:t>
      </w:r>
      <w:r w:rsidRPr="007229AE">
        <w:rPr>
          <w:rFonts w:ascii="Arial" w:hAnsi="Arial" w:cs="Arial"/>
        </w:rPr>
        <w:t xml:space="preserve">ule to remove the reference to </w:t>
      </w:r>
      <w:r w:rsidR="00B725CD">
        <w:rPr>
          <w:rFonts w:ascii="Arial" w:hAnsi="Arial" w:cs="Arial"/>
        </w:rPr>
        <w:t xml:space="preserve">a </w:t>
      </w:r>
      <w:r w:rsidRPr="007229AE">
        <w:rPr>
          <w:rFonts w:ascii="Arial" w:hAnsi="Arial" w:cs="Arial"/>
        </w:rPr>
        <w:t>public utility in the first clause of th</w:t>
      </w:r>
      <w:r w:rsidR="000F01E4">
        <w:rPr>
          <w:rFonts w:ascii="Arial" w:hAnsi="Arial" w:cs="Arial"/>
        </w:rPr>
        <w:t>e r</w:t>
      </w:r>
      <w:r w:rsidRPr="007229AE">
        <w:rPr>
          <w:rFonts w:ascii="Arial" w:hAnsi="Arial" w:cs="Arial"/>
        </w:rPr>
        <w:t>ule since a public utility falls within OTA’s revised definitio</w:t>
      </w:r>
      <w:r w:rsidR="000F01E4">
        <w:rPr>
          <w:rFonts w:ascii="Arial" w:hAnsi="Arial" w:cs="Arial"/>
        </w:rPr>
        <w:t>n of an attaching entity.  The r</w:t>
      </w:r>
      <w:r w:rsidRPr="007229AE">
        <w:rPr>
          <w:rFonts w:ascii="Arial" w:hAnsi="Arial" w:cs="Arial"/>
        </w:rPr>
        <w:t>ule should be revised to read:  “Any attaching entity may file a complaint</w:t>
      </w:r>
      <w:r w:rsidR="005D32EC">
        <w:rPr>
          <w:rFonts w:ascii="Arial" w:hAnsi="Arial" w:cs="Arial"/>
        </w:rPr>
        <w:t xml:space="preserve"> ...</w:t>
      </w:r>
      <w:r w:rsidRPr="007229AE">
        <w:rPr>
          <w:rFonts w:ascii="Arial" w:hAnsi="Arial" w:cs="Arial"/>
        </w:rPr>
        <w:t>”</w:t>
      </w:r>
      <w:r w:rsidR="00CA4906">
        <w:rPr>
          <w:rFonts w:ascii="Arial" w:hAnsi="Arial" w:cs="Arial"/>
        </w:rPr>
        <w:t>.</w:t>
      </w:r>
    </w:p>
    <w:p w:rsidR="000D2686" w:rsidRPr="003A38FC" w:rsidRDefault="000D2686" w:rsidP="003C6E8C">
      <w:pPr>
        <w:pStyle w:val="Heading2"/>
        <w:spacing w:after="0"/>
        <w:rPr>
          <w:rFonts w:ascii="Arial" w:hAnsi="Arial" w:cs="Arial"/>
        </w:rPr>
      </w:pPr>
      <w:bookmarkStart w:id="41" w:name="_Toc359253292"/>
      <w:bookmarkStart w:id="42" w:name="_Toc361386264"/>
      <w:bookmarkStart w:id="43" w:name="_Toc359309379"/>
      <w:r w:rsidRPr="003A38FC">
        <w:rPr>
          <w:rFonts w:ascii="Arial" w:hAnsi="Arial" w:cs="Arial"/>
        </w:rPr>
        <w:t>Appendix</w:t>
      </w:r>
      <w:bookmarkEnd w:id="41"/>
      <w:bookmarkEnd w:id="42"/>
      <w:r w:rsidR="0096022E" w:rsidRPr="003A38FC">
        <w:rPr>
          <w:rFonts w:ascii="Arial" w:hAnsi="Arial" w:cs="Arial"/>
        </w:rPr>
        <w:t xml:space="preserve"> </w:t>
      </w:r>
      <w:bookmarkEnd w:id="43"/>
    </w:p>
    <w:p w:rsidR="003C6E8C" w:rsidRPr="003A38FC" w:rsidRDefault="003C6E8C" w:rsidP="003C6E8C">
      <w:pPr>
        <w:rPr>
          <w:rFonts w:ascii="Arial" w:hAnsi="Arial" w:cs="Arial"/>
        </w:rPr>
      </w:pPr>
    </w:p>
    <w:p w:rsidR="008B0132" w:rsidRDefault="00B70BFD" w:rsidP="002810E4">
      <w:pPr>
        <w:spacing w:line="480" w:lineRule="auto"/>
        <w:ind w:firstLine="720"/>
        <w:jc w:val="both"/>
        <w:rPr>
          <w:rFonts w:ascii="Arial" w:hAnsi="Arial" w:cs="Arial"/>
        </w:rPr>
      </w:pPr>
      <w:r w:rsidRPr="003A38FC">
        <w:rPr>
          <w:rFonts w:ascii="Arial" w:hAnsi="Arial" w:cs="Arial"/>
        </w:rPr>
        <w:t xml:space="preserve">Consistent with the </w:t>
      </w:r>
      <w:r w:rsidR="005D32EC">
        <w:rPr>
          <w:rFonts w:ascii="Arial" w:hAnsi="Arial" w:cs="Arial"/>
        </w:rPr>
        <w:t xml:space="preserve">recommendations above regarding Rule 4901:1-3-04, O.A.C., </w:t>
      </w:r>
      <w:r w:rsidR="005F7437">
        <w:rPr>
          <w:rFonts w:ascii="Arial" w:hAnsi="Arial" w:cs="Arial"/>
        </w:rPr>
        <w:t>t</w:t>
      </w:r>
      <w:r>
        <w:rPr>
          <w:rFonts w:ascii="Arial" w:hAnsi="Arial" w:cs="Arial"/>
        </w:rPr>
        <w:t xml:space="preserve">he </w:t>
      </w:r>
      <w:r w:rsidR="000D2686" w:rsidRPr="007229AE">
        <w:rPr>
          <w:rFonts w:ascii="Arial" w:hAnsi="Arial" w:cs="Arial"/>
        </w:rPr>
        <w:t xml:space="preserve">Commission should </w:t>
      </w:r>
      <w:r w:rsidR="005D32EC">
        <w:rPr>
          <w:rFonts w:ascii="Arial" w:hAnsi="Arial" w:cs="Arial"/>
        </w:rPr>
        <w:t xml:space="preserve">also </w:t>
      </w:r>
      <w:r w:rsidR="000D2686" w:rsidRPr="007229AE">
        <w:rPr>
          <w:rFonts w:ascii="Arial" w:hAnsi="Arial" w:cs="Arial"/>
        </w:rPr>
        <w:t xml:space="preserve">revise the </w:t>
      </w:r>
      <w:r w:rsidR="00A13500" w:rsidRPr="007229AE">
        <w:rPr>
          <w:rFonts w:ascii="Arial" w:hAnsi="Arial" w:cs="Arial"/>
        </w:rPr>
        <w:t>A</w:t>
      </w:r>
      <w:r w:rsidR="000D2686" w:rsidRPr="007229AE">
        <w:rPr>
          <w:rFonts w:ascii="Arial" w:hAnsi="Arial" w:cs="Arial"/>
        </w:rPr>
        <w:t>ppendix to simply state that pole attachment</w:t>
      </w:r>
      <w:r w:rsidR="00CB1DDC">
        <w:rPr>
          <w:rFonts w:ascii="Arial" w:hAnsi="Arial" w:cs="Arial"/>
        </w:rPr>
        <w:t>s</w:t>
      </w:r>
      <w:r w:rsidR="009A7A10">
        <w:rPr>
          <w:rFonts w:ascii="Arial" w:hAnsi="Arial" w:cs="Arial"/>
        </w:rPr>
        <w:t xml:space="preserve"> and conduit rate calculations must mirror the directives, definitions, assumptions, methodologies and the various formulae, as set forth by the FCC in its Pole and Conduit Attachment Rate Orders. </w:t>
      </w:r>
      <w:r w:rsidR="000D2686" w:rsidRPr="007229AE">
        <w:rPr>
          <w:rFonts w:ascii="Arial" w:hAnsi="Arial" w:cs="Arial"/>
        </w:rPr>
        <w:t xml:space="preserve"> </w:t>
      </w:r>
      <w:r w:rsidR="008B0132">
        <w:rPr>
          <w:rFonts w:ascii="Arial" w:hAnsi="Arial" w:cs="Arial"/>
        </w:rPr>
        <w:t xml:space="preserve">As proposed, the current Appendix does not appear to allow or provide for any modifications that the FCC may </w:t>
      </w:r>
      <w:r w:rsidR="00D2083C">
        <w:rPr>
          <w:rFonts w:ascii="Arial" w:hAnsi="Arial" w:cs="Arial"/>
        </w:rPr>
        <w:t>propose</w:t>
      </w:r>
      <w:r w:rsidR="008B0132">
        <w:rPr>
          <w:rFonts w:ascii="Arial" w:hAnsi="Arial" w:cs="Arial"/>
        </w:rPr>
        <w:t xml:space="preserve"> in future or</w:t>
      </w:r>
      <w:r w:rsidR="00D2083C">
        <w:rPr>
          <w:rFonts w:ascii="Arial" w:hAnsi="Arial" w:cs="Arial"/>
        </w:rPr>
        <w:t xml:space="preserve">ders. </w:t>
      </w:r>
      <w:r w:rsidR="00CB1DDC">
        <w:rPr>
          <w:rFonts w:ascii="Arial" w:hAnsi="Arial" w:cs="Arial"/>
        </w:rPr>
        <w:t xml:space="preserve"> </w:t>
      </w:r>
      <w:r w:rsidR="00D2083C">
        <w:rPr>
          <w:rFonts w:ascii="Arial" w:hAnsi="Arial" w:cs="Arial"/>
        </w:rPr>
        <w:t>This could potentially place</w:t>
      </w:r>
      <w:r w:rsidR="008B0132">
        <w:rPr>
          <w:rFonts w:ascii="Arial" w:hAnsi="Arial" w:cs="Arial"/>
        </w:rPr>
        <w:t xml:space="preserve"> the </w:t>
      </w:r>
      <w:r w:rsidR="00A35F5D">
        <w:rPr>
          <w:rFonts w:ascii="Arial" w:hAnsi="Arial" w:cs="Arial"/>
        </w:rPr>
        <w:t>Commission</w:t>
      </w:r>
      <w:r w:rsidR="008B0132">
        <w:rPr>
          <w:rFonts w:ascii="Arial" w:hAnsi="Arial" w:cs="Arial"/>
        </w:rPr>
        <w:t xml:space="preserve"> in a regulatory </w:t>
      </w:r>
      <w:r w:rsidR="00797FCC">
        <w:rPr>
          <w:rFonts w:ascii="Arial" w:hAnsi="Arial" w:cs="Arial"/>
        </w:rPr>
        <w:t>predicament</w:t>
      </w:r>
      <w:r w:rsidR="008B0132">
        <w:rPr>
          <w:rFonts w:ascii="Arial" w:hAnsi="Arial" w:cs="Arial"/>
        </w:rPr>
        <w:t xml:space="preserve"> where its rate formula is outdated or inconsistent with FCC guidance on this subject.</w:t>
      </w:r>
    </w:p>
    <w:p w:rsidR="00443354" w:rsidRDefault="00443354">
      <w:pPr>
        <w:rPr>
          <w:rFonts w:ascii="Arial" w:hAnsi="Arial" w:cs="Arial"/>
        </w:rPr>
      </w:pPr>
      <w:r>
        <w:rPr>
          <w:rFonts w:ascii="Arial" w:hAnsi="Arial" w:cs="Arial"/>
        </w:rPr>
        <w:br w:type="page"/>
      </w:r>
    </w:p>
    <w:p w:rsidR="000D2686" w:rsidRDefault="005D32EC" w:rsidP="00A731C8">
      <w:pPr>
        <w:spacing w:after="120" w:line="480" w:lineRule="auto"/>
        <w:ind w:firstLine="720"/>
        <w:jc w:val="both"/>
        <w:rPr>
          <w:rFonts w:ascii="Arial" w:hAnsi="Arial" w:cs="Arial"/>
        </w:rPr>
      </w:pPr>
      <w:r>
        <w:rPr>
          <w:rFonts w:ascii="Arial" w:hAnsi="Arial" w:cs="Arial"/>
        </w:rPr>
        <w:lastRenderedPageBreak/>
        <w:t xml:space="preserve">Aligning the Commission’s rules and </w:t>
      </w:r>
      <w:r w:rsidR="009A7A10">
        <w:rPr>
          <w:rFonts w:ascii="Arial" w:hAnsi="Arial" w:cs="Arial"/>
        </w:rPr>
        <w:t>regulations on this matter with the FCC</w:t>
      </w:r>
      <w:r w:rsidR="00D2083C">
        <w:rPr>
          <w:rFonts w:ascii="Arial" w:hAnsi="Arial" w:cs="Arial"/>
        </w:rPr>
        <w:t>’s</w:t>
      </w:r>
      <w:r w:rsidR="009A7A10">
        <w:rPr>
          <w:rFonts w:ascii="Arial" w:hAnsi="Arial" w:cs="Arial"/>
        </w:rPr>
        <w:t xml:space="preserve"> respective orders </w:t>
      </w:r>
      <w:r w:rsidR="00D2083C">
        <w:rPr>
          <w:rFonts w:ascii="Arial" w:hAnsi="Arial" w:cs="Arial"/>
        </w:rPr>
        <w:t xml:space="preserve">will </w:t>
      </w:r>
      <w:r w:rsidR="009A7A10">
        <w:rPr>
          <w:rFonts w:ascii="Arial" w:hAnsi="Arial" w:cs="Arial"/>
        </w:rPr>
        <w:t xml:space="preserve">ensure compliance with </w:t>
      </w:r>
      <w:r w:rsidR="009A7A10" w:rsidRPr="007229AE">
        <w:rPr>
          <w:rFonts w:ascii="Arial" w:hAnsi="Arial" w:cs="Arial"/>
          <w:szCs w:val="20"/>
        </w:rPr>
        <w:t>state and federal regulations on this subject matter</w:t>
      </w:r>
      <w:r w:rsidR="009A7A10">
        <w:rPr>
          <w:rFonts w:ascii="Arial" w:hAnsi="Arial" w:cs="Arial"/>
          <w:szCs w:val="20"/>
        </w:rPr>
        <w:t xml:space="preserve">. </w:t>
      </w:r>
      <w:r w:rsidR="00CB1DDC">
        <w:rPr>
          <w:rFonts w:ascii="Arial" w:hAnsi="Arial" w:cs="Arial"/>
          <w:szCs w:val="20"/>
        </w:rPr>
        <w:t xml:space="preserve"> </w:t>
      </w:r>
      <w:r>
        <w:rPr>
          <w:rFonts w:ascii="Arial" w:hAnsi="Arial" w:cs="Arial"/>
          <w:szCs w:val="20"/>
        </w:rPr>
        <w:t>T</w:t>
      </w:r>
      <w:r w:rsidR="009A7A10">
        <w:rPr>
          <w:rFonts w:ascii="Arial" w:hAnsi="Arial" w:cs="Arial"/>
          <w:szCs w:val="20"/>
        </w:rPr>
        <w:t xml:space="preserve">his consistent application of state and federal regulations will reduce confusion and ease compliance and enforcement on this issue. </w:t>
      </w:r>
    </w:p>
    <w:p w:rsidR="000D2686" w:rsidRDefault="000D2686" w:rsidP="00CA4906">
      <w:pPr>
        <w:pStyle w:val="Heading1"/>
        <w:spacing w:before="120" w:after="0"/>
        <w:rPr>
          <w:rFonts w:ascii="Arial" w:hAnsi="Arial" w:cs="Arial"/>
        </w:rPr>
      </w:pPr>
      <w:bookmarkStart w:id="44" w:name="_Toc359253293"/>
      <w:bookmarkStart w:id="45" w:name="_Toc359309380"/>
      <w:bookmarkStart w:id="46" w:name="_Toc361386265"/>
      <w:r w:rsidRPr="007229AE">
        <w:rPr>
          <w:rFonts w:ascii="Arial" w:hAnsi="Arial" w:cs="Arial"/>
        </w:rPr>
        <w:t>C</w:t>
      </w:r>
      <w:r w:rsidR="00B102AA" w:rsidRPr="007229AE">
        <w:rPr>
          <w:rFonts w:ascii="Arial" w:hAnsi="Arial" w:cs="Arial"/>
        </w:rPr>
        <w:t>ONCLUSION</w:t>
      </w:r>
      <w:bookmarkEnd w:id="44"/>
      <w:bookmarkEnd w:id="45"/>
      <w:bookmarkEnd w:id="46"/>
    </w:p>
    <w:p w:rsidR="002810E4" w:rsidRPr="002810E4" w:rsidRDefault="002810E4" w:rsidP="002810E4"/>
    <w:p w:rsidR="00F03E92" w:rsidRPr="007229AE" w:rsidRDefault="00F03E92" w:rsidP="00882995">
      <w:pPr>
        <w:spacing w:line="480" w:lineRule="auto"/>
        <w:ind w:firstLine="720"/>
        <w:jc w:val="both"/>
        <w:rPr>
          <w:rFonts w:ascii="Arial" w:hAnsi="Arial" w:cs="Arial"/>
        </w:rPr>
      </w:pPr>
      <w:r w:rsidRPr="007229AE">
        <w:rPr>
          <w:rFonts w:ascii="Arial" w:hAnsi="Arial" w:cs="Arial"/>
        </w:rPr>
        <w:t xml:space="preserve">For these reasons, the OTA respectfully requests that the </w:t>
      </w:r>
      <w:r w:rsidR="00A61279">
        <w:rPr>
          <w:rFonts w:ascii="Arial" w:hAnsi="Arial" w:cs="Arial"/>
        </w:rPr>
        <w:t xml:space="preserve">Commission modify the proposed </w:t>
      </w:r>
      <w:r w:rsidR="000F01E4">
        <w:rPr>
          <w:rFonts w:ascii="Arial" w:hAnsi="Arial" w:cs="Arial"/>
        </w:rPr>
        <w:t>rule</w:t>
      </w:r>
      <w:r w:rsidRPr="007229AE">
        <w:rPr>
          <w:rFonts w:ascii="Arial" w:hAnsi="Arial" w:cs="Arial"/>
        </w:rPr>
        <w:t>s as discussed above.</w:t>
      </w:r>
    </w:p>
    <w:p w:rsidR="00F03E92" w:rsidRPr="007229AE" w:rsidRDefault="00F03E92" w:rsidP="00B102AA">
      <w:pPr>
        <w:ind w:left="4320"/>
        <w:jc w:val="both"/>
        <w:rPr>
          <w:rFonts w:ascii="Arial" w:hAnsi="Arial" w:cs="Arial"/>
        </w:rPr>
      </w:pPr>
      <w:r w:rsidRPr="007229AE">
        <w:rPr>
          <w:rFonts w:ascii="Arial" w:hAnsi="Arial" w:cs="Arial"/>
        </w:rPr>
        <w:t>Respectfully submitted,</w:t>
      </w:r>
    </w:p>
    <w:p w:rsidR="00F03E92" w:rsidRPr="007229AE" w:rsidRDefault="00F03E92" w:rsidP="00A13500">
      <w:pPr>
        <w:jc w:val="both"/>
        <w:rPr>
          <w:rFonts w:ascii="Arial" w:hAnsi="Arial" w:cs="Arial"/>
        </w:rPr>
      </w:pPr>
    </w:p>
    <w:p w:rsidR="00F03E92" w:rsidRPr="00B51722" w:rsidRDefault="00F03E92" w:rsidP="00A13500">
      <w:pPr>
        <w:jc w:val="both"/>
        <w:rPr>
          <w:rFonts w:ascii="Arial" w:hAnsi="Arial" w:cs="Arial"/>
          <w:b/>
          <w:smallCaps/>
        </w:rPr>
      </w:pPr>
      <w:r w:rsidRPr="007229AE">
        <w:rPr>
          <w:rFonts w:ascii="Arial" w:hAnsi="Arial" w:cs="Arial"/>
        </w:rPr>
        <w:tab/>
      </w:r>
      <w:r w:rsidRPr="007229AE">
        <w:rPr>
          <w:rFonts w:ascii="Arial" w:hAnsi="Arial" w:cs="Arial"/>
        </w:rPr>
        <w:tab/>
      </w:r>
      <w:r w:rsidRPr="007229AE">
        <w:rPr>
          <w:rFonts w:ascii="Arial" w:hAnsi="Arial" w:cs="Arial"/>
        </w:rPr>
        <w:tab/>
      </w:r>
      <w:r w:rsidRPr="007229AE">
        <w:rPr>
          <w:rFonts w:ascii="Arial" w:hAnsi="Arial" w:cs="Arial"/>
        </w:rPr>
        <w:tab/>
      </w:r>
      <w:r w:rsidRPr="007229AE">
        <w:rPr>
          <w:rFonts w:ascii="Arial" w:hAnsi="Arial" w:cs="Arial"/>
        </w:rPr>
        <w:tab/>
      </w:r>
      <w:r w:rsidRPr="007229AE">
        <w:rPr>
          <w:rFonts w:ascii="Arial" w:hAnsi="Arial" w:cs="Arial"/>
        </w:rPr>
        <w:tab/>
      </w:r>
      <w:r w:rsidR="00B51722">
        <w:rPr>
          <w:rFonts w:ascii="Arial" w:hAnsi="Arial" w:cs="Arial"/>
          <w:b/>
          <w:smallCaps/>
        </w:rPr>
        <w:t>Ohio Telecom Association</w:t>
      </w:r>
    </w:p>
    <w:p w:rsidR="00F03E92" w:rsidRPr="007229AE" w:rsidRDefault="00F03E92" w:rsidP="007229AE">
      <w:pPr>
        <w:jc w:val="both"/>
        <w:rPr>
          <w:rFonts w:ascii="Arial" w:hAnsi="Arial" w:cs="Arial"/>
        </w:rPr>
      </w:pPr>
    </w:p>
    <w:p w:rsidR="00F03E92" w:rsidRPr="007229AE" w:rsidRDefault="00F03E92" w:rsidP="007229AE">
      <w:pPr>
        <w:jc w:val="both"/>
        <w:rPr>
          <w:rFonts w:ascii="Arial" w:hAnsi="Arial" w:cs="Arial"/>
        </w:rPr>
      </w:pPr>
    </w:p>
    <w:p w:rsidR="00F03E92" w:rsidRPr="0090758C" w:rsidRDefault="00F03E92" w:rsidP="007229AE">
      <w:pPr>
        <w:jc w:val="both"/>
        <w:rPr>
          <w:rFonts w:ascii="Arial" w:hAnsi="Arial" w:cs="Arial"/>
          <w:u w:val="single"/>
        </w:rPr>
      </w:pPr>
      <w:r w:rsidRPr="007229AE">
        <w:rPr>
          <w:rFonts w:ascii="Arial" w:hAnsi="Arial" w:cs="Arial"/>
        </w:rPr>
        <w:tab/>
      </w:r>
      <w:r w:rsidRPr="007229AE">
        <w:rPr>
          <w:rFonts w:ascii="Arial" w:hAnsi="Arial" w:cs="Arial"/>
        </w:rPr>
        <w:tab/>
      </w:r>
      <w:r w:rsidRPr="007229AE">
        <w:rPr>
          <w:rFonts w:ascii="Arial" w:hAnsi="Arial" w:cs="Arial"/>
        </w:rPr>
        <w:tab/>
      </w:r>
      <w:r w:rsidRPr="007229AE">
        <w:rPr>
          <w:rFonts w:ascii="Arial" w:hAnsi="Arial" w:cs="Arial"/>
        </w:rPr>
        <w:tab/>
      </w:r>
      <w:r w:rsidRPr="007229AE">
        <w:rPr>
          <w:rFonts w:ascii="Arial" w:hAnsi="Arial" w:cs="Arial"/>
        </w:rPr>
        <w:tab/>
      </w:r>
      <w:r w:rsidRPr="007229AE">
        <w:rPr>
          <w:rFonts w:ascii="Arial" w:hAnsi="Arial" w:cs="Arial"/>
        </w:rPr>
        <w:tab/>
      </w:r>
      <w:r w:rsidR="0090758C">
        <w:rPr>
          <w:rFonts w:ascii="Arial" w:hAnsi="Arial" w:cs="Arial"/>
          <w:u w:val="single"/>
        </w:rPr>
        <w:t>/s/ Scott E. Elisar</w:t>
      </w:r>
      <w:r w:rsidR="0090758C">
        <w:rPr>
          <w:rFonts w:ascii="Arial" w:hAnsi="Arial" w:cs="Arial"/>
          <w:u w:val="single"/>
        </w:rPr>
        <w:tab/>
      </w:r>
      <w:r w:rsidR="0090758C">
        <w:rPr>
          <w:rFonts w:ascii="Arial" w:hAnsi="Arial" w:cs="Arial"/>
          <w:u w:val="single"/>
        </w:rPr>
        <w:tab/>
      </w:r>
      <w:r w:rsidR="0090758C">
        <w:rPr>
          <w:rFonts w:ascii="Arial" w:hAnsi="Arial" w:cs="Arial"/>
          <w:u w:val="single"/>
        </w:rPr>
        <w:tab/>
      </w:r>
      <w:r w:rsidR="0090758C">
        <w:rPr>
          <w:rFonts w:ascii="Arial" w:hAnsi="Arial" w:cs="Arial"/>
          <w:u w:val="single"/>
        </w:rPr>
        <w:tab/>
      </w:r>
      <w:r w:rsidR="0090758C">
        <w:rPr>
          <w:rFonts w:ascii="Arial" w:hAnsi="Arial" w:cs="Arial"/>
          <w:u w:val="single"/>
        </w:rPr>
        <w:tab/>
      </w:r>
    </w:p>
    <w:p w:rsidR="00F03E92" w:rsidRDefault="00F03E92" w:rsidP="0096022E">
      <w:pPr>
        <w:tabs>
          <w:tab w:val="left" w:pos="4680"/>
        </w:tabs>
        <w:ind w:left="4320"/>
        <w:jc w:val="both"/>
        <w:rPr>
          <w:rFonts w:ascii="Arial" w:hAnsi="Arial" w:cs="Arial"/>
        </w:rPr>
      </w:pPr>
      <w:r w:rsidRPr="007229AE">
        <w:rPr>
          <w:rFonts w:ascii="Arial" w:hAnsi="Arial" w:cs="Arial"/>
        </w:rPr>
        <w:t xml:space="preserve">Scott E. Elisar </w:t>
      </w:r>
    </w:p>
    <w:p w:rsidR="00CA4906" w:rsidRPr="007229AE" w:rsidRDefault="00CA4906" w:rsidP="0096022E">
      <w:pPr>
        <w:tabs>
          <w:tab w:val="left" w:pos="4680"/>
        </w:tabs>
        <w:ind w:left="4320"/>
        <w:jc w:val="both"/>
        <w:rPr>
          <w:rFonts w:ascii="Arial" w:hAnsi="Arial" w:cs="Arial"/>
        </w:rPr>
      </w:pPr>
      <w:r>
        <w:rPr>
          <w:rFonts w:ascii="Arial" w:hAnsi="Arial" w:cs="Arial"/>
        </w:rPr>
        <w:t>(Counsel of Record)</w:t>
      </w:r>
    </w:p>
    <w:p w:rsidR="00F03E92" w:rsidRPr="007229AE" w:rsidRDefault="00F03E92" w:rsidP="0096022E">
      <w:pPr>
        <w:ind w:left="4320"/>
        <w:jc w:val="both"/>
        <w:rPr>
          <w:rFonts w:ascii="Arial" w:hAnsi="Arial" w:cs="Arial"/>
        </w:rPr>
      </w:pPr>
      <w:r w:rsidRPr="007229AE">
        <w:rPr>
          <w:rFonts w:ascii="Arial" w:hAnsi="Arial" w:cs="Arial"/>
        </w:rPr>
        <w:t>McNees Wallace &amp; Nurick LLC</w:t>
      </w:r>
    </w:p>
    <w:p w:rsidR="00F03E92" w:rsidRPr="007229AE" w:rsidRDefault="00F03E92" w:rsidP="0096022E">
      <w:pPr>
        <w:ind w:left="4320"/>
        <w:jc w:val="both"/>
        <w:rPr>
          <w:rFonts w:ascii="Arial" w:hAnsi="Arial" w:cs="Arial"/>
        </w:rPr>
      </w:pPr>
      <w:r w:rsidRPr="007229AE">
        <w:rPr>
          <w:rFonts w:ascii="Arial" w:hAnsi="Arial" w:cs="Arial"/>
        </w:rPr>
        <w:t>21 E. State Street, 17th Floor</w:t>
      </w:r>
    </w:p>
    <w:p w:rsidR="00F03E92" w:rsidRPr="007229AE" w:rsidRDefault="00F03E92" w:rsidP="0096022E">
      <w:pPr>
        <w:ind w:left="4320"/>
        <w:jc w:val="both"/>
        <w:rPr>
          <w:rFonts w:ascii="Arial" w:hAnsi="Arial" w:cs="Arial"/>
        </w:rPr>
      </w:pPr>
      <w:r w:rsidRPr="007229AE">
        <w:rPr>
          <w:rFonts w:ascii="Arial" w:hAnsi="Arial" w:cs="Arial"/>
        </w:rPr>
        <w:t>Columbus, Ohio 43215</w:t>
      </w:r>
    </w:p>
    <w:p w:rsidR="00F03E92" w:rsidRPr="007229AE" w:rsidRDefault="00F03E92" w:rsidP="0096022E">
      <w:pPr>
        <w:tabs>
          <w:tab w:val="left" w:pos="4680"/>
        </w:tabs>
        <w:ind w:left="4320"/>
        <w:jc w:val="both"/>
        <w:rPr>
          <w:rFonts w:ascii="Arial" w:hAnsi="Arial" w:cs="Arial"/>
        </w:rPr>
      </w:pPr>
      <w:r w:rsidRPr="007229AE">
        <w:rPr>
          <w:rFonts w:ascii="Arial" w:hAnsi="Arial" w:cs="Arial"/>
        </w:rPr>
        <w:t>(614) 719-2850 (Direct Dial)</w:t>
      </w:r>
    </w:p>
    <w:p w:rsidR="00F03E92" w:rsidRPr="007229AE" w:rsidRDefault="00F03E92" w:rsidP="0096022E">
      <w:pPr>
        <w:tabs>
          <w:tab w:val="left" w:pos="4680"/>
        </w:tabs>
        <w:ind w:left="3600" w:firstLine="720"/>
        <w:jc w:val="both"/>
        <w:rPr>
          <w:rFonts w:ascii="Arial" w:hAnsi="Arial" w:cs="Arial"/>
        </w:rPr>
      </w:pPr>
      <w:r w:rsidRPr="007229AE">
        <w:rPr>
          <w:rFonts w:ascii="Arial" w:hAnsi="Arial" w:cs="Arial"/>
        </w:rPr>
        <w:t>(614) 395-3925 (Mobile)</w:t>
      </w:r>
    </w:p>
    <w:p w:rsidR="00F03E92" w:rsidRPr="007229AE" w:rsidRDefault="00F03E92" w:rsidP="0096022E">
      <w:pPr>
        <w:tabs>
          <w:tab w:val="left" w:pos="4680"/>
        </w:tabs>
        <w:ind w:left="3600" w:firstLine="720"/>
        <w:jc w:val="both"/>
        <w:rPr>
          <w:rFonts w:ascii="Arial" w:hAnsi="Arial" w:cs="Arial"/>
        </w:rPr>
      </w:pPr>
      <w:r w:rsidRPr="007229AE">
        <w:rPr>
          <w:rFonts w:ascii="Arial" w:hAnsi="Arial" w:cs="Arial"/>
        </w:rPr>
        <w:t>(614) 469-4653 (Fax)</w:t>
      </w:r>
    </w:p>
    <w:p w:rsidR="00F03E92" w:rsidRPr="007229AE" w:rsidRDefault="00F03E92" w:rsidP="0096022E">
      <w:pPr>
        <w:tabs>
          <w:tab w:val="left" w:pos="4680"/>
        </w:tabs>
        <w:ind w:left="4320"/>
        <w:jc w:val="both"/>
        <w:rPr>
          <w:rFonts w:ascii="Arial" w:hAnsi="Arial" w:cs="Arial"/>
        </w:rPr>
      </w:pPr>
      <w:r w:rsidRPr="007229AE">
        <w:rPr>
          <w:rFonts w:ascii="Arial" w:hAnsi="Arial" w:cs="Arial"/>
        </w:rPr>
        <w:t>selisar@mwncmh.com</w:t>
      </w:r>
    </w:p>
    <w:p w:rsidR="00F03E92" w:rsidRPr="007229AE" w:rsidRDefault="00F03E92" w:rsidP="0096022E">
      <w:pPr>
        <w:tabs>
          <w:tab w:val="left" w:pos="4680"/>
        </w:tabs>
        <w:ind w:left="4320"/>
        <w:jc w:val="both"/>
        <w:rPr>
          <w:rFonts w:ascii="Arial" w:hAnsi="Arial" w:cs="Arial"/>
        </w:rPr>
      </w:pPr>
    </w:p>
    <w:p w:rsidR="00CB1DDC" w:rsidRDefault="00F03E92" w:rsidP="0096022E">
      <w:pPr>
        <w:spacing w:line="480" w:lineRule="auto"/>
        <w:ind w:left="3600" w:firstLine="720"/>
        <w:jc w:val="both"/>
        <w:rPr>
          <w:rFonts w:ascii="Arial" w:hAnsi="Arial" w:cs="Arial"/>
          <w:b/>
          <w:smallCaps/>
        </w:rPr>
        <w:sectPr w:rsidR="00CB1DDC" w:rsidSect="001C2C3E">
          <w:headerReference w:type="default" r:id="rId19"/>
          <w:footerReference w:type="default" r:id="rId20"/>
          <w:headerReference w:type="first" r:id="rId21"/>
          <w:footerReference w:type="first" r:id="rId22"/>
          <w:pgSz w:w="12240" w:h="15840" w:code="1"/>
          <w:pgMar w:top="1440" w:right="1440" w:bottom="1440" w:left="1440" w:header="720" w:footer="720" w:gutter="0"/>
          <w:pgNumType w:start="1"/>
          <w:cols w:space="720"/>
          <w:titlePg/>
          <w:docGrid w:linePitch="360"/>
        </w:sectPr>
      </w:pPr>
      <w:r w:rsidRPr="00B51722">
        <w:rPr>
          <w:rFonts w:ascii="Arial" w:hAnsi="Arial" w:cs="Arial"/>
          <w:b/>
          <w:smallCaps/>
        </w:rPr>
        <w:t>Attorney for the Ohio Telecom Association</w:t>
      </w:r>
    </w:p>
    <w:p w:rsidR="00CB1DDC" w:rsidRPr="00404945" w:rsidRDefault="00CB1DDC" w:rsidP="00CB1DDC">
      <w:pPr>
        <w:pStyle w:val="Heading4"/>
        <w:numPr>
          <w:ilvl w:val="0"/>
          <w:numId w:val="0"/>
        </w:numPr>
        <w:spacing w:after="0"/>
        <w:ind w:left="2880"/>
        <w:rPr>
          <w:rFonts w:ascii="Arial Bold" w:hAnsi="Arial Bold" w:cs="Arial"/>
          <w:i w:val="0"/>
          <w:caps/>
          <w:smallCaps/>
          <w:u w:val="single"/>
        </w:rPr>
      </w:pPr>
      <w:r w:rsidRPr="00404945">
        <w:rPr>
          <w:rFonts w:ascii="Arial Bold" w:hAnsi="Arial Bold" w:cs="Arial"/>
          <w:i w:val="0"/>
          <w:caps/>
          <w:u w:val="single"/>
        </w:rPr>
        <w:lastRenderedPageBreak/>
        <w:t>Certificate of Service</w:t>
      </w:r>
    </w:p>
    <w:p w:rsidR="00CB1DDC" w:rsidRDefault="00CB1DDC" w:rsidP="00CB1DDC">
      <w:pPr>
        <w:jc w:val="both"/>
        <w:rPr>
          <w:rFonts w:ascii="Arial" w:hAnsi="Arial"/>
        </w:rPr>
      </w:pPr>
    </w:p>
    <w:p w:rsidR="00CB1DDC" w:rsidRDefault="00CB1DDC" w:rsidP="00CB1DDC">
      <w:pPr>
        <w:pStyle w:val="BodyText"/>
        <w:spacing w:line="480" w:lineRule="auto"/>
        <w:ind w:firstLine="720"/>
      </w:pPr>
      <w:r>
        <w:t xml:space="preserve">I hereby certify that a copy of the foregoing </w:t>
      </w:r>
      <w:r>
        <w:rPr>
          <w:i/>
          <w:iCs/>
        </w:rPr>
        <w:t xml:space="preserve">Comments </w:t>
      </w:r>
      <w:r w:rsidR="003A38FC">
        <w:rPr>
          <w:i/>
          <w:iCs/>
        </w:rPr>
        <w:t>of the Ohio Telecom Association</w:t>
      </w:r>
      <w:r>
        <w:rPr>
          <w:i/>
          <w:iCs/>
        </w:rPr>
        <w:t xml:space="preserve"> </w:t>
      </w:r>
      <w:r>
        <w:t xml:space="preserve">was served upon the following parties of record this </w:t>
      </w:r>
      <w:r w:rsidR="00643C3C">
        <w:t>12th</w:t>
      </w:r>
      <w:r>
        <w:t xml:space="preserve"> day of July, 2013, </w:t>
      </w:r>
      <w:r>
        <w:rPr>
          <w:i/>
        </w:rPr>
        <w:t>via</w:t>
      </w:r>
      <w:r>
        <w:t xml:space="preserve"> electronic transmission</w:t>
      </w:r>
      <w:bookmarkStart w:id="47" w:name="_GoBack"/>
      <w:bookmarkEnd w:id="47"/>
      <w:r>
        <w:t>.</w:t>
      </w:r>
    </w:p>
    <w:p w:rsidR="00CB1DDC" w:rsidRDefault="00CB1DDC" w:rsidP="00CB1DDC">
      <w:pPr>
        <w:pStyle w:val="BodyText"/>
        <w:ind w:firstLine="720"/>
      </w:pPr>
    </w:p>
    <w:p w:rsidR="0090758C" w:rsidRPr="0090758C" w:rsidRDefault="00CB1DDC" w:rsidP="0090758C">
      <w:pPr>
        <w:pStyle w:val="BodyText"/>
        <w:ind w:firstLine="720"/>
        <w:rPr>
          <w:u w:val="single"/>
        </w:rPr>
      </w:pPr>
      <w:r>
        <w:tab/>
      </w:r>
      <w:r>
        <w:tab/>
      </w:r>
      <w:r>
        <w:tab/>
      </w:r>
      <w:r>
        <w:tab/>
      </w:r>
      <w:r>
        <w:tab/>
      </w:r>
      <w:r>
        <w:tab/>
      </w:r>
      <w:r w:rsidR="0090758C">
        <w:tab/>
      </w:r>
      <w:r w:rsidR="0090758C">
        <w:rPr>
          <w:u w:val="single"/>
        </w:rPr>
        <w:t>/s/ Scott E. Elisar</w:t>
      </w:r>
      <w:r w:rsidR="0090758C">
        <w:rPr>
          <w:u w:val="single"/>
        </w:rPr>
        <w:tab/>
      </w:r>
      <w:r w:rsidR="0090758C">
        <w:rPr>
          <w:u w:val="single"/>
        </w:rPr>
        <w:tab/>
      </w:r>
      <w:r w:rsidR="0090758C">
        <w:rPr>
          <w:u w:val="single"/>
        </w:rPr>
        <w:tab/>
      </w:r>
    </w:p>
    <w:p w:rsidR="00F03E92" w:rsidRDefault="0090758C" w:rsidP="0090758C">
      <w:pPr>
        <w:pStyle w:val="BodyText"/>
        <w:ind w:left="5040" w:firstLine="720"/>
      </w:pPr>
      <w:r>
        <w:t>Sco</w:t>
      </w:r>
      <w:r w:rsidR="00CB1DDC" w:rsidRPr="00CB1DDC">
        <w:t>tt E. Elisar</w:t>
      </w:r>
    </w:p>
    <w:p w:rsidR="00CB1DDC" w:rsidRDefault="00CB1DDC" w:rsidP="00CB1DDC">
      <w:pPr>
        <w:spacing w:line="480" w:lineRule="auto"/>
        <w:ind w:left="3600" w:firstLine="720"/>
        <w:jc w:val="both"/>
        <w:rPr>
          <w:rFonts w:ascii="Arial" w:hAnsi="Arial" w:cs="Arial"/>
          <w:smallCaps/>
        </w:rPr>
        <w:sectPr w:rsidR="00CB1DDC" w:rsidSect="00562530">
          <w:headerReference w:type="default"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90758C" w:rsidRDefault="0090758C" w:rsidP="00DC581B">
      <w:pPr>
        <w:jc w:val="both"/>
        <w:rPr>
          <w:rFonts w:ascii="Arial" w:hAnsi="Arial" w:cs="Arial"/>
        </w:rPr>
      </w:pPr>
    </w:p>
    <w:p w:rsidR="0090758C" w:rsidRDefault="0090758C" w:rsidP="00DC581B">
      <w:pPr>
        <w:jc w:val="both"/>
        <w:rPr>
          <w:rFonts w:ascii="Arial" w:hAnsi="Arial" w:cs="Arial"/>
        </w:rPr>
      </w:pPr>
    </w:p>
    <w:p w:rsidR="00DC581B" w:rsidRDefault="00DC581B" w:rsidP="00DC581B">
      <w:pPr>
        <w:jc w:val="both"/>
        <w:rPr>
          <w:rFonts w:ascii="Arial" w:hAnsi="Arial" w:cs="Arial"/>
        </w:rPr>
      </w:pPr>
      <w:r>
        <w:rPr>
          <w:rFonts w:ascii="Arial" w:hAnsi="Arial" w:cs="Arial"/>
        </w:rPr>
        <w:t>Jay S. Agranoff</w:t>
      </w:r>
    </w:p>
    <w:p w:rsidR="00DC581B" w:rsidRDefault="00DC581B" w:rsidP="00DC581B">
      <w:pPr>
        <w:jc w:val="both"/>
        <w:rPr>
          <w:rFonts w:ascii="Arial" w:hAnsi="Arial" w:cs="Arial"/>
        </w:rPr>
      </w:pPr>
      <w:r>
        <w:rPr>
          <w:rFonts w:ascii="Arial" w:hAnsi="Arial" w:cs="Arial"/>
        </w:rPr>
        <w:t>Attorney Examiner</w:t>
      </w:r>
    </w:p>
    <w:p w:rsidR="00DC581B" w:rsidRDefault="00DC581B" w:rsidP="00DC581B">
      <w:pPr>
        <w:jc w:val="both"/>
        <w:rPr>
          <w:rFonts w:ascii="Arial" w:hAnsi="Arial" w:cs="Arial"/>
        </w:rPr>
      </w:pPr>
      <w:r>
        <w:rPr>
          <w:rFonts w:ascii="Arial" w:hAnsi="Arial" w:cs="Arial"/>
        </w:rPr>
        <w:t>Public Utilities Commission of Ohio</w:t>
      </w:r>
    </w:p>
    <w:p w:rsidR="00DC581B" w:rsidRDefault="00DC581B" w:rsidP="00DC581B">
      <w:pPr>
        <w:jc w:val="both"/>
        <w:rPr>
          <w:rFonts w:ascii="Arial" w:hAnsi="Arial" w:cs="Arial"/>
        </w:rPr>
      </w:pPr>
      <w:r>
        <w:rPr>
          <w:rFonts w:ascii="Arial" w:hAnsi="Arial" w:cs="Arial"/>
        </w:rPr>
        <w:t>180 East Broad Street</w:t>
      </w:r>
    </w:p>
    <w:p w:rsidR="00DC581B" w:rsidRDefault="00DC581B" w:rsidP="00DC581B">
      <w:pPr>
        <w:jc w:val="both"/>
        <w:rPr>
          <w:rFonts w:ascii="Arial" w:hAnsi="Arial" w:cs="Arial"/>
        </w:rPr>
      </w:pPr>
      <w:r>
        <w:rPr>
          <w:rFonts w:ascii="Arial" w:hAnsi="Arial" w:cs="Arial"/>
        </w:rPr>
        <w:t>Columbus, OH  43215</w:t>
      </w:r>
    </w:p>
    <w:p w:rsidR="00DC581B" w:rsidRPr="00DC581B" w:rsidRDefault="0090758C" w:rsidP="00DC581B">
      <w:pPr>
        <w:jc w:val="both"/>
        <w:rPr>
          <w:rFonts w:ascii="Arial" w:hAnsi="Arial" w:cs="Arial"/>
        </w:rPr>
      </w:pPr>
      <w:hyperlink r:id="rId27" w:history="1">
        <w:r w:rsidR="00DC581B" w:rsidRPr="00DC581B">
          <w:rPr>
            <w:rStyle w:val="Hyperlink"/>
            <w:rFonts w:ascii="Arial" w:hAnsi="Arial" w:cs="Arial"/>
            <w:color w:val="auto"/>
            <w:u w:val="none"/>
          </w:rPr>
          <w:t>Jay.agranoff@puc.state.oh.us</w:t>
        </w:r>
      </w:hyperlink>
    </w:p>
    <w:p w:rsidR="00DC581B" w:rsidRDefault="00DC581B" w:rsidP="00DC581B">
      <w:pPr>
        <w:jc w:val="both"/>
        <w:rPr>
          <w:rFonts w:ascii="Arial" w:hAnsi="Arial" w:cs="Arial"/>
        </w:rPr>
      </w:pPr>
    </w:p>
    <w:p w:rsidR="00DC581B" w:rsidRPr="00443354" w:rsidRDefault="00DC581B" w:rsidP="00DC581B">
      <w:pPr>
        <w:jc w:val="both"/>
        <w:rPr>
          <w:rFonts w:ascii="Arial Bold" w:hAnsi="Arial Bold" w:cs="Arial"/>
          <w:b/>
          <w:smallCaps/>
        </w:rPr>
      </w:pPr>
      <w:r w:rsidRPr="00443354">
        <w:rPr>
          <w:rFonts w:ascii="Arial Bold" w:hAnsi="Arial Bold" w:cs="Arial"/>
          <w:b/>
          <w:smallCaps/>
        </w:rPr>
        <w:t>On Behalf of the Public Utilities Commission of Ohio</w:t>
      </w:r>
    </w:p>
    <w:sectPr w:rsidR="00DC581B" w:rsidRPr="00443354" w:rsidSect="00CB1DDC">
      <w:headerReference w:type="default" r:id="rId28"/>
      <w:footerReference w:type="default" r:id="rId29"/>
      <w:headerReference w:type="first" r:id="rId30"/>
      <w:footerReference w:type="first" r:id="rId31"/>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F29" w:rsidRDefault="009F5F29" w:rsidP="009F5F29">
      <w:r>
        <w:separator/>
      </w:r>
    </w:p>
  </w:endnote>
  <w:endnote w:type="continuationSeparator" w:id="0">
    <w:p w:rsidR="009F5F29" w:rsidRDefault="009F5F29" w:rsidP="009F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C8" w:rsidRDefault="00A731C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Pr="001C2C3E" w:rsidRDefault="0090758C">
    <w:pPr>
      <w:pStyle w:val="Footer"/>
      <w:jc w:val="center"/>
    </w:pPr>
    <w:r w:rsidRPr="0090758C">
      <w:rPr>
        <w:noProof/>
        <w:sz w:val="16"/>
      </w:rPr>
      <w:t>{C40891:8 }</w:t>
    </w:r>
  </w:p>
  <w:p w:rsidR="001C2C3E" w:rsidRPr="001C2C3E" w:rsidRDefault="001C2C3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Pr="009F5F29" w:rsidRDefault="0090758C">
    <w:pPr>
      <w:pStyle w:val="Footer"/>
    </w:pPr>
    <w:r w:rsidRPr="0090758C">
      <w:rPr>
        <w:noProof/>
        <w:sz w:val="16"/>
      </w:rPr>
      <w:t>{C40891:8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652" w:rsidRPr="007062CB" w:rsidRDefault="0090758C" w:rsidP="007062CB">
    <w:pPr>
      <w:pStyle w:val="Footer"/>
      <w:rPr>
        <w:rFonts w:ascii="Arial" w:hAnsi="Arial" w:cs="Arial"/>
      </w:rPr>
    </w:pPr>
    <w:r w:rsidRPr="0090758C">
      <w:rPr>
        <w:rFonts w:ascii="Arial" w:hAnsi="Arial" w:cs="Arial"/>
        <w:noProof/>
        <w:sz w:val="16"/>
      </w:rPr>
      <w:t>{C40891:8 }</w:t>
    </w:r>
    <w:sdt>
      <w:sdtPr>
        <w:rPr>
          <w:rFonts w:ascii="Arial" w:hAnsi="Arial" w:cs="Arial"/>
        </w:rPr>
        <w:id w:val="1058746383"/>
        <w:docPartObj>
          <w:docPartGallery w:val="Page Numbers (Bottom of Page)"/>
          <w:docPartUnique/>
        </w:docPartObj>
      </w:sdtPr>
      <w:sdtEndPr>
        <w:rPr>
          <w:noProof/>
        </w:rPr>
      </w:sdtEndPr>
      <w:sdtContent>
        <w:r w:rsidR="007062CB">
          <w:rPr>
            <w:rFonts w:ascii="Arial" w:hAnsi="Arial" w:cs="Arial"/>
          </w:rPr>
          <w:tab/>
        </w:r>
        <w:r w:rsidR="00FA3652" w:rsidRPr="007062CB">
          <w:rPr>
            <w:rFonts w:ascii="Arial" w:hAnsi="Arial" w:cs="Arial"/>
          </w:rPr>
          <w:fldChar w:fldCharType="begin"/>
        </w:r>
        <w:r w:rsidR="00FA3652" w:rsidRPr="007062CB">
          <w:rPr>
            <w:rFonts w:ascii="Arial" w:hAnsi="Arial" w:cs="Arial"/>
          </w:rPr>
          <w:instrText xml:space="preserve"> PAGE   \* MERGEFORMAT </w:instrText>
        </w:r>
        <w:r w:rsidR="00FA3652" w:rsidRPr="007062CB">
          <w:rPr>
            <w:rFonts w:ascii="Arial" w:hAnsi="Arial" w:cs="Arial"/>
          </w:rPr>
          <w:fldChar w:fldCharType="separate"/>
        </w:r>
        <w:r w:rsidR="007229AE">
          <w:rPr>
            <w:rFonts w:ascii="Arial" w:hAnsi="Arial" w:cs="Arial"/>
            <w:noProof/>
          </w:rPr>
          <w:t>13</w:t>
        </w:r>
        <w:r w:rsidR="00FA3652" w:rsidRPr="007062CB">
          <w:rPr>
            <w:rFonts w:ascii="Arial" w:hAnsi="Arial" w:cs="Arial"/>
            <w:noProof/>
          </w:rPr>
          <w:fldChar w:fldCharType="end"/>
        </w:r>
      </w:sdtContent>
    </w:sdt>
  </w:p>
  <w:p w:rsidR="009F5F29" w:rsidRPr="00FA3652" w:rsidRDefault="009F5F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F29" w:rsidRPr="009F5F29" w:rsidRDefault="0090758C">
    <w:pPr>
      <w:pStyle w:val="Footer"/>
    </w:pPr>
    <w:r w:rsidRPr="0090758C">
      <w:rPr>
        <w:noProof/>
        <w:sz w:val="16"/>
      </w:rPr>
      <w:t>{C40891:8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AE" w:rsidRPr="007062CB" w:rsidRDefault="0090758C" w:rsidP="007062CB">
    <w:pPr>
      <w:pStyle w:val="Footer"/>
      <w:rPr>
        <w:rFonts w:ascii="Arial" w:hAnsi="Arial" w:cs="Arial"/>
      </w:rPr>
    </w:pPr>
    <w:r w:rsidRPr="0090758C">
      <w:rPr>
        <w:rFonts w:ascii="Arial" w:hAnsi="Arial" w:cs="Arial"/>
        <w:noProof/>
        <w:sz w:val="16"/>
      </w:rPr>
      <w:t>{C40891:8 }</w:t>
    </w:r>
  </w:p>
  <w:p w:rsidR="007229AE" w:rsidRPr="00FA3652" w:rsidRDefault="007229A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AE" w:rsidRPr="00520CAC" w:rsidRDefault="0090758C" w:rsidP="005C3F45">
    <w:pPr>
      <w:pStyle w:val="Footer"/>
      <w:rPr>
        <w:rFonts w:ascii="Arial" w:hAnsi="Arial" w:cs="Arial"/>
      </w:rPr>
    </w:pPr>
    <w:r w:rsidRPr="0090758C">
      <w:rPr>
        <w:noProof/>
        <w:sz w:val="16"/>
      </w:rPr>
      <w:t>{C40891:8 }</w:t>
    </w:r>
    <w:sdt>
      <w:sdtPr>
        <w:id w:val="2095738912"/>
        <w:docPartObj>
          <w:docPartGallery w:val="Page Numbers (Bottom of Page)"/>
          <w:docPartUnique/>
        </w:docPartObj>
      </w:sdtPr>
      <w:sdtEndPr>
        <w:rPr>
          <w:rFonts w:ascii="Arial" w:hAnsi="Arial" w:cs="Arial"/>
          <w:noProof/>
        </w:rPr>
      </w:sdtEndPr>
      <w:sdtContent>
        <w:r w:rsidR="005C3F45">
          <w:tab/>
        </w:r>
        <w:r w:rsidR="007229AE" w:rsidRPr="00520CAC">
          <w:rPr>
            <w:rFonts w:ascii="Arial" w:hAnsi="Arial" w:cs="Arial"/>
          </w:rPr>
          <w:fldChar w:fldCharType="begin"/>
        </w:r>
        <w:r w:rsidR="007229AE" w:rsidRPr="00520CAC">
          <w:rPr>
            <w:rFonts w:ascii="Arial" w:hAnsi="Arial" w:cs="Arial"/>
          </w:rPr>
          <w:instrText xml:space="preserve"> PAGE   \* MERGEFORMAT </w:instrText>
        </w:r>
        <w:r w:rsidR="007229AE" w:rsidRPr="00520CAC">
          <w:rPr>
            <w:rFonts w:ascii="Arial" w:hAnsi="Arial" w:cs="Arial"/>
          </w:rPr>
          <w:fldChar w:fldCharType="separate"/>
        </w:r>
        <w:r>
          <w:rPr>
            <w:rFonts w:ascii="Arial" w:hAnsi="Arial" w:cs="Arial"/>
            <w:noProof/>
          </w:rPr>
          <w:t>i</w:t>
        </w:r>
        <w:r w:rsidR="007229AE" w:rsidRPr="00520CAC">
          <w:rPr>
            <w:rFonts w:ascii="Arial" w:hAnsi="Arial" w:cs="Arial"/>
            <w:noProof/>
          </w:rPr>
          <w:fldChar w:fldCharType="end"/>
        </w:r>
      </w:sdtContent>
    </w:sdt>
  </w:p>
  <w:p w:rsidR="007229AE" w:rsidRPr="00520CAC" w:rsidRDefault="007229A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Pr="001C2C3E" w:rsidRDefault="0090758C" w:rsidP="00A731C8">
    <w:pPr>
      <w:pStyle w:val="Footer"/>
      <w:rPr>
        <w:rFonts w:ascii="Arial" w:hAnsi="Arial" w:cs="Arial"/>
      </w:rPr>
    </w:pPr>
    <w:r w:rsidRPr="0090758C">
      <w:rPr>
        <w:noProof/>
        <w:sz w:val="16"/>
      </w:rPr>
      <w:t>{C40891:8 }</w:t>
    </w:r>
    <w:sdt>
      <w:sdtPr>
        <w:id w:val="-213969897"/>
        <w:docPartObj>
          <w:docPartGallery w:val="Page Numbers (Bottom of Page)"/>
          <w:docPartUnique/>
        </w:docPartObj>
      </w:sdtPr>
      <w:sdtEndPr>
        <w:rPr>
          <w:rFonts w:ascii="Arial" w:hAnsi="Arial" w:cs="Arial"/>
          <w:noProof/>
        </w:rPr>
      </w:sdtEndPr>
      <w:sdtContent>
        <w:r w:rsidR="00A731C8">
          <w:tab/>
        </w:r>
        <w:r w:rsidR="001C2C3E" w:rsidRPr="001C2C3E">
          <w:rPr>
            <w:rFonts w:ascii="Arial" w:hAnsi="Arial" w:cs="Arial"/>
          </w:rPr>
          <w:fldChar w:fldCharType="begin"/>
        </w:r>
        <w:r w:rsidR="001C2C3E" w:rsidRPr="001C2C3E">
          <w:rPr>
            <w:rFonts w:ascii="Arial" w:hAnsi="Arial" w:cs="Arial"/>
          </w:rPr>
          <w:instrText xml:space="preserve"> PAGE   \* MERGEFORMAT </w:instrText>
        </w:r>
        <w:r w:rsidR="001C2C3E" w:rsidRPr="001C2C3E">
          <w:rPr>
            <w:rFonts w:ascii="Arial" w:hAnsi="Arial" w:cs="Arial"/>
          </w:rPr>
          <w:fldChar w:fldCharType="separate"/>
        </w:r>
        <w:r>
          <w:rPr>
            <w:rFonts w:ascii="Arial" w:hAnsi="Arial" w:cs="Arial"/>
            <w:noProof/>
          </w:rPr>
          <w:t>11</w:t>
        </w:r>
        <w:r w:rsidR="001C2C3E" w:rsidRPr="001C2C3E">
          <w:rPr>
            <w:rFonts w:ascii="Arial" w:hAnsi="Arial" w:cs="Arial"/>
            <w:noProof/>
          </w:rPr>
          <w:fldChar w:fldCharType="end"/>
        </w:r>
      </w:sdtContent>
    </w:sdt>
  </w:p>
  <w:p w:rsidR="007229AE" w:rsidRPr="001C2C3E" w:rsidRDefault="007229A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AE" w:rsidRPr="009F5F29" w:rsidRDefault="0090758C">
    <w:pPr>
      <w:pStyle w:val="Footer"/>
    </w:pPr>
    <w:r w:rsidRPr="0090758C">
      <w:rPr>
        <w:noProof/>
        <w:sz w:val="16"/>
      </w:rPr>
      <w:t>{C40891:8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Pr="001C2C3E" w:rsidRDefault="0090758C">
    <w:pPr>
      <w:pStyle w:val="Footer"/>
      <w:jc w:val="center"/>
    </w:pPr>
    <w:r w:rsidRPr="0090758C">
      <w:rPr>
        <w:noProof/>
        <w:sz w:val="16"/>
      </w:rPr>
      <w:t>{C40891:8 }</w:t>
    </w:r>
  </w:p>
  <w:p w:rsidR="001C2C3E" w:rsidRPr="001C2C3E" w:rsidRDefault="001C2C3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Pr="009F5F29" w:rsidRDefault="0090758C">
    <w:pPr>
      <w:pStyle w:val="Footer"/>
    </w:pPr>
    <w:r w:rsidRPr="0090758C">
      <w:rPr>
        <w:noProof/>
        <w:sz w:val="16"/>
      </w:rPr>
      <w:t>{C40891:8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F29" w:rsidRDefault="009F5F29" w:rsidP="009F5F29">
      <w:pPr>
        <w:rPr>
          <w:noProof/>
        </w:rPr>
      </w:pPr>
      <w:r>
        <w:rPr>
          <w:noProof/>
        </w:rPr>
        <w:separator/>
      </w:r>
    </w:p>
  </w:footnote>
  <w:footnote w:type="continuationSeparator" w:id="0">
    <w:p w:rsidR="009F5F29" w:rsidRDefault="009F5F29" w:rsidP="009F5F29">
      <w:r>
        <w:continuationSeparator/>
      </w:r>
    </w:p>
  </w:footnote>
  <w:footnote w:id="1">
    <w:p w:rsidR="007D32AA" w:rsidRPr="00917977" w:rsidRDefault="007D32AA" w:rsidP="007D32AA">
      <w:pPr>
        <w:pStyle w:val="FootnoteText"/>
        <w:rPr>
          <w:rFonts w:ascii="Arial" w:hAnsi="Arial" w:cs="Arial"/>
        </w:rPr>
      </w:pPr>
      <w:r w:rsidRPr="00917977">
        <w:rPr>
          <w:rStyle w:val="FootnoteReference"/>
          <w:rFonts w:ascii="Arial" w:hAnsi="Arial" w:cs="Arial"/>
        </w:rPr>
        <w:footnoteRef/>
      </w:r>
      <w:r w:rsidRPr="00917977">
        <w:rPr>
          <w:rFonts w:ascii="Arial" w:hAnsi="Arial" w:cs="Arial"/>
        </w:rPr>
        <w:t xml:space="preserve"> Entry, Attachment B at 2 (May 15, 2013).</w:t>
      </w:r>
    </w:p>
  </w:footnote>
  <w:footnote w:id="2">
    <w:p w:rsidR="007D32AA" w:rsidRPr="00917977" w:rsidRDefault="007D32AA" w:rsidP="00917977">
      <w:pPr>
        <w:pStyle w:val="FootnoteText"/>
        <w:jc w:val="both"/>
        <w:rPr>
          <w:rFonts w:ascii="Arial" w:hAnsi="Arial" w:cs="Arial"/>
          <w:i/>
        </w:rPr>
      </w:pPr>
      <w:r w:rsidRPr="00917977">
        <w:rPr>
          <w:rStyle w:val="FootnoteReference"/>
          <w:rFonts w:ascii="Arial" w:hAnsi="Arial" w:cs="Arial"/>
        </w:rPr>
        <w:footnoteRef/>
      </w:r>
      <w:r w:rsidRPr="00917977">
        <w:rPr>
          <w:rFonts w:ascii="Arial" w:hAnsi="Arial" w:cs="Arial"/>
        </w:rPr>
        <w:t xml:space="preserve"> “The rules in this chapter exercise state regulatory authority over rates, terms, and conditions</w:t>
      </w:r>
      <w:r w:rsidR="00B51722">
        <w:rPr>
          <w:rFonts w:ascii="Arial" w:hAnsi="Arial" w:cs="Arial"/>
        </w:rPr>
        <w:t>,</w:t>
      </w:r>
      <w:r w:rsidRPr="00917977">
        <w:rPr>
          <w:rFonts w:ascii="Arial" w:hAnsi="Arial" w:cs="Arial"/>
        </w:rPr>
        <w:t xml:space="preserve"> of pole attachments, ducts, conduits, and rights-of-way as authorized under federal law in 47 USC 224(c).”  </w:t>
      </w:r>
      <w:r w:rsidRPr="00917977">
        <w:rPr>
          <w:rFonts w:ascii="Arial" w:hAnsi="Arial" w:cs="Arial"/>
          <w:i/>
        </w:rPr>
        <w:t>Id.</w:t>
      </w:r>
    </w:p>
  </w:footnote>
  <w:footnote w:id="3">
    <w:p w:rsidR="003477B4" w:rsidRPr="007229AE" w:rsidRDefault="003477B4" w:rsidP="003477B4">
      <w:pPr>
        <w:pStyle w:val="FootnoteText"/>
        <w:rPr>
          <w:rFonts w:ascii="Arial" w:hAnsi="Arial" w:cs="Arial"/>
        </w:rPr>
      </w:pPr>
      <w:r w:rsidRPr="007229AE">
        <w:rPr>
          <w:rStyle w:val="FootnoteReference"/>
          <w:rFonts w:ascii="Arial" w:hAnsi="Arial" w:cs="Arial"/>
        </w:rPr>
        <w:footnoteRef/>
      </w:r>
      <w:r w:rsidRPr="007229AE">
        <w:rPr>
          <w:rFonts w:ascii="Arial" w:hAnsi="Arial" w:cs="Arial"/>
        </w:rPr>
        <w:t xml:space="preserve"> Entry, Attachment A at 1 (May 15, 2013).</w:t>
      </w:r>
    </w:p>
  </w:footnote>
  <w:footnote w:id="4">
    <w:p w:rsidR="00621C54" w:rsidRDefault="00621C54" w:rsidP="00917977">
      <w:pPr>
        <w:pStyle w:val="FootnoteText"/>
        <w:jc w:val="both"/>
        <w:rPr>
          <w:rFonts w:ascii="Arial" w:hAnsi="Arial" w:cs="Arial"/>
        </w:rPr>
      </w:pPr>
      <w:r w:rsidRPr="00917977">
        <w:rPr>
          <w:rStyle w:val="FootnoteReference"/>
          <w:rFonts w:ascii="Arial" w:hAnsi="Arial" w:cs="Arial"/>
        </w:rPr>
        <w:footnoteRef/>
      </w:r>
      <w:r w:rsidRPr="00917977">
        <w:rPr>
          <w:rFonts w:ascii="Arial" w:hAnsi="Arial" w:cs="Arial"/>
        </w:rPr>
        <w:t xml:space="preserve"> </w:t>
      </w:r>
      <w:r w:rsidRPr="00917977">
        <w:rPr>
          <w:rFonts w:ascii="Arial" w:hAnsi="Arial" w:cs="Arial"/>
          <w:i/>
        </w:rPr>
        <w:t>See In the Matter of the Commission's Review of Chapter 4901:1-7, of the Ohio Administrative Code, Local Exchange Carrier-to-Carrier Rules</w:t>
      </w:r>
      <w:r w:rsidRPr="00917977">
        <w:rPr>
          <w:rFonts w:ascii="Arial" w:hAnsi="Arial" w:cs="Arial"/>
        </w:rPr>
        <w:t>, Case No. 12-922-TP-ORD,</w:t>
      </w:r>
      <w:r w:rsidRPr="00917977">
        <w:rPr>
          <w:rFonts w:ascii="Arial" w:hAnsi="Arial" w:cs="Arial"/>
          <w:i/>
        </w:rPr>
        <w:t xml:space="preserve"> </w:t>
      </w:r>
      <w:r w:rsidR="00B51722">
        <w:rPr>
          <w:rFonts w:ascii="Arial" w:hAnsi="Arial" w:cs="Arial"/>
        </w:rPr>
        <w:t>Finding</w:t>
      </w:r>
      <w:r w:rsidRPr="00917977">
        <w:rPr>
          <w:rFonts w:ascii="Arial" w:hAnsi="Arial" w:cs="Arial"/>
        </w:rPr>
        <w:t xml:space="preserve"> and Order at 4, Attachment A at 4 (Oct. 31, 2012).</w:t>
      </w:r>
    </w:p>
    <w:p w:rsidR="00B102AA" w:rsidRPr="00917977" w:rsidRDefault="00B102AA" w:rsidP="00917977">
      <w:pPr>
        <w:pStyle w:val="FootnoteText"/>
        <w:jc w:val="both"/>
        <w:rPr>
          <w:rFonts w:ascii="Arial" w:hAnsi="Arial" w:cs="Arial"/>
        </w:rPr>
      </w:pPr>
    </w:p>
  </w:footnote>
  <w:footnote w:id="5">
    <w:p w:rsidR="00621C54" w:rsidRPr="00917977" w:rsidRDefault="00621C54" w:rsidP="00917977">
      <w:pPr>
        <w:pStyle w:val="FootnoteText"/>
        <w:jc w:val="both"/>
        <w:rPr>
          <w:rFonts w:ascii="Arial" w:hAnsi="Arial" w:cs="Arial"/>
          <w:i/>
        </w:rPr>
      </w:pPr>
      <w:r w:rsidRPr="00917977">
        <w:rPr>
          <w:rStyle w:val="FootnoteReference"/>
          <w:rFonts w:ascii="Arial" w:hAnsi="Arial" w:cs="Arial"/>
        </w:rPr>
        <w:footnoteRef/>
      </w:r>
      <w:r w:rsidRPr="00917977">
        <w:rPr>
          <w:rFonts w:ascii="Arial" w:hAnsi="Arial" w:cs="Arial"/>
        </w:rPr>
        <w:t xml:space="preserve"> </w:t>
      </w:r>
      <w:r w:rsidRPr="00917977">
        <w:rPr>
          <w:rFonts w:ascii="Arial" w:hAnsi="Arial" w:cs="Arial"/>
          <w:i/>
        </w:rPr>
        <w:t>Id.</w:t>
      </w:r>
    </w:p>
  </w:footnote>
  <w:footnote w:id="6">
    <w:p w:rsidR="00B03847" w:rsidRPr="00A13500" w:rsidRDefault="00B03847" w:rsidP="00917977">
      <w:pPr>
        <w:pStyle w:val="FootnoteText"/>
        <w:jc w:val="both"/>
        <w:rPr>
          <w:rFonts w:ascii="Arial" w:hAnsi="Arial" w:cs="Arial"/>
        </w:rPr>
      </w:pPr>
      <w:r>
        <w:rPr>
          <w:rStyle w:val="FootnoteReference"/>
        </w:rPr>
        <w:footnoteRef/>
      </w:r>
      <w:r>
        <w:t xml:space="preserve"> </w:t>
      </w:r>
      <w:r w:rsidRPr="00B03847">
        <w:rPr>
          <w:rFonts w:ascii="Arial" w:hAnsi="Arial"/>
          <w:i/>
        </w:rPr>
        <w:t xml:space="preserve">In the </w:t>
      </w:r>
      <w:r w:rsidR="0055493B">
        <w:rPr>
          <w:rFonts w:ascii="Arial" w:hAnsi="Arial"/>
          <w:i/>
        </w:rPr>
        <w:t>M</w:t>
      </w:r>
      <w:r w:rsidRPr="00B03847">
        <w:rPr>
          <w:rFonts w:ascii="Arial" w:hAnsi="Arial"/>
          <w:i/>
        </w:rPr>
        <w:t>atter of Implementation of Section 224 of the Act and A National Broadband Plan for Our Future</w:t>
      </w:r>
      <w:r w:rsidRPr="00B03847">
        <w:rPr>
          <w:rFonts w:ascii="Arial" w:hAnsi="Arial"/>
        </w:rPr>
        <w:t xml:space="preserve">, </w:t>
      </w:r>
      <w:r w:rsidRPr="0055493B">
        <w:rPr>
          <w:rFonts w:ascii="Arial" w:hAnsi="Arial" w:cs="Arial"/>
        </w:rPr>
        <w:t xml:space="preserve">FCC 11-50, </w:t>
      </w:r>
      <w:r w:rsidR="00BD5897" w:rsidRPr="0055493B">
        <w:rPr>
          <w:rFonts w:ascii="Arial" w:hAnsi="Arial" w:cs="Arial"/>
        </w:rPr>
        <w:t xml:space="preserve">¶19, </w:t>
      </w:r>
      <w:r w:rsidRPr="0055493B">
        <w:rPr>
          <w:rFonts w:ascii="Arial" w:hAnsi="Arial" w:cs="Arial"/>
        </w:rPr>
        <w:t xml:space="preserve">WC Docket No. 07-245 and GN Docket No. 09-51, Report and Order </w:t>
      </w:r>
      <w:r w:rsidR="00B51722">
        <w:rPr>
          <w:rFonts w:ascii="Arial" w:hAnsi="Arial" w:cs="Arial"/>
        </w:rPr>
        <w:t xml:space="preserve">and Order </w:t>
      </w:r>
      <w:r w:rsidRPr="0055493B">
        <w:rPr>
          <w:rFonts w:ascii="Arial" w:hAnsi="Arial" w:cs="Arial"/>
        </w:rPr>
        <w:t>on Reconsideration (Apr. 7, 2011).</w:t>
      </w:r>
    </w:p>
    <w:p w:rsidR="00B03847" w:rsidRPr="00917977" w:rsidRDefault="00B03847">
      <w:pPr>
        <w:pStyle w:val="FootnoteText"/>
        <w:rPr>
          <w:rFonts w:ascii="Arial" w:hAnsi="Arial" w:cs="Arial"/>
        </w:rPr>
      </w:pPr>
    </w:p>
  </w:footnote>
  <w:footnote w:id="7">
    <w:p w:rsidR="00B63874" w:rsidRDefault="00B63874" w:rsidP="00B63874">
      <w:pPr>
        <w:pStyle w:val="FootnoteText"/>
      </w:pPr>
      <w:r w:rsidRPr="0096022E">
        <w:rPr>
          <w:rStyle w:val="FootnoteReference"/>
          <w:rFonts w:ascii="Arial" w:hAnsi="Arial" w:cs="Arial"/>
        </w:rPr>
        <w:footnoteRef/>
      </w:r>
      <w:r w:rsidRPr="0096022E">
        <w:rPr>
          <w:rFonts w:ascii="Arial" w:hAnsi="Arial" w:cs="Arial"/>
        </w:rPr>
        <w:t xml:space="preserve"> FCC Public Notice, DA 04-4046, Attachment 1 (Dec. 23, 2004).</w:t>
      </w:r>
    </w:p>
  </w:footnote>
  <w:footnote w:id="8">
    <w:p w:rsidR="00106989" w:rsidRPr="0096022E" w:rsidRDefault="00106989" w:rsidP="0096022E">
      <w:pPr>
        <w:pStyle w:val="FootnoteText"/>
        <w:jc w:val="both"/>
        <w:rPr>
          <w:rFonts w:ascii="Arial" w:hAnsi="Arial" w:cs="Arial"/>
        </w:rPr>
      </w:pPr>
      <w:r w:rsidRPr="0096022E">
        <w:rPr>
          <w:rStyle w:val="FootnoteReference"/>
          <w:rFonts w:ascii="Arial" w:hAnsi="Arial" w:cs="Arial"/>
        </w:rPr>
        <w:footnoteRef/>
      </w:r>
      <w:r w:rsidRPr="0096022E">
        <w:rPr>
          <w:rFonts w:ascii="Arial" w:hAnsi="Arial" w:cs="Arial"/>
        </w:rPr>
        <w:t xml:space="preserve"> </w:t>
      </w:r>
      <w:r w:rsidRPr="0096022E">
        <w:rPr>
          <w:rFonts w:ascii="Arial" w:hAnsi="Arial" w:cs="Arial"/>
          <w:i/>
        </w:rPr>
        <w:t xml:space="preserve">In the </w:t>
      </w:r>
      <w:r w:rsidR="00A13500">
        <w:rPr>
          <w:rFonts w:ascii="Arial" w:hAnsi="Arial" w:cs="Arial"/>
          <w:i/>
        </w:rPr>
        <w:t>M</w:t>
      </w:r>
      <w:r w:rsidRPr="0096022E">
        <w:rPr>
          <w:rFonts w:ascii="Arial" w:hAnsi="Arial" w:cs="Arial"/>
          <w:i/>
        </w:rPr>
        <w:t>atter of Implementation of Section 224 of the Act and A National Broadband Plan for Our Future</w:t>
      </w:r>
      <w:r w:rsidRPr="0096022E">
        <w:rPr>
          <w:rFonts w:ascii="Arial" w:hAnsi="Arial" w:cs="Arial"/>
        </w:rPr>
        <w:t xml:space="preserve">, FCC 11-50, ¶45, WC Docket No. 07-245 and GN Docket No. 09-51, Report and Order </w:t>
      </w:r>
      <w:r w:rsidR="00B51722">
        <w:rPr>
          <w:rFonts w:ascii="Arial" w:hAnsi="Arial" w:cs="Arial"/>
        </w:rPr>
        <w:t xml:space="preserve">and Order </w:t>
      </w:r>
      <w:r w:rsidRPr="0096022E">
        <w:rPr>
          <w:rFonts w:ascii="Arial" w:hAnsi="Arial" w:cs="Arial"/>
        </w:rPr>
        <w:t xml:space="preserve">on Reconsideration </w:t>
      </w:r>
      <w:r w:rsidR="00B51722">
        <w:rPr>
          <w:rFonts w:ascii="Arial" w:hAnsi="Arial" w:cs="Arial"/>
        </w:rPr>
        <w:t xml:space="preserve">at 24-25 </w:t>
      </w:r>
      <w:r w:rsidRPr="0096022E">
        <w:rPr>
          <w:rFonts w:ascii="Arial" w:hAnsi="Arial" w:cs="Arial"/>
        </w:rPr>
        <w:t>(Apr. 7,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C8" w:rsidRDefault="00A731C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Default="001C2C3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Default="001C2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C8" w:rsidRDefault="00A731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1C8" w:rsidRDefault="00A731C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AE" w:rsidRDefault="007229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AE" w:rsidRDefault="007229A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AE" w:rsidRDefault="007229A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9AE" w:rsidRDefault="007229A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Default="001C2C3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3E" w:rsidRDefault="001C2C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87603"/>
    <w:multiLevelType w:val="hybridMultilevel"/>
    <w:tmpl w:val="17E4DB6E"/>
    <w:name w:val="(Unnamed Numbering Scheme)"/>
    <w:lvl w:ilvl="0" w:tplc="4AB80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50908"/>
    <w:multiLevelType w:val="hybridMultilevel"/>
    <w:tmpl w:val="291EF19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C2272"/>
    <w:multiLevelType w:val="hybridMultilevel"/>
    <w:tmpl w:val="10C848BA"/>
    <w:lvl w:ilvl="0" w:tplc="909C45C4">
      <w:start w:val="1"/>
      <w:numFmt w:val="upperLetter"/>
      <w:lvlText w:val="%1."/>
      <w:lvlJc w:val="left"/>
      <w:pPr>
        <w:ind w:left="12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2558BB"/>
    <w:multiLevelType w:val="hybridMultilevel"/>
    <w:tmpl w:val="AB3460F2"/>
    <w:lvl w:ilvl="0" w:tplc="91607B18">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5776551"/>
    <w:multiLevelType w:val="multilevel"/>
    <w:tmpl w:val="262E3160"/>
    <w:name w:val="IEU-Ohio"/>
    <w:lvl w:ilvl="0">
      <w:start w:val="1"/>
      <w:numFmt w:val="upperRoman"/>
      <w:pStyle w:val="Heading1"/>
      <w:lvlText w:val="%1."/>
      <w:lvlJc w:val="left"/>
      <w:pPr>
        <w:tabs>
          <w:tab w:val="num" w:pos="720"/>
        </w:tabs>
        <w:ind w:left="720" w:hanging="720"/>
      </w:pPr>
      <w:rPr>
        <w:rFonts w:ascii="Arial" w:hAnsi="Arial" w:cs="Arial" w:hint="default"/>
        <w:b/>
        <w:caps w:val="0"/>
        <w:vanish w:val="0"/>
        <w:color w:val="010000"/>
        <w:u w:val="none"/>
      </w:rPr>
    </w:lvl>
    <w:lvl w:ilvl="1">
      <w:start w:val="1"/>
      <w:numFmt w:val="upperLetter"/>
      <w:pStyle w:val="Heading2"/>
      <w:lvlText w:val="%2."/>
      <w:lvlJc w:val="left"/>
      <w:pPr>
        <w:tabs>
          <w:tab w:val="num" w:pos="1440"/>
        </w:tabs>
        <w:ind w:left="1440" w:hanging="720"/>
      </w:pPr>
      <w:rPr>
        <w:rFonts w:ascii="Arial" w:hAnsi="Arial" w:cs="Arial" w:hint="default"/>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i/>
        <w:caps w:val="0"/>
        <w:vanish w:val="0"/>
        <w:color w:val="010000"/>
        <w:u w:val="none"/>
      </w:rPr>
    </w:lvl>
    <w:lvl w:ilvl="4">
      <w:start w:val="1"/>
      <w:numFmt w:val="lowerRoman"/>
      <w:pStyle w:val="Heading5"/>
      <w:lvlText w:val="%5."/>
      <w:lvlJc w:val="left"/>
      <w:pPr>
        <w:tabs>
          <w:tab w:val="num" w:pos="3600"/>
        </w:tabs>
        <w:ind w:left="3600" w:hanging="720"/>
      </w:pPr>
      <w:rPr>
        <w:caps w:val="0"/>
        <w:vanish w:val="0"/>
        <w:color w:val="010000"/>
        <w:u w:val="none"/>
      </w:rPr>
    </w:lvl>
    <w:lvl w:ilvl="5">
      <w:start w:val="1"/>
      <w:numFmt w:val="lowerLetter"/>
      <w:pStyle w:val="Heading6"/>
      <w:lvlText w:val="(%6)"/>
      <w:lvlJc w:val="left"/>
      <w:pPr>
        <w:tabs>
          <w:tab w:val="num" w:pos="4320"/>
        </w:tabs>
        <w:ind w:left="4320" w:hanging="720"/>
      </w:pPr>
      <w:rPr>
        <w:caps w:val="0"/>
        <w:vanish w:val="0"/>
        <w:color w:val="010000"/>
        <w:u w:val="none"/>
      </w:rPr>
    </w:lvl>
    <w:lvl w:ilvl="6">
      <w:start w:val="1"/>
      <w:numFmt w:val="decimal"/>
      <w:pStyle w:val="Heading7"/>
      <w:lvlText w:val="(%7)"/>
      <w:lvlJc w:val="left"/>
      <w:pPr>
        <w:tabs>
          <w:tab w:val="num" w:pos="5040"/>
        </w:tabs>
        <w:ind w:left="5040" w:hanging="720"/>
      </w:pPr>
      <w:rPr>
        <w:caps w:val="0"/>
        <w:vanish w:val="0"/>
        <w:color w:val="010000"/>
        <w:u w:val="none"/>
      </w:rPr>
    </w:lvl>
    <w:lvl w:ilvl="7">
      <w:start w:val="1"/>
      <w:numFmt w:val="lowerRoman"/>
      <w:pStyle w:val="Heading8"/>
      <w:lvlText w:val="%8)"/>
      <w:lvlJc w:val="left"/>
      <w:pPr>
        <w:tabs>
          <w:tab w:val="num" w:pos="5760"/>
        </w:tabs>
        <w:ind w:left="5760" w:hanging="720"/>
      </w:pPr>
      <w:rPr>
        <w:caps w:val="0"/>
        <w:vanish w:val="0"/>
        <w:color w:val="010000"/>
        <w:u w:val="none"/>
      </w:rPr>
    </w:lvl>
    <w:lvl w:ilvl="8">
      <w:start w:val="1"/>
      <w:numFmt w:val="lowerLetter"/>
      <w:pStyle w:val="Heading9"/>
      <w:lvlText w:val="%9)"/>
      <w:lvlJc w:val="left"/>
      <w:pPr>
        <w:tabs>
          <w:tab w:val="num" w:pos="6480"/>
        </w:tabs>
        <w:ind w:left="6480" w:hanging="720"/>
      </w:pPr>
      <w:rPr>
        <w:caps w:val="0"/>
        <w:vanish w:val="0"/>
        <w:color w:val="010000"/>
        <w:u w:val="none"/>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enterLevel1TOC" w:val="False"/>
    <w:docVar w:name="DefaultNumberOfLevelsInTOCForThisScheme" w:val="3"/>
    <w:docVar w:name="ExcludeDirectFormattingInTOC" w:val="False"/>
    <w:docVar w:name="HyperlinkTOC" w:val="False"/>
    <w:docVar w:name="IncludeTOCAndPageHeadings" w:val="True"/>
    <w:docVar w:name="LastSchemeChoice" w:val="IEU-Ohio"/>
    <w:docVar w:name="LastSchemeUniqueID" w:val="2"/>
    <w:docVar w:name="NoNumberLevel1TOC" w:val="False"/>
    <w:docVar w:name="Option0True" w:val="False"/>
    <w:docVar w:name="Option1True" w:val="False"/>
    <w:docVar w:name="Option2True" w:val="False"/>
    <w:docVar w:name="TOCFormatConst" w:val="0"/>
    <w:docVar w:name="TOCFormatPreference" w:val="Leave TOC styles 'as is' in current document (default)"/>
    <w:docVar w:name="TOCHeadingAllCaps" w:val="False"/>
    <w:docVar w:name="TOCHeadingUnderlined" w:val="False"/>
    <w:docVar w:name="TOCIncludeNonHeadings" w:val="False"/>
    <w:docVar w:name="TOCIncludeSectionBreaks" w:val="False"/>
    <w:docVar w:name="TOCIncludeTCFields" w:val="False"/>
    <w:docVar w:name="TOCPageUnderlined" w:val="False"/>
    <w:docVar w:name="TOCRun" w:val="True"/>
    <w:docVar w:name="TOCSpecialLevels" w:val="False"/>
    <w:docVar w:name="UnderlineTOCLevel1" w:val="False"/>
    <w:docVar w:name="UpperLevelTOC" w:val="3"/>
  </w:docVars>
  <w:rsids>
    <w:rsidRoot w:val="009F5F29"/>
    <w:rsid w:val="00007593"/>
    <w:rsid w:val="0002703C"/>
    <w:rsid w:val="00086E3A"/>
    <w:rsid w:val="000B3EA9"/>
    <w:rsid w:val="000C49FA"/>
    <w:rsid w:val="000D2686"/>
    <w:rsid w:val="000E790B"/>
    <w:rsid w:val="000F01E4"/>
    <w:rsid w:val="00106989"/>
    <w:rsid w:val="001205EF"/>
    <w:rsid w:val="00126995"/>
    <w:rsid w:val="00134743"/>
    <w:rsid w:val="001372D0"/>
    <w:rsid w:val="00157488"/>
    <w:rsid w:val="001C2C3E"/>
    <w:rsid w:val="001E5A0F"/>
    <w:rsid w:val="001E77E7"/>
    <w:rsid w:val="002072AD"/>
    <w:rsid w:val="00212781"/>
    <w:rsid w:val="0023252D"/>
    <w:rsid w:val="00233E9B"/>
    <w:rsid w:val="00241835"/>
    <w:rsid w:val="002538C4"/>
    <w:rsid w:val="002810E4"/>
    <w:rsid w:val="002B0680"/>
    <w:rsid w:val="002C688D"/>
    <w:rsid w:val="002C6E0B"/>
    <w:rsid w:val="002D3F30"/>
    <w:rsid w:val="003042EE"/>
    <w:rsid w:val="00331CAA"/>
    <w:rsid w:val="003477B4"/>
    <w:rsid w:val="003A38FC"/>
    <w:rsid w:val="003A6936"/>
    <w:rsid w:val="003B6145"/>
    <w:rsid w:val="003C6C92"/>
    <w:rsid w:val="003C6E8C"/>
    <w:rsid w:val="00402830"/>
    <w:rsid w:val="00443354"/>
    <w:rsid w:val="0049067F"/>
    <w:rsid w:val="004D070D"/>
    <w:rsid w:val="00520CAC"/>
    <w:rsid w:val="0052531B"/>
    <w:rsid w:val="00527B75"/>
    <w:rsid w:val="00553584"/>
    <w:rsid w:val="0055493B"/>
    <w:rsid w:val="005602BE"/>
    <w:rsid w:val="00562530"/>
    <w:rsid w:val="00584EB9"/>
    <w:rsid w:val="005A297C"/>
    <w:rsid w:val="005C2B93"/>
    <w:rsid w:val="005C3F45"/>
    <w:rsid w:val="005D32EC"/>
    <w:rsid w:val="005D6476"/>
    <w:rsid w:val="005F476B"/>
    <w:rsid w:val="005F7437"/>
    <w:rsid w:val="00606C2F"/>
    <w:rsid w:val="00621C54"/>
    <w:rsid w:val="00636F1B"/>
    <w:rsid w:val="00643C3C"/>
    <w:rsid w:val="00655FB6"/>
    <w:rsid w:val="006F5627"/>
    <w:rsid w:val="007062CB"/>
    <w:rsid w:val="00717F31"/>
    <w:rsid w:val="007229AE"/>
    <w:rsid w:val="007643EA"/>
    <w:rsid w:val="00765973"/>
    <w:rsid w:val="00797FCC"/>
    <w:rsid w:val="007D32AA"/>
    <w:rsid w:val="007F5220"/>
    <w:rsid w:val="008144BB"/>
    <w:rsid w:val="00851597"/>
    <w:rsid w:val="00853ED9"/>
    <w:rsid w:val="00882995"/>
    <w:rsid w:val="008B0132"/>
    <w:rsid w:val="008B1156"/>
    <w:rsid w:val="008B3B8F"/>
    <w:rsid w:val="008D0919"/>
    <w:rsid w:val="008E3BF4"/>
    <w:rsid w:val="008F1143"/>
    <w:rsid w:val="0090758C"/>
    <w:rsid w:val="00917977"/>
    <w:rsid w:val="00927481"/>
    <w:rsid w:val="009439FB"/>
    <w:rsid w:val="0096022E"/>
    <w:rsid w:val="009708D9"/>
    <w:rsid w:val="00993DA7"/>
    <w:rsid w:val="009A79F7"/>
    <w:rsid w:val="009A7A10"/>
    <w:rsid w:val="009C4D59"/>
    <w:rsid w:val="009E37E2"/>
    <w:rsid w:val="009F5F29"/>
    <w:rsid w:val="00A06E6F"/>
    <w:rsid w:val="00A119FD"/>
    <w:rsid w:val="00A13500"/>
    <w:rsid w:val="00A35F5D"/>
    <w:rsid w:val="00A458AF"/>
    <w:rsid w:val="00A61279"/>
    <w:rsid w:val="00A70509"/>
    <w:rsid w:val="00A731C8"/>
    <w:rsid w:val="00A91EB0"/>
    <w:rsid w:val="00AE6CD5"/>
    <w:rsid w:val="00B03847"/>
    <w:rsid w:val="00B102AA"/>
    <w:rsid w:val="00B23824"/>
    <w:rsid w:val="00B44295"/>
    <w:rsid w:val="00B51722"/>
    <w:rsid w:val="00B54D3E"/>
    <w:rsid w:val="00B63874"/>
    <w:rsid w:val="00B70BFD"/>
    <w:rsid w:val="00B725CD"/>
    <w:rsid w:val="00BB03B8"/>
    <w:rsid w:val="00BC0429"/>
    <w:rsid w:val="00BD3BAD"/>
    <w:rsid w:val="00BD5897"/>
    <w:rsid w:val="00BE1270"/>
    <w:rsid w:val="00BE418F"/>
    <w:rsid w:val="00BF016A"/>
    <w:rsid w:val="00C0405A"/>
    <w:rsid w:val="00C5116E"/>
    <w:rsid w:val="00C60C41"/>
    <w:rsid w:val="00C701E7"/>
    <w:rsid w:val="00C7024C"/>
    <w:rsid w:val="00C91B3F"/>
    <w:rsid w:val="00C92E92"/>
    <w:rsid w:val="00CA241D"/>
    <w:rsid w:val="00CA4906"/>
    <w:rsid w:val="00CB1DDC"/>
    <w:rsid w:val="00CF131B"/>
    <w:rsid w:val="00CF6346"/>
    <w:rsid w:val="00D2083C"/>
    <w:rsid w:val="00D44C57"/>
    <w:rsid w:val="00D47E51"/>
    <w:rsid w:val="00D94E37"/>
    <w:rsid w:val="00DC581B"/>
    <w:rsid w:val="00DD0FD9"/>
    <w:rsid w:val="00DE3414"/>
    <w:rsid w:val="00E020B6"/>
    <w:rsid w:val="00E37B6D"/>
    <w:rsid w:val="00E80EA1"/>
    <w:rsid w:val="00E8786C"/>
    <w:rsid w:val="00E97A78"/>
    <w:rsid w:val="00EA367C"/>
    <w:rsid w:val="00F03E92"/>
    <w:rsid w:val="00F33819"/>
    <w:rsid w:val="00F502E1"/>
    <w:rsid w:val="00F5199E"/>
    <w:rsid w:val="00F51A1C"/>
    <w:rsid w:val="00F641F3"/>
    <w:rsid w:val="00FA3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30"/>
    <w:rPr>
      <w:rFonts w:ascii="Times New Roman" w:eastAsia="Times New Roman" w:hAnsi="Times New Roman" w:cs="Times New Roman"/>
    </w:rPr>
  </w:style>
  <w:style w:type="paragraph" w:styleId="Heading1">
    <w:name w:val="heading 1"/>
    <w:basedOn w:val="Normal"/>
    <w:next w:val="Normal"/>
    <w:link w:val="Heading1Char"/>
    <w:uiPriority w:val="9"/>
    <w:qFormat/>
    <w:rsid w:val="00A13500"/>
    <w:pPr>
      <w:numPr>
        <w:numId w:val="4"/>
      </w:numPr>
      <w:tabs>
        <w:tab w:val="clear" w:pos="720"/>
      </w:tabs>
      <w:spacing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A13500"/>
    <w:pPr>
      <w:numPr>
        <w:ilvl w:val="1"/>
        <w:numId w:val="4"/>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A13500"/>
    <w:pPr>
      <w:numPr>
        <w:ilvl w:val="2"/>
        <w:numId w:val="4"/>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A13500"/>
    <w:pPr>
      <w:numPr>
        <w:ilvl w:val="3"/>
        <w:numId w:val="4"/>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A13500"/>
    <w:pPr>
      <w:numPr>
        <w:ilvl w:val="4"/>
        <w:numId w:val="4"/>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A13500"/>
    <w:pPr>
      <w:numPr>
        <w:ilvl w:val="5"/>
        <w:numId w:val="4"/>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A13500"/>
    <w:pPr>
      <w:numPr>
        <w:ilvl w:val="6"/>
        <w:numId w:val="4"/>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A13500"/>
    <w:pPr>
      <w:numPr>
        <w:ilvl w:val="7"/>
        <w:numId w:val="4"/>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A13500"/>
    <w:pPr>
      <w:numPr>
        <w:ilvl w:val="8"/>
        <w:numId w:val="4"/>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9F5F29"/>
    <w:pPr>
      <w:spacing w:after="240"/>
    </w:pPr>
    <w:rPr>
      <w:color w:val="000000"/>
    </w:rPr>
  </w:style>
  <w:style w:type="paragraph" w:styleId="Header">
    <w:name w:val="header"/>
    <w:basedOn w:val="Normal"/>
    <w:link w:val="HeaderChar"/>
    <w:uiPriority w:val="99"/>
    <w:unhideWhenUsed/>
    <w:rsid w:val="009F5F29"/>
    <w:pPr>
      <w:tabs>
        <w:tab w:val="center" w:pos="4680"/>
        <w:tab w:val="right" w:pos="9360"/>
      </w:tabs>
    </w:pPr>
  </w:style>
  <w:style w:type="character" w:customStyle="1" w:styleId="HeaderChar">
    <w:name w:val="Header Char"/>
    <w:basedOn w:val="DefaultParagraphFont"/>
    <w:link w:val="Header"/>
    <w:uiPriority w:val="99"/>
    <w:rsid w:val="009F5F29"/>
    <w:rPr>
      <w:rFonts w:ascii="Times New Roman" w:eastAsia="Times New Roman" w:hAnsi="Times New Roman" w:cs="Times New Roman"/>
    </w:rPr>
  </w:style>
  <w:style w:type="paragraph" w:styleId="Footer">
    <w:name w:val="footer"/>
    <w:basedOn w:val="Normal"/>
    <w:link w:val="FooterChar"/>
    <w:uiPriority w:val="99"/>
    <w:unhideWhenUsed/>
    <w:rsid w:val="009F5F29"/>
    <w:pPr>
      <w:tabs>
        <w:tab w:val="center" w:pos="4680"/>
        <w:tab w:val="right" w:pos="9360"/>
      </w:tabs>
    </w:pPr>
  </w:style>
  <w:style w:type="character" w:customStyle="1" w:styleId="FooterChar">
    <w:name w:val="Footer Char"/>
    <w:basedOn w:val="DefaultParagraphFont"/>
    <w:link w:val="Footer"/>
    <w:uiPriority w:val="99"/>
    <w:rsid w:val="009F5F29"/>
    <w:rPr>
      <w:rFonts w:ascii="Times New Roman" w:eastAsia="Times New Roman" w:hAnsi="Times New Roman" w:cs="Times New Roman"/>
    </w:rPr>
  </w:style>
  <w:style w:type="paragraph" w:styleId="ListParagraph">
    <w:name w:val="List Paragraph"/>
    <w:basedOn w:val="Normal"/>
    <w:uiPriority w:val="34"/>
    <w:qFormat/>
    <w:rsid w:val="007D32AA"/>
    <w:pPr>
      <w:ind w:left="720"/>
      <w:contextualSpacing/>
    </w:pPr>
  </w:style>
  <w:style w:type="character" w:customStyle="1" w:styleId="Heading1Char">
    <w:name w:val="Heading 1 Char"/>
    <w:basedOn w:val="DefaultParagraphFont"/>
    <w:link w:val="Heading1"/>
    <w:uiPriority w:val="9"/>
    <w:rsid w:val="00A13500"/>
    <w:rPr>
      <w:rFonts w:ascii="Times New Roman" w:eastAsiaTheme="majorEastAsia" w:hAnsi="Times New Roman" w:cs="Times New Roman"/>
      <w:b/>
      <w:bCs/>
      <w:caps/>
      <w:szCs w:val="28"/>
      <w:u w:val="single"/>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rsid w:val="007D32AA"/>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D32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32AA"/>
    <w:rPr>
      <w:vertAlign w:val="superscript"/>
    </w:rPr>
  </w:style>
  <w:style w:type="character" w:styleId="CommentReference">
    <w:name w:val="annotation reference"/>
    <w:basedOn w:val="DefaultParagraphFont"/>
    <w:uiPriority w:val="99"/>
    <w:semiHidden/>
    <w:unhideWhenUsed/>
    <w:rsid w:val="005C2B93"/>
    <w:rPr>
      <w:sz w:val="16"/>
      <w:szCs w:val="16"/>
    </w:rPr>
  </w:style>
  <w:style w:type="paragraph" w:styleId="CommentText">
    <w:name w:val="annotation text"/>
    <w:basedOn w:val="Normal"/>
    <w:link w:val="CommentTextChar"/>
    <w:uiPriority w:val="99"/>
    <w:semiHidden/>
    <w:unhideWhenUsed/>
    <w:rsid w:val="005C2B93"/>
    <w:rPr>
      <w:sz w:val="20"/>
      <w:szCs w:val="20"/>
    </w:rPr>
  </w:style>
  <w:style w:type="character" w:customStyle="1" w:styleId="CommentTextChar">
    <w:name w:val="Comment Text Char"/>
    <w:basedOn w:val="DefaultParagraphFont"/>
    <w:link w:val="CommentText"/>
    <w:uiPriority w:val="99"/>
    <w:semiHidden/>
    <w:rsid w:val="005C2B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B93"/>
    <w:rPr>
      <w:b/>
      <w:bCs/>
    </w:rPr>
  </w:style>
  <w:style w:type="character" w:customStyle="1" w:styleId="CommentSubjectChar">
    <w:name w:val="Comment Subject Char"/>
    <w:basedOn w:val="CommentTextChar"/>
    <w:link w:val="CommentSubject"/>
    <w:uiPriority w:val="99"/>
    <w:semiHidden/>
    <w:rsid w:val="005C2B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2B93"/>
    <w:rPr>
      <w:rFonts w:ascii="Tahoma" w:hAnsi="Tahoma" w:cs="Tahoma"/>
      <w:sz w:val="16"/>
      <w:szCs w:val="16"/>
    </w:rPr>
  </w:style>
  <w:style w:type="character" w:customStyle="1" w:styleId="BalloonTextChar">
    <w:name w:val="Balloon Text Char"/>
    <w:basedOn w:val="DefaultParagraphFont"/>
    <w:link w:val="BalloonText"/>
    <w:uiPriority w:val="99"/>
    <w:semiHidden/>
    <w:rsid w:val="005C2B93"/>
    <w:rPr>
      <w:rFonts w:ascii="Tahoma" w:eastAsia="Times New Roman" w:hAnsi="Tahoma" w:cs="Tahoma"/>
      <w:sz w:val="16"/>
      <w:szCs w:val="16"/>
    </w:rPr>
  </w:style>
  <w:style w:type="character" w:customStyle="1" w:styleId="Heading2Char">
    <w:name w:val="Heading 2 Char"/>
    <w:basedOn w:val="DefaultParagraphFont"/>
    <w:link w:val="Heading2"/>
    <w:uiPriority w:val="9"/>
    <w:rsid w:val="00A13500"/>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semiHidden/>
    <w:rsid w:val="00A13500"/>
    <w:rPr>
      <w:rFonts w:ascii="Times New Roman" w:eastAsiaTheme="majorEastAsia" w:hAnsi="Times New Roman" w:cs="Times New Roman"/>
      <w:b/>
      <w:bCs/>
    </w:rPr>
  </w:style>
  <w:style w:type="character" w:customStyle="1" w:styleId="Heading4Char">
    <w:name w:val="Heading 4 Char"/>
    <w:basedOn w:val="DefaultParagraphFont"/>
    <w:link w:val="Heading4"/>
    <w:uiPriority w:val="9"/>
    <w:semiHidden/>
    <w:rsid w:val="00A13500"/>
    <w:rPr>
      <w:rFonts w:ascii="Times New Roman" w:eastAsiaTheme="majorEastAsia" w:hAnsi="Times New Roman" w:cs="Times New Roman"/>
      <w:b/>
      <w:bCs/>
      <w:i/>
      <w:iCs/>
    </w:rPr>
  </w:style>
  <w:style w:type="character" w:customStyle="1" w:styleId="Heading5Char">
    <w:name w:val="Heading 5 Char"/>
    <w:basedOn w:val="DefaultParagraphFont"/>
    <w:link w:val="Heading5"/>
    <w:uiPriority w:val="9"/>
    <w:semiHidden/>
    <w:rsid w:val="00A13500"/>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rsid w:val="00A13500"/>
    <w:rPr>
      <w:rFonts w:asciiTheme="majorHAnsi" w:eastAsiaTheme="majorEastAsia" w:hAnsiTheme="majorHAnsi" w:cs="Times New Roman"/>
      <w:iCs/>
      <w:color w:val="243F60" w:themeColor="accent1" w:themeShade="7F"/>
    </w:rPr>
  </w:style>
  <w:style w:type="character" w:customStyle="1" w:styleId="Heading7Char">
    <w:name w:val="Heading 7 Char"/>
    <w:basedOn w:val="DefaultParagraphFont"/>
    <w:link w:val="Heading7"/>
    <w:uiPriority w:val="9"/>
    <w:semiHidden/>
    <w:rsid w:val="00A13500"/>
    <w:rPr>
      <w:rFonts w:asciiTheme="majorHAnsi" w:eastAsiaTheme="majorEastAsia" w:hAnsiTheme="majorHAnsi" w:cs="Times New Roman"/>
      <w:iCs/>
      <w:color w:val="404040" w:themeColor="text1" w:themeTint="BF"/>
    </w:rPr>
  </w:style>
  <w:style w:type="character" w:customStyle="1" w:styleId="Heading8Char">
    <w:name w:val="Heading 8 Char"/>
    <w:basedOn w:val="DefaultParagraphFont"/>
    <w:link w:val="Heading8"/>
    <w:uiPriority w:val="9"/>
    <w:semiHidden/>
    <w:rsid w:val="00A13500"/>
    <w:rPr>
      <w:rFonts w:asciiTheme="majorHAnsi" w:eastAsiaTheme="majorEastAsia" w:hAnsiTheme="majorHAnsi" w:cs="Times New Roman"/>
      <w:color w:val="404040" w:themeColor="text1" w:themeTint="BF"/>
      <w:szCs w:val="20"/>
    </w:rPr>
  </w:style>
  <w:style w:type="character" w:customStyle="1" w:styleId="Heading9Char">
    <w:name w:val="Heading 9 Char"/>
    <w:basedOn w:val="DefaultParagraphFont"/>
    <w:link w:val="Heading9"/>
    <w:uiPriority w:val="9"/>
    <w:semiHidden/>
    <w:rsid w:val="00A13500"/>
    <w:rPr>
      <w:rFonts w:asciiTheme="majorHAnsi" w:eastAsiaTheme="majorEastAsia" w:hAnsiTheme="majorHAnsi" w:cs="Times New Roman"/>
      <w:iCs/>
      <w:color w:val="404040" w:themeColor="text1" w:themeTint="BF"/>
      <w:szCs w:val="20"/>
    </w:rPr>
  </w:style>
  <w:style w:type="paragraph" w:styleId="TOCHeading">
    <w:name w:val="TOC Heading"/>
    <w:basedOn w:val="Normal"/>
    <w:next w:val="TOC1"/>
    <w:uiPriority w:val="39"/>
    <w:unhideWhenUsed/>
    <w:qFormat/>
    <w:rsid w:val="007229AE"/>
    <w:pPr>
      <w:keepNext/>
      <w:keepLines/>
      <w:spacing w:before="480" w:after="240"/>
      <w:jc w:val="center"/>
    </w:pPr>
    <w:rPr>
      <w:b/>
      <w:color w:val="365F91" w:themeColor="accent1" w:themeShade="BF"/>
    </w:rPr>
  </w:style>
  <w:style w:type="paragraph" w:styleId="TOC1">
    <w:name w:val="toc 1"/>
    <w:basedOn w:val="Normal"/>
    <w:next w:val="Normal"/>
    <w:autoRedefine/>
    <w:uiPriority w:val="39"/>
    <w:unhideWhenUsed/>
    <w:rsid w:val="003A38FC"/>
    <w:pPr>
      <w:tabs>
        <w:tab w:val="left" w:pos="480"/>
        <w:tab w:val="right" w:leader="dot" w:pos="9350"/>
      </w:tabs>
      <w:spacing w:after="100"/>
      <w:ind w:left="450" w:hanging="450"/>
    </w:pPr>
  </w:style>
  <w:style w:type="paragraph" w:styleId="TOC2">
    <w:name w:val="toc 2"/>
    <w:basedOn w:val="Normal"/>
    <w:next w:val="Normal"/>
    <w:autoRedefine/>
    <w:uiPriority w:val="39"/>
    <w:unhideWhenUsed/>
    <w:rsid w:val="007229AE"/>
    <w:pPr>
      <w:tabs>
        <w:tab w:val="left" w:pos="720"/>
        <w:tab w:val="right" w:leader="dot" w:pos="9350"/>
      </w:tabs>
      <w:spacing w:after="100"/>
      <w:ind w:left="240"/>
    </w:pPr>
  </w:style>
  <w:style w:type="paragraph" w:styleId="TOC3">
    <w:name w:val="toc 3"/>
    <w:basedOn w:val="Normal"/>
    <w:next w:val="Normal"/>
    <w:autoRedefine/>
    <w:uiPriority w:val="39"/>
    <w:semiHidden/>
    <w:unhideWhenUsed/>
    <w:rsid w:val="007229AE"/>
    <w:pPr>
      <w:spacing w:after="100"/>
      <w:ind w:left="480"/>
    </w:pPr>
  </w:style>
  <w:style w:type="paragraph" w:styleId="TOC4">
    <w:name w:val="toc 4"/>
    <w:basedOn w:val="Normal"/>
    <w:next w:val="Normal"/>
    <w:autoRedefine/>
    <w:uiPriority w:val="39"/>
    <w:semiHidden/>
    <w:unhideWhenUsed/>
    <w:rsid w:val="007229AE"/>
    <w:pPr>
      <w:spacing w:after="100"/>
      <w:ind w:left="720"/>
    </w:pPr>
  </w:style>
  <w:style w:type="paragraph" w:styleId="TOC5">
    <w:name w:val="toc 5"/>
    <w:basedOn w:val="Normal"/>
    <w:next w:val="Normal"/>
    <w:autoRedefine/>
    <w:uiPriority w:val="39"/>
    <w:semiHidden/>
    <w:unhideWhenUsed/>
    <w:rsid w:val="007229AE"/>
    <w:pPr>
      <w:spacing w:after="100"/>
      <w:ind w:left="960"/>
    </w:pPr>
  </w:style>
  <w:style w:type="paragraph" w:styleId="TOC6">
    <w:name w:val="toc 6"/>
    <w:basedOn w:val="Normal"/>
    <w:next w:val="Normal"/>
    <w:autoRedefine/>
    <w:uiPriority w:val="39"/>
    <w:semiHidden/>
    <w:unhideWhenUsed/>
    <w:rsid w:val="007229AE"/>
    <w:pPr>
      <w:spacing w:after="100"/>
      <w:ind w:left="1200"/>
    </w:pPr>
  </w:style>
  <w:style w:type="paragraph" w:styleId="TOC7">
    <w:name w:val="toc 7"/>
    <w:basedOn w:val="Normal"/>
    <w:next w:val="Normal"/>
    <w:autoRedefine/>
    <w:uiPriority w:val="39"/>
    <w:semiHidden/>
    <w:unhideWhenUsed/>
    <w:rsid w:val="007229AE"/>
    <w:pPr>
      <w:spacing w:after="100"/>
      <w:ind w:left="1440"/>
    </w:pPr>
  </w:style>
  <w:style w:type="paragraph" w:styleId="TOC8">
    <w:name w:val="toc 8"/>
    <w:basedOn w:val="Normal"/>
    <w:next w:val="Normal"/>
    <w:autoRedefine/>
    <w:uiPriority w:val="39"/>
    <w:semiHidden/>
    <w:unhideWhenUsed/>
    <w:rsid w:val="007229AE"/>
    <w:pPr>
      <w:spacing w:after="100"/>
      <w:ind w:left="1680"/>
    </w:pPr>
  </w:style>
  <w:style w:type="paragraph" w:styleId="TOC9">
    <w:name w:val="toc 9"/>
    <w:basedOn w:val="Normal"/>
    <w:next w:val="Normal"/>
    <w:autoRedefine/>
    <w:uiPriority w:val="39"/>
    <w:semiHidden/>
    <w:unhideWhenUsed/>
    <w:rsid w:val="007229AE"/>
    <w:pPr>
      <w:spacing w:after="100"/>
      <w:ind w:left="1920"/>
    </w:pPr>
  </w:style>
  <w:style w:type="paragraph" w:customStyle="1" w:styleId="TOCPage">
    <w:name w:val="TOC Page"/>
    <w:basedOn w:val="Normal"/>
    <w:next w:val="Normal"/>
    <w:link w:val="TOCPageChar"/>
    <w:rsid w:val="007229AE"/>
    <w:pPr>
      <w:spacing w:after="240"/>
      <w:jc w:val="right"/>
    </w:pPr>
    <w:rPr>
      <w:b/>
    </w:rPr>
  </w:style>
  <w:style w:type="character" w:customStyle="1" w:styleId="TOCPageChar">
    <w:name w:val="TOC Page Char"/>
    <w:basedOn w:val="DefaultParagraphFont"/>
    <w:link w:val="TOCPage"/>
    <w:rsid w:val="007229AE"/>
    <w:rPr>
      <w:rFonts w:ascii="Times New Roman" w:eastAsia="Times New Roman" w:hAnsi="Times New Roman" w:cs="Times New Roman"/>
      <w:b/>
    </w:rPr>
  </w:style>
  <w:style w:type="paragraph" w:styleId="BodyText">
    <w:name w:val="Body Text"/>
    <w:basedOn w:val="Normal"/>
    <w:link w:val="BodyTextChar"/>
    <w:rsid w:val="00CB1DDC"/>
    <w:pPr>
      <w:jc w:val="both"/>
    </w:pPr>
    <w:rPr>
      <w:rFonts w:ascii="Arial" w:hAnsi="Arial" w:cs="Arial"/>
    </w:rPr>
  </w:style>
  <w:style w:type="character" w:customStyle="1" w:styleId="BodyTextChar">
    <w:name w:val="Body Text Char"/>
    <w:basedOn w:val="DefaultParagraphFont"/>
    <w:link w:val="BodyText"/>
    <w:rsid w:val="00CB1DDC"/>
    <w:rPr>
      <w:rFonts w:eastAsia="Times New Roman" w:cs="Arial"/>
    </w:rPr>
  </w:style>
  <w:style w:type="character" w:styleId="Hyperlink">
    <w:name w:val="Hyperlink"/>
    <w:basedOn w:val="DefaultParagraphFont"/>
    <w:uiPriority w:val="99"/>
    <w:unhideWhenUsed/>
    <w:rsid w:val="00DC58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530"/>
    <w:rPr>
      <w:rFonts w:ascii="Times New Roman" w:eastAsia="Times New Roman" w:hAnsi="Times New Roman" w:cs="Times New Roman"/>
    </w:rPr>
  </w:style>
  <w:style w:type="paragraph" w:styleId="Heading1">
    <w:name w:val="heading 1"/>
    <w:basedOn w:val="Normal"/>
    <w:next w:val="Normal"/>
    <w:link w:val="Heading1Char"/>
    <w:uiPriority w:val="9"/>
    <w:qFormat/>
    <w:rsid w:val="00A13500"/>
    <w:pPr>
      <w:numPr>
        <w:numId w:val="4"/>
      </w:numPr>
      <w:tabs>
        <w:tab w:val="clear" w:pos="720"/>
      </w:tabs>
      <w:spacing w:after="240"/>
      <w:jc w:val="both"/>
      <w:outlineLvl w:val="0"/>
    </w:pPr>
    <w:rPr>
      <w:rFonts w:eastAsiaTheme="majorEastAsia"/>
      <w:b/>
      <w:bCs/>
      <w:caps/>
      <w:szCs w:val="28"/>
      <w:u w:val="single"/>
    </w:rPr>
  </w:style>
  <w:style w:type="paragraph" w:styleId="Heading2">
    <w:name w:val="heading 2"/>
    <w:basedOn w:val="Normal"/>
    <w:next w:val="Normal"/>
    <w:link w:val="Heading2Char"/>
    <w:uiPriority w:val="9"/>
    <w:unhideWhenUsed/>
    <w:qFormat/>
    <w:rsid w:val="00A13500"/>
    <w:pPr>
      <w:numPr>
        <w:ilvl w:val="1"/>
        <w:numId w:val="4"/>
      </w:numPr>
      <w:spacing w:after="240"/>
      <w:jc w:val="both"/>
      <w:outlineLvl w:val="1"/>
    </w:pPr>
    <w:rPr>
      <w:rFonts w:eastAsiaTheme="majorEastAsia"/>
      <w:b/>
      <w:bCs/>
      <w:szCs w:val="26"/>
    </w:rPr>
  </w:style>
  <w:style w:type="paragraph" w:styleId="Heading3">
    <w:name w:val="heading 3"/>
    <w:basedOn w:val="Normal"/>
    <w:next w:val="Normal"/>
    <w:link w:val="Heading3Char"/>
    <w:uiPriority w:val="9"/>
    <w:semiHidden/>
    <w:unhideWhenUsed/>
    <w:qFormat/>
    <w:rsid w:val="00A13500"/>
    <w:pPr>
      <w:numPr>
        <w:ilvl w:val="2"/>
        <w:numId w:val="4"/>
      </w:numPr>
      <w:spacing w:after="240"/>
      <w:jc w:val="both"/>
      <w:outlineLvl w:val="2"/>
    </w:pPr>
    <w:rPr>
      <w:rFonts w:eastAsiaTheme="majorEastAsia"/>
      <w:b/>
      <w:bCs/>
    </w:rPr>
  </w:style>
  <w:style w:type="paragraph" w:styleId="Heading4">
    <w:name w:val="heading 4"/>
    <w:basedOn w:val="Normal"/>
    <w:next w:val="Normal"/>
    <w:link w:val="Heading4Char"/>
    <w:uiPriority w:val="9"/>
    <w:semiHidden/>
    <w:unhideWhenUsed/>
    <w:qFormat/>
    <w:rsid w:val="00A13500"/>
    <w:pPr>
      <w:numPr>
        <w:ilvl w:val="3"/>
        <w:numId w:val="4"/>
      </w:numPr>
      <w:spacing w:after="240"/>
      <w:jc w:val="both"/>
      <w:outlineLvl w:val="3"/>
    </w:pPr>
    <w:rPr>
      <w:rFonts w:eastAsiaTheme="majorEastAsia"/>
      <w:b/>
      <w:bCs/>
      <w:i/>
      <w:iCs/>
    </w:rPr>
  </w:style>
  <w:style w:type="paragraph" w:styleId="Heading5">
    <w:name w:val="heading 5"/>
    <w:basedOn w:val="Normal"/>
    <w:next w:val="Normal"/>
    <w:link w:val="Heading5Char"/>
    <w:uiPriority w:val="9"/>
    <w:semiHidden/>
    <w:unhideWhenUsed/>
    <w:qFormat/>
    <w:rsid w:val="00A13500"/>
    <w:pPr>
      <w:numPr>
        <w:ilvl w:val="4"/>
        <w:numId w:val="4"/>
      </w:numPr>
      <w:spacing w:after="240"/>
      <w:jc w:val="both"/>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A13500"/>
    <w:pPr>
      <w:numPr>
        <w:ilvl w:val="5"/>
        <w:numId w:val="4"/>
      </w:numPr>
      <w:spacing w:after="240"/>
      <w:jc w:val="both"/>
      <w:outlineLvl w:val="5"/>
    </w:pPr>
    <w:rPr>
      <w:rFonts w:asciiTheme="majorHAnsi" w:eastAsiaTheme="majorEastAsia" w:hAnsiTheme="majorHAnsi"/>
      <w:iCs/>
      <w:color w:val="243F60" w:themeColor="accent1" w:themeShade="7F"/>
    </w:rPr>
  </w:style>
  <w:style w:type="paragraph" w:styleId="Heading7">
    <w:name w:val="heading 7"/>
    <w:basedOn w:val="Normal"/>
    <w:next w:val="Normal"/>
    <w:link w:val="Heading7Char"/>
    <w:uiPriority w:val="9"/>
    <w:semiHidden/>
    <w:unhideWhenUsed/>
    <w:qFormat/>
    <w:rsid w:val="00A13500"/>
    <w:pPr>
      <w:numPr>
        <w:ilvl w:val="6"/>
        <w:numId w:val="4"/>
      </w:numPr>
      <w:spacing w:after="240"/>
      <w:jc w:val="both"/>
      <w:outlineLvl w:val="6"/>
    </w:pPr>
    <w:rPr>
      <w:rFonts w:asciiTheme="majorHAnsi" w:eastAsiaTheme="majorEastAsia" w:hAnsiTheme="majorHAnsi"/>
      <w:iCs/>
      <w:color w:val="404040" w:themeColor="text1" w:themeTint="BF"/>
    </w:rPr>
  </w:style>
  <w:style w:type="paragraph" w:styleId="Heading8">
    <w:name w:val="heading 8"/>
    <w:basedOn w:val="Normal"/>
    <w:next w:val="Normal"/>
    <w:link w:val="Heading8Char"/>
    <w:uiPriority w:val="9"/>
    <w:semiHidden/>
    <w:unhideWhenUsed/>
    <w:qFormat/>
    <w:rsid w:val="00A13500"/>
    <w:pPr>
      <w:numPr>
        <w:ilvl w:val="7"/>
        <w:numId w:val="4"/>
      </w:numPr>
      <w:spacing w:after="240"/>
      <w:jc w:val="both"/>
      <w:outlineLvl w:val="7"/>
    </w:pPr>
    <w:rPr>
      <w:rFonts w:asciiTheme="majorHAnsi" w:eastAsiaTheme="majorEastAsia" w:hAnsiTheme="majorHAnsi"/>
      <w:color w:val="404040" w:themeColor="text1" w:themeTint="BF"/>
      <w:szCs w:val="20"/>
    </w:rPr>
  </w:style>
  <w:style w:type="paragraph" w:styleId="Heading9">
    <w:name w:val="heading 9"/>
    <w:basedOn w:val="Normal"/>
    <w:next w:val="Normal"/>
    <w:link w:val="Heading9Char"/>
    <w:uiPriority w:val="9"/>
    <w:semiHidden/>
    <w:unhideWhenUsed/>
    <w:qFormat/>
    <w:rsid w:val="00A13500"/>
    <w:pPr>
      <w:numPr>
        <w:ilvl w:val="8"/>
        <w:numId w:val="4"/>
      </w:numPr>
      <w:spacing w:after="240"/>
      <w:jc w:val="both"/>
      <w:outlineLvl w:val="8"/>
    </w:pPr>
    <w:rPr>
      <w:rFonts w:asciiTheme="majorHAnsi" w:eastAsiaTheme="majorEastAsia" w:hAnsiTheme="majorHAns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BODY1default">
    <w:name w:val="*TH BODY 1 default"/>
    <w:basedOn w:val="Normal"/>
    <w:rsid w:val="009F5F29"/>
    <w:pPr>
      <w:spacing w:after="240"/>
    </w:pPr>
    <w:rPr>
      <w:color w:val="000000"/>
    </w:rPr>
  </w:style>
  <w:style w:type="paragraph" w:styleId="Header">
    <w:name w:val="header"/>
    <w:basedOn w:val="Normal"/>
    <w:link w:val="HeaderChar"/>
    <w:uiPriority w:val="99"/>
    <w:unhideWhenUsed/>
    <w:rsid w:val="009F5F29"/>
    <w:pPr>
      <w:tabs>
        <w:tab w:val="center" w:pos="4680"/>
        <w:tab w:val="right" w:pos="9360"/>
      </w:tabs>
    </w:pPr>
  </w:style>
  <w:style w:type="character" w:customStyle="1" w:styleId="HeaderChar">
    <w:name w:val="Header Char"/>
    <w:basedOn w:val="DefaultParagraphFont"/>
    <w:link w:val="Header"/>
    <w:uiPriority w:val="99"/>
    <w:rsid w:val="009F5F29"/>
    <w:rPr>
      <w:rFonts w:ascii="Times New Roman" w:eastAsia="Times New Roman" w:hAnsi="Times New Roman" w:cs="Times New Roman"/>
    </w:rPr>
  </w:style>
  <w:style w:type="paragraph" w:styleId="Footer">
    <w:name w:val="footer"/>
    <w:basedOn w:val="Normal"/>
    <w:link w:val="FooterChar"/>
    <w:uiPriority w:val="99"/>
    <w:unhideWhenUsed/>
    <w:rsid w:val="009F5F29"/>
    <w:pPr>
      <w:tabs>
        <w:tab w:val="center" w:pos="4680"/>
        <w:tab w:val="right" w:pos="9360"/>
      </w:tabs>
    </w:pPr>
  </w:style>
  <w:style w:type="character" w:customStyle="1" w:styleId="FooterChar">
    <w:name w:val="Footer Char"/>
    <w:basedOn w:val="DefaultParagraphFont"/>
    <w:link w:val="Footer"/>
    <w:uiPriority w:val="99"/>
    <w:rsid w:val="009F5F29"/>
    <w:rPr>
      <w:rFonts w:ascii="Times New Roman" w:eastAsia="Times New Roman" w:hAnsi="Times New Roman" w:cs="Times New Roman"/>
    </w:rPr>
  </w:style>
  <w:style w:type="paragraph" w:styleId="ListParagraph">
    <w:name w:val="List Paragraph"/>
    <w:basedOn w:val="Normal"/>
    <w:uiPriority w:val="34"/>
    <w:qFormat/>
    <w:rsid w:val="007D32AA"/>
    <w:pPr>
      <w:ind w:left="720"/>
      <w:contextualSpacing/>
    </w:pPr>
  </w:style>
  <w:style w:type="character" w:customStyle="1" w:styleId="Heading1Char">
    <w:name w:val="Heading 1 Char"/>
    <w:basedOn w:val="DefaultParagraphFont"/>
    <w:link w:val="Heading1"/>
    <w:uiPriority w:val="9"/>
    <w:rsid w:val="00A13500"/>
    <w:rPr>
      <w:rFonts w:ascii="Times New Roman" w:eastAsiaTheme="majorEastAsia" w:hAnsi="Times New Roman" w:cs="Times New Roman"/>
      <w:b/>
      <w:bCs/>
      <w:caps/>
      <w:szCs w:val="28"/>
      <w:u w:val="single"/>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rsid w:val="007D32AA"/>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sid w:val="007D32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32AA"/>
    <w:rPr>
      <w:vertAlign w:val="superscript"/>
    </w:rPr>
  </w:style>
  <w:style w:type="character" w:styleId="CommentReference">
    <w:name w:val="annotation reference"/>
    <w:basedOn w:val="DefaultParagraphFont"/>
    <w:uiPriority w:val="99"/>
    <w:semiHidden/>
    <w:unhideWhenUsed/>
    <w:rsid w:val="005C2B93"/>
    <w:rPr>
      <w:sz w:val="16"/>
      <w:szCs w:val="16"/>
    </w:rPr>
  </w:style>
  <w:style w:type="paragraph" w:styleId="CommentText">
    <w:name w:val="annotation text"/>
    <w:basedOn w:val="Normal"/>
    <w:link w:val="CommentTextChar"/>
    <w:uiPriority w:val="99"/>
    <w:semiHidden/>
    <w:unhideWhenUsed/>
    <w:rsid w:val="005C2B93"/>
    <w:rPr>
      <w:sz w:val="20"/>
      <w:szCs w:val="20"/>
    </w:rPr>
  </w:style>
  <w:style w:type="character" w:customStyle="1" w:styleId="CommentTextChar">
    <w:name w:val="Comment Text Char"/>
    <w:basedOn w:val="DefaultParagraphFont"/>
    <w:link w:val="CommentText"/>
    <w:uiPriority w:val="99"/>
    <w:semiHidden/>
    <w:rsid w:val="005C2B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2B93"/>
    <w:rPr>
      <w:b/>
      <w:bCs/>
    </w:rPr>
  </w:style>
  <w:style w:type="character" w:customStyle="1" w:styleId="CommentSubjectChar">
    <w:name w:val="Comment Subject Char"/>
    <w:basedOn w:val="CommentTextChar"/>
    <w:link w:val="CommentSubject"/>
    <w:uiPriority w:val="99"/>
    <w:semiHidden/>
    <w:rsid w:val="005C2B9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2B93"/>
    <w:rPr>
      <w:rFonts w:ascii="Tahoma" w:hAnsi="Tahoma" w:cs="Tahoma"/>
      <w:sz w:val="16"/>
      <w:szCs w:val="16"/>
    </w:rPr>
  </w:style>
  <w:style w:type="character" w:customStyle="1" w:styleId="BalloonTextChar">
    <w:name w:val="Balloon Text Char"/>
    <w:basedOn w:val="DefaultParagraphFont"/>
    <w:link w:val="BalloonText"/>
    <w:uiPriority w:val="99"/>
    <w:semiHidden/>
    <w:rsid w:val="005C2B93"/>
    <w:rPr>
      <w:rFonts w:ascii="Tahoma" w:eastAsia="Times New Roman" w:hAnsi="Tahoma" w:cs="Tahoma"/>
      <w:sz w:val="16"/>
      <w:szCs w:val="16"/>
    </w:rPr>
  </w:style>
  <w:style w:type="character" w:customStyle="1" w:styleId="Heading2Char">
    <w:name w:val="Heading 2 Char"/>
    <w:basedOn w:val="DefaultParagraphFont"/>
    <w:link w:val="Heading2"/>
    <w:uiPriority w:val="9"/>
    <w:rsid w:val="00A13500"/>
    <w:rPr>
      <w:rFonts w:ascii="Times New Roman" w:eastAsiaTheme="majorEastAsia" w:hAnsi="Times New Roman" w:cs="Times New Roman"/>
      <w:b/>
      <w:bCs/>
      <w:szCs w:val="26"/>
    </w:rPr>
  </w:style>
  <w:style w:type="character" w:customStyle="1" w:styleId="Heading3Char">
    <w:name w:val="Heading 3 Char"/>
    <w:basedOn w:val="DefaultParagraphFont"/>
    <w:link w:val="Heading3"/>
    <w:uiPriority w:val="9"/>
    <w:semiHidden/>
    <w:rsid w:val="00A13500"/>
    <w:rPr>
      <w:rFonts w:ascii="Times New Roman" w:eastAsiaTheme="majorEastAsia" w:hAnsi="Times New Roman" w:cs="Times New Roman"/>
      <w:b/>
      <w:bCs/>
    </w:rPr>
  </w:style>
  <w:style w:type="character" w:customStyle="1" w:styleId="Heading4Char">
    <w:name w:val="Heading 4 Char"/>
    <w:basedOn w:val="DefaultParagraphFont"/>
    <w:link w:val="Heading4"/>
    <w:uiPriority w:val="9"/>
    <w:semiHidden/>
    <w:rsid w:val="00A13500"/>
    <w:rPr>
      <w:rFonts w:ascii="Times New Roman" w:eastAsiaTheme="majorEastAsia" w:hAnsi="Times New Roman" w:cs="Times New Roman"/>
      <w:b/>
      <w:bCs/>
      <w:i/>
      <w:iCs/>
    </w:rPr>
  </w:style>
  <w:style w:type="character" w:customStyle="1" w:styleId="Heading5Char">
    <w:name w:val="Heading 5 Char"/>
    <w:basedOn w:val="DefaultParagraphFont"/>
    <w:link w:val="Heading5"/>
    <w:uiPriority w:val="9"/>
    <w:semiHidden/>
    <w:rsid w:val="00A13500"/>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rsid w:val="00A13500"/>
    <w:rPr>
      <w:rFonts w:asciiTheme="majorHAnsi" w:eastAsiaTheme="majorEastAsia" w:hAnsiTheme="majorHAnsi" w:cs="Times New Roman"/>
      <w:iCs/>
      <w:color w:val="243F60" w:themeColor="accent1" w:themeShade="7F"/>
    </w:rPr>
  </w:style>
  <w:style w:type="character" w:customStyle="1" w:styleId="Heading7Char">
    <w:name w:val="Heading 7 Char"/>
    <w:basedOn w:val="DefaultParagraphFont"/>
    <w:link w:val="Heading7"/>
    <w:uiPriority w:val="9"/>
    <w:semiHidden/>
    <w:rsid w:val="00A13500"/>
    <w:rPr>
      <w:rFonts w:asciiTheme="majorHAnsi" w:eastAsiaTheme="majorEastAsia" w:hAnsiTheme="majorHAnsi" w:cs="Times New Roman"/>
      <w:iCs/>
      <w:color w:val="404040" w:themeColor="text1" w:themeTint="BF"/>
    </w:rPr>
  </w:style>
  <w:style w:type="character" w:customStyle="1" w:styleId="Heading8Char">
    <w:name w:val="Heading 8 Char"/>
    <w:basedOn w:val="DefaultParagraphFont"/>
    <w:link w:val="Heading8"/>
    <w:uiPriority w:val="9"/>
    <w:semiHidden/>
    <w:rsid w:val="00A13500"/>
    <w:rPr>
      <w:rFonts w:asciiTheme="majorHAnsi" w:eastAsiaTheme="majorEastAsia" w:hAnsiTheme="majorHAnsi" w:cs="Times New Roman"/>
      <w:color w:val="404040" w:themeColor="text1" w:themeTint="BF"/>
      <w:szCs w:val="20"/>
    </w:rPr>
  </w:style>
  <w:style w:type="character" w:customStyle="1" w:styleId="Heading9Char">
    <w:name w:val="Heading 9 Char"/>
    <w:basedOn w:val="DefaultParagraphFont"/>
    <w:link w:val="Heading9"/>
    <w:uiPriority w:val="9"/>
    <w:semiHidden/>
    <w:rsid w:val="00A13500"/>
    <w:rPr>
      <w:rFonts w:asciiTheme="majorHAnsi" w:eastAsiaTheme="majorEastAsia" w:hAnsiTheme="majorHAnsi" w:cs="Times New Roman"/>
      <w:iCs/>
      <w:color w:val="404040" w:themeColor="text1" w:themeTint="BF"/>
      <w:szCs w:val="20"/>
    </w:rPr>
  </w:style>
  <w:style w:type="paragraph" w:styleId="TOCHeading">
    <w:name w:val="TOC Heading"/>
    <w:basedOn w:val="Normal"/>
    <w:next w:val="TOC1"/>
    <w:uiPriority w:val="39"/>
    <w:unhideWhenUsed/>
    <w:qFormat/>
    <w:rsid w:val="007229AE"/>
    <w:pPr>
      <w:keepNext/>
      <w:keepLines/>
      <w:spacing w:before="480" w:after="240"/>
      <w:jc w:val="center"/>
    </w:pPr>
    <w:rPr>
      <w:b/>
      <w:color w:val="365F91" w:themeColor="accent1" w:themeShade="BF"/>
    </w:rPr>
  </w:style>
  <w:style w:type="paragraph" w:styleId="TOC1">
    <w:name w:val="toc 1"/>
    <w:basedOn w:val="Normal"/>
    <w:next w:val="Normal"/>
    <w:autoRedefine/>
    <w:uiPriority w:val="39"/>
    <w:unhideWhenUsed/>
    <w:rsid w:val="003A38FC"/>
    <w:pPr>
      <w:tabs>
        <w:tab w:val="left" w:pos="480"/>
        <w:tab w:val="right" w:leader="dot" w:pos="9350"/>
      </w:tabs>
      <w:spacing w:after="100"/>
      <w:ind w:left="450" w:hanging="450"/>
    </w:pPr>
  </w:style>
  <w:style w:type="paragraph" w:styleId="TOC2">
    <w:name w:val="toc 2"/>
    <w:basedOn w:val="Normal"/>
    <w:next w:val="Normal"/>
    <w:autoRedefine/>
    <w:uiPriority w:val="39"/>
    <w:unhideWhenUsed/>
    <w:rsid w:val="007229AE"/>
    <w:pPr>
      <w:tabs>
        <w:tab w:val="left" w:pos="720"/>
        <w:tab w:val="right" w:leader="dot" w:pos="9350"/>
      </w:tabs>
      <w:spacing w:after="100"/>
      <w:ind w:left="240"/>
    </w:pPr>
  </w:style>
  <w:style w:type="paragraph" w:styleId="TOC3">
    <w:name w:val="toc 3"/>
    <w:basedOn w:val="Normal"/>
    <w:next w:val="Normal"/>
    <w:autoRedefine/>
    <w:uiPriority w:val="39"/>
    <w:semiHidden/>
    <w:unhideWhenUsed/>
    <w:rsid w:val="007229AE"/>
    <w:pPr>
      <w:spacing w:after="100"/>
      <w:ind w:left="480"/>
    </w:pPr>
  </w:style>
  <w:style w:type="paragraph" w:styleId="TOC4">
    <w:name w:val="toc 4"/>
    <w:basedOn w:val="Normal"/>
    <w:next w:val="Normal"/>
    <w:autoRedefine/>
    <w:uiPriority w:val="39"/>
    <w:semiHidden/>
    <w:unhideWhenUsed/>
    <w:rsid w:val="007229AE"/>
    <w:pPr>
      <w:spacing w:after="100"/>
      <w:ind w:left="720"/>
    </w:pPr>
  </w:style>
  <w:style w:type="paragraph" w:styleId="TOC5">
    <w:name w:val="toc 5"/>
    <w:basedOn w:val="Normal"/>
    <w:next w:val="Normal"/>
    <w:autoRedefine/>
    <w:uiPriority w:val="39"/>
    <w:semiHidden/>
    <w:unhideWhenUsed/>
    <w:rsid w:val="007229AE"/>
    <w:pPr>
      <w:spacing w:after="100"/>
      <w:ind w:left="960"/>
    </w:pPr>
  </w:style>
  <w:style w:type="paragraph" w:styleId="TOC6">
    <w:name w:val="toc 6"/>
    <w:basedOn w:val="Normal"/>
    <w:next w:val="Normal"/>
    <w:autoRedefine/>
    <w:uiPriority w:val="39"/>
    <w:semiHidden/>
    <w:unhideWhenUsed/>
    <w:rsid w:val="007229AE"/>
    <w:pPr>
      <w:spacing w:after="100"/>
      <w:ind w:left="1200"/>
    </w:pPr>
  </w:style>
  <w:style w:type="paragraph" w:styleId="TOC7">
    <w:name w:val="toc 7"/>
    <w:basedOn w:val="Normal"/>
    <w:next w:val="Normal"/>
    <w:autoRedefine/>
    <w:uiPriority w:val="39"/>
    <w:semiHidden/>
    <w:unhideWhenUsed/>
    <w:rsid w:val="007229AE"/>
    <w:pPr>
      <w:spacing w:after="100"/>
      <w:ind w:left="1440"/>
    </w:pPr>
  </w:style>
  <w:style w:type="paragraph" w:styleId="TOC8">
    <w:name w:val="toc 8"/>
    <w:basedOn w:val="Normal"/>
    <w:next w:val="Normal"/>
    <w:autoRedefine/>
    <w:uiPriority w:val="39"/>
    <w:semiHidden/>
    <w:unhideWhenUsed/>
    <w:rsid w:val="007229AE"/>
    <w:pPr>
      <w:spacing w:after="100"/>
      <w:ind w:left="1680"/>
    </w:pPr>
  </w:style>
  <w:style w:type="paragraph" w:styleId="TOC9">
    <w:name w:val="toc 9"/>
    <w:basedOn w:val="Normal"/>
    <w:next w:val="Normal"/>
    <w:autoRedefine/>
    <w:uiPriority w:val="39"/>
    <w:semiHidden/>
    <w:unhideWhenUsed/>
    <w:rsid w:val="007229AE"/>
    <w:pPr>
      <w:spacing w:after="100"/>
      <w:ind w:left="1920"/>
    </w:pPr>
  </w:style>
  <w:style w:type="paragraph" w:customStyle="1" w:styleId="TOCPage">
    <w:name w:val="TOC Page"/>
    <w:basedOn w:val="Normal"/>
    <w:next w:val="Normal"/>
    <w:link w:val="TOCPageChar"/>
    <w:rsid w:val="007229AE"/>
    <w:pPr>
      <w:spacing w:after="240"/>
      <w:jc w:val="right"/>
    </w:pPr>
    <w:rPr>
      <w:b/>
    </w:rPr>
  </w:style>
  <w:style w:type="character" w:customStyle="1" w:styleId="TOCPageChar">
    <w:name w:val="TOC Page Char"/>
    <w:basedOn w:val="DefaultParagraphFont"/>
    <w:link w:val="TOCPage"/>
    <w:rsid w:val="007229AE"/>
    <w:rPr>
      <w:rFonts w:ascii="Times New Roman" w:eastAsia="Times New Roman" w:hAnsi="Times New Roman" w:cs="Times New Roman"/>
      <w:b/>
    </w:rPr>
  </w:style>
  <w:style w:type="paragraph" w:styleId="BodyText">
    <w:name w:val="Body Text"/>
    <w:basedOn w:val="Normal"/>
    <w:link w:val="BodyTextChar"/>
    <w:rsid w:val="00CB1DDC"/>
    <w:pPr>
      <w:jc w:val="both"/>
    </w:pPr>
    <w:rPr>
      <w:rFonts w:ascii="Arial" w:hAnsi="Arial" w:cs="Arial"/>
    </w:rPr>
  </w:style>
  <w:style w:type="character" w:customStyle="1" w:styleId="BodyTextChar">
    <w:name w:val="Body Text Char"/>
    <w:basedOn w:val="DefaultParagraphFont"/>
    <w:link w:val="BodyText"/>
    <w:rsid w:val="00CB1DDC"/>
    <w:rPr>
      <w:rFonts w:eastAsia="Times New Roman" w:cs="Arial"/>
    </w:rPr>
  </w:style>
  <w:style w:type="character" w:styleId="Hyperlink">
    <w:name w:val="Hyperlink"/>
    <w:basedOn w:val="DefaultParagraphFont"/>
    <w:uiPriority w:val="99"/>
    <w:unhideWhenUsed/>
    <w:rsid w:val="00DC58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4523">
      <w:bodyDiv w:val="1"/>
      <w:marLeft w:val="0"/>
      <w:marRight w:val="0"/>
      <w:marTop w:val="0"/>
      <w:marBottom w:val="0"/>
      <w:divBdr>
        <w:top w:val="none" w:sz="0" w:space="0" w:color="auto"/>
        <w:left w:val="none" w:sz="0" w:space="0" w:color="auto"/>
        <w:bottom w:val="none" w:sz="0" w:space="0" w:color="auto"/>
        <w:right w:val="none" w:sz="0" w:space="0" w:color="auto"/>
      </w:divBdr>
    </w:div>
    <w:div w:id="677737541">
      <w:bodyDiv w:val="1"/>
      <w:marLeft w:val="0"/>
      <w:marRight w:val="0"/>
      <w:marTop w:val="0"/>
      <w:marBottom w:val="0"/>
      <w:divBdr>
        <w:top w:val="none" w:sz="0" w:space="0" w:color="auto"/>
        <w:left w:val="none" w:sz="0" w:space="0" w:color="auto"/>
        <w:bottom w:val="none" w:sz="0" w:space="0" w:color="auto"/>
        <w:right w:val="none" w:sz="0" w:space="0" w:color="auto"/>
      </w:divBdr>
    </w:div>
    <w:div w:id="834957955">
      <w:bodyDiv w:val="1"/>
      <w:marLeft w:val="0"/>
      <w:marRight w:val="0"/>
      <w:marTop w:val="0"/>
      <w:marBottom w:val="0"/>
      <w:divBdr>
        <w:top w:val="none" w:sz="0" w:space="0" w:color="auto"/>
        <w:left w:val="none" w:sz="0" w:space="0" w:color="auto"/>
        <w:bottom w:val="none" w:sz="0" w:space="0" w:color="auto"/>
        <w:right w:val="none" w:sz="0" w:space="0" w:color="auto"/>
      </w:divBdr>
    </w:div>
    <w:div w:id="86337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mailto:Jay.agranoff@puc.state.oh.us" TargetMode="Externa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4C2AD-29B9-403A-87D9-C5260592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14</Pages>
  <Words>2841</Words>
  <Characters>16141</Characters>
  <Application>Microsoft Office Word</Application>
  <DocSecurity>0</DocSecurity>
  <PresentationFormat/>
  <Lines>385</Lines>
  <Paragraphs>121</Paragraphs>
  <ScaleCrop>false</ScaleCrop>
  <HeadingPairs>
    <vt:vector size="2" baseType="variant">
      <vt:variant>
        <vt:lpstr>Title</vt:lpstr>
      </vt:variant>
      <vt:variant>
        <vt:i4>1</vt:i4>
      </vt:variant>
    </vt:vector>
  </HeadingPairs>
  <TitlesOfParts>
    <vt:vector size="1" baseType="lpstr">
      <vt:lpstr>OTA Comments 13-579 - AU - ORD (C40891-8).DOCX</vt:lpstr>
    </vt:vector>
  </TitlesOfParts>
  <Company/>
  <LinksUpToDate>false</LinksUpToDate>
  <CharactersWithSpaces>18970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 Comments 13-579 - AU - ORD (C40891-8).DOCX</dc:title>
  <dc:subject>C40891:8 /font=8</dc:subject>
  <dc:creator>_</dc:creator>
  <cp:keywords/>
  <dc:description/>
  <cp:lastModifiedBy>Renee Gannon</cp:lastModifiedBy>
  <cp:revision>68</cp:revision>
  <cp:lastPrinted>2013-07-12T13:55:00Z</cp:lastPrinted>
  <dcterms:created xsi:type="dcterms:W3CDTF">2013-06-14T12:52:00Z</dcterms:created>
  <dcterms:modified xsi:type="dcterms:W3CDTF">2013-07-12T15:40:00Z</dcterms:modified>
</cp:coreProperties>
</file>