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B0" w:rsidRPr="0016503C" w:rsidRDefault="00810E66" w:rsidP="00810E66">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t>Before the</w:t>
      </w:r>
    </w:p>
    <w:p w:rsidR="00810E66" w:rsidRPr="0016503C" w:rsidRDefault="00810E66" w:rsidP="00810E66">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t>Federal Communications Commission</w:t>
      </w:r>
    </w:p>
    <w:p w:rsidR="00810E66" w:rsidRPr="0016503C" w:rsidRDefault="00810E66" w:rsidP="00810E66">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t>Washington, D.C.  20554</w:t>
      </w:r>
    </w:p>
    <w:p w:rsidR="00810E66" w:rsidRPr="0016503C" w:rsidRDefault="00810E66" w:rsidP="00810E66">
      <w:pPr>
        <w:spacing w:after="0" w:line="240" w:lineRule="auto"/>
        <w:rPr>
          <w:rFonts w:ascii="Times New Roman" w:hAnsi="Times New Roman" w:cs="Times New Roman"/>
          <w:b/>
          <w:sz w:val="26"/>
          <w:szCs w:val="26"/>
        </w:rPr>
      </w:pPr>
    </w:p>
    <w:p w:rsidR="00810E66" w:rsidRDefault="00810E66" w:rsidP="00810E66">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89"/>
        <w:gridCol w:w="4507"/>
      </w:tblGrid>
      <w:tr w:rsidR="0016503C" w:rsidTr="0016503C">
        <w:tc>
          <w:tcPr>
            <w:tcW w:w="4788" w:type="dxa"/>
          </w:tcPr>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In the Matter of</w:t>
            </w:r>
          </w:p>
          <w:p w:rsidR="0016503C" w:rsidRPr="0016503C" w:rsidRDefault="0016503C" w:rsidP="00810E66">
            <w:pPr>
              <w:rPr>
                <w:rFonts w:ascii="Times New Roman" w:hAnsi="Times New Roman" w:cs="Times New Roman"/>
                <w:sz w:val="26"/>
                <w:szCs w:val="26"/>
              </w:rPr>
            </w:pPr>
          </w:p>
          <w:p w:rsidR="0016503C" w:rsidRPr="0016503C" w:rsidRDefault="0016503C" w:rsidP="00E71D46">
            <w:pPr>
              <w:rPr>
                <w:rFonts w:ascii="Times New Roman" w:hAnsi="Times New Roman" w:cs="Times New Roman"/>
                <w:sz w:val="26"/>
                <w:szCs w:val="26"/>
              </w:rPr>
            </w:pPr>
            <w:r w:rsidRPr="0016503C">
              <w:rPr>
                <w:rFonts w:ascii="Times New Roman" w:hAnsi="Times New Roman" w:cs="Times New Roman"/>
                <w:sz w:val="26"/>
                <w:szCs w:val="26"/>
              </w:rPr>
              <w:t xml:space="preserve">Petition for Declaratory Ruling that </w:t>
            </w:r>
            <w:proofErr w:type="spellStart"/>
            <w:r>
              <w:rPr>
                <w:rFonts w:ascii="Times New Roman" w:hAnsi="Times New Roman" w:cs="Times New Roman"/>
                <w:sz w:val="26"/>
                <w:szCs w:val="26"/>
              </w:rPr>
              <w:t>tw</w:t>
            </w:r>
            <w:proofErr w:type="spellEnd"/>
            <w:r w:rsidRPr="0016503C">
              <w:rPr>
                <w:rFonts w:ascii="Times New Roman" w:hAnsi="Times New Roman" w:cs="Times New Roman"/>
                <w:sz w:val="26"/>
                <w:szCs w:val="26"/>
              </w:rPr>
              <w:t xml:space="preserve"> </w:t>
            </w:r>
            <w:r>
              <w:rPr>
                <w:rFonts w:ascii="Times New Roman" w:hAnsi="Times New Roman" w:cs="Times New Roman"/>
                <w:sz w:val="26"/>
                <w:szCs w:val="26"/>
              </w:rPr>
              <w:t>t</w:t>
            </w:r>
            <w:r w:rsidRPr="0016503C">
              <w:rPr>
                <w:rFonts w:ascii="Times New Roman" w:hAnsi="Times New Roman" w:cs="Times New Roman"/>
                <w:sz w:val="26"/>
                <w:szCs w:val="26"/>
              </w:rPr>
              <w:t xml:space="preserve">elecom, </w:t>
            </w:r>
            <w:proofErr w:type="spellStart"/>
            <w:r w:rsidR="00C739F3">
              <w:rPr>
                <w:rFonts w:ascii="Times New Roman" w:hAnsi="Times New Roman" w:cs="Times New Roman"/>
                <w:sz w:val="26"/>
                <w:szCs w:val="26"/>
              </w:rPr>
              <w:t>i</w:t>
            </w:r>
            <w:r w:rsidRPr="0016503C">
              <w:rPr>
                <w:rFonts w:ascii="Times New Roman" w:hAnsi="Times New Roman" w:cs="Times New Roman"/>
                <w:sz w:val="26"/>
                <w:szCs w:val="26"/>
              </w:rPr>
              <w:t>nc.</w:t>
            </w:r>
            <w:proofErr w:type="spellEnd"/>
            <w:r w:rsidRPr="0016503C">
              <w:rPr>
                <w:rFonts w:ascii="Times New Roman" w:hAnsi="Times New Roman" w:cs="Times New Roman"/>
                <w:sz w:val="26"/>
                <w:szCs w:val="26"/>
              </w:rPr>
              <w:t xml:space="preserve"> has the Right to Direct IP-to-IP Interconnection Pursuant to Section 251(c)(2) of the Communications Act, as Amended, for the transmission and Routing of </w:t>
            </w:r>
            <w:r w:rsidR="00E71D46">
              <w:rPr>
                <w:rFonts w:ascii="Times New Roman" w:hAnsi="Times New Roman" w:cs="Times New Roman"/>
                <w:sz w:val="26"/>
                <w:szCs w:val="26"/>
              </w:rPr>
              <w:t>tw t</w:t>
            </w:r>
            <w:r w:rsidRPr="0016503C">
              <w:rPr>
                <w:rFonts w:ascii="Times New Roman" w:hAnsi="Times New Roman" w:cs="Times New Roman"/>
                <w:sz w:val="26"/>
                <w:szCs w:val="26"/>
              </w:rPr>
              <w:t>elecom’s Facilities-Based VoIP Services and IP-in-the-Middle Voice Services.</w:t>
            </w:r>
          </w:p>
        </w:tc>
        <w:tc>
          <w:tcPr>
            <w:tcW w:w="270" w:type="dxa"/>
          </w:tcPr>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r w:rsidRPr="0016503C">
              <w:rPr>
                <w:rFonts w:ascii="Times New Roman" w:hAnsi="Times New Roman" w:cs="Times New Roman"/>
                <w:sz w:val="26"/>
                <w:szCs w:val="26"/>
              </w:rPr>
              <w:b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t>
            </w:r>
          </w:p>
        </w:tc>
        <w:tc>
          <w:tcPr>
            <w:tcW w:w="4518" w:type="dxa"/>
          </w:tcPr>
          <w:p w:rsidR="0016503C" w:rsidRPr="0016503C" w:rsidRDefault="0016503C" w:rsidP="00810E66">
            <w:pPr>
              <w:rPr>
                <w:rFonts w:ascii="Times New Roman" w:hAnsi="Times New Roman" w:cs="Times New Roman"/>
                <w:sz w:val="26"/>
                <w:szCs w:val="26"/>
              </w:rPr>
            </w:pPr>
          </w:p>
          <w:p w:rsidR="0016503C" w:rsidRPr="0016503C" w:rsidRDefault="0016503C" w:rsidP="00810E66">
            <w:pPr>
              <w:rPr>
                <w:rFonts w:ascii="Times New Roman" w:hAnsi="Times New Roman" w:cs="Times New Roman"/>
                <w:sz w:val="26"/>
                <w:szCs w:val="26"/>
              </w:rPr>
            </w:pPr>
          </w:p>
          <w:p w:rsidR="0016503C" w:rsidRPr="0016503C" w:rsidRDefault="0016503C" w:rsidP="00810E66">
            <w:pPr>
              <w:rPr>
                <w:rFonts w:ascii="Times New Roman" w:hAnsi="Times New Roman" w:cs="Times New Roman"/>
                <w:sz w:val="26"/>
                <w:szCs w:val="26"/>
              </w:rPr>
            </w:pPr>
            <w:r w:rsidRPr="0016503C">
              <w:rPr>
                <w:rFonts w:ascii="Times New Roman" w:hAnsi="Times New Roman" w:cs="Times New Roman"/>
                <w:sz w:val="26"/>
                <w:szCs w:val="26"/>
              </w:rPr>
              <w:t>WC Docket No. 11-119</w:t>
            </w:r>
          </w:p>
        </w:tc>
      </w:tr>
    </w:tbl>
    <w:p w:rsidR="00810E66" w:rsidRPr="0016503C" w:rsidRDefault="00810E66" w:rsidP="00810E66">
      <w:pPr>
        <w:tabs>
          <w:tab w:val="left" w:pos="4770"/>
        </w:tabs>
        <w:spacing w:after="0" w:line="240" w:lineRule="auto"/>
        <w:rPr>
          <w:rFonts w:ascii="Times New Roman" w:hAnsi="Times New Roman" w:cs="Times New Roman"/>
          <w:sz w:val="26"/>
          <w:szCs w:val="26"/>
        </w:rPr>
      </w:pPr>
    </w:p>
    <w:p w:rsidR="0016503C" w:rsidRPr="0016503C" w:rsidRDefault="0016503C" w:rsidP="0016503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810E66" w:rsidRPr="00267AB1" w:rsidRDefault="00810E66" w:rsidP="00810E66">
      <w:pPr>
        <w:tabs>
          <w:tab w:val="left" w:pos="4770"/>
          <w:tab w:val="left" w:pos="8640"/>
        </w:tabs>
        <w:spacing w:after="0" w:line="240" w:lineRule="auto"/>
        <w:ind w:left="720" w:hanging="720"/>
        <w:jc w:val="center"/>
        <w:rPr>
          <w:rFonts w:ascii="Times New Roman" w:hAnsi="Times New Roman" w:cs="Times New Roman"/>
          <w:b/>
          <w:sz w:val="28"/>
          <w:szCs w:val="28"/>
        </w:rPr>
      </w:pPr>
      <w:r w:rsidRPr="00267AB1">
        <w:rPr>
          <w:rFonts w:ascii="Times New Roman" w:hAnsi="Times New Roman" w:cs="Times New Roman"/>
          <w:b/>
          <w:sz w:val="28"/>
          <w:szCs w:val="28"/>
        </w:rPr>
        <w:t xml:space="preserve">COMMENTS </w:t>
      </w:r>
    </w:p>
    <w:p w:rsidR="00810E66" w:rsidRPr="0016503C" w:rsidRDefault="00810E66" w:rsidP="00810E66">
      <w:pPr>
        <w:tabs>
          <w:tab w:val="left" w:pos="4770"/>
          <w:tab w:val="left" w:pos="8640"/>
        </w:tabs>
        <w:spacing w:after="0" w:line="240" w:lineRule="auto"/>
        <w:ind w:left="720" w:hanging="720"/>
        <w:jc w:val="center"/>
        <w:rPr>
          <w:rFonts w:ascii="Times New Roman" w:hAnsi="Times New Roman" w:cs="Times New Roman"/>
          <w:b/>
          <w:sz w:val="28"/>
          <w:szCs w:val="28"/>
        </w:rPr>
      </w:pPr>
      <w:r w:rsidRPr="0016503C">
        <w:rPr>
          <w:rFonts w:ascii="Times New Roman" w:hAnsi="Times New Roman" w:cs="Times New Roman"/>
          <w:b/>
          <w:sz w:val="28"/>
          <w:szCs w:val="28"/>
        </w:rPr>
        <w:t>SUBMITTED ON BEHALF OF</w:t>
      </w:r>
    </w:p>
    <w:p w:rsidR="00810E66" w:rsidRPr="0016503C" w:rsidRDefault="00810E66" w:rsidP="00810E66">
      <w:pPr>
        <w:tabs>
          <w:tab w:val="left" w:pos="4770"/>
          <w:tab w:val="left" w:pos="8640"/>
        </w:tabs>
        <w:spacing w:after="0" w:line="240" w:lineRule="auto"/>
        <w:ind w:left="720" w:hanging="720"/>
        <w:jc w:val="center"/>
        <w:rPr>
          <w:rFonts w:ascii="Times New Roman" w:hAnsi="Times New Roman" w:cs="Times New Roman"/>
          <w:b/>
          <w:sz w:val="28"/>
          <w:szCs w:val="28"/>
        </w:rPr>
      </w:pPr>
      <w:r w:rsidRPr="0016503C">
        <w:rPr>
          <w:rFonts w:ascii="Times New Roman" w:hAnsi="Times New Roman" w:cs="Times New Roman"/>
          <w:b/>
          <w:sz w:val="28"/>
          <w:szCs w:val="28"/>
        </w:rPr>
        <w:t>THE PUBLIC UTIL</w:t>
      </w:r>
      <w:r w:rsidR="00283859">
        <w:rPr>
          <w:rFonts w:ascii="Times New Roman" w:hAnsi="Times New Roman" w:cs="Times New Roman"/>
          <w:b/>
          <w:sz w:val="28"/>
          <w:szCs w:val="28"/>
        </w:rPr>
        <w:t>I</w:t>
      </w:r>
      <w:r w:rsidRPr="0016503C">
        <w:rPr>
          <w:rFonts w:ascii="Times New Roman" w:hAnsi="Times New Roman" w:cs="Times New Roman"/>
          <w:b/>
          <w:sz w:val="28"/>
          <w:szCs w:val="28"/>
        </w:rPr>
        <w:t>TIES COMMISSION OF OHIO</w:t>
      </w:r>
    </w:p>
    <w:p w:rsidR="0016503C" w:rsidRPr="0016503C" w:rsidRDefault="0016503C" w:rsidP="0016503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8A2836" w:rsidRPr="0016503C" w:rsidRDefault="008A2836" w:rsidP="00810E66">
      <w:pPr>
        <w:tabs>
          <w:tab w:val="left" w:pos="4770"/>
          <w:tab w:val="left" w:pos="8640"/>
        </w:tabs>
        <w:spacing w:after="0" w:line="240" w:lineRule="auto"/>
        <w:ind w:left="720" w:hanging="720"/>
        <w:rPr>
          <w:rFonts w:ascii="Times New Roman" w:hAnsi="Times New Roman" w:cs="Times New Roman"/>
          <w:b/>
          <w:sz w:val="26"/>
          <w:szCs w:val="26"/>
        </w:rPr>
      </w:pPr>
    </w:p>
    <w:p w:rsidR="001B60FB" w:rsidRDefault="00E71678" w:rsidP="008A2836">
      <w:pPr>
        <w:tabs>
          <w:tab w:val="left" w:pos="4770"/>
          <w:tab w:val="left" w:pos="8640"/>
        </w:tabs>
        <w:spacing w:after="0" w:line="240" w:lineRule="auto"/>
        <w:ind w:left="720" w:hanging="720"/>
        <w:jc w:val="center"/>
        <w:rPr>
          <w:rFonts w:ascii="Times New Roman" w:hAnsi="Times New Roman" w:cs="Times New Roman"/>
          <w:b/>
          <w:sz w:val="26"/>
          <w:szCs w:val="26"/>
        </w:rPr>
        <w:sectPr w:rsidR="001B60FB" w:rsidSect="001B60FB">
          <w:footerReference w:type="default" r:id="rId8"/>
          <w:pgSz w:w="12240" w:h="15840"/>
          <w:pgMar w:top="1440" w:right="1440" w:bottom="1440" w:left="1440" w:header="720" w:footer="720" w:gutter="0"/>
          <w:cols w:space="720"/>
          <w:titlePg/>
          <w:docGrid w:linePitch="360"/>
        </w:sectPr>
      </w:pPr>
      <w:r>
        <w:rPr>
          <w:rFonts w:ascii="Times New Roman" w:hAnsi="Times New Roman" w:cs="Times New Roman"/>
          <w:b/>
          <w:sz w:val="26"/>
          <w:szCs w:val="26"/>
        </w:rPr>
        <w:t>August 17</w:t>
      </w:r>
      <w:r w:rsidR="008A2836" w:rsidRPr="0016503C">
        <w:rPr>
          <w:rFonts w:ascii="Times New Roman" w:hAnsi="Times New Roman" w:cs="Times New Roman"/>
          <w:b/>
          <w:sz w:val="26"/>
          <w:szCs w:val="26"/>
        </w:rPr>
        <w:t>, 2011</w:t>
      </w:r>
    </w:p>
    <w:p w:rsidR="0016503C" w:rsidRPr="0016503C" w:rsidRDefault="0016503C" w:rsidP="0016503C">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lastRenderedPageBreak/>
        <w:t>Before the</w:t>
      </w:r>
    </w:p>
    <w:p w:rsidR="0016503C" w:rsidRPr="0016503C" w:rsidRDefault="0016503C" w:rsidP="0016503C">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t>Federal Communications Commission</w:t>
      </w:r>
    </w:p>
    <w:p w:rsidR="0016503C" w:rsidRPr="0016503C" w:rsidRDefault="0016503C" w:rsidP="0016503C">
      <w:pPr>
        <w:spacing w:after="0" w:line="240" w:lineRule="auto"/>
        <w:jc w:val="center"/>
        <w:rPr>
          <w:rFonts w:ascii="Times New Roman" w:hAnsi="Times New Roman" w:cs="Times New Roman"/>
          <w:b/>
          <w:sz w:val="26"/>
          <w:szCs w:val="26"/>
        </w:rPr>
      </w:pPr>
      <w:r w:rsidRPr="0016503C">
        <w:rPr>
          <w:rFonts w:ascii="Times New Roman" w:hAnsi="Times New Roman" w:cs="Times New Roman"/>
          <w:b/>
          <w:sz w:val="26"/>
          <w:szCs w:val="26"/>
        </w:rPr>
        <w:t>Washington, D.C.  20554</w:t>
      </w:r>
    </w:p>
    <w:p w:rsidR="0016503C" w:rsidRPr="0016503C" w:rsidRDefault="0016503C" w:rsidP="0016503C">
      <w:pPr>
        <w:spacing w:after="0" w:line="240" w:lineRule="auto"/>
        <w:rPr>
          <w:rFonts w:ascii="Times New Roman" w:hAnsi="Times New Roman" w:cs="Times New Roman"/>
          <w:b/>
          <w:sz w:val="26"/>
          <w:szCs w:val="26"/>
        </w:rPr>
      </w:pPr>
    </w:p>
    <w:p w:rsidR="0016503C" w:rsidRDefault="0016503C" w:rsidP="0016503C">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89"/>
        <w:gridCol w:w="4507"/>
      </w:tblGrid>
      <w:tr w:rsidR="0016503C" w:rsidTr="001B60FB">
        <w:tc>
          <w:tcPr>
            <w:tcW w:w="4788" w:type="dxa"/>
          </w:tcPr>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In the Matter of</w:t>
            </w:r>
          </w:p>
          <w:p w:rsidR="0016503C" w:rsidRPr="0016503C" w:rsidRDefault="0016503C" w:rsidP="001B60FB">
            <w:pPr>
              <w:rPr>
                <w:rFonts w:ascii="Times New Roman" w:hAnsi="Times New Roman" w:cs="Times New Roman"/>
                <w:sz w:val="26"/>
                <w:szCs w:val="26"/>
              </w:rPr>
            </w:pPr>
          </w:p>
          <w:p w:rsidR="0016503C" w:rsidRPr="0016503C" w:rsidRDefault="0016503C" w:rsidP="00E71D46">
            <w:pPr>
              <w:rPr>
                <w:rFonts w:ascii="Times New Roman" w:hAnsi="Times New Roman" w:cs="Times New Roman"/>
                <w:sz w:val="26"/>
                <w:szCs w:val="26"/>
              </w:rPr>
            </w:pPr>
            <w:r w:rsidRPr="0016503C">
              <w:rPr>
                <w:rFonts w:ascii="Times New Roman" w:hAnsi="Times New Roman" w:cs="Times New Roman"/>
                <w:sz w:val="26"/>
                <w:szCs w:val="26"/>
              </w:rPr>
              <w:t xml:space="preserve">Petition for Declaratory Ruling that </w:t>
            </w:r>
            <w:proofErr w:type="spellStart"/>
            <w:r>
              <w:rPr>
                <w:rFonts w:ascii="Times New Roman" w:hAnsi="Times New Roman" w:cs="Times New Roman"/>
                <w:sz w:val="26"/>
                <w:szCs w:val="26"/>
              </w:rPr>
              <w:t>tw</w:t>
            </w:r>
            <w:proofErr w:type="spellEnd"/>
            <w:r w:rsidRPr="0016503C">
              <w:rPr>
                <w:rFonts w:ascii="Times New Roman" w:hAnsi="Times New Roman" w:cs="Times New Roman"/>
                <w:sz w:val="26"/>
                <w:szCs w:val="26"/>
              </w:rPr>
              <w:t xml:space="preserve"> </w:t>
            </w:r>
            <w:r>
              <w:rPr>
                <w:rFonts w:ascii="Times New Roman" w:hAnsi="Times New Roman" w:cs="Times New Roman"/>
                <w:sz w:val="26"/>
                <w:szCs w:val="26"/>
              </w:rPr>
              <w:t>t</w:t>
            </w:r>
            <w:r w:rsidRPr="0016503C">
              <w:rPr>
                <w:rFonts w:ascii="Times New Roman" w:hAnsi="Times New Roman" w:cs="Times New Roman"/>
                <w:sz w:val="26"/>
                <w:szCs w:val="26"/>
              </w:rPr>
              <w:t xml:space="preserve">elecom, </w:t>
            </w:r>
            <w:proofErr w:type="spellStart"/>
            <w:r w:rsidR="00C739F3">
              <w:rPr>
                <w:rFonts w:ascii="Times New Roman" w:hAnsi="Times New Roman" w:cs="Times New Roman"/>
                <w:sz w:val="26"/>
                <w:szCs w:val="26"/>
              </w:rPr>
              <w:t>i</w:t>
            </w:r>
            <w:r w:rsidRPr="0016503C">
              <w:rPr>
                <w:rFonts w:ascii="Times New Roman" w:hAnsi="Times New Roman" w:cs="Times New Roman"/>
                <w:sz w:val="26"/>
                <w:szCs w:val="26"/>
              </w:rPr>
              <w:t>nc.</w:t>
            </w:r>
            <w:proofErr w:type="spellEnd"/>
            <w:r w:rsidRPr="0016503C">
              <w:rPr>
                <w:rFonts w:ascii="Times New Roman" w:hAnsi="Times New Roman" w:cs="Times New Roman"/>
                <w:sz w:val="26"/>
                <w:szCs w:val="26"/>
              </w:rPr>
              <w:t xml:space="preserve"> has the Right to Direct IP-to-IP Interconnection Pursuant to Section 251(c)(2) of the Communications Act, as Amended, for the transmission and Routing of </w:t>
            </w:r>
            <w:r w:rsidR="00E71D46">
              <w:rPr>
                <w:rFonts w:ascii="Times New Roman" w:hAnsi="Times New Roman" w:cs="Times New Roman"/>
                <w:sz w:val="26"/>
                <w:szCs w:val="26"/>
              </w:rPr>
              <w:t>tw t</w:t>
            </w:r>
            <w:r w:rsidRPr="0016503C">
              <w:rPr>
                <w:rFonts w:ascii="Times New Roman" w:hAnsi="Times New Roman" w:cs="Times New Roman"/>
                <w:sz w:val="26"/>
                <w:szCs w:val="26"/>
              </w:rPr>
              <w:t>elecom’s Facilities-Based VoIP Services and IP-in-the-Middle Voice Services.</w:t>
            </w:r>
          </w:p>
        </w:tc>
        <w:tc>
          <w:tcPr>
            <w:tcW w:w="270" w:type="dxa"/>
          </w:tcPr>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r w:rsidRPr="0016503C">
              <w:rPr>
                <w:rFonts w:ascii="Times New Roman" w:hAnsi="Times New Roman" w:cs="Times New Roman"/>
                <w:sz w:val="26"/>
                <w:szCs w:val="26"/>
              </w:rPr>
              <w:b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t>
            </w:r>
          </w:p>
        </w:tc>
        <w:tc>
          <w:tcPr>
            <w:tcW w:w="4518" w:type="dxa"/>
          </w:tcPr>
          <w:p w:rsidR="0016503C" w:rsidRPr="0016503C" w:rsidRDefault="0016503C" w:rsidP="001B60FB">
            <w:pPr>
              <w:rPr>
                <w:rFonts w:ascii="Times New Roman" w:hAnsi="Times New Roman" w:cs="Times New Roman"/>
                <w:sz w:val="26"/>
                <w:szCs w:val="26"/>
              </w:rPr>
            </w:pPr>
          </w:p>
          <w:p w:rsidR="0016503C" w:rsidRPr="0016503C" w:rsidRDefault="0016503C" w:rsidP="001B60FB">
            <w:pPr>
              <w:rPr>
                <w:rFonts w:ascii="Times New Roman" w:hAnsi="Times New Roman" w:cs="Times New Roman"/>
                <w:sz w:val="26"/>
                <w:szCs w:val="26"/>
              </w:rPr>
            </w:pPr>
          </w:p>
          <w:p w:rsidR="0016503C" w:rsidRPr="0016503C" w:rsidRDefault="0016503C" w:rsidP="001B60FB">
            <w:pPr>
              <w:rPr>
                <w:rFonts w:ascii="Times New Roman" w:hAnsi="Times New Roman" w:cs="Times New Roman"/>
                <w:sz w:val="26"/>
                <w:szCs w:val="26"/>
              </w:rPr>
            </w:pPr>
            <w:r w:rsidRPr="0016503C">
              <w:rPr>
                <w:rFonts w:ascii="Times New Roman" w:hAnsi="Times New Roman" w:cs="Times New Roman"/>
                <w:sz w:val="26"/>
                <w:szCs w:val="26"/>
              </w:rPr>
              <w:t>WC Docket No. 11-119</w:t>
            </w:r>
          </w:p>
        </w:tc>
      </w:tr>
    </w:tbl>
    <w:p w:rsidR="0016503C" w:rsidRPr="0016503C" w:rsidRDefault="0016503C" w:rsidP="0016503C">
      <w:pPr>
        <w:tabs>
          <w:tab w:val="left" w:pos="4770"/>
        </w:tabs>
        <w:spacing w:after="0" w:line="240" w:lineRule="auto"/>
        <w:rPr>
          <w:rFonts w:ascii="Times New Roman" w:hAnsi="Times New Roman" w:cs="Times New Roman"/>
          <w:sz w:val="26"/>
          <w:szCs w:val="26"/>
        </w:rPr>
      </w:pPr>
    </w:p>
    <w:p w:rsidR="0016503C" w:rsidRPr="0016503C" w:rsidRDefault="0016503C" w:rsidP="0016503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16503C" w:rsidRPr="00267AB1" w:rsidRDefault="0016503C" w:rsidP="0016503C">
      <w:pPr>
        <w:tabs>
          <w:tab w:val="left" w:pos="4770"/>
          <w:tab w:val="left" w:pos="8640"/>
        </w:tabs>
        <w:spacing w:after="0" w:line="240" w:lineRule="auto"/>
        <w:ind w:left="720" w:hanging="720"/>
        <w:jc w:val="center"/>
        <w:rPr>
          <w:rFonts w:ascii="Times New Roman" w:hAnsi="Times New Roman" w:cs="Times New Roman"/>
          <w:b/>
          <w:sz w:val="28"/>
          <w:szCs w:val="28"/>
        </w:rPr>
      </w:pPr>
      <w:r w:rsidRPr="00267AB1">
        <w:rPr>
          <w:rFonts w:ascii="Times New Roman" w:hAnsi="Times New Roman" w:cs="Times New Roman"/>
          <w:b/>
          <w:sz w:val="28"/>
          <w:szCs w:val="28"/>
        </w:rPr>
        <w:t xml:space="preserve">COMMENTS </w:t>
      </w:r>
    </w:p>
    <w:p w:rsidR="0016503C" w:rsidRPr="0016503C" w:rsidRDefault="0016503C" w:rsidP="0016503C">
      <w:pPr>
        <w:tabs>
          <w:tab w:val="left" w:pos="4770"/>
          <w:tab w:val="left" w:pos="8640"/>
        </w:tabs>
        <w:spacing w:after="0" w:line="240" w:lineRule="auto"/>
        <w:ind w:left="720" w:hanging="720"/>
        <w:jc w:val="center"/>
        <w:rPr>
          <w:rFonts w:ascii="Times New Roman" w:hAnsi="Times New Roman" w:cs="Times New Roman"/>
          <w:b/>
          <w:sz w:val="28"/>
          <w:szCs w:val="28"/>
        </w:rPr>
      </w:pPr>
      <w:r w:rsidRPr="0016503C">
        <w:rPr>
          <w:rFonts w:ascii="Times New Roman" w:hAnsi="Times New Roman" w:cs="Times New Roman"/>
          <w:b/>
          <w:sz w:val="28"/>
          <w:szCs w:val="28"/>
        </w:rPr>
        <w:t>SUBMITTED ON BEHALF OF</w:t>
      </w:r>
    </w:p>
    <w:p w:rsidR="0016503C" w:rsidRPr="0016503C" w:rsidRDefault="0016503C" w:rsidP="0016503C">
      <w:pPr>
        <w:tabs>
          <w:tab w:val="left" w:pos="4770"/>
          <w:tab w:val="left" w:pos="8640"/>
        </w:tabs>
        <w:spacing w:after="0" w:line="240" w:lineRule="auto"/>
        <w:ind w:left="720" w:hanging="720"/>
        <w:jc w:val="center"/>
        <w:rPr>
          <w:rFonts w:ascii="Times New Roman" w:hAnsi="Times New Roman" w:cs="Times New Roman"/>
          <w:b/>
          <w:sz w:val="28"/>
          <w:szCs w:val="28"/>
        </w:rPr>
      </w:pPr>
      <w:r w:rsidRPr="0016503C">
        <w:rPr>
          <w:rFonts w:ascii="Times New Roman" w:hAnsi="Times New Roman" w:cs="Times New Roman"/>
          <w:b/>
          <w:sz w:val="28"/>
          <w:szCs w:val="28"/>
        </w:rPr>
        <w:t xml:space="preserve">THE PUBLIC </w:t>
      </w:r>
      <w:r w:rsidR="00DE617C" w:rsidRPr="0016503C">
        <w:rPr>
          <w:rFonts w:ascii="Times New Roman" w:hAnsi="Times New Roman" w:cs="Times New Roman"/>
          <w:b/>
          <w:sz w:val="28"/>
          <w:szCs w:val="28"/>
        </w:rPr>
        <w:t>UTILITIES</w:t>
      </w:r>
      <w:r w:rsidRPr="0016503C">
        <w:rPr>
          <w:rFonts w:ascii="Times New Roman" w:hAnsi="Times New Roman" w:cs="Times New Roman"/>
          <w:b/>
          <w:sz w:val="28"/>
          <w:szCs w:val="28"/>
        </w:rPr>
        <w:t xml:space="preserve"> COMMISSION OF OHIO</w:t>
      </w:r>
    </w:p>
    <w:p w:rsidR="0016503C" w:rsidRPr="0016503C" w:rsidRDefault="0016503C" w:rsidP="0016503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0F7E5B" w:rsidRPr="0016503C" w:rsidRDefault="000F7E5B" w:rsidP="008A2836">
      <w:pPr>
        <w:tabs>
          <w:tab w:val="left" w:pos="4770"/>
          <w:tab w:val="left" w:pos="8640"/>
        </w:tabs>
        <w:spacing w:after="0" w:line="240" w:lineRule="auto"/>
        <w:ind w:left="720" w:hanging="720"/>
        <w:jc w:val="center"/>
        <w:rPr>
          <w:rFonts w:ascii="Times New Roman" w:hAnsi="Times New Roman" w:cs="Times New Roman"/>
          <w:b/>
          <w:sz w:val="26"/>
          <w:szCs w:val="26"/>
        </w:rPr>
      </w:pPr>
    </w:p>
    <w:p w:rsidR="000F7E5B" w:rsidRPr="0016503C" w:rsidRDefault="000F7E5B" w:rsidP="0016503C">
      <w:pPr>
        <w:pStyle w:val="Heading1"/>
      </w:pPr>
      <w:r w:rsidRPr="0016503C">
        <w:t>INTRODUCTION AND SUMMARY</w:t>
      </w:r>
    </w:p>
    <w:p w:rsidR="000F7E5B" w:rsidRPr="0016503C" w:rsidRDefault="000F7E5B" w:rsidP="0016503C">
      <w:pPr>
        <w:pStyle w:val="Textstyle"/>
      </w:pPr>
      <w:r w:rsidRPr="0016503C">
        <w:tab/>
        <w:t xml:space="preserve">On June 30, 2011, tw telecom, inc. (TWTC) filed a petition with the Federal Communications </w:t>
      </w:r>
      <w:r w:rsidR="00E71D46">
        <w:t xml:space="preserve">Commission </w:t>
      </w:r>
      <w:r w:rsidRPr="0016503C">
        <w:t>(FCC) seeki</w:t>
      </w:r>
      <w:r w:rsidR="00C53D58" w:rsidRPr="0016503C">
        <w:t>ng a declaratory ruling</w:t>
      </w:r>
      <w:r w:rsidR="00E71D46">
        <w:t>.</w:t>
      </w:r>
      <w:r w:rsidR="00C53D58" w:rsidRPr="0016503C">
        <w:t xml:space="preserve"> </w:t>
      </w:r>
      <w:r w:rsidR="00E71D46">
        <w:t xml:space="preserve"> Specifically, </w:t>
      </w:r>
      <w:r w:rsidRPr="0016503C">
        <w:t xml:space="preserve">TWTC </w:t>
      </w:r>
      <w:r w:rsidR="00E71D46">
        <w:t>seeks a ruling that</w:t>
      </w:r>
      <w:r w:rsidRPr="0016503C">
        <w:t xml:space="preserve"> Section 251</w:t>
      </w:r>
      <w:r w:rsidR="00717F87" w:rsidRPr="0016503C">
        <w:t>(c)</w:t>
      </w:r>
      <w:r w:rsidRPr="0016503C">
        <w:t>(2) of the Telecommunica</w:t>
      </w:r>
      <w:r w:rsidR="00E71D46">
        <w:softHyphen/>
      </w:r>
      <w:r w:rsidRPr="0016503C">
        <w:t>tions Act</w:t>
      </w:r>
      <w:r w:rsidR="00C916D9" w:rsidRPr="0016503C">
        <w:t xml:space="preserve"> of 1996 (Act)</w:t>
      </w:r>
      <w:r w:rsidRPr="0016503C">
        <w:t xml:space="preserve"> </w:t>
      </w:r>
      <w:r w:rsidR="00E71D46">
        <w:t>author</w:t>
      </w:r>
      <w:r w:rsidR="00075FD2">
        <w:softHyphen/>
      </w:r>
      <w:r w:rsidR="00E71D46">
        <w:t xml:space="preserve">izes it </w:t>
      </w:r>
      <w:r w:rsidRPr="0016503C">
        <w:t xml:space="preserve">to establish direct </w:t>
      </w:r>
      <w:r w:rsidR="00C739F3">
        <w:t>I</w:t>
      </w:r>
      <w:r w:rsidR="00E71D46">
        <w:t>nternet protocol-to-</w:t>
      </w:r>
      <w:r w:rsidR="00C739F3">
        <w:t>I</w:t>
      </w:r>
      <w:r w:rsidR="00E71D46">
        <w:t>nternet proto</w:t>
      </w:r>
      <w:r w:rsidR="00E71D46">
        <w:softHyphen/>
        <w:t>col (</w:t>
      </w:r>
      <w:r w:rsidRPr="0016503C">
        <w:t>IP-to-IP</w:t>
      </w:r>
      <w:r w:rsidR="00E71D46">
        <w:t>)</w:t>
      </w:r>
      <w:r w:rsidRPr="0016503C">
        <w:t xml:space="preserve"> interconnec</w:t>
      </w:r>
      <w:r w:rsidR="00075FD2">
        <w:softHyphen/>
      </w:r>
      <w:r w:rsidRPr="0016503C">
        <w:t>tion with incumbent local exchange carriers (ILECs) for the transmis</w:t>
      </w:r>
      <w:r w:rsidR="00E71D46">
        <w:softHyphen/>
      </w:r>
      <w:r w:rsidRPr="0016503C">
        <w:t>sion and routing of its facilities-based voice over Internet protocol (VoIP) ser</w:t>
      </w:r>
      <w:r w:rsidR="00E71D46">
        <w:softHyphen/>
      </w:r>
      <w:r w:rsidRPr="0016503C">
        <w:t>vices</w:t>
      </w:r>
      <w:r w:rsidR="002B7607" w:rsidRPr="0016503C">
        <w:t xml:space="preserve"> as well as voice services that originate and terminate in Time Division Multiplexing (TDM) format, but </w:t>
      </w:r>
      <w:r w:rsidR="002B7607" w:rsidRPr="0016503C">
        <w:lastRenderedPageBreak/>
        <w:t>are converted to IP format for transport (IP-in-the-middle) (Petition).</w:t>
      </w:r>
      <w:r w:rsidR="002B7607" w:rsidRPr="0016503C">
        <w:rPr>
          <w:rStyle w:val="FootnoteReference"/>
        </w:rPr>
        <w:footnoteReference w:id="1"/>
      </w:r>
      <w:r w:rsidR="002B7607" w:rsidRPr="0016503C">
        <w:t xml:space="preserve">  </w:t>
      </w:r>
      <w:r w:rsidR="006929B2" w:rsidRPr="0016503C">
        <w:t>The FCC estab</w:t>
      </w:r>
      <w:r w:rsidR="00075FD2">
        <w:softHyphen/>
      </w:r>
      <w:r w:rsidR="006929B2" w:rsidRPr="0016503C">
        <w:t xml:space="preserve">lished a comment </w:t>
      </w:r>
      <w:r w:rsidR="00E71D46">
        <w:t>period</w:t>
      </w:r>
      <w:r w:rsidR="00E71D46" w:rsidRPr="0016503C">
        <w:t xml:space="preserve"> </w:t>
      </w:r>
      <w:r w:rsidR="006929B2" w:rsidRPr="0016503C">
        <w:t>for the Petition with initial comments due by August 15, 2011 and reply comments due by</w:t>
      </w:r>
      <w:r w:rsidR="00A717F3" w:rsidRPr="0016503C">
        <w:t xml:space="preserve"> August 30, 2011.</w:t>
      </w:r>
      <w:r w:rsidR="006929B2" w:rsidRPr="0016503C">
        <w:t xml:space="preserve">  </w:t>
      </w:r>
      <w:r w:rsidR="00A717F3" w:rsidRPr="0016503C">
        <w:t>T</w:t>
      </w:r>
      <w:r w:rsidR="002B7607" w:rsidRPr="0016503C">
        <w:t xml:space="preserve">he Public Utilities Commission of Ohio </w:t>
      </w:r>
      <w:r w:rsidR="00A717F3" w:rsidRPr="0016503C">
        <w:t>(Ohio Commission) believes that the Petition is consistent with its historic positions</w:t>
      </w:r>
      <w:r w:rsidR="00717F87" w:rsidRPr="0016503C">
        <w:t xml:space="preserve"> </w:t>
      </w:r>
      <w:r w:rsidR="00A717F3" w:rsidRPr="0016503C">
        <w:t xml:space="preserve">on the issues of IP interconnection and VoIP classification and </w:t>
      </w:r>
      <w:r w:rsidR="00E71D46">
        <w:t>it</w:t>
      </w:r>
      <w:r w:rsidR="00E71D46" w:rsidRPr="0016503C">
        <w:t xml:space="preserve"> </w:t>
      </w:r>
      <w:r w:rsidR="00A717F3" w:rsidRPr="0016503C">
        <w:t xml:space="preserve">submits </w:t>
      </w:r>
      <w:r w:rsidR="00E71D46">
        <w:t>these brief</w:t>
      </w:r>
      <w:r w:rsidR="00E71D46" w:rsidRPr="0016503C">
        <w:t xml:space="preserve"> </w:t>
      </w:r>
      <w:r w:rsidR="00A717F3" w:rsidRPr="0016503C">
        <w:t>com</w:t>
      </w:r>
      <w:r w:rsidR="00075FD2">
        <w:softHyphen/>
      </w:r>
      <w:r w:rsidR="00A717F3" w:rsidRPr="0016503C">
        <w:t xml:space="preserve">ments </w:t>
      </w:r>
      <w:r w:rsidR="00E71D46">
        <w:t xml:space="preserve">supporting </w:t>
      </w:r>
      <w:proofErr w:type="spellStart"/>
      <w:r w:rsidR="00A717F3" w:rsidRPr="0016503C">
        <w:t>TWTC’s</w:t>
      </w:r>
      <w:proofErr w:type="spellEnd"/>
      <w:r w:rsidR="00A717F3" w:rsidRPr="0016503C">
        <w:t xml:space="preserve"> Petition</w:t>
      </w:r>
      <w:r w:rsidR="00E71D46">
        <w:t xml:space="preserve"> for the FCC’s consideration</w:t>
      </w:r>
      <w:r w:rsidR="00A717F3" w:rsidRPr="0016503C">
        <w:t>.</w:t>
      </w:r>
    </w:p>
    <w:p w:rsidR="00337F09" w:rsidRPr="0016503C" w:rsidRDefault="00337F09" w:rsidP="0016503C">
      <w:pPr>
        <w:pStyle w:val="Heading1"/>
      </w:pPr>
      <w:r w:rsidRPr="0016503C">
        <w:t>DISCUSSION</w:t>
      </w:r>
    </w:p>
    <w:p w:rsidR="00337F09" w:rsidRPr="0016503C" w:rsidRDefault="00337F09" w:rsidP="0016503C">
      <w:pPr>
        <w:pStyle w:val="Textstyle"/>
      </w:pPr>
      <w:r w:rsidRPr="0016503C">
        <w:tab/>
      </w:r>
      <w:r w:rsidR="00A717F3" w:rsidRPr="0016503C">
        <w:t>Section 251 of the Telecommunications Act</w:t>
      </w:r>
      <w:r w:rsidR="0085342B" w:rsidRPr="0016503C">
        <w:t xml:space="preserve"> </w:t>
      </w:r>
      <w:r w:rsidR="00B03C7E" w:rsidRPr="0016503C">
        <w:t xml:space="preserve">sets forth </w:t>
      </w:r>
      <w:r w:rsidR="00A717F3" w:rsidRPr="0016503C">
        <w:t>interconnection require</w:t>
      </w:r>
      <w:r w:rsidR="00E71D46">
        <w:softHyphen/>
      </w:r>
      <w:r w:rsidR="00A717F3" w:rsidRPr="0016503C">
        <w:t>ments for telecommunications carriers.</w:t>
      </w:r>
      <w:r w:rsidR="0085342B" w:rsidRPr="0016503C">
        <w:rPr>
          <w:rStyle w:val="FootnoteReference"/>
        </w:rPr>
        <w:footnoteReference w:id="2"/>
      </w:r>
      <w:r w:rsidR="0085342B" w:rsidRPr="0016503C">
        <w:t xml:space="preserve"> </w:t>
      </w:r>
      <w:r w:rsidR="0016503C">
        <w:t xml:space="preserve"> </w:t>
      </w:r>
      <w:r w:rsidR="00A717F3" w:rsidRPr="0016503C">
        <w:t>In particular, Section 251(c)</w:t>
      </w:r>
      <w:r w:rsidR="0085342B" w:rsidRPr="0016503C">
        <w:t>(2) establishes intercon</w:t>
      </w:r>
      <w:r w:rsidR="00E71D46">
        <w:softHyphen/>
      </w:r>
      <w:r w:rsidR="0085342B" w:rsidRPr="0016503C">
        <w:t>nection obligations specific to ILECs.  Among these is the duty to provide, for the facilities and equipment of any requesting telecommunications carrier, interconnec</w:t>
      </w:r>
      <w:r w:rsidR="00E71D46">
        <w:softHyphen/>
      </w:r>
      <w:r w:rsidR="0085342B" w:rsidRPr="0016503C">
        <w:t xml:space="preserve">tion with the ILEC’s network </w:t>
      </w:r>
      <w:r w:rsidR="00BB6E0B" w:rsidRPr="00BB6E0B">
        <w:t xml:space="preserve">for the transmission and routing of telephone exchange </w:t>
      </w:r>
      <w:r w:rsidR="00C739F3">
        <w:t>ser</w:t>
      </w:r>
      <w:r w:rsidR="00075FD2">
        <w:softHyphen/>
      </w:r>
      <w:r w:rsidR="00C739F3">
        <w:t xml:space="preserve">vice </w:t>
      </w:r>
      <w:r w:rsidR="00BB6E0B" w:rsidRPr="00BB6E0B">
        <w:t xml:space="preserve">and exchange access </w:t>
      </w:r>
      <w:r w:rsidR="0085342B" w:rsidRPr="0016503C">
        <w:t>at any technically feasible point within the carrier’s net</w:t>
      </w:r>
      <w:r w:rsidR="00E71D46">
        <w:softHyphen/>
      </w:r>
      <w:r w:rsidR="0085342B" w:rsidRPr="0016503C">
        <w:t>work.</w:t>
      </w:r>
      <w:r w:rsidR="0085342B" w:rsidRPr="0016503C">
        <w:rPr>
          <w:rStyle w:val="FootnoteReference"/>
        </w:rPr>
        <w:footnoteReference w:id="3"/>
      </w:r>
      <w:r w:rsidR="0085342B" w:rsidRPr="0016503C">
        <w:t xml:space="preserve">  </w:t>
      </w:r>
      <w:r w:rsidR="00B03C7E" w:rsidRPr="0016503C">
        <w:t>This obligation is not conditioned upon the use of a specific protocol or technol</w:t>
      </w:r>
      <w:r w:rsidR="00E71D46">
        <w:softHyphen/>
      </w:r>
      <w:r w:rsidR="00B03C7E" w:rsidRPr="0016503C">
        <w:t xml:space="preserve">ogy </w:t>
      </w:r>
      <w:r w:rsidR="00E71D46">
        <w:t>where</w:t>
      </w:r>
      <w:r w:rsidR="00B03C7E" w:rsidRPr="0016503C">
        <w:t xml:space="preserve"> the requesting party is a telecommunications carrier</w:t>
      </w:r>
      <w:r w:rsidR="008F2176">
        <w:t xml:space="preserve"> </w:t>
      </w:r>
      <w:r w:rsidR="00BB6E0B" w:rsidRPr="00BB6E0B">
        <w:t>and the interconnection is used for the transmission and routing of telephone exchange and exchange access</w:t>
      </w:r>
      <w:r w:rsidR="008F2176">
        <w:t xml:space="preserve"> services</w:t>
      </w:r>
      <w:r w:rsidR="00BB6E0B">
        <w:t>.</w:t>
      </w:r>
    </w:p>
    <w:p w:rsidR="00B03C7E" w:rsidRPr="0016503C" w:rsidRDefault="00B03C7E" w:rsidP="0016503C">
      <w:pPr>
        <w:pStyle w:val="Textstyle"/>
      </w:pPr>
      <w:r w:rsidRPr="0016503C">
        <w:lastRenderedPageBreak/>
        <w:tab/>
        <w:t xml:space="preserve">The Ohio Commission </w:t>
      </w:r>
      <w:r w:rsidR="00B61A05" w:rsidRPr="0016503C">
        <w:t xml:space="preserve">has long </w:t>
      </w:r>
      <w:r w:rsidR="006210B6">
        <w:t xml:space="preserve">supported the classification of </w:t>
      </w:r>
      <w:r w:rsidR="00B61A05" w:rsidRPr="0016503C">
        <w:t>VoIP as a telecommuni</w:t>
      </w:r>
      <w:r w:rsidR="00075FD2">
        <w:softHyphen/>
      </w:r>
      <w:r w:rsidR="00B61A05" w:rsidRPr="0016503C">
        <w:t>cations service</w:t>
      </w:r>
      <w:r w:rsidR="00B61A05" w:rsidRPr="0016503C">
        <w:rPr>
          <w:rStyle w:val="FootnoteReference"/>
        </w:rPr>
        <w:footnoteReference w:id="4"/>
      </w:r>
      <w:r w:rsidR="00B61A05" w:rsidRPr="0016503C">
        <w:t xml:space="preserve"> and</w:t>
      </w:r>
      <w:r w:rsidR="00E71D46">
        <w:t xml:space="preserve"> it</w:t>
      </w:r>
      <w:r w:rsidR="00B61A05" w:rsidRPr="0016503C">
        <w:t xml:space="preserve"> agrees that TWTC’s facili</w:t>
      </w:r>
      <w:r w:rsidR="00E71D46">
        <w:softHyphen/>
      </w:r>
      <w:r w:rsidR="00B61A05" w:rsidRPr="0016503C">
        <w:t>ties-based VoIP service meets the statutory definition of a telecommunications service.</w:t>
      </w:r>
      <w:r w:rsidR="00B61A05" w:rsidRPr="0016503C">
        <w:rPr>
          <w:rStyle w:val="FootnoteReference"/>
        </w:rPr>
        <w:footnoteReference w:id="5"/>
      </w:r>
      <w:r w:rsidR="00B61A05" w:rsidRPr="0016503C">
        <w:t xml:space="preserve">  </w:t>
      </w:r>
      <w:r w:rsidR="00C916D9" w:rsidRPr="0016503C">
        <w:t>T</w:t>
      </w:r>
      <w:r w:rsidR="008D0B49" w:rsidRPr="0016503C">
        <w:t xml:space="preserve">he FCC recently </w:t>
      </w:r>
      <w:r w:rsidR="00CA78EE" w:rsidRPr="0016503C">
        <w:t>noted</w:t>
      </w:r>
      <w:r w:rsidR="00C916D9" w:rsidRPr="0016503C">
        <w:t xml:space="preserve"> that</w:t>
      </w:r>
      <w:r w:rsidR="00C92EF0" w:rsidRPr="0016503C">
        <w:t xml:space="preserve"> </w:t>
      </w:r>
      <w:r w:rsidR="00BF78DD" w:rsidRPr="0016503C">
        <w:t xml:space="preserve">VoIP traffic is </w:t>
      </w:r>
      <w:r w:rsidR="00225629" w:rsidRPr="0016503C">
        <w:t>“</w:t>
      </w:r>
      <w:r w:rsidR="00BF78DD" w:rsidRPr="0016503C">
        <w:t>teleco</w:t>
      </w:r>
      <w:r w:rsidR="00C92EF0" w:rsidRPr="0016503C">
        <w:t>mmunications</w:t>
      </w:r>
      <w:r w:rsidR="00225629" w:rsidRPr="0016503C">
        <w:t>”</w:t>
      </w:r>
      <w:r w:rsidR="00C92EF0" w:rsidRPr="0016503C">
        <w:t xml:space="preserve"> traffic</w:t>
      </w:r>
      <w:r w:rsidR="00BF78DD" w:rsidRPr="0016503C">
        <w:t>.</w:t>
      </w:r>
      <w:r w:rsidR="00BF78DD" w:rsidRPr="0016503C">
        <w:rPr>
          <w:rStyle w:val="FootnoteReference"/>
        </w:rPr>
        <w:footnoteReference w:id="6"/>
      </w:r>
      <w:r w:rsidR="00BF78DD" w:rsidRPr="0016503C">
        <w:t xml:space="preserve">  </w:t>
      </w:r>
      <w:r w:rsidR="00C916D9" w:rsidRPr="0016503C">
        <w:t xml:space="preserve">As </w:t>
      </w:r>
      <w:r w:rsidR="00E71D46" w:rsidRPr="0016503C">
        <w:t>telecommuni</w:t>
      </w:r>
      <w:r w:rsidR="00E71D46">
        <w:softHyphen/>
      </w:r>
      <w:r w:rsidR="00E71D46" w:rsidRPr="0016503C">
        <w:t xml:space="preserve">cations </w:t>
      </w:r>
      <w:r w:rsidR="00C92EF0" w:rsidRPr="0016503C">
        <w:t xml:space="preserve">that </w:t>
      </w:r>
      <w:r w:rsidR="00E71D46">
        <w:t>are</w:t>
      </w:r>
      <w:r w:rsidR="00E71D46" w:rsidRPr="0016503C">
        <w:t xml:space="preserve"> </w:t>
      </w:r>
      <w:r w:rsidR="00C92EF0" w:rsidRPr="0016503C">
        <w:t>offered to the public for a fee,</w:t>
      </w:r>
      <w:r w:rsidR="007D4B96" w:rsidRPr="0016503C">
        <w:rPr>
          <w:rStyle w:val="FootnoteReference"/>
        </w:rPr>
        <w:footnoteReference w:id="7"/>
      </w:r>
      <w:r w:rsidR="00C92EF0" w:rsidRPr="0016503C">
        <w:t xml:space="preserve"> TWTC’s </w:t>
      </w:r>
      <w:r w:rsidR="008D0B49" w:rsidRPr="0016503C">
        <w:t>facili</w:t>
      </w:r>
      <w:r w:rsidR="00E71D46">
        <w:softHyphen/>
      </w:r>
      <w:r w:rsidR="008D0B49" w:rsidRPr="0016503C">
        <w:t xml:space="preserve">ties-based VoIP service </w:t>
      </w:r>
      <w:r w:rsidR="00C916D9" w:rsidRPr="0016503C">
        <w:t>is</w:t>
      </w:r>
      <w:r w:rsidR="008D0B49" w:rsidRPr="0016503C">
        <w:t xml:space="preserve"> a </w:t>
      </w:r>
      <w:r w:rsidR="008D0B49" w:rsidRPr="0016503C">
        <w:lastRenderedPageBreak/>
        <w:t>telecommunica</w:t>
      </w:r>
      <w:r w:rsidR="00075FD2">
        <w:softHyphen/>
      </w:r>
      <w:r w:rsidR="008D0B49" w:rsidRPr="0016503C">
        <w:t>tions service</w:t>
      </w:r>
      <w:r w:rsidR="00C916D9" w:rsidRPr="0016503C">
        <w:t xml:space="preserve"> and, as a provider of telecommunica</w:t>
      </w:r>
      <w:r w:rsidR="00E71D46">
        <w:softHyphen/>
      </w:r>
      <w:r w:rsidR="00C916D9" w:rsidRPr="0016503C">
        <w:t>tions service, TWTC is a telecommunications carrier</w:t>
      </w:r>
      <w:r w:rsidR="00290CD4" w:rsidRPr="0016503C">
        <w:t>.</w:t>
      </w:r>
      <w:r w:rsidR="00C916D9" w:rsidRPr="0016503C">
        <w:rPr>
          <w:rStyle w:val="FootnoteReference"/>
        </w:rPr>
        <w:footnoteReference w:id="8"/>
      </w:r>
    </w:p>
    <w:p w:rsidR="00C916D9" w:rsidRPr="0016503C" w:rsidRDefault="00C916D9" w:rsidP="0016503C">
      <w:pPr>
        <w:pStyle w:val="Textstyle"/>
      </w:pPr>
      <w:r w:rsidRPr="0016503C">
        <w:tab/>
      </w:r>
      <w:r w:rsidR="00225629" w:rsidRPr="0016503C">
        <w:t xml:space="preserve">The Ohio Commission </w:t>
      </w:r>
      <w:r w:rsidR="00236E96" w:rsidRPr="0016503C">
        <w:t>further</w:t>
      </w:r>
      <w:r w:rsidR="00225629" w:rsidRPr="0016503C">
        <w:t xml:space="preserve"> agrees that </w:t>
      </w:r>
      <w:r w:rsidR="00E71D46">
        <w:t>TWTC’s</w:t>
      </w:r>
      <w:r w:rsidR="00E71D46" w:rsidRPr="0016503C">
        <w:t xml:space="preserve"> </w:t>
      </w:r>
      <w:r w:rsidR="00225629" w:rsidRPr="0016503C">
        <w:t xml:space="preserve">facilities-based VoIP service is comparable to local exchange service </w:t>
      </w:r>
      <w:r w:rsidR="00E71D46">
        <w:t>because its</w:t>
      </w:r>
      <w:r w:rsidR="00225629" w:rsidRPr="0016503C">
        <w:t xml:space="preserve"> subscribers may use TWTC’s facilities to originate and terminate a telecommunications service.  As such, </w:t>
      </w:r>
      <w:r w:rsidR="00AE4CAE" w:rsidRPr="0016503C">
        <w:t xml:space="preserve">TWTC’s </w:t>
      </w:r>
      <w:r w:rsidR="00225629" w:rsidRPr="0016503C">
        <w:t>facilities-based VoIP service meets th</w:t>
      </w:r>
      <w:r w:rsidR="008F2176">
        <w:t>e</w:t>
      </w:r>
      <w:r w:rsidR="00225629" w:rsidRPr="0016503C">
        <w:t xml:space="preserve"> statutory definition</w:t>
      </w:r>
      <w:r w:rsidR="008F2176">
        <w:t>s</w:t>
      </w:r>
      <w:r w:rsidR="00225629" w:rsidRPr="0016503C">
        <w:t xml:space="preserve"> of telephone exchange </w:t>
      </w:r>
      <w:r w:rsidR="008F2176">
        <w:t xml:space="preserve">and exchange access </w:t>
      </w:r>
      <w:r w:rsidR="00225629" w:rsidRPr="0016503C">
        <w:t>service</w:t>
      </w:r>
      <w:r w:rsidR="008F2176">
        <w:t>s</w:t>
      </w:r>
      <w:r w:rsidR="00225629" w:rsidRPr="0016503C">
        <w:t>.</w:t>
      </w:r>
      <w:r w:rsidR="00225629" w:rsidRPr="0016503C">
        <w:rPr>
          <w:rStyle w:val="FootnoteReference"/>
        </w:rPr>
        <w:footnoteReference w:id="9"/>
      </w:r>
      <w:r w:rsidR="00290CD4" w:rsidRPr="0016503C">
        <w:t xml:space="preserve">  Furthermore, </w:t>
      </w:r>
      <w:r w:rsidR="007C58E6" w:rsidRPr="0016503C">
        <w:t xml:space="preserve">TWTC </w:t>
      </w:r>
      <w:r w:rsidR="00E71D46">
        <w:t>states</w:t>
      </w:r>
      <w:r w:rsidR="007C58E6" w:rsidRPr="0016503C">
        <w:t xml:space="preserve"> that it has successfully interconnected with two long distance providers and an E911 pro</w:t>
      </w:r>
      <w:r w:rsidR="00E71D46">
        <w:softHyphen/>
      </w:r>
      <w:r w:rsidR="007C58E6" w:rsidRPr="0016503C">
        <w:t>vider using IP</w:t>
      </w:r>
      <w:r w:rsidR="00877EE3">
        <w:t>-to-IP</w:t>
      </w:r>
      <w:r w:rsidR="007C58E6" w:rsidRPr="0016503C">
        <w:t xml:space="preserve"> for the exchange of facilities-based VoIP traffic.</w:t>
      </w:r>
      <w:r w:rsidR="007C58E6" w:rsidRPr="0016503C">
        <w:rPr>
          <w:rStyle w:val="FootnoteReference"/>
        </w:rPr>
        <w:footnoteReference w:id="10"/>
      </w:r>
      <w:r w:rsidR="007C58E6" w:rsidRPr="0016503C">
        <w:t xml:space="preserve">  </w:t>
      </w:r>
      <w:r w:rsidR="00AE4CAE" w:rsidRPr="0016503C">
        <w:t xml:space="preserve">Section 51.305(c) of the FCC’s rules clearly recognizes such interconnection as substantial evidence that </w:t>
      </w:r>
      <w:r w:rsidR="00877EE3">
        <w:t xml:space="preserve">IP-to-IP </w:t>
      </w:r>
      <w:r w:rsidR="00AE4CAE" w:rsidRPr="0016503C">
        <w:t>intercon</w:t>
      </w:r>
      <w:r w:rsidR="00E71D46">
        <w:softHyphen/>
      </w:r>
      <w:r w:rsidR="00AE4CAE" w:rsidRPr="0016503C">
        <w:t>nection is technically feasible at that point, or at substantially similar points, in networks employing substan</w:t>
      </w:r>
      <w:r w:rsidR="00075FD2">
        <w:softHyphen/>
      </w:r>
      <w:r w:rsidR="00AE4CAE" w:rsidRPr="0016503C">
        <w:t>tially similar facilities.  In the Ohio Commission’s view, the facilities of an inter-exchange carrier and an ILEC are substantial</w:t>
      </w:r>
      <w:r w:rsidR="00504046" w:rsidRPr="0016503C">
        <w:t>ly similar and interconnec</w:t>
      </w:r>
      <w:r w:rsidR="00E71D46">
        <w:softHyphen/>
      </w:r>
      <w:r w:rsidR="00504046" w:rsidRPr="0016503C">
        <w:t>tion between TWTC and an ILEC should be deemed to be technically feas</w:t>
      </w:r>
      <w:r w:rsidR="00E71D46">
        <w:softHyphen/>
      </w:r>
      <w:r w:rsidR="00504046" w:rsidRPr="0016503C">
        <w:t xml:space="preserve">ible.  Consequently, </w:t>
      </w:r>
      <w:r w:rsidR="00552D58" w:rsidRPr="0016503C">
        <w:t xml:space="preserve">the Ohio Commission supports TWTC’s right to establish direct IP-to-IP interconnection </w:t>
      </w:r>
      <w:r w:rsidR="00552D58" w:rsidRPr="0016503C">
        <w:lastRenderedPageBreak/>
        <w:t xml:space="preserve">with ILEC facilities, at any technically feasible point within the ILEC’s network, for the transmission and routing of </w:t>
      </w:r>
      <w:r w:rsidR="00877EE3">
        <w:t xml:space="preserve">facilities-based </w:t>
      </w:r>
      <w:r w:rsidR="00552D58" w:rsidRPr="0016503C">
        <w:t xml:space="preserve">VoIP service that is at least equal in quality to that provided by the ILEC to itself or any subsidiary, affiliate or any other party to which the ILEC provides </w:t>
      </w:r>
      <w:r w:rsidR="00877EE3">
        <w:t xml:space="preserve">direct IP-to-IP </w:t>
      </w:r>
      <w:r w:rsidR="00552D58" w:rsidRPr="0016503C">
        <w:t>interconnection.</w:t>
      </w:r>
    </w:p>
    <w:p w:rsidR="00552D58" w:rsidRPr="0016503C" w:rsidRDefault="00552D58" w:rsidP="0016503C">
      <w:pPr>
        <w:pStyle w:val="Textstyle"/>
      </w:pPr>
      <w:r w:rsidRPr="0016503C">
        <w:tab/>
        <w:t xml:space="preserve">In addition to </w:t>
      </w:r>
      <w:r w:rsidR="003244D7" w:rsidRPr="0016503C">
        <w:t>facilities-based VoIP service</w:t>
      </w:r>
      <w:r w:rsidRPr="0016503C">
        <w:t xml:space="preserve">, the Ohio Commission supports </w:t>
      </w:r>
      <w:r w:rsidR="00D249F4" w:rsidRPr="0016503C">
        <w:t>TWTC</w:t>
      </w:r>
      <w:r w:rsidR="00E71D46">
        <w:t>’s</w:t>
      </w:r>
      <w:r w:rsidR="00D249F4" w:rsidRPr="0016503C">
        <w:t xml:space="preserve"> request for a declaratory ruling clarifying that it has the right to </w:t>
      </w:r>
      <w:r w:rsidR="002751F0" w:rsidRPr="0016503C">
        <w:t xml:space="preserve">direct IP-to-IP </w:t>
      </w:r>
      <w:r w:rsidR="00D249F4" w:rsidRPr="0016503C">
        <w:t xml:space="preserve">interconnection with ILEC networks for IP-in-the-middle voice services.  </w:t>
      </w:r>
      <w:r w:rsidR="003244D7" w:rsidRPr="0016503C">
        <w:t xml:space="preserve">However, in the Ohio Commission’s </w:t>
      </w:r>
      <w:r w:rsidR="00E71D46">
        <w:t>view</w:t>
      </w:r>
      <w:r w:rsidR="003244D7" w:rsidRPr="0016503C">
        <w:t>, IP-in-the-middle s</w:t>
      </w:r>
      <w:r w:rsidR="00D249F4" w:rsidRPr="0016503C">
        <w:t>ervices are not facilities-based VoIP ser</w:t>
      </w:r>
      <w:r w:rsidR="00075FD2">
        <w:softHyphen/>
      </w:r>
      <w:r w:rsidR="00D249F4" w:rsidRPr="0016503C">
        <w:t>vices as defined in the Petition, but rather are typical telephone exchange and exchange access service</w:t>
      </w:r>
      <w:r w:rsidR="00E71D46">
        <w:t>s</w:t>
      </w:r>
      <w:r w:rsidR="00D249F4" w:rsidRPr="0016503C">
        <w:t xml:space="preserve">.  </w:t>
      </w:r>
      <w:r w:rsidR="002751F0" w:rsidRPr="0016503C">
        <w:t>Accordingly, the Ohio Commission believes that all of the obligations extended to ILECs under Section 251(c), including technical feasibil</w:t>
      </w:r>
      <w:r w:rsidR="00E71D46">
        <w:softHyphen/>
      </w:r>
      <w:r w:rsidR="002751F0" w:rsidRPr="0016503C">
        <w:t xml:space="preserve">ity and quality of service, </w:t>
      </w:r>
      <w:r w:rsidR="00E71D46">
        <w:t xml:space="preserve">should </w:t>
      </w:r>
      <w:r w:rsidR="002751F0" w:rsidRPr="0016503C">
        <w:t>apply to IP-in-the-middle services.</w:t>
      </w:r>
    </w:p>
    <w:p w:rsidR="002751F0" w:rsidRPr="0016503C" w:rsidRDefault="002751F0" w:rsidP="0016503C">
      <w:pPr>
        <w:pStyle w:val="Heading1"/>
      </w:pPr>
      <w:r w:rsidRPr="0016503C">
        <w:t>CONCLUSION</w:t>
      </w:r>
    </w:p>
    <w:p w:rsidR="002751F0" w:rsidRPr="0016503C" w:rsidRDefault="002751F0" w:rsidP="0016503C">
      <w:pPr>
        <w:pStyle w:val="Textstyle"/>
      </w:pPr>
      <w:r w:rsidRPr="0016503C">
        <w:tab/>
        <w:t>The Ohio Commission supports TWTC’s petition seeking a declaratory ruling clarify</w:t>
      </w:r>
      <w:r w:rsidR="00E71D46">
        <w:softHyphen/>
      </w:r>
      <w:r w:rsidRPr="0016503C">
        <w:t>ing that TWTC has the right</w:t>
      </w:r>
      <w:r w:rsidR="00E71D46">
        <w:t>,</w:t>
      </w:r>
      <w:r w:rsidRPr="0016503C">
        <w:t xml:space="preserve"> under Section 251(c)(2) of the Act</w:t>
      </w:r>
      <w:r w:rsidR="00E71D46">
        <w:t>,</w:t>
      </w:r>
      <w:r w:rsidRPr="0016503C">
        <w:t xml:space="preserve"> to establish direct IP-to-IP interconnection of its facilities-based VoIP service and IP-in the-middle services with ILEC networks.  As a telecommunications carrier providing telephone exchange </w:t>
      </w:r>
      <w:r w:rsidR="00877EE3">
        <w:t xml:space="preserve">and exchange access </w:t>
      </w:r>
      <w:r w:rsidRPr="0016503C">
        <w:t>ser</w:t>
      </w:r>
      <w:r w:rsidR="00E71D46">
        <w:softHyphen/>
      </w:r>
      <w:r w:rsidRPr="0016503C">
        <w:t>vice</w:t>
      </w:r>
      <w:r w:rsidR="00877EE3">
        <w:t>s</w:t>
      </w:r>
      <w:r w:rsidRPr="0016503C">
        <w:t xml:space="preserve">, TWTC is entitled to interconnection at any technically feasible point with the ILEC network that is at least equal in quality to that provided by the ILEC to itself or any subsidiary, affiliate or any other party to which the </w:t>
      </w:r>
      <w:proofErr w:type="spellStart"/>
      <w:r w:rsidRPr="0016503C">
        <w:t>ILEC</w:t>
      </w:r>
      <w:proofErr w:type="spellEnd"/>
      <w:r w:rsidRPr="0016503C">
        <w:t xml:space="preserve"> provides </w:t>
      </w:r>
      <w:r w:rsidRPr="0016503C">
        <w:lastRenderedPageBreak/>
        <w:t>interconnec</w:t>
      </w:r>
      <w:r w:rsidR="00075FD2">
        <w:softHyphen/>
      </w:r>
      <w:r w:rsidRPr="0016503C">
        <w:t>tion.  Accord</w:t>
      </w:r>
      <w:r w:rsidR="00E71D46">
        <w:softHyphen/>
      </w:r>
      <w:r w:rsidRPr="0016503C">
        <w:t>ingly, the Ohio Commission urges the FCC to grant TWTC’s Petition.</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1B60FB" w:rsidRPr="007A78D7" w:rsidRDefault="001B60FB" w:rsidP="001B60FB">
      <w:pPr>
        <w:tabs>
          <w:tab w:val="left" w:pos="9360"/>
        </w:tabs>
        <w:spacing w:after="0" w:line="240" w:lineRule="auto"/>
        <w:ind w:left="4320"/>
        <w:rPr>
          <w:rFonts w:ascii="Times New Roman" w:hAnsi="Times New Roman"/>
          <w:sz w:val="26"/>
          <w:szCs w:val="26"/>
        </w:rPr>
      </w:pPr>
    </w:p>
    <w:p w:rsidR="00D67365" w:rsidRPr="007A78D7" w:rsidRDefault="00D67365" w:rsidP="00D67365">
      <w:pPr>
        <w:tabs>
          <w:tab w:val="left" w:pos="9360"/>
        </w:tabs>
        <w:spacing w:after="0" w:line="240" w:lineRule="auto"/>
        <w:ind w:left="4320"/>
        <w:rPr>
          <w:rFonts w:ascii="Brush Script MT" w:hAnsi="Brush Script MT"/>
          <w:sz w:val="36"/>
          <w:szCs w:val="36"/>
          <w:u w:val="single"/>
        </w:rPr>
      </w:pPr>
      <w:r>
        <w:rPr>
          <w:rFonts w:ascii="Brush Script MT" w:hAnsi="Brush Script MT"/>
          <w:sz w:val="36"/>
          <w:szCs w:val="36"/>
          <w:u w:val="single"/>
        </w:rPr>
        <w:t>/s/ William L. Wright</w:t>
      </w:r>
      <w:r w:rsidRPr="007A78D7">
        <w:rPr>
          <w:rFonts w:ascii="Brush Script MT" w:hAnsi="Brush Script MT"/>
          <w:sz w:val="36"/>
          <w:szCs w:val="36"/>
          <w:u w:val="single"/>
        </w:rPr>
        <w:tab/>
      </w:r>
    </w:p>
    <w:p w:rsidR="001B60FB" w:rsidRPr="007A78D7" w:rsidRDefault="001B60FB" w:rsidP="001B60FB">
      <w:pPr>
        <w:tabs>
          <w:tab w:val="left" w:pos="9360"/>
        </w:tabs>
        <w:spacing w:after="0" w:line="240" w:lineRule="auto"/>
        <w:ind w:left="4320"/>
        <w:rPr>
          <w:rFonts w:ascii="Times New Roman" w:hAnsi="Times New Roman"/>
          <w:b/>
          <w:sz w:val="26"/>
          <w:szCs w:val="26"/>
        </w:rPr>
      </w:pPr>
      <w:bookmarkStart w:id="0" w:name="_GoBack"/>
      <w:bookmarkEnd w:id="0"/>
      <w:r>
        <w:rPr>
          <w:rFonts w:ascii="Times New Roman" w:hAnsi="Times New Roman"/>
          <w:b/>
          <w:sz w:val="26"/>
          <w:szCs w:val="26"/>
        </w:rPr>
        <w:t>William L. Wright</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1B60FB" w:rsidRPr="007A78D7" w:rsidRDefault="00D67365" w:rsidP="001B60FB">
      <w:pPr>
        <w:tabs>
          <w:tab w:val="left" w:pos="9360"/>
        </w:tabs>
        <w:spacing w:after="0" w:line="240" w:lineRule="auto"/>
        <w:ind w:left="4320"/>
        <w:rPr>
          <w:rFonts w:ascii="Times New Roman" w:hAnsi="Times New Roman"/>
          <w:sz w:val="26"/>
          <w:szCs w:val="26"/>
        </w:rPr>
      </w:pPr>
      <w:hyperlink r:id="rId9" w:history="1">
        <w:r w:rsidR="001B60FB" w:rsidRPr="00B12E3C">
          <w:rPr>
            <w:rStyle w:val="Hyperlink"/>
            <w:rFonts w:ascii="Times New Roman" w:hAnsi="Times New Roman"/>
            <w:sz w:val="26"/>
            <w:szCs w:val="26"/>
          </w:rPr>
          <w:t>william.wright@puc.state.oh.us</w:t>
        </w:r>
      </w:hyperlink>
    </w:p>
    <w:p w:rsidR="001B60FB" w:rsidRPr="007A78D7" w:rsidRDefault="001B60FB" w:rsidP="001B60FB">
      <w:pPr>
        <w:tabs>
          <w:tab w:val="left" w:pos="9360"/>
        </w:tabs>
        <w:spacing w:after="0" w:line="240" w:lineRule="auto"/>
        <w:ind w:left="4320"/>
        <w:rPr>
          <w:rFonts w:ascii="Times New Roman" w:hAnsi="Times New Roman"/>
          <w:sz w:val="26"/>
          <w:szCs w:val="26"/>
        </w:rPr>
      </w:pPr>
    </w:p>
    <w:p w:rsidR="00C90BF4" w:rsidRDefault="001B60FB" w:rsidP="001B60FB">
      <w:pPr>
        <w:tabs>
          <w:tab w:val="left" w:pos="9360"/>
        </w:tabs>
        <w:spacing w:after="0" w:line="240" w:lineRule="auto"/>
        <w:ind w:left="4320"/>
        <w:rPr>
          <w:rFonts w:ascii="Times New Roman" w:hAnsi="Times New Roman"/>
          <w:sz w:val="26"/>
          <w:szCs w:val="26"/>
        </w:rPr>
      </w:pPr>
      <w:r>
        <w:rPr>
          <w:rFonts w:ascii="Times New Roman" w:hAnsi="Times New Roman"/>
          <w:sz w:val="26"/>
          <w:szCs w:val="26"/>
        </w:rPr>
        <w:t>Attorney</w:t>
      </w:r>
      <w:r w:rsidRPr="007A78D7">
        <w:rPr>
          <w:rFonts w:ascii="Times New Roman" w:hAnsi="Times New Roman"/>
          <w:sz w:val="26"/>
          <w:szCs w:val="26"/>
        </w:rPr>
        <w:t xml:space="preserve"> for </w:t>
      </w:r>
      <w:r>
        <w:rPr>
          <w:rFonts w:ascii="Times New Roman" w:hAnsi="Times New Roman"/>
          <w:sz w:val="26"/>
          <w:szCs w:val="26"/>
        </w:rPr>
        <w:t xml:space="preserve">the </w:t>
      </w:r>
    </w:p>
    <w:p w:rsidR="001B60FB" w:rsidRPr="007A78D7" w:rsidRDefault="001B60FB" w:rsidP="001B60F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1B60FB" w:rsidRDefault="001B60FB" w:rsidP="001B60FB">
      <w:pPr>
        <w:pStyle w:val="Textstyle"/>
      </w:pPr>
    </w:p>
    <w:p w:rsidR="001B60FB" w:rsidRPr="00570D1F" w:rsidRDefault="00E71678" w:rsidP="001B60FB">
      <w:pPr>
        <w:pStyle w:val="Textstyle"/>
      </w:pPr>
      <w:r>
        <w:t>Dated:  August 17</w:t>
      </w:r>
      <w:r w:rsidR="001B60FB">
        <w:t>, 2011</w:t>
      </w:r>
    </w:p>
    <w:sectPr w:rsidR="001B60FB" w:rsidRPr="00570D1F" w:rsidSect="00DE617C">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89" w:rsidRDefault="00823489" w:rsidP="002B7607">
      <w:pPr>
        <w:spacing w:after="0" w:line="240" w:lineRule="auto"/>
      </w:pPr>
      <w:r>
        <w:separator/>
      </w:r>
    </w:p>
  </w:endnote>
  <w:endnote w:type="continuationSeparator" w:id="0">
    <w:p w:rsidR="00823489" w:rsidRDefault="00823489" w:rsidP="002B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Default="00075FD2" w:rsidP="00DE617C">
    <w:pPr>
      <w:pStyle w:val="Footer"/>
      <w:jc w:val="center"/>
    </w:pPr>
    <w:r>
      <w:fldChar w:fldCharType="begin"/>
    </w:r>
    <w:r>
      <w:instrText xml:space="preserve"> PAGE   \* MERGEFORMAT </w:instrText>
    </w:r>
    <w:r>
      <w:fldChar w:fldCharType="separate"/>
    </w:r>
    <w:r w:rsidR="0037307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Pr="00DE617C" w:rsidRDefault="00334E56" w:rsidP="00DE617C">
    <w:pPr>
      <w:pStyle w:val="Footer"/>
      <w:jc w:val="center"/>
      <w:rPr>
        <w:rFonts w:ascii="Times New Roman" w:hAnsi="Times New Roman" w:cs="Times New Roman"/>
        <w:sz w:val="26"/>
        <w:szCs w:val="26"/>
      </w:rPr>
    </w:pPr>
    <w:r w:rsidRPr="00DE617C">
      <w:rPr>
        <w:rFonts w:ascii="Times New Roman" w:hAnsi="Times New Roman" w:cs="Times New Roman"/>
        <w:sz w:val="26"/>
        <w:szCs w:val="26"/>
      </w:rPr>
      <w:fldChar w:fldCharType="begin"/>
    </w:r>
    <w:r w:rsidR="00373073" w:rsidRPr="00DE617C">
      <w:rPr>
        <w:rFonts w:ascii="Times New Roman" w:hAnsi="Times New Roman" w:cs="Times New Roman"/>
        <w:sz w:val="26"/>
        <w:szCs w:val="26"/>
      </w:rPr>
      <w:instrText xml:space="preserve"> PAGE   \* MERGEFORMAT </w:instrText>
    </w:r>
    <w:r w:rsidRPr="00DE617C">
      <w:rPr>
        <w:rFonts w:ascii="Times New Roman" w:hAnsi="Times New Roman" w:cs="Times New Roman"/>
        <w:sz w:val="26"/>
        <w:szCs w:val="26"/>
      </w:rPr>
      <w:fldChar w:fldCharType="separate"/>
    </w:r>
    <w:r w:rsidR="00D67365">
      <w:rPr>
        <w:rFonts w:ascii="Times New Roman" w:hAnsi="Times New Roman" w:cs="Times New Roman"/>
        <w:noProof/>
        <w:sz w:val="26"/>
        <w:szCs w:val="26"/>
      </w:rPr>
      <w:t>6</w:t>
    </w:r>
    <w:r w:rsidRPr="00DE617C">
      <w:rPr>
        <w:rFonts w:ascii="Times New Roman" w:hAnsi="Times New Roman" w:cs="Times New Roman"/>
        <w:noProo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Default="0037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89" w:rsidRDefault="00823489" w:rsidP="002B7607">
      <w:pPr>
        <w:spacing w:after="0" w:line="240" w:lineRule="auto"/>
      </w:pPr>
      <w:r>
        <w:separator/>
      </w:r>
    </w:p>
  </w:footnote>
  <w:footnote w:type="continuationSeparator" w:id="0">
    <w:p w:rsidR="00823489" w:rsidRDefault="00823489" w:rsidP="002B7607">
      <w:pPr>
        <w:spacing w:after="0" w:line="240" w:lineRule="auto"/>
      </w:pPr>
      <w:r>
        <w:continuationSeparator/>
      </w:r>
    </w:p>
  </w:footnote>
  <w:footnote w:id="1">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DE244C">
        <w:rPr>
          <w:i/>
        </w:rPr>
        <w:t>I</w:t>
      </w:r>
      <w:r w:rsidRPr="0016503C">
        <w:rPr>
          <w:i/>
        </w:rPr>
        <w:t>n the Matter of petition for Declaratory Ruling That tw telecom inc. has the Right to Direct Ip-to-IP Interconnection Pursuant to Section 251(c)(2) of the Communications Act, as Amended, for the Transmission and Routing of tw telecom’s Facilities-Based VoIP Service and IP-in-the-Middle Voice Services</w:t>
      </w:r>
      <w:r w:rsidRPr="00186023">
        <w:t xml:space="preserve">, WC Docket No. 11-119 (Petition for Declaratory </w:t>
      </w:r>
      <w:r>
        <w:t>Ruling of tw telecom, inc. at 1-</w:t>
      </w:r>
      <w:r w:rsidRPr="00186023">
        <w:t>2) (filed June 30, 2011) (Petition).</w:t>
      </w:r>
    </w:p>
  </w:footnote>
  <w:footnote w:id="2">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t>47 U.S.C. § 251</w:t>
      </w:r>
      <w:r>
        <w:t xml:space="preserve"> (2011)</w:t>
      </w:r>
      <w:r w:rsidRPr="00186023">
        <w:t>.</w:t>
      </w:r>
    </w:p>
  </w:footnote>
  <w:footnote w:id="3">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rPr>
          <w:i/>
        </w:rPr>
        <w:t>See</w:t>
      </w:r>
      <w:r w:rsidRPr="00186023">
        <w:t xml:space="preserve"> 47 U.S.C. § 251(c)(2)</w:t>
      </w:r>
      <w:r>
        <w:t>(A)</w:t>
      </w:r>
      <w:r w:rsidRPr="00186023">
        <w:t>(B)</w:t>
      </w:r>
      <w:r>
        <w:t xml:space="preserve"> (2011)</w:t>
      </w:r>
      <w:r w:rsidRPr="00186023">
        <w:t>.</w:t>
      </w:r>
    </w:p>
  </w:footnote>
  <w:footnote w:id="4">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rPr>
          <w:i/>
        </w:rPr>
        <w:t>See</w:t>
      </w:r>
      <w:r w:rsidRPr="00186023">
        <w:t xml:space="preserve"> </w:t>
      </w:r>
      <w:r w:rsidRPr="00361E41">
        <w:rPr>
          <w:i/>
        </w:rPr>
        <w:t>In the Matter of IP Enabled Services</w:t>
      </w:r>
      <w:r>
        <w:t xml:space="preserve">, WC Docket No. 04-36 (Comments of the Public Utilities Commission of Ohio) (filed May 28, 2004); </w:t>
      </w:r>
      <w:r w:rsidRPr="003A5261">
        <w:rPr>
          <w:i/>
        </w:rPr>
        <w:t xml:space="preserve">In the Matter of High-Cost Universal Service Support, Federal-State Joint Board on Universal Service, Lifeline and Link-Up, </w:t>
      </w:r>
      <w:r>
        <w:rPr>
          <w:i/>
        </w:rPr>
        <w:t>U</w:t>
      </w:r>
      <w:r w:rsidRPr="003A5261">
        <w:rPr>
          <w:i/>
        </w:rPr>
        <w:t xml:space="preserve">niversal Service Contribution Methodology, Numbering </w:t>
      </w:r>
      <w:r>
        <w:rPr>
          <w:i/>
        </w:rPr>
        <w:t>R</w:t>
      </w:r>
      <w:r w:rsidRPr="003A5261">
        <w:rPr>
          <w:i/>
        </w:rPr>
        <w:t>esource Optimization, Implementation of the Local Competition Provisions in the Telecommunications Act</w:t>
      </w:r>
      <w:r>
        <w:rPr>
          <w:i/>
        </w:rPr>
        <w:t xml:space="preserve"> of 1996, Developing a Unified I</w:t>
      </w:r>
      <w:r w:rsidRPr="003A5261">
        <w:rPr>
          <w:i/>
        </w:rPr>
        <w:t>ntercarrier Compensation Regime, Intercarrier Compensation for ISP-Bound Traffic, IP-Enabled Services</w:t>
      </w:r>
      <w:r>
        <w:t>, WC Docket No.  05-337, CC Docket No. 96-45, WC Docket No. 03-109, WC Docket No. 06-122, CC Docket No. 99-200, CC Docket No. 96-98, CC Docket No. 01-92, CC Docket No. 99-68, WC Docket No. 04-36 (Comments Submitted on Behalf of the Public Utilities Commission of Ohio) (filed November 26, 2008)</w:t>
      </w:r>
      <w:r w:rsidRPr="00664A24">
        <w:t>.</w:t>
      </w:r>
      <w:r>
        <w:t xml:space="preserve">  </w:t>
      </w:r>
    </w:p>
  </w:footnote>
  <w:footnote w:id="5">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t>“Telecommunications service” is defined by the Act as “the offering of telecommunications for a fee directly to the public, or to such classes of users as to be effectively available directly to the public, regardless of the facil</w:t>
      </w:r>
      <w:r w:rsidR="009210D9">
        <w:t>ities used.”  47 U.S.C. § 153</w:t>
      </w:r>
      <w:r w:rsidRPr="00186023">
        <w:t>(46)</w:t>
      </w:r>
      <w:r>
        <w:t xml:space="preserve"> (2011)</w:t>
      </w:r>
      <w:r w:rsidRPr="00186023">
        <w:t>.</w:t>
      </w:r>
    </w:p>
  </w:footnote>
  <w:footnote w:id="6">
    <w:p w:rsidR="00373073" w:rsidRDefault="00373073" w:rsidP="0016503C">
      <w:pPr>
        <w:pStyle w:val="FootnoteText"/>
      </w:pPr>
      <w:r w:rsidRPr="00186023">
        <w:rPr>
          <w:rStyle w:val="FootnoteReference"/>
          <w:rFonts w:cs="Times New Roman"/>
        </w:rPr>
        <w:footnoteRef/>
      </w:r>
      <w:r w:rsidRPr="00186023">
        <w:t xml:space="preserve"> </w:t>
      </w:r>
      <w:r>
        <w:tab/>
      </w:r>
      <w:r>
        <w:tab/>
      </w:r>
      <w:r w:rsidRPr="0016503C">
        <w:rPr>
          <w:i/>
        </w:rPr>
        <w:t>See In the Matter of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w:t>
      </w:r>
      <w:r w:rsidRPr="00186023">
        <w:t>, WC Docket No. 10-90, GN Docket No. 09-51, WC Docket No. 07-135, WC Docket No. 05-337, CC Docket No. 01-92, CC Docket No. 96-45, WC Docket No. 03-109 (Notice of Proposed Rulemaking and Further Notice or Proposed Rulemaking at ¶ 615) (rel. Feb. 9, 2011); “Telecommunications” is defined by the Act as “the transmission, between or among points specified by the user, of information of the user’s choosing, without change in the form or content  of the information as sent an</w:t>
      </w:r>
      <w:r w:rsidR="009210D9">
        <w:t>d received.”  47 U.S.C. § 153</w:t>
      </w:r>
      <w:r w:rsidRPr="00186023">
        <w:t>(48)</w:t>
      </w:r>
      <w:r>
        <w:t xml:space="preserve"> (2011)</w:t>
      </w:r>
      <w:r w:rsidRPr="00186023">
        <w:t>.</w:t>
      </w:r>
    </w:p>
  </w:footnote>
  <w:footnote w:id="7">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t xml:space="preserve">TWTC indicates that it offers its facilities-based VoIP service to all customers for a fee.  </w:t>
      </w:r>
      <w:r w:rsidRPr="00186023">
        <w:rPr>
          <w:i/>
        </w:rPr>
        <w:t>See</w:t>
      </w:r>
      <w:r w:rsidRPr="00186023">
        <w:t xml:space="preserve"> Petition at 10.</w:t>
      </w:r>
    </w:p>
  </w:footnote>
  <w:footnote w:id="8">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t xml:space="preserve">“Telecommunications carrier” is defined by the Act as “any provider of telecommunications </w:t>
      </w:r>
      <w:r w:rsidR="009210D9">
        <w:t>service…[.]”  47 U.S.C. § 153</w:t>
      </w:r>
      <w:r w:rsidRPr="00186023">
        <w:t>(44)</w:t>
      </w:r>
      <w:r>
        <w:t xml:space="preserve"> (2011)</w:t>
      </w:r>
      <w:r w:rsidRPr="00186023">
        <w:t>.</w:t>
      </w:r>
    </w:p>
  </w:footnote>
  <w:footnote w:id="9">
    <w:p w:rsidR="00373073" w:rsidRPr="00186023" w:rsidRDefault="00373073" w:rsidP="0016503C">
      <w:pPr>
        <w:pStyle w:val="FootnoteText"/>
      </w:pPr>
      <w:r w:rsidRPr="00186023">
        <w:rPr>
          <w:rStyle w:val="FootnoteReference"/>
          <w:rFonts w:cs="Times New Roman"/>
        </w:rPr>
        <w:footnoteRef/>
      </w:r>
      <w:r w:rsidRPr="00186023">
        <w:t xml:space="preserve"> </w:t>
      </w:r>
      <w:r>
        <w:tab/>
      </w:r>
      <w:r>
        <w:tab/>
      </w:r>
      <w:r w:rsidRPr="00186023">
        <w:t>“Telephone exchange service” is defined by the Act to include “comparable service provided through a system of switched, transmission equipment, or other facilities (or combination thereof) by which a subscriber can originate and terminate a telecommunicatio</w:t>
      </w:r>
      <w:r w:rsidR="009210D9">
        <w:t>ns service.”  47 U.S.C. § 153</w:t>
      </w:r>
      <w:r w:rsidRPr="00186023">
        <w:t>(47)(B)</w:t>
      </w:r>
      <w:r>
        <w:t xml:space="preserve"> (2011)</w:t>
      </w:r>
      <w:r w:rsidRPr="00186023">
        <w:t>.</w:t>
      </w:r>
      <w:r>
        <w:t xml:space="preserve">  </w:t>
      </w:r>
      <w:r>
        <w:rPr>
          <w:rFonts w:cs="Times New Roman"/>
        </w:rPr>
        <w:t xml:space="preserve">“Exchange access” is defined by the Act as “the offering of access to telephone exchange services or facilities for the purpose of the origination or termination of telephone toll services.” </w:t>
      </w:r>
      <w:proofErr w:type="gramStart"/>
      <w:r w:rsidR="009210D9">
        <w:rPr>
          <w:rFonts w:cs="Times New Roman"/>
        </w:rPr>
        <w:t>47 U.S.C. §</w:t>
      </w:r>
      <w:r w:rsidR="00075FD2">
        <w:rPr>
          <w:rFonts w:cs="Times New Roman"/>
        </w:rPr>
        <w:t> </w:t>
      </w:r>
      <w:r w:rsidR="009210D9">
        <w:rPr>
          <w:rFonts w:cs="Times New Roman"/>
        </w:rPr>
        <w:t>153</w:t>
      </w:r>
      <w:r w:rsidRPr="00186023">
        <w:rPr>
          <w:rFonts w:cs="Times New Roman"/>
        </w:rPr>
        <w:t>(</w:t>
      </w:r>
      <w:r>
        <w:rPr>
          <w:rFonts w:cs="Times New Roman"/>
        </w:rPr>
        <w:t>16) (2011).</w:t>
      </w:r>
      <w:proofErr w:type="gramEnd"/>
    </w:p>
  </w:footnote>
  <w:footnote w:id="10">
    <w:p w:rsidR="00373073" w:rsidRDefault="00373073" w:rsidP="0016503C">
      <w:pPr>
        <w:pStyle w:val="FootnoteText"/>
      </w:pPr>
      <w:r w:rsidRPr="00186023">
        <w:rPr>
          <w:rStyle w:val="FootnoteReference"/>
          <w:rFonts w:cs="Times New Roman"/>
        </w:rPr>
        <w:footnoteRef/>
      </w:r>
      <w:r w:rsidRPr="00186023">
        <w:t xml:space="preserve"> </w:t>
      </w:r>
      <w:r>
        <w:tab/>
      </w:r>
      <w:r>
        <w:tab/>
      </w:r>
      <w:r w:rsidRPr="00186023">
        <w:rPr>
          <w:i/>
        </w:rPr>
        <w:t>See</w:t>
      </w:r>
      <w:r w:rsidRPr="00186023">
        <w:t xml:space="preserve"> Petition at 20-21, citing the Declaration of Michael T. McNamara at ¶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10E66"/>
    <w:rsid w:val="00034849"/>
    <w:rsid w:val="00051C74"/>
    <w:rsid w:val="00075FD2"/>
    <w:rsid w:val="000B2AB0"/>
    <w:rsid w:val="000F7E5B"/>
    <w:rsid w:val="0016503C"/>
    <w:rsid w:val="00172524"/>
    <w:rsid w:val="00186023"/>
    <w:rsid w:val="001B60FB"/>
    <w:rsid w:val="00225629"/>
    <w:rsid w:val="00236E96"/>
    <w:rsid w:val="00267AB1"/>
    <w:rsid w:val="002751F0"/>
    <w:rsid w:val="00283859"/>
    <w:rsid w:val="00290CD4"/>
    <w:rsid w:val="002B29FA"/>
    <w:rsid w:val="002B7607"/>
    <w:rsid w:val="0031142F"/>
    <w:rsid w:val="00317A8C"/>
    <w:rsid w:val="003244D7"/>
    <w:rsid w:val="00334E56"/>
    <w:rsid w:val="00337F09"/>
    <w:rsid w:val="00373073"/>
    <w:rsid w:val="00382B98"/>
    <w:rsid w:val="0039505B"/>
    <w:rsid w:val="0040524E"/>
    <w:rsid w:val="004E6652"/>
    <w:rsid w:val="00504046"/>
    <w:rsid w:val="0054214E"/>
    <w:rsid w:val="00552D58"/>
    <w:rsid w:val="006210B6"/>
    <w:rsid w:val="006929B2"/>
    <w:rsid w:val="00694C04"/>
    <w:rsid w:val="00717F87"/>
    <w:rsid w:val="007905DF"/>
    <w:rsid w:val="00792263"/>
    <w:rsid w:val="007C58E6"/>
    <w:rsid w:val="007D4B96"/>
    <w:rsid w:val="007E24E9"/>
    <w:rsid w:val="00810E66"/>
    <w:rsid w:val="00823489"/>
    <w:rsid w:val="0085342B"/>
    <w:rsid w:val="00877EE3"/>
    <w:rsid w:val="008A2836"/>
    <w:rsid w:val="008D0B49"/>
    <w:rsid w:val="008F2176"/>
    <w:rsid w:val="009100E7"/>
    <w:rsid w:val="009210D9"/>
    <w:rsid w:val="00A54394"/>
    <w:rsid w:val="00A717F3"/>
    <w:rsid w:val="00AB10AB"/>
    <w:rsid w:val="00AE2BCE"/>
    <w:rsid w:val="00AE4CAE"/>
    <w:rsid w:val="00B03C7E"/>
    <w:rsid w:val="00B606E0"/>
    <w:rsid w:val="00B61A05"/>
    <w:rsid w:val="00BB6E0B"/>
    <w:rsid w:val="00BF78DD"/>
    <w:rsid w:val="00C22F74"/>
    <w:rsid w:val="00C43C64"/>
    <w:rsid w:val="00C53D58"/>
    <w:rsid w:val="00C72E45"/>
    <w:rsid w:val="00C739F3"/>
    <w:rsid w:val="00C90BF4"/>
    <w:rsid w:val="00C916D9"/>
    <w:rsid w:val="00C92EF0"/>
    <w:rsid w:val="00CA78EE"/>
    <w:rsid w:val="00CC2C75"/>
    <w:rsid w:val="00CD23AB"/>
    <w:rsid w:val="00D249F4"/>
    <w:rsid w:val="00D634C6"/>
    <w:rsid w:val="00D67365"/>
    <w:rsid w:val="00D7071C"/>
    <w:rsid w:val="00D974A1"/>
    <w:rsid w:val="00DA681D"/>
    <w:rsid w:val="00DE244C"/>
    <w:rsid w:val="00DE617C"/>
    <w:rsid w:val="00E71678"/>
    <w:rsid w:val="00E7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B0"/>
  </w:style>
  <w:style w:type="paragraph" w:styleId="Heading1">
    <w:name w:val="heading 1"/>
    <w:basedOn w:val="Normal"/>
    <w:next w:val="Normal"/>
    <w:link w:val="Heading1Char"/>
    <w:autoRedefine/>
    <w:uiPriority w:val="9"/>
    <w:qFormat/>
    <w:rsid w:val="0016503C"/>
    <w:pPr>
      <w:keepNext/>
      <w:keepLines/>
      <w:spacing w:before="360" w:after="240" w:line="24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503C"/>
    <w:pPr>
      <w:spacing w:before="240" w:after="240" w:line="240" w:lineRule="auto"/>
      <w:ind w:left="720" w:hanging="720"/>
      <w:jc w:val="both"/>
    </w:pPr>
    <w:rPr>
      <w:rFonts w:ascii="Times New Roman" w:hAnsi="Times New Roman"/>
      <w:sz w:val="24"/>
      <w:szCs w:val="20"/>
    </w:rPr>
  </w:style>
  <w:style w:type="character" w:customStyle="1" w:styleId="FootnoteTextChar">
    <w:name w:val="Footnote Text Char"/>
    <w:basedOn w:val="DefaultParagraphFont"/>
    <w:link w:val="FootnoteText"/>
    <w:uiPriority w:val="99"/>
    <w:rsid w:val="0016503C"/>
    <w:rPr>
      <w:rFonts w:ascii="Times New Roman" w:hAnsi="Times New Roman"/>
      <w:sz w:val="24"/>
      <w:szCs w:val="20"/>
    </w:rPr>
  </w:style>
  <w:style w:type="character" w:styleId="FootnoteReference">
    <w:name w:val="footnote reference"/>
    <w:basedOn w:val="DefaultParagraphFont"/>
    <w:uiPriority w:val="99"/>
    <w:semiHidden/>
    <w:unhideWhenUsed/>
    <w:rsid w:val="002B7607"/>
    <w:rPr>
      <w:vertAlign w:val="superscript"/>
    </w:rPr>
  </w:style>
  <w:style w:type="paragraph" w:styleId="Header">
    <w:name w:val="header"/>
    <w:basedOn w:val="Normal"/>
    <w:link w:val="HeaderChar"/>
    <w:uiPriority w:val="99"/>
    <w:unhideWhenUsed/>
    <w:rsid w:val="00C2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74"/>
  </w:style>
  <w:style w:type="paragraph" w:styleId="Footer">
    <w:name w:val="footer"/>
    <w:basedOn w:val="Normal"/>
    <w:link w:val="FooterChar"/>
    <w:uiPriority w:val="99"/>
    <w:unhideWhenUsed/>
    <w:rsid w:val="00C2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74"/>
  </w:style>
  <w:style w:type="table" w:styleId="TableGrid">
    <w:name w:val="Table Grid"/>
    <w:basedOn w:val="TableNormal"/>
    <w:uiPriority w:val="59"/>
    <w:rsid w:val="00165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03C"/>
    <w:rPr>
      <w:rFonts w:ascii="Times New Roman" w:eastAsiaTheme="majorEastAsia" w:hAnsi="Times New Roman" w:cstheme="majorBidi"/>
      <w:b/>
      <w:bCs/>
      <w:sz w:val="28"/>
      <w:szCs w:val="28"/>
    </w:rPr>
  </w:style>
  <w:style w:type="paragraph" w:customStyle="1" w:styleId="Textstyle">
    <w:name w:val="Text style"/>
    <w:basedOn w:val="Normal"/>
    <w:autoRedefine/>
    <w:rsid w:val="0016503C"/>
    <w:pPr>
      <w:tabs>
        <w:tab w:val="left" w:pos="720"/>
      </w:tabs>
      <w:spacing w:after="0" w:line="480" w:lineRule="auto"/>
      <w:jc w:val="both"/>
    </w:pPr>
    <w:rPr>
      <w:rFonts w:ascii="Times New Roman" w:hAnsi="Times New Roman" w:cs="Times New Roman"/>
      <w:sz w:val="26"/>
      <w:szCs w:val="26"/>
    </w:rPr>
  </w:style>
  <w:style w:type="character" w:styleId="Hyperlink">
    <w:name w:val="Hyperlink"/>
    <w:basedOn w:val="DefaultParagraphFont"/>
    <w:uiPriority w:val="99"/>
    <w:unhideWhenUsed/>
    <w:rsid w:val="001B60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lliam.wright@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0820-6DF9-4EAE-BC76-4FD292EA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3</cp:revision>
  <cp:lastPrinted>2011-08-17T17:23:00Z</cp:lastPrinted>
  <dcterms:created xsi:type="dcterms:W3CDTF">2011-08-17T17:21:00Z</dcterms:created>
  <dcterms:modified xsi:type="dcterms:W3CDTF">2011-08-17T17:23:00Z</dcterms:modified>
</cp:coreProperties>
</file>