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D5" w:rsidRPr="006017D5" w:rsidRDefault="006017D5" w:rsidP="006017D5">
      <w:pPr>
        <w:pStyle w:val="Title"/>
        <w:rPr>
          <w:rFonts w:ascii="Times New Roman" w:hAnsi="Times New Roman"/>
          <w:b w:val="0"/>
          <w:szCs w:val="24"/>
        </w:rPr>
      </w:pPr>
      <w:r w:rsidRPr="006017D5">
        <w:rPr>
          <w:rFonts w:ascii="Times New Roman" w:hAnsi="Times New Roman"/>
          <w:b w:val="0"/>
          <w:szCs w:val="24"/>
        </w:rPr>
        <w:t>BEFORE</w:t>
      </w:r>
    </w:p>
    <w:p w:rsidR="006017D5" w:rsidRPr="006017D5" w:rsidRDefault="006017D5" w:rsidP="006017D5">
      <w:pPr>
        <w:jc w:val="center"/>
        <w:rPr>
          <w:rFonts w:ascii="Times New Roman" w:hAnsi="Times New Roman" w:cs="Times New Roman"/>
          <w:sz w:val="24"/>
          <w:szCs w:val="24"/>
        </w:rPr>
      </w:pPr>
      <w:r w:rsidRPr="006017D5">
        <w:rPr>
          <w:rFonts w:ascii="Times New Roman" w:hAnsi="Times New Roman" w:cs="Times New Roman"/>
          <w:sz w:val="24"/>
          <w:szCs w:val="24"/>
        </w:rPr>
        <w:t>THE PUBLIC UTILITIES COMMISSION OF OHIO</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In the Matter of the Application of</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Columbus Southern Power Company and</w:t>
      </w:r>
      <w:r w:rsidRPr="006017D5">
        <w:rPr>
          <w:rFonts w:ascii="Times New Roman" w:hAnsi="Times New Roman" w:cs="Times New Roman"/>
          <w:color w:val="000000"/>
          <w:sz w:val="24"/>
          <w:szCs w:val="24"/>
        </w:rPr>
        <w:tab/>
        <w:t>)</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Ohio Power Company for Authority to</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11-346-EL-SSO</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Establish a Standard Service Offer Pursuant</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11-348-EL-SSO</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to Section 4928.143, Revised Code, in the</w:t>
      </w:r>
      <w:r w:rsidRPr="006017D5">
        <w:rPr>
          <w:rFonts w:ascii="Times New Roman" w:hAnsi="Times New Roman" w:cs="Times New Roman"/>
          <w:color w:val="000000"/>
          <w:sz w:val="24"/>
          <w:szCs w:val="24"/>
        </w:rPr>
        <w:tab/>
        <w:t>)</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Form of an Electric Security Plan.</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6017D5" w:rsidRPr="006017D5" w:rsidRDefault="006017D5" w:rsidP="006017D5">
      <w:pPr>
        <w:adjustRightInd w:val="0"/>
        <w:spacing w:after="0" w:line="240" w:lineRule="auto"/>
        <w:rPr>
          <w:rFonts w:ascii="Times New Roman" w:hAnsi="Times New Roman" w:cs="Times New Roman"/>
          <w:color w:val="000000"/>
          <w:sz w:val="24"/>
          <w:szCs w:val="24"/>
        </w:rPr>
      </w:pP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In the Matter of the Application of</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Columbus Southern Power Company and</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11-349-EL-AAM</w:t>
      </w:r>
    </w:p>
    <w:p w:rsidR="006017D5" w:rsidRPr="006017D5" w:rsidRDefault="006017D5" w:rsidP="006017D5">
      <w:pPr>
        <w:adjustRightInd w:val="0"/>
        <w:spacing w:after="0" w:line="240" w:lineRule="auto"/>
        <w:rPr>
          <w:rFonts w:ascii="Times New Roman" w:hAnsi="Times New Roman" w:cs="Times New Roman"/>
          <w:color w:val="000000"/>
          <w:sz w:val="24"/>
          <w:szCs w:val="24"/>
        </w:rPr>
      </w:pPr>
      <w:r w:rsidRPr="006017D5">
        <w:rPr>
          <w:rFonts w:ascii="Times New Roman" w:hAnsi="Times New Roman" w:cs="Times New Roman"/>
          <w:color w:val="000000"/>
          <w:sz w:val="24"/>
          <w:szCs w:val="24"/>
        </w:rPr>
        <w:t>Ohio Power Company for Approval of</w:t>
      </w:r>
      <w:r w:rsidRPr="006017D5">
        <w:rPr>
          <w:rFonts w:ascii="Times New Roman" w:hAnsi="Times New Roman" w:cs="Times New Roman"/>
          <w:color w:val="000000"/>
          <w:sz w:val="24"/>
          <w:szCs w:val="24"/>
        </w:rPr>
        <w:tab/>
        <w:t>)</w:t>
      </w:r>
      <w:r w:rsidRPr="006017D5">
        <w:rPr>
          <w:rFonts w:ascii="Times New Roman" w:hAnsi="Times New Roman" w:cs="Times New Roman"/>
          <w:color w:val="000000"/>
          <w:sz w:val="24"/>
          <w:szCs w:val="24"/>
        </w:rPr>
        <w:tab/>
        <w:t>Case No. 11-350-EL-AAM</w:t>
      </w:r>
    </w:p>
    <w:p w:rsidR="006017D5" w:rsidRPr="006017D5" w:rsidRDefault="006017D5" w:rsidP="006017D5">
      <w:pPr>
        <w:spacing w:after="0" w:line="240" w:lineRule="auto"/>
        <w:jc w:val="both"/>
        <w:rPr>
          <w:rFonts w:ascii="Times New Roman" w:hAnsi="Times New Roman" w:cs="Times New Roman"/>
          <w:sz w:val="24"/>
          <w:szCs w:val="24"/>
        </w:rPr>
      </w:pPr>
      <w:r w:rsidRPr="006017D5">
        <w:rPr>
          <w:rFonts w:ascii="Times New Roman" w:hAnsi="Times New Roman" w:cs="Times New Roman"/>
          <w:color w:val="000000"/>
          <w:sz w:val="24"/>
          <w:szCs w:val="24"/>
        </w:rPr>
        <w:t>Certain Accounting Authority.</w:t>
      </w:r>
      <w:r w:rsidRPr="006017D5">
        <w:rPr>
          <w:rFonts w:ascii="Times New Roman" w:hAnsi="Times New Roman" w:cs="Times New Roman"/>
          <w:color w:val="000000"/>
          <w:sz w:val="24"/>
          <w:szCs w:val="24"/>
        </w:rPr>
        <w:tab/>
      </w:r>
      <w:r w:rsidRPr="006017D5">
        <w:rPr>
          <w:rFonts w:ascii="Times New Roman" w:hAnsi="Times New Roman" w:cs="Times New Roman"/>
          <w:color w:val="000000"/>
          <w:sz w:val="24"/>
          <w:szCs w:val="24"/>
        </w:rPr>
        <w:tab/>
        <w:t>)</w:t>
      </w:r>
    </w:p>
    <w:p w:rsidR="002306BB" w:rsidRDefault="002306BB" w:rsidP="00E40D26">
      <w:pPr>
        <w:spacing w:after="0" w:line="240" w:lineRule="auto"/>
        <w:rPr>
          <w:rFonts w:ascii="Times New Roman" w:hAnsi="Times New Roman" w:cs="Times New Roman"/>
          <w:b/>
          <w:i/>
          <w:sz w:val="24"/>
          <w:szCs w:val="24"/>
        </w:rPr>
      </w:pPr>
    </w:p>
    <w:p w:rsidR="006017D5" w:rsidRDefault="006017D5" w:rsidP="0060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6017D5" w:rsidRDefault="006017D5" w:rsidP="00601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p>
    <w:p w:rsidR="006017D5" w:rsidRDefault="006017D5" w:rsidP="006017D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b/>
          <w:i/>
        </w:rPr>
      </w:pPr>
    </w:p>
    <w:p w:rsidR="006017D5" w:rsidRPr="006017D5" w:rsidRDefault="006017D5" w:rsidP="006017D5">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center"/>
        <w:rPr>
          <w:b/>
        </w:rPr>
      </w:pPr>
      <w:r w:rsidRPr="006017D5">
        <w:rPr>
          <w:b/>
        </w:rPr>
        <w:t>______________________________________________________________________________</w:t>
      </w:r>
    </w:p>
    <w:p w:rsidR="006017D5" w:rsidRPr="006017D5" w:rsidRDefault="00122DAB" w:rsidP="00122DAB">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INITIAL </w:t>
      </w:r>
      <w:r w:rsidR="006017D5" w:rsidRPr="006017D5">
        <w:rPr>
          <w:rFonts w:ascii="Times New Roman" w:hAnsi="Times New Roman" w:cs="Times New Roman"/>
          <w:b/>
          <w:sz w:val="24"/>
          <w:szCs w:val="24"/>
        </w:rPr>
        <w:t>BRIEF OF</w:t>
      </w:r>
    </w:p>
    <w:p w:rsidR="006017D5" w:rsidRPr="006017D5" w:rsidRDefault="006017D5" w:rsidP="006017D5">
      <w:pPr>
        <w:pStyle w:val="Heading1"/>
        <w:numPr>
          <w:ilvl w:val="0"/>
          <w:numId w:val="0"/>
        </w:numPr>
        <w:tabs>
          <w:tab w:val="left" w:pos="9360"/>
        </w:tabs>
        <w:spacing w:line="240" w:lineRule="auto"/>
        <w:jc w:val="center"/>
        <w:rPr>
          <w:bCs/>
          <w:i w:val="0"/>
        </w:rPr>
      </w:pPr>
      <w:bookmarkStart w:id="0" w:name="_Toc326132734"/>
      <w:r w:rsidRPr="006017D5">
        <w:rPr>
          <w:bCs/>
          <w:i w:val="0"/>
        </w:rPr>
        <w:t>BUCKEYE ASSOCIATION OF SCHOOL ADMINISTRATORS, OHIO ASSOCIATION OF SCHOOL BUSINESS OFFICIALS, OHIO SCHOOL BOARD ASSOCIATION,</w:t>
      </w:r>
      <w:bookmarkEnd w:id="0"/>
      <w:r w:rsidRPr="006017D5">
        <w:rPr>
          <w:bCs/>
          <w:i w:val="0"/>
        </w:rPr>
        <w:t xml:space="preserve"> </w:t>
      </w:r>
    </w:p>
    <w:p w:rsidR="006017D5" w:rsidRPr="0086181E" w:rsidRDefault="006017D5" w:rsidP="006017D5">
      <w:pPr>
        <w:pStyle w:val="Heading1"/>
        <w:numPr>
          <w:ilvl w:val="0"/>
          <w:numId w:val="0"/>
        </w:numPr>
        <w:tabs>
          <w:tab w:val="left" w:pos="9360"/>
        </w:tabs>
        <w:spacing w:line="240" w:lineRule="auto"/>
        <w:jc w:val="center"/>
        <w:rPr>
          <w:b w:val="0"/>
          <w:sz w:val="32"/>
          <w:szCs w:val="32"/>
        </w:rPr>
      </w:pPr>
      <w:bookmarkStart w:id="1" w:name="_Toc326132735"/>
      <w:r w:rsidRPr="006017D5">
        <w:rPr>
          <w:bCs/>
          <w:i w:val="0"/>
        </w:rPr>
        <w:t>AND OHIO SCHOOLS COUNCIL</w:t>
      </w:r>
      <w:bookmarkEnd w:id="1"/>
    </w:p>
    <w:p w:rsidR="006017D5" w:rsidRPr="006017D5" w:rsidRDefault="006017D5" w:rsidP="006017D5">
      <w:pPr>
        <w:tabs>
          <w:tab w:val="left" w:pos="9360"/>
        </w:tabs>
        <w:spacing w:after="0" w:line="240" w:lineRule="auto"/>
        <w:jc w:val="center"/>
        <w:rPr>
          <w:b/>
        </w:rPr>
      </w:pPr>
      <w:r w:rsidRPr="006017D5">
        <w:rPr>
          <w:b/>
        </w:rPr>
        <w:t>______________________________________________________________________________</w:t>
      </w:r>
    </w:p>
    <w:tbl>
      <w:tblPr>
        <w:tblW w:w="10050" w:type="dxa"/>
        <w:tblInd w:w="18" w:type="dxa"/>
        <w:tblLayout w:type="fixed"/>
        <w:tblLook w:val="0000"/>
      </w:tblPr>
      <w:tblGrid>
        <w:gridCol w:w="4680"/>
        <w:gridCol w:w="5370"/>
      </w:tblGrid>
      <w:tr w:rsidR="006017D5" w:rsidTr="00043FCF">
        <w:trPr>
          <w:cantSplit/>
          <w:trHeight w:val="3672"/>
        </w:trPr>
        <w:tc>
          <w:tcPr>
            <w:tcW w:w="4680" w:type="dxa"/>
          </w:tcPr>
          <w:p w:rsidR="006017D5" w:rsidRDefault="006017D5" w:rsidP="00043FCF">
            <w:pPr>
              <w:tabs>
                <w:tab w:val="right" w:pos="720"/>
                <w:tab w:val="left" w:pos="5760"/>
                <w:tab w:val="left" w:pos="8640"/>
              </w:tabs>
              <w:jc w:val="both"/>
            </w:pPr>
          </w:p>
        </w:tc>
        <w:tc>
          <w:tcPr>
            <w:tcW w:w="5370" w:type="dxa"/>
          </w:tcPr>
          <w:p w:rsidR="006017D5" w:rsidRDefault="006017D5" w:rsidP="00043FCF">
            <w:pPr>
              <w:tabs>
                <w:tab w:val="left" w:pos="342"/>
              </w:tabs>
              <w:ind w:right="1212"/>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p>
          <w:p w:rsidR="006017D5" w:rsidRPr="006017D5" w:rsidRDefault="00662FAF"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r>
              <w:rPr>
                <w:rFonts w:ascii="Times New Roman" w:hAnsi="Times New Roman" w:cs="Times New Roman"/>
                <w:sz w:val="24"/>
                <w:szCs w:val="24"/>
              </w:rPr>
              <w:t>Dane Stinson (#19101)</w:t>
            </w:r>
            <w:r w:rsidR="006017D5" w:rsidRPr="006017D5">
              <w:rPr>
                <w:rFonts w:ascii="Times New Roman" w:hAnsi="Times New Roman" w:cs="Times New Roman"/>
                <w:sz w:val="24"/>
                <w:szCs w:val="24"/>
              </w:rPr>
              <w:t xml:space="preserve"> </w:t>
            </w:r>
          </w:p>
          <w:p w:rsidR="006017D5" w:rsidRP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mallCaps/>
                <w:sz w:val="24"/>
                <w:szCs w:val="24"/>
              </w:rPr>
            </w:pPr>
            <w:r w:rsidRPr="006017D5">
              <w:rPr>
                <w:rFonts w:ascii="Times New Roman" w:hAnsi="Times New Roman" w:cs="Times New Roman"/>
                <w:smallCaps/>
                <w:sz w:val="24"/>
                <w:szCs w:val="24"/>
              </w:rPr>
              <w:t>Bailey Cavalieri LLC</w:t>
            </w:r>
          </w:p>
          <w:p w:rsidR="006017D5" w:rsidRP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r w:rsidRPr="006017D5">
              <w:rPr>
                <w:rFonts w:ascii="Times New Roman" w:hAnsi="Times New Roman" w:cs="Times New Roman"/>
                <w:sz w:val="24"/>
                <w:szCs w:val="24"/>
              </w:rPr>
              <w:t>10 West Broad Street, Suite 2100</w:t>
            </w:r>
          </w:p>
          <w:p w:rsidR="006017D5" w:rsidRP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r w:rsidRPr="006017D5">
              <w:rPr>
                <w:rFonts w:ascii="Times New Roman" w:hAnsi="Times New Roman" w:cs="Times New Roman"/>
                <w:sz w:val="24"/>
                <w:szCs w:val="24"/>
              </w:rPr>
              <w:t>Columbus, OH 43215-3422</w:t>
            </w:r>
          </w:p>
          <w:p w:rsidR="006017D5" w:rsidRP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r w:rsidRPr="006017D5">
              <w:rPr>
                <w:rFonts w:ascii="Times New Roman" w:hAnsi="Times New Roman" w:cs="Times New Roman"/>
                <w:sz w:val="24"/>
                <w:szCs w:val="24"/>
              </w:rPr>
              <w:t>(614) 221-3155 (telephone)</w:t>
            </w:r>
            <w:r w:rsidRPr="006017D5">
              <w:rPr>
                <w:rFonts w:ascii="Times New Roman" w:hAnsi="Times New Roman" w:cs="Times New Roman"/>
                <w:sz w:val="24"/>
                <w:szCs w:val="24"/>
              </w:rPr>
              <w:tab/>
            </w:r>
          </w:p>
          <w:p w:rsidR="006017D5" w:rsidRP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r w:rsidRPr="006017D5">
              <w:rPr>
                <w:rFonts w:ascii="Times New Roman" w:hAnsi="Times New Roman" w:cs="Times New Roman"/>
                <w:sz w:val="24"/>
                <w:szCs w:val="24"/>
              </w:rPr>
              <w:t>(614) 221-0479 (fax)</w:t>
            </w:r>
          </w:p>
          <w:p w:rsidR="006017D5" w:rsidRPr="006017D5" w:rsidRDefault="006017D5" w:rsidP="006017D5">
            <w:pPr>
              <w:tabs>
                <w:tab w:val="right" w:pos="720"/>
                <w:tab w:val="left" w:pos="5760"/>
                <w:tab w:val="left" w:pos="8640"/>
              </w:tabs>
              <w:spacing w:after="0" w:line="240" w:lineRule="auto"/>
              <w:ind w:left="706" w:right="576"/>
              <w:jc w:val="both"/>
              <w:rPr>
                <w:rFonts w:ascii="Times New Roman" w:hAnsi="Times New Roman" w:cs="Times New Roman"/>
                <w:sz w:val="24"/>
                <w:szCs w:val="24"/>
              </w:rPr>
            </w:pPr>
            <w:r w:rsidRPr="006017D5">
              <w:rPr>
                <w:rFonts w:ascii="Times New Roman" w:hAnsi="Times New Roman" w:cs="Times New Roman"/>
                <w:sz w:val="24"/>
                <w:szCs w:val="24"/>
              </w:rPr>
              <w:t>Dane.Stinson@BaileyCavalieri.com</w:t>
            </w:r>
          </w:p>
          <w:p w:rsidR="006017D5" w:rsidRDefault="006017D5" w:rsidP="006017D5">
            <w:pPr>
              <w:tabs>
                <w:tab w:val="right" w:pos="720"/>
                <w:tab w:val="left" w:pos="5760"/>
                <w:tab w:val="left" w:pos="8640"/>
              </w:tabs>
              <w:spacing w:before="120" w:after="0" w:line="240" w:lineRule="auto"/>
              <w:ind w:left="706" w:right="576"/>
              <w:jc w:val="both"/>
            </w:pPr>
            <w:r w:rsidRPr="006017D5">
              <w:rPr>
                <w:rFonts w:ascii="Times New Roman" w:hAnsi="Times New Roman" w:cs="Times New Roman"/>
                <w:sz w:val="24"/>
                <w:szCs w:val="24"/>
              </w:rPr>
              <w:t>Attorney for Ohio Schools</w:t>
            </w:r>
            <w:r>
              <w:t xml:space="preserve">  </w:t>
            </w:r>
          </w:p>
        </w:tc>
      </w:tr>
    </w:tbl>
    <w:p w:rsidR="006017D5" w:rsidRDefault="006017D5" w:rsidP="006017D5"/>
    <w:p w:rsidR="00CC0E69" w:rsidRDefault="00CC0E69" w:rsidP="00122DAB">
      <w:pPr>
        <w:spacing w:after="0" w:line="240" w:lineRule="auto"/>
        <w:ind w:left="360"/>
        <w:jc w:val="both"/>
        <w:rPr>
          <w:rFonts w:ascii="Times New Roman" w:hAnsi="Times New Roman" w:cs="Times New Roman"/>
          <w:sz w:val="24"/>
          <w:szCs w:val="24"/>
        </w:rPr>
        <w:sectPr w:rsidR="00CC0E69" w:rsidSect="00E86268">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rsidR="00122DAB" w:rsidRDefault="00122DAB" w:rsidP="00122DAB">
      <w:pPr>
        <w:spacing w:after="0" w:line="240" w:lineRule="auto"/>
        <w:ind w:left="360"/>
        <w:jc w:val="both"/>
        <w:rPr>
          <w:rFonts w:ascii="Times New Roman" w:hAnsi="Times New Roman" w:cs="Times New Roman"/>
          <w:sz w:val="24"/>
          <w:szCs w:val="24"/>
        </w:rPr>
      </w:pPr>
    </w:p>
    <w:p w:rsidR="00CC0E69" w:rsidRDefault="00CC0E69" w:rsidP="00122DAB">
      <w:pPr>
        <w:spacing w:after="0" w:line="240" w:lineRule="auto"/>
        <w:ind w:left="360"/>
        <w:jc w:val="both"/>
        <w:rPr>
          <w:rFonts w:ascii="Times New Roman" w:hAnsi="Times New Roman" w:cs="Times New Roman"/>
          <w:sz w:val="24"/>
          <w:szCs w:val="24"/>
        </w:rPr>
      </w:pPr>
    </w:p>
    <w:p w:rsidR="00CC0E69" w:rsidRDefault="00CC0E69" w:rsidP="00CC0E69">
      <w:pPr>
        <w:spacing w:after="0" w:line="240" w:lineRule="auto"/>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t>TABLE OF CONTENTS</w:t>
      </w:r>
    </w:p>
    <w:p w:rsidR="00CC0E69" w:rsidRDefault="00CC0E69" w:rsidP="00CC0E69">
      <w:pPr>
        <w:spacing w:after="0" w:line="240" w:lineRule="auto"/>
        <w:ind w:left="360"/>
        <w:jc w:val="center"/>
        <w:rPr>
          <w:rFonts w:ascii="Times New Roman" w:hAnsi="Times New Roman" w:cs="Times New Roman"/>
          <w:b/>
          <w:sz w:val="24"/>
          <w:szCs w:val="24"/>
          <w:u w:val="single"/>
        </w:rPr>
      </w:pPr>
    </w:p>
    <w:p w:rsidR="00CC0E69" w:rsidRPr="00CC0E69" w:rsidRDefault="00CC0E69" w:rsidP="00CC0E69">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0E69">
        <w:rPr>
          <w:rFonts w:ascii="Times New Roman" w:hAnsi="Times New Roman" w:cs="Times New Roman"/>
          <w:b/>
          <w:sz w:val="24"/>
          <w:szCs w:val="24"/>
          <w:u w:val="single"/>
        </w:rPr>
        <w:t>Page</w:t>
      </w:r>
    </w:p>
    <w:p w:rsidR="00CC0E69" w:rsidRDefault="00CC0E69" w:rsidP="00CC0E69">
      <w:pPr>
        <w:spacing w:after="0" w:line="240" w:lineRule="auto"/>
        <w:ind w:left="360"/>
        <w:jc w:val="center"/>
        <w:rPr>
          <w:rFonts w:ascii="Times New Roman" w:hAnsi="Times New Roman" w:cs="Times New Roman"/>
          <w:sz w:val="24"/>
          <w:szCs w:val="24"/>
        </w:rPr>
      </w:pPr>
    </w:p>
    <w:p w:rsidR="00CC0E69" w:rsidRDefault="00CC0E69" w:rsidP="00CC0E69">
      <w:pPr>
        <w:spacing w:after="0" w:line="240" w:lineRule="auto"/>
        <w:ind w:left="360"/>
        <w:rPr>
          <w:rFonts w:ascii="Times New Roman" w:hAnsi="Times New Roman" w:cs="Times New Roman"/>
          <w:sz w:val="24"/>
          <w:szCs w:val="24"/>
        </w:rPr>
      </w:pPr>
    </w:p>
    <w:p w:rsidR="00CC0E69" w:rsidRPr="00CC0E69" w:rsidRDefault="00CC0E69" w:rsidP="005B5453">
      <w:pPr>
        <w:pStyle w:val="ListParagraph"/>
        <w:numPr>
          <w:ilvl w:val="0"/>
          <w:numId w:val="29"/>
        </w:numPr>
        <w:tabs>
          <w:tab w:val="left" w:leader="dot" w:pos="8820"/>
          <w:tab w:val="left" w:pos="9000"/>
        </w:tabs>
        <w:spacing w:after="0" w:line="480" w:lineRule="auto"/>
        <w:ind w:left="547" w:hanging="547"/>
        <w:rPr>
          <w:rFonts w:ascii="Times New Roman" w:hAnsi="Times New Roman" w:cs="Times New Roman"/>
          <w:b/>
          <w:sz w:val="24"/>
          <w:szCs w:val="24"/>
        </w:rPr>
      </w:pPr>
      <w:r>
        <w:rPr>
          <w:rFonts w:ascii="Times New Roman" w:hAnsi="Times New Roman" w:cs="Times New Roman"/>
          <w:b/>
          <w:i/>
          <w:sz w:val="24"/>
          <w:szCs w:val="24"/>
        </w:rPr>
        <w:t>STATEMENT OF OHIO SCHOOLS’ POSITION</w:t>
      </w:r>
      <w:r>
        <w:rPr>
          <w:rFonts w:ascii="Times New Roman" w:hAnsi="Times New Roman" w:cs="Times New Roman"/>
          <w:b/>
          <w:i/>
          <w:sz w:val="24"/>
          <w:szCs w:val="24"/>
        </w:rPr>
        <w:tab/>
      </w:r>
      <w:r w:rsidR="00E86268">
        <w:rPr>
          <w:rFonts w:ascii="Times New Roman" w:hAnsi="Times New Roman" w:cs="Times New Roman"/>
          <w:b/>
          <w:i/>
          <w:sz w:val="24"/>
          <w:szCs w:val="24"/>
        </w:rPr>
        <w:tab/>
      </w:r>
      <w:r w:rsidR="00E86268">
        <w:rPr>
          <w:rFonts w:ascii="Times New Roman" w:hAnsi="Times New Roman" w:cs="Times New Roman"/>
          <w:sz w:val="24"/>
          <w:szCs w:val="24"/>
        </w:rPr>
        <w:t>1</w:t>
      </w:r>
    </w:p>
    <w:p w:rsidR="00CC0E69" w:rsidRDefault="00E86268" w:rsidP="005B5453">
      <w:pPr>
        <w:pStyle w:val="ListParagraph"/>
        <w:numPr>
          <w:ilvl w:val="0"/>
          <w:numId w:val="29"/>
        </w:numPr>
        <w:tabs>
          <w:tab w:val="left" w:leader="dot" w:pos="8820"/>
          <w:tab w:val="left" w:pos="9000"/>
        </w:tabs>
        <w:spacing w:after="0" w:line="480" w:lineRule="auto"/>
        <w:ind w:left="547" w:hanging="547"/>
        <w:rPr>
          <w:rFonts w:ascii="Times New Roman" w:hAnsi="Times New Roman" w:cs="Times New Roman"/>
          <w:b/>
          <w:sz w:val="24"/>
          <w:szCs w:val="24"/>
        </w:rPr>
      </w:pPr>
      <w:r>
        <w:rPr>
          <w:rFonts w:ascii="Times New Roman" w:hAnsi="Times New Roman" w:cs="Times New Roman"/>
          <w:b/>
          <w:i/>
          <w:sz w:val="24"/>
          <w:szCs w:val="24"/>
        </w:rPr>
        <w:t>HISTORY OF THE PROCEEDINGS</w:t>
      </w:r>
      <w:r>
        <w:rPr>
          <w:rFonts w:ascii="Times New Roman" w:hAnsi="Times New Roman" w:cs="Times New Roman"/>
          <w:b/>
          <w:i/>
          <w:sz w:val="24"/>
          <w:szCs w:val="24"/>
        </w:rPr>
        <w:tab/>
      </w:r>
      <w:r>
        <w:rPr>
          <w:rFonts w:ascii="Times New Roman" w:hAnsi="Times New Roman" w:cs="Times New Roman"/>
          <w:b/>
          <w:i/>
          <w:sz w:val="24"/>
          <w:szCs w:val="24"/>
        </w:rPr>
        <w:tab/>
      </w:r>
      <w:r w:rsidRPr="00E86268">
        <w:rPr>
          <w:rFonts w:ascii="Times New Roman" w:hAnsi="Times New Roman" w:cs="Times New Roman"/>
          <w:sz w:val="24"/>
          <w:szCs w:val="24"/>
        </w:rPr>
        <w:t>7</w:t>
      </w:r>
    </w:p>
    <w:p w:rsidR="00E86268" w:rsidRPr="00E86268" w:rsidRDefault="00E86268" w:rsidP="005B5453">
      <w:pPr>
        <w:pStyle w:val="ListParagraph"/>
        <w:numPr>
          <w:ilvl w:val="0"/>
          <w:numId w:val="29"/>
        </w:numPr>
        <w:tabs>
          <w:tab w:val="left" w:leader="dot" w:pos="8820"/>
          <w:tab w:val="left" w:pos="9000"/>
        </w:tabs>
        <w:spacing w:after="0" w:line="480" w:lineRule="auto"/>
        <w:ind w:left="547" w:hanging="547"/>
        <w:rPr>
          <w:rFonts w:ascii="Times New Roman" w:hAnsi="Times New Roman" w:cs="Times New Roman"/>
          <w:b/>
          <w:i/>
          <w:sz w:val="24"/>
          <w:szCs w:val="24"/>
        </w:rPr>
      </w:pPr>
      <w:r w:rsidRPr="00E86268">
        <w:rPr>
          <w:rFonts w:ascii="Times New Roman" w:hAnsi="Times New Roman" w:cs="Times New Roman"/>
          <w:b/>
          <w:i/>
          <w:sz w:val="24"/>
          <w:szCs w:val="24"/>
        </w:rPr>
        <w:t>BACKGROUND</w:t>
      </w:r>
      <w:r>
        <w:rPr>
          <w:rFonts w:ascii="Times New Roman" w:hAnsi="Times New Roman" w:cs="Times New Roman"/>
          <w:b/>
          <w:i/>
          <w:sz w:val="24"/>
          <w:szCs w:val="24"/>
        </w:rPr>
        <w:tab/>
      </w:r>
      <w:r>
        <w:rPr>
          <w:rFonts w:ascii="Times New Roman" w:hAnsi="Times New Roman" w:cs="Times New Roman"/>
          <w:b/>
          <w:i/>
          <w:sz w:val="24"/>
          <w:szCs w:val="24"/>
        </w:rPr>
        <w:tab/>
      </w:r>
      <w:r w:rsidR="0001325F" w:rsidRPr="0001325F">
        <w:rPr>
          <w:rFonts w:ascii="Times New Roman" w:hAnsi="Times New Roman" w:cs="Times New Roman"/>
          <w:sz w:val="24"/>
          <w:szCs w:val="24"/>
        </w:rPr>
        <w:t>8</w:t>
      </w:r>
    </w:p>
    <w:p w:rsidR="00E86268" w:rsidRPr="00E86268" w:rsidRDefault="00E86268" w:rsidP="005B5453">
      <w:pPr>
        <w:pStyle w:val="ListParagraph"/>
        <w:numPr>
          <w:ilvl w:val="0"/>
          <w:numId w:val="29"/>
        </w:numPr>
        <w:tabs>
          <w:tab w:val="left" w:leader="dot" w:pos="8820"/>
          <w:tab w:val="left" w:pos="9000"/>
        </w:tabs>
        <w:spacing w:after="0" w:line="480" w:lineRule="auto"/>
        <w:ind w:left="547" w:hanging="547"/>
        <w:rPr>
          <w:rFonts w:ascii="Times New Roman" w:hAnsi="Times New Roman" w:cs="Times New Roman"/>
          <w:b/>
          <w:i/>
          <w:sz w:val="24"/>
          <w:szCs w:val="24"/>
        </w:rPr>
      </w:pPr>
      <w:r>
        <w:rPr>
          <w:rFonts w:ascii="Times New Roman" w:hAnsi="Times New Roman" w:cs="Times New Roman"/>
          <w:b/>
          <w:i/>
          <w:sz w:val="24"/>
          <w:szCs w:val="24"/>
        </w:rPr>
        <w:t>ARGUMENT</w:t>
      </w:r>
      <w:r>
        <w:rPr>
          <w:rFonts w:ascii="Times New Roman" w:hAnsi="Times New Roman" w:cs="Times New Roman"/>
          <w:b/>
          <w:i/>
          <w:sz w:val="24"/>
          <w:szCs w:val="24"/>
        </w:rPr>
        <w:tab/>
      </w:r>
      <w:r>
        <w:rPr>
          <w:rFonts w:ascii="Times New Roman" w:hAnsi="Times New Roman" w:cs="Times New Roman"/>
          <w:b/>
          <w:i/>
          <w:sz w:val="24"/>
          <w:szCs w:val="24"/>
        </w:rPr>
        <w:tab/>
      </w:r>
      <w:r w:rsidR="0001325F">
        <w:rPr>
          <w:rFonts w:ascii="Times New Roman" w:hAnsi="Times New Roman" w:cs="Times New Roman"/>
          <w:sz w:val="24"/>
          <w:szCs w:val="24"/>
        </w:rPr>
        <w:t>9</w:t>
      </w:r>
    </w:p>
    <w:p w:rsidR="00E86268" w:rsidRPr="005B5453" w:rsidRDefault="00E86268" w:rsidP="005B5453">
      <w:pPr>
        <w:pStyle w:val="ListParagraph"/>
        <w:numPr>
          <w:ilvl w:val="1"/>
          <w:numId w:val="29"/>
        </w:numPr>
        <w:tabs>
          <w:tab w:val="left" w:leader="dot" w:pos="8820"/>
          <w:tab w:val="left" w:pos="9000"/>
        </w:tabs>
        <w:spacing w:after="0" w:line="480" w:lineRule="auto"/>
        <w:ind w:left="907"/>
        <w:rPr>
          <w:rFonts w:ascii="Times New Roman" w:hAnsi="Times New Roman" w:cs="Times New Roman"/>
          <w:b/>
          <w:i/>
          <w:sz w:val="24"/>
          <w:szCs w:val="24"/>
        </w:rPr>
      </w:pPr>
      <w:r>
        <w:rPr>
          <w:rFonts w:ascii="Times New Roman" w:hAnsi="Times New Roman" w:cs="Times New Roman"/>
          <w:b/>
          <w:sz w:val="24"/>
          <w:szCs w:val="24"/>
        </w:rPr>
        <w:t>OHIO’S SCHOOLS HAVE SUFFERED SEVERE FINANCIAL HARM</w:t>
      </w:r>
      <w:r>
        <w:rPr>
          <w:rFonts w:ascii="Times New Roman" w:hAnsi="Times New Roman" w:cs="Times New Roman"/>
          <w:b/>
          <w:sz w:val="24"/>
          <w:szCs w:val="24"/>
        </w:rPr>
        <w:tab/>
      </w:r>
      <w:r>
        <w:rPr>
          <w:rFonts w:ascii="Times New Roman" w:hAnsi="Times New Roman" w:cs="Times New Roman"/>
          <w:b/>
          <w:sz w:val="24"/>
          <w:szCs w:val="24"/>
        </w:rPr>
        <w:tab/>
      </w:r>
      <w:r w:rsidR="0001325F">
        <w:rPr>
          <w:rFonts w:ascii="Times New Roman" w:hAnsi="Times New Roman" w:cs="Times New Roman"/>
          <w:sz w:val="24"/>
          <w:szCs w:val="24"/>
        </w:rPr>
        <w:t>9</w:t>
      </w:r>
    </w:p>
    <w:p w:rsidR="00CC0E69" w:rsidRDefault="005B5453" w:rsidP="005B5453">
      <w:pPr>
        <w:pStyle w:val="ListParagraph"/>
        <w:numPr>
          <w:ilvl w:val="1"/>
          <w:numId w:val="29"/>
        </w:numPr>
        <w:tabs>
          <w:tab w:val="left" w:leader="dot" w:pos="8820"/>
          <w:tab w:val="left" w:pos="9000"/>
        </w:tabs>
        <w:spacing w:after="0" w:line="240" w:lineRule="auto"/>
        <w:ind w:left="900"/>
        <w:rPr>
          <w:rFonts w:ascii="Times New Roman" w:hAnsi="Times New Roman" w:cs="Times New Roman"/>
          <w:sz w:val="24"/>
          <w:szCs w:val="24"/>
        </w:rPr>
      </w:pPr>
      <w:r>
        <w:rPr>
          <w:rFonts w:ascii="Times New Roman" w:hAnsi="Times New Roman" w:cs="Times New Roman"/>
          <w:b/>
          <w:sz w:val="24"/>
          <w:szCs w:val="24"/>
        </w:rPr>
        <w:t>APPLICATI</w:t>
      </w:r>
      <w:r w:rsidR="001961D3">
        <w:rPr>
          <w:rFonts w:ascii="Times New Roman" w:hAnsi="Times New Roman" w:cs="Times New Roman"/>
          <w:b/>
          <w:sz w:val="24"/>
          <w:szCs w:val="24"/>
        </w:rPr>
        <w:t xml:space="preserve">ON OF THE RSR AND THE TWO </w:t>
      </w:r>
      <w:r>
        <w:rPr>
          <w:rFonts w:ascii="Times New Roman" w:hAnsi="Times New Roman" w:cs="Times New Roman"/>
          <w:b/>
          <w:sz w:val="24"/>
          <w:szCs w:val="24"/>
        </w:rPr>
        <w:t>TIERED CAPACITY</w:t>
      </w:r>
      <w:r>
        <w:rPr>
          <w:rFonts w:ascii="Times New Roman" w:hAnsi="Times New Roman" w:cs="Times New Roman"/>
          <w:b/>
          <w:sz w:val="24"/>
          <w:szCs w:val="24"/>
        </w:rPr>
        <w:br/>
        <w:t>CHARGE WILL CAUSE SCHOOLS FURTHER FINANCIAL HARM,</w:t>
      </w:r>
      <w:r>
        <w:rPr>
          <w:rFonts w:ascii="Times New Roman" w:hAnsi="Times New Roman" w:cs="Times New Roman"/>
          <w:b/>
          <w:sz w:val="24"/>
          <w:szCs w:val="24"/>
        </w:rPr>
        <w:br/>
        <w:t>RESULTING IN FURTHER REDUCTIONS TO STAFF, MATERIALS</w:t>
      </w:r>
      <w:r>
        <w:rPr>
          <w:rFonts w:ascii="Times New Roman" w:hAnsi="Times New Roman" w:cs="Times New Roman"/>
          <w:b/>
          <w:sz w:val="24"/>
          <w:szCs w:val="24"/>
        </w:rPr>
        <w:br/>
        <w:t>AND SUPPLIES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11</w:t>
      </w:r>
    </w:p>
    <w:p w:rsidR="005B5453" w:rsidRPr="005B5453" w:rsidRDefault="005B5453" w:rsidP="005B5453">
      <w:pPr>
        <w:pStyle w:val="ListParagraph"/>
        <w:rPr>
          <w:rFonts w:ascii="Times New Roman" w:hAnsi="Times New Roman" w:cs="Times New Roman"/>
          <w:sz w:val="24"/>
          <w:szCs w:val="24"/>
        </w:rPr>
      </w:pPr>
    </w:p>
    <w:p w:rsidR="005B5453" w:rsidRPr="005B5453" w:rsidRDefault="005B5453" w:rsidP="005B5453">
      <w:pPr>
        <w:pStyle w:val="ListParagraph"/>
        <w:numPr>
          <w:ilvl w:val="3"/>
          <w:numId w:val="29"/>
        </w:numPr>
        <w:tabs>
          <w:tab w:val="left" w:leader="dot" w:pos="8820"/>
          <w:tab w:val="left" w:pos="9000"/>
        </w:tabs>
        <w:spacing w:after="0" w:line="480" w:lineRule="auto"/>
        <w:ind w:left="1268" w:hanging="274"/>
        <w:rPr>
          <w:rFonts w:ascii="Times New Roman" w:hAnsi="Times New Roman" w:cs="Times New Roman"/>
          <w:b/>
          <w:sz w:val="24"/>
          <w:szCs w:val="24"/>
        </w:rPr>
      </w:pPr>
      <w:r>
        <w:rPr>
          <w:rFonts w:ascii="Times New Roman" w:hAnsi="Times New Roman" w:cs="Times New Roman"/>
          <w:b/>
          <w:sz w:val="24"/>
          <w:szCs w:val="24"/>
        </w:rPr>
        <w:t>Application of the Two Tiered Capacity Charge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12</w:t>
      </w:r>
    </w:p>
    <w:p w:rsidR="005B5453" w:rsidRPr="005B5453" w:rsidRDefault="005B5453" w:rsidP="005B5453">
      <w:pPr>
        <w:pStyle w:val="ListParagraph"/>
        <w:numPr>
          <w:ilvl w:val="4"/>
          <w:numId w:val="29"/>
        </w:numPr>
        <w:tabs>
          <w:tab w:val="left" w:leader="dot" w:pos="8820"/>
          <w:tab w:val="left" w:pos="9000"/>
        </w:tabs>
        <w:spacing w:after="0" w:line="240" w:lineRule="auto"/>
        <w:ind w:left="1620" w:hanging="270"/>
        <w:rPr>
          <w:rFonts w:ascii="Times New Roman" w:hAnsi="Times New Roman" w:cs="Times New Roman"/>
          <w:b/>
          <w:sz w:val="24"/>
          <w:szCs w:val="24"/>
        </w:rPr>
      </w:pPr>
      <w:r>
        <w:rPr>
          <w:rFonts w:ascii="Times New Roman" w:hAnsi="Times New Roman" w:cs="Times New Roman"/>
          <w:b/>
          <w:sz w:val="24"/>
          <w:szCs w:val="24"/>
        </w:rPr>
        <w:t>Schools Will Suffer Substantial Harm if the Capacity Charge</w:t>
      </w:r>
      <w:r>
        <w:rPr>
          <w:rFonts w:ascii="Times New Roman" w:hAnsi="Times New Roman" w:cs="Times New Roman"/>
          <w:b/>
          <w:sz w:val="24"/>
          <w:szCs w:val="24"/>
        </w:rPr>
        <w:br/>
        <w:t>is Passed Through</w:t>
      </w:r>
      <w:r>
        <w:rPr>
          <w:rFonts w:ascii="Times New Roman" w:hAnsi="Times New Roman" w:cs="Times New Roman"/>
          <w:b/>
          <w:sz w:val="24"/>
          <w:szCs w:val="24"/>
        </w:rPr>
        <w:tab/>
      </w:r>
      <w:r>
        <w:rPr>
          <w:rFonts w:ascii="Times New Roman" w:hAnsi="Times New Roman" w:cs="Times New Roman"/>
          <w:b/>
          <w:sz w:val="24"/>
          <w:szCs w:val="24"/>
        </w:rPr>
        <w:tab/>
      </w:r>
      <w:r w:rsidRPr="005B5453">
        <w:rPr>
          <w:rFonts w:ascii="Times New Roman" w:hAnsi="Times New Roman" w:cs="Times New Roman"/>
          <w:sz w:val="24"/>
          <w:szCs w:val="24"/>
        </w:rPr>
        <w:t>12</w:t>
      </w:r>
    </w:p>
    <w:p w:rsidR="005B5453" w:rsidRDefault="005B5453" w:rsidP="005B5453">
      <w:pPr>
        <w:tabs>
          <w:tab w:val="left" w:leader="dot" w:pos="8820"/>
          <w:tab w:val="left" w:pos="9000"/>
        </w:tabs>
        <w:spacing w:after="0" w:line="240" w:lineRule="auto"/>
        <w:rPr>
          <w:rFonts w:ascii="Times New Roman" w:hAnsi="Times New Roman" w:cs="Times New Roman"/>
          <w:b/>
          <w:sz w:val="24"/>
          <w:szCs w:val="24"/>
        </w:rPr>
      </w:pPr>
    </w:p>
    <w:p w:rsidR="005B5453" w:rsidRPr="005B5453" w:rsidRDefault="005B5453" w:rsidP="005B5453">
      <w:pPr>
        <w:pStyle w:val="ListParagraph"/>
        <w:numPr>
          <w:ilvl w:val="4"/>
          <w:numId w:val="29"/>
        </w:numPr>
        <w:tabs>
          <w:tab w:val="left" w:leader="dot" w:pos="8820"/>
          <w:tab w:val="left" w:pos="9000"/>
        </w:tabs>
        <w:spacing w:after="0" w:line="240" w:lineRule="auto"/>
        <w:ind w:left="1620" w:hanging="270"/>
        <w:rPr>
          <w:rFonts w:ascii="Times New Roman" w:hAnsi="Times New Roman" w:cs="Times New Roman"/>
          <w:b/>
          <w:sz w:val="24"/>
          <w:szCs w:val="24"/>
        </w:rPr>
      </w:pPr>
      <w:r>
        <w:rPr>
          <w:rFonts w:ascii="Times New Roman" w:hAnsi="Times New Roman" w:cs="Times New Roman"/>
          <w:b/>
          <w:sz w:val="24"/>
          <w:szCs w:val="24"/>
        </w:rPr>
        <w:t>Schools Will Suffer Substantial Harm if Their CRES Contracts Are</w:t>
      </w:r>
      <w:r>
        <w:rPr>
          <w:rFonts w:ascii="Times New Roman" w:hAnsi="Times New Roman" w:cs="Times New Roman"/>
          <w:b/>
          <w:sz w:val="24"/>
          <w:szCs w:val="24"/>
        </w:rPr>
        <w:br/>
        <w:t>Terminated and They Are Returned to AEP Ohio’s Standard Service</w:t>
      </w:r>
      <w:r>
        <w:rPr>
          <w:rFonts w:ascii="Times New Roman" w:hAnsi="Times New Roman" w:cs="Times New Roman"/>
          <w:b/>
          <w:sz w:val="24"/>
          <w:szCs w:val="24"/>
        </w:rPr>
        <w:br/>
        <w:t>Offer</w:t>
      </w:r>
      <w:r>
        <w:rPr>
          <w:rFonts w:ascii="Times New Roman" w:hAnsi="Times New Roman" w:cs="Times New Roman"/>
          <w:b/>
          <w:sz w:val="24"/>
          <w:szCs w:val="24"/>
        </w:rPr>
        <w:tab/>
      </w:r>
      <w:r>
        <w:rPr>
          <w:rFonts w:ascii="Times New Roman" w:hAnsi="Times New Roman" w:cs="Times New Roman"/>
          <w:sz w:val="24"/>
          <w:szCs w:val="24"/>
        </w:rPr>
        <w:tab/>
        <w:t>15</w:t>
      </w:r>
    </w:p>
    <w:p w:rsidR="005B5453" w:rsidRPr="005B5453" w:rsidRDefault="005B5453" w:rsidP="005B5453">
      <w:pPr>
        <w:pStyle w:val="ListParagraph"/>
        <w:rPr>
          <w:rFonts w:ascii="Times New Roman" w:hAnsi="Times New Roman" w:cs="Times New Roman"/>
          <w:b/>
          <w:sz w:val="24"/>
          <w:szCs w:val="24"/>
        </w:rPr>
      </w:pPr>
    </w:p>
    <w:p w:rsidR="005B5453" w:rsidRPr="005B5453" w:rsidRDefault="005B5453" w:rsidP="005B5453">
      <w:pPr>
        <w:pStyle w:val="ListParagraph"/>
        <w:numPr>
          <w:ilvl w:val="4"/>
          <w:numId w:val="29"/>
        </w:numPr>
        <w:tabs>
          <w:tab w:val="left" w:leader="dot" w:pos="8820"/>
          <w:tab w:val="left" w:pos="9000"/>
        </w:tabs>
        <w:spacing w:after="0" w:line="240" w:lineRule="auto"/>
        <w:ind w:left="1620" w:hanging="270"/>
        <w:rPr>
          <w:rFonts w:ascii="Times New Roman" w:hAnsi="Times New Roman" w:cs="Times New Roman"/>
          <w:b/>
          <w:sz w:val="24"/>
          <w:szCs w:val="24"/>
        </w:rPr>
      </w:pPr>
      <w:r>
        <w:rPr>
          <w:rFonts w:ascii="Times New Roman" w:hAnsi="Times New Roman" w:cs="Times New Roman"/>
          <w:b/>
          <w:sz w:val="24"/>
          <w:szCs w:val="24"/>
        </w:rPr>
        <w:t>Schools Will Suffer Substantial Harm if They Are Prevented from</w:t>
      </w:r>
      <w:r>
        <w:rPr>
          <w:rFonts w:ascii="Times New Roman" w:hAnsi="Times New Roman" w:cs="Times New Roman"/>
          <w:b/>
          <w:sz w:val="24"/>
          <w:szCs w:val="24"/>
        </w:rPr>
        <w:br/>
        <w:t>Shopping</w:t>
      </w:r>
      <w:r>
        <w:rPr>
          <w:rFonts w:ascii="Times New Roman" w:hAnsi="Times New Roman" w:cs="Times New Roman"/>
          <w:b/>
          <w:sz w:val="24"/>
          <w:szCs w:val="24"/>
        </w:rPr>
        <w:tab/>
      </w:r>
      <w:r>
        <w:rPr>
          <w:rFonts w:ascii="Times New Roman" w:hAnsi="Times New Roman" w:cs="Times New Roman"/>
          <w:sz w:val="24"/>
          <w:szCs w:val="24"/>
        </w:rPr>
        <w:tab/>
        <w:t>16</w:t>
      </w:r>
    </w:p>
    <w:p w:rsidR="005B5453" w:rsidRPr="005B5453" w:rsidRDefault="005B5453" w:rsidP="005B5453">
      <w:pPr>
        <w:pStyle w:val="ListParagraph"/>
        <w:rPr>
          <w:rFonts w:ascii="Times New Roman" w:hAnsi="Times New Roman" w:cs="Times New Roman"/>
          <w:b/>
          <w:sz w:val="24"/>
          <w:szCs w:val="24"/>
        </w:rPr>
      </w:pPr>
    </w:p>
    <w:p w:rsidR="005B5453" w:rsidRPr="005B5453" w:rsidRDefault="005B5453" w:rsidP="005B5453">
      <w:pPr>
        <w:pStyle w:val="ListParagraph"/>
        <w:numPr>
          <w:ilvl w:val="3"/>
          <w:numId w:val="29"/>
        </w:numPr>
        <w:tabs>
          <w:tab w:val="left" w:leader="dot" w:pos="8820"/>
          <w:tab w:val="left" w:pos="9000"/>
        </w:tabs>
        <w:spacing w:after="0" w:line="480" w:lineRule="auto"/>
        <w:ind w:left="1268" w:hanging="274"/>
        <w:rPr>
          <w:rFonts w:ascii="Times New Roman" w:hAnsi="Times New Roman" w:cs="Times New Roman"/>
          <w:b/>
          <w:sz w:val="24"/>
          <w:szCs w:val="24"/>
        </w:rPr>
      </w:pPr>
      <w:r>
        <w:rPr>
          <w:rFonts w:ascii="Times New Roman" w:hAnsi="Times New Roman" w:cs="Times New Roman"/>
          <w:b/>
          <w:sz w:val="24"/>
          <w:szCs w:val="24"/>
        </w:rPr>
        <w:t>Application of the RSR</w:t>
      </w:r>
      <w:r>
        <w:rPr>
          <w:rFonts w:ascii="Times New Roman" w:hAnsi="Times New Roman" w:cs="Times New Roman"/>
          <w:b/>
          <w:sz w:val="24"/>
          <w:szCs w:val="24"/>
        </w:rPr>
        <w:tab/>
      </w:r>
      <w:r>
        <w:rPr>
          <w:rFonts w:ascii="Times New Roman" w:hAnsi="Times New Roman" w:cs="Times New Roman"/>
          <w:sz w:val="24"/>
          <w:szCs w:val="24"/>
        </w:rPr>
        <w:tab/>
        <w:t>16</w:t>
      </w:r>
    </w:p>
    <w:p w:rsidR="005B5453" w:rsidRPr="005B5453" w:rsidRDefault="005B5453" w:rsidP="005B5453">
      <w:pPr>
        <w:pStyle w:val="ListParagraph"/>
        <w:numPr>
          <w:ilvl w:val="1"/>
          <w:numId w:val="29"/>
        </w:numPr>
        <w:tabs>
          <w:tab w:val="left" w:leader="dot" w:pos="8820"/>
          <w:tab w:val="left" w:pos="9000"/>
        </w:tabs>
        <w:spacing w:after="0" w:line="240" w:lineRule="auto"/>
        <w:ind w:left="900"/>
        <w:rPr>
          <w:rFonts w:ascii="Times New Roman" w:hAnsi="Times New Roman" w:cs="Times New Roman"/>
          <w:b/>
          <w:sz w:val="24"/>
          <w:szCs w:val="24"/>
        </w:rPr>
      </w:pPr>
      <w:r>
        <w:rPr>
          <w:rFonts w:ascii="Times New Roman" w:hAnsi="Times New Roman" w:cs="Times New Roman"/>
          <w:b/>
          <w:sz w:val="24"/>
          <w:szCs w:val="24"/>
        </w:rPr>
        <w:t>THE SCHOOLS’ PRIMARY POSITION IS THAT THE RSR AND TWO-</w:t>
      </w:r>
      <w:r>
        <w:rPr>
          <w:rFonts w:ascii="Times New Roman" w:hAnsi="Times New Roman" w:cs="Times New Roman"/>
          <w:b/>
          <w:sz w:val="24"/>
          <w:szCs w:val="24"/>
        </w:rPr>
        <w:br/>
        <w:t>TIERED CAPACITY CHARGE ARE UNLAWFUL AND MUST BE</w:t>
      </w:r>
      <w:r>
        <w:rPr>
          <w:rFonts w:ascii="Times New Roman" w:hAnsi="Times New Roman" w:cs="Times New Roman"/>
          <w:b/>
          <w:sz w:val="24"/>
          <w:szCs w:val="24"/>
        </w:rPr>
        <w:br/>
        <w:t>REJECTED</w:t>
      </w:r>
      <w:r>
        <w:rPr>
          <w:rFonts w:ascii="Times New Roman" w:hAnsi="Times New Roman" w:cs="Times New Roman"/>
          <w:b/>
          <w:sz w:val="24"/>
          <w:szCs w:val="24"/>
        </w:rPr>
        <w:tab/>
      </w:r>
      <w:r>
        <w:rPr>
          <w:rFonts w:ascii="Times New Roman" w:hAnsi="Times New Roman" w:cs="Times New Roman"/>
          <w:sz w:val="24"/>
          <w:szCs w:val="24"/>
        </w:rPr>
        <w:tab/>
        <w:t>17</w:t>
      </w:r>
    </w:p>
    <w:p w:rsidR="005B5453" w:rsidRDefault="005B5453" w:rsidP="005B5453">
      <w:pPr>
        <w:tabs>
          <w:tab w:val="left" w:leader="dot" w:pos="8820"/>
          <w:tab w:val="left" w:pos="9000"/>
        </w:tabs>
        <w:spacing w:after="0" w:line="240" w:lineRule="auto"/>
        <w:ind w:left="540"/>
        <w:rPr>
          <w:rFonts w:ascii="Times New Roman" w:hAnsi="Times New Roman" w:cs="Times New Roman"/>
          <w:b/>
          <w:sz w:val="24"/>
          <w:szCs w:val="24"/>
        </w:rPr>
      </w:pPr>
    </w:p>
    <w:p w:rsidR="005B5453" w:rsidRPr="005B5453" w:rsidRDefault="005B5453" w:rsidP="005B5453">
      <w:pPr>
        <w:pStyle w:val="ListParagraph"/>
        <w:numPr>
          <w:ilvl w:val="3"/>
          <w:numId w:val="29"/>
        </w:numPr>
        <w:tabs>
          <w:tab w:val="left" w:leader="dot" w:pos="8820"/>
          <w:tab w:val="left" w:pos="9000"/>
        </w:tabs>
        <w:spacing w:after="0" w:line="480" w:lineRule="auto"/>
        <w:ind w:left="1268" w:hanging="274"/>
        <w:rPr>
          <w:rFonts w:ascii="Times New Roman" w:hAnsi="Times New Roman" w:cs="Times New Roman"/>
          <w:b/>
          <w:sz w:val="24"/>
          <w:szCs w:val="24"/>
        </w:rPr>
      </w:pPr>
      <w:r>
        <w:rPr>
          <w:rFonts w:ascii="Times New Roman" w:hAnsi="Times New Roman" w:cs="Times New Roman"/>
          <w:b/>
          <w:sz w:val="24"/>
          <w:szCs w:val="24"/>
        </w:rPr>
        <w:t>The RSR is an Unlawful Generation Transition Charge</w:t>
      </w:r>
      <w:r>
        <w:rPr>
          <w:rFonts w:ascii="Times New Roman" w:hAnsi="Times New Roman" w:cs="Times New Roman"/>
          <w:b/>
          <w:sz w:val="24"/>
          <w:szCs w:val="24"/>
        </w:rPr>
        <w:tab/>
      </w:r>
      <w:r>
        <w:rPr>
          <w:rFonts w:ascii="Times New Roman" w:hAnsi="Times New Roman" w:cs="Times New Roman"/>
          <w:sz w:val="24"/>
          <w:szCs w:val="24"/>
        </w:rPr>
        <w:tab/>
        <w:t>17</w:t>
      </w:r>
    </w:p>
    <w:p w:rsidR="005B5453" w:rsidRPr="005B5453" w:rsidRDefault="005B5453" w:rsidP="005B5453">
      <w:pPr>
        <w:pStyle w:val="ListParagraph"/>
        <w:numPr>
          <w:ilvl w:val="3"/>
          <w:numId w:val="29"/>
        </w:numPr>
        <w:tabs>
          <w:tab w:val="left" w:leader="dot" w:pos="8820"/>
          <w:tab w:val="left" w:pos="9000"/>
        </w:tabs>
        <w:spacing w:after="0" w:line="480" w:lineRule="auto"/>
        <w:ind w:left="1268" w:hanging="274"/>
        <w:rPr>
          <w:rFonts w:ascii="Times New Roman" w:hAnsi="Times New Roman" w:cs="Times New Roman"/>
          <w:b/>
          <w:sz w:val="24"/>
          <w:szCs w:val="24"/>
        </w:rPr>
      </w:pPr>
      <w:r>
        <w:rPr>
          <w:rFonts w:ascii="Times New Roman" w:hAnsi="Times New Roman" w:cs="Times New Roman"/>
          <w:b/>
          <w:sz w:val="24"/>
          <w:szCs w:val="24"/>
        </w:rPr>
        <w:t>The RSR Unlawfully Subsidizes AEP Ohio’s Competitive Services</w:t>
      </w:r>
      <w:r>
        <w:rPr>
          <w:rFonts w:ascii="Times New Roman" w:hAnsi="Times New Roman" w:cs="Times New Roman"/>
          <w:b/>
          <w:sz w:val="24"/>
          <w:szCs w:val="24"/>
        </w:rPr>
        <w:tab/>
      </w:r>
      <w:r>
        <w:rPr>
          <w:rFonts w:ascii="Times New Roman" w:hAnsi="Times New Roman" w:cs="Times New Roman"/>
          <w:sz w:val="24"/>
          <w:szCs w:val="24"/>
        </w:rPr>
        <w:tab/>
      </w:r>
      <w:r w:rsidR="0001325F">
        <w:rPr>
          <w:rFonts w:ascii="Times New Roman" w:hAnsi="Times New Roman" w:cs="Times New Roman"/>
          <w:sz w:val="24"/>
          <w:szCs w:val="24"/>
        </w:rPr>
        <w:t>20</w:t>
      </w:r>
    </w:p>
    <w:p w:rsidR="005B5453" w:rsidRPr="005B5453" w:rsidRDefault="005B5453" w:rsidP="005B5453">
      <w:pPr>
        <w:pStyle w:val="ListParagraph"/>
        <w:numPr>
          <w:ilvl w:val="3"/>
          <w:numId w:val="29"/>
        </w:numPr>
        <w:tabs>
          <w:tab w:val="left" w:leader="dot" w:pos="8820"/>
          <w:tab w:val="left" w:pos="9000"/>
        </w:tabs>
        <w:spacing w:after="0" w:line="480" w:lineRule="auto"/>
        <w:ind w:left="1268" w:hanging="274"/>
        <w:rPr>
          <w:rFonts w:ascii="Times New Roman" w:hAnsi="Times New Roman" w:cs="Times New Roman"/>
          <w:b/>
          <w:sz w:val="24"/>
          <w:szCs w:val="24"/>
        </w:rPr>
      </w:pPr>
      <w:r>
        <w:rPr>
          <w:rFonts w:ascii="Times New Roman" w:hAnsi="Times New Roman" w:cs="Times New Roman"/>
          <w:b/>
          <w:sz w:val="24"/>
          <w:szCs w:val="24"/>
        </w:rPr>
        <w:t>The Two Tiered Capacity Charge is Unlawful</w:t>
      </w:r>
      <w:r>
        <w:rPr>
          <w:rFonts w:ascii="Times New Roman" w:hAnsi="Times New Roman" w:cs="Times New Roman"/>
          <w:b/>
          <w:sz w:val="24"/>
          <w:szCs w:val="24"/>
        </w:rPr>
        <w:tab/>
      </w:r>
      <w:r>
        <w:rPr>
          <w:rFonts w:ascii="Times New Roman" w:hAnsi="Times New Roman" w:cs="Times New Roman"/>
          <w:sz w:val="24"/>
          <w:szCs w:val="24"/>
        </w:rPr>
        <w:tab/>
        <w:t>20</w:t>
      </w:r>
    </w:p>
    <w:p w:rsidR="00F82FBA" w:rsidRPr="00F82FBA" w:rsidRDefault="00F82FBA" w:rsidP="00F82FBA">
      <w:pPr>
        <w:spacing w:after="0" w:line="240" w:lineRule="auto"/>
        <w:rPr>
          <w:rFonts w:ascii="Times New Roman" w:hAnsi="Times New Roman" w:cs="Times New Roman"/>
          <w:b/>
          <w:sz w:val="24"/>
          <w:szCs w:val="24"/>
          <w:u w:val="single"/>
        </w:rPr>
      </w:pPr>
      <w:r w:rsidRPr="00F82FBA">
        <w:rPr>
          <w:rFonts w:ascii="Times New Roman" w:hAnsi="Times New Roman" w:cs="Times New Roman"/>
          <w:b/>
          <w:sz w:val="24"/>
          <w:szCs w:val="24"/>
        </w:rPr>
        <w:lastRenderedPageBreak/>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u w:val="single"/>
        </w:rPr>
        <w:t>Page</w:t>
      </w:r>
    </w:p>
    <w:p w:rsidR="00F82FBA" w:rsidRDefault="00F82FBA" w:rsidP="00F82FBA">
      <w:pPr>
        <w:tabs>
          <w:tab w:val="left" w:leader="dot" w:pos="8820"/>
          <w:tab w:val="left" w:pos="9000"/>
        </w:tabs>
        <w:spacing w:after="0" w:line="240" w:lineRule="auto"/>
        <w:rPr>
          <w:rFonts w:ascii="Times New Roman" w:hAnsi="Times New Roman" w:cs="Times New Roman"/>
          <w:b/>
          <w:sz w:val="24"/>
          <w:szCs w:val="24"/>
        </w:rPr>
      </w:pPr>
    </w:p>
    <w:p w:rsidR="00F82FBA" w:rsidRPr="00F82FBA" w:rsidRDefault="00F82FBA" w:rsidP="00F82FBA">
      <w:pPr>
        <w:tabs>
          <w:tab w:val="left" w:leader="dot" w:pos="8820"/>
          <w:tab w:val="left" w:pos="9000"/>
        </w:tabs>
        <w:spacing w:after="0" w:line="240" w:lineRule="auto"/>
        <w:rPr>
          <w:rFonts w:ascii="Times New Roman" w:hAnsi="Times New Roman" w:cs="Times New Roman"/>
          <w:b/>
          <w:sz w:val="24"/>
          <w:szCs w:val="24"/>
        </w:rPr>
      </w:pPr>
    </w:p>
    <w:p w:rsidR="005B5453" w:rsidRPr="00F82FBA" w:rsidRDefault="00F82FBA" w:rsidP="00F82FBA">
      <w:pPr>
        <w:pStyle w:val="ListParagraph"/>
        <w:numPr>
          <w:ilvl w:val="1"/>
          <w:numId w:val="29"/>
        </w:numPr>
        <w:tabs>
          <w:tab w:val="left" w:leader="dot" w:pos="8820"/>
          <w:tab w:val="left" w:pos="9000"/>
        </w:tabs>
        <w:spacing w:after="240" w:line="240" w:lineRule="auto"/>
        <w:ind w:left="907"/>
        <w:rPr>
          <w:rFonts w:ascii="Times New Roman" w:hAnsi="Times New Roman" w:cs="Times New Roman"/>
          <w:b/>
          <w:sz w:val="24"/>
          <w:szCs w:val="24"/>
        </w:rPr>
      </w:pPr>
      <w:r>
        <w:rPr>
          <w:rFonts w:ascii="Times New Roman" w:hAnsi="Times New Roman" w:cs="Times New Roman"/>
          <w:b/>
          <w:sz w:val="24"/>
          <w:szCs w:val="24"/>
        </w:rPr>
        <w:t>IF THE COMMISSION RETAINS THE RSR AND TWO TIERED</w:t>
      </w:r>
      <w:r>
        <w:rPr>
          <w:rFonts w:ascii="Times New Roman" w:hAnsi="Times New Roman" w:cs="Times New Roman"/>
          <w:b/>
          <w:sz w:val="24"/>
          <w:szCs w:val="24"/>
        </w:rPr>
        <w:br/>
        <w:t>CAPACITY PRICING, THE OHIO SCHOOL’S ALTERNATIVE</w:t>
      </w:r>
      <w:r>
        <w:rPr>
          <w:rFonts w:ascii="Times New Roman" w:hAnsi="Times New Roman" w:cs="Times New Roman"/>
          <w:b/>
          <w:sz w:val="24"/>
          <w:szCs w:val="24"/>
        </w:rPr>
        <w:br/>
        <w:t>POSITION IS THAT, UNDER EXISTING LEGAL PRECEDENT, THE</w:t>
      </w:r>
      <w:r>
        <w:rPr>
          <w:rFonts w:ascii="Times New Roman" w:hAnsi="Times New Roman" w:cs="Times New Roman"/>
          <w:b/>
          <w:sz w:val="24"/>
          <w:szCs w:val="24"/>
        </w:rPr>
        <w:br/>
        <w:t>SCHOOLS BE EXEMPTED FROM THE RSR AND THAT TIER 1 RPM</w:t>
      </w:r>
      <w:r>
        <w:rPr>
          <w:rFonts w:ascii="Times New Roman" w:hAnsi="Times New Roman" w:cs="Times New Roman"/>
          <w:b/>
          <w:sz w:val="24"/>
          <w:szCs w:val="24"/>
        </w:rPr>
        <w:br/>
        <w:t>CAPACITY BE APPLIED TO ALL SCHOOLS</w:t>
      </w:r>
      <w:r>
        <w:rPr>
          <w:rFonts w:ascii="Times New Roman" w:hAnsi="Times New Roman" w:cs="Times New Roman"/>
          <w:b/>
          <w:sz w:val="24"/>
          <w:szCs w:val="24"/>
        </w:rPr>
        <w:tab/>
      </w:r>
      <w:r>
        <w:rPr>
          <w:rFonts w:ascii="Times New Roman" w:hAnsi="Times New Roman" w:cs="Times New Roman"/>
          <w:sz w:val="24"/>
          <w:szCs w:val="24"/>
        </w:rPr>
        <w:tab/>
        <w:t>22</w:t>
      </w:r>
    </w:p>
    <w:p w:rsidR="00F82FBA" w:rsidRPr="005B5453" w:rsidRDefault="00F82FBA" w:rsidP="00F82FBA">
      <w:pPr>
        <w:pStyle w:val="ListParagraph"/>
        <w:tabs>
          <w:tab w:val="left" w:leader="dot" w:pos="8820"/>
          <w:tab w:val="left" w:pos="9000"/>
        </w:tabs>
        <w:spacing w:after="240" w:line="240" w:lineRule="auto"/>
        <w:ind w:left="907"/>
        <w:rPr>
          <w:rFonts w:ascii="Times New Roman" w:hAnsi="Times New Roman" w:cs="Times New Roman"/>
          <w:b/>
          <w:sz w:val="24"/>
          <w:szCs w:val="24"/>
        </w:rPr>
      </w:pPr>
    </w:p>
    <w:p w:rsidR="00CC0E69" w:rsidRDefault="00F82FBA" w:rsidP="00F82FBA">
      <w:pPr>
        <w:pStyle w:val="ListParagraph"/>
        <w:numPr>
          <w:ilvl w:val="3"/>
          <w:numId w:val="29"/>
        </w:numPr>
        <w:tabs>
          <w:tab w:val="left" w:leader="dot" w:pos="8820"/>
          <w:tab w:val="left" w:pos="9000"/>
        </w:tabs>
        <w:spacing w:after="240" w:line="240" w:lineRule="auto"/>
        <w:ind w:left="1268" w:hanging="274"/>
        <w:rPr>
          <w:rFonts w:ascii="Times New Roman" w:hAnsi="Times New Roman" w:cs="Times New Roman"/>
          <w:sz w:val="24"/>
          <w:szCs w:val="24"/>
        </w:rPr>
      </w:pPr>
      <w:r>
        <w:rPr>
          <w:rFonts w:ascii="Times New Roman" w:hAnsi="Times New Roman" w:cs="Times New Roman"/>
          <w:b/>
          <w:sz w:val="24"/>
          <w:szCs w:val="24"/>
        </w:rPr>
        <w:t>The Ohio Legislature Permits Utilities to Provide Schools Free</w:t>
      </w:r>
      <w:r>
        <w:rPr>
          <w:rFonts w:ascii="Times New Roman" w:hAnsi="Times New Roman" w:cs="Times New Roman"/>
          <w:b/>
          <w:sz w:val="24"/>
          <w:szCs w:val="24"/>
        </w:rPr>
        <w:br/>
        <w:t>Service or Service at Reduced Rates.  Section 4905.34, Ohio Rev. Code</w:t>
      </w:r>
      <w:r>
        <w:rPr>
          <w:rFonts w:ascii="Times New Roman" w:hAnsi="Times New Roman" w:cs="Times New Roman"/>
          <w:b/>
          <w:sz w:val="24"/>
          <w:szCs w:val="24"/>
        </w:rPr>
        <w:tab/>
      </w:r>
      <w:r>
        <w:rPr>
          <w:rFonts w:ascii="Times New Roman" w:hAnsi="Times New Roman" w:cs="Times New Roman"/>
          <w:sz w:val="24"/>
          <w:szCs w:val="24"/>
        </w:rPr>
        <w:tab/>
        <w:t>22</w:t>
      </w:r>
      <w:r>
        <w:rPr>
          <w:rFonts w:ascii="Times New Roman" w:hAnsi="Times New Roman" w:cs="Times New Roman"/>
          <w:sz w:val="24"/>
          <w:szCs w:val="24"/>
        </w:rPr>
        <w:br/>
      </w:r>
    </w:p>
    <w:p w:rsidR="00150BF3" w:rsidRDefault="00F82FBA" w:rsidP="00150BF3">
      <w:pPr>
        <w:pStyle w:val="ListParagraph"/>
        <w:numPr>
          <w:ilvl w:val="3"/>
          <w:numId w:val="29"/>
        </w:numPr>
        <w:tabs>
          <w:tab w:val="left" w:leader="dot" w:pos="8820"/>
          <w:tab w:val="left" w:pos="9000"/>
        </w:tabs>
        <w:spacing w:after="0" w:line="240" w:lineRule="auto"/>
        <w:ind w:left="1260" w:hanging="266"/>
        <w:rPr>
          <w:rFonts w:ascii="Times New Roman" w:hAnsi="Times New Roman" w:cs="Times New Roman"/>
          <w:sz w:val="24"/>
          <w:szCs w:val="24"/>
        </w:rPr>
      </w:pPr>
      <w:r w:rsidRPr="00150BF3">
        <w:rPr>
          <w:rFonts w:ascii="Times New Roman" w:hAnsi="Times New Roman" w:cs="Times New Roman"/>
          <w:b/>
          <w:sz w:val="24"/>
          <w:szCs w:val="24"/>
        </w:rPr>
        <w:t>The Ohio Supreme Court’s and this Commission’s Precedent</w:t>
      </w:r>
      <w:r w:rsidRPr="00150BF3">
        <w:rPr>
          <w:rFonts w:ascii="Times New Roman" w:hAnsi="Times New Roman" w:cs="Times New Roman"/>
          <w:b/>
          <w:sz w:val="24"/>
          <w:szCs w:val="24"/>
        </w:rPr>
        <w:br/>
        <w:t>Recognize Schools as a Distinct Customer Class Entitled to</w:t>
      </w:r>
      <w:r w:rsidRPr="00150BF3">
        <w:rPr>
          <w:rFonts w:ascii="Times New Roman" w:hAnsi="Times New Roman" w:cs="Times New Roman"/>
          <w:b/>
          <w:sz w:val="24"/>
          <w:szCs w:val="24"/>
        </w:rPr>
        <w:br/>
        <w:t>Special Rate Treatment, Based on Both Cost-of-Service Factors</w:t>
      </w:r>
      <w:r w:rsidRPr="00150BF3">
        <w:rPr>
          <w:rFonts w:ascii="Times New Roman" w:hAnsi="Times New Roman" w:cs="Times New Roman"/>
          <w:b/>
          <w:sz w:val="24"/>
          <w:szCs w:val="24"/>
        </w:rPr>
        <w:br/>
        <w:t>and Non-Cost-Based Unique Characteristics</w:t>
      </w:r>
      <w:r w:rsidRPr="00150BF3">
        <w:rPr>
          <w:rFonts w:ascii="Times New Roman" w:hAnsi="Times New Roman" w:cs="Times New Roman"/>
          <w:b/>
          <w:sz w:val="24"/>
          <w:szCs w:val="24"/>
        </w:rPr>
        <w:tab/>
      </w:r>
      <w:r w:rsidR="0001325F">
        <w:rPr>
          <w:rFonts w:ascii="Times New Roman" w:hAnsi="Times New Roman" w:cs="Times New Roman"/>
          <w:sz w:val="24"/>
          <w:szCs w:val="24"/>
        </w:rPr>
        <w:tab/>
        <w:t>23</w:t>
      </w:r>
      <w:r w:rsidR="00150BF3" w:rsidRPr="00150BF3">
        <w:rPr>
          <w:rFonts w:ascii="Times New Roman" w:hAnsi="Times New Roman" w:cs="Times New Roman"/>
          <w:sz w:val="24"/>
          <w:szCs w:val="24"/>
        </w:rPr>
        <w:br/>
      </w:r>
    </w:p>
    <w:p w:rsidR="00150BF3" w:rsidRPr="00150BF3" w:rsidRDefault="00150BF3" w:rsidP="00150BF3">
      <w:pPr>
        <w:tabs>
          <w:tab w:val="left" w:leader="dot" w:pos="8820"/>
          <w:tab w:val="left" w:pos="9000"/>
        </w:tabs>
        <w:spacing w:after="0" w:line="480" w:lineRule="auto"/>
        <w:ind w:left="994"/>
        <w:rPr>
          <w:rFonts w:ascii="Times New Roman" w:hAnsi="Times New Roman" w:cs="Times New Roman"/>
          <w:sz w:val="24"/>
          <w:szCs w:val="24"/>
        </w:rPr>
      </w:pPr>
      <w:r>
        <w:rPr>
          <w:rFonts w:ascii="Times New Roman" w:hAnsi="Times New Roman" w:cs="Times New Roman"/>
          <w:b/>
          <w:sz w:val="24"/>
          <w:szCs w:val="24"/>
        </w:rPr>
        <w:t>a.</w:t>
      </w:r>
      <w:r w:rsidRPr="00150BF3">
        <w:rPr>
          <w:rFonts w:ascii="Times New Roman" w:hAnsi="Times New Roman" w:cs="Times New Roman"/>
          <w:b/>
          <w:sz w:val="24"/>
          <w:szCs w:val="24"/>
        </w:rPr>
        <w:t xml:space="preserve"> S</w:t>
      </w:r>
      <w:r w:rsidR="00F82FBA" w:rsidRPr="00150BF3">
        <w:rPr>
          <w:rFonts w:ascii="Times New Roman" w:hAnsi="Times New Roman" w:cs="Times New Roman"/>
          <w:b/>
          <w:sz w:val="24"/>
          <w:szCs w:val="24"/>
        </w:rPr>
        <w:t>eparate Classification Based upon Cost of Service Distinctions</w:t>
      </w:r>
      <w:r w:rsidR="00F82FBA" w:rsidRPr="00150BF3">
        <w:rPr>
          <w:rFonts w:ascii="Times New Roman" w:hAnsi="Times New Roman" w:cs="Times New Roman"/>
          <w:b/>
          <w:sz w:val="24"/>
          <w:szCs w:val="24"/>
        </w:rPr>
        <w:tab/>
      </w:r>
      <w:r w:rsidR="00F82FBA" w:rsidRPr="00150BF3">
        <w:rPr>
          <w:rFonts w:ascii="Times New Roman" w:hAnsi="Times New Roman" w:cs="Times New Roman"/>
          <w:sz w:val="24"/>
          <w:szCs w:val="24"/>
        </w:rPr>
        <w:tab/>
        <w:t>23</w:t>
      </w:r>
    </w:p>
    <w:p w:rsidR="00CC0E69" w:rsidRDefault="00150BF3" w:rsidP="00150BF3">
      <w:pPr>
        <w:pStyle w:val="ListParagraph"/>
        <w:tabs>
          <w:tab w:val="left" w:leader="dot" w:pos="8820"/>
          <w:tab w:val="left" w:pos="9000"/>
        </w:tabs>
        <w:spacing w:after="0" w:line="240" w:lineRule="auto"/>
        <w:ind w:left="1260"/>
        <w:rPr>
          <w:rFonts w:ascii="Times New Roman" w:hAnsi="Times New Roman" w:cs="Times New Roman"/>
          <w:sz w:val="24"/>
          <w:szCs w:val="24"/>
        </w:rPr>
      </w:pPr>
      <w:r w:rsidRPr="00150BF3">
        <w:rPr>
          <w:rFonts w:ascii="Times New Roman" w:hAnsi="Times New Roman" w:cs="Times New Roman"/>
          <w:b/>
          <w:sz w:val="24"/>
          <w:szCs w:val="24"/>
        </w:rPr>
        <w:t>i.  History</w:t>
      </w:r>
      <w:r w:rsidRPr="00150BF3">
        <w:rPr>
          <w:rFonts w:ascii="Times New Roman" w:hAnsi="Times New Roman" w:cs="Times New Roman"/>
          <w:b/>
          <w:sz w:val="24"/>
          <w:szCs w:val="24"/>
        </w:rPr>
        <w:tab/>
      </w:r>
      <w:r w:rsidRPr="00150BF3">
        <w:rPr>
          <w:rFonts w:ascii="Times New Roman" w:hAnsi="Times New Roman" w:cs="Times New Roman"/>
          <w:sz w:val="24"/>
          <w:szCs w:val="24"/>
        </w:rPr>
        <w:tab/>
        <w:t>23</w:t>
      </w:r>
    </w:p>
    <w:p w:rsidR="00150BF3" w:rsidRDefault="00150BF3" w:rsidP="00150BF3">
      <w:pPr>
        <w:pStyle w:val="ListParagraph"/>
        <w:tabs>
          <w:tab w:val="left" w:leader="dot" w:pos="8820"/>
          <w:tab w:val="left" w:pos="9000"/>
        </w:tabs>
        <w:spacing w:after="0" w:line="240" w:lineRule="auto"/>
        <w:ind w:left="1440" w:hanging="180"/>
        <w:rPr>
          <w:rFonts w:ascii="Times New Roman" w:hAnsi="Times New Roman" w:cs="Times New Roman"/>
          <w:sz w:val="24"/>
          <w:szCs w:val="24"/>
        </w:rPr>
      </w:pPr>
      <w:r>
        <w:rPr>
          <w:rFonts w:ascii="Times New Roman" w:hAnsi="Times New Roman" w:cs="Times New Roman"/>
          <w:b/>
          <w:sz w:val="24"/>
          <w:szCs w:val="24"/>
        </w:rPr>
        <w:t>ii.  Application to this Proceeding and the RSR</w:t>
      </w:r>
      <w:r>
        <w:rPr>
          <w:rFonts w:ascii="Times New Roman" w:hAnsi="Times New Roman" w:cs="Times New Roman"/>
          <w:b/>
          <w:sz w:val="24"/>
          <w:szCs w:val="24"/>
        </w:rPr>
        <w:tab/>
      </w:r>
      <w:r>
        <w:rPr>
          <w:rFonts w:ascii="Times New Roman" w:hAnsi="Times New Roman" w:cs="Times New Roman"/>
          <w:sz w:val="24"/>
          <w:szCs w:val="24"/>
        </w:rPr>
        <w:tab/>
        <w:t>24</w:t>
      </w:r>
    </w:p>
    <w:p w:rsidR="00150BF3" w:rsidRDefault="00150BF3" w:rsidP="00150BF3">
      <w:pPr>
        <w:pStyle w:val="ListParagraph"/>
        <w:tabs>
          <w:tab w:val="left" w:leader="dot" w:pos="8820"/>
          <w:tab w:val="left" w:pos="9000"/>
        </w:tabs>
        <w:spacing w:after="0" w:line="240" w:lineRule="auto"/>
        <w:ind w:left="1440" w:hanging="180"/>
        <w:rPr>
          <w:rFonts w:ascii="Times New Roman" w:hAnsi="Times New Roman" w:cs="Times New Roman"/>
          <w:sz w:val="24"/>
          <w:szCs w:val="24"/>
        </w:rPr>
      </w:pPr>
    </w:p>
    <w:p w:rsidR="00150BF3" w:rsidRDefault="00150BF3" w:rsidP="00150BF3">
      <w:pPr>
        <w:tabs>
          <w:tab w:val="left" w:leader="dot" w:pos="8820"/>
          <w:tab w:val="left" w:pos="9000"/>
        </w:tabs>
        <w:spacing w:after="0" w:line="480" w:lineRule="auto"/>
        <w:ind w:left="994"/>
        <w:rPr>
          <w:rFonts w:ascii="Times New Roman" w:hAnsi="Times New Roman" w:cs="Times New Roman"/>
          <w:sz w:val="24"/>
          <w:szCs w:val="24"/>
        </w:rPr>
      </w:pPr>
      <w:r>
        <w:rPr>
          <w:rFonts w:ascii="Times New Roman" w:hAnsi="Times New Roman" w:cs="Times New Roman"/>
          <w:b/>
          <w:sz w:val="24"/>
          <w:szCs w:val="24"/>
        </w:rPr>
        <w:t xml:space="preserve">b. </w:t>
      </w:r>
      <w:r w:rsidRPr="00150BF3">
        <w:rPr>
          <w:rFonts w:ascii="Times New Roman" w:hAnsi="Times New Roman" w:cs="Times New Roman"/>
          <w:b/>
          <w:sz w:val="24"/>
          <w:szCs w:val="24"/>
        </w:rPr>
        <w:t>Separate Classifications Based upon Unique Circumstances</w:t>
      </w:r>
      <w:r>
        <w:rPr>
          <w:rFonts w:ascii="Times New Roman" w:hAnsi="Times New Roman" w:cs="Times New Roman"/>
          <w:b/>
          <w:sz w:val="24"/>
          <w:szCs w:val="24"/>
        </w:rPr>
        <w:tab/>
      </w:r>
      <w:r>
        <w:rPr>
          <w:rFonts w:ascii="Times New Roman" w:hAnsi="Times New Roman" w:cs="Times New Roman"/>
          <w:sz w:val="24"/>
          <w:szCs w:val="24"/>
        </w:rPr>
        <w:tab/>
        <w:t>25</w:t>
      </w:r>
    </w:p>
    <w:p w:rsidR="00721573" w:rsidRDefault="00721573" w:rsidP="00721573">
      <w:pPr>
        <w:pStyle w:val="ListParagraph"/>
        <w:tabs>
          <w:tab w:val="left" w:leader="dot" w:pos="8820"/>
          <w:tab w:val="left" w:pos="9000"/>
        </w:tabs>
        <w:spacing w:after="0" w:line="240" w:lineRule="auto"/>
        <w:ind w:left="1260"/>
        <w:rPr>
          <w:rFonts w:ascii="Times New Roman" w:hAnsi="Times New Roman" w:cs="Times New Roman"/>
          <w:sz w:val="24"/>
          <w:szCs w:val="24"/>
        </w:rPr>
      </w:pPr>
      <w:r w:rsidRPr="00150BF3">
        <w:rPr>
          <w:rFonts w:ascii="Times New Roman" w:hAnsi="Times New Roman" w:cs="Times New Roman"/>
          <w:b/>
          <w:sz w:val="24"/>
          <w:szCs w:val="24"/>
        </w:rPr>
        <w:t xml:space="preserve">i.  </w:t>
      </w:r>
      <w:r>
        <w:rPr>
          <w:rFonts w:ascii="Times New Roman" w:hAnsi="Times New Roman" w:cs="Times New Roman"/>
          <w:b/>
          <w:sz w:val="24"/>
          <w:szCs w:val="24"/>
        </w:rPr>
        <w:t>The Ohio Supreme Court’s Precedent in County Commissioners</w:t>
      </w:r>
      <w:r w:rsidRPr="00150BF3">
        <w:rPr>
          <w:rFonts w:ascii="Times New Roman" w:hAnsi="Times New Roman" w:cs="Times New Roman"/>
          <w:b/>
          <w:sz w:val="24"/>
          <w:szCs w:val="24"/>
        </w:rPr>
        <w:tab/>
      </w:r>
      <w:r w:rsidRPr="00150BF3">
        <w:rPr>
          <w:rFonts w:ascii="Times New Roman" w:hAnsi="Times New Roman" w:cs="Times New Roman"/>
          <w:sz w:val="24"/>
          <w:szCs w:val="24"/>
        </w:rPr>
        <w:tab/>
      </w:r>
      <w:r w:rsidR="0001325F">
        <w:rPr>
          <w:rFonts w:ascii="Times New Roman" w:hAnsi="Times New Roman" w:cs="Times New Roman"/>
          <w:sz w:val="24"/>
          <w:szCs w:val="24"/>
        </w:rPr>
        <w:t>26</w:t>
      </w:r>
    </w:p>
    <w:p w:rsidR="00721573" w:rsidRDefault="00721573" w:rsidP="00721573">
      <w:pPr>
        <w:pStyle w:val="ListParagraph"/>
        <w:tabs>
          <w:tab w:val="left" w:leader="dot" w:pos="8820"/>
          <w:tab w:val="left" w:pos="9000"/>
        </w:tabs>
        <w:spacing w:after="0" w:line="240" w:lineRule="auto"/>
        <w:ind w:left="1440" w:hanging="180"/>
        <w:rPr>
          <w:rFonts w:ascii="Times New Roman" w:hAnsi="Times New Roman" w:cs="Times New Roman"/>
          <w:sz w:val="24"/>
          <w:szCs w:val="24"/>
        </w:rPr>
      </w:pPr>
      <w:r>
        <w:rPr>
          <w:rFonts w:ascii="Times New Roman" w:hAnsi="Times New Roman" w:cs="Times New Roman"/>
          <w:b/>
          <w:sz w:val="24"/>
          <w:szCs w:val="24"/>
        </w:rPr>
        <w:t>ii.  This Commission’s Precedent in Ohio Bell</w:t>
      </w:r>
      <w:r>
        <w:rPr>
          <w:rFonts w:ascii="Times New Roman" w:hAnsi="Times New Roman" w:cs="Times New Roman"/>
          <w:b/>
          <w:sz w:val="24"/>
          <w:szCs w:val="24"/>
        </w:rPr>
        <w:tab/>
      </w:r>
      <w:r w:rsidR="0001325F">
        <w:rPr>
          <w:rFonts w:ascii="Times New Roman" w:hAnsi="Times New Roman" w:cs="Times New Roman"/>
          <w:sz w:val="24"/>
          <w:szCs w:val="24"/>
        </w:rPr>
        <w:tab/>
        <w:t>27</w:t>
      </w:r>
    </w:p>
    <w:p w:rsidR="00721573" w:rsidRPr="00721573" w:rsidRDefault="0001325F" w:rsidP="00721573">
      <w:pPr>
        <w:pStyle w:val="ListParagraph"/>
        <w:tabs>
          <w:tab w:val="left" w:leader="dot" w:pos="8820"/>
          <w:tab w:val="left" w:pos="9000"/>
        </w:tabs>
        <w:spacing w:after="0" w:line="240" w:lineRule="auto"/>
        <w:ind w:left="1440" w:hanging="180"/>
        <w:rPr>
          <w:rFonts w:ascii="Times New Roman" w:hAnsi="Times New Roman" w:cs="Times New Roman"/>
          <w:sz w:val="24"/>
          <w:szCs w:val="24"/>
        </w:rPr>
      </w:pPr>
      <w:r>
        <w:rPr>
          <w:rFonts w:ascii="Times New Roman" w:hAnsi="Times New Roman" w:cs="Times New Roman"/>
          <w:b/>
          <w:sz w:val="24"/>
          <w:szCs w:val="24"/>
        </w:rPr>
        <w:t>iii. Application to this Proceeding</w:t>
      </w:r>
      <w:r w:rsidR="00721573">
        <w:rPr>
          <w:rFonts w:ascii="Times New Roman" w:hAnsi="Times New Roman" w:cs="Times New Roman"/>
          <w:b/>
          <w:sz w:val="24"/>
          <w:szCs w:val="24"/>
        </w:rPr>
        <w:tab/>
      </w:r>
      <w:r w:rsidR="00721573">
        <w:rPr>
          <w:rFonts w:ascii="Times New Roman" w:hAnsi="Times New Roman" w:cs="Times New Roman"/>
          <w:sz w:val="24"/>
          <w:szCs w:val="24"/>
        </w:rPr>
        <w:tab/>
        <w:t>27</w:t>
      </w:r>
    </w:p>
    <w:p w:rsidR="00721573" w:rsidRPr="00721573" w:rsidRDefault="00721573" w:rsidP="00721573">
      <w:pPr>
        <w:pStyle w:val="ListParagraph"/>
        <w:numPr>
          <w:ilvl w:val="0"/>
          <w:numId w:val="31"/>
        </w:numPr>
        <w:tabs>
          <w:tab w:val="left" w:leader="dot" w:pos="8820"/>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Public Purpose Served</w:t>
      </w: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27</w:t>
      </w:r>
    </w:p>
    <w:p w:rsidR="00721573" w:rsidRPr="00721573" w:rsidRDefault="00721573" w:rsidP="00721573">
      <w:pPr>
        <w:pStyle w:val="ListParagraph"/>
        <w:numPr>
          <w:ilvl w:val="0"/>
          <w:numId w:val="31"/>
        </w:numPr>
        <w:tabs>
          <w:tab w:val="left" w:leader="dot" w:pos="8820"/>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Mandatory Student Attendance</w:t>
      </w:r>
      <w:r>
        <w:rPr>
          <w:rFonts w:ascii="Times New Roman" w:hAnsi="Times New Roman" w:cs="Times New Roman"/>
          <w:b/>
          <w:sz w:val="24"/>
          <w:szCs w:val="24"/>
        </w:rPr>
        <w:tab/>
      </w:r>
      <w:r>
        <w:rPr>
          <w:rFonts w:ascii="Times New Roman" w:hAnsi="Times New Roman" w:cs="Times New Roman"/>
          <w:sz w:val="24"/>
          <w:szCs w:val="24"/>
        </w:rPr>
        <w:tab/>
        <w:t>2</w:t>
      </w:r>
      <w:r w:rsidR="0001325F">
        <w:rPr>
          <w:rFonts w:ascii="Times New Roman" w:hAnsi="Times New Roman" w:cs="Times New Roman"/>
          <w:sz w:val="24"/>
          <w:szCs w:val="24"/>
        </w:rPr>
        <w:t>8</w:t>
      </w:r>
    </w:p>
    <w:p w:rsidR="00721573" w:rsidRPr="00721573" w:rsidRDefault="00721573" w:rsidP="00721573">
      <w:pPr>
        <w:pStyle w:val="ListParagraph"/>
        <w:numPr>
          <w:ilvl w:val="0"/>
          <w:numId w:val="31"/>
        </w:numPr>
        <w:tabs>
          <w:tab w:val="left" w:leader="dot" w:pos="8820"/>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Limited Funding Mechanisms</w:t>
      </w:r>
      <w:r>
        <w:rPr>
          <w:rFonts w:ascii="Times New Roman" w:hAnsi="Times New Roman" w:cs="Times New Roman"/>
          <w:b/>
          <w:sz w:val="24"/>
          <w:szCs w:val="24"/>
        </w:rPr>
        <w:tab/>
      </w:r>
      <w:r>
        <w:rPr>
          <w:rFonts w:ascii="Times New Roman" w:hAnsi="Times New Roman" w:cs="Times New Roman"/>
          <w:sz w:val="24"/>
          <w:szCs w:val="24"/>
        </w:rPr>
        <w:tab/>
        <w:t>2</w:t>
      </w:r>
      <w:r w:rsidR="0001325F">
        <w:rPr>
          <w:rFonts w:ascii="Times New Roman" w:hAnsi="Times New Roman" w:cs="Times New Roman"/>
          <w:sz w:val="24"/>
          <w:szCs w:val="24"/>
        </w:rPr>
        <w:t>8</w:t>
      </w:r>
    </w:p>
    <w:p w:rsidR="00721573" w:rsidRPr="00721573" w:rsidRDefault="00721573" w:rsidP="00721573">
      <w:pPr>
        <w:pStyle w:val="ListParagraph"/>
        <w:numPr>
          <w:ilvl w:val="0"/>
          <w:numId w:val="31"/>
        </w:numPr>
        <w:tabs>
          <w:tab w:val="left" w:leader="dot" w:pos="8820"/>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Budgetary Problems Presently Facing the Schools</w:t>
      </w:r>
      <w:r>
        <w:rPr>
          <w:rFonts w:ascii="Times New Roman" w:hAnsi="Times New Roman" w:cs="Times New Roman"/>
          <w:b/>
          <w:sz w:val="24"/>
          <w:szCs w:val="24"/>
        </w:rPr>
        <w:tab/>
      </w:r>
      <w:r>
        <w:rPr>
          <w:rFonts w:ascii="Times New Roman" w:hAnsi="Times New Roman" w:cs="Times New Roman"/>
          <w:sz w:val="24"/>
          <w:szCs w:val="24"/>
        </w:rPr>
        <w:tab/>
        <w:t>28</w:t>
      </w:r>
    </w:p>
    <w:p w:rsidR="00721573" w:rsidRPr="00721573" w:rsidRDefault="00721573" w:rsidP="00721573">
      <w:pPr>
        <w:pStyle w:val="ListParagraph"/>
        <w:numPr>
          <w:ilvl w:val="0"/>
          <w:numId w:val="31"/>
        </w:numPr>
        <w:tabs>
          <w:tab w:val="left" w:leader="dot" w:pos="8820"/>
          <w:tab w:val="left" w:pos="9000"/>
        </w:tabs>
        <w:spacing w:after="0" w:line="240" w:lineRule="auto"/>
        <w:rPr>
          <w:rFonts w:ascii="Times New Roman" w:hAnsi="Times New Roman" w:cs="Times New Roman"/>
          <w:b/>
          <w:sz w:val="24"/>
          <w:szCs w:val="24"/>
        </w:rPr>
      </w:pPr>
      <w:r>
        <w:rPr>
          <w:rFonts w:ascii="Times New Roman" w:hAnsi="Times New Roman" w:cs="Times New Roman"/>
          <w:b/>
          <w:sz w:val="24"/>
          <w:szCs w:val="24"/>
        </w:rPr>
        <w:t>The Inability to Pass Through the Additional Costs</w:t>
      </w:r>
      <w:r>
        <w:rPr>
          <w:rFonts w:ascii="Times New Roman" w:hAnsi="Times New Roman" w:cs="Times New Roman"/>
          <w:b/>
          <w:sz w:val="24"/>
          <w:szCs w:val="24"/>
        </w:rPr>
        <w:tab/>
      </w:r>
      <w:r>
        <w:rPr>
          <w:rFonts w:ascii="Times New Roman" w:hAnsi="Times New Roman" w:cs="Times New Roman"/>
          <w:sz w:val="24"/>
          <w:szCs w:val="24"/>
        </w:rPr>
        <w:tab/>
      </w:r>
      <w:r w:rsidR="0001325F">
        <w:rPr>
          <w:rFonts w:ascii="Times New Roman" w:hAnsi="Times New Roman" w:cs="Times New Roman"/>
          <w:sz w:val="24"/>
          <w:szCs w:val="24"/>
        </w:rPr>
        <w:t>30</w:t>
      </w:r>
    </w:p>
    <w:p w:rsidR="00721573" w:rsidRPr="00721573" w:rsidRDefault="00721573" w:rsidP="00721573">
      <w:pPr>
        <w:tabs>
          <w:tab w:val="left" w:leader="dot" w:pos="8820"/>
          <w:tab w:val="left" w:pos="9000"/>
        </w:tabs>
        <w:spacing w:after="0" w:line="240" w:lineRule="auto"/>
        <w:rPr>
          <w:rFonts w:ascii="Times New Roman" w:hAnsi="Times New Roman" w:cs="Times New Roman"/>
          <w:b/>
          <w:sz w:val="24"/>
          <w:szCs w:val="24"/>
        </w:rPr>
      </w:pPr>
    </w:p>
    <w:p w:rsidR="00721573" w:rsidRDefault="00721573" w:rsidP="00721573">
      <w:pPr>
        <w:pStyle w:val="ListParagraph"/>
        <w:numPr>
          <w:ilvl w:val="3"/>
          <w:numId w:val="29"/>
        </w:numPr>
        <w:tabs>
          <w:tab w:val="left" w:leader="dot" w:pos="8820"/>
          <w:tab w:val="left" w:pos="9000"/>
        </w:tabs>
        <w:spacing w:after="0" w:line="240" w:lineRule="auto"/>
        <w:ind w:left="1260" w:hanging="266"/>
        <w:rPr>
          <w:rFonts w:ascii="Times New Roman" w:hAnsi="Times New Roman" w:cs="Times New Roman"/>
          <w:sz w:val="24"/>
          <w:szCs w:val="24"/>
        </w:rPr>
      </w:pPr>
      <w:r>
        <w:rPr>
          <w:rFonts w:ascii="Times New Roman" w:hAnsi="Times New Roman" w:cs="Times New Roman"/>
          <w:b/>
          <w:sz w:val="24"/>
          <w:szCs w:val="24"/>
        </w:rPr>
        <w:t>The Commission’s Precedent of Providing Special Rate Treatment</w:t>
      </w:r>
      <w:r>
        <w:rPr>
          <w:rFonts w:ascii="Times New Roman" w:hAnsi="Times New Roman" w:cs="Times New Roman"/>
          <w:b/>
          <w:sz w:val="24"/>
          <w:szCs w:val="24"/>
        </w:rPr>
        <w:br/>
        <w:t xml:space="preserve">to Ohio’s Schools Extends to Current-Day Electric Security Plan </w:t>
      </w:r>
      <w:r>
        <w:rPr>
          <w:rFonts w:ascii="Times New Roman" w:hAnsi="Times New Roman" w:cs="Times New Roman"/>
          <w:b/>
          <w:sz w:val="24"/>
          <w:szCs w:val="24"/>
        </w:rPr>
        <w:br/>
        <w:t>Proceedings</w:t>
      </w:r>
      <w:r>
        <w:rPr>
          <w:rFonts w:ascii="Times New Roman" w:hAnsi="Times New Roman" w:cs="Times New Roman"/>
          <w:b/>
          <w:sz w:val="24"/>
          <w:szCs w:val="24"/>
        </w:rPr>
        <w:tab/>
      </w:r>
      <w:r>
        <w:rPr>
          <w:rFonts w:ascii="Times New Roman" w:hAnsi="Times New Roman" w:cs="Times New Roman"/>
          <w:sz w:val="24"/>
          <w:szCs w:val="24"/>
        </w:rPr>
        <w:tab/>
        <w:t>30</w:t>
      </w:r>
    </w:p>
    <w:p w:rsidR="00721573" w:rsidRDefault="00721573" w:rsidP="00721573">
      <w:pPr>
        <w:pStyle w:val="ListParagraph"/>
        <w:tabs>
          <w:tab w:val="left" w:leader="dot" w:pos="8820"/>
          <w:tab w:val="left" w:pos="9000"/>
        </w:tabs>
        <w:spacing w:after="0" w:line="240" w:lineRule="auto"/>
        <w:ind w:left="1260"/>
        <w:rPr>
          <w:rFonts w:ascii="Times New Roman" w:hAnsi="Times New Roman" w:cs="Times New Roman"/>
          <w:b/>
          <w:sz w:val="24"/>
          <w:szCs w:val="24"/>
        </w:rPr>
      </w:pPr>
    </w:p>
    <w:p w:rsidR="00721573" w:rsidRDefault="00721573" w:rsidP="00721573">
      <w:pPr>
        <w:pStyle w:val="ListParagraph"/>
        <w:numPr>
          <w:ilvl w:val="1"/>
          <w:numId w:val="29"/>
        </w:numPr>
        <w:tabs>
          <w:tab w:val="left" w:leader="dot" w:pos="8820"/>
          <w:tab w:val="left" w:pos="9000"/>
        </w:tabs>
        <w:spacing w:after="240" w:line="240" w:lineRule="auto"/>
        <w:ind w:left="907"/>
        <w:rPr>
          <w:rFonts w:ascii="Times New Roman" w:hAnsi="Times New Roman" w:cs="Times New Roman"/>
          <w:sz w:val="24"/>
          <w:szCs w:val="24"/>
        </w:rPr>
      </w:pPr>
      <w:r>
        <w:rPr>
          <w:rFonts w:ascii="Times New Roman" w:hAnsi="Times New Roman" w:cs="Times New Roman"/>
          <w:b/>
          <w:sz w:val="24"/>
          <w:szCs w:val="24"/>
        </w:rPr>
        <w:t>UNDER THE APPROPRIATE STANDARD OF REVIEW, AEP OHIO’S</w:t>
      </w:r>
      <w:r>
        <w:rPr>
          <w:rFonts w:ascii="Times New Roman" w:hAnsi="Times New Roman" w:cs="Times New Roman"/>
          <w:b/>
          <w:sz w:val="24"/>
          <w:szCs w:val="24"/>
        </w:rPr>
        <w:br/>
        <w:t>PROPOSED ESP PRICE AND OTHER PROPOSED PUBLIC BENEFITS</w:t>
      </w:r>
      <w:r>
        <w:rPr>
          <w:rFonts w:ascii="Times New Roman" w:hAnsi="Times New Roman" w:cs="Times New Roman"/>
          <w:b/>
          <w:sz w:val="24"/>
          <w:szCs w:val="24"/>
        </w:rPr>
        <w:br/>
        <w:t>ARE NOT MORE FAVORABLE IN THE AGGREGATE THAN</w:t>
      </w:r>
      <w:r>
        <w:rPr>
          <w:rFonts w:ascii="Times New Roman" w:hAnsi="Times New Roman" w:cs="Times New Roman"/>
          <w:b/>
          <w:sz w:val="24"/>
          <w:szCs w:val="24"/>
        </w:rPr>
        <w:br/>
        <w:t>THE MRO</w:t>
      </w:r>
      <w:r>
        <w:rPr>
          <w:rFonts w:ascii="Times New Roman" w:hAnsi="Times New Roman" w:cs="Times New Roman"/>
          <w:b/>
          <w:sz w:val="24"/>
          <w:szCs w:val="24"/>
        </w:rPr>
        <w:tab/>
      </w:r>
      <w:r w:rsidR="0001325F">
        <w:rPr>
          <w:rFonts w:ascii="Times New Roman" w:hAnsi="Times New Roman" w:cs="Times New Roman"/>
          <w:sz w:val="24"/>
          <w:szCs w:val="24"/>
        </w:rPr>
        <w:tab/>
        <w:t>32</w:t>
      </w:r>
    </w:p>
    <w:p w:rsidR="00721573" w:rsidRDefault="00721573" w:rsidP="00721573">
      <w:pPr>
        <w:pStyle w:val="ListParagraph"/>
        <w:tabs>
          <w:tab w:val="left" w:leader="dot" w:pos="8820"/>
          <w:tab w:val="left" w:pos="9000"/>
        </w:tabs>
        <w:spacing w:after="240" w:line="240" w:lineRule="auto"/>
        <w:ind w:left="907"/>
        <w:rPr>
          <w:rFonts w:ascii="Times New Roman" w:hAnsi="Times New Roman" w:cs="Times New Roman"/>
          <w:sz w:val="24"/>
          <w:szCs w:val="24"/>
        </w:rPr>
      </w:pPr>
    </w:p>
    <w:p w:rsidR="00721573" w:rsidRDefault="00721573" w:rsidP="00721573">
      <w:pPr>
        <w:pStyle w:val="ListParagraph"/>
        <w:numPr>
          <w:ilvl w:val="3"/>
          <w:numId w:val="29"/>
        </w:numPr>
        <w:tabs>
          <w:tab w:val="left" w:leader="dot" w:pos="8820"/>
          <w:tab w:val="left" w:pos="9000"/>
        </w:tabs>
        <w:spacing w:after="240" w:line="240" w:lineRule="auto"/>
        <w:ind w:left="1268" w:hanging="274"/>
        <w:rPr>
          <w:rFonts w:ascii="Times New Roman" w:hAnsi="Times New Roman" w:cs="Times New Roman"/>
          <w:sz w:val="24"/>
          <w:szCs w:val="24"/>
        </w:rPr>
      </w:pPr>
      <w:r>
        <w:rPr>
          <w:rFonts w:ascii="Times New Roman" w:hAnsi="Times New Roman" w:cs="Times New Roman"/>
          <w:b/>
          <w:sz w:val="24"/>
          <w:szCs w:val="24"/>
        </w:rPr>
        <w:t>The Bulk of the Analyses Performed in this Proceeding Show that,</w:t>
      </w:r>
      <w:r>
        <w:rPr>
          <w:rFonts w:ascii="Times New Roman" w:hAnsi="Times New Roman" w:cs="Times New Roman"/>
          <w:b/>
          <w:sz w:val="24"/>
          <w:szCs w:val="24"/>
        </w:rPr>
        <w:br/>
        <w:t>Based on the Quantitative Analysis of Pricing Alone, the ESP is not</w:t>
      </w:r>
      <w:r>
        <w:rPr>
          <w:rFonts w:ascii="Times New Roman" w:hAnsi="Times New Roman" w:cs="Times New Roman"/>
          <w:b/>
          <w:sz w:val="24"/>
          <w:szCs w:val="24"/>
        </w:rPr>
        <w:br/>
        <w:t>More Favorable than the MRO</w:t>
      </w:r>
      <w:r>
        <w:rPr>
          <w:rFonts w:ascii="Times New Roman" w:hAnsi="Times New Roman" w:cs="Times New Roman"/>
          <w:b/>
          <w:sz w:val="24"/>
          <w:szCs w:val="24"/>
        </w:rPr>
        <w:tab/>
      </w:r>
      <w:r>
        <w:rPr>
          <w:rFonts w:ascii="Times New Roman" w:hAnsi="Times New Roman" w:cs="Times New Roman"/>
          <w:sz w:val="24"/>
          <w:szCs w:val="24"/>
        </w:rPr>
        <w:tab/>
        <w:t>32</w:t>
      </w:r>
    </w:p>
    <w:p w:rsidR="007F63C1" w:rsidRDefault="007F63C1" w:rsidP="007F63C1">
      <w:pPr>
        <w:pStyle w:val="ListParagraph"/>
        <w:tabs>
          <w:tab w:val="left" w:leader="dot" w:pos="8820"/>
          <w:tab w:val="left" w:pos="9000"/>
        </w:tabs>
        <w:spacing w:after="240" w:line="240" w:lineRule="auto"/>
        <w:ind w:left="1268"/>
        <w:rPr>
          <w:rFonts w:ascii="Times New Roman" w:hAnsi="Times New Roman" w:cs="Times New Roman"/>
          <w:sz w:val="24"/>
          <w:szCs w:val="24"/>
        </w:rPr>
      </w:pPr>
    </w:p>
    <w:p w:rsidR="007F63C1" w:rsidRPr="00F82FBA" w:rsidRDefault="007F63C1" w:rsidP="007F63C1">
      <w:pPr>
        <w:spacing w:after="0" w:line="240" w:lineRule="auto"/>
        <w:rPr>
          <w:rFonts w:ascii="Times New Roman" w:hAnsi="Times New Roman" w:cs="Times New Roman"/>
          <w:b/>
          <w:sz w:val="24"/>
          <w:szCs w:val="24"/>
          <w:u w:val="single"/>
        </w:rPr>
      </w:pPr>
      <w:r w:rsidRPr="00F82FBA">
        <w:rPr>
          <w:rFonts w:ascii="Times New Roman" w:hAnsi="Times New Roman" w:cs="Times New Roman"/>
          <w:b/>
          <w:sz w:val="24"/>
          <w:szCs w:val="24"/>
        </w:rPr>
        <w:lastRenderedPageBreak/>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rPr>
        <w:tab/>
      </w:r>
      <w:r w:rsidRPr="00F82FBA">
        <w:rPr>
          <w:rFonts w:ascii="Times New Roman" w:hAnsi="Times New Roman" w:cs="Times New Roman"/>
          <w:b/>
          <w:sz w:val="24"/>
          <w:szCs w:val="24"/>
          <w:u w:val="single"/>
        </w:rPr>
        <w:t>Page</w:t>
      </w:r>
    </w:p>
    <w:p w:rsidR="007F63C1" w:rsidRDefault="007F63C1" w:rsidP="007F63C1">
      <w:pPr>
        <w:tabs>
          <w:tab w:val="left" w:leader="dot" w:pos="8820"/>
          <w:tab w:val="left" w:pos="9000"/>
        </w:tabs>
        <w:spacing w:after="0" w:line="240" w:lineRule="auto"/>
        <w:rPr>
          <w:rFonts w:ascii="Times New Roman" w:hAnsi="Times New Roman" w:cs="Times New Roman"/>
          <w:b/>
          <w:sz w:val="24"/>
          <w:szCs w:val="24"/>
        </w:rPr>
      </w:pPr>
    </w:p>
    <w:p w:rsidR="007F63C1" w:rsidRPr="007F63C1" w:rsidRDefault="007F63C1" w:rsidP="007F63C1">
      <w:pPr>
        <w:pStyle w:val="ListParagraph"/>
        <w:tabs>
          <w:tab w:val="left" w:leader="dot" w:pos="8820"/>
          <w:tab w:val="left" w:pos="9000"/>
        </w:tabs>
        <w:spacing w:after="240" w:line="240" w:lineRule="auto"/>
        <w:ind w:left="1268"/>
        <w:rPr>
          <w:rFonts w:ascii="Times New Roman" w:hAnsi="Times New Roman" w:cs="Times New Roman"/>
          <w:sz w:val="24"/>
          <w:szCs w:val="24"/>
        </w:rPr>
      </w:pPr>
    </w:p>
    <w:p w:rsidR="00721573" w:rsidRDefault="007F63C1" w:rsidP="00721573">
      <w:pPr>
        <w:pStyle w:val="ListParagraph"/>
        <w:numPr>
          <w:ilvl w:val="3"/>
          <w:numId w:val="29"/>
        </w:numPr>
        <w:tabs>
          <w:tab w:val="left" w:leader="dot" w:pos="8820"/>
          <w:tab w:val="left" w:pos="9000"/>
        </w:tabs>
        <w:spacing w:after="240" w:line="240" w:lineRule="auto"/>
        <w:ind w:left="1268" w:hanging="274"/>
        <w:rPr>
          <w:rFonts w:ascii="Times New Roman" w:hAnsi="Times New Roman" w:cs="Times New Roman"/>
          <w:sz w:val="24"/>
          <w:szCs w:val="24"/>
        </w:rPr>
      </w:pPr>
      <w:r>
        <w:rPr>
          <w:rFonts w:ascii="Times New Roman" w:hAnsi="Times New Roman" w:cs="Times New Roman"/>
          <w:b/>
          <w:sz w:val="24"/>
          <w:szCs w:val="24"/>
        </w:rPr>
        <w:t>AEP-Ohio’s Proposed “Qualitative” Benefits Do Not Make the ESP</w:t>
      </w:r>
      <w:r>
        <w:rPr>
          <w:rFonts w:ascii="Times New Roman" w:hAnsi="Times New Roman" w:cs="Times New Roman"/>
          <w:b/>
          <w:sz w:val="24"/>
          <w:szCs w:val="24"/>
        </w:rPr>
        <w:br/>
        <w:t>More Favorable in the Aggregate than the MRO</w:t>
      </w:r>
      <w:r>
        <w:rPr>
          <w:rFonts w:ascii="Times New Roman" w:hAnsi="Times New Roman" w:cs="Times New Roman"/>
          <w:b/>
          <w:sz w:val="24"/>
          <w:szCs w:val="24"/>
        </w:rPr>
        <w:tab/>
      </w:r>
      <w:r w:rsidR="0001325F">
        <w:rPr>
          <w:rFonts w:ascii="Times New Roman" w:hAnsi="Times New Roman" w:cs="Times New Roman"/>
          <w:sz w:val="24"/>
          <w:szCs w:val="24"/>
        </w:rPr>
        <w:tab/>
        <w:t>33</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  The Three Qualitative Benefits Identified by Staff Provide Marginal</w:t>
      </w:r>
      <w:r>
        <w:rPr>
          <w:rFonts w:ascii="Times New Roman" w:hAnsi="Times New Roman" w:cs="Times New Roman"/>
          <w:b/>
          <w:sz w:val="24"/>
          <w:szCs w:val="24"/>
        </w:rPr>
        <w:br/>
        <w:t xml:space="preserve"> or No Public Benefit</w:t>
      </w:r>
      <w:r>
        <w:rPr>
          <w:rFonts w:ascii="Times New Roman" w:hAnsi="Times New Roman" w:cs="Times New Roman"/>
          <w:b/>
          <w:sz w:val="24"/>
          <w:szCs w:val="24"/>
        </w:rPr>
        <w:tab/>
      </w:r>
      <w:r>
        <w:rPr>
          <w:rFonts w:ascii="Times New Roman" w:hAnsi="Times New Roman" w:cs="Times New Roman"/>
          <w:sz w:val="24"/>
          <w:szCs w:val="24"/>
        </w:rPr>
        <w:tab/>
        <w:t>33</w:t>
      </w:r>
    </w:p>
    <w:p w:rsidR="00150BF3" w:rsidRDefault="00150BF3" w:rsidP="007F63C1">
      <w:pPr>
        <w:tabs>
          <w:tab w:val="left" w:leader="dot" w:pos="8820"/>
          <w:tab w:val="left" w:pos="9000"/>
        </w:tabs>
        <w:spacing w:after="0" w:line="240" w:lineRule="auto"/>
        <w:ind w:left="1454" w:hanging="187"/>
        <w:rPr>
          <w:rFonts w:ascii="Times New Roman" w:hAnsi="Times New Roman" w:cs="Times New Roman"/>
          <w:b/>
          <w:sz w:val="24"/>
          <w:szCs w:val="24"/>
        </w:rPr>
      </w:pP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   Early Transition to Market</w:t>
      </w:r>
      <w:r>
        <w:rPr>
          <w:rFonts w:ascii="Times New Roman" w:hAnsi="Times New Roman" w:cs="Times New Roman"/>
          <w:b/>
          <w:sz w:val="24"/>
          <w:szCs w:val="24"/>
        </w:rPr>
        <w:tab/>
      </w:r>
      <w:r w:rsidR="0001325F">
        <w:rPr>
          <w:rFonts w:ascii="Times New Roman" w:hAnsi="Times New Roman" w:cs="Times New Roman"/>
          <w:sz w:val="24"/>
          <w:szCs w:val="24"/>
        </w:rPr>
        <w:tab/>
        <w:t>34</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ii.  Rate Certainty and Stability</w:t>
      </w:r>
      <w:r>
        <w:rPr>
          <w:rFonts w:ascii="Times New Roman" w:hAnsi="Times New Roman" w:cs="Times New Roman"/>
          <w:b/>
          <w:sz w:val="24"/>
          <w:szCs w:val="24"/>
        </w:rPr>
        <w:tab/>
      </w:r>
      <w:r>
        <w:rPr>
          <w:rFonts w:ascii="Times New Roman" w:hAnsi="Times New Roman" w:cs="Times New Roman"/>
          <w:sz w:val="24"/>
          <w:szCs w:val="24"/>
        </w:rPr>
        <w:tab/>
        <w:t>34</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iii. Generation Resource Rider</w:t>
      </w:r>
      <w:r>
        <w:rPr>
          <w:rFonts w:ascii="Times New Roman" w:hAnsi="Times New Roman" w:cs="Times New Roman"/>
          <w:b/>
          <w:sz w:val="24"/>
          <w:szCs w:val="24"/>
        </w:rPr>
        <w:tab/>
      </w:r>
      <w:r w:rsidR="0001325F">
        <w:rPr>
          <w:rFonts w:ascii="Times New Roman" w:hAnsi="Times New Roman" w:cs="Times New Roman"/>
          <w:sz w:val="24"/>
          <w:szCs w:val="24"/>
        </w:rPr>
        <w:tab/>
        <w:t>35</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p>
    <w:p w:rsidR="007F63C1" w:rsidRDefault="007F63C1" w:rsidP="007F63C1">
      <w:pPr>
        <w:tabs>
          <w:tab w:val="left" w:leader="dot" w:pos="8820"/>
          <w:tab w:val="left" w:pos="9000"/>
        </w:tabs>
        <w:spacing w:after="0" w:line="240" w:lineRule="auto"/>
        <w:ind w:left="1454" w:hanging="187"/>
        <w:rPr>
          <w:rFonts w:ascii="Times New Roman" w:hAnsi="Times New Roman" w:cs="Times New Roman"/>
          <w:b/>
          <w:sz w:val="24"/>
          <w:szCs w:val="24"/>
        </w:rPr>
      </w:pPr>
      <w:r>
        <w:rPr>
          <w:rFonts w:ascii="Times New Roman" w:hAnsi="Times New Roman" w:cs="Times New Roman"/>
          <w:b/>
          <w:sz w:val="24"/>
          <w:szCs w:val="24"/>
        </w:rPr>
        <w:t>b.  The Remaining Qualitative Benefits Identified by the Company Offer</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 xml:space="preserve">  No Benefit Over an MRO</w:t>
      </w:r>
      <w:r>
        <w:rPr>
          <w:rFonts w:ascii="Times New Roman" w:hAnsi="Times New Roman" w:cs="Times New Roman"/>
          <w:b/>
          <w:sz w:val="24"/>
          <w:szCs w:val="24"/>
        </w:rPr>
        <w:tab/>
      </w:r>
      <w:r>
        <w:rPr>
          <w:rFonts w:ascii="Times New Roman" w:hAnsi="Times New Roman" w:cs="Times New Roman"/>
          <w:sz w:val="24"/>
          <w:szCs w:val="24"/>
        </w:rPr>
        <w:tab/>
        <w:t>35</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   Elimination of the EICCR</w:t>
      </w:r>
      <w:r>
        <w:rPr>
          <w:rFonts w:ascii="Times New Roman" w:hAnsi="Times New Roman" w:cs="Times New Roman"/>
          <w:b/>
          <w:sz w:val="24"/>
          <w:szCs w:val="24"/>
        </w:rPr>
        <w:tab/>
      </w:r>
      <w:r>
        <w:rPr>
          <w:rFonts w:ascii="Times New Roman" w:hAnsi="Times New Roman" w:cs="Times New Roman"/>
          <w:sz w:val="24"/>
          <w:szCs w:val="24"/>
        </w:rPr>
        <w:tab/>
        <w:t>35</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ii.  No Base Generation Rate Increase</w:t>
      </w:r>
      <w:r>
        <w:rPr>
          <w:rFonts w:ascii="Times New Roman" w:hAnsi="Times New Roman" w:cs="Times New Roman"/>
          <w:b/>
          <w:sz w:val="24"/>
          <w:szCs w:val="24"/>
        </w:rPr>
        <w:tab/>
      </w:r>
      <w:r w:rsidR="0001325F">
        <w:rPr>
          <w:rFonts w:ascii="Times New Roman" w:hAnsi="Times New Roman" w:cs="Times New Roman"/>
          <w:sz w:val="24"/>
          <w:szCs w:val="24"/>
        </w:rPr>
        <w:tab/>
        <w:t>36</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iii. Tempered Rate Increase</w:t>
      </w:r>
      <w:r>
        <w:rPr>
          <w:rFonts w:ascii="Times New Roman" w:hAnsi="Times New Roman" w:cs="Times New Roman"/>
          <w:b/>
          <w:sz w:val="24"/>
          <w:szCs w:val="24"/>
        </w:rPr>
        <w:tab/>
      </w:r>
      <w:r>
        <w:rPr>
          <w:rFonts w:ascii="Times New Roman" w:hAnsi="Times New Roman" w:cs="Times New Roman"/>
          <w:sz w:val="24"/>
          <w:szCs w:val="24"/>
        </w:rPr>
        <w:tab/>
        <w:t>36</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iv.  Merger of the PIRR and FAC</w:t>
      </w:r>
      <w:r>
        <w:rPr>
          <w:rFonts w:ascii="Times New Roman" w:hAnsi="Times New Roman" w:cs="Times New Roman"/>
          <w:b/>
          <w:sz w:val="24"/>
          <w:szCs w:val="24"/>
        </w:rPr>
        <w:tab/>
      </w:r>
      <w:r w:rsidR="0001325F">
        <w:rPr>
          <w:rFonts w:ascii="Times New Roman" w:hAnsi="Times New Roman" w:cs="Times New Roman"/>
          <w:sz w:val="24"/>
          <w:szCs w:val="24"/>
        </w:rPr>
        <w:tab/>
        <w:t>37</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v.   Distribution-Related Riders (DIR, ESSR, gridSmart</w:t>
      </w:r>
      <w:r>
        <w:rPr>
          <w:rFonts w:ascii="Times New Roman" w:hAnsi="Times New Roman" w:cs="Times New Roman"/>
          <w:b/>
          <w:sz w:val="24"/>
          <w:szCs w:val="24"/>
        </w:rPr>
        <w:tab/>
      </w:r>
      <w:r>
        <w:rPr>
          <w:rFonts w:ascii="Times New Roman" w:hAnsi="Times New Roman" w:cs="Times New Roman"/>
          <w:sz w:val="24"/>
          <w:szCs w:val="24"/>
        </w:rPr>
        <w:tab/>
        <w:t>37</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vi.  Interruptible Service and Credit; Economic Development Cost</w:t>
      </w:r>
      <w:r>
        <w:rPr>
          <w:rFonts w:ascii="Times New Roman" w:hAnsi="Times New Roman" w:cs="Times New Roman"/>
          <w:b/>
          <w:sz w:val="24"/>
          <w:szCs w:val="24"/>
        </w:rPr>
        <w:br/>
        <w:t xml:space="preserve">      Recovery Rider</w:t>
      </w:r>
      <w:r>
        <w:rPr>
          <w:rFonts w:ascii="Times New Roman" w:hAnsi="Times New Roman" w:cs="Times New Roman"/>
          <w:b/>
          <w:sz w:val="24"/>
          <w:szCs w:val="24"/>
        </w:rPr>
        <w:tab/>
      </w:r>
      <w:r>
        <w:rPr>
          <w:rFonts w:ascii="Times New Roman" w:hAnsi="Times New Roman" w:cs="Times New Roman"/>
          <w:sz w:val="24"/>
          <w:szCs w:val="24"/>
        </w:rPr>
        <w:tab/>
      </w:r>
      <w:r w:rsidR="0001325F">
        <w:rPr>
          <w:rFonts w:ascii="Times New Roman" w:hAnsi="Times New Roman" w:cs="Times New Roman"/>
          <w:sz w:val="24"/>
          <w:szCs w:val="24"/>
        </w:rPr>
        <w:t>38</w:t>
      </w:r>
    </w:p>
    <w:p w:rsid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vii. Advancement of State Policies/The RSR and Discounted Capacity</w:t>
      </w:r>
      <w:r>
        <w:rPr>
          <w:rFonts w:ascii="Times New Roman" w:hAnsi="Times New Roman" w:cs="Times New Roman"/>
          <w:b/>
          <w:sz w:val="24"/>
          <w:szCs w:val="24"/>
        </w:rPr>
        <w:br/>
        <w:t xml:space="preserve">       Charges</w:t>
      </w:r>
      <w:r>
        <w:rPr>
          <w:rFonts w:ascii="Times New Roman" w:hAnsi="Times New Roman" w:cs="Times New Roman"/>
          <w:b/>
          <w:sz w:val="24"/>
          <w:szCs w:val="24"/>
        </w:rPr>
        <w:tab/>
      </w:r>
      <w:r w:rsidR="0001325F">
        <w:rPr>
          <w:rFonts w:ascii="Times New Roman" w:hAnsi="Times New Roman" w:cs="Times New Roman"/>
          <w:sz w:val="24"/>
          <w:szCs w:val="24"/>
        </w:rPr>
        <w:tab/>
        <w:t>39</w:t>
      </w:r>
    </w:p>
    <w:p w:rsidR="001961D3" w:rsidRDefault="001961D3" w:rsidP="007F63C1">
      <w:pPr>
        <w:tabs>
          <w:tab w:val="left" w:leader="dot" w:pos="8820"/>
          <w:tab w:val="left" w:pos="9000"/>
        </w:tabs>
        <w:spacing w:after="0" w:line="240" w:lineRule="auto"/>
        <w:ind w:left="1454" w:hanging="187"/>
        <w:rPr>
          <w:rFonts w:ascii="Times New Roman" w:hAnsi="Times New Roman" w:cs="Times New Roman"/>
          <w:sz w:val="24"/>
          <w:szCs w:val="24"/>
        </w:rPr>
      </w:pPr>
      <w:r>
        <w:rPr>
          <w:rFonts w:ascii="Times New Roman" w:hAnsi="Times New Roman" w:cs="Times New Roman"/>
          <w:b/>
          <w:sz w:val="24"/>
          <w:szCs w:val="24"/>
        </w:rPr>
        <w:tab/>
        <w:t>viii. RSR and Discounted Capacity Costs</w:t>
      </w:r>
      <w:r>
        <w:rPr>
          <w:rFonts w:ascii="Times New Roman" w:hAnsi="Times New Roman" w:cs="Times New Roman"/>
          <w:b/>
          <w:sz w:val="24"/>
          <w:szCs w:val="24"/>
        </w:rPr>
        <w:tab/>
      </w:r>
      <w:r>
        <w:rPr>
          <w:rFonts w:ascii="Times New Roman" w:hAnsi="Times New Roman" w:cs="Times New Roman"/>
          <w:sz w:val="24"/>
          <w:szCs w:val="24"/>
        </w:rPr>
        <w:tab/>
        <w:t>39</w:t>
      </w:r>
    </w:p>
    <w:p w:rsidR="007F63C1" w:rsidRPr="007F63C1" w:rsidRDefault="007F63C1" w:rsidP="007F63C1">
      <w:pPr>
        <w:tabs>
          <w:tab w:val="left" w:leader="dot" w:pos="8820"/>
          <w:tab w:val="left" w:pos="9000"/>
        </w:tabs>
        <w:spacing w:after="0" w:line="240" w:lineRule="auto"/>
        <w:ind w:left="1454" w:hanging="187"/>
        <w:rPr>
          <w:rFonts w:ascii="Times New Roman" w:hAnsi="Times New Roman" w:cs="Times New Roman"/>
          <w:sz w:val="24"/>
          <w:szCs w:val="24"/>
        </w:rPr>
      </w:pPr>
    </w:p>
    <w:p w:rsidR="00F82FBA" w:rsidRPr="001961D3" w:rsidRDefault="001961D3" w:rsidP="001961D3">
      <w:pPr>
        <w:pStyle w:val="ListParagraph"/>
        <w:numPr>
          <w:ilvl w:val="0"/>
          <w:numId w:val="29"/>
        </w:numPr>
        <w:tabs>
          <w:tab w:val="left" w:leader="dot" w:pos="8820"/>
          <w:tab w:val="left" w:pos="9000"/>
        </w:tabs>
        <w:spacing w:after="0" w:line="480" w:lineRule="auto"/>
        <w:ind w:left="547" w:hanging="547"/>
        <w:rPr>
          <w:rFonts w:ascii="Times New Roman" w:hAnsi="Times New Roman" w:cs="Times New Roman"/>
          <w:b/>
          <w:i/>
          <w:sz w:val="24"/>
          <w:szCs w:val="24"/>
        </w:rPr>
      </w:pPr>
      <w:r w:rsidRPr="001961D3">
        <w:rPr>
          <w:rFonts w:ascii="Times New Roman" w:hAnsi="Times New Roman" w:cs="Times New Roman"/>
          <w:b/>
          <w:i/>
          <w:sz w:val="24"/>
          <w:szCs w:val="24"/>
        </w:rPr>
        <w:t>CONCLUSION</w:t>
      </w:r>
      <w:r>
        <w:rPr>
          <w:rFonts w:ascii="Times New Roman" w:hAnsi="Times New Roman" w:cs="Times New Roman"/>
          <w:b/>
          <w:sz w:val="24"/>
          <w:szCs w:val="24"/>
        </w:rPr>
        <w:tab/>
      </w:r>
      <w:r>
        <w:rPr>
          <w:rFonts w:ascii="Times New Roman" w:hAnsi="Times New Roman" w:cs="Times New Roman"/>
          <w:sz w:val="24"/>
          <w:szCs w:val="24"/>
        </w:rPr>
        <w:tab/>
        <w:t>40</w:t>
      </w:r>
    </w:p>
    <w:p w:rsidR="00F82FBA" w:rsidRDefault="00F82FBA" w:rsidP="00F82FBA">
      <w:pPr>
        <w:tabs>
          <w:tab w:val="left" w:leader="dot" w:pos="8820"/>
          <w:tab w:val="left" w:pos="9000"/>
        </w:tabs>
        <w:spacing w:after="0" w:line="240" w:lineRule="auto"/>
        <w:rPr>
          <w:rFonts w:ascii="Times New Roman" w:hAnsi="Times New Roman" w:cs="Times New Roman"/>
          <w:sz w:val="24"/>
          <w:szCs w:val="24"/>
        </w:rPr>
      </w:pPr>
    </w:p>
    <w:p w:rsidR="00F82FBA" w:rsidRPr="00F82FBA" w:rsidRDefault="00F82FBA" w:rsidP="00F82FBA">
      <w:pPr>
        <w:tabs>
          <w:tab w:val="left" w:leader="dot" w:pos="8820"/>
          <w:tab w:val="left" w:pos="9000"/>
        </w:tabs>
        <w:spacing w:after="0" w:line="240" w:lineRule="auto"/>
        <w:rPr>
          <w:rFonts w:ascii="Times New Roman" w:hAnsi="Times New Roman" w:cs="Times New Roman"/>
          <w:sz w:val="24"/>
          <w:szCs w:val="24"/>
        </w:rPr>
      </w:pPr>
    </w:p>
    <w:p w:rsidR="00CC0E69" w:rsidRDefault="00CC0E69" w:rsidP="00CC0E69">
      <w:pPr>
        <w:tabs>
          <w:tab w:val="left" w:leader="dot" w:pos="8640"/>
        </w:tabs>
        <w:spacing w:after="0" w:line="240" w:lineRule="auto"/>
        <w:rPr>
          <w:rFonts w:ascii="Times New Roman" w:hAnsi="Times New Roman" w:cs="Times New Roman"/>
          <w:sz w:val="24"/>
          <w:szCs w:val="24"/>
        </w:rPr>
      </w:pPr>
    </w:p>
    <w:p w:rsidR="00CC0E69" w:rsidRDefault="00CC0E69" w:rsidP="00CC0E69">
      <w:pPr>
        <w:tabs>
          <w:tab w:val="left" w:leader="dot" w:pos="8640"/>
        </w:tabs>
        <w:spacing w:after="0" w:line="240" w:lineRule="auto"/>
        <w:rPr>
          <w:rFonts w:ascii="Times New Roman" w:hAnsi="Times New Roman" w:cs="Times New Roman"/>
          <w:sz w:val="24"/>
          <w:szCs w:val="24"/>
        </w:rPr>
      </w:pPr>
    </w:p>
    <w:p w:rsidR="00CC0E69" w:rsidRDefault="00CC0E69" w:rsidP="00CC0E69">
      <w:pPr>
        <w:tabs>
          <w:tab w:val="left" w:leader="dot" w:pos="8640"/>
        </w:tabs>
        <w:spacing w:after="0" w:line="240" w:lineRule="auto"/>
        <w:rPr>
          <w:rFonts w:ascii="Times New Roman" w:hAnsi="Times New Roman" w:cs="Times New Roman"/>
          <w:sz w:val="24"/>
          <w:szCs w:val="24"/>
        </w:rPr>
      </w:pPr>
    </w:p>
    <w:p w:rsidR="00CC0E69" w:rsidRDefault="00CC0E69" w:rsidP="00CC0E69">
      <w:pPr>
        <w:tabs>
          <w:tab w:val="left" w:leader="dot" w:pos="8640"/>
        </w:tabs>
        <w:spacing w:after="0" w:line="240" w:lineRule="auto"/>
        <w:rPr>
          <w:rFonts w:ascii="Times New Roman" w:hAnsi="Times New Roman" w:cs="Times New Roman"/>
          <w:sz w:val="24"/>
          <w:szCs w:val="24"/>
        </w:rPr>
      </w:pPr>
    </w:p>
    <w:p w:rsidR="00CC0E69" w:rsidRPr="00CC0E69" w:rsidRDefault="00CC0E69" w:rsidP="00CC0E69">
      <w:pPr>
        <w:tabs>
          <w:tab w:val="left" w:leader="dot" w:pos="8640"/>
        </w:tabs>
        <w:spacing w:after="0" w:line="240" w:lineRule="auto"/>
        <w:rPr>
          <w:rFonts w:ascii="Times New Roman" w:hAnsi="Times New Roman" w:cs="Times New Roman"/>
          <w:sz w:val="24"/>
          <w:szCs w:val="24"/>
        </w:rPr>
        <w:sectPr w:rsidR="00CC0E69" w:rsidRPr="00CC0E69" w:rsidSect="00CC0E69">
          <w:footerReference w:type="first" r:id="rId13"/>
          <w:pgSz w:w="12240" w:h="15840"/>
          <w:pgMar w:top="1440" w:right="1440" w:bottom="1440" w:left="1440" w:header="720" w:footer="720" w:gutter="0"/>
          <w:pgNumType w:fmt="lowerRoman" w:start="1"/>
          <w:cols w:space="720"/>
          <w:titlePg/>
          <w:docGrid w:linePitch="360"/>
        </w:sectPr>
      </w:pPr>
    </w:p>
    <w:p w:rsidR="00CC0E69" w:rsidRDefault="00CC0E69" w:rsidP="00122DAB">
      <w:pPr>
        <w:spacing w:after="0" w:line="240" w:lineRule="auto"/>
        <w:ind w:left="360"/>
        <w:jc w:val="both"/>
        <w:rPr>
          <w:rFonts w:ascii="Times New Roman" w:hAnsi="Times New Roman" w:cs="Times New Roman"/>
          <w:sz w:val="24"/>
          <w:szCs w:val="24"/>
        </w:rPr>
      </w:pPr>
    </w:p>
    <w:p w:rsidR="00E40D26" w:rsidRPr="00122DAB" w:rsidRDefault="00122DAB" w:rsidP="00713318">
      <w:pPr>
        <w:spacing w:after="0" w:line="240" w:lineRule="auto"/>
        <w:ind w:left="720" w:hanging="720"/>
        <w:jc w:val="both"/>
        <w:rPr>
          <w:rFonts w:ascii="Times New Roman" w:hAnsi="Times New Roman" w:cs="Times New Roman"/>
          <w:b/>
          <w:i/>
          <w:sz w:val="24"/>
          <w:szCs w:val="24"/>
        </w:rPr>
      </w:pPr>
      <w:r w:rsidRPr="00122DAB">
        <w:rPr>
          <w:rFonts w:ascii="Times New Roman" w:hAnsi="Times New Roman" w:cs="Times New Roman"/>
          <w:b/>
          <w:sz w:val="24"/>
          <w:szCs w:val="24"/>
        </w:rPr>
        <w:t>I.</w:t>
      </w:r>
      <w:r w:rsidRPr="00122DAB">
        <w:rPr>
          <w:rFonts w:ascii="Times New Roman" w:hAnsi="Times New Roman" w:cs="Times New Roman"/>
          <w:b/>
          <w:sz w:val="24"/>
          <w:szCs w:val="24"/>
        </w:rPr>
        <w:tab/>
      </w:r>
      <w:r w:rsidR="00E40D26" w:rsidRPr="00122DAB">
        <w:rPr>
          <w:rFonts w:ascii="Times New Roman" w:hAnsi="Times New Roman" w:cs="Times New Roman"/>
          <w:b/>
          <w:i/>
          <w:sz w:val="24"/>
          <w:szCs w:val="24"/>
        </w:rPr>
        <w:t>STATEMENT OF OHIO SCHOOLS’ POSITION</w:t>
      </w:r>
    </w:p>
    <w:p w:rsidR="00E40D26" w:rsidRDefault="00E40D26" w:rsidP="00E40D26">
      <w:pPr>
        <w:spacing w:after="0" w:line="240" w:lineRule="auto"/>
        <w:rPr>
          <w:rFonts w:ascii="Times New Roman" w:hAnsi="Times New Roman" w:cs="Times New Roman"/>
          <w:b/>
          <w:sz w:val="24"/>
          <w:szCs w:val="24"/>
        </w:rPr>
      </w:pPr>
    </w:p>
    <w:p w:rsidR="003B3E04" w:rsidRDefault="0096382F" w:rsidP="007133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Due to budget cuts, </w:t>
      </w:r>
      <w:r w:rsidR="00E40D26" w:rsidRPr="00E40D26">
        <w:rPr>
          <w:rFonts w:ascii="Times New Roman" w:hAnsi="Times New Roman" w:cs="Times New Roman"/>
          <w:sz w:val="24"/>
          <w:szCs w:val="24"/>
        </w:rPr>
        <w:t xml:space="preserve">Ohio’s public school districts will receive </w:t>
      </w:r>
      <w:r w:rsidR="005369F7">
        <w:rPr>
          <w:rFonts w:ascii="Times New Roman" w:hAnsi="Times New Roman" w:cs="Times New Roman"/>
          <w:sz w:val="24"/>
          <w:szCs w:val="24"/>
        </w:rPr>
        <w:t xml:space="preserve">nearly </w:t>
      </w:r>
      <w:r w:rsidR="00E40D26" w:rsidRPr="00E40D26">
        <w:rPr>
          <w:rFonts w:ascii="Times New Roman" w:hAnsi="Times New Roman" w:cs="Times New Roman"/>
          <w:b/>
          <w:sz w:val="24"/>
          <w:szCs w:val="24"/>
          <w:u w:val="single"/>
        </w:rPr>
        <w:t xml:space="preserve">$2.8 billion </w:t>
      </w:r>
      <w:r w:rsidR="00E40D26" w:rsidRPr="00E40D26">
        <w:rPr>
          <w:rFonts w:ascii="Times New Roman" w:hAnsi="Times New Roman" w:cs="Times New Roman"/>
          <w:b/>
          <w:i/>
          <w:sz w:val="24"/>
          <w:szCs w:val="24"/>
          <w:u w:val="single"/>
        </w:rPr>
        <w:t>less</w:t>
      </w:r>
      <w:r w:rsidR="00E40D26" w:rsidRPr="00E40D26">
        <w:rPr>
          <w:rFonts w:ascii="Times New Roman" w:hAnsi="Times New Roman" w:cs="Times New Roman"/>
          <w:sz w:val="24"/>
          <w:szCs w:val="24"/>
        </w:rPr>
        <w:t xml:space="preserve"> in total state and federal funding </w:t>
      </w:r>
      <w:r w:rsidR="00A34012">
        <w:rPr>
          <w:rFonts w:ascii="Times New Roman" w:hAnsi="Times New Roman" w:cs="Times New Roman"/>
          <w:sz w:val="24"/>
          <w:szCs w:val="24"/>
        </w:rPr>
        <w:t xml:space="preserve">during the 2012/2013 biennium </w:t>
      </w:r>
      <w:r w:rsidR="00E40D26" w:rsidRPr="00E40D26">
        <w:rPr>
          <w:rFonts w:ascii="Times New Roman" w:hAnsi="Times New Roman" w:cs="Times New Roman"/>
          <w:sz w:val="24"/>
          <w:szCs w:val="24"/>
        </w:rPr>
        <w:t xml:space="preserve">than they would have received under a continuation of fiscal year 2011 funding levels.  </w:t>
      </w:r>
      <w:r w:rsidR="003B3E04">
        <w:rPr>
          <w:rFonts w:ascii="Times New Roman" w:hAnsi="Times New Roman" w:cs="Times New Roman"/>
          <w:sz w:val="24"/>
          <w:szCs w:val="24"/>
        </w:rPr>
        <w:t>Ohio Schools Exhibit 101</w:t>
      </w:r>
      <w:r w:rsidR="00CE30E9">
        <w:rPr>
          <w:rFonts w:ascii="Times New Roman" w:hAnsi="Times New Roman" w:cs="Times New Roman"/>
          <w:sz w:val="24"/>
          <w:szCs w:val="24"/>
        </w:rPr>
        <w:t xml:space="preserve"> (Frye)</w:t>
      </w:r>
      <w:r w:rsidR="003B3E04">
        <w:rPr>
          <w:rFonts w:ascii="Times New Roman" w:hAnsi="Times New Roman" w:cs="Times New Roman"/>
          <w:sz w:val="24"/>
          <w:szCs w:val="24"/>
        </w:rPr>
        <w:t>, at 5; Ohio Schools Exhibit 102</w:t>
      </w:r>
      <w:r w:rsidR="00CE30E9">
        <w:rPr>
          <w:rFonts w:ascii="Times New Roman" w:hAnsi="Times New Roman" w:cs="Times New Roman"/>
          <w:sz w:val="24"/>
          <w:szCs w:val="24"/>
        </w:rPr>
        <w:t xml:space="preserve"> (Fleeter)</w:t>
      </w:r>
      <w:r w:rsidR="003B3E04">
        <w:rPr>
          <w:rFonts w:ascii="Times New Roman" w:hAnsi="Times New Roman" w:cs="Times New Roman"/>
          <w:sz w:val="24"/>
          <w:szCs w:val="24"/>
        </w:rPr>
        <w:t xml:space="preserve">, at 5.  </w:t>
      </w:r>
    </w:p>
    <w:p w:rsidR="00662FAF" w:rsidRDefault="00E40D26" w:rsidP="00E40D26">
      <w:pPr>
        <w:spacing w:after="0" w:line="480" w:lineRule="auto"/>
        <w:ind w:firstLine="720"/>
        <w:jc w:val="both"/>
        <w:rPr>
          <w:rFonts w:ascii="Times New Roman" w:hAnsi="Times New Roman" w:cs="Times New Roman"/>
          <w:sz w:val="24"/>
          <w:szCs w:val="24"/>
        </w:rPr>
      </w:pPr>
      <w:r w:rsidRPr="00E40D26">
        <w:rPr>
          <w:rFonts w:ascii="Times New Roman" w:hAnsi="Times New Roman" w:cs="Times New Roman"/>
          <w:sz w:val="24"/>
          <w:szCs w:val="24"/>
        </w:rPr>
        <w:t>Now is the worst possible time to increase Ohio</w:t>
      </w:r>
      <w:r>
        <w:rPr>
          <w:rFonts w:ascii="Times New Roman" w:hAnsi="Times New Roman" w:cs="Times New Roman"/>
          <w:sz w:val="24"/>
          <w:szCs w:val="24"/>
        </w:rPr>
        <w:t xml:space="preserve"> public </w:t>
      </w:r>
      <w:r w:rsidRPr="00E40D26">
        <w:rPr>
          <w:rFonts w:ascii="Times New Roman" w:hAnsi="Times New Roman" w:cs="Times New Roman"/>
          <w:sz w:val="24"/>
          <w:szCs w:val="24"/>
        </w:rPr>
        <w:t>schools’ electric rates and for the worst possible reason.  AEP Ohio</w:t>
      </w:r>
      <w:r w:rsidR="004D41F6" w:rsidRPr="00A34012">
        <w:rPr>
          <w:rStyle w:val="FootnoteReference"/>
          <w:rFonts w:ascii="Times New Roman" w:hAnsi="Times New Roman" w:cs="Times New Roman"/>
          <w:sz w:val="24"/>
          <w:szCs w:val="24"/>
        </w:rPr>
        <w:footnoteReference w:id="1"/>
      </w:r>
      <w:r w:rsidRPr="00E40D26">
        <w:rPr>
          <w:rFonts w:ascii="Times New Roman" w:hAnsi="Times New Roman" w:cs="Times New Roman"/>
          <w:sz w:val="24"/>
          <w:szCs w:val="24"/>
        </w:rPr>
        <w:t xml:space="preserve"> is not seeking </w:t>
      </w:r>
      <w:r w:rsidR="006549C0">
        <w:rPr>
          <w:rFonts w:ascii="Times New Roman" w:hAnsi="Times New Roman" w:cs="Times New Roman"/>
          <w:sz w:val="24"/>
          <w:szCs w:val="24"/>
        </w:rPr>
        <w:t xml:space="preserve">to increase rates in this proceeding </w:t>
      </w:r>
      <w:r w:rsidRPr="00E40D26">
        <w:rPr>
          <w:rFonts w:ascii="Times New Roman" w:hAnsi="Times New Roman" w:cs="Times New Roman"/>
          <w:sz w:val="24"/>
          <w:szCs w:val="24"/>
        </w:rPr>
        <w:t xml:space="preserve">because the cost to serve schools has increased.  </w:t>
      </w:r>
      <w:r w:rsidR="000D3130">
        <w:rPr>
          <w:rFonts w:ascii="Times New Roman" w:hAnsi="Times New Roman" w:cs="Times New Roman"/>
          <w:sz w:val="24"/>
          <w:szCs w:val="24"/>
        </w:rPr>
        <w:t>(</w:t>
      </w:r>
      <w:r w:rsidR="003B3E04">
        <w:rPr>
          <w:rFonts w:ascii="Times New Roman" w:hAnsi="Times New Roman" w:cs="Times New Roman"/>
          <w:sz w:val="24"/>
          <w:szCs w:val="24"/>
        </w:rPr>
        <w:t>To the contrary, the</w:t>
      </w:r>
      <w:r w:rsidR="000D3130">
        <w:rPr>
          <w:rFonts w:ascii="Times New Roman" w:hAnsi="Times New Roman" w:cs="Times New Roman"/>
          <w:sz w:val="24"/>
          <w:szCs w:val="24"/>
        </w:rPr>
        <w:t xml:space="preserve"> competitive</w:t>
      </w:r>
      <w:r w:rsidR="003B3E04">
        <w:rPr>
          <w:rFonts w:ascii="Times New Roman" w:hAnsi="Times New Roman" w:cs="Times New Roman"/>
          <w:sz w:val="24"/>
          <w:szCs w:val="24"/>
        </w:rPr>
        <w:t xml:space="preserve"> price of electricity and capacity are decreasing to the point where </w:t>
      </w:r>
      <w:r w:rsidR="00BD6661">
        <w:rPr>
          <w:rFonts w:ascii="Times New Roman" w:hAnsi="Times New Roman" w:cs="Times New Roman"/>
          <w:sz w:val="24"/>
          <w:szCs w:val="24"/>
        </w:rPr>
        <w:t xml:space="preserve">AEP Ohio’s </w:t>
      </w:r>
      <w:r w:rsidR="003B3E04">
        <w:rPr>
          <w:rFonts w:ascii="Times New Roman" w:hAnsi="Times New Roman" w:cs="Times New Roman"/>
          <w:sz w:val="24"/>
          <w:szCs w:val="24"/>
        </w:rPr>
        <w:t>customers</w:t>
      </w:r>
      <w:r w:rsidR="00BD6661">
        <w:rPr>
          <w:rFonts w:ascii="Times New Roman" w:hAnsi="Times New Roman" w:cs="Times New Roman"/>
          <w:sz w:val="24"/>
          <w:szCs w:val="24"/>
        </w:rPr>
        <w:t xml:space="preserve">, for the first time, have a </w:t>
      </w:r>
      <w:r w:rsidR="003B3E04">
        <w:rPr>
          <w:rFonts w:ascii="Times New Roman" w:hAnsi="Times New Roman" w:cs="Times New Roman"/>
          <w:sz w:val="24"/>
          <w:szCs w:val="24"/>
        </w:rPr>
        <w:t>meaningful opportunity to shop</w:t>
      </w:r>
      <w:r w:rsidR="006A6A2A">
        <w:rPr>
          <w:rFonts w:ascii="Times New Roman" w:hAnsi="Times New Roman" w:cs="Times New Roman"/>
          <w:sz w:val="24"/>
          <w:szCs w:val="24"/>
        </w:rPr>
        <w:t xml:space="preserve"> for cheaper electric supplies. </w:t>
      </w:r>
      <w:r w:rsidR="002E0162">
        <w:rPr>
          <w:rFonts w:ascii="Times New Roman" w:hAnsi="Times New Roman" w:cs="Times New Roman"/>
          <w:sz w:val="24"/>
          <w:szCs w:val="24"/>
        </w:rPr>
        <w:t xml:space="preserve"> AEP Ohio Exhibit 116 (Allen), at 4; Tr. V, at 1527.</w:t>
      </w:r>
      <w:r w:rsidR="005369F7">
        <w:rPr>
          <w:rFonts w:ascii="Times New Roman" w:hAnsi="Times New Roman" w:cs="Times New Roman"/>
          <w:sz w:val="24"/>
          <w:szCs w:val="24"/>
        </w:rPr>
        <w:t xml:space="preserve"> </w:t>
      </w:r>
      <w:r w:rsidR="00A34012">
        <w:rPr>
          <w:rFonts w:ascii="Times New Roman" w:hAnsi="Times New Roman" w:cs="Times New Roman"/>
          <w:sz w:val="24"/>
          <w:szCs w:val="24"/>
        </w:rPr>
        <w:t xml:space="preserve"> </w:t>
      </w:r>
      <w:r w:rsidR="00717EE6">
        <w:rPr>
          <w:rFonts w:ascii="Times New Roman" w:hAnsi="Times New Roman" w:cs="Times New Roman"/>
          <w:sz w:val="24"/>
          <w:szCs w:val="24"/>
        </w:rPr>
        <w:t xml:space="preserve">See, also, </w:t>
      </w:r>
      <w:r w:rsidR="00717EE6" w:rsidRPr="004D41F6">
        <w:rPr>
          <w:rFonts w:ascii="Times New Roman" w:hAnsi="Times New Roman" w:cs="Times New Roman"/>
          <w:i/>
          <w:sz w:val="24"/>
          <w:szCs w:val="24"/>
        </w:rPr>
        <w:t>Capacity Charge Case</w:t>
      </w:r>
      <w:r w:rsidR="00717EE6">
        <w:rPr>
          <w:rFonts w:ascii="Times New Roman" w:hAnsi="Times New Roman" w:cs="Times New Roman"/>
          <w:sz w:val="24"/>
          <w:szCs w:val="24"/>
        </w:rPr>
        <w:t>, AEP Ohio’s Motion for Relief (Filed February 27, 2012), at 2</w:t>
      </w:r>
      <w:r w:rsidR="001550C5">
        <w:rPr>
          <w:rFonts w:ascii="Times New Roman" w:hAnsi="Times New Roman" w:cs="Times New Roman"/>
          <w:sz w:val="24"/>
          <w:szCs w:val="24"/>
        </w:rPr>
        <w:t>)</w:t>
      </w:r>
      <w:r w:rsidR="00717EE6">
        <w:rPr>
          <w:rFonts w:ascii="Times New Roman" w:hAnsi="Times New Roman" w:cs="Times New Roman"/>
          <w:sz w:val="24"/>
          <w:szCs w:val="24"/>
        </w:rPr>
        <w:t xml:space="preserve">.  </w:t>
      </w:r>
      <w:r w:rsidR="00BD6661">
        <w:rPr>
          <w:rFonts w:ascii="Times New Roman" w:hAnsi="Times New Roman" w:cs="Times New Roman"/>
          <w:sz w:val="24"/>
          <w:szCs w:val="24"/>
        </w:rPr>
        <w:t xml:space="preserve">Rather, </w:t>
      </w:r>
      <w:r w:rsidR="000D3130">
        <w:rPr>
          <w:rFonts w:ascii="Times New Roman" w:hAnsi="Times New Roman" w:cs="Times New Roman"/>
          <w:sz w:val="24"/>
          <w:szCs w:val="24"/>
        </w:rPr>
        <w:t>AEP Ohio is seeking to increase its capacity charge to prevent schools from</w:t>
      </w:r>
      <w:r w:rsidR="00717EE6">
        <w:rPr>
          <w:rFonts w:ascii="Times New Roman" w:hAnsi="Times New Roman" w:cs="Times New Roman"/>
          <w:sz w:val="24"/>
          <w:szCs w:val="24"/>
        </w:rPr>
        <w:t xml:space="preserve"> </w:t>
      </w:r>
      <w:r w:rsidR="000D3130">
        <w:rPr>
          <w:rFonts w:ascii="Times New Roman" w:hAnsi="Times New Roman" w:cs="Times New Roman"/>
          <w:sz w:val="24"/>
          <w:szCs w:val="24"/>
        </w:rPr>
        <w:t>shopping</w:t>
      </w:r>
      <w:r w:rsidR="00A03A33">
        <w:rPr>
          <w:rFonts w:ascii="Times New Roman" w:hAnsi="Times New Roman" w:cs="Times New Roman"/>
          <w:sz w:val="24"/>
          <w:szCs w:val="24"/>
        </w:rPr>
        <w:t xml:space="preserve"> in this favorable competitive environment</w:t>
      </w:r>
      <w:r w:rsidR="000D3130">
        <w:rPr>
          <w:rFonts w:ascii="Times New Roman" w:hAnsi="Times New Roman" w:cs="Times New Roman"/>
          <w:sz w:val="24"/>
          <w:szCs w:val="24"/>
        </w:rPr>
        <w:t xml:space="preserve"> – for </w:t>
      </w:r>
      <w:r w:rsidR="00003341">
        <w:rPr>
          <w:rFonts w:ascii="Times New Roman" w:hAnsi="Times New Roman" w:cs="Times New Roman"/>
          <w:sz w:val="24"/>
          <w:szCs w:val="24"/>
        </w:rPr>
        <w:t xml:space="preserve">the </w:t>
      </w:r>
      <w:r w:rsidR="000D3130">
        <w:rPr>
          <w:rFonts w:ascii="Times New Roman" w:hAnsi="Times New Roman" w:cs="Times New Roman"/>
          <w:sz w:val="24"/>
          <w:szCs w:val="24"/>
        </w:rPr>
        <w:t xml:space="preserve">sole </w:t>
      </w:r>
      <w:r w:rsidR="00003341">
        <w:rPr>
          <w:rFonts w:ascii="Times New Roman" w:hAnsi="Times New Roman" w:cs="Times New Roman"/>
          <w:sz w:val="24"/>
          <w:szCs w:val="24"/>
        </w:rPr>
        <w:t xml:space="preserve">purpose of </w:t>
      </w:r>
      <w:r w:rsidR="000D3130">
        <w:rPr>
          <w:rFonts w:ascii="Times New Roman" w:hAnsi="Times New Roman" w:cs="Times New Roman"/>
          <w:sz w:val="24"/>
          <w:szCs w:val="24"/>
        </w:rPr>
        <w:t xml:space="preserve">guaranteeing </w:t>
      </w:r>
      <w:r w:rsidR="0096382F">
        <w:rPr>
          <w:rFonts w:ascii="Times New Roman" w:hAnsi="Times New Roman" w:cs="Times New Roman"/>
          <w:sz w:val="24"/>
          <w:szCs w:val="24"/>
        </w:rPr>
        <w:t xml:space="preserve">the Company’s </w:t>
      </w:r>
      <w:r w:rsidR="000D3130">
        <w:rPr>
          <w:rFonts w:ascii="Times New Roman" w:hAnsi="Times New Roman" w:cs="Times New Roman"/>
          <w:sz w:val="24"/>
          <w:szCs w:val="24"/>
        </w:rPr>
        <w:t xml:space="preserve">revenues during its tardy transition to a </w:t>
      </w:r>
      <w:r w:rsidR="0090458A">
        <w:rPr>
          <w:rFonts w:ascii="Times New Roman" w:hAnsi="Times New Roman" w:cs="Times New Roman"/>
          <w:sz w:val="24"/>
          <w:szCs w:val="24"/>
        </w:rPr>
        <w:t>competitive marketplace</w:t>
      </w:r>
      <w:r w:rsidR="00662FAF">
        <w:rPr>
          <w:rFonts w:ascii="Times New Roman" w:hAnsi="Times New Roman" w:cs="Times New Roman"/>
          <w:sz w:val="24"/>
          <w:szCs w:val="24"/>
        </w:rPr>
        <w:t xml:space="preserve">.  </w:t>
      </w:r>
      <w:r w:rsidR="0090458A">
        <w:rPr>
          <w:rFonts w:ascii="Times New Roman" w:hAnsi="Times New Roman" w:cs="Times New Roman"/>
          <w:sz w:val="24"/>
          <w:szCs w:val="24"/>
        </w:rPr>
        <w:t xml:space="preserve">To make matters worse, </w:t>
      </w:r>
      <w:r w:rsidR="00003341">
        <w:rPr>
          <w:rFonts w:ascii="Times New Roman" w:hAnsi="Times New Roman" w:cs="Times New Roman"/>
          <w:sz w:val="24"/>
          <w:szCs w:val="24"/>
        </w:rPr>
        <w:t>AEP Ohio</w:t>
      </w:r>
      <w:r w:rsidR="00D7707B">
        <w:rPr>
          <w:rFonts w:ascii="Times New Roman" w:hAnsi="Times New Roman" w:cs="Times New Roman"/>
          <w:sz w:val="24"/>
          <w:szCs w:val="24"/>
        </w:rPr>
        <w:t xml:space="preserve"> is</w:t>
      </w:r>
      <w:r w:rsidR="00003341">
        <w:rPr>
          <w:rFonts w:ascii="Times New Roman" w:hAnsi="Times New Roman" w:cs="Times New Roman"/>
          <w:sz w:val="24"/>
          <w:szCs w:val="24"/>
        </w:rPr>
        <w:t xml:space="preserve"> </w:t>
      </w:r>
      <w:r w:rsidR="0090458A">
        <w:rPr>
          <w:rFonts w:ascii="Times New Roman" w:hAnsi="Times New Roman" w:cs="Times New Roman"/>
          <w:sz w:val="24"/>
          <w:szCs w:val="24"/>
        </w:rPr>
        <w:t xml:space="preserve">asking schools </w:t>
      </w:r>
      <w:r w:rsidR="00EA70EB">
        <w:rPr>
          <w:rFonts w:ascii="Times New Roman" w:hAnsi="Times New Roman" w:cs="Times New Roman"/>
          <w:sz w:val="24"/>
          <w:szCs w:val="24"/>
        </w:rPr>
        <w:t xml:space="preserve">economically </w:t>
      </w:r>
      <w:r w:rsidR="0090458A">
        <w:rPr>
          <w:rFonts w:ascii="Times New Roman" w:hAnsi="Times New Roman" w:cs="Times New Roman"/>
          <w:sz w:val="24"/>
          <w:szCs w:val="24"/>
        </w:rPr>
        <w:t xml:space="preserve">prevented from shopping to </w:t>
      </w:r>
      <w:r w:rsidR="00A34012">
        <w:rPr>
          <w:rFonts w:ascii="Times New Roman" w:hAnsi="Times New Roman" w:cs="Times New Roman"/>
          <w:sz w:val="24"/>
          <w:szCs w:val="24"/>
        </w:rPr>
        <w:t xml:space="preserve">subsidize the </w:t>
      </w:r>
      <w:r w:rsidR="0090458A">
        <w:rPr>
          <w:rFonts w:ascii="Times New Roman" w:hAnsi="Times New Roman" w:cs="Times New Roman"/>
          <w:sz w:val="24"/>
          <w:szCs w:val="24"/>
        </w:rPr>
        <w:t xml:space="preserve">limited number of </w:t>
      </w:r>
      <w:r w:rsidR="00EA70EB">
        <w:rPr>
          <w:rFonts w:ascii="Times New Roman" w:hAnsi="Times New Roman" w:cs="Times New Roman"/>
          <w:sz w:val="24"/>
          <w:szCs w:val="24"/>
        </w:rPr>
        <w:t xml:space="preserve">shopping </w:t>
      </w:r>
      <w:r w:rsidR="0090458A">
        <w:rPr>
          <w:rFonts w:ascii="Times New Roman" w:hAnsi="Times New Roman" w:cs="Times New Roman"/>
          <w:sz w:val="24"/>
          <w:szCs w:val="24"/>
        </w:rPr>
        <w:t>customers</w:t>
      </w:r>
      <w:r w:rsidR="00A34012">
        <w:rPr>
          <w:rFonts w:ascii="Times New Roman" w:hAnsi="Times New Roman" w:cs="Times New Roman"/>
          <w:sz w:val="24"/>
          <w:szCs w:val="24"/>
        </w:rPr>
        <w:t xml:space="preserve">, by paying a portion of </w:t>
      </w:r>
      <w:r w:rsidR="000D3130">
        <w:rPr>
          <w:rFonts w:ascii="Times New Roman" w:hAnsi="Times New Roman" w:cs="Times New Roman"/>
          <w:sz w:val="24"/>
          <w:szCs w:val="24"/>
        </w:rPr>
        <w:t xml:space="preserve">those customers’ </w:t>
      </w:r>
      <w:r w:rsidR="00A34012">
        <w:rPr>
          <w:rFonts w:ascii="Times New Roman" w:hAnsi="Times New Roman" w:cs="Times New Roman"/>
          <w:sz w:val="24"/>
          <w:szCs w:val="24"/>
        </w:rPr>
        <w:t xml:space="preserve">capacity costs through the retail stability rider (“RSR”).  </w:t>
      </w:r>
      <w:r w:rsidR="0090458A">
        <w:rPr>
          <w:rFonts w:ascii="Times New Roman" w:hAnsi="Times New Roman" w:cs="Times New Roman"/>
          <w:sz w:val="24"/>
          <w:szCs w:val="24"/>
        </w:rPr>
        <w:t xml:space="preserve">   </w:t>
      </w:r>
    </w:p>
    <w:p w:rsidR="003E0CD1" w:rsidRDefault="00A34012" w:rsidP="003E0C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AEP Ohio ha</w:t>
      </w:r>
      <w:r w:rsidR="000D3130">
        <w:rPr>
          <w:rFonts w:ascii="Times New Roman" w:hAnsi="Times New Roman" w:cs="Times New Roman"/>
          <w:sz w:val="24"/>
          <w:szCs w:val="24"/>
        </w:rPr>
        <w:t xml:space="preserve">d long </w:t>
      </w:r>
      <w:r>
        <w:rPr>
          <w:rFonts w:ascii="Times New Roman" w:hAnsi="Times New Roman" w:cs="Times New Roman"/>
          <w:sz w:val="24"/>
          <w:szCs w:val="24"/>
        </w:rPr>
        <w:t>been content to charge for capacity under PJM’s reliability pricing model (“RPM”)</w:t>
      </w:r>
      <w:r w:rsidR="001C1618">
        <w:rPr>
          <w:rFonts w:ascii="Times New Roman" w:hAnsi="Times New Roman" w:cs="Times New Roman"/>
          <w:sz w:val="24"/>
          <w:szCs w:val="24"/>
        </w:rPr>
        <w:t xml:space="preserve">.  That charge currently is approximately $20/MW-day.  </w:t>
      </w:r>
      <w:r w:rsidR="003E0CD1">
        <w:rPr>
          <w:rFonts w:ascii="Times New Roman" w:hAnsi="Times New Roman" w:cs="Times New Roman"/>
          <w:sz w:val="24"/>
          <w:szCs w:val="24"/>
        </w:rPr>
        <w:t>In this electric security plan (“ESP”) proceeding, AEP seeks to increase this rate to a “cost-based” charge of</w:t>
      </w:r>
      <w:r w:rsidR="001550C5">
        <w:rPr>
          <w:rFonts w:ascii="Times New Roman" w:hAnsi="Times New Roman" w:cs="Times New Roman"/>
          <w:sz w:val="24"/>
          <w:szCs w:val="24"/>
        </w:rPr>
        <w:t xml:space="preserve"> approximately</w:t>
      </w:r>
      <w:r w:rsidR="003E0CD1">
        <w:rPr>
          <w:rFonts w:ascii="Times New Roman" w:hAnsi="Times New Roman" w:cs="Times New Roman"/>
          <w:sz w:val="24"/>
          <w:szCs w:val="24"/>
        </w:rPr>
        <w:t xml:space="preserve"> $355/MW-day, and alternatively proposes to “discount” that charge to $146/MW-day for the first 21% of each customer class in 2012 (“Tier 1”), </w:t>
      </w:r>
      <w:r w:rsidR="005A5ACF">
        <w:rPr>
          <w:rFonts w:ascii="Times New Roman" w:hAnsi="Times New Roman" w:cs="Times New Roman"/>
          <w:sz w:val="24"/>
          <w:szCs w:val="24"/>
        </w:rPr>
        <w:t xml:space="preserve">and </w:t>
      </w:r>
      <w:r w:rsidR="003E0CD1">
        <w:rPr>
          <w:rFonts w:ascii="Times New Roman" w:hAnsi="Times New Roman" w:cs="Times New Roman"/>
          <w:sz w:val="24"/>
          <w:szCs w:val="24"/>
        </w:rPr>
        <w:t>charg</w:t>
      </w:r>
      <w:r w:rsidR="005A5ACF">
        <w:rPr>
          <w:rFonts w:ascii="Times New Roman" w:hAnsi="Times New Roman" w:cs="Times New Roman"/>
          <w:sz w:val="24"/>
          <w:szCs w:val="24"/>
        </w:rPr>
        <w:t>e</w:t>
      </w:r>
      <w:r w:rsidR="003E0CD1">
        <w:rPr>
          <w:rFonts w:ascii="Times New Roman" w:hAnsi="Times New Roman" w:cs="Times New Roman"/>
          <w:sz w:val="24"/>
          <w:szCs w:val="24"/>
        </w:rPr>
        <w:t xml:space="preserve"> $255/MW-day for the </w:t>
      </w:r>
      <w:r w:rsidR="003E0CD1">
        <w:rPr>
          <w:rFonts w:ascii="Times New Roman" w:hAnsi="Times New Roman" w:cs="Times New Roman"/>
          <w:sz w:val="24"/>
          <w:szCs w:val="24"/>
        </w:rPr>
        <w:lastRenderedPageBreak/>
        <w:t xml:space="preserve">remainder of each customer class (“Tier 2”). </w:t>
      </w:r>
      <w:r w:rsidR="0096382F">
        <w:rPr>
          <w:rFonts w:ascii="Times New Roman" w:hAnsi="Times New Roman" w:cs="Times New Roman"/>
          <w:sz w:val="24"/>
          <w:szCs w:val="24"/>
        </w:rPr>
        <w:t xml:space="preserve"> AEP Ohio Exhibit 116 (Allen), at 6, 15. </w:t>
      </w:r>
      <w:r w:rsidR="003E0CD1">
        <w:rPr>
          <w:rFonts w:ascii="Times New Roman" w:hAnsi="Times New Roman" w:cs="Times New Roman"/>
          <w:sz w:val="24"/>
          <w:szCs w:val="24"/>
        </w:rPr>
        <w:t xml:space="preserve"> AEP then seeks to recover the difference between the $355 and the discounted levels, i.e., the stranded costs</w:t>
      </w:r>
      <w:r w:rsidR="005A5ACF">
        <w:rPr>
          <w:rFonts w:ascii="Times New Roman" w:hAnsi="Times New Roman" w:cs="Times New Roman"/>
          <w:sz w:val="24"/>
          <w:szCs w:val="24"/>
        </w:rPr>
        <w:t xml:space="preserve"> of its generating assets</w:t>
      </w:r>
      <w:r w:rsidR="003E0CD1">
        <w:rPr>
          <w:rFonts w:ascii="Times New Roman" w:hAnsi="Times New Roman" w:cs="Times New Roman"/>
          <w:sz w:val="24"/>
          <w:szCs w:val="24"/>
        </w:rPr>
        <w:t xml:space="preserve">, through the </w:t>
      </w:r>
      <w:r w:rsidR="005A5ACF">
        <w:rPr>
          <w:rFonts w:ascii="Times New Roman" w:hAnsi="Times New Roman" w:cs="Times New Roman"/>
          <w:sz w:val="24"/>
          <w:szCs w:val="24"/>
        </w:rPr>
        <w:t xml:space="preserve">non-bypassable </w:t>
      </w:r>
      <w:r w:rsidR="003E0CD1">
        <w:rPr>
          <w:rFonts w:ascii="Times New Roman" w:hAnsi="Times New Roman" w:cs="Times New Roman"/>
          <w:sz w:val="24"/>
          <w:szCs w:val="24"/>
        </w:rPr>
        <w:t xml:space="preserve">RSR.  </w:t>
      </w:r>
      <w:r w:rsidR="0096382F">
        <w:rPr>
          <w:rFonts w:ascii="Times New Roman" w:hAnsi="Times New Roman" w:cs="Times New Roman"/>
          <w:sz w:val="24"/>
          <w:szCs w:val="24"/>
        </w:rPr>
        <w:t>Id., at 13.</w:t>
      </w:r>
    </w:p>
    <w:p w:rsidR="00784065" w:rsidRDefault="003E0CD1" w:rsidP="007840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the Commission grants AEP Ohio’s request to increase the capacity charge, </w:t>
      </w:r>
      <w:r w:rsidR="00784065">
        <w:rPr>
          <w:rFonts w:ascii="Times New Roman" w:hAnsi="Times New Roman" w:cs="Times New Roman"/>
          <w:sz w:val="24"/>
          <w:szCs w:val="24"/>
        </w:rPr>
        <w:t>competitive retail electric service (“CRES”) providers could pass the increase through to their shopping customers under existing contracts</w:t>
      </w:r>
      <w:r w:rsidR="001550C5">
        <w:rPr>
          <w:rFonts w:ascii="Times New Roman" w:hAnsi="Times New Roman" w:cs="Times New Roman"/>
          <w:sz w:val="24"/>
          <w:szCs w:val="24"/>
        </w:rPr>
        <w:t xml:space="preserve">.  </w:t>
      </w:r>
      <w:r w:rsidR="0096382F">
        <w:rPr>
          <w:rFonts w:ascii="Times New Roman" w:hAnsi="Times New Roman" w:cs="Times New Roman"/>
          <w:sz w:val="24"/>
          <w:szCs w:val="24"/>
        </w:rPr>
        <w:t>Ohio Schools Exhibit 101 (Frye), at 16; Interstate Gas Supply Exhibit 101 (Parisi), at 7.</w:t>
      </w:r>
      <w:r w:rsidR="0096382F">
        <w:rPr>
          <w:rStyle w:val="FootnoteReference"/>
          <w:rFonts w:ascii="Times New Roman" w:hAnsi="Times New Roman" w:cs="Times New Roman"/>
          <w:sz w:val="24"/>
          <w:szCs w:val="24"/>
        </w:rPr>
        <w:footnoteReference w:id="2"/>
      </w:r>
      <w:r w:rsidR="0096382F">
        <w:rPr>
          <w:rFonts w:ascii="Times New Roman" w:hAnsi="Times New Roman" w:cs="Times New Roman"/>
          <w:sz w:val="24"/>
          <w:szCs w:val="24"/>
        </w:rPr>
        <w:t xml:space="preserve">  If CRES providers are</w:t>
      </w:r>
      <w:r w:rsidR="00784065">
        <w:rPr>
          <w:rFonts w:ascii="Times New Roman" w:hAnsi="Times New Roman" w:cs="Times New Roman"/>
          <w:sz w:val="24"/>
          <w:szCs w:val="24"/>
        </w:rPr>
        <w:t xml:space="preserve"> unwilling to</w:t>
      </w:r>
      <w:r w:rsidR="0096382F">
        <w:rPr>
          <w:rFonts w:ascii="Times New Roman" w:hAnsi="Times New Roman" w:cs="Times New Roman"/>
          <w:sz w:val="24"/>
          <w:szCs w:val="24"/>
        </w:rPr>
        <w:t xml:space="preserve"> pass the costs through</w:t>
      </w:r>
      <w:r w:rsidR="00784065">
        <w:rPr>
          <w:rFonts w:ascii="Times New Roman" w:hAnsi="Times New Roman" w:cs="Times New Roman"/>
          <w:sz w:val="24"/>
          <w:szCs w:val="24"/>
        </w:rPr>
        <w:t xml:space="preserve"> and believe the contract has become uneconomic, </w:t>
      </w:r>
      <w:r w:rsidR="005A5ACF">
        <w:rPr>
          <w:rFonts w:ascii="Times New Roman" w:hAnsi="Times New Roman" w:cs="Times New Roman"/>
          <w:sz w:val="24"/>
          <w:szCs w:val="24"/>
        </w:rPr>
        <w:t xml:space="preserve">the CRES provider could </w:t>
      </w:r>
      <w:r w:rsidR="00784065">
        <w:rPr>
          <w:rFonts w:ascii="Times New Roman" w:hAnsi="Times New Roman" w:cs="Times New Roman"/>
          <w:sz w:val="24"/>
          <w:szCs w:val="24"/>
        </w:rPr>
        <w:t xml:space="preserve">terminate the contract and send the customer back to the Company’s standard service offer. </w:t>
      </w:r>
      <w:r w:rsidR="0096382F">
        <w:rPr>
          <w:rFonts w:ascii="Times New Roman" w:hAnsi="Times New Roman" w:cs="Times New Roman"/>
          <w:sz w:val="24"/>
          <w:szCs w:val="24"/>
        </w:rPr>
        <w:t xml:space="preserve"> Interstate Gas Supply Exhibit 101 (Parisi), at 7.</w:t>
      </w:r>
      <w:r w:rsidR="00784065">
        <w:rPr>
          <w:rFonts w:ascii="Times New Roman" w:hAnsi="Times New Roman" w:cs="Times New Roman"/>
          <w:sz w:val="24"/>
          <w:szCs w:val="24"/>
        </w:rPr>
        <w:t xml:space="preserve"> </w:t>
      </w:r>
      <w:r w:rsidR="009B20AA">
        <w:rPr>
          <w:rFonts w:ascii="Times New Roman" w:hAnsi="Times New Roman" w:cs="Times New Roman"/>
          <w:sz w:val="24"/>
          <w:szCs w:val="24"/>
        </w:rPr>
        <w:t xml:space="preserve"> </w:t>
      </w:r>
      <w:r w:rsidR="00784065">
        <w:rPr>
          <w:rFonts w:ascii="Times New Roman" w:hAnsi="Times New Roman" w:cs="Times New Roman"/>
          <w:sz w:val="24"/>
          <w:szCs w:val="24"/>
        </w:rPr>
        <w:t>If passed through</w:t>
      </w:r>
      <w:r w:rsidR="00A34012">
        <w:rPr>
          <w:rFonts w:ascii="Times New Roman" w:hAnsi="Times New Roman" w:cs="Times New Roman"/>
          <w:sz w:val="24"/>
          <w:szCs w:val="24"/>
        </w:rPr>
        <w:t>, i</w:t>
      </w:r>
      <w:r w:rsidR="006D6450">
        <w:rPr>
          <w:rFonts w:ascii="Times New Roman" w:hAnsi="Times New Roman" w:cs="Times New Roman"/>
          <w:sz w:val="24"/>
          <w:szCs w:val="24"/>
        </w:rPr>
        <w:t>ncreased capacity charges could cost a single school BUILDING using 130,000 kWh of electricity $2,990 per month, annualized to $35,800 per year</w:t>
      </w:r>
      <w:r w:rsidR="005A5ACF">
        <w:rPr>
          <w:rFonts w:ascii="Times New Roman" w:hAnsi="Times New Roman" w:cs="Times New Roman"/>
          <w:sz w:val="24"/>
          <w:szCs w:val="24"/>
        </w:rPr>
        <w:t>, under a $355/MW-day charge</w:t>
      </w:r>
      <w:r w:rsidR="006D6450">
        <w:rPr>
          <w:rFonts w:ascii="Times New Roman" w:hAnsi="Times New Roman" w:cs="Times New Roman"/>
          <w:sz w:val="24"/>
          <w:szCs w:val="24"/>
        </w:rPr>
        <w:t xml:space="preserve">.  </w:t>
      </w:r>
      <w:r w:rsidR="00EE5E11" w:rsidRPr="00EE5E11">
        <w:rPr>
          <w:rFonts w:ascii="Times New Roman" w:hAnsi="Times New Roman" w:cs="Times New Roman"/>
          <w:sz w:val="24"/>
          <w:szCs w:val="24"/>
        </w:rPr>
        <w:t xml:space="preserve">See pages </w:t>
      </w:r>
      <w:r w:rsidR="00EE5E11">
        <w:rPr>
          <w:rFonts w:ascii="Times New Roman" w:hAnsi="Times New Roman" w:cs="Times New Roman"/>
          <w:sz w:val="24"/>
          <w:szCs w:val="24"/>
        </w:rPr>
        <w:t>13-14</w:t>
      </w:r>
      <w:r w:rsidR="009B20AA" w:rsidRPr="00EE5E11">
        <w:rPr>
          <w:rFonts w:ascii="Times New Roman" w:hAnsi="Times New Roman" w:cs="Times New Roman"/>
          <w:sz w:val="24"/>
          <w:szCs w:val="24"/>
        </w:rPr>
        <w:t>, infra</w:t>
      </w:r>
      <w:r w:rsidR="009B20AA">
        <w:rPr>
          <w:rFonts w:ascii="Times New Roman" w:hAnsi="Times New Roman" w:cs="Times New Roman"/>
          <w:sz w:val="24"/>
          <w:szCs w:val="24"/>
        </w:rPr>
        <w:t xml:space="preserve">.  </w:t>
      </w:r>
      <w:r w:rsidR="006D6450">
        <w:rPr>
          <w:rFonts w:ascii="Times New Roman" w:hAnsi="Times New Roman" w:cs="Times New Roman"/>
          <w:sz w:val="24"/>
          <w:szCs w:val="24"/>
        </w:rPr>
        <w:t>M</w:t>
      </w:r>
      <w:r w:rsidR="009F4122">
        <w:rPr>
          <w:rFonts w:ascii="Times New Roman" w:hAnsi="Times New Roman" w:cs="Times New Roman"/>
          <w:sz w:val="24"/>
          <w:szCs w:val="24"/>
        </w:rPr>
        <w:t>oreover, if the increased capacity charges make an existing</w:t>
      </w:r>
      <w:r w:rsidR="00662FAF">
        <w:rPr>
          <w:rFonts w:ascii="Times New Roman" w:hAnsi="Times New Roman" w:cs="Times New Roman"/>
          <w:sz w:val="24"/>
          <w:szCs w:val="24"/>
        </w:rPr>
        <w:t xml:space="preserve"> competitive</w:t>
      </w:r>
      <w:r w:rsidR="009F4122">
        <w:rPr>
          <w:rFonts w:ascii="Times New Roman" w:hAnsi="Times New Roman" w:cs="Times New Roman"/>
          <w:sz w:val="24"/>
          <w:szCs w:val="24"/>
        </w:rPr>
        <w:t xml:space="preserve"> contract uneconomic and the contract is terminated, </w:t>
      </w:r>
      <w:r w:rsidR="00662FAF">
        <w:rPr>
          <w:rFonts w:ascii="Times New Roman" w:hAnsi="Times New Roman" w:cs="Times New Roman"/>
          <w:sz w:val="24"/>
          <w:szCs w:val="24"/>
        </w:rPr>
        <w:t xml:space="preserve">a </w:t>
      </w:r>
      <w:r w:rsidR="009F4122">
        <w:rPr>
          <w:rFonts w:ascii="Times New Roman" w:hAnsi="Times New Roman" w:cs="Times New Roman"/>
          <w:sz w:val="24"/>
          <w:szCs w:val="24"/>
        </w:rPr>
        <w:t xml:space="preserve">school </w:t>
      </w:r>
      <w:r w:rsidR="00662FAF">
        <w:rPr>
          <w:rFonts w:ascii="Times New Roman" w:hAnsi="Times New Roman" w:cs="Times New Roman"/>
          <w:sz w:val="24"/>
          <w:szCs w:val="24"/>
        </w:rPr>
        <w:t>c</w:t>
      </w:r>
      <w:r w:rsidR="009F4122">
        <w:rPr>
          <w:rFonts w:ascii="Times New Roman" w:hAnsi="Times New Roman" w:cs="Times New Roman"/>
          <w:sz w:val="24"/>
          <w:szCs w:val="24"/>
        </w:rPr>
        <w:t xml:space="preserve">ould </w:t>
      </w:r>
      <w:r w:rsidR="005A5ACF">
        <w:rPr>
          <w:rFonts w:ascii="Times New Roman" w:hAnsi="Times New Roman" w:cs="Times New Roman"/>
          <w:sz w:val="24"/>
          <w:szCs w:val="24"/>
        </w:rPr>
        <w:t>be forced to</w:t>
      </w:r>
      <w:r w:rsidR="00A03A33">
        <w:rPr>
          <w:rFonts w:ascii="Times New Roman" w:hAnsi="Times New Roman" w:cs="Times New Roman"/>
          <w:sz w:val="24"/>
          <w:szCs w:val="24"/>
        </w:rPr>
        <w:t xml:space="preserve"> </w:t>
      </w:r>
      <w:r w:rsidR="009F4122">
        <w:rPr>
          <w:rFonts w:ascii="Times New Roman" w:hAnsi="Times New Roman" w:cs="Times New Roman"/>
          <w:sz w:val="24"/>
          <w:szCs w:val="24"/>
        </w:rPr>
        <w:t>forego</w:t>
      </w:r>
      <w:r w:rsidR="005A5ACF">
        <w:rPr>
          <w:rFonts w:ascii="Times New Roman" w:hAnsi="Times New Roman" w:cs="Times New Roman"/>
          <w:sz w:val="24"/>
          <w:szCs w:val="24"/>
        </w:rPr>
        <w:t xml:space="preserve"> savings from shopping of </w:t>
      </w:r>
      <w:r w:rsidR="009F4122">
        <w:rPr>
          <w:rFonts w:ascii="Times New Roman" w:hAnsi="Times New Roman" w:cs="Times New Roman"/>
          <w:sz w:val="24"/>
          <w:szCs w:val="24"/>
        </w:rPr>
        <w:t>literally hundreds of thousands of dollars</w:t>
      </w:r>
      <w:r w:rsidR="00662FAF">
        <w:rPr>
          <w:rFonts w:ascii="Times New Roman" w:hAnsi="Times New Roman" w:cs="Times New Roman"/>
          <w:sz w:val="24"/>
          <w:szCs w:val="24"/>
        </w:rPr>
        <w:t xml:space="preserve"> </w:t>
      </w:r>
      <w:r w:rsidR="00784065">
        <w:rPr>
          <w:rFonts w:ascii="Times New Roman" w:hAnsi="Times New Roman" w:cs="Times New Roman"/>
          <w:sz w:val="24"/>
          <w:szCs w:val="24"/>
        </w:rPr>
        <w:t>per</w:t>
      </w:r>
      <w:r w:rsidR="00662FAF">
        <w:rPr>
          <w:rFonts w:ascii="Times New Roman" w:hAnsi="Times New Roman" w:cs="Times New Roman"/>
          <w:sz w:val="24"/>
          <w:szCs w:val="24"/>
        </w:rPr>
        <w:t xml:space="preserve"> year</w:t>
      </w:r>
      <w:r w:rsidR="005A5ACF">
        <w:rPr>
          <w:rFonts w:ascii="Times New Roman" w:hAnsi="Times New Roman" w:cs="Times New Roman"/>
          <w:sz w:val="24"/>
          <w:szCs w:val="24"/>
        </w:rPr>
        <w:t>.</w:t>
      </w:r>
      <w:r w:rsidR="009F4122">
        <w:rPr>
          <w:rFonts w:ascii="Times New Roman" w:hAnsi="Times New Roman" w:cs="Times New Roman"/>
          <w:sz w:val="24"/>
          <w:szCs w:val="24"/>
        </w:rPr>
        <w:t xml:space="preserve">  (</w:t>
      </w:r>
      <w:r w:rsidR="009F4122" w:rsidRPr="00010AC6">
        <w:rPr>
          <w:rFonts w:ascii="Times New Roman" w:hAnsi="Times New Roman" w:cs="Times New Roman"/>
          <w:sz w:val="24"/>
          <w:szCs w:val="24"/>
        </w:rPr>
        <w:t xml:space="preserve">Dublin City School’s Director of Business Affairs, Annette Morud, testified </w:t>
      </w:r>
      <w:r w:rsidR="009F4122">
        <w:rPr>
          <w:rFonts w:ascii="Times New Roman" w:hAnsi="Times New Roman" w:cs="Times New Roman"/>
          <w:sz w:val="24"/>
          <w:szCs w:val="24"/>
        </w:rPr>
        <w:t>that, since July 1, 2010, her district has saved $700,000 by purchasing electricity from a CRES provider.  Tr. Columbus Public Hearing, at 55.</w:t>
      </w:r>
      <w:r w:rsidR="00662FAF">
        <w:rPr>
          <w:rFonts w:ascii="Times New Roman" w:hAnsi="Times New Roman" w:cs="Times New Roman"/>
          <w:sz w:val="24"/>
          <w:szCs w:val="24"/>
        </w:rPr>
        <w:t>)</w:t>
      </w:r>
      <w:r w:rsidR="00784065">
        <w:rPr>
          <w:rFonts w:ascii="Times New Roman" w:hAnsi="Times New Roman" w:cs="Times New Roman"/>
          <w:sz w:val="24"/>
          <w:szCs w:val="24"/>
        </w:rPr>
        <w:t xml:space="preserve"> </w:t>
      </w:r>
      <w:r w:rsidR="00652043">
        <w:rPr>
          <w:rFonts w:ascii="Times New Roman" w:hAnsi="Times New Roman" w:cs="Times New Roman"/>
          <w:sz w:val="24"/>
          <w:szCs w:val="24"/>
        </w:rPr>
        <w:t xml:space="preserve"> In addition, because the availability of Tier 1 pricing has been exhausted for the commercial customer class (AEP Ohio Exhibit 114, at Exhibit WAA-1), many schools will be unable to enjoy these similar electric savings to control their costs.  Finally</w:t>
      </w:r>
      <w:r w:rsidR="006B2F5C">
        <w:rPr>
          <w:rFonts w:ascii="Times New Roman" w:hAnsi="Times New Roman" w:cs="Times New Roman"/>
          <w:sz w:val="24"/>
          <w:szCs w:val="24"/>
        </w:rPr>
        <w:t>, if</w:t>
      </w:r>
      <w:r w:rsidR="00784065">
        <w:rPr>
          <w:rFonts w:ascii="Times New Roman" w:hAnsi="Times New Roman" w:cs="Times New Roman"/>
          <w:sz w:val="24"/>
          <w:szCs w:val="24"/>
        </w:rPr>
        <w:t xml:space="preserve"> the RSR is approved, it would cost a larger suburban </w:t>
      </w:r>
      <w:r w:rsidR="00784065" w:rsidRPr="007943B4">
        <w:rPr>
          <w:rFonts w:ascii="Times New Roman" w:hAnsi="Times New Roman" w:cs="Times New Roman"/>
          <w:sz w:val="24"/>
          <w:szCs w:val="24"/>
        </w:rPr>
        <w:t xml:space="preserve">school </w:t>
      </w:r>
      <w:r w:rsidR="00784065">
        <w:rPr>
          <w:rFonts w:ascii="Times New Roman" w:hAnsi="Times New Roman" w:cs="Times New Roman"/>
          <w:sz w:val="24"/>
          <w:szCs w:val="24"/>
        </w:rPr>
        <w:t xml:space="preserve">district using 1,200,000 </w:t>
      </w:r>
      <w:r w:rsidR="00784065" w:rsidRPr="007943B4">
        <w:rPr>
          <w:rFonts w:ascii="Times New Roman" w:hAnsi="Times New Roman" w:cs="Times New Roman"/>
          <w:sz w:val="24"/>
          <w:szCs w:val="24"/>
        </w:rPr>
        <w:t xml:space="preserve">kWh </w:t>
      </w:r>
      <w:r w:rsidR="00784065">
        <w:rPr>
          <w:rFonts w:ascii="Times New Roman" w:hAnsi="Times New Roman" w:cs="Times New Roman"/>
          <w:sz w:val="24"/>
          <w:szCs w:val="24"/>
        </w:rPr>
        <w:t xml:space="preserve">of electricity </w:t>
      </w:r>
      <w:r w:rsidR="00784065" w:rsidRPr="007943B4">
        <w:rPr>
          <w:rFonts w:ascii="Times New Roman" w:hAnsi="Times New Roman" w:cs="Times New Roman"/>
          <w:sz w:val="24"/>
          <w:szCs w:val="24"/>
        </w:rPr>
        <w:t xml:space="preserve">per month </w:t>
      </w:r>
      <w:r w:rsidR="00784065">
        <w:rPr>
          <w:rFonts w:ascii="Times New Roman" w:hAnsi="Times New Roman" w:cs="Times New Roman"/>
          <w:sz w:val="24"/>
          <w:szCs w:val="24"/>
        </w:rPr>
        <w:t>approximately $2,000 per month, or approximately $24,000 per year</w:t>
      </w:r>
      <w:r w:rsidR="00DC736D">
        <w:rPr>
          <w:rFonts w:ascii="Times New Roman" w:hAnsi="Times New Roman" w:cs="Times New Roman"/>
          <w:sz w:val="24"/>
          <w:szCs w:val="24"/>
        </w:rPr>
        <w:t xml:space="preserve"> under the initial RSR rate</w:t>
      </w:r>
      <w:r w:rsidR="00784065">
        <w:rPr>
          <w:rFonts w:ascii="Times New Roman" w:hAnsi="Times New Roman" w:cs="Times New Roman"/>
          <w:sz w:val="24"/>
          <w:szCs w:val="24"/>
        </w:rPr>
        <w:t>.</w:t>
      </w:r>
      <w:r w:rsidR="00A03A33">
        <w:rPr>
          <w:rFonts w:ascii="Times New Roman" w:hAnsi="Times New Roman" w:cs="Times New Roman"/>
          <w:sz w:val="24"/>
          <w:szCs w:val="24"/>
        </w:rPr>
        <w:t xml:space="preserve">  </w:t>
      </w:r>
      <w:r w:rsidR="009B20AA" w:rsidRPr="00EE5E11">
        <w:rPr>
          <w:rFonts w:ascii="Times New Roman" w:hAnsi="Times New Roman" w:cs="Times New Roman"/>
          <w:sz w:val="24"/>
          <w:szCs w:val="24"/>
        </w:rPr>
        <w:t>See page</w:t>
      </w:r>
      <w:r w:rsidR="00EE5E11" w:rsidRPr="00EE5E11">
        <w:rPr>
          <w:rFonts w:ascii="Times New Roman" w:hAnsi="Times New Roman" w:cs="Times New Roman"/>
          <w:sz w:val="24"/>
          <w:szCs w:val="24"/>
        </w:rPr>
        <w:t>s 16-17</w:t>
      </w:r>
      <w:r w:rsidR="009B20AA" w:rsidRPr="00EE5E11">
        <w:rPr>
          <w:rFonts w:ascii="Times New Roman" w:hAnsi="Times New Roman" w:cs="Times New Roman"/>
          <w:sz w:val="24"/>
          <w:szCs w:val="24"/>
        </w:rPr>
        <w:t>, infra.</w:t>
      </w:r>
      <w:r w:rsidR="009B20AA">
        <w:rPr>
          <w:rFonts w:ascii="Times New Roman" w:hAnsi="Times New Roman" w:cs="Times New Roman"/>
          <w:sz w:val="24"/>
          <w:szCs w:val="24"/>
        </w:rPr>
        <w:t xml:space="preserve">  </w:t>
      </w:r>
      <w:r w:rsidR="00DC736D">
        <w:rPr>
          <w:rFonts w:ascii="Times New Roman" w:hAnsi="Times New Roman" w:cs="Times New Roman"/>
          <w:sz w:val="24"/>
          <w:szCs w:val="24"/>
        </w:rPr>
        <w:t xml:space="preserve">However, </w:t>
      </w:r>
      <w:r w:rsidR="00DC736D">
        <w:rPr>
          <w:rFonts w:ascii="Times New Roman" w:hAnsi="Times New Roman" w:cs="Times New Roman"/>
          <w:sz w:val="24"/>
          <w:szCs w:val="24"/>
        </w:rPr>
        <w:lastRenderedPageBreak/>
        <w:t xml:space="preserve">the RSR will increase as shopping increases.  If shopping increases as projected by Company witness Allen, the RSR will nearly TRIPLE during the ESP, adding approximately $75,000 to this school’s electric bill.  See AEP Ohio Exhibit 116 (Allen), Exhibit WAA-6. </w:t>
      </w:r>
      <w:r w:rsidR="00EE5E11">
        <w:rPr>
          <w:rFonts w:ascii="Times New Roman" w:hAnsi="Times New Roman" w:cs="Times New Roman"/>
          <w:sz w:val="24"/>
          <w:szCs w:val="24"/>
        </w:rPr>
        <w:t xml:space="preserve"> </w:t>
      </w:r>
      <w:r w:rsidR="00A03A33">
        <w:rPr>
          <w:rFonts w:ascii="Times New Roman" w:hAnsi="Times New Roman" w:cs="Times New Roman"/>
          <w:sz w:val="24"/>
          <w:szCs w:val="24"/>
        </w:rPr>
        <w:t>Approving this ESP, and particularly these provisions, could lead to a similar rate shock for the schools that the Commission sought to avoid in its Entry on Rehearing issued in this proceeding on February 23, 2012.</w:t>
      </w:r>
      <w:r w:rsidR="00784065">
        <w:rPr>
          <w:rFonts w:ascii="Times New Roman" w:hAnsi="Times New Roman" w:cs="Times New Roman"/>
          <w:sz w:val="24"/>
          <w:szCs w:val="24"/>
        </w:rPr>
        <w:t xml:space="preserve"> </w:t>
      </w:r>
    </w:p>
    <w:p w:rsidR="00E40D26" w:rsidRDefault="009F4122" w:rsidP="007840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Clearly, i</w:t>
      </w:r>
      <w:r w:rsidR="00E40D26" w:rsidRPr="00E40D26">
        <w:rPr>
          <w:rFonts w:ascii="Times New Roman" w:hAnsi="Times New Roman" w:cs="Times New Roman"/>
          <w:sz w:val="24"/>
          <w:szCs w:val="24"/>
        </w:rPr>
        <w:t>n their current fi</w:t>
      </w:r>
      <w:r w:rsidR="00DC451D">
        <w:rPr>
          <w:rFonts w:ascii="Times New Roman" w:hAnsi="Times New Roman" w:cs="Times New Roman"/>
          <w:sz w:val="24"/>
          <w:szCs w:val="24"/>
        </w:rPr>
        <w:t xml:space="preserve">nancial </w:t>
      </w:r>
      <w:r w:rsidR="002E7542">
        <w:rPr>
          <w:rFonts w:ascii="Times New Roman" w:hAnsi="Times New Roman" w:cs="Times New Roman"/>
          <w:sz w:val="24"/>
          <w:szCs w:val="24"/>
        </w:rPr>
        <w:t xml:space="preserve">condition, </w:t>
      </w:r>
      <w:r w:rsidR="00E40D26" w:rsidRPr="00E40D26">
        <w:rPr>
          <w:rFonts w:ascii="Times New Roman" w:hAnsi="Times New Roman" w:cs="Times New Roman"/>
          <w:sz w:val="24"/>
          <w:szCs w:val="24"/>
        </w:rPr>
        <w:t>Ohio’s public schools simply cannot afford these rate increases</w:t>
      </w:r>
      <w:r w:rsidR="006D6450">
        <w:rPr>
          <w:rFonts w:ascii="Times New Roman" w:hAnsi="Times New Roman" w:cs="Times New Roman"/>
          <w:sz w:val="24"/>
          <w:szCs w:val="24"/>
        </w:rPr>
        <w:t xml:space="preserve">, or the lost opportunity to </w:t>
      </w:r>
      <w:r w:rsidR="00EA70EB">
        <w:rPr>
          <w:rFonts w:ascii="Times New Roman" w:hAnsi="Times New Roman" w:cs="Times New Roman"/>
          <w:sz w:val="24"/>
          <w:szCs w:val="24"/>
        </w:rPr>
        <w:t xml:space="preserve">save money through </w:t>
      </w:r>
      <w:r w:rsidR="006D6450">
        <w:rPr>
          <w:rFonts w:ascii="Times New Roman" w:hAnsi="Times New Roman" w:cs="Times New Roman"/>
          <w:sz w:val="24"/>
          <w:szCs w:val="24"/>
        </w:rPr>
        <w:t>shop</w:t>
      </w:r>
      <w:r w:rsidR="00EA70EB">
        <w:rPr>
          <w:rFonts w:ascii="Times New Roman" w:hAnsi="Times New Roman" w:cs="Times New Roman"/>
          <w:sz w:val="24"/>
          <w:szCs w:val="24"/>
        </w:rPr>
        <w:t>ping</w:t>
      </w:r>
      <w:r w:rsidR="006D6450">
        <w:rPr>
          <w:rFonts w:ascii="Times New Roman" w:hAnsi="Times New Roman" w:cs="Times New Roman"/>
          <w:sz w:val="24"/>
          <w:szCs w:val="24"/>
        </w:rPr>
        <w:t>,</w:t>
      </w:r>
      <w:r w:rsidR="00E40D26" w:rsidRPr="00E40D26">
        <w:rPr>
          <w:rFonts w:ascii="Times New Roman" w:hAnsi="Times New Roman" w:cs="Times New Roman"/>
          <w:sz w:val="24"/>
          <w:szCs w:val="24"/>
        </w:rPr>
        <w:t xml:space="preserve"> without jeopardizing </w:t>
      </w:r>
      <w:r w:rsidR="00D7707B">
        <w:rPr>
          <w:rFonts w:ascii="Times New Roman" w:hAnsi="Times New Roman" w:cs="Times New Roman"/>
          <w:sz w:val="24"/>
          <w:szCs w:val="24"/>
        </w:rPr>
        <w:t xml:space="preserve">their core mission to provide </w:t>
      </w:r>
      <w:r w:rsidR="002E7542">
        <w:rPr>
          <w:rFonts w:ascii="Times New Roman" w:hAnsi="Times New Roman" w:cs="Times New Roman"/>
          <w:sz w:val="24"/>
          <w:szCs w:val="24"/>
        </w:rPr>
        <w:t>Ohio schoolc</w:t>
      </w:r>
      <w:r w:rsidR="00E40D26" w:rsidRPr="00E40D26">
        <w:rPr>
          <w:rFonts w:ascii="Times New Roman" w:hAnsi="Times New Roman" w:cs="Times New Roman"/>
          <w:sz w:val="24"/>
          <w:szCs w:val="24"/>
        </w:rPr>
        <w:t>hildren</w:t>
      </w:r>
      <w:r w:rsidR="00D7707B">
        <w:rPr>
          <w:rFonts w:ascii="Times New Roman" w:hAnsi="Times New Roman" w:cs="Times New Roman"/>
          <w:sz w:val="24"/>
          <w:szCs w:val="24"/>
        </w:rPr>
        <w:t xml:space="preserve"> with a quality </w:t>
      </w:r>
      <w:r w:rsidR="00E40D26" w:rsidRPr="00E40D26">
        <w:rPr>
          <w:rFonts w:ascii="Times New Roman" w:hAnsi="Times New Roman" w:cs="Times New Roman"/>
          <w:sz w:val="24"/>
          <w:szCs w:val="24"/>
        </w:rPr>
        <w:t>education.</w:t>
      </w:r>
      <w:r w:rsidR="00D7707B">
        <w:rPr>
          <w:rFonts w:ascii="Times New Roman" w:hAnsi="Times New Roman" w:cs="Times New Roman"/>
          <w:sz w:val="24"/>
          <w:szCs w:val="24"/>
        </w:rPr>
        <w:t xml:space="preserve"> </w:t>
      </w:r>
      <w:r w:rsidR="00E40D26" w:rsidRPr="00E40D26">
        <w:rPr>
          <w:rFonts w:ascii="Times New Roman" w:hAnsi="Times New Roman" w:cs="Times New Roman"/>
          <w:sz w:val="24"/>
          <w:szCs w:val="24"/>
        </w:rPr>
        <w:t xml:space="preserve"> </w:t>
      </w:r>
      <w:r w:rsidR="003F1C47">
        <w:rPr>
          <w:rFonts w:ascii="Times New Roman" w:hAnsi="Times New Roman" w:cs="Times New Roman"/>
          <w:sz w:val="24"/>
          <w:szCs w:val="24"/>
        </w:rPr>
        <w:t>Seventy-two</w:t>
      </w:r>
      <w:r w:rsidR="005369F7">
        <w:rPr>
          <w:rFonts w:ascii="Times New Roman" w:hAnsi="Times New Roman" w:cs="Times New Roman"/>
          <w:sz w:val="24"/>
          <w:szCs w:val="24"/>
        </w:rPr>
        <w:t xml:space="preserve"> (</w:t>
      </w:r>
      <w:r w:rsidR="003F1C47">
        <w:rPr>
          <w:rFonts w:ascii="Times New Roman" w:hAnsi="Times New Roman" w:cs="Times New Roman"/>
          <w:sz w:val="24"/>
          <w:szCs w:val="24"/>
        </w:rPr>
        <w:t>72</w:t>
      </w:r>
      <w:r w:rsidR="005369F7">
        <w:rPr>
          <w:rFonts w:ascii="Times New Roman" w:hAnsi="Times New Roman" w:cs="Times New Roman"/>
          <w:sz w:val="24"/>
          <w:szCs w:val="24"/>
        </w:rPr>
        <w:t xml:space="preserve">) </w:t>
      </w:r>
      <w:r w:rsidR="00E40D26" w:rsidRPr="00E40D26">
        <w:rPr>
          <w:rFonts w:ascii="Times New Roman" w:hAnsi="Times New Roman" w:cs="Times New Roman"/>
          <w:sz w:val="24"/>
          <w:szCs w:val="24"/>
        </w:rPr>
        <w:t>school districts</w:t>
      </w:r>
      <w:r w:rsidR="005369F7">
        <w:rPr>
          <w:rFonts w:ascii="Times New Roman" w:hAnsi="Times New Roman" w:cs="Times New Roman"/>
          <w:sz w:val="24"/>
          <w:szCs w:val="24"/>
        </w:rPr>
        <w:t xml:space="preserve"> in AEP Ohio’s service territory</w:t>
      </w:r>
      <w:r w:rsidR="00E40D26" w:rsidRPr="00E40D26">
        <w:rPr>
          <w:rFonts w:ascii="Times New Roman" w:hAnsi="Times New Roman" w:cs="Times New Roman"/>
          <w:sz w:val="24"/>
          <w:szCs w:val="24"/>
        </w:rPr>
        <w:t xml:space="preserve"> have </w:t>
      </w:r>
      <w:r w:rsidR="00784065">
        <w:rPr>
          <w:rFonts w:ascii="Times New Roman" w:hAnsi="Times New Roman" w:cs="Times New Roman"/>
          <w:sz w:val="24"/>
          <w:szCs w:val="24"/>
        </w:rPr>
        <w:t xml:space="preserve">represented </w:t>
      </w:r>
      <w:r w:rsidR="00E40D26" w:rsidRPr="00E40D26">
        <w:rPr>
          <w:rFonts w:ascii="Times New Roman" w:hAnsi="Times New Roman" w:cs="Times New Roman"/>
          <w:sz w:val="24"/>
          <w:szCs w:val="24"/>
        </w:rPr>
        <w:t>as much through their testimony at local public hearings and in comments filed with the Commission in these proceedings.</w:t>
      </w:r>
      <w:r w:rsidR="00097DFE" w:rsidRPr="00097DFE">
        <w:rPr>
          <w:rStyle w:val="FootnoteReference"/>
          <w:rFonts w:ascii="Times New Roman" w:hAnsi="Times New Roman" w:cs="Times New Roman"/>
          <w:sz w:val="24"/>
          <w:szCs w:val="24"/>
        </w:rPr>
        <w:t xml:space="preserve"> </w:t>
      </w:r>
      <w:r w:rsidR="00097DFE">
        <w:rPr>
          <w:rStyle w:val="FootnoteReference"/>
          <w:rFonts w:ascii="Times New Roman" w:hAnsi="Times New Roman" w:cs="Times New Roman"/>
          <w:sz w:val="24"/>
          <w:szCs w:val="24"/>
        </w:rPr>
        <w:footnoteReference w:id="3"/>
      </w:r>
      <w:r w:rsidR="00E40D26" w:rsidRPr="00E40D26">
        <w:rPr>
          <w:rFonts w:ascii="Times New Roman" w:hAnsi="Times New Roman" w:cs="Times New Roman"/>
          <w:sz w:val="24"/>
          <w:szCs w:val="24"/>
        </w:rPr>
        <w:t xml:space="preserve">  </w:t>
      </w:r>
    </w:p>
    <w:p w:rsidR="00146394" w:rsidRDefault="00146394" w:rsidP="001463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Ohio Schools’ primary position in this proceeding is that the RSR and two-tiered capacity charge are unlawful and must be rejected.  The RSR is an unlawful generation transition charge and unlawfully subsidizes AEP Ohio’s competitive services.  The two</w:t>
      </w:r>
      <w:r w:rsidR="001550C5">
        <w:rPr>
          <w:rFonts w:ascii="Times New Roman" w:hAnsi="Times New Roman" w:cs="Times New Roman"/>
          <w:sz w:val="24"/>
          <w:szCs w:val="24"/>
        </w:rPr>
        <w:t xml:space="preserve"> </w:t>
      </w:r>
      <w:r>
        <w:rPr>
          <w:rFonts w:ascii="Times New Roman" w:hAnsi="Times New Roman" w:cs="Times New Roman"/>
          <w:sz w:val="24"/>
          <w:szCs w:val="24"/>
        </w:rPr>
        <w:t>tiered capacity charge unlawfully discriminates against customers who are assigned</w:t>
      </w:r>
      <w:r w:rsidR="00784065">
        <w:rPr>
          <w:rFonts w:ascii="Times New Roman" w:hAnsi="Times New Roman" w:cs="Times New Roman"/>
          <w:sz w:val="24"/>
          <w:szCs w:val="24"/>
        </w:rPr>
        <w:t xml:space="preserve"> the higher</w:t>
      </w:r>
      <w:r>
        <w:rPr>
          <w:rFonts w:ascii="Times New Roman" w:hAnsi="Times New Roman" w:cs="Times New Roman"/>
          <w:sz w:val="24"/>
          <w:szCs w:val="24"/>
        </w:rPr>
        <w:t xml:space="preserve"> Tier 2 capacity prices</w:t>
      </w:r>
      <w:r w:rsidR="009B20AA">
        <w:rPr>
          <w:rFonts w:ascii="Times New Roman" w:hAnsi="Times New Roman" w:cs="Times New Roman"/>
          <w:sz w:val="24"/>
          <w:szCs w:val="24"/>
        </w:rPr>
        <w:t xml:space="preserve"> but</w:t>
      </w:r>
      <w:r w:rsidR="00784065">
        <w:rPr>
          <w:rFonts w:ascii="Times New Roman" w:hAnsi="Times New Roman" w:cs="Times New Roman"/>
          <w:sz w:val="24"/>
          <w:szCs w:val="24"/>
        </w:rPr>
        <w:t xml:space="preserve"> </w:t>
      </w:r>
      <w:r w:rsidR="00662FAF">
        <w:rPr>
          <w:rFonts w:ascii="Times New Roman" w:hAnsi="Times New Roman" w:cs="Times New Roman"/>
          <w:sz w:val="24"/>
          <w:szCs w:val="24"/>
        </w:rPr>
        <w:t>receiv</w:t>
      </w:r>
      <w:r w:rsidR="00784065">
        <w:rPr>
          <w:rFonts w:ascii="Times New Roman" w:hAnsi="Times New Roman" w:cs="Times New Roman"/>
          <w:sz w:val="24"/>
          <w:szCs w:val="24"/>
        </w:rPr>
        <w:t>e</w:t>
      </w:r>
      <w:r w:rsidR="00662FAF">
        <w:rPr>
          <w:rFonts w:ascii="Times New Roman" w:hAnsi="Times New Roman" w:cs="Times New Roman"/>
          <w:sz w:val="24"/>
          <w:szCs w:val="24"/>
        </w:rPr>
        <w:t xml:space="preserve"> </w:t>
      </w:r>
      <w:r>
        <w:rPr>
          <w:rFonts w:ascii="Times New Roman" w:hAnsi="Times New Roman" w:cs="Times New Roman"/>
          <w:sz w:val="24"/>
          <w:szCs w:val="24"/>
        </w:rPr>
        <w:t>the same capacity se</w:t>
      </w:r>
      <w:r w:rsidR="00D7707B">
        <w:rPr>
          <w:rFonts w:ascii="Times New Roman" w:hAnsi="Times New Roman" w:cs="Times New Roman"/>
          <w:sz w:val="24"/>
          <w:szCs w:val="24"/>
        </w:rPr>
        <w:t xml:space="preserve">rvice </w:t>
      </w:r>
      <w:r w:rsidR="00784065">
        <w:rPr>
          <w:rFonts w:ascii="Times New Roman" w:hAnsi="Times New Roman" w:cs="Times New Roman"/>
          <w:sz w:val="24"/>
          <w:szCs w:val="24"/>
        </w:rPr>
        <w:t xml:space="preserve">as </w:t>
      </w:r>
      <w:r w:rsidR="00D7707B">
        <w:rPr>
          <w:rFonts w:ascii="Times New Roman" w:hAnsi="Times New Roman" w:cs="Times New Roman"/>
          <w:sz w:val="24"/>
          <w:szCs w:val="24"/>
        </w:rPr>
        <w:t>provided Tier 1 customers.</w:t>
      </w:r>
      <w:r>
        <w:rPr>
          <w:rFonts w:ascii="Times New Roman" w:hAnsi="Times New Roman" w:cs="Times New Roman"/>
          <w:sz w:val="24"/>
          <w:szCs w:val="24"/>
        </w:rPr>
        <w:t xml:space="preserve"> </w:t>
      </w:r>
    </w:p>
    <w:p w:rsidR="0094104A" w:rsidRDefault="0094104A" w:rsidP="0094104A">
      <w:pPr>
        <w:spacing w:after="0" w:line="480" w:lineRule="auto"/>
        <w:ind w:firstLine="720"/>
        <w:jc w:val="both"/>
        <w:rPr>
          <w:rFonts w:ascii="Times New Roman" w:hAnsi="Times New Roman" w:cs="Times New Roman"/>
          <w:sz w:val="24"/>
          <w:szCs w:val="24"/>
        </w:rPr>
      </w:pPr>
      <w:r w:rsidRPr="0094104A">
        <w:rPr>
          <w:rFonts w:ascii="Times New Roman" w:hAnsi="Times New Roman" w:cs="Times New Roman"/>
          <w:sz w:val="24"/>
          <w:szCs w:val="24"/>
        </w:rPr>
        <w:t xml:space="preserve">Alternatively, if the </w:t>
      </w:r>
      <w:r>
        <w:rPr>
          <w:rFonts w:ascii="Times New Roman" w:hAnsi="Times New Roman" w:cs="Times New Roman"/>
          <w:sz w:val="24"/>
          <w:szCs w:val="24"/>
        </w:rPr>
        <w:t>Commission</w:t>
      </w:r>
      <w:r w:rsidR="005369F7">
        <w:rPr>
          <w:rFonts w:ascii="Times New Roman" w:hAnsi="Times New Roman" w:cs="Times New Roman"/>
          <w:sz w:val="24"/>
          <w:szCs w:val="24"/>
        </w:rPr>
        <w:t xml:space="preserve"> approves the </w:t>
      </w:r>
      <w:r w:rsidR="00D7707B">
        <w:rPr>
          <w:rFonts w:ascii="Times New Roman" w:hAnsi="Times New Roman" w:cs="Times New Roman"/>
          <w:sz w:val="24"/>
          <w:szCs w:val="24"/>
        </w:rPr>
        <w:t xml:space="preserve">Company’s application in some form, </w:t>
      </w:r>
      <w:r w:rsidR="001550C5">
        <w:rPr>
          <w:rFonts w:ascii="Times New Roman" w:hAnsi="Times New Roman" w:cs="Times New Roman"/>
          <w:sz w:val="24"/>
          <w:szCs w:val="24"/>
        </w:rPr>
        <w:t xml:space="preserve">and retains the RSR and two tiered capacity charge, </w:t>
      </w:r>
      <w:r w:rsidR="002151C9">
        <w:rPr>
          <w:rFonts w:ascii="Times New Roman" w:hAnsi="Times New Roman" w:cs="Times New Roman"/>
          <w:sz w:val="24"/>
          <w:szCs w:val="24"/>
        </w:rPr>
        <w:t xml:space="preserve">long-standing </w:t>
      </w:r>
      <w:r w:rsidRPr="0094104A">
        <w:rPr>
          <w:rFonts w:ascii="Times New Roman" w:hAnsi="Times New Roman" w:cs="Times New Roman"/>
          <w:sz w:val="24"/>
          <w:szCs w:val="24"/>
        </w:rPr>
        <w:t xml:space="preserve">precedent supports the </w:t>
      </w:r>
      <w:r>
        <w:rPr>
          <w:rFonts w:ascii="Times New Roman" w:hAnsi="Times New Roman" w:cs="Times New Roman"/>
          <w:sz w:val="24"/>
          <w:szCs w:val="24"/>
        </w:rPr>
        <w:t xml:space="preserve">Commission </w:t>
      </w:r>
      <w:r w:rsidRPr="0094104A">
        <w:rPr>
          <w:rFonts w:ascii="Times New Roman" w:hAnsi="Times New Roman" w:cs="Times New Roman"/>
          <w:sz w:val="24"/>
          <w:szCs w:val="24"/>
        </w:rPr>
        <w:t>modify</w:t>
      </w:r>
      <w:r>
        <w:rPr>
          <w:rFonts w:ascii="Times New Roman" w:hAnsi="Times New Roman" w:cs="Times New Roman"/>
          <w:sz w:val="24"/>
          <w:szCs w:val="24"/>
        </w:rPr>
        <w:t>ing</w:t>
      </w:r>
      <w:r w:rsidRPr="0094104A">
        <w:rPr>
          <w:rFonts w:ascii="Times New Roman" w:hAnsi="Times New Roman" w:cs="Times New Roman"/>
          <w:sz w:val="24"/>
          <w:szCs w:val="24"/>
        </w:rPr>
        <w:t xml:space="preserve"> the ESP to exempt</w:t>
      </w:r>
      <w:r w:rsidR="00DC451D">
        <w:rPr>
          <w:rFonts w:ascii="Times New Roman" w:hAnsi="Times New Roman" w:cs="Times New Roman"/>
          <w:sz w:val="24"/>
          <w:szCs w:val="24"/>
        </w:rPr>
        <w:t xml:space="preserve"> Ohio’s public</w:t>
      </w:r>
      <w:r w:rsidRPr="0094104A">
        <w:rPr>
          <w:rFonts w:ascii="Times New Roman" w:hAnsi="Times New Roman" w:cs="Times New Roman"/>
          <w:sz w:val="24"/>
          <w:szCs w:val="24"/>
        </w:rPr>
        <w:t xml:space="preserve"> schools from </w:t>
      </w:r>
      <w:r w:rsidR="00136A6D">
        <w:rPr>
          <w:rFonts w:ascii="Times New Roman" w:hAnsi="Times New Roman" w:cs="Times New Roman"/>
          <w:sz w:val="24"/>
          <w:szCs w:val="24"/>
        </w:rPr>
        <w:t xml:space="preserve">the RSR and to ensure </w:t>
      </w:r>
      <w:r w:rsidR="00136A6D">
        <w:rPr>
          <w:rFonts w:ascii="Times New Roman" w:hAnsi="Times New Roman" w:cs="Times New Roman"/>
          <w:sz w:val="24"/>
          <w:szCs w:val="24"/>
        </w:rPr>
        <w:lastRenderedPageBreak/>
        <w:t>that Tier 1</w:t>
      </w:r>
      <w:r w:rsidR="005369F7">
        <w:rPr>
          <w:rFonts w:ascii="Times New Roman" w:hAnsi="Times New Roman" w:cs="Times New Roman"/>
          <w:sz w:val="24"/>
          <w:szCs w:val="24"/>
        </w:rPr>
        <w:t xml:space="preserve"> RPM</w:t>
      </w:r>
      <w:r w:rsidR="00662FAF">
        <w:rPr>
          <w:rStyle w:val="FootnoteReference"/>
          <w:rFonts w:ascii="Times New Roman" w:hAnsi="Times New Roman" w:cs="Times New Roman"/>
          <w:sz w:val="24"/>
          <w:szCs w:val="24"/>
        </w:rPr>
        <w:footnoteReference w:id="4"/>
      </w:r>
      <w:r w:rsidR="005369F7">
        <w:rPr>
          <w:rFonts w:ascii="Times New Roman" w:hAnsi="Times New Roman" w:cs="Times New Roman"/>
          <w:sz w:val="24"/>
          <w:szCs w:val="24"/>
        </w:rPr>
        <w:t xml:space="preserve"> </w:t>
      </w:r>
      <w:r w:rsidR="00136A6D">
        <w:rPr>
          <w:rFonts w:ascii="Times New Roman" w:hAnsi="Times New Roman" w:cs="Times New Roman"/>
          <w:sz w:val="24"/>
          <w:szCs w:val="24"/>
        </w:rPr>
        <w:t xml:space="preserve">pricing is available to </w:t>
      </w:r>
      <w:r w:rsidR="005369F7">
        <w:rPr>
          <w:rFonts w:ascii="Times New Roman" w:hAnsi="Times New Roman" w:cs="Times New Roman"/>
          <w:sz w:val="24"/>
          <w:szCs w:val="24"/>
        </w:rPr>
        <w:t xml:space="preserve">all schools.  </w:t>
      </w:r>
      <w:r w:rsidRPr="0094104A">
        <w:rPr>
          <w:rFonts w:ascii="Times New Roman" w:hAnsi="Times New Roman" w:cs="Times New Roman"/>
          <w:sz w:val="24"/>
          <w:szCs w:val="24"/>
        </w:rPr>
        <w:t xml:space="preserve">The Ohio Legislature, the Ohio Supreme Court, and this Commission all have recognized the reasonableness and lawfulness </w:t>
      </w:r>
      <w:r>
        <w:rPr>
          <w:rFonts w:ascii="Times New Roman" w:hAnsi="Times New Roman" w:cs="Times New Roman"/>
          <w:sz w:val="24"/>
          <w:szCs w:val="24"/>
        </w:rPr>
        <w:t>of providing Ohio’s public schools special rate treatment:</w:t>
      </w:r>
      <w:r w:rsidRPr="0094104A">
        <w:rPr>
          <w:rFonts w:ascii="Times New Roman" w:hAnsi="Times New Roman" w:cs="Times New Roman"/>
          <w:sz w:val="24"/>
          <w:szCs w:val="24"/>
        </w:rPr>
        <w:t xml:space="preserve"> </w:t>
      </w:r>
    </w:p>
    <w:p w:rsidR="00B83F6D" w:rsidRDefault="00B83F6D" w:rsidP="00B83F6D">
      <w:pPr>
        <w:pStyle w:val="ListParagraph"/>
        <w:numPr>
          <w:ilvl w:val="0"/>
          <w:numId w:val="11"/>
        </w:numPr>
        <w:spacing w:after="0" w:line="240" w:lineRule="auto"/>
        <w:ind w:right="1440"/>
        <w:jc w:val="both"/>
        <w:rPr>
          <w:rFonts w:ascii="Times New Roman" w:hAnsi="Times New Roman" w:cs="Times New Roman"/>
          <w:sz w:val="24"/>
          <w:szCs w:val="24"/>
        </w:rPr>
      </w:pPr>
      <w:r>
        <w:rPr>
          <w:rFonts w:ascii="Times New Roman" w:hAnsi="Times New Roman" w:cs="Times New Roman"/>
          <w:sz w:val="24"/>
          <w:szCs w:val="24"/>
        </w:rPr>
        <w:t>The Ohio Legislature provides public utilities the authority to provide political subdivisions, which would include school districts</w:t>
      </w:r>
      <w:r w:rsidR="00A124C1">
        <w:rPr>
          <w:rFonts w:ascii="Times New Roman" w:hAnsi="Times New Roman" w:cs="Times New Roman"/>
          <w:sz w:val="24"/>
          <w:szCs w:val="24"/>
        </w:rPr>
        <w:t xml:space="preserve"> (Section 167.01, Ohio Rev. Code)</w:t>
      </w:r>
      <w:r>
        <w:rPr>
          <w:rFonts w:ascii="Times New Roman" w:hAnsi="Times New Roman" w:cs="Times New Roman"/>
          <w:sz w:val="24"/>
          <w:szCs w:val="24"/>
        </w:rPr>
        <w:t xml:space="preserve">, free service or service at reduced rates.  Section 4905.34, Ohio Rev. Code.  </w:t>
      </w:r>
      <w:r w:rsidR="004762AE">
        <w:rPr>
          <w:rFonts w:ascii="Times New Roman" w:hAnsi="Times New Roman" w:cs="Times New Roman"/>
          <w:sz w:val="24"/>
          <w:szCs w:val="24"/>
        </w:rPr>
        <w:t xml:space="preserve">See, also, </w:t>
      </w:r>
      <w:r w:rsidRPr="00B83F6D">
        <w:rPr>
          <w:rFonts w:ascii="Times New Roman" w:hAnsi="Times New Roman" w:cs="Times New Roman"/>
          <w:i/>
          <w:sz w:val="24"/>
          <w:szCs w:val="24"/>
        </w:rPr>
        <w:t>Ohio Edison Co. v. Pub. Util. Comm.</w:t>
      </w:r>
      <w:r>
        <w:rPr>
          <w:rFonts w:ascii="Times New Roman" w:hAnsi="Times New Roman" w:cs="Times New Roman"/>
          <w:sz w:val="24"/>
          <w:szCs w:val="24"/>
        </w:rPr>
        <w:t xml:space="preserve"> (1997), 78 Ohio St. 3d 466</w:t>
      </w:r>
      <w:r w:rsidR="005369F7">
        <w:rPr>
          <w:rFonts w:ascii="Times New Roman" w:hAnsi="Times New Roman" w:cs="Times New Roman"/>
          <w:sz w:val="24"/>
          <w:szCs w:val="24"/>
        </w:rPr>
        <w:t xml:space="preserve">. </w:t>
      </w:r>
    </w:p>
    <w:p w:rsidR="007E55A0" w:rsidRDefault="00B83F6D" w:rsidP="007E55A0">
      <w:pPr>
        <w:pStyle w:val="ListParagraph"/>
        <w:numPr>
          <w:ilvl w:val="0"/>
          <w:numId w:val="11"/>
        </w:numPr>
        <w:spacing w:before="240" w:after="0" w:line="240" w:lineRule="auto"/>
        <w:ind w:right="1440"/>
        <w:contextualSpacing w:val="0"/>
        <w:jc w:val="both"/>
        <w:rPr>
          <w:rFonts w:ascii="Times New Roman" w:hAnsi="Times New Roman" w:cs="Times New Roman"/>
          <w:sz w:val="24"/>
          <w:szCs w:val="24"/>
        </w:rPr>
      </w:pPr>
      <w:r w:rsidRPr="007E55A0">
        <w:rPr>
          <w:rFonts w:ascii="Times New Roman" w:hAnsi="Times New Roman" w:cs="Times New Roman"/>
          <w:sz w:val="24"/>
          <w:szCs w:val="24"/>
        </w:rPr>
        <w:t xml:space="preserve">The Ohio Supreme Court </w:t>
      </w:r>
      <w:r w:rsidR="004762AE" w:rsidRPr="007E55A0">
        <w:rPr>
          <w:rFonts w:ascii="Times New Roman" w:hAnsi="Times New Roman" w:cs="Times New Roman"/>
          <w:sz w:val="24"/>
          <w:szCs w:val="24"/>
        </w:rPr>
        <w:t xml:space="preserve">and this Commission have </w:t>
      </w:r>
      <w:r w:rsidRPr="007E55A0">
        <w:rPr>
          <w:rFonts w:ascii="Times New Roman" w:hAnsi="Times New Roman" w:cs="Times New Roman"/>
          <w:sz w:val="24"/>
          <w:szCs w:val="24"/>
        </w:rPr>
        <w:t>found that</w:t>
      </w:r>
      <w:r w:rsidR="004762AE" w:rsidRPr="007E55A0">
        <w:rPr>
          <w:rFonts w:ascii="Times New Roman" w:hAnsi="Times New Roman" w:cs="Times New Roman"/>
          <w:sz w:val="24"/>
          <w:szCs w:val="24"/>
        </w:rPr>
        <w:t xml:space="preserve"> public schools are entitled to special rate treatment </w:t>
      </w:r>
      <w:r w:rsidR="007E55A0" w:rsidRPr="007E55A0">
        <w:rPr>
          <w:rFonts w:ascii="Times New Roman" w:hAnsi="Times New Roman" w:cs="Times New Roman"/>
          <w:sz w:val="24"/>
          <w:szCs w:val="24"/>
        </w:rPr>
        <w:t>based upon their</w:t>
      </w:r>
      <w:r w:rsidR="007E55A0">
        <w:rPr>
          <w:rFonts w:ascii="Times New Roman" w:hAnsi="Times New Roman" w:cs="Times New Roman"/>
          <w:sz w:val="24"/>
          <w:szCs w:val="24"/>
        </w:rPr>
        <w:t>:</w:t>
      </w:r>
      <w:r w:rsidR="007E55A0" w:rsidRPr="007E55A0">
        <w:rPr>
          <w:rFonts w:ascii="Times New Roman" w:hAnsi="Times New Roman" w:cs="Times New Roman"/>
          <w:sz w:val="24"/>
          <w:szCs w:val="24"/>
        </w:rPr>
        <w:t xml:space="preserve"> </w:t>
      </w:r>
    </w:p>
    <w:p w:rsidR="007E55A0" w:rsidRDefault="007E55A0" w:rsidP="007E55A0">
      <w:pPr>
        <w:pStyle w:val="ListParagraph"/>
        <w:numPr>
          <w:ilvl w:val="1"/>
          <w:numId w:val="11"/>
        </w:numPr>
        <w:spacing w:before="240" w:after="0" w:line="240" w:lineRule="auto"/>
        <w:ind w:right="1440"/>
        <w:contextualSpacing w:val="0"/>
        <w:jc w:val="both"/>
        <w:rPr>
          <w:rFonts w:ascii="Times New Roman" w:hAnsi="Times New Roman" w:cs="Times New Roman"/>
          <w:sz w:val="24"/>
          <w:szCs w:val="24"/>
        </w:rPr>
      </w:pPr>
      <w:r w:rsidRPr="007E55A0">
        <w:rPr>
          <w:rFonts w:ascii="Times New Roman" w:hAnsi="Times New Roman" w:cs="Times New Roman"/>
          <w:sz w:val="24"/>
          <w:szCs w:val="24"/>
        </w:rPr>
        <w:t>cost of service differences</w:t>
      </w:r>
      <w:r>
        <w:rPr>
          <w:rFonts w:ascii="Times New Roman" w:hAnsi="Times New Roman" w:cs="Times New Roman"/>
          <w:sz w:val="24"/>
          <w:szCs w:val="24"/>
        </w:rPr>
        <w:t xml:space="preserve"> </w:t>
      </w:r>
      <w:r w:rsidRPr="00DC451D">
        <w:rPr>
          <w:rFonts w:ascii="Times New Roman" w:hAnsi="Times New Roman" w:cs="Times New Roman"/>
          <w:sz w:val="24"/>
          <w:szCs w:val="24"/>
        </w:rPr>
        <w:t xml:space="preserve">(precipitated by their summer </w:t>
      </w:r>
      <w:r>
        <w:rPr>
          <w:rFonts w:ascii="Times New Roman" w:hAnsi="Times New Roman" w:cs="Times New Roman"/>
          <w:sz w:val="24"/>
          <w:szCs w:val="24"/>
        </w:rPr>
        <w:t xml:space="preserve">closure </w:t>
      </w:r>
      <w:r w:rsidRPr="00DC451D">
        <w:rPr>
          <w:rFonts w:ascii="Times New Roman" w:hAnsi="Times New Roman" w:cs="Times New Roman"/>
          <w:sz w:val="24"/>
          <w:szCs w:val="24"/>
        </w:rPr>
        <w:t>during an electric utilit</w:t>
      </w:r>
      <w:r>
        <w:rPr>
          <w:rFonts w:ascii="Times New Roman" w:hAnsi="Times New Roman" w:cs="Times New Roman"/>
          <w:sz w:val="24"/>
          <w:szCs w:val="24"/>
        </w:rPr>
        <w:t xml:space="preserve">y’s </w:t>
      </w:r>
      <w:r w:rsidRPr="00DC451D">
        <w:rPr>
          <w:rFonts w:ascii="Times New Roman" w:hAnsi="Times New Roman" w:cs="Times New Roman"/>
          <w:sz w:val="24"/>
          <w:szCs w:val="24"/>
        </w:rPr>
        <w:t xml:space="preserve">peak demand) </w:t>
      </w:r>
      <w:r>
        <w:rPr>
          <w:rFonts w:ascii="Times New Roman" w:hAnsi="Times New Roman" w:cs="Times New Roman"/>
          <w:sz w:val="24"/>
          <w:szCs w:val="24"/>
        </w:rPr>
        <w:t>(</w:t>
      </w:r>
      <w:r w:rsidRPr="00654AC8">
        <w:rPr>
          <w:rFonts w:ascii="Times New Roman" w:hAnsi="Times New Roman" w:cs="Times New Roman"/>
          <w:i/>
          <w:sz w:val="24"/>
          <w:szCs w:val="24"/>
        </w:rPr>
        <w:t>In Re: Toledo Edison Co</w:t>
      </w:r>
      <w:r>
        <w:rPr>
          <w:rFonts w:ascii="Times New Roman" w:hAnsi="Times New Roman" w:cs="Times New Roman"/>
          <w:sz w:val="24"/>
          <w:szCs w:val="24"/>
        </w:rPr>
        <w:t>., PUCO Case No. 90-717-EL-ATA</w:t>
      </w:r>
      <w:r w:rsidR="00D7707B">
        <w:rPr>
          <w:rFonts w:ascii="Times New Roman" w:hAnsi="Times New Roman" w:cs="Times New Roman"/>
          <w:sz w:val="24"/>
          <w:szCs w:val="24"/>
        </w:rPr>
        <w:t xml:space="preserve"> (Finding and Order, August 2, 1990)</w:t>
      </w:r>
      <w:r>
        <w:rPr>
          <w:rFonts w:ascii="Times New Roman" w:hAnsi="Times New Roman" w:cs="Times New Roman"/>
          <w:sz w:val="24"/>
          <w:szCs w:val="24"/>
        </w:rPr>
        <w:t xml:space="preserve">; </w:t>
      </w:r>
      <w:r w:rsidRPr="00654AC8">
        <w:rPr>
          <w:rFonts w:ascii="Times New Roman" w:hAnsi="Times New Roman" w:cs="Times New Roman"/>
          <w:i/>
          <w:sz w:val="24"/>
          <w:szCs w:val="24"/>
        </w:rPr>
        <w:t>In Re: Cleveland Electric Illuminating Co</w:t>
      </w:r>
      <w:r>
        <w:rPr>
          <w:rFonts w:ascii="Times New Roman" w:hAnsi="Times New Roman" w:cs="Times New Roman"/>
          <w:sz w:val="24"/>
          <w:szCs w:val="24"/>
        </w:rPr>
        <w:t xml:space="preserve">., PUCO No. 95-300-EL-AIR (Opinion and Order, April 11, 1996)), and </w:t>
      </w:r>
    </w:p>
    <w:p w:rsidR="007E55A0" w:rsidRPr="007E55A0" w:rsidRDefault="007E55A0" w:rsidP="007E55A0">
      <w:pPr>
        <w:pStyle w:val="ListParagraph"/>
        <w:numPr>
          <w:ilvl w:val="1"/>
          <w:numId w:val="11"/>
        </w:numPr>
        <w:spacing w:before="240" w:after="0" w:line="240" w:lineRule="auto"/>
        <w:ind w:righ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non-cost-based </w:t>
      </w:r>
      <w:r w:rsidRPr="007E55A0">
        <w:rPr>
          <w:rFonts w:ascii="Times New Roman" w:hAnsi="Times New Roman" w:cs="Times New Roman"/>
          <w:sz w:val="24"/>
          <w:szCs w:val="24"/>
        </w:rPr>
        <w:t>unique characteristics</w:t>
      </w:r>
      <w:r>
        <w:rPr>
          <w:rFonts w:ascii="Times New Roman" w:hAnsi="Times New Roman" w:cs="Times New Roman"/>
          <w:sz w:val="24"/>
          <w:szCs w:val="24"/>
        </w:rPr>
        <w:t xml:space="preserve"> (even compared with other public agencies) (</w:t>
      </w:r>
      <w:r w:rsidRPr="004762AE">
        <w:rPr>
          <w:rFonts w:ascii="Times New Roman" w:hAnsi="Times New Roman" w:cs="Times New Roman"/>
          <w:i/>
          <w:sz w:val="24"/>
          <w:szCs w:val="24"/>
        </w:rPr>
        <w:t>County Commissioners’ Assn. of Ohio v. Pub. Util. Comm</w:t>
      </w:r>
      <w:r w:rsidR="00D7707B">
        <w:rPr>
          <w:rFonts w:ascii="Times New Roman" w:hAnsi="Times New Roman" w:cs="Times New Roman"/>
          <w:sz w:val="24"/>
          <w:szCs w:val="24"/>
        </w:rPr>
        <w:t>. (1980), 63 Ohio St. 2d 243</w:t>
      </w:r>
      <w:r>
        <w:rPr>
          <w:rFonts w:ascii="Times New Roman" w:hAnsi="Times New Roman" w:cs="Times New Roman"/>
          <w:sz w:val="24"/>
          <w:szCs w:val="24"/>
        </w:rPr>
        <w:t xml:space="preserve">; </w:t>
      </w:r>
      <w:r w:rsidRPr="004762AE">
        <w:rPr>
          <w:rFonts w:ascii="Times New Roman" w:hAnsi="Times New Roman" w:cs="Times New Roman"/>
          <w:i/>
          <w:sz w:val="24"/>
          <w:szCs w:val="24"/>
        </w:rPr>
        <w:t>In the Matter of the Investigation into Ohio Bell Telephone Company Exchange Rate Tariff</w:t>
      </w:r>
      <w:r>
        <w:rPr>
          <w:rFonts w:ascii="Times New Roman" w:hAnsi="Times New Roman" w:cs="Times New Roman"/>
          <w:sz w:val="24"/>
          <w:szCs w:val="24"/>
        </w:rPr>
        <w:t>, PUCO No. 3, PUCO Case No. 79-629-TP-COI (Opinion and Order, October 15, 1980)</w:t>
      </w:r>
      <w:r w:rsidR="005369F7">
        <w:rPr>
          <w:rFonts w:ascii="Times New Roman" w:hAnsi="Times New Roman" w:cs="Times New Roman"/>
          <w:sz w:val="24"/>
          <w:szCs w:val="24"/>
        </w:rPr>
        <w:t>, at 2</w:t>
      </w:r>
      <w:r w:rsidR="001550C5">
        <w:rPr>
          <w:rFonts w:ascii="Times New Roman" w:hAnsi="Times New Roman" w:cs="Times New Roman"/>
          <w:sz w:val="24"/>
          <w:szCs w:val="24"/>
        </w:rPr>
        <w:t>)</w:t>
      </w:r>
      <w:r w:rsidR="005369F7">
        <w:rPr>
          <w:rFonts w:ascii="Times New Roman" w:hAnsi="Times New Roman" w:cs="Times New Roman"/>
          <w:sz w:val="24"/>
          <w:szCs w:val="24"/>
        </w:rPr>
        <w:t xml:space="preserve"> (“The circumstances perceived by this Commission to be unique to Ohio schools include, but are not limited to, [1] the public purpose served, [2] legal mandates vis-à-vis mandatory student attendance, [3] limited funding mechanisms available to school systems, [4] budgetary problems presently facing the schools, and [5] their inability to pass through the additional costs…</w:t>
      </w:r>
      <w:r w:rsidR="00A03A33">
        <w:rPr>
          <w:rFonts w:ascii="Times New Roman" w:hAnsi="Times New Roman" w:cs="Times New Roman"/>
          <w:sz w:val="24"/>
          <w:szCs w:val="24"/>
        </w:rPr>
        <w:t>”</w:t>
      </w:r>
      <w:r>
        <w:rPr>
          <w:rFonts w:ascii="Times New Roman" w:hAnsi="Times New Roman" w:cs="Times New Roman"/>
          <w:sz w:val="24"/>
          <w:szCs w:val="24"/>
        </w:rPr>
        <w:t>)</w:t>
      </w:r>
      <w:r w:rsidRPr="007E55A0">
        <w:rPr>
          <w:rFonts w:ascii="Times New Roman" w:hAnsi="Times New Roman" w:cs="Times New Roman"/>
          <w:sz w:val="24"/>
          <w:szCs w:val="24"/>
        </w:rPr>
        <w:t>.</w:t>
      </w:r>
    </w:p>
    <w:p w:rsidR="00A03A33" w:rsidRDefault="0094104A" w:rsidP="00320A53">
      <w:pPr>
        <w:pStyle w:val="ListParagraph"/>
        <w:numPr>
          <w:ilvl w:val="0"/>
          <w:numId w:val="11"/>
        </w:numPr>
        <w:spacing w:before="240" w:after="0" w:line="240" w:lineRule="auto"/>
        <w:ind w:right="1440"/>
        <w:contextualSpacing w:val="0"/>
        <w:jc w:val="both"/>
        <w:rPr>
          <w:rFonts w:ascii="Times New Roman" w:hAnsi="Times New Roman" w:cs="Times New Roman"/>
          <w:sz w:val="24"/>
          <w:szCs w:val="24"/>
        </w:rPr>
      </w:pPr>
      <w:r w:rsidRPr="00320A53">
        <w:rPr>
          <w:rFonts w:ascii="Times New Roman" w:hAnsi="Times New Roman" w:cs="Times New Roman"/>
          <w:sz w:val="24"/>
          <w:szCs w:val="24"/>
        </w:rPr>
        <w:t xml:space="preserve">Most recently the Commission has </w:t>
      </w:r>
      <w:r w:rsidR="00320A53">
        <w:rPr>
          <w:rFonts w:ascii="Times New Roman" w:hAnsi="Times New Roman" w:cs="Times New Roman"/>
          <w:sz w:val="24"/>
          <w:szCs w:val="24"/>
        </w:rPr>
        <w:t>recognized the benefit of special rate treatment to Ohio’s public schools</w:t>
      </w:r>
      <w:r w:rsidR="007E55A0" w:rsidRPr="007E55A0">
        <w:rPr>
          <w:rFonts w:ascii="Times New Roman" w:hAnsi="Times New Roman" w:cs="Times New Roman"/>
          <w:sz w:val="24"/>
          <w:szCs w:val="24"/>
        </w:rPr>
        <w:t xml:space="preserve"> </w:t>
      </w:r>
      <w:r w:rsidR="007E55A0" w:rsidRPr="00320A53">
        <w:rPr>
          <w:rFonts w:ascii="Times New Roman" w:hAnsi="Times New Roman" w:cs="Times New Roman"/>
          <w:sz w:val="24"/>
          <w:szCs w:val="24"/>
        </w:rPr>
        <w:t>in ESP proceedings</w:t>
      </w:r>
      <w:r w:rsidR="007E55A0">
        <w:rPr>
          <w:rFonts w:ascii="Times New Roman" w:hAnsi="Times New Roman" w:cs="Times New Roman"/>
          <w:sz w:val="24"/>
          <w:szCs w:val="24"/>
        </w:rPr>
        <w:t>.</w:t>
      </w:r>
      <w:r w:rsidR="00320A53">
        <w:rPr>
          <w:rFonts w:ascii="Times New Roman" w:hAnsi="Times New Roman" w:cs="Times New Roman"/>
          <w:sz w:val="24"/>
          <w:szCs w:val="24"/>
        </w:rPr>
        <w:t xml:space="preserve">  </w:t>
      </w:r>
    </w:p>
    <w:p w:rsidR="00A03A33" w:rsidRDefault="009B20AA" w:rsidP="00A03A33">
      <w:pPr>
        <w:pStyle w:val="ListParagraph"/>
        <w:numPr>
          <w:ilvl w:val="1"/>
          <w:numId w:val="11"/>
        </w:numPr>
        <w:spacing w:before="240" w:after="0" w:line="240" w:lineRule="auto"/>
        <w:ind w:right="14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Commission </w:t>
      </w:r>
      <w:r w:rsidR="00320A53">
        <w:rPr>
          <w:rFonts w:ascii="Times New Roman" w:hAnsi="Times New Roman" w:cs="Times New Roman"/>
          <w:sz w:val="24"/>
          <w:szCs w:val="24"/>
        </w:rPr>
        <w:t>approved the exemption of Ohio public schools from the market transition rider (“M</w:t>
      </w:r>
      <w:r w:rsidR="00784065">
        <w:rPr>
          <w:rFonts w:ascii="Times New Roman" w:hAnsi="Times New Roman" w:cs="Times New Roman"/>
          <w:sz w:val="24"/>
          <w:szCs w:val="24"/>
        </w:rPr>
        <w:t>T</w:t>
      </w:r>
      <w:r w:rsidR="00320A53">
        <w:rPr>
          <w:rFonts w:ascii="Times New Roman" w:hAnsi="Times New Roman" w:cs="Times New Roman"/>
          <w:sz w:val="24"/>
          <w:szCs w:val="24"/>
        </w:rPr>
        <w:t xml:space="preserve">R”) in AEP-Ohio’s ESP approved December 14, 2011.  </w:t>
      </w:r>
      <w:r w:rsidR="00320A53" w:rsidRPr="00320A53">
        <w:rPr>
          <w:rFonts w:ascii="Times New Roman" w:hAnsi="Times New Roman" w:cs="Times New Roman"/>
          <w:i/>
          <w:sz w:val="24"/>
          <w:szCs w:val="24"/>
        </w:rPr>
        <w:t xml:space="preserve">In Re: </w:t>
      </w:r>
      <w:r w:rsidR="003562BC" w:rsidRPr="00320A53">
        <w:rPr>
          <w:rFonts w:ascii="Times New Roman" w:hAnsi="Times New Roman" w:cs="Times New Roman"/>
          <w:i/>
          <w:sz w:val="24"/>
          <w:szCs w:val="24"/>
        </w:rPr>
        <w:t>Columbus Southern Power</w:t>
      </w:r>
      <w:r w:rsidR="003562BC">
        <w:rPr>
          <w:rFonts w:ascii="Times New Roman" w:hAnsi="Times New Roman" w:cs="Times New Roman"/>
          <w:i/>
          <w:sz w:val="24"/>
          <w:szCs w:val="24"/>
        </w:rPr>
        <w:t xml:space="preserve"> Company</w:t>
      </w:r>
      <w:r w:rsidR="003562BC" w:rsidRPr="00320A53">
        <w:rPr>
          <w:rFonts w:ascii="Times New Roman" w:hAnsi="Times New Roman" w:cs="Times New Roman"/>
          <w:i/>
          <w:sz w:val="24"/>
          <w:szCs w:val="24"/>
        </w:rPr>
        <w:t xml:space="preserve"> </w:t>
      </w:r>
      <w:r w:rsidR="003562BC">
        <w:rPr>
          <w:rFonts w:ascii="Times New Roman" w:hAnsi="Times New Roman" w:cs="Times New Roman"/>
          <w:i/>
          <w:sz w:val="24"/>
          <w:szCs w:val="24"/>
        </w:rPr>
        <w:t xml:space="preserve">and </w:t>
      </w:r>
      <w:r w:rsidR="003562BC" w:rsidRPr="00320A53">
        <w:rPr>
          <w:rFonts w:ascii="Times New Roman" w:hAnsi="Times New Roman" w:cs="Times New Roman"/>
          <w:i/>
          <w:sz w:val="24"/>
          <w:szCs w:val="24"/>
        </w:rPr>
        <w:t>Ohio Power</w:t>
      </w:r>
      <w:r w:rsidR="003562BC">
        <w:rPr>
          <w:rFonts w:ascii="Times New Roman" w:hAnsi="Times New Roman" w:cs="Times New Roman"/>
          <w:i/>
          <w:sz w:val="24"/>
          <w:szCs w:val="24"/>
        </w:rPr>
        <w:t xml:space="preserve"> Company</w:t>
      </w:r>
      <w:r w:rsidR="003562BC" w:rsidRPr="003562BC">
        <w:rPr>
          <w:rFonts w:ascii="Times New Roman" w:hAnsi="Times New Roman" w:cs="Times New Roman"/>
          <w:i/>
          <w:sz w:val="24"/>
          <w:szCs w:val="24"/>
        </w:rPr>
        <w:t xml:space="preserve"> for Authority to Establish a Standard Service Offer Pursuant to Section 4928.143, Revised Code, in the Form of an Electric Security Plan</w:t>
      </w:r>
      <w:r w:rsidR="003562BC">
        <w:rPr>
          <w:rFonts w:ascii="Times New Roman" w:hAnsi="Times New Roman" w:cs="Times New Roman"/>
          <w:i/>
          <w:sz w:val="24"/>
          <w:szCs w:val="24"/>
        </w:rPr>
        <w:t xml:space="preserve"> </w:t>
      </w:r>
      <w:r w:rsidR="00320A53">
        <w:rPr>
          <w:rFonts w:ascii="Times New Roman" w:hAnsi="Times New Roman" w:cs="Times New Roman"/>
          <w:sz w:val="24"/>
          <w:szCs w:val="24"/>
        </w:rPr>
        <w:t xml:space="preserve">, PUCO Case No. 11-346-EL-SSO, et al. (Opinion and Order, December 14, 2011).  </w:t>
      </w:r>
    </w:p>
    <w:p w:rsidR="00136A6D" w:rsidRDefault="00811D83" w:rsidP="00A03A33">
      <w:pPr>
        <w:pStyle w:val="ListParagraph"/>
        <w:numPr>
          <w:ilvl w:val="1"/>
          <w:numId w:val="11"/>
        </w:numPr>
        <w:spacing w:before="240" w:after="0" w:line="240" w:lineRule="auto"/>
        <w:ind w:right="1440"/>
        <w:contextualSpacing w:val="0"/>
        <w:jc w:val="both"/>
        <w:rPr>
          <w:rFonts w:ascii="Times New Roman" w:hAnsi="Times New Roman" w:cs="Times New Roman"/>
          <w:sz w:val="24"/>
          <w:szCs w:val="24"/>
        </w:rPr>
      </w:pPr>
      <w:r>
        <w:rPr>
          <w:rFonts w:ascii="Times New Roman" w:hAnsi="Times New Roman" w:cs="Times New Roman"/>
          <w:sz w:val="24"/>
          <w:szCs w:val="24"/>
        </w:rPr>
        <w:t>The Commission also discounted generation rates to schools</w:t>
      </w:r>
      <w:r w:rsidR="00136A6D">
        <w:rPr>
          <w:rFonts w:ascii="Times New Roman" w:hAnsi="Times New Roman" w:cs="Times New Roman"/>
          <w:sz w:val="24"/>
          <w:szCs w:val="24"/>
        </w:rPr>
        <w:t xml:space="preserve"> in the FirstEnergy operating companies’ service territories</w:t>
      </w:r>
      <w:r>
        <w:rPr>
          <w:rFonts w:ascii="Times New Roman" w:hAnsi="Times New Roman" w:cs="Times New Roman"/>
          <w:sz w:val="24"/>
          <w:szCs w:val="24"/>
        </w:rPr>
        <w:t xml:space="preserve">.  </w:t>
      </w:r>
      <w:r w:rsidRPr="003562BC">
        <w:rPr>
          <w:rFonts w:ascii="Times New Roman" w:hAnsi="Times New Roman" w:cs="Times New Roman"/>
          <w:i/>
          <w:sz w:val="24"/>
          <w:szCs w:val="24"/>
        </w:rPr>
        <w:t>In Re: Ohio Edison Company, The Cleveland Electric Illuminating Company, and The Toledo Edison Company for Authority to Establish a Standard Service Offer Pursuant to Section 4928.143, Revised Code, in the Form of an Electric Security Plan</w:t>
      </w:r>
      <w:r>
        <w:rPr>
          <w:rFonts w:ascii="Times New Roman" w:hAnsi="Times New Roman" w:cs="Times New Roman"/>
          <w:sz w:val="24"/>
          <w:szCs w:val="24"/>
        </w:rPr>
        <w:t xml:space="preserve">, PUCO Case No. 08-935-EL-SSO (Second Opinion and Order, March 25, 2009), at 10 and 18. </w:t>
      </w:r>
      <w:r w:rsidR="0094104A" w:rsidRPr="00320A53">
        <w:rPr>
          <w:rFonts w:ascii="Times New Roman" w:hAnsi="Times New Roman" w:cs="Times New Roman"/>
          <w:sz w:val="24"/>
          <w:szCs w:val="24"/>
        </w:rPr>
        <w:t xml:space="preserve"> </w:t>
      </w:r>
    </w:p>
    <w:p w:rsidR="00D7707B" w:rsidRDefault="00136A6D" w:rsidP="00A00203">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common </w:t>
      </w:r>
      <w:r w:rsidR="00D7707B">
        <w:rPr>
          <w:rFonts w:ascii="Times New Roman" w:hAnsi="Times New Roman" w:cs="Times New Roman"/>
          <w:sz w:val="24"/>
          <w:szCs w:val="24"/>
        </w:rPr>
        <w:t xml:space="preserve">principle </w:t>
      </w:r>
      <w:r>
        <w:rPr>
          <w:rFonts w:ascii="Times New Roman" w:hAnsi="Times New Roman" w:cs="Times New Roman"/>
          <w:sz w:val="24"/>
          <w:szCs w:val="24"/>
        </w:rPr>
        <w:t>among th</w:t>
      </w:r>
      <w:r w:rsidR="003A663D">
        <w:rPr>
          <w:rFonts w:ascii="Times New Roman" w:hAnsi="Times New Roman" w:cs="Times New Roman"/>
          <w:sz w:val="24"/>
          <w:szCs w:val="24"/>
        </w:rPr>
        <w:t xml:space="preserve">ese </w:t>
      </w:r>
      <w:r>
        <w:rPr>
          <w:rFonts w:ascii="Times New Roman" w:hAnsi="Times New Roman" w:cs="Times New Roman"/>
          <w:sz w:val="24"/>
          <w:szCs w:val="24"/>
        </w:rPr>
        <w:t>long-standing legal precedent</w:t>
      </w:r>
      <w:r w:rsidR="003A663D">
        <w:rPr>
          <w:rFonts w:ascii="Times New Roman" w:hAnsi="Times New Roman" w:cs="Times New Roman"/>
          <w:sz w:val="24"/>
          <w:szCs w:val="24"/>
        </w:rPr>
        <w:t>s</w:t>
      </w:r>
      <w:r>
        <w:rPr>
          <w:rFonts w:ascii="Times New Roman" w:hAnsi="Times New Roman" w:cs="Times New Roman"/>
          <w:sz w:val="24"/>
          <w:szCs w:val="24"/>
        </w:rPr>
        <w:t xml:space="preserve"> is </w:t>
      </w:r>
      <w:r w:rsidR="005369F7">
        <w:rPr>
          <w:rFonts w:ascii="Times New Roman" w:hAnsi="Times New Roman" w:cs="Times New Roman"/>
          <w:sz w:val="24"/>
          <w:szCs w:val="24"/>
        </w:rPr>
        <w:t xml:space="preserve">that </w:t>
      </w:r>
      <w:r w:rsidR="00D13BF2">
        <w:rPr>
          <w:rFonts w:ascii="Times New Roman" w:hAnsi="Times New Roman" w:cs="Times New Roman"/>
          <w:sz w:val="24"/>
          <w:szCs w:val="24"/>
        </w:rPr>
        <w:t xml:space="preserve">special rate treatment </w:t>
      </w:r>
      <w:r w:rsidR="005369F7">
        <w:rPr>
          <w:rFonts w:ascii="Times New Roman" w:hAnsi="Times New Roman" w:cs="Times New Roman"/>
          <w:sz w:val="24"/>
          <w:szCs w:val="24"/>
        </w:rPr>
        <w:t xml:space="preserve">for Ohio’s public schools </w:t>
      </w:r>
      <w:r w:rsidR="00502140">
        <w:rPr>
          <w:rFonts w:ascii="Times New Roman" w:hAnsi="Times New Roman" w:cs="Times New Roman"/>
          <w:sz w:val="24"/>
          <w:szCs w:val="24"/>
        </w:rPr>
        <w:t>benefit</w:t>
      </w:r>
      <w:r w:rsidR="009F4122">
        <w:rPr>
          <w:rFonts w:ascii="Times New Roman" w:hAnsi="Times New Roman" w:cs="Times New Roman"/>
          <w:sz w:val="24"/>
          <w:szCs w:val="24"/>
        </w:rPr>
        <w:t>s</w:t>
      </w:r>
      <w:r w:rsidR="00502140">
        <w:rPr>
          <w:rFonts w:ascii="Times New Roman" w:hAnsi="Times New Roman" w:cs="Times New Roman"/>
          <w:sz w:val="24"/>
          <w:szCs w:val="24"/>
        </w:rPr>
        <w:t xml:space="preserve"> the public at large</w:t>
      </w:r>
      <w:r w:rsidR="005369F7">
        <w:rPr>
          <w:rFonts w:ascii="Times New Roman" w:hAnsi="Times New Roman" w:cs="Times New Roman"/>
          <w:sz w:val="24"/>
          <w:szCs w:val="24"/>
        </w:rPr>
        <w:t xml:space="preserve">. </w:t>
      </w:r>
      <w:r w:rsidR="00C01C23">
        <w:rPr>
          <w:rFonts w:ascii="Times New Roman" w:hAnsi="Times New Roman" w:cs="Times New Roman"/>
          <w:sz w:val="24"/>
          <w:szCs w:val="24"/>
        </w:rPr>
        <w:t xml:space="preserve"> </w:t>
      </w:r>
      <w:r w:rsidR="009F4122">
        <w:rPr>
          <w:rFonts w:ascii="Times New Roman" w:hAnsi="Times New Roman" w:cs="Times New Roman"/>
          <w:sz w:val="24"/>
          <w:szCs w:val="24"/>
        </w:rPr>
        <w:t>T</w:t>
      </w:r>
      <w:r w:rsidR="00D7707B">
        <w:rPr>
          <w:rFonts w:ascii="Times New Roman" w:hAnsi="Times New Roman" w:cs="Times New Roman"/>
          <w:sz w:val="24"/>
          <w:szCs w:val="24"/>
        </w:rPr>
        <w:t xml:space="preserve">his same principle is </w:t>
      </w:r>
      <w:r w:rsidR="009F4122">
        <w:rPr>
          <w:rFonts w:ascii="Times New Roman" w:hAnsi="Times New Roman" w:cs="Times New Roman"/>
          <w:sz w:val="24"/>
          <w:szCs w:val="24"/>
        </w:rPr>
        <w:t xml:space="preserve">applicable to the </w:t>
      </w:r>
      <w:r w:rsidR="00D7707B">
        <w:rPr>
          <w:rFonts w:ascii="Times New Roman" w:hAnsi="Times New Roman" w:cs="Times New Roman"/>
          <w:sz w:val="24"/>
          <w:szCs w:val="24"/>
        </w:rPr>
        <w:t xml:space="preserve">standard of review for ESP proceedings.  That </w:t>
      </w:r>
      <w:r w:rsidR="005369F7">
        <w:rPr>
          <w:rFonts w:ascii="Times New Roman" w:hAnsi="Times New Roman" w:cs="Times New Roman"/>
          <w:sz w:val="24"/>
          <w:szCs w:val="24"/>
        </w:rPr>
        <w:t xml:space="preserve">standard is whether the ESP is more favorable in the aggregate than the alternative market rate option (“MRO”).  </w:t>
      </w:r>
      <w:r w:rsidR="00C01C23">
        <w:rPr>
          <w:rFonts w:ascii="Times New Roman" w:hAnsi="Times New Roman" w:cs="Times New Roman"/>
          <w:sz w:val="24"/>
          <w:szCs w:val="24"/>
        </w:rPr>
        <w:t xml:space="preserve">In making its determination, the Commission is to compare not only whether the pricing proposed in the ESP is more favorable than the MRO, but also whether the ESP contains other “qualitative” terms and conditions that serve the public interest which </w:t>
      </w:r>
      <w:r w:rsidR="00D7707B">
        <w:rPr>
          <w:rFonts w:ascii="Times New Roman" w:hAnsi="Times New Roman" w:cs="Times New Roman"/>
          <w:sz w:val="24"/>
          <w:szCs w:val="24"/>
        </w:rPr>
        <w:t xml:space="preserve">are not available </w:t>
      </w:r>
      <w:r w:rsidR="00C01C23">
        <w:rPr>
          <w:rFonts w:ascii="Times New Roman" w:hAnsi="Times New Roman" w:cs="Times New Roman"/>
          <w:sz w:val="24"/>
          <w:szCs w:val="24"/>
        </w:rPr>
        <w:t>under an MRO.   Section 4928.143(C)(1), Ohio Rev. Code</w:t>
      </w:r>
      <w:r w:rsidR="00D7707B">
        <w:rPr>
          <w:rFonts w:ascii="Times New Roman" w:hAnsi="Times New Roman" w:cs="Times New Roman"/>
          <w:sz w:val="24"/>
          <w:szCs w:val="24"/>
        </w:rPr>
        <w:t>;</w:t>
      </w:r>
      <w:r w:rsidR="00C01C23">
        <w:rPr>
          <w:rFonts w:ascii="Times New Roman" w:hAnsi="Times New Roman" w:cs="Times New Roman"/>
          <w:sz w:val="24"/>
          <w:szCs w:val="24"/>
        </w:rPr>
        <w:t xml:space="preserve"> </w:t>
      </w:r>
      <w:r w:rsidR="00D7707B" w:rsidRPr="00B40D4C">
        <w:rPr>
          <w:rFonts w:ascii="Times New Roman" w:hAnsi="Times New Roman" w:cs="Times New Roman"/>
          <w:i/>
          <w:sz w:val="24"/>
          <w:szCs w:val="24"/>
        </w:rPr>
        <w:t>In re Columbus S. Power Co.</w:t>
      </w:r>
      <w:r w:rsidR="00D7707B">
        <w:rPr>
          <w:rFonts w:ascii="Times New Roman" w:hAnsi="Times New Roman" w:cs="Times New Roman"/>
          <w:sz w:val="24"/>
          <w:szCs w:val="24"/>
        </w:rPr>
        <w:t xml:space="preserve"> (2011), 128 Ohio St.3d 402.  </w:t>
      </w:r>
    </w:p>
    <w:p w:rsidR="00B65861" w:rsidRDefault="00C01C23" w:rsidP="00D770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concept of public benefit takes on added importance in this ESP proceeding</w:t>
      </w:r>
      <w:r w:rsidR="00AA3316">
        <w:rPr>
          <w:rFonts w:ascii="Times New Roman" w:hAnsi="Times New Roman" w:cs="Times New Roman"/>
          <w:sz w:val="24"/>
          <w:szCs w:val="24"/>
        </w:rPr>
        <w:t xml:space="preserve"> in which </w:t>
      </w:r>
      <w:r>
        <w:rPr>
          <w:rFonts w:ascii="Times New Roman" w:hAnsi="Times New Roman" w:cs="Times New Roman"/>
          <w:sz w:val="24"/>
          <w:szCs w:val="24"/>
        </w:rPr>
        <w:t>the bulk of testimony, including Staff’s analysis, concludes that the proposed ESP pricing is NOT more favorable than the MRO.  Staff Ex</w:t>
      </w:r>
      <w:r w:rsidR="00CE30E9">
        <w:rPr>
          <w:rFonts w:ascii="Times New Roman" w:hAnsi="Times New Roman" w:cs="Times New Roman"/>
          <w:sz w:val="24"/>
          <w:szCs w:val="24"/>
        </w:rPr>
        <w:t>hibit</w:t>
      </w:r>
      <w:r>
        <w:rPr>
          <w:rFonts w:ascii="Times New Roman" w:hAnsi="Times New Roman" w:cs="Times New Roman"/>
          <w:sz w:val="24"/>
          <w:szCs w:val="24"/>
        </w:rPr>
        <w:t xml:space="preserve"> 110 (Fortney), at 6</w:t>
      </w:r>
      <w:r w:rsidR="009B20AA">
        <w:rPr>
          <w:rFonts w:ascii="Times New Roman" w:hAnsi="Times New Roman" w:cs="Times New Roman"/>
          <w:sz w:val="24"/>
          <w:szCs w:val="24"/>
        </w:rPr>
        <w:t>; Industrial Energy Users Ohio Exhibit 125 (Murray), at 82; Duke Energy Retail Sales Exhibit 102 (North), at 6; Office of Consumers Counsel Exhibit 114 (Hixon), at 22; FirstEnergy Solutions Exhibit 104 (Schnitzer), at 4</w:t>
      </w:r>
      <w:r>
        <w:rPr>
          <w:rFonts w:ascii="Times New Roman" w:hAnsi="Times New Roman" w:cs="Times New Roman"/>
          <w:sz w:val="24"/>
          <w:szCs w:val="24"/>
        </w:rPr>
        <w:t>.</w:t>
      </w:r>
      <w:r w:rsidR="009B20AA">
        <w:rPr>
          <w:rFonts w:ascii="Times New Roman" w:hAnsi="Times New Roman" w:cs="Times New Roman"/>
          <w:sz w:val="24"/>
          <w:szCs w:val="24"/>
        </w:rPr>
        <w:t xml:space="preserve">  </w:t>
      </w:r>
      <w:r>
        <w:rPr>
          <w:rFonts w:ascii="Times New Roman" w:hAnsi="Times New Roman" w:cs="Times New Roman"/>
          <w:sz w:val="24"/>
          <w:szCs w:val="24"/>
        </w:rPr>
        <w:t xml:space="preserve">If these analyses are accepted, the Commission must reject the proposed ESP unless </w:t>
      </w:r>
      <w:r>
        <w:rPr>
          <w:rFonts w:ascii="Times New Roman" w:hAnsi="Times New Roman" w:cs="Times New Roman"/>
          <w:sz w:val="24"/>
          <w:szCs w:val="24"/>
        </w:rPr>
        <w:lastRenderedPageBreak/>
        <w:t xml:space="preserve">significant other “qualitative” benefits operate to make the ESP more favorable than the MRO.  </w:t>
      </w:r>
      <w:r w:rsidR="00B65861">
        <w:rPr>
          <w:rFonts w:ascii="Times New Roman" w:hAnsi="Times New Roman" w:cs="Times New Roman"/>
          <w:sz w:val="24"/>
          <w:szCs w:val="24"/>
        </w:rPr>
        <w:t>As discussed in this brief, the qualitative benefits proposed by AEP Ohio range from marginal to non-existent, and the Commission must consider other benefits proposed in this proceeding, including the recognized benefits that special rate treatment provide</w:t>
      </w:r>
      <w:r w:rsidR="00AA3316">
        <w:rPr>
          <w:rFonts w:ascii="Times New Roman" w:hAnsi="Times New Roman" w:cs="Times New Roman"/>
          <w:sz w:val="24"/>
          <w:szCs w:val="24"/>
        </w:rPr>
        <w:t>s</w:t>
      </w:r>
      <w:r w:rsidR="00B65861">
        <w:rPr>
          <w:rFonts w:ascii="Times New Roman" w:hAnsi="Times New Roman" w:cs="Times New Roman"/>
          <w:sz w:val="24"/>
          <w:szCs w:val="24"/>
        </w:rPr>
        <w:t xml:space="preserve"> to </w:t>
      </w:r>
      <w:r w:rsidR="00D7707B">
        <w:rPr>
          <w:rFonts w:ascii="Times New Roman" w:hAnsi="Times New Roman" w:cs="Times New Roman"/>
          <w:sz w:val="24"/>
          <w:szCs w:val="24"/>
        </w:rPr>
        <w:t>public</w:t>
      </w:r>
      <w:r w:rsidR="009F4122">
        <w:rPr>
          <w:rFonts w:ascii="Times New Roman" w:hAnsi="Times New Roman" w:cs="Times New Roman"/>
          <w:sz w:val="24"/>
          <w:szCs w:val="24"/>
        </w:rPr>
        <w:t xml:space="preserve"> schools</w:t>
      </w:r>
      <w:r w:rsidR="00AA3316">
        <w:rPr>
          <w:rFonts w:ascii="Times New Roman" w:hAnsi="Times New Roman" w:cs="Times New Roman"/>
          <w:sz w:val="24"/>
          <w:szCs w:val="24"/>
        </w:rPr>
        <w:t>.</w:t>
      </w:r>
      <w:r w:rsidR="00B65861">
        <w:rPr>
          <w:rFonts w:ascii="Times New Roman" w:hAnsi="Times New Roman" w:cs="Times New Roman"/>
          <w:sz w:val="24"/>
          <w:szCs w:val="24"/>
        </w:rPr>
        <w:t xml:space="preserve">  </w:t>
      </w:r>
      <w:r w:rsidR="00EE3A93" w:rsidRPr="00136A6D">
        <w:rPr>
          <w:rFonts w:ascii="Times New Roman" w:hAnsi="Times New Roman" w:cs="Times New Roman"/>
          <w:sz w:val="24"/>
          <w:szCs w:val="24"/>
        </w:rPr>
        <w:t xml:space="preserve">Indeed, Staff witness Fortney testified that </w:t>
      </w:r>
      <w:r w:rsidR="00EE3A93">
        <w:rPr>
          <w:rFonts w:ascii="Times New Roman" w:hAnsi="Times New Roman" w:cs="Times New Roman"/>
          <w:sz w:val="24"/>
          <w:szCs w:val="24"/>
        </w:rPr>
        <w:t xml:space="preserve">special rate treatment for Ohio’s schools </w:t>
      </w:r>
      <w:r w:rsidR="00EE3A93" w:rsidRPr="00136A6D">
        <w:rPr>
          <w:rFonts w:ascii="Times New Roman" w:hAnsi="Times New Roman" w:cs="Times New Roman"/>
          <w:sz w:val="24"/>
          <w:szCs w:val="24"/>
        </w:rPr>
        <w:t>would be a “qualitative benefit”</w:t>
      </w:r>
      <w:r w:rsidR="00EE3A93">
        <w:rPr>
          <w:rFonts w:ascii="Times New Roman" w:hAnsi="Times New Roman" w:cs="Times New Roman"/>
          <w:sz w:val="24"/>
          <w:szCs w:val="24"/>
        </w:rPr>
        <w:t xml:space="preserve"> for the Commission</w:t>
      </w:r>
      <w:r w:rsidR="00D7707B">
        <w:rPr>
          <w:rFonts w:ascii="Times New Roman" w:hAnsi="Times New Roman" w:cs="Times New Roman"/>
          <w:sz w:val="24"/>
          <w:szCs w:val="24"/>
        </w:rPr>
        <w:t xml:space="preserve">’s consideration.  </w:t>
      </w:r>
      <w:r w:rsidR="00EE3A93">
        <w:rPr>
          <w:rFonts w:ascii="Times New Roman" w:hAnsi="Times New Roman" w:cs="Times New Roman"/>
          <w:sz w:val="24"/>
          <w:szCs w:val="24"/>
        </w:rPr>
        <w:t>Tr. XVI, at 4576.</w:t>
      </w:r>
    </w:p>
    <w:p w:rsidR="00AA3316" w:rsidRDefault="00837A53" w:rsidP="00B658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in </w:t>
      </w:r>
      <w:r w:rsidRPr="00837A53">
        <w:rPr>
          <w:rFonts w:ascii="Times New Roman" w:hAnsi="Times New Roman" w:cs="Times New Roman"/>
          <w:i/>
          <w:sz w:val="24"/>
          <w:szCs w:val="24"/>
        </w:rPr>
        <w:t>County Commissioners</w:t>
      </w:r>
      <w:r>
        <w:rPr>
          <w:rFonts w:ascii="Times New Roman" w:hAnsi="Times New Roman" w:cs="Times New Roman"/>
          <w:sz w:val="24"/>
          <w:szCs w:val="24"/>
        </w:rPr>
        <w:t xml:space="preserve"> and </w:t>
      </w:r>
      <w:r w:rsidRPr="00837A53">
        <w:rPr>
          <w:rFonts w:ascii="Times New Roman" w:hAnsi="Times New Roman" w:cs="Times New Roman"/>
          <w:i/>
          <w:sz w:val="24"/>
          <w:szCs w:val="24"/>
        </w:rPr>
        <w:t>Ohio Bell</w:t>
      </w:r>
      <w:r>
        <w:rPr>
          <w:rFonts w:ascii="Times New Roman" w:hAnsi="Times New Roman" w:cs="Times New Roman"/>
          <w:sz w:val="24"/>
          <w:szCs w:val="24"/>
        </w:rPr>
        <w:t xml:space="preserve">, supra, any special rate treatment given the schools would not be blanket relief or controlling precedent in every succeeding Commission proceeding.  Rather, it would be based upon the unique circumstances the schools find themselves in at this particular point in time – precipitated by the uncontroverted and unprecedented </w:t>
      </w:r>
      <w:r w:rsidRPr="00837A53">
        <w:rPr>
          <w:rFonts w:ascii="Times New Roman" w:hAnsi="Times New Roman" w:cs="Times New Roman"/>
          <w:b/>
          <w:i/>
          <w:sz w:val="24"/>
          <w:szCs w:val="24"/>
          <w:u w:val="single"/>
        </w:rPr>
        <w:t>$2.8 billion</w:t>
      </w:r>
      <w:r>
        <w:rPr>
          <w:rFonts w:ascii="Times New Roman" w:hAnsi="Times New Roman" w:cs="Times New Roman"/>
          <w:sz w:val="24"/>
          <w:szCs w:val="24"/>
        </w:rPr>
        <w:t xml:space="preserve"> in funding losses</w:t>
      </w:r>
      <w:r w:rsidR="00AA3316">
        <w:rPr>
          <w:rFonts w:ascii="Times New Roman" w:hAnsi="Times New Roman" w:cs="Times New Roman"/>
          <w:sz w:val="24"/>
          <w:szCs w:val="24"/>
        </w:rPr>
        <w:t xml:space="preserve"> the schools will receive in this biennium</w:t>
      </w:r>
      <w:r>
        <w:rPr>
          <w:rFonts w:ascii="Times New Roman" w:hAnsi="Times New Roman" w:cs="Times New Roman"/>
          <w:sz w:val="24"/>
          <w:szCs w:val="24"/>
        </w:rPr>
        <w:t>.    Moreover, the special rate treatment would be limited in duration, as it necessarily would end upon the expiration of the ESP</w:t>
      </w:r>
      <w:r w:rsidR="00662FAF">
        <w:rPr>
          <w:rFonts w:ascii="Times New Roman" w:hAnsi="Times New Roman" w:cs="Times New Roman"/>
          <w:sz w:val="24"/>
          <w:szCs w:val="24"/>
        </w:rPr>
        <w:t xml:space="preserve"> o</w:t>
      </w:r>
      <w:r>
        <w:rPr>
          <w:rFonts w:ascii="Times New Roman" w:hAnsi="Times New Roman" w:cs="Times New Roman"/>
          <w:sz w:val="24"/>
          <w:szCs w:val="24"/>
        </w:rPr>
        <w:t xml:space="preserve">n </w:t>
      </w:r>
      <w:r w:rsidR="009F4122">
        <w:rPr>
          <w:rFonts w:ascii="Times New Roman" w:hAnsi="Times New Roman" w:cs="Times New Roman"/>
          <w:sz w:val="24"/>
          <w:szCs w:val="24"/>
        </w:rPr>
        <w:t xml:space="preserve">May 31, </w:t>
      </w:r>
      <w:r>
        <w:rPr>
          <w:rFonts w:ascii="Times New Roman" w:hAnsi="Times New Roman" w:cs="Times New Roman"/>
          <w:sz w:val="24"/>
          <w:szCs w:val="24"/>
        </w:rPr>
        <w:t>2015 – nearly coinciding with the difficult biennium the schools must navigate</w:t>
      </w:r>
      <w:r w:rsidR="00AA3316">
        <w:rPr>
          <w:rFonts w:ascii="Times New Roman" w:hAnsi="Times New Roman" w:cs="Times New Roman"/>
          <w:sz w:val="24"/>
          <w:szCs w:val="24"/>
        </w:rPr>
        <w:t xml:space="preserve"> and</w:t>
      </w:r>
      <w:r w:rsidR="006B28DD">
        <w:rPr>
          <w:rFonts w:ascii="Times New Roman" w:hAnsi="Times New Roman" w:cs="Times New Roman"/>
          <w:sz w:val="24"/>
          <w:szCs w:val="24"/>
        </w:rPr>
        <w:t xml:space="preserve"> from which they need time to emerge.  </w:t>
      </w:r>
      <w:r w:rsidR="00AA3316">
        <w:rPr>
          <w:rFonts w:ascii="Times New Roman" w:hAnsi="Times New Roman" w:cs="Times New Roman"/>
          <w:sz w:val="24"/>
          <w:szCs w:val="24"/>
        </w:rPr>
        <w:t>Most importantly, it would permit school administrators to keep scarce taxpayer</w:t>
      </w:r>
      <w:r w:rsidR="006B28DD">
        <w:rPr>
          <w:rFonts w:ascii="Times New Roman" w:hAnsi="Times New Roman" w:cs="Times New Roman"/>
          <w:sz w:val="24"/>
          <w:szCs w:val="24"/>
        </w:rPr>
        <w:t xml:space="preserve"> dollar</w:t>
      </w:r>
      <w:r w:rsidR="00AA3316">
        <w:rPr>
          <w:rFonts w:ascii="Times New Roman" w:hAnsi="Times New Roman" w:cs="Times New Roman"/>
          <w:sz w:val="24"/>
          <w:szCs w:val="24"/>
        </w:rPr>
        <w:t xml:space="preserve">s in the classroom, where they belong, instead of expending them </w:t>
      </w:r>
      <w:r w:rsidR="006B28DD">
        <w:rPr>
          <w:rFonts w:ascii="Times New Roman" w:hAnsi="Times New Roman" w:cs="Times New Roman"/>
          <w:sz w:val="24"/>
          <w:szCs w:val="24"/>
        </w:rPr>
        <w:t>on increased electric bills not related</w:t>
      </w:r>
      <w:r w:rsidR="00EE3A93">
        <w:rPr>
          <w:rFonts w:ascii="Times New Roman" w:hAnsi="Times New Roman" w:cs="Times New Roman"/>
          <w:sz w:val="24"/>
          <w:szCs w:val="24"/>
        </w:rPr>
        <w:t xml:space="preserve"> to the cost to serve the schools, </w:t>
      </w:r>
      <w:r w:rsidR="006B28DD">
        <w:rPr>
          <w:rFonts w:ascii="Times New Roman" w:hAnsi="Times New Roman" w:cs="Times New Roman"/>
          <w:sz w:val="24"/>
          <w:szCs w:val="24"/>
        </w:rPr>
        <w:t xml:space="preserve">but related only to the utility’s desire </w:t>
      </w:r>
      <w:r w:rsidR="00EE3A93">
        <w:rPr>
          <w:rFonts w:ascii="Times New Roman" w:hAnsi="Times New Roman" w:cs="Times New Roman"/>
          <w:sz w:val="24"/>
          <w:szCs w:val="24"/>
        </w:rPr>
        <w:t xml:space="preserve">have its revenues </w:t>
      </w:r>
      <w:r w:rsidR="006B28DD">
        <w:rPr>
          <w:rFonts w:ascii="Times New Roman" w:hAnsi="Times New Roman" w:cs="Times New Roman"/>
          <w:sz w:val="24"/>
          <w:szCs w:val="24"/>
        </w:rPr>
        <w:t xml:space="preserve">guaranteed </w:t>
      </w:r>
      <w:r w:rsidR="00EE3A93">
        <w:rPr>
          <w:rFonts w:ascii="Times New Roman" w:hAnsi="Times New Roman" w:cs="Times New Roman"/>
          <w:sz w:val="24"/>
          <w:szCs w:val="24"/>
        </w:rPr>
        <w:t>while it t</w:t>
      </w:r>
      <w:r w:rsidR="006B28DD">
        <w:rPr>
          <w:rFonts w:ascii="Times New Roman" w:hAnsi="Times New Roman" w:cs="Times New Roman"/>
          <w:sz w:val="24"/>
          <w:szCs w:val="24"/>
        </w:rPr>
        <w:t>ransition</w:t>
      </w:r>
      <w:r w:rsidR="00EE3A93">
        <w:rPr>
          <w:rFonts w:ascii="Times New Roman" w:hAnsi="Times New Roman" w:cs="Times New Roman"/>
          <w:sz w:val="24"/>
          <w:szCs w:val="24"/>
        </w:rPr>
        <w:t>s</w:t>
      </w:r>
      <w:r w:rsidR="006B28DD">
        <w:rPr>
          <w:rFonts w:ascii="Times New Roman" w:hAnsi="Times New Roman" w:cs="Times New Roman"/>
          <w:sz w:val="24"/>
          <w:szCs w:val="24"/>
        </w:rPr>
        <w:t xml:space="preserve"> to a competitive market.  Although AEP Ohio claims it will suffer severe financial harm if this ESP is not granted, rest assured that Ohio’s public schools already are suffering severe financial harm and simply cannot afford the increases proposed by the Company without jeopardizing their core mission to provide our school children a</w:t>
      </w:r>
      <w:r w:rsidR="00EE3A93">
        <w:rPr>
          <w:rFonts w:ascii="Times New Roman" w:hAnsi="Times New Roman" w:cs="Times New Roman"/>
          <w:sz w:val="24"/>
          <w:szCs w:val="24"/>
        </w:rPr>
        <w:t xml:space="preserve"> </w:t>
      </w:r>
      <w:r w:rsidR="006B28DD">
        <w:rPr>
          <w:rFonts w:ascii="Times New Roman" w:hAnsi="Times New Roman" w:cs="Times New Roman"/>
          <w:sz w:val="24"/>
          <w:szCs w:val="24"/>
        </w:rPr>
        <w:t>quality education.</w:t>
      </w:r>
      <w:r w:rsidR="00AA3316">
        <w:rPr>
          <w:rFonts w:ascii="Times New Roman" w:hAnsi="Times New Roman" w:cs="Times New Roman"/>
          <w:sz w:val="24"/>
          <w:szCs w:val="24"/>
        </w:rPr>
        <w:t xml:space="preserve"> </w:t>
      </w:r>
      <w:r w:rsidR="009F4122">
        <w:rPr>
          <w:rFonts w:ascii="Times New Roman" w:hAnsi="Times New Roman" w:cs="Times New Roman"/>
          <w:sz w:val="24"/>
          <w:szCs w:val="24"/>
        </w:rPr>
        <w:t>This public benefit is not lost on taxpayers who are only too aware that any increases to their schools’ electric bill ultimately will be borne by them</w:t>
      </w:r>
      <w:r w:rsidR="00662FAF">
        <w:rPr>
          <w:rFonts w:ascii="Times New Roman" w:hAnsi="Times New Roman" w:cs="Times New Roman"/>
          <w:sz w:val="24"/>
          <w:szCs w:val="24"/>
        </w:rPr>
        <w:t xml:space="preserve"> through new operating levies</w:t>
      </w:r>
      <w:r w:rsidR="009F4122">
        <w:rPr>
          <w:rFonts w:ascii="Times New Roman" w:hAnsi="Times New Roman" w:cs="Times New Roman"/>
          <w:sz w:val="24"/>
          <w:szCs w:val="24"/>
        </w:rPr>
        <w:t xml:space="preserve">.  Public witness Bill Daugherty, Tr. Canton </w:t>
      </w:r>
      <w:r w:rsidR="009F4122">
        <w:rPr>
          <w:rFonts w:ascii="Times New Roman" w:hAnsi="Times New Roman" w:cs="Times New Roman"/>
          <w:sz w:val="24"/>
          <w:szCs w:val="24"/>
        </w:rPr>
        <w:lastRenderedPageBreak/>
        <w:t>Public Hearing, at 12; Public witness Brad Deleruyelle, Lima Public Hearing, at 21-22.</w:t>
      </w:r>
      <w:r w:rsidR="00A03A33">
        <w:rPr>
          <w:rFonts w:ascii="Times New Roman" w:hAnsi="Times New Roman" w:cs="Times New Roman"/>
          <w:sz w:val="24"/>
          <w:szCs w:val="24"/>
        </w:rPr>
        <w:t xml:space="preserve">  Indeed, it is difficult to imagine a more ubiquitous benefit than relief to Ohio’s public schools, which would affect all taxpayers, hundreds of thousands of schoolchildren, and the employers who will need their services in the future.    </w:t>
      </w:r>
    </w:p>
    <w:p w:rsidR="00475C8C" w:rsidRPr="009F4122" w:rsidRDefault="00475C8C" w:rsidP="00475C8C">
      <w:pPr>
        <w:spacing w:before="120" w:after="0" w:line="480" w:lineRule="auto"/>
        <w:jc w:val="both"/>
        <w:rPr>
          <w:rFonts w:ascii="Times New Roman" w:hAnsi="Times New Roman" w:cs="Times New Roman"/>
          <w:b/>
          <w:i/>
          <w:sz w:val="24"/>
          <w:szCs w:val="24"/>
        </w:rPr>
      </w:pPr>
      <w:r>
        <w:rPr>
          <w:rFonts w:ascii="Times New Roman" w:hAnsi="Times New Roman" w:cs="Times New Roman"/>
          <w:b/>
          <w:i/>
          <w:sz w:val="24"/>
          <w:szCs w:val="24"/>
        </w:rPr>
        <w:t>II.</w:t>
      </w:r>
      <w:r>
        <w:rPr>
          <w:rFonts w:ascii="Times New Roman" w:hAnsi="Times New Roman" w:cs="Times New Roman"/>
          <w:b/>
          <w:i/>
          <w:sz w:val="24"/>
          <w:szCs w:val="24"/>
        </w:rPr>
        <w:tab/>
        <w:t>HISTORY OF THE PROCEEDINGS</w:t>
      </w:r>
    </w:p>
    <w:p w:rsidR="00475C8C" w:rsidRPr="00475C8C" w:rsidRDefault="00475C8C" w:rsidP="00475C8C">
      <w:pPr>
        <w:spacing w:after="0" w:line="480" w:lineRule="auto"/>
        <w:ind w:firstLine="720"/>
        <w:jc w:val="both"/>
        <w:rPr>
          <w:rFonts w:ascii="Times New Roman" w:hAnsi="Times New Roman" w:cs="Times New Roman"/>
          <w:sz w:val="24"/>
          <w:szCs w:val="24"/>
        </w:rPr>
      </w:pPr>
      <w:r w:rsidRPr="00475C8C">
        <w:rPr>
          <w:rFonts w:ascii="Times New Roman" w:hAnsi="Times New Roman" w:cs="Times New Roman"/>
          <w:sz w:val="24"/>
          <w:szCs w:val="24"/>
        </w:rPr>
        <w:t xml:space="preserve">This proceeding </w:t>
      </w:r>
      <w:r>
        <w:rPr>
          <w:rFonts w:ascii="Times New Roman" w:hAnsi="Times New Roman" w:cs="Times New Roman"/>
          <w:sz w:val="24"/>
          <w:szCs w:val="24"/>
        </w:rPr>
        <w:t xml:space="preserve">commenced on January 27, 2011.  </w:t>
      </w:r>
      <w:r w:rsidRPr="00475C8C">
        <w:rPr>
          <w:rFonts w:ascii="Times New Roman" w:hAnsi="Times New Roman" w:cs="Times New Roman"/>
          <w:sz w:val="24"/>
          <w:szCs w:val="24"/>
        </w:rPr>
        <w:t xml:space="preserve">By Opinion and Order of December 14, 2011, the Commission approved a stipulation resolving </w:t>
      </w:r>
      <w:r>
        <w:rPr>
          <w:rFonts w:ascii="Times New Roman" w:hAnsi="Times New Roman" w:cs="Times New Roman"/>
          <w:sz w:val="24"/>
          <w:szCs w:val="24"/>
        </w:rPr>
        <w:t>the case; h</w:t>
      </w:r>
      <w:r w:rsidRPr="00475C8C">
        <w:rPr>
          <w:rFonts w:ascii="Times New Roman" w:hAnsi="Times New Roman" w:cs="Times New Roman"/>
          <w:sz w:val="24"/>
          <w:szCs w:val="24"/>
        </w:rPr>
        <w:t>owever, by subsequent Entry on Rehearing issued February 23, 2012, the Commission rejected the stipulation because of the significant and unexpected rate shock to rate classes GS-2 and GS-3, to which Ohio’s schools primarily belong.   See February 23, 2012 Entry on Rehearing, at 11 (“…the actual impacts suffered by a significant number of GS-2 customers appear to have vastly exceeded AEP-Ohio's representations at hearing.</w:t>
      </w:r>
      <w:r w:rsidR="00F04569">
        <w:rPr>
          <w:rFonts w:ascii="Times New Roman" w:hAnsi="Times New Roman" w:cs="Times New Roman"/>
          <w:sz w:val="24"/>
          <w:szCs w:val="24"/>
        </w:rPr>
        <w:t xml:space="preserve"> ***  </w:t>
      </w:r>
      <w:r w:rsidRPr="00475C8C">
        <w:rPr>
          <w:rFonts w:ascii="Times New Roman" w:hAnsi="Times New Roman" w:cs="Times New Roman"/>
          <w:sz w:val="24"/>
          <w:szCs w:val="24"/>
        </w:rPr>
        <w:t xml:space="preserve">The disproportionate rate impacts indicated by these bills undermine the evidence presented by the signatory parties that the MTR and LFR provide rate certainty and stability pursuant to Section 4928.143(B)(2)(d), Revised Code.”)  </w:t>
      </w:r>
    </w:p>
    <w:p w:rsidR="00475C8C" w:rsidRPr="00475C8C" w:rsidRDefault="00475C8C" w:rsidP="00475C8C">
      <w:pPr>
        <w:pStyle w:val="BodyText"/>
        <w:spacing w:after="0" w:line="480" w:lineRule="auto"/>
        <w:ind w:firstLine="720"/>
        <w:jc w:val="both"/>
      </w:pPr>
      <w:r w:rsidRPr="00475C8C">
        <w:t>To protect their interests, the Ohio Schools</w:t>
      </w:r>
      <w:r w:rsidRPr="00475C8C">
        <w:rPr>
          <w:rStyle w:val="FootnoteReference"/>
        </w:rPr>
        <w:footnoteReference w:id="5"/>
      </w:r>
      <w:r w:rsidRPr="00475C8C">
        <w:t xml:space="preserve"> moved to intervene in this proceeding on March 19, 2012, noting that during the brief period in which the stipulated ESP rates were in effect, hundreds of school districts in AEP Ohio’s service territory experienced double digit percentage increases in their tariffed electricity rates – some in excess of fifty percent (50%).   Ohio Schools’ Motion to Intervene, at 6.</w:t>
      </w:r>
    </w:p>
    <w:p w:rsidR="00475C8C" w:rsidRPr="00475C8C" w:rsidRDefault="00475C8C" w:rsidP="00475C8C">
      <w:pPr>
        <w:pStyle w:val="BodyText"/>
        <w:spacing w:after="0" w:line="480" w:lineRule="auto"/>
        <w:ind w:firstLine="720"/>
        <w:jc w:val="both"/>
      </w:pPr>
      <w:r w:rsidRPr="00475C8C">
        <w:t xml:space="preserve">Hearing commenced on </w:t>
      </w:r>
      <w:r>
        <w:t xml:space="preserve">May 17, 2012, </w:t>
      </w:r>
      <w:r w:rsidRPr="00475C8C">
        <w:t xml:space="preserve">and the Ohio Schools presented </w:t>
      </w:r>
      <w:r>
        <w:t xml:space="preserve">two </w:t>
      </w:r>
      <w:r w:rsidRPr="00475C8C">
        <w:t>witness</w:t>
      </w:r>
      <w:r>
        <w:t>es</w:t>
      </w:r>
      <w:r w:rsidRPr="00475C8C">
        <w:t>, Mark Frye</w:t>
      </w:r>
      <w:r w:rsidR="00304ACD">
        <w:t xml:space="preserve"> and Dr. Howard B. Fleeter.  </w:t>
      </w:r>
      <w:r w:rsidRPr="00475C8C">
        <w:t xml:space="preserve">Hearing concluded on </w:t>
      </w:r>
      <w:r w:rsidR="00304ACD">
        <w:t xml:space="preserve">June 15, </w:t>
      </w:r>
      <w:r w:rsidRPr="00475C8C">
        <w:t xml:space="preserve">2012.  </w:t>
      </w:r>
    </w:p>
    <w:p w:rsidR="009F4122" w:rsidRDefault="00475C8C" w:rsidP="009F4122">
      <w:pPr>
        <w:spacing w:before="120" w:after="0" w:line="48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I</w:t>
      </w:r>
      <w:r w:rsidR="009F4122" w:rsidRPr="009F4122">
        <w:rPr>
          <w:rFonts w:ascii="Times New Roman" w:hAnsi="Times New Roman" w:cs="Times New Roman"/>
          <w:b/>
          <w:i/>
          <w:sz w:val="24"/>
          <w:szCs w:val="24"/>
        </w:rPr>
        <w:t>II.</w:t>
      </w:r>
      <w:r w:rsidR="009F4122" w:rsidRPr="009F4122">
        <w:rPr>
          <w:rFonts w:ascii="Times New Roman" w:hAnsi="Times New Roman" w:cs="Times New Roman"/>
          <w:b/>
          <w:i/>
          <w:sz w:val="24"/>
          <w:szCs w:val="24"/>
        </w:rPr>
        <w:tab/>
        <w:t>BACKGROUND</w:t>
      </w:r>
    </w:p>
    <w:p w:rsidR="009F4122" w:rsidRPr="00E917DA" w:rsidRDefault="009F4122" w:rsidP="009F4122">
      <w:pPr>
        <w:pStyle w:val="InsideAddress"/>
        <w:spacing w:line="480" w:lineRule="auto"/>
        <w:ind w:firstLine="720"/>
        <w:jc w:val="both"/>
        <w:rPr>
          <w:rFonts w:ascii="Times New Roman" w:hAnsi="Times New Roman"/>
          <w:szCs w:val="24"/>
        </w:rPr>
      </w:pPr>
      <w:r w:rsidRPr="00E917DA">
        <w:rPr>
          <w:rFonts w:ascii="Times New Roman" w:hAnsi="Times New Roman"/>
          <w:szCs w:val="24"/>
        </w:rPr>
        <w:t xml:space="preserve">BASA, OASBO, OSBA and OSC are non-profit groups of public school administrators who seek to share best practices and information concerning the operation of educational institutions.  The Schools’ members include all of Ohio’s 612 public school districts, as well as 55 educational service centers and 49 career technical centers.  Among their services, the Ohio Schools offer their members group purchasing programs for a host of goods and services, including an electricity purchasing program, which operates throughout the state, including AEP-Ohio’s service territory.  </w:t>
      </w:r>
      <w:r w:rsidR="001550C5">
        <w:rPr>
          <w:rFonts w:ascii="Times New Roman" w:hAnsi="Times New Roman"/>
          <w:szCs w:val="24"/>
        </w:rPr>
        <w:t>Ohio Schools Exhibit 101 (Frye), at 2-3.</w:t>
      </w:r>
    </w:p>
    <w:p w:rsidR="009F4122" w:rsidRPr="00E917DA" w:rsidRDefault="009F4122" w:rsidP="009F4122">
      <w:pPr>
        <w:pStyle w:val="InsideAddress"/>
        <w:spacing w:line="480" w:lineRule="auto"/>
        <w:ind w:firstLine="720"/>
        <w:jc w:val="both"/>
        <w:rPr>
          <w:rFonts w:ascii="Times New Roman" w:hAnsi="Times New Roman"/>
          <w:szCs w:val="24"/>
        </w:rPr>
      </w:pPr>
      <w:r w:rsidRPr="00E917DA">
        <w:rPr>
          <w:rFonts w:ascii="Times New Roman" w:hAnsi="Times New Roman"/>
          <w:szCs w:val="24"/>
        </w:rPr>
        <w:t xml:space="preserve">BASA, OASBO and OSBA initiated an electricity purchasing program commonly referred to as “SchoolPool” that has had over 300 Ohio public school districts as participants at one point of time or another.  Similarly, OSC has operated an electricity purchasing program since 1998 as a consortium of 161 school districts, educational service centers, joint vocational districts and boards of developmental disabilities in 28 northern Ohio counties.  </w:t>
      </w:r>
      <w:r w:rsidR="001550C5">
        <w:rPr>
          <w:rFonts w:ascii="Times New Roman" w:hAnsi="Times New Roman"/>
          <w:szCs w:val="24"/>
        </w:rPr>
        <w:t>Ohio Schools Exhibit 101 (Frye), at 3.</w:t>
      </w:r>
    </w:p>
    <w:p w:rsidR="009F4122" w:rsidRPr="00E917DA" w:rsidRDefault="009F4122" w:rsidP="009F4122">
      <w:pPr>
        <w:pStyle w:val="InsideAddress"/>
        <w:spacing w:line="480" w:lineRule="auto"/>
        <w:ind w:firstLine="720"/>
        <w:jc w:val="both"/>
        <w:rPr>
          <w:rFonts w:ascii="Times New Roman" w:hAnsi="Times New Roman"/>
          <w:szCs w:val="24"/>
        </w:rPr>
      </w:pPr>
      <w:r w:rsidRPr="00E917DA">
        <w:rPr>
          <w:rFonts w:ascii="Times New Roman" w:hAnsi="Times New Roman"/>
          <w:szCs w:val="24"/>
        </w:rPr>
        <w:t>The four organizations have combined their efforts to offer “Power4Schools” electricity purchasing programs to various school districts throughout Ohio, serving nearly 600,000 school children.  The Power4Schools program is designed to reduce the Schools’ cost of electricity.  Electricity is purchased and delivery arranged through a third party CRES under a master contract and the savings are passed through to school district participants.   To date, the Schools’ electricity purchasing programs have saved participating schools an estimated $20 million dollars since initiating third party power supplies.</w:t>
      </w:r>
      <w:r w:rsidR="001550C5" w:rsidRPr="001550C5">
        <w:rPr>
          <w:rFonts w:ascii="Times New Roman" w:hAnsi="Times New Roman"/>
          <w:szCs w:val="24"/>
        </w:rPr>
        <w:t xml:space="preserve"> </w:t>
      </w:r>
      <w:r w:rsidR="001550C5">
        <w:rPr>
          <w:rFonts w:ascii="Times New Roman" w:hAnsi="Times New Roman"/>
          <w:szCs w:val="24"/>
        </w:rPr>
        <w:t xml:space="preserve"> Ohio Schools Exhibit 101 (Frye), at 3.</w:t>
      </w:r>
    </w:p>
    <w:p w:rsidR="00EE5E11" w:rsidRDefault="00EE5E11">
      <w:pPr>
        <w:rPr>
          <w:rFonts w:ascii="Times New Roman" w:hAnsi="Times New Roman" w:cs="Times New Roman"/>
          <w:b/>
          <w:i/>
          <w:sz w:val="24"/>
          <w:szCs w:val="24"/>
        </w:rPr>
      </w:pPr>
      <w:r>
        <w:rPr>
          <w:rFonts w:ascii="Times New Roman" w:hAnsi="Times New Roman" w:cs="Times New Roman"/>
          <w:b/>
          <w:i/>
          <w:sz w:val="24"/>
          <w:szCs w:val="24"/>
        </w:rPr>
        <w:br w:type="page"/>
      </w:r>
    </w:p>
    <w:p w:rsidR="00304ACD" w:rsidRDefault="00304ACD" w:rsidP="00852241">
      <w:pPr>
        <w:spacing w:before="120"/>
        <w:rPr>
          <w:rFonts w:ascii="Times New Roman" w:hAnsi="Times New Roman" w:cs="Times New Roman"/>
          <w:b/>
          <w:i/>
          <w:sz w:val="24"/>
          <w:szCs w:val="24"/>
        </w:rPr>
      </w:pPr>
      <w:r>
        <w:rPr>
          <w:rFonts w:ascii="Times New Roman" w:hAnsi="Times New Roman" w:cs="Times New Roman"/>
          <w:b/>
          <w:i/>
          <w:sz w:val="24"/>
          <w:szCs w:val="24"/>
        </w:rPr>
        <w:lastRenderedPageBreak/>
        <w:t>IV.</w:t>
      </w:r>
      <w:r>
        <w:rPr>
          <w:rFonts w:ascii="Times New Roman" w:hAnsi="Times New Roman" w:cs="Times New Roman"/>
          <w:b/>
          <w:i/>
          <w:sz w:val="24"/>
          <w:szCs w:val="24"/>
        </w:rPr>
        <w:tab/>
        <w:t>ARGUMENT</w:t>
      </w:r>
    </w:p>
    <w:p w:rsidR="00852241" w:rsidRPr="00304ACD" w:rsidRDefault="00304ACD" w:rsidP="00304ACD">
      <w:pPr>
        <w:spacing w:before="120"/>
        <w:ind w:firstLine="720"/>
        <w:rPr>
          <w:rFonts w:ascii="Times New Roman" w:hAnsi="Times New Roman" w:cs="Times New Roman"/>
          <w:b/>
          <w:sz w:val="24"/>
          <w:szCs w:val="24"/>
        </w:rPr>
      </w:pPr>
      <w:r w:rsidRPr="00304ACD">
        <w:rPr>
          <w:rFonts w:ascii="Times New Roman" w:hAnsi="Times New Roman" w:cs="Times New Roman"/>
          <w:b/>
          <w:sz w:val="24"/>
          <w:szCs w:val="24"/>
        </w:rPr>
        <w:t>A</w:t>
      </w:r>
      <w:r w:rsidR="00852241" w:rsidRPr="00304ACD">
        <w:rPr>
          <w:rFonts w:ascii="Times New Roman" w:hAnsi="Times New Roman" w:cs="Times New Roman"/>
          <w:b/>
          <w:sz w:val="24"/>
          <w:szCs w:val="24"/>
        </w:rPr>
        <w:t>.</w:t>
      </w:r>
      <w:r w:rsidR="00852241" w:rsidRPr="00304ACD">
        <w:rPr>
          <w:rFonts w:ascii="Times New Roman" w:hAnsi="Times New Roman" w:cs="Times New Roman"/>
          <w:b/>
          <w:sz w:val="24"/>
          <w:szCs w:val="24"/>
        </w:rPr>
        <w:tab/>
        <w:t>OHIO’S SCHOOLS HAVE SUFFERED SEVERE FINANCIAL HARM</w:t>
      </w:r>
    </w:p>
    <w:p w:rsidR="007258BA" w:rsidRDefault="00852241" w:rsidP="00283F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ironic that AEP Ohio </w:t>
      </w:r>
      <w:r w:rsidR="005F0437">
        <w:rPr>
          <w:rFonts w:ascii="Times New Roman" w:hAnsi="Times New Roman" w:cs="Times New Roman"/>
          <w:sz w:val="24"/>
          <w:szCs w:val="24"/>
        </w:rPr>
        <w:t xml:space="preserve">seeks guaranteed revenues from the schools </w:t>
      </w:r>
      <w:r>
        <w:rPr>
          <w:rFonts w:ascii="Times New Roman" w:hAnsi="Times New Roman" w:cs="Times New Roman"/>
          <w:sz w:val="24"/>
          <w:szCs w:val="24"/>
        </w:rPr>
        <w:t>to prevent “s</w:t>
      </w:r>
      <w:r w:rsidR="0054733E">
        <w:rPr>
          <w:rFonts w:ascii="Times New Roman" w:hAnsi="Times New Roman" w:cs="Times New Roman"/>
          <w:sz w:val="24"/>
          <w:szCs w:val="24"/>
        </w:rPr>
        <w:t>erious</w:t>
      </w:r>
      <w:r>
        <w:rPr>
          <w:rFonts w:ascii="Times New Roman" w:hAnsi="Times New Roman" w:cs="Times New Roman"/>
          <w:sz w:val="24"/>
          <w:szCs w:val="24"/>
        </w:rPr>
        <w:t xml:space="preserve"> financial harm”</w:t>
      </w:r>
      <w:r w:rsidR="0054733E">
        <w:rPr>
          <w:rFonts w:ascii="Times New Roman" w:hAnsi="Times New Roman" w:cs="Times New Roman"/>
          <w:sz w:val="24"/>
          <w:szCs w:val="24"/>
        </w:rPr>
        <w:t xml:space="preserve"> (AEP Ohio Exhibit 101 (Powers), at 10), </w:t>
      </w:r>
      <w:r>
        <w:rPr>
          <w:rFonts w:ascii="Times New Roman" w:hAnsi="Times New Roman" w:cs="Times New Roman"/>
          <w:sz w:val="24"/>
          <w:szCs w:val="24"/>
        </w:rPr>
        <w:t xml:space="preserve">when Ohio’s schools are in the throes of </w:t>
      </w:r>
      <w:r w:rsidR="007258BA">
        <w:rPr>
          <w:rFonts w:ascii="Times New Roman" w:hAnsi="Times New Roman" w:cs="Times New Roman"/>
          <w:sz w:val="24"/>
          <w:szCs w:val="24"/>
        </w:rPr>
        <w:t xml:space="preserve">such harm already.  </w:t>
      </w:r>
      <w:r w:rsidR="0054733E">
        <w:rPr>
          <w:rFonts w:ascii="Times New Roman" w:hAnsi="Times New Roman" w:cs="Times New Roman"/>
          <w:sz w:val="24"/>
          <w:szCs w:val="24"/>
        </w:rPr>
        <w:t>In</w:t>
      </w:r>
      <w:r w:rsidR="00D83570">
        <w:rPr>
          <w:rFonts w:ascii="Times New Roman" w:hAnsi="Times New Roman" w:cs="Times New Roman"/>
          <w:sz w:val="24"/>
          <w:szCs w:val="24"/>
        </w:rPr>
        <w:t xml:space="preserve">deed, during 2011, when the RPM was at </w:t>
      </w:r>
      <w:r w:rsidR="009B20AA">
        <w:rPr>
          <w:rFonts w:ascii="Times New Roman" w:hAnsi="Times New Roman" w:cs="Times New Roman"/>
          <w:sz w:val="24"/>
          <w:szCs w:val="24"/>
        </w:rPr>
        <w:t xml:space="preserve">approximately </w:t>
      </w:r>
      <w:r w:rsidR="009B20AA" w:rsidRPr="0054733E">
        <w:rPr>
          <w:rFonts w:ascii="Times New Roman" w:hAnsi="Times New Roman" w:cs="Times New Roman"/>
          <w:sz w:val="24"/>
          <w:szCs w:val="24"/>
        </w:rPr>
        <w:t>$146</w:t>
      </w:r>
      <w:r w:rsidR="009B20AA">
        <w:rPr>
          <w:rFonts w:ascii="Times New Roman" w:hAnsi="Times New Roman" w:cs="Times New Roman"/>
          <w:sz w:val="24"/>
          <w:szCs w:val="24"/>
        </w:rPr>
        <w:t xml:space="preserve"> – much </w:t>
      </w:r>
      <w:r w:rsidR="00D83570">
        <w:rPr>
          <w:rFonts w:ascii="Times New Roman" w:hAnsi="Times New Roman" w:cs="Times New Roman"/>
          <w:sz w:val="24"/>
          <w:szCs w:val="24"/>
        </w:rPr>
        <w:t>lower than what AEP Ohio is seeking</w:t>
      </w:r>
      <w:r w:rsidR="009B20AA">
        <w:rPr>
          <w:rFonts w:ascii="Times New Roman" w:hAnsi="Times New Roman" w:cs="Times New Roman"/>
          <w:sz w:val="24"/>
          <w:szCs w:val="24"/>
        </w:rPr>
        <w:t xml:space="preserve"> in its second tier</w:t>
      </w:r>
      <w:r w:rsidR="006A5EDE">
        <w:rPr>
          <w:rFonts w:ascii="Times New Roman" w:hAnsi="Times New Roman" w:cs="Times New Roman"/>
          <w:sz w:val="24"/>
          <w:szCs w:val="24"/>
        </w:rPr>
        <w:t xml:space="preserve"> in this case – AEP </w:t>
      </w:r>
      <w:r w:rsidR="0045703F">
        <w:rPr>
          <w:rFonts w:ascii="Times New Roman" w:hAnsi="Times New Roman" w:cs="Times New Roman"/>
          <w:sz w:val="24"/>
          <w:szCs w:val="24"/>
        </w:rPr>
        <w:t xml:space="preserve">Ohio enjoyed </w:t>
      </w:r>
      <w:r w:rsidR="00283FD3">
        <w:rPr>
          <w:rFonts w:ascii="Times New Roman" w:hAnsi="Times New Roman" w:cs="Times New Roman"/>
          <w:sz w:val="24"/>
          <w:szCs w:val="24"/>
        </w:rPr>
        <w:t xml:space="preserve">a return on equity </w:t>
      </w:r>
      <w:r w:rsidR="002E0162">
        <w:rPr>
          <w:rFonts w:ascii="Times New Roman" w:hAnsi="Times New Roman" w:cs="Times New Roman"/>
          <w:sz w:val="24"/>
          <w:szCs w:val="24"/>
        </w:rPr>
        <w:t>of over 12%</w:t>
      </w:r>
      <w:r w:rsidR="00D83570">
        <w:rPr>
          <w:rFonts w:ascii="Times New Roman" w:hAnsi="Times New Roman" w:cs="Times New Roman"/>
          <w:sz w:val="24"/>
          <w:szCs w:val="24"/>
        </w:rPr>
        <w:t xml:space="preserve">, as it did in </w:t>
      </w:r>
      <w:r w:rsidR="002E0162">
        <w:rPr>
          <w:rFonts w:ascii="Times New Roman" w:hAnsi="Times New Roman" w:cs="Times New Roman"/>
          <w:sz w:val="24"/>
          <w:szCs w:val="24"/>
        </w:rPr>
        <w:t>2010 and 2009</w:t>
      </w:r>
      <w:r w:rsidR="00D83570">
        <w:rPr>
          <w:rFonts w:ascii="Times New Roman" w:hAnsi="Times New Roman" w:cs="Times New Roman"/>
          <w:sz w:val="24"/>
          <w:szCs w:val="24"/>
        </w:rPr>
        <w:t xml:space="preserve">.  </w:t>
      </w:r>
      <w:r w:rsidR="002E0162">
        <w:rPr>
          <w:rFonts w:ascii="Times New Roman" w:hAnsi="Times New Roman" w:cs="Times New Roman"/>
          <w:sz w:val="24"/>
          <w:szCs w:val="24"/>
        </w:rPr>
        <w:t xml:space="preserve"> </w:t>
      </w:r>
      <w:r w:rsidR="0045703F">
        <w:rPr>
          <w:rFonts w:ascii="Times New Roman" w:hAnsi="Times New Roman" w:cs="Times New Roman"/>
          <w:sz w:val="24"/>
          <w:szCs w:val="24"/>
        </w:rPr>
        <w:t>Tr</w:t>
      </w:r>
      <w:r w:rsidR="00CE30E9">
        <w:rPr>
          <w:rFonts w:ascii="Times New Roman" w:hAnsi="Times New Roman" w:cs="Times New Roman"/>
          <w:sz w:val="24"/>
          <w:szCs w:val="24"/>
        </w:rPr>
        <w:t>. I (Powers),</w:t>
      </w:r>
      <w:r w:rsidR="0045703F">
        <w:rPr>
          <w:rFonts w:ascii="Times New Roman" w:hAnsi="Times New Roman" w:cs="Times New Roman"/>
          <w:sz w:val="24"/>
          <w:szCs w:val="24"/>
        </w:rPr>
        <w:t xml:space="preserve"> at 248-251</w:t>
      </w:r>
      <w:r w:rsidR="00CE30E9">
        <w:rPr>
          <w:rFonts w:ascii="Times New Roman" w:hAnsi="Times New Roman" w:cs="Times New Roman"/>
          <w:sz w:val="24"/>
          <w:szCs w:val="24"/>
        </w:rPr>
        <w:t>; FirstEnergy Solutions</w:t>
      </w:r>
      <w:r w:rsidR="0045703F">
        <w:rPr>
          <w:rFonts w:ascii="Times New Roman" w:hAnsi="Times New Roman" w:cs="Times New Roman"/>
          <w:sz w:val="24"/>
          <w:szCs w:val="24"/>
        </w:rPr>
        <w:t>,</w:t>
      </w:r>
      <w:r w:rsidR="00CE30E9">
        <w:rPr>
          <w:rFonts w:ascii="Times New Roman" w:hAnsi="Times New Roman" w:cs="Times New Roman"/>
          <w:sz w:val="24"/>
          <w:szCs w:val="24"/>
        </w:rPr>
        <w:t xml:space="preserve"> </w:t>
      </w:r>
      <w:r w:rsidR="0045703F">
        <w:rPr>
          <w:rFonts w:ascii="Times New Roman" w:hAnsi="Times New Roman" w:cs="Times New Roman"/>
          <w:sz w:val="24"/>
          <w:szCs w:val="24"/>
        </w:rPr>
        <w:t>Exhibit 106.</w:t>
      </w:r>
      <w:r w:rsidR="00D83570">
        <w:rPr>
          <w:rFonts w:ascii="Times New Roman" w:hAnsi="Times New Roman" w:cs="Times New Roman"/>
          <w:sz w:val="24"/>
          <w:szCs w:val="24"/>
        </w:rPr>
        <w:t xml:space="preserve">  During that time, AEP Ohio was able to meet its statutory requirements to provide its core </w:t>
      </w:r>
      <w:r w:rsidR="00D83570" w:rsidRPr="00D83570">
        <w:rPr>
          <w:rFonts w:ascii="Times New Roman" w:hAnsi="Times New Roman" w:cs="Times New Roman"/>
          <w:sz w:val="24"/>
          <w:szCs w:val="24"/>
        </w:rPr>
        <w:t xml:space="preserve">services </w:t>
      </w:r>
      <w:r w:rsidR="00D83570">
        <w:rPr>
          <w:rFonts w:ascii="Times New Roman" w:hAnsi="Times New Roman" w:cs="Times New Roman"/>
          <w:sz w:val="24"/>
          <w:szCs w:val="24"/>
        </w:rPr>
        <w:t>(</w:t>
      </w:r>
      <w:r w:rsidR="00D83570" w:rsidRPr="00D83570">
        <w:rPr>
          <w:rFonts w:ascii="Times New Roman" w:hAnsi="Times New Roman" w:cs="Times New Roman"/>
          <w:sz w:val="24"/>
          <w:szCs w:val="24"/>
        </w:rPr>
        <w:t>Tr. I</w:t>
      </w:r>
      <w:r w:rsidR="00D83570">
        <w:rPr>
          <w:rFonts w:ascii="Times New Roman" w:hAnsi="Times New Roman" w:cs="Times New Roman"/>
          <w:sz w:val="24"/>
          <w:szCs w:val="24"/>
        </w:rPr>
        <w:t xml:space="preserve"> (Powers)</w:t>
      </w:r>
      <w:r w:rsidR="00D83570" w:rsidRPr="00D83570">
        <w:rPr>
          <w:rFonts w:ascii="Times New Roman" w:hAnsi="Times New Roman" w:cs="Times New Roman"/>
          <w:sz w:val="24"/>
          <w:szCs w:val="24"/>
        </w:rPr>
        <w:t>, 254</w:t>
      </w:r>
      <w:r w:rsidR="00D83570">
        <w:rPr>
          <w:rFonts w:ascii="Times New Roman" w:hAnsi="Times New Roman" w:cs="Times New Roman"/>
          <w:sz w:val="24"/>
          <w:szCs w:val="24"/>
        </w:rPr>
        <w:t>)</w:t>
      </w:r>
      <w:r w:rsidR="00D83570" w:rsidRPr="00D83570">
        <w:rPr>
          <w:rFonts w:ascii="Times New Roman" w:hAnsi="Times New Roman" w:cs="Times New Roman"/>
          <w:sz w:val="24"/>
          <w:szCs w:val="24"/>
        </w:rPr>
        <w:t>,</w:t>
      </w:r>
      <w:r w:rsidR="00D83570">
        <w:rPr>
          <w:rFonts w:ascii="Times New Roman" w:hAnsi="Times New Roman" w:cs="Times New Roman"/>
          <w:sz w:val="24"/>
          <w:szCs w:val="24"/>
        </w:rPr>
        <w:t xml:space="preserve"> and also had discretionary income to </w:t>
      </w:r>
      <w:r w:rsidR="0031420B">
        <w:rPr>
          <w:rFonts w:ascii="Times New Roman" w:hAnsi="Times New Roman" w:cs="Times New Roman"/>
          <w:sz w:val="24"/>
          <w:szCs w:val="24"/>
        </w:rPr>
        <w:t xml:space="preserve">provide </w:t>
      </w:r>
      <w:r w:rsidR="00D83570">
        <w:rPr>
          <w:rFonts w:ascii="Times New Roman" w:hAnsi="Times New Roman" w:cs="Times New Roman"/>
          <w:sz w:val="24"/>
          <w:szCs w:val="24"/>
        </w:rPr>
        <w:t xml:space="preserve">for a multitude of civic and </w:t>
      </w:r>
      <w:r w:rsidR="006A5EDE">
        <w:rPr>
          <w:rFonts w:ascii="Times New Roman" w:hAnsi="Times New Roman" w:cs="Times New Roman"/>
          <w:sz w:val="24"/>
          <w:szCs w:val="24"/>
        </w:rPr>
        <w:t xml:space="preserve">philanthropic </w:t>
      </w:r>
      <w:r w:rsidR="00D83570">
        <w:rPr>
          <w:rFonts w:ascii="Times New Roman" w:hAnsi="Times New Roman" w:cs="Times New Roman"/>
          <w:sz w:val="24"/>
          <w:szCs w:val="24"/>
        </w:rPr>
        <w:t>purposes</w:t>
      </w:r>
      <w:r w:rsidR="0031420B">
        <w:rPr>
          <w:rFonts w:ascii="Times New Roman" w:hAnsi="Times New Roman" w:cs="Times New Roman"/>
          <w:sz w:val="24"/>
          <w:szCs w:val="24"/>
        </w:rPr>
        <w:t>, on which it spends “[a] lot of money</w:t>
      </w:r>
      <w:r w:rsidR="00D83570">
        <w:rPr>
          <w:rFonts w:ascii="Times New Roman" w:hAnsi="Times New Roman" w:cs="Times New Roman"/>
          <w:sz w:val="24"/>
          <w:szCs w:val="24"/>
        </w:rPr>
        <w:t>.</w:t>
      </w:r>
      <w:r w:rsidR="0054733E">
        <w:rPr>
          <w:rFonts w:ascii="Times New Roman" w:hAnsi="Times New Roman" w:cs="Times New Roman"/>
          <w:sz w:val="24"/>
          <w:szCs w:val="24"/>
        </w:rPr>
        <w:t>”</w:t>
      </w:r>
      <w:r w:rsidR="00D83570">
        <w:rPr>
          <w:rFonts w:ascii="Times New Roman" w:hAnsi="Times New Roman" w:cs="Times New Roman"/>
          <w:sz w:val="24"/>
          <w:szCs w:val="24"/>
        </w:rPr>
        <w:t xml:space="preserve">  </w:t>
      </w:r>
      <w:r w:rsidR="006A5EDE">
        <w:rPr>
          <w:rFonts w:ascii="Times New Roman" w:hAnsi="Times New Roman" w:cs="Times New Roman"/>
          <w:sz w:val="24"/>
          <w:szCs w:val="24"/>
        </w:rPr>
        <w:t>AEP Ohio Exhibit 119 (Dias), at 8</w:t>
      </w:r>
      <w:r w:rsidR="0031420B">
        <w:rPr>
          <w:rFonts w:ascii="Times New Roman" w:hAnsi="Times New Roman" w:cs="Times New Roman"/>
          <w:sz w:val="24"/>
          <w:szCs w:val="24"/>
        </w:rPr>
        <w:t>; Tr. VI (Dias), at 1844-1845</w:t>
      </w:r>
      <w:r w:rsidR="006A5EDE">
        <w:rPr>
          <w:rFonts w:ascii="Times New Roman" w:hAnsi="Times New Roman" w:cs="Times New Roman"/>
          <w:sz w:val="24"/>
          <w:szCs w:val="24"/>
        </w:rPr>
        <w:t xml:space="preserve">.  </w:t>
      </w:r>
      <w:r w:rsidR="00D83570">
        <w:rPr>
          <w:rFonts w:ascii="Times New Roman" w:hAnsi="Times New Roman" w:cs="Times New Roman"/>
          <w:sz w:val="24"/>
          <w:szCs w:val="24"/>
        </w:rPr>
        <w:t>AEP Ohio seeks to preserve this discretionary income</w:t>
      </w:r>
      <w:r w:rsidR="0031420B">
        <w:rPr>
          <w:rFonts w:ascii="Times New Roman" w:hAnsi="Times New Roman" w:cs="Times New Roman"/>
          <w:sz w:val="24"/>
          <w:szCs w:val="24"/>
        </w:rPr>
        <w:t>.</w:t>
      </w:r>
    </w:p>
    <w:p w:rsidR="00675A44" w:rsidRDefault="007258BA" w:rsidP="00675A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 the other hand, Ohio Schools </w:t>
      </w:r>
      <w:r w:rsidR="00283FD3">
        <w:rPr>
          <w:rFonts w:ascii="Times New Roman" w:hAnsi="Times New Roman" w:cs="Times New Roman"/>
          <w:sz w:val="24"/>
          <w:szCs w:val="24"/>
        </w:rPr>
        <w:t xml:space="preserve">presented </w:t>
      </w:r>
      <w:r>
        <w:rPr>
          <w:rFonts w:ascii="Times New Roman" w:hAnsi="Times New Roman" w:cs="Times New Roman"/>
          <w:sz w:val="24"/>
          <w:szCs w:val="24"/>
        </w:rPr>
        <w:t xml:space="preserve">uncontested evidence that they will </w:t>
      </w:r>
      <w:r w:rsidRPr="00E40D26">
        <w:rPr>
          <w:rFonts w:ascii="Times New Roman" w:hAnsi="Times New Roman" w:cs="Times New Roman"/>
          <w:sz w:val="24"/>
          <w:szCs w:val="24"/>
        </w:rPr>
        <w:t xml:space="preserve">receive </w:t>
      </w:r>
      <w:r w:rsidR="00097DFE">
        <w:rPr>
          <w:rFonts w:ascii="Times New Roman" w:hAnsi="Times New Roman" w:cs="Times New Roman"/>
          <w:sz w:val="24"/>
          <w:szCs w:val="24"/>
        </w:rPr>
        <w:t xml:space="preserve">nearly </w:t>
      </w:r>
      <w:r w:rsidRPr="00E40D26">
        <w:rPr>
          <w:rFonts w:ascii="Times New Roman" w:hAnsi="Times New Roman" w:cs="Times New Roman"/>
          <w:b/>
          <w:sz w:val="24"/>
          <w:szCs w:val="24"/>
          <w:u w:val="single"/>
        </w:rPr>
        <w:t xml:space="preserve">$2.8 billion </w:t>
      </w:r>
      <w:r w:rsidRPr="00E40D26">
        <w:rPr>
          <w:rFonts w:ascii="Times New Roman" w:hAnsi="Times New Roman" w:cs="Times New Roman"/>
          <w:b/>
          <w:i/>
          <w:sz w:val="24"/>
          <w:szCs w:val="24"/>
          <w:u w:val="single"/>
        </w:rPr>
        <w:t>less</w:t>
      </w:r>
      <w:r w:rsidRPr="00E40D26">
        <w:rPr>
          <w:rFonts w:ascii="Times New Roman" w:hAnsi="Times New Roman" w:cs="Times New Roman"/>
          <w:sz w:val="24"/>
          <w:szCs w:val="24"/>
        </w:rPr>
        <w:t xml:space="preserve"> in total state and federal funding over the </w:t>
      </w:r>
      <w:r w:rsidR="0014046E">
        <w:rPr>
          <w:rFonts w:ascii="Times New Roman" w:hAnsi="Times New Roman" w:cs="Times New Roman"/>
          <w:sz w:val="24"/>
          <w:szCs w:val="24"/>
        </w:rPr>
        <w:t xml:space="preserve">2012/2013 biennium </w:t>
      </w:r>
      <w:r w:rsidRPr="00E40D26">
        <w:rPr>
          <w:rFonts w:ascii="Times New Roman" w:hAnsi="Times New Roman" w:cs="Times New Roman"/>
          <w:sz w:val="24"/>
          <w:szCs w:val="24"/>
        </w:rPr>
        <w:t>than they would have received under a continuation of fiscal year 2011 funding levels.</w:t>
      </w:r>
      <w:r w:rsidR="0014046E">
        <w:rPr>
          <w:rFonts w:ascii="Times New Roman" w:hAnsi="Times New Roman" w:cs="Times New Roman"/>
          <w:sz w:val="24"/>
          <w:szCs w:val="24"/>
        </w:rPr>
        <w:t xml:space="preserve">  The consequences of the funding loss are dra</w:t>
      </w:r>
      <w:r w:rsidR="002B151D">
        <w:rPr>
          <w:rFonts w:ascii="Times New Roman" w:hAnsi="Times New Roman" w:cs="Times New Roman"/>
          <w:sz w:val="24"/>
          <w:szCs w:val="24"/>
        </w:rPr>
        <w:t>s</w:t>
      </w:r>
      <w:r w:rsidR="0014046E">
        <w:rPr>
          <w:rFonts w:ascii="Times New Roman" w:hAnsi="Times New Roman" w:cs="Times New Roman"/>
          <w:sz w:val="24"/>
          <w:szCs w:val="24"/>
        </w:rPr>
        <w:t>tic and affect the schools’ core operations</w:t>
      </w:r>
      <w:r w:rsidR="00283FD3">
        <w:rPr>
          <w:rFonts w:ascii="Times New Roman" w:hAnsi="Times New Roman" w:cs="Times New Roman"/>
          <w:sz w:val="24"/>
          <w:szCs w:val="24"/>
        </w:rPr>
        <w:t>.</w:t>
      </w:r>
      <w:r w:rsidR="0014046E">
        <w:rPr>
          <w:rFonts w:ascii="Times New Roman" w:hAnsi="Times New Roman" w:cs="Times New Roman"/>
          <w:sz w:val="24"/>
          <w:szCs w:val="24"/>
        </w:rPr>
        <w:t xml:space="preserve">  </w:t>
      </w:r>
      <w:r w:rsidR="00F25A48">
        <w:rPr>
          <w:rFonts w:ascii="Times New Roman" w:hAnsi="Times New Roman" w:cs="Times New Roman"/>
          <w:sz w:val="24"/>
          <w:szCs w:val="24"/>
        </w:rPr>
        <w:t>S</w:t>
      </w:r>
      <w:r w:rsidR="003F1C47">
        <w:rPr>
          <w:rFonts w:ascii="Times New Roman" w:hAnsi="Times New Roman" w:cs="Times New Roman"/>
          <w:sz w:val="24"/>
          <w:szCs w:val="24"/>
        </w:rPr>
        <w:t>eventy-two</w:t>
      </w:r>
      <w:r w:rsidR="00F25A48">
        <w:rPr>
          <w:rFonts w:ascii="Times New Roman" w:hAnsi="Times New Roman" w:cs="Times New Roman"/>
          <w:sz w:val="24"/>
          <w:szCs w:val="24"/>
        </w:rPr>
        <w:t xml:space="preserve"> (</w:t>
      </w:r>
      <w:r w:rsidR="003F1C47">
        <w:rPr>
          <w:rFonts w:ascii="Times New Roman" w:hAnsi="Times New Roman" w:cs="Times New Roman"/>
          <w:sz w:val="24"/>
          <w:szCs w:val="24"/>
        </w:rPr>
        <w:t>72</w:t>
      </w:r>
      <w:r w:rsidR="00F25A48">
        <w:rPr>
          <w:rFonts w:ascii="Times New Roman" w:hAnsi="Times New Roman" w:cs="Times New Roman"/>
          <w:sz w:val="24"/>
          <w:szCs w:val="24"/>
        </w:rPr>
        <w:t xml:space="preserve">) </w:t>
      </w:r>
      <w:r w:rsidR="002B151D">
        <w:rPr>
          <w:rFonts w:ascii="Times New Roman" w:hAnsi="Times New Roman" w:cs="Times New Roman"/>
          <w:sz w:val="24"/>
          <w:szCs w:val="24"/>
        </w:rPr>
        <w:t xml:space="preserve">school </w:t>
      </w:r>
      <w:r w:rsidR="00F25A48">
        <w:rPr>
          <w:rFonts w:ascii="Times New Roman" w:hAnsi="Times New Roman" w:cs="Times New Roman"/>
          <w:sz w:val="24"/>
          <w:szCs w:val="24"/>
        </w:rPr>
        <w:t xml:space="preserve">districts </w:t>
      </w:r>
      <w:r w:rsidR="002B151D">
        <w:rPr>
          <w:rFonts w:ascii="Times New Roman" w:hAnsi="Times New Roman" w:cs="Times New Roman"/>
          <w:sz w:val="24"/>
          <w:szCs w:val="24"/>
        </w:rPr>
        <w:t xml:space="preserve">either testified at the public hearings held in these proceedings or accepted the Commission’s offer to file comments in this docket, generally stating that the recent funding cuts have caused them to reduce </w:t>
      </w:r>
      <w:r w:rsidR="00675A44">
        <w:rPr>
          <w:rFonts w:ascii="Times New Roman" w:hAnsi="Times New Roman" w:cs="Times New Roman"/>
          <w:sz w:val="24"/>
          <w:szCs w:val="24"/>
        </w:rPr>
        <w:t xml:space="preserve">core </w:t>
      </w:r>
      <w:r w:rsidR="002B151D">
        <w:rPr>
          <w:rFonts w:ascii="Times New Roman" w:hAnsi="Times New Roman" w:cs="Times New Roman"/>
          <w:sz w:val="24"/>
          <w:szCs w:val="24"/>
        </w:rPr>
        <w:t>teaching and staff positions, as well as funding for equipment and supplies.</w:t>
      </w:r>
    </w:p>
    <w:p w:rsidR="00675A44" w:rsidRDefault="002B151D" w:rsidP="005649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specific examples</w:t>
      </w:r>
      <w:r w:rsidR="00675A44">
        <w:rPr>
          <w:rFonts w:ascii="Times New Roman" w:hAnsi="Times New Roman" w:cs="Times New Roman"/>
          <w:sz w:val="24"/>
          <w:szCs w:val="24"/>
        </w:rPr>
        <w:t>:</w:t>
      </w:r>
    </w:p>
    <w:p w:rsidR="00010AC6" w:rsidRDefault="002B151D" w:rsidP="00010AC6">
      <w:pPr>
        <w:pStyle w:val="ListParagraph"/>
        <w:numPr>
          <w:ilvl w:val="0"/>
          <w:numId w:val="12"/>
        </w:numPr>
        <w:spacing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Dublin City School’s Director of Business Affairs, Annette Morud, testified that</w:t>
      </w:r>
      <w:r w:rsidR="005649CD" w:rsidRPr="00010AC6">
        <w:rPr>
          <w:rFonts w:ascii="Times New Roman" w:hAnsi="Times New Roman" w:cs="Times New Roman"/>
          <w:sz w:val="24"/>
          <w:szCs w:val="24"/>
        </w:rPr>
        <w:t xml:space="preserve">, in the past year, Dublin was forced to cut $9 million dollars from its operating budget.  It eliminated 46.5 teaching positions, 9 central office positions, </w:t>
      </w:r>
      <w:r w:rsidR="005649CD" w:rsidRPr="00010AC6">
        <w:rPr>
          <w:rFonts w:ascii="Times New Roman" w:hAnsi="Times New Roman" w:cs="Times New Roman"/>
          <w:sz w:val="24"/>
          <w:szCs w:val="24"/>
        </w:rPr>
        <w:lastRenderedPageBreak/>
        <w:t>and made cuts to maintenance and busing.  Tr. Columbus Public Hearing, at 54-55.</w:t>
      </w:r>
    </w:p>
    <w:p w:rsidR="00010AC6" w:rsidRDefault="005649CD" w:rsidP="00010AC6">
      <w:pPr>
        <w:pStyle w:val="ListParagraph"/>
        <w:numPr>
          <w:ilvl w:val="0"/>
          <w:numId w:val="12"/>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 xml:space="preserve">Athens City Schools has closed an elementary school, laid off 15 teachers and 20 support staff, </w:t>
      </w:r>
      <w:r w:rsidR="003F3546" w:rsidRPr="00010AC6">
        <w:rPr>
          <w:rFonts w:ascii="Times New Roman" w:hAnsi="Times New Roman" w:cs="Times New Roman"/>
          <w:sz w:val="24"/>
          <w:szCs w:val="24"/>
        </w:rPr>
        <w:t xml:space="preserve">and </w:t>
      </w:r>
      <w:r w:rsidRPr="00010AC6">
        <w:rPr>
          <w:rFonts w:ascii="Times New Roman" w:hAnsi="Times New Roman" w:cs="Times New Roman"/>
          <w:sz w:val="24"/>
          <w:szCs w:val="24"/>
        </w:rPr>
        <w:t>reduced its budget by over $2,000,000</w:t>
      </w:r>
      <w:r w:rsidR="00123F91" w:rsidRPr="00010AC6">
        <w:rPr>
          <w:rFonts w:ascii="Times New Roman" w:hAnsi="Times New Roman" w:cs="Times New Roman"/>
          <w:sz w:val="24"/>
          <w:szCs w:val="24"/>
        </w:rPr>
        <w:t>.  C</w:t>
      </w:r>
      <w:r w:rsidR="00010AC6">
        <w:rPr>
          <w:rFonts w:ascii="Times New Roman" w:hAnsi="Times New Roman" w:cs="Times New Roman"/>
          <w:sz w:val="24"/>
          <w:szCs w:val="24"/>
        </w:rPr>
        <w:t>omments filed of June 18, 2012.</w:t>
      </w:r>
    </w:p>
    <w:p w:rsidR="00010AC6" w:rsidRDefault="000C5CAA" w:rsidP="00010AC6">
      <w:pPr>
        <w:pStyle w:val="ListParagraph"/>
        <w:numPr>
          <w:ilvl w:val="0"/>
          <w:numId w:val="12"/>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Trumbull Career &amp; Technical Center reduce</w:t>
      </w:r>
      <w:r w:rsidR="00F25A48">
        <w:rPr>
          <w:rFonts w:ascii="Times New Roman" w:hAnsi="Times New Roman" w:cs="Times New Roman"/>
          <w:sz w:val="24"/>
          <w:szCs w:val="24"/>
        </w:rPr>
        <w:t>d</w:t>
      </w:r>
      <w:r w:rsidRPr="00010AC6">
        <w:rPr>
          <w:rFonts w:ascii="Times New Roman" w:hAnsi="Times New Roman" w:cs="Times New Roman"/>
          <w:sz w:val="24"/>
          <w:szCs w:val="24"/>
        </w:rPr>
        <w:t xml:space="preserve"> staffing levels by 5 positions, cut three programs, and decrease</w:t>
      </w:r>
      <w:r w:rsidR="00F25A48">
        <w:rPr>
          <w:rFonts w:ascii="Times New Roman" w:hAnsi="Times New Roman" w:cs="Times New Roman"/>
          <w:sz w:val="24"/>
          <w:szCs w:val="24"/>
        </w:rPr>
        <w:t>d</w:t>
      </w:r>
      <w:r w:rsidRPr="00010AC6">
        <w:rPr>
          <w:rFonts w:ascii="Times New Roman" w:hAnsi="Times New Roman" w:cs="Times New Roman"/>
          <w:sz w:val="24"/>
          <w:szCs w:val="24"/>
        </w:rPr>
        <w:t xml:space="preserve"> funding for necessary materials, supplies, and equipment. Comments filed June 8, 2012.</w:t>
      </w:r>
    </w:p>
    <w:p w:rsidR="00B15F97" w:rsidRDefault="00B15F97" w:rsidP="00010AC6">
      <w:pPr>
        <w:pStyle w:val="ListParagraph"/>
        <w:numPr>
          <w:ilvl w:val="0"/>
          <w:numId w:val="12"/>
        </w:numPr>
        <w:spacing w:before="240" w:after="0" w:line="240" w:lineRule="auto"/>
        <w:ind w:left="1980" w:right="1440" w:hanging="540"/>
        <w:contextualSpacing w:val="0"/>
        <w:jc w:val="both"/>
        <w:rPr>
          <w:rFonts w:ascii="Times New Roman" w:hAnsi="Times New Roman" w:cs="Times New Roman"/>
          <w:sz w:val="24"/>
          <w:szCs w:val="24"/>
        </w:rPr>
      </w:pPr>
      <w:r>
        <w:rPr>
          <w:rFonts w:ascii="Times New Roman" w:hAnsi="Times New Roman" w:cs="Times New Roman"/>
          <w:sz w:val="24"/>
          <w:szCs w:val="24"/>
        </w:rPr>
        <w:t>Oregon City Schools reduced 50 teaching and non-teaching positions, and cut school budgets, including necessary instructional material and equipment.  Comments filed June 18, 2012.</w:t>
      </w:r>
    </w:p>
    <w:p w:rsidR="00010AC6" w:rsidRDefault="000C5CAA" w:rsidP="00010AC6">
      <w:pPr>
        <w:pStyle w:val="ListParagraph"/>
        <w:numPr>
          <w:ilvl w:val="0"/>
          <w:numId w:val="12"/>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Barberton City Schools reports that its revenue trend from the 2009/2010 -</w:t>
      </w:r>
      <w:r w:rsidR="00010AC6">
        <w:rPr>
          <w:rFonts w:ascii="Times New Roman" w:hAnsi="Times New Roman" w:cs="Times New Roman"/>
          <w:sz w:val="24"/>
          <w:szCs w:val="24"/>
        </w:rPr>
        <w:t xml:space="preserve"> </w:t>
      </w:r>
      <w:r w:rsidRPr="00010AC6">
        <w:rPr>
          <w:rFonts w:ascii="Times New Roman" w:hAnsi="Times New Roman" w:cs="Times New Roman"/>
          <w:sz w:val="24"/>
          <w:szCs w:val="24"/>
        </w:rPr>
        <w:t>2013/2014 school year</w:t>
      </w:r>
      <w:r w:rsidR="001A763F">
        <w:rPr>
          <w:rFonts w:ascii="Times New Roman" w:hAnsi="Times New Roman" w:cs="Times New Roman"/>
          <w:sz w:val="24"/>
          <w:szCs w:val="24"/>
        </w:rPr>
        <w:t>s</w:t>
      </w:r>
      <w:r w:rsidRPr="00010AC6">
        <w:rPr>
          <w:rFonts w:ascii="Times New Roman" w:hAnsi="Times New Roman" w:cs="Times New Roman"/>
          <w:sz w:val="24"/>
          <w:szCs w:val="24"/>
        </w:rPr>
        <w:t xml:space="preserve"> shows nearly a $4 million revenue loss:  $1,562,767 in local revenues, $1,173,938 in state revenues, and $1,257,638 in federal revenues.</w:t>
      </w:r>
      <w:r w:rsidR="00C75EA4" w:rsidRPr="00010AC6">
        <w:rPr>
          <w:rFonts w:ascii="Times New Roman" w:hAnsi="Times New Roman" w:cs="Times New Roman"/>
          <w:sz w:val="24"/>
          <w:szCs w:val="24"/>
        </w:rPr>
        <w:t xml:space="preserve"> Comments filed June 13, 2012.</w:t>
      </w:r>
    </w:p>
    <w:p w:rsidR="00010AC6" w:rsidRDefault="00A550CB" w:rsidP="00010AC6">
      <w:pPr>
        <w:pStyle w:val="ListParagraph"/>
        <w:numPr>
          <w:ilvl w:val="0"/>
          <w:numId w:val="12"/>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Elmwood Local Schools has downsized over 8 teachers and 2 non-teaching positions.  Comments filed June 13, 2012.</w:t>
      </w:r>
    </w:p>
    <w:p w:rsidR="00A550CB" w:rsidRPr="00010AC6" w:rsidRDefault="00A550CB" w:rsidP="00010AC6">
      <w:pPr>
        <w:pStyle w:val="ListParagraph"/>
        <w:numPr>
          <w:ilvl w:val="0"/>
          <w:numId w:val="12"/>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Elida Local Schools reports that it has lost $700,000 in state funding alone, placing state funding revenues at 2003 levels.  Comments filed June 12, 2012.</w:t>
      </w:r>
    </w:p>
    <w:p w:rsidR="00713318" w:rsidRDefault="00010AC6" w:rsidP="00EE5E11">
      <w:pPr>
        <w:spacing w:before="240"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Significantly, these reductions </w:t>
      </w:r>
      <w:r w:rsidR="002151C9">
        <w:rPr>
          <w:rFonts w:ascii="Times New Roman" w:hAnsi="Times New Roman" w:cs="Times New Roman"/>
          <w:sz w:val="24"/>
          <w:szCs w:val="24"/>
        </w:rPr>
        <w:t>of</w:t>
      </w:r>
      <w:r>
        <w:rPr>
          <w:rFonts w:ascii="Times New Roman" w:hAnsi="Times New Roman" w:cs="Times New Roman"/>
          <w:sz w:val="24"/>
          <w:szCs w:val="24"/>
        </w:rPr>
        <w:t xml:space="preserve"> teachers, staff, materials and programs come in the midst of the schools doing their utmost to conserve electricity to reduce costs.  </w:t>
      </w:r>
      <w:r w:rsidR="001A763F">
        <w:rPr>
          <w:rFonts w:ascii="Times New Roman" w:hAnsi="Times New Roman" w:cs="Times New Roman"/>
          <w:sz w:val="24"/>
          <w:szCs w:val="24"/>
        </w:rPr>
        <w:t>Logan Hocking Local Schools’ Treasurer, Paul Shaw, testified that schools are facing huge financial challenges.  His district has implemented an aggressive energy conservation program, with the goal to keep valuable resources – teachers and staff</w:t>
      </w:r>
      <w:r w:rsidR="00097DFE">
        <w:rPr>
          <w:rFonts w:ascii="Times New Roman" w:hAnsi="Times New Roman" w:cs="Times New Roman"/>
          <w:sz w:val="24"/>
          <w:szCs w:val="24"/>
        </w:rPr>
        <w:t xml:space="preserve"> – in </w:t>
      </w:r>
      <w:r w:rsidR="001A763F">
        <w:rPr>
          <w:rFonts w:ascii="Times New Roman" w:hAnsi="Times New Roman" w:cs="Times New Roman"/>
          <w:sz w:val="24"/>
          <w:szCs w:val="24"/>
        </w:rPr>
        <w:t xml:space="preserve">the classroom.  The district hired an internal energy specialist and its buildings and heating/cooling systems are monitored and audited daily.  Buildings are closed on weekends. Computers, monitors, printers, lights and refrigerators are turned off.  Tr. Columbus Public Hearing, at 102.  </w:t>
      </w:r>
      <w:r w:rsidR="00B15F97">
        <w:rPr>
          <w:rFonts w:ascii="Times New Roman" w:hAnsi="Times New Roman" w:cs="Times New Roman"/>
          <w:sz w:val="24"/>
          <w:szCs w:val="24"/>
        </w:rPr>
        <w:t xml:space="preserve"> Similarly, in order to </w:t>
      </w:r>
      <w:r w:rsidR="00F25A48">
        <w:rPr>
          <w:rFonts w:ascii="Times New Roman" w:hAnsi="Times New Roman" w:cs="Times New Roman"/>
          <w:sz w:val="24"/>
          <w:szCs w:val="24"/>
        </w:rPr>
        <w:t xml:space="preserve">retain </w:t>
      </w:r>
      <w:r w:rsidR="00B15F97">
        <w:rPr>
          <w:rFonts w:ascii="Times New Roman" w:hAnsi="Times New Roman" w:cs="Times New Roman"/>
          <w:sz w:val="24"/>
          <w:szCs w:val="24"/>
        </w:rPr>
        <w:t xml:space="preserve">teachers in </w:t>
      </w:r>
      <w:r w:rsidR="00F25A48">
        <w:rPr>
          <w:rFonts w:ascii="Times New Roman" w:hAnsi="Times New Roman" w:cs="Times New Roman"/>
          <w:sz w:val="24"/>
          <w:szCs w:val="24"/>
        </w:rPr>
        <w:t>its</w:t>
      </w:r>
      <w:r w:rsidR="00B15F97">
        <w:rPr>
          <w:rFonts w:ascii="Times New Roman" w:hAnsi="Times New Roman" w:cs="Times New Roman"/>
          <w:sz w:val="24"/>
          <w:szCs w:val="24"/>
        </w:rPr>
        <w:t xml:space="preserve"> classroom</w:t>
      </w:r>
      <w:r w:rsidR="00F25A48">
        <w:rPr>
          <w:rFonts w:ascii="Times New Roman" w:hAnsi="Times New Roman" w:cs="Times New Roman"/>
          <w:sz w:val="24"/>
          <w:szCs w:val="24"/>
        </w:rPr>
        <w:t>s</w:t>
      </w:r>
      <w:r w:rsidR="00B15F97">
        <w:rPr>
          <w:rFonts w:ascii="Times New Roman" w:hAnsi="Times New Roman" w:cs="Times New Roman"/>
          <w:sz w:val="24"/>
          <w:szCs w:val="24"/>
        </w:rPr>
        <w:t xml:space="preserve">, Ohio Valley School District in Adams County has taken extraordinary steps to </w:t>
      </w:r>
      <w:r w:rsidR="00B15F97">
        <w:rPr>
          <w:rFonts w:ascii="Times New Roman" w:hAnsi="Times New Roman" w:cs="Times New Roman"/>
          <w:sz w:val="24"/>
          <w:szCs w:val="24"/>
        </w:rPr>
        <w:lastRenderedPageBreak/>
        <w:t xml:space="preserve">reduce operating costs, many of which include reducing electricity costs, such as installing solar arrays on the roofs of three elementary buildings.  Comments filed June 7, 2012.  </w:t>
      </w:r>
    </w:p>
    <w:p w:rsidR="00636193" w:rsidRPr="00304ACD" w:rsidRDefault="00304ACD" w:rsidP="00304ACD">
      <w:pPr>
        <w:spacing w:before="120" w:after="0" w:line="240" w:lineRule="auto"/>
        <w:ind w:left="1440" w:hanging="720"/>
        <w:jc w:val="both"/>
        <w:rPr>
          <w:rFonts w:ascii="Times New Roman" w:hAnsi="Times New Roman" w:cs="Times New Roman"/>
          <w:b/>
          <w:sz w:val="24"/>
          <w:szCs w:val="24"/>
        </w:rPr>
      </w:pPr>
      <w:r w:rsidRPr="00304ACD">
        <w:rPr>
          <w:rFonts w:ascii="Times New Roman" w:hAnsi="Times New Roman" w:cs="Times New Roman"/>
          <w:b/>
          <w:sz w:val="24"/>
          <w:szCs w:val="24"/>
        </w:rPr>
        <w:t>B</w:t>
      </w:r>
      <w:r w:rsidR="00636193" w:rsidRPr="00304ACD">
        <w:rPr>
          <w:rFonts w:ascii="Times New Roman" w:hAnsi="Times New Roman" w:cs="Times New Roman"/>
          <w:b/>
          <w:sz w:val="24"/>
          <w:szCs w:val="24"/>
        </w:rPr>
        <w:t>.</w:t>
      </w:r>
      <w:r w:rsidR="00636193" w:rsidRPr="00304ACD">
        <w:rPr>
          <w:rFonts w:ascii="Times New Roman" w:hAnsi="Times New Roman" w:cs="Times New Roman"/>
          <w:b/>
          <w:sz w:val="24"/>
          <w:szCs w:val="24"/>
        </w:rPr>
        <w:tab/>
        <w:t>APPLICATION OF THE RSR AND THE TWO TIER</w:t>
      </w:r>
      <w:r w:rsidR="00A124C1" w:rsidRPr="00304ACD">
        <w:rPr>
          <w:rFonts w:ascii="Times New Roman" w:hAnsi="Times New Roman" w:cs="Times New Roman"/>
          <w:b/>
          <w:sz w:val="24"/>
          <w:szCs w:val="24"/>
        </w:rPr>
        <w:t>ED</w:t>
      </w:r>
      <w:r w:rsidR="00636193" w:rsidRPr="00304ACD">
        <w:rPr>
          <w:rFonts w:ascii="Times New Roman" w:hAnsi="Times New Roman" w:cs="Times New Roman"/>
          <w:b/>
          <w:sz w:val="24"/>
          <w:szCs w:val="24"/>
        </w:rPr>
        <w:t xml:space="preserve"> CAPACITY CHARGE WILL CAUSE SCHOOLS FURTHER FINANCIAL HARM</w:t>
      </w:r>
      <w:r w:rsidR="00F25A48" w:rsidRPr="00304ACD">
        <w:rPr>
          <w:rFonts w:ascii="Times New Roman" w:hAnsi="Times New Roman" w:cs="Times New Roman"/>
          <w:b/>
          <w:sz w:val="24"/>
          <w:szCs w:val="24"/>
        </w:rPr>
        <w:t>,</w:t>
      </w:r>
      <w:r w:rsidR="00636193" w:rsidRPr="00304ACD">
        <w:rPr>
          <w:rFonts w:ascii="Times New Roman" w:hAnsi="Times New Roman" w:cs="Times New Roman"/>
          <w:b/>
          <w:sz w:val="24"/>
          <w:szCs w:val="24"/>
        </w:rPr>
        <w:t xml:space="preserve"> RESULTING </w:t>
      </w:r>
      <w:r w:rsidR="007943B4" w:rsidRPr="00304ACD">
        <w:rPr>
          <w:rFonts w:ascii="Times New Roman" w:hAnsi="Times New Roman" w:cs="Times New Roman"/>
          <w:b/>
          <w:sz w:val="24"/>
          <w:szCs w:val="24"/>
        </w:rPr>
        <w:t xml:space="preserve">IN </w:t>
      </w:r>
      <w:r w:rsidR="00636193" w:rsidRPr="00304ACD">
        <w:rPr>
          <w:rFonts w:ascii="Times New Roman" w:hAnsi="Times New Roman" w:cs="Times New Roman"/>
          <w:b/>
          <w:sz w:val="24"/>
          <w:szCs w:val="24"/>
        </w:rPr>
        <w:t>FURTHER REDUCTIONS TO STAFF, MATERIALS AND SUPPLIES.</w:t>
      </w:r>
    </w:p>
    <w:p w:rsidR="00694B2A" w:rsidRDefault="00FE277A" w:rsidP="006D4982">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Ohio’s schools </w:t>
      </w:r>
      <w:r w:rsidR="00E2756B">
        <w:rPr>
          <w:rFonts w:ascii="Times New Roman" w:hAnsi="Times New Roman" w:cs="Times New Roman"/>
          <w:sz w:val="24"/>
          <w:szCs w:val="24"/>
        </w:rPr>
        <w:t xml:space="preserve">are concerned that increases to their already sizable electric bills </w:t>
      </w:r>
      <w:r w:rsidR="002151C9">
        <w:rPr>
          <w:rFonts w:ascii="Times New Roman" w:hAnsi="Times New Roman" w:cs="Times New Roman"/>
          <w:sz w:val="24"/>
          <w:szCs w:val="24"/>
        </w:rPr>
        <w:t>will</w:t>
      </w:r>
      <w:r w:rsidR="00E2756B">
        <w:rPr>
          <w:rFonts w:ascii="Times New Roman" w:hAnsi="Times New Roman" w:cs="Times New Roman"/>
          <w:sz w:val="24"/>
          <w:szCs w:val="24"/>
        </w:rPr>
        <w:t xml:space="preserve"> lead to more staff reductions and compromise their ability to provide students with a quality education. </w:t>
      </w:r>
      <w:r w:rsidR="007F4A29">
        <w:rPr>
          <w:rFonts w:ascii="Times New Roman" w:hAnsi="Times New Roman" w:cs="Times New Roman"/>
          <w:sz w:val="24"/>
          <w:szCs w:val="24"/>
        </w:rPr>
        <w:t xml:space="preserve"> See </w:t>
      </w:r>
      <w:r w:rsidR="00636193">
        <w:rPr>
          <w:rFonts w:ascii="Times New Roman" w:hAnsi="Times New Roman" w:cs="Times New Roman"/>
          <w:sz w:val="24"/>
          <w:szCs w:val="24"/>
        </w:rPr>
        <w:t xml:space="preserve">Tr. Columbus Public Hearing at 54-55, 102; </w:t>
      </w:r>
      <w:r w:rsidR="007F4A29">
        <w:rPr>
          <w:rFonts w:ascii="Times New Roman" w:hAnsi="Times New Roman" w:cs="Times New Roman"/>
          <w:sz w:val="24"/>
          <w:szCs w:val="24"/>
        </w:rPr>
        <w:t xml:space="preserve">School Comments filed </w:t>
      </w:r>
      <w:r w:rsidR="00B30F4C">
        <w:rPr>
          <w:rFonts w:ascii="Times New Roman" w:hAnsi="Times New Roman" w:cs="Times New Roman"/>
          <w:sz w:val="24"/>
          <w:szCs w:val="24"/>
        </w:rPr>
        <w:t xml:space="preserve">in this proceeding on </w:t>
      </w:r>
      <w:r w:rsidR="007F4A29">
        <w:rPr>
          <w:rFonts w:ascii="Times New Roman" w:hAnsi="Times New Roman" w:cs="Times New Roman"/>
          <w:sz w:val="24"/>
          <w:szCs w:val="24"/>
        </w:rPr>
        <w:t>June 8, 11, 12, 13, 15, 18,</w:t>
      </w:r>
      <w:r w:rsidR="00F25A48">
        <w:rPr>
          <w:rFonts w:ascii="Times New Roman" w:hAnsi="Times New Roman" w:cs="Times New Roman"/>
          <w:sz w:val="24"/>
          <w:szCs w:val="24"/>
        </w:rPr>
        <w:t xml:space="preserve"> 19</w:t>
      </w:r>
      <w:r w:rsidR="007F4A29">
        <w:rPr>
          <w:rFonts w:ascii="Times New Roman" w:hAnsi="Times New Roman" w:cs="Times New Roman"/>
          <w:sz w:val="24"/>
          <w:szCs w:val="24"/>
        </w:rPr>
        <w:t xml:space="preserve"> and </w:t>
      </w:r>
      <w:r w:rsidR="00F25A48">
        <w:rPr>
          <w:rFonts w:ascii="Times New Roman" w:hAnsi="Times New Roman" w:cs="Times New Roman"/>
          <w:sz w:val="24"/>
          <w:szCs w:val="24"/>
        </w:rPr>
        <w:t>25</w:t>
      </w:r>
      <w:r w:rsidR="007F4A29">
        <w:rPr>
          <w:rFonts w:ascii="Times New Roman" w:hAnsi="Times New Roman" w:cs="Times New Roman"/>
          <w:sz w:val="24"/>
          <w:szCs w:val="24"/>
        </w:rPr>
        <w:t>.</w:t>
      </w:r>
      <w:r w:rsidR="00E2756B">
        <w:rPr>
          <w:rFonts w:ascii="Times New Roman" w:hAnsi="Times New Roman" w:cs="Times New Roman"/>
          <w:sz w:val="24"/>
          <w:szCs w:val="24"/>
        </w:rPr>
        <w:t xml:space="preserve">  </w:t>
      </w:r>
      <w:r w:rsidR="007F4A29">
        <w:rPr>
          <w:rFonts w:ascii="Times New Roman" w:hAnsi="Times New Roman" w:cs="Times New Roman"/>
          <w:sz w:val="24"/>
          <w:szCs w:val="24"/>
        </w:rPr>
        <w:t>Jeff Gordon, Olentangy Local Schools’ Director of Business Management,</w:t>
      </w:r>
      <w:r w:rsidR="007F4A29" w:rsidRPr="007F4A29">
        <w:rPr>
          <w:rFonts w:ascii="Times New Roman" w:hAnsi="Times New Roman" w:cs="Times New Roman"/>
          <w:sz w:val="24"/>
          <w:szCs w:val="24"/>
        </w:rPr>
        <w:t xml:space="preserve"> </w:t>
      </w:r>
      <w:r w:rsidR="007F4A29">
        <w:rPr>
          <w:rFonts w:ascii="Times New Roman" w:hAnsi="Times New Roman" w:cs="Times New Roman"/>
          <w:sz w:val="24"/>
          <w:szCs w:val="24"/>
        </w:rPr>
        <w:t xml:space="preserve">testified that any increase in expenses such as electric bills has a direct impact on the availability of resources in schools’ classrooms, including teachers and textbooks.  Tr. Columbus Public Hearing, at 102.  </w:t>
      </w:r>
      <w:r w:rsidR="00694B2A">
        <w:rPr>
          <w:rFonts w:ascii="Times New Roman" w:hAnsi="Times New Roman" w:cs="Times New Roman"/>
          <w:sz w:val="24"/>
          <w:szCs w:val="24"/>
        </w:rPr>
        <w:t xml:space="preserve">These concerns are real considering that, unlike other businesses, schools cannot increase the price of their product to recover the increase in electricity costs.  </w:t>
      </w:r>
      <w:r w:rsidR="007F4A29">
        <w:rPr>
          <w:rFonts w:ascii="Times New Roman" w:hAnsi="Times New Roman" w:cs="Times New Roman"/>
          <w:sz w:val="24"/>
          <w:szCs w:val="24"/>
        </w:rPr>
        <w:t>Id, at 103</w:t>
      </w:r>
      <w:r w:rsidR="0087787B">
        <w:rPr>
          <w:rFonts w:ascii="Times New Roman" w:hAnsi="Times New Roman" w:cs="Times New Roman"/>
          <w:sz w:val="24"/>
          <w:szCs w:val="24"/>
        </w:rPr>
        <w:t>;</w:t>
      </w:r>
      <w:r w:rsidR="0087787B" w:rsidRPr="0087787B">
        <w:rPr>
          <w:rFonts w:ascii="Times New Roman" w:hAnsi="Times New Roman" w:cs="Times New Roman"/>
          <w:sz w:val="24"/>
          <w:szCs w:val="24"/>
        </w:rPr>
        <w:t xml:space="preserve"> </w:t>
      </w:r>
      <w:r w:rsidR="00CE30E9">
        <w:rPr>
          <w:rFonts w:ascii="Times New Roman" w:hAnsi="Times New Roman" w:cs="Times New Roman"/>
          <w:sz w:val="24"/>
          <w:szCs w:val="24"/>
        </w:rPr>
        <w:t xml:space="preserve">Ohio </w:t>
      </w:r>
      <w:r>
        <w:rPr>
          <w:rFonts w:ascii="Times New Roman" w:hAnsi="Times New Roman" w:cs="Times New Roman"/>
          <w:sz w:val="24"/>
          <w:szCs w:val="24"/>
        </w:rPr>
        <w:t xml:space="preserve">Schools Exhibit 101 (Frye), </w:t>
      </w:r>
      <w:r w:rsidR="0087787B">
        <w:rPr>
          <w:rFonts w:ascii="Times New Roman" w:hAnsi="Times New Roman" w:cs="Times New Roman"/>
          <w:sz w:val="24"/>
          <w:szCs w:val="24"/>
        </w:rPr>
        <w:t xml:space="preserve">at </w:t>
      </w:r>
      <w:r>
        <w:rPr>
          <w:rFonts w:ascii="Times New Roman" w:hAnsi="Times New Roman" w:cs="Times New Roman"/>
          <w:sz w:val="24"/>
          <w:szCs w:val="24"/>
        </w:rPr>
        <w:t>5</w:t>
      </w:r>
      <w:r w:rsidR="0087787B">
        <w:rPr>
          <w:rFonts w:ascii="Times New Roman" w:hAnsi="Times New Roman" w:cs="Times New Roman"/>
          <w:sz w:val="24"/>
          <w:szCs w:val="24"/>
        </w:rPr>
        <w:t xml:space="preserve">. </w:t>
      </w:r>
      <w:r w:rsidR="00A124C1">
        <w:rPr>
          <w:rFonts w:ascii="Times New Roman" w:hAnsi="Times New Roman" w:cs="Times New Roman"/>
          <w:sz w:val="24"/>
          <w:szCs w:val="24"/>
        </w:rPr>
        <w:t xml:space="preserve"> Staff witness Fortney, Tr. XVI, at </w:t>
      </w:r>
      <w:r>
        <w:rPr>
          <w:rFonts w:ascii="Times New Roman" w:hAnsi="Times New Roman" w:cs="Times New Roman"/>
          <w:sz w:val="24"/>
          <w:szCs w:val="24"/>
        </w:rPr>
        <w:t>4574</w:t>
      </w:r>
      <w:r w:rsidR="00A124C1">
        <w:rPr>
          <w:rFonts w:ascii="Times New Roman" w:hAnsi="Times New Roman" w:cs="Times New Roman"/>
          <w:sz w:val="24"/>
          <w:szCs w:val="24"/>
        </w:rPr>
        <w:t>.</w:t>
      </w:r>
      <w:r w:rsidR="0087787B">
        <w:rPr>
          <w:rFonts w:ascii="Times New Roman" w:hAnsi="Times New Roman" w:cs="Times New Roman"/>
          <w:sz w:val="24"/>
          <w:szCs w:val="24"/>
        </w:rPr>
        <w:t xml:space="preserve"> Accord:  Brad Deleruyelle, Treasurer, Pandora-Gilboa Local School District Tr. Lima Public Hearing, at 24 (“We can’t raise prices on school students.”)</w:t>
      </w:r>
      <w:r w:rsidR="006A5EDE">
        <w:rPr>
          <w:rFonts w:ascii="Times New Roman" w:hAnsi="Times New Roman" w:cs="Times New Roman"/>
          <w:sz w:val="24"/>
          <w:szCs w:val="24"/>
        </w:rPr>
        <w:t>.</w:t>
      </w:r>
      <w:r w:rsidR="0087787B">
        <w:rPr>
          <w:rFonts w:ascii="Times New Roman" w:hAnsi="Times New Roman" w:cs="Times New Roman"/>
          <w:sz w:val="24"/>
          <w:szCs w:val="24"/>
        </w:rPr>
        <w:t xml:space="preserve">   </w:t>
      </w:r>
      <w:r w:rsidR="002151C9">
        <w:rPr>
          <w:rFonts w:ascii="Times New Roman" w:hAnsi="Times New Roman" w:cs="Times New Roman"/>
          <w:sz w:val="24"/>
          <w:szCs w:val="24"/>
        </w:rPr>
        <w:t xml:space="preserve">Rather, </w:t>
      </w:r>
      <w:r>
        <w:rPr>
          <w:rFonts w:ascii="Times New Roman" w:hAnsi="Times New Roman" w:cs="Times New Roman"/>
          <w:sz w:val="24"/>
          <w:szCs w:val="24"/>
        </w:rPr>
        <w:t xml:space="preserve">schools </w:t>
      </w:r>
      <w:r w:rsidR="002151C9">
        <w:rPr>
          <w:rFonts w:ascii="Times New Roman" w:hAnsi="Times New Roman" w:cs="Times New Roman"/>
          <w:sz w:val="24"/>
          <w:szCs w:val="24"/>
        </w:rPr>
        <w:t xml:space="preserve">must depend upon the public to approve new operating levies to replace lost state and federal funding.  </w:t>
      </w:r>
      <w:r w:rsidR="00694B2A">
        <w:rPr>
          <w:rFonts w:ascii="Times New Roman" w:hAnsi="Times New Roman" w:cs="Times New Roman"/>
          <w:sz w:val="24"/>
          <w:szCs w:val="24"/>
        </w:rPr>
        <w:t>Noting the difficulty in voter approval of new operating levies (see testimony of</w:t>
      </w:r>
      <w:r w:rsidR="00A124C1">
        <w:rPr>
          <w:rFonts w:ascii="Times New Roman" w:hAnsi="Times New Roman" w:cs="Times New Roman"/>
          <w:sz w:val="24"/>
          <w:szCs w:val="24"/>
        </w:rPr>
        <w:t xml:space="preserve"> Staff Witness Fortney, Tr. XVI at </w:t>
      </w:r>
      <w:r>
        <w:rPr>
          <w:rFonts w:ascii="Times New Roman" w:hAnsi="Times New Roman" w:cs="Times New Roman"/>
          <w:sz w:val="24"/>
          <w:szCs w:val="24"/>
        </w:rPr>
        <w:t>4574</w:t>
      </w:r>
      <w:r w:rsidR="00B30F4C">
        <w:rPr>
          <w:rFonts w:ascii="Times New Roman" w:hAnsi="Times New Roman" w:cs="Times New Roman"/>
          <w:sz w:val="24"/>
          <w:szCs w:val="24"/>
        </w:rPr>
        <w:t>; Jeff</w:t>
      </w:r>
      <w:r w:rsidR="00694B2A">
        <w:rPr>
          <w:rFonts w:ascii="Times New Roman" w:hAnsi="Times New Roman" w:cs="Times New Roman"/>
          <w:sz w:val="24"/>
          <w:szCs w:val="24"/>
        </w:rPr>
        <w:t xml:space="preserve"> Gordon, Olentangy Local Schools’ Director of Business Management, Tr. Columbus Public Hearing, at 103; </w:t>
      </w:r>
      <w:r w:rsidR="00694B2A" w:rsidRPr="00010AC6">
        <w:rPr>
          <w:rFonts w:ascii="Times New Roman" w:hAnsi="Times New Roman" w:cs="Times New Roman"/>
          <w:sz w:val="24"/>
          <w:szCs w:val="24"/>
        </w:rPr>
        <w:t>Dublin City School’s Director of Business Affairs, Annette Morud</w:t>
      </w:r>
      <w:r w:rsidR="00694B2A">
        <w:rPr>
          <w:rFonts w:ascii="Times New Roman" w:hAnsi="Times New Roman" w:cs="Times New Roman"/>
          <w:sz w:val="24"/>
          <w:szCs w:val="24"/>
        </w:rPr>
        <w:t xml:space="preserve">, Tr. Columbus Public Hearing, at 54), cuts in the schools’ budget </w:t>
      </w:r>
      <w:r w:rsidR="00B30F4C">
        <w:rPr>
          <w:rFonts w:ascii="Times New Roman" w:hAnsi="Times New Roman" w:cs="Times New Roman"/>
          <w:sz w:val="24"/>
          <w:szCs w:val="24"/>
        </w:rPr>
        <w:t>are</w:t>
      </w:r>
      <w:r>
        <w:rPr>
          <w:rFonts w:ascii="Times New Roman" w:hAnsi="Times New Roman" w:cs="Times New Roman"/>
          <w:sz w:val="24"/>
          <w:szCs w:val="24"/>
        </w:rPr>
        <w:t xml:space="preserve"> often the only </w:t>
      </w:r>
      <w:r w:rsidR="00694B2A">
        <w:rPr>
          <w:rFonts w:ascii="Times New Roman" w:hAnsi="Times New Roman" w:cs="Times New Roman"/>
          <w:sz w:val="24"/>
          <w:szCs w:val="24"/>
        </w:rPr>
        <w:t>alternative</w:t>
      </w:r>
      <w:r w:rsidR="00097DFE">
        <w:rPr>
          <w:rFonts w:ascii="Times New Roman" w:hAnsi="Times New Roman" w:cs="Times New Roman"/>
          <w:sz w:val="24"/>
          <w:szCs w:val="24"/>
        </w:rPr>
        <w:t>, and those cuts are made to core operations in the classroom</w:t>
      </w:r>
      <w:r w:rsidR="00694B2A">
        <w:rPr>
          <w:rFonts w:ascii="Times New Roman" w:hAnsi="Times New Roman" w:cs="Times New Roman"/>
          <w:sz w:val="24"/>
          <w:szCs w:val="24"/>
        </w:rPr>
        <w:t xml:space="preserve">.  </w:t>
      </w:r>
    </w:p>
    <w:p w:rsidR="007943B4" w:rsidRDefault="006D4982" w:rsidP="00304A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FE277A">
        <w:rPr>
          <w:rFonts w:ascii="Times New Roman" w:hAnsi="Times New Roman" w:cs="Times New Roman"/>
          <w:sz w:val="24"/>
          <w:szCs w:val="24"/>
        </w:rPr>
        <w:t xml:space="preserve">its </w:t>
      </w:r>
      <w:r>
        <w:rPr>
          <w:rFonts w:ascii="Times New Roman" w:hAnsi="Times New Roman" w:cs="Times New Roman"/>
          <w:sz w:val="24"/>
          <w:szCs w:val="24"/>
        </w:rPr>
        <w:t xml:space="preserve">testimony, the </w:t>
      </w:r>
      <w:r w:rsidR="00FE277A">
        <w:rPr>
          <w:rFonts w:ascii="Times New Roman" w:hAnsi="Times New Roman" w:cs="Times New Roman"/>
          <w:sz w:val="24"/>
          <w:szCs w:val="24"/>
        </w:rPr>
        <w:t xml:space="preserve">Ohio Schools </w:t>
      </w:r>
      <w:r>
        <w:rPr>
          <w:rFonts w:ascii="Times New Roman" w:hAnsi="Times New Roman" w:cs="Times New Roman"/>
          <w:sz w:val="24"/>
          <w:szCs w:val="24"/>
        </w:rPr>
        <w:t>have focused on the harm that the RSR and the two-tiered capacity charge will cause</w:t>
      </w:r>
      <w:r w:rsidR="00FE277A">
        <w:rPr>
          <w:rFonts w:ascii="Times New Roman" w:hAnsi="Times New Roman" w:cs="Times New Roman"/>
          <w:sz w:val="24"/>
          <w:szCs w:val="24"/>
        </w:rPr>
        <w:t xml:space="preserve"> if applied to</w:t>
      </w:r>
      <w:r>
        <w:rPr>
          <w:rFonts w:ascii="Times New Roman" w:hAnsi="Times New Roman" w:cs="Times New Roman"/>
          <w:sz w:val="24"/>
          <w:szCs w:val="24"/>
        </w:rPr>
        <w:t xml:space="preserve"> them.  </w:t>
      </w:r>
      <w:r w:rsidR="006A5EDE">
        <w:rPr>
          <w:rFonts w:ascii="Times New Roman" w:hAnsi="Times New Roman" w:cs="Times New Roman"/>
          <w:sz w:val="24"/>
          <w:szCs w:val="24"/>
        </w:rPr>
        <w:t xml:space="preserve">AEP Ohio had long been content to charge </w:t>
      </w:r>
      <w:r w:rsidR="006A5EDE">
        <w:rPr>
          <w:rFonts w:ascii="Times New Roman" w:hAnsi="Times New Roman" w:cs="Times New Roman"/>
          <w:sz w:val="24"/>
          <w:szCs w:val="24"/>
        </w:rPr>
        <w:lastRenderedPageBreak/>
        <w:t>for capacity under PJM’s RPM</w:t>
      </w:r>
      <w:r w:rsidR="00C26D16">
        <w:rPr>
          <w:rFonts w:ascii="Times New Roman" w:hAnsi="Times New Roman" w:cs="Times New Roman"/>
          <w:sz w:val="24"/>
          <w:szCs w:val="24"/>
        </w:rPr>
        <w:t xml:space="preserve"> pricing model</w:t>
      </w:r>
      <w:r w:rsidR="006A5EDE">
        <w:rPr>
          <w:rFonts w:ascii="Times New Roman" w:hAnsi="Times New Roman" w:cs="Times New Roman"/>
          <w:sz w:val="24"/>
          <w:szCs w:val="24"/>
        </w:rPr>
        <w:t xml:space="preserve">.  That charge currently is approximately $20/MW-day.  In this proceeding, AEP seeks to increase this rate to a “cost-based” charge of $355/MW-day, and alternatively proposes to “discount” that charge to $146/MW-day for the first 21% of each customer class in 2012 (“Tier 1”), and charge $255/MW-day for the remainder of each customer class (“Tier 2”).  </w:t>
      </w:r>
      <w:r w:rsidR="0031420B">
        <w:rPr>
          <w:rFonts w:ascii="Times New Roman" w:hAnsi="Times New Roman" w:cs="Times New Roman"/>
          <w:sz w:val="24"/>
          <w:szCs w:val="24"/>
        </w:rPr>
        <w:t xml:space="preserve">AEP Ohio Exhibit 116 (Allen), at 6, 15.  </w:t>
      </w:r>
      <w:r w:rsidR="006A5EDE">
        <w:rPr>
          <w:rFonts w:ascii="Times New Roman" w:hAnsi="Times New Roman" w:cs="Times New Roman"/>
          <w:sz w:val="24"/>
          <w:szCs w:val="24"/>
        </w:rPr>
        <w:t>AEP</w:t>
      </w:r>
      <w:r w:rsidR="0031420B">
        <w:rPr>
          <w:rFonts w:ascii="Times New Roman" w:hAnsi="Times New Roman" w:cs="Times New Roman"/>
          <w:sz w:val="24"/>
          <w:szCs w:val="24"/>
        </w:rPr>
        <w:t xml:space="preserve"> Ohio</w:t>
      </w:r>
      <w:r w:rsidR="006A5EDE">
        <w:rPr>
          <w:rFonts w:ascii="Times New Roman" w:hAnsi="Times New Roman" w:cs="Times New Roman"/>
          <w:sz w:val="24"/>
          <w:szCs w:val="24"/>
        </w:rPr>
        <w:t xml:space="preserve"> then seeks to recover the difference between the $355 and the discounted levels, i.e., the stranded costs of its generating assets, through the non-bypassable RSR.</w:t>
      </w:r>
      <w:r w:rsidR="0031420B">
        <w:rPr>
          <w:rFonts w:ascii="Times New Roman" w:hAnsi="Times New Roman" w:cs="Times New Roman"/>
          <w:sz w:val="24"/>
          <w:szCs w:val="24"/>
        </w:rPr>
        <w:t xml:space="preserve">  Id., at 13.</w:t>
      </w:r>
    </w:p>
    <w:p w:rsidR="00694B2A" w:rsidRPr="00304ACD" w:rsidRDefault="006A5EDE" w:rsidP="00304ACD">
      <w:pPr>
        <w:spacing w:after="0" w:line="480" w:lineRule="auto"/>
        <w:ind w:left="1440"/>
        <w:jc w:val="both"/>
        <w:rPr>
          <w:rFonts w:ascii="Times New Roman" w:hAnsi="Times New Roman" w:cs="Times New Roman"/>
          <w:sz w:val="24"/>
          <w:szCs w:val="24"/>
        </w:rPr>
      </w:pPr>
      <w:r>
        <w:rPr>
          <w:rFonts w:ascii="Times New Roman" w:hAnsi="Times New Roman" w:cs="Times New Roman"/>
          <w:b/>
          <w:sz w:val="24"/>
          <w:szCs w:val="24"/>
        </w:rPr>
        <w:t>1</w:t>
      </w:r>
      <w:r w:rsidR="00304ACD">
        <w:rPr>
          <w:rFonts w:ascii="Times New Roman" w:hAnsi="Times New Roman" w:cs="Times New Roman"/>
          <w:b/>
          <w:sz w:val="24"/>
          <w:szCs w:val="24"/>
        </w:rPr>
        <w:t>.</w:t>
      </w:r>
      <w:r w:rsidR="00304ACD">
        <w:rPr>
          <w:rFonts w:ascii="Times New Roman" w:hAnsi="Times New Roman" w:cs="Times New Roman"/>
          <w:b/>
          <w:sz w:val="24"/>
          <w:szCs w:val="24"/>
        </w:rPr>
        <w:tab/>
      </w:r>
      <w:r w:rsidR="007943B4" w:rsidRPr="00304ACD">
        <w:rPr>
          <w:rFonts w:ascii="Times New Roman" w:hAnsi="Times New Roman" w:cs="Times New Roman"/>
          <w:b/>
          <w:sz w:val="24"/>
          <w:szCs w:val="24"/>
          <w:u w:val="single"/>
        </w:rPr>
        <w:t>A</w:t>
      </w:r>
      <w:r w:rsidR="00304ACD">
        <w:rPr>
          <w:rFonts w:ascii="Times New Roman" w:hAnsi="Times New Roman" w:cs="Times New Roman"/>
          <w:b/>
          <w:sz w:val="24"/>
          <w:szCs w:val="24"/>
          <w:u w:val="single"/>
        </w:rPr>
        <w:t xml:space="preserve">pplication of the Two Tiered Capacity Charge </w:t>
      </w:r>
      <w:r w:rsidR="006D4982" w:rsidRPr="00304ACD">
        <w:rPr>
          <w:rFonts w:ascii="Times New Roman" w:hAnsi="Times New Roman" w:cs="Times New Roman"/>
          <w:sz w:val="24"/>
          <w:szCs w:val="24"/>
        </w:rPr>
        <w:t xml:space="preserve">   </w:t>
      </w:r>
    </w:p>
    <w:p w:rsidR="00B051A1" w:rsidRDefault="007943B4" w:rsidP="00E25F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two</w:t>
      </w:r>
      <w:r w:rsidR="00662FAF">
        <w:rPr>
          <w:rFonts w:ascii="Times New Roman" w:hAnsi="Times New Roman" w:cs="Times New Roman"/>
          <w:sz w:val="24"/>
          <w:szCs w:val="24"/>
        </w:rPr>
        <w:t xml:space="preserve"> </w:t>
      </w:r>
      <w:r>
        <w:rPr>
          <w:rFonts w:ascii="Times New Roman" w:hAnsi="Times New Roman" w:cs="Times New Roman"/>
          <w:sz w:val="24"/>
          <w:szCs w:val="24"/>
        </w:rPr>
        <w:t xml:space="preserve">tiered capacity charge </w:t>
      </w:r>
      <w:r w:rsidR="00E25F99">
        <w:rPr>
          <w:rFonts w:ascii="Times New Roman" w:hAnsi="Times New Roman" w:cs="Times New Roman"/>
          <w:sz w:val="24"/>
          <w:szCs w:val="24"/>
        </w:rPr>
        <w:t>would be assessed to CRES providers who, under their service contracts, could pass through the entire costs to</w:t>
      </w:r>
      <w:r w:rsidR="00C75E0E">
        <w:rPr>
          <w:rFonts w:ascii="Times New Roman" w:hAnsi="Times New Roman" w:cs="Times New Roman"/>
          <w:sz w:val="24"/>
          <w:szCs w:val="24"/>
        </w:rPr>
        <w:t xml:space="preserve"> their </w:t>
      </w:r>
      <w:r w:rsidR="00E25F99">
        <w:rPr>
          <w:rFonts w:ascii="Times New Roman" w:hAnsi="Times New Roman" w:cs="Times New Roman"/>
          <w:sz w:val="24"/>
          <w:szCs w:val="24"/>
        </w:rPr>
        <w:t xml:space="preserve">customers.  </w:t>
      </w:r>
      <w:r w:rsidR="00CE30E9">
        <w:rPr>
          <w:rFonts w:ascii="Times New Roman" w:hAnsi="Times New Roman" w:cs="Times New Roman"/>
          <w:sz w:val="24"/>
          <w:szCs w:val="24"/>
        </w:rPr>
        <w:t xml:space="preserve">Ohio </w:t>
      </w:r>
      <w:r w:rsidR="00E25F99">
        <w:rPr>
          <w:rFonts w:ascii="Times New Roman" w:hAnsi="Times New Roman" w:cs="Times New Roman"/>
          <w:sz w:val="24"/>
          <w:szCs w:val="24"/>
        </w:rPr>
        <w:t>Schools</w:t>
      </w:r>
      <w:r w:rsidR="003754BA">
        <w:rPr>
          <w:rFonts w:ascii="Times New Roman" w:hAnsi="Times New Roman" w:cs="Times New Roman"/>
          <w:sz w:val="24"/>
          <w:szCs w:val="24"/>
        </w:rPr>
        <w:t xml:space="preserve"> </w:t>
      </w:r>
      <w:r w:rsidR="00CE30E9">
        <w:rPr>
          <w:rFonts w:ascii="Times New Roman" w:hAnsi="Times New Roman" w:cs="Times New Roman"/>
          <w:sz w:val="24"/>
          <w:szCs w:val="24"/>
        </w:rPr>
        <w:t>Exhibit 101</w:t>
      </w:r>
      <w:r w:rsidR="00C24AE8">
        <w:rPr>
          <w:rFonts w:ascii="Times New Roman" w:hAnsi="Times New Roman" w:cs="Times New Roman"/>
          <w:sz w:val="24"/>
          <w:szCs w:val="24"/>
        </w:rPr>
        <w:t xml:space="preserve"> (Frye)</w:t>
      </w:r>
      <w:r w:rsidR="003754BA">
        <w:rPr>
          <w:rFonts w:ascii="Times New Roman" w:hAnsi="Times New Roman" w:cs="Times New Roman"/>
          <w:sz w:val="24"/>
          <w:szCs w:val="24"/>
        </w:rPr>
        <w:t>, at 16</w:t>
      </w:r>
      <w:r w:rsidR="0031420B">
        <w:rPr>
          <w:rFonts w:ascii="Times New Roman" w:hAnsi="Times New Roman" w:cs="Times New Roman"/>
          <w:sz w:val="24"/>
          <w:szCs w:val="24"/>
        </w:rPr>
        <w:t>; Interstate Gas Supply Exhibit 101 (Parisi), at 7</w:t>
      </w:r>
      <w:r w:rsidR="003754BA">
        <w:rPr>
          <w:rFonts w:ascii="Times New Roman" w:hAnsi="Times New Roman" w:cs="Times New Roman"/>
          <w:sz w:val="24"/>
          <w:szCs w:val="24"/>
        </w:rPr>
        <w:t xml:space="preserve">. </w:t>
      </w:r>
      <w:r w:rsidR="00E25F99">
        <w:rPr>
          <w:rFonts w:ascii="Times New Roman" w:hAnsi="Times New Roman" w:cs="Times New Roman"/>
          <w:sz w:val="24"/>
          <w:szCs w:val="24"/>
        </w:rPr>
        <w:t xml:space="preserve"> </w:t>
      </w:r>
      <w:r w:rsidR="00AD665E">
        <w:rPr>
          <w:rFonts w:ascii="Times New Roman" w:hAnsi="Times New Roman" w:cs="Times New Roman"/>
          <w:sz w:val="24"/>
          <w:szCs w:val="24"/>
        </w:rPr>
        <w:t>If a CRES provider could not absorb the capacity price increase, and chose not to pass it through to customers, the</w:t>
      </w:r>
      <w:r w:rsidR="00CC18BC">
        <w:rPr>
          <w:rFonts w:ascii="Times New Roman" w:hAnsi="Times New Roman" w:cs="Times New Roman"/>
          <w:sz w:val="24"/>
          <w:szCs w:val="24"/>
        </w:rPr>
        <w:t xml:space="preserve"> CRES</w:t>
      </w:r>
      <w:r w:rsidR="00AD665E">
        <w:rPr>
          <w:rFonts w:ascii="Times New Roman" w:hAnsi="Times New Roman" w:cs="Times New Roman"/>
          <w:sz w:val="24"/>
          <w:szCs w:val="24"/>
        </w:rPr>
        <w:t xml:space="preserve"> provider </w:t>
      </w:r>
      <w:r w:rsidR="00CC18BC">
        <w:rPr>
          <w:rFonts w:ascii="Times New Roman" w:hAnsi="Times New Roman" w:cs="Times New Roman"/>
          <w:sz w:val="24"/>
          <w:szCs w:val="24"/>
        </w:rPr>
        <w:t xml:space="preserve">could </w:t>
      </w:r>
      <w:r w:rsidR="00C75E0E">
        <w:rPr>
          <w:rFonts w:ascii="Times New Roman" w:hAnsi="Times New Roman" w:cs="Times New Roman"/>
          <w:sz w:val="24"/>
          <w:szCs w:val="24"/>
        </w:rPr>
        <w:t>terminate the contract and send the customers back to AEP Ohio’s standard service offer</w:t>
      </w:r>
      <w:r w:rsidR="00CC18BC">
        <w:rPr>
          <w:rFonts w:ascii="Times New Roman" w:hAnsi="Times New Roman" w:cs="Times New Roman"/>
          <w:sz w:val="24"/>
          <w:szCs w:val="24"/>
        </w:rPr>
        <w:t>, preventing the school</w:t>
      </w:r>
      <w:r w:rsidR="00AD665E">
        <w:rPr>
          <w:rFonts w:ascii="Times New Roman" w:hAnsi="Times New Roman" w:cs="Times New Roman"/>
          <w:sz w:val="24"/>
          <w:szCs w:val="24"/>
        </w:rPr>
        <w:t>s</w:t>
      </w:r>
      <w:r w:rsidR="00CC18BC">
        <w:rPr>
          <w:rFonts w:ascii="Times New Roman" w:hAnsi="Times New Roman" w:cs="Times New Roman"/>
          <w:sz w:val="24"/>
          <w:szCs w:val="24"/>
        </w:rPr>
        <w:t xml:space="preserve"> from realizing savings from shopping</w:t>
      </w:r>
      <w:r w:rsidR="00C75E0E">
        <w:rPr>
          <w:rFonts w:ascii="Times New Roman" w:hAnsi="Times New Roman" w:cs="Times New Roman"/>
          <w:sz w:val="24"/>
          <w:szCs w:val="24"/>
        </w:rPr>
        <w:t xml:space="preserve">.  </w:t>
      </w:r>
      <w:r w:rsidR="000D7736">
        <w:rPr>
          <w:rFonts w:ascii="Times New Roman" w:hAnsi="Times New Roman" w:cs="Times New Roman"/>
          <w:sz w:val="24"/>
          <w:szCs w:val="24"/>
        </w:rPr>
        <w:t xml:space="preserve">In either instance, schools would suffer </w:t>
      </w:r>
      <w:r w:rsidR="00B30F4C">
        <w:rPr>
          <w:rFonts w:ascii="Times New Roman" w:hAnsi="Times New Roman" w:cs="Times New Roman"/>
          <w:sz w:val="24"/>
          <w:szCs w:val="24"/>
        </w:rPr>
        <w:t xml:space="preserve">considerably.  </w:t>
      </w:r>
    </w:p>
    <w:p w:rsidR="000D7736" w:rsidRPr="000D7736" w:rsidRDefault="00304ACD" w:rsidP="00304ACD">
      <w:pPr>
        <w:spacing w:after="0" w:line="240" w:lineRule="auto"/>
        <w:ind w:left="2880" w:hanging="720"/>
        <w:jc w:val="both"/>
        <w:rPr>
          <w:rFonts w:ascii="Times New Roman" w:hAnsi="Times New Roman" w:cs="Times New Roman"/>
          <w:b/>
          <w:sz w:val="24"/>
          <w:szCs w:val="24"/>
        </w:rPr>
      </w:pPr>
      <w:r>
        <w:rPr>
          <w:rFonts w:ascii="Times New Roman" w:hAnsi="Times New Roman" w:cs="Times New Roman"/>
          <w:b/>
          <w:sz w:val="24"/>
          <w:szCs w:val="24"/>
        </w:rPr>
        <w:t>a</w:t>
      </w:r>
      <w:r w:rsidR="000D7736" w:rsidRPr="000D7736">
        <w:rPr>
          <w:rFonts w:ascii="Times New Roman" w:hAnsi="Times New Roman" w:cs="Times New Roman"/>
          <w:b/>
          <w:sz w:val="24"/>
          <w:szCs w:val="24"/>
        </w:rPr>
        <w:t>.</w:t>
      </w:r>
      <w:r w:rsidR="000D7736" w:rsidRPr="000D7736">
        <w:rPr>
          <w:rFonts w:ascii="Times New Roman" w:hAnsi="Times New Roman" w:cs="Times New Roman"/>
          <w:b/>
          <w:sz w:val="24"/>
          <w:szCs w:val="24"/>
        </w:rPr>
        <w:tab/>
      </w:r>
      <w:r w:rsidR="000D7736">
        <w:rPr>
          <w:rFonts w:ascii="Times New Roman" w:hAnsi="Times New Roman" w:cs="Times New Roman"/>
          <w:b/>
          <w:sz w:val="24"/>
          <w:szCs w:val="24"/>
        </w:rPr>
        <w:t xml:space="preserve">Schools Will Suffer Substantial Harm if the </w:t>
      </w:r>
      <w:r w:rsidR="000D7736" w:rsidRPr="000D7736">
        <w:rPr>
          <w:rFonts w:ascii="Times New Roman" w:hAnsi="Times New Roman" w:cs="Times New Roman"/>
          <w:b/>
          <w:sz w:val="24"/>
          <w:szCs w:val="24"/>
        </w:rPr>
        <w:t>Ca</w:t>
      </w:r>
      <w:r w:rsidR="000D7736">
        <w:rPr>
          <w:rFonts w:ascii="Times New Roman" w:hAnsi="Times New Roman" w:cs="Times New Roman"/>
          <w:b/>
          <w:sz w:val="24"/>
          <w:szCs w:val="24"/>
        </w:rPr>
        <w:t xml:space="preserve">pacity Charge is Passed Through.  </w:t>
      </w:r>
    </w:p>
    <w:p w:rsidR="007943B4" w:rsidRDefault="00B81295" w:rsidP="000D7736">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C75E0E">
        <w:rPr>
          <w:rFonts w:ascii="Times New Roman" w:hAnsi="Times New Roman" w:cs="Times New Roman"/>
          <w:sz w:val="24"/>
          <w:szCs w:val="24"/>
        </w:rPr>
        <w:t xml:space="preserve">he mechanism for setting the capacity charge is the subject of a separate companion case which has not been decided.  </w:t>
      </w:r>
      <w:r w:rsidR="00B051A1">
        <w:rPr>
          <w:rFonts w:ascii="Times New Roman" w:hAnsi="Times New Roman" w:cs="Times New Roman"/>
          <w:sz w:val="24"/>
          <w:szCs w:val="24"/>
        </w:rPr>
        <w:t>See PUCO Case No. 10-2929-EL-UNC</w:t>
      </w:r>
      <w:r w:rsidR="00F25A48">
        <w:rPr>
          <w:rFonts w:ascii="Times New Roman" w:hAnsi="Times New Roman" w:cs="Times New Roman"/>
          <w:sz w:val="24"/>
          <w:szCs w:val="24"/>
        </w:rPr>
        <w:t xml:space="preserve"> (“</w:t>
      </w:r>
      <w:r w:rsidR="00F25A48" w:rsidRPr="004D41F6">
        <w:rPr>
          <w:rFonts w:ascii="Times New Roman" w:hAnsi="Times New Roman" w:cs="Times New Roman"/>
          <w:i/>
          <w:sz w:val="24"/>
          <w:szCs w:val="24"/>
        </w:rPr>
        <w:t>Capacity Charge Case</w:t>
      </w:r>
      <w:r w:rsidR="00F25A48">
        <w:rPr>
          <w:rFonts w:ascii="Times New Roman" w:hAnsi="Times New Roman" w:cs="Times New Roman"/>
          <w:sz w:val="24"/>
          <w:szCs w:val="24"/>
        </w:rPr>
        <w:t>”)</w:t>
      </w:r>
      <w:r w:rsidR="00B051A1">
        <w:rPr>
          <w:rFonts w:ascii="Times New Roman" w:hAnsi="Times New Roman" w:cs="Times New Roman"/>
          <w:sz w:val="24"/>
          <w:szCs w:val="24"/>
        </w:rPr>
        <w:t xml:space="preserve">.  </w:t>
      </w:r>
      <w:r w:rsidR="00C75E0E">
        <w:rPr>
          <w:rFonts w:ascii="Times New Roman" w:hAnsi="Times New Roman" w:cs="Times New Roman"/>
          <w:sz w:val="24"/>
          <w:szCs w:val="24"/>
        </w:rPr>
        <w:t>Thus, it is unknown whether the Commission will maintain the current state mechanism of setting the charge at RPM (</w:t>
      </w:r>
      <w:r w:rsidR="00C26D16">
        <w:rPr>
          <w:rFonts w:ascii="Times New Roman" w:hAnsi="Times New Roman" w:cs="Times New Roman"/>
          <w:sz w:val="24"/>
          <w:szCs w:val="24"/>
        </w:rPr>
        <w:t xml:space="preserve">currently </w:t>
      </w:r>
      <w:r w:rsidR="00F1029D">
        <w:rPr>
          <w:rFonts w:ascii="Times New Roman" w:hAnsi="Times New Roman" w:cs="Times New Roman"/>
          <w:sz w:val="24"/>
          <w:szCs w:val="24"/>
        </w:rPr>
        <w:t xml:space="preserve">approximately </w:t>
      </w:r>
      <w:r w:rsidR="00C75E0E">
        <w:rPr>
          <w:rFonts w:ascii="Times New Roman" w:hAnsi="Times New Roman" w:cs="Times New Roman"/>
          <w:sz w:val="24"/>
          <w:szCs w:val="24"/>
        </w:rPr>
        <w:t>$20/MW-day), whether the Commission will adopt AEP-Ohio’s proposal for a “cost-based” charge ($355/MW-day), whether the Commission will adopt a charge somewhere in between</w:t>
      </w:r>
      <w:r w:rsidR="00B051A1">
        <w:rPr>
          <w:rFonts w:ascii="Times New Roman" w:hAnsi="Times New Roman" w:cs="Times New Roman"/>
          <w:sz w:val="24"/>
          <w:szCs w:val="24"/>
        </w:rPr>
        <w:t xml:space="preserve"> (Commission Staff has recommended a charge of $146.41</w:t>
      </w:r>
      <w:r>
        <w:rPr>
          <w:rFonts w:ascii="Times New Roman" w:hAnsi="Times New Roman" w:cs="Times New Roman"/>
          <w:sz w:val="24"/>
          <w:szCs w:val="24"/>
        </w:rPr>
        <w:t>/MW-day</w:t>
      </w:r>
      <w:r w:rsidR="000D7736">
        <w:rPr>
          <w:rFonts w:ascii="Times New Roman" w:hAnsi="Times New Roman" w:cs="Times New Roman"/>
          <w:sz w:val="24"/>
          <w:szCs w:val="24"/>
        </w:rPr>
        <w:t xml:space="preserve">, if the Commission determines a cost-based capacity charge is </w:t>
      </w:r>
      <w:r w:rsidR="000D7736">
        <w:rPr>
          <w:rFonts w:ascii="Times New Roman" w:hAnsi="Times New Roman" w:cs="Times New Roman"/>
          <w:sz w:val="24"/>
          <w:szCs w:val="24"/>
        </w:rPr>
        <w:lastRenderedPageBreak/>
        <w:t>required</w:t>
      </w:r>
      <w:r w:rsidR="00B051A1">
        <w:rPr>
          <w:rFonts w:ascii="Times New Roman" w:hAnsi="Times New Roman" w:cs="Times New Roman"/>
          <w:sz w:val="24"/>
          <w:szCs w:val="24"/>
        </w:rPr>
        <w:t xml:space="preserve">. Staff </w:t>
      </w:r>
      <w:r w:rsidR="00CE30E9">
        <w:rPr>
          <w:rFonts w:ascii="Times New Roman" w:hAnsi="Times New Roman" w:cs="Times New Roman"/>
          <w:sz w:val="24"/>
          <w:szCs w:val="24"/>
        </w:rPr>
        <w:t>Exhibit</w:t>
      </w:r>
      <w:r w:rsidR="00B051A1">
        <w:rPr>
          <w:rFonts w:ascii="Times New Roman" w:hAnsi="Times New Roman" w:cs="Times New Roman"/>
          <w:sz w:val="24"/>
          <w:szCs w:val="24"/>
        </w:rPr>
        <w:t xml:space="preserve"> 110</w:t>
      </w:r>
      <w:r w:rsidR="00CE30E9">
        <w:rPr>
          <w:rFonts w:ascii="Times New Roman" w:hAnsi="Times New Roman" w:cs="Times New Roman"/>
          <w:sz w:val="24"/>
          <w:szCs w:val="24"/>
        </w:rPr>
        <w:t xml:space="preserve"> (Fortney)</w:t>
      </w:r>
      <w:r w:rsidR="00B051A1">
        <w:rPr>
          <w:rFonts w:ascii="Times New Roman" w:hAnsi="Times New Roman" w:cs="Times New Roman"/>
          <w:sz w:val="24"/>
          <w:szCs w:val="24"/>
        </w:rPr>
        <w:t>, at 2</w:t>
      </w:r>
      <w:r w:rsidR="00CE30E9">
        <w:rPr>
          <w:rFonts w:ascii="Times New Roman" w:hAnsi="Times New Roman" w:cs="Times New Roman"/>
          <w:sz w:val="24"/>
          <w:szCs w:val="24"/>
        </w:rPr>
        <w:t>; Staff Exhibit 101 (Choueki)</w:t>
      </w:r>
      <w:r w:rsidR="00C24AE8">
        <w:rPr>
          <w:rFonts w:ascii="Times New Roman" w:hAnsi="Times New Roman" w:cs="Times New Roman"/>
          <w:sz w:val="24"/>
          <w:szCs w:val="24"/>
        </w:rPr>
        <w:t>, at 10</w:t>
      </w:r>
      <w:r w:rsidR="00F25A48">
        <w:rPr>
          <w:rFonts w:ascii="Times New Roman" w:hAnsi="Times New Roman" w:cs="Times New Roman"/>
          <w:sz w:val="24"/>
          <w:szCs w:val="24"/>
        </w:rPr>
        <w:t>)</w:t>
      </w:r>
      <w:r w:rsidR="00552452">
        <w:rPr>
          <w:rFonts w:ascii="Times New Roman" w:hAnsi="Times New Roman" w:cs="Times New Roman"/>
          <w:sz w:val="24"/>
          <w:szCs w:val="24"/>
        </w:rPr>
        <w:t>, or whether the Commission ultimately will adopt AEP Ohio’s proposed two tiered capacity charge of $146</w:t>
      </w:r>
      <w:r w:rsidR="00B30F4C">
        <w:rPr>
          <w:rFonts w:ascii="Times New Roman" w:hAnsi="Times New Roman" w:cs="Times New Roman"/>
          <w:sz w:val="24"/>
          <w:szCs w:val="24"/>
        </w:rPr>
        <w:t xml:space="preserve"> and </w:t>
      </w:r>
      <w:r w:rsidR="00552452">
        <w:rPr>
          <w:rFonts w:ascii="Times New Roman" w:hAnsi="Times New Roman" w:cs="Times New Roman"/>
          <w:sz w:val="24"/>
          <w:szCs w:val="24"/>
        </w:rPr>
        <w:t>$255</w:t>
      </w:r>
      <w:r w:rsidR="00B30F4C">
        <w:rPr>
          <w:rFonts w:ascii="Times New Roman" w:hAnsi="Times New Roman" w:cs="Times New Roman"/>
          <w:sz w:val="24"/>
          <w:szCs w:val="24"/>
        </w:rPr>
        <w:t>/MW-day</w:t>
      </w:r>
      <w:r w:rsidR="00C75E0E">
        <w:rPr>
          <w:rFonts w:ascii="Times New Roman" w:hAnsi="Times New Roman" w:cs="Times New Roman"/>
          <w:sz w:val="24"/>
          <w:szCs w:val="24"/>
        </w:rPr>
        <w:t xml:space="preserve">.  </w:t>
      </w:r>
    </w:p>
    <w:p w:rsidR="006542B6" w:rsidRDefault="00C75E0E" w:rsidP="00B051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To understand the harm the charge will cause to</w:t>
      </w:r>
      <w:r w:rsidR="00B051A1">
        <w:rPr>
          <w:rFonts w:ascii="Times New Roman" w:hAnsi="Times New Roman" w:cs="Times New Roman"/>
          <w:sz w:val="24"/>
          <w:szCs w:val="24"/>
        </w:rPr>
        <w:t xml:space="preserve"> shopping schools, it is important to consider </w:t>
      </w:r>
      <w:r w:rsidR="006542B6">
        <w:rPr>
          <w:rFonts w:ascii="Times New Roman" w:hAnsi="Times New Roman" w:cs="Times New Roman"/>
          <w:sz w:val="24"/>
          <w:szCs w:val="24"/>
        </w:rPr>
        <w:t>each of the possible scenarios.</w:t>
      </w:r>
      <w:r w:rsidR="00533AAA">
        <w:rPr>
          <w:rFonts w:ascii="Times New Roman" w:hAnsi="Times New Roman" w:cs="Times New Roman"/>
          <w:sz w:val="24"/>
          <w:szCs w:val="24"/>
        </w:rPr>
        <w:t xml:space="preserve">  Crucial is that</w:t>
      </w:r>
      <w:r w:rsidR="000D7736">
        <w:rPr>
          <w:rFonts w:ascii="Times New Roman" w:hAnsi="Times New Roman" w:cs="Times New Roman"/>
          <w:sz w:val="24"/>
          <w:szCs w:val="24"/>
        </w:rPr>
        <w:t xml:space="preserve">, in entering their contracts, </w:t>
      </w:r>
      <w:r w:rsidR="00B30F4C">
        <w:rPr>
          <w:rFonts w:ascii="Times New Roman" w:hAnsi="Times New Roman" w:cs="Times New Roman"/>
          <w:sz w:val="24"/>
          <w:szCs w:val="24"/>
        </w:rPr>
        <w:t xml:space="preserve">CRES providers were </w:t>
      </w:r>
      <w:r w:rsidR="000D7736">
        <w:rPr>
          <w:rFonts w:ascii="Times New Roman" w:hAnsi="Times New Roman" w:cs="Times New Roman"/>
          <w:sz w:val="24"/>
          <w:szCs w:val="24"/>
        </w:rPr>
        <w:t xml:space="preserve">relying on the continuation of the </w:t>
      </w:r>
      <w:r w:rsidR="00533AAA">
        <w:rPr>
          <w:rFonts w:ascii="Times New Roman" w:hAnsi="Times New Roman" w:cs="Times New Roman"/>
          <w:sz w:val="24"/>
          <w:szCs w:val="24"/>
        </w:rPr>
        <w:t>traditional RPM price</w:t>
      </w:r>
      <w:r w:rsidR="000D7736">
        <w:rPr>
          <w:rFonts w:ascii="Times New Roman" w:hAnsi="Times New Roman" w:cs="Times New Roman"/>
          <w:sz w:val="24"/>
          <w:szCs w:val="24"/>
        </w:rPr>
        <w:t xml:space="preserve">, and </w:t>
      </w:r>
      <w:r w:rsidR="00B30F4C">
        <w:rPr>
          <w:rFonts w:ascii="Times New Roman" w:hAnsi="Times New Roman" w:cs="Times New Roman"/>
          <w:sz w:val="24"/>
          <w:szCs w:val="24"/>
        </w:rPr>
        <w:t xml:space="preserve">were aware </w:t>
      </w:r>
      <w:r w:rsidR="000D7736">
        <w:rPr>
          <w:rFonts w:ascii="Times New Roman" w:hAnsi="Times New Roman" w:cs="Times New Roman"/>
          <w:sz w:val="24"/>
          <w:szCs w:val="24"/>
        </w:rPr>
        <w:t>that the price</w:t>
      </w:r>
      <w:r w:rsidR="00533AAA">
        <w:rPr>
          <w:rFonts w:ascii="Times New Roman" w:hAnsi="Times New Roman" w:cs="Times New Roman"/>
          <w:sz w:val="24"/>
          <w:szCs w:val="24"/>
        </w:rPr>
        <w:t xml:space="preserve"> was to fall to approximately $20/MW-day on June 1, 2012.  </w:t>
      </w:r>
      <w:r w:rsidR="00CE30E9">
        <w:rPr>
          <w:rFonts w:ascii="Times New Roman" w:hAnsi="Times New Roman" w:cs="Times New Roman"/>
          <w:sz w:val="24"/>
          <w:szCs w:val="24"/>
        </w:rPr>
        <w:t xml:space="preserve">Ohio </w:t>
      </w:r>
      <w:r w:rsidR="00333D19">
        <w:rPr>
          <w:rFonts w:ascii="Times New Roman" w:hAnsi="Times New Roman" w:cs="Times New Roman"/>
          <w:sz w:val="24"/>
          <w:szCs w:val="24"/>
        </w:rPr>
        <w:t>Schools Ex</w:t>
      </w:r>
      <w:r w:rsidR="00CE30E9">
        <w:rPr>
          <w:rFonts w:ascii="Times New Roman" w:hAnsi="Times New Roman" w:cs="Times New Roman"/>
          <w:sz w:val="24"/>
          <w:szCs w:val="24"/>
        </w:rPr>
        <w:t>hibit</w:t>
      </w:r>
      <w:r w:rsidR="00333D19">
        <w:rPr>
          <w:rFonts w:ascii="Times New Roman" w:hAnsi="Times New Roman" w:cs="Times New Roman"/>
          <w:sz w:val="24"/>
          <w:szCs w:val="24"/>
        </w:rPr>
        <w:t xml:space="preserve"> 101</w:t>
      </w:r>
      <w:r w:rsidR="00CE30E9">
        <w:rPr>
          <w:rFonts w:ascii="Times New Roman" w:hAnsi="Times New Roman" w:cs="Times New Roman"/>
          <w:sz w:val="24"/>
          <w:szCs w:val="24"/>
        </w:rPr>
        <w:t xml:space="preserve"> (Frye),</w:t>
      </w:r>
      <w:r w:rsidR="00333D19">
        <w:rPr>
          <w:rFonts w:ascii="Times New Roman" w:hAnsi="Times New Roman" w:cs="Times New Roman"/>
          <w:sz w:val="24"/>
          <w:szCs w:val="24"/>
        </w:rPr>
        <w:t xml:space="preserve"> at 17.  </w:t>
      </w:r>
      <w:r w:rsidR="000D7736">
        <w:rPr>
          <w:rFonts w:ascii="Times New Roman" w:hAnsi="Times New Roman" w:cs="Times New Roman"/>
          <w:sz w:val="24"/>
          <w:szCs w:val="24"/>
        </w:rPr>
        <w:t xml:space="preserve">Thus, the current RPM price of approximately $20/MW-day must be the baseline for this analysis.  </w:t>
      </w:r>
      <w:r w:rsidR="00533AAA">
        <w:rPr>
          <w:rFonts w:ascii="Times New Roman" w:hAnsi="Times New Roman" w:cs="Times New Roman"/>
          <w:sz w:val="24"/>
          <w:szCs w:val="24"/>
        </w:rPr>
        <w:t>The following table shows the per kWh impact on schools from an increase in the capacity charge from $20 to $355/MW-day</w:t>
      </w:r>
      <w:r w:rsidR="00DF7544">
        <w:rPr>
          <w:rFonts w:ascii="Times New Roman" w:hAnsi="Times New Roman" w:cs="Times New Roman"/>
          <w:sz w:val="24"/>
          <w:szCs w:val="24"/>
        </w:rPr>
        <w:t>,</w:t>
      </w:r>
      <w:r w:rsidR="00533AAA">
        <w:rPr>
          <w:rFonts w:ascii="Times New Roman" w:hAnsi="Times New Roman" w:cs="Times New Roman"/>
          <w:sz w:val="24"/>
          <w:szCs w:val="24"/>
        </w:rPr>
        <w:t xml:space="preserve"> </w:t>
      </w:r>
      <w:r w:rsidR="00DF7544">
        <w:rPr>
          <w:rFonts w:ascii="Times New Roman" w:hAnsi="Times New Roman" w:cs="Times New Roman"/>
          <w:sz w:val="24"/>
          <w:szCs w:val="24"/>
        </w:rPr>
        <w:t xml:space="preserve">from $20 to $255/MW-day, </w:t>
      </w:r>
      <w:r w:rsidR="00F25A48">
        <w:rPr>
          <w:rFonts w:ascii="Times New Roman" w:hAnsi="Times New Roman" w:cs="Times New Roman"/>
          <w:sz w:val="24"/>
          <w:szCs w:val="24"/>
        </w:rPr>
        <w:t xml:space="preserve">and </w:t>
      </w:r>
      <w:r w:rsidR="00533AAA">
        <w:rPr>
          <w:rFonts w:ascii="Times New Roman" w:hAnsi="Times New Roman" w:cs="Times New Roman"/>
          <w:sz w:val="24"/>
          <w:szCs w:val="24"/>
        </w:rPr>
        <w:t xml:space="preserve">from $20 to $146/MW-day, </w:t>
      </w:r>
      <w:r w:rsidR="00F25A48">
        <w:rPr>
          <w:rFonts w:ascii="Times New Roman" w:hAnsi="Times New Roman" w:cs="Times New Roman"/>
          <w:sz w:val="24"/>
          <w:szCs w:val="24"/>
        </w:rPr>
        <w:t>as well as</w:t>
      </w:r>
      <w:r w:rsidR="00533AAA">
        <w:rPr>
          <w:rFonts w:ascii="Times New Roman" w:hAnsi="Times New Roman" w:cs="Times New Roman"/>
          <w:sz w:val="24"/>
          <w:szCs w:val="24"/>
        </w:rPr>
        <w:t xml:space="preserve"> from $146 to $255/MW-day.</w:t>
      </w:r>
    </w:p>
    <w:tbl>
      <w:tblPr>
        <w:tblStyle w:val="TableGrid"/>
        <w:tblW w:w="0" w:type="auto"/>
        <w:tblLook w:val="04A0"/>
      </w:tblPr>
      <w:tblGrid>
        <w:gridCol w:w="1458"/>
        <w:gridCol w:w="1980"/>
        <w:gridCol w:w="2070"/>
        <w:gridCol w:w="2070"/>
        <w:gridCol w:w="1998"/>
      </w:tblGrid>
      <w:tr w:rsidR="006542B6" w:rsidTr="00763B10">
        <w:tc>
          <w:tcPr>
            <w:tcW w:w="1458" w:type="dxa"/>
            <w:vAlign w:val="center"/>
          </w:tcPr>
          <w:p w:rsidR="006542B6" w:rsidRDefault="006542B6" w:rsidP="002A239F">
            <w:pPr>
              <w:spacing w:line="480" w:lineRule="auto"/>
              <w:jc w:val="center"/>
              <w:rPr>
                <w:rFonts w:ascii="Times New Roman" w:hAnsi="Times New Roman" w:cs="Times New Roman"/>
                <w:sz w:val="24"/>
                <w:szCs w:val="24"/>
              </w:rPr>
            </w:pPr>
          </w:p>
        </w:tc>
        <w:tc>
          <w:tcPr>
            <w:tcW w:w="8118" w:type="dxa"/>
            <w:gridSpan w:val="4"/>
            <w:vAlign w:val="center"/>
          </w:tcPr>
          <w:p w:rsidR="006542B6" w:rsidRPr="002A239F" w:rsidRDefault="002A239F" w:rsidP="00763B10">
            <w:pPr>
              <w:spacing w:line="480" w:lineRule="auto"/>
              <w:jc w:val="center"/>
              <w:rPr>
                <w:rFonts w:ascii="Times New Roman" w:hAnsi="Times New Roman" w:cs="Times New Roman"/>
                <w:b/>
                <w:sz w:val="24"/>
                <w:szCs w:val="24"/>
              </w:rPr>
            </w:pPr>
            <w:r w:rsidRPr="002A239F">
              <w:rPr>
                <w:rFonts w:ascii="Times New Roman" w:hAnsi="Times New Roman" w:cs="Times New Roman"/>
                <w:b/>
                <w:sz w:val="24"/>
                <w:szCs w:val="24"/>
              </w:rPr>
              <w:t>DIFFERENCE IN CAPACITY CHARGES</w:t>
            </w:r>
            <w:r w:rsidR="00763B10">
              <w:rPr>
                <w:rFonts w:ascii="Times New Roman" w:hAnsi="Times New Roman" w:cs="Times New Roman"/>
                <w:b/>
                <w:sz w:val="24"/>
                <w:szCs w:val="24"/>
              </w:rPr>
              <w:t>/MW-DAY</w:t>
            </w:r>
          </w:p>
        </w:tc>
      </w:tr>
      <w:tr w:rsidR="00333D19" w:rsidTr="00533AAA">
        <w:tc>
          <w:tcPr>
            <w:tcW w:w="1458" w:type="dxa"/>
            <w:vAlign w:val="center"/>
          </w:tcPr>
          <w:p w:rsidR="00333D19" w:rsidRDefault="00333D19" w:rsidP="002A239F">
            <w:pPr>
              <w:spacing w:line="480" w:lineRule="auto"/>
              <w:jc w:val="center"/>
              <w:rPr>
                <w:rFonts w:ascii="Times New Roman" w:hAnsi="Times New Roman" w:cs="Times New Roman"/>
                <w:sz w:val="24"/>
                <w:szCs w:val="24"/>
              </w:rPr>
            </w:pPr>
          </w:p>
        </w:tc>
        <w:tc>
          <w:tcPr>
            <w:tcW w:w="1980" w:type="dxa"/>
            <w:vAlign w:val="center"/>
          </w:tcPr>
          <w:p w:rsidR="00333D19" w:rsidRPr="00F37AB6" w:rsidRDefault="00333D19" w:rsidP="00763B10">
            <w:pPr>
              <w:spacing w:line="480" w:lineRule="auto"/>
              <w:jc w:val="center"/>
              <w:rPr>
                <w:rFonts w:ascii="Times New Roman" w:hAnsi="Times New Roman" w:cs="Times New Roman"/>
                <w:sz w:val="24"/>
                <w:szCs w:val="24"/>
              </w:rPr>
            </w:pPr>
            <w:r w:rsidRPr="00F37AB6">
              <w:rPr>
                <w:rFonts w:ascii="Times New Roman" w:hAnsi="Times New Roman" w:cs="Times New Roman"/>
                <w:sz w:val="24"/>
                <w:szCs w:val="24"/>
              </w:rPr>
              <w:t>$355-$20</w:t>
            </w:r>
            <w:r w:rsidRPr="00F37AB6">
              <w:rPr>
                <w:rFonts w:ascii="Times New Roman" w:hAnsi="Times New Roman" w:cs="Times New Roman"/>
                <w:sz w:val="24"/>
                <w:szCs w:val="24"/>
                <w:vertAlign w:val="superscript"/>
              </w:rPr>
              <w:t>a</w:t>
            </w:r>
          </w:p>
        </w:tc>
        <w:tc>
          <w:tcPr>
            <w:tcW w:w="2070" w:type="dxa"/>
            <w:vAlign w:val="center"/>
          </w:tcPr>
          <w:p w:rsidR="00333D19" w:rsidRDefault="00333D19" w:rsidP="00333D19">
            <w:pPr>
              <w:spacing w:line="480" w:lineRule="auto"/>
              <w:jc w:val="center"/>
              <w:rPr>
                <w:rFonts w:ascii="Times New Roman" w:hAnsi="Times New Roman" w:cs="Times New Roman"/>
                <w:sz w:val="24"/>
                <w:szCs w:val="24"/>
              </w:rPr>
            </w:pPr>
            <w:r>
              <w:rPr>
                <w:rFonts w:ascii="Times New Roman" w:hAnsi="Times New Roman" w:cs="Times New Roman"/>
                <w:sz w:val="24"/>
                <w:szCs w:val="24"/>
              </w:rPr>
              <w:t>$255-$20</w:t>
            </w:r>
            <w:r>
              <w:rPr>
                <w:rFonts w:ascii="Times New Roman" w:hAnsi="Times New Roman" w:cs="Times New Roman"/>
                <w:sz w:val="24"/>
                <w:szCs w:val="24"/>
                <w:vertAlign w:val="superscript"/>
              </w:rPr>
              <w:t>b</w:t>
            </w:r>
          </w:p>
        </w:tc>
        <w:tc>
          <w:tcPr>
            <w:tcW w:w="2070" w:type="dxa"/>
            <w:vAlign w:val="center"/>
          </w:tcPr>
          <w:p w:rsidR="00333D19" w:rsidRDefault="00333D19" w:rsidP="00333D19">
            <w:pPr>
              <w:spacing w:line="480" w:lineRule="auto"/>
              <w:jc w:val="center"/>
              <w:rPr>
                <w:rFonts w:ascii="Times New Roman" w:hAnsi="Times New Roman" w:cs="Times New Roman"/>
                <w:sz w:val="24"/>
                <w:szCs w:val="24"/>
              </w:rPr>
            </w:pPr>
            <w:r w:rsidRPr="00763B10">
              <w:rPr>
                <w:rFonts w:ascii="Times New Roman" w:hAnsi="Times New Roman" w:cs="Times New Roman"/>
                <w:sz w:val="24"/>
                <w:szCs w:val="24"/>
              </w:rPr>
              <w:t>$146-$20</w:t>
            </w:r>
            <w:r>
              <w:rPr>
                <w:rFonts w:ascii="Times New Roman" w:hAnsi="Times New Roman" w:cs="Times New Roman"/>
                <w:sz w:val="24"/>
                <w:szCs w:val="24"/>
                <w:vertAlign w:val="superscript"/>
              </w:rPr>
              <w:t>c</w:t>
            </w:r>
          </w:p>
        </w:tc>
        <w:tc>
          <w:tcPr>
            <w:tcW w:w="1998" w:type="dxa"/>
            <w:vAlign w:val="center"/>
          </w:tcPr>
          <w:p w:rsidR="00333D19" w:rsidRDefault="00333D19" w:rsidP="00333D19">
            <w:pPr>
              <w:spacing w:line="480" w:lineRule="auto"/>
              <w:jc w:val="center"/>
              <w:rPr>
                <w:rFonts w:ascii="Times New Roman" w:hAnsi="Times New Roman" w:cs="Times New Roman"/>
                <w:sz w:val="24"/>
                <w:szCs w:val="24"/>
              </w:rPr>
            </w:pPr>
            <w:r>
              <w:rPr>
                <w:rFonts w:ascii="Times New Roman" w:hAnsi="Times New Roman" w:cs="Times New Roman"/>
                <w:sz w:val="24"/>
                <w:szCs w:val="24"/>
              </w:rPr>
              <w:t>$255-$146</w:t>
            </w:r>
            <w:r>
              <w:rPr>
                <w:rFonts w:ascii="Times New Roman" w:hAnsi="Times New Roman" w:cs="Times New Roman"/>
                <w:sz w:val="24"/>
                <w:szCs w:val="24"/>
                <w:vertAlign w:val="superscript"/>
              </w:rPr>
              <w:t>d</w:t>
            </w:r>
          </w:p>
        </w:tc>
      </w:tr>
      <w:tr w:rsidR="00333D19" w:rsidTr="00533AAA">
        <w:tc>
          <w:tcPr>
            <w:tcW w:w="1458" w:type="dxa"/>
            <w:vAlign w:val="center"/>
          </w:tcPr>
          <w:p w:rsidR="00333D19" w:rsidRPr="002A239F" w:rsidRDefault="00333D19" w:rsidP="002A239F">
            <w:pPr>
              <w:jc w:val="center"/>
              <w:rPr>
                <w:rFonts w:ascii="Times New Roman" w:hAnsi="Times New Roman" w:cs="Times New Roman"/>
                <w:b/>
                <w:sz w:val="24"/>
                <w:szCs w:val="24"/>
              </w:rPr>
            </w:pPr>
            <w:r w:rsidRPr="002A239F">
              <w:rPr>
                <w:rFonts w:ascii="Times New Roman" w:hAnsi="Times New Roman" w:cs="Times New Roman"/>
                <w:b/>
                <w:sz w:val="24"/>
                <w:szCs w:val="24"/>
              </w:rPr>
              <w:t>High School</w:t>
            </w:r>
          </w:p>
        </w:tc>
        <w:tc>
          <w:tcPr>
            <w:tcW w:w="1980" w:type="dxa"/>
            <w:vAlign w:val="center"/>
          </w:tcPr>
          <w:p w:rsidR="00333D19" w:rsidRPr="00F37AB6" w:rsidRDefault="00333D19" w:rsidP="002A239F">
            <w:pPr>
              <w:spacing w:line="480" w:lineRule="auto"/>
              <w:jc w:val="center"/>
              <w:rPr>
                <w:rFonts w:ascii="Times New Roman" w:hAnsi="Times New Roman" w:cs="Times New Roman"/>
                <w:sz w:val="24"/>
                <w:szCs w:val="24"/>
              </w:rPr>
            </w:pPr>
            <w:r w:rsidRPr="00F37AB6">
              <w:rPr>
                <w:rFonts w:ascii="Times New Roman" w:hAnsi="Times New Roman" w:cs="Times New Roman"/>
                <w:sz w:val="24"/>
                <w:szCs w:val="24"/>
              </w:rPr>
              <w:t>$0.023/kWh</w:t>
            </w:r>
          </w:p>
        </w:tc>
        <w:tc>
          <w:tcPr>
            <w:tcW w:w="2070" w:type="dxa"/>
            <w:vAlign w:val="center"/>
          </w:tcPr>
          <w:p w:rsidR="00333D19" w:rsidRDefault="009826D9" w:rsidP="00BB59A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333D19">
              <w:rPr>
                <w:rFonts w:ascii="Times New Roman" w:hAnsi="Times New Roman" w:cs="Times New Roman"/>
                <w:sz w:val="24"/>
                <w:szCs w:val="24"/>
              </w:rPr>
              <w:t>0.0164/kWh</w:t>
            </w:r>
          </w:p>
        </w:tc>
        <w:tc>
          <w:tcPr>
            <w:tcW w:w="2070" w:type="dxa"/>
            <w:vAlign w:val="center"/>
          </w:tcPr>
          <w:p w:rsidR="00333D19" w:rsidRDefault="00333D19" w:rsidP="00BB59AA">
            <w:pPr>
              <w:spacing w:line="480" w:lineRule="auto"/>
              <w:jc w:val="center"/>
              <w:rPr>
                <w:rFonts w:ascii="Times New Roman" w:hAnsi="Times New Roman" w:cs="Times New Roman"/>
                <w:sz w:val="24"/>
                <w:szCs w:val="24"/>
              </w:rPr>
            </w:pPr>
            <w:r>
              <w:rPr>
                <w:rFonts w:ascii="Times New Roman" w:hAnsi="Times New Roman" w:cs="Times New Roman"/>
                <w:sz w:val="24"/>
                <w:szCs w:val="24"/>
              </w:rPr>
              <w:t>$0.0088/kWh</w:t>
            </w:r>
          </w:p>
        </w:tc>
        <w:tc>
          <w:tcPr>
            <w:tcW w:w="1998" w:type="dxa"/>
            <w:vAlign w:val="center"/>
          </w:tcPr>
          <w:p w:rsidR="00333D19" w:rsidRDefault="00333D19" w:rsidP="00BB59AA">
            <w:pPr>
              <w:spacing w:line="480" w:lineRule="auto"/>
              <w:jc w:val="center"/>
              <w:rPr>
                <w:rFonts w:ascii="Times New Roman" w:hAnsi="Times New Roman" w:cs="Times New Roman"/>
                <w:sz w:val="24"/>
                <w:szCs w:val="24"/>
              </w:rPr>
            </w:pPr>
            <w:r>
              <w:rPr>
                <w:rFonts w:ascii="Times New Roman" w:hAnsi="Times New Roman" w:cs="Times New Roman"/>
                <w:sz w:val="24"/>
                <w:szCs w:val="24"/>
              </w:rPr>
              <w:t>$0.0076/kWh</w:t>
            </w:r>
          </w:p>
        </w:tc>
      </w:tr>
      <w:tr w:rsidR="00333D19" w:rsidTr="00533AAA">
        <w:tc>
          <w:tcPr>
            <w:tcW w:w="1458" w:type="dxa"/>
            <w:vAlign w:val="center"/>
          </w:tcPr>
          <w:p w:rsidR="00333D19" w:rsidRPr="002A239F" w:rsidRDefault="00333D19" w:rsidP="002A239F">
            <w:pPr>
              <w:jc w:val="center"/>
              <w:rPr>
                <w:rFonts w:ascii="Times New Roman" w:hAnsi="Times New Roman" w:cs="Times New Roman"/>
                <w:b/>
                <w:sz w:val="24"/>
                <w:szCs w:val="24"/>
              </w:rPr>
            </w:pPr>
            <w:r w:rsidRPr="002A239F">
              <w:rPr>
                <w:rFonts w:ascii="Times New Roman" w:hAnsi="Times New Roman" w:cs="Times New Roman"/>
                <w:b/>
                <w:sz w:val="24"/>
                <w:szCs w:val="24"/>
              </w:rPr>
              <w:t>Elementary School</w:t>
            </w:r>
          </w:p>
        </w:tc>
        <w:tc>
          <w:tcPr>
            <w:tcW w:w="1980" w:type="dxa"/>
            <w:vAlign w:val="center"/>
          </w:tcPr>
          <w:p w:rsidR="00333D19" w:rsidRPr="00F37AB6" w:rsidRDefault="00333D19" w:rsidP="002A239F">
            <w:pPr>
              <w:spacing w:line="480" w:lineRule="auto"/>
              <w:jc w:val="center"/>
              <w:rPr>
                <w:rFonts w:ascii="Times New Roman" w:hAnsi="Times New Roman" w:cs="Times New Roman"/>
                <w:sz w:val="24"/>
                <w:szCs w:val="24"/>
              </w:rPr>
            </w:pPr>
            <w:r w:rsidRPr="00F37AB6">
              <w:rPr>
                <w:rFonts w:ascii="Times New Roman" w:hAnsi="Times New Roman" w:cs="Times New Roman"/>
                <w:sz w:val="24"/>
                <w:szCs w:val="24"/>
              </w:rPr>
              <w:t>$0.028/kWh</w:t>
            </w:r>
          </w:p>
        </w:tc>
        <w:tc>
          <w:tcPr>
            <w:tcW w:w="2070" w:type="dxa"/>
            <w:vAlign w:val="center"/>
          </w:tcPr>
          <w:p w:rsidR="00333D19" w:rsidRDefault="009826D9" w:rsidP="00BB59A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333D19">
              <w:rPr>
                <w:rFonts w:ascii="Times New Roman" w:hAnsi="Times New Roman" w:cs="Times New Roman"/>
                <w:sz w:val="24"/>
                <w:szCs w:val="24"/>
              </w:rPr>
              <w:t>0.0196/kWh</w:t>
            </w:r>
          </w:p>
        </w:tc>
        <w:tc>
          <w:tcPr>
            <w:tcW w:w="2070" w:type="dxa"/>
            <w:vAlign w:val="center"/>
          </w:tcPr>
          <w:p w:rsidR="00333D19" w:rsidRDefault="00333D19" w:rsidP="00BB59AA">
            <w:pPr>
              <w:spacing w:line="480" w:lineRule="auto"/>
              <w:jc w:val="center"/>
              <w:rPr>
                <w:rFonts w:ascii="Times New Roman" w:hAnsi="Times New Roman" w:cs="Times New Roman"/>
                <w:sz w:val="24"/>
                <w:szCs w:val="24"/>
              </w:rPr>
            </w:pPr>
            <w:r>
              <w:rPr>
                <w:rFonts w:ascii="Times New Roman" w:hAnsi="Times New Roman" w:cs="Times New Roman"/>
                <w:sz w:val="24"/>
                <w:szCs w:val="24"/>
              </w:rPr>
              <w:t>$0.0105/kWh</w:t>
            </w:r>
          </w:p>
        </w:tc>
        <w:tc>
          <w:tcPr>
            <w:tcW w:w="1998" w:type="dxa"/>
            <w:vAlign w:val="center"/>
          </w:tcPr>
          <w:p w:rsidR="00333D19" w:rsidRDefault="00333D19" w:rsidP="00BB59AA">
            <w:pPr>
              <w:spacing w:line="480" w:lineRule="auto"/>
              <w:jc w:val="center"/>
              <w:rPr>
                <w:rFonts w:ascii="Times New Roman" w:hAnsi="Times New Roman" w:cs="Times New Roman"/>
                <w:sz w:val="24"/>
                <w:szCs w:val="24"/>
              </w:rPr>
            </w:pPr>
            <w:r>
              <w:rPr>
                <w:rFonts w:ascii="Times New Roman" w:hAnsi="Times New Roman" w:cs="Times New Roman"/>
                <w:sz w:val="24"/>
                <w:szCs w:val="24"/>
              </w:rPr>
              <w:t>$0.0091/kWh</w:t>
            </w:r>
          </w:p>
        </w:tc>
      </w:tr>
    </w:tbl>
    <w:p w:rsidR="006542B6" w:rsidRDefault="00763B10" w:rsidP="00F37AB6">
      <w:pPr>
        <w:spacing w:before="120" w:after="0" w:line="240" w:lineRule="auto"/>
        <w:ind w:left="720"/>
        <w:jc w:val="both"/>
        <w:rPr>
          <w:rFonts w:ascii="Times New Roman" w:hAnsi="Times New Roman" w:cs="Times New Roman"/>
          <w:sz w:val="24"/>
          <w:szCs w:val="24"/>
        </w:rPr>
      </w:pPr>
      <w:r w:rsidRPr="00F37AB6">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See </w:t>
      </w:r>
      <w:r w:rsidR="00CE30E9">
        <w:rPr>
          <w:rFonts w:ascii="Times New Roman" w:hAnsi="Times New Roman" w:cs="Times New Roman"/>
          <w:sz w:val="24"/>
          <w:szCs w:val="24"/>
        </w:rPr>
        <w:t xml:space="preserve">Ohio </w:t>
      </w:r>
      <w:r>
        <w:rPr>
          <w:rFonts w:ascii="Times New Roman" w:hAnsi="Times New Roman" w:cs="Times New Roman"/>
          <w:sz w:val="24"/>
          <w:szCs w:val="24"/>
        </w:rPr>
        <w:t xml:space="preserve">Schools </w:t>
      </w:r>
      <w:r w:rsidR="00CE30E9">
        <w:rPr>
          <w:rFonts w:ascii="Times New Roman" w:hAnsi="Times New Roman" w:cs="Times New Roman"/>
          <w:sz w:val="24"/>
          <w:szCs w:val="24"/>
        </w:rPr>
        <w:t>Exhibit</w:t>
      </w:r>
      <w:r>
        <w:rPr>
          <w:rFonts w:ascii="Times New Roman" w:hAnsi="Times New Roman" w:cs="Times New Roman"/>
          <w:sz w:val="24"/>
          <w:szCs w:val="24"/>
        </w:rPr>
        <w:t xml:space="preserve"> 101</w:t>
      </w:r>
      <w:r w:rsidR="00CE30E9">
        <w:rPr>
          <w:rFonts w:ascii="Times New Roman" w:hAnsi="Times New Roman" w:cs="Times New Roman"/>
          <w:sz w:val="24"/>
          <w:szCs w:val="24"/>
        </w:rPr>
        <w:t xml:space="preserve"> (Frye)</w:t>
      </w:r>
      <w:r>
        <w:rPr>
          <w:rFonts w:ascii="Times New Roman" w:hAnsi="Times New Roman" w:cs="Times New Roman"/>
          <w:sz w:val="24"/>
          <w:szCs w:val="24"/>
        </w:rPr>
        <w:t xml:space="preserve">, at </w:t>
      </w:r>
      <w:r w:rsidR="00F37AB6">
        <w:rPr>
          <w:rFonts w:ascii="Times New Roman" w:hAnsi="Times New Roman" w:cs="Times New Roman"/>
          <w:sz w:val="24"/>
          <w:szCs w:val="24"/>
        </w:rPr>
        <w:t>15.</w:t>
      </w:r>
    </w:p>
    <w:p w:rsidR="00F37AB6" w:rsidRDefault="00F37AB6" w:rsidP="00F37AB6">
      <w:pPr>
        <w:spacing w:after="0" w:line="240" w:lineRule="auto"/>
        <w:ind w:left="720"/>
        <w:jc w:val="both"/>
        <w:rPr>
          <w:rFonts w:ascii="Times New Roman" w:hAnsi="Times New Roman" w:cs="Times New Roman"/>
          <w:sz w:val="24"/>
          <w:szCs w:val="24"/>
        </w:rPr>
      </w:pPr>
      <w:r w:rsidRPr="00F37AB6">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333D19">
        <w:rPr>
          <w:rFonts w:ascii="Times New Roman" w:hAnsi="Times New Roman" w:cs="Times New Roman"/>
          <w:sz w:val="24"/>
          <w:szCs w:val="24"/>
        </w:rPr>
        <w:t xml:space="preserve">Combine </w:t>
      </w:r>
      <w:r w:rsidR="000D7736">
        <w:rPr>
          <w:rFonts w:ascii="Times New Roman" w:hAnsi="Times New Roman" w:cs="Times New Roman"/>
          <w:sz w:val="24"/>
          <w:szCs w:val="24"/>
        </w:rPr>
        <w:t>price/</w:t>
      </w:r>
      <w:r w:rsidR="00333D19">
        <w:rPr>
          <w:rFonts w:ascii="Times New Roman" w:hAnsi="Times New Roman" w:cs="Times New Roman"/>
          <w:sz w:val="24"/>
          <w:szCs w:val="24"/>
        </w:rPr>
        <w:t xml:space="preserve">kWh from </w:t>
      </w:r>
      <w:r w:rsidR="00F1029D">
        <w:rPr>
          <w:rFonts w:ascii="Times New Roman" w:hAnsi="Times New Roman" w:cs="Times New Roman"/>
          <w:sz w:val="24"/>
          <w:szCs w:val="24"/>
        </w:rPr>
        <w:t xml:space="preserve">columns </w:t>
      </w:r>
      <w:r w:rsidR="00333D19">
        <w:rPr>
          <w:rFonts w:ascii="Times New Roman" w:hAnsi="Times New Roman" w:cs="Times New Roman"/>
          <w:sz w:val="24"/>
          <w:szCs w:val="24"/>
        </w:rPr>
        <w:t>c and d.</w:t>
      </w:r>
    </w:p>
    <w:p w:rsidR="00F37AB6" w:rsidRDefault="00F37AB6" w:rsidP="00F37AB6">
      <w:pPr>
        <w:spacing w:after="0" w:line="240" w:lineRule="auto"/>
        <w:ind w:left="720"/>
        <w:jc w:val="both"/>
        <w:rPr>
          <w:rFonts w:ascii="Times New Roman" w:hAnsi="Times New Roman" w:cs="Times New Roman"/>
          <w:sz w:val="24"/>
          <w:szCs w:val="24"/>
        </w:rPr>
      </w:pPr>
      <w:r w:rsidRPr="00F37AB6">
        <w:rPr>
          <w:rFonts w:ascii="Times New Roman" w:hAnsi="Times New Roman" w:cs="Times New Roman"/>
          <w:sz w:val="24"/>
          <w:szCs w:val="24"/>
          <w:vertAlign w:val="superscript"/>
        </w:rPr>
        <w:t>c</w:t>
      </w:r>
      <w:r w:rsidR="00333D19" w:rsidRPr="00333D19">
        <w:rPr>
          <w:rFonts w:ascii="Times New Roman" w:hAnsi="Times New Roman" w:cs="Times New Roman"/>
          <w:sz w:val="24"/>
          <w:szCs w:val="24"/>
        </w:rPr>
        <w:t xml:space="preserve"> </w:t>
      </w:r>
      <w:r w:rsidR="00333D19">
        <w:rPr>
          <w:rFonts w:ascii="Times New Roman" w:hAnsi="Times New Roman" w:cs="Times New Roman"/>
          <w:sz w:val="24"/>
          <w:szCs w:val="24"/>
        </w:rPr>
        <w:t xml:space="preserve">See </w:t>
      </w:r>
      <w:r w:rsidR="00CE30E9">
        <w:rPr>
          <w:rFonts w:ascii="Times New Roman" w:hAnsi="Times New Roman" w:cs="Times New Roman"/>
          <w:sz w:val="24"/>
          <w:szCs w:val="24"/>
        </w:rPr>
        <w:t xml:space="preserve">Ohio </w:t>
      </w:r>
      <w:r w:rsidR="00333D19">
        <w:rPr>
          <w:rFonts w:ascii="Times New Roman" w:hAnsi="Times New Roman" w:cs="Times New Roman"/>
          <w:sz w:val="24"/>
          <w:szCs w:val="24"/>
        </w:rPr>
        <w:t xml:space="preserve">Schools </w:t>
      </w:r>
      <w:r w:rsidR="00CE30E9">
        <w:rPr>
          <w:rFonts w:ascii="Times New Roman" w:hAnsi="Times New Roman" w:cs="Times New Roman"/>
          <w:sz w:val="24"/>
          <w:szCs w:val="24"/>
        </w:rPr>
        <w:t>Exhibit</w:t>
      </w:r>
      <w:r w:rsidR="00333D19">
        <w:rPr>
          <w:rFonts w:ascii="Times New Roman" w:hAnsi="Times New Roman" w:cs="Times New Roman"/>
          <w:sz w:val="24"/>
          <w:szCs w:val="24"/>
        </w:rPr>
        <w:t xml:space="preserve"> 101</w:t>
      </w:r>
      <w:r w:rsidR="00CE30E9">
        <w:rPr>
          <w:rFonts w:ascii="Times New Roman" w:hAnsi="Times New Roman" w:cs="Times New Roman"/>
          <w:sz w:val="24"/>
          <w:szCs w:val="24"/>
        </w:rPr>
        <w:t xml:space="preserve"> (Frye)</w:t>
      </w:r>
      <w:r w:rsidR="00333D19">
        <w:rPr>
          <w:rFonts w:ascii="Times New Roman" w:hAnsi="Times New Roman" w:cs="Times New Roman"/>
          <w:sz w:val="24"/>
          <w:szCs w:val="24"/>
        </w:rPr>
        <w:t>, at 17-18.</w:t>
      </w:r>
    </w:p>
    <w:p w:rsidR="00533AAA" w:rsidRPr="00533AAA" w:rsidRDefault="00533AAA" w:rsidP="00F37AB6">
      <w:pPr>
        <w:spacing w:after="0" w:line="240" w:lineRule="auto"/>
        <w:ind w:left="720"/>
        <w:jc w:val="both"/>
        <w:rPr>
          <w:rFonts w:ascii="Times New Roman" w:hAnsi="Times New Roman" w:cs="Times New Roman"/>
          <w:sz w:val="24"/>
          <w:szCs w:val="24"/>
        </w:rPr>
      </w:pPr>
      <w:r w:rsidRPr="00533AAA">
        <w:rPr>
          <w:rFonts w:ascii="Times New Roman" w:hAnsi="Times New Roman" w:cs="Times New Roman"/>
          <w:sz w:val="24"/>
          <w:szCs w:val="24"/>
          <w:vertAlign w:val="superscript"/>
        </w:rPr>
        <w:t xml:space="preserve">d </w:t>
      </w:r>
      <w:r w:rsidR="00333D19">
        <w:rPr>
          <w:rFonts w:ascii="Times New Roman" w:hAnsi="Times New Roman" w:cs="Times New Roman"/>
          <w:sz w:val="24"/>
          <w:szCs w:val="24"/>
        </w:rPr>
        <w:t xml:space="preserve">See </w:t>
      </w:r>
      <w:r w:rsidR="00CE30E9">
        <w:rPr>
          <w:rFonts w:ascii="Times New Roman" w:hAnsi="Times New Roman" w:cs="Times New Roman"/>
          <w:sz w:val="24"/>
          <w:szCs w:val="24"/>
        </w:rPr>
        <w:t xml:space="preserve">Ohio </w:t>
      </w:r>
      <w:r w:rsidR="00333D19">
        <w:rPr>
          <w:rFonts w:ascii="Times New Roman" w:hAnsi="Times New Roman" w:cs="Times New Roman"/>
          <w:sz w:val="24"/>
          <w:szCs w:val="24"/>
        </w:rPr>
        <w:t xml:space="preserve">Schools </w:t>
      </w:r>
      <w:r w:rsidR="00CE30E9">
        <w:rPr>
          <w:rFonts w:ascii="Times New Roman" w:hAnsi="Times New Roman" w:cs="Times New Roman"/>
          <w:sz w:val="24"/>
          <w:szCs w:val="24"/>
        </w:rPr>
        <w:t>Exhibit</w:t>
      </w:r>
      <w:r w:rsidR="00333D19">
        <w:rPr>
          <w:rFonts w:ascii="Times New Roman" w:hAnsi="Times New Roman" w:cs="Times New Roman"/>
          <w:sz w:val="24"/>
          <w:szCs w:val="24"/>
        </w:rPr>
        <w:t xml:space="preserve"> 101</w:t>
      </w:r>
      <w:r w:rsidR="00CE30E9">
        <w:rPr>
          <w:rFonts w:ascii="Times New Roman" w:hAnsi="Times New Roman" w:cs="Times New Roman"/>
          <w:sz w:val="24"/>
          <w:szCs w:val="24"/>
        </w:rPr>
        <w:t xml:space="preserve"> (Frye)</w:t>
      </w:r>
      <w:r w:rsidR="00333D19">
        <w:rPr>
          <w:rFonts w:ascii="Times New Roman" w:hAnsi="Times New Roman" w:cs="Times New Roman"/>
          <w:sz w:val="24"/>
          <w:szCs w:val="24"/>
        </w:rPr>
        <w:t xml:space="preserve">, at 16-17 </w:t>
      </w:r>
    </w:p>
    <w:p w:rsidR="00C75E0E" w:rsidRDefault="00C75E0E" w:rsidP="00A550CB">
      <w:pPr>
        <w:spacing w:after="0" w:line="240" w:lineRule="auto"/>
        <w:jc w:val="both"/>
        <w:rPr>
          <w:rFonts w:ascii="Times New Roman" w:hAnsi="Times New Roman" w:cs="Times New Roman"/>
          <w:sz w:val="24"/>
          <w:szCs w:val="24"/>
        </w:rPr>
      </w:pPr>
    </w:p>
    <w:p w:rsidR="00C75E0E" w:rsidRDefault="00333D19" w:rsidP="00333D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Assuming a high school </w:t>
      </w:r>
      <w:r w:rsidR="00890EAA">
        <w:rPr>
          <w:rFonts w:ascii="Times New Roman" w:hAnsi="Times New Roman" w:cs="Times New Roman"/>
          <w:sz w:val="24"/>
          <w:szCs w:val="24"/>
        </w:rPr>
        <w:t xml:space="preserve">building </w:t>
      </w:r>
      <w:r>
        <w:rPr>
          <w:rFonts w:ascii="Times New Roman" w:hAnsi="Times New Roman" w:cs="Times New Roman"/>
          <w:sz w:val="24"/>
          <w:szCs w:val="24"/>
        </w:rPr>
        <w:t xml:space="preserve">that uses 130,000 kWh per month, and an elementary school </w:t>
      </w:r>
      <w:r w:rsidR="00890EAA">
        <w:rPr>
          <w:rFonts w:ascii="Times New Roman" w:hAnsi="Times New Roman" w:cs="Times New Roman"/>
          <w:sz w:val="24"/>
          <w:szCs w:val="24"/>
        </w:rPr>
        <w:t xml:space="preserve">building </w:t>
      </w:r>
      <w:r>
        <w:rPr>
          <w:rFonts w:ascii="Times New Roman" w:hAnsi="Times New Roman" w:cs="Times New Roman"/>
          <w:sz w:val="24"/>
          <w:szCs w:val="24"/>
        </w:rPr>
        <w:t>that uses 70,000 kWh per month, the increase b</w:t>
      </w:r>
      <w:r w:rsidR="00B81295">
        <w:rPr>
          <w:rFonts w:ascii="Times New Roman" w:hAnsi="Times New Roman" w:cs="Times New Roman"/>
          <w:sz w:val="24"/>
          <w:szCs w:val="24"/>
        </w:rPr>
        <w:t>y</w:t>
      </w:r>
      <w:r>
        <w:rPr>
          <w:rFonts w:ascii="Times New Roman" w:hAnsi="Times New Roman" w:cs="Times New Roman"/>
          <w:sz w:val="24"/>
          <w:szCs w:val="24"/>
        </w:rPr>
        <w:t xml:space="preserve"> </w:t>
      </w:r>
      <w:r w:rsidRPr="00C26D16">
        <w:rPr>
          <w:rFonts w:ascii="Times New Roman" w:hAnsi="Times New Roman" w:cs="Times New Roman"/>
          <w:b/>
          <w:i/>
          <w:sz w:val="24"/>
          <w:szCs w:val="24"/>
          <w:u w:val="single"/>
        </w:rPr>
        <w:t>building</w:t>
      </w:r>
      <w:r>
        <w:rPr>
          <w:rFonts w:ascii="Times New Roman" w:hAnsi="Times New Roman" w:cs="Times New Roman"/>
          <w:sz w:val="24"/>
          <w:szCs w:val="24"/>
        </w:rPr>
        <w:t xml:space="preserve"> (NOT on a district wide basis) would be as follows, by applying the rates from the above table:</w:t>
      </w:r>
      <w:r w:rsidR="00DF7544">
        <w:rPr>
          <w:rFonts w:ascii="Times New Roman" w:hAnsi="Times New Roman" w:cs="Times New Roman"/>
          <w:sz w:val="24"/>
          <w:szCs w:val="24"/>
        </w:rPr>
        <w:t xml:space="preserve"> </w:t>
      </w:r>
    </w:p>
    <w:p w:rsidR="00713318" w:rsidRDefault="0071331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tblPr>
      <w:tblGrid>
        <w:gridCol w:w="1458"/>
        <w:gridCol w:w="1980"/>
        <w:gridCol w:w="2070"/>
        <w:gridCol w:w="2070"/>
        <w:gridCol w:w="1998"/>
      </w:tblGrid>
      <w:tr w:rsidR="00333D19" w:rsidTr="00BB59AA">
        <w:tc>
          <w:tcPr>
            <w:tcW w:w="1458" w:type="dxa"/>
            <w:vAlign w:val="center"/>
          </w:tcPr>
          <w:p w:rsidR="00333D19" w:rsidRDefault="00333D19" w:rsidP="00BB59AA">
            <w:pPr>
              <w:spacing w:line="480" w:lineRule="auto"/>
              <w:jc w:val="center"/>
              <w:rPr>
                <w:rFonts w:ascii="Times New Roman" w:hAnsi="Times New Roman" w:cs="Times New Roman"/>
                <w:sz w:val="24"/>
                <w:szCs w:val="24"/>
              </w:rPr>
            </w:pPr>
          </w:p>
        </w:tc>
        <w:tc>
          <w:tcPr>
            <w:tcW w:w="8118" w:type="dxa"/>
            <w:gridSpan w:val="4"/>
            <w:vAlign w:val="center"/>
          </w:tcPr>
          <w:p w:rsidR="00333D19" w:rsidRPr="002A239F" w:rsidRDefault="00333D19" w:rsidP="00333D1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INCREASES </w:t>
            </w:r>
            <w:r w:rsidRPr="00DF7544">
              <w:rPr>
                <w:rFonts w:ascii="Times New Roman" w:hAnsi="Times New Roman" w:cs="Times New Roman"/>
                <w:b/>
                <w:i/>
                <w:sz w:val="24"/>
                <w:szCs w:val="24"/>
                <w:u w:val="single"/>
              </w:rPr>
              <w:t>PER BUILDING</w:t>
            </w:r>
            <w:r>
              <w:rPr>
                <w:rFonts w:ascii="Times New Roman" w:hAnsi="Times New Roman" w:cs="Times New Roman"/>
                <w:b/>
                <w:sz w:val="24"/>
                <w:szCs w:val="24"/>
              </w:rPr>
              <w:t xml:space="preserve"> </w:t>
            </w:r>
            <w:r w:rsidR="00440E52">
              <w:rPr>
                <w:rFonts w:ascii="Times New Roman" w:hAnsi="Times New Roman" w:cs="Times New Roman"/>
                <w:b/>
                <w:sz w:val="24"/>
                <w:szCs w:val="24"/>
              </w:rPr>
              <w:t>BASED UPON PASS THROUGH</w:t>
            </w:r>
          </w:p>
        </w:tc>
      </w:tr>
      <w:tr w:rsidR="00333D19" w:rsidTr="00BB59AA">
        <w:tc>
          <w:tcPr>
            <w:tcW w:w="1458" w:type="dxa"/>
            <w:vAlign w:val="center"/>
          </w:tcPr>
          <w:p w:rsidR="00333D19" w:rsidRDefault="00333D19" w:rsidP="00BB59AA">
            <w:pPr>
              <w:spacing w:line="480" w:lineRule="auto"/>
              <w:jc w:val="center"/>
              <w:rPr>
                <w:rFonts w:ascii="Times New Roman" w:hAnsi="Times New Roman" w:cs="Times New Roman"/>
                <w:sz w:val="24"/>
                <w:szCs w:val="24"/>
              </w:rPr>
            </w:pPr>
          </w:p>
        </w:tc>
        <w:tc>
          <w:tcPr>
            <w:tcW w:w="1980" w:type="dxa"/>
            <w:vAlign w:val="center"/>
          </w:tcPr>
          <w:p w:rsidR="00333D19" w:rsidRPr="00F37AB6" w:rsidRDefault="00333D19" w:rsidP="006549C0">
            <w:pPr>
              <w:spacing w:line="480" w:lineRule="auto"/>
              <w:jc w:val="center"/>
              <w:rPr>
                <w:rFonts w:ascii="Times New Roman" w:hAnsi="Times New Roman" w:cs="Times New Roman"/>
                <w:sz w:val="24"/>
                <w:szCs w:val="24"/>
              </w:rPr>
            </w:pPr>
            <w:r w:rsidRPr="00F37AB6">
              <w:rPr>
                <w:rFonts w:ascii="Times New Roman" w:hAnsi="Times New Roman" w:cs="Times New Roman"/>
                <w:sz w:val="24"/>
                <w:szCs w:val="24"/>
              </w:rPr>
              <w:t>$355-$20</w:t>
            </w:r>
          </w:p>
        </w:tc>
        <w:tc>
          <w:tcPr>
            <w:tcW w:w="2070" w:type="dxa"/>
            <w:vAlign w:val="center"/>
          </w:tcPr>
          <w:p w:rsidR="00333D19" w:rsidRDefault="00333D19" w:rsidP="006549C0">
            <w:pPr>
              <w:spacing w:line="480" w:lineRule="auto"/>
              <w:jc w:val="center"/>
              <w:rPr>
                <w:rFonts w:ascii="Times New Roman" w:hAnsi="Times New Roman" w:cs="Times New Roman"/>
                <w:sz w:val="24"/>
                <w:szCs w:val="24"/>
              </w:rPr>
            </w:pPr>
            <w:r>
              <w:rPr>
                <w:rFonts w:ascii="Times New Roman" w:hAnsi="Times New Roman" w:cs="Times New Roman"/>
                <w:sz w:val="24"/>
                <w:szCs w:val="24"/>
              </w:rPr>
              <w:t>$255-$20</w:t>
            </w:r>
          </w:p>
        </w:tc>
        <w:tc>
          <w:tcPr>
            <w:tcW w:w="2070" w:type="dxa"/>
            <w:vAlign w:val="center"/>
          </w:tcPr>
          <w:p w:rsidR="00333D19" w:rsidRDefault="00333D19" w:rsidP="006549C0">
            <w:pPr>
              <w:spacing w:line="480" w:lineRule="auto"/>
              <w:jc w:val="center"/>
              <w:rPr>
                <w:rFonts w:ascii="Times New Roman" w:hAnsi="Times New Roman" w:cs="Times New Roman"/>
                <w:sz w:val="24"/>
                <w:szCs w:val="24"/>
              </w:rPr>
            </w:pPr>
            <w:r w:rsidRPr="00763B10">
              <w:rPr>
                <w:rFonts w:ascii="Times New Roman" w:hAnsi="Times New Roman" w:cs="Times New Roman"/>
                <w:sz w:val="24"/>
                <w:szCs w:val="24"/>
              </w:rPr>
              <w:t>$146-$20</w:t>
            </w:r>
          </w:p>
        </w:tc>
        <w:tc>
          <w:tcPr>
            <w:tcW w:w="1998" w:type="dxa"/>
            <w:vAlign w:val="center"/>
          </w:tcPr>
          <w:p w:rsidR="00333D19" w:rsidRDefault="00333D19" w:rsidP="006549C0">
            <w:pPr>
              <w:spacing w:line="480" w:lineRule="auto"/>
              <w:jc w:val="center"/>
              <w:rPr>
                <w:rFonts w:ascii="Times New Roman" w:hAnsi="Times New Roman" w:cs="Times New Roman"/>
                <w:sz w:val="24"/>
                <w:szCs w:val="24"/>
              </w:rPr>
            </w:pPr>
            <w:r>
              <w:rPr>
                <w:rFonts w:ascii="Times New Roman" w:hAnsi="Times New Roman" w:cs="Times New Roman"/>
                <w:sz w:val="24"/>
                <w:szCs w:val="24"/>
              </w:rPr>
              <w:t>$255-$146</w:t>
            </w:r>
          </w:p>
        </w:tc>
      </w:tr>
      <w:tr w:rsidR="00333D19" w:rsidTr="00BB59AA">
        <w:tc>
          <w:tcPr>
            <w:tcW w:w="1458" w:type="dxa"/>
            <w:vAlign w:val="center"/>
          </w:tcPr>
          <w:p w:rsidR="00333D19" w:rsidRPr="002A239F" w:rsidRDefault="00333D19" w:rsidP="00BB59AA">
            <w:pPr>
              <w:jc w:val="center"/>
              <w:rPr>
                <w:rFonts w:ascii="Times New Roman" w:hAnsi="Times New Roman" w:cs="Times New Roman"/>
                <w:b/>
                <w:sz w:val="24"/>
                <w:szCs w:val="24"/>
              </w:rPr>
            </w:pPr>
            <w:r w:rsidRPr="002A239F">
              <w:rPr>
                <w:rFonts w:ascii="Times New Roman" w:hAnsi="Times New Roman" w:cs="Times New Roman"/>
                <w:b/>
                <w:sz w:val="24"/>
                <w:szCs w:val="24"/>
              </w:rPr>
              <w:t>High School</w:t>
            </w:r>
          </w:p>
        </w:tc>
        <w:tc>
          <w:tcPr>
            <w:tcW w:w="1980" w:type="dxa"/>
            <w:vAlign w:val="center"/>
          </w:tcPr>
          <w:p w:rsidR="00333D19" w:rsidRDefault="00333D19" w:rsidP="009826D9">
            <w:pPr>
              <w:jc w:val="center"/>
              <w:rPr>
                <w:rFonts w:ascii="Times New Roman" w:hAnsi="Times New Roman" w:cs="Times New Roman"/>
                <w:sz w:val="24"/>
                <w:szCs w:val="24"/>
              </w:rPr>
            </w:pPr>
            <w:r w:rsidRPr="00F37AB6">
              <w:rPr>
                <w:rFonts w:ascii="Times New Roman" w:hAnsi="Times New Roman" w:cs="Times New Roman"/>
                <w:sz w:val="24"/>
                <w:szCs w:val="24"/>
              </w:rPr>
              <w:t>$</w:t>
            </w:r>
            <w:r>
              <w:rPr>
                <w:rFonts w:ascii="Times New Roman" w:hAnsi="Times New Roman" w:cs="Times New Roman"/>
                <w:sz w:val="24"/>
                <w:szCs w:val="24"/>
              </w:rPr>
              <w:t>2</w:t>
            </w:r>
            <w:r w:rsidR="009826D9">
              <w:rPr>
                <w:rFonts w:ascii="Times New Roman" w:hAnsi="Times New Roman" w:cs="Times New Roman"/>
                <w:sz w:val="24"/>
                <w:szCs w:val="24"/>
              </w:rPr>
              <w:t>,</w:t>
            </w:r>
            <w:r>
              <w:rPr>
                <w:rFonts w:ascii="Times New Roman" w:hAnsi="Times New Roman" w:cs="Times New Roman"/>
                <w:sz w:val="24"/>
                <w:szCs w:val="24"/>
              </w:rPr>
              <w:t>990/mo</w:t>
            </w:r>
          </w:p>
          <w:p w:rsidR="00333D19" w:rsidRPr="00F37AB6" w:rsidRDefault="00333D19" w:rsidP="009826D9">
            <w:pPr>
              <w:jc w:val="center"/>
              <w:rPr>
                <w:rFonts w:ascii="Times New Roman" w:hAnsi="Times New Roman" w:cs="Times New Roman"/>
                <w:sz w:val="24"/>
                <w:szCs w:val="24"/>
              </w:rPr>
            </w:pPr>
            <w:r>
              <w:rPr>
                <w:rFonts w:ascii="Times New Roman" w:hAnsi="Times New Roman" w:cs="Times New Roman"/>
                <w:sz w:val="24"/>
                <w:szCs w:val="24"/>
              </w:rPr>
              <w:t>$35,880/yr</w:t>
            </w:r>
            <w:r w:rsidR="00AE521D">
              <w:rPr>
                <w:rFonts w:ascii="Times New Roman" w:hAnsi="Times New Roman" w:cs="Times New Roman"/>
                <w:sz w:val="24"/>
                <w:szCs w:val="24"/>
              </w:rPr>
              <w:t>*</w:t>
            </w:r>
          </w:p>
        </w:tc>
        <w:tc>
          <w:tcPr>
            <w:tcW w:w="2070" w:type="dxa"/>
            <w:vAlign w:val="center"/>
          </w:tcPr>
          <w:p w:rsidR="00333D19" w:rsidRDefault="009826D9" w:rsidP="009826D9">
            <w:pPr>
              <w:jc w:val="center"/>
              <w:rPr>
                <w:rFonts w:ascii="Times New Roman" w:hAnsi="Times New Roman" w:cs="Times New Roman"/>
                <w:sz w:val="24"/>
                <w:szCs w:val="24"/>
              </w:rPr>
            </w:pPr>
            <w:r>
              <w:rPr>
                <w:rFonts w:ascii="Times New Roman" w:hAnsi="Times New Roman" w:cs="Times New Roman"/>
                <w:sz w:val="24"/>
                <w:szCs w:val="24"/>
              </w:rPr>
              <w:t>$2,132/mo</w:t>
            </w:r>
          </w:p>
          <w:p w:rsidR="009826D9" w:rsidRDefault="009826D9" w:rsidP="009826D9">
            <w:pPr>
              <w:jc w:val="center"/>
              <w:rPr>
                <w:rFonts w:ascii="Times New Roman" w:hAnsi="Times New Roman" w:cs="Times New Roman"/>
                <w:sz w:val="24"/>
                <w:szCs w:val="24"/>
              </w:rPr>
            </w:pPr>
            <w:r>
              <w:rPr>
                <w:rFonts w:ascii="Times New Roman" w:hAnsi="Times New Roman" w:cs="Times New Roman"/>
                <w:sz w:val="24"/>
                <w:szCs w:val="24"/>
              </w:rPr>
              <w:t>$25,584/yr</w:t>
            </w:r>
            <w:r w:rsidR="00F25A48">
              <w:rPr>
                <w:rFonts w:ascii="Times New Roman" w:hAnsi="Times New Roman" w:cs="Times New Roman"/>
                <w:sz w:val="24"/>
                <w:szCs w:val="24"/>
              </w:rPr>
              <w:t>*</w:t>
            </w:r>
          </w:p>
        </w:tc>
        <w:tc>
          <w:tcPr>
            <w:tcW w:w="2070" w:type="dxa"/>
            <w:vAlign w:val="center"/>
          </w:tcPr>
          <w:p w:rsidR="00333D19" w:rsidRDefault="00333D19" w:rsidP="009826D9">
            <w:pPr>
              <w:jc w:val="center"/>
              <w:rPr>
                <w:rFonts w:ascii="Times New Roman" w:hAnsi="Times New Roman" w:cs="Times New Roman"/>
                <w:sz w:val="24"/>
                <w:szCs w:val="24"/>
              </w:rPr>
            </w:pPr>
            <w:r>
              <w:rPr>
                <w:rFonts w:ascii="Times New Roman" w:hAnsi="Times New Roman" w:cs="Times New Roman"/>
                <w:sz w:val="24"/>
                <w:szCs w:val="24"/>
              </w:rPr>
              <w:t>$</w:t>
            </w:r>
            <w:r w:rsidR="009826D9">
              <w:rPr>
                <w:rFonts w:ascii="Times New Roman" w:hAnsi="Times New Roman" w:cs="Times New Roman"/>
                <w:sz w:val="24"/>
                <w:szCs w:val="24"/>
              </w:rPr>
              <w:t>1,144/mo</w:t>
            </w:r>
          </w:p>
          <w:p w:rsidR="009826D9" w:rsidRDefault="009826D9" w:rsidP="009826D9">
            <w:pPr>
              <w:jc w:val="center"/>
              <w:rPr>
                <w:rFonts w:ascii="Times New Roman" w:hAnsi="Times New Roman" w:cs="Times New Roman"/>
                <w:sz w:val="24"/>
                <w:szCs w:val="24"/>
              </w:rPr>
            </w:pPr>
            <w:r>
              <w:rPr>
                <w:rFonts w:ascii="Times New Roman" w:hAnsi="Times New Roman" w:cs="Times New Roman"/>
                <w:sz w:val="24"/>
                <w:szCs w:val="24"/>
              </w:rPr>
              <w:t>$13,728/yr</w:t>
            </w:r>
            <w:r w:rsidR="00F25A48">
              <w:rPr>
                <w:rFonts w:ascii="Times New Roman" w:hAnsi="Times New Roman" w:cs="Times New Roman"/>
                <w:sz w:val="24"/>
                <w:szCs w:val="24"/>
              </w:rPr>
              <w:t>*</w:t>
            </w:r>
          </w:p>
        </w:tc>
        <w:tc>
          <w:tcPr>
            <w:tcW w:w="1998" w:type="dxa"/>
            <w:vAlign w:val="center"/>
          </w:tcPr>
          <w:p w:rsidR="00333D19" w:rsidRDefault="00333D19" w:rsidP="009826D9">
            <w:pPr>
              <w:jc w:val="center"/>
              <w:rPr>
                <w:rFonts w:ascii="Times New Roman" w:hAnsi="Times New Roman" w:cs="Times New Roman"/>
                <w:sz w:val="24"/>
                <w:szCs w:val="24"/>
              </w:rPr>
            </w:pPr>
            <w:r>
              <w:rPr>
                <w:rFonts w:ascii="Times New Roman" w:hAnsi="Times New Roman" w:cs="Times New Roman"/>
                <w:sz w:val="24"/>
                <w:szCs w:val="24"/>
              </w:rPr>
              <w:t>$</w:t>
            </w:r>
            <w:r w:rsidR="009826D9">
              <w:rPr>
                <w:rFonts w:ascii="Times New Roman" w:hAnsi="Times New Roman" w:cs="Times New Roman"/>
                <w:sz w:val="24"/>
                <w:szCs w:val="24"/>
              </w:rPr>
              <w:t>988/mo</w:t>
            </w:r>
          </w:p>
          <w:p w:rsidR="009826D9" w:rsidRDefault="009826D9" w:rsidP="009826D9">
            <w:pPr>
              <w:jc w:val="center"/>
              <w:rPr>
                <w:rFonts w:ascii="Times New Roman" w:hAnsi="Times New Roman" w:cs="Times New Roman"/>
                <w:sz w:val="24"/>
                <w:szCs w:val="24"/>
              </w:rPr>
            </w:pPr>
            <w:r>
              <w:rPr>
                <w:rFonts w:ascii="Times New Roman" w:hAnsi="Times New Roman" w:cs="Times New Roman"/>
                <w:sz w:val="24"/>
                <w:szCs w:val="24"/>
              </w:rPr>
              <w:t>$11,856/yr</w:t>
            </w:r>
            <w:r w:rsidR="00F25A48">
              <w:rPr>
                <w:rFonts w:ascii="Times New Roman" w:hAnsi="Times New Roman" w:cs="Times New Roman"/>
                <w:sz w:val="24"/>
                <w:szCs w:val="24"/>
              </w:rPr>
              <w:t>*</w:t>
            </w:r>
          </w:p>
        </w:tc>
      </w:tr>
      <w:tr w:rsidR="00333D19" w:rsidTr="00BB59AA">
        <w:tc>
          <w:tcPr>
            <w:tcW w:w="1458" w:type="dxa"/>
            <w:vAlign w:val="center"/>
          </w:tcPr>
          <w:p w:rsidR="00333D19" w:rsidRPr="002A239F" w:rsidRDefault="00333D19" w:rsidP="00BB59AA">
            <w:pPr>
              <w:jc w:val="center"/>
              <w:rPr>
                <w:rFonts w:ascii="Times New Roman" w:hAnsi="Times New Roman" w:cs="Times New Roman"/>
                <w:b/>
                <w:sz w:val="24"/>
                <w:szCs w:val="24"/>
              </w:rPr>
            </w:pPr>
            <w:r w:rsidRPr="002A239F">
              <w:rPr>
                <w:rFonts w:ascii="Times New Roman" w:hAnsi="Times New Roman" w:cs="Times New Roman"/>
                <w:b/>
                <w:sz w:val="24"/>
                <w:szCs w:val="24"/>
              </w:rPr>
              <w:t>Elementary School</w:t>
            </w:r>
          </w:p>
        </w:tc>
        <w:tc>
          <w:tcPr>
            <w:tcW w:w="1980" w:type="dxa"/>
            <w:vAlign w:val="center"/>
          </w:tcPr>
          <w:p w:rsidR="00333D19" w:rsidRDefault="00333D19" w:rsidP="009826D9">
            <w:pPr>
              <w:jc w:val="center"/>
              <w:rPr>
                <w:rFonts w:ascii="Times New Roman" w:hAnsi="Times New Roman" w:cs="Times New Roman"/>
                <w:sz w:val="24"/>
                <w:szCs w:val="24"/>
              </w:rPr>
            </w:pPr>
            <w:r w:rsidRPr="00F37AB6">
              <w:rPr>
                <w:rFonts w:ascii="Times New Roman" w:hAnsi="Times New Roman" w:cs="Times New Roman"/>
                <w:sz w:val="24"/>
                <w:szCs w:val="24"/>
              </w:rPr>
              <w:t>$</w:t>
            </w:r>
            <w:r w:rsidR="009826D9">
              <w:rPr>
                <w:rFonts w:ascii="Times New Roman" w:hAnsi="Times New Roman" w:cs="Times New Roman"/>
                <w:sz w:val="24"/>
                <w:szCs w:val="24"/>
              </w:rPr>
              <w:t>1,960/mo</w:t>
            </w:r>
          </w:p>
          <w:p w:rsidR="009826D9" w:rsidRPr="00F37AB6" w:rsidRDefault="009826D9" w:rsidP="009826D9">
            <w:pPr>
              <w:jc w:val="center"/>
              <w:rPr>
                <w:rFonts w:ascii="Times New Roman" w:hAnsi="Times New Roman" w:cs="Times New Roman"/>
                <w:sz w:val="24"/>
                <w:szCs w:val="24"/>
              </w:rPr>
            </w:pPr>
            <w:r>
              <w:rPr>
                <w:rFonts w:ascii="Times New Roman" w:hAnsi="Times New Roman" w:cs="Times New Roman"/>
                <w:sz w:val="24"/>
                <w:szCs w:val="24"/>
              </w:rPr>
              <w:t>$23,520/yr</w:t>
            </w:r>
            <w:r w:rsidR="00F25A48">
              <w:rPr>
                <w:rFonts w:ascii="Times New Roman" w:hAnsi="Times New Roman" w:cs="Times New Roman"/>
                <w:sz w:val="24"/>
                <w:szCs w:val="24"/>
              </w:rPr>
              <w:t>*</w:t>
            </w:r>
          </w:p>
        </w:tc>
        <w:tc>
          <w:tcPr>
            <w:tcW w:w="2070" w:type="dxa"/>
            <w:vAlign w:val="center"/>
          </w:tcPr>
          <w:p w:rsidR="00333D19" w:rsidRDefault="009826D9" w:rsidP="009826D9">
            <w:pPr>
              <w:jc w:val="center"/>
              <w:rPr>
                <w:rFonts w:ascii="Times New Roman" w:hAnsi="Times New Roman" w:cs="Times New Roman"/>
                <w:sz w:val="24"/>
                <w:szCs w:val="24"/>
              </w:rPr>
            </w:pPr>
            <w:r>
              <w:rPr>
                <w:rFonts w:ascii="Times New Roman" w:hAnsi="Times New Roman" w:cs="Times New Roman"/>
                <w:sz w:val="24"/>
                <w:szCs w:val="24"/>
              </w:rPr>
              <w:t>$1,372/mo</w:t>
            </w:r>
          </w:p>
          <w:p w:rsidR="009826D9" w:rsidRDefault="009826D9" w:rsidP="009826D9">
            <w:pPr>
              <w:jc w:val="center"/>
              <w:rPr>
                <w:rFonts w:ascii="Times New Roman" w:hAnsi="Times New Roman" w:cs="Times New Roman"/>
                <w:sz w:val="24"/>
                <w:szCs w:val="24"/>
              </w:rPr>
            </w:pPr>
            <w:r>
              <w:rPr>
                <w:rFonts w:ascii="Times New Roman" w:hAnsi="Times New Roman" w:cs="Times New Roman"/>
                <w:sz w:val="24"/>
                <w:szCs w:val="24"/>
              </w:rPr>
              <w:t>$16.464/yr</w:t>
            </w:r>
            <w:r w:rsidR="00F25A48">
              <w:rPr>
                <w:rFonts w:ascii="Times New Roman" w:hAnsi="Times New Roman" w:cs="Times New Roman"/>
                <w:sz w:val="24"/>
                <w:szCs w:val="24"/>
              </w:rPr>
              <w:t>*</w:t>
            </w:r>
          </w:p>
        </w:tc>
        <w:tc>
          <w:tcPr>
            <w:tcW w:w="2070" w:type="dxa"/>
            <w:vAlign w:val="center"/>
          </w:tcPr>
          <w:p w:rsidR="00333D19" w:rsidRDefault="00333D19" w:rsidP="009826D9">
            <w:pPr>
              <w:jc w:val="center"/>
              <w:rPr>
                <w:rFonts w:ascii="Times New Roman" w:hAnsi="Times New Roman" w:cs="Times New Roman"/>
                <w:sz w:val="24"/>
                <w:szCs w:val="24"/>
              </w:rPr>
            </w:pPr>
            <w:r>
              <w:rPr>
                <w:rFonts w:ascii="Times New Roman" w:hAnsi="Times New Roman" w:cs="Times New Roman"/>
                <w:sz w:val="24"/>
                <w:szCs w:val="24"/>
              </w:rPr>
              <w:t>$</w:t>
            </w:r>
            <w:r w:rsidR="009826D9">
              <w:rPr>
                <w:rFonts w:ascii="Times New Roman" w:hAnsi="Times New Roman" w:cs="Times New Roman"/>
                <w:sz w:val="24"/>
                <w:szCs w:val="24"/>
              </w:rPr>
              <w:t>735/mo</w:t>
            </w:r>
          </w:p>
          <w:p w:rsidR="009826D9" w:rsidRDefault="009826D9" w:rsidP="009826D9">
            <w:pPr>
              <w:jc w:val="center"/>
              <w:rPr>
                <w:rFonts w:ascii="Times New Roman" w:hAnsi="Times New Roman" w:cs="Times New Roman"/>
                <w:sz w:val="24"/>
                <w:szCs w:val="24"/>
              </w:rPr>
            </w:pPr>
            <w:r>
              <w:rPr>
                <w:rFonts w:ascii="Times New Roman" w:hAnsi="Times New Roman" w:cs="Times New Roman"/>
                <w:sz w:val="24"/>
                <w:szCs w:val="24"/>
              </w:rPr>
              <w:t>$8,820/yr</w:t>
            </w:r>
            <w:r w:rsidR="00F25A48">
              <w:rPr>
                <w:rFonts w:ascii="Times New Roman" w:hAnsi="Times New Roman" w:cs="Times New Roman"/>
                <w:sz w:val="24"/>
                <w:szCs w:val="24"/>
              </w:rPr>
              <w:t>*</w:t>
            </w:r>
          </w:p>
        </w:tc>
        <w:tc>
          <w:tcPr>
            <w:tcW w:w="1998" w:type="dxa"/>
            <w:vAlign w:val="center"/>
          </w:tcPr>
          <w:p w:rsidR="00333D19" w:rsidRDefault="00333D19" w:rsidP="009826D9">
            <w:pPr>
              <w:jc w:val="center"/>
              <w:rPr>
                <w:rFonts w:ascii="Times New Roman" w:hAnsi="Times New Roman" w:cs="Times New Roman"/>
                <w:sz w:val="24"/>
                <w:szCs w:val="24"/>
              </w:rPr>
            </w:pPr>
            <w:r>
              <w:rPr>
                <w:rFonts w:ascii="Times New Roman" w:hAnsi="Times New Roman" w:cs="Times New Roman"/>
                <w:sz w:val="24"/>
                <w:szCs w:val="24"/>
              </w:rPr>
              <w:t>$</w:t>
            </w:r>
            <w:r w:rsidR="009826D9">
              <w:rPr>
                <w:rFonts w:ascii="Times New Roman" w:hAnsi="Times New Roman" w:cs="Times New Roman"/>
                <w:sz w:val="24"/>
                <w:szCs w:val="24"/>
              </w:rPr>
              <w:t>637/mo</w:t>
            </w:r>
          </w:p>
          <w:p w:rsidR="009826D9" w:rsidRDefault="009826D9" w:rsidP="009826D9">
            <w:pPr>
              <w:jc w:val="center"/>
              <w:rPr>
                <w:rFonts w:ascii="Times New Roman" w:hAnsi="Times New Roman" w:cs="Times New Roman"/>
                <w:sz w:val="24"/>
                <w:szCs w:val="24"/>
              </w:rPr>
            </w:pPr>
            <w:r>
              <w:rPr>
                <w:rFonts w:ascii="Times New Roman" w:hAnsi="Times New Roman" w:cs="Times New Roman"/>
                <w:sz w:val="24"/>
                <w:szCs w:val="24"/>
              </w:rPr>
              <w:t>$7,644/yr</w:t>
            </w:r>
            <w:r w:rsidR="00F25A48">
              <w:rPr>
                <w:rFonts w:ascii="Times New Roman" w:hAnsi="Times New Roman" w:cs="Times New Roman"/>
                <w:sz w:val="24"/>
                <w:szCs w:val="24"/>
              </w:rPr>
              <w:t>*</w:t>
            </w:r>
          </w:p>
        </w:tc>
      </w:tr>
    </w:tbl>
    <w:p w:rsidR="00AE521D" w:rsidRDefault="002E093D" w:rsidP="00AE521D">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E521D">
        <w:rPr>
          <w:rFonts w:ascii="Times New Roman" w:hAnsi="Times New Roman" w:cs="Times New Roman"/>
          <w:sz w:val="24"/>
          <w:szCs w:val="24"/>
        </w:rPr>
        <w:t xml:space="preserve">*Annualized for the June 1, 2012 to May 31, 2013 planning year.  </w:t>
      </w:r>
    </w:p>
    <w:p w:rsidR="00890EAA" w:rsidRDefault="002E093D" w:rsidP="00440E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that most school districts have </w:t>
      </w:r>
      <w:r w:rsidR="000D7736">
        <w:rPr>
          <w:rFonts w:ascii="Times New Roman" w:hAnsi="Times New Roman" w:cs="Times New Roman"/>
          <w:sz w:val="24"/>
          <w:szCs w:val="24"/>
        </w:rPr>
        <w:t xml:space="preserve">more than one </w:t>
      </w:r>
      <w:r>
        <w:rPr>
          <w:rFonts w:ascii="Times New Roman" w:hAnsi="Times New Roman" w:cs="Times New Roman"/>
          <w:sz w:val="24"/>
          <w:szCs w:val="24"/>
        </w:rPr>
        <w:t>building</w:t>
      </w:r>
      <w:r w:rsidR="000D7736">
        <w:rPr>
          <w:rFonts w:ascii="Times New Roman" w:hAnsi="Times New Roman" w:cs="Times New Roman"/>
          <w:sz w:val="24"/>
          <w:szCs w:val="24"/>
        </w:rPr>
        <w:t xml:space="preserve"> and service account</w:t>
      </w:r>
      <w:r>
        <w:rPr>
          <w:rFonts w:ascii="Times New Roman" w:hAnsi="Times New Roman" w:cs="Times New Roman"/>
          <w:sz w:val="24"/>
          <w:szCs w:val="24"/>
        </w:rPr>
        <w:t>, and that large suburban and city schools have many buildings</w:t>
      </w:r>
      <w:r w:rsidR="000D7736">
        <w:rPr>
          <w:rFonts w:ascii="Times New Roman" w:hAnsi="Times New Roman" w:cs="Times New Roman"/>
          <w:sz w:val="24"/>
          <w:szCs w:val="24"/>
        </w:rPr>
        <w:t xml:space="preserve"> and accounts</w:t>
      </w:r>
      <w:r>
        <w:rPr>
          <w:rFonts w:ascii="Times New Roman" w:hAnsi="Times New Roman" w:cs="Times New Roman"/>
          <w:sz w:val="24"/>
          <w:szCs w:val="24"/>
        </w:rPr>
        <w:t xml:space="preserve"> (See, e.g., </w:t>
      </w:r>
      <w:r w:rsidR="00CE30E9">
        <w:rPr>
          <w:rFonts w:ascii="Times New Roman" w:hAnsi="Times New Roman" w:cs="Times New Roman"/>
          <w:sz w:val="24"/>
          <w:szCs w:val="24"/>
        </w:rPr>
        <w:t xml:space="preserve">Ohio </w:t>
      </w:r>
      <w:r>
        <w:rPr>
          <w:rFonts w:ascii="Times New Roman" w:hAnsi="Times New Roman" w:cs="Times New Roman"/>
          <w:sz w:val="24"/>
          <w:szCs w:val="24"/>
        </w:rPr>
        <w:t>Schools Ex</w:t>
      </w:r>
      <w:r w:rsidR="00CE30E9">
        <w:rPr>
          <w:rFonts w:ascii="Times New Roman" w:hAnsi="Times New Roman" w:cs="Times New Roman"/>
          <w:sz w:val="24"/>
          <w:szCs w:val="24"/>
        </w:rPr>
        <w:t>hibit</w:t>
      </w:r>
      <w:r>
        <w:rPr>
          <w:rFonts w:ascii="Times New Roman" w:hAnsi="Times New Roman" w:cs="Times New Roman"/>
          <w:sz w:val="24"/>
          <w:szCs w:val="24"/>
        </w:rPr>
        <w:t xml:space="preserve"> 101</w:t>
      </w:r>
      <w:r w:rsidR="00CE30E9">
        <w:rPr>
          <w:rFonts w:ascii="Times New Roman" w:hAnsi="Times New Roman" w:cs="Times New Roman"/>
          <w:sz w:val="24"/>
          <w:szCs w:val="24"/>
        </w:rPr>
        <w:t xml:space="preserve"> (Frye)</w:t>
      </w:r>
      <w:r>
        <w:rPr>
          <w:rFonts w:ascii="Times New Roman" w:hAnsi="Times New Roman" w:cs="Times New Roman"/>
          <w:sz w:val="24"/>
          <w:szCs w:val="24"/>
        </w:rPr>
        <w:t xml:space="preserve"> at 14), the potential increases to shopping schools are enormous</w:t>
      </w:r>
      <w:r w:rsidR="00440E52">
        <w:rPr>
          <w:rFonts w:ascii="Times New Roman" w:hAnsi="Times New Roman" w:cs="Times New Roman"/>
          <w:sz w:val="24"/>
          <w:szCs w:val="24"/>
        </w:rPr>
        <w:t xml:space="preserve">.  </w:t>
      </w:r>
      <w:r w:rsidR="005E1C8A">
        <w:rPr>
          <w:rFonts w:ascii="Times New Roman" w:hAnsi="Times New Roman" w:cs="Times New Roman"/>
          <w:sz w:val="24"/>
          <w:szCs w:val="24"/>
        </w:rPr>
        <w:t xml:space="preserve">Indeed, although he performed bill analyses on shopping customers, </w:t>
      </w:r>
      <w:r w:rsidR="00440E52">
        <w:rPr>
          <w:rFonts w:ascii="Times New Roman" w:hAnsi="Times New Roman" w:cs="Times New Roman"/>
          <w:sz w:val="24"/>
          <w:szCs w:val="24"/>
        </w:rPr>
        <w:t>AEP Ohio witness Roush admitted</w:t>
      </w:r>
      <w:r w:rsidR="00707049" w:rsidRPr="00707049">
        <w:rPr>
          <w:rFonts w:ascii="Times New Roman" w:hAnsi="Times New Roman" w:cs="Times New Roman"/>
          <w:sz w:val="24"/>
          <w:szCs w:val="24"/>
        </w:rPr>
        <w:t xml:space="preserve"> </w:t>
      </w:r>
      <w:r w:rsidR="00707049">
        <w:rPr>
          <w:rFonts w:ascii="Times New Roman" w:hAnsi="Times New Roman" w:cs="Times New Roman"/>
          <w:sz w:val="24"/>
          <w:szCs w:val="24"/>
        </w:rPr>
        <w:t>on cross examination</w:t>
      </w:r>
      <w:r w:rsidR="00440E52">
        <w:rPr>
          <w:rFonts w:ascii="Times New Roman" w:hAnsi="Times New Roman" w:cs="Times New Roman"/>
          <w:sz w:val="24"/>
          <w:szCs w:val="24"/>
        </w:rPr>
        <w:t xml:space="preserve"> that the Company did not consider the effect the capacity charge increase could have on shopping customers. </w:t>
      </w:r>
      <w:r w:rsidR="005E1C8A">
        <w:rPr>
          <w:rFonts w:ascii="Times New Roman" w:hAnsi="Times New Roman" w:cs="Times New Roman"/>
          <w:sz w:val="24"/>
          <w:szCs w:val="24"/>
        </w:rPr>
        <w:t xml:space="preserve"> Tr. IV</w:t>
      </w:r>
      <w:r w:rsidR="00890EAA">
        <w:rPr>
          <w:rFonts w:ascii="Times New Roman" w:hAnsi="Times New Roman" w:cs="Times New Roman"/>
          <w:sz w:val="24"/>
          <w:szCs w:val="24"/>
        </w:rPr>
        <w:t xml:space="preserve"> (Roush)</w:t>
      </w:r>
      <w:r w:rsidR="005E1C8A">
        <w:rPr>
          <w:rFonts w:ascii="Times New Roman" w:hAnsi="Times New Roman" w:cs="Times New Roman"/>
          <w:sz w:val="24"/>
          <w:szCs w:val="24"/>
        </w:rPr>
        <w:t xml:space="preserve">, at 1222. </w:t>
      </w:r>
      <w:r w:rsidR="00440E52">
        <w:rPr>
          <w:rFonts w:ascii="Times New Roman" w:hAnsi="Times New Roman" w:cs="Times New Roman"/>
          <w:sz w:val="24"/>
          <w:szCs w:val="24"/>
        </w:rPr>
        <w:t xml:space="preserve"> </w:t>
      </w:r>
      <w:r w:rsidR="00707049">
        <w:rPr>
          <w:rFonts w:ascii="Times New Roman" w:hAnsi="Times New Roman" w:cs="Times New Roman"/>
          <w:sz w:val="24"/>
          <w:szCs w:val="24"/>
        </w:rPr>
        <w:t xml:space="preserve">The effect of the pass through </w:t>
      </w:r>
      <w:r w:rsidR="00F25A48">
        <w:rPr>
          <w:rFonts w:ascii="Times New Roman" w:hAnsi="Times New Roman" w:cs="Times New Roman"/>
          <w:sz w:val="24"/>
          <w:szCs w:val="24"/>
        </w:rPr>
        <w:t>would be</w:t>
      </w:r>
      <w:r w:rsidR="00707049">
        <w:rPr>
          <w:rFonts w:ascii="Times New Roman" w:hAnsi="Times New Roman" w:cs="Times New Roman"/>
          <w:sz w:val="24"/>
          <w:szCs w:val="24"/>
        </w:rPr>
        <w:t xml:space="preserve"> in addition to any projected increases to shopping customers</w:t>
      </w:r>
      <w:r w:rsidR="00890EAA">
        <w:rPr>
          <w:rFonts w:ascii="Times New Roman" w:hAnsi="Times New Roman" w:cs="Times New Roman"/>
          <w:sz w:val="24"/>
          <w:szCs w:val="24"/>
        </w:rPr>
        <w:t xml:space="preserve"> resulting from the ESP.  AEP Ohio witness Roush testified the </w:t>
      </w:r>
      <w:r w:rsidR="00890EAA" w:rsidRPr="006B0F73">
        <w:rPr>
          <w:rFonts w:ascii="Times New Roman" w:hAnsi="Times New Roman" w:cs="Times New Roman"/>
          <w:b/>
          <w:i/>
          <w:sz w:val="24"/>
          <w:szCs w:val="24"/>
        </w:rPr>
        <w:t>average</w:t>
      </w:r>
      <w:r w:rsidR="00890EAA">
        <w:rPr>
          <w:rFonts w:ascii="Times New Roman" w:hAnsi="Times New Roman" w:cs="Times New Roman"/>
          <w:sz w:val="24"/>
          <w:szCs w:val="24"/>
        </w:rPr>
        <w:t xml:space="preserve"> rate increases for GS-2 and GS-3 customers in the Columbus Southern Power  Rate Zone would be approximately 2 – 3%, and would be 4 – 5% in the Ohio Power Rate Zone.   AEP Ohio Exhibit 111 (Roush), at 16.  On cross examination, he stated that on an individual basis, </w:t>
      </w:r>
      <w:r w:rsidR="0031420B">
        <w:rPr>
          <w:rFonts w:ascii="Times New Roman" w:hAnsi="Times New Roman" w:cs="Times New Roman"/>
          <w:sz w:val="24"/>
          <w:szCs w:val="24"/>
        </w:rPr>
        <w:t xml:space="preserve">most customers would see a 4-5% increase, while </w:t>
      </w:r>
      <w:r w:rsidR="00890EAA">
        <w:rPr>
          <w:rFonts w:ascii="Times New Roman" w:hAnsi="Times New Roman" w:cs="Times New Roman"/>
          <w:sz w:val="24"/>
          <w:szCs w:val="24"/>
        </w:rPr>
        <w:t>rate increases could range up to 10%, with very few customers experiencing over a 10% increase.</w:t>
      </w:r>
      <w:r w:rsidR="00C26D16">
        <w:rPr>
          <w:rFonts w:ascii="Times New Roman" w:hAnsi="Times New Roman" w:cs="Times New Roman"/>
          <w:sz w:val="24"/>
          <w:szCs w:val="24"/>
        </w:rPr>
        <w:t xml:space="preserve">  Tr. IV (Roush), at 1219-1220.</w:t>
      </w:r>
    </w:p>
    <w:p w:rsidR="00440E52" w:rsidRDefault="005E1C8A" w:rsidP="00890E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By ignoring th</w:t>
      </w:r>
      <w:r w:rsidR="00890EAA">
        <w:rPr>
          <w:rFonts w:ascii="Times New Roman" w:hAnsi="Times New Roman" w:cs="Times New Roman"/>
          <w:sz w:val="24"/>
          <w:szCs w:val="24"/>
        </w:rPr>
        <w:t xml:space="preserve">e effect of the capacity charge pass-through, </w:t>
      </w:r>
      <w:r w:rsidR="00440E52">
        <w:rPr>
          <w:rFonts w:ascii="Times New Roman" w:hAnsi="Times New Roman" w:cs="Times New Roman"/>
          <w:sz w:val="24"/>
          <w:szCs w:val="24"/>
        </w:rPr>
        <w:t>AEP Ohio is asking the Commission to roll the dice</w:t>
      </w:r>
      <w:r>
        <w:rPr>
          <w:rFonts w:ascii="Times New Roman" w:hAnsi="Times New Roman" w:cs="Times New Roman"/>
          <w:sz w:val="24"/>
          <w:szCs w:val="24"/>
        </w:rPr>
        <w:t xml:space="preserve"> and, unfortunately, set the stage for a repeat of the public outrage that accompanied the December 14, 2011 order, </w:t>
      </w:r>
      <w:r w:rsidR="00707049">
        <w:rPr>
          <w:rFonts w:ascii="Times New Roman" w:hAnsi="Times New Roman" w:cs="Times New Roman"/>
          <w:sz w:val="24"/>
          <w:szCs w:val="24"/>
        </w:rPr>
        <w:t>when customers</w:t>
      </w:r>
      <w:r w:rsidR="00890EAA">
        <w:rPr>
          <w:rFonts w:ascii="Times New Roman" w:hAnsi="Times New Roman" w:cs="Times New Roman"/>
          <w:sz w:val="24"/>
          <w:szCs w:val="24"/>
        </w:rPr>
        <w:t xml:space="preserve"> </w:t>
      </w:r>
      <w:r w:rsidR="00707049">
        <w:rPr>
          <w:rFonts w:ascii="Times New Roman" w:hAnsi="Times New Roman" w:cs="Times New Roman"/>
          <w:sz w:val="24"/>
          <w:szCs w:val="24"/>
        </w:rPr>
        <w:t xml:space="preserve">were blindsided by the </w:t>
      </w:r>
      <w:r w:rsidR="00890EAA">
        <w:rPr>
          <w:rFonts w:ascii="Times New Roman" w:hAnsi="Times New Roman" w:cs="Times New Roman"/>
          <w:sz w:val="24"/>
          <w:szCs w:val="24"/>
        </w:rPr>
        <w:t xml:space="preserve">massive </w:t>
      </w:r>
      <w:r w:rsidR="00707049">
        <w:rPr>
          <w:rFonts w:ascii="Times New Roman" w:hAnsi="Times New Roman" w:cs="Times New Roman"/>
          <w:sz w:val="24"/>
          <w:szCs w:val="24"/>
        </w:rPr>
        <w:t xml:space="preserve">rate </w:t>
      </w:r>
      <w:r w:rsidR="00890EAA">
        <w:rPr>
          <w:rFonts w:ascii="Times New Roman" w:hAnsi="Times New Roman" w:cs="Times New Roman"/>
          <w:sz w:val="24"/>
          <w:szCs w:val="24"/>
        </w:rPr>
        <w:t xml:space="preserve">increases </w:t>
      </w:r>
      <w:r w:rsidR="00707049">
        <w:rPr>
          <w:rFonts w:ascii="Times New Roman" w:hAnsi="Times New Roman" w:cs="Times New Roman"/>
          <w:sz w:val="24"/>
          <w:szCs w:val="24"/>
        </w:rPr>
        <w:t xml:space="preserve">hidden within the </w:t>
      </w:r>
      <w:r w:rsidR="00890EAA">
        <w:rPr>
          <w:rFonts w:ascii="Times New Roman" w:hAnsi="Times New Roman" w:cs="Times New Roman"/>
          <w:sz w:val="24"/>
          <w:szCs w:val="24"/>
        </w:rPr>
        <w:t xml:space="preserve">approved </w:t>
      </w:r>
      <w:r w:rsidR="00707049">
        <w:rPr>
          <w:rFonts w:ascii="Times New Roman" w:hAnsi="Times New Roman" w:cs="Times New Roman"/>
          <w:sz w:val="24"/>
          <w:szCs w:val="24"/>
        </w:rPr>
        <w:t xml:space="preserve">stipulation, and not realized until they opened their January bills. </w:t>
      </w:r>
    </w:p>
    <w:p w:rsidR="005C51A5" w:rsidRDefault="005C51A5" w:rsidP="00890E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risk is considerable considering that </w:t>
      </w:r>
      <w:r w:rsidRPr="003F56D6">
        <w:rPr>
          <w:rFonts w:ascii="Times New Roman" w:hAnsi="Times New Roman" w:cs="Times New Roman"/>
          <w:sz w:val="24"/>
          <w:szCs w:val="24"/>
        </w:rPr>
        <w:t xml:space="preserve">Tier I </w:t>
      </w:r>
      <w:r>
        <w:rPr>
          <w:rFonts w:ascii="Times New Roman" w:hAnsi="Times New Roman" w:cs="Times New Roman"/>
          <w:sz w:val="24"/>
          <w:szCs w:val="24"/>
        </w:rPr>
        <w:t>pricing</w:t>
      </w:r>
      <w:r w:rsidR="00652043">
        <w:rPr>
          <w:rFonts w:ascii="Times New Roman" w:hAnsi="Times New Roman" w:cs="Times New Roman"/>
          <w:sz w:val="24"/>
          <w:szCs w:val="24"/>
        </w:rPr>
        <w:t xml:space="preserve"> </w:t>
      </w:r>
      <w:r w:rsidR="00652043" w:rsidRPr="003F56D6">
        <w:rPr>
          <w:rFonts w:ascii="Times New Roman" w:hAnsi="Times New Roman" w:cs="Times New Roman"/>
          <w:sz w:val="24"/>
          <w:szCs w:val="24"/>
        </w:rPr>
        <w:t>($146/MW-day</w:t>
      </w:r>
      <w:r w:rsidR="006B2F5C" w:rsidRPr="003F56D6">
        <w:rPr>
          <w:rFonts w:ascii="Times New Roman" w:hAnsi="Times New Roman" w:cs="Times New Roman"/>
          <w:sz w:val="24"/>
          <w:szCs w:val="24"/>
        </w:rPr>
        <w:t xml:space="preserve">) </w:t>
      </w:r>
      <w:r w:rsidR="006B2F5C">
        <w:rPr>
          <w:rFonts w:ascii="Times New Roman" w:hAnsi="Times New Roman" w:cs="Times New Roman"/>
          <w:sz w:val="24"/>
          <w:szCs w:val="24"/>
        </w:rPr>
        <w:t>is</w:t>
      </w:r>
      <w:r>
        <w:rPr>
          <w:rFonts w:ascii="Times New Roman" w:hAnsi="Times New Roman" w:cs="Times New Roman"/>
          <w:sz w:val="24"/>
          <w:szCs w:val="24"/>
        </w:rPr>
        <w:t xml:space="preserve"> available </w:t>
      </w:r>
      <w:r w:rsidR="00652043">
        <w:rPr>
          <w:rFonts w:ascii="Times New Roman" w:hAnsi="Times New Roman" w:cs="Times New Roman"/>
          <w:sz w:val="24"/>
          <w:szCs w:val="24"/>
        </w:rPr>
        <w:t xml:space="preserve">only </w:t>
      </w:r>
      <w:r>
        <w:rPr>
          <w:rFonts w:ascii="Times New Roman" w:hAnsi="Times New Roman" w:cs="Times New Roman"/>
          <w:sz w:val="24"/>
          <w:szCs w:val="24"/>
        </w:rPr>
        <w:t xml:space="preserve">to 21% of the commercial </w:t>
      </w:r>
      <w:r w:rsidRPr="003F56D6">
        <w:rPr>
          <w:rFonts w:ascii="Times New Roman" w:hAnsi="Times New Roman" w:cs="Times New Roman"/>
          <w:sz w:val="24"/>
          <w:szCs w:val="24"/>
        </w:rPr>
        <w:t>customer class</w:t>
      </w:r>
      <w:r w:rsidR="00652043">
        <w:rPr>
          <w:rFonts w:ascii="Times New Roman" w:hAnsi="Times New Roman" w:cs="Times New Roman"/>
          <w:sz w:val="24"/>
          <w:szCs w:val="24"/>
        </w:rPr>
        <w:t xml:space="preserve"> load</w:t>
      </w:r>
      <w:r w:rsidRPr="003F56D6">
        <w:rPr>
          <w:rFonts w:ascii="Times New Roman" w:hAnsi="Times New Roman" w:cs="Times New Roman"/>
          <w:sz w:val="24"/>
          <w:szCs w:val="24"/>
        </w:rPr>
        <w:t xml:space="preserve"> in 2012, 31% in 2013, and 41% in 2014.  All others would be assigned the Tier 2 price ($255/MW-day).  AEP Ohio Exhibit 11</w:t>
      </w:r>
      <w:r w:rsidR="00DC736D">
        <w:rPr>
          <w:rFonts w:ascii="Times New Roman" w:hAnsi="Times New Roman" w:cs="Times New Roman"/>
          <w:sz w:val="24"/>
          <w:szCs w:val="24"/>
        </w:rPr>
        <w:t>6</w:t>
      </w:r>
      <w:r w:rsidRPr="003F56D6">
        <w:rPr>
          <w:rFonts w:ascii="Times New Roman" w:hAnsi="Times New Roman" w:cs="Times New Roman"/>
          <w:sz w:val="24"/>
          <w:szCs w:val="24"/>
        </w:rPr>
        <w:t xml:space="preserve"> (Allen), at 6.   </w:t>
      </w:r>
      <w:r>
        <w:rPr>
          <w:rFonts w:ascii="Times New Roman" w:hAnsi="Times New Roman" w:cs="Times New Roman"/>
          <w:sz w:val="24"/>
          <w:szCs w:val="24"/>
        </w:rPr>
        <w:t>However, at least 41.44% commercial customers already have switched to a CRES provider, with at least another 2.26% switching pending.</w:t>
      </w:r>
      <w:r w:rsidRPr="005C51A5">
        <w:rPr>
          <w:rFonts w:ascii="Times New Roman" w:hAnsi="Times New Roman" w:cs="Times New Roman"/>
          <w:sz w:val="24"/>
          <w:szCs w:val="24"/>
        </w:rPr>
        <w:t xml:space="preserve"> </w:t>
      </w:r>
      <w:r>
        <w:rPr>
          <w:rFonts w:ascii="Times New Roman" w:hAnsi="Times New Roman" w:cs="Times New Roman"/>
          <w:sz w:val="24"/>
          <w:szCs w:val="24"/>
        </w:rPr>
        <w:t xml:space="preserve"> AEP Ohio Exhibit 11</w:t>
      </w:r>
      <w:r w:rsidR="00DC736D">
        <w:rPr>
          <w:rFonts w:ascii="Times New Roman" w:hAnsi="Times New Roman" w:cs="Times New Roman"/>
          <w:sz w:val="24"/>
          <w:szCs w:val="24"/>
        </w:rPr>
        <w:t>6</w:t>
      </w:r>
      <w:r>
        <w:rPr>
          <w:rFonts w:ascii="Times New Roman" w:hAnsi="Times New Roman" w:cs="Times New Roman"/>
          <w:sz w:val="24"/>
          <w:szCs w:val="24"/>
        </w:rPr>
        <w:t xml:space="preserve"> (Allen), at Exhibit WAA-1; Tr. V, at 1391.  That means that over 20% of the commercial class could be faced with the prospect of having the capacity charge increase passed through to them or, as discussed below, lose hundreds of thousands of dollars in electricity savings per year, if </w:t>
      </w:r>
      <w:r w:rsidR="00652043">
        <w:rPr>
          <w:rFonts w:ascii="Times New Roman" w:hAnsi="Times New Roman" w:cs="Times New Roman"/>
          <w:sz w:val="24"/>
          <w:szCs w:val="24"/>
        </w:rPr>
        <w:t xml:space="preserve">CRES customer </w:t>
      </w:r>
      <w:r>
        <w:rPr>
          <w:rFonts w:ascii="Times New Roman" w:hAnsi="Times New Roman" w:cs="Times New Roman"/>
          <w:sz w:val="24"/>
          <w:szCs w:val="24"/>
        </w:rPr>
        <w:t xml:space="preserve">contracts are terminated and </w:t>
      </w:r>
      <w:r w:rsidR="00652043">
        <w:rPr>
          <w:rFonts w:ascii="Times New Roman" w:hAnsi="Times New Roman" w:cs="Times New Roman"/>
          <w:sz w:val="24"/>
          <w:szCs w:val="24"/>
        </w:rPr>
        <w:t xml:space="preserve">customers </w:t>
      </w:r>
      <w:r>
        <w:rPr>
          <w:rFonts w:ascii="Times New Roman" w:hAnsi="Times New Roman" w:cs="Times New Roman"/>
          <w:sz w:val="24"/>
          <w:szCs w:val="24"/>
        </w:rPr>
        <w:t xml:space="preserve">are returned the Company’s standard service offer.  </w:t>
      </w:r>
    </w:p>
    <w:p w:rsidR="000D7736" w:rsidRDefault="00304ACD" w:rsidP="00304ACD">
      <w:pPr>
        <w:spacing w:after="0" w:line="240" w:lineRule="auto"/>
        <w:ind w:left="2880" w:hanging="720"/>
        <w:jc w:val="both"/>
        <w:rPr>
          <w:rFonts w:ascii="Times New Roman" w:hAnsi="Times New Roman" w:cs="Times New Roman"/>
          <w:sz w:val="24"/>
          <w:szCs w:val="24"/>
        </w:rPr>
      </w:pPr>
      <w:r>
        <w:rPr>
          <w:rFonts w:ascii="Times New Roman" w:hAnsi="Times New Roman" w:cs="Times New Roman"/>
          <w:b/>
          <w:sz w:val="24"/>
          <w:szCs w:val="24"/>
        </w:rPr>
        <w:t>b</w:t>
      </w:r>
      <w:r w:rsidR="000D7736" w:rsidRPr="000D7736">
        <w:rPr>
          <w:rFonts w:ascii="Times New Roman" w:hAnsi="Times New Roman" w:cs="Times New Roman"/>
          <w:b/>
          <w:sz w:val="24"/>
          <w:szCs w:val="24"/>
        </w:rPr>
        <w:t>.</w:t>
      </w:r>
      <w:r w:rsidR="000D7736" w:rsidRPr="000D7736">
        <w:rPr>
          <w:rFonts w:ascii="Times New Roman" w:hAnsi="Times New Roman" w:cs="Times New Roman"/>
          <w:b/>
          <w:sz w:val="24"/>
          <w:szCs w:val="24"/>
        </w:rPr>
        <w:tab/>
      </w:r>
      <w:r w:rsidR="000D7736">
        <w:rPr>
          <w:rFonts w:ascii="Times New Roman" w:hAnsi="Times New Roman" w:cs="Times New Roman"/>
          <w:b/>
          <w:sz w:val="24"/>
          <w:szCs w:val="24"/>
        </w:rPr>
        <w:t xml:space="preserve">Schools Will Suffer Substantial Harm if Their CRES Contracts Are Terminated and They Are Returned to AEP Ohio’s Standard Service Offer. </w:t>
      </w:r>
    </w:p>
    <w:p w:rsidR="0054733E" w:rsidRPr="006B27CB" w:rsidRDefault="0054733E" w:rsidP="005C51A5">
      <w:pPr>
        <w:spacing w:before="240"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I</w:t>
      </w:r>
      <w:r w:rsidR="00FE277A">
        <w:rPr>
          <w:rFonts w:ascii="Times New Roman" w:hAnsi="Times New Roman" w:cs="Times New Roman"/>
          <w:sz w:val="24"/>
          <w:szCs w:val="24"/>
        </w:rPr>
        <w:t xml:space="preserve">f CRES providers are unwilling to absorb the proposed capacity cost increase and </w:t>
      </w:r>
      <w:r w:rsidR="006B27CB">
        <w:rPr>
          <w:rFonts w:ascii="Times New Roman" w:hAnsi="Times New Roman" w:cs="Times New Roman"/>
          <w:sz w:val="24"/>
          <w:szCs w:val="24"/>
        </w:rPr>
        <w:t xml:space="preserve">are </w:t>
      </w:r>
      <w:r w:rsidR="00FE277A">
        <w:rPr>
          <w:rFonts w:ascii="Times New Roman" w:hAnsi="Times New Roman" w:cs="Times New Roman"/>
          <w:sz w:val="24"/>
          <w:szCs w:val="24"/>
        </w:rPr>
        <w:t>unwilling to pass it though</w:t>
      </w:r>
      <w:r w:rsidR="006B27CB">
        <w:rPr>
          <w:rFonts w:ascii="Times New Roman" w:hAnsi="Times New Roman" w:cs="Times New Roman"/>
          <w:sz w:val="24"/>
          <w:szCs w:val="24"/>
        </w:rPr>
        <w:t xml:space="preserve"> to the customer</w:t>
      </w:r>
      <w:r w:rsidR="00FE277A">
        <w:rPr>
          <w:rFonts w:ascii="Times New Roman" w:hAnsi="Times New Roman" w:cs="Times New Roman"/>
          <w:sz w:val="24"/>
          <w:szCs w:val="24"/>
        </w:rPr>
        <w:t xml:space="preserve">, the CRES </w:t>
      </w:r>
      <w:r w:rsidR="006B27CB">
        <w:rPr>
          <w:rFonts w:ascii="Times New Roman" w:hAnsi="Times New Roman" w:cs="Times New Roman"/>
          <w:sz w:val="24"/>
          <w:szCs w:val="24"/>
        </w:rPr>
        <w:t xml:space="preserve">customer </w:t>
      </w:r>
      <w:r w:rsidR="00FE277A">
        <w:rPr>
          <w:rFonts w:ascii="Times New Roman" w:hAnsi="Times New Roman" w:cs="Times New Roman"/>
          <w:sz w:val="24"/>
          <w:szCs w:val="24"/>
        </w:rPr>
        <w:t xml:space="preserve">contract </w:t>
      </w:r>
      <w:r>
        <w:rPr>
          <w:rFonts w:ascii="Times New Roman" w:hAnsi="Times New Roman" w:cs="Times New Roman"/>
          <w:sz w:val="24"/>
          <w:szCs w:val="24"/>
        </w:rPr>
        <w:t xml:space="preserve">can be terminated. Interstate Gas Supply Exhibit 101 (Parisi), at 7. </w:t>
      </w:r>
      <w:r w:rsidR="00FE277A">
        <w:rPr>
          <w:rFonts w:ascii="Times New Roman" w:hAnsi="Times New Roman" w:cs="Times New Roman"/>
          <w:sz w:val="24"/>
          <w:szCs w:val="24"/>
        </w:rPr>
        <w:t xml:space="preserve"> If the contracts are terminated, the </w:t>
      </w:r>
      <w:r w:rsidR="005643CA">
        <w:rPr>
          <w:rFonts w:ascii="Times New Roman" w:hAnsi="Times New Roman" w:cs="Times New Roman"/>
          <w:sz w:val="24"/>
          <w:szCs w:val="24"/>
        </w:rPr>
        <w:t>schools also lose, and lose big</w:t>
      </w:r>
      <w:r w:rsidR="00FE277A">
        <w:rPr>
          <w:rFonts w:ascii="Times New Roman" w:hAnsi="Times New Roman" w:cs="Times New Roman"/>
          <w:sz w:val="24"/>
          <w:szCs w:val="24"/>
        </w:rPr>
        <w:t xml:space="preserve">.  </w:t>
      </w:r>
      <w:r w:rsidR="005643CA">
        <w:rPr>
          <w:rFonts w:ascii="Times New Roman" w:hAnsi="Times New Roman" w:cs="Times New Roman"/>
          <w:sz w:val="24"/>
          <w:szCs w:val="24"/>
        </w:rPr>
        <w:t>Jeff Gordon, Olentangy Local Schools’ Director of Business Management,</w:t>
      </w:r>
      <w:r w:rsidR="005643CA" w:rsidRPr="007F4A29">
        <w:rPr>
          <w:rFonts w:ascii="Times New Roman" w:hAnsi="Times New Roman" w:cs="Times New Roman"/>
          <w:sz w:val="24"/>
          <w:szCs w:val="24"/>
        </w:rPr>
        <w:t xml:space="preserve"> </w:t>
      </w:r>
      <w:r w:rsidR="005643CA">
        <w:rPr>
          <w:rFonts w:ascii="Times New Roman" w:hAnsi="Times New Roman" w:cs="Times New Roman"/>
          <w:sz w:val="24"/>
          <w:szCs w:val="24"/>
        </w:rPr>
        <w:t>testified that his district ha</w:t>
      </w:r>
      <w:r w:rsidR="00B81295">
        <w:rPr>
          <w:rFonts w:ascii="Times New Roman" w:hAnsi="Times New Roman" w:cs="Times New Roman"/>
          <w:sz w:val="24"/>
          <w:szCs w:val="24"/>
        </w:rPr>
        <w:t>s</w:t>
      </w:r>
      <w:r w:rsidR="005643CA">
        <w:rPr>
          <w:rFonts w:ascii="Times New Roman" w:hAnsi="Times New Roman" w:cs="Times New Roman"/>
          <w:sz w:val="24"/>
          <w:szCs w:val="24"/>
        </w:rPr>
        <w:t xml:space="preserve"> saved hundreds of thousands of dollars by purchasing electricity from a CRES provider.  Tr. Columbus Public Hearing, at 102.  Similarly, </w:t>
      </w:r>
      <w:r w:rsidR="004104B2" w:rsidRPr="00010AC6">
        <w:rPr>
          <w:rFonts w:ascii="Times New Roman" w:hAnsi="Times New Roman" w:cs="Times New Roman"/>
          <w:sz w:val="24"/>
          <w:szCs w:val="24"/>
        </w:rPr>
        <w:t xml:space="preserve">Dublin City School’s Director of Business Affairs, Annette Morud, testified </w:t>
      </w:r>
      <w:r w:rsidR="005643CA">
        <w:rPr>
          <w:rFonts w:ascii="Times New Roman" w:hAnsi="Times New Roman" w:cs="Times New Roman"/>
          <w:sz w:val="24"/>
          <w:szCs w:val="24"/>
        </w:rPr>
        <w:t xml:space="preserve">that, since July 1, 2010, </w:t>
      </w:r>
      <w:r w:rsidR="004104B2">
        <w:rPr>
          <w:rFonts w:ascii="Times New Roman" w:hAnsi="Times New Roman" w:cs="Times New Roman"/>
          <w:sz w:val="24"/>
          <w:szCs w:val="24"/>
        </w:rPr>
        <w:t>her district ha</w:t>
      </w:r>
      <w:r w:rsidR="00B81295">
        <w:rPr>
          <w:rFonts w:ascii="Times New Roman" w:hAnsi="Times New Roman" w:cs="Times New Roman"/>
          <w:sz w:val="24"/>
          <w:szCs w:val="24"/>
        </w:rPr>
        <w:t>s</w:t>
      </w:r>
      <w:r w:rsidR="004104B2">
        <w:rPr>
          <w:rFonts w:ascii="Times New Roman" w:hAnsi="Times New Roman" w:cs="Times New Roman"/>
          <w:sz w:val="24"/>
          <w:szCs w:val="24"/>
        </w:rPr>
        <w:t xml:space="preserve"> saved $700,000 by purchasing electricity from a CRES provider.  Tr. Columbus Public Hearing, at 55.  If the CRES contract is terminate</w:t>
      </w:r>
      <w:r w:rsidR="00FE277A">
        <w:rPr>
          <w:rFonts w:ascii="Times New Roman" w:hAnsi="Times New Roman" w:cs="Times New Roman"/>
          <w:sz w:val="24"/>
          <w:szCs w:val="24"/>
        </w:rPr>
        <w:t>d</w:t>
      </w:r>
      <w:r w:rsidR="004104B2">
        <w:rPr>
          <w:rFonts w:ascii="Times New Roman" w:hAnsi="Times New Roman" w:cs="Times New Roman"/>
          <w:sz w:val="24"/>
          <w:szCs w:val="24"/>
        </w:rPr>
        <w:t xml:space="preserve"> because of the change in capacity prices, the schools would be returned to the standard service offer and would have to find hundreds of thousands of dollars to pay AEP Ohio’s electric bills, money which the schools clearly don’t have.  </w:t>
      </w:r>
      <w:r w:rsidR="006B27CB">
        <w:rPr>
          <w:rFonts w:ascii="Times New Roman" w:hAnsi="Times New Roman" w:cs="Times New Roman"/>
          <w:sz w:val="24"/>
          <w:szCs w:val="24"/>
        </w:rPr>
        <w:t>As stated previously, over 20% of commercial class load may be faced with the prospect of contract termination and these devastating losses of savings.</w:t>
      </w:r>
      <w:r w:rsidR="005C51A5">
        <w:rPr>
          <w:rFonts w:ascii="Times New Roman" w:hAnsi="Times New Roman" w:cs="Times New Roman"/>
          <w:sz w:val="24"/>
          <w:szCs w:val="24"/>
        </w:rPr>
        <w:t xml:space="preserve"> </w:t>
      </w:r>
    </w:p>
    <w:p w:rsidR="0054733E" w:rsidRPr="006B27CB" w:rsidRDefault="006B27CB" w:rsidP="00652043">
      <w:pPr>
        <w:spacing w:before="120" w:after="0" w:line="240" w:lineRule="auto"/>
        <w:ind w:left="2880" w:hanging="720"/>
        <w:jc w:val="both"/>
        <w:rPr>
          <w:rFonts w:ascii="Times New Roman" w:hAnsi="Times New Roman" w:cs="Times New Roman"/>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r>
      <w:r w:rsidR="0054733E" w:rsidRPr="006B27CB">
        <w:rPr>
          <w:rFonts w:ascii="Times New Roman" w:hAnsi="Times New Roman" w:cs="Times New Roman"/>
          <w:b/>
          <w:sz w:val="24"/>
          <w:szCs w:val="24"/>
        </w:rPr>
        <w:t xml:space="preserve">Schools Will Suffer Substantial Harm if They Are Prevented from Shopping.  </w:t>
      </w:r>
    </w:p>
    <w:p w:rsidR="006B27CB" w:rsidRPr="003F56D6" w:rsidRDefault="006B27CB" w:rsidP="006B27CB">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discussed above, the availability of Tier 1 pricing for additional members of the commercial class is effectively over.  AEP Ohio has limited such availability in 2012 to 21% of load, 31% in 2012, and 41% in 2014.  Switching and pending switches already exceed 43% of load.  AEP Ohio Exhibit 11</w:t>
      </w:r>
      <w:r w:rsidR="00DC736D">
        <w:rPr>
          <w:rFonts w:ascii="Times New Roman" w:hAnsi="Times New Roman" w:cs="Times New Roman"/>
          <w:sz w:val="24"/>
          <w:szCs w:val="24"/>
        </w:rPr>
        <w:t>6</w:t>
      </w:r>
      <w:r>
        <w:rPr>
          <w:rFonts w:ascii="Times New Roman" w:hAnsi="Times New Roman" w:cs="Times New Roman"/>
          <w:sz w:val="24"/>
          <w:szCs w:val="24"/>
        </w:rPr>
        <w:t xml:space="preserve"> (Allen), at Exhibit WAA-1; Tr. V, at 1391.  Thus, the prospect for schools that have not considered shopping, to enter the market to realize massive savings enjoyed by other school districts, is prevented by AEP’s plan, </w:t>
      </w:r>
      <w:r w:rsidRPr="003F56D6">
        <w:rPr>
          <w:rFonts w:ascii="Times New Roman" w:hAnsi="Times New Roman" w:cs="Times New Roman"/>
          <w:sz w:val="24"/>
          <w:szCs w:val="24"/>
        </w:rPr>
        <w:t>diverting</w:t>
      </w:r>
      <w:r>
        <w:rPr>
          <w:rFonts w:ascii="Times New Roman" w:hAnsi="Times New Roman" w:cs="Times New Roman"/>
          <w:sz w:val="24"/>
          <w:szCs w:val="24"/>
        </w:rPr>
        <w:t xml:space="preserve"> potentially</w:t>
      </w:r>
      <w:r w:rsidRPr="003F56D6">
        <w:rPr>
          <w:rFonts w:ascii="Times New Roman" w:hAnsi="Times New Roman" w:cs="Times New Roman"/>
          <w:sz w:val="24"/>
          <w:szCs w:val="24"/>
        </w:rPr>
        <w:t xml:space="preserve"> hundreds of thousands of dollars from the classroom</w:t>
      </w:r>
      <w:r w:rsidR="00652043">
        <w:rPr>
          <w:rFonts w:ascii="Times New Roman" w:hAnsi="Times New Roman" w:cs="Times New Roman"/>
          <w:sz w:val="24"/>
          <w:szCs w:val="24"/>
        </w:rPr>
        <w:t xml:space="preserve">.  Moreover, the exhaustion of Tier 1 capacity shows that AEP Ohio’s ESP offers no benefit to the commercial class. </w:t>
      </w:r>
    </w:p>
    <w:p w:rsidR="00B81295" w:rsidRDefault="00B81295" w:rsidP="00333D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CE30E9">
        <w:rPr>
          <w:rFonts w:ascii="Times New Roman" w:hAnsi="Times New Roman" w:cs="Times New Roman"/>
          <w:sz w:val="24"/>
          <w:szCs w:val="24"/>
        </w:rPr>
        <w:t xml:space="preserve">Ohio </w:t>
      </w:r>
      <w:r>
        <w:rPr>
          <w:rFonts w:ascii="Times New Roman" w:hAnsi="Times New Roman" w:cs="Times New Roman"/>
          <w:sz w:val="24"/>
          <w:szCs w:val="24"/>
        </w:rPr>
        <w:t xml:space="preserve">Schools’ position in the </w:t>
      </w:r>
      <w:r w:rsidRPr="004D41F6">
        <w:rPr>
          <w:rFonts w:ascii="Times New Roman" w:hAnsi="Times New Roman" w:cs="Times New Roman"/>
          <w:i/>
          <w:sz w:val="24"/>
          <w:szCs w:val="24"/>
        </w:rPr>
        <w:t xml:space="preserve">Capacity Charge </w:t>
      </w:r>
      <w:r w:rsidR="00F25A48" w:rsidRPr="004D41F6">
        <w:rPr>
          <w:rFonts w:ascii="Times New Roman" w:hAnsi="Times New Roman" w:cs="Times New Roman"/>
          <w:i/>
          <w:sz w:val="24"/>
          <w:szCs w:val="24"/>
        </w:rPr>
        <w:t>C</w:t>
      </w:r>
      <w:r w:rsidRPr="004D41F6">
        <w:rPr>
          <w:rFonts w:ascii="Times New Roman" w:hAnsi="Times New Roman" w:cs="Times New Roman"/>
          <w:i/>
          <w:sz w:val="24"/>
          <w:szCs w:val="24"/>
        </w:rPr>
        <w:t>ase</w:t>
      </w:r>
      <w:r>
        <w:rPr>
          <w:rFonts w:ascii="Times New Roman" w:hAnsi="Times New Roman" w:cs="Times New Roman"/>
          <w:sz w:val="24"/>
          <w:szCs w:val="24"/>
        </w:rPr>
        <w:t xml:space="preserve"> is that the Commission should continue to adopt RPM as the state mechanism for setting the capacity charge</w:t>
      </w:r>
      <w:r w:rsidR="00FE277A">
        <w:rPr>
          <w:rFonts w:ascii="Times New Roman" w:hAnsi="Times New Roman" w:cs="Times New Roman"/>
          <w:sz w:val="24"/>
          <w:szCs w:val="24"/>
        </w:rPr>
        <w:t xml:space="preserve">.  If a second tier is imposed in this proceeding, </w:t>
      </w:r>
      <w:r>
        <w:rPr>
          <w:rFonts w:ascii="Times New Roman" w:hAnsi="Times New Roman" w:cs="Times New Roman"/>
          <w:sz w:val="24"/>
          <w:szCs w:val="24"/>
        </w:rPr>
        <w:t>th</w:t>
      </w:r>
      <w:r w:rsidR="00FE277A">
        <w:rPr>
          <w:rFonts w:ascii="Times New Roman" w:hAnsi="Times New Roman" w:cs="Times New Roman"/>
          <w:sz w:val="24"/>
          <w:szCs w:val="24"/>
        </w:rPr>
        <w:t xml:space="preserve">e schools should be </w:t>
      </w:r>
      <w:r>
        <w:rPr>
          <w:rFonts w:ascii="Times New Roman" w:hAnsi="Times New Roman" w:cs="Times New Roman"/>
          <w:sz w:val="24"/>
          <w:szCs w:val="24"/>
        </w:rPr>
        <w:t>exempted from it</w:t>
      </w:r>
      <w:r w:rsidR="00890EAA">
        <w:rPr>
          <w:rFonts w:ascii="Times New Roman" w:hAnsi="Times New Roman" w:cs="Times New Roman"/>
          <w:sz w:val="24"/>
          <w:szCs w:val="24"/>
        </w:rPr>
        <w:t xml:space="preserve">, and be subject only to the Tier 1 RPM pricing.  </w:t>
      </w:r>
    </w:p>
    <w:p w:rsidR="006A5EDE" w:rsidRPr="006A5EDE" w:rsidRDefault="006A5EDE" w:rsidP="006A5EDE">
      <w:pPr>
        <w:spacing w:before="120"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sidRPr="006A5EDE">
        <w:rPr>
          <w:rFonts w:ascii="Times New Roman" w:hAnsi="Times New Roman" w:cs="Times New Roman"/>
          <w:b/>
          <w:sz w:val="24"/>
          <w:szCs w:val="24"/>
        </w:rPr>
        <w:t>2.</w:t>
      </w:r>
      <w:r w:rsidRPr="006A5EDE">
        <w:rPr>
          <w:rFonts w:ascii="Times New Roman" w:hAnsi="Times New Roman" w:cs="Times New Roman"/>
          <w:b/>
          <w:sz w:val="24"/>
          <w:szCs w:val="24"/>
        </w:rPr>
        <w:tab/>
      </w:r>
      <w:r w:rsidRPr="006A5EDE">
        <w:rPr>
          <w:rFonts w:ascii="Times New Roman" w:hAnsi="Times New Roman" w:cs="Times New Roman"/>
          <w:b/>
          <w:sz w:val="24"/>
          <w:szCs w:val="24"/>
          <w:u w:val="single"/>
        </w:rPr>
        <w:t>Application of the RSR</w:t>
      </w:r>
    </w:p>
    <w:p w:rsidR="006A5EDE" w:rsidRDefault="006A5EDE" w:rsidP="006A5EDE">
      <w:pPr>
        <w:spacing w:after="0" w:line="480" w:lineRule="auto"/>
        <w:jc w:val="both"/>
        <w:rPr>
          <w:rFonts w:ascii="Times New Roman" w:hAnsi="Times New Roman" w:cs="Times New Roman"/>
          <w:sz w:val="24"/>
          <w:szCs w:val="24"/>
        </w:rPr>
      </w:pPr>
      <w:r>
        <w:rPr>
          <w:rFonts w:ascii="Times New Roman" w:hAnsi="Times New Roman" w:cs="Times New Roman"/>
          <w:b/>
          <w:caps/>
          <w:sz w:val="24"/>
          <w:szCs w:val="24"/>
        </w:rPr>
        <w:tab/>
      </w:r>
      <w:r>
        <w:rPr>
          <w:rFonts w:ascii="Times New Roman" w:hAnsi="Times New Roman" w:cs="Times New Roman"/>
          <w:sz w:val="24"/>
          <w:szCs w:val="24"/>
        </w:rPr>
        <w:t xml:space="preserve">AEP Ohio proposes to apply the </w:t>
      </w:r>
      <w:r w:rsidRPr="007943B4">
        <w:rPr>
          <w:rFonts w:ascii="Times New Roman" w:hAnsi="Times New Roman" w:cs="Times New Roman"/>
          <w:sz w:val="24"/>
          <w:szCs w:val="24"/>
        </w:rPr>
        <w:t xml:space="preserve">RSR to shopping and non-shopping </w:t>
      </w:r>
      <w:r>
        <w:rPr>
          <w:rFonts w:ascii="Times New Roman" w:hAnsi="Times New Roman" w:cs="Times New Roman"/>
          <w:sz w:val="24"/>
          <w:szCs w:val="24"/>
        </w:rPr>
        <w:t xml:space="preserve">customers </w:t>
      </w:r>
      <w:r w:rsidRPr="007943B4">
        <w:rPr>
          <w:rFonts w:ascii="Times New Roman" w:hAnsi="Times New Roman" w:cs="Times New Roman"/>
          <w:sz w:val="24"/>
          <w:szCs w:val="24"/>
        </w:rPr>
        <w:t xml:space="preserve">alike, based on a per-kWh charge.  </w:t>
      </w:r>
      <w:r>
        <w:rPr>
          <w:rFonts w:ascii="Times New Roman" w:hAnsi="Times New Roman" w:cs="Times New Roman"/>
          <w:sz w:val="24"/>
          <w:szCs w:val="24"/>
        </w:rPr>
        <w:t>AEP Ohio considers schools to be commercial customers, and s</w:t>
      </w:r>
      <w:r w:rsidRPr="007943B4">
        <w:rPr>
          <w:rFonts w:ascii="Times New Roman" w:hAnsi="Times New Roman" w:cs="Times New Roman"/>
          <w:sz w:val="24"/>
          <w:szCs w:val="24"/>
        </w:rPr>
        <w:t xml:space="preserve">chool accounts fall primarily in the </w:t>
      </w:r>
      <w:r>
        <w:rPr>
          <w:rFonts w:ascii="Times New Roman" w:hAnsi="Times New Roman" w:cs="Times New Roman"/>
          <w:sz w:val="24"/>
          <w:szCs w:val="24"/>
        </w:rPr>
        <w:t xml:space="preserve">commercial </w:t>
      </w:r>
      <w:r w:rsidRPr="007943B4">
        <w:rPr>
          <w:rFonts w:ascii="Times New Roman" w:hAnsi="Times New Roman" w:cs="Times New Roman"/>
          <w:sz w:val="24"/>
          <w:szCs w:val="24"/>
        </w:rPr>
        <w:t>GS-2 and GS-3 rate classes</w:t>
      </w:r>
      <w:r>
        <w:rPr>
          <w:rFonts w:ascii="Times New Roman" w:hAnsi="Times New Roman" w:cs="Times New Roman"/>
          <w:sz w:val="24"/>
          <w:szCs w:val="24"/>
        </w:rPr>
        <w:t xml:space="preserve"> (Tr. IV (Roush), at 1213), which would </w:t>
      </w:r>
      <w:r w:rsidRPr="007943B4">
        <w:rPr>
          <w:rFonts w:ascii="Times New Roman" w:hAnsi="Times New Roman" w:cs="Times New Roman"/>
          <w:sz w:val="24"/>
          <w:szCs w:val="24"/>
        </w:rPr>
        <w:t xml:space="preserve">be </w:t>
      </w:r>
      <w:r w:rsidR="00DC736D">
        <w:rPr>
          <w:rFonts w:ascii="Times New Roman" w:hAnsi="Times New Roman" w:cs="Times New Roman"/>
          <w:sz w:val="24"/>
          <w:szCs w:val="24"/>
        </w:rPr>
        <w:t xml:space="preserve">INITIALLY </w:t>
      </w:r>
      <w:r w:rsidRPr="007943B4">
        <w:rPr>
          <w:rFonts w:ascii="Times New Roman" w:hAnsi="Times New Roman" w:cs="Times New Roman"/>
          <w:sz w:val="24"/>
          <w:szCs w:val="24"/>
        </w:rPr>
        <w:t xml:space="preserve">charged an RSR of 0.16948 </w:t>
      </w:r>
      <w:r>
        <w:rPr>
          <w:rFonts w:ascii="Times New Roman" w:hAnsi="Times New Roman" w:cs="Times New Roman"/>
          <w:sz w:val="24"/>
          <w:szCs w:val="24"/>
        </w:rPr>
        <w:t xml:space="preserve">cents </w:t>
      </w:r>
      <w:r w:rsidRPr="007943B4">
        <w:rPr>
          <w:rFonts w:ascii="Times New Roman" w:hAnsi="Times New Roman" w:cs="Times New Roman"/>
          <w:sz w:val="24"/>
          <w:szCs w:val="24"/>
        </w:rPr>
        <w:t xml:space="preserve">per kWh.  </w:t>
      </w:r>
      <w:r>
        <w:rPr>
          <w:rFonts w:ascii="Times New Roman" w:hAnsi="Times New Roman" w:cs="Times New Roman"/>
          <w:sz w:val="24"/>
          <w:szCs w:val="24"/>
        </w:rPr>
        <w:t xml:space="preserve">See AEP Ohio Exhibit 111 (Roush), Exhibit DMR-3.  </w:t>
      </w:r>
      <w:r w:rsidR="00DC736D">
        <w:rPr>
          <w:rFonts w:ascii="Times New Roman" w:hAnsi="Times New Roman" w:cs="Times New Roman"/>
          <w:sz w:val="24"/>
          <w:szCs w:val="24"/>
        </w:rPr>
        <w:t xml:space="preserve">However, the RSR will increase as shopping increasing during the ESP.  </w:t>
      </w:r>
      <w:r w:rsidR="00EE5E11">
        <w:rPr>
          <w:rFonts w:ascii="Times New Roman" w:hAnsi="Times New Roman" w:cs="Times New Roman"/>
          <w:sz w:val="24"/>
          <w:szCs w:val="24"/>
        </w:rPr>
        <w:t xml:space="preserve">If shopping increases as projected by Company witness Allen, the RSR could TRIPLE during the ESP.  See AEP Ohio Exhibit 116 (Allen), Exhibit WAA-6.  </w:t>
      </w:r>
      <w:r w:rsidRPr="007943B4">
        <w:rPr>
          <w:rFonts w:ascii="Times New Roman" w:hAnsi="Times New Roman" w:cs="Times New Roman"/>
          <w:sz w:val="24"/>
          <w:szCs w:val="24"/>
        </w:rPr>
        <w:t xml:space="preserve">A </w:t>
      </w:r>
      <w:r>
        <w:rPr>
          <w:rFonts w:ascii="Times New Roman" w:hAnsi="Times New Roman" w:cs="Times New Roman"/>
          <w:sz w:val="24"/>
          <w:szCs w:val="24"/>
        </w:rPr>
        <w:t xml:space="preserve">large sized suburban </w:t>
      </w:r>
      <w:r w:rsidRPr="007943B4">
        <w:rPr>
          <w:rFonts w:ascii="Times New Roman" w:hAnsi="Times New Roman" w:cs="Times New Roman"/>
          <w:sz w:val="24"/>
          <w:szCs w:val="24"/>
        </w:rPr>
        <w:t xml:space="preserve">school </w:t>
      </w:r>
      <w:r>
        <w:rPr>
          <w:rFonts w:ascii="Times New Roman" w:hAnsi="Times New Roman" w:cs="Times New Roman"/>
          <w:sz w:val="24"/>
          <w:szCs w:val="24"/>
        </w:rPr>
        <w:t xml:space="preserve">district using 1,200,000 </w:t>
      </w:r>
      <w:r w:rsidRPr="007943B4">
        <w:rPr>
          <w:rFonts w:ascii="Times New Roman" w:hAnsi="Times New Roman" w:cs="Times New Roman"/>
          <w:sz w:val="24"/>
          <w:szCs w:val="24"/>
        </w:rPr>
        <w:t xml:space="preserve">kWh per month </w:t>
      </w:r>
      <w:r w:rsidR="00EE5E11">
        <w:rPr>
          <w:rFonts w:ascii="Times New Roman" w:hAnsi="Times New Roman" w:cs="Times New Roman"/>
          <w:sz w:val="24"/>
          <w:szCs w:val="24"/>
        </w:rPr>
        <w:t xml:space="preserve">INITIALLY </w:t>
      </w:r>
      <w:r>
        <w:rPr>
          <w:rFonts w:ascii="Times New Roman" w:hAnsi="Times New Roman" w:cs="Times New Roman"/>
          <w:sz w:val="24"/>
          <w:szCs w:val="24"/>
        </w:rPr>
        <w:t>would be charged approximately $2</w:t>
      </w:r>
      <w:r w:rsidR="00717EE6">
        <w:rPr>
          <w:rFonts w:ascii="Times New Roman" w:hAnsi="Times New Roman" w:cs="Times New Roman"/>
          <w:sz w:val="24"/>
          <w:szCs w:val="24"/>
        </w:rPr>
        <w:t>,</w:t>
      </w:r>
      <w:r>
        <w:rPr>
          <w:rFonts w:ascii="Times New Roman" w:hAnsi="Times New Roman" w:cs="Times New Roman"/>
          <w:sz w:val="24"/>
          <w:szCs w:val="24"/>
        </w:rPr>
        <w:t xml:space="preserve">000 per month, or approximately $24,000 per year, under the RSR.  </w:t>
      </w:r>
      <w:r w:rsidR="00EE5E11">
        <w:rPr>
          <w:rFonts w:ascii="Times New Roman" w:hAnsi="Times New Roman" w:cs="Times New Roman"/>
          <w:sz w:val="24"/>
          <w:szCs w:val="24"/>
        </w:rPr>
        <w:t xml:space="preserve">Under the </w:t>
      </w:r>
      <w:r w:rsidR="00EE5E11">
        <w:rPr>
          <w:rFonts w:ascii="Times New Roman" w:hAnsi="Times New Roman" w:cs="Times New Roman"/>
          <w:sz w:val="24"/>
          <w:szCs w:val="24"/>
        </w:rPr>
        <w:lastRenderedPageBreak/>
        <w:t xml:space="preserve">Company’s projections, that amount could rise to approximately $6,000 per month and approximately $75,000 per year.  </w:t>
      </w:r>
      <w:r w:rsidRPr="007943B4">
        <w:rPr>
          <w:rFonts w:ascii="Times New Roman" w:hAnsi="Times New Roman" w:cs="Times New Roman"/>
          <w:sz w:val="24"/>
          <w:szCs w:val="24"/>
        </w:rPr>
        <w:t xml:space="preserve">A </w:t>
      </w:r>
      <w:r>
        <w:rPr>
          <w:rFonts w:ascii="Times New Roman" w:hAnsi="Times New Roman" w:cs="Times New Roman"/>
          <w:sz w:val="24"/>
          <w:szCs w:val="24"/>
        </w:rPr>
        <w:t xml:space="preserve">medium sized </w:t>
      </w:r>
      <w:r w:rsidRPr="007943B4">
        <w:rPr>
          <w:rFonts w:ascii="Times New Roman" w:hAnsi="Times New Roman" w:cs="Times New Roman"/>
          <w:sz w:val="24"/>
          <w:szCs w:val="24"/>
        </w:rPr>
        <w:t>school</w:t>
      </w:r>
      <w:r>
        <w:rPr>
          <w:rFonts w:ascii="Times New Roman" w:hAnsi="Times New Roman" w:cs="Times New Roman"/>
          <w:sz w:val="24"/>
          <w:szCs w:val="24"/>
        </w:rPr>
        <w:t xml:space="preserve"> district</w:t>
      </w:r>
      <w:r w:rsidRPr="007943B4">
        <w:rPr>
          <w:rFonts w:ascii="Times New Roman" w:hAnsi="Times New Roman" w:cs="Times New Roman"/>
          <w:sz w:val="24"/>
          <w:szCs w:val="24"/>
        </w:rPr>
        <w:t xml:space="preserve"> using </w:t>
      </w:r>
      <w:r>
        <w:rPr>
          <w:rFonts w:ascii="Times New Roman" w:hAnsi="Times New Roman" w:cs="Times New Roman"/>
          <w:sz w:val="24"/>
          <w:szCs w:val="24"/>
        </w:rPr>
        <w:t xml:space="preserve">600,000 </w:t>
      </w:r>
      <w:r w:rsidRPr="007943B4">
        <w:rPr>
          <w:rFonts w:ascii="Times New Roman" w:hAnsi="Times New Roman" w:cs="Times New Roman"/>
          <w:sz w:val="24"/>
          <w:szCs w:val="24"/>
        </w:rPr>
        <w:t>kWh per month w</w:t>
      </w:r>
      <w:r>
        <w:rPr>
          <w:rFonts w:ascii="Times New Roman" w:hAnsi="Times New Roman" w:cs="Times New Roman"/>
          <w:sz w:val="24"/>
          <w:szCs w:val="24"/>
        </w:rPr>
        <w:t>ould</w:t>
      </w:r>
      <w:r w:rsidRPr="007943B4">
        <w:rPr>
          <w:rFonts w:ascii="Times New Roman" w:hAnsi="Times New Roman" w:cs="Times New Roman"/>
          <w:sz w:val="24"/>
          <w:szCs w:val="24"/>
        </w:rPr>
        <w:t xml:space="preserve"> be charged </w:t>
      </w:r>
      <w:r w:rsidR="00EE5E11">
        <w:rPr>
          <w:rFonts w:ascii="Times New Roman" w:hAnsi="Times New Roman" w:cs="Times New Roman"/>
          <w:sz w:val="24"/>
          <w:szCs w:val="24"/>
        </w:rPr>
        <w:t>approximately</w:t>
      </w:r>
      <w:r w:rsidR="00EE5E11" w:rsidRPr="007943B4">
        <w:rPr>
          <w:rFonts w:ascii="Times New Roman" w:hAnsi="Times New Roman" w:cs="Times New Roman"/>
          <w:sz w:val="24"/>
          <w:szCs w:val="24"/>
        </w:rPr>
        <w:t xml:space="preserve"> </w:t>
      </w:r>
      <w:r w:rsidRPr="007943B4">
        <w:rPr>
          <w:rFonts w:ascii="Times New Roman" w:hAnsi="Times New Roman" w:cs="Times New Roman"/>
          <w:sz w:val="24"/>
          <w:szCs w:val="24"/>
        </w:rPr>
        <w:t>$</w:t>
      </w:r>
      <w:r>
        <w:rPr>
          <w:rFonts w:ascii="Times New Roman" w:hAnsi="Times New Roman" w:cs="Times New Roman"/>
          <w:sz w:val="24"/>
          <w:szCs w:val="24"/>
        </w:rPr>
        <w:t xml:space="preserve">1,000 per month, or approximately $12,000 per year, under the RSR.  </w:t>
      </w:r>
      <w:r w:rsidR="00EE5E11">
        <w:rPr>
          <w:rFonts w:ascii="Times New Roman" w:hAnsi="Times New Roman" w:cs="Times New Roman"/>
          <w:sz w:val="24"/>
          <w:szCs w:val="24"/>
        </w:rPr>
        <w:t xml:space="preserve">Under the Company’s projections, that amount could rise to approximately $3,000 per month and approximately $36,000 per year.  </w:t>
      </w:r>
      <w:r>
        <w:rPr>
          <w:rFonts w:ascii="Times New Roman" w:hAnsi="Times New Roman" w:cs="Times New Roman"/>
          <w:sz w:val="24"/>
          <w:szCs w:val="24"/>
        </w:rPr>
        <w:t xml:space="preserve">A small sized school district </w:t>
      </w:r>
      <w:r w:rsidRPr="007943B4">
        <w:rPr>
          <w:rFonts w:ascii="Times New Roman" w:hAnsi="Times New Roman" w:cs="Times New Roman"/>
          <w:sz w:val="24"/>
          <w:szCs w:val="24"/>
        </w:rPr>
        <w:t xml:space="preserve">using </w:t>
      </w:r>
      <w:r>
        <w:rPr>
          <w:rFonts w:ascii="Times New Roman" w:hAnsi="Times New Roman" w:cs="Times New Roman"/>
          <w:sz w:val="24"/>
          <w:szCs w:val="24"/>
        </w:rPr>
        <w:t xml:space="preserve">400,000 </w:t>
      </w:r>
      <w:r w:rsidRPr="007943B4">
        <w:rPr>
          <w:rFonts w:ascii="Times New Roman" w:hAnsi="Times New Roman" w:cs="Times New Roman"/>
          <w:sz w:val="24"/>
          <w:szCs w:val="24"/>
        </w:rPr>
        <w:t>kWh per month w</w:t>
      </w:r>
      <w:r>
        <w:rPr>
          <w:rFonts w:ascii="Times New Roman" w:hAnsi="Times New Roman" w:cs="Times New Roman"/>
          <w:sz w:val="24"/>
          <w:szCs w:val="24"/>
        </w:rPr>
        <w:t xml:space="preserve">ould </w:t>
      </w:r>
      <w:r w:rsidRPr="007943B4">
        <w:rPr>
          <w:rFonts w:ascii="Times New Roman" w:hAnsi="Times New Roman" w:cs="Times New Roman"/>
          <w:sz w:val="24"/>
          <w:szCs w:val="24"/>
        </w:rPr>
        <w:t>be charged</w:t>
      </w:r>
      <w:r>
        <w:rPr>
          <w:rFonts w:ascii="Times New Roman" w:hAnsi="Times New Roman" w:cs="Times New Roman"/>
          <w:sz w:val="24"/>
          <w:szCs w:val="24"/>
        </w:rPr>
        <w:t xml:space="preserve"> about </w:t>
      </w:r>
      <w:r w:rsidRPr="007943B4">
        <w:rPr>
          <w:rFonts w:ascii="Times New Roman" w:hAnsi="Times New Roman" w:cs="Times New Roman"/>
          <w:sz w:val="24"/>
          <w:szCs w:val="24"/>
        </w:rPr>
        <w:t>$</w:t>
      </w:r>
      <w:r>
        <w:rPr>
          <w:rFonts w:ascii="Times New Roman" w:hAnsi="Times New Roman" w:cs="Times New Roman"/>
          <w:sz w:val="24"/>
          <w:szCs w:val="24"/>
        </w:rPr>
        <w:t xml:space="preserve">680 per month, or approximately $8,100 per year, under the RSR.  </w:t>
      </w:r>
      <w:r w:rsidR="00EE5E11">
        <w:rPr>
          <w:rFonts w:ascii="Times New Roman" w:hAnsi="Times New Roman" w:cs="Times New Roman"/>
          <w:sz w:val="24"/>
          <w:szCs w:val="24"/>
        </w:rPr>
        <w:t xml:space="preserve">Under the Company’s projections, that amount could rise to about $2,040 per month and approximately $24,300 per year.  </w:t>
      </w:r>
      <w:r>
        <w:rPr>
          <w:rFonts w:ascii="Times New Roman" w:hAnsi="Times New Roman" w:cs="Times New Roman"/>
          <w:sz w:val="24"/>
          <w:szCs w:val="24"/>
        </w:rPr>
        <w:t xml:space="preserve">These are significant increases for each type of district.    </w:t>
      </w:r>
    </w:p>
    <w:p w:rsidR="006A5EDE" w:rsidRPr="007943B4" w:rsidRDefault="006A5EDE" w:rsidP="006A5EDE">
      <w:pPr>
        <w:spacing w:after="0" w:line="480" w:lineRule="auto"/>
        <w:ind w:left="90" w:firstLine="630"/>
        <w:jc w:val="both"/>
        <w:rPr>
          <w:rFonts w:ascii="Times New Roman" w:hAnsi="Times New Roman" w:cs="Times New Roman"/>
          <w:b/>
          <w:sz w:val="24"/>
          <w:szCs w:val="24"/>
        </w:rPr>
      </w:pPr>
      <w:r>
        <w:rPr>
          <w:rFonts w:ascii="Times New Roman" w:hAnsi="Times New Roman" w:cs="Times New Roman"/>
          <w:sz w:val="24"/>
          <w:szCs w:val="24"/>
        </w:rPr>
        <w:t xml:space="preserve">The Ohio Schools ask the Commission to reject the RSR, or to exempt them from its application.    </w:t>
      </w:r>
    </w:p>
    <w:p w:rsidR="00ED5959" w:rsidRPr="00304ACD" w:rsidRDefault="00304ACD" w:rsidP="00304ACD">
      <w:pPr>
        <w:spacing w:before="120" w:after="0" w:line="240" w:lineRule="auto"/>
        <w:ind w:left="1440" w:hanging="720"/>
        <w:jc w:val="both"/>
        <w:rPr>
          <w:rFonts w:ascii="Times New Roman" w:hAnsi="Times New Roman" w:cs="Times New Roman"/>
          <w:b/>
          <w:sz w:val="24"/>
          <w:szCs w:val="24"/>
        </w:rPr>
      </w:pPr>
      <w:r w:rsidRPr="00304ACD">
        <w:rPr>
          <w:rFonts w:ascii="Times New Roman" w:hAnsi="Times New Roman" w:cs="Times New Roman"/>
          <w:b/>
          <w:sz w:val="24"/>
          <w:szCs w:val="24"/>
        </w:rPr>
        <w:t>C</w:t>
      </w:r>
      <w:r w:rsidR="00ED5959" w:rsidRPr="00304ACD">
        <w:rPr>
          <w:rFonts w:ascii="Times New Roman" w:hAnsi="Times New Roman" w:cs="Times New Roman"/>
          <w:b/>
          <w:sz w:val="24"/>
          <w:szCs w:val="24"/>
        </w:rPr>
        <w:t>.</w:t>
      </w:r>
      <w:r w:rsidR="00ED5959" w:rsidRPr="00304ACD">
        <w:rPr>
          <w:rFonts w:ascii="Times New Roman" w:hAnsi="Times New Roman" w:cs="Times New Roman"/>
          <w:b/>
          <w:sz w:val="24"/>
          <w:szCs w:val="24"/>
        </w:rPr>
        <w:tab/>
        <w:t>THE SCHOOLS</w:t>
      </w:r>
      <w:r w:rsidR="0031420B">
        <w:rPr>
          <w:rFonts w:ascii="Times New Roman" w:hAnsi="Times New Roman" w:cs="Times New Roman"/>
          <w:b/>
          <w:sz w:val="24"/>
          <w:szCs w:val="24"/>
        </w:rPr>
        <w:t>’</w:t>
      </w:r>
      <w:r w:rsidR="00ED5959" w:rsidRPr="00304ACD">
        <w:rPr>
          <w:rFonts w:ascii="Times New Roman" w:hAnsi="Times New Roman" w:cs="Times New Roman"/>
          <w:b/>
          <w:sz w:val="24"/>
          <w:szCs w:val="24"/>
        </w:rPr>
        <w:t xml:space="preserve"> PRIMARY POSITION IS THAT THE RSR AND TWO-TIERED CAPACITY CHARGE ARE UNLAWFUL AND </w:t>
      </w:r>
      <w:r w:rsidR="00D81437" w:rsidRPr="00304ACD">
        <w:rPr>
          <w:rFonts w:ascii="Times New Roman" w:hAnsi="Times New Roman" w:cs="Times New Roman"/>
          <w:b/>
          <w:sz w:val="24"/>
          <w:szCs w:val="24"/>
        </w:rPr>
        <w:t xml:space="preserve">MUST </w:t>
      </w:r>
      <w:r w:rsidR="00ED5959" w:rsidRPr="00304ACD">
        <w:rPr>
          <w:rFonts w:ascii="Times New Roman" w:hAnsi="Times New Roman" w:cs="Times New Roman"/>
          <w:b/>
          <w:sz w:val="24"/>
          <w:szCs w:val="24"/>
        </w:rPr>
        <w:t xml:space="preserve">BE REJECTED. </w:t>
      </w:r>
    </w:p>
    <w:p w:rsidR="00ED5959" w:rsidRDefault="00ED5959" w:rsidP="00ED5959">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Ohio Schools</w:t>
      </w:r>
      <w:r w:rsidR="00D81437">
        <w:rPr>
          <w:rFonts w:ascii="Times New Roman" w:hAnsi="Times New Roman" w:cs="Times New Roman"/>
          <w:sz w:val="24"/>
          <w:szCs w:val="24"/>
        </w:rPr>
        <w:t>’</w:t>
      </w:r>
      <w:r>
        <w:rPr>
          <w:rFonts w:ascii="Times New Roman" w:hAnsi="Times New Roman" w:cs="Times New Roman"/>
          <w:sz w:val="24"/>
          <w:szCs w:val="24"/>
        </w:rPr>
        <w:t xml:space="preserve"> primary position in this proceeding is that the RSR and two-tiered capacity charge are unlawful and </w:t>
      </w:r>
      <w:r w:rsidR="00146394">
        <w:rPr>
          <w:rFonts w:ascii="Times New Roman" w:hAnsi="Times New Roman" w:cs="Times New Roman"/>
          <w:sz w:val="24"/>
          <w:szCs w:val="24"/>
        </w:rPr>
        <w:t>must</w:t>
      </w:r>
      <w:r>
        <w:rPr>
          <w:rFonts w:ascii="Times New Roman" w:hAnsi="Times New Roman" w:cs="Times New Roman"/>
          <w:sz w:val="24"/>
          <w:szCs w:val="24"/>
        </w:rPr>
        <w:t xml:space="preserve"> be rejected.  The RSR is an unlawful generation transition charge and unlawfully subsidizes AEP Ohio’s competitive services.  The two-tiered capacity charge </w:t>
      </w:r>
      <w:r w:rsidR="00146394">
        <w:rPr>
          <w:rFonts w:ascii="Times New Roman" w:hAnsi="Times New Roman" w:cs="Times New Roman"/>
          <w:sz w:val="24"/>
          <w:szCs w:val="24"/>
        </w:rPr>
        <w:t xml:space="preserve">unlawfully </w:t>
      </w:r>
      <w:r>
        <w:rPr>
          <w:rFonts w:ascii="Times New Roman" w:hAnsi="Times New Roman" w:cs="Times New Roman"/>
          <w:sz w:val="24"/>
          <w:szCs w:val="24"/>
        </w:rPr>
        <w:t>discriminates against customers who are assigned</w:t>
      </w:r>
      <w:r w:rsidR="00F27F03">
        <w:rPr>
          <w:rFonts w:ascii="Times New Roman" w:hAnsi="Times New Roman" w:cs="Times New Roman"/>
          <w:sz w:val="24"/>
          <w:szCs w:val="24"/>
        </w:rPr>
        <w:t xml:space="preserve"> higher</w:t>
      </w:r>
      <w:r>
        <w:rPr>
          <w:rFonts w:ascii="Times New Roman" w:hAnsi="Times New Roman" w:cs="Times New Roman"/>
          <w:sz w:val="24"/>
          <w:szCs w:val="24"/>
        </w:rPr>
        <w:t xml:space="preserve"> Tier 2 capacity prices for the same capacity service provided Tier 1 customers. </w:t>
      </w:r>
    </w:p>
    <w:p w:rsidR="00ED5959" w:rsidRPr="00ED5959" w:rsidRDefault="00304ACD" w:rsidP="00304ACD">
      <w:pPr>
        <w:spacing w:before="120" w:after="0" w:line="24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t>1</w:t>
      </w:r>
      <w:r w:rsidR="00ED5959" w:rsidRPr="00ED5959">
        <w:rPr>
          <w:rFonts w:ascii="Times New Roman" w:hAnsi="Times New Roman" w:cs="Times New Roman"/>
          <w:b/>
          <w:sz w:val="24"/>
          <w:szCs w:val="24"/>
        </w:rPr>
        <w:t>.</w:t>
      </w:r>
      <w:r w:rsidR="00ED5959" w:rsidRPr="00ED5959">
        <w:rPr>
          <w:rFonts w:ascii="Times New Roman" w:hAnsi="Times New Roman" w:cs="Times New Roman"/>
          <w:b/>
          <w:sz w:val="24"/>
          <w:szCs w:val="24"/>
        </w:rPr>
        <w:tab/>
      </w:r>
      <w:r w:rsidR="00ED5959" w:rsidRPr="00304ACD">
        <w:rPr>
          <w:rFonts w:ascii="Times New Roman" w:hAnsi="Times New Roman" w:cs="Times New Roman"/>
          <w:b/>
          <w:sz w:val="24"/>
          <w:szCs w:val="24"/>
          <w:u w:val="single"/>
        </w:rPr>
        <w:t>T</w:t>
      </w:r>
      <w:r w:rsidRPr="00304ACD">
        <w:rPr>
          <w:rFonts w:ascii="Times New Roman" w:hAnsi="Times New Roman" w:cs="Times New Roman"/>
          <w:b/>
          <w:sz w:val="24"/>
          <w:szCs w:val="24"/>
          <w:u w:val="single"/>
        </w:rPr>
        <w:t>he</w:t>
      </w:r>
      <w:r w:rsidR="00ED5959" w:rsidRPr="00304ACD">
        <w:rPr>
          <w:rFonts w:ascii="Times New Roman" w:hAnsi="Times New Roman" w:cs="Times New Roman"/>
          <w:b/>
          <w:sz w:val="24"/>
          <w:szCs w:val="24"/>
          <w:u w:val="single"/>
        </w:rPr>
        <w:t xml:space="preserve"> RSR </w:t>
      </w:r>
      <w:r w:rsidRPr="00304ACD">
        <w:rPr>
          <w:rFonts w:ascii="Times New Roman" w:hAnsi="Times New Roman" w:cs="Times New Roman"/>
          <w:b/>
          <w:sz w:val="24"/>
          <w:szCs w:val="24"/>
          <w:u w:val="single"/>
        </w:rPr>
        <w:t>is an Unlawful Generation Transition Charge</w:t>
      </w:r>
      <w:r>
        <w:rPr>
          <w:rFonts w:ascii="Times New Roman" w:hAnsi="Times New Roman" w:cs="Times New Roman"/>
          <w:b/>
          <w:sz w:val="24"/>
          <w:szCs w:val="24"/>
        </w:rPr>
        <w:t xml:space="preserve">. </w:t>
      </w:r>
    </w:p>
    <w:p w:rsidR="00ED5959" w:rsidRDefault="00ED5959" w:rsidP="00ED5959">
      <w:pPr>
        <w:spacing w:after="0" w:line="240" w:lineRule="auto"/>
        <w:jc w:val="both"/>
        <w:rPr>
          <w:rFonts w:ascii="Times New Roman" w:hAnsi="Times New Roman" w:cs="Times New Roman"/>
          <w:sz w:val="24"/>
          <w:szCs w:val="24"/>
        </w:rPr>
      </w:pPr>
    </w:p>
    <w:p w:rsidR="00ED5959" w:rsidRPr="00890EAA" w:rsidRDefault="00ED5959" w:rsidP="00890EAA">
      <w:pPr>
        <w:spacing w:after="0" w:line="480" w:lineRule="auto"/>
        <w:ind w:firstLine="720"/>
        <w:jc w:val="both"/>
        <w:rPr>
          <w:rFonts w:ascii="Times New Roman" w:hAnsi="Times New Roman"/>
          <w:sz w:val="24"/>
          <w:szCs w:val="24"/>
        </w:rPr>
      </w:pPr>
      <w:r w:rsidRPr="00890EAA">
        <w:rPr>
          <w:rFonts w:ascii="Times New Roman" w:hAnsi="Times New Roman"/>
          <w:sz w:val="24"/>
          <w:szCs w:val="24"/>
        </w:rPr>
        <w:t xml:space="preserve">AEP-Ohio witness Allen characterizes the RSR as a “transitional rider” designed to recover the portion of the Company’s capacity costs not otherwise recovered from customers or CRES providers during the ESP’s transition to market prices, i.e., the discounted capacity costs </w:t>
      </w:r>
      <w:r w:rsidR="00C26D16">
        <w:rPr>
          <w:rFonts w:ascii="Times New Roman" w:hAnsi="Times New Roman"/>
          <w:sz w:val="24"/>
          <w:szCs w:val="24"/>
        </w:rPr>
        <w:t xml:space="preserve">associated with its generating assets, or stranded costs, as </w:t>
      </w:r>
      <w:r w:rsidRPr="00890EAA">
        <w:rPr>
          <w:rFonts w:ascii="Times New Roman" w:hAnsi="Times New Roman"/>
          <w:sz w:val="24"/>
          <w:szCs w:val="24"/>
        </w:rPr>
        <w:t>described above (AEP Ohio Exhibit 1</w:t>
      </w:r>
      <w:r w:rsidR="002B2856">
        <w:rPr>
          <w:rFonts w:ascii="Times New Roman" w:hAnsi="Times New Roman"/>
          <w:sz w:val="24"/>
          <w:szCs w:val="24"/>
        </w:rPr>
        <w:t>16</w:t>
      </w:r>
      <w:r w:rsidRPr="00890EAA">
        <w:rPr>
          <w:rFonts w:ascii="Times New Roman" w:hAnsi="Times New Roman"/>
          <w:sz w:val="24"/>
          <w:szCs w:val="24"/>
        </w:rPr>
        <w:t xml:space="preserve"> (Allen) at 13; Ohio Schools Exhibit 101 (Frye), at 8</w:t>
      </w:r>
      <w:r w:rsidR="00146394" w:rsidRPr="00890EAA">
        <w:rPr>
          <w:rFonts w:ascii="Times New Roman" w:hAnsi="Times New Roman"/>
          <w:sz w:val="24"/>
          <w:szCs w:val="24"/>
        </w:rPr>
        <w:t xml:space="preserve">.  </w:t>
      </w:r>
      <w:r w:rsidRPr="00890EAA">
        <w:rPr>
          <w:rFonts w:ascii="Times New Roman" w:hAnsi="Times New Roman" w:cs="Times New Roman"/>
          <w:sz w:val="24"/>
          <w:szCs w:val="24"/>
        </w:rPr>
        <w:t xml:space="preserve"> </w:t>
      </w:r>
      <w:r w:rsidRPr="00890EAA">
        <w:rPr>
          <w:rFonts w:ascii="Times New Roman" w:hAnsi="Times New Roman"/>
          <w:sz w:val="24"/>
          <w:szCs w:val="24"/>
        </w:rPr>
        <w:t xml:space="preserve">Staff witness Fortney concurs with </w:t>
      </w:r>
      <w:r w:rsidRPr="00890EAA">
        <w:rPr>
          <w:rFonts w:ascii="Times New Roman" w:hAnsi="Times New Roman"/>
          <w:sz w:val="24"/>
          <w:szCs w:val="24"/>
        </w:rPr>
        <w:lastRenderedPageBreak/>
        <w:t>th</w:t>
      </w:r>
      <w:r w:rsidR="00C26D16">
        <w:rPr>
          <w:rFonts w:ascii="Times New Roman" w:hAnsi="Times New Roman"/>
          <w:sz w:val="24"/>
          <w:szCs w:val="24"/>
        </w:rPr>
        <w:t>is</w:t>
      </w:r>
      <w:r w:rsidRPr="00890EAA">
        <w:rPr>
          <w:rFonts w:ascii="Times New Roman" w:hAnsi="Times New Roman"/>
          <w:sz w:val="24"/>
          <w:szCs w:val="24"/>
        </w:rPr>
        <w:t xml:space="preserve"> intended purpose of the rider, and further agrees that it is a generation rider.  Tr. XVI (Fortney), at 4557-4558.    </w:t>
      </w:r>
    </w:p>
    <w:p w:rsidR="00ED5959" w:rsidRDefault="00ED5959" w:rsidP="00ED5959">
      <w:pPr>
        <w:pStyle w:val="InsideAddress"/>
        <w:spacing w:line="480" w:lineRule="auto"/>
        <w:ind w:firstLine="720"/>
        <w:jc w:val="both"/>
        <w:rPr>
          <w:rFonts w:ascii="Times New Roman" w:hAnsi="Times New Roman"/>
          <w:szCs w:val="24"/>
        </w:rPr>
      </w:pPr>
      <w:r>
        <w:rPr>
          <w:rFonts w:ascii="Times New Roman" w:hAnsi="Times New Roman"/>
          <w:szCs w:val="24"/>
        </w:rPr>
        <w:t xml:space="preserve">While the Ohio Legislature permitted electric utilities to recover such </w:t>
      </w:r>
      <w:r w:rsidR="00C26D16">
        <w:rPr>
          <w:rFonts w:ascii="Times New Roman" w:hAnsi="Times New Roman"/>
          <w:szCs w:val="24"/>
        </w:rPr>
        <w:t>stranded costs</w:t>
      </w:r>
      <w:r>
        <w:rPr>
          <w:rFonts w:ascii="Times New Roman" w:hAnsi="Times New Roman"/>
          <w:szCs w:val="24"/>
        </w:rPr>
        <w:t xml:space="preserve"> through generation transition charges under its initial restructuring legislation enacted in 1999 (Senate Bill 3), t</w:t>
      </w:r>
      <w:r w:rsidRPr="00FA309F">
        <w:rPr>
          <w:rFonts w:ascii="Times New Roman" w:hAnsi="Times New Roman"/>
          <w:szCs w:val="24"/>
        </w:rPr>
        <w:t xml:space="preserve">he recovery of transition costs is no longer permitted.  Electric retail competition began in Ohio on January 1, 2001 </w:t>
      </w:r>
      <w:r>
        <w:rPr>
          <w:rFonts w:ascii="Times New Roman" w:hAnsi="Times New Roman"/>
          <w:szCs w:val="24"/>
        </w:rPr>
        <w:t xml:space="preserve">(see Section </w:t>
      </w:r>
      <w:r w:rsidRPr="00FA309F">
        <w:rPr>
          <w:rFonts w:ascii="Times New Roman" w:hAnsi="Times New Roman"/>
          <w:szCs w:val="24"/>
        </w:rPr>
        <w:t>4928.01</w:t>
      </w:r>
      <w:r>
        <w:rPr>
          <w:rFonts w:ascii="Times New Roman" w:hAnsi="Times New Roman"/>
          <w:szCs w:val="24"/>
        </w:rPr>
        <w:t>(A)(2), Ohio Rev. Code)</w:t>
      </w:r>
      <w:r w:rsidRPr="00FA309F">
        <w:rPr>
          <w:rFonts w:ascii="Times New Roman" w:hAnsi="Times New Roman"/>
          <w:szCs w:val="24"/>
        </w:rPr>
        <w:t>,</w:t>
      </w:r>
      <w:r>
        <w:rPr>
          <w:rStyle w:val="FootnoteReference"/>
          <w:rFonts w:ascii="Times New Roman" w:hAnsi="Times New Roman"/>
          <w:szCs w:val="24"/>
        </w:rPr>
        <w:footnoteReference w:id="6"/>
      </w:r>
      <w:r w:rsidRPr="00FA309F">
        <w:rPr>
          <w:rFonts w:ascii="Times New Roman" w:hAnsi="Times New Roman"/>
          <w:szCs w:val="24"/>
        </w:rPr>
        <w:t xml:space="preserve"> and AEP-Ohio was permitted to begin recovering transition costs on that date</w:t>
      </w:r>
      <w:r>
        <w:rPr>
          <w:rFonts w:ascii="Times New Roman" w:hAnsi="Times New Roman"/>
          <w:szCs w:val="24"/>
        </w:rPr>
        <w:t xml:space="preserve">.  Section </w:t>
      </w:r>
      <w:r w:rsidRPr="00FA309F">
        <w:rPr>
          <w:rFonts w:ascii="Times New Roman" w:hAnsi="Times New Roman"/>
          <w:szCs w:val="24"/>
        </w:rPr>
        <w:t>4928.38</w:t>
      </w:r>
      <w:r>
        <w:rPr>
          <w:rFonts w:ascii="Times New Roman" w:hAnsi="Times New Roman"/>
          <w:szCs w:val="24"/>
        </w:rPr>
        <w:t>, Ohio Rev. Code</w:t>
      </w:r>
      <w:r w:rsidRPr="00FA309F">
        <w:rPr>
          <w:rFonts w:ascii="Times New Roman" w:hAnsi="Times New Roman"/>
          <w:szCs w:val="24"/>
        </w:rPr>
        <w:t>.</w:t>
      </w:r>
      <w:r>
        <w:rPr>
          <w:rStyle w:val="FootnoteReference"/>
          <w:rFonts w:ascii="Times New Roman" w:hAnsi="Times New Roman"/>
          <w:szCs w:val="24"/>
        </w:rPr>
        <w:footnoteReference w:id="7"/>
      </w:r>
      <w:r w:rsidRPr="00FA309F">
        <w:rPr>
          <w:rFonts w:ascii="Times New Roman" w:hAnsi="Times New Roman"/>
          <w:szCs w:val="24"/>
        </w:rPr>
        <w:t xml:space="preserve">   Two types of transition costs could have been recovered</w:t>
      </w:r>
      <w:r w:rsidR="00146394">
        <w:rPr>
          <w:rFonts w:ascii="Times New Roman" w:hAnsi="Times New Roman"/>
          <w:szCs w:val="24"/>
        </w:rPr>
        <w:t xml:space="preserve">: </w:t>
      </w:r>
      <w:r w:rsidRPr="00FA309F">
        <w:rPr>
          <w:rFonts w:ascii="Times New Roman" w:hAnsi="Times New Roman"/>
          <w:szCs w:val="24"/>
        </w:rPr>
        <w:t xml:space="preserve"> generation transition costs and regulatory transition costs. </w:t>
      </w:r>
      <w:r>
        <w:rPr>
          <w:rFonts w:ascii="Times New Roman" w:hAnsi="Times New Roman"/>
          <w:szCs w:val="24"/>
        </w:rPr>
        <w:t xml:space="preserve">Ohio Schools Exhibit 101 (Frye), at 8.  </w:t>
      </w:r>
      <w:r w:rsidRPr="00FA309F">
        <w:rPr>
          <w:rFonts w:ascii="Times New Roman" w:hAnsi="Times New Roman"/>
          <w:szCs w:val="24"/>
        </w:rPr>
        <w:t>The costs for each were required to be collected by a date</w:t>
      </w:r>
      <w:r w:rsidR="00890EAA" w:rsidRPr="00890EAA">
        <w:rPr>
          <w:rFonts w:ascii="Times New Roman" w:hAnsi="Times New Roman"/>
          <w:szCs w:val="24"/>
        </w:rPr>
        <w:t xml:space="preserve"> </w:t>
      </w:r>
      <w:r w:rsidR="00890EAA" w:rsidRPr="00FA309F">
        <w:rPr>
          <w:rFonts w:ascii="Times New Roman" w:hAnsi="Times New Roman"/>
          <w:szCs w:val="24"/>
        </w:rPr>
        <w:t>certain</w:t>
      </w:r>
      <w:r w:rsidRPr="00FA309F">
        <w:rPr>
          <w:rFonts w:ascii="Times New Roman" w:hAnsi="Times New Roman"/>
          <w:szCs w:val="24"/>
        </w:rPr>
        <w:t xml:space="preserve">.  AEP-Ohio was entitled to recover any generation transition costs by the end of the market development period, which was December 31, 2005.  </w:t>
      </w:r>
      <w:r>
        <w:rPr>
          <w:rFonts w:ascii="Times New Roman" w:hAnsi="Times New Roman"/>
          <w:szCs w:val="24"/>
        </w:rPr>
        <w:t xml:space="preserve">Sections </w:t>
      </w:r>
      <w:r w:rsidRPr="00FA309F">
        <w:rPr>
          <w:rFonts w:ascii="Times New Roman" w:hAnsi="Times New Roman"/>
          <w:szCs w:val="24"/>
        </w:rPr>
        <w:t>4928.38</w:t>
      </w:r>
      <w:r>
        <w:rPr>
          <w:rFonts w:ascii="Times New Roman" w:hAnsi="Times New Roman"/>
          <w:szCs w:val="24"/>
        </w:rPr>
        <w:t xml:space="preserve"> and </w:t>
      </w:r>
      <w:r w:rsidRPr="00FA309F">
        <w:rPr>
          <w:rFonts w:ascii="Times New Roman" w:hAnsi="Times New Roman"/>
          <w:szCs w:val="24"/>
        </w:rPr>
        <w:t>4928.40</w:t>
      </w:r>
      <w:r>
        <w:rPr>
          <w:rFonts w:ascii="Times New Roman" w:hAnsi="Times New Roman"/>
          <w:szCs w:val="24"/>
        </w:rPr>
        <w:t>, Ohio Rev. Code.</w:t>
      </w:r>
      <w:r>
        <w:rPr>
          <w:rStyle w:val="FootnoteReference"/>
          <w:rFonts w:ascii="Times New Roman" w:hAnsi="Times New Roman"/>
          <w:szCs w:val="24"/>
        </w:rPr>
        <w:footnoteReference w:id="8"/>
      </w:r>
      <w:r>
        <w:rPr>
          <w:rFonts w:ascii="Times New Roman" w:hAnsi="Times New Roman"/>
          <w:szCs w:val="24"/>
        </w:rPr>
        <w:t xml:space="preserve"> </w:t>
      </w:r>
      <w:r w:rsidRPr="00FA309F">
        <w:rPr>
          <w:rFonts w:ascii="Times New Roman" w:hAnsi="Times New Roman"/>
          <w:szCs w:val="24"/>
        </w:rPr>
        <w:t xml:space="preserve">AEP-Ohio’s operating companies were entitled </w:t>
      </w:r>
      <w:r w:rsidRPr="00FA309F">
        <w:rPr>
          <w:rFonts w:ascii="Times New Roman" w:hAnsi="Times New Roman"/>
          <w:szCs w:val="24"/>
        </w:rPr>
        <w:lastRenderedPageBreak/>
        <w:t xml:space="preserve">to recover regulatory transition costs by December 31, 2007, for Columbus Southern Power and December 31, 2008, for Ohio Power.  </w:t>
      </w:r>
      <w:r w:rsidRPr="000A4262">
        <w:rPr>
          <w:rFonts w:ascii="Times New Roman" w:hAnsi="Times New Roman"/>
          <w:i/>
          <w:szCs w:val="24"/>
        </w:rPr>
        <w:t xml:space="preserve">In Re </w:t>
      </w:r>
      <w:r w:rsidRPr="000A4262">
        <w:rPr>
          <w:rFonts w:ascii="Book Antiqua" w:hAnsi="Book Antiqua"/>
          <w:i/>
          <w:szCs w:val="24"/>
        </w:rPr>
        <w:t>AEP-Ohio’s Application for Approval of an Electric Transition Plan</w:t>
      </w:r>
      <w:r>
        <w:rPr>
          <w:rFonts w:ascii="Book Antiqua" w:hAnsi="Book Antiqua"/>
          <w:szCs w:val="24"/>
        </w:rPr>
        <w:t xml:space="preserve">, Case Nos. 99-1729-EL-ETP and 99-1730-EL-ETP </w:t>
      </w:r>
      <w:r w:rsidRPr="00FA309F">
        <w:rPr>
          <w:rFonts w:ascii="Times New Roman" w:hAnsi="Times New Roman"/>
          <w:szCs w:val="24"/>
        </w:rPr>
        <w:t>(Order, September 20, 2000; Stipulation, May 8, 2000)</w:t>
      </w:r>
      <w:r>
        <w:rPr>
          <w:rFonts w:ascii="Times New Roman" w:hAnsi="Times New Roman"/>
          <w:szCs w:val="24"/>
        </w:rPr>
        <w:t xml:space="preserve"> (“</w:t>
      </w:r>
      <w:r w:rsidRPr="000A4262">
        <w:rPr>
          <w:rFonts w:ascii="Times New Roman" w:hAnsi="Times New Roman"/>
          <w:i/>
          <w:szCs w:val="24"/>
        </w:rPr>
        <w:t>ETP Case</w:t>
      </w:r>
      <w:r>
        <w:rPr>
          <w:rFonts w:ascii="Times New Roman" w:hAnsi="Times New Roman"/>
          <w:szCs w:val="24"/>
        </w:rPr>
        <w:t>”)</w:t>
      </w:r>
      <w:r>
        <w:rPr>
          <w:rFonts w:ascii="Book Antiqua" w:hAnsi="Book Antiqua"/>
          <w:szCs w:val="24"/>
        </w:rPr>
        <w:t xml:space="preserve">; Section </w:t>
      </w:r>
      <w:r w:rsidRPr="00FA309F">
        <w:rPr>
          <w:rFonts w:ascii="Times New Roman" w:hAnsi="Times New Roman"/>
          <w:szCs w:val="24"/>
        </w:rPr>
        <w:t>4928.40</w:t>
      </w:r>
      <w:r>
        <w:rPr>
          <w:rFonts w:ascii="Times New Roman" w:hAnsi="Times New Roman"/>
          <w:szCs w:val="24"/>
        </w:rPr>
        <w:t xml:space="preserve">, Ohio Rev. Code.  </w:t>
      </w:r>
      <w:r w:rsidRPr="00FA309F">
        <w:rPr>
          <w:rFonts w:ascii="Times New Roman" w:hAnsi="Times New Roman"/>
          <w:szCs w:val="24"/>
        </w:rPr>
        <w:t xml:space="preserve">The Commission allowed the Company to collect over $616 million in regulatory transition charges.  </w:t>
      </w:r>
      <w:r w:rsidRPr="00482900">
        <w:rPr>
          <w:rFonts w:ascii="Times New Roman" w:hAnsi="Times New Roman"/>
          <w:i/>
          <w:szCs w:val="24"/>
        </w:rPr>
        <w:t>ETP Case</w:t>
      </w:r>
      <w:r>
        <w:rPr>
          <w:rFonts w:ascii="Times New Roman" w:hAnsi="Times New Roman"/>
          <w:szCs w:val="24"/>
        </w:rPr>
        <w:t xml:space="preserve">, at 47, Finding No. 8.  </w:t>
      </w:r>
      <w:r w:rsidRPr="00FA309F">
        <w:rPr>
          <w:rFonts w:ascii="Times New Roman" w:hAnsi="Times New Roman"/>
          <w:szCs w:val="24"/>
        </w:rPr>
        <w:t xml:space="preserve">Although AEP-Ohio initially sought to recover its alleged generation transition costs in the </w:t>
      </w:r>
      <w:r w:rsidRPr="00482900">
        <w:rPr>
          <w:rFonts w:ascii="Times New Roman" w:hAnsi="Times New Roman"/>
          <w:i/>
          <w:szCs w:val="24"/>
        </w:rPr>
        <w:t>ETP Case</w:t>
      </w:r>
      <w:r w:rsidRPr="00FA309F">
        <w:rPr>
          <w:rFonts w:ascii="Times New Roman" w:hAnsi="Times New Roman"/>
          <w:szCs w:val="24"/>
        </w:rPr>
        <w:t xml:space="preserve">, it </w:t>
      </w:r>
      <w:r>
        <w:rPr>
          <w:rFonts w:ascii="Times New Roman" w:hAnsi="Times New Roman"/>
          <w:szCs w:val="24"/>
        </w:rPr>
        <w:t xml:space="preserve">waived that right </w:t>
      </w:r>
      <w:r w:rsidRPr="00FA309F">
        <w:rPr>
          <w:rFonts w:ascii="Times New Roman" w:hAnsi="Times New Roman"/>
          <w:szCs w:val="24"/>
        </w:rPr>
        <w:t>when stipulating a resolution</w:t>
      </w:r>
      <w:r>
        <w:rPr>
          <w:rFonts w:ascii="Times New Roman" w:hAnsi="Times New Roman"/>
          <w:szCs w:val="24"/>
        </w:rPr>
        <w:t xml:space="preserve"> to the proceeding.  </w:t>
      </w:r>
      <w:r w:rsidRPr="00FA309F">
        <w:rPr>
          <w:rFonts w:ascii="Times New Roman" w:hAnsi="Times New Roman"/>
          <w:szCs w:val="24"/>
        </w:rPr>
        <w:t xml:space="preserve">See </w:t>
      </w:r>
      <w:r w:rsidRPr="00482900">
        <w:rPr>
          <w:rFonts w:ascii="Times New Roman" w:hAnsi="Times New Roman"/>
          <w:i/>
          <w:szCs w:val="24"/>
        </w:rPr>
        <w:t>ETP Case</w:t>
      </w:r>
      <w:r w:rsidRPr="00FA309F">
        <w:rPr>
          <w:rFonts w:ascii="Times New Roman" w:hAnsi="Times New Roman"/>
          <w:szCs w:val="24"/>
        </w:rPr>
        <w:t xml:space="preserve">, Stipulation, May 8, 2000, Section IV (“Neither [Columbus Southern Power Company nor Ohio Power Company] will impose any lost revenue charges (generation transition charges) on any switching customer.”)  </w:t>
      </w:r>
    </w:p>
    <w:p w:rsidR="00ED5959" w:rsidRDefault="00ED5959" w:rsidP="00ED5959">
      <w:pPr>
        <w:pStyle w:val="InsideAddress"/>
        <w:spacing w:line="480" w:lineRule="auto"/>
        <w:ind w:firstLine="720"/>
        <w:jc w:val="both"/>
        <w:rPr>
          <w:rFonts w:ascii="Times New Roman" w:hAnsi="Times New Roman"/>
          <w:szCs w:val="24"/>
        </w:rPr>
      </w:pPr>
      <w:r w:rsidRPr="007773FD">
        <w:rPr>
          <w:rFonts w:ascii="Times New Roman" w:hAnsi="Times New Roman"/>
          <w:szCs w:val="24"/>
        </w:rPr>
        <w:t>It is settled that the Commission</w:t>
      </w:r>
      <w:r>
        <w:rPr>
          <w:rFonts w:ascii="Times New Roman" w:hAnsi="Times New Roman"/>
          <w:szCs w:val="24"/>
        </w:rPr>
        <w:t xml:space="preserve">, as </w:t>
      </w:r>
      <w:r w:rsidRPr="007773FD">
        <w:rPr>
          <w:rFonts w:ascii="Times New Roman" w:hAnsi="Times New Roman"/>
          <w:szCs w:val="24"/>
        </w:rPr>
        <w:t>a creature of statute</w:t>
      </w:r>
      <w:r>
        <w:rPr>
          <w:rFonts w:ascii="Times New Roman" w:hAnsi="Times New Roman"/>
          <w:szCs w:val="24"/>
        </w:rPr>
        <w:t xml:space="preserve">, has and can exercise only the authority conferred upon it by the General Assembly.  </w:t>
      </w:r>
      <w:r w:rsidRPr="007773FD">
        <w:rPr>
          <w:rFonts w:ascii="Times New Roman" w:hAnsi="Times New Roman"/>
          <w:i/>
          <w:szCs w:val="24"/>
        </w:rPr>
        <w:t>Tongren v. Pub. Util. Comm. (1999), 85 Ohio St. 3d 87</w:t>
      </w:r>
      <w:r>
        <w:rPr>
          <w:rFonts w:ascii="Times New Roman" w:hAnsi="Times New Roman"/>
          <w:i/>
          <w:szCs w:val="24"/>
        </w:rPr>
        <w:t xml:space="preserve">; </w:t>
      </w:r>
      <w:hyperlink r:id="rId14" w:history="1">
        <w:r w:rsidRPr="007773FD">
          <w:rPr>
            <w:rStyle w:val="Hyperlink"/>
            <w:rFonts w:ascii="Times New Roman" w:hAnsi="Times New Roman"/>
            <w:i/>
            <w:iCs/>
            <w:color w:val="auto"/>
            <w:szCs w:val="24"/>
            <w:u w:val="none"/>
          </w:rPr>
          <w:t>Columbus S. Power Co. v. Pub. Util. Comm</w:t>
        </w:r>
        <w:r w:rsidRPr="007773FD">
          <w:rPr>
            <w:rStyle w:val="Hyperlink"/>
            <w:rFonts w:ascii="Times New Roman" w:hAnsi="Times New Roman"/>
            <w:color w:val="auto"/>
            <w:szCs w:val="24"/>
            <w:u w:val="none"/>
          </w:rPr>
          <w:t>. (1993), 67 Ohio St. 3d 535</w:t>
        </w:r>
      </w:hyperlink>
      <w:r w:rsidRPr="007773FD">
        <w:rPr>
          <w:rFonts w:ascii="Times New Roman" w:hAnsi="Times New Roman"/>
          <w:szCs w:val="24"/>
        </w:rPr>
        <w:t>;</w:t>
      </w:r>
      <w:r w:rsidRPr="007773FD">
        <w:rPr>
          <w:rFonts w:ascii="Times New Roman" w:hAnsi="Times New Roman"/>
          <w:color w:val="333333"/>
          <w:szCs w:val="24"/>
        </w:rPr>
        <w:t xml:space="preserve">  </w:t>
      </w:r>
      <w:hyperlink r:id="rId15" w:history="1">
        <w:r w:rsidRPr="007773FD">
          <w:rPr>
            <w:rStyle w:val="Hyperlink"/>
            <w:rFonts w:ascii="Times New Roman" w:hAnsi="Times New Roman"/>
            <w:i/>
            <w:iCs/>
            <w:color w:val="auto"/>
            <w:szCs w:val="24"/>
            <w:u w:val="none"/>
          </w:rPr>
          <w:t>Pike Natural Gas Co. v. Pub. Util. Comm</w:t>
        </w:r>
        <w:r w:rsidRPr="007773FD">
          <w:rPr>
            <w:rStyle w:val="Hyperlink"/>
            <w:rFonts w:ascii="Times New Roman" w:hAnsi="Times New Roman"/>
            <w:color w:val="auto"/>
            <w:szCs w:val="24"/>
            <w:u w:val="none"/>
          </w:rPr>
          <w:t>. (1981), 68 Ohio St. 2d 181</w:t>
        </w:r>
      </w:hyperlink>
      <w:r w:rsidRPr="007773FD">
        <w:rPr>
          <w:rFonts w:ascii="Times New Roman" w:hAnsi="Times New Roman"/>
          <w:szCs w:val="24"/>
        </w:rPr>
        <w:t xml:space="preserve">; </w:t>
      </w:r>
      <w:hyperlink r:id="rId16" w:history="1">
        <w:r w:rsidRPr="007773FD">
          <w:rPr>
            <w:rStyle w:val="Hyperlink"/>
            <w:rFonts w:ascii="Times New Roman" w:hAnsi="Times New Roman"/>
            <w:i/>
            <w:iCs/>
            <w:color w:val="auto"/>
            <w:szCs w:val="24"/>
            <w:u w:val="none"/>
          </w:rPr>
          <w:t>Consumers' Counsel v. Pub. Util. Comm.</w:t>
        </w:r>
        <w:r w:rsidRPr="007773FD">
          <w:rPr>
            <w:rStyle w:val="Hyperlink"/>
            <w:rFonts w:ascii="Times New Roman" w:hAnsi="Times New Roman"/>
            <w:color w:val="auto"/>
            <w:szCs w:val="24"/>
            <w:u w:val="none"/>
          </w:rPr>
          <w:t xml:space="preserve"> (1981), 67 Ohio St. 2d 153</w:t>
        </w:r>
      </w:hyperlink>
      <w:r w:rsidRPr="007773FD">
        <w:rPr>
          <w:rFonts w:ascii="Times New Roman" w:hAnsi="Times New Roman"/>
          <w:szCs w:val="24"/>
        </w:rPr>
        <w:t xml:space="preserve">; and </w:t>
      </w:r>
      <w:hyperlink r:id="rId17" w:history="1">
        <w:r w:rsidRPr="007773FD">
          <w:rPr>
            <w:rStyle w:val="Hyperlink"/>
            <w:rFonts w:ascii="Times New Roman" w:hAnsi="Times New Roman"/>
            <w:i/>
            <w:iCs/>
            <w:color w:val="auto"/>
            <w:szCs w:val="24"/>
            <w:u w:val="none"/>
          </w:rPr>
          <w:t>Dayton Communications Corp. v. Pub. Util. Comm</w:t>
        </w:r>
        <w:r w:rsidRPr="007773FD">
          <w:rPr>
            <w:rStyle w:val="Hyperlink"/>
            <w:rFonts w:ascii="Times New Roman" w:hAnsi="Times New Roman"/>
            <w:color w:val="auto"/>
            <w:szCs w:val="24"/>
            <w:u w:val="none"/>
          </w:rPr>
          <w:t>. (1980), 64 Ohio St. 2d 302</w:t>
        </w:r>
      </w:hyperlink>
      <w:r>
        <w:rPr>
          <w:rFonts w:ascii="Times New Roman" w:hAnsi="Times New Roman"/>
          <w:szCs w:val="24"/>
        </w:rPr>
        <w:t xml:space="preserve">.  Because the statutory period for collecting generation transition charges has expired, the Commission lacks authority to approve the RSR, which admittedly is </w:t>
      </w:r>
      <w:r>
        <w:rPr>
          <w:rFonts w:ascii="Times New Roman" w:hAnsi="Times New Roman"/>
          <w:szCs w:val="24"/>
        </w:rPr>
        <w:lastRenderedPageBreak/>
        <w:t xml:space="preserve">designed to recover the stranded generation costs of AEP Ohio. </w:t>
      </w:r>
      <w:r w:rsidR="0031420B">
        <w:rPr>
          <w:rFonts w:ascii="Times New Roman" w:hAnsi="Times New Roman"/>
          <w:szCs w:val="24"/>
        </w:rPr>
        <w:t xml:space="preserve"> Moreover, having waived the right to collect the charges, </w:t>
      </w:r>
      <w:r w:rsidR="00F27F03">
        <w:rPr>
          <w:rFonts w:ascii="Times New Roman" w:hAnsi="Times New Roman"/>
          <w:szCs w:val="24"/>
        </w:rPr>
        <w:t xml:space="preserve">the Company </w:t>
      </w:r>
      <w:r w:rsidR="0031420B">
        <w:rPr>
          <w:rFonts w:ascii="Times New Roman" w:hAnsi="Times New Roman"/>
          <w:szCs w:val="24"/>
        </w:rPr>
        <w:t xml:space="preserve">cannot attempt to do so now. </w:t>
      </w:r>
      <w:r w:rsidRPr="00FA309F">
        <w:rPr>
          <w:rFonts w:ascii="Times New Roman" w:hAnsi="Times New Roman"/>
          <w:szCs w:val="24"/>
        </w:rPr>
        <w:t xml:space="preserve">  </w:t>
      </w:r>
    </w:p>
    <w:p w:rsidR="00ED5959" w:rsidRPr="009A650C" w:rsidRDefault="00304ACD" w:rsidP="00304ACD">
      <w:pPr>
        <w:pStyle w:val="InsideAddress"/>
        <w:spacing w:before="120"/>
        <w:ind w:left="2160" w:hanging="720"/>
        <w:jc w:val="both"/>
        <w:rPr>
          <w:rFonts w:ascii="Times New Roman" w:hAnsi="Times New Roman"/>
          <w:b/>
          <w:szCs w:val="24"/>
        </w:rPr>
      </w:pPr>
      <w:r w:rsidRPr="009A650C">
        <w:rPr>
          <w:rFonts w:ascii="Times New Roman" w:hAnsi="Times New Roman"/>
          <w:b/>
          <w:szCs w:val="24"/>
        </w:rPr>
        <w:t>2</w:t>
      </w:r>
      <w:r w:rsidR="00ED5959" w:rsidRPr="009A650C">
        <w:rPr>
          <w:rFonts w:ascii="Times New Roman" w:hAnsi="Times New Roman"/>
          <w:b/>
          <w:szCs w:val="24"/>
        </w:rPr>
        <w:t>.</w:t>
      </w:r>
      <w:r w:rsidR="00ED5959" w:rsidRPr="009A650C">
        <w:rPr>
          <w:rFonts w:ascii="Times New Roman" w:hAnsi="Times New Roman"/>
          <w:b/>
          <w:szCs w:val="24"/>
        </w:rPr>
        <w:tab/>
      </w:r>
      <w:r w:rsidR="00ED5959" w:rsidRPr="009A650C">
        <w:rPr>
          <w:rFonts w:ascii="Times New Roman" w:hAnsi="Times New Roman"/>
          <w:b/>
          <w:szCs w:val="24"/>
          <w:u w:val="single"/>
        </w:rPr>
        <w:t>T</w:t>
      </w:r>
      <w:r w:rsidRPr="009A650C">
        <w:rPr>
          <w:rFonts w:ascii="Times New Roman" w:hAnsi="Times New Roman"/>
          <w:b/>
          <w:szCs w:val="24"/>
          <w:u w:val="single"/>
        </w:rPr>
        <w:t>he RSR Unlawfully Subsidizes AEP Ohio’s Competitive Services.</w:t>
      </w:r>
      <w:r w:rsidRPr="009A650C">
        <w:rPr>
          <w:rFonts w:ascii="Times New Roman" w:hAnsi="Times New Roman"/>
          <w:b/>
          <w:szCs w:val="24"/>
        </w:rPr>
        <w:t xml:space="preserve"> </w:t>
      </w:r>
      <w:r w:rsidR="00ED5959" w:rsidRPr="009A650C">
        <w:rPr>
          <w:rFonts w:ascii="Times New Roman" w:hAnsi="Times New Roman"/>
          <w:b/>
          <w:szCs w:val="24"/>
        </w:rPr>
        <w:t xml:space="preserve"> </w:t>
      </w:r>
    </w:p>
    <w:p w:rsidR="00ED5959" w:rsidRDefault="00ED5959" w:rsidP="00ED5959">
      <w:pPr>
        <w:pStyle w:val="InsideAddress"/>
        <w:spacing w:before="240" w:line="480" w:lineRule="auto"/>
        <w:ind w:firstLine="720"/>
        <w:jc w:val="both"/>
        <w:rPr>
          <w:rFonts w:ascii="Times New Roman" w:hAnsi="Times New Roman"/>
          <w:szCs w:val="24"/>
        </w:rPr>
      </w:pPr>
      <w:r>
        <w:rPr>
          <w:rFonts w:ascii="Times New Roman" w:hAnsi="Times New Roman"/>
          <w:szCs w:val="24"/>
        </w:rPr>
        <w:t>Section 4928.02, Ohio Rev. Code, provides that it is the policy of this state to:</w:t>
      </w:r>
    </w:p>
    <w:p w:rsidR="00ED5959" w:rsidRPr="00D83ED2" w:rsidRDefault="00ED5959" w:rsidP="00ED5959">
      <w:pPr>
        <w:pStyle w:val="InsideAddress"/>
        <w:ind w:left="1440" w:right="1440"/>
        <w:jc w:val="both"/>
        <w:rPr>
          <w:rFonts w:ascii="Times New Roman" w:hAnsi="Times New Roman"/>
          <w:szCs w:val="24"/>
        </w:rPr>
      </w:pPr>
      <w:r>
        <w:rPr>
          <w:rFonts w:ascii="Times New Roman" w:hAnsi="Times New Roman"/>
          <w:szCs w:val="24"/>
        </w:rPr>
        <w:t xml:space="preserve">(H) </w:t>
      </w:r>
      <w:r w:rsidRPr="00D83ED2">
        <w:rPr>
          <w:rFonts w:ascii="Times New Roman" w:hAnsi="Times New Roman"/>
          <w:szCs w:val="24"/>
        </w:rPr>
        <w:t>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including by prohibiting the recovery of any generation-related costs through distribution or transmission rates;</w:t>
      </w:r>
    </w:p>
    <w:p w:rsidR="00ED5959" w:rsidRPr="00FA309F" w:rsidRDefault="00ED5959" w:rsidP="00ED5959">
      <w:pPr>
        <w:pStyle w:val="InsideAddress"/>
        <w:spacing w:before="240" w:line="480" w:lineRule="auto"/>
        <w:ind w:firstLine="720"/>
        <w:jc w:val="both"/>
        <w:rPr>
          <w:rFonts w:ascii="Times New Roman" w:hAnsi="Times New Roman"/>
          <w:szCs w:val="24"/>
        </w:rPr>
      </w:pPr>
      <w:r w:rsidRPr="00FA309F">
        <w:rPr>
          <w:rFonts w:ascii="Times New Roman" w:hAnsi="Times New Roman"/>
          <w:szCs w:val="24"/>
        </w:rPr>
        <w:t xml:space="preserve">Retail electric generation is a competitive retail electric service. </w:t>
      </w:r>
      <w:r>
        <w:rPr>
          <w:rFonts w:ascii="Times New Roman" w:hAnsi="Times New Roman"/>
          <w:szCs w:val="24"/>
        </w:rPr>
        <w:t xml:space="preserve"> Section 4928.03, Ohio Rev. Code.</w:t>
      </w:r>
      <w:r>
        <w:rPr>
          <w:rStyle w:val="FootnoteReference"/>
          <w:rFonts w:ascii="Times New Roman" w:hAnsi="Times New Roman"/>
          <w:szCs w:val="24"/>
        </w:rPr>
        <w:footnoteReference w:id="9"/>
      </w:r>
      <w:r>
        <w:rPr>
          <w:rFonts w:ascii="Times New Roman" w:hAnsi="Times New Roman"/>
          <w:szCs w:val="24"/>
        </w:rPr>
        <w:t xml:space="preserve">  </w:t>
      </w:r>
      <w:r w:rsidRPr="00FA309F">
        <w:rPr>
          <w:rFonts w:ascii="Times New Roman" w:hAnsi="Times New Roman"/>
          <w:szCs w:val="24"/>
        </w:rPr>
        <w:t xml:space="preserve"> In his testimony,</w:t>
      </w:r>
      <w:r w:rsidR="00890EAA">
        <w:rPr>
          <w:rFonts w:ascii="Times New Roman" w:hAnsi="Times New Roman"/>
          <w:szCs w:val="24"/>
        </w:rPr>
        <w:t xml:space="preserve"> AEP Ohio witness </w:t>
      </w:r>
      <w:r w:rsidRPr="00FA309F">
        <w:rPr>
          <w:rFonts w:ascii="Times New Roman" w:hAnsi="Times New Roman"/>
          <w:szCs w:val="24"/>
        </w:rPr>
        <w:t xml:space="preserve">Allen acknowledges that the RSR is meant to recover </w:t>
      </w:r>
      <w:r>
        <w:rPr>
          <w:rFonts w:ascii="Times New Roman" w:hAnsi="Times New Roman"/>
          <w:szCs w:val="24"/>
        </w:rPr>
        <w:t>the discounted portion of</w:t>
      </w:r>
      <w:r w:rsidRPr="00FA309F">
        <w:rPr>
          <w:rFonts w:ascii="Times New Roman" w:hAnsi="Times New Roman"/>
          <w:szCs w:val="24"/>
        </w:rPr>
        <w:t xml:space="preserve"> AEP-Ohio’s capacity cos</w:t>
      </w:r>
      <w:r>
        <w:rPr>
          <w:rFonts w:ascii="Times New Roman" w:hAnsi="Times New Roman"/>
          <w:szCs w:val="24"/>
        </w:rPr>
        <w:t xml:space="preserve">ts related to its generating assets.  </w:t>
      </w:r>
      <w:r w:rsidRPr="00FA309F">
        <w:rPr>
          <w:rFonts w:ascii="Times New Roman" w:hAnsi="Times New Roman"/>
          <w:szCs w:val="24"/>
        </w:rPr>
        <w:t>AEP-Ohio</w:t>
      </w:r>
      <w:r w:rsidR="002B2856">
        <w:rPr>
          <w:rFonts w:ascii="Times New Roman" w:hAnsi="Times New Roman"/>
          <w:szCs w:val="24"/>
        </w:rPr>
        <w:t xml:space="preserve"> Exhibit 116 (Allen)</w:t>
      </w:r>
      <w:r>
        <w:rPr>
          <w:rFonts w:ascii="Times New Roman" w:hAnsi="Times New Roman"/>
          <w:szCs w:val="24"/>
        </w:rPr>
        <w:t xml:space="preserve">, at 13.  </w:t>
      </w:r>
      <w:r w:rsidRPr="00FA309F">
        <w:rPr>
          <w:rFonts w:ascii="Times New Roman" w:hAnsi="Times New Roman"/>
          <w:szCs w:val="24"/>
        </w:rPr>
        <w:t>AEP-Ohio sells this competitive service to CRES</w:t>
      </w:r>
      <w:r>
        <w:rPr>
          <w:rFonts w:ascii="Times New Roman" w:hAnsi="Times New Roman"/>
          <w:szCs w:val="24"/>
        </w:rPr>
        <w:t xml:space="preserve"> providers</w:t>
      </w:r>
      <w:r w:rsidRPr="00FA309F">
        <w:rPr>
          <w:rFonts w:ascii="Times New Roman" w:hAnsi="Times New Roman"/>
          <w:szCs w:val="24"/>
        </w:rPr>
        <w:t xml:space="preserve">, which bundle it in retail electric products for their customers.  In paying the non-bypassable RSR, </w:t>
      </w:r>
      <w:r>
        <w:rPr>
          <w:rFonts w:ascii="Times New Roman" w:hAnsi="Times New Roman"/>
          <w:szCs w:val="24"/>
        </w:rPr>
        <w:t xml:space="preserve">customers of the non-competitive distribution side of the Company’s operations </w:t>
      </w:r>
      <w:r w:rsidRPr="00FA309F">
        <w:rPr>
          <w:rFonts w:ascii="Times New Roman" w:hAnsi="Times New Roman"/>
          <w:szCs w:val="24"/>
        </w:rPr>
        <w:t>would be</w:t>
      </w:r>
      <w:r>
        <w:rPr>
          <w:rFonts w:ascii="Times New Roman" w:hAnsi="Times New Roman"/>
          <w:szCs w:val="24"/>
        </w:rPr>
        <w:t xml:space="preserve"> paying AEP Ohio for the discounted portion of shopping customers’ capacity, thus </w:t>
      </w:r>
      <w:r w:rsidRPr="00FA309F">
        <w:rPr>
          <w:rFonts w:ascii="Times New Roman" w:hAnsi="Times New Roman"/>
          <w:szCs w:val="24"/>
        </w:rPr>
        <w:t>subsidizing AEP-Ohio’s competitive service</w:t>
      </w:r>
      <w:r>
        <w:rPr>
          <w:rFonts w:ascii="Times New Roman" w:hAnsi="Times New Roman"/>
          <w:szCs w:val="24"/>
        </w:rPr>
        <w:t>, in violation of Section 4928.02, Ohio Rev. Code.</w:t>
      </w:r>
      <w:r w:rsidR="00D81437">
        <w:rPr>
          <w:rFonts w:ascii="Times New Roman" w:hAnsi="Times New Roman"/>
          <w:szCs w:val="24"/>
        </w:rPr>
        <w:t xml:space="preserve">  Requiring distribution customers to do so is unlawful, requiring that the RSR be rejected.</w:t>
      </w:r>
      <w:r>
        <w:rPr>
          <w:rFonts w:ascii="Times New Roman" w:hAnsi="Times New Roman"/>
          <w:szCs w:val="24"/>
        </w:rPr>
        <w:t xml:space="preserve">  </w:t>
      </w:r>
      <w:r w:rsidRPr="00FA309F">
        <w:rPr>
          <w:rFonts w:ascii="Times New Roman" w:hAnsi="Times New Roman"/>
          <w:szCs w:val="24"/>
        </w:rPr>
        <w:t xml:space="preserve">  </w:t>
      </w:r>
    </w:p>
    <w:p w:rsidR="00ED5959" w:rsidRPr="00ED5959" w:rsidRDefault="009A650C" w:rsidP="009A650C">
      <w:pPr>
        <w:spacing w:before="120" w:after="0" w:line="24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t>3</w:t>
      </w:r>
      <w:r w:rsidR="00ED5959" w:rsidRPr="00ED5959">
        <w:rPr>
          <w:rFonts w:ascii="Times New Roman" w:hAnsi="Times New Roman" w:cs="Times New Roman"/>
          <w:b/>
          <w:sz w:val="24"/>
          <w:szCs w:val="24"/>
        </w:rPr>
        <w:t>.</w:t>
      </w:r>
      <w:r w:rsidR="00ED5959" w:rsidRPr="00ED5959">
        <w:rPr>
          <w:rFonts w:ascii="Times New Roman" w:hAnsi="Times New Roman" w:cs="Times New Roman"/>
          <w:b/>
          <w:sz w:val="24"/>
          <w:szCs w:val="24"/>
        </w:rPr>
        <w:tab/>
      </w:r>
      <w:r w:rsidRPr="00713318">
        <w:rPr>
          <w:rFonts w:ascii="Times New Roman" w:hAnsi="Times New Roman" w:cs="Times New Roman"/>
          <w:b/>
          <w:sz w:val="24"/>
          <w:szCs w:val="24"/>
          <w:u w:val="single"/>
        </w:rPr>
        <w:t>The Two Tiered Capacity Charge is Unlawful</w:t>
      </w:r>
      <w:r>
        <w:rPr>
          <w:rFonts w:ascii="Times New Roman" w:hAnsi="Times New Roman" w:cs="Times New Roman"/>
          <w:b/>
          <w:sz w:val="24"/>
          <w:szCs w:val="24"/>
        </w:rPr>
        <w:t xml:space="preserve">. </w:t>
      </w:r>
    </w:p>
    <w:p w:rsidR="00ED5959" w:rsidRPr="00FA309F" w:rsidRDefault="00ED5959" w:rsidP="00ED5959">
      <w:pPr>
        <w:spacing w:after="0" w:line="240" w:lineRule="auto"/>
        <w:ind w:firstLine="720"/>
        <w:jc w:val="both"/>
        <w:rPr>
          <w:rFonts w:ascii="Times New Roman" w:hAnsi="Times New Roman" w:cs="Times New Roman"/>
          <w:sz w:val="24"/>
          <w:szCs w:val="24"/>
        </w:rPr>
      </w:pPr>
    </w:p>
    <w:p w:rsidR="00ED5959" w:rsidRDefault="00ED5959" w:rsidP="00D8143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Section 4928.02(A), Ohio Rev. Code, provides that it is the policy of this state to:</w:t>
      </w:r>
    </w:p>
    <w:p w:rsidR="00ED5959" w:rsidRDefault="00ED5959" w:rsidP="00ED5959">
      <w:pPr>
        <w:spacing w:after="0" w:line="240" w:lineRule="auto"/>
        <w:ind w:firstLine="720"/>
        <w:jc w:val="both"/>
        <w:rPr>
          <w:rFonts w:ascii="Times New Roman" w:hAnsi="Times New Roman" w:cs="Times New Roman"/>
          <w:sz w:val="24"/>
          <w:szCs w:val="24"/>
        </w:rPr>
      </w:pPr>
    </w:p>
    <w:p w:rsidR="00ED5959" w:rsidRPr="00D37C87" w:rsidRDefault="00ED5959" w:rsidP="00ED5959">
      <w:pPr>
        <w:spacing w:after="0" w:line="240" w:lineRule="auto"/>
        <w:ind w:left="1440" w:right="1440"/>
        <w:jc w:val="both"/>
        <w:rPr>
          <w:rFonts w:ascii="Times New Roman" w:hAnsi="Times New Roman" w:cs="Times New Roman"/>
          <w:sz w:val="24"/>
          <w:szCs w:val="24"/>
        </w:rPr>
      </w:pPr>
      <w:r w:rsidRPr="00D37C87">
        <w:rPr>
          <w:rFonts w:ascii="Times New Roman" w:hAnsi="Times New Roman" w:cs="Times New Roman"/>
          <w:sz w:val="24"/>
          <w:szCs w:val="24"/>
        </w:rPr>
        <w:lastRenderedPageBreak/>
        <w:t>(A) Ensure the availability to consumers of adequate, reliable, safe, efficient, nondiscriminatory, and reasonably priced retail electric service</w:t>
      </w:r>
      <w:r>
        <w:rPr>
          <w:rFonts w:ascii="Times New Roman" w:hAnsi="Times New Roman" w:cs="Times New Roman"/>
          <w:sz w:val="24"/>
          <w:szCs w:val="24"/>
        </w:rPr>
        <w:t>.</w:t>
      </w:r>
    </w:p>
    <w:p w:rsidR="00ED5959" w:rsidRPr="001E27F7" w:rsidRDefault="00ED5959" w:rsidP="00ED5959">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Moreover, Section 4905.33(A), Ohio Rev. Code</w:t>
      </w:r>
      <w:r w:rsidRPr="001E27F7">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1E27F7">
        <w:rPr>
          <w:rFonts w:ascii="Times New Roman" w:hAnsi="Times New Roman" w:cs="Times New Roman"/>
          <w:sz w:val="24"/>
          <w:szCs w:val="24"/>
        </w:rPr>
        <w:t xml:space="preserve"> </w:t>
      </w:r>
      <w:r w:rsidRPr="001E27F7">
        <w:rPr>
          <w:rFonts w:ascii="Times New Roman" w:hAnsi="Times New Roman" w:cs="Times New Roman"/>
          <w:color w:val="333333"/>
          <w:sz w:val="24"/>
          <w:szCs w:val="24"/>
        </w:rPr>
        <w:t>prohibits discriminatory pricing for "like and contemporaneous service" rendered "under substantially the same circumstances and conditions." If the utility services rendered to customers are different or if they are rendered under different circumstances or conditions, differences in the prices charged and collected are not proscribed by Section 4905.33, Ohio Rev. Code.</w:t>
      </w:r>
      <w:r>
        <w:rPr>
          <w:rFonts w:ascii="Verdana" w:hAnsi="Verdana"/>
          <w:color w:val="333333"/>
          <w:sz w:val="20"/>
          <w:szCs w:val="20"/>
        </w:rPr>
        <w:t xml:space="preserve">   </w:t>
      </w:r>
      <w:r w:rsidRPr="001E27F7">
        <w:rPr>
          <w:rFonts w:ascii="Times New Roman" w:hAnsi="Times New Roman" w:cs="Times New Roman"/>
          <w:i/>
          <w:sz w:val="24"/>
          <w:szCs w:val="24"/>
        </w:rPr>
        <w:t>Weiss v. Pub. Util. Comm</w:t>
      </w:r>
      <w:r>
        <w:rPr>
          <w:rFonts w:ascii="Times New Roman" w:hAnsi="Times New Roman" w:cs="Times New Roman"/>
          <w:sz w:val="24"/>
          <w:szCs w:val="24"/>
        </w:rPr>
        <w:t xml:space="preserve">. (2000), 90 Ohio St. 3d 15, 16.  Accord:  </w:t>
      </w:r>
      <w:r w:rsidRPr="001E27F7">
        <w:rPr>
          <w:rFonts w:ascii="Times New Roman" w:hAnsi="Times New Roman" w:cs="Times New Roman"/>
          <w:i/>
          <w:sz w:val="24"/>
          <w:szCs w:val="24"/>
        </w:rPr>
        <w:t>Allnet Communications Serv., Inc. v. Pub. Util. Comm</w:t>
      </w:r>
      <w:r w:rsidRPr="001E27F7">
        <w:rPr>
          <w:rFonts w:ascii="Times New Roman" w:hAnsi="Times New Roman" w:cs="Times New Roman"/>
          <w:sz w:val="24"/>
          <w:szCs w:val="24"/>
        </w:rPr>
        <w:t xml:space="preserve">. (1994), 70 Ohio St. 3d 202, </w:t>
      </w:r>
      <w:r>
        <w:rPr>
          <w:rFonts w:ascii="Times New Roman" w:hAnsi="Times New Roman" w:cs="Times New Roman"/>
          <w:sz w:val="24"/>
          <w:szCs w:val="24"/>
        </w:rPr>
        <w:t>(</w:t>
      </w:r>
      <w:r w:rsidRPr="001E27F7">
        <w:rPr>
          <w:rFonts w:ascii="Times New Roman" w:hAnsi="Times New Roman" w:cs="Times New Roman"/>
          <w:color w:val="333333"/>
          <w:sz w:val="24"/>
          <w:szCs w:val="24"/>
        </w:rPr>
        <w:t>for there to be a violation of</w:t>
      </w:r>
      <w:r>
        <w:rPr>
          <w:rFonts w:ascii="Times New Roman" w:hAnsi="Times New Roman" w:cs="Times New Roman"/>
          <w:color w:val="333333"/>
          <w:sz w:val="24"/>
          <w:szCs w:val="24"/>
        </w:rPr>
        <w:t xml:space="preserve"> Section 4905.33, Ohio Rev. Code, there mu</w:t>
      </w:r>
      <w:r w:rsidRPr="001E27F7">
        <w:rPr>
          <w:rFonts w:ascii="Times New Roman" w:hAnsi="Times New Roman" w:cs="Times New Roman"/>
          <w:color w:val="333333"/>
          <w:sz w:val="24"/>
          <w:szCs w:val="24"/>
        </w:rPr>
        <w:t>st be a showing that an entity similarly situated to the complainant is charged rates different from those charged the complainant for the same service</w:t>
      </w:r>
      <w:r>
        <w:rPr>
          <w:rFonts w:ascii="Times New Roman" w:hAnsi="Times New Roman" w:cs="Times New Roman"/>
          <w:color w:val="333333"/>
          <w:sz w:val="24"/>
          <w:szCs w:val="24"/>
        </w:rPr>
        <w:t>).</w:t>
      </w:r>
    </w:p>
    <w:p w:rsidR="00ED5959" w:rsidRDefault="00ED5959" w:rsidP="00ED59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Ohio Schools’ witness Frye testified that the capacity charge AEP Ohio charges CRES providers are ultimately reflected in the CRES providers’ power supply prices.  Ohio Schools Exhibit 101 (Frye), at 16.  Indeed, if the two-tiered capacity charge proposal is approved, customers will be assigned the Tier 1 ($146) charge on a first-come, first served basis</w:t>
      </w:r>
      <w:r w:rsidR="000D29C0">
        <w:rPr>
          <w:rFonts w:ascii="Times New Roman" w:hAnsi="Times New Roman" w:cs="Times New Roman"/>
          <w:sz w:val="24"/>
          <w:szCs w:val="24"/>
        </w:rPr>
        <w:t xml:space="preserve"> (up to the 21% maximum in 2012)</w:t>
      </w:r>
      <w:r>
        <w:rPr>
          <w:rFonts w:ascii="Times New Roman" w:hAnsi="Times New Roman" w:cs="Times New Roman"/>
          <w:sz w:val="24"/>
          <w:szCs w:val="24"/>
        </w:rPr>
        <w:t>, and the Tier 1 distinction will follow the customer even when moving between suppliers.</w:t>
      </w:r>
      <w:r w:rsidR="0025292D">
        <w:rPr>
          <w:rFonts w:ascii="Times New Roman" w:hAnsi="Times New Roman" w:cs="Times New Roman"/>
          <w:sz w:val="24"/>
          <w:szCs w:val="24"/>
        </w:rPr>
        <w:t xml:space="preserve">  </w:t>
      </w:r>
      <w:r w:rsidR="0025292D" w:rsidRPr="0025292D">
        <w:rPr>
          <w:rFonts w:ascii="Times New Roman" w:hAnsi="Times New Roman" w:cs="Times New Roman"/>
          <w:sz w:val="24"/>
          <w:szCs w:val="24"/>
        </w:rPr>
        <w:t xml:space="preserve">AEP Ohio Exhibit 116 (Allen), at Exhibit WAA-3, p. 2; Tr V, at </w:t>
      </w:r>
      <w:r w:rsidR="002B2856">
        <w:rPr>
          <w:rFonts w:ascii="Times New Roman" w:hAnsi="Times New Roman" w:cs="Times New Roman"/>
          <w:sz w:val="24"/>
          <w:szCs w:val="24"/>
        </w:rPr>
        <w:t>1527</w:t>
      </w:r>
      <w:r w:rsidR="0025292D" w:rsidRPr="0025292D">
        <w:rPr>
          <w:rFonts w:ascii="Times New Roman" w:hAnsi="Times New Roman" w:cs="Times New Roman"/>
          <w:sz w:val="24"/>
          <w:szCs w:val="24"/>
        </w:rPr>
        <w:t>.</w:t>
      </w:r>
      <w:r>
        <w:rPr>
          <w:rFonts w:ascii="Times New Roman" w:hAnsi="Times New Roman" w:cs="Times New Roman"/>
          <w:sz w:val="24"/>
          <w:szCs w:val="24"/>
        </w:rPr>
        <w:t xml:space="preserve">  Customers not securing the Tier 1 distinction will be charged the Tier 2 ($255) price, and the </w:t>
      </w:r>
      <w:r>
        <w:rPr>
          <w:rFonts w:ascii="Times New Roman" w:hAnsi="Times New Roman" w:cs="Times New Roman"/>
          <w:sz w:val="24"/>
          <w:szCs w:val="24"/>
        </w:rPr>
        <w:lastRenderedPageBreak/>
        <w:t xml:space="preserve">Tier 2 distinction will follow the customer even when moving between suppliers. </w:t>
      </w:r>
      <w:r w:rsidR="0025292D">
        <w:rPr>
          <w:rFonts w:ascii="Times New Roman" w:hAnsi="Times New Roman" w:cs="Times New Roman"/>
          <w:sz w:val="24"/>
          <w:szCs w:val="24"/>
        </w:rPr>
        <w:t>Id.</w:t>
      </w:r>
      <w:r>
        <w:rPr>
          <w:rFonts w:ascii="Times New Roman" w:hAnsi="Times New Roman" w:cs="Times New Roman"/>
          <w:sz w:val="24"/>
          <w:szCs w:val="24"/>
        </w:rPr>
        <w:t xml:space="preserve">  There is no question that the same </w:t>
      </w:r>
      <w:r w:rsidR="000D29C0">
        <w:rPr>
          <w:rFonts w:ascii="Times New Roman" w:hAnsi="Times New Roman" w:cs="Times New Roman"/>
          <w:sz w:val="24"/>
          <w:szCs w:val="24"/>
        </w:rPr>
        <w:t xml:space="preserve">capacity </w:t>
      </w:r>
      <w:r>
        <w:rPr>
          <w:rFonts w:ascii="Times New Roman" w:hAnsi="Times New Roman" w:cs="Times New Roman"/>
          <w:sz w:val="24"/>
          <w:szCs w:val="24"/>
        </w:rPr>
        <w:t>service is being contemporaneously provided to both Tier 1 and Tier 2 customers and that they are being charge</w:t>
      </w:r>
      <w:r w:rsidR="00890EAA">
        <w:rPr>
          <w:rFonts w:ascii="Times New Roman" w:hAnsi="Times New Roman" w:cs="Times New Roman"/>
          <w:sz w:val="24"/>
          <w:szCs w:val="24"/>
        </w:rPr>
        <w:t>d</w:t>
      </w:r>
      <w:r>
        <w:rPr>
          <w:rFonts w:ascii="Times New Roman" w:hAnsi="Times New Roman" w:cs="Times New Roman"/>
          <w:sz w:val="24"/>
          <w:szCs w:val="24"/>
        </w:rPr>
        <w:t xml:space="preserve"> different prices for the same service.  Tr. XVI, at 4602-4603.  This discriminatory practice significantly harms Tier 2 customers, is unlawful and requires that that the two-tiered pricing proposal be rejected.   </w:t>
      </w:r>
    </w:p>
    <w:p w:rsidR="00B21604" w:rsidRPr="009A650C" w:rsidRDefault="009A650C" w:rsidP="009A650C">
      <w:pPr>
        <w:spacing w:before="120" w:after="0" w:line="240" w:lineRule="auto"/>
        <w:ind w:left="1440" w:hanging="720"/>
        <w:jc w:val="both"/>
        <w:rPr>
          <w:rFonts w:ascii="Times New Roman" w:hAnsi="Times New Roman" w:cs="Times New Roman"/>
          <w:b/>
          <w:sz w:val="24"/>
          <w:szCs w:val="24"/>
        </w:rPr>
      </w:pPr>
      <w:r w:rsidRPr="009A650C">
        <w:rPr>
          <w:rFonts w:ascii="Times New Roman" w:hAnsi="Times New Roman" w:cs="Times New Roman"/>
          <w:b/>
          <w:sz w:val="24"/>
          <w:szCs w:val="24"/>
        </w:rPr>
        <w:t>D</w:t>
      </w:r>
      <w:r w:rsidR="00B81295" w:rsidRPr="009A650C">
        <w:rPr>
          <w:rFonts w:ascii="Times New Roman" w:hAnsi="Times New Roman" w:cs="Times New Roman"/>
          <w:b/>
          <w:sz w:val="24"/>
          <w:szCs w:val="24"/>
        </w:rPr>
        <w:t>.</w:t>
      </w:r>
      <w:r w:rsidR="00B81295" w:rsidRPr="009A650C">
        <w:rPr>
          <w:rFonts w:ascii="Times New Roman" w:hAnsi="Times New Roman" w:cs="Times New Roman"/>
          <w:b/>
          <w:sz w:val="24"/>
          <w:szCs w:val="24"/>
        </w:rPr>
        <w:tab/>
      </w:r>
      <w:r w:rsidR="00F2632D" w:rsidRPr="009A650C">
        <w:rPr>
          <w:rFonts w:ascii="Times New Roman" w:hAnsi="Times New Roman" w:cs="Times New Roman"/>
          <w:b/>
          <w:sz w:val="24"/>
          <w:szCs w:val="24"/>
        </w:rPr>
        <w:t>IF THE COMMISSION RETAINS THE RSR AND TWO TIERED CAPACITY PRICING, THE OHIO SCHOOL’S ALTERNATIVE POSITION IS THAT</w:t>
      </w:r>
      <w:r w:rsidR="000D29C0">
        <w:rPr>
          <w:rFonts w:ascii="Times New Roman" w:hAnsi="Times New Roman" w:cs="Times New Roman"/>
          <w:b/>
          <w:sz w:val="24"/>
          <w:szCs w:val="24"/>
        </w:rPr>
        <w:t>,</w:t>
      </w:r>
      <w:r w:rsidR="00F2632D" w:rsidRPr="009A650C">
        <w:rPr>
          <w:rFonts w:ascii="Times New Roman" w:hAnsi="Times New Roman" w:cs="Times New Roman"/>
          <w:b/>
          <w:sz w:val="24"/>
          <w:szCs w:val="24"/>
        </w:rPr>
        <w:t xml:space="preserve"> </w:t>
      </w:r>
      <w:r w:rsidR="000D29C0" w:rsidRPr="009A650C">
        <w:rPr>
          <w:rFonts w:ascii="Times New Roman" w:hAnsi="Times New Roman" w:cs="Times New Roman"/>
          <w:b/>
          <w:sz w:val="24"/>
          <w:szCs w:val="24"/>
        </w:rPr>
        <w:t xml:space="preserve">UNDER EXISTING </w:t>
      </w:r>
      <w:r w:rsidR="000D29C0">
        <w:rPr>
          <w:rFonts w:ascii="Times New Roman" w:hAnsi="Times New Roman" w:cs="Times New Roman"/>
          <w:b/>
          <w:sz w:val="24"/>
          <w:szCs w:val="24"/>
        </w:rPr>
        <w:t>LEGAL</w:t>
      </w:r>
      <w:r w:rsidR="000D29C0" w:rsidRPr="009A650C">
        <w:rPr>
          <w:rFonts w:ascii="Times New Roman" w:hAnsi="Times New Roman" w:cs="Times New Roman"/>
          <w:b/>
          <w:sz w:val="24"/>
          <w:szCs w:val="24"/>
        </w:rPr>
        <w:t xml:space="preserve"> PRECEDENT</w:t>
      </w:r>
      <w:r w:rsidR="000D29C0">
        <w:rPr>
          <w:rFonts w:ascii="Times New Roman" w:hAnsi="Times New Roman" w:cs="Times New Roman"/>
          <w:b/>
          <w:sz w:val="24"/>
          <w:szCs w:val="24"/>
        </w:rPr>
        <w:t>, THE SCHOOLS</w:t>
      </w:r>
      <w:r w:rsidR="0031420B">
        <w:rPr>
          <w:rFonts w:ascii="Times New Roman" w:hAnsi="Times New Roman" w:cs="Times New Roman"/>
          <w:b/>
          <w:sz w:val="24"/>
          <w:szCs w:val="24"/>
        </w:rPr>
        <w:t xml:space="preserve"> BE EXEMPTED</w:t>
      </w:r>
      <w:r w:rsidR="000D29C0">
        <w:rPr>
          <w:rFonts w:ascii="Times New Roman" w:hAnsi="Times New Roman" w:cs="Times New Roman"/>
          <w:b/>
          <w:sz w:val="24"/>
          <w:szCs w:val="24"/>
        </w:rPr>
        <w:t xml:space="preserve"> </w:t>
      </w:r>
      <w:r w:rsidR="00F2632D" w:rsidRPr="009A650C">
        <w:rPr>
          <w:rFonts w:ascii="Times New Roman" w:hAnsi="Times New Roman" w:cs="Times New Roman"/>
          <w:b/>
          <w:sz w:val="24"/>
          <w:szCs w:val="24"/>
        </w:rPr>
        <w:t xml:space="preserve">FROM </w:t>
      </w:r>
      <w:r w:rsidR="00890EAA" w:rsidRPr="009A650C">
        <w:rPr>
          <w:rFonts w:ascii="Times New Roman" w:hAnsi="Times New Roman" w:cs="Times New Roman"/>
          <w:b/>
          <w:sz w:val="24"/>
          <w:szCs w:val="24"/>
        </w:rPr>
        <w:t xml:space="preserve">THE </w:t>
      </w:r>
      <w:r w:rsidR="00F2632D" w:rsidRPr="009A650C">
        <w:rPr>
          <w:rFonts w:ascii="Times New Roman" w:hAnsi="Times New Roman" w:cs="Times New Roman"/>
          <w:b/>
          <w:sz w:val="24"/>
          <w:szCs w:val="24"/>
        </w:rPr>
        <w:t xml:space="preserve">RSR AND THAT TIER 1 RPM CAPACITY BE APPLIED TO ALL SCHOOLS. </w:t>
      </w:r>
    </w:p>
    <w:p w:rsidR="00B81295" w:rsidRDefault="00B81295" w:rsidP="00B81295">
      <w:pPr>
        <w:spacing w:after="0" w:line="240" w:lineRule="auto"/>
        <w:ind w:left="720" w:hanging="720"/>
        <w:jc w:val="both"/>
        <w:rPr>
          <w:rFonts w:ascii="Times New Roman" w:hAnsi="Times New Roman" w:cs="Times New Roman"/>
          <w:b/>
          <w:sz w:val="24"/>
          <w:szCs w:val="24"/>
        </w:rPr>
      </w:pPr>
    </w:p>
    <w:p w:rsidR="00B81295" w:rsidRDefault="00F2632D" w:rsidP="00F2632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the Commission retains the RSR and two tiered capacity charge in some form, the Ohio Schools ask that primary and secondary public schools be exempted from the RSR and that Tier 1 RPM capacity pricing be applied to them.  Long-standing precedent provides the Commission with the authority to provide the schools the relief they seek.  </w:t>
      </w:r>
      <w:r w:rsidR="00F70844">
        <w:rPr>
          <w:rFonts w:ascii="Times New Roman" w:hAnsi="Times New Roman" w:cs="Times New Roman"/>
          <w:sz w:val="24"/>
          <w:szCs w:val="24"/>
        </w:rPr>
        <w:t xml:space="preserve">  </w:t>
      </w:r>
    </w:p>
    <w:p w:rsidR="00F70844" w:rsidRPr="000D29C0" w:rsidRDefault="000D29C0" w:rsidP="000D29C0">
      <w:pPr>
        <w:spacing w:before="120" w:after="0" w:line="240" w:lineRule="auto"/>
        <w:ind w:left="2160" w:hanging="720"/>
        <w:jc w:val="both"/>
        <w:rPr>
          <w:rFonts w:ascii="Times New Roman" w:hAnsi="Times New Roman" w:cs="Times New Roman"/>
          <w:b/>
          <w:caps/>
          <w:sz w:val="24"/>
          <w:szCs w:val="24"/>
        </w:rPr>
      </w:pPr>
      <w:r w:rsidRPr="000D29C0">
        <w:rPr>
          <w:rFonts w:ascii="Times New Roman" w:hAnsi="Times New Roman" w:cs="Times New Roman"/>
          <w:b/>
          <w:sz w:val="24"/>
          <w:szCs w:val="24"/>
        </w:rPr>
        <w:t>1.</w:t>
      </w:r>
      <w:r w:rsidRPr="000D29C0">
        <w:rPr>
          <w:rFonts w:ascii="Times New Roman" w:hAnsi="Times New Roman" w:cs="Times New Roman"/>
          <w:b/>
          <w:sz w:val="24"/>
          <w:szCs w:val="24"/>
        </w:rPr>
        <w:tab/>
      </w:r>
      <w:r w:rsidRPr="000D29C0">
        <w:rPr>
          <w:rFonts w:ascii="Times New Roman" w:hAnsi="Times New Roman" w:cs="Times New Roman"/>
          <w:b/>
          <w:sz w:val="24"/>
          <w:szCs w:val="24"/>
          <w:u w:val="single"/>
        </w:rPr>
        <w:t>The Ohio Legislature Permits Utilities to Provide Schools Free Service or Service at Reduced Rates.  Section 4905.34, Ohio Rev. Code.</w:t>
      </w:r>
      <w:r w:rsidRPr="000D29C0">
        <w:rPr>
          <w:rFonts w:ascii="Times New Roman" w:hAnsi="Times New Roman" w:cs="Times New Roman"/>
          <w:b/>
          <w:sz w:val="24"/>
          <w:szCs w:val="24"/>
        </w:rPr>
        <w:t xml:space="preserve"> </w:t>
      </w:r>
    </w:p>
    <w:p w:rsidR="00F70844" w:rsidRPr="00F70844" w:rsidRDefault="00F70844" w:rsidP="004A452E">
      <w:pPr>
        <w:spacing w:before="240" w:after="0" w:line="480" w:lineRule="auto"/>
        <w:ind w:firstLine="720"/>
        <w:jc w:val="both"/>
        <w:rPr>
          <w:rFonts w:ascii="Times New Roman" w:hAnsi="Times New Roman" w:cs="Times New Roman"/>
          <w:sz w:val="24"/>
          <w:szCs w:val="24"/>
        </w:rPr>
      </w:pPr>
      <w:r w:rsidRPr="00F70844">
        <w:rPr>
          <w:rFonts w:ascii="Times New Roman" w:hAnsi="Times New Roman" w:cs="Times New Roman"/>
          <w:sz w:val="24"/>
          <w:szCs w:val="24"/>
        </w:rPr>
        <w:t xml:space="preserve">The Ohio Legislature provides public utilities with the authority to provide political subdivisions, which include </w:t>
      </w:r>
      <w:r>
        <w:rPr>
          <w:rFonts w:ascii="Times New Roman" w:hAnsi="Times New Roman" w:cs="Times New Roman"/>
          <w:sz w:val="24"/>
          <w:szCs w:val="24"/>
        </w:rPr>
        <w:t xml:space="preserve">public </w:t>
      </w:r>
      <w:r w:rsidRPr="00F70844">
        <w:rPr>
          <w:rFonts w:ascii="Times New Roman" w:hAnsi="Times New Roman" w:cs="Times New Roman"/>
          <w:sz w:val="24"/>
          <w:szCs w:val="24"/>
        </w:rPr>
        <w:t>school districts</w:t>
      </w:r>
      <w:r w:rsidR="00362536">
        <w:rPr>
          <w:rFonts w:ascii="Times New Roman" w:hAnsi="Times New Roman" w:cs="Times New Roman"/>
          <w:sz w:val="24"/>
          <w:szCs w:val="24"/>
        </w:rPr>
        <w:t xml:space="preserve"> (section 167.01, Ohio Rev. Code)</w:t>
      </w:r>
      <w:r w:rsidRPr="00F70844">
        <w:rPr>
          <w:rFonts w:ascii="Times New Roman" w:hAnsi="Times New Roman" w:cs="Times New Roman"/>
          <w:sz w:val="24"/>
          <w:szCs w:val="24"/>
        </w:rPr>
        <w:t xml:space="preserve">, free service or service at reduced rates.  Section 4905.34, Ohio Rev. Code.  </w:t>
      </w:r>
      <w:r w:rsidR="004A452E">
        <w:rPr>
          <w:rFonts w:ascii="Times New Roman" w:hAnsi="Times New Roman" w:cs="Times New Roman"/>
          <w:sz w:val="24"/>
          <w:szCs w:val="24"/>
        </w:rPr>
        <w:t xml:space="preserve">The Ohio Supreme Court recognized this ability, as it pertained to another political subdivision, in </w:t>
      </w:r>
      <w:r w:rsidRPr="00F70844">
        <w:rPr>
          <w:rFonts w:ascii="Times New Roman" w:hAnsi="Times New Roman" w:cs="Times New Roman"/>
          <w:i/>
          <w:sz w:val="24"/>
          <w:szCs w:val="24"/>
        </w:rPr>
        <w:t>Ohio Edison Co. v. Pub. Util. Comm.</w:t>
      </w:r>
      <w:r w:rsidRPr="00F70844">
        <w:rPr>
          <w:rFonts w:ascii="Times New Roman" w:hAnsi="Times New Roman" w:cs="Times New Roman"/>
          <w:sz w:val="24"/>
          <w:szCs w:val="24"/>
        </w:rPr>
        <w:t xml:space="preserve"> (1997), 78 Ohio St. 3d 466, 1997 Ohio 196.</w:t>
      </w:r>
    </w:p>
    <w:p w:rsidR="00D935EA" w:rsidRDefault="00D935EA">
      <w:pPr>
        <w:rPr>
          <w:rFonts w:ascii="Times New Roman" w:hAnsi="Times New Roman" w:cs="Times New Roman"/>
          <w:b/>
          <w:sz w:val="24"/>
          <w:szCs w:val="24"/>
        </w:rPr>
      </w:pPr>
      <w:r>
        <w:rPr>
          <w:rFonts w:ascii="Times New Roman" w:hAnsi="Times New Roman" w:cs="Times New Roman"/>
          <w:b/>
          <w:sz w:val="24"/>
          <w:szCs w:val="24"/>
        </w:rPr>
        <w:br w:type="page"/>
      </w:r>
    </w:p>
    <w:p w:rsidR="00F70844" w:rsidRPr="004A452E" w:rsidRDefault="009A650C" w:rsidP="000D29C0">
      <w:pPr>
        <w:spacing w:before="120" w:after="0" w:line="24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A452E">
        <w:rPr>
          <w:rFonts w:ascii="Times New Roman" w:hAnsi="Times New Roman" w:cs="Times New Roman"/>
          <w:b/>
          <w:sz w:val="24"/>
          <w:szCs w:val="24"/>
        </w:rPr>
        <w:t>.</w:t>
      </w:r>
      <w:r w:rsidR="004A452E">
        <w:rPr>
          <w:rFonts w:ascii="Times New Roman" w:hAnsi="Times New Roman" w:cs="Times New Roman"/>
          <w:b/>
          <w:sz w:val="24"/>
          <w:szCs w:val="24"/>
        </w:rPr>
        <w:tab/>
      </w:r>
      <w:r w:rsidR="004A452E" w:rsidRPr="009A650C">
        <w:rPr>
          <w:rFonts w:ascii="Times New Roman" w:hAnsi="Times New Roman" w:cs="Times New Roman"/>
          <w:b/>
          <w:sz w:val="24"/>
          <w:szCs w:val="24"/>
          <w:u w:val="single"/>
        </w:rPr>
        <w:t>T</w:t>
      </w:r>
      <w:r w:rsidRPr="009A650C">
        <w:rPr>
          <w:rFonts w:ascii="Times New Roman" w:hAnsi="Times New Roman" w:cs="Times New Roman"/>
          <w:b/>
          <w:sz w:val="24"/>
          <w:szCs w:val="24"/>
          <w:u w:val="single"/>
        </w:rPr>
        <w:t>he Ohio Supreme Court’s and this Commission’s Precedent Recognize Schools as a Distinct Customer Class Entitled to Special Rate Treatment, Based on Both Cost-of-Service Factors and Non-Cost-Based Unique Characteristics</w:t>
      </w:r>
      <w:r>
        <w:rPr>
          <w:rFonts w:ascii="Times New Roman" w:hAnsi="Times New Roman" w:cs="Times New Roman"/>
          <w:b/>
          <w:sz w:val="24"/>
          <w:szCs w:val="24"/>
        </w:rPr>
        <w:t xml:space="preserve">.  </w:t>
      </w:r>
      <w:r w:rsidR="00EF322A">
        <w:rPr>
          <w:rFonts w:ascii="Times New Roman" w:hAnsi="Times New Roman" w:cs="Times New Roman"/>
          <w:b/>
          <w:sz w:val="24"/>
          <w:szCs w:val="24"/>
        </w:rPr>
        <w:t xml:space="preserve"> </w:t>
      </w:r>
      <w:r w:rsidR="004A452E">
        <w:rPr>
          <w:rFonts w:ascii="Times New Roman" w:hAnsi="Times New Roman" w:cs="Times New Roman"/>
          <w:b/>
          <w:sz w:val="24"/>
          <w:szCs w:val="24"/>
        </w:rPr>
        <w:t xml:space="preserve"> </w:t>
      </w:r>
    </w:p>
    <w:p w:rsidR="00F70844" w:rsidRDefault="00BB59AA" w:rsidP="00BB59AA">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seminal case </w:t>
      </w:r>
      <w:r w:rsidRPr="00BB59AA">
        <w:rPr>
          <w:rFonts w:ascii="Times New Roman" w:hAnsi="Times New Roman" w:cs="Times New Roman"/>
          <w:i/>
          <w:sz w:val="24"/>
          <w:szCs w:val="24"/>
        </w:rPr>
        <w:t>Cleveland Elec. Illuminating Co. v. Pub. Util. Comm</w:t>
      </w:r>
      <w:r>
        <w:rPr>
          <w:rFonts w:ascii="Times New Roman" w:hAnsi="Times New Roman" w:cs="Times New Roman"/>
          <w:sz w:val="24"/>
          <w:szCs w:val="24"/>
        </w:rPr>
        <w:t>. (1975), 42 Ohio 2d 403, paragraph 10 of the syllabus</w:t>
      </w:r>
      <w:r w:rsidR="00B4597C">
        <w:rPr>
          <w:rFonts w:ascii="Times New Roman" w:hAnsi="Times New Roman" w:cs="Times New Roman"/>
          <w:sz w:val="24"/>
          <w:szCs w:val="24"/>
        </w:rPr>
        <w:t xml:space="preserve"> (“</w:t>
      </w:r>
      <w:r w:rsidR="00B4597C" w:rsidRPr="00B4597C">
        <w:rPr>
          <w:rFonts w:ascii="Times New Roman" w:hAnsi="Times New Roman" w:cs="Times New Roman"/>
          <w:i/>
          <w:sz w:val="24"/>
          <w:szCs w:val="24"/>
        </w:rPr>
        <w:t>Cleveland Elec. Illuminating</w:t>
      </w:r>
      <w:r w:rsidR="00B4597C">
        <w:rPr>
          <w:rFonts w:ascii="Times New Roman" w:hAnsi="Times New Roman" w:cs="Times New Roman"/>
          <w:sz w:val="24"/>
          <w:szCs w:val="24"/>
        </w:rPr>
        <w:t>”)</w:t>
      </w:r>
      <w:r>
        <w:rPr>
          <w:rFonts w:ascii="Times New Roman" w:hAnsi="Times New Roman" w:cs="Times New Roman"/>
          <w:sz w:val="24"/>
          <w:szCs w:val="24"/>
        </w:rPr>
        <w:t>, the Ohio Supreme Court held:</w:t>
      </w:r>
    </w:p>
    <w:p w:rsidR="00BB59AA" w:rsidRPr="00BB59AA" w:rsidRDefault="00BB59AA" w:rsidP="008811AA">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Different rates for various classes of customers may be charged by a utility where the classifications are based upon the quantity used, the time when used, the purpose for which used, the duration of use, and other reasonable considerations which essentially distinguish the service required to meet the various demands.</w:t>
      </w:r>
    </w:p>
    <w:p w:rsidR="00F70844" w:rsidRDefault="00F70844" w:rsidP="00B81295">
      <w:pPr>
        <w:spacing w:after="0" w:line="240" w:lineRule="auto"/>
        <w:ind w:left="720" w:hanging="720"/>
        <w:jc w:val="both"/>
        <w:rPr>
          <w:rFonts w:ascii="Times New Roman" w:hAnsi="Times New Roman" w:cs="Times New Roman"/>
          <w:b/>
          <w:sz w:val="24"/>
          <w:szCs w:val="24"/>
        </w:rPr>
      </w:pPr>
    </w:p>
    <w:p w:rsidR="00F70844" w:rsidRPr="00BB59AA" w:rsidRDefault="00BB59AA" w:rsidP="00BB59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upon this principle, the Court and this Commission have recognized separate customer classification for public schools based upon (1) cost of service difference</w:t>
      </w:r>
      <w:r w:rsidR="00F1029D">
        <w:rPr>
          <w:rFonts w:ascii="Times New Roman" w:hAnsi="Times New Roman" w:cs="Times New Roman"/>
          <w:sz w:val="24"/>
          <w:szCs w:val="24"/>
        </w:rPr>
        <w:t>s</w:t>
      </w:r>
      <w:r>
        <w:rPr>
          <w:rFonts w:ascii="Times New Roman" w:hAnsi="Times New Roman" w:cs="Times New Roman"/>
          <w:sz w:val="24"/>
          <w:szCs w:val="24"/>
        </w:rPr>
        <w:t xml:space="preserve"> and (2) schools’ unique characteristics.</w:t>
      </w:r>
    </w:p>
    <w:p w:rsidR="00F70844" w:rsidRPr="009A650C" w:rsidRDefault="009A650C" w:rsidP="009A650C">
      <w:pPr>
        <w:spacing w:after="0" w:line="240" w:lineRule="auto"/>
        <w:ind w:left="2880"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906ABA" w:rsidRPr="009A650C">
        <w:rPr>
          <w:rFonts w:ascii="Times New Roman" w:hAnsi="Times New Roman" w:cs="Times New Roman"/>
          <w:b/>
          <w:sz w:val="24"/>
          <w:szCs w:val="24"/>
        </w:rPr>
        <w:t xml:space="preserve">Separate Classification Based upon Cost of Service Distinctions. </w:t>
      </w:r>
    </w:p>
    <w:p w:rsidR="00873769" w:rsidRDefault="00873769" w:rsidP="00873769">
      <w:pPr>
        <w:spacing w:after="0" w:line="240" w:lineRule="auto"/>
        <w:jc w:val="both"/>
        <w:rPr>
          <w:rFonts w:ascii="Times New Roman" w:hAnsi="Times New Roman" w:cs="Times New Roman"/>
          <w:b/>
          <w:sz w:val="24"/>
          <w:szCs w:val="24"/>
        </w:rPr>
      </w:pPr>
    </w:p>
    <w:p w:rsidR="00873769" w:rsidRPr="009A650C" w:rsidRDefault="009A650C" w:rsidP="009A650C">
      <w:pPr>
        <w:spacing w:after="0" w:line="240" w:lineRule="auto"/>
        <w:ind w:left="2160" w:firstLine="720"/>
        <w:jc w:val="both"/>
        <w:rPr>
          <w:rFonts w:ascii="Times New Roman" w:hAnsi="Times New Roman" w:cs="Times New Roman"/>
          <w:i/>
          <w:sz w:val="24"/>
          <w:szCs w:val="24"/>
        </w:rPr>
      </w:pPr>
      <w:r w:rsidRPr="009A650C">
        <w:rPr>
          <w:rFonts w:ascii="Times New Roman" w:hAnsi="Times New Roman" w:cs="Times New Roman"/>
          <w:i/>
          <w:sz w:val="24"/>
          <w:szCs w:val="24"/>
        </w:rPr>
        <w:t>i</w:t>
      </w:r>
      <w:r w:rsidR="00873769" w:rsidRPr="009A650C">
        <w:rPr>
          <w:rFonts w:ascii="Times New Roman" w:hAnsi="Times New Roman" w:cs="Times New Roman"/>
          <w:i/>
          <w:sz w:val="24"/>
          <w:szCs w:val="24"/>
        </w:rPr>
        <w:t xml:space="preserve">. </w:t>
      </w:r>
      <w:r w:rsidR="00873769" w:rsidRPr="009A650C">
        <w:rPr>
          <w:rFonts w:ascii="Times New Roman" w:hAnsi="Times New Roman" w:cs="Times New Roman"/>
          <w:i/>
          <w:sz w:val="24"/>
          <w:szCs w:val="24"/>
        </w:rPr>
        <w:tab/>
      </w:r>
      <w:r w:rsidR="00873769" w:rsidRPr="009A650C">
        <w:rPr>
          <w:rFonts w:ascii="Times New Roman" w:hAnsi="Times New Roman" w:cs="Times New Roman"/>
          <w:i/>
          <w:sz w:val="24"/>
          <w:szCs w:val="24"/>
          <w:u w:val="single"/>
        </w:rPr>
        <w:t>History</w:t>
      </w:r>
    </w:p>
    <w:p w:rsidR="004C1B90" w:rsidRDefault="00D76946" w:rsidP="0065799E">
      <w:pPr>
        <w:spacing w:before="240" w:after="0" w:line="480" w:lineRule="auto"/>
        <w:ind w:firstLine="720"/>
        <w:jc w:val="both"/>
        <w:rPr>
          <w:rFonts w:ascii="Times New Roman" w:hAnsi="Times New Roman" w:cs="Times New Roman"/>
          <w:sz w:val="24"/>
          <w:szCs w:val="24"/>
        </w:rPr>
      </w:pPr>
      <w:r w:rsidRPr="00D76946">
        <w:rPr>
          <w:rFonts w:ascii="Times New Roman" w:hAnsi="Times New Roman" w:cs="Times New Roman"/>
          <w:sz w:val="24"/>
          <w:szCs w:val="24"/>
        </w:rPr>
        <w:t>This Commission has found that schools’ unique cost-of</w:t>
      </w:r>
      <w:r w:rsidR="00890EAA">
        <w:rPr>
          <w:rFonts w:ascii="Times New Roman" w:hAnsi="Times New Roman" w:cs="Times New Roman"/>
          <w:sz w:val="24"/>
          <w:szCs w:val="24"/>
        </w:rPr>
        <w:t>-</w:t>
      </w:r>
      <w:r w:rsidRPr="00D76946">
        <w:rPr>
          <w:rFonts w:ascii="Times New Roman" w:hAnsi="Times New Roman" w:cs="Times New Roman"/>
          <w:sz w:val="24"/>
          <w:szCs w:val="24"/>
        </w:rPr>
        <w:t xml:space="preserve">service characteristics (precipitated by the summer </w:t>
      </w:r>
      <w:r w:rsidR="0065799E">
        <w:rPr>
          <w:rFonts w:ascii="Times New Roman" w:hAnsi="Times New Roman" w:cs="Times New Roman"/>
          <w:sz w:val="24"/>
          <w:szCs w:val="24"/>
        </w:rPr>
        <w:t xml:space="preserve">recess </w:t>
      </w:r>
      <w:r w:rsidRPr="00D76946">
        <w:rPr>
          <w:rFonts w:ascii="Times New Roman" w:hAnsi="Times New Roman" w:cs="Times New Roman"/>
          <w:sz w:val="24"/>
          <w:szCs w:val="24"/>
        </w:rPr>
        <w:t xml:space="preserve">during an electric utility’s peak demand) entitle them to reduced rates.  </w:t>
      </w:r>
      <w:r w:rsidR="0065799E">
        <w:rPr>
          <w:rFonts w:ascii="Times New Roman" w:hAnsi="Times New Roman" w:cs="Times New Roman"/>
          <w:sz w:val="24"/>
          <w:szCs w:val="24"/>
        </w:rPr>
        <w:t xml:space="preserve">In </w:t>
      </w:r>
      <w:r w:rsidRPr="00D76946">
        <w:rPr>
          <w:rFonts w:ascii="Times New Roman" w:hAnsi="Times New Roman" w:cs="Times New Roman"/>
          <w:i/>
          <w:sz w:val="24"/>
          <w:szCs w:val="24"/>
        </w:rPr>
        <w:t>Toledo Edison Co</w:t>
      </w:r>
      <w:r w:rsidRPr="00D76946">
        <w:rPr>
          <w:rFonts w:ascii="Times New Roman" w:hAnsi="Times New Roman" w:cs="Times New Roman"/>
          <w:sz w:val="24"/>
          <w:szCs w:val="24"/>
        </w:rPr>
        <w:t>., PUCO Case No. 90-717-EL-ATA (Finding and Order, August 2, 1990)</w:t>
      </w:r>
      <w:r w:rsidR="00FB2041">
        <w:rPr>
          <w:rFonts w:ascii="Times New Roman" w:hAnsi="Times New Roman" w:cs="Times New Roman"/>
          <w:sz w:val="24"/>
          <w:szCs w:val="24"/>
        </w:rPr>
        <w:t xml:space="preserve"> (“</w:t>
      </w:r>
      <w:r w:rsidR="00FB2041" w:rsidRPr="00FB2041">
        <w:rPr>
          <w:rFonts w:ascii="Times New Roman" w:hAnsi="Times New Roman" w:cs="Times New Roman"/>
          <w:i/>
          <w:sz w:val="24"/>
          <w:szCs w:val="24"/>
        </w:rPr>
        <w:t>Toledo Edison</w:t>
      </w:r>
      <w:r w:rsidR="00FB2041">
        <w:rPr>
          <w:rFonts w:ascii="Times New Roman" w:hAnsi="Times New Roman" w:cs="Times New Roman"/>
          <w:sz w:val="24"/>
          <w:szCs w:val="24"/>
        </w:rPr>
        <w:t>”)</w:t>
      </w:r>
      <w:r w:rsidR="0065799E">
        <w:rPr>
          <w:rFonts w:ascii="Times New Roman" w:hAnsi="Times New Roman" w:cs="Times New Roman"/>
          <w:sz w:val="24"/>
          <w:szCs w:val="24"/>
        </w:rPr>
        <w:t xml:space="preserve">, the utility </w:t>
      </w:r>
      <w:r w:rsidRPr="00D76946">
        <w:rPr>
          <w:rFonts w:ascii="Times New Roman" w:hAnsi="Times New Roman" w:cs="Times New Roman"/>
          <w:sz w:val="24"/>
          <w:szCs w:val="24"/>
        </w:rPr>
        <w:t>proposed special school rates to recognize the low contributions</w:t>
      </w:r>
      <w:r w:rsidR="004C1B90">
        <w:rPr>
          <w:rFonts w:ascii="Times New Roman" w:hAnsi="Times New Roman" w:cs="Times New Roman"/>
          <w:sz w:val="24"/>
          <w:szCs w:val="24"/>
        </w:rPr>
        <w:t xml:space="preserve"> that </w:t>
      </w:r>
      <w:r w:rsidRPr="00D76946">
        <w:rPr>
          <w:rFonts w:ascii="Times New Roman" w:hAnsi="Times New Roman" w:cs="Times New Roman"/>
          <w:sz w:val="24"/>
          <w:szCs w:val="24"/>
        </w:rPr>
        <w:t>primary</w:t>
      </w:r>
      <w:r w:rsidR="004C1B90">
        <w:rPr>
          <w:rFonts w:ascii="Times New Roman" w:hAnsi="Times New Roman" w:cs="Times New Roman"/>
          <w:sz w:val="24"/>
          <w:szCs w:val="24"/>
        </w:rPr>
        <w:t xml:space="preserve"> and </w:t>
      </w:r>
      <w:r w:rsidRPr="00D76946">
        <w:rPr>
          <w:rFonts w:ascii="Times New Roman" w:hAnsi="Times New Roman" w:cs="Times New Roman"/>
          <w:sz w:val="24"/>
          <w:szCs w:val="24"/>
        </w:rPr>
        <w:t>secondary schools</w:t>
      </w:r>
      <w:r w:rsidR="004C1B90">
        <w:rPr>
          <w:rFonts w:ascii="Times New Roman" w:hAnsi="Times New Roman" w:cs="Times New Roman"/>
          <w:sz w:val="24"/>
          <w:szCs w:val="24"/>
        </w:rPr>
        <w:t xml:space="preserve"> make</w:t>
      </w:r>
      <w:r w:rsidRPr="00D76946">
        <w:rPr>
          <w:rFonts w:ascii="Times New Roman" w:hAnsi="Times New Roman" w:cs="Times New Roman"/>
          <w:sz w:val="24"/>
          <w:szCs w:val="24"/>
        </w:rPr>
        <w:t xml:space="preserve"> to summer peak loads.</w:t>
      </w:r>
      <w:r w:rsidR="004C1B90">
        <w:rPr>
          <w:rFonts w:ascii="Times New Roman" w:hAnsi="Times New Roman" w:cs="Times New Roman"/>
          <w:sz w:val="24"/>
          <w:szCs w:val="24"/>
        </w:rPr>
        <w:t xml:space="preserve">  The Commission’s order approving the special rates </w:t>
      </w:r>
      <w:r w:rsidRPr="00D76946">
        <w:rPr>
          <w:rFonts w:ascii="Times New Roman" w:hAnsi="Times New Roman" w:cs="Times New Roman"/>
          <w:sz w:val="24"/>
          <w:szCs w:val="24"/>
        </w:rPr>
        <w:t xml:space="preserve">recognized that </w:t>
      </w:r>
      <w:r w:rsidR="008E2190">
        <w:rPr>
          <w:rFonts w:ascii="Times New Roman" w:hAnsi="Times New Roman" w:cs="Times New Roman"/>
          <w:sz w:val="24"/>
          <w:szCs w:val="24"/>
        </w:rPr>
        <w:t xml:space="preserve">it </w:t>
      </w:r>
      <w:r w:rsidRPr="00D76946">
        <w:rPr>
          <w:rFonts w:ascii="Times New Roman" w:hAnsi="Times New Roman" w:cs="Times New Roman"/>
          <w:sz w:val="24"/>
          <w:szCs w:val="24"/>
        </w:rPr>
        <w:t xml:space="preserve">is less expensive to serve schools than </w:t>
      </w:r>
      <w:r w:rsidR="004C1B90">
        <w:rPr>
          <w:rFonts w:ascii="Times New Roman" w:hAnsi="Times New Roman" w:cs="Times New Roman"/>
          <w:sz w:val="24"/>
          <w:szCs w:val="24"/>
        </w:rPr>
        <w:t xml:space="preserve">other </w:t>
      </w:r>
      <w:r w:rsidRPr="00D76946">
        <w:rPr>
          <w:rFonts w:ascii="Times New Roman" w:hAnsi="Times New Roman" w:cs="Times New Roman"/>
          <w:sz w:val="24"/>
          <w:szCs w:val="24"/>
        </w:rPr>
        <w:t>commercial customers</w:t>
      </w:r>
      <w:r w:rsidR="004C1B90">
        <w:rPr>
          <w:rFonts w:ascii="Times New Roman" w:hAnsi="Times New Roman" w:cs="Times New Roman"/>
          <w:sz w:val="24"/>
          <w:szCs w:val="24"/>
        </w:rPr>
        <w:t xml:space="preserve">.  </w:t>
      </w:r>
    </w:p>
    <w:p w:rsidR="00D76946" w:rsidRDefault="004C1B90" w:rsidP="004C1B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D76946" w:rsidRPr="00D76946">
        <w:rPr>
          <w:rFonts w:ascii="Times New Roman" w:hAnsi="Times New Roman" w:cs="Times New Roman"/>
          <w:i/>
          <w:sz w:val="24"/>
          <w:szCs w:val="24"/>
        </w:rPr>
        <w:t>Cleveland Electric Illuminating Co</w:t>
      </w:r>
      <w:r w:rsidR="00D76946" w:rsidRPr="00D76946">
        <w:rPr>
          <w:rFonts w:ascii="Times New Roman" w:hAnsi="Times New Roman" w:cs="Times New Roman"/>
          <w:sz w:val="24"/>
          <w:szCs w:val="24"/>
        </w:rPr>
        <w:t>., PUCO No. 95-300-EL-AIR (Opinion and Order, April 11, 1996)</w:t>
      </w:r>
      <w:r w:rsidR="00FB2041">
        <w:rPr>
          <w:rFonts w:ascii="Times New Roman" w:hAnsi="Times New Roman" w:cs="Times New Roman"/>
          <w:sz w:val="24"/>
          <w:szCs w:val="24"/>
        </w:rPr>
        <w:t xml:space="preserve"> (“</w:t>
      </w:r>
      <w:r w:rsidR="00FB2041" w:rsidRPr="00FB2041">
        <w:rPr>
          <w:rFonts w:ascii="Times New Roman" w:hAnsi="Times New Roman" w:cs="Times New Roman"/>
          <w:i/>
          <w:sz w:val="24"/>
          <w:szCs w:val="24"/>
        </w:rPr>
        <w:t>CEI</w:t>
      </w:r>
      <w:r w:rsidR="00FB2041">
        <w:rPr>
          <w:rFonts w:ascii="Times New Roman" w:hAnsi="Times New Roman" w:cs="Times New Roman"/>
          <w:sz w:val="24"/>
          <w:szCs w:val="24"/>
        </w:rPr>
        <w:t>”)</w:t>
      </w:r>
      <w:r w:rsidR="00D76946" w:rsidRPr="00D76946">
        <w:rPr>
          <w:rFonts w:ascii="Times New Roman" w:hAnsi="Times New Roman" w:cs="Times New Roman"/>
          <w:sz w:val="24"/>
          <w:szCs w:val="24"/>
        </w:rPr>
        <w:t xml:space="preserve"> </w:t>
      </w:r>
      <w:r>
        <w:rPr>
          <w:rFonts w:ascii="Times New Roman" w:hAnsi="Times New Roman" w:cs="Times New Roman"/>
          <w:sz w:val="24"/>
          <w:szCs w:val="24"/>
        </w:rPr>
        <w:t xml:space="preserve">the Commission found that school </w:t>
      </w:r>
      <w:r w:rsidR="00D76946" w:rsidRPr="00D76946">
        <w:rPr>
          <w:rFonts w:ascii="Times New Roman" w:hAnsi="Times New Roman" w:cs="Times New Roman"/>
          <w:sz w:val="24"/>
          <w:szCs w:val="24"/>
        </w:rPr>
        <w:t xml:space="preserve">rates should reflect that most school buildings are not </w:t>
      </w:r>
      <w:r w:rsidR="00146394">
        <w:rPr>
          <w:rFonts w:ascii="Times New Roman" w:hAnsi="Times New Roman" w:cs="Times New Roman"/>
          <w:sz w:val="24"/>
          <w:szCs w:val="24"/>
        </w:rPr>
        <w:t xml:space="preserve">fully </w:t>
      </w:r>
      <w:r w:rsidR="00D76946" w:rsidRPr="00D76946">
        <w:rPr>
          <w:rFonts w:ascii="Times New Roman" w:hAnsi="Times New Roman" w:cs="Times New Roman"/>
          <w:sz w:val="24"/>
          <w:szCs w:val="24"/>
        </w:rPr>
        <w:t>in use for a</w:t>
      </w:r>
      <w:r>
        <w:rPr>
          <w:rFonts w:ascii="Times New Roman" w:hAnsi="Times New Roman" w:cs="Times New Roman"/>
          <w:sz w:val="24"/>
          <w:szCs w:val="24"/>
        </w:rPr>
        <w:t>t</w:t>
      </w:r>
      <w:r w:rsidR="00D76946" w:rsidRPr="00D76946">
        <w:rPr>
          <w:rFonts w:ascii="Times New Roman" w:hAnsi="Times New Roman" w:cs="Times New Roman"/>
          <w:sz w:val="24"/>
          <w:szCs w:val="24"/>
        </w:rPr>
        <w:t xml:space="preserve"> least two months </w:t>
      </w:r>
      <w:r>
        <w:rPr>
          <w:rFonts w:ascii="Times New Roman" w:hAnsi="Times New Roman" w:cs="Times New Roman"/>
          <w:sz w:val="24"/>
          <w:szCs w:val="24"/>
        </w:rPr>
        <w:t xml:space="preserve">of the utility’s </w:t>
      </w:r>
      <w:r w:rsidR="00D76946" w:rsidRPr="00D76946">
        <w:rPr>
          <w:rFonts w:ascii="Times New Roman" w:hAnsi="Times New Roman" w:cs="Times New Roman"/>
          <w:sz w:val="24"/>
          <w:szCs w:val="24"/>
        </w:rPr>
        <w:t xml:space="preserve">peak summer period and are </w:t>
      </w:r>
      <w:r w:rsidR="00D76946" w:rsidRPr="00D76946">
        <w:rPr>
          <w:rFonts w:ascii="Times New Roman" w:hAnsi="Times New Roman" w:cs="Times New Roman"/>
          <w:sz w:val="24"/>
          <w:szCs w:val="24"/>
        </w:rPr>
        <w:lastRenderedPageBreak/>
        <w:t xml:space="preserve">less likely than other non-residential facilities to be operating during summer afternoons, when the system experiences its maximum demand.  The Commission </w:t>
      </w:r>
      <w:r>
        <w:rPr>
          <w:rFonts w:ascii="Times New Roman" w:hAnsi="Times New Roman" w:cs="Times New Roman"/>
          <w:sz w:val="24"/>
          <w:szCs w:val="24"/>
        </w:rPr>
        <w:t xml:space="preserve">concluded schools </w:t>
      </w:r>
      <w:r w:rsidR="00D76946" w:rsidRPr="00D76946">
        <w:rPr>
          <w:rFonts w:ascii="Times New Roman" w:hAnsi="Times New Roman" w:cs="Times New Roman"/>
          <w:sz w:val="24"/>
          <w:szCs w:val="24"/>
        </w:rPr>
        <w:t>should</w:t>
      </w:r>
      <w:r>
        <w:rPr>
          <w:rFonts w:ascii="Times New Roman" w:hAnsi="Times New Roman" w:cs="Times New Roman"/>
          <w:sz w:val="24"/>
          <w:szCs w:val="24"/>
        </w:rPr>
        <w:t xml:space="preserve"> </w:t>
      </w:r>
      <w:r w:rsidR="00D76946" w:rsidRPr="00D76946">
        <w:rPr>
          <w:rFonts w:ascii="Times New Roman" w:hAnsi="Times New Roman" w:cs="Times New Roman"/>
          <w:sz w:val="24"/>
          <w:szCs w:val="24"/>
        </w:rPr>
        <w:t>be assigned less revenue responsibility</w:t>
      </w:r>
      <w:r>
        <w:rPr>
          <w:rFonts w:ascii="Times New Roman" w:hAnsi="Times New Roman" w:cs="Times New Roman"/>
          <w:sz w:val="24"/>
          <w:szCs w:val="24"/>
        </w:rPr>
        <w:t xml:space="preserve"> than other commercial customers.</w:t>
      </w:r>
      <w:r w:rsidR="00146394">
        <w:rPr>
          <w:rFonts w:ascii="Times New Roman" w:hAnsi="Times New Roman" w:cs="Times New Roman"/>
          <w:sz w:val="24"/>
          <w:szCs w:val="24"/>
        </w:rPr>
        <w:t xml:space="preserve">  Indeed, AEP Ohio witness Roush agreed that customers who made less contributions to peak demand should be assigned less costs in developing the RSR.  Tr. IV, at 1215.  </w:t>
      </w:r>
      <w:r w:rsidR="00D76946" w:rsidRPr="00D76946">
        <w:rPr>
          <w:rFonts w:ascii="Times New Roman" w:hAnsi="Times New Roman" w:cs="Times New Roman"/>
          <w:sz w:val="24"/>
          <w:szCs w:val="24"/>
        </w:rPr>
        <w:t xml:space="preserve">   </w:t>
      </w:r>
    </w:p>
    <w:p w:rsidR="00220ACE" w:rsidRDefault="00B40D4C" w:rsidP="004C1B9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Neither AEP Ohio nor Staff conducted a class cost of service study in this proceeding and likely will claim that such studies are unnecessary in setting rates in this case.  However, the Ohio Supreme Court has found that the Commission can consider costs and modify an ESP based upon cost considerations.   </w:t>
      </w:r>
      <w:r w:rsidRPr="00B40D4C">
        <w:rPr>
          <w:rFonts w:ascii="Times New Roman" w:hAnsi="Times New Roman" w:cs="Times New Roman"/>
          <w:i/>
          <w:sz w:val="24"/>
          <w:szCs w:val="24"/>
        </w:rPr>
        <w:t>In re Columbus S. Power Co.</w:t>
      </w:r>
      <w:r>
        <w:rPr>
          <w:rFonts w:ascii="Times New Roman" w:hAnsi="Times New Roman" w:cs="Times New Roman"/>
          <w:sz w:val="24"/>
          <w:szCs w:val="24"/>
        </w:rPr>
        <w:t xml:space="preserve"> (2011), 128 Ohio St.3d 402, </w:t>
      </w:r>
      <w:r w:rsidR="00906FC0">
        <w:rPr>
          <w:rFonts w:ascii="Times New Roman" w:hAnsi="Times New Roman" w:cs="Times New Roman"/>
          <w:sz w:val="24"/>
          <w:szCs w:val="24"/>
        </w:rPr>
        <w:t>406</w:t>
      </w:r>
      <w:r w:rsidR="00220ACE">
        <w:rPr>
          <w:rFonts w:ascii="Times New Roman" w:hAnsi="Times New Roman" w:cs="Times New Roman"/>
          <w:sz w:val="24"/>
          <w:szCs w:val="24"/>
        </w:rPr>
        <w:t>-407</w:t>
      </w:r>
      <w:r w:rsidR="00906FC0">
        <w:rPr>
          <w:rFonts w:ascii="Times New Roman" w:hAnsi="Times New Roman" w:cs="Times New Roman"/>
          <w:sz w:val="24"/>
          <w:szCs w:val="24"/>
        </w:rPr>
        <w:t xml:space="preserve"> (“[Columbus Southern Power cites no authority that expressly prohibits the commission from considering cost of service or adequacy of revenue when reviewing an electric security plan</w:t>
      </w:r>
      <w:r w:rsidR="00220ACE">
        <w:rPr>
          <w:rFonts w:ascii="Times New Roman" w:hAnsi="Times New Roman" w:cs="Times New Roman"/>
          <w:sz w:val="24"/>
          <w:szCs w:val="24"/>
        </w:rPr>
        <w:t xml:space="preserve">…The electric-security-plan statute…does not prohibit modifications based on the </w:t>
      </w:r>
      <w:r w:rsidR="00220ACE" w:rsidRPr="00EA45E0">
        <w:rPr>
          <w:rFonts w:ascii="Times New Roman" w:hAnsi="Times New Roman" w:cs="Times New Roman"/>
          <w:sz w:val="24"/>
          <w:szCs w:val="24"/>
        </w:rPr>
        <w:t>utilit</w:t>
      </w:r>
      <w:r w:rsidR="00EA45E0" w:rsidRPr="00EA45E0">
        <w:rPr>
          <w:rFonts w:ascii="Times New Roman" w:hAnsi="Times New Roman" w:cs="Times New Roman"/>
          <w:sz w:val="24"/>
          <w:szCs w:val="24"/>
        </w:rPr>
        <w:t>y’s</w:t>
      </w:r>
      <w:r w:rsidR="00220ACE">
        <w:rPr>
          <w:rFonts w:ascii="Times New Roman" w:hAnsi="Times New Roman" w:cs="Times New Roman"/>
          <w:sz w:val="24"/>
          <w:szCs w:val="24"/>
        </w:rPr>
        <w:t xml:space="preserve"> cost of service.  R.C. 4928.143(C)(1)</w:t>
      </w:r>
      <w:r w:rsidR="00906FC0">
        <w:rPr>
          <w:rFonts w:ascii="Times New Roman" w:hAnsi="Times New Roman" w:cs="Times New Roman"/>
          <w:sz w:val="24"/>
          <w:szCs w:val="24"/>
        </w:rPr>
        <w:t xml:space="preserve">”).  </w:t>
      </w:r>
    </w:p>
    <w:p w:rsidR="002D6AC8" w:rsidRPr="009A650C" w:rsidRDefault="002D6AC8" w:rsidP="004C1B90">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50C">
        <w:rPr>
          <w:rFonts w:ascii="Times New Roman" w:hAnsi="Times New Roman" w:cs="Times New Roman"/>
          <w:sz w:val="24"/>
          <w:szCs w:val="24"/>
        </w:rPr>
        <w:tab/>
      </w:r>
      <w:r w:rsidR="009A650C" w:rsidRPr="009A650C">
        <w:rPr>
          <w:rFonts w:ascii="Times New Roman" w:hAnsi="Times New Roman" w:cs="Times New Roman"/>
          <w:i/>
          <w:sz w:val="24"/>
          <w:szCs w:val="24"/>
        </w:rPr>
        <w:t>ii.</w:t>
      </w:r>
      <w:r w:rsidRPr="009A650C">
        <w:rPr>
          <w:rFonts w:ascii="Times New Roman" w:hAnsi="Times New Roman" w:cs="Times New Roman"/>
          <w:i/>
          <w:sz w:val="24"/>
          <w:szCs w:val="24"/>
        </w:rPr>
        <w:tab/>
      </w:r>
      <w:r w:rsidRPr="009A650C">
        <w:rPr>
          <w:rFonts w:ascii="Times New Roman" w:hAnsi="Times New Roman" w:cs="Times New Roman"/>
          <w:i/>
          <w:sz w:val="24"/>
          <w:szCs w:val="24"/>
          <w:u w:val="single"/>
        </w:rPr>
        <w:t>Application to this Proceeding and the RSR</w:t>
      </w:r>
    </w:p>
    <w:p w:rsidR="00BE6985" w:rsidRPr="00146394" w:rsidRDefault="002D6AC8" w:rsidP="00500D63">
      <w:pPr>
        <w:pStyle w:val="InsideAddress"/>
        <w:spacing w:line="480" w:lineRule="auto"/>
        <w:ind w:firstLine="630"/>
        <w:jc w:val="both"/>
        <w:rPr>
          <w:rFonts w:ascii="Times New Roman" w:hAnsi="Times New Roman"/>
          <w:szCs w:val="24"/>
        </w:rPr>
      </w:pPr>
      <w:r w:rsidRPr="00146394">
        <w:rPr>
          <w:rFonts w:ascii="Times New Roman" w:hAnsi="Times New Roman"/>
          <w:szCs w:val="24"/>
        </w:rPr>
        <w:t xml:space="preserve">In developing the price for the RSR, AEP Ohio witness Roush used traditional cost-of-service principles and “allocate[d] the costs to customer classes based upon the class’s </w:t>
      </w:r>
      <w:r w:rsidRPr="00146394">
        <w:rPr>
          <w:rFonts w:ascii="Times New Roman" w:hAnsi="Times New Roman"/>
          <w:b/>
          <w:i/>
          <w:szCs w:val="24"/>
          <w:u w:val="single"/>
        </w:rPr>
        <w:t>average</w:t>
      </w:r>
      <w:r w:rsidRPr="00146394">
        <w:rPr>
          <w:rFonts w:ascii="Times New Roman" w:hAnsi="Times New Roman"/>
          <w:szCs w:val="24"/>
        </w:rPr>
        <w:t xml:space="preserve"> contribution to AEP Ohio’s load during PJM’s five highest peak loads.”  AEP Ohio Exhibit </w:t>
      </w:r>
      <w:r w:rsidR="00146394" w:rsidRPr="00146394">
        <w:rPr>
          <w:rFonts w:ascii="Times New Roman" w:hAnsi="Times New Roman"/>
          <w:szCs w:val="24"/>
        </w:rPr>
        <w:t>111 (Roush)</w:t>
      </w:r>
      <w:r w:rsidR="0031420B">
        <w:rPr>
          <w:rFonts w:ascii="Times New Roman" w:hAnsi="Times New Roman"/>
          <w:szCs w:val="24"/>
        </w:rPr>
        <w:t>, at 12</w:t>
      </w:r>
      <w:r w:rsidRPr="00146394">
        <w:rPr>
          <w:rFonts w:ascii="Times New Roman" w:hAnsi="Times New Roman"/>
          <w:szCs w:val="24"/>
        </w:rPr>
        <w:t xml:space="preserve">. </w:t>
      </w:r>
      <w:r w:rsidR="00500D63" w:rsidRPr="00146394">
        <w:rPr>
          <w:rFonts w:ascii="Times New Roman" w:hAnsi="Times New Roman"/>
          <w:szCs w:val="24"/>
        </w:rPr>
        <w:t xml:space="preserve">Emphasis supplied. </w:t>
      </w:r>
      <w:r w:rsidRPr="00146394">
        <w:rPr>
          <w:rFonts w:ascii="Times New Roman" w:hAnsi="Times New Roman"/>
          <w:szCs w:val="24"/>
        </w:rPr>
        <w:t xml:space="preserve"> </w:t>
      </w:r>
      <w:r w:rsidR="00BE6985" w:rsidRPr="00146394">
        <w:rPr>
          <w:rFonts w:ascii="Times New Roman" w:hAnsi="Times New Roman"/>
          <w:szCs w:val="24"/>
        </w:rPr>
        <w:t xml:space="preserve">AEP Ohio included schools in the commercial class of customers (generally rate schedules GS-2 and GS-3). </w:t>
      </w:r>
      <w:r w:rsidR="00890EAA">
        <w:rPr>
          <w:rFonts w:ascii="Times New Roman" w:hAnsi="Times New Roman"/>
          <w:szCs w:val="24"/>
        </w:rPr>
        <w:t xml:space="preserve"> Tr. IV (Roush), at 1213.</w:t>
      </w:r>
    </w:p>
    <w:p w:rsidR="00500D63" w:rsidRPr="00146394" w:rsidRDefault="00FB2041" w:rsidP="00500D63">
      <w:pPr>
        <w:pStyle w:val="InsideAddress"/>
        <w:spacing w:line="480" w:lineRule="auto"/>
        <w:ind w:firstLine="630"/>
        <w:jc w:val="both"/>
        <w:rPr>
          <w:rFonts w:ascii="Times New Roman" w:hAnsi="Times New Roman"/>
          <w:szCs w:val="24"/>
        </w:rPr>
      </w:pPr>
      <w:r w:rsidRPr="00146394">
        <w:rPr>
          <w:rFonts w:ascii="Times New Roman" w:hAnsi="Times New Roman"/>
          <w:szCs w:val="24"/>
        </w:rPr>
        <w:t>Based upon a review of representative school calendars (</w:t>
      </w:r>
      <w:r w:rsidR="00CE30E9">
        <w:rPr>
          <w:rFonts w:ascii="Times New Roman" w:hAnsi="Times New Roman"/>
          <w:szCs w:val="24"/>
        </w:rPr>
        <w:t xml:space="preserve">Ohio </w:t>
      </w:r>
      <w:r w:rsidRPr="00146394">
        <w:rPr>
          <w:rFonts w:ascii="Times New Roman" w:hAnsi="Times New Roman"/>
          <w:szCs w:val="24"/>
        </w:rPr>
        <w:t>Schools’ Exhibit 101</w:t>
      </w:r>
      <w:r w:rsidR="00CE30E9">
        <w:rPr>
          <w:rFonts w:ascii="Times New Roman" w:hAnsi="Times New Roman"/>
          <w:szCs w:val="24"/>
        </w:rPr>
        <w:t>(Frye)</w:t>
      </w:r>
      <w:r w:rsidRPr="00146394">
        <w:rPr>
          <w:rFonts w:ascii="Times New Roman" w:hAnsi="Times New Roman"/>
          <w:szCs w:val="24"/>
        </w:rPr>
        <w:t>, Ex</w:t>
      </w:r>
      <w:r w:rsidR="00CE30E9">
        <w:rPr>
          <w:rFonts w:ascii="Times New Roman" w:hAnsi="Times New Roman"/>
          <w:szCs w:val="24"/>
        </w:rPr>
        <w:t>hibit</w:t>
      </w:r>
      <w:r w:rsidRPr="00146394">
        <w:rPr>
          <w:rFonts w:ascii="Times New Roman" w:hAnsi="Times New Roman"/>
          <w:szCs w:val="24"/>
        </w:rPr>
        <w:t xml:space="preserve"> MF-1), the </w:t>
      </w:r>
      <w:r w:rsidR="00500D63" w:rsidRPr="00146394">
        <w:rPr>
          <w:rFonts w:ascii="Times New Roman" w:hAnsi="Times New Roman"/>
          <w:szCs w:val="24"/>
        </w:rPr>
        <w:t xml:space="preserve">five peak hours in 2011 </w:t>
      </w:r>
      <w:r w:rsidRPr="00146394">
        <w:rPr>
          <w:rFonts w:ascii="Times New Roman" w:hAnsi="Times New Roman"/>
          <w:szCs w:val="24"/>
        </w:rPr>
        <w:t>occurred during</w:t>
      </w:r>
      <w:r w:rsidR="00EA45E0" w:rsidRPr="00146394">
        <w:rPr>
          <w:rFonts w:ascii="Times New Roman" w:hAnsi="Times New Roman"/>
          <w:szCs w:val="24"/>
        </w:rPr>
        <w:t xml:space="preserve"> schools’</w:t>
      </w:r>
      <w:r w:rsidRPr="00146394">
        <w:rPr>
          <w:rFonts w:ascii="Times New Roman" w:hAnsi="Times New Roman"/>
          <w:szCs w:val="24"/>
        </w:rPr>
        <w:t xml:space="preserve"> summer recess, as in the </w:t>
      </w:r>
      <w:r w:rsidRPr="00146394">
        <w:rPr>
          <w:rFonts w:ascii="Times New Roman" w:hAnsi="Times New Roman"/>
          <w:i/>
          <w:szCs w:val="24"/>
        </w:rPr>
        <w:t>Toledo Edison</w:t>
      </w:r>
      <w:r w:rsidRPr="00146394">
        <w:rPr>
          <w:rFonts w:ascii="Times New Roman" w:hAnsi="Times New Roman"/>
          <w:szCs w:val="24"/>
        </w:rPr>
        <w:t xml:space="preserve"> and </w:t>
      </w:r>
      <w:r w:rsidRPr="00146394">
        <w:rPr>
          <w:rFonts w:ascii="Times New Roman" w:hAnsi="Times New Roman"/>
          <w:i/>
          <w:szCs w:val="24"/>
        </w:rPr>
        <w:t>CEI</w:t>
      </w:r>
      <w:r w:rsidRPr="00146394">
        <w:rPr>
          <w:rFonts w:ascii="Times New Roman" w:hAnsi="Times New Roman"/>
          <w:szCs w:val="24"/>
        </w:rPr>
        <w:t xml:space="preserve"> cases.   See</w:t>
      </w:r>
      <w:r w:rsidR="00CE30E9">
        <w:rPr>
          <w:rFonts w:ascii="Times New Roman" w:hAnsi="Times New Roman"/>
          <w:szCs w:val="24"/>
        </w:rPr>
        <w:t xml:space="preserve"> Ohio </w:t>
      </w:r>
      <w:r w:rsidRPr="00146394">
        <w:rPr>
          <w:rFonts w:ascii="Times New Roman" w:hAnsi="Times New Roman"/>
          <w:szCs w:val="24"/>
        </w:rPr>
        <w:t>Schools Exhibit 101</w:t>
      </w:r>
      <w:r w:rsidR="00CE30E9">
        <w:rPr>
          <w:rFonts w:ascii="Times New Roman" w:hAnsi="Times New Roman"/>
          <w:szCs w:val="24"/>
        </w:rPr>
        <w:t>(Frye)</w:t>
      </w:r>
      <w:r w:rsidRPr="00146394">
        <w:rPr>
          <w:rFonts w:ascii="Times New Roman" w:hAnsi="Times New Roman"/>
          <w:szCs w:val="24"/>
        </w:rPr>
        <w:t xml:space="preserve">, at 12 (PJM’s peak hours </w:t>
      </w:r>
      <w:r w:rsidRPr="00146394">
        <w:rPr>
          <w:rFonts w:ascii="Times New Roman" w:hAnsi="Times New Roman"/>
          <w:szCs w:val="24"/>
        </w:rPr>
        <w:lastRenderedPageBreak/>
        <w:t>occurred on July 22 at 3:00 p.m.; July 21 at 5:00 p.m.; July 20, at 5:00 p.m.; July 19 at 5:00 p.m., and June 8 at 5:00 p.m.).</w:t>
      </w:r>
    </w:p>
    <w:p w:rsidR="00FB2041" w:rsidRPr="00146394" w:rsidRDefault="00FB2041" w:rsidP="00500D63">
      <w:pPr>
        <w:pStyle w:val="InsideAddress"/>
        <w:spacing w:line="480" w:lineRule="auto"/>
        <w:ind w:firstLine="630"/>
        <w:jc w:val="both"/>
        <w:rPr>
          <w:rFonts w:ascii="Times New Roman" w:hAnsi="Times New Roman"/>
          <w:szCs w:val="24"/>
        </w:rPr>
      </w:pPr>
      <w:r w:rsidRPr="00146394">
        <w:rPr>
          <w:rFonts w:ascii="Times New Roman" w:hAnsi="Times New Roman"/>
          <w:szCs w:val="24"/>
        </w:rPr>
        <w:t xml:space="preserve">The </w:t>
      </w:r>
      <w:r w:rsidR="00CE30E9">
        <w:rPr>
          <w:rFonts w:ascii="Times New Roman" w:hAnsi="Times New Roman"/>
          <w:szCs w:val="24"/>
        </w:rPr>
        <w:t xml:space="preserve">Ohio </w:t>
      </w:r>
      <w:r w:rsidRPr="00146394">
        <w:rPr>
          <w:rFonts w:ascii="Times New Roman" w:hAnsi="Times New Roman"/>
          <w:szCs w:val="24"/>
        </w:rPr>
        <w:t>Schools requested information f</w:t>
      </w:r>
      <w:r w:rsidR="0031420B">
        <w:rPr>
          <w:rFonts w:ascii="Times New Roman" w:hAnsi="Times New Roman"/>
          <w:szCs w:val="24"/>
        </w:rPr>
        <w:t>rom</w:t>
      </w:r>
      <w:r w:rsidRPr="00146394">
        <w:rPr>
          <w:rFonts w:ascii="Times New Roman" w:hAnsi="Times New Roman"/>
          <w:szCs w:val="24"/>
        </w:rPr>
        <w:t xml:space="preserve"> AEP Ohio </w:t>
      </w:r>
      <w:r w:rsidR="00A93EC7" w:rsidRPr="00146394">
        <w:rPr>
          <w:rFonts w:ascii="Times New Roman" w:hAnsi="Times New Roman"/>
          <w:szCs w:val="24"/>
        </w:rPr>
        <w:t>through</w:t>
      </w:r>
      <w:r w:rsidRPr="00146394">
        <w:rPr>
          <w:rFonts w:ascii="Times New Roman" w:hAnsi="Times New Roman"/>
          <w:szCs w:val="24"/>
        </w:rPr>
        <w:t xml:space="preserve"> discovery to confirm that schools were</w:t>
      </w:r>
      <w:r w:rsidR="00A93EC7" w:rsidRPr="00146394">
        <w:rPr>
          <w:rFonts w:ascii="Times New Roman" w:hAnsi="Times New Roman"/>
          <w:szCs w:val="24"/>
        </w:rPr>
        <w:t xml:space="preserve"> making a lower contribution to the peak load</w:t>
      </w:r>
      <w:r w:rsidR="008E2190" w:rsidRPr="00146394">
        <w:rPr>
          <w:rFonts w:ascii="Times New Roman" w:hAnsi="Times New Roman"/>
          <w:szCs w:val="24"/>
        </w:rPr>
        <w:t xml:space="preserve"> on those days</w:t>
      </w:r>
      <w:r w:rsidR="00A93EC7" w:rsidRPr="00146394">
        <w:rPr>
          <w:rFonts w:ascii="Times New Roman" w:hAnsi="Times New Roman"/>
          <w:szCs w:val="24"/>
        </w:rPr>
        <w:t xml:space="preserve">; however, AEP Ohio responded that the requested information was unavailable.  </w:t>
      </w:r>
      <w:r w:rsidR="00CE30E9">
        <w:rPr>
          <w:rFonts w:ascii="Times New Roman" w:hAnsi="Times New Roman"/>
          <w:szCs w:val="24"/>
        </w:rPr>
        <w:t xml:space="preserve">Ohio </w:t>
      </w:r>
      <w:r w:rsidR="0011383E" w:rsidRPr="00146394">
        <w:rPr>
          <w:rFonts w:ascii="Times New Roman" w:hAnsi="Times New Roman"/>
          <w:szCs w:val="24"/>
        </w:rPr>
        <w:t>Schools Exhibit 101</w:t>
      </w:r>
      <w:r w:rsidR="00CE30E9">
        <w:rPr>
          <w:rFonts w:ascii="Times New Roman" w:hAnsi="Times New Roman"/>
          <w:szCs w:val="24"/>
        </w:rPr>
        <w:t>(Frye)</w:t>
      </w:r>
      <w:r w:rsidR="0011383E" w:rsidRPr="00146394">
        <w:rPr>
          <w:rFonts w:ascii="Times New Roman" w:hAnsi="Times New Roman"/>
          <w:szCs w:val="24"/>
        </w:rPr>
        <w:t>, at 13</w:t>
      </w:r>
      <w:r w:rsidR="003E51B1" w:rsidRPr="00146394">
        <w:rPr>
          <w:rFonts w:ascii="Times New Roman" w:hAnsi="Times New Roman"/>
          <w:szCs w:val="24"/>
        </w:rPr>
        <w:t>; Tr. IV, at 1214</w:t>
      </w:r>
      <w:r w:rsidR="0011383E" w:rsidRPr="00146394">
        <w:rPr>
          <w:rFonts w:ascii="Times New Roman" w:hAnsi="Times New Roman"/>
          <w:szCs w:val="24"/>
        </w:rPr>
        <w:t xml:space="preserve">.  </w:t>
      </w:r>
      <w:r w:rsidR="00A93EC7" w:rsidRPr="00146394">
        <w:rPr>
          <w:rFonts w:ascii="Times New Roman" w:hAnsi="Times New Roman"/>
          <w:szCs w:val="24"/>
        </w:rPr>
        <w:t xml:space="preserve">Without such data, School witness Frye examined monthly peak demand and usage data from </w:t>
      </w:r>
      <w:r w:rsidR="0011383E" w:rsidRPr="00146394">
        <w:rPr>
          <w:rFonts w:ascii="Times New Roman" w:hAnsi="Times New Roman"/>
          <w:szCs w:val="24"/>
        </w:rPr>
        <w:t xml:space="preserve">a mixture of 24 school buildings and found that representative schools’ demand peaked during September at 9,529 kW, versus the July demand of only 7,042 kW.  This, coupled with maximum usage data (1,959,340 kWh in September versus 1,164,880 in July), led </w:t>
      </w:r>
      <w:r w:rsidR="00CE30E9">
        <w:rPr>
          <w:rFonts w:ascii="Times New Roman" w:hAnsi="Times New Roman"/>
          <w:szCs w:val="24"/>
        </w:rPr>
        <w:t xml:space="preserve">Ohio </w:t>
      </w:r>
      <w:r w:rsidR="0011383E" w:rsidRPr="00146394">
        <w:rPr>
          <w:rFonts w:ascii="Times New Roman" w:hAnsi="Times New Roman"/>
          <w:szCs w:val="24"/>
        </w:rPr>
        <w:t xml:space="preserve">Schools witness Frye to conclude that demand and consumption are lower for schools on peak summer days than a more typical commercial office building or some other commercial customer.  </w:t>
      </w:r>
      <w:r w:rsidR="00CE30E9">
        <w:rPr>
          <w:rFonts w:ascii="Times New Roman" w:hAnsi="Times New Roman"/>
          <w:szCs w:val="24"/>
        </w:rPr>
        <w:t xml:space="preserve">Ohio </w:t>
      </w:r>
      <w:r w:rsidR="0011383E" w:rsidRPr="00146394">
        <w:rPr>
          <w:rFonts w:ascii="Times New Roman" w:hAnsi="Times New Roman"/>
          <w:szCs w:val="24"/>
        </w:rPr>
        <w:t>Schools Exhibit 101</w:t>
      </w:r>
      <w:r w:rsidR="00CE30E9">
        <w:rPr>
          <w:rFonts w:ascii="Times New Roman" w:hAnsi="Times New Roman"/>
          <w:szCs w:val="24"/>
        </w:rPr>
        <w:t>(Frye)</w:t>
      </w:r>
      <w:r w:rsidR="0011383E" w:rsidRPr="00146394">
        <w:rPr>
          <w:rFonts w:ascii="Times New Roman" w:hAnsi="Times New Roman"/>
          <w:szCs w:val="24"/>
        </w:rPr>
        <w:t xml:space="preserve">, at 14.  </w:t>
      </w:r>
      <w:r w:rsidRPr="00146394">
        <w:rPr>
          <w:rFonts w:ascii="Times New Roman" w:hAnsi="Times New Roman"/>
          <w:szCs w:val="24"/>
        </w:rPr>
        <w:t xml:space="preserve"> </w:t>
      </w:r>
      <w:r w:rsidR="00BE6985" w:rsidRPr="00146394">
        <w:rPr>
          <w:rFonts w:ascii="Times New Roman" w:hAnsi="Times New Roman"/>
          <w:szCs w:val="24"/>
        </w:rPr>
        <w:t>Mr. Frye concluded that schools are being charged for peak</w:t>
      </w:r>
      <w:r w:rsidR="008E2190" w:rsidRPr="00146394">
        <w:rPr>
          <w:rFonts w:ascii="Times New Roman" w:hAnsi="Times New Roman"/>
          <w:szCs w:val="24"/>
        </w:rPr>
        <w:t xml:space="preserve"> costs which they did not cause</w:t>
      </w:r>
      <w:r w:rsidR="00BE6985" w:rsidRPr="00146394">
        <w:rPr>
          <w:rFonts w:ascii="Times New Roman" w:hAnsi="Times New Roman"/>
          <w:szCs w:val="24"/>
        </w:rPr>
        <w:t xml:space="preserve"> and that they should not be subject to the RSR should the Commission approve it.  </w:t>
      </w:r>
      <w:r w:rsidR="00CE30E9">
        <w:rPr>
          <w:rFonts w:ascii="Times New Roman" w:hAnsi="Times New Roman"/>
          <w:szCs w:val="24"/>
        </w:rPr>
        <w:t xml:space="preserve">Ohio </w:t>
      </w:r>
      <w:r w:rsidR="00BE6985" w:rsidRPr="00146394">
        <w:rPr>
          <w:rFonts w:ascii="Times New Roman" w:hAnsi="Times New Roman"/>
          <w:szCs w:val="24"/>
        </w:rPr>
        <w:t>Schools Exhibit 101</w:t>
      </w:r>
      <w:r w:rsidR="00CE30E9">
        <w:rPr>
          <w:rFonts w:ascii="Times New Roman" w:hAnsi="Times New Roman"/>
          <w:szCs w:val="24"/>
        </w:rPr>
        <w:t>(Frye)</w:t>
      </w:r>
      <w:r w:rsidR="00BE6985" w:rsidRPr="00146394">
        <w:rPr>
          <w:rFonts w:ascii="Times New Roman" w:hAnsi="Times New Roman"/>
          <w:szCs w:val="24"/>
        </w:rPr>
        <w:t xml:space="preserve">, at </w:t>
      </w:r>
      <w:r w:rsidR="004937D9" w:rsidRPr="00146394">
        <w:rPr>
          <w:rFonts w:ascii="Times New Roman" w:hAnsi="Times New Roman"/>
          <w:szCs w:val="24"/>
        </w:rPr>
        <w:t>12-</w:t>
      </w:r>
      <w:r w:rsidR="00BE6985" w:rsidRPr="00146394">
        <w:rPr>
          <w:rFonts w:ascii="Times New Roman" w:hAnsi="Times New Roman"/>
          <w:szCs w:val="24"/>
        </w:rPr>
        <w:t>13</w:t>
      </w:r>
      <w:r w:rsidR="008E2190" w:rsidRPr="00146394">
        <w:rPr>
          <w:rFonts w:ascii="Times New Roman" w:hAnsi="Times New Roman"/>
          <w:szCs w:val="24"/>
        </w:rPr>
        <w:t>; Tr. X, p. 2903-2904</w:t>
      </w:r>
      <w:r w:rsidR="00BE6985" w:rsidRPr="00146394">
        <w:rPr>
          <w:rFonts w:ascii="Times New Roman" w:hAnsi="Times New Roman"/>
          <w:szCs w:val="24"/>
        </w:rPr>
        <w:t>.</w:t>
      </w:r>
    </w:p>
    <w:p w:rsidR="00906ABA" w:rsidRPr="00906ABA" w:rsidRDefault="00906ABA" w:rsidP="009A650C">
      <w:pPr>
        <w:spacing w:after="0" w:line="480" w:lineRule="auto"/>
        <w:ind w:firstLine="1440"/>
        <w:jc w:val="both"/>
        <w:rPr>
          <w:rFonts w:ascii="Times New Roman" w:hAnsi="Times New Roman" w:cs="Times New Roman"/>
          <w:b/>
          <w:sz w:val="24"/>
          <w:szCs w:val="24"/>
        </w:rPr>
      </w:pPr>
      <w:r w:rsidRPr="00906ABA">
        <w:rPr>
          <w:rFonts w:ascii="Times New Roman" w:hAnsi="Times New Roman" w:cs="Times New Roman"/>
          <w:b/>
          <w:sz w:val="24"/>
          <w:szCs w:val="24"/>
        </w:rPr>
        <w:tab/>
      </w:r>
      <w:r w:rsidR="009A650C">
        <w:rPr>
          <w:rFonts w:ascii="Times New Roman" w:hAnsi="Times New Roman" w:cs="Times New Roman"/>
          <w:b/>
          <w:sz w:val="24"/>
          <w:szCs w:val="24"/>
        </w:rPr>
        <w:t>b</w:t>
      </w:r>
      <w:r w:rsidRPr="00906ABA">
        <w:rPr>
          <w:rFonts w:ascii="Times New Roman" w:hAnsi="Times New Roman" w:cs="Times New Roman"/>
          <w:b/>
          <w:sz w:val="24"/>
          <w:szCs w:val="24"/>
        </w:rPr>
        <w:t>.</w:t>
      </w:r>
      <w:r w:rsidRPr="00906ABA">
        <w:rPr>
          <w:rFonts w:ascii="Times New Roman" w:hAnsi="Times New Roman" w:cs="Times New Roman"/>
          <w:b/>
          <w:sz w:val="24"/>
          <w:szCs w:val="24"/>
        </w:rPr>
        <w:tab/>
        <w:t>Separate Classifications Based upon Unique Circumstances.</w:t>
      </w:r>
    </w:p>
    <w:p w:rsidR="00D76946" w:rsidRDefault="00D76946" w:rsidP="00570ED6">
      <w:pPr>
        <w:tabs>
          <w:tab w:val="left" w:pos="1440"/>
        </w:tabs>
        <w:spacing w:after="0" w:line="480" w:lineRule="auto"/>
        <w:ind w:firstLine="720"/>
        <w:jc w:val="both"/>
        <w:rPr>
          <w:rFonts w:ascii="Times New Roman" w:hAnsi="Times New Roman" w:cs="Times New Roman"/>
          <w:sz w:val="24"/>
          <w:szCs w:val="24"/>
        </w:rPr>
      </w:pPr>
      <w:r w:rsidRPr="00D76946">
        <w:rPr>
          <w:rFonts w:ascii="Times New Roman" w:hAnsi="Times New Roman" w:cs="Times New Roman"/>
          <w:sz w:val="24"/>
          <w:szCs w:val="24"/>
        </w:rPr>
        <w:t xml:space="preserve">The Ohio Supreme Court and this Commission have found that public schools are entitled to special rate treatment, even compared with other political subdivisions, due to unique characteristics which are not based upon cost of service factors.  </w:t>
      </w:r>
      <w:r w:rsidRPr="00D76946">
        <w:rPr>
          <w:rFonts w:ascii="Times New Roman" w:hAnsi="Times New Roman" w:cs="Times New Roman"/>
          <w:i/>
          <w:sz w:val="24"/>
          <w:szCs w:val="24"/>
        </w:rPr>
        <w:t>County Commissioners’ Assn. of Ohio v. Pub. Util. Comm</w:t>
      </w:r>
      <w:r w:rsidR="00146394">
        <w:rPr>
          <w:rFonts w:ascii="Times New Roman" w:hAnsi="Times New Roman" w:cs="Times New Roman"/>
          <w:sz w:val="24"/>
          <w:szCs w:val="24"/>
        </w:rPr>
        <w:t xml:space="preserve">. (1980), 63 Ohio St. 2d 243 </w:t>
      </w:r>
      <w:r w:rsidR="00FD7EDC">
        <w:rPr>
          <w:rFonts w:ascii="Times New Roman" w:hAnsi="Times New Roman" w:cs="Times New Roman"/>
          <w:sz w:val="24"/>
          <w:szCs w:val="24"/>
        </w:rPr>
        <w:t>(“</w:t>
      </w:r>
      <w:r w:rsidR="00FD7EDC" w:rsidRPr="00FD7EDC">
        <w:rPr>
          <w:rFonts w:ascii="Times New Roman" w:hAnsi="Times New Roman" w:cs="Times New Roman"/>
          <w:i/>
          <w:sz w:val="24"/>
          <w:szCs w:val="24"/>
        </w:rPr>
        <w:t>County Commissioners</w:t>
      </w:r>
      <w:r w:rsidR="00FD7EDC">
        <w:rPr>
          <w:rFonts w:ascii="Times New Roman" w:hAnsi="Times New Roman" w:cs="Times New Roman"/>
          <w:sz w:val="24"/>
          <w:szCs w:val="24"/>
        </w:rPr>
        <w:t>”)</w:t>
      </w:r>
      <w:r w:rsidRPr="00D76946">
        <w:rPr>
          <w:rFonts w:ascii="Times New Roman" w:hAnsi="Times New Roman" w:cs="Times New Roman"/>
          <w:sz w:val="24"/>
          <w:szCs w:val="24"/>
        </w:rPr>
        <w:t xml:space="preserve">; </w:t>
      </w:r>
      <w:r w:rsidRPr="00D76946">
        <w:rPr>
          <w:rFonts w:ascii="Times New Roman" w:hAnsi="Times New Roman" w:cs="Times New Roman"/>
          <w:i/>
          <w:sz w:val="24"/>
          <w:szCs w:val="24"/>
        </w:rPr>
        <w:t>In the Matter of the Investigation into Ohio Bell Telephone Company Exchange Rate Tariff</w:t>
      </w:r>
      <w:r w:rsidRPr="00D76946">
        <w:rPr>
          <w:rFonts w:ascii="Times New Roman" w:hAnsi="Times New Roman" w:cs="Times New Roman"/>
          <w:sz w:val="24"/>
          <w:szCs w:val="24"/>
        </w:rPr>
        <w:t>, PUCO No. 3, PUCO Case No. 79-629-TP-COI (Opinion and Order, October 15, 1980)</w:t>
      </w:r>
      <w:r w:rsidR="00FD7EDC">
        <w:rPr>
          <w:rFonts w:ascii="Times New Roman" w:hAnsi="Times New Roman" w:cs="Times New Roman"/>
          <w:sz w:val="24"/>
          <w:szCs w:val="24"/>
        </w:rPr>
        <w:t xml:space="preserve"> (“</w:t>
      </w:r>
      <w:r w:rsidR="00FD7EDC" w:rsidRPr="00570ED6">
        <w:rPr>
          <w:rFonts w:ascii="Times New Roman" w:hAnsi="Times New Roman" w:cs="Times New Roman"/>
          <w:i/>
          <w:sz w:val="24"/>
          <w:szCs w:val="24"/>
        </w:rPr>
        <w:t>Ohio Bell</w:t>
      </w:r>
      <w:r w:rsidR="00FD7EDC">
        <w:rPr>
          <w:rFonts w:ascii="Times New Roman" w:hAnsi="Times New Roman" w:cs="Times New Roman"/>
          <w:sz w:val="24"/>
          <w:szCs w:val="24"/>
        </w:rPr>
        <w:t>”)</w:t>
      </w:r>
      <w:r w:rsidRPr="00D76946">
        <w:rPr>
          <w:rFonts w:ascii="Times New Roman" w:hAnsi="Times New Roman" w:cs="Times New Roman"/>
          <w:sz w:val="24"/>
          <w:szCs w:val="24"/>
        </w:rPr>
        <w:t xml:space="preserve">.  Staff </w:t>
      </w:r>
      <w:r w:rsidRPr="00D76946">
        <w:rPr>
          <w:rFonts w:ascii="Times New Roman" w:hAnsi="Times New Roman" w:cs="Times New Roman"/>
          <w:sz w:val="24"/>
          <w:szCs w:val="24"/>
        </w:rPr>
        <w:lastRenderedPageBreak/>
        <w:t xml:space="preserve">witness Fortney concurs that the reasons for providing this special treatment remain valid today.  </w:t>
      </w:r>
      <w:r w:rsidRPr="00EE36BC">
        <w:rPr>
          <w:rFonts w:ascii="Times New Roman" w:hAnsi="Times New Roman" w:cs="Times New Roman"/>
          <w:sz w:val="24"/>
          <w:szCs w:val="24"/>
        </w:rPr>
        <w:t>Tr.</w:t>
      </w:r>
      <w:r w:rsidR="00EE36BC">
        <w:rPr>
          <w:rFonts w:ascii="Times New Roman" w:hAnsi="Times New Roman" w:cs="Times New Roman"/>
          <w:sz w:val="24"/>
          <w:szCs w:val="24"/>
        </w:rPr>
        <w:t xml:space="preserve"> XVI (Fortney), at 4572-4574</w:t>
      </w:r>
      <w:r w:rsidR="0031420B">
        <w:rPr>
          <w:rFonts w:ascii="Times New Roman" w:hAnsi="Times New Roman" w:cs="Times New Roman"/>
          <w:sz w:val="24"/>
          <w:szCs w:val="24"/>
        </w:rPr>
        <w:t>.</w:t>
      </w:r>
    </w:p>
    <w:p w:rsidR="00FD7EDC" w:rsidRPr="009A650C" w:rsidRDefault="009A650C" w:rsidP="009A650C">
      <w:pPr>
        <w:spacing w:after="0" w:line="240" w:lineRule="auto"/>
        <w:ind w:left="3330" w:hanging="630"/>
        <w:jc w:val="both"/>
        <w:rPr>
          <w:rFonts w:ascii="Times New Roman" w:hAnsi="Times New Roman" w:cs="Times New Roman"/>
          <w:i/>
          <w:sz w:val="24"/>
          <w:szCs w:val="24"/>
        </w:rPr>
      </w:pPr>
      <w:r w:rsidRPr="009A650C">
        <w:rPr>
          <w:rFonts w:ascii="Times New Roman" w:hAnsi="Times New Roman" w:cs="Times New Roman"/>
          <w:i/>
          <w:sz w:val="24"/>
          <w:szCs w:val="24"/>
        </w:rPr>
        <w:t>i</w:t>
      </w:r>
      <w:r w:rsidR="00FD7EDC" w:rsidRPr="009A650C">
        <w:rPr>
          <w:rFonts w:ascii="Times New Roman" w:hAnsi="Times New Roman" w:cs="Times New Roman"/>
          <w:i/>
          <w:sz w:val="24"/>
          <w:szCs w:val="24"/>
        </w:rPr>
        <w:t>.</w:t>
      </w:r>
      <w:r w:rsidR="00FD7EDC" w:rsidRPr="009A650C">
        <w:rPr>
          <w:rFonts w:ascii="Times New Roman" w:hAnsi="Times New Roman" w:cs="Times New Roman"/>
          <w:i/>
          <w:sz w:val="24"/>
          <w:szCs w:val="24"/>
        </w:rPr>
        <w:tab/>
      </w:r>
      <w:r w:rsidR="00FD7EDC" w:rsidRPr="009A650C">
        <w:rPr>
          <w:rFonts w:ascii="Times New Roman" w:hAnsi="Times New Roman" w:cs="Times New Roman"/>
          <w:i/>
          <w:sz w:val="24"/>
          <w:szCs w:val="24"/>
          <w:u w:val="single"/>
        </w:rPr>
        <w:t>The Ohio Supreme Court’s Precedent in County Commissioners</w:t>
      </w:r>
    </w:p>
    <w:p w:rsidR="00BB59AA" w:rsidRDefault="00FD7EDC" w:rsidP="00570ED6">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D7EDC">
        <w:rPr>
          <w:rFonts w:ascii="Times New Roman" w:hAnsi="Times New Roman" w:cs="Times New Roman"/>
          <w:i/>
          <w:sz w:val="24"/>
          <w:szCs w:val="24"/>
        </w:rPr>
        <w:t>County Commissioners</w:t>
      </w:r>
      <w:r>
        <w:rPr>
          <w:rFonts w:ascii="Times New Roman" w:hAnsi="Times New Roman" w:cs="Times New Roman"/>
          <w:sz w:val="24"/>
          <w:szCs w:val="24"/>
        </w:rPr>
        <w:t xml:space="preserve"> involved an appeal from an order in which the Commission had approved a tariff provision filed by The Ohio Bell Telephone Company</w:t>
      </w:r>
      <w:r w:rsidR="001D609D">
        <w:rPr>
          <w:rFonts w:ascii="Times New Roman" w:hAnsi="Times New Roman" w:cs="Times New Roman"/>
          <w:sz w:val="24"/>
          <w:szCs w:val="24"/>
        </w:rPr>
        <w:t xml:space="preserve"> (“Ohio Bell”</w:t>
      </w:r>
      <w:r w:rsidR="00FE706E">
        <w:rPr>
          <w:rFonts w:ascii="Times New Roman" w:hAnsi="Times New Roman" w:cs="Times New Roman"/>
          <w:sz w:val="24"/>
          <w:szCs w:val="24"/>
        </w:rPr>
        <w:t xml:space="preserve">).  The new tariff provision provided a special rate for primary and secondary schools by placing a </w:t>
      </w:r>
      <w:r w:rsidR="00570ED6">
        <w:rPr>
          <w:rFonts w:ascii="Times New Roman" w:hAnsi="Times New Roman" w:cs="Times New Roman"/>
          <w:sz w:val="24"/>
          <w:szCs w:val="24"/>
        </w:rPr>
        <w:t>cap</w:t>
      </w:r>
      <w:r w:rsidR="00FE706E">
        <w:rPr>
          <w:rFonts w:ascii="Times New Roman" w:hAnsi="Times New Roman" w:cs="Times New Roman"/>
          <w:sz w:val="24"/>
          <w:szCs w:val="24"/>
        </w:rPr>
        <w:t xml:space="preserve"> on their charges </w:t>
      </w:r>
      <w:r w:rsidR="00570ED6">
        <w:rPr>
          <w:rFonts w:ascii="Times New Roman" w:hAnsi="Times New Roman" w:cs="Times New Roman"/>
          <w:sz w:val="24"/>
          <w:szCs w:val="24"/>
        </w:rPr>
        <w:t xml:space="preserve">for </w:t>
      </w:r>
      <w:r w:rsidR="00FE706E">
        <w:rPr>
          <w:rFonts w:ascii="Times New Roman" w:hAnsi="Times New Roman" w:cs="Times New Roman"/>
          <w:sz w:val="24"/>
          <w:szCs w:val="24"/>
        </w:rPr>
        <w:t xml:space="preserve">measured rate service.  The cap was not available to the remainder of the “business” class of customers, including other political subdivisions. </w:t>
      </w:r>
      <w:r w:rsidR="0038017B">
        <w:rPr>
          <w:rFonts w:ascii="Times New Roman" w:hAnsi="Times New Roman" w:cs="Times New Roman"/>
          <w:sz w:val="24"/>
          <w:szCs w:val="24"/>
        </w:rPr>
        <w:t xml:space="preserve">Tr. XVI, at 4567. </w:t>
      </w:r>
      <w:r w:rsidR="00FE706E">
        <w:rPr>
          <w:rFonts w:ascii="Times New Roman" w:hAnsi="Times New Roman" w:cs="Times New Roman"/>
          <w:sz w:val="24"/>
          <w:szCs w:val="24"/>
        </w:rPr>
        <w:t xml:space="preserve"> The County Commissioners’ Association ultimately appealed the order, asking to be provided the same special rate.  The Court rejected the appeal, relying on </w:t>
      </w:r>
      <w:r w:rsidR="00B4597C" w:rsidRPr="00B4597C">
        <w:rPr>
          <w:rFonts w:ascii="Times New Roman" w:hAnsi="Times New Roman" w:cs="Times New Roman"/>
          <w:i/>
          <w:sz w:val="24"/>
          <w:szCs w:val="24"/>
        </w:rPr>
        <w:t>Cleveland Elec. Illuminating</w:t>
      </w:r>
      <w:r w:rsidR="00B4597C">
        <w:rPr>
          <w:rFonts w:ascii="Times New Roman" w:hAnsi="Times New Roman" w:cs="Times New Roman"/>
          <w:sz w:val="24"/>
          <w:szCs w:val="24"/>
        </w:rPr>
        <w:t>, and finding a reasonable basis for distinguishing schools</w:t>
      </w:r>
      <w:r w:rsidR="00EA45E0">
        <w:rPr>
          <w:rFonts w:ascii="Times New Roman" w:hAnsi="Times New Roman" w:cs="Times New Roman"/>
          <w:sz w:val="24"/>
          <w:szCs w:val="24"/>
        </w:rPr>
        <w:t xml:space="preserve"> from county agencies.  </w:t>
      </w:r>
      <w:r w:rsidR="00B4597C">
        <w:rPr>
          <w:rFonts w:ascii="Times New Roman" w:hAnsi="Times New Roman" w:cs="Times New Roman"/>
          <w:sz w:val="24"/>
          <w:szCs w:val="24"/>
        </w:rPr>
        <w:t>Specifically, the Court noted:</w:t>
      </w:r>
    </w:p>
    <w:p w:rsidR="00B4597C" w:rsidRPr="00B4597C" w:rsidRDefault="00B4597C" w:rsidP="00B4597C">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The schools were given special treatment because of (1) their unique status, (2) their unique needs, (3) their inability to pass on costs, and (4) their financial plight.  Although there are similarities between the counties and the schools, the differences justify the differential in treatment both under the statutes and the Ohio and United States Constitutions. It is true that schools and counties are experiencing financial difficulties and both do rely on tax levies to pay their costs.  Schools, however, have a relatively inflexible small number of services they are expected to provide the public at large.  As a consequence their inability to pass on costs </w:t>
      </w:r>
      <w:r w:rsidR="00570ED6">
        <w:rPr>
          <w:rFonts w:ascii="Times New Roman" w:hAnsi="Times New Roman" w:cs="Times New Roman"/>
          <w:sz w:val="24"/>
          <w:szCs w:val="24"/>
        </w:rPr>
        <w:t>is a</w:t>
      </w:r>
      <w:r>
        <w:rPr>
          <w:rFonts w:ascii="Times New Roman" w:hAnsi="Times New Roman" w:cs="Times New Roman"/>
          <w:sz w:val="24"/>
          <w:szCs w:val="24"/>
        </w:rPr>
        <w:t xml:space="preserve"> highly significant factor herein.  On the other hand, counties perform a multitude of services.  Some of these, of course, are essential.  Financial problems, however, are much more easily handled by the counties without a drop in essential services. Thus, the schools, </w:t>
      </w:r>
      <w:r w:rsidRPr="00B4597C">
        <w:rPr>
          <w:rFonts w:ascii="Times New Roman" w:hAnsi="Times New Roman" w:cs="Times New Roman"/>
          <w:i/>
          <w:sz w:val="24"/>
          <w:szCs w:val="24"/>
        </w:rPr>
        <w:t>vis a vis</w:t>
      </w:r>
      <w:r>
        <w:rPr>
          <w:rFonts w:ascii="Times New Roman" w:hAnsi="Times New Roman" w:cs="Times New Roman"/>
          <w:sz w:val="24"/>
          <w:szCs w:val="24"/>
        </w:rPr>
        <w:t xml:space="preserve"> the counties, are uniquely in need of special treatment.  Because of this uniqueness, we must hold that the commission’s refusal to order that the counties be treated the same as the school is not unlawful, unreasonable, or unconstitutional. </w:t>
      </w:r>
    </w:p>
    <w:p w:rsidR="00FD7EDC" w:rsidRDefault="00B4597C" w:rsidP="00570ED6">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63 Ohio St. 2d, at </w:t>
      </w:r>
      <w:r w:rsidR="00570ED6">
        <w:rPr>
          <w:rFonts w:ascii="Times New Roman" w:hAnsi="Times New Roman" w:cs="Times New Roman"/>
          <w:sz w:val="24"/>
          <w:szCs w:val="24"/>
        </w:rPr>
        <w:t>246-247.</w:t>
      </w:r>
    </w:p>
    <w:p w:rsidR="00D935EA" w:rsidRDefault="00D935EA">
      <w:pPr>
        <w:rPr>
          <w:rFonts w:ascii="Times New Roman" w:hAnsi="Times New Roman" w:cs="Times New Roman"/>
          <w:i/>
          <w:sz w:val="24"/>
          <w:szCs w:val="24"/>
        </w:rPr>
      </w:pPr>
      <w:r>
        <w:rPr>
          <w:rFonts w:ascii="Times New Roman" w:hAnsi="Times New Roman" w:cs="Times New Roman"/>
          <w:i/>
          <w:sz w:val="24"/>
          <w:szCs w:val="24"/>
        </w:rPr>
        <w:br w:type="page"/>
      </w:r>
    </w:p>
    <w:p w:rsidR="00FD7EDC" w:rsidRPr="009A650C" w:rsidRDefault="009A650C" w:rsidP="009A650C">
      <w:pPr>
        <w:spacing w:after="0" w:line="480" w:lineRule="auto"/>
        <w:ind w:left="3600" w:hanging="720"/>
        <w:jc w:val="both"/>
        <w:rPr>
          <w:rFonts w:ascii="Times New Roman" w:hAnsi="Times New Roman" w:cs="Times New Roman"/>
          <w:i/>
          <w:sz w:val="24"/>
          <w:szCs w:val="24"/>
        </w:rPr>
      </w:pPr>
      <w:r w:rsidRPr="009A650C">
        <w:rPr>
          <w:rFonts w:ascii="Times New Roman" w:hAnsi="Times New Roman" w:cs="Times New Roman"/>
          <w:i/>
          <w:sz w:val="24"/>
          <w:szCs w:val="24"/>
        </w:rPr>
        <w:lastRenderedPageBreak/>
        <w:t>ii</w:t>
      </w:r>
      <w:r w:rsidR="00570ED6" w:rsidRPr="009A650C">
        <w:rPr>
          <w:rFonts w:ascii="Times New Roman" w:hAnsi="Times New Roman" w:cs="Times New Roman"/>
          <w:i/>
          <w:sz w:val="24"/>
          <w:szCs w:val="24"/>
        </w:rPr>
        <w:t>.</w:t>
      </w:r>
      <w:r w:rsidR="00570ED6" w:rsidRPr="009A650C">
        <w:rPr>
          <w:rFonts w:ascii="Times New Roman" w:hAnsi="Times New Roman" w:cs="Times New Roman"/>
          <w:i/>
          <w:sz w:val="24"/>
          <w:szCs w:val="24"/>
        </w:rPr>
        <w:tab/>
      </w:r>
      <w:r w:rsidR="00570ED6" w:rsidRPr="009A650C">
        <w:rPr>
          <w:rFonts w:ascii="Times New Roman" w:hAnsi="Times New Roman" w:cs="Times New Roman"/>
          <w:i/>
          <w:sz w:val="24"/>
          <w:szCs w:val="24"/>
          <w:u w:val="single"/>
        </w:rPr>
        <w:t>This Commission’s Precedent in Ohio Bell</w:t>
      </w:r>
    </w:p>
    <w:p w:rsidR="00FD7EDC" w:rsidRDefault="00570ED6" w:rsidP="00333D1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While </w:t>
      </w:r>
      <w:r w:rsidRPr="00250B7E">
        <w:rPr>
          <w:rFonts w:ascii="Times New Roman" w:hAnsi="Times New Roman" w:cs="Times New Roman"/>
          <w:i/>
          <w:sz w:val="24"/>
          <w:szCs w:val="24"/>
        </w:rPr>
        <w:t>County Commissioners</w:t>
      </w:r>
      <w:r>
        <w:rPr>
          <w:rFonts w:ascii="Times New Roman" w:hAnsi="Times New Roman" w:cs="Times New Roman"/>
          <w:sz w:val="24"/>
          <w:szCs w:val="24"/>
        </w:rPr>
        <w:t xml:space="preserve"> was pending before the Ohio Supreme Court, the Commission conducted a hearing in </w:t>
      </w:r>
      <w:r w:rsidRPr="00570ED6">
        <w:rPr>
          <w:rFonts w:ascii="Times New Roman" w:hAnsi="Times New Roman" w:cs="Times New Roman"/>
          <w:i/>
          <w:sz w:val="24"/>
          <w:szCs w:val="24"/>
        </w:rPr>
        <w:t>Ohio Bell</w:t>
      </w:r>
      <w:r>
        <w:rPr>
          <w:rFonts w:ascii="Times New Roman" w:hAnsi="Times New Roman" w:cs="Times New Roman"/>
          <w:sz w:val="24"/>
          <w:szCs w:val="24"/>
        </w:rPr>
        <w:t xml:space="preserve"> on the issue</w:t>
      </w:r>
      <w:r w:rsidR="00250B7E">
        <w:rPr>
          <w:rFonts w:ascii="Times New Roman" w:hAnsi="Times New Roman" w:cs="Times New Roman"/>
          <w:sz w:val="24"/>
          <w:szCs w:val="24"/>
        </w:rPr>
        <w:t xml:space="preserve"> of </w:t>
      </w:r>
      <w:r>
        <w:rPr>
          <w:rFonts w:ascii="Times New Roman" w:hAnsi="Times New Roman" w:cs="Times New Roman"/>
          <w:sz w:val="24"/>
          <w:szCs w:val="24"/>
        </w:rPr>
        <w:t xml:space="preserve">whether the special school rates should be retained.  </w:t>
      </w:r>
      <w:r w:rsidR="00250B7E">
        <w:rPr>
          <w:rFonts w:ascii="Times New Roman" w:hAnsi="Times New Roman" w:cs="Times New Roman"/>
          <w:sz w:val="24"/>
          <w:szCs w:val="24"/>
        </w:rPr>
        <w:t xml:space="preserve">In its order, issued after the decision in </w:t>
      </w:r>
      <w:r w:rsidR="00250B7E" w:rsidRPr="00250B7E">
        <w:rPr>
          <w:rFonts w:ascii="Times New Roman" w:hAnsi="Times New Roman" w:cs="Times New Roman"/>
          <w:i/>
          <w:sz w:val="24"/>
          <w:szCs w:val="24"/>
        </w:rPr>
        <w:t>County Commissioners</w:t>
      </w:r>
      <w:r w:rsidR="00250B7E">
        <w:rPr>
          <w:rFonts w:ascii="Times New Roman" w:hAnsi="Times New Roman" w:cs="Times New Roman"/>
          <w:sz w:val="24"/>
          <w:szCs w:val="24"/>
        </w:rPr>
        <w:t xml:space="preserve"> was released, the Commission </w:t>
      </w:r>
      <w:r w:rsidR="0047472B">
        <w:rPr>
          <w:rFonts w:ascii="Times New Roman" w:hAnsi="Times New Roman" w:cs="Times New Roman"/>
          <w:sz w:val="24"/>
          <w:szCs w:val="24"/>
        </w:rPr>
        <w:t>up</w:t>
      </w:r>
      <w:r w:rsidR="00250B7E">
        <w:rPr>
          <w:rFonts w:ascii="Times New Roman" w:hAnsi="Times New Roman" w:cs="Times New Roman"/>
          <w:sz w:val="24"/>
          <w:szCs w:val="24"/>
        </w:rPr>
        <w:t>held the special rates, again citing public schools’ unique characteristics and expanding upon th</w:t>
      </w:r>
      <w:r w:rsidR="0047472B">
        <w:rPr>
          <w:rFonts w:ascii="Times New Roman" w:hAnsi="Times New Roman" w:cs="Times New Roman"/>
          <w:sz w:val="24"/>
          <w:szCs w:val="24"/>
        </w:rPr>
        <w:t xml:space="preserve">e Court’s </w:t>
      </w:r>
      <w:r w:rsidR="00250B7E">
        <w:rPr>
          <w:rFonts w:ascii="Times New Roman" w:hAnsi="Times New Roman" w:cs="Times New Roman"/>
          <w:sz w:val="24"/>
          <w:szCs w:val="24"/>
        </w:rPr>
        <w:t>indicia.  The Commission found:</w:t>
      </w:r>
    </w:p>
    <w:p w:rsidR="00250B7E" w:rsidRDefault="00250B7E" w:rsidP="00250B7E">
      <w:pPr>
        <w:tabs>
          <w:tab w:val="left" w:pos="7920"/>
        </w:tabs>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 xml:space="preserve">The circumstances perceived by this Commission to be unique to Ohio schools include, but are not limited to, [1] the public purpose served, [2] legal mandates vis-à-vis mandatory student attendance, [3] limited funding mechanisms available to school systems, [4] budgetary problems presently facing the </w:t>
      </w:r>
      <w:r w:rsidR="001B01BF">
        <w:rPr>
          <w:rFonts w:ascii="Times New Roman" w:hAnsi="Times New Roman" w:cs="Times New Roman"/>
          <w:sz w:val="24"/>
          <w:szCs w:val="24"/>
        </w:rPr>
        <w:t>schools,</w:t>
      </w:r>
      <w:r>
        <w:rPr>
          <w:rFonts w:ascii="Times New Roman" w:hAnsi="Times New Roman" w:cs="Times New Roman"/>
          <w:sz w:val="24"/>
          <w:szCs w:val="24"/>
        </w:rPr>
        <w:t xml:space="preserve"> and [5] their inability to pass through the additional costs</w:t>
      </w:r>
      <w:r w:rsidR="0047472B">
        <w:rPr>
          <w:rFonts w:ascii="Times New Roman" w:hAnsi="Times New Roman" w:cs="Times New Roman"/>
          <w:sz w:val="24"/>
          <w:szCs w:val="24"/>
        </w:rPr>
        <w:t>…</w:t>
      </w:r>
      <w:r>
        <w:rPr>
          <w:rFonts w:ascii="Times New Roman" w:hAnsi="Times New Roman" w:cs="Times New Roman"/>
          <w:sz w:val="24"/>
          <w:szCs w:val="24"/>
        </w:rPr>
        <w:t xml:space="preserve"> </w:t>
      </w:r>
    </w:p>
    <w:p w:rsidR="00250B7E" w:rsidRDefault="00250B7E" w:rsidP="00250B7E">
      <w:pPr>
        <w:spacing w:before="240" w:after="0" w:line="480" w:lineRule="auto"/>
        <w:jc w:val="both"/>
        <w:rPr>
          <w:rFonts w:ascii="Times New Roman" w:hAnsi="Times New Roman" w:cs="Times New Roman"/>
          <w:sz w:val="24"/>
          <w:szCs w:val="24"/>
        </w:rPr>
      </w:pPr>
      <w:r w:rsidRPr="00250B7E">
        <w:rPr>
          <w:rFonts w:ascii="Times New Roman" w:hAnsi="Times New Roman" w:cs="Times New Roman"/>
          <w:i/>
          <w:sz w:val="24"/>
          <w:szCs w:val="24"/>
        </w:rPr>
        <w:t>Ohio Bell</w:t>
      </w:r>
      <w:r>
        <w:rPr>
          <w:rFonts w:ascii="Times New Roman" w:hAnsi="Times New Roman" w:cs="Times New Roman"/>
          <w:sz w:val="24"/>
          <w:szCs w:val="24"/>
        </w:rPr>
        <w:t>, at 2.</w:t>
      </w:r>
    </w:p>
    <w:p w:rsidR="00FD7EDC" w:rsidRPr="009A650C" w:rsidRDefault="009A650C" w:rsidP="009A650C">
      <w:pPr>
        <w:spacing w:after="0" w:line="240" w:lineRule="auto"/>
        <w:ind w:left="3600" w:hanging="720"/>
        <w:jc w:val="both"/>
        <w:rPr>
          <w:rFonts w:ascii="Times New Roman" w:hAnsi="Times New Roman" w:cs="Times New Roman"/>
          <w:i/>
          <w:sz w:val="24"/>
          <w:szCs w:val="24"/>
        </w:rPr>
      </w:pPr>
      <w:r w:rsidRPr="009A650C">
        <w:rPr>
          <w:rFonts w:ascii="Times New Roman" w:hAnsi="Times New Roman" w:cs="Times New Roman"/>
          <w:i/>
          <w:sz w:val="24"/>
          <w:szCs w:val="24"/>
        </w:rPr>
        <w:t>iii</w:t>
      </w:r>
      <w:r w:rsidR="001B01BF" w:rsidRPr="009A650C">
        <w:rPr>
          <w:rFonts w:ascii="Times New Roman" w:hAnsi="Times New Roman" w:cs="Times New Roman"/>
          <w:i/>
          <w:sz w:val="24"/>
          <w:szCs w:val="24"/>
        </w:rPr>
        <w:t>.</w:t>
      </w:r>
      <w:r w:rsidR="001B01BF" w:rsidRPr="009A650C">
        <w:rPr>
          <w:rFonts w:ascii="Times New Roman" w:hAnsi="Times New Roman" w:cs="Times New Roman"/>
          <w:i/>
          <w:sz w:val="24"/>
          <w:szCs w:val="24"/>
        </w:rPr>
        <w:tab/>
      </w:r>
      <w:r w:rsidR="001B01BF" w:rsidRPr="009A650C">
        <w:rPr>
          <w:rFonts w:ascii="Times New Roman" w:hAnsi="Times New Roman" w:cs="Times New Roman"/>
          <w:i/>
          <w:sz w:val="24"/>
          <w:szCs w:val="24"/>
          <w:u w:val="single"/>
        </w:rPr>
        <w:t xml:space="preserve">Application to this Proceeding </w:t>
      </w:r>
    </w:p>
    <w:p w:rsidR="00FD7EDC" w:rsidRDefault="00EA45E0" w:rsidP="001B01B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Ohio </w:t>
      </w:r>
      <w:r w:rsidR="001B01BF">
        <w:rPr>
          <w:rFonts w:ascii="Times New Roman" w:hAnsi="Times New Roman" w:cs="Times New Roman"/>
          <w:sz w:val="24"/>
          <w:szCs w:val="24"/>
        </w:rPr>
        <w:t>Schools</w:t>
      </w:r>
      <w:r>
        <w:rPr>
          <w:rFonts w:ascii="Times New Roman" w:hAnsi="Times New Roman" w:cs="Times New Roman"/>
          <w:sz w:val="24"/>
          <w:szCs w:val="24"/>
        </w:rPr>
        <w:t>’</w:t>
      </w:r>
      <w:r w:rsidR="001B01BF">
        <w:rPr>
          <w:rFonts w:ascii="Times New Roman" w:hAnsi="Times New Roman" w:cs="Times New Roman"/>
          <w:sz w:val="24"/>
          <w:szCs w:val="24"/>
        </w:rPr>
        <w:t xml:space="preserve"> witnesses Frye and Fleeter </w:t>
      </w:r>
      <w:r w:rsidR="00A00203">
        <w:rPr>
          <w:rFonts w:ascii="Times New Roman" w:hAnsi="Times New Roman" w:cs="Times New Roman"/>
          <w:sz w:val="24"/>
          <w:szCs w:val="24"/>
        </w:rPr>
        <w:t>confirmed the presence of these same i</w:t>
      </w:r>
      <w:r w:rsidR="001B01BF">
        <w:rPr>
          <w:rFonts w:ascii="Times New Roman" w:hAnsi="Times New Roman" w:cs="Times New Roman"/>
          <w:sz w:val="24"/>
          <w:szCs w:val="24"/>
        </w:rPr>
        <w:t xml:space="preserve">ndicia of “uniqueness” at the hearing in this proceeding.  </w:t>
      </w:r>
      <w:r w:rsidR="00CE30E9">
        <w:rPr>
          <w:rFonts w:ascii="Times New Roman" w:hAnsi="Times New Roman" w:cs="Times New Roman"/>
          <w:sz w:val="24"/>
          <w:szCs w:val="24"/>
        </w:rPr>
        <w:t xml:space="preserve">Ohio </w:t>
      </w:r>
      <w:r w:rsidR="001B01BF">
        <w:rPr>
          <w:rFonts w:ascii="Times New Roman" w:hAnsi="Times New Roman" w:cs="Times New Roman"/>
          <w:sz w:val="24"/>
          <w:szCs w:val="24"/>
        </w:rPr>
        <w:t>Schools Exhibit 101</w:t>
      </w:r>
      <w:r w:rsidR="00CE30E9">
        <w:rPr>
          <w:rFonts w:ascii="Times New Roman" w:hAnsi="Times New Roman" w:cs="Times New Roman"/>
          <w:sz w:val="24"/>
          <w:szCs w:val="24"/>
        </w:rPr>
        <w:t>(Frye)</w:t>
      </w:r>
      <w:r w:rsidR="001B01BF">
        <w:rPr>
          <w:rFonts w:ascii="Times New Roman" w:hAnsi="Times New Roman" w:cs="Times New Roman"/>
          <w:sz w:val="24"/>
          <w:szCs w:val="24"/>
        </w:rPr>
        <w:t>, at 5-6</w:t>
      </w:r>
      <w:r w:rsidR="00F8308B">
        <w:rPr>
          <w:rFonts w:ascii="Times New Roman" w:hAnsi="Times New Roman" w:cs="Times New Roman"/>
          <w:sz w:val="24"/>
          <w:szCs w:val="24"/>
        </w:rPr>
        <w:t xml:space="preserve">, 18-20; </w:t>
      </w:r>
      <w:r w:rsidR="00CE30E9">
        <w:rPr>
          <w:rFonts w:ascii="Times New Roman" w:hAnsi="Times New Roman" w:cs="Times New Roman"/>
          <w:sz w:val="24"/>
          <w:szCs w:val="24"/>
        </w:rPr>
        <w:t xml:space="preserve">Ohio </w:t>
      </w:r>
      <w:r w:rsidR="00F8308B">
        <w:rPr>
          <w:rFonts w:ascii="Times New Roman" w:hAnsi="Times New Roman" w:cs="Times New Roman"/>
          <w:sz w:val="24"/>
          <w:szCs w:val="24"/>
        </w:rPr>
        <w:t>Schools Exhibit 102</w:t>
      </w:r>
      <w:r w:rsidR="00CE30E9">
        <w:rPr>
          <w:rFonts w:ascii="Times New Roman" w:hAnsi="Times New Roman" w:cs="Times New Roman"/>
          <w:sz w:val="24"/>
          <w:szCs w:val="24"/>
        </w:rPr>
        <w:t xml:space="preserve"> (Fleeter)</w:t>
      </w:r>
      <w:r w:rsidR="00F8308B">
        <w:rPr>
          <w:rFonts w:ascii="Times New Roman" w:hAnsi="Times New Roman" w:cs="Times New Roman"/>
          <w:sz w:val="24"/>
          <w:szCs w:val="24"/>
        </w:rPr>
        <w:t>, at 4-5.</w:t>
      </w:r>
      <w:r w:rsidR="001B01BF">
        <w:rPr>
          <w:rFonts w:ascii="Times New Roman" w:hAnsi="Times New Roman" w:cs="Times New Roman"/>
          <w:sz w:val="24"/>
          <w:szCs w:val="24"/>
        </w:rPr>
        <w:t xml:space="preserve"> </w:t>
      </w:r>
      <w:r w:rsidR="00F8308B">
        <w:rPr>
          <w:rFonts w:ascii="Times New Roman" w:hAnsi="Times New Roman" w:cs="Times New Roman"/>
          <w:sz w:val="24"/>
          <w:szCs w:val="24"/>
        </w:rPr>
        <w:t xml:space="preserve"> Indeed, on cross-examination, Staff witness Fortney agreed that all of </w:t>
      </w:r>
      <w:r w:rsidR="00A00203">
        <w:rPr>
          <w:rFonts w:ascii="Times New Roman" w:hAnsi="Times New Roman" w:cs="Times New Roman"/>
          <w:sz w:val="24"/>
          <w:szCs w:val="24"/>
        </w:rPr>
        <w:t xml:space="preserve">factors exist today.  </w:t>
      </w:r>
      <w:r w:rsidR="001877DB">
        <w:rPr>
          <w:rFonts w:ascii="Times New Roman" w:hAnsi="Times New Roman" w:cs="Times New Roman"/>
          <w:sz w:val="24"/>
          <w:szCs w:val="24"/>
        </w:rPr>
        <w:t>Tr. XVI, at 4573-4574.</w:t>
      </w:r>
    </w:p>
    <w:p w:rsidR="001877DB" w:rsidRDefault="001877DB" w:rsidP="00375C69">
      <w:pPr>
        <w:spacing w:after="0" w:line="480" w:lineRule="auto"/>
        <w:ind w:left="1440" w:righ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877DB">
        <w:rPr>
          <w:rFonts w:ascii="Times New Roman" w:hAnsi="Times New Roman" w:cs="Times New Roman"/>
          <w:sz w:val="24"/>
          <w:szCs w:val="24"/>
          <w:u w:val="single"/>
        </w:rPr>
        <w:t>Public Purpose Served</w:t>
      </w:r>
      <w:r>
        <w:rPr>
          <w:rFonts w:ascii="Times New Roman" w:hAnsi="Times New Roman" w:cs="Times New Roman"/>
          <w:sz w:val="24"/>
          <w:szCs w:val="24"/>
        </w:rPr>
        <w:t xml:space="preserve">.   For over 150 years, Ohio’s Constitution has required the State to fund a “thorough and efficient system of common [public] schools throughout the state.”  </w:t>
      </w:r>
      <w:r w:rsidR="00F60A74">
        <w:rPr>
          <w:rFonts w:ascii="Times New Roman" w:hAnsi="Times New Roman" w:cs="Times New Roman"/>
          <w:sz w:val="24"/>
          <w:szCs w:val="24"/>
        </w:rPr>
        <w:t xml:space="preserve">Ohio Constitution, </w:t>
      </w:r>
      <w:r>
        <w:rPr>
          <w:rFonts w:ascii="Times New Roman" w:hAnsi="Times New Roman" w:cs="Times New Roman"/>
          <w:sz w:val="24"/>
          <w:szCs w:val="24"/>
        </w:rPr>
        <w:t>Article VI, Section 2.</w:t>
      </w:r>
      <w:r w:rsidR="00F60A74">
        <w:rPr>
          <w:rFonts w:ascii="Times New Roman" w:hAnsi="Times New Roman" w:cs="Times New Roman"/>
          <w:sz w:val="24"/>
          <w:szCs w:val="24"/>
        </w:rPr>
        <w:t xml:space="preserve">  Ohio’s public and primary schools are open to all children, and are supported by all residents’ tax</w:t>
      </w:r>
      <w:r w:rsidR="00A00203">
        <w:rPr>
          <w:rFonts w:ascii="Times New Roman" w:hAnsi="Times New Roman" w:cs="Times New Roman"/>
          <w:sz w:val="24"/>
          <w:szCs w:val="24"/>
        </w:rPr>
        <w:t>es</w:t>
      </w:r>
      <w:r w:rsidR="00F60A74">
        <w:rPr>
          <w:rFonts w:ascii="Times New Roman" w:hAnsi="Times New Roman" w:cs="Times New Roman"/>
          <w:sz w:val="24"/>
          <w:szCs w:val="24"/>
        </w:rPr>
        <w:t xml:space="preserve">.  </w:t>
      </w:r>
      <w:r>
        <w:rPr>
          <w:rFonts w:ascii="Times New Roman" w:hAnsi="Times New Roman" w:cs="Times New Roman"/>
          <w:sz w:val="24"/>
          <w:szCs w:val="24"/>
        </w:rPr>
        <w:t xml:space="preserve">The public school </w:t>
      </w:r>
      <w:r w:rsidR="00F60A74">
        <w:rPr>
          <w:rFonts w:ascii="Times New Roman" w:hAnsi="Times New Roman" w:cs="Times New Roman"/>
          <w:sz w:val="24"/>
          <w:szCs w:val="24"/>
        </w:rPr>
        <w:t xml:space="preserve">system affects the interests of all Ohioans, and serves the public purpose by providing </w:t>
      </w:r>
      <w:r>
        <w:rPr>
          <w:rFonts w:ascii="Times New Roman" w:hAnsi="Times New Roman" w:cs="Times New Roman"/>
          <w:sz w:val="24"/>
          <w:szCs w:val="24"/>
        </w:rPr>
        <w:t>a well-educated work-force</w:t>
      </w:r>
      <w:r w:rsidR="00B369E2">
        <w:rPr>
          <w:rFonts w:ascii="Times New Roman" w:hAnsi="Times New Roman" w:cs="Times New Roman"/>
          <w:sz w:val="24"/>
          <w:szCs w:val="24"/>
        </w:rPr>
        <w:t xml:space="preserve"> for </w:t>
      </w:r>
      <w:r w:rsidR="00F60A74">
        <w:rPr>
          <w:rFonts w:ascii="Times New Roman" w:hAnsi="Times New Roman" w:cs="Times New Roman"/>
          <w:sz w:val="24"/>
          <w:szCs w:val="24"/>
        </w:rPr>
        <w:t>the state and its employers</w:t>
      </w:r>
      <w:r>
        <w:rPr>
          <w:rFonts w:ascii="Times New Roman" w:hAnsi="Times New Roman" w:cs="Times New Roman"/>
          <w:sz w:val="24"/>
          <w:szCs w:val="24"/>
        </w:rPr>
        <w:t xml:space="preserve"> to compete</w:t>
      </w:r>
      <w:r w:rsidR="00B369E2">
        <w:rPr>
          <w:rFonts w:ascii="Times New Roman" w:hAnsi="Times New Roman" w:cs="Times New Roman"/>
          <w:sz w:val="24"/>
          <w:szCs w:val="24"/>
        </w:rPr>
        <w:t xml:space="preserve"> nationally and</w:t>
      </w:r>
      <w:r>
        <w:rPr>
          <w:rFonts w:ascii="Times New Roman" w:hAnsi="Times New Roman" w:cs="Times New Roman"/>
          <w:sz w:val="24"/>
          <w:szCs w:val="24"/>
        </w:rPr>
        <w:t xml:space="preserve"> globally in the </w:t>
      </w:r>
      <w:r>
        <w:rPr>
          <w:rFonts w:ascii="Times New Roman" w:hAnsi="Times New Roman" w:cs="Times New Roman"/>
          <w:sz w:val="24"/>
          <w:szCs w:val="24"/>
        </w:rPr>
        <w:lastRenderedPageBreak/>
        <w:t>21</w:t>
      </w:r>
      <w:r w:rsidRPr="001877DB">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F60A74">
        <w:rPr>
          <w:rFonts w:ascii="Times New Roman" w:hAnsi="Times New Roman" w:cs="Times New Roman"/>
          <w:sz w:val="24"/>
          <w:szCs w:val="24"/>
        </w:rPr>
        <w:t xml:space="preserve"> economy</w:t>
      </w:r>
      <w:r>
        <w:rPr>
          <w:rFonts w:ascii="Times New Roman" w:hAnsi="Times New Roman" w:cs="Times New Roman"/>
          <w:sz w:val="24"/>
          <w:szCs w:val="24"/>
        </w:rPr>
        <w:t xml:space="preserve">.  </w:t>
      </w:r>
      <w:r w:rsidR="00CE30E9">
        <w:rPr>
          <w:rFonts w:ascii="Times New Roman" w:hAnsi="Times New Roman" w:cs="Times New Roman"/>
          <w:sz w:val="24"/>
          <w:szCs w:val="24"/>
        </w:rPr>
        <w:t xml:space="preserve">Ohio </w:t>
      </w:r>
      <w:r>
        <w:rPr>
          <w:rFonts w:ascii="Times New Roman" w:hAnsi="Times New Roman" w:cs="Times New Roman"/>
          <w:sz w:val="24"/>
          <w:szCs w:val="24"/>
        </w:rPr>
        <w:t>Schools Exhibit 101</w:t>
      </w:r>
      <w:r w:rsidR="00CE30E9">
        <w:rPr>
          <w:rFonts w:ascii="Times New Roman" w:hAnsi="Times New Roman" w:cs="Times New Roman"/>
          <w:sz w:val="24"/>
          <w:szCs w:val="24"/>
        </w:rPr>
        <w:t>(Frye)</w:t>
      </w:r>
      <w:r>
        <w:rPr>
          <w:rFonts w:ascii="Times New Roman" w:hAnsi="Times New Roman" w:cs="Times New Roman"/>
          <w:sz w:val="24"/>
          <w:szCs w:val="24"/>
        </w:rPr>
        <w:t xml:space="preserve">, at 6, </w:t>
      </w:r>
      <w:r w:rsidR="00B369E2">
        <w:rPr>
          <w:rFonts w:ascii="Times New Roman" w:hAnsi="Times New Roman" w:cs="Times New Roman"/>
          <w:sz w:val="24"/>
          <w:szCs w:val="24"/>
        </w:rPr>
        <w:t xml:space="preserve">20.  Tr. XVI, at 4573.  </w:t>
      </w:r>
    </w:p>
    <w:p w:rsidR="00B369E2" w:rsidRDefault="00B369E2" w:rsidP="00375C69">
      <w:pPr>
        <w:spacing w:before="240" w:after="0" w:line="480" w:lineRule="auto"/>
        <w:ind w:left="1440" w:right="1354"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369E2">
        <w:rPr>
          <w:rFonts w:ascii="Times New Roman" w:hAnsi="Times New Roman" w:cs="Times New Roman"/>
          <w:sz w:val="24"/>
          <w:szCs w:val="24"/>
          <w:u w:val="single"/>
        </w:rPr>
        <w:t>Mandatory Student Attendance</w:t>
      </w:r>
      <w:r>
        <w:rPr>
          <w:rFonts w:ascii="Times New Roman" w:hAnsi="Times New Roman" w:cs="Times New Roman"/>
          <w:sz w:val="24"/>
          <w:szCs w:val="24"/>
        </w:rPr>
        <w:t>.  In keeping with the intent to benefit Ohio by providing an educated work force, the state has enacted compulsory attendance laws.  See Section 3321.01, et seq., Ohio Rev. Code.  Tr. XVI, at 4573.</w:t>
      </w:r>
    </w:p>
    <w:p w:rsidR="007F54F4" w:rsidRDefault="00B369E2" w:rsidP="00375C69">
      <w:pPr>
        <w:spacing w:before="240" w:after="0" w:line="480" w:lineRule="auto"/>
        <w:ind w:left="1440" w:right="1354"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369E2">
        <w:rPr>
          <w:rFonts w:ascii="Times New Roman" w:hAnsi="Times New Roman" w:cs="Times New Roman"/>
          <w:sz w:val="24"/>
          <w:szCs w:val="24"/>
          <w:u w:val="single"/>
        </w:rPr>
        <w:t>Limited Funding Mechanisms</w:t>
      </w:r>
      <w:r>
        <w:rPr>
          <w:rFonts w:ascii="Times New Roman" w:hAnsi="Times New Roman" w:cs="Times New Roman"/>
          <w:sz w:val="24"/>
          <w:szCs w:val="24"/>
        </w:rPr>
        <w:t xml:space="preserve">.  Schools </w:t>
      </w:r>
      <w:r w:rsidR="00F60A74">
        <w:rPr>
          <w:rFonts w:ascii="Times New Roman" w:hAnsi="Times New Roman" w:cs="Times New Roman"/>
          <w:sz w:val="24"/>
          <w:szCs w:val="24"/>
        </w:rPr>
        <w:t xml:space="preserve">rely </w:t>
      </w:r>
      <w:r w:rsidR="0087787B">
        <w:rPr>
          <w:rFonts w:ascii="Times New Roman" w:hAnsi="Times New Roman" w:cs="Times New Roman"/>
          <w:sz w:val="24"/>
          <w:szCs w:val="24"/>
        </w:rPr>
        <w:t>on</w:t>
      </w:r>
      <w:r>
        <w:rPr>
          <w:rFonts w:ascii="Times New Roman" w:hAnsi="Times New Roman" w:cs="Times New Roman"/>
          <w:sz w:val="24"/>
          <w:szCs w:val="24"/>
        </w:rPr>
        <w:t xml:space="preserve"> scarce taxpayer funds for their operations, including personal property taxes, income taxes in some instances, state taxpayer rev</w:t>
      </w:r>
      <w:r w:rsidR="0047472B">
        <w:rPr>
          <w:rFonts w:ascii="Times New Roman" w:hAnsi="Times New Roman" w:cs="Times New Roman"/>
          <w:sz w:val="24"/>
          <w:szCs w:val="24"/>
        </w:rPr>
        <w:t>en</w:t>
      </w:r>
      <w:r>
        <w:rPr>
          <w:rFonts w:ascii="Times New Roman" w:hAnsi="Times New Roman" w:cs="Times New Roman"/>
          <w:sz w:val="24"/>
          <w:szCs w:val="24"/>
        </w:rPr>
        <w:t xml:space="preserve">ues and federal taxpayer revenues.  </w:t>
      </w:r>
      <w:r w:rsidR="00CE30E9">
        <w:rPr>
          <w:rFonts w:ascii="Times New Roman" w:hAnsi="Times New Roman" w:cs="Times New Roman"/>
          <w:sz w:val="24"/>
          <w:szCs w:val="24"/>
        </w:rPr>
        <w:t xml:space="preserve">Ohio </w:t>
      </w:r>
      <w:r>
        <w:rPr>
          <w:rFonts w:ascii="Times New Roman" w:hAnsi="Times New Roman" w:cs="Times New Roman"/>
          <w:sz w:val="24"/>
          <w:szCs w:val="24"/>
        </w:rPr>
        <w:t>Schools Exhibit 101</w:t>
      </w:r>
      <w:r w:rsidR="00EE36BC">
        <w:rPr>
          <w:rFonts w:ascii="Times New Roman" w:hAnsi="Times New Roman" w:cs="Times New Roman"/>
          <w:sz w:val="24"/>
          <w:szCs w:val="24"/>
        </w:rPr>
        <w:t xml:space="preserve"> (Frye)</w:t>
      </w:r>
      <w:r>
        <w:rPr>
          <w:rFonts w:ascii="Times New Roman" w:hAnsi="Times New Roman" w:cs="Times New Roman"/>
          <w:sz w:val="24"/>
          <w:szCs w:val="24"/>
        </w:rPr>
        <w:t>, at 5, 18.   Tr. XVI</w:t>
      </w:r>
      <w:r w:rsidR="00EE36BC">
        <w:rPr>
          <w:rFonts w:ascii="Times New Roman" w:hAnsi="Times New Roman" w:cs="Times New Roman"/>
          <w:sz w:val="24"/>
          <w:szCs w:val="24"/>
        </w:rPr>
        <w:t xml:space="preserve"> (Fortney), </w:t>
      </w:r>
      <w:r>
        <w:rPr>
          <w:rFonts w:ascii="Times New Roman" w:hAnsi="Times New Roman" w:cs="Times New Roman"/>
          <w:sz w:val="24"/>
          <w:szCs w:val="24"/>
        </w:rPr>
        <w:t xml:space="preserve">at </w:t>
      </w:r>
      <w:r w:rsidR="002D33F8">
        <w:rPr>
          <w:rFonts w:ascii="Times New Roman" w:hAnsi="Times New Roman" w:cs="Times New Roman"/>
          <w:sz w:val="24"/>
          <w:szCs w:val="24"/>
        </w:rPr>
        <w:t>4573.</w:t>
      </w:r>
      <w:r w:rsidR="007F54F4">
        <w:rPr>
          <w:rFonts w:ascii="Times New Roman" w:hAnsi="Times New Roman" w:cs="Times New Roman"/>
          <w:sz w:val="24"/>
          <w:szCs w:val="24"/>
        </w:rPr>
        <w:t xml:space="preserve">  Indeed, Mr. Fortney acknowledged the difficulty that schools have in passing operating levies and raising revenues (Tr. XVI, at 4574)</w:t>
      </w:r>
      <w:r w:rsidR="00F27F03">
        <w:rPr>
          <w:rFonts w:ascii="Times New Roman" w:hAnsi="Times New Roman" w:cs="Times New Roman"/>
          <w:sz w:val="24"/>
          <w:szCs w:val="24"/>
        </w:rPr>
        <w:t>,</w:t>
      </w:r>
      <w:r w:rsidR="007F54F4">
        <w:rPr>
          <w:rFonts w:ascii="Times New Roman" w:hAnsi="Times New Roman" w:cs="Times New Roman"/>
          <w:sz w:val="24"/>
          <w:szCs w:val="24"/>
        </w:rPr>
        <w:t xml:space="preserve"> a difficulty expressed as well in the testimony of Jeff Gordon, Olentangy Local Schools’ Director of Business Management (Tr. Columbus Public Hearing, at 103) and </w:t>
      </w:r>
      <w:r w:rsidR="007F54F4" w:rsidRPr="00010AC6">
        <w:rPr>
          <w:rFonts w:ascii="Times New Roman" w:hAnsi="Times New Roman" w:cs="Times New Roman"/>
          <w:sz w:val="24"/>
          <w:szCs w:val="24"/>
        </w:rPr>
        <w:t>Dublin City School’s Director of Business Affairs, Annette Morud</w:t>
      </w:r>
      <w:r w:rsidR="007F54F4">
        <w:rPr>
          <w:rFonts w:ascii="Times New Roman" w:hAnsi="Times New Roman" w:cs="Times New Roman"/>
          <w:sz w:val="24"/>
          <w:szCs w:val="24"/>
        </w:rPr>
        <w:t xml:space="preserve">, (Tr. Columbus Public Hearing, at 54). </w:t>
      </w:r>
      <w:r w:rsidR="002D33F8">
        <w:rPr>
          <w:rFonts w:ascii="Times New Roman" w:hAnsi="Times New Roman" w:cs="Times New Roman"/>
          <w:sz w:val="24"/>
          <w:szCs w:val="24"/>
        </w:rPr>
        <w:t xml:space="preserve"> </w:t>
      </w:r>
    </w:p>
    <w:p w:rsidR="007F54F4" w:rsidRDefault="007F54F4" w:rsidP="00375C69">
      <w:pPr>
        <w:spacing w:before="240" w:after="0" w:line="480" w:lineRule="auto"/>
        <w:ind w:left="1440" w:right="1354"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7F54F4">
        <w:rPr>
          <w:rFonts w:ascii="Times New Roman" w:hAnsi="Times New Roman" w:cs="Times New Roman"/>
          <w:sz w:val="24"/>
          <w:szCs w:val="24"/>
          <w:u w:val="single"/>
        </w:rPr>
        <w:t>Budgetary Problems Presently Facing the Schools</w:t>
      </w:r>
      <w:r>
        <w:rPr>
          <w:rFonts w:ascii="Times New Roman" w:hAnsi="Times New Roman" w:cs="Times New Roman"/>
          <w:sz w:val="24"/>
          <w:szCs w:val="24"/>
        </w:rPr>
        <w:t xml:space="preserve">.  </w:t>
      </w:r>
      <w:r w:rsidR="00CE30E9">
        <w:rPr>
          <w:rFonts w:ascii="Times New Roman" w:hAnsi="Times New Roman" w:cs="Times New Roman"/>
          <w:sz w:val="24"/>
          <w:szCs w:val="24"/>
        </w:rPr>
        <w:t xml:space="preserve">Ohio </w:t>
      </w:r>
      <w:r>
        <w:rPr>
          <w:rFonts w:ascii="Times New Roman" w:hAnsi="Times New Roman" w:cs="Times New Roman"/>
          <w:sz w:val="24"/>
          <w:szCs w:val="24"/>
        </w:rPr>
        <w:t>Schools’ witness Dr. Howard Fleeter gave uncontroverted testimony that</w:t>
      </w:r>
      <w:r w:rsidR="002D33F8">
        <w:rPr>
          <w:rFonts w:ascii="Times New Roman" w:hAnsi="Times New Roman" w:cs="Times New Roman"/>
          <w:sz w:val="24"/>
          <w:szCs w:val="24"/>
        </w:rPr>
        <w:t xml:space="preserve">, because of recent unprecedented budget cuts, </w:t>
      </w:r>
      <w:r w:rsidRPr="00E40D26">
        <w:rPr>
          <w:rFonts w:ascii="Times New Roman" w:hAnsi="Times New Roman" w:cs="Times New Roman"/>
          <w:sz w:val="24"/>
          <w:szCs w:val="24"/>
        </w:rPr>
        <w:t xml:space="preserve">Ohio’s public school districts will receive </w:t>
      </w:r>
      <w:r w:rsidR="002D33F8">
        <w:rPr>
          <w:rFonts w:ascii="Times New Roman" w:hAnsi="Times New Roman" w:cs="Times New Roman"/>
          <w:sz w:val="24"/>
          <w:szCs w:val="24"/>
        </w:rPr>
        <w:t xml:space="preserve">nearly </w:t>
      </w:r>
      <w:r w:rsidRPr="00E40D26">
        <w:rPr>
          <w:rFonts w:ascii="Times New Roman" w:hAnsi="Times New Roman" w:cs="Times New Roman"/>
          <w:b/>
          <w:sz w:val="24"/>
          <w:szCs w:val="24"/>
          <w:u w:val="single"/>
        </w:rPr>
        <w:t xml:space="preserve">$2.8 billion </w:t>
      </w:r>
      <w:r w:rsidRPr="00E40D26">
        <w:rPr>
          <w:rFonts w:ascii="Times New Roman" w:hAnsi="Times New Roman" w:cs="Times New Roman"/>
          <w:b/>
          <w:i/>
          <w:sz w:val="24"/>
          <w:szCs w:val="24"/>
          <w:u w:val="single"/>
        </w:rPr>
        <w:t>less</w:t>
      </w:r>
      <w:r w:rsidRPr="00E40D26">
        <w:rPr>
          <w:rFonts w:ascii="Times New Roman" w:hAnsi="Times New Roman" w:cs="Times New Roman"/>
          <w:sz w:val="24"/>
          <w:szCs w:val="24"/>
        </w:rPr>
        <w:t xml:space="preserve"> in total state and federal funding over the </w:t>
      </w:r>
      <w:r>
        <w:rPr>
          <w:rFonts w:ascii="Times New Roman" w:hAnsi="Times New Roman" w:cs="Times New Roman"/>
          <w:sz w:val="24"/>
          <w:szCs w:val="24"/>
        </w:rPr>
        <w:t xml:space="preserve">2012/2013 biennium </w:t>
      </w:r>
      <w:r w:rsidRPr="00E40D26">
        <w:rPr>
          <w:rFonts w:ascii="Times New Roman" w:hAnsi="Times New Roman" w:cs="Times New Roman"/>
          <w:sz w:val="24"/>
          <w:szCs w:val="24"/>
        </w:rPr>
        <w:t xml:space="preserve">than they would have </w:t>
      </w:r>
      <w:r w:rsidRPr="00E40D26">
        <w:rPr>
          <w:rFonts w:ascii="Times New Roman" w:hAnsi="Times New Roman" w:cs="Times New Roman"/>
          <w:sz w:val="24"/>
          <w:szCs w:val="24"/>
        </w:rPr>
        <w:lastRenderedPageBreak/>
        <w:t xml:space="preserve">received under a continuation of fiscal year 2011 funding levels.  </w:t>
      </w:r>
      <w:r>
        <w:rPr>
          <w:rFonts w:ascii="Times New Roman" w:hAnsi="Times New Roman" w:cs="Times New Roman"/>
          <w:sz w:val="24"/>
          <w:szCs w:val="24"/>
        </w:rPr>
        <w:t>Ohio Schools Exhibit 102</w:t>
      </w:r>
      <w:r w:rsidR="00CE30E9">
        <w:rPr>
          <w:rFonts w:ascii="Times New Roman" w:hAnsi="Times New Roman" w:cs="Times New Roman"/>
          <w:sz w:val="24"/>
          <w:szCs w:val="24"/>
        </w:rPr>
        <w:t xml:space="preserve"> (Fleeter)</w:t>
      </w:r>
      <w:r>
        <w:rPr>
          <w:rFonts w:ascii="Times New Roman" w:hAnsi="Times New Roman" w:cs="Times New Roman"/>
          <w:sz w:val="24"/>
          <w:szCs w:val="24"/>
        </w:rPr>
        <w:t>, at 5.  Staff witness Fortney concurred that schools currently are facing budgetary problems, and several schools districts have provided the Commission with the effect of the</w:t>
      </w:r>
      <w:r w:rsidR="002D33F8">
        <w:rPr>
          <w:rFonts w:ascii="Times New Roman" w:hAnsi="Times New Roman" w:cs="Times New Roman"/>
          <w:sz w:val="24"/>
          <w:szCs w:val="24"/>
        </w:rPr>
        <w:t xml:space="preserve"> recent</w:t>
      </w:r>
      <w:r>
        <w:rPr>
          <w:rFonts w:ascii="Times New Roman" w:hAnsi="Times New Roman" w:cs="Times New Roman"/>
          <w:sz w:val="24"/>
          <w:szCs w:val="24"/>
        </w:rPr>
        <w:t xml:space="preserve"> budget cuts on their operations. As specific examples:</w:t>
      </w:r>
    </w:p>
    <w:p w:rsidR="007F54F4" w:rsidRDefault="007F54F4" w:rsidP="00EE36BC">
      <w:pPr>
        <w:pStyle w:val="ListParagraph"/>
        <w:numPr>
          <w:ilvl w:val="0"/>
          <w:numId w:val="19"/>
        </w:numPr>
        <w:spacing w:after="0" w:line="240" w:lineRule="auto"/>
        <w:ind w:left="1987" w:right="1440" w:hanging="547"/>
        <w:contextualSpacing w:val="0"/>
        <w:jc w:val="both"/>
        <w:rPr>
          <w:rFonts w:ascii="Times New Roman" w:hAnsi="Times New Roman" w:cs="Times New Roman"/>
          <w:sz w:val="24"/>
          <w:szCs w:val="24"/>
        </w:rPr>
      </w:pPr>
      <w:r w:rsidRPr="00010AC6">
        <w:rPr>
          <w:rFonts w:ascii="Times New Roman" w:hAnsi="Times New Roman" w:cs="Times New Roman"/>
          <w:sz w:val="24"/>
          <w:szCs w:val="24"/>
        </w:rPr>
        <w:t>Dublin City School’s Director of Business Affairs, Annette Morud, testified that, in the past year, Dublin was forced to cut $9 million dollars from its operating budget.  It eliminated 46.5 teaching positions, 9 central office positions, and made cuts to maintenance and busing.  Tr. Columbus Public Hearing, at 54-55.</w:t>
      </w:r>
    </w:p>
    <w:p w:rsidR="007F54F4" w:rsidRDefault="007F54F4" w:rsidP="005E17FE">
      <w:pPr>
        <w:pStyle w:val="ListParagraph"/>
        <w:numPr>
          <w:ilvl w:val="0"/>
          <w:numId w:val="19"/>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Athens City Schools has closed an elementary school, laid off 15 teachers and 20 support staff, and reduced its budget by over $2,000,000.  C</w:t>
      </w:r>
      <w:r>
        <w:rPr>
          <w:rFonts w:ascii="Times New Roman" w:hAnsi="Times New Roman" w:cs="Times New Roman"/>
          <w:sz w:val="24"/>
          <w:szCs w:val="24"/>
        </w:rPr>
        <w:t>omments filed of June 18, 2012.</w:t>
      </w:r>
    </w:p>
    <w:p w:rsidR="007F54F4" w:rsidRDefault="007F54F4" w:rsidP="005E17FE">
      <w:pPr>
        <w:pStyle w:val="ListParagraph"/>
        <w:numPr>
          <w:ilvl w:val="0"/>
          <w:numId w:val="19"/>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Trumbull Career &amp; Technical Center to reduce</w:t>
      </w:r>
      <w:r w:rsidR="00A00203">
        <w:rPr>
          <w:rFonts w:ascii="Times New Roman" w:hAnsi="Times New Roman" w:cs="Times New Roman"/>
          <w:sz w:val="24"/>
          <w:szCs w:val="24"/>
        </w:rPr>
        <w:t>d</w:t>
      </w:r>
      <w:r w:rsidRPr="00010AC6">
        <w:rPr>
          <w:rFonts w:ascii="Times New Roman" w:hAnsi="Times New Roman" w:cs="Times New Roman"/>
          <w:sz w:val="24"/>
          <w:szCs w:val="24"/>
        </w:rPr>
        <w:t xml:space="preserve"> staffing levels by 5 positions, cut three programs, and decrease</w:t>
      </w:r>
      <w:r w:rsidR="00A00203">
        <w:rPr>
          <w:rFonts w:ascii="Times New Roman" w:hAnsi="Times New Roman" w:cs="Times New Roman"/>
          <w:sz w:val="24"/>
          <w:szCs w:val="24"/>
        </w:rPr>
        <w:t>d</w:t>
      </w:r>
      <w:r w:rsidRPr="00010AC6">
        <w:rPr>
          <w:rFonts w:ascii="Times New Roman" w:hAnsi="Times New Roman" w:cs="Times New Roman"/>
          <w:sz w:val="24"/>
          <w:szCs w:val="24"/>
        </w:rPr>
        <w:t xml:space="preserve"> funding for necessary materials, supplies, and equipment. Comments filed June 8, 2012.</w:t>
      </w:r>
    </w:p>
    <w:p w:rsidR="007F54F4" w:rsidRDefault="007F54F4" w:rsidP="005E17FE">
      <w:pPr>
        <w:pStyle w:val="ListParagraph"/>
        <w:numPr>
          <w:ilvl w:val="0"/>
          <w:numId w:val="19"/>
        </w:numPr>
        <w:spacing w:before="240" w:after="0" w:line="240" w:lineRule="auto"/>
        <w:ind w:left="1980" w:right="1440" w:hanging="540"/>
        <w:contextualSpacing w:val="0"/>
        <w:jc w:val="both"/>
        <w:rPr>
          <w:rFonts w:ascii="Times New Roman" w:hAnsi="Times New Roman" w:cs="Times New Roman"/>
          <w:sz w:val="24"/>
          <w:szCs w:val="24"/>
        </w:rPr>
      </w:pPr>
      <w:r>
        <w:rPr>
          <w:rFonts w:ascii="Times New Roman" w:hAnsi="Times New Roman" w:cs="Times New Roman"/>
          <w:sz w:val="24"/>
          <w:szCs w:val="24"/>
        </w:rPr>
        <w:t>Oregon City Schools reduced 50 teaching and non-teaching positions, and cut school budgets, including necessary instructional material and equipment.  Comments filed June 18, 2012.</w:t>
      </w:r>
    </w:p>
    <w:p w:rsidR="007F54F4" w:rsidRDefault="007F54F4" w:rsidP="005E17FE">
      <w:pPr>
        <w:pStyle w:val="ListParagraph"/>
        <w:numPr>
          <w:ilvl w:val="0"/>
          <w:numId w:val="19"/>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Barberton City Schools reports that its revenue trend from the 2009/2010 -</w:t>
      </w:r>
      <w:r>
        <w:rPr>
          <w:rFonts w:ascii="Times New Roman" w:hAnsi="Times New Roman" w:cs="Times New Roman"/>
          <w:sz w:val="24"/>
          <w:szCs w:val="24"/>
        </w:rPr>
        <w:t xml:space="preserve"> </w:t>
      </w:r>
      <w:r w:rsidRPr="00010AC6">
        <w:rPr>
          <w:rFonts w:ascii="Times New Roman" w:hAnsi="Times New Roman" w:cs="Times New Roman"/>
          <w:sz w:val="24"/>
          <w:szCs w:val="24"/>
        </w:rPr>
        <w:t>2013/2014 school year</w:t>
      </w:r>
      <w:r>
        <w:rPr>
          <w:rFonts w:ascii="Times New Roman" w:hAnsi="Times New Roman" w:cs="Times New Roman"/>
          <w:sz w:val="24"/>
          <w:szCs w:val="24"/>
        </w:rPr>
        <w:t>s</w:t>
      </w:r>
      <w:r w:rsidRPr="00010AC6">
        <w:rPr>
          <w:rFonts w:ascii="Times New Roman" w:hAnsi="Times New Roman" w:cs="Times New Roman"/>
          <w:sz w:val="24"/>
          <w:szCs w:val="24"/>
        </w:rPr>
        <w:t xml:space="preserve"> shows nearly a $4 million revenue loss:  $1,562,767 in local revenues, $1,173,938 in state revenues, and $1,257,638 in federal revenues. Comments filed June 13, 2012.</w:t>
      </w:r>
    </w:p>
    <w:p w:rsidR="007F54F4" w:rsidRDefault="007F54F4" w:rsidP="005E17FE">
      <w:pPr>
        <w:pStyle w:val="ListParagraph"/>
        <w:numPr>
          <w:ilvl w:val="0"/>
          <w:numId w:val="19"/>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Elmwood Local Schools has downsized over 8 teachers and 2 non-teaching positions.  Comments filed June 13, 2012.</w:t>
      </w:r>
    </w:p>
    <w:p w:rsidR="007F54F4" w:rsidRPr="00010AC6" w:rsidRDefault="007F54F4" w:rsidP="005E17FE">
      <w:pPr>
        <w:pStyle w:val="ListParagraph"/>
        <w:numPr>
          <w:ilvl w:val="0"/>
          <w:numId w:val="19"/>
        </w:numPr>
        <w:spacing w:before="240" w:after="0" w:line="240" w:lineRule="auto"/>
        <w:ind w:left="1980" w:right="1440" w:hanging="540"/>
        <w:contextualSpacing w:val="0"/>
        <w:jc w:val="both"/>
        <w:rPr>
          <w:rFonts w:ascii="Times New Roman" w:hAnsi="Times New Roman" w:cs="Times New Roman"/>
          <w:sz w:val="24"/>
          <w:szCs w:val="24"/>
        </w:rPr>
      </w:pPr>
      <w:r w:rsidRPr="00010AC6">
        <w:rPr>
          <w:rFonts w:ascii="Times New Roman" w:hAnsi="Times New Roman" w:cs="Times New Roman"/>
          <w:sz w:val="24"/>
          <w:szCs w:val="24"/>
        </w:rPr>
        <w:t>Elida Local Schools reports that it has lost $700,000 in state funding alone, placing state funding revenues at 2003 levels.  Comments filed June 12, 2012.</w:t>
      </w:r>
    </w:p>
    <w:p w:rsidR="007F54F4" w:rsidRDefault="005E17FE" w:rsidP="00375C69">
      <w:pPr>
        <w:spacing w:before="240" w:after="0" w:line="480" w:lineRule="auto"/>
        <w:ind w:left="1440" w:right="1354" w:hanging="720"/>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Pr="005E17FE">
        <w:rPr>
          <w:rFonts w:ascii="Times New Roman" w:hAnsi="Times New Roman" w:cs="Times New Roman"/>
          <w:sz w:val="24"/>
          <w:szCs w:val="24"/>
          <w:u w:val="single"/>
        </w:rPr>
        <w:t>The Inability to Pass Through the Additional Costs</w:t>
      </w:r>
      <w:r>
        <w:rPr>
          <w:rFonts w:ascii="Times New Roman" w:hAnsi="Times New Roman" w:cs="Times New Roman"/>
          <w:sz w:val="24"/>
          <w:szCs w:val="24"/>
        </w:rPr>
        <w:t xml:space="preserve">.  </w:t>
      </w:r>
      <w:r w:rsidR="00CE30E9">
        <w:rPr>
          <w:rFonts w:ascii="Times New Roman" w:hAnsi="Times New Roman" w:cs="Times New Roman"/>
          <w:sz w:val="24"/>
          <w:szCs w:val="24"/>
        </w:rPr>
        <w:t xml:space="preserve">Ohio </w:t>
      </w:r>
      <w:r>
        <w:rPr>
          <w:rFonts w:ascii="Times New Roman" w:hAnsi="Times New Roman" w:cs="Times New Roman"/>
          <w:sz w:val="24"/>
          <w:szCs w:val="24"/>
        </w:rPr>
        <w:t xml:space="preserve">Schools’ witness Frye testified that schools, unlike </w:t>
      </w:r>
      <w:r w:rsidR="002D33F8">
        <w:rPr>
          <w:rFonts w:ascii="Times New Roman" w:hAnsi="Times New Roman" w:cs="Times New Roman"/>
          <w:sz w:val="24"/>
          <w:szCs w:val="24"/>
        </w:rPr>
        <w:t xml:space="preserve">private </w:t>
      </w:r>
      <w:r>
        <w:rPr>
          <w:rFonts w:ascii="Times New Roman" w:hAnsi="Times New Roman" w:cs="Times New Roman"/>
          <w:sz w:val="24"/>
          <w:szCs w:val="24"/>
        </w:rPr>
        <w:t>business enterprises, c</w:t>
      </w:r>
      <w:r w:rsidR="002D33F8">
        <w:rPr>
          <w:rFonts w:ascii="Times New Roman" w:hAnsi="Times New Roman" w:cs="Times New Roman"/>
          <w:sz w:val="24"/>
          <w:szCs w:val="24"/>
        </w:rPr>
        <w:t xml:space="preserve">annot </w:t>
      </w:r>
      <w:r>
        <w:rPr>
          <w:rFonts w:ascii="Times New Roman" w:hAnsi="Times New Roman" w:cs="Times New Roman"/>
          <w:sz w:val="24"/>
          <w:szCs w:val="24"/>
        </w:rPr>
        <w:t xml:space="preserve">voluntarily increase the price </w:t>
      </w:r>
      <w:r w:rsidR="0087787B">
        <w:rPr>
          <w:rFonts w:ascii="Times New Roman" w:hAnsi="Times New Roman" w:cs="Times New Roman"/>
          <w:sz w:val="24"/>
          <w:szCs w:val="24"/>
        </w:rPr>
        <w:t xml:space="preserve">of their product </w:t>
      </w:r>
      <w:r>
        <w:rPr>
          <w:rFonts w:ascii="Times New Roman" w:hAnsi="Times New Roman" w:cs="Times New Roman"/>
          <w:sz w:val="24"/>
          <w:szCs w:val="24"/>
        </w:rPr>
        <w:t>to pass through electric rate increases, but must obtain scarce taxpayer funds to replace revenues lost</w:t>
      </w:r>
      <w:r w:rsidR="00A00203">
        <w:rPr>
          <w:rFonts w:ascii="Times New Roman" w:hAnsi="Times New Roman" w:cs="Times New Roman"/>
          <w:sz w:val="24"/>
          <w:szCs w:val="24"/>
        </w:rPr>
        <w:t>, which is difficult under current school funding processes</w:t>
      </w:r>
      <w:r>
        <w:rPr>
          <w:rFonts w:ascii="Times New Roman" w:hAnsi="Times New Roman" w:cs="Times New Roman"/>
          <w:sz w:val="24"/>
          <w:szCs w:val="24"/>
        </w:rPr>
        <w:t xml:space="preserve">. </w:t>
      </w:r>
      <w:r w:rsidR="00CE30E9">
        <w:rPr>
          <w:rFonts w:ascii="Times New Roman" w:hAnsi="Times New Roman" w:cs="Times New Roman"/>
          <w:sz w:val="24"/>
          <w:szCs w:val="24"/>
        </w:rPr>
        <w:t xml:space="preserve"> Ohio</w:t>
      </w:r>
      <w:r>
        <w:rPr>
          <w:rFonts w:ascii="Times New Roman" w:hAnsi="Times New Roman" w:cs="Times New Roman"/>
          <w:sz w:val="24"/>
          <w:szCs w:val="24"/>
        </w:rPr>
        <w:t xml:space="preserve"> Schools Exhibit 101</w:t>
      </w:r>
      <w:r w:rsidR="00CE30E9">
        <w:rPr>
          <w:rFonts w:ascii="Times New Roman" w:hAnsi="Times New Roman" w:cs="Times New Roman"/>
          <w:sz w:val="24"/>
          <w:szCs w:val="24"/>
        </w:rPr>
        <w:t>(Frye)</w:t>
      </w:r>
      <w:r>
        <w:rPr>
          <w:rFonts w:ascii="Times New Roman" w:hAnsi="Times New Roman" w:cs="Times New Roman"/>
          <w:sz w:val="24"/>
          <w:szCs w:val="24"/>
        </w:rPr>
        <w:t xml:space="preserve">, at 5, 18.  </w:t>
      </w:r>
      <w:r w:rsidR="009B29D9">
        <w:rPr>
          <w:rFonts w:ascii="Times New Roman" w:hAnsi="Times New Roman" w:cs="Times New Roman"/>
          <w:sz w:val="24"/>
          <w:szCs w:val="24"/>
        </w:rPr>
        <w:t>Accord</w:t>
      </w:r>
      <w:r w:rsidR="002D33F8">
        <w:rPr>
          <w:rFonts w:ascii="Times New Roman" w:hAnsi="Times New Roman" w:cs="Times New Roman"/>
          <w:sz w:val="24"/>
          <w:szCs w:val="24"/>
        </w:rPr>
        <w:t xml:space="preserve">:  </w:t>
      </w:r>
      <w:r>
        <w:rPr>
          <w:rFonts w:ascii="Times New Roman" w:hAnsi="Times New Roman" w:cs="Times New Roman"/>
          <w:sz w:val="24"/>
          <w:szCs w:val="24"/>
        </w:rPr>
        <w:t>Staff witness Fortney</w:t>
      </w:r>
      <w:r w:rsidR="0087787B">
        <w:rPr>
          <w:rFonts w:ascii="Times New Roman" w:hAnsi="Times New Roman" w:cs="Times New Roman"/>
          <w:sz w:val="24"/>
          <w:szCs w:val="24"/>
        </w:rPr>
        <w:t xml:space="preserve"> (Tr. XVI, at 4574), public witnesses Jeff Gordon, Olentangy Local Schools’ Director of Business Management (Tr. Columbus Public Hearing, at 102) and Brad Deleruyelle, Treasurer, Pandora-Gilboa Local School District Tr. Lima Public Hearing, at 24 (“We can’t raise prices on school students.”)  </w:t>
      </w:r>
    </w:p>
    <w:p w:rsidR="0087787B" w:rsidRDefault="00375C69" w:rsidP="00375C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uncontroverted in this proceeding that the </w:t>
      </w:r>
      <w:r w:rsidR="00CE30E9">
        <w:rPr>
          <w:rFonts w:ascii="Times New Roman" w:hAnsi="Times New Roman" w:cs="Times New Roman"/>
          <w:sz w:val="24"/>
          <w:szCs w:val="24"/>
        </w:rPr>
        <w:t xml:space="preserve">Ohio’s public schools’ </w:t>
      </w:r>
      <w:r>
        <w:rPr>
          <w:rFonts w:ascii="Times New Roman" w:hAnsi="Times New Roman" w:cs="Times New Roman"/>
          <w:sz w:val="24"/>
          <w:szCs w:val="24"/>
        </w:rPr>
        <w:t xml:space="preserve">budgetary crises, coupled with all the indicia of “uniqueness” in the Ohio Supreme Court’s and this Commission’s long-standing precedent, support special rate treatment for the </w:t>
      </w:r>
      <w:r w:rsidR="00CE30E9">
        <w:rPr>
          <w:rFonts w:ascii="Times New Roman" w:hAnsi="Times New Roman" w:cs="Times New Roman"/>
          <w:sz w:val="24"/>
          <w:szCs w:val="24"/>
        </w:rPr>
        <w:t xml:space="preserve">Ohio’s public schools </w:t>
      </w:r>
      <w:r>
        <w:rPr>
          <w:rFonts w:ascii="Times New Roman" w:hAnsi="Times New Roman" w:cs="Times New Roman"/>
          <w:sz w:val="24"/>
          <w:szCs w:val="24"/>
        </w:rPr>
        <w:t xml:space="preserve">in this proceeding. </w:t>
      </w:r>
    </w:p>
    <w:p w:rsidR="00BB59AA" w:rsidRPr="00A17A28" w:rsidRDefault="009A650C" w:rsidP="009A650C">
      <w:pPr>
        <w:spacing w:before="120" w:after="0" w:line="24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t>3.</w:t>
      </w:r>
      <w:r w:rsidR="00A17A28" w:rsidRPr="00A17A28">
        <w:rPr>
          <w:rFonts w:ascii="Times New Roman" w:hAnsi="Times New Roman" w:cs="Times New Roman"/>
          <w:b/>
          <w:sz w:val="24"/>
          <w:szCs w:val="24"/>
        </w:rPr>
        <w:tab/>
      </w:r>
      <w:r w:rsidRPr="009A650C">
        <w:rPr>
          <w:rFonts w:ascii="Times New Roman" w:hAnsi="Times New Roman" w:cs="Times New Roman"/>
          <w:b/>
          <w:sz w:val="24"/>
          <w:szCs w:val="24"/>
          <w:u w:val="single"/>
        </w:rPr>
        <w:t>The Commission’s Precedent of Providing Special Rate Treatment to Ohio’s Schools Extends to Current-Day Electric Security Plan Proceedings</w:t>
      </w:r>
      <w:r>
        <w:rPr>
          <w:rFonts w:ascii="Times New Roman" w:hAnsi="Times New Roman" w:cs="Times New Roman"/>
          <w:b/>
          <w:sz w:val="24"/>
          <w:szCs w:val="24"/>
        </w:rPr>
        <w:t xml:space="preserve">. </w:t>
      </w:r>
      <w:r w:rsidR="00375C69">
        <w:rPr>
          <w:rFonts w:ascii="Times New Roman" w:hAnsi="Times New Roman" w:cs="Times New Roman"/>
          <w:b/>
          <w:sz w:val="24"/>
          <w:szCs w:val="24"/>
        </w:rPr>
        <w:t xml:space="preserve"> </w:t>
      </w:r>
    </w:p>
    <w:p w:rsidR="00A17A28" w:rsidRDefault="00A17A28" w:rsidP="00375C69">
      <w:pPr>
        <w:spacing w:before="240" w:after="0" w:line="480" w:lineRule="auto"/>
        <w:ind w:firstLine="720"/>
        <w:jc w:val="both"/>
        <w:rPr>
          <w:rFonts w:ascii="Times New Roman" w:hAnsi="Times New Roman" w:cs="Times New Roman"/>
          <w:sz w:val="24"/>
          <w:szCs w:val="24"/>
        </w:rPr>
      </w:pPr>
      <w:r w:rsidRPr="00A17A28">
        <w:rPr>
          <w:rFonts w:ascii="Times New Roman" w:hAnsi="Times New Roman" w:cs="Times New Roman"/>
          <w:sz w:val="24"/>
          <w:szCs w:val="24"/>
        </w:rPr>
        <w:t>Most recently in ESP proceedings, the Commission has recognized the ben</w:t>
      </w:r>
      <w:r w:rsidR="00A00203">
        <w:rPr>
          <w:rFonts w:ascii="Times New Roman" w:hAnsi="Times New Roman" w:cs="Times New Roman"/>
          <w:sz w:val="24"/>
          <w:szCs w:val="24"/>
        </w:rPr>
        <w:t>efit of special rate treatment f</w:t>
      </w:r>
      <w:r w:rsidRPr="00A17A28">
        <w:rPr>
          <w:rFonts w:ascii="Times New Roman" w:hAnsi="Times New Roman" w:cs="Times New Roman"/>
          <w:sz w:val="24"/>
          <w:szCs w:val="24"/>
        </w:rPr>
        <w:t>o</w:t>
      </w:r>
      <w:r w:rsidR="00A00203">
        <w:rPr>
          <w:rFonts w:ascii="Times New Roman" w:hAnsi="Times New Roman" w:cs="Times New Roman"/>
          <w:sz w:val="24"/>
          <w:szCs w:val="24"/>
        </w:rPr>
        <w:t>r</w:t>
      </w:r>
      <w:r w:rsidRPr="00A17A28">
        <w:rPr>
          <w:rFonts w:ascii="Times New Roman" w:hAnsi="Times New Roman" w:cs="Times New Roman"/>
          <w:sz w:val="24"/>
          <w:szCs w:val="24"/>
        </w:rPr>
        <w:t xml:space="preserve"> Ohio’s public schools.  It approved the exemption of Ohio public schools from the market transition rider (“M</w:t>
      </w:r>
      <w:r w:rsidR="000D29C0">
        <w:rPr>
          <w:rFonts w:ascii="Times New Roman" w:hAnsi="Times New Roman" w:cs="Times New Roman"/>
          <w:sz w:val="24"/>
          <w:szCs w:val="24"/>
        </w:rPr>
        <w:t>T</w:t>
      </w:r>
      <w:r w:rsidRPr="00A17A28">
        <w:rPr>
          <w:rFonts w:ascii="Times New Roman" w:hAnsi="Times New Roman" w:cs="Times New Roman"/>
          <w:sz w:val="24"/>
          <w:szCs w:val="24"/>
        </w:rPr>
        <w:t xml:space="preserve">R”) in AEP-Ohio’s ESP approved December 14, 2011.  </w:t>
      </w:r>
      <w:r w:rsidRPr="00A17A28">
        <w:rPr>
          <w:rFonts w:ascii="Times New Roman" w:hAnsi="Times New Roman" w:cs="Times New Roman"/>
          <w:i/>
          <w:sz w:val="24"/>
          <w:szCs w:val="24"/>
        </w:rPr>
        <w:t xml:space="preserve">In Re: Columbus Southern Power Company and Ohio Power Company for Authority to Establish a Standard Service Offer Pursuant to Section 4928.143, Revised Code, in the Form of an Electric </w:t>
      </w:r>
      <w:r w:rsidRPr="00A17A28">
        <w:rPr>
          <w:rFonts w:ascii="Times New Roman" w:hAnsi="Times New Roman" w:cs="Times New Roman"/>
          <w:i/>
          <w:sz w:val="24"/>
          <w:szCs w:val="24"/>
        </w:rPr>
        <w:lastRenderedPageBreak/>
        <w:t xml:space="preserve">Security Plan </w:t>
      </w:r>
      <w:r w:rsidRPr="00A17A28">
        <w:rPr>
          <w:rFonts w:ascii="Times New Roman" w:hAnsi="Times New Roman" w:cs="Times New Roman"/>
          <w:sz w:val="24"/>
          <w:szCs w:val="24"/>
        </w:rPr>
        <w:t>, PUCO Case No. 11-346-EL-SSO, et al. (Opinion and Order, December 14, 2011)</w:t>
      </w:r>
      <w:r w:rsidR="004B207E">
        <w:rPr>
          <w:rFonts w:ascii="Times New Roman" w:hAnsi="Times New Roman" w:cs="Times New Roman"/>
          <w:sz w:val="24"/>
          <w:szCs w:val="24"/>
        </w:rPr>
        <w:t>, at 36</w:t>
      </w:r>
      <w:r w:rsidRPr="00A17A28">
        <w:rPr>
          <w:rFonts w:ascii="Times New Roman" w:hAnsi="Times New Roman" w:cs="Times New Roman"/>
          <w:sz w:val="24"/>
          <w:szCs w:val="24"/>
        </w:rPr>
        <w:t xml:space="preserve">.  The Commission also discounted generation rates to schools in the FirstEnergy operating companies’ service territories.  </w:t>
      </w:r>
      <w:r w:rsidRPr="00A17A28">
        <w:rPr>
          <w:rFonts w:ascii="Times New Roman" w:hAnsi="Times New Roman" w:cs="Times New Roman"/>
          <w:i/>
          <w:sz w:val="24"/>
          <w:szCs w:val="24"/>
        </w:rPr>
        <w:t>In Re: Ohio Edison Company, The Cleveland Electric Illuminating Company, and The Toledo Edison Company for Authority to Establish a Standard Service Offer Pursuant to Section 4928.143, Revised Code, in the Form of an Electric Security Plan</w:t>
      </w:r>
      <w:r w:rsidRPr="00A17A28">
        <w:rPr>
          <w:rFonts w:ascii="Times New Roman" w:hAnsi="Times New Roman" w:cs="Times New Roman"/>
          <w:sz w:val="24"/>
          <w:szCs w:val="24"/>
        </w:rPr>
        <w:t xml:space="preserve">, PUCO Case No. 08-935-EL-SSO (Second Opinion and Order, March 25, 2009), at 10 and 18.   </w:t>
      </w:r>
    </w:p>
    <w:p w:rsidR="0046035F" w:rsidRDefault="00A00203" w:rsidP="009A650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applicable standard of review in ESP proceedings is whether the ESP is more favorable in the aggregate than the alternative MRO.  </w:t>
      </w:r>
      <w:r w:rsidR="00F80E1F">
        <w:rPr>
          <w:rFonts w:ascii="Times New Roman" w:hAnsi="Times New Roman" w:cs="Times New Roman"/>
          <w:sz w:val="24"/>
          <w:szCs w:val="24"/>
        </w:rPr>
        <w:t xml:space="preserve"> Section 4928.143(C), Ohio Rev. Code, provides in part:  </w:t>
      </w:r>
    </w:p>
    <w:p w:rsidR="0046035F" w:rsidRDefault="0046035F" w:rsidP="0046035F">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w:t>
      </w:r>
      <w:r w:rsidRPr="0046035F">
        <w:rPr>
          <w:rFonts w:ascii="Times New Roman" w:hAnsi="Times New Roman" w:cs="Times New Roman"/>
          <w:sz w:val="24"/>
          <w:szCs w:val="24"/>
        </w:rPr>
        <w:t xml:space="preserve">the commission by order shall approve or modify and approve an application filed under division (A) of this section if it finds that the electric security plan so approved, including its pricing </w:t>
      </w:r>
      <w:r w:rsidRPr="00DF72D9">
        <w:rPr>
          <w:rFonts w:ascii="Times New Roman" w:hAnsi="Times New Roman" w:cs="Times New Roman"/>
          <w:i/>
          <w:sz w:val="24"/>
          <w:szCs w:val="24"/>
        </w:rPr>
        <w:t>and all other terms and conditions</w:t>
      </w:r>
      <w:r w:rsidRPr="0046035F">
        <w:rPr>
          <w:rFonts w:ascii="Times New Roman" w:hAnsi="Times New Roman" w:cs="Times New Roman"/>
          <w:sz w:val="24"/>
          <w:szCs w:val="24"/>
        </w:rPr>
        <w:t>, including any deferrals and any future recovery of deferrals, is more favorable in the aggregate as compared to the expected results that would otherwise apply under section 4928.142 of the Revised Code.</w:t>
      </w:r>
    </w:p>
    <w:p w:rsidR="0046035F" w:rsidRDefault="00DF72D9" w:rsidP="00EE36BC">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Emphasis supplied.   The Ohio Supreme Court has emphasized that this standard of review is not limited to a strict price comparison, but that the Commission may consider a wide range of benefits in determining if the ESP is more favorable in the aggregate than the MRO.  </w:t>
      </w:r>
      <w:r w:rsidR="00EE36BC" w:rsidRPr="00B40D4C">
        <w:rPr>
          <w:rFonts w:ascii="Times New Roman" w:hAnsi="Times New Roman" w:cs="Times New Roman"/>
          <w:i/>
          <w:sz w:val="24"/>
          <w:szCs w:val="24"/>
        </w:rPr>
        <w:t>In re Columbus S. Power Co.</w:t>
      </w:r>
      <w:r w:rsidR="00EE36BC">
        <w:rPr>
          <w:rFonts w:ascii="Times New Roman" w:hAnsi="Times New Roman" w:cs="Times New Roman"/>
          <w:sz w:val="24"/>
          <w:szCs w:val="24"/>
        </w:rPr>
        <w:t xml:space="preserve"> (2011), 128 Ohio St.3d 402.  </w:t>
      </w:r>
      <w:r>
        <w:rPr>
          <w:rFonts w:ascii="Times New Roman" w:hAnsi="Times New Roman" w:cs="Times New Roman"/>
          <w:sz w:val="24"/>
          <w:szCs w:val="24"/>
        </w:rPr>
        <w:t xml:space="preserve">In this regard, Staff witness Fortney distinguishes between the “quantitative” price comparison </w:t>
      </w:r>
      <w:r w:rsidR="00F80E1F">
        <w:rPr>
          <w:rFonts w:ascii="Times New Roman" w:hAnsi="Times New Roman" w:cs="Times New Roman"/>
          <w:sz w:val="24"/>
          <w:szCs w:val="24"/>
        </w:rPr>
        <w:t xml:space="preserve">to be made </w:t>
      </w:r>
      <w:r>
        <w:rPr>
          <w:rFonts w:ascii="Times New Roman" w:hAnsi="Times New Roman" w:cs="Times New Roman"/>
          <w:sz w:val="24"/>
          <w:szCs w:val="24"/>
        </w:rPr>
        <w:t>and other “qualitative” terms and conditions that provide a benefit</w:t>
      </w:r>
      <w:r w:rsidR="00F80E1F">
        <w:rPr>
          <w:rFonts w:ascii="Times New Roman" w:hAnsi="Times New Roman" w:cs="Times New Roman"/>
          <w:sz w:val="24"/>
          <w:szCs w:val="24"/>
        </w:rPr>
        <w:t xml:space="preserve"> in an ESP but cannot be offered through </w:t>
      </w:r>
      <w:r>
        <w:rPr>
          <w:rFonts w:ascii="Times New Roman" w:hAnsi="Times New Roman" w:cs="Times New Roman"/>
          <w:sz w:val="24"/>
          <w:szCs w:val="24"/>
        </w:rPr>
        <w:t xml:space="preserve">the MRO.  He states, “[A]lthough either an electric security plan or a market rate option would fulfill the obligation under R.C. 4928.141, the electric security plan can offer advantages for the ratepayers of the applicant, the applicant, </w:t>
      </w:r>
      <w:r w:rsidRPr="00F932FE">
        <w:rPr>
          <w:rFonts w:ascii="Times New Roman" w:hAnsi="Times New Roman" w:cs="Times New Roman"/>
          <w:i/>
          <w:sz w:val="24"/>
          <w:szCs w:val="24"/>
        </w:rPr>
        <w:t>and the public at large</w:t>
      </w:r>
      <w:r>
        <w:rPr>
          <w:rFonts w:ascii="Times New Roman" w:hAnsi="Times New Roman" w:cs="Times New Roman"/>
          <w:sz w:val="24"/>
          <w:szCs w:val="24"/>
        </w:rPr>
        <w:t>.”  Staff</w:t>
      </w:r>
      <w:r w:rsidR="00F932FE">
        <w:rPr>
          <w:rFonts w:ascii="Times New Roman" w:hAnsi="Times New Roman" w:cs="Times New Roman"/>
          <w:sz w:val="24"/>
          <w:szCs w:val="24"/>
        </w:rPr>
        <w:t xml:space="preserve"> </w:t>
      </w:r>
      <w:r>
        <w:rPr>
          <w:rFonts w:ascii="Times New Roman" w:hAnsi="Times New Roman" w:cs="Times New Roman"/>
          <w:sz w:val="24"/>
          <w:szCs w:val="24"/>
        </w:rPr>
        <w:t>Exhibit</w:t>
      </w:r>
      <w:r w:rsidR="00F932FE">
        <w:rPr>
          <w:rFonts w:ascii="Times New Roman" w:hAnsi="Times New Roman" w:cs="Times New Roman"/>
          <w:sz w:val="24"/>
          <w:szCs w:val="24"/>
        </w:rPr>
        <w:t xml:space="preserve"> 110</w:t>
      </w:r>
      <w:r w:rsidR="00EE36BC">
        <w:rPr>
          <w:rFonts w:ascii="Times New Roman" w:hAnsi="Times New Roman" w:cs="Times New Roman"/>
          <w:sz w:val="24"/>
          <w:szCs w:val="24"/>
        </w:rPr>
        <w:t xml:space="preserve"> (Fortney)</w:t>
      </w:r>
      <w:r w:rsidR="00F932FE">
        <w:rPr>
          <w:rFonts w:ascii="Times New Roman" w:hAnsi="Times New Roman" w:cs="Times New Roman"/>
          <w:sz w:val="24"/>
          <w:szCs w:val="24"/>
        </w:rPr>
        <w:t>, at 6</w:t>
      </w:r>
      <w:r>
        <w:rPr>
          <w:rFonts w:ascii="Times New Roman" w:hAnsi="Times New Roman" w:cs="Times New Roman"/>
          <w:sz w:val="24"/>
          <w:szCs w:val="24"/>
        </w:rPr>
        <w:t xml:space="preserve"> </w:t>
      </w:r>
      <w:r w:rsidR="00F932FE">
        <w:rPr>
          <w:rFonts w:ascii="Times New Roman" w:hAnsi="Times New Roman" w:cs="Times New Roman"/>
          <w:sz w:val="24"/>
          <w:szCs w:val="24"/>
        </w:rPr>
        <w:t>(emphasis added).</w:t>
      </w:r>
      <w:r w:rsidR="00592EEA">
        <w:rPr>
          <w:rFonts w:ascii="Times New Roman" w:hAnsi="Times New Roman" w:cs="Times New Roman"/>
          <w:sz w:val="24"/>
          <w:szCs w:val="24"/>
        </w:rPr>
        <w:t xml:space="preserve">  On cross examination, Mr. Fortney concurred that special rate treatment for </w:t>
      </w:r>
      <w:r w:rsidR="00592EEA">
        <w:rPr>
          <w:rFonts w:ascii="Times New Roman" w:hAnsi="Times New Roman" w:cs="Times New Roman"/>
          <w:sz w:val="24"/>
          <w:szCs w:val="24"/>
        </w:rPr>
        <w:lastRenderedPageBreak/>
        <w:t xml:space="preserve">schools would benefit the public at large, and specifically that a strong, financially-sound educations system </w:t>
      </w:r>
      <w:r w:rsidR="00F80E1F">
        <w:rPr>
          <w:rFonts w:ascii="Times New Roman" w:hAnsi="Times New Roman" w:cs="Times New Roman"/>
          <w:sz w:val="24"/>
          <w:szCs w:val="24"/>
        </w:rPr>
        <w:t xml:space="preserve">would </w:t>
      </w:r>
      <w:r w:rsidR="00592EEA">
        <w:rPr>
          <w:rFonts w:ascii="Times New Roman" w:hAnsi="Times New Roman" w:cs="Times New Roman"/>
          <w:sz w:val="24"/>
          <w:szCs w:val="24"/>
        </w:rPr>
        <w:t xml:space="preserve">benefit the public at large.  Staff witness Fortney, Tr. XVI, at 4576.  </w:t>
      </w:r>
    </w:p>
    <w:p w:rsidR="00C34F9E" w:rsidRPr="009A650C" w:rsidRDefault="009A650C" w:rsidP="009A650C">
      <w:pPr>
        <w:spacing w:before="120" w:after="0" w:line="240" w:lineRule="auto"/>
        <w:ind w:left="1440" w:hanging="720"/>
        <w:jc w:val="both"/>
        <w:rPr>
          <w:rFonts w:ascii="Times New Roman" w:hAnsi="Times New Roman" w:cs="Times New Roman"/>
          <w:b/>
          <w:sz w:val="24"/>
          <w:szCs w:val="24"/>
        </w:rPr>
      </w:pPr>
      <w:r w:rsidRPr="009A650C">
        <w:rPr>
          <w:rFonts w:ascii="Times New Roman" w:hAnsi="Times New Roman" w:cs="Times New Roman"/>
          <w:b/>
          <w:sz w:val="24"/>
          <w:szCs w:val="24"/>
        </w:rPr>
        <w:t>E</w:t>
      </w:r>
      <w:r w:rsidR="00C34F9E" w:rsidRPr="009A650C">
        <w:rPr>
          <w:rFonts w:ascii="Times New Roman" w:hAnsi="Times New Roman" w:cs="Times New Roman"/>
          <w:b/>
          <w:sz w:val="24"/>
          <w:szCs w:val="24"/>
        </w:rPr>
        <w:t>.</w:t>
      </w:r>
      <w:r w:rsidR="00C34F9E" w:rsidRPr="009A650C">
        <w:rPr>
          <w:rFonts w:ascii="Times New Roman" w:hAnsi="Times New Roman" w:cs="Times New Roman"/>
          <w:b/>
          <w:sz w:val="24"/>
          <w:szCs w:val="24"/>
        </w:rPr>
        <w:tab/>
        <w:t>UNDER THE APPROP</w:t>
      </w:r>
      <w:r w:rsidR="00C71150" w:rsidRPr="009A650C">
        <w:rPr>
          <w:rFonts w:ascii="Times New Roman" w:hAnsi="Times New Roman" w:cs="Times New Roman"/>
          <w:b/>
          <w:sz w:val="24"/>
          <w:szCs w:val="24"/>
        </w:rPr>
        <w:t xml:space="preserve">RIATE </w:t>
      </w:r>
      <w:r w:rsidR="00C34F9E" w:rsidRPr="009A650C">
        <w:rPr>
          <w:rFonts w:ascii="Times New Roman" w:hAnsi="Times New Roman" w:cs="Times New Roman"/>
          <w:b/>
          <w:sz w:val="24"/>
          <w:szCs w:val="24"/>
        </w:rPr>
        <w:t>STANDARD OF REVIEW, AEP OHIO’S PROPOSED ESP PRICE AND OTHER PROPOSED PUBLIC BENEFITS ARE NOT MORE FAVORABLE IN THE AGGREGATE THAN THE MRO.</w:t>
      </w:r>
    </w:p>
    <w:p w:rsidR="00B81843" w:rsidRDefault="00C34F9E" w:rsidP="004B207E">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As stated previously, the applicable standard of review in this proceeding is whether the ESP’s pricing and all other terms and conditions of AEP</w:t>
      </w:r>
      <w:r w:rsidR="00EE36BC">
        <w:rPr>
          <w:rFonts w:ascii="Times New Roman" w:hAnsi="Times New Roman" w:cs="Times New Roman"/>
          <w:sz w:val="24"/>
          <w:szCs w:val="24"/>
        </w:rPr>
        <w:t xml:space="preserve"> </w:t>
      </w:r>
      <w:r>
        <w:rPr>
          <w:rFonts w:ascii="Times New Roman" w:hAnsi="Times New Roman" w:cs="Times New Roman"/>
          <w:sz w:val="24"/>
          <w:szCs w:val="24"/>
        </w:rPr>
        <w:t xml:space="preserve">Ohio’s proposed plan are more favorable in the aggregate than the MRO.  Section 4928.143(C)(1), Ohio Rev. Code.   </w:t>
      </w:r>
      <w:r w:rsidR="008E5EBE">
        <w:rPr>
          <w:rFonts w:ascii="Times New Roman" w:hAnsi="Times New Roman" w:cs="Times New Roman"/>
          <w:sz w:val="24"/>
          <w:szCs w:val="24"/>
        </w:rPr>
        <w:t>The</w:t>
      </w:r>
      <w:r w:rsidR="000B08E5">
        <w:rPr>
          <w:rFonts w:ascii="Times New Roman" w:hAnsi="Times New Roman" w:cs="Times New Roman"/>
          <w:sz w:val="24"/>
          <w:szCs w:val="24"/>
        </w:rPr>
        <w:t xml:space="preserve"> bulk of the analyses performed </w:t>
      </w:r>
      <w:r w:rsidR="008E5EBE">
        <w:rPr>
          <w:rFonts w:ascii="Times New Roman" w:hAnsi="Times New Roman" w:cs="Times New Roman"/>
          <w:sz w:val="24"/>
          <w:szCs w:val="24"/>
        </w:rPr>
        <w:t xml:space="preserve">in this proceeding on the quantitative pricing </w:t>
      </w:r>
      <w:r w:rsidR="0031420B">
        <w:rPr>
          <w:rFonts w:ascii="Times New Roman" w:hAnsi="Times New Roman" w:cs="Times New Roman"/>
          <w:sz w:val="24"/>
          <w:szCs w:val="24"/>
        </w:rPr>
        <w:t xml:space="preserve">shows that </w:t>
      </w:r>
      <w:r w:rsidR="008E5EBE">
        <w:rPr>
          <w:rFonts w:ascii="Times New Roman" w:hAnsi="Times New Roman" w:cs="Times New Roman"/>
          <w:sz w:val="24"/>
          <w:szCs w:val="24"/>
        </w:rPr>
        <w:t xml:space="preserve">the ESP is not more favorable than the MRO.  Further, the qualitative benefits proposed by AEP Ohio do not </w:t>
      </w:r>
      <w:r w:rsidR="00CA2318">
        <w:rPr>
          <w:rFonts w:ascii="Times New Roman" w:hAnsi="Times New Roman" w:cs="Times New Roman"/>
          <w:sz w:val="24"/>
          <w:szCs w:val="24"/>
        </w:rPr>
        <w:t xml:space="preserve">operate to </w:t>
      </w:r>
      <w:r w:rsidR="008E5EBE">
        <w:rPr>
          <w:rFonts w:ascii="Times New Roman" w:hAnsi="Times New Roman" w:cs="Times New Roman"/>
          <w:sz w:val="24"/>
          <w:szCs w:val="24"/>
        </w:rPr>
        <w:t>make the ESP more favorable in the aggregate than the MRO.</w:t>
      </w:r>
    </w:p>
    <w:p w:rsidR="000B08E5" w:rsidRPr="000B08E5" w:rsidRDefault="000B08E5" w:rsidP="000B08E5">
      <w:pPr>
        <w:spacing w:before="120" w:after="0" w:line="240" w:lineRule="auto"/>
        <w:ind w:left="2160" w:hanging="720"/>
        <w:jc w:val="both"/>
        <w:rPr>
          <w:rFonts w:ascii="Times New Roman" w:hAnsi="Times New Roman" w:cs="Times New Roman"/>
          <w:b/>
          <w:sz w:val="24"/>
          <w:szCs w:val="24"/>
        </w:rPr>
      </w:pPr>
      <w:r w:rsidRPr="000B08E5">
        <w:rPr>
          <w:rFonts w:ascii="Times New Roman" w:hAnsi="Times New Roman" w:cs="Times New Roman"/>
          <w:b/>
          <w:sz w:val="24"/>
          <w:szCs w:val="24"/>
        </w:rPr>
        <w:t xml:space="preserve">1. </w:t>
      </w:r>
      <w:r w:rsidRPr="000B08E5">
        <w:rPr>
          <w:rFonts w:ascii="Times New Roman" w:hAnsi="Times New Roman" w:cs="Times New Roman"/>
          <w:b/>
          <w:sz w:val="24"/>
          <w:szCs w:val="24"/>
        </w:rPr>
        <w:tab/>
      </w:r>
      <w:r w:rsidRPr="000B08E5">
        <w:rPr>
          <w:rFonts w:ascii="Times New Roman" w:hAnsi="Times New Roman" w:cs="Times New Roman"/>
          <w:b/>
          <w:sz w:val="24"/>
          <w:szCs w:val="24"/>
          <w:u w:val="single"/>
        </w:rPr>
        <w:t xml:space="preserve">The </w:t>
      </w:r>
      <w:r>
        <w:rPr>
          <w:rFonts w:ascii="Times New Roman" w:hAnsi="Times New Roman" w:cs="Times New Roman"/>
          <w:b/>
          <w:sz w:val="24"/>
          <w:szCs w:val="24"/>
          <w:u w:val="single"/>
        </w:rPr>
        <w:t xml:space="preserve">Bulk </w:t>
      </w:r>
      <w:r w:rsidRPr="000B08E5">
        <w:rPr>
          <w:rFonts w:ascii="Times New Roman" w:hAnsi="Times New Roman" w:cs="Times New Roman"/>
          <w:b/>
          <w:sz w:val="24"/>
          <w:szCs w:val="24"/>
          <w:u w:val="single"/>
        </w:rPr>
        <w:t xml:space="preserve">of the </w:t>
      </w:r>
      <w:r>
        <w:rPr>
          <w:rFonts w:ascii="Times New Roman" w:hAnsi="Times New Roman" w:cs="Times New Roman"/>
          <w:b/>
          <w:sz w:val="24"/>
          <w:szCs w:val="24"/>
          <w:u w:val="single"/>
        </w:rPr>
        <w:t>A</w:t>
      </w:r>
      <w:r w:rsidRPr="000B08E5">
        <w:rPr>
          <w:rFonts w:ascii="Times New Roman" w:hAnsi="Times New Roman" w:cs="Times New Roman"/>
          <w:b/>
          <w:sz w:val="24"/>
          <w:szCs w:val="24"/>
          <w:u w:val="single"/>
        </w:rPr>
        <w:t xml:space="preserve">nalyses </w:t>
      </w:r>
      <w:r>
        <w:rPr>
          <w:rFonts w:ascii="Times New Roman" w:hAnsi="Times New Roman" w:cs="Times New Roman"/>
          <w:b/>
          <w:sz w:val="24"/>
          <w:szCs w:val="24"/>
          <w:u w:val="single"/>
        </w:rPr>
        <w:t>P</w:t>
      </w:r>
      <w:r w:rsidRPr="000B08E5">
        <w:rPr>
          <w:rFonts w:ascii="Times New Roman" w:hAnsi="Times New Roman" w:cs="Times New Roman"/>
          <w:b/>
          <w:sz w:val="24"/>
          <w:szCs w:val="24"/>
          <w:u w:val="single"/>
        </w:rPr>
        <w:t xml:space="preserve">erformed in this </w:t>
      </w:r>
      <w:r>
        <w:rPr>
          <w:rFonts w:ascii="Times New Roman" w:hAnsi="Times New Roman" w:cs="Times New Roman"/>
          <w:b/>
          <w:sz w:val="24"/>
          <w:szCs w:val="24"/>
          <w:u w:val="single"/>
        </w:rPr>
        <w:t>P</w:t>
      </w:r>
      <w:r w:rsidRPr="000B08E5">
        <w:rPr>
          <w:rFonts w:ascii="Times New Roman" w:hAnsi="Times New Roman" w:cs="Times New Roman"/>
          <w:b/>
          <w:sz w:val="24"/>
          <w:szCs w:val="24"/>
          <w:u w:val="single"/>
        </w:rPr>
        <w:t xml:space="preserve">roceeding </w:t>
      </w:r>
      <w:r>
        <w:rPr>
          <w:rFonts w:ascii="Times New Roman" w:hAnsi="Times New Roman" w:cs="Times New Roman"/>
          <w:b/>
          <w:sz w:val="24"/>
          <w:szCs w:val="24"/>
          <w:u w:val="single"/>
        </w:rPr>
        <w:t>S</w:t>
      </w:r>
      <w:r w:rsidRPr="000B08E5">
        <w:rPr>
          <w:rFonts w:ascii="Times New Roman" w:hAnsi="Times New Roman" w:cs="Times New Roman"/>
          <w:b/>
          <w:sz w:val="24"/>
          <w:szCs w:val="24"/>
          <w:u w:val="single"/>
        </w:rPr>
        <w:t xml:space="preserve">how that, </w:t>
      </w:r>
      <w:r>
        <w:rPr>
          <w:rFonts w:ascii="Times New Roman" w:hAnsi="Times New Roman" w:cs="Times New Roman"/>
          <w:b/>
          <w:sz w:val="24"/>
          <w:szCs w:val="24"/>
          <w:u w:val="single"/>
        </w:rPr>
        <w:t>B</w:t>
      </w:r>
      <w:r w:rsidRPr="000B08E5">
        <w:rPr>
          <w:rFonts w:ascii="Times New Roman" w:hAnsi="Times New Roman" w:cs="Times New Roman"/>
          <w:b/>
          <w:sz w:val="24"/>
          <w:szCs w:val="24"/>
          <w:u w:val="single"/>
        </w:rPr>
        <w:t xml:space="preserve">ased on the </w:t>
      </w:r>
      <w:r>
        <w:rPr>
          <w:rFonts w:ascii="Times New Roman" w:hAnsi="Times New Roman" w:cs="Times New Roman"/>
          <w:b/>
          <w:sz w:val="24"/>
          <w:szCs w:val="24"/>
          <w:u w:val="single"/>
        </w:rPr>
        <w:t>Q</w:t>
      </w:r>
      <w:r w:rsidRPr="000B08E5">
        <w:rPr>
          <w:rFonts w:ascii="Times New Roman" w:hAnsi="Times New Roman" w:cs="Times New Roman"/>
          <w:b/>
          <w:sz w:val="24"/>
          <w:szCs w:val="24"/>
          <w:u w:val="single"/>
        </w:rPr>
        <w:t xml:space="preserve">uantitative </w:t>
      </w:r>
      <w:r>
        <w:rPr>
          <w:rFonts w:ascii="Times New Roman" w:hAnsi="Times New Roman" w:cs="Times New Roman"/>
          <w:b/>
          <w:sz w:val="24"/>
          <w:szCs w:val="24"/>
          <w:u w:val="single"/>
        </w:rPr>
        <w:t>A</w:t>
      </w:r>
      <w:r w:rsidRPr="000B08E5">
        <w:rPr>
          <w:rFonts w:ascii="Times New Roman" w:hAnsi="Times New Roman" w:cs="Times New Roman"/>
          <w:b/>
          <w:sz w:val="24"/>
          <w:szCs w:val="24"/>
          <w:u w:val="single"/>
        </w:rPr>
        <w:t xml:space="preserve">nalysis of </w:t>
      </w:r>
      <w:r>
        <w:rPr>
          <w:rFonts w:ascii="Times New Roman" w:hAnsi="Times New Roman" w:cs="Times New Roman"/>
          <w:b/>
          <w:sz w:val="24"/>
          <w:szCs w:val="24"/>
          <w:u w:val="single"/>
        </w:rPr>
        <w:t>P</w:t>
      </w:r>
      <w:r w:rsidRPr="000B08E5">
        <w:rPr>
          <w:rFonts w:ascii="Times New Roman" w:hAnsi="Times New Roman" w:cs="Times New Roman"/>
          <w:b/>
          <w:sz w:val="24"/>
          <w:szCs w:val="24"/>
          <w:u w:val="single"/>
        </w:rPr>
        <w:t xml:space="preserve">ricing </w:t>
      </w:r>
      <w:r>
        <w:rPr>
          <w:rFonts w:ascii="Times New Roman" w:hAnsi="Times New Roman" w:cs="Times New Roman"/>
          <w:b/>
          <w:sz w:val="24"/>
          <w:szCs w:val="24"/>
          <w:u w:val="single"/>
        </w:rPr>
        <w:t>A</w:t>
      </w:r>
      <w:r w:rsidRPr="000B08E5">
        <w:rPr>
          <w:rFonts w:ascii="Times New Roman" w:hAnsi="Times New Roman" w:cs="Times New Roman"/>
          <w:b/>
          <w:sz w:val="24"/>
          <w:szCs w:val="24"/>
          <w:u w:val="single"/>
        </w:rPr>
        <w:t xml:space="preserve">lone, the ESP is </w:t>
      </w:r>
      <w:r>
        <w:rPr>
          <w:rFonts w:ascii="Times New Roman" w:hAnsi="Times New Roman" w:cs="Times New Roman"/>
          <w:b/>
          <w:sz w:val="24"/>
          <w:szCs w:val="24"/>
          <w:u w:val="single"/>
        </w:rPr>
        <w:t>N</w:t>
      </w:r>
      <w:r w:rsidRPr="000B08E5">
        <w:rPr>
          <w:rFonts w:ascii="Times New Roman" w:hAnsi="Times New Roman" w:cs="Times New Roman"/>
          <w:b/>
          <w:sz w:val="24"/>
          <w:szCs w:val="24"/>
          <w:u w:val="single"/>
        </w:rPr>
        <w:t xml:space="preserve">ot </w:t>
      </w:r>
      <w:r>
        <w:rPr>
          <w:rFonts w:ascii="Times New Roman" w:hAnsi="Times New Roman" w:cs="Times New Roman"/>
          <w:b/>
          <w:sz w:val="24"/>
          <w:szCs w:val="24"/>
          <w:u w:val="single"/>
        </w:rPr>
        <w:t>M</w:t>
      </w:r>
      <w:r w:rsidRPr="000B08E5">
        <w:rPr>
          <w:rFonts w:ascii="Times New Roman" w:hAnsi="Times New Roman" w:cs="Times New Roman"/>
          <w:b/>
          <w:sz w:val="24"/>
          <w:szCs w:val="24"/>
          <w:u w:val="single"/>
        </w:rPr>
        <w:t xml:space="preserve">ore </w:t>
      </w:r>
      <w:r>
        <w:rPr>
          <w:rFonts w:ascii="Times New Roman" w:hAnsi="Times New Roman" w:cs="Times New Roman"/>
          <w:b/>
          <w:sz w:val="24"/>
          <w:szCs w:val="24"/>
          <w:u w:val="single"/>
        </w:rPr>
        <w:t>F</w:t>
      </w:r>
      <w:r w:rsidRPr="000B08E5">
        <w:rPr>
          <w:rFonts w:ascii="Times New Roman" w:hAnsi="Times New Roman" w:cs="Times New Roman"/>
          <w:b/>
          <w:sz w:val="24"/>
          <w:szCs w:val="24"/>
          <w:u w:val="single"/>
        </w:rPr>
        <w:t>avorable than the MRO</w:t>
      </w:r>
      <w:r w:rsidRPr="000B08E5">
        <w:rPr>
          <w:rFonts w:ascii="Times New Roman" w:hAnsi="Times New Roman" w:cs="Times New Roman"/>
          <w:b/>
          <w:sz w:val="24"/>
          <w:szCs w:val="24"/>
        </w:rPr>
        <w:t xml:space="preserve">.  </w:t>
      </w:r>
    </w:p>
    <w:p w:rsidR="00C34F9E" w:rsidRDefault="00C34F9E" w:rsidP="000B08E5">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E30E9">
        <w:rPr>
          <w:rFonts w:ascii="Times New Roman" w:hAnsi="Times New Roman" w:cs="Times New Roman"/>
          <w:sz w:val="24"/>
          <w:szCs w:val="24"/>
        </w:rPr>
        <w:t xml:space="preserve">Ohio </w:t>
      </w:r>
      <w:r>
        <w:rPr>
          <w:rFonts w:ascii="Times New Roman" w:hAnsi="Times New Roman" w:cs="Times New Roman"/>
          <w:sz w:val="24"/>
          <w:szCs w:val="24"/>
        </w:rPr>
        <w:t xml:space="preserve">Schools did not present a pricing witness, but notes that </w:t>
      </w:r>
      <w:r w:rsidR="000B08E5">
        <w:rPr>
          <w:rFonts w:ascii="Times New Roman" w:hAnsi="Times New Roman" w:cs="Times New Roman"/>
          <w:sz w:val="24"/>
          <w:szCs w:val="24"/>
        </w:rPr>
        <w:t xml:space="preserve">neither </w:t>
      </w:r>
      <w:r>
        <w:rPr>
          <w:rFonts w:ascii="Times New Roman" w:hAnsi="Times New Roman" w:cs="Times New Roman"/>
          <w:sz w:val="24"/>
          <w:szCs w:val="24"/>
        </w:rPr>
        <w:t xml:space="preserve">the </w:t>
      </w:r>
      <w:r w:rsidR="00BB097E">
        <w:rPr>
          <w:rFonts w:ascii="Times New Roman" w:hAnsi="Times New Roman" w:cs="Times New Roman"/>
          <w:sz w:val="24"/>
          <w:szCs w:val="24"/>
        </w:rPr>
        <w:t xml:space="preserve">intervening </w:t>
      </w:r>
      <w:r>
        <w:rPr>
          <w:rFonts w:ascii="Times New Roman" w:hAnsi="Times New Roman" w:cs="Times New Roman"/>
          <w:sz w:val="24"/>
          <w:szCs w:val="24"/>
        </w:rPr>
        <w:t>parties</w:t>
      </w:r>
      <w:r w:rsidR="00BB097E">
        <w:rPr>
          <w:rFonts w:ascii="Times New Roman" w:hAnsi="Times New Roman" w:cs="Times New Roman"/>
          <w:sz w:val="24"/>
          <w:szCs w:val="24"/>
        </w:rPr>
        <w:t>’ expert witnesses, nor Staff witness Fortney</w:t>
      </w:r>
      <w:r w:rsidR="00C71150">
        <w:rPr>
          <w:rFonts w:ascii="Times New Roman" w:hAnsi="Times New Roman" w:cs="Times New Roman"/>
          <w:sz w:val="24"/>
          <w:szCs w:val="24"/>
        </w:rPr>
        <w:t>,</w:t>
      </w:r>
      <w:r w:rsidR="00BB097E">
        <w:rPr>
          <w:rFonts w:ascii="Times New Roman" w:hAnsi="Times New Roman" w:cs="Times New Roman"/>
          <w:sz w:val="24"/>
          <w:szCs w:val="24"/>
        </w:rPr>
        <w:t xml:space="preserve"> found that AEP Ohio’s proposed ESP price was more favorable than the MRO.  </w:t>
      </w:r>
      <w:r w:rsidR="006B2F5C">
        <w:rPr>
          <w:rFonts w:ascii="Times New Roman" w:hAnsi="Times New Roman" w:cs="Times New Roman"/>
          <w:sz w:val="24"/>
          <w:szCs w:val="24"/>
        </w:rPr>
        <w:t xml:space="preserve">Staff Exhibit 110 (Fortney), at 6; Industrial Energy Users Ohio Exhibit 125 (Murray), at 82; Duke Energy Retail Sales Exhibit 102 (North), at 6; Office of Consumers Counsel Exhibit 114 (Hixon), at 22; FirstEnergy Solutions Exhibit 104 (Schnitzer), at 4.  </w:t>
      </w:r>
      <w:r w:rsidR="00BB097E">
        <w:rPr>
          <w:rFonts w:ascii="Times New Roman" w:hAnsi="Times New Roman" w:cs="Times New Roman"/>
          <w:sz w:val="24"/>
          <w:szCs w:val="24"/>
        </w:rPr>
        <w:t xml:space="preserve">Indeed, Staff witness Fortney performed a </w:t>
      </w:r>
      <w:r w:rsidR="00C71150">
        <w:rPr>
          <w:rFonts w:ascii="Times New Roman" w:hAnsi="Times New Roman" w:cs="Times New Roman"/>
          <w:sz w:val="24"/>
          <w:szCs w:val="24"/>
        </w:rPr>
        <w:t xml:space="preserve">“quantitative” </w:t>
      </w:r>
      <w:r w:rsidR="00BB097E">
        <w:rPr>
          <w:rFonts w:ascii="Times New Roman" w:hAnsi="Times New Roman" w:cs="Times New Roman"/>
          <w:sz w:val="24"/>
          <w:szCs w:val="24"/>
        </w:rPr>
        <w:t>comparison of ESP versus MRO prices</w:t>
      </w:r>
      <w:r w:rsidR="00C71150">
        <w:rPr>
          <w:rFonts w:ascii="Times New Roman" w:hAnsi="Times New Roman" w:cs="Times New Roman"/>
          <w:sz w:val="24"/>
          <w:szCs w:val="24"/>
        </w:rPr>
        <w:t xml:space="preserve"> under three possible capacity charges that ultimately will be determined by the Commission (e.g., $20/MW-day; $146/MW-day; and $355/MW-day) and concluded that under any of the three alternatives the ESP price would be less favorable than the MRO.  </w:t>
      </w:r>
      <w:r w:rsidR="00F27F03">
        <w:rPr>
          <w:rFonts w:ascii="Times New Roman" w:hAnsi="Times New Roman" w:cs="Times New Roman"/>
          <w:sz w:val="24"/>
          <w:szCs w:val="24"/>
        </w:rPr>
        <w:t xml:space="preserve">Staff Exhibit 110 </w:t>
      </w:r>
      <w:r w:rsidR="00EE36BC">
        <w:rPr>
          <w:rFonts w:ascii="Times New Roman" w:hAnsi="Times New Roman" w:cs="Times New Roman"/>
          <w:sz w:val="24"/>
          <w:szCs w:val="24"/>
        </w:rPr>
        <w:t>(Fortney), at 6</w:t>
      </w:r>
      <w:r w:rsidR="00C71150">
        <w:rPr>
          <w:rFonts w:ascii="Times New Roman" w:hAnsi="Times New Roman" w:cs="Times New Roman"/>
          <w:sz w:val="24"/>
          <w:szCs w:val="24"/>
        </w:rPr>
        <w:t xml:space="preserve">.  Thus, under Mr. Fortney’s analysis, </w:t>
      </w:r>
      <w:r w:rsidR="00CA2318">
        <w:rPr>
          <w:rFonts w:ascii="Times New Roman" w:hAnsi="Times New Roman" w:cs="Times New Roman"/>
          <w:sz w:val="24"/>
          <w:szCs w:val="24"/>
        </w:rPr>
        <w:t xml:space="preserve">the Commission must reject the proposed ESP unless significant other </w:t>
      </w:r>
      <w:r w:rsidR="00C71150">
        <w:rPr>
          <w:rFonts w:ascii="Times New Roman" w:hAnsi="Times New Roman" w:cs="Times New Roman"/>
          <w:sz w:val="24"/>
          <w:szCs w:val="24"/>
        </w:rPr>
        <w:t>“qualitative” benefits</w:t>
      </w:r>
      <w:r w:rsidR="00CA2318">
        <w:rPr>
          <w:rFonts w:ascii="Times New Roman" w:hAnsi="Times New Roman" w:cs="Times New Roman"/>
          <w:sz w:val="24"/>
          <w:szCs w:val="24"/>
        </w:rPr>
        <w:t xml:space="preserve"> operate to</w:t>
      </w:r>
      <w:r w:rsidR="00C71150">
        <w:rPr>
          <w:rFonts w:ascii="Times New Roman" w:hAnsi="Times New Roman" w:cs="Times New Roman"/>
          <w:sz w:val="24"/>
          <w:szCs w:val="24"/>
        </w:rPr>
        <w:t xml:space="preserve"> make the </w:t>
      </w:r>
      <w:r w:rsidR="00ED414A">
        <w:rPr>
          <w:rFonts w:ascii="Times New Roman" w:hAnsi="Times New Roman" w:cs="Times New Roman"/>
          <w:sz w:val="24"/>
          <w:szCs w:val="24"/>
        </w:rPr>
        <w:t>ESP more</w:t>
      </w:r>
      <w:r w:rsidR="00C71150">
        <w:rPr>
          <w:rFonts w:ascii="Times New Roman" w:hAnsi="Times New Roman" w:cs="Times New Roman"/>
          <w:sz w:val="24"/>
          <w:szCs w:val="24"/>
        </w:rPr>
        <w:t xml:space="preserve"> </w:t>
      </w:r>
      <w:r w:rsidR="00C71150">
        <w:rPr>
          <w:rFonts w:ascii="Times New Roman" w:hAnsi="Times New Roman" w:cs="Times New Roman"/>
          <w:sz w:val="24"/>
          <w:szCs w:val="24"/>
        </w:rPr>
        <w:lastRenderedPageBreak/>
        <w:t xml:space="preserve">favorable than the MRO in the aggregate.  </w:t>
      </w:r>
      <w:r w:rsidR="00CA2318">
        <w:rPr>
          <w:rFonts w:ascii="Times New Roman" w:hAnsi="Times New Roman" w:cs="Times New Roman"/>
          <w:sz w:val="24"/>
          <w:szCs w:val="24"/>
        </w:rPr>
        <w:t xml:space="preserve">The qualitative benefits proposed by AEP Ohio do not make the ESP more favorable.   </w:t>
      </w:r>
    </w:p>
    <w:p w:rsidR="00BB59AA" w:rsidRPr="00ED414A" w:rsidRDefault="00266D8E" w:rsidP="00266D8E">
      <w:pPr>
        <w:tabs>
          <w:tab w:val="left" w:pos="720"/>
        </w:tabs>
        <w:spacing w:before="120" w:after="0" w:line="24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t>2.</w:t>
      </w:r>
      <w:r w:rsidR="00ED414A" w:rsidRPr="00ED414A">
        <w:rPr>
          <w:rFonts w:ascii="Times New Roman" w:hAnsi="Times New Roman" w:cs="Times New Roman"/>
          <w:b/>
          <w:sz w:val="24"/>
          <w:szCs w:val="24"/>
        </w:rPr>
        <w:tab/>
      </w:r>
      <w:r w:rsidR="00ED414A" w:rsidRPr="00266D8E">
        <w:rPr>
          <w:rFonts w:ascii="Times New Roman" w:hAnsi="Times New Roman" w:cs="Times New Roman"/>
          <w:b/>
          <w:sz w:val="24"/>
          <w:szCs w:val="24"/>
          <w:u w:val="single"/>
        </w:rPr>
        <w:t>AEP-O</w:t>
      </w:r>
      <w:r w:rsidRPr="00266D8E">
        <w:rPr>
          <w:rFonts w:ascii="Times New Roman" w:hAnsi="Times New Roman" w:cs="Times New Roman"/>
          <w:b/>
          <w:sz w:val="24"/>
          <w:szCs w:val="24"/>
          <w:u w:val="single"/>
        </w:rPr>
        <w:t>hio’s Proposed “Qualitative” Benefits Do Not make the ESP More Favorable in the Aggregate than the MRO</w:t>
      </w:r>
      <w:r>
        <w:rPr>
          <w:rFonts w:ascii="Times New Roman" w:hAnsi="Times New Roman" w:cs="Times New Roman"/>
          <w:b/>
          <w:sz w:val="24"/>
          <w:szCs w:val="24"/>
        </w:rPr>
        <w:t xml:space="preserve">.  </w:t>
      </w:r>
      <w:r w:rsidR="008E5EBE">
        <w:rPr>
          <w:rFonts w:ascii="Times New Roman" w:hAnsi="Times New Roman" w:cs="Times New Roman"/>
          <w:b/>
          <w:sz w:val="24"/>
          <w:szCs w:val="24"/>
        </w:rPr>
        <w:t xml:space="preserve"> </w:t>
      </w:r>
      <w:r w:rsidR="00ED414A" w:rsidRPr="00ED414A">
        <w:rPr>
          <w:rFonts w:ascii="Times New Roman" w:hAnsi="Times New Roman" w:cs="Times New Roman"/>
          <w:b/>
          <w:sz w:val="24"/>
          <w:szCs w:val="24"/>
        </w:rPr>
        <w:t xml:space="preserve"> </w:t>
      </w:r>
    </w:p>
    <w:p w:rsidR="00BE1A7A" w:rsidRDefault="008E5EBE" w:rsidP="008E5EBE">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its application, AEP Ohio identified the following qualitative benefits </w:t>
      </w:r>
      <w:r w:rsidR="00BE1A7A">
        <w:rPr>
          <w:rFonts w:ascii="Times New Roman" w:hAnsi="Times New Roman" w:cs="Times New Roman"/>
          <w:sz w:val="24"/>
          <w:szCs w:val="24"/>
        </w:rPr>
        <w:t>that should be considered as part of the “in the aggregate” test</w:t>
      </w:r>
      <w:r w:rsidR="003139D2">
        <w:rPr>
          <w:rFonts w:ascii="Times New Roman" w:hAnsi="Times New Roman" w:cs="Times New Roman"/>
          <w:sz w:val="24"/>
          <w:szCs w:val="24"/>
        </w:rPr>
        <w:t>:</w:t>
      </w:r>
      <w:r w:rsidR="00BE1A7A">
        <w:rPr>
          <w:rFonts w:ascii="Times New Roman" w:hAnsi="Times New Roman" w:cs="Times New Roman"/>
          <w:sz w:val="24"/>
          <w:szCs w:val="24"/>
        </w:rPr>
        <w:t xml:space="preserve">  </w:t>
      </w:r>
    </w:p>
    <w:p w:rsidR="00BE1A7A" w:rsidRDefault="00266D8E" w:rsidP="00266D8E">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a</w:t>
      </w:r>
      <w:r w:rsidR="00BE1A7A">
        <w:rPr>
          <w:rFonts w:ascii="Times New Roman" w:hAnsi="Times New Roman" w:cs="Times New Roman"/>
          <w:sz w:val="24"/>
          <w:szCs w:val="24"/>
        </w:rPr>
        <w:t>.</w:t>
      </w:r>
      <w:r w:rsidR="00BE1A7A">
        <w:rPr>
          <w:rFonts w:ascii="Times New Roman" w:hAnsi="Times New Roman" w:cs="Times New Roman"/>
          <w:sz w:val="24"/>
          <w:szCs w:val="24"/>
        </w:rPr>
        <w:tab/>
        <w:t>Earlier transition to market than under an MRO.</w:t>
      </w:r>
    </w:p>
    <w:p w:rsidR="00BE1A7A" w:rsidRDefault="00266D8E" w:rsidP="00266D8E">
      <w:pPr>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b</w:t>
      </w:r>
      <w:r w:rsidR="00BE1A7A">
        <w:rPr>
          <w:rFonts w:ascii="Times New Roman" w:hAnsi="Times New Roman" w:cs="Times New Roman"/>
          <w:sz w:val="24"/>
          <w:szCs w:val="24"/>
        </w:rPr>
        <w:t>.</w:t>
      </w:r>
      <w:r w:rsidR="00BE1A7A">
        <w:rPr>
          <w:rFonts w:ascii="Times New Roman" w:hAnsi="Times New Roman" w:cs="Times New Roman"/>
          <w:sz w:val="24"/>
          <w:szCs w:val="24"/>
        </w:rPr>
        <w:tab/>
        <w:t xml:space="preserve">Elimination of the </w:t>
      </w:r>
      <w:r w:rsidR="000C0997">
        <w:rPr>
          <w:rFonts w:ascii="Times New Roman" w:hAnsi="Times New Roman" w:cs="Times New Roman"/>
          <w:sz w:val="24"/>
          <w:szCs w:val="24"/>
        </w:rPr>
        <w:t>Environmental Investment Carrying Charge Rider (“</w:t>
      </w:r>
      <w:r w:rsidR="00BE1A7A">
        <w:rPr>
          <w:rFonts w:ascii="Times New Roman" w:hAnsi="Times New Roman" w:cs="Times New Roman"/>
          <w:sz w:val="24"/>
          <w:szCs w:val="24"/>
        </w:rPr>
        <w:t>EICCR</w:t>
      </w:r>
      <w:r w:rsidR="000C0997">
        <w:rPr>
          <w:rFonts w:ascii="Times New Roman" w:hAnsi="Times New Roman" w:cs="Times New Roman"/>
          <w:sz w:val="24"/>
          <w:szCs w:val="24"/>
        </w:rPr>
        <w:t>”)</w:t>
      </w:r>
      <w:r w:rsidR="00BE1A7A">
        <w:rPr>
          <w:rFonts w:ascii="Times New Roman" w:hAnsi="Times New Roman" w:cs="Times New Roman"/>
          <w:sz w:val="24"/>
          <w:szCs w:val="24"/>
        </w:rPr>
        <w:t>.</w:t>
      </w:r>
    </w:p>
    <w:p w:rsidR="00BE1A7A" w:rsidRDefault="00266D8E" w:rsidP="00266D8E">
      <w:pPr>
        <w:spacing w:before="240"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c</w:t>
      </w:r>
      <w:r w:rsidR="00BE1A7A">
        <w:rPr>
          <w:rFonts w:ascii="Times New Roman" w:hAnsi="Times New Roman" w:cs="Times New Roman"/>
          <w:sz w:val="24"/>
          <w:szCs w:val="24"/>
        </w:rPr>
        <w:t>.</w:t>
      </w:r>
      <w:r w:rsidR="00BE1A7A">
        <w:rPr>
          <w:rFonts w:ascii="Times New Roman" w:hAnsi="Times New Roman" w:cs="Times New Roman"/>
          <w:sz w:val="24"/>
          <w:szCs w:val="24"/>
        </w:rPr>
        <w:tab/>
        <w:t>No base generation rate increase.</w:t>
      </w:r>
    </w:p>
    <w:p w:rsidR="009771DF" w:rsidRDefault="00266D8E" w:rsidP="00266D8E">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d</w:t>
      </w:r>
      <w:r w:rsidR="009771DF">
        <w:rPr>
          <w:rFonts w:ascii="Times New Roman" w:hAnsi="Times New Roman" w:cs="Times New Roman"/>
          <w:sz w:val="24"/>
          <w:szCs w:val="24"/>
        </w:rPr>
        <w:t>.</w:t>
      </w:r>
      <w:r w:rsidR="009771DF">
        <w:rPr>
          <w:rFonts w:ascii="Times New Roman" w:hAnsi="Times New Roman" w:cs="Times New Roman"/>
          <w:sz w:val="24"/>
          <w:szCs w:val="24"/>
        </w:rPr>
        <w:tab/>
        <w:t xml:space="preserve">Tempered rate increase. </w:t>
      </w:r>
    </w:p>
    <w:p w:rsidR="00BE1A7A" w:rsidRDefault="00266D8E" w:rsidP="00266D8E">
      <w:pPr>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e</w:t>
      </w:r>
      <w:r w:rsidR="00BE1A7A">
        <w:rPr>
          <w:rFonts w:ascii="Times New Roman" w:hAnsi="Times New Roman" w:cs="Times New Roman"/>
          <w:sz w:val="24"/>
          <w:szCs w:val="24"/>
        </w:rPr>
        <w:t>.</w:t>
      </w:r>
      <w:r w:rsidR="00BE1A7A">
        <w:rPr>
          <w:rFonts w:ascii="Times New Roman" w:hAnsi="Times New Roman" w:cs="Times New Roman"/>
          <w:sz w:val="24"/>
          <w:szCs w:val="24"/>
        </w:rPr>
        <w:tab/>
      </w:r>
      <w:r w:rsidR="003139D2">
        <w:rPr>
          <w:rFonts w:ascii="Times New Roman" w:hAnsi="Times New Roman" w:cs="Times New Roman"/>
          <w:sz w:val="24"/>
          <w:szCs w:val="24"/>
        </w:rPr>
        <w:t xml:space="preserve">Merger of the </w:t>
      </w:r>
      <w:r w:rsidR="000C0997">
        <w:rPr>
          <w:rFonts w:ascii="Times New Roman" w:hAnsi="Times New Roman" w:cs="Times New Roman"/>
          <w:sz w:val="24"/>
          <w:szCs w:val="24"/>
        </w:rPr>
        <w:t>Phase In Recovery Rider (“</w:t>
      </w:r>
      <w:r w:rsidR="003139D2">
        <w:rPr>
          <w:rFonts w:ascii="Times New Roman" w:hAnsi="Times New Roman" w:cs="Times New Roman"/>
          <w:sz w:val="24"/>
          <w:szCs w:val="24"/>
        </w:rPr>
        <w:t>PIRR</w:t>
      </w:r>
      <w:r w:rsidR="000C0997">
        <w:rPr>
          <w:rFonts w:ascii="Times New Roman" w:hAnsi="Times New Roman" w:cs="Times New Roman"/>
          <w:sz w:val="24"/>
          <w:szCs w:val="24"/>
        </w:rPr>
        <w:t>”)</w:t>
      </w:r>
      <w:r w:rsidR="003139D2">
        <w:rPr>
          <w:rFonts w:ascii="Times New Roman" w:hAnsi="Times New Roman" w:cs="Times New Roman"/>
          <w:sz w:val="24"/>
          <w:szCs w:val="24"/>
        </w:rPr>
        <w:t xml:space="preserve"> and </w:t>
      </w:r>
      <w:r w:rsidR="000C0997">
        <w:rPr>
          <w:rFonts w:ascii="Times New Roman" w:hAnsi="Times New Roman" w:cs="Times New Roman"/>
          <w:sz w:val="24"/>
          <w:szCs w:val="24"/>
        </w:rPr>
        <w:t>Fuel Adjustment Clause (“</w:t>
      </w:r>
      <w:r w:rsidR="003139D2">
        <w:rPr>
          <w:rFonts w:ascii="Times New Roman" w:hAnsi="Times New Roman" w:cs="Times New Roman"/>
          <w:sz w:val="24"/>
          <w:szCs w:val="24"/>
        </w:rPr>
        <w:t>FAC</w:t>
      </w:r>
      <w:r w:rsidR="000C0997">
        <w:rPr>
          <w:rFonts w:ascii="Times New Roman" w:hAnsi="Times New Roman" w:cs="Times New Roman"/>
          <w:sz w:val="24"/>
          <w:szCs w:val="24"/>
        </w:rPr>
        <w:t>”)</w:t>
      </w:r>
      <w:r w:rsidR="003139D2">
        <w:rPr>
          <w:rFonts w:ascii="Times New Roman" w:hAnsi="Times New Roman" w:cs="Times New Roman"/>
          <w:sz w:val="24"/>
          <w:szCs w:val="24"/>
        </w:rPr>
        <w:t>.</w:t>
      </w:r>
    </w:p>
    <w:p w:rsidR="003139D2" w:rsidRDefault="00266D8E" w:rsidP="00266D8E">
      <w:pPr>
        <w:spacing w:before="240"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f</w:t>
      </w:r>
      <w:r w:rsidR="003139D2">
        <w:rPr>
          <w:rFonts w:ascii="Times New Roman" w:hAnsi="Times New Roman" w:cs="Times New Roman"/>
          <w:sz w:val="24"/>
          <w:szCs w:val="24"/>
        </w:rPr>
        <w:t>.</w:t>
      </w:r>
      <w:r w:rsidR="003139D2">
        <w:rPr>
          <w:rFonts w:ascii="Times New Roman" w:hAnsi="Times New Roman" w:cs="Times New Roman"/>
          <w:sz w:val="24"/>
          <w:szCs w:val="24"/>
        </w:rPr>
        <w:tab/>
      </w:r>
      <w:r w:rsidR="00CA2318">
        <w:rPr>
          <w:rFonts w:ascii="Times New Roman" w:hAnsi="Times New Roman" w:cs="Times New Roman"/>
          <w:sz w:val="24"/>
          <w:szCs w:val="24"/>
        </w:rPr>
        <w:t>Distribution related riders (</w:t>
      </w:r>
      <w:r w:rsidR="003139D2">
        <w:rPr>
          <w:rFonts w:ascii="Times New Roman" w:hAnsi="Times New Roman" w:cs="Times New Roman"/>
          <w:sz w:val="24"/>
          <w:szCs w:val="24"/>
        </w:rPr>
        <w:t>DIR</w:t>
      </w:r>
      <w:r w:rsidR="000C0997">
        <w:rPr>
          <w:rFonts w:ascii="Times New Roman" w:hAnsi="Times New Roman" w:cs="Times New Roman"/>
          <w:sz w:val="24"/>
          <w:szCs w:val="24"/>
        </w:rPr>
        <w:t>, ESSR, gridS</w:t>
      </w:r>
      <w:r w:rsidR="00CA2318">
        <w:rPr>
          <w:rFonts w:ascii="Times New Roman" w:hAnsi="Times New Roman" w:cs="Times New Roman"/>
          <w:sz w:val="24"/>
          <w:szCs w:val="24"/>
        </w:rPr>
        <w:t xml:space="preserve">mart). </w:t>
      </w:r>
    </w:p>
    <w:p w:rsidR="00F75F03" w:rsidRPr="00F75F03" w:rsidRDefault="00266D8E" w:rsidP="00266D8E">
      <w:pPr>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g</w:t>
      </w:r>
      <w:r w:rsidR="00F75F03">
        <w:rPr>
          <w:rFonts w:ascii="Times New Roman" w:hAnsi="Times New Roman" w:cs="Times New Roman"/>
          <w:sz w:val="24"/>
          <w:szCs w:val="24"/>
        </w:rPr>
        <w:t>.</w:t>
      </w:r>
      <w:r w:rsidR="00F75F03">
        <w:rPr>
          <w:rFonts w:ascii="Times New Roman" w:hAnsi="Times New Roman" w:cs="Times New Roman"/>
          <w:sz w:val="24"/>
          <w:szCs w:val="24"/>
        </w:rPr>
        <w:tab/>
      </w:r>
      <w:r w:rsidR="00F75F03" w:rsidRPr="00F75F03">
        <w:rPr>
          <w:rFonts w:ascii="Times New Roman" w:hAnsi="Times New Roman" w:cs="Times New Roman"/>
          <w:sz w:val="24"/>
          <w:szCs w:val="24"/>
        </w:rPr>
        <w:t>Interruptible Service and Credit; Economic Development Cost Recovery Rider</w:t>
      </w:r>
      <w:r w:rsidR="0075487F">
        <w:rPr>
          <w:rFonts w:ascii="Times New Roman" w:hAnsi="Times New Roman" w:cs="Times New Roman"/>
          <w:sz w:val="24"/>
          <w:szCs w:val="24"/>
        </w:rPr>
        <w:t>.</w:t>
      </w:r>
    </w:p>
    <w:p w:rsidR="008B3D97" w:rsidRDefault="00266D8E" w:rsidP="00266D8E">
      <w:pPr>
        <w:spacing w:before="240"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h</w:t>
      </w:r>
      <w:r w:rsidR="008B3D97">
        <w:rPr>
          <w:rFonts w:ascii="Times New Roman" w:hAnsi="Times New Roman" w:cs="Times New Roman"/>
          <w:sz w:val="24"/>
          <w:szCs w:val="24"/>
        </w:rPr>
        <w:t>.</w:t>
      </w:r>
      <w:r w:rsidR="008B3D97">
        <w:rPr>
          <w:rFonts w:ascii="Times New Roman" w:hAnsi="Times New Roman" w:cs="Times New Roman"/>
          <w:sz w:val="24"/>
          <w:szCs w:val="24"/>
        </w:rPr>
        <w:tab/>
        <w:t xml:space="preserve">Advancement of </w:t>
      </w:r>
      <w:r w:rsidR="000C0997">
        <w:rPr>
          <w:rFonts w:ascii="Times New Roman" w:hAnsi="Times New Roman" w:cs="Times New Roman"/>
          <w:sz w:val="24"/>
          <w:szCs w:val="24"/>
        </w:rPr>
        <w:t>s</w:t>
      </w:r>
      <w:r w:rsidR="008B3D97">
        <w:rPr>
          <w:rFonts w:ascii="Times New Roman" w:hAnsi="Times New Roman" w:cs="Times New Roman"/>
          <w:sz w:val="24"/>
          <w:szCs w:val="24"/>
        </w:rPr>
        <w:t xml:space="preserve">tate </w:t>
      </w:r>
      <w:r w:rsidR="000C0997">
        <w:rPr>
          <w:rFonts w:ascii="Times New Roman" w:hAnsi="Times New Roman" w:cs="Times New Roman"/>
          <w:sz w:val="24"/>
          <w:szCs w:val="24"/>
        </w:rPr>
        <w:t>p</w:t>
      </w:r>
      <w:r w:rsidR="008B3D97">
        <w:rPr>
          <w:rFonts w:ascii="Times New Roman" w:hAnsi="Times New Roman" w:cs="Times New Roman"/>
          <w:sz w:val="24"/>
          <w:szCs w:val="24"/>
        </w:rPr>
        <w:t>olicies.</w:t>
      </w:r>
    </w:p>
    <w:p w:rsidR="000C0997" w:rsidRDefault="00266D8E" w:rsidP="00266D8E">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i</w:t>
      </w:r>
      <w:r w:rsidR="003139D2">
        <w:rPr>
          <w:rFonts w:ascii="Times New Roman" w:hAnsi="Times New Roman" w:cs="Times New Roman"/>
          <w:sz w:val="24"/>
          <w:szCs w:val="24"/>
        </w:rPr>
        <w:t>.</w:t>
      </w:r>
      <w:r w:rsidR="003139D2">
        <w:rPr>
          <w:rFonts w:ascii="Times New Roman" w:hAnsi="Times New Roman" w:cs="Times New Roman"/>
          <w:sz w:val="24"/>
          <w:szCs w:val="24"/>
        </w:rPr>
        <w:tab/>
        <w:t>Generation Resource Rider</w:t>
      </w:r>
      <w:r w:rsidR="000C0997">
        <w:rPr>
          <w:rFonts w:ascii="Times New Roman" w:hAnsi="Times New Roman" w:cs="Times New Roman"/>
          <w:sz w:val="24"/>
          <w:szCs w:val="24"/>
        </w:rPr>
        <w:t xml:space="preserve"> (“GRR”)</w:t>
      </w:r>
      <w:r w:rsidR="003139D2">
        <w:rPr>
          <w:rFonts w:ascii="Times New Roman" w:hAnsi="Times New Roman" w:cs="Times New Roman"/>
          <w:sz w:val="24"/>
          <w:szCs w:val="24"/>
        </w:rPr>
        <w:t xml:space="preserve">.  </w:t>
      </w:r>
    </w:p>
    <w:p w:rsidR="00F75F03" w:rsidRDefault="00266D8E" w:rsidP="00266D8E">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j</w:t>
      </w:r>
      <w:r w:rsidR="00F75F03">
        <w:rPr>
          <w:rFonts w:ascii="Times New Roman" w:hAnsi="Times New Roman" w:cs="Times New Roman"/>
          <w:sz w:val="24"/>
          <w:szCs w:val="24"/>
        </w:rPr>
        <w:t>.</w:t>
      </w:r>
      <w:r w:rsidR="00F75F03">
        <w:rPr>
          <w:rFonts w:ascii="Times New Roman" w:hAnsi="Times New Roman" w:cs="Times New Roman"/>
          <w:sz w:val="24"/>
          <w:szCs w:val="24"/>
        </w:rPr>
        <w:tab/>
      </w:r>
      <w:r w:rsidR="007A1ACC">
        <w:rPr>
          <w:rFonts w:ascii="Times New Roman" w:hAnsi="Times New Roman" w:cs="Times New Roman"/>
          <w:sz w:val="24"/>
          <w:szCs w:val="24"/>
        </w:rPr>
        <w:t xml:space="preserve">RSR and </w:t>
      </w:r>
      <w:r w:rsidR="00F75F03">
        <w:rPr>
          <w:rFonts w:ascii="Times New Roman" w:hAnsi="Times New Roman" w:cs="Times New Roman"/>
          <w:sz w:val="24"/>
          <w:szCs w:val="24"/>
        </w:rPr>
        <w:t>Discounted Capacity Costs.</w:t>
      </w:r>
    </w:p>
    <w:p w:rsidR="00F80E1F" w:rsidRDefault="0072487D" w:rsidP="008B1F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See AEP Ohio Exhibit </w:t>
      </w:r>
      <w:r w:rsidR="003139D2">
        <w:rPr>
          <w:rFonts w:ascii="Times New Roman" w:hAnsi="Times New Roman" w:cs="Times New Roman"/>
          <w:sz w:val="24"/>
          <w:szCs w:val="24"/>
        </w:rPr>
        <w:t>114</w:t>
      </w:r>
      <w:r w:rsidR="0075487F">
        <w:rPr>
          <w:rFonts w:ascii="Times New Roman" w:hAnsi="Times New Roman" w:cs="Times New Roman"/>
          <w:sz w:val="24"/>
          <w:szCs w:val="24"/>
        </w:rPr>
        <w:t xml:space="preserve"> (Thomas</w:t>
      </w:r>
      <w:r>
        <w:rPr>
          <w:rFonts w:ascii="Times New Roman" w:hAnsi="Times New Roman" w:cs="Times New Roman"/>
          <w:sz w:val="24"/>
          <w:szCs w:val="24"/>
        </w:rPr>
        <w:t>), at Exhibit LJT-1, page 1 of 3</w:t>
      </w:r>
      <w:r w:rsidR="000C0997">
        <w:rPr>
          <w:rFonts w:ascii="Times New Roman" w:hAnsi="Times New Roman" w:cs="Times New Roman"/>
          <w:sz w:val="24"/>
          <w:szCs w:val="24"/>
        </w:rPr>
        <w:t>, AEP Ohio Exhibits 118 and 119 (Dias)</w:t>
      </w:r>
      <w:r>
        <w:rPr>
          <w:rFonts w:ascii="Times New Roman" w:hAnsi="Times New Roman" w:cs="Times New Roman"/>
          <w:sz w:val="24"/>
          <w:szCs w:val="24"/>
        </w:rPr>
        <w:t>.</w:t>
      </w:r>
      <w:r w:rsidR="008E5EBE">
        <w:rPr>
          <w:rFonts w:ascii="Times New Roman" w:hAnsi="Times New Roman" w:cs="Times New Roman"/>
          <w:sz w:val="24"/>
          <w:szCs w:val="24"/>
        </w:rPr>
        <w:t xml:space="preserve">  </w:t>
      </w:r>
      <w:r w:rsidR="003139D2">
        <w:rPr>
          <w:rFonts w:ascii="Times New Roman" w:hAnsi="Times New Roman" w:cs="Times New Roman"/>
          <w:sz w:val="24"/>
          <w:szCs w:val="24"/>
        </w:rPr>
        <w:t xml:space="preserve">Of these </w:t>
      </w:r>
      <w:r w:rsidR="009771DF">
        <w:rPr>
          <w:rFonts w:ascii="Times New Roman" w:hAnsi="Times New Roman" w:cs="Times New Roman"/>
          <w:sz w:val="24"/>
          <w:szCs w:val="24"/>
        </w:rPr>
        <w:t>t</w:t>
      </w:r>
      <w:r w:rsidR="000C0997">
        <w:rPr>
          <w:rFonts w:ascii="Times New Roman" w:hAnsi="Times New Roman" w:cs="Times New Roman"/>
          <w:sz w:val="24"/>
          <w:szCs w:val="24"/>
        </w:rPr>
        <w:t xml:space="preserve">en </w:t>
      </w:r>
      <w:r w:rsidR="003139D2">
        <w:rPr>
          <w:rFonts w:ascii="Times New Roman" w:hAnsi="Times New Roman" w:cs="Times New Roman"/>
          <w:sz w:val="24"/>
          <w:szCs w:val="24"/>
        </w:rPr>
        <w:t xml:space="preserve">qualitative benefits claimed by AEP Ohio, Staff </w:t>
      </w:r>
      <w:r w:rsidR="00EE36BC">
        <w:rPr>
          <w:rFonts w:ascii="Times New Roman" w:hAnsi="Times New Roman" w:cs="Times New Roman"/>
          <w:sz w:val="24"/>
          <w:szCs w:val="24"/>
        </w:rPr>
        <w:t xml:space="preserve">suggests that the Commission weigh the possible benefits of only three.  </w:t>
      </w:r>
      <w:r w:rsidR="003139D2">
        <w:rPr>
          <w:rFonts w:ascii="Times New Roman" w:hAnsi="Times New Roman" w:cs="Times New Roman"/>
          <w:sz w:val="24"/>
          <w:szCs w:val="24"/>
        </w:rPr>
        <w:t xml:space="preserve">  </w:t>
      </w:r>
    </w:p>
    <w:p w:rsidR="00F80E1F" w:rsidRPr="00266D8E" w:rsidRDefault="00F80E1F" w:rsidP="00266D8E">
      <w:pPr>
        <w:pStyle w:val="ListParagraph"/>
        <w:numPr>
          <w:ilvl w:val="0"/>
          <w:numId w:val="28"/>
        </w:numPr>
        <w:spacing w:after="0" w:line="240" w:lineRule="auto"/>
        <w:ind w:left="2160" w:hanging="720"/>
        <w:jc w:val="both"/>
        <w:rPr>
          <w:rFonts w:ascii="Times New Roman" w:hAnsi="Times New Roman" w:cs="Times New Roman"/>
          <w:b/>
          <w:sz w:val="24"/>
          <w:szCs w:val="24"/>
        </w:rPr>
      </w:pPr>
      <w:r w:rsidRPr="00266D8E">
        <w:rPr>
          <w:rFonts w:ascii="Times New Roman" w:hAnsi="Times New Roman" w:cs="Times New Roman"/>
          <w:b/>
          <w:sz w:val="24"/>
          <w:szCs w:val="24"/>
        </w:rPr>
        <w:t>The Three Qualitative Benefits Identified by Staff Provide Marginal or No Public Benefit.</w:t>
      </w:r>
    </w:p>
    <w:p w:rsidR="00ED414A" w:rsidRDefault="008B1FEF" w:rsidP="00F80E1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Staff does not argue that </w:t>
      </w:r>
      <w:r w:rsidR="003139D2">
        <w:rPr>
          <w:rFonts w:ascii="Times New Roman" w:hAnsi="Times New Roman" w:cs="Times New Roman"/>
          <w:sz w:val="24"/>
          <w:szCs w:val="24"/>
        </w:rPr>
        <w:t xml:space="preserve">adoption of the three </w:t>
      </w:r>
      <w:r w:rsidR="00F80E1F">
        <w:rPr>
          <w:rFonts w:ascii="Times New Roman" w:hAnsi="Times New Roman" w:cs="Times New Roman"/>
          <w:sz w:val="24"/>
          <w:szCs w:val="24"/>
        </w:rPr>
        <w:t xml:space="preserve">potentially </w:t>
      </w:r>
      <w:r>
        <w:rPr>
          <w:rFonts w:ascii="Times New Roman" w:hAnsi="Times New Roman" w:cs="Times New Roman"/>
          <w:sz w:val="24"/>
          <w:szCs w:val="24"/>
        </w:rPr>
        <w:t xml:space="preserve">qualitative </w:t>
      </w:r>
      <w:r w:rsidR="003139D2">
        <w:rPr>
          <w:rFonts w:ascii="Times New Roman" w:hAnsi="Times New Roman" w:cs="Times New Roman"/>
          <w:sz w:val="24"/>
          <w:szCs w:val="24"/>
        </w:rPr>
        <w:t>benefits</w:t>
      </w:r>
      <w:r>
        <w:rPr>
          <w:rFonts w:ascii="Times New Roman" w:hAnsi="Times New Roman" w:cs="Times New Roman"/>
          <w:sz w:val="24"/>
          <w:szCs w:val="24"/>
        </w:rPr>
        <w:t xml:space="preserve"> would make the ESP more favorable than the MRO; rather, it asks only that the </w:t>
      </w:r>
      <w:r w:rsidR="003139D2">
        <w:rPr>
          <w:rFonts w:ascii="Times New Roman" w:hAnsi="Times New Roman" w:cs="Times New Roman"/>
          <w:sz w:val="24"/>
          <w:szCs w:val="24"/>
        </w:rPr>
        <w:t>Commission consider them</w:t>
      </w:r>
      <w:r>
        <w:rPr>
          <w:rFonts w:ascii="Times New Roman" w:hAnsi="Times New Roman" w:cs="Times New Roman"/>
          <w:sz w:val="24"/>
          <w:szCs w:val="24"/>
        </w:rPr>
        <w:t xml:space="preserve"> </w:t>
      </w:r>
      <w:r>
        <w:rPr>
          <w:rFonts w:ascii="Times New Roman" w:hAnsi="Times New Roman" w:cs="Times New Roman"/>
          <w:sz w:val="24"/>
          <w:szCs w:val="24"/>
        </w:rPr>
        <w:lastRenderedPageBreak/>
        <w:t>and apply the weight it believes appropriate to them</w:t>
      </w:r>
      <w:r w:rsidR="003139D2">
        <w:rPr>
          <w:rFonts w:ascii="Times New Roman" w:hAnsi="Times New Roman" w:cs="Times New Roman"/>
          <w:sz w:val="24"/>
          <w:szCs w:val="24"/>
        </w:rPr>
        <w:t xml:space="preserve">.   </w:t>
      </w:r>
      <w:r w:rsidR="000B08E5">
        <w:rPr>
          <w:rFonts w:ascii="Times New Roman" w:hAnsi="Times New Roman" w:cs="Times New Roman"/>
          <w:sz w:val="24"/>
          <w:szCs w:val="24"/>
        </w:rPr>
        <w:t xml:space="preserve">Tr. XVI (Fortney), at </w:t>
      </w:r>
      <w:r w:rsidR="00C64132">
        <w:rPr>
          <w:rFonts w:ascii="Times New Roman" w:hAnsi="Times New Roman" w:cs="Times New Roman"/>
          <w:sz w:val="24"/>
          <w:szCs w:val="24"/>
        </w:rPr>
        <w:t xml:space="preserve">4617.  </w:t>
      </w:r>
      <w:r w:rsidR="009B29D9">
        <w:rPr>
          <w:rFonts w:ascii="Times New Roman" w:hAnsi="Times New Roman" w:cs="Times New Roman"/>
          <w:sz w:val="24"/>
          <w:szCs w:val="24"/>
        </w:rPr>
        <w:t>These</w:t>
      </w:r>
      <w:r>
        <w:rPr>
          <w:rFonts w:ascii="Times New Roman" w:hAnsi="Times New Roman" w:cs="Times New Roman"/>
          <w:sz w:val="24"/>
          <w:szCs w:val="24"/>
        </w:rPr>
        <w:t xml:space="preserve"> three benefits are (1) the earlier transition to market, (2) rate stability and certainty, and (3) the GRR</w:t>
      </w:r>
      <w:r w:rsidR="003139D2">
        <w:rPr>
          <w:rFonts w:ascii="Times New Roman" w:hAnsi="Times New Roman" w:cs="Times New Roman"/>
          <w:sz w:val="24"/>
          <w:szCs w:val="24"/>
        </w:rPr>
        <w:t>.</w:t>
      </w:r>
      <w:r>
        <w:rPr>
          <w:rFonts w:ascii="Times New Roman" w:hAnsi="Times New Roman" w:cs="Times New Roman"/>
          <w:sz w:val="24"/>
          <w:szCs w:val="24"/>
        </w:rPr>
        <w:t xml:space="preserve">  Any weight to be given these three </w:t>
      </w:r>
      <w:r w:rsidR="00D60B62">
        <w:rPr>
          <w:rFonts w:ascii="Times New Roman" w:hAnsi="Times New Roman" w:cs="Times New Roman"/>
          <w:sz w:val="24"/>
          <w:szCs w:val="24"/>
        </w:rPr>
        <w:t>qualitative benefits is marginal at best.</w:t>
      </w:r>
    </w:p>
    <w:p w:rsidR="008B1FEF" w:rsidRPr="00266D8E" w:rsidRDefault="008B1FEF" w:rsidP="008B1FEF">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Pr="008B1FEF">
        <w:rPr>
          <w:rFonts w:ascii="Times New Roman" w:hAnsi="Times New Roman" w:cs="Times New Roman"/>
          <w:b/>
          <w:sz w:val="24"/>
          <w:szCs w:val="24"/>
        </w:rPr>
        <w:tab/>
      </w:r>
      <w:r w:rsidR="00F80E1F">
        <w:rPr>
          <w:rFonts w:ascii="Times New Roman" w:hAnsi="Times New Roman" w:cs="Times New Roman"/>
          <w:b/>
          <w:sz w:val="24"/>
          <w:szCs w:val="24"/>
        </w:rPr>
        <w:tab/>
      </w:r>
      <w:r w:rsidR="00266D8E" w:rsidRPr="00266D8E">
        <w:rPr>
          <w:rFonts w:ascii="Times New Roman" w:hAnsi="Times New Roman" w:cs="Times New Roman"/>
          <w:i/>
          <w:sz w:val="24"/>
          <w:szCs w:val="24"/>
        </w:rPr>
        <w:t>i</w:t>
      </w:r>
      <w:r w:rsidR="00277CCB" w:rsidRPr="00266D8E">
        <w:rPr>
          <w:rFonts w:ascii="Times New Roman" w:hAnsi="Times New Roman" w:cs="Times New Roman"/>
          <w:i/>
          <w:sz w:val="24"/>
          <w:szCs w:val="24"/>
        </w:rPr>
        <w:t>.</w:t>
      </w:r>
      <w:r w:rsidR="00277CCB" w:rsidRPr="00266D8E">
        <w:rPr>
          <w:rFonts w:ascii="Times New Roman" w:hAnsi="Times New Roman" w:cs="Times New Roman"/>
          <w:i/>
          <w:sz w:val="24"/>
          <w:szCs w:val="24"/>
        </w:rPr>
        <w:tab/>
      </w:r>
      <w:r w:rsidR="00277CCB" w:rsidRPr="00266D8E">
        <w:rPr>
          <w:rFonts w:ascii="Times New Roman" w:hAnsi="Times New Roman" w:cs="Times New Roman"/>
          <w:i/>
          <w:sz w:val="24"/>
          <w:szCs w:val="24"/>
          <w:u w:val="single"/>
        </w:rPr>
        <w:t>Early Transition to Market</w:t>
      </w:r>
    </w:p>
    <w:p w:rsidR="008B1FEF" w:rsidRDefault="008B1FEF" w:rsidP="008B1F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Staff notes the ESP will provide an earlier transition to the competitive bid process </w:t>
      </w:r>
      <w:r w:rsidR="00D00F98">
        <w:rPr>
          <w:rFonts w:ascii="Times New Roman" w:hAnsi="Times New Roman" w:cs="Times New Roman"/>
          <w:sz w:val="24"/>
          <w:szCs w:val="24"/>
        </w:rPr>
        <w:t xml:space="preserve">in 2015, as opposed to a six year transition under an MRO.  </w:t>
      </w:r>
      <w:r w:rsidR="00D275E7">
        <w:rPr>
          <w:rFonts w:ascii="Times New Roman" w:hAnsi="Times New Roman" w:cs="Times New Roman"/>
          <w:sz w:val="24"/>
          <w:szCs w:val="24"/>
        </w:rPr>
        <w:t>Staff Exhibit 110</w:t>
      </w:r>
      <w:r w:rsidR="00F80E1F">
        <w:rPr>
          <w:rFonts w:ascii="Times New Roman" w:hAnsi="Times New Roman" w:cs="Times New Roman"/>
          <w:sz w:val="24"/>
          <w:szCs w:val="24"/>
        </w:rPr>
        <w:t xml:space="preserve"> (Fortney)</w:t>
      </w:r>
      <w:r w:rsidR="00D275E7">
        <w:rPr>
          <w:rFonts w:ascii="Times New Roman" w:hAnsi="Times New Roman" w:cs="Times New Roman"/>
          <w:sz w:val="24"/>
          <w:szCs w:val="24"/>
        </w:rPr>
        <w:t xml:space="preserve">, at 7.  See, also, AEP </w:t>
      </w:r>
      <w:r w:rsidR="00D00F98">
        <w:rPr>
          <w:rFonts w:ascii="Times New Roman" w:hAnsi="Times New Roman" w:cs="Times New Roman"/>
          <w:sz w:val="24"/>
          <w:szCs w:val="24"/>
        </w:rPr>
        <w:t xml:space="preserve">Ohio Exhibit 114 (Thomas), at Exhibit LJT-1, page 1 of 3; </w:t>
      </w:r>
      <w:r w:rsidR="00F80E1F">
        <w:rPr>
          <w:rFonts w:ascii="Times New Roman" w:hAnsi="Times New Roman" w:cs="Times New Roman"/>
          <w:sz w:val="24"/>
          <w:szCs w:val="24"/>
        </w:rPr>
        <w:t>AEP Ohio Exhibit 119 (Dias</w:t>
      </w:r>
      <w:r w:rsidR="00D275E7">
        <w:rPr>
          <w:rFonts w:ascii="Times New Roman" w:hAnsi="Times New Roman" w:cs="Times New Roman"/>
          <w:sz w:val="24"/>
          <w:szCs w:val="24"/>
        </w:rPr>
        <w:t>), at</w:t>
      </w:r>
      <w:r w:rsidR="00EE36BC">
        <w:rPr>
          <w:rFonts w:ascii="Times New Roman" w:hAnsi="Times New Roman" w:cs="Times New Roman"/>
          <w:sz w:val="24"/>
          <w:szCs w:val="24"/>
        </w:rPr>
        <w:t xml:space="preserve"> </w:t>
      </w:r>
      <w:r w:rsidR="00D275E7">
        <w:rPr>
          <w:rFonts w:ascii="Times New Roman" w:hAnsi="Times New Roman" w:cs="Times New Roman"/>
          <w:sz w:val="24"/>
          <w:szCs w:val="24"/>
        </w:rPr>
        <w:t xml:space="preserve">1. </w:t>
      </w:r>
      <w:r>
        <w:rPr>
          <w:rFonts w:ascii="Times New Roman" w:hAnsi="Times New Roman" w:cs="Times New Roman"/>
          <w:sz w:val="24"/>
          <w:szCs w:val="24"/>
        </w:rPr>
        <w:t xml:space="preserve">However, Staff also acknowledges that this potential benefit is mitigated </w:t>
      </w:r>
      <w:r w:rsidR="00D00F98">
        <w:rPr>
          <w:rFonts w:ascii="Times New Roman" w:hAnsi="Times New Roman" w:cs="Times New Roman"/>
          <w:sz w:val="24"/>
          <w:szCs w:val="24"/>
        </w:rPr>
        <w:t xml:space="preserve">by the Company’s refusal to initiate a competitive bid process </w:t>
      </w:r>
      <w:r w:rsidR="00CB0DF4">
        <w:rPr>
          <w:rFonts w:ascii="Times New Roman" w:hAnsi="Times New Roman" w:cs="Times New Roman"/>
          <w:sz w:val="24"/>
          <w:szCs w:val="24"/>
        </w:rPr>
        <w:t xml:space="preserve">immediately upon </w:t>
      </w:r>
      <w:r w:rsidR="00277CCB">
        <w:rPr>
          <w:rFonts w:ascii="Times New Roman" w:hAnsi="Times New Roman" w:cs="Times New Roman"/>
          <w:sz w:val="24"/>
          <w:szCs w:val="24"/>
        </w:rPr>
        <w:t xml:space="preserve">the </w:t>
      </w:r>
      <w:r w:rsidR="00CB0DF4">
        <w:rPr>
          <w:rFonts w:ascii="Times New Roman" w:hAnsi="Times New Roman" w:cs="Times New Roman"/>
          <w:sz w:val="24"/>
          <w:szCs w:val="24"/>
        </w:rPr>
        <w:t>ESP becoming effective.  In this regard, Staff cites the Duke Energy ESP stipulation, to which it was a signatory party,</w:t>
      </w:r>
      <w:r w:rsidR="00277CCB">
        <w:rPr>
          <w:rFonts w:ascii="Times New Roman" w:hAnsi="Times New Roman" w:cs="Times New Roman"/>
          <w:sz w:val="24"/>
          <w:szCs w:val="24"/>
        </w:rPr>
        <w:t xml:space="preserve"> and</w:t>
      </w:r>
      <w:r w:rsidR="00CB0DF4">
        <w:rPr>
          <w:rFonts w:ascii="Times New Roman" w:hAnsi="Times New Roman" w:cs="Times New Roman"/>
          <w:sz w:val="24"/>
          <w:szCs w:val="24"/>
        </w:rPr>
        <w:t xml:space="preserve"> </w:t>
      </w:r>
      <w:r w:rsidR="00277CCB">
        <w:rPr>
          <w:rFonts w:ascii="Times New Roman" w:hAnsi="Times New Roman" w:cs="Times New Roman"/>
          <w:sz w:val="24"/>
          <w:szCs w:val="24"/>
        </w:rPr>
        <w:t xml:space="preserve">in which Duke immediately conducted an auction that </w:t>
      </w:r>
      <w:r w:rsidR="00CB0DF4">
        <w:rPr>
          <w:rFonts w:ascii="Times New Roman" w:hAnsi="Times New Roman" w:cs="Times New Roman"/>
          <w:sz w:val="24"/>
          <w:szCs w:val="24"/>
        </w:rPr>
        <w:t>led to a 17%</w:t>
      </w:r>
      <w:r w:rsidR="00277CCB">
        <w:rPr>
          <w:rFonts w:ascii="Times New Roman" w:hAnsi="Times New Roman" w:cs="Times New Roman"/>
          <w:sz w:val="24"/>
          <w:szCs w:val="24"/>
        </w:rPr>
        <w:t xml:space="preserve"> reduction in standard service offer rates.  Staff Exhibit 110</w:t>
      </w:r>
      <w:r w:rsidR="00F80E1F">
        <w:rPr>
          <w:rFonts w:ascii="Times New Roman" w:hAnsi="Times New Roman" w:cs="Times New Roman"/>
          <w:sz w:val="24"/>
          <w:szCs w:val="24"/>
        </w:rPr>
        <w:t xml:space="preserve"> (Fortney)</w:t>
      </w:r>
      <w:r w:rsidR="00277CCB">
        <w:rPr>
          <w:rFonts w:ascii="Times New Roman" w:hAnsi="Times New Roman" w:cs="Times New Roman"/>
          <w:sz w:val="24"/>
          <w:szCs w:val="24"/>
        </w:rPr>
        <w:t xml:space="preserve">, at 4556, 4598.  </w:t>
      </w:r>
      <w:r w:rsidR="00F27F03">
        <w:rPr>
          <w:rFonts w:ascii="Times New Roman" w:hAnsi="Times New Roman" w:cs="Times New Roman"/>
          <w:sz w:val="24"/>
          <w:szCs w:val="24"/>
        </w:rPr>
        <w:t xml:space="preserve">The result is that Duke customers received immediate rate relief to their standard service offer, whereas in AEP Ohio’s ESP customers are held captive to higher standard service offer rates.  </w:t>
      </w:r>
      <w:r w:rsidR="00277CCB">
        <w:rPr>
          <w:rFonts w:ascii="Times New Roman" w:hAnsi="Times New Roman" w:cs="Times New Roman"/>
          <w:sz w:val="24"/>
          <w:szCs w:val="24"/>
        </w:rPr>
        <w:t>As such, AEP Ohio’s transition to market in 3 years, as opposed to immediately, is only a marginal benefit at best.</w:t>
      </w:r>
      <w:r w:rsidR="000E68F9">
        <w:rPr>
          <w:rFonts w:ascii="Times New Roman" w:hAnsi="Times New Roman" w:cs="Times New Roman"/>
          <w:sz w:val="24"/>
          <w:szCs w:val="24"/>
        </w:rPr>
        <w:t xml:space="preserve">  </w:t>
      </w:r>
    </w:p>
    <w:p w:rsidR="00277CCB" w:rsidRPr="00266D8E" w:rsidRDefault="00266D8E" w:rsidP="000E68F9">
      <w:pPr>
        <w:spacing w:after="0" w:line="480" w:lineRule="auto"/>
        <w:ind w:left="1440" w:firstLine="720"/>
        <w:jc w:val="both"/>
        <w:rPr>
          <w:rFonts w:ascii="Times New Roman" w:hAnsi="Times New Roman" w:cs="Times New Roman"/>
          <w:i/>
          <w:sz w:val="24"/>
          <w:szCs w:val="24"/>
        </w:rPr>
      </w:pPr>
      <w:r w:rsidRPr="00266D8E">
        <w:rPr>
          <w:rFonts w:ascii="Times New Roman" w:hAnsi="Times New Roman" w:cs="Times New Roman"/>
          <w:i/>
          <w:sz w:val="24"/>
          <w:szCs w:val="24"/>
        </w:rPr>
        <w:t>ii</w:t>
      </w:r>
      <w:r w:rsidR="00277CCB" w:rsidRPr="00266D8E">
        <w:rPr>
          <w:rFonts w:ascii="Times New Roman" w:hAnsi="Times New Roman" w:cs="Times New Roman"/>
          <w:i/>
          <w:sz w:val="24"/>
          <w:szCs w:val="24"/>
        </w:rPr>
        <w:t>.</w:t>
      </w:r>
      <w:r w:rsidR="00277CCB" w:rsidRPr="00266D8E">
        <w:rPr>
          <w:rFonts w:ascii="Times New Roman" w:hAnsi="Times New Roman" w:cs="Times New Roman"/>
          <w:i/>
          <w:sz w:val="24"/>
          <w:szCs w:val="24"/>
        </w:rPr>
        <w:tab/>
      </w:r>
      <w:r w:rsidR="00277CCB" w:rsidRPr="00266D8E">
        <w:rPr>
          <w:rFonts w:ascii="Times New Roman" w:hAnsi="Times New Roman" w:cs="Times New Roman"/>
          <w:i/>
          <w:sz w:val="24"/>
          <w:szCs w:val="24"/>
          <w:u w:val="single"/>
        </w:rPr>
        <w:t>Rate Certainty and Stability</w:t>
      </w:r>
    </w:p>
    <w:p w:rsidR="0033161A" w:rsidRDefault="00277CCB" w:rsidP="00277C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Staff also suggests that the ESP provides a benefit of rate certainty and stability, </w:t>
      </w:r>
      <w:r w:rsidR="00F17E82">
        <w:rPr>
          <w:rFonts w:ascii="Times New Roman" w:hAnsi="Times New Roman" w:cs="Times New Roman"/>
          <w:sz w:val="24"/>
          <w:szCs w:val="24"/>
        </w:rPr>
        <w:t xml:space="preserve">as the </w:t>
      </w:r>
      <w:r>
        <w:rPr>
          <w:rFonts w:ascii="Times New Roman" w:hAnsi="Times New Roman" w:cs="Times New Roman"/>
          <w:sz w:val="24"/>
          <w:szCs w:val="24"/>
        </w:rPr>
        <w:t xml:space="preserve">market is subject to fluctuations and may be unpredictable, </w:t>
      </w:r>
      <w:r w:rsidR="00F17E82">
        <w:rPr>
          <w:rFonts w:ascii="Times New Roman" w:hAnsi="Times New Roman" w:cs="Times New Roman"/>
          <w:sz w:val="24"/>
          <w:szCs w:val="24"/>
        </w:rPr>
        <w:t xml:space="preserve">while the </w:t>
      </w:r>
      <w:r>
        <w:rPr>
          <w:rFonts w:ascii="Times New Roman" w:hAnsi="Times New Roman" w:cs="Times New Roman"/>
          <w:sz w:val="24"/>
          <w:szCs w:val="24"/>
        </w:rPr>
        <w:t>proposed ESP would provide a transition</w:t>
      </w:r>
      <w:r w:rsidR="00F17E82">
        <w:rPr>
          <w:rFonts w:ascii="Times New Roman" w:hAnsi="Times New Roman" w:cs="Times New Roman"/>
          <w:sz w:val="24"/>
          <w:szCs w:val="24"/>
        </w:rPr>
        <w:t xml:space="preserve"> to market</w:t>
      </w:r>
      <w:r>
        <w:rPr>
          <w:rFonts w:ascii="Times New Roman" w:hAnsi="Times New Roman" w:cs="Times New Roman"/>
          <w:sz w:val="24"/>
          <w:szCs w:val="24"/>
        </w:rPr>
        <w:t xml:space="preserve"> with rate certainty and stability </w:t>
      </w:r>
      <w:r w:rsidR="00F17E82">
        <w:rPr>
          <w:rFonts w:ascii="Times New Roman" w:hAnsi="Times New Roman" w:cs="Times New Roman"/>
          <w:sz w:val="24"/>
          <w:szCs w:val="24"/>
        </w:rPr>
        <w:t xml:space="preserve">such that </w:t>
      </w:r>
      <w:r>
        <w:rPr>
          <w:rFonts w:ascii="Times New Roman" w:hAnsi="Times New Roman" w:cs="Times New Roman"/>
          <w:sz w:val="24"/>
          <w:szCs w:val="24"/>
        </w:rPr>
        <w:t>customers and the utility</w:t>
      </w:r>
      <w:r w:rsidR="00F17E82">
        <w:rPr>
          <w:rFonts w:ascii="Times New Roman" w:hAnsi="Times New Roman" w:cs="Times New Roman"/>
          <w:sz w:val="24"/>
          <w:szCs w:val="24"/>
        </w:rPr>
        <w:t xml:space="preserve"> know what to expect</w:t>
      </w:r>
      <w:r>
        <w:rPr>
          <w:rFonts w:ascii="Times New Roman" w:hAnsi="Times New Roman" w:cs="Times New Roman"/>
          <w:sz w:val="24"/>
          <w:szCs w:val="24"/>
        </w:rPr>
        <w:t>.</w:t>
      </w:r>
      <w:r w:rsidR="00F17E82">
        <w:rPr>
          <w:rFonts w:ascii="Times New Roman" w:hAnsi="Times New Roman" w:cs="Times New Roman"/>
          <w:sz w:val="24"/>
          <w:szCs w:val="24"/>
        </w:rPr>
        <w:t xml:space="preserve">  Staff Exhibit 110</w:t>
      </w:r>
      <w:r w:rsidR="000E68F9">
        <w:rPr>
          <w:rFonts w:ascii="Times New Roman" w:hAnsi="Times New Roman" w:cs="Times New Roman"/>
          <w:sz w:val="24"/>
          <w:szCs w:val="24"/>
        </w:rPr>
        <w:t xml:space="preserve"> (Fortney)</w:t>
      </w:r>
      <w:r w:rsidR="00F17E82">
        <w:rPr>
          <w:rFonts w:ascii="Times New Roman" w:hAnsi="Times New Roman" w:cs="Times New Roman"/>
          <w:sz w:val="24"/>
          <w:szCs w:val="24"/>
        </w:rPr>
        <w:t>, at 7.  As a threshold matter, Staff’s claim of rate certainty and stability contradicts the preference that the Company proceed to a competitive bid process immediately upon approval of the ESP, as noted above.  Moreover, Staff acknowledged that</w:t>
      </w:r>
      <w:r w:rsidR="0075487F">
        <w:rPr>
          <w:rFonts w:ascii="Times New Roman" w:hAnsi="Times New Roman" w:cs="Times New Roman"/>
          <w:sz w:val="24"/>
          <w:szCs w:val="24"/>
        </w:rPr>
        <w:t xml:space="preserve"> any </w:t>
      </w:r>
      <w:r w:rsidR="00F17E82">
        <w:rPr>
          <w:rFonts w:ascii="Times New Roman" w:hAnsi="Times New Roman" w:cs="Times New Roman"/>
          <w:sz w:val="24"/>
          <w:szCs w:val="24"/>
        </w:rPr>
        <w:t xml:space="preserve">“uncertainty” surrounding </w:t>
      </w:r>
      <w:r w:rsidR="0075487F">
        <w:rPr>
          <w:rFonts w:ascii="Times New Roman" w:hAnsi="Times New Roman" w:cs="Times New Roman"/>
          <w:sz w:val="24"/>
          <w:szCs w:val="24"/>
        </w:rPr>
        <w:t xml:space="preserve">a competitive bid process </w:t>
      </w:r>
      <w:r w:rsidR="00F17E82">
        <w:rPr>
          <w:rFonts w:ascii="Times New Roman" w:hAnsi="Times New Roman" w:cs="Times New Roman"/>
          <w:sz w:val="24"/>
          <w:szCs w:val="24"/>
        </w:rPr>
        <w:t xml:space="preserve">is of limited </w:t>
      </w:r>
      <w:r w:rsidR="00F17E82">
        <w:rPr>
          <w:rFonts w:ascii="Times New Roman" w:hAnsi="Times New Roman" w:cs="Times New Roman"/>
          <w:sz w:val="24"/>
          <w:szCs w:val="24"/>
        </w:rPr>
        <w:lastRenderedPageBreak/>
        <w:t>duration – until the competitive auction is completed</w:t>
      </w:r>
      <w:r w:rsidR="0033161A">
        <w:rPr>
          <w:rFonts w:ascii="Times New Roman" w:hAnsi="Times New Roman" w:cs="Times New Roman"/>
          <w:sz w:val="24"/>
          <w:szCs w:val="24"/>
        </w:rPr>
        <w:t xml:space="preserve"> and rates are determined</w:t>
      </w:r>
      <w:r w:rsidR="00F17E82">
        <w:rPr>
          <w:rFonts w:ascii="Times New Roman" w:hAnsi="Times New Roman" w:cs="Times New Roman"/>
          <w:sz w:val="24"/>
          <w:szCs w:val="24"/>
        </w:rPr>
        <w:t xml:space="preserve">.  </w:t>
      </w:r>
      <w:r w:rsidR="0033161A">
        <w:rPr>
          <w:rFonts w:ascii="Times New Roman" w:hAnsi="Times New Roman" w:cs="Times New Roman"/>
          <w:sz w:val="24"/>
          <w:szCs w:val="24"/>
        </w:rPr>
        <w:t>Indeed, Staff acknowledged that the uncertainty is the same for an auction conducted within an ESP and an MRO auction.  Tr. XVI</w:t>
      </w:r>
      <w:r w:rsidR="000E68F9">
        <w:rPr>
          <w:rFonts w:ascii="Times New Roman" w:hAnsi="Times New Roman" w:cs="Times New Roman"/>
          <w:sz w:val="24"/>
          <w:szCs w:val="24"/>
        </w:rPr>
        <w:t xml:space="preserve"> (Fortney)</w:t>
      </w:r>
      <w:r w:rsidR="0033161A">
        <w:rPr>
          <w:rFonts w:ascii="Times New Roman" w:hAnsi="Times New Roman" w:cs="Times New Roman"/>
          <w:sz w:val="24"/>
          <w:szCs w:val="24"/>
        </w:rPr>
        <w:t xml:space="preserve">, at 4599.  </w:t>
      </w:r>
      <w:r w:rsidR="00EE36BC">
        <w:rPr>
          <w:rFonts w:ascii="Times New Roman" w:hAnsi="Times New Roman" w:cs="Times New Roman"/>
          <w:sz w:val="24"/>
          <w:szCs w:val="24"/>
        </w:rPr>
        <w:t>Thus, rate certainty during this narrow window provides little or no benefit over the MRO.</w:t>
      </w:r>
    </w:p>
    <w:p w:rsidR="008B1FEF" w:rsidRPr="00266D8E" w:rsidRDefault="00266D8E" w:rsidP="000E68F9">
      <w:pPr>
        <w:spacing w:after="0" w:line="480" w:lineRule="auto"/>
        <w:ind w:left="2160"/>
        <w:jc w:val="both"/>
        <w:rPr>
          <w:rFonts w:ascii="Times New Roman" w:hAnsi="Times New Roman" w:cs="Times New Roman"/>
          <w:i/>
          <w:sz w:val="24"/>
          <w:szCs w:val="24"/>
        </w:rPr>
      </w:pPr>
      <w:r w:rsidRPr="00266D8E">
        <w:rPr>
          <w:rFonts w:ascii="Times New Roman" w:hAnsi="Times New Roman" w:cs="Times New Roman"/>
          <w:i/>
          <w:sz w:val="24"/>
          <w:szCs w:val="24"/>
        </w:rPr>
        <w:t>iii</w:t>
      </w:r>
      <w:r w:rsidR="0033161A" w:rsidRPr="00266D8E">
        <w:rPr>
          <w:rFonts w:ascii="Times New Roman" w:hAnsi="Times New Roman" w:cs="Times New Roman"/>
          <w:i/>
          <w:sz w:val="24"/>
          <w:szCs w:val="24"/>
        </w:rPr>
        <w:t>.</w:t>
      </w:r>
      <w:r w:rsidR="0033161A" w:rsidRPr="00266D8E">
        <w:rPr>
          <w:rFonts w:ascii="Times New Roman" w:hAnsi="Times New Roman" w:cs="Times New Roman"/>
          <w:i/>
          <w:sz w:val="24"/>
          <w:szCs w:val="24"/>
        </w:rPr>
        <w:tab/>
      </w:r>
      <w:r w:rsidR="0033161A" w:rsidRPr="00266D8E">
        <w:rPr>
          <w:rFonts w:ascii="Times New Roman" w:hAnsi="Times New Roman" w:cs="Times New Roman"/>
          <w:i/>
          <w:sz w:val="24"/>
          <w:szCs w:val="24"/>
          <w:u w:val="single"/>
        </w:rPr>
        <w:t>Generation Resource Rider</w:t>
      </w:r>
      <w:r w:rsidR="00277CCB" w:rsidRPr="00266D8E">
        <w:rPr>
          <w:rFonts w:ascii="Times New Roman" w:hAnsi="Times New Roman" w:cs="Times New Roman"/>
          <w:i/>
          <w:sz w:val="24"/>
          <w:szCs w:val="24"/>
        </w:rPr>
        <w:t xml:space="preserve"> </w:t>
      </w:r>
    </w:p>
    <w:p w:rsidR="002306BB" w:rsidRPr="00D00100" w:rsidRDefault="002306BB" w:rsidP="002306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claiming that the GRR may have some qualitative benefits, Staff states that “</w:t>
      </w:r>
      <w:r w:rsidRPr="002306BB">
        <w:rPr>
          <w:rFonts w:ascii="Times New Roman" w:hAnsi="Times New Roman" w:cs="Times New Roman"/>
          <w:b/>
          <w:sz w:val="24"/>
          <w:szCs w:val="24"/>
          <w:u w:val="single"/>
        </w:rPr>
        <w:t>if</w:t>
      </w:r>
      <w:r>
        <w:rPr>
          <w:rFonts w:ascii="Times New Roman" w:hAnsi="Times New Roman" w:cs="Times New Roman"/>
          <w:b/>
          <w:sz w:val="24"/>
          <w:szCs w:val="24"/>
        </w:rPr>
        <w:t xml:space="preserve"> </w:t>
      </w:r>
      <w:r>
        <w:rPr>
          <w:rFonts w:ascii="Times New Roman" w:hAnsi="Times New Roman" w:cs="Times New Roman"/>
          <w:sz w:val="24"/>
          <w:szCs w:val="24"/>
        </w:rPr>
        <w:t xml:space="preserve">there is an established need for additional generation in the future, the GRR </w:t>
      </w:r>
      <w:r w:rsidR="00025F4C">
        <w:rPr>
          <w:rFonts w:ascii="Times New Roman" w:hAnsi="Times New Roman" w:cs="Times New Roman"/>
          <w:sz w:val="24"/>
          <w:szCs w:val="24"/>
        </w:rPr>
        <w:t>provides</w:t>
      </w:r>
      <w:r>
        <w:rPr>
          <w:rFonts w:ascii="Times New Roman" w:hAnsi="Times New Roman" w:cs="Times New Roman"/>
          <w:sz w:val="24"/>
          <w:szCs w:val="24"/>
        </w:rPr>
        <w:t xml:space="preserve"> a mechanism to enable the Commission to allow for the </w:t>
      </w:r>
      <w:r w:rsidR="00025F4C">
        <w:rPr>
          <w:rFonts w:ascii="Times New Roman" w:hAnsi="Times New Roman" w:cs="Times New Roman"/>
          <w:sz w:val="24"/>
          <w:szCs w:val="24"/>
        </w:rPr>
        <w:t>construction</w:t>
      </w:r>
      <w:r>
        <w:rPr>
          <w:rFonts w:ascii="Times New Roman" w:hAnsi="Times New Roman" w:cs="Times New Roman"/>
          <w:sz w:val="24"/>
          <w:szCs w:val="24"/>
        </w:rPr>
        <w:t xml:space="preserve"> of generation facilities, while committing to the diversity of state supply, and allowing the applicant to fulfill its REC obligation.”  Staff Exhibit 110</w:t>
      </w:r>
      <w:r w:rsidR="000E68F9">
        <w:rPr>
          <w:rFonts w:ascii="Times New Roman" w:hAnsi="Times New Roman" w:cs="Times New Roman"/>
          <w:sz w:val="24"/>
          <w:szCs w:val="24"/>
        </w:rPr>
        <w:t xml:space="preserve"> (Fortney)</w:t>
      </w:r>
      <w:r>
        <w:rPr>
          <w:rFonts w:ascii="Times New Roman" w:hAnsi="Times New Roman" w:cs="Times New Roman"/>
          <w:sz w:val="24"/>
          <w:szCs w:val="24"/>
        </w:rPr>
        <w:t>, at 7</w:t>
      </w:r>
      <w:r w:rsidR="00025F4C">
        <w:rPr>
          <w:rFonts w:ascii="Times New Roman" w:hAnsi="Times New Roman" w:cs="Times New Roman"/>
          <w:sz w:val="24"/>
          <w:szCs w:val="24"/>
        </w:rPr>
        <w:t xml:space="preserve"> (emphasis supplied)</w:t>
      </w:r>
      <w:r>
        <w:rPr>
          <w:rFonts w:ascii="Times New Roman" w:hAnsi="Times New Roman" w:cs="Times New Roman"/>
          <w:sz w:val="24"/>
          <w:szCs w:val="24"/>
        </w:rPr>
        <w:t xml:space="preserve">. </w:t>
      </w:r>
      <w:r w:rsidR="00025F4C">
        <w:rPr>
          <w:rFonts w:ascii="Times New Roman" w:hAnsi="Times New Roman" w:cs="Times New Roman"/>
          <w:sz w:val="24"/>
          <w:szCs w:val="24"/>
        </w:rPr>
        <w:t xml:space="preserve"> </w:t>
      </w:r>
      <w:r>
        <w:rPr>
          <w:rFonts w:ascii="Times New Roman" w:hAnsi="Times New Roman" w:cs="Times New Roman"/>
          <w:sz w:val="24"/>
          <w:szCs w:val="24"/>
        </w:rPr>
        <w:t xml:space="preserve"> </w:t>
      </w:r>
      <w:r w:rsidR="00025F4C">
        <w:rPr>
          <w:rFonts w:ascii="Times New Roman" w:hAnsi="Times New Roman" w:cs="Times New Roman"/>
          <w:sz w:val="24"/>
          <w:szCs w:val="24"/>
        </w:rPr>
        <w:t>Noticeably, Staff has qualified its recommendation by stating “if” there is an established need for additional generation.  Staff acknowledges that, at this time, it is not aware of the need for any generation facilities in Ohio.</w:t>
      </w:r>
      <w:r w:rsidR="006B7774" w:rsidRPr="006B7774">
        <w:rPr>
          <w:rFonts w:ascii="Times New Roman" w:hAnsi="Times New Roman" w:cs="Times New Roman"/>
          <w:sz w:val="24"/>
          <w:szCs w:val="24"/>
        </w:rPr>
        <w:t xml:space="preserve"> </w:t>
      </w:r>
      <w:r w:rsidR="006B7774">
        <w:rPr>
          <w:rFonts w:ascii="Times New Roman" w:hAnsi="Times New Roman" w:cs="Times New Roman"/>
          <w:sz w:val="24"/>
          <w:szCs w:val="24"/>
        </w:rPr>
        <w:t xml:space="preserve">  Tr. XVI</w:t>
      </w:r>
      <w:r w:rsidR="000E68F9">
        <w:rPr>
          <w:rFonts w:ascii="Times New Roman" w:hAnsi="Times New Roman" w:cs="Times New Roman"/>
          <w:sz w:val="24"/>
          <w:szCs w:val="24"/>
        </w:rPr>
        <w:t xml:space="preserve"> (Fortney)</w:t>
      </w:r>
      <w:r w:rsidR="006B7774">
        <w:rPr>
          <w:rFonts w:ascii="Times New Roman" w:hAnsi="Times New Roman" w:cs="Times New Roman"/>
          <w:sz w:val="24"/>
          <w:szCs w:val="24"/>
        </w:rPr>
        <w:t xml:space="preserve">, at 4599.  Thus, the benefit of the GRR is speculative, at best, </w:t>
      </w:r>
      <w:r w:rsidR="000E68F9">
        <w:rPr>
          <w:rFonts w:ascii="Times New Roman" w:hAnsi="Times New Roman" w:cs="Times New Roman"/>
          <w:sz w:val="24"/>
          <w:szCs w:val="24"/>
        </w:rPr>
        <w:t>as additional generation may never be built.  The GRR sh</w:t>
      </w:r>
      <w:r w:rsidR="006B7774">
        <w:rPr>
          <w:rFonts w:ascii="Times New Roman" w:hAnsi="Times New Roman" w:cs="Times New Roman"/>
          <w:sz w:val="24"/>
          <w:szCs w:val="24"/>
        </w:rPr>
        <w:t xml:space="preserve">ould not be considered a qualitative benefit at all.  </w:t>
      </w:r>
      <w:r>
        <w:rPr>
          <w:rFonts w:ascii="Times New Roman" w:hAnsi="Times New Roman" w:cs="Times New Roman"/>
          <w:sz w:val="24"/>
          <w:szCs w:val="24"/>
        </w:rPr>
        <w:t xml:space="preserve"> </w:t>
      </w:r>
    </w:p>
    <w:p w:rsidR="000E68F9" w:rsidRPr="000E68F9" w:rsidRDefault="00266D8E" w:rsidP="00266D8E">
      <w:pPr>
        <w:spacing w:after="0" w:line="24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t>b</w:t>
      </w:r>
      <w:r w:rsidR="000E68F9" w:rsidRPr="000E68F9">
        <w:rPr>
          <w:rFonts w:ascii="Times New Roman" w:hAnsi="Times New Roman" w:cs="Times New Roman"/>
          <w:b/>
          <w:sz w:val="24"/>
          <w:szCs w:val="24"/>
        </w:rPr>
        <w:t>.</w:t>
      </w:r>
      <w:r w:rsidR="000E68F9" w:rsidRPr="000E68F9">
        <w:rPr>
          <w:rFonts w:ascii="Times New Roman" w:hAnsi="Times New Roman" w:cs="Times New Roman"/>
          <w:b/>
          <w:sz w:val="24"/>
          <w:szCs w:val="24"/>
        </w:rPr>
        <w:tab/>
        <w:t>The Remaining Qualitative Benefits Identified by the Company Offer No Benefit Over an MRO.</w:t>
      </w:r>
    </w:p>
    <w:p w:rsidR="00277CCB" w:rsidRDefault="000E68F9" w:rsidP="000E68F9">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remaining qualitative benefits identified by the Company offer no benefit over an MRO. </w:t>
      </w:r>
    </w:p>
    <w:p w:rsidR="0073691B" w:rsidRPr="00266D8E" w:rsidRDefault="00266D8E" w:rsidP="00266D8E">
      <w:pPr>
        <w:spacing w:after="0" w:line="480" w:lineRule="auto"/>
        <w:ind w:left="1440" w:firstLine="720"/>
        <w:jc w:val="both"/>
        <w:rPr>
          <w:rFonts w:ascii="Times New Roman" w:hAnsi="Times New Roman" w:cs="Times New Roman"/>
          <w:i/>
          <w:sz w:val="24"/>
          <w:szCs w:val="24"/>
        </w:rPr>
      </w:pPr>
      <w:r w:rsidRPr="00266D8E">
        <w:rPr>
          <w:rFonts w:ascii="Times New Roman" w:hAnsi="Times New Roman" w:cs="Times New Roman"/>
          <w:i/>
          <w:sz w:val="24"/>
          <w:szCs w:val="24"/>
        </w:rPr>
        <w:t>i</w:t>
      </w:r>
      <w:r w:rsidR="000E68F9" w:rsidRPr="00266D8E">
        <w:rPr>
          <w:rFonts w:ascii="Times New Roman" w:hAnsi="Times New Roman" w:cs="Times New Roman"/>
          <w:i/>
          <w:sz w:val="24"/>
          <w:szCs w:val="24"/>
        </w:rPr>
        <w:t>.</w:t>
      </w:r>
      <w:r w:rsidR="000E68F9" w:rsidRPr="00266D8E">
        <w:rPr>
          <w:rFonts w:ascii="Times New Roman" w:hAnsi="Times New Roman" w:cs="Times New Roman"/>
          <w:i/>
          <w:sz w:val="24"/>
          <w:szCs w:val="24"/>
        </w:rPr>
        <w:tab/>
      </w:r>
      <w:r w:rsidR="000E68F9" w:rsidRPr="00266D8E">
        <w:rPr>
          <w:rFonts w:ascii="Times New Roman" w:hAnsi="Times New Roman" w:cs="Times New Roman"/>
          <w:i/>
          <w:sz w:val="24"/>
          <w:szCs w:val="24"/>
          <w:u w:val="single"/>
        </w:rPr>
        <w:t>Elimination of the EICCR</w:t>
      </w:r>
    </w:p>
    <w:p w:rsidR="0073691B" w:rsidRPr="0073691B" w:rsidRDefault="0073691B" w:rsidP="00C909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AEP Ohio proposes to eliminate the EICCR and recover its cost in base generation rates.  It reasons that </w:t>
      </w:r>
      <w:r w:rsidR="00C9092E">
        <w:rPr>
          <w:rFonts w:ascii="Times New Roman" w:hAnsi="Times New Roman" w:cs="Times New Roman"/>
          <w:sz w:val="24"/>
          <w:szCs w:val="24"/>
        </w:rPr>
        <w:t xml:space="preserve">such treatment provides </w:t>
      </w:r>
      <w:r>
        <w:rPr>
          <w:rFonts w:ascii="Times New Roman" w:hAnsi="Times New Roman" w:cs="Times New Roman"/>
          <w:sz w:val="24"/>
          <w:szCs w:val="24"/>
        </w:rPr>
        <w:t xml:space="preserve">price certainty for </w:t>
      </w:r>
      <w:r w:rsidR="00C9092E">
        <w:rPr>
          <w:rFonts w:ascii="Times New Roman" w:hAnsi="Times New Roman" w:cs="Times New Roman"/>
          <w:sz w:val="24"/>
          <w:szCs w:val="24"/>
        </w:rPr>
        <w:t>standard service offer c</w:t>
      </w:r>
      <w:r>
        <w:rPr>
          <w:rFonts w:ascii="Times New Roman" w:hAnsi="Times New Roman" w:cs="Times New Roman"/>
          <w:sz w:val="24"/>
          <w:szCs w:val="24"/>
        </w:rPr>
        <w:t xml:space="preserve">ustomers and </w:t>
      </w:r>
      <w:r w:rsidR="00C9092E">
        <w:rPr>
          <w:rFonts w:ascii="Times New Roman" w:hAnsi="Times New Roman" w:cs="Times New Roman"/>
          <w:sz w:val="24"/>
          <w:szCs w:val="24"/>
        </w:rPr>
        <w:t xml:space="preserve">gives the company </w:t>
      </w:r>
      <w:r>
        <w:rPr>
          <w:rFonts w:ascii="Times New Roman" w:hAnsi="Times New Roman" w:cs="Times New Roman"/>
          <w:sz w:val="24"/>
          <w:szCs w:val="24"/>
        </w:rPr>
        <w:t xml:space="preserve">the risk of </w:t>
      </w:r>
      <w:r w:rsidR="00260650">
        <w:rPr>
          <w:rFonts w:ascii="Times New Roman" w:hAnsi="Times New Roman" w:cs="Times New Roman"/>
          <w:sz w:val="24"/>
          <w:szCs w:val="24"/>
        </w:rPr>
        <w:t xml:space="preserve">making any generation related investments, including environmental retrofit investments and expenses required by EPA rules.  </w:t>
      </w:r>
      <w:r w:rsidR="00C9092E">
        <w:rPr>
          <w:rFonts w:ascii="Times New Roman" w:hAnsi="Times New Roman" w:cs="Times New Roman"/>
          <w:sz w:val="24"/>
          <w:szCs w:val="24"/>
        </w:rPr>
        <w:t>Ohio Exhibit 114 (Thomas), at Exhibit LJT-1, page 1 of 3</w:t>
      </w:r>
      <w:r w:rsidR="00260650">
        <w:rPr>
          <w:rFonts w:ascii="Times New Roman" w:hAnsi="Times New Roman" w:cs="Times New Roman"/>
          <w:sz w:val="24"/>
          <w:szCs w:val="24"/>
        </w:rPr>
        <w:t>; AEP Ohio Exhibit 119</w:t>
      </w:r>
      <w:r w:rsidR="00CE30E9">
        <w:rPr>
          <w:rFonts w:ascii="Times New Roman" w:hAnsi="Times New Roman" w:cs="Times New Roman"/>
          <w:sz w:val="24"/>
          <w:szCs w:val="24"/>
        </w:rPr>
        <w:t xml:space="preserve"> (Diaz)</w:t>
      </w:r>
      <w:r w:rsidR="00260650">
        <w:rPr>
          <w:rFonts w:ascii="Times New Roman" w:hAnsi="Times New Roman" w:cs="Times New Roman"/>
          <w:sz w:val="24"/>
          <w:szCs w:val="24"/>
        </w:rPr>
        <w:t xml:space="preserve">, at 4.  If any additional </w:t>
      </w:r>
      <w:r w:rsidR="00260650">
        <w:rPr>
          <w:rFonts w:ascii="Times New Roman" w:hAnsi="Times New Roman" w:cs="Times New Roman"/>
          <w:sz w:val="24"/>
          <w:szCs w:val="24"/>
        </w:rPr>
        <w:lastRenderedPageBreak/>
        <w:t xml:space="preserve">risk is borne by AEP from elimination of </w:t>
      </w:r>
      <w:r w:rsidR="009B29D9">
        <w:rPr>
          <w:rFonts w:ascii="Times New Roman" w:hAnsi="Times New Roman" w:cs="Times New Roman"/>
          <w:sz w:val="24"/>
          <w:szCs w:val="24"/>
        </w:rPr>
        <w:t>the</w:t>
      </w:r>
      <w:r w:rsidR="00260650">
        <w:rPr>
          <w:rFonts w:ascii="Times New Roman" w:hAnsi="Times New Roman" w:cs="Times New Roman"/>
          <w:sz w:val="24"/>
          <w:szCs w:val="24"/>
        </w:rPr>
        <w:t xml:space="preserve"> EICCR, it is appropriate, considering that the Company will transfer its generation assets to a non-regulated competitive generation company </w:t>
      </w:r>
      <w:r w:rsidR="00EE36BC">
        <w:rPr>
          <w:rFonts w:ascii="Times New Roman" w:hAnsi="Times New Roman" w:cs="Times New Roman"/>
          <w:sz w:val="24"/>
          <w:szCs w:val="24"/>
        </w:rPr>
        <w:t>by</w:t>
      </w:r>
      <w:r w:rsidR="00260650">
        <w:rPr>
          <w:rFonts w:ascii="Times New Roman" w:hAnsi="Times New Roman" w:cs="Times New Roman"/>
          <w:sz w:val="24"/>
          <w:szCs w:val="24"/>
        </w:rPr>
        <w:t xml:space="preserve"> 2014.  </w:t>
      </w:r>
      <w:r w:rsidR="00F27F03">
        <w:rPr>
          <w:rFonts w:ascii="Times New Roman" w:hAnsi="Times New Roman" w:cs="Times New Roman"/>
          <w:sz w:val="24"/>
          <w:szCs w:val="24"/>
        </w:rPr>
        <w:t xml:space="preserve">AEP Ohio Exhibit 102 (Nelson), at 6.  </w:t>
      </w:r>
      <w:r w:rsidR="00260650">
        <w:rPr>
          <w:rFonts w:ascii="Times New Roman" w:hAnsi="Times New Roman" w:cs="Times New Roman"/>
          <w:sz w:val="24"/>
          <w:szCs w:val="24"/>
        </w:rPr>
        <w:t xml:space="preserve">AEP Ohio should bear these risks.   </w:t>
      </w:r>
      <w:r w:rsidR="00C9092E">
        <w:rPr>
          <w:rFonts w:ascii="Times New Roman" w:hAnsi="Times New Roman" w:cs="Times New Roman"/>
          <w:sz w:val="24"/>
          <w:szCs w:val="24"/>
        </w:rPr>
        <w:t xml:space="preserve">For this reason, and for the reasons discussed under Rate Certainty and Stability, above, this proposal has no qualitative benefit. </w:t>
      </w:r>
    </w:p>
    <w:p w:rsidR="0073691B" w:rsidRPr="00266D8E" w:rsidRDefault="00266D8E" w:rsidP="00266D8E">
      <w:pPr>
        <w:spacing w:after="0" w:line="480" w:lineRule="auto"/>
        <w:ind w:left="1440" w:firstLine="720"/>
        <w:jc w:val="both"/>
        <w:rPr>
          <w:rFonts w:ascii="Times New Roman" w:hAnsi="Times New Roman" w:cs="Times New Roman"/>
          <w:i/>
          <w:sz w:val="24"/>
          <w:szCs w:val="24"/>
        </w:rPr>
      </w:pPr>
      <w:r w:rsidRPr="00266D8E">
        <w:rPr>
          <w:rFonts w:ascii="Times New Roman" w:hAnsi="Times New Roman" w:cs="Times New Roman"/>
          <w:i/>
          <w:sz w:val="24"/>
          <w:szCs w:val="24"/>
        </w:rPr>
        <w:t>ii</w:t>
      </w:r>
      <w:r w:rsidR="000E68F9" w:rsidRPr="00266D8E">
        <w:rPr>
          <w:rFonts w:ascii="Times New Roman" w:hAnsi="Times New Roman" w:cs="Times New Roman"/>
          <w:i/>
          <w:sz w:val="24"/>
          <w:szCs w:val="24"/>
        </w:rPr>
        <w:t>.</w:t>
      </w:r>
      <w:r w:rsidR="000E68F9" w:rsidRPr="00266D8E">
        <w:rPr>
          <w:rFonts w:ascii="Times New Roman" w:hAnsi="Times New Roman" w:cs="Times New Roman"/>
          <w:i/>
          <w:sz w:val="24"/>
          <w:szCs w:val="24"/>
        </w:rPr>
        <w:tab/>
      </w:r>
      <w:r w:rsidR="0073691B" w:rsidRPr="00266D8E">
        <w:rPr>
          <w:rFonts w:ascii="Times New Roman" w:hAnsi="Times New Roman" w:cs="Times New Roman"/>
          <w:i/>
          <w:sz w:val="24"/>
          <w:szCs w:val="24"/>
          <w:u w:val="single"/>
        </w:rPr>
        <w:t xml:space="preserve">No </w:t>
      </w:r>
      <w:r w:rsidR="00D60B62" w:rsidRPr="00266D8E">
        <w:rPr>
          <w:rFonts w:ascii="Times New Roman" w:hAnsi="Times New Roman" w:cs="Times New Roman"/>
          <w:i/>
          <w:sz w:val="24"/>
          <w:szCs w:val="24"/>
          <w:u w:val="single"/>
        </w:rPr>
        <w:t>B</w:t>
      </w:r>
      <w:r w:rsidR="0073691B" w:rsidRPr="00266D8E">
        <w:rPr>
          <w:rFonts w:ascii="Times New Roman" w:hAnsi="Times New Roman" w:cs="Times New Roman"/>
          <w:i/>
          <w:sz w:val="24"/>
          <w:szCs w:val="24"/>
          <w:u w:val="single"/>
        </w:rPr>
        <w:t xml:space="preserve">ase </w:t>
      </w:r>
      <w:r w:rsidR="00D60B62" w:rsidRPr="00266D8E">
        <w:rPr>
          <w:rFonts w:ascii="Times New Roman" w:hAnsi="Times New Roman" w:cs="Times New Roman"/>
          <w:i/>
          <w:sz w:val="24"/>
          <w:szCs w:val="24"/>
          <w:u w:val="single"/>
        </w:rPr>
        <w:t>G</w:t>
      </w:r>
      <w:r w:rsidR="0073691B" w:rsidRPr="00266D8E">
        <w:rPr>
          <w:rFonts w:ascii="Times New Roman" w:hAnsi="Times New Roman" w:cs="Times New Roman"/>
          <w:i/>
          <w:sz w:val="24"/>
          <w:szCs w:val="24"/>
          <w:u w:val="single"/>
        </w:rPr>
        <w:t xml:space="preserve">eneration </w:t>
      </w:r>
      <w:r w:rsidR="00D60B62" w:rsidRPr="00266D8E">
        <w:rPr>
          <w:rFonts w:ascii="Times New Roman" w:hAnsi="Times New Roman" w:cs="Times New Roman"/>
          <w:i/>
          <w:sz w:val="24"/>
          <w:szCs w:val="24"/>
          <w:u w:val="single"/>
        </w:rPr>
        <w:t>R</w:t>
      </w:r>
      <w:r w:rsidR="0073691B" w:rsidRPr="00266D8E">
        <w:rPr>
          <w:rFonts w:ascii="Times New Roman" w:hAnsi="Times New Roman" w:cs="Times New Roman"/>
          <w:i/>
          <w:sz w:val="24"/>
          <w:szCs w:val="24"/>
          <w:u w:val="single"/>
        </w:rPr>
        <w:t xml:space="preserve">ate </w:t>
      </w:r>
      <w:r w:rsidR="00D60B62" w:rsidRPr="00266D8E">
        <w:rPr>
          <w:rFonts w:ascii="Times New Roman" w:hAnsi="Times New Roman" w:cs="Times New Roman"/>
          <w:i/>
          <w:sz w:val="24"/>
          <w:szCs w:val="24"/>
          <w:u w:val="single"/>
        </w:rPr>
        <w:t>I</w:t>
      </w:r>
      <w:r w:rsidR="000E68F9" w:rsidRPr="00266D8E">
        <w:rPr>
          <w:rFonts w:ascii="Times New Roman" w:hAnsi="Times New Roman" w:cs="Times New Roman"/>
          <w:i/>
          <w:sz w:val="24"/>
          <w:szCs w:val="24"/>
          <w:u w:val="single"/>
        </w:rPr>
        <w:t>ncrease</w:t>
      </w:r>
    </w:p>
    <w:p w:rsidR="0073691B" w:rsidRDefault="00C9092E" w:rsidP="008811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Company claims rate certainty is also achieved by not raising base generation rates</w:t>
      </w:r>
      <w:r w:rsidR="00260650">
        <w:rPr>
          <w:rFonts w:ascii="Times New Roman" w:hAnsi="Times New Roman" w:cs="Times New Roman"/>
          <w:sz w:val="24"/>
          <w:szCs w:val="24"/>
        </w:rPr>
        <w:t xml:space="preserve"> and again</w:t>
      </w:r>
      <w:r w:rsidR="00260650" w:rsidRPr="00260650">
        <w:rPr>
          <w:rFonts w:ascii="Times New Roman" w:hAnsi="Times New Roman" w:cs="Times New Roman"/>
          <w:sz w:val="24"/>
          <w:szCs w:val="24"/>
        </w:rPr>
        <w:t xml:space="preserve"> </w:t>
      </w:r>
      <w:r w:rsidR="00260650">
        <w:rPr>
          <w:rFonts w:ascii="Times New Roman" w:hAnsi="Times New Roman" w:cs="Times New Roman"/>
          <w:sz w:val="24"/>
          <w:szCs w:val="24"/>
        </w:rPr>
        <w:t>claims a benefit in that the company will assume the risk of making any generation related investments</w:t>
      </w:r>
      <w:r>
        <w:rPr>
          <w:rFonts w:ascii="Times New Roman" w:hAnsi="Times New Roman" w:cs="Times New Roman"/>
          <w:sz w:val="24"/>
          <w:szCs w:val="24"/>
        </w:rPr>
        <w:t xml:space="preserve">.  </w:t>
      </w:r>
      <w:r w:rsidR="00260650">
        <w:rPr>
          <w:rFonts w:ascii="Times New Roman" w:hAnsi="Times New Roman" w:cs="Times New Roman"/>
          <w:sz w:val="24"/>
          <w:szCs w:val="24"/>
        </w:rPr>
        <w:t xml:space="preserve">Id.  </w:t>
      </w:r>
      <w:r>
        <w:rPr>
          <w:rFonts w:ascii="Times New Roman" w:hAnsi="Times New Roman" w:cs="Times New Roman"/>
          <w:sz w:val="24"/>
          <w:szCs w:val="24"/>
        </w:rPr>
        <w:t xml:space="preserve">For the reasons discussed under </w:t>
      </w:r>
      <w:r w:rsidR="00260650">
        <w:rPr>
          <w:rFonts w:ascii="Times New Roman" w:hAnsi="Times New Roman" w:cs="Times New Roman"/>
          <w:sz w:val="24"/>
          <w:szCs w:val="24"/>
        </w:rPr>
        <w:t xml:space="preserve">the EICCR and </w:t>
      </w:r>
      <w:r>
        <w:rPr>
          <w:rFonts w:ascii="Times New Roman" w:hAnsi="Times New Roman" w:cs="Times New Roman"/>
          <w:sz w:val="24"/>
          <w:szCs w:val="24"/>
        </w:rPr>
        <w:t>Rate Certainty</w:t>
      </w:r>
      <w:r w:rsidR="00260650">
        <w:rPr>
          <w:rFonts w:ascii="Times New Roman" w:hAnsi="Times New Roman" w:cs="Times New Roman"/>
          <w:sz w:val="24"/>
          <w:szCs w:val="24"/>
        </w:rPr>
        <w:t>/</w:t>
      </w:r>
      <w:r>
        <w:rPr>
          <w:rFonts w:ascii="Times New Roman" w:hAnsi="Times New Roman" w:cs="Times New Roman"/>
          <w:sz w:val="24"/>
          <w:szCs w:val="24"/>
        </w:rPr>
        <w:t>Stability</w:t>
      </w:r>
      <w:r w:rsidR="00260650">
        <w:rPr>
          <w:rFonts w:ascii="Times New Roman" w:hAnsi="Times New Roman" w:cs="Times New Roman"/>
          <w:sz w:val="24"/>
          <w:szCs w:val="24"/>
        </w:rPr>
        <w:t xml:space="preserve"> sections of this brief</w:t>
      </w:r>
      <w:r>
        <w:rPr>
          <w:rFonts w:ascii="Times New Roman" w:hAnsi="Times New Roman" w:cs="Times New Roman"/>
          <w:sz w:val="24"/>
          <w:szCs w:val="24"/>
        </w:rPr>
        <w:t>, above, this proposal has no qualitative benefit.  The Ohio Schools also not</w:t>
      </w:r>
      <w:r w:rsidR="00260650">
        <w:rPr>
          <w:rFonts w:ascii="Times New Roman" w:hAnsi="Times New Roman" w:cs="Times New Roman"/>
          <w:sz w:val="24"/>
          <w:szCs w:val="24"/>
        </w:rPr>
        <w:t>e</w:t>
      </w:r>
      <w:r>
        <w:rPr>
          <w:rFonts w:ascii="Times New Roman" w:hAnsi="Times New Roman" w:cs="Times New Roman"/>
          <w:sz w:val="24"/>
          <w:szCs w:val="24"/>
        </w:rPr>
        <w:t xml:space="preserve"> that failure to increase base generation rates is not a benefit, considering the lengths AEP Ohio has gone to raise other rates in this proceeding, notably the RSR and capacity charges that will be passed through to shopping customers.  </w:t>
      </w:r>
    </w:p>
    <w:p w:rsidR="009771DF" w:rsidRPr="00266D8E" w:rsidRDefault="00266D8E" w:rsidP="00266D8E">
      <w:pPr>
        <w:spacing w:after="0" w:line="240" w:lineRule="auto"/>
        <w:ind w:left="1440" w:firstLine="720"/>
        <w:jc w:val="both"/>
        <w:rPr>
          <w:rFonts w:ascii="Times New Roman" w:hAnsi="Times New Roman" w:cs="Times New Roman"/>
          <w:i/>
          <w:sz w:val="24"/>
          <w:szCs w:val="24"/>
        </w:rPr>
      </w:pPr>
      <w:r w:rsidRPr="00266D8E">
        <w:rPr>
          <w:rFonts w:ascii="Times New Roman" w:hAnsi="Times New Roman" w:cs="Times New Roman"/>
          <w:i/>
          <w:sz w:val="24"/>
          <w:szCs w:val="24"/>
        </w:rPr>
        <w:t>iii</w:t>
      </w:r>
      <w:r w:rsidR="000E68F9" w:rsidRPr="00266D8E">
        <w:rPr>
          <w:rFonts w:ascii="Times New Roman" w:hAnsi="Times New Roman" w:cs="Times New Roman"/>
          <w:i/>
          <w:sz w:val="24"/>
          <w:szCs w:val="24"/>
        </w:rPr>
        <w:t>.</w:t>
      </w:r>
      <w:r w:rsidR="000E68F9" w:rsidRPr="00266D8E">
        <w:rPr>
          <w:rFonts w:ascii="Times New Roman" w:hAnsi="Times New Roman" w:cs="Times New Roman"/>
          <w:i/>
          <w:sz w:val="24"/>
          <w:szCs w:val="24"/>
        </w:rPr>
        <w:tab/>
      </w:r>
      <w:r w:rsidR="000E68F9" w:rsidRPr="00266D8E">
        <w:rPr>
          <w:rFonts w:ascii="Times New Roman" w:hAnsi="Times New Roman" w:cs="Times New Roman"/>
          <w:i/>
          <w:sz w:val="24"/>
          <w:szCs w:val="24"/>
          <w:u w:val="single"/>
        </w:rPr>
        <w:t>Tempered Rate Increase</w:t>
      </w:r>
    </w:p>
    <w:p w:rsidR="009771DF" w:rsidRDefault="009771DF" w:rsidP="009771D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its attempt to justify its application, AEP Ohio claims that a benefit of its ESP is that it offers a “tempered rate increase.”  AEP Ohio Exhibit 119 (Dias), at 4.  AEP Ohio witness Roush testified the </w:t>
      </w:r>
      <w:r w:rsidRPr="006B0F73">
        <w:rPr>
          <w:rFonts w:ascii="Times New Roman" w:hAnsi="Times New Roman" w:cs="Times New Roman"/>
          <w:b/>
          <w:i/>
          <w:sz w:val="24"/>
          <w:szCs w:val="24"/>
        </w:rPr>
        <w:t>average</w:t>
      </w:r>
      <w:r>
        <w:rPr>
          <w:rFonts w:ascii="Times New Roman" w:hAnsi="Times New Roman" w:cs="Times New Roman"/>
          <w:sz w:val="24"/>
          <w:szCs w:val="24"/>
        </w:rPr>
        <w:t xml:space="preserve"> rate increases for GS-2 and GS-3 customers in the Columbus Southern Power  Rate Zone would be approximately 2 – 3%, and would be 4 – 5% in the Ohio Power Rate Zone.   AEP Ohio Exhibit 111 (Roush), at 16.  On cross examination, he stated that on an individual basis, rate increases could range up to 10%, with very few customers experiencing over a 10% increase.  </w:t>
      </w:r>
      <w:r w:rsidR="009B29D9">
        <w:rPr>
          <w:rFonts w:ascii="Times New Roman" w:hAnsi="Times New Roman" w:cs="Times New Roman"/>
          <w:sz w:val="24"/>
          <w:szCs w:val="24"/>
        </w:rPr>
        <w:t>Notwithstanding</w:t>
      </w:r>
      <w:r>
        <w:rPr>
          <w:rFonts w:ascii="Times New Roman" w:hAnsi="Times New Roman" w:cs="Times New Roman"/>
          <w:sz w:val="24"/>
          <w:szCs w:val="24"/>
        </w:rPr>
        <w:t xml:space="preserve"> that a 10% increase would be sizeable to a school that spends </w:t>
      </w:r>
      <w:r w:rsidR="00EA70EB">
        <w:rPr>
          <w:rFonts w:ascii="Times New Roman" w:hAnsi="Times New Roman" w:cs="Times New Roman"/>
          <w:sz w:val="24"/>
          <w:szCs w:val="24"/>
        </w:rPr>
        <w:t xml:space="preserve">up to $20,000 per month </w:t>
      </w:r>
      <w:r>
        <w:rPr>
          <w:rFonts w:ascii="Times New Roman" w:hAnsi="Times New Roman" w:cs="Times New Roman"/>
          <w:sz w:val="24"/>
          <w:szCs w:val="24"/>
        </w:rPr>
        <w:t>on electricity, Mr. Roush stated that the Company did not analyze the rate impact that the increased capacity charges could have on shopping customers.  When passed through</w:t>
      </w:r>
      <w:r w:rsidR="00F27F03">
        <w:rPr>
          <w:rFonts w:ascii="Times New Roman" w:hAnsi="Times New Roman" w:cs="Times New Roman"/>
          <w:sz w:val="24"/>
          <w:szCs w:val="24"/>
        </w:rPr>
        <w:t xml:space="preserve"> from CRES providers to their customers</w:t>
      </w:r>
      <w:r>
        <w:rPr>
          <w:rFonts w:ascii="Times New Roman" w:hAnsi="Times New Roman" w:cs="Times New Roman"/>
          <w:sz w:val="24"/>
          <w:szCs w:val="24"/>
        </w:rPr>
        <w:t xml:space="preserve">, this potential increase </w:t>
      </w:r>
      <w:r w:rsidR="00662FAF">
        <w:rPr>
          <w:rFonts w:ascii="Times New Roman" w:hAnsi="Times New Roman" w:cs="Times New Roman"/>
          <w:sz w:val="24"/>
          <w:szCs w:val="24"/>
        </w:rPr>
        <w:t>c</w:t>
      </w:r>
      <w:r>
        <w:rPr>
          <w:rFonts w:ascii="Times New Roman" w:hAnsi="Times New Roman" w:cs="Times New Roman"/>
          <w:sz w:val="24"/>
          <w:szCs w:val="24"/>
        </w:rPr>
        <w:t xml:space="preserve">ould rival </w:t>
      </w:r>
      <w:r>
        <w:rPr>
          <w:rFonts w:ascii="Times New Roman" w:hAnsi="Times New Roman" w:cs="Times New Roman"/>
          <w:sz w:val="24"/>
          <w:szCs w:val="24"/>
        </w:rPr>
        <w:lastRenderedPageBreak/>
        <w:t xml:space="preserve">the rate shock that caused the stipulation initially approved in this proceeding on December 14, 2011 to be overturned by Entry on Rehearing of February 23, 2012.  </w:t>
      </w:r>
    </w:p>
    <w:p w:rsidR="008B3D97" w:rsidRPr="00266D8E" w:rsidRDefault="00266D8E" w:rsidP="00266D8E">
      <w:pPr>
        <w:spacing w:after="0" w:line="480" w:lineRule="auto"/>
        <w:ind w:left="2160"/>
        <w:jc w:val="both"/>
        <w:rPr>
          <w:rFonts w:ascii="Times New Roman" w:hAnsi="Times New Roman" w:cs="Times New Roman"/>
          <w:i/>
          <w:sz w:val="24"/>
          <w:szCs w:val="24"/>
        </w:rPr>
      </w:pPr>
      <w:r w:rsidRPr="00266D8E">
        <w:rPr>
          <w:rFonts w:ascii="Times New Roman" w:hAnsi="Times New Roman" w:cs="Times New Roman"/>
          <w:i/>
          <w:sz w:val="24"/>
          <w:szCs w:val="24"/>
        </w:rPr>
        <w:t>iv</w:t>
      </w:r>
      <w:r w:rsidR="009771DF" w:rsidRPr="00266D8E">
        <w:rPr>
          <w:rFonts w:ascii="Times New Roman" w:hAnsi="Times New Roman" w:cs="Times New Roman"/>
          <w:i/>
          <w:sz w:val="24"/>
          <w:szCs w:val="24"/>
        </w:rPr>
        <w:t>.</w:t>
      </w:r>
      <w:r w:rsidR="009771DF" w:rsidRPr="00266D8E">
        <w:rPr>
          <w:rFonts w:ascii="Times New Roman" w:hAnsi="Times New Roman" w:cs="Times New Roman"/>
          <w:i/>
          <w:sz w:val="24"/>
          <w:szCs w:val="24"/>
        </w:rPr>
        <w:tab/>
      </w:r>
      <w:r w:rsidR="0073691B" w:rsidRPr="00266D8E">
        <w:rPr>
          <w:rFonts w:ascii="Times New Roman" w:hAnsi="Times New Roman" w:cs="Times New Roman"/>
          <w:i/>
          <w:sz w:val="24"/>
          <w:szCs w:val="24"/>
          <w:u w:val="single"/>
        </w:rPr>
        <w:t>Merger of the PIRR and FAC</w:t>
      </w:r>
    </w:p>
    <w:p w:rsidR="008B3D97" w:rsidRPr="008B3D97" w:rsidRDefault="000E68F9" w:rsidP="008B3D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AEP Ohio states that </w:t>
      </w:r>
      <w:r w:rsidR="008B3D97" w:rsidRPr="008B3D97">
        <w:rPr>
          <w:rFonts w:ascii="Times New Roman" w:hAnsi="Times New Roman" w:cs="Times New Roman"/>
          <w:sz w:val="24"/>
          <w:szCs w:val="24"/>
        </w:rPr>
        <w:t>merging the FAC</w:t>
      </w:r>
      <w:r w:rsidR="00C64132">
        <w:rPr>
          <w:rFonts w:ascii="Times New Roman" w:hAnsi="Times New Roman" w:cs="Times New Roman"/>
          <w:sz w:val="24"/>
          <w:szCs w:val="24"/>
        </w:rPr>
        <w:t xml:space="preserve">s of the Ohio Power (“OP”) and Columbus Southern Power (“CSP”) rate zones, </w:t>
      </w:r>
      <w:r w:rsidR="008B3D97" w:rsidRPr="008B3D97">
        <w:rPr>
          <w:rFonts w:ascii="Times New Roman" w:hAnsi="Times New Roman" w:cs="Times New Roman"/>
          <w:sz w:val="24"/>
          <w:szCs w:val="24"/>
        </w:rPr>
        <w:t xml:space="preserve">increases rates for </w:t>
      </w:r>
      <w:r w:rsidR="008B3D97">
        <w:rPr>
          <w:rFonts w:ascii="Times New Roman" w:hAnsi="Times New Roman" w:cs="Times New Roman"/>
          <w:sz w:val="24"/>
          <w:szCs w:val="24"/>
        </w:rPr>
        <w:t>O</w:t>
      </w:r>
      <w:r w:rsidR="008B3D97" w:rsidRPr="008B3D97">
        <w:rPr>
          <w:rFonts w:ascii="Times New Roman" w:hAnsi="Times New Roman" w:cs="Times New Roman"/>
          <w:sz w:val="24"/>
          <w:szCs w:val="24"/>
        </w:rPr>
        <w:t xml:space="preserve">P Rate Zone customers and reduces rates for CSP Rate Zone Customers.  </w:t>
      </w:r>
      <w:r w:rsidR="008B3D97">
        <w:rPr>
          <w:rFonts w:ascii="Times New Roman" w:hAnsi="Times New Roman" w:cs="Times New Roman"/>
          <w:sz w:val="24"/>
          <w:szCs w:val="24"/>
        </w:rPr>
        <w:t>AEP Ohio Exhibit 111</w:t>
      </w:r>
      <w:r w:rsidR="002142A4">
        <w:rPr>
          <w:rFonts w:ascii="Times New Roman" w:hAnsi="Times New Roman" w:cs="Times New Roman"/>
          <w:sz w:val="24"/>
          <w:szCs w:val="24"/>
        </w:rPr>
        <w:t xml:space="preserve"> (Roush)</w:t>
      </w:r>
      <w:r w:rsidR="008B3D97" w:rsidRPr="008B3D97">
        <w:rPr>
          <w:rFonts w:ascii="Times New Roman" w:hAnsi="Times New Roman" w:cs="Times New Roman"/>
          <w:sz w:val="24"/>
          <w:szCs w:val="24"/>
        </w:rPr>
        <w:t>, at 5</w:t>
      </w:r>
      <w:r w:rsidR="008B3D97">
        <w:rPr>
          <w:rFonts w:ascii="Times New Roman" w:hAnsi="Times New Roman" w:cs="Times New Roman"/>
          <w:sz w:val="24"/>
          <w:szCs w:val="24"/>
        </w:rPr>
        <w:t>.</w:t>
      </w:r>
      <w:r w:rsidR="008B3D97" w:rsidRPr="008B3D97">
        <w:rPr>
          <w:rFonts w:ascii="Times New Roman" w:hAnsi="Times New Roman" w:cs="Times New Roman"/>
          <w:sz w:val="24"/>
          <w:szCs w:val="24"/>
        </w:rPr>
        <w:t xml:space="preserve">  Conversely, mergin</w:t>
      </w:r>
      <w:r w:rsidR="008B3D97">
        <w:rPr>
          <w:rFonts w:ascii="Times New Roman" w:hAnsi="Times New Roman" w:cs="Times New Roman"/>
          <w:sz w:val="24"/>
          <w:szCs w:val="24"/>
        </w:rPr>
        <w:t>g</w:t>
      </w:r>
      <w:r w:rsidR="008B3D97" w:rsidRPr="008B3D97">
        <w:rPr>
          <w:rFonts w:ascii="Times New Roman" w:hAnsi="Times New Roman" w:cs="Times New Roman"/>
          <w:sz w:val="24"/>
          <w:szCs w:val="24"/>
        </w:rPr>
        <w:t xml:space="preserve"> the PIRR reduces rates for OP Rate Zone customers and increase rates for CSP Rate Zone customers.  Id. </w:t>
      </w:r>
      <w:r w:rsidR="008B3D97">
        <w:rPr>
          <w:rFonts w:ascii="Times New Roman" w:hAnsi="Times New Roman" w:cs="Times New Roman"/>
          <w:sz w:val="24"/>
          <w:szCs w:val="24"/>
        </w:rPr>
        <w:t xml:space="preserve"> </w:t>
      </w:r>
      <w:r w:rsidR="008B3D97" w:rsidRPr="008B3D97">
        <w:rPr>
          <w:rFonts w:ascii="Times New Roman" w:hAnsi="Times New Roman" w:cs="Times New Roman"/>
          <w:sz w:val="24"/>
          <w:szCs w:val="24"/>
        </w:rPr>
        <w:t>AEP Ohio claims that the delay in merging the FAC</w:t>
      </w:r>
      <w:r w:rsidR="00D275E7">
        <w:rPr>
          <w:rFonts w:ascii="Times New Roman" w:hAnsi="Times New Roman" w:cs="Times New Roman"/>
          <w:sz w:val="24"/>
          <w:szCs w:val="24"/>
        </w:rPr>
        <w:t>, and a delay in collection of the previously approved FAC costs through the PIRR,</w:t>
      </w:r>
      <w:r w:rsidR="008B3D97" w:rsidRPr="008B3D97">
        <w:rPr>
          <w:rFonts w:ascii="Times New Roman" w:hAnsi="Times New Roman" w:cs="Times New Roman"/>
          <w:sz w:val="24"/>
          <w:szCs w:val="24"/>
        </w:rPr>
        <w:t xml:space="preserve"> is a benefit of the ESP as it limits the bill impact to customers. Id. p 6</w:t>
      </w:r>
      <w:r w:rsidR="00260650">
        <w:rPr>
          <w:rFonts w:ascii="Times New Roman" w:hAnsi="Times New Roman" w:cs="Times New Roman"/>
          <w:sz w:val="24"/>
          <w:szCs w:val="24"/>
        </w:rPr>
        <w:t>; AEP Ohio Exhibit 119</w:t>
      </w:r>
      <w:r w:rsidR="00CE30E9">
        <w:rPr>
          <w:rFonts w:ascii="Times New Roman" w:hAnsi="Times New Roman" w:cs="Times New Roman"/>
          <w:sz w:val="24"/>
          <w:szCs w:val="24"/>
        </w:rPr>
        <w:t xml:space="preserve"> (Dias)</w:t>
      </w:r>
      <w:r w:rsidR="00260650">
        <w:rPr>
          <w:rFonts w:ascii="Times New Roman" w:hAnsi="Times New Roman" w:cs="Times New Roman"/>
          <w:sz w:val="24"/>
          <w:szCs w:val="24"/>
        </w:rPr>
        <w:t xml:space="preserve">, at </w:t>
      </w:r>
      <w:r w:rsidR="00D275E7">
        <w:rPr>
          <w:rFonts w:ascii="Times New Roman" w:hAnsi="Times New Roman" w:cs="Times New Roman"/>
          <w:sz w:val="24"/>
          <w:szCs w:val="24"/>
        </w:rPr>
        <w:t xml:space="preserve">3, </w:t>
      </w:r>
      <w:r w:rsidR="00260650">
        <w:rPr>
          <w:rFonts w:ascii="Times New Roman" w:hAnsi="Times New Roman" w:cs="Times New Roman"/>
          <w:sz w:val="24"/>
          <w:szCs w:val="24"/>
        </w:rPr>
        <w:t>4</w:t>
      </w:r>
      <w:r w:rsidR="008B3D97" w:rsidRPr="008B3D97">
        <w:rPr>
          <w:rFonts w:ascii="Times New Roman" w:hAnsi="Times New Roman" w:cs="Times New Roman"/>
          <w:sz w:val="24"/>
          <w:szCs w:val="24"/>
        </w:rPr>
        <w:t xml:space="preserve">.  </w:t>
      </w:r>
      <w:r w:rsidR="008B3D97">
        <w:rPr>
          <w:rFonts w:ascii="Times New Roman" w:hAnsi="Times New Roman" w:cs="Times New Roman"/>
          <w:sz w:val="24"/>
          <w:szCs w:val="24"/>
        </w:rPr>
        <w:t xml:space="preserve"> However, </w:t>
      </w:r>
      <w:r w:rsidR="008B3D97" w:rsidRPr="008B3D97">
        <w:rPr>
          <w:rFonts w:ascii="Times New Roman" w:hAnsi="Times New Roman" w:cs="Times New Roman"/>
          <w:sz w:val="24"/>
          <w:szCs w:val="24"/>
        </w:rPr>
        <w:t xml:space="preserve">the delay in merging the FAC and </w:t>
      </w:r>
      <w:r w:rsidR="00D275E7">
        <w:rPr>
          <w:rFonts w:ascii="Times New Roman" w:hAnsi="Times New Roman" w:cs="Times New Roman"/>
          <w:sz w:val="24"/>
          <w:szCs w:val="24"/>
        </w:rPr>
        <w:t xml:space="preserve">collection of the </w:t>
      </w:r>
      <w:r w:rsidR="008B3D97" w:rsidRPr="008B3D97">
        <w:rPr>
          <w:rFonts w:ascii="Times New Roman" w:hAnsi="Times New Roman" w:cs="Times New Roman"/>
          <w:sz w:val="24"/>
          <w:szCs w:val="24"/>
        </w:rPr>
        <w:t>PIRR until June 2013</w:t>
      </w:r>
      <w:r w:rsidR="008B3D97">
        <w:rPr>
          <w:rFonts w:ascii="Times New Roman" w:hAnsi="Times New Roman" w:cs="Times New Roman"/>
          <w:sz w:val="24"/>
          <w:szCs w:val="24"/>
        </w:rPr>
        <w:t xml:space="preserve"> cannot be considered a qualitative benefit </w:t>
      </w:r>
      <w:r w:rsidR="008B3D97" w:rsidRPr="008B3D97">
        <w:rPr>
          <w:rFonts w:ascii="Times New Roman" w:hAnsi="Times New Roman" w:cs="Times New Roman"/>
          <w:sz w:val="24"/>
          <w:szCs w:val="24"/>
        </w:rPr>
        <w:t>because it will create $71 million in additional carrying charges for Rider PIRR.  Customers will pay less carrying costs if collections begin sooner.  Staff Exhibit 109</w:t>
      </w:r>
      <w:r w:rsidR="002142A4">
        <w:rPr>
          <w:rFonts w:ascii="Times New Roman" w:hAnsi="Times New Roman" w:cs="Times New Roman"/>
          <w:sz w:val="24"/>
          <w:szCs w:val="24"/>
        </w:rPr>
        <w:t xml:space="preserve"> (Turkenton)</w:t>
      </w:r>
      <w:r w:rsidR="008B3D97">
        <w:rPr>
          <w:rFonts w:ascii="Times New Roman" w:hAnsi="Times New Roman" w:cs="Times New Roman"/>
          <w:sz w:val="24"/>
          <w:szCs w:val="24"/>
        </w:rPr>
        <w:t>,</w:t>
      </w:r>
      <w:r w:rsidR="008B3D97" w:rsidRPr="008B3D97">
        <w:rPr>
          <w:rFonts w:ascii="Times New Roman" w:hAnsi="Times New Roman" w:cs="Times New Roman"/>
          <w:sz w:val="24"/>
          <w:szCs w:val="24"/>
        </w:rPr>
        <w:t xml:space="preserve"> at 4-5.</w:t>
      </w:r>
    </w:p>
    <w:p w:rsidR="0073691B" w:rsidRPr="00266D8E" w:rsidRDefault="00266D8E" w:rsidP="00266D8E">
      <w:pPr>
        <w:spacing w:after="0" w:line="480" w:lineRule="auto"/>
        <w:ind w:left="1440" w:firstLine="720"/>
        <w:jc w:val="both"/>
        <w:rPr>
          <w:rFonts w:ascii="Times New Roman" w:hAnsi="Times New Roman" w:cs="Times New Roman"/>
          <w:i/>
          <w:sz w:val="24"/>
          <w:szCs w:val="24"/>
        </w:rPr>
      </w:pPr>
      <w:r w:rsidRPr="00266D8E">
        <w:rPr>
          <w:rFonts w:ascii="Times New Roman" w:hAnsi="Times New Roman" w:cs="Times New Roman"/>
          <w:i/>
          <w:sz w:val="24"/>
          <w:szCs w:val="24"/>
        </w:rPr>
        <w:t>v</w:t>
      </w:r>
      <w:r w:rsidR="009771DF" w:rsidRPr="00266D8E">
        <w:rPr>
          <w:rFonts w:ascii="Times New Roman" w:hAnsi="Times New Roman" w:cs="Times New Roman"/>
          <w:i/>
          <w:sz w:val="24"/>
          <w:szCs w:val="24"/>
        </w:rPr>
        <w:t>.</w:t>
      </w:r>
      <w:r w:rsidR="009771DF" w:rsidRPr="00266D8E">
        <w:rPr>
          <w:rFonts w:ascii="Times New Roman" w:hAnsi="Times New Roman" w:cs="Times New Roman"/>
          <w:i/>
          <w:sz w:val="24"/>
          <w:szCs w:val="24"/>
        </w:rPr>
        <w:tab/>
      </w:r>
      <w:r w:rsidR="0073691B" w:rsidRPr="00266D8E">
        <w:rPr>
          <w:rFonts w:ascii="Times New Roman" w:hAnsi="Times New Roman" w:cs="Times New Roman"/>
          <w:i/>
          <w:sz w:val="24"/>
          <w:szCs w:val="24"/>
          <w:u w:val="single"/>
        </w:rPr>
        <w:t>Distribution-</w:t>
      </w:r>
      <w:r w:rsidR="008B3D97" w:rsidRPr="00266D8E">
        <w:rPr>
          <w:rFonts w:ascii="Times New Roman" w:hAnsi="Times New Roman" w:cs="Times New Roman"/>
          <w:i/>
          <w:sz w:val="24"/>
          <w:szCs w:val="24"/>
          <w:u w:val="single"/>
        </w:rPr>
        <w:t>R</w:t>
      </w:r>
      <w:r w:rsidR="0073691B" w:rsidRPr="00266D8E">
        <w:rPr>
          <w:rFonts w:ascii="Times New Roman" w:hAnsi="Times New Roman" w:cs="Times New Roman"/>
          <w:i/>
          <w:sz w:val="24"/>
          <w:szCs w:val="24"/>
          <w:u w:val="single"/>
        </w:rPr>
        <w:t>elated Riders (DIR, ESSR, gridSmart)</w:t>
      </w:r>
    </w:p>
    <w:p w:rsidR="008B3D97" w:rsidRDefault="008811AA" w:rsidP="008811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AEP Ohio argues that these distribution</w:t>
      </w:r>
      <w:r w:rsidR="002142A4">
        <w:rPr>
          <w:rFonts w:ascii="Times New Roman" w:hAnsi="Times New Roman" w:cs="Times New Roman"/>
          <w:sz w:val="24"/>
          <w:szCs w:val="24"/>
        </w:rPr>
        <w:t>-related</w:t>
      </w:r>
      <w:r>
        <w:rPr>
          <w:rFonts w:ascii="Times New Roman" w:hAnsi="Times New Roman" w:cs="Times New Roman"/>
          <w:sz w:val="24"/>
          <w:szCs w:val="24"/>
        </w:rPr>
        <w:t xml:space="preserve"> riders provide various benefits by inclusion in this ESP.  For example, </w:t>
      </w:r>
      <w:r w:rsidR="002142A4">
        <w:rPr>
          <w:rFonts w:ascii="Times New Roman" w:hAnsi="Times New Roman" w:cs="Times New Roman"/>
          <w:sz w:val="24"/>
          <w:szCs w:val="24"/>
        </w:rPr>
        <w:t xml:space="preserve">the Company claims </w:t>
      </w:r>
      <w:r>
        <w:rPr>
          <w:rFonts w:ascii="Times New Roman" w:hAnsi="Times New Roman" w:cs="Times New Roman"/>
          <w:sz w:val="24"/>
          <w:szCs w:val="24"/>
        </w:rPr>
        <w:t xml:space="preserve">the DIR provides a </w:t>
      </w:r>
      <w:r w:rsidR="009B29D9">
        <w:rPr>
          <w:rFonts w:ascii="Times New Roman" w:hAnsi="Times New Roman" w:cs="Times New Roman"/>
          <w:sz w:val="24"/>
          <w:szCs w:val="24"/>
        </w:rPr>
        <w:t>streamlined</w:t>
      </w:r>
      <w:r>
        <w:rPr>
          <w:rFonts w:ascii="Times New Roman" w:hAnsi="Times New Roman" w:cs="Times New Roman"/>
          <w:sz w:val="24"/>
          <w:szCs w:val="24"/>
        </w:rPr>
        <w:t xml:space="preserve"> approach to cost recovery to support reliability improvements</w:t>
      </w:r>
      <w:r w:rsidR="002142A4">
        <w:rPr>
          <w:rFonts w:ascii="Times New Roman" w:hAnsi="Times New Roman" w:cs="Times New Roman"/>
          <w:sz w:val="24"/>
          <w:szCs w:val="24"/>
        </w:rPr>
        <w:t>,</w:t>
      </w:r>
      <w:r>
        <w:rPr>
          <w:rFonts w:ascii="Times New Roman" w:hAnsi="Times New Roman" w:cs="Times New Roman"/>
          <w:sz w:val="24"/>
          <w:szCs w:val="24"/>
        </w:rPr>
        <w:t xml:space="preserve"> the ESSR provides increased spending for vegetation management to support reliability</w:t>
      </w:r>
      <w:r w:rsidR="002142A4">
        <w:rPr>
          <w:rFonts w:ascii="Times New Roman" w:hAnsi="Times New Roman" w:cs="Times New Roman"/>
          <w:sz w:val="24"/>
          <w:szCs w:val="24"/>
        </w:rPr>
        <w:t>,</w:t>
      </w:r>
      <w:r>
        <w:rPr>
          <w:rFonts w:ascii="Times New Roman" w:hAnsi="Times New Roman" w:cs="Times New Roman"/>
          <w:sz w:val="24"/>
          <w:szCs w:val="24"/>
        </w:rPr>
        <w:t xml:space="preserve"> and the gridSmart provides opportunities for customers to create and realize efficiency gains.  Ohio Exhibit 114 (Thomas), at Exhibit LJT-1, page 1 of 3.  However, the services provided by each of these riders could be offered independently of an ESP in a distribution rate proceeding.  Therefore, they provide no benefit over an </w:t>
      </w:r>
      <w:r w:rsidRPr="0075487F">
        <w:rPr>
          <w:rFonts w:ascii="Times New Roman" w:hAnsi="Times New Roman" w:cs="Times New Roman"/>
          <w:sz w:val="24"/>
          <w:szCs w:val="24"/>
        </w:rPr>
        <w:t>MRO.</w:t>
      </w:r>
      <w:r w:rsidR="00C64132" w:rsidRPr="0075487F">
        <w:rPr>
          <w:rFonts w:ascii="Times New Roman" w:hAnsi="Times New Roman" w:cs="Times New Roman"/>
          <w:sz w:val="24"/>
          <w:szCs w:val="24"/>
        </w:rPr>
        <w:t xml:space="preserve">  AEP Ohio</w:t>
      </w:r>
      <w:r w:rsidR="006A7290">
        <w:rPr>
          <w:rFonts w:ascii="Times New Roman" w:hAnsi="Times New Roman" w:cs="Times New Roman"/>
          <w:sz w:val="24"/>
          <w:szCs w:val="24"/>
        </w:rPr>
        <w:t>’s</w:t>
      </w:r>
      <w:r w:rsidR="0075487F" w:rsidRPr="0075487F">
        <w:rPr>
          <w:rFonts w:ascii="Times New Roman" w:hAnsi="Times New Roman" w:cs="Times New Roman"/>
          <w:sz w:val="24"/>
          <w:szCs w:val="24"/>
        </w:rPr>
        <w:t xml:space="preserve"> claim that </w:t>
      </w:r>
      <w:r w:rsidR="00C64132" w:rsidRPr="0075487F">
        <w:rPr>
          <w:rFonts w:ascii="Times New Roman" w:hAnsi="Times New Roman" w:cs="Times New Roman"/>
          <w:sz w:val="24"/>
          <w:szCs w:val="24"/>
        </w:rPr>
        <w:t>the DIR will mitigate rate case expenses</w:t>
      </w:r>
      <w:r w:rsidR="0075487F" w:rsidRPr="0075487F">
        <w:rPr>
          <w:rFonts w:ascii="Times New Roman" w:hAnsi="Times New Roman" w:cs="Times New Roman"/>
          <w:sz w:val="24"/>
          <w:szCs w:val="24"/>
        </w:rPr>
        <w:t xml:space="preserve">, and that </w:t>
      </w:r>
      <w:r w:rsidR="0075487F" w:rsidRPr="0075487F">
        <w:rPr>
          <w:rFonts w:ascii="Times New Roman" w:hAnsi="Times New Roman" w:cs="Times New Roman"/>
          <w:sz w:val="24"/>
          <w:szCs w:val="24"/>
        </w:rPr>
        <w:lastRenderedPageBreak/>
        <w:t>AEP Ohio will commit not to bring a distribution rate case before June 1, 2015, is meaningless, as it just completed a rate case on December 14, 2011 in PUCO Case No. 11-352-EL-AIR.</w:t>
      </w:r>
      <w:r w:rsidR="00C64132">
        <w:rPr>
          <w:rFonts w:ascii="Times New Roman" w:hAnsi="Times New Roman" w:cs="Times New Roman"/>
          <w:sz w:val="24"/>
          <w:szCs w:val="24"/>
        </w:rPr>
        <w:t xml:space="preserve"> </w:t>
      </w:r>
    </w:p>
    <w:p w:rsidR="00F36838" w:rsidRPr="00266D8E" w:rsidRDefault="00266D8E" w:rsidP="00266D8E">
      <w:pPr>
        <w:spacing w:after="0" w:line="240" w:lineRule="auto"/>
        <w:ind w:left="2880" w:hanging="720"/>
        <w:jc w:val="both"/>
        <w:rPr>
          <w:rFonts w:ascii="Times New Roman" w:hAnsi="Times New Roman" w:cs="Times New Roman"/>
          <w:i/>
          <w:sz w:val="24"/>
          <w:szCs w:val="24"/>
        </w:rPr>
      </w:pPr>
      <w:r w:rsidRPr="00266D8E">
        <w:rPr>
          <w:rFonts w:ascii="Times New Roman" w:hAnsi="Times New Roman" w:cs="Times New Roman"/>
          <w:i/>
          <w:sz w:val="24"/>
          <w:szCs w:val="24"/>
        </w:rPr>
        <w:t>vi</w:t>
      </w:r>
      <w:r w:rsidR="00F36838" w:rsidRPr="00266D8E">
        <w:rPr>
          <w:rFonts w:ascii="Times New Roman" w:hAnsi="Times New Roman" w:cs="Times New Roman"/>
          <w:i/>
          <w:sz w:val="24"/>
          <w:szCs w:val="24"/>
        </w:rPr>
        <w:t>.</w:t>
      </w:r>
      <w:r w:rsidR="00F36838" w:rsidRPr="00266D8E">
        <w:rPr>
          <w:rFonts w:ascii="Times New Roman" w:hAnsi="Times New Roman" w:cs="Times New Roman"/>
          <w:i/>
          <w:sz w:val="24"/>
          <w:szCs w:val="24"/>
        </w:rPr>
        <w:tab/>
      </w:r>
      <w:r w:rsidR="00F36838" w:rsidRPr="00266D8E">
        <w:rPr>
          <w:rFonts w:ascii="Times New Roman" w:hAnsi="Times New Roman" w:cs="Times New Roman"/>
          <w:i/>
          <w:sz w:val="24"/>
          <w:szCs w:val="24"/>
          <w:u w:val="single"/>
        </w:rPr>
        <w:t>Interruptible Service and Credit</w:t>
      </w:r>
      <w:r w:rsidR="00574DC7" w:rsidRPr="00266D8E">
        <w:rPr>
          <w:rFonts w:ascii="Times New Roman" w:hAnsi="Times New Roman" w:cs="Times New Roman"/>
          <w:i/>
          <w:sz w:val="24"/>
          <w:szCs w:val="24"/>
          <w:u w:val="single"/>
        </w:rPr>
        <w:t>; Economic Development Cost Recovery Rider</w:t>
      </w:r>
    </w:p>
    <w:p w:rsidR="00AB60EE" w:rsidRDefault="00F36838" w:rsidP="00574DC7">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AEP Ohio claims that the continu</w:t>
      </w:r>
      <w:r w:rsidR="00574DC7">
        <w:rPr>
          <w:rFonts w:ascii="Times New Roman" w:hAnsi="Times New Roman" w:cs="Times New Roman"/>
          <w:sz w:val="24"/>
          <w:szCs w:val="24"/>
        </w:rPr>
        <w:t>ation of its interruptible service under rider IRP-D, and enhancement of the credit thereunder, as well as continuation of the Economic Development Cost Recovery Rider</w:t>
      </w:r>
      <w:r w:rsidR="00AB60EE">
        <w:rPr>
          <w:rFonts w:ascii="Times New Roman" w:hAnsi="Times New Roman" w:cs="Times New Roman"/>
          <w:sz w:val="24"/>
          <w:szCs w:val="24"/>
        </w:rPr>
        <w:t xml:space="preserve"> (“EDCRR”)</w:t>
      </w:r>
      <w:r w:rsidR="00574DC7">
        <w:rPr>
          <w:rFonts w:ascii="Times New Roman" w:hAnsi="Times New Roman" w:cs="Times New Roman"/>
          <w:sz w:val="24"/>
          <w:szCs w:val="24"/>
        </w:rPr>
        <w:t>, are benefits provided by the ESP as both rider</w:t>
      </w:r>
      <w:r w:rsidR="009771DF">
        <w:rPr>
          <w:rFonts w:ascii="Times New Roman" w:hAnsi="Times New Roman" w:cs="Times New Roman"/>
          <w:sz w:val="24"/>
          <w:szCs w:val="24"/>
        </w:rPr>
        <w:t>s promote economic development.</w:t>
      </w:r>
      <w:r w:rsidR="00574DC7">
        <w:rPr>
          <w:rFonts w:ascii="Times New Roman" w:hAnsi="Times New Roman" w:cs="Times New Roman"/>
          <w:sz w:val="24"/>
          <w:szCs w:val="24"/>
        </w:rPr>
        <w:t xml:space="preserve">  AEP Ohio Exhibit 119</w:t>
      </w:r>
      <w:r w:rsidR="002142A4">
        <w:rPr>
          <w:rFonts w:ascii="Times New Roman" w:hAnsi="Times New Roman" w:cs="Times New Roman"/>
          <w:sz w:val="24"/>
          <w:szCs w:val="24"/>
        </w:rPr>
        <w:t xml:space="preserve"> (Dias)</w:t>
      </w:r>
      <w:r w:rsidR="00574DC7">
        <w:rPr>
          <w:rFonts w:ascii="Times New Roman" w:hAnsi="Times New Roman" w:cs="Times New Roman"/>
          <w:sz w:val="24"/>
          <w:szCs w:val="24"/>
        </w:rPr>
        <w:t>, at 7-8.</w:t>
      </w:r>
      <w:r w:rsidR="00AB60EE">
        <w:rPr>
          <w:rFonts w:ascii="Times New Roman" w:hAnsi="Times New Roman" w:cs="Times New Roman"/>
          <w:sz w:val="24"/>
          <w:szCs w:val="24"/>
        </w:rPr>
        <w:t xml:space="preserve">  More specifically, AEP Ohio claims that enhancement of the IRP-D credit will benefit existing interruptible customers, which are major employers in the state, and also benefit all customers by attracting more low cost capacity load to its system.  Id., at 7.  The </w:t>
      </w:r>
      <w:r w:rsidR="00EA70EB">
        <w:rPr>
          <w:rFonts w:ascii="Times New Roman" w:hAnsi="Times New Roman" w:cs="Times New Roman"/>
          <w:sz w:val="24"/>
          <w:szCs w:val="24"/>
        </w:rPr>
        <w:t>C</w:t>
      </w:r>
      <w:r w:rsidR="00AB60EE">
        <w:rPr>
          <w:rFonts w:ascii="Times New Roman" w:hAnsi="Times New Roman" w:cs="Times New Roman"/>
          <w:sz w:val="24"/>
          <w:szCs w:val="24"/>
        </w:rPr>
        <w:t>ompany also claims that continuation of the EDCRR will assist mercantile customers and the retention and creation of jobs in the state.</w:t>
      </w:r>
      <w:r w:rsidR="00BE6164">
        <w:rPr>
          <w:rFonts w:ascii="Times New Roman" w:hAnsi="Times New Roman" w:cs="Times New Roman"/>
          <w:sz w:val="24"/>
          <w:szCs w:val="24"/>
        </w:rPr>
        <w:t xml:space="preserve">  Id., at 8.  The Company reasons that these riders will increase business activity in Ohio and will have a substantial economic impact in the state, including providing “taxes that provide critical funding for Ohio schools.”  Id. </w:t>
      </w:r>
    </w:p>
    <w:p w:rsidR="00AB60EE" w:rsidRDefault="00BE6164" w:rsidP="006824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AEP Ohio’s claims should be rejected out of hand.  Even the Company agrees that energy prices have decreased remarkably in Ohio.  </w:t>
      </w:r>
      <w:r w:rsidR="002E0162">
        <w:rPr>
          <w:rFonts w:ascii="Times New Roman" w:hAnsi="Times New Roman" w:cs="Times New Roman"/>
          <w:sz w:val="24"/>
          <w:szCs w:val="24"/>
        </w:rPr>
        <w:t xml:space="preserve">AEP Ohio Exhibit 116 (Allen), at 4; Tr. V, at 1415.  </w:t>
      </w:r>
      <w:r>
        <w:rPr>
          <w:rFonts w:ascii="Times New Roman" w:hAnsi="Times New Roman" w:cs="Times New Roman"/>
          <w:sz w:val="24"/>
          <w:szCs w:val="24"/>
        </w:rPr>
        <w:t xml:space="preserve"> In fact, energy prices have </w:t>
      </w:r>
      <w:r w:rsidR="00EA70EB">
        <w:rPr>
          <w:rFonts w:ascii="Times New Roman" w:hAnsi="Times New Roman" w:cs="Times New Roman"/>
          <w:sz w:val="24"/>
          <w:szCs w:val="24"/>
        </w:rPr>
        <w:t>de</w:t>
      </w:r>
      <w:r>
        <w:rPr>
          <w:rFonts w:ascii="Times New Roman" w:hAnsi="Times New Roman" w:cs="Times New Roman"/>
          <w:sz w:val="24"/>
          <w:szCs w:val="24"/>
        </w:rPr>
        <w:t>creased so dramatically that, if the Company did not erect artificial barriers to shopping (e.g., the two tiered capacity charge)</w:t>
      </w:r>
      <w:r w:rsidR="006824ED">
        <w:rPr>
          <w:rFonts w:ascii="Times New Roman" w:hAnsi="Times New Roman" w:cs="Times New Roman"/>
          <w:sz w:val="24"/>
          <w:szCs w:val="24"/>
        </w:rPr>
        <w:t xml:space="preserve">, it would lose most of it customers to shopping and suffer financial harm.  </w:t>
      </w:r>
      <w:r w:rsidR="00727DFF">
        <w:rPr>
          <w:rFonts w:ascii="Times New Roman" w:hAnsi="Times New Roman" w:cs="Times New Roman"/>
          <w:sz w:val="24"/>
          <w:szCs w:val="24"/>
        </w:rPr>
        <w:t xml:space="preserve">See </w:t>
      </w:r>
      <w:r w:rsidR="00727DFF" w:rsidRPr="004D41F6">
        <w:rPr>
          <w:rFonts w:ascii="Times New Roman" w:hAnsi="Times New Roman" w:cs="Times New Roman"/>
          <w:i/>
          <w:sz w:val="24"/>
          <w:szCs w:val="24"/>
        </w:rPr>
        <w:t>Capacity Charge Case</w:t>
      </w:r>
      <w:r w:rsidR="00727DFF">
        <w:rPr>
          <w:rFonts w:ascii="Times New Roman" w:hAnsi="Times New Roman" w:cs="Times New Roman"/>
          <w:sz w:val="24"/>
          <w:szCs w:val="24"/>
        </w:rPr>
        <w:t xml:space="preserve">, AEP Ohio’s Motion for Relief (Filed February 27, 2012), at 2; </w:t>
      </w:r>
      <w:r w:rsidR="00727DFF" w:rsidRPr="004D41F6">
        <w:rPr>
          <w:rFonts w:ascii="Times New Roman" w:hAnsi="Times New Roman" w:cs="Times New Roman"/>
          <w:i/>
          <w:sz w:val="24"/>
          <w:szCs w:val="24"/>
        </w:rPr>
        <w:t>Capacity Charge Case</w:t>
      </w:r>
      <w:r w:rsidR="00727DFF">
        <w:rPr>
          <w:rFonts w:ascii="Times New Roman" w:hAnsi="Times New Roman" w:cs="Times New Roman"/>
          <w:sz w:val="24"/>
          <w:szCs w:val="24"/>
        </w:rPr>
        <w:t xml:space="preserve"> (Entry March 7, 2012), at 5.  </w:t>
      </w:r>
      <w:r w:rsidR="006824ED">
        <w:rPr>
          <w:rFonts w:ascii="Times New Roman" w:hAnsi="Times New Roman" w:cs="Times New Roman"/>
          <w:sz w:val="24"/>
          <w:szCs w:val="24"/>
        </w:rPr>
        <w:t xml:space="preserve">Thus, the preferred method to spur economic development is to move to a competitive bid process immediately in this ESP.  The </w:t>
      </w:r>
      <w:r w:rsidR="00CE30E9">
        <w:rPr>
          <w:rFonts w:ascii="Times New Roman" w:hAnsi="Times New Roman" w:cs="Times New Roman"/>
          <w:sz w:val="24"/>
          <w:szCs w:val="24"/>
        </w:rPr>
        <w:t xml:space="preserve">Ohio </w:t>
      </w:r>
      <w:r w:rsidR="00AB60EE">
        <w:rPr>
          <w:rFonts w:ascii="Times New Roman" w:hAnsi="Times New Roman" w:cs="Times New Roman"/>
          <w:sz w:val="24"/>
          <w:szCs w:val="24"/>
        </w:rPr>
        <w:t xml:space="preserve">Schools believe that market prices will lead to greater economic incentives </w:t>
      </w:r>
      <w:r w:rsidR="009B29D9">
        <w:rPr>
          <w:rFonts w:ascii="Times New Roman" w:hAnsi="Times New Roman" w:cs="Times New Roman"/>
          <w:sz w:val="24"/>
          <w:szCs w:val="24"/>
        </w:rPr>
        <w:t xml:space="preserve">for businesses </w:t>
      </w:r>
      <w:r w:rsidR="00AB60EE">
        <w:rPr>
          <w:rFonts w:ascii="Times New Roman" w:hAnsi="Times New Roman" w:cs="Times New Roman"/>
          <w:sz w:val="24"/>
          <w:szCs w:val="24"/>
        </w:rPr>
        <w:t>to locate i</w:t>
      </w:r>
      <w:r w:rsidR="006824ED">
        <w:rPr>
          <w:rFonts w:ascii="Times New Roman" w:hAnsi="Times New Roman" w:cs="Times New Roman"/>
          <w:sz w:val="24"/>
          <w:szCs w:val="24"/>
        </w:rPr>
        <w:t xml:space="preserve">n Ohio, reduce costs, </w:t>
      </w:r>
      <w:r w:rsidR="009B29D9">
        <w:rPr>
          <w:rFonts w:ascii="Times New Roman" w:hAnsi="Times New Roman" w:cs="Times New Roman"/>
          <w:sz w:val="24"/>
          <w:szCs w:val="24"/>
        </w:rPr>
        <w:t xml:space="preserve">increase employment, </w:t>
      </w:r>
      <w:r w:rsidR="006824ED">
        <w:rPr>
          <w:rFonts w:ascii="Times New Roman" w:hAnsi="Times New Roman" w:cs="Times New Roman"/>
          <w:sz w:val="24"/>
          <w:szCs w:val="24"/>
        </w:rPr>
        <w:t xml:space="preserve">and </w:t>
      </w:r>
      <w:r w:rsidR="006824ED">
        <w:rPr>
          <w:rFonts w:ascii="Times New Roman" w:hAnsi="Times New Roman" w:cs="Times New Roman"/>
          <w:sz w:val="24"/>
          <w:szCs w:val="24"/>
        </w:rPr>
        <w:lastRenderedPageBreak/>
        <w:t>grow the</w:t>
      </w:r>
      <w:r w:rsidR="00AB60EE">
        <w:rPr>
          <w:rFonts w:ascii="Times New Roman" w:hAnsi="Times New Roman" w:cs="Times New Roman"/>
          <w:sz w:val="24"/>
          <w:szCs w:val="24"/>
        </w:rPr>
        <w:t xml:space="preserve"> tax base</w:t>
      </w:r>
      <w:r w:rsidR="006824ED">
        <w:rPr>
          <w:rFonts w:ascii="Times New Roman" w:hAnsi="Times New Roman" w:cs="Times New Roman"/>
          <w:sz w:val="24"/>
          <w:szCs w:val="24"/>
        </w:rPr>
        <w:t xml:space="preserve"> for the benefit of Ohio’s public schools, </w:t>
      </w:r>
      <w:r w:rsidR="00AB60EE">
        <w:rPr>
          <w:rFonts w:ascii="Times New Roman" w:hAnsi="Times New Roman" w:cs="Times New Roman"/>
          <w:sz w:val="24"/>
          <w:szCs w:val="24"/>
        </w:rPr>
        <w:t xml:space="preserve">rather than AEP Ohio’s selectively applied piece meal riders. </w:t>
      </w:r>
    </w:p>
    <w:p w:rsidR="008B3D97" w:rsidRPr="00266D8E" w:rsidRDefault="00266D8E" w:rsidP="00266D8E">
      <w:pPr>
        <w:spacing w:after="0" w:line="240" w:lineRule="auto"/>
        <w:ind w:left="2880" w:hanging="720"/>
        <w:jc w:val="both"/>
        <w:rPr>
          <w:rFonts w:ascii="Times New Roman" w:hAnsi="Times New Roman" w:cs="Times New Roman"/>
          <w:i/>
          <w:sz w:val="24"/>
          <w:szCs w:val="24"/>
        </w:rPr>
      </w:pPr>
      <w:r w:rsidRPr="00266D8E">
        <w:rPr>
          <w:rFonts w:ascii="Times New Roman" w:hAnsi="Times New Roman" w:cs="Times New Roman"/>
          <w:i/>
          <w:sz w:val="24"/>
          <w:szCs w:val="24"/>
        </w:rPr>
        <w:t>vii</w:t>
      </w:r>
      <w:r w:rsidR="009771DF" w:rsidRPr="00266D8E">
        <w:rPr>
          <w:rFonts w:ascii="Times New Roman" w:hAnsi="Times New Roman" w:cs="Times New Roman"/>
          <w:i/>
          <w:sz w:val="24"/>
          <w:szCs w:val="24"/>
        </w:rPr>
        <w:t>.</w:t>
      </w:r>
      <w:r w:rsidR="009771DF" w:rsidRPr="00266D8E">
        <w:rPr>
          <w:rFonts w:ascii="Times New Roman" w:hAnsi="Times New Roman" w:cs="Times New Roman"/>
          <w:i/>
          <w:sz w:val="24"/>
          <w:szCs w:val="24"/>
        </w:rPr>
        <w:tab/>
      </w:r>
      <w:r w:rsidR="008B3D97" w:rsidRPr="00266D8E">
        <w:rPr>
          <w:rFonts w:ascii="Times New Roman" w:hAnsi="Times New Roman" w:cs="Times New Roman"/>
          <w:i/>
          <w:sz w:val="24"/>
          <w:szCs w:val="24"/>
          <w:u w:val="single"/>
        </w:rPr>
        <w:t>Advancement of State Policies</w:t>
      </w:r>
      <w:r w:rsidR="00043FCF" w:rsidRPr="00266D8E">
        <w:rPr>
          <w:rFonts w:ascii="Times New Roman" w:hAnsi="Times New Roman" w:cs="Times New Roman"/>
          <w:i/>
          <w:sz w:val="24"/>
          <w:szCs w:val="24"/>
          <w:u w:val="single"/>
        </w:rPr>
        <w:t>/The RSR and Discounted Capacity Charges</w:t>
      </w:r>
    </w:p>
    <w:p w:rsidR="0073691B" w:rsidRDefault="00DA274D" w:rsidP="00043FC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his direct and supplemental testimony, AEP Ohio witness Dias went to extraordinary lengths to portray compliance with the State of Ohio’s policies in Section 4928.02, Ohio Rev. Code, as a qualita</w:t>
      </w:r>
      <w:r w:rsidR="002E1D46">
        <w:rPr>
          <w:rFonts w:ascii="Times New Roman" w:hAnsi="Times New Roman" w:cs="Times New Roman"/>
          <w:sz w:val="24"/>
          <w:szCs w:val="24"/>
        </w:rPr>
        <w:t xml:space="preserve">tive benefit of the proposed ESP.  </w:t>
      </w:r>
      <w:r w:rsidR="00E15C34">
        <w:rPr>
          <w:rFonts w:ascii="Times New Roman" w:hAnsi="Times New Roman" w:cs="Times New Roman"/>
          <w:sz w:val="24"/>
          <w:szCs w:val="24"/>
        </w:rPr>
        <w:t>AEP Ohio Exhibits 118 and 119</w:t>
      </w:r>
      <w:r w:rsidR="002142A4">
        <w:rPr>
          <w:rFonts w:ascii="Times New Roman" w:hAnsi="Times New Roman" w:cs="Times New Roman"/>
          <w:sz w:val="24"/>
          <w:szCs w:val="24"/>
        </w:rPr>
        <w:t xml:space="preserve"> (Dias)</w:t>
      </w:r>
      <w:r w:rsidR="00E15C34">
        <w:rPr>
          <w:rFonts w:ascii="Times New Roman" w:hAnsi="Times New Roman" w:cs="Times New Roman"/>
          <w:sz w:val="24"/>
          <w:szCs w:val="24"/>
        </w:rPr>
        <w:t xml:space="preserve">.  </w:t>
      </w:r>
      <w:r w:rsidR="002E1D46">
        <w:rPr>
          <w:rFonts w:ascii="Times New Roman" w:hAnsi="Times New Roman" w:cs="Times New Roman"/>
          <w:sz w:val="24"/>
          <w:szCs w:val="24"/>
        </w:rPr>
        <w:t xml:space="preserve">Because AEP Ohio, and this Commission, already </w:t>
      </w:r>
      <w:r w:rsidR="00BC4B89">
        <w:rPr>
          <w:rFonts w:ascii="Times New Roman" w:hAnsi="Times New Roman" w:cs="Times New Roman"/>
          <w:sz w:val="24"/>
          <w:szCs w:val="24"/>
        </w:rPr>
        <w:t xml:space="preserve">are </w:t>
      </w:r>
      <w:r w:rsidR="002E1D46">
        <w:rPr>
          <w:rFonts w:ascii="Times New Roman" w:hAnsi="Times New Roman" w:cs="Times New Roman"/>
          <w:sz w:val="24"/>
          <w:szCs w:val="24"/>
        </w:rPr>
        <w:t>bound by law to honor these policies, adoption of provisions in an ESP that satisfy the</w:t>
      </w:r>
      <w:r w:rsidR="00BC4B89">
        <w:rPr>
          <w:rFonts w:ascii="Times New Roman" w:hAnsi="Times New Roman" w:cs="Times New Roman"/>
          <w:sz w:val="24"/>
          <w:szCs w:val="24"/>
        </w:rPr>
        <w:t xml:space="preserve"> state policies </w:t>
      </w:r>
      <w:r w:rsidR="002E1D46">
        <w:rPr>
          <w:rFonts w:ascii="Times New Roman" w:hAnsi="Times New Roman" w:cs="Times New Roman"/>
          <w:sz w:val="24"/>
          <w:szCs w:val="24"/>
        </w:rPr>
        <w:t xml:space="preserve">can hardly be claimed as a benefit of the proposed ESP.   AEP Ohio would be bound to follow the policies regardless. </w:t>
      </w:r>
      <w:r w:rsidR="00EE36BC">
        <w:rPr>
          <w:rFonts w:ascii="Times New Roman" w:hAnsi="Times New Roman" w:cs="Times New Roman"/>
          <w:sz w:val="24"/>
          <w:szCs w:val="24"/>
        </w:rPr>
        <w:t xml:space="preserve"> </w:t>
      </w:r>
      <w:r w:rsidR="00E15C34">
        <w:rPr>
          <w:rFonts w:ascii="Times New Roman" w:hAnsi="Times New Roman" w:cs="Times New Roman"/>
          <w:sz w:val="24"/>
          <w:szCs w:val="24"/>
        </w:rPr>
        <w:t xml:space="preserve">In any event, as discussed above, the provisions of the ESP which AEP Ohio claims satisfy state policy have individually been found to be of very marginal or no benefit </w:t>
      </w:r>
      <w:r w:rsidR="005F3870">
        <w:rPr>
          <w:rFonts w:ascii="Times New Roman" w:hAnsi="Times New Roman" w:cs="Times New Roman"/>
          <w:sz w:val="24"/>
          <w:szCs w:val="24"/>
        </w:rPr>
        <w:t xml:space="preserve">when comparing an ESP to an MRO.  </w:t>
      </w:r>
      <w:r w:rsidR="00E15C34">
        <w:rPr>
          <w:rFonts w:ascii="Times New Roman" w:hAnsi="Times New Roman" w:cs="Times New Roman"/>
          <w:sz w:val="24"/>
          <w:szCs w:val="24"/>
        </w:rPr>
        <w:t xml:space="preserve">  </w:t>
      </w:r>
    </w:p>
    <w:p w:rsidR="000F08A4" w:rsidRPr="00266D8E" w:rsidRDefault="000F08A4" w:rsidP="00266D8E">
      <w:pPr>
        <w:spacing w:after="0" w:line="480" w:lineRule="auto"/>
        <w:ind w:firstLine="1440"/>
        <w:jc w:val="both"/>
        <w:rPr>
          <w:rFonts w:ascii="Times New Roman" w:hAnsi="Times New Roman" w:cs="Times New Roman"/>
          <w:i/>
          <w:sz w:val="24"/>
          <w:szCs w:val="24"/>
        </w:rPr>
      </w:pPr>
      <w:r w:rsidRPr="002142A4">
        <w:rPr>
          <w:rFonts w:ascii="Times New Roman" w:hAnsi="Times New Roman" w:cs="Times New Roman"/>
          <w:sz w:val="24"/>
          <w:szCs w:val="24"/>
        </w:rPr>
        <w:tab/>
      </w:r>
      <w:r w:rsidR="00266D8E" w:rsidRPr="00266D8E">
        <w:rPr>
          <w:rFonts w:ascii="Times New Roman" w:hAnsi="Times New Roman" w:cs="Times New Roman"/>
          <w:i/>
          <w:sz w:val="24"/>
          <w:szCs w:val="24"/>
        </w:rPr>
        <w:t>vi</w:t>
      </w:r>
      <w:r w:rsidR="00266D8E">
        <w:rPr>
          <w:rFonts w:ascii="Times New Roman" w:hAnsi="Times New Roman" w:cs="Times New Roman"/>
          <w:i/>
          <w:sz w:val="24"/>
          <w:szCs w:val="24"/>
        </w:rPr>
        <w:t>i</w:t>
      </w:r>
      <w:r w:rsidR="00266D8E" w:rsidRPr="00266D8E">
        <w:rPr>
          <w:rFonts w:ascii="Times New Roman" w:hAnsi="Times New Roman" w:cs="Times New Roman"/>
          <w:i/>
          <w:sz w:val="24"/>
          <w:szCs w:val="24"/>
        </w:rPr>
        <w:t>i</w:t>
      </w:r>
      <w:r w:rsidRPr="00266D8E">
        <w:rPr>
          <w:rFonts w:ascii="Times New Roman" w:hAnsi="Times New Roman" w:cs="Times New Roman"/>
          <w:i/>
          <w:sz w:val="24"/>
          <w:szCs w:val="24"/>
        </w:rPr>
        <w:t>.</w:t>
      </w:r>
      <w:r w:rsidRPr="00266D8E">
        <w:rPr>
          <w:rFonts w:ascii="Times New Roman" w:hAnsi="Times New Roman" w:cs="Times New Roman"/>
          <w:i/>
          <w:sz w:val="24"/>
          <w:szCs w:val="24"/>
        </w:rPr>
        <w:tab/>
      </w:r>
      <w:r w:rsidRPr="00266D8E">
        <w:rPr>
          <w:rFonts w:ascii="Times New Roman" w:hAnsi="Times New Roman" w:cs="Times New Roman"/>
          <w:i/>
          <w:sz w:val="24"/>
          <w:szCs w:val="24"/>
          <w:u w:val="single"/>
        </w:rPr>
        <w:t>RSR and Discounted Capacity</w:t>
      </w:r>
      <w:r w:rsidR="007A1ACC" w:rsidRPr="00266D8E">
        <w:rPr>
          <w:rFonts w:ascii="Times New Roman" w:hAnsi="Times New Roman" w:cs="Times New Roman"/>
          <w:i/>
          <w:sz w:val="24"/>
          <w:szCs w:val="24"/>
          <w:u w:val="single"/>
        </w:rPr>
        <w:t xml:space="preserve"> Costs</w:t>
      </w:r>
    </w:p>
    <w:p w:rsidR="00AA68A7" w:rsidRDefault="005F3870" w:rsidP="00F368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supplemental testimony, </w:t>
      </w:r>
      <w:r w:rsidR="00BC4B89">
        <w:rPr>
          <w:rFonts w:ascii="Times New Roman" w:hAnsi="Times New Roman" w:cs="Times New Roman"/>
          <w:sz w:val="24"/>
          <w:szCs w:val="24"/>
        </w:rPr>
        <w:t xml:space="preserve">AEP Ohio witness Dias </w:t>
      </w:r>
      <w:r>
        <w:rPr>
          <w:rFonts w:ascii="Times New Roman" w:hAnsi="Times New Roman" w:cs="Times New Roman"/>
          <w:sz w:val="24"/>
          <w:szCs w:val="24"/>
        </w:rPr>
        <w:t>states that the RSR also should be considered a benefit of the ESP in its own right because it permits the Company to provide the nonexistent or marginal benefits discussed above.  AEP Ohio Exhibit 119</w:t>
      </w:r>
      <w:r w:rsidR="00AA68A7">
        <w:rPr>
          <w:rFonts w:ascii="Times New Roman" w:hAnsi="Times New Roman" w:cs="Times New Roman"/>
          <w:sz w:val="24"/>
          <w:szCs w:val="24"/>
        </w:rPr>
        <w:t xml:space="preserve"> (Dias)</w:t>
      </w:r>
      <w:r>
        <w:rPr>
          <w:rFonts w:ascii="Times New Roman" w:hAnsi="Times New Roman" w:cs="Times New Roman"/>
          <w:sz w:val="24"/>
          <w:szCs w:val="24"/>
        </w:rPr>
        <w:t xml:space="preserve">, at 3.  </w:t>
      </w:r>
      <w:r w:rsidR="00AA68A7">
        <w:rPr>
          <w:rFonts w:ascii="Times New Roman" w:hAnsi="Times New Roman" w:cs="Times New Roman"/>
          <w:sz w:val="24"/>
          <w:szCs w:val="24"/>
        </w:rPr>
        <w:t xml:space="preserve">The Company’s claim should be rejected for the reasons stated above. </w:t>
      </w:r>
    </w:p>
    <w:p w:rsidR="00E87854" w:rsidRDefault="00F75F03" w:rsidP="00F368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AEP Ohio also claims that the RSR permits it to provide a substantially discounted capacity charge that </w:t>
      </w:r>
      <w:r w:rsidR="00C35554">
        <w:rPr>
          <w:rFonts w:ascii="Times New Roman" w:hAnsi="Times New Roman" w:cs="Times New Roman"/>
          <w:sz w:val="24"/>
          <w:szCs w:val="24"/>
        </w:rPr>
        <w:t xml:space="preserve">(1) </w:t>
      </w:r>
      <w:r>
        <w:rPr>
          <w:rFonts w:ascii="Times New Roman" w:hAnsi="Times New Roman" w:cs="Times New Roman"/>
          <w:sz w:val="24"/>
          <w:szCs w:val="24"/>
        </w:rPr>
        <w:t xml:space="preserve">promotes robust shopping for customers and </w:t>
      </w:r>
      <w:r w:rsidR="00C35554">
        <w:rPr>
          <w:rFonts w:ascii="Times New Roman" w:hAnsi="Times New Roman" w:cs="Times New Roman"/>
          <w:sz w:val="24"/>
          <w:szCs w:val="24"/>
        </w:rPr>
        <w:t xml:space="preserve">(2) </w:t>
      </w:r>
      <w:r>
        <w:rPr>
          <w:rFonts w:ascii="Times New Roman" w:hAnsi="Times New Roman" w:cs="Times New Roman"/>
          <w:sz w:val="24"/>
          <w:szCs w:val="24"/>
        </w:rPr>
        <w:t>mitigates the financial harm to the Company caused by discounting capacity charges to CRES providers.</w:t>
      </w:r>
      <w:r w:rsidR="00C35554">
        <w:rPr>
          <w:rFonts w:ascii="Times New Roman" w:hAnsi="Times New Roman" w:cs="Times New Roman"/>
          <w:sz w:val="24"/>
          <w:szCs w:val="24"/>
        </w:rPr>
        <w:t xml:space="preserve">  Id.  </w:t>
      </w:r>
    </w:p>
    <w:p w:rsidR="00E65F1A" w:rsidRDefault="00E87854" w:rsidP="002C49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be clear, </w:t>
      </w:r>
      <w:r w:rsidR="00F27F03">
        <w:rPr>
          <w:rFonts w:ascii="Times New Roman" w:hAnsi="Times New Roman" w:cs="Times New Roman"/>
          <w:sz w:val="24"/>
          <w:szCs w:val="24"/>
        </w:rPr>
        <w:t xml:space="preserve">as stated previously, </w:t>
      </w:r>
      <w:r>
        <w:rPr>
          <w:rFonts w:ascii="Times New Roman" w:hAnsi="Times New Roman" w:cs="Times New Roman"/>
          <w:sz w:val="24"/>
          <w:szCs w:val="24"/>
        </w:rPr>
        <w:t>faced with declining energy prices and increased shopping, AEP Ohio</w:t>
      </w:r>
      <w:r w:rsidR="00E65F1A">
        <w:rPr>
          <w:rFonts w:ascii="Times New Roman" w:hAnsi="Times New Roman" w:cs="Times New Roman"/>
          <w:sz w:val="24"/>
          <w:szCs w:val="24"/>
        </w:rPr>
        <w:t xml:space="preserve"> (</w:t>
      </w:r>
      <w:r>
        <w:rPr>
          <w:rFonts w:ascii="Times New Roman" w:hAnsi="Times New Roman" w:cs="Times New Roman"/>
          <w:sz w:val="24"/>
          <w:szCs w:val="24"/>
        </w:rPr>
        <w:t>perfectly content with charging RPM prices since 2007</w:t>
      </w:r>
      <w:r w:rsidR="00E65F1A">
        <w:rPr>
          <w:rFonts w:ascii="Times New Roman" w:hAnsi="Times New Roman" w:cs="Times New Roman"/>
          <w:sz w:val="24"/>
          <w:szCs w:val="24"/>
        </w:rPr>
        <w:t>)</w:t>
      </w:r>
      <w:r>
        <w:rPr>
          <w:rFonts w:ascii="Times New Roman" w:hAnsi="Times New Roman" w:cs="Times New Roman"/>
          <w:sz w:val="24"/>
          <w:szCs w:val="24"/>
        </w:rPr>
        <w:t xml:space="preserve"> sought to increase its capacity charge from the traditional RPM rate (</w:t>
      </w:r>
      <w:r w:rsidR="00717EE6">
        <w:rPr>
          <w:rFonts w:ascii="Times New Roman" w:hAnsi="Times New Roman" w:cs="Times New Roman"/>
          <w:sz w:val="24"/>
          <w:szCs w:val="24"/>
        </w:rPr>
        <w:t xml:space="preserve">currently </w:t>
      </w:r>
      <w:r>
        <w:rPr>
          <w:rFonts w:ascii="Times New Roman" w:hAnsi="Times New Roman" w:cs="Times New Roman"/>
          <w:sz w:val="24"/>
          <w:szCs w:val="24"/>
        </w:rPr>
        <w:t xml:space="preserve">$20/MW-day) to a highly </w:t>
      </w:r>
      <w:r>
        <w:rPr>
          <w:rFonts w:ascii="Times New Roman" w:hAnsi="Times New Roman" w:cs="Times New Roman"/>
          <w:sz w:val="24"/>
          <w:szCs w:val="24"/>
        </w:rPr>
        <w:lastRenderedPageBreak/>
        <w:t xml:space="preserve">controversial cost-based rate ($355/MW-day).  The Company did so to prevent its customers from leaving its generation service </w:t>
      </w:r>
      <w:r w:rsidR="00F27F03">
        <w:rPr>
          <w:rFonts w:ascii="Times New Roman" w:hAnsi="Times New Roman" w:cs="Times New Roman"/>
          <w:sz w:val="24"/>
          <w:szCs w:val="24"/>
        </w:rPr>
        <w:t xml:space="preserve">in order </w:t>
      </w:r>
      <w:r>
        <w:rPr>
          <w:rFonts w:ascii="Times New Roman" w:hAnsi="Times New Roman" w:cs="Times New Roman"/>
          <w:sz w:val="24"/>
          <w:szCs w:val="24"/>
        </w:rPr>
        <w:t xml:space="preserve">to protect its revenues.  </w:t>
      </w:r>
      <w:r w:rsidR="00E65F1A" w:rsidRPr="00E65F1A">
        <w:rPr>
          <w:rFonts w:ascii="Times New Roman" w:hAnsi="Times New Roman" w:cs="Times New Roman"/>
          <w:sz w:val="24"/>
          <w:szCs w:val="24"/>
        </w:rPr>
        <w:t>The Company’s claim that a discount of the $355 capacity charge to $255/MW-day</w:t>
      </w:r>
      <w:r w:rsidRPr="00E65F1A">
        <w:rPr>
          <w:rFonts w:ascii="Times New Roman" w:hAnsi="Times New Roman" w:cs="Times New Roman"/>
          <w:sz w:val="24"/>
          <w:szCs w:val="24"/>
        </w:rPr>
        <w:t>s</w:t>
      </w:r>
      <w:r w:rsidR="00E65F1A" w:rsidRPr="00E65F1A">
        <w:rPr>
          <w:rFonts w:ascii="Times New Roman" w:hAnsi="Times New Roman" w:cs="Times New Roman"/>
          <w:sz w:val="24"/>
          <w:szCs w:val="24"/>
        </w:rPr>
        <w:t xml:space="preserve"> promotes shopping is absurd, considering that AEP Ohio’s Motion for Relief filed in th</w:t>
      </w:r>
      <w:r w:rsidR="00E65F1A">
        <w:rPr>
          <w:rFonts w:ascii="Times New Roman" w:hAnsi="Times New Roman" w:cs="Times New Roman"/>
          <w:sz w:val="24"/>
          <w:szCs w:val="24"/>
        </w:rPr>
        <w:t xml:space="preserve">e companion Capacity Charge Case </w:t>
      </w:r>
      <w:r w:rsidR="00E65F1A" w:rsidRPr="00E65F1A">
        <w:rPr>
          <w:rFonts w:ascii="Times New Roman" w:hAnsi="Times New Roman" w:cs="Times New Roman"/>
          <w:sz w:val="24"/>
          <w:szCs w:val="24"/>
        </w:rPr>
        <w:t>on February 27, 2012, asked the Commission for an interim two-tiered capacity charge</w:t>
      </w:r>
      <w:r w:rsidR="002C4996">
        <w:rPr>
          <w:rFonts w:ascii="Times New Roman" w:hAnsi="Times New Roman" w:cs="Times New Roman"/>
          <w:sz w:val="24"/>
          <w:szCs w:val="24"/>
        </w:rPr>
        <w:t xml:space="preserve">, with a Tier 2 price at $255, to prevent </w:t>
      </w:r>
      <w:r w:rsidR="00E65F1A" w:rsidRPr="00E65F1A">
        <w:rPr>
          <w:rFonts w:ascii="Times New Roman" w:hAnsi="Times New Roman" w:cs="Times New Roman"/>
          <w:sz w:val="24"/>
          <w:szCs w:val="24"/>
        </w:rPr>
        <w:t>los</w:t>
      </w:r>
      <w:r w:rsidR="002C4996">
        <w:rPr>
          <w:rFonts w:ascii="Times New Roman" w:hAnsi="Times New Roman" w:cs="Times New Roman"/>
          <w:sz w:val="24"/>
          <w:szCs w:val="24"/>
        </w:rPr>
        <w:t>ing</w:t>
      </w:r>
      <w:r w:rsidR="00E65F1A" w:rsidRPr="00E65F1A">
        <w:rPr>
          <w:rFonts w:ascii="Times New Roman" w:hAnsi="Times New Roman" w:cs="Times New Roman"/>
          <w:sz w:val="24"/>
          <w:szCs w:val="24"/>
        </w:rPr>
        <w:t xml:space="preserve"> a majority of its customers to shopping. </w:t>
      </w:r>
      <w:r w:rsidR="002C4996">
        <w:rPr>
          <w:rFonts w:ascii="Times New Roman" w:hAnsi="Times New Roman" w:cs="Times New Roman"/>
          <w:sz w:val="24"/>
          <w:szCs w:val="24"/>
        </w:rPr>
        <w:t xml:space="preserve"> See </w:t>
      </w:r>
      <w:r w:rsidR="002C4996" w:rsidRPr="002C4996">
        <w:rPr>
          <w:rFonts w:ascii="Times New Roman" w:hAnsi="Times New Roman" w:cs="Times New Roman"/>
          <w:i/>
          <w:sz w:val="24"/>
          <w:szCs w:val="24"/>
        </w:rPr>
        <w:t>Capacity Charge Case</w:t>
      </w:r>
      <w:r w:rsidR="002C4996">
        <w:rPr>
          <w:rFonts w:ascii="Times New Roman" w:hAnsi="Times New Roman" w:cs="Times New Roman"/>
          <w:sz w:val="24"/>
          <w:szCs w:val="24"/>
        </w:rPr>
        <w:t xml:space="preserve">, AEP Ohio’s Motion for Relief (Filed February 27, 2012), at 2; </w:t>
      </w:r>
      <w:r w:rsidR="002C4996" w:rsidRPr="002C4996">
        <w:rPr>
          <w:rFonts w:ascii="Times New Roman" w:hAnsi="Times New Roman" w:cs="Times New Roman"/>
          <w:i/>
          <w:sz w:val="24"/>
          <w:szCs w:val="24"/>
        </w:rPr>
        <w:t>Capacity Charge Case</w:t>
      </w:r>
      <w:r w:rsidR="002C4996">
        <w:rPr>
          <w:rFonts w:ascii="Times New Roman" w:hAnsi="Times New Roman" w:cs="Times New Roman"/>
          <w:sz w:val="24"/>
          <w:szCs w:val="24"/>
        </w:rPr>
        <w:t xml:space="preserve"> (Entry March 7, 2012), at 5.  </w:t>
      </w:r>
      <w:r w:rsidR="00E65F1A" w:rsidRPr="00E65F1A">
        <w:rPr>
          <w:rFonts w:ascii="Times New Roman" w:hAnsi="Times New Roman" w:cs="Times New Roman"/>
          <w:sz w:val="24"/>
          <w:szCs w:val="24"/>
        </w:rPr>
        <w:t xml:space="preserve"> </w:t>
      </w:r>
      <w:r w:rsidR="00101937">
        <w:rPr>
          <w:rFonts w:ascii="Times New Roman" w:hAnsi="Times New Roman" w:cs="Times New Roman"/>
          <w:sz w:val="24"/>
          <w:szCs w:val="24"/>
        </w:rPr>
        <w:t xml:space="preserve">  It is clear, the $255/MW-day charge is intended as a barrier to shopping, not to promote it.</w:t>
      </w:r>
      <w:r w:rsidR="002C4996">
        <w:rPr>
          <w:rFonts w:ascii="Times New Roman" w:hAnsi="Times New Roman" w:cs="Times New Roman"/>
          <w:sz w:val="24"/>
          <w:szCs w:val="24"/>
        </w:rPr>
        <w:t xml:space="preserve">  Tr. XVI (Fortney), at 4603;  Ohio Schools Exhibit 101 (Frye), at 16.</w:t>
      </w:r>
    </w:p>
    <w:p w:rsidR="007D7E6B" w:rsidRDefault="00AA68A7" w:rsidP="00F368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C35554">
        <w:rPr>
          <w:rFonts w:ascii="Times New Roman" w:hAnsi="Times New Roman" w:cs="Times New Roman"/>
          <w:sz w:val="24"/>
          <w:szCs w:val="24"/>
        </w:rPr>
        <w:t>he concept of</w:t>
      </w:r>
      <w:r w:rsidR="00101937">
        <w:rPr>
          <w:rFonts w:ascii="Times New Roman" w:hAnsi="Times New Roman" w:cs="Times New Roman"/>
          <w:sz w:val="24"/>
          <w:szCs w:val="24"/>
        </w:rPr>
        <w:t xml:space="preserve"> financial harm to the Company as a result of its decision to discount the $355 capacity charge is illusory.  </w:t>
      </w:r>
      <w:r w:rsidR="00C35554">
        <w:rPr>
          <w:rFonts w:ascii="Times New Roman" w:hAnsi="Times New Roman" w:cs="Times New Roman"/>
          <w:sz w:val="24"/>
          <w:szCs w:val="24"/>
        </w:rPr>
        <w:t xml:space="preserve">AEP Ohio’s presumption in this case, and the companion Capacity Charge case, is that it is entitled to a cost-based capacity charge of $355/MW-day.  However, as discussed previously, the Commission has not determined what the capacity charge should be, and Staff and </w:t>
      </w:r>
      <w:r>
        <w:rPr>
          <w:rFonts w:ascii="Times New Roman" w:hAnsi="Times New Roman" w:cs="Times New Roman"/>
          <w:sz w:val="24"/>
          <w:szCs w:val="24"/>
        </w:rPr>
        <w:t>other intervenors have presented analyses that demonstrate the charge</w:t>
      </w:r>
      <w:r w:rsidR="00717EE6">
        <w:rPr>
          <w:rFonts w:ascii="Times New Roman" w:hAnsi="Times New Roman" w:cs="Times New Roman"/>
          <w:sz w:val="24"/>
          <w:szCs w:val="24"/>
        </w:rPr>
        <w:t>,</w:t>
      </w:r>
      <w:r w:rsidR="00717EE6" w:rsidRPr="00717EE6">
        <w:rPr>
          <w:rFonts w:ascii="Times New Roman" w:hAnsi="Times New Roman" w:cs="Times New Roman"/>
          <w:sz w:val="24"/>
          <w:szCs w:val="24"/>
        </w:rPr>
        <w:t xml:space="preserve"> </w:t>
      </w:r>
      <w:r w:rsidR="00717EE6">
        <w:rPr>
          <w:rFonts w:ascii="Times New Roman" w:hAnsi="Times New Roman" w:cs="Times New Roman"/>
          <w:sz w:val="24"/>
          <w:szCs w:val="24"/>
        </w:rPr>
        <w:t>even if the Commission determines that a cost based capacity charge is permissible,</w:t>
      </w:r>
      <w:r>
        <w:rPr>
          <w:rFonts w:ascii="Times New Roman" w:hAnsi="Times New Roman" w:cs="Times New Roman"/>
          <w:sz w:val="24"/>
          <w:szCs w:val="24"/>
        </w:rPr>
        <w:t xml:space="preserve"> should be </w:t>
      </w:r>
      <w:r w:rsidR="00C35554">
        <w:rPr>
          <w:rFonts w:ascii="Times New Roman" w:hAnsi="Times New Roman" w:cs="Times New Roman"/>
          <w:sz w:val="24"/>
          <w:szCs w:val="24"/>
        </w:rPr>
        <w:t xml:space="preserve">far below the $355/MW-day level.  As Staff witness Fortney explained, if the capacity charge is set low enough, </w:t>
      </w:r>
      <w:r w:rsidR="007D7E6B">
        <w:rPr>
          <w:rFonts w:ascii="Times New Roman" w:hAnsi="Times New Roman" w:cs="Times New Roman"/>
          <w:sz w:val="24"/>
          <w:szCs w:val="24"/>
        </w:rPr>
        <w:t>no discount</w:t>
      </w:r>
      <w:r w:rsidR="00101937">
        <w:rPr>
          <w:rFonts w:ascii="Times New Roman" w:hAnsi="Times New Roman" w:cs="Times New Roman"/>
          <w:sz w:val="24"/>
          <w:szCs w:val="24"/>
        </w:rPr>
        <w:t xml:space="preserve"> would be </w:t>
      </w:r>
      <w:r w:rsidR="007D7E6B">
        <w:rPr>
          <w:rFonts w:ascii="Times New Roman" w:hAnsi="Times New Roman" w:cs="Times New Roman"/>
          <w:sz w:val="24"/>
          <w:szCs w:val="24"/>
        </w:rPr>
        <w:t xml:space="preserve">necessary and, thus, </w:t>
      </w:r>
      <w:r w:rsidR="00C35554">
        <w:rPr>
          <w:rFonts w:ascii="Times New Roman" w:hAnsi="Times New Roman" w:cs="Times New Roman"/>
          <w:sz w:val="24"/>
          <w:szCs w:val="24"/>
        </w:rPr>
        <w:t xml:space="preserve">there </w:t>
      </w:r>
      <w:r w:rsidR="007D7E6B">
        <w:rPr>
          <w:rFonts w:ascii="Times New Roman" w:hAnsi="Times New Roman" w:cs="Times New Roman"/>
          <w:sz w:val="24"/>
          <w:szCs w:val="24"/>
        </w:rPr>
        <w:t xml:space="preserve">would be </w:t>
      </w:r>
      <w:r w:rsidR="00C35554">
        <w:rPr>
          <w:rFonts w:ascii="Times New Roman" w:hAnsi="Times New Roman" w:cs="Times New Roman"/>
          <w:sz w:val="24"/>
          <w:szCs w:val="24"/>
        </w:rPr>
        <w:t>no need for the RSR</w:t>
      </w:r>
      <w:r>
        <w:rPr>
          <w:rFonts w:ascii="Times New Roman" w:hAnsi="Times New Roman" w:cs="Times New Roman"/>
          <w:sz w:val="24"/>
          <w:szCs w:val="24"/>
        </w:rPr>
        <w:t>, at all</w:t>
      </w:r>
      <w:r w:rsidR="00C35554">
        <w:rPr>
          <w:rFonts w:ascii="Times New Roman" w:hAnsi="Times New Roman" w:cs="Times New Roman"/>
          <w:sz w:val="24"/>
          <w:szCs w:val="24"/>
        </w:rPr>
        <w:t xml:space="preserve">.   Tr. XVI, at </w:t>
      </w:r>
      <w:r w:rsidR="00043FCF">
        <w:rPr>
          <w:rFonts w:ascii="Times New Roman" w:hAnsi="Times New Roman" w:cs="Times New Roman"/>
          <w:sz w:val="24"/>
          <w:szCs w:val="24"/>
        </w:rPr>
        <w:t xml:space="preserve">4558.  </w:t>
      </w:r>
      <w:r w:rsidR="002142A4">
        <w:rPr>
          <w:rFonts w:ascii="Times New Roman" w:hAnsi="Times New Roman" w:cs="Times New Roman"/>
          <w:sz w:val="24"/>
          <w:szCs w:val="24"/>
        </w:rPr>
        <w:t xml:space="preserve">Under the Company’s own theory, if the Commission determines that the capacity costs are at a level from which </w:t>
      </w:r>
      <w:r w:rsidR="00EE36BC">
        <w:rPr>
          <w:rFonts w:ascii="Times New Roman" w:hAnsi="Times New Roman" w:cs="Times New Roman"/>
          <w:sz w:val="24"/>
          <w:szCs w:val="24"/>
        </w:rPr>
        <w:t>n</w:t>
      </w:r>
      <w:r w:rsidR="002142A4">
        <w:rPr>
          <w:rFonts w:ascii="Times New Roman" w:hAnsi="Times New Roman" w:cs="Times New Roman"/>
          <w:sz w:val="24"/>
          <w:szCs w:val="24"/>
        </w:rPr>
        <w:t xml:space="preserve">o discount need be taken, the Company will incur no financial harm.  </w:t>
      </w:r>
    </w:p>
    <w:p w:rsidR="00891B9E" w:rsidRPr="00891B9E" w:rsidRDefault="00891B9E" w:rsidP="002C4996">
      <w:pPr>
        <w:spacing w:before="120" w:after="0" w:line="480" w:lineRule="auto"/>
        <w:jc w:val="both"/>
        <w:rPr>
          <w:rFonts w:ascii="Times New Roman" w:hAnsi="Times New Roman" w:cs="Times New Roman"/>
          <w:b/>
          <w:i/>
          <w:sz w:val="24"/>
          <w:szCs w:val="24"/>
        </w:rPr>
      </w:pPr>
      <w:r w:rsidRPr="00891B9E">
        <w:rPr>
          <w:rFonts w:ascii="Times New Roman" w:hAnsi="Times New Roman" w:cs="Times New Roman"/>
          <w:b/>
          <w:i/>
          <w:sz w:val="24"/>
          <w:szCs w:val="24"/>
        </w:rPr>
        <w:t>V.</w:t>
      </w:r>
      <w:r w:rsidRPr="00891B9E">
        <w:rPr>
          <w:rFonts w:ascii="Times New Roman" w:hAnsi="Times New Roman" w:cs="Times New Roman"/>
          <w:b/>
          <w:i/>
          <w:sz w:val="24"/>
          <w:szCs w:val="24"/>
        </w:rPr>
        <w:tab/>
        <w:t>CONCLUSION</w:t>
      </w:r>
    </w:p>
    <w:p w:rsidR="00713318" w:rsidRDefault="00891B9E" w:rsidP="00713318">
      <w:pPr>
        <w:spacing w:after="0" w:line="480" w:lineRule="auto"/>
        <w:ind w:firstLine="720"/>
        <w:jc w:val="both"/>
        <w:rPr>
          <w:rFonts w:ascii="Times New Roman" w:hAnsi="Times New Roman" w:cs="Times New Roman"/>
          <w:sz w:val="24"/>
          <w:szCs w:val="24"/>
        </w:rPr>
      </w:pPr>
      <w:r w:rsidRPr="00891B9E">
        <w:rPr>
          <w:rFonts w:ascii="Times New Roman" w:hAnsi="Times New Roman" w:cs="Times New Roman"/>
          <w:sz w:val="24"/>
          <w:szCs w:val="24"/>
        </w:rPr>
        <w:t xml:space="preserve">For the foregoing reasons, the Ohio Schools respectfully request the Commission to </w:t>
      </w:r>
      <w:r>
        <w:rPr>
          <w:rFonts w:ascii="Times New Roman" w:hAnsi="Times New Roman" w:cs="Times New Roman"/>
          <w:sz w:val="24"/>
          <w:szCs w:val="24"/>
        </w:rPr>
        <w:t xml:space="preserve">disapprove the ESP. Alternatively, if the Commission were to modify and approve the ESP, </w:t>
      </w:r>
      <w:r>
        <w:rPr>
          <w:rFonts w:ascii="Times New Roman" w:hAnsi="Times New Roman" w:cs="Times New Roman"/>
          <w:sz w:val="24"/>
          <w:szCs w:val="24"/>
        </w:rPr>
        <w:lastRenderedPageBreak/>
        <w:t>retaining the RSR and/or two tiered capacity charge in some form, the Ohio Schools ask, under the Commission’s long-standing precedent, to be exempted from the RSR and to make Tier 1 RPM capacity available to the public primary and secondary schools in AEP Ohio’s service</w:t>
      </w:r>
      <w:r w:rsidR="00713318">
        <w:rPr>
          <w:rFonts w:ascii="Times New Roman" w:hAnsi="Times New Roman" w:cs="Times New Roman"/>
          <w:sz w:val="24"/>
          <w:szCs w:val="24"/>
        </w:rPr>
        <w:t xml:space="preserve">  </w:t>
      </w:r>
      <w:r>
        <w:rPr>
          <w:rFonts w:ascii="Times New Roman" w:hAnsi="Times New Roman" w:cs="Times New Roman"/>
          <w:sz w:val="24"/>
          <w:szCs w:val="24"/>
        </w:rPr>
        <w:t xml:space="preserve"> </w:t>
      </w:r>
      <w:r w:rsidR="00713318">
        <w:rPr>
          <w:rFonts w:ascii="Times New Roman" w:hAnsi="Times New Roman" w:cs="Times New Roman"/>
          <w:sz w:val="24"/>
          <w:szCs w:val="24"/>
        </w:rPr>
        <w:t xml:space="preserve">    </w:t>
      </w:r>
    </w:p>
    <w:p w:rsidR="00891B9E" w:rsidRPr="00891B9E" w:rsidRDefault="00891B9E" w:rsidP="007133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territory.</w:t>
      </w:r>
    </w:p>
    <w:p w:rsidR="00891B9E" w:rsidRPr="00891B9E" w:rsidRDefault="00891B9E" w:rsidP="00D935EA">
      <w:pPr>
        <w:spacing w:after="0" w:line="240" w:lineRule="auto"/>
        <w:jc w:val="both"/>
        <w:rPr>
          <w:rFonts w:ascii="Times New Roman" w:hAnsi="Times New Roman" w:cs="Times New Roman"/>
          <w:sz w:val="24"/>
          <w:szCs w:val="24"/>
        </w:rPr>
      </w:pPr>
      <w:r w:rsidRPr="00891B9E">
        <w:rPr>
          <w:rFonts w:ascii="Times New Roman" w:hAnsi="Times New Roman" w:cs="Times New Roman"/>
          <w:sz w:val="24"/>
          <w:szCs w:val="24"/>
        </w:rPr>
        <w:tab/>
      </w:r>
      <w:r w:rsidRPr="00891B9E">
        <w:rPr>
          <w:rFonts w:ascii="Times New Roman" w:hAnsi="Times New Roman" w:cs="Times New Roman"/>
          <w:sz w:val="24"/>
          <w:szCs w:val="24"/>
        </w:rPr>
        <w:tab/>
      </w:r>
      <w:r w:rsidRPr="00891B9E">
        <w:rPr>
          <w:rFonts w:ascii="Times New Roman" w:hAnsi="Times New Roman" w:cs="Times New Roman"/>
          <w:sz w:val="24"/>
          <w:szCs w:val="24"/>
        </w:rPr>
        <w:tab/>
      </w:r>
      <w:r w:rsidRPr="00891B9E">
        <w:rPr>
          <w:rFonts w:ascii="Times New Roman" w:hAnsi="Times New Roman" w:cs="Times New Roman"/>
          <w:sz w:val="24"/>
          <w:szCs w:val="24"/>
        </w:rPr>
        <w:tab/>
      </w:r>
      <w:r w:rsidRPr="00891B9E">
        <w:rPr>
          <w:rFonts w:ascii="Times New Roman" w:hAnsi="Times New Roman" w:cs="Times New Roman"/>
          <w:sz w:val="24"/>
          <w:szCs w:val="24"/>
        </w:rPr>
        <w:tab/>
      </w:r>
      <w:r w:rsidRPr="00891B9E">
        <w:rPr>
          <w:rFonts w:ascii="Times New Roman" w:hAnsi="Times New Roman" w:cs="Times New Roman"/>
          <w:sz w:val="24"/>
          <w:szCs w:val="24"/>
        </w:rPr>
        <w:tab/>
      </w:r>
      <w:r w:rsidRPr="00891B9E">
        <w:rPr>
          <w:rFonts w:ascii="Times New Roman" w:hAnsi="Times New Roman" w:cs="Times New Roman"/>
          <w:sz w:val="24"/>
          <w:szCs w:val="24"/>
        </w:rPr>
        <w:tab/>
        <w:t>Respectfully submitted,</w:t>
      </w:r>
    </w:p>
    <w:p w:rsidR="00891B9E" w:rsidRPr="00891B9E" w:rsidRDefault="00891B9E" w:rsidP="00891B9E">
      <w:pPr>
        <w:spacing w:after="0" w:line="240" w:lineRule="auto"/>
        <w:jc w:val="both"/>
        <w:rPr>
          <w:rFonts w:ascii="Times New Roman" w:hAnsi="Times New Roman" w:cs="Times New Roman"/>
          <w:sz w:val="24"/>
          <w:szCs w:val="24"/>
        </w:rPr>
      </w:pPr>
    </w:p>
    <w:p w:rsidR="00891B9E" w:rsidRDefault="00891B9E" w:rsidP="00891B9E">
      <w:pPr>
        <w:spacing w:after="0" w:line="240" w:lineRule="auto"/>
        <w:jc w:val="both"/>
        <w:rPr>
          <w:rFonts w:ascii="Times New Roman" w:hAnsi="Times New Roman" w:cs="Times New Roman"/>
          <w:sz w:val="24"/>
          <w:szCs w:val="24"/>
        </w:rPr>
      </w:pPr>
    </w:p>
    <w:p w:rsidR="00891B9E" w:rsidRPr="00891B9E" w:rsidRDefault="00891B9E" w:rsidP="00891B9E">
      <w:pPr>
        <w:spacing w:after="0" w:line="240" w:lineRule="auto"/>
        <w:jc w:val="both"/>
        <w:rPr>
          <w:rFonts w:ascii="Times New Roman" w:hAnsi="Times New Roman" w:cs="Times New Roman"/>
          <w:sz w:val="24"/>
          <w:szCs w:val="24"/>
        </w:rPr>
      </w:pPr>
    </w:p>
    <w:p w:rsidR="00891B9E" w:rsidRPr="00D935EA" w:rsidRDefault="00D935EA" w:rsidP="00891B9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35EA">
        <w:rPr>
          <w:rFonts w:ascii="Times New Roman" w:hAnsi="Times New Roman" w:cs="Times New Roman"/>
          <w:sz w:val="24"/>
          <w:szCs w:val="24"/>
          <w:u w:val="single"/>
        </w:rPr>
        <w:t>___/s/ Dane Stinson</w:t>
      </w:r>
      <w:r w:rsidR="00891B9E" w:rsidRPr="00D935EA">
        <w:rPr>
          <w:rFonts w:ascii="Times New Roman" w:hAnsi="Times New Roman" w:cs="Times New Roman"/>
          <w:sz w:val="24"/>
          <w:szCs w:val="24"/>
          <w:u w:val="single"/>
        </w:rPr>
        <w:t>_________</w:t>
      </w:r>
    </w:p>
    <w:p w:rsidR="00891B9E" w:rsidRPr="00891B9E" w:rsidRDefault="00662FAF" w:rsidP="00891B9E">
      <w:pPr>
        <w:tabs>
          <w:tab w:val="right" w:pos="720"/>
          <w:tab w:val="left" w:pos="5760"/>
          <w:tab w:val="left" w:pos="8640"/>
        </w:tabs>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Dane Stinson</w:t>
      </w:r>
      <w:r w:rsidR="00891B9E" w:rsidRPr="00891B9E">
        <w:rPr>
          <w:rFonts w:ascii="Times New Roman" w:hAnsi="Times New Roman" w:cs="Times New Roman"/>
          <w:sz w:val="24"/>
          <w:szCs w:val="24"/>
        </w:rPr>
        <w:t xml:space="preserve"> </w:t>
      </w:r>
      <w:r>
        <w:rPr>
          <w:rFonts w:ascii="Times New Roman" w:hAnsi="Times New Roman" w:cs="Times New Roman"/>
          <w:sz w:val="24"/>
          <w:szCs w:val="24"/>
        </w:rPr>
        <w:t>(#19101)</w:t>
      </w:r>
    </w:p>
    <w:p w:rsidR="00891B9E" w:rsidRPr="00891B9E" w:rsidRDefault="00891B9E" w:rsidP="00891B9E">
      <w:pPr>
        <w:tabs>
          <w:tab w:val="right" w:pos="720"/>
          <w:tab w:val="left" w:pos="5760"/>
          <w:tab w:val="left" w:pos="8640"/>
        </w:tabs>
        <w:spacing w:after="0" w:line="240" w:lineRule="auto"/>
        <w:ind w:left="5040"/>
        <w:jc w:val="both"/>
        <w:rPr>
          <w:rFonts w:ascii="Times New Roman" w:hAnsi="Times New Roman" w:cs="Times New Roman"/>
          <w:smallCaps/>
          <w:sz w:val="24"/>
          <w:szCs w:val="24"/>
        </w:rPr>
      </w:pPr>
      <w:r w:rsidRPr="00891B9E">
        <w:rPr>
          <w:rFonts w:ascii="Times New Roman" w:hAnsi="Times New Roman" w:cs="Times New Roman"/>
          <w:smallCaps/>
          <w:sz w:val="24"/>
          <w:szCs w:val="24"/>
        </w:rPr>
        <w:t>Bailey Cavalieri LLC</w:t>
      </w:r>
    </w:p>
    <w:p w:rsidR="00891B9E" w:rsidRPr="00891B9E" w:rsidRDefault="00891B9E" w:rsidP="00891B9E">
      <w:pPr>
        <w:tabs>
          <w:tab w:val="right" w:pos="720"/>
          <w:tab w:val="left" w:pos="5760"/>
          <w:tab w:val="left" w:pos="8640"/>
        </w:tabs>
        <w:spacing w:after="0" w:line="240" w:lineRule="auto"/>
        <w:ind w:left="5040"/>
        <w:jc w:val="both"/>
        <w:rPr>
          <w:rFonts w:ascii="Times New Roman" w:hAnsi="Times New Roman" w:cs="Times New Roman"/>
          <w:sz w:val="24"/>
          <w:szCs w:val="24"/>
        </w:rPr>
      </w:pPr>
      <w:r w:rsidRPr="00891B9E">
        <w:rPr>
          <w:rFonts w:ascii="Times New Roman" w:hAnsi="Times New Roman" w:cs="Times New Roman"/>
          <w:sz w:val="24"/>
          <w:szCs w:val="24"/>
        </w:rPr>
        <w:t>10 West Broad Street, Suite 2100</w:t>
      </w:r>
    </w:p>
    <w:p w:rsidR="00891B9E" w:rsidRPr="00891B9E" w:rsidRDefault="00891B9E" w:rsidP="00891B9E">
      <w:pPr>
        <w:tabs>
          <w:tab w:val="right" w:pos="720"/>
          <w:tab w:val="left" w:pos="5760"/>
          <w:tab w:val="left" w:pos="8640"/>
        </w:tabs>
        <w:spacing w:after="0" w:line="240" w:lineRule="auto"/>
        <w:ind w:left="5040"/>
        <w:jc w:val="both"/>
        <w:rPr>
          <w:rFonts w:ascii="Times New Roman" w:hAnsi="Times New Roman" w:cs="Times New Roman"/>
          <w:sz w:val="24"/>
          <w:szCs w:val="24"/>
        </w:rPr>
      </w:pPr>
      <w:r w:rsidRPr="00891B9E">
        <w:rPr>
          <w:rFonts w:ascii="Times New Roman" w:hAnsi="Times New Roman" w:cs="Times New Roman"/>
          <w:sz w:val="24"/>
          <w:szCs w:val="24"/>
        </w:rPr>
        <w:t>Columbus, OH 43215-3422</w:t>
      </w:r>
    </w:p>
    <w:p w:rsidR="00891B9E" w:rsidRPr="00891B9E" w:rsidRDefault="00891B9E" w:rsidP="00891B9E">
      <w:pPr>
        <w:tabs>
          <w:tab w:val="right" w:pos="720"/>
          <w:tab w:val="left" w:pos="5760"/>
          <w:tab w:val="left" w:pos="8640"/>
        </w:tabs>
        <w:spacing w:after="0" w:line="240" w:lineRule="auto"/>
        <w:ind w:left="5040"/>
        <w:jc w:val="both"/>
        <w:rPr>
          <w:rFonts w:ascii="Times New Roman" w:hAnsi="Times New Roman" w:cs="Times New Roman"/>
          <w:sz w:val="24"/>
          <w:szCs w:val="24"/>
        </w:rPr>
      </w:pPr>
      <w:r w:rsidRPr="00891B9E">
        <w:rPr>
          <w:rFonts w:ascii="Times New Roman" w:hAnsi="Times New Roman" w:cs="Times New Roman"/>
          <w:sz w:val="24"/>
          <w:szCs w:val="24"/>
        </w:rPr>
        <w:t>(614) 221-3155 (telephone)</w:t>
      </w:r>
      <w:r w:rsidRPr="00891B9E">
        <w:rPr>
          <w:rFonts w:ascii="Times New Roman" w:hAnsi="Times New Roman" w:cs="Times New Roman"/>
          <w:sz w:val="24"/>
          <w:szCs w:val="24"/>
        </w:rPr>
        <w:tab/>
      </w:r>
    </w:p>
    <w:p w:rsidR="00891B9E" w:rsidRPr="00891B9E" w:rsidRDefault="00891B9E" w:rsidP="00891B9E">
      <w:pPr>
        <w:tabs>
          <w:tab w:val="right" w:pos="720"/>
          <w:tab w:val="left" w:pos="5760"/>
          <w:tab w:val="left" w:pos="8640"/>
        </w:tabs>
        <w:spacing w:after="0" w:line="240" w:lineRule="auto"/>
        <w:ind w:left="5040"/>
        <w:jc w:val="both"/>
        <w:rPr>
          <w:rFonts w:ascii="Times New Roman" w:hAnsi="Times New Roman" w:cs="Times New Roman"/>
          <w:sz w:val="24"/>
          <w:szCs w:val="24"/>
        </w:rPr>
      </w:pPr>
      <w:r w:rsidRPr="00891B9E">
        <w:rPr>
          <w:rFonts w:ascii="Times New Roman" w:hAnsi="Times New Roman" w:cs="Times New Roman"/>
          <w:sz w:val="24"/>
          <w:szCs w:val="24"/>
        </w:rPr>
        <w:t>(614) 221-0479 (fax)</w:t>
      </w:r>
    </w:p>
    <w:p w:rsidR="00891B9E" w:rsidRPr="00891B9E" w:rsidRDefault="00891B9E" w:rsidP="00891B9E">
      <w:pPr>
        <w:tabs>
          <w:tab w:val="right" w:pos="720"/>
          <w:tab w:val="left" w:pos="5760"/>
          <w:tab w:val="left" w:pos="8640"/>
        </w:tabs>
        <w:spacing w:after="0" w:line="240" w:lineRule="auto"/>
        <w:ind w:left="5040"/>
        <w:jc w:val="both"/>
        <w:rPr>
          <w:rFonts w:ascii="Times New Roman" w:hAnsi="Times New Roman" w:cs="Times New Roman"/>
          <w:sz w:val="24"/>
          <w:szCs w:val="24"/>
        </w:rPr>
      </w:pPr>
      <w:r w:rsidRPr="00891B9E">
        <w:rPr>
          <w:rFonts w:ascii="Times New Roman" w:hAnsi="Times New Roman" w:cs="Times New Roman"/>
          <w:sz w:val="24"/>
          <w:szCs w:val="24"/>
        </w:rPr>
        <w:t>Dane.Stinson@BaileyCavalieri.com</w:t>
      </w:r>
    </w:p>
    <w:p w:rsidR="00891B9E" w:rsidRPr="00891B9E" w:rsidRDefault="00891B9E" w:rsidP="004D41F6">
      <w:pPr>
        <w:spacing w:before="120" w:after="0" w:line="240" w:lineRule="auto"/>
        <w:ind w:left="5040"/>
        <w:jc w:val="both"/>
        <w:rPr>
          <w:rFonts w:ascii="Times New Roman" w:hAnsi="Times New Roman" w:cs="Times New Roman"/>
          <w:sz w:val="24"/>
          <w:szCs w:val="24"/>
        </w:rPr>
      </w:pPr>
      <w:r w:rsidRPr="00891B9E">
        <w:rPr>
          <w:rFonts w:ascii="Times New Roman" w:hAnsi="Times New Roman" w:cs="Times New Roman"/>
          <w:sz w:val="24"/>
          <w:szCs w:val="24"/>
        </w:rPr>
        <w:t xml:space="preserve">Attorney for Ohio Schools  </w:t>
      </w:r>
    </w:p>
    <w:p w:rsidR="002142A4" w:rsidRDefault="002142A4" w:rsidP="00F36838">
      <w:pPr>
        <w:spacing w:after="0" w:line="480" w:lineRule="auto"/>
        <w:ind w:firstLine="720"/>
        <w:jc w:val="both"/>
        <w:rPr>
          <w:rFonts w:ascii="Times New Roman" w:hAnsi="Times New Roman" w:cs="Times New Roman"/>
          <w:sz w:val="24"/>
          <w:szCs w:val="24"/>
        </w:rPr>
      </w:pPr>
    </w:p>
    <w:p w:rsidR="002142A4" w:rsidRDefault="002142A4" w:rsidP="00F36838">
      <w:pPr>
        <w:spacing w:after="0" w:line="480" w:lineRule="auto"/>
        <w:ind w:firstLine="720"/>
        <w:jc w:val="both"/>
        <w:rPr>
          <w:rFonts w:ascii="Times New Roman" w:hAnsi="Times New Roman" w:cs="Times New Roman"/>
          <w:sz w:val="24"/>
          <w:szCs w:val="24"/>
        </w:rPr>
      </w:pPr>
    </w:p>
    <w:p w:rsidR="002142A4" w:rsidRDefault="002142A4" w:rsidP="00F36838">
      <w:pPr>
        <w:spacing w:after="0" w:line="480" w:lineRule="auto"/>
        <w:ind w:firstLine="720"/>
        <w:jc w:val="both"/>
        <w:rPr>
          <w:rFonts w:ascii="Times New Roman" w:hAnsi="Times New Roman" w:cs="Times New Roman"/>
          <w:sz w:val="24"/>
          <w:szCs w:val="24"/>
        </w:rPr>
      </w:pPr>
    </w:p>
    <w:p w:rsidR="002142A4" w:rsidRDefault="002142A4" w:rsidP="00F36838">
      <w:pPr>
        <w:spacing w:after="0" w:line="480" w:lineRule="auto"/>
        <w:ind w:firstLine="720"/>
        <w:jc w:val="both"/>
        <w:rPr>
          <w:rFonts w:ascii="Times New Roman" w:hAnsi="Times New Roman" w:cs="Times New Roman"/>
          <w:sz w:val="24"/>
          <w:szCs w:val="24"/>
        </w:rPr>
      </w:pPr>
    </w:p>
    <w:p w:rsidR="002142A4" w:rsidRDefault="002142A4" w:rsidP="00F36838">
      <w:pPr>
        <w:spacing w:after="0" w:line="480" w:lineRule="auto"/>
        <w:ind w:firstLine="720"/>
        <w:jc w:val="both"/>
        <w:rPr>
          <w:rFonts w:ascii="Times New Roman" w:hAnsi="Times New Roman" w:cs="Times New Roman"/>
          <w:sz w:val="24"/>
          <w:szCs w:val="24"/>
        </w:rPr>
      </w:pPr>
    </w:p>
    <w:p w:rsidR="002142A4" w:rsidRDefault="002142A4" w:rsidP="00F36838">
      <w:pPr>
        <w:spacing w:after="0" w:line="480" w:lineRule="auto"/>
        <w:ind w:firstLine="720"/>
        <w:jc w:val="both"/>
        <w:rPr>
          <w:rFonts w:ascii="Times New Roman" w:hAnsi="Times New Roman" w:cs="Times New Roman"/>
          <w:sz w:val="24"/>
          <w:szCs w:val="24"/>
        </w:rPr>
      </w:pPr>
    </w:p>
    <w:p w:rsidR="00D81437" w:rsidRDefault="00D81437">
      <w:pPr>
        <w:rPr>
          <w:rFonts w:ascii="Times New Roman" w:hAnsi="Times New Roman" w:cs="Times New Roman"/>
          <w:sz w:val="24"/>
          <w:szCs w:val="24"/>
        </w:rPr>
      </w:pPr>
      <w:r>
        <w:rPr>
          <w:rFonts w:ascii="Times New Roman" w:hAnsi="Times New Roman" w:cs="Times New Roman"/>
          <w:sz w:val="24"/>
          <w:szCs w:val="24"/>
        </w:rPr>
        <w:br w:type="page"/>
      </w:r>
    </w:p>
    <w:p w:rsidR="00D81437" w:rsidRDefault="00CE30E9" w:rsidP="00D81437">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Appendix </w:t>
      </w:r>
      <w:r w:rsidR="00D81437" w:rsidRPr="00010AC6">
        <w:rPr>
          <w:rFonts w:ascii="Times New Roman" w:hAnsi="Times New Roman" w:cs="Times New Roman"/>
          <w:b/>
          <w:sz w:val="32"/>
          <w:szCs w:val="32"/>
          <w:u w:val="single"/>
        </w:rPr>
        <w:t>A</w:t>
      </w:r>
    </w:p>
    <w:p w:rsidR="00D81437" w:rsidRPr="00010AC6" w:rsidRDefault="00D81437" w:rsidP="00D81437">
      <w:pPr>
        <w:spacing w:after="0" w:line="240" w:lineRule="auto"/>
        <w:jc w:val="center"/>
        <w:rPr>
          <w:rFonts w:ascii="Times New Roman" w:hAnsi="Times New Roman" w:cs="Times New Roman"/>
          <w:b/>
          <w:sz w:val="32"/>
          <w:szCs w:val="32"/>
          <w:u w:val="single"/>
        </w:rPr>
      </w:pPr>
    </w:p>
    <w:p w:rsidR="003F1C47" w:rsidRDefault="003F1C4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Dublin City Schools, Testimony, Testimony April 30, 2012.</w:t>
      </w:r>
    </w:p>
    <w:p w:rsidR="003F1C47" w:rsidRDefault="003F1C4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Olentangy Local Schools, Testimony April 30, 2012.</w:t>
      </w:r>
    </w:p>
    <w:p w:rsidR="003F1C47" w:rsidRDefault="003F1C4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Logan Hocking Local Schools, Testimony April 30, 2012.</w:t>
      </w:r>
    </w:p>
    <w:p w:rsidR="003F1C47" w:rsidRDefault="003F1C4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Pandora Gilboa Local Schools, Testimony May 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Trumbull Career &amp; Technical Center, Comments filed June 8,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Ottawa-Glandorf Local Schools, Comments filed June 11,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Hicksville Exempted Village Schools, Comments filed June 11,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Monroeville Local Schools, Comments filed June 11,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Wellsville Local Schools, Comments filed June 11,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Spencerville Local Schools, Comments filed June 11,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Elida Local Schools, Comments filed June 12,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Louisville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Cleveland Heights-University Heights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Toronto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Upper Arlington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 Buren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Jackson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New Richmond Exempted Village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Barberton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Ohio Valley Schools, Comments filed June 13, 2012.  [See – CRES and Green stuff]</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Washington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Oak Hills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Groveport Madison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Bucyrus City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Elmwood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Wellston City Schools, Comments filed June 13, 2012.</w:t>
      </w:r>
    </w:p>
    <w:p w:rsidR="00D81437" w:rsidRPr="006A7290" w:rsidRDefault="00D81437" w:rsidP="00D81437">
      <w:pPr>
        <w:spacing w:after="0" w:line="240" w:lineRule="auto"/>
        <w:jc w:val="both"/>
        <w:rPr>
          <w:rFonts w:ascii="Times New Roman" w:hAnsi="Times New Roman" w:cs="Times New Roman"/>
          <w:sz w:val="24"/>
          <w:szCs w:val="24"/>
        </w:rPr>
      </w:pPr>
      <w:r w:rsidRPr="006A7290">
        <w:rPr>
          <w:rFonts w:ascii="Times New Roman" w:hAnsi="Times New Roman" w:cs="Times New Roman"/>
          <w:sz w:val="24"/>
          <w:szCs w:val="24"/>
        </w:rPr>
        <w:t>Metropolitan Educational Council, on behalf of 29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Spencerville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Vantage Career Center School District,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Lincolnview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Alexander Local Schools, Comments filed June 13,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Warren Local Schools, Comments filed June 15, 2012.  </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Hilliard City Schools, Comments filed June 18, 2012.  </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Athens City Schools,</w:t>
      </w:r>
      <w:r w:rsidRPr="00123F91">
        <w:rPr>
          <w:rFonts w:ascii="Times New Roman" w:hAnsi="Times New Roman" w:cs="Times New Roman"/>
          <w:sz w:val="24"/>
          <w:szCs w:val="24"/>
        </w:rPr>
        <w:t xml:space="preserve"> </w:t>
      </w:r>
      <w:r>
        <w:rPr>
          <w:rFonts w:ascii="Times New Roman" w:hAnsi="Times New Roman" w:cs="Times New Roman"/>
          <w:sz w:val="24"/>
          <w:szCs w:val="24"/>
        </w:rPr>
        <w:t>Comments filed June 18,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Fort Frye, Comments filed of June 18, 2012.  </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Xenia Community Schools, Comments filed June 18, 2012.  </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Perry Local Schools, Comments filed June 18, 2012.  </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Norwayne Local Schools, Comments filed June 18, 2012.  </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Hardin-Houston Local Schools, Comments filed June 18,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Oregon City Schools, Comments filed June 18,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Gallipolis City Schools, Comments filed June 19,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Winton City Schools, Comments filed June 19,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Waverly City Schools, Comments filed June 19, 2012.</w:t>
      </w:r>
    </w:p>
    <w:p w:rsidR="00D81437" w:rsidRDefault="00D81437" w:rsidP="00D8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Findlay City Schools, Comments filed June 25, 2012</w:t>
      </w:r>
    </w:p>
    <w:p w:rsidR="00266D8E" w:rsidRPr="00266D8E" w:rsidRDefault="00266D8E" w:rsidP="00266D8E">
      <w:pPr>
        <w:pStyle w:val="Heading4"/>
        <w:jc w:val="center"/>
        <w:rPr>
          <w:rFonts w:ascii="Times New Roman" w:hAnsi="Times New Roman" w:cs="Times New Roman"/>
          <w:color w:val="auto"/>
          <w:sz w:val="24"/>
          <w:szCs w:val="24"/>
          <w:u w:val="single"/>
        </w:rPr>
      </w:pPr>
      <w:r w:rsidRPr="00266D8E">
        <w:rPr>
          <w:rFonts w:ascii="Times New Roman" w:hAnsi="Times New Roman" w:cs="Times New Roman"/>
          <w:color w:val="auto"/>
          <w:sz w:val="24"/>
          <w:szCs w:val="24"/>
          <w:u w:val="single"/>
        </w:rPr>
        <w:lastRenderedPageBreak/>
        <w:t>CERTIFICATE OF SERVICE</w:t>
      </w:r>
    </w:p>
    <w:p w:rsidR="00266D8E" w:rsidRDefault="00266D8E" w:rsidP="00266D8E">
      <w:pPr>
        <w:pStyle w:val="BodyText"/>
        <w:spacing w:before="120" w:after="0"/>
        <w:ind w:firstLine="720"/>
        <w:jc w:val="both"/>
      </w:pPr>
      <w:r>
        <w:t xml:space="preserve">The undersigned hereby certifies that a true copy of the foregoing the </w:t>
      </w:r>
      <w:r w:rsidRPr="00E10BE0">
        <w:rPr>
          <w:i/>
        </w:rPr>
        <w:t xml:space="preserve">Ohio Schools’ </w:t>
      </w:r>
      <w:r>
        <w:rPr>
          <w:i/>
        </w:rPr>
        <w:t xml:space="preserve">Initial Brief </w:t>
      </w:r>
      <w:r>
        <w:t>was served by electronic mail this 29</w:t>
      </w:r>
      <w:r w:rsidRPr="00266D8E">
        <w:rPr>
          <w:vertAlign w:val="superscript"/>
        </w:rPr>
        <w:t>th</w:t>
      </w:r>
      <w:r>
        <w:t xml:space="preserve"> day of June 2012, upon the following. </w:t>
      </w:r>
    </w:p>
    <w:p w:rsidR="00266D8E" w:rsidRPr="00CA08B4" w:rsidRDefault="00266D8E" w:rsidP="00266D8E">
      <w:pPr>
        <w:tabs>
          <w:tab w:val="left" w:pos="-7920"/>
        </w:tabs>
        <w:jc w:val="both"/>
        <w:rPr>
          <w:b/>
          <w:sz w:val="20"/>
          <w:szCs w:val="20"/>
        </w:rPr>
      </w:pPr>
    </w:p>
    <w:p w:rsidR="00266D8E" w:rsidRPr="00F83B0D" w:rsidRDefault="00266D8E" w:rsidP="00266D8E">
      <w:pPr>
        <w:tabs>
          <w:tab w:val="left" w:pos="-1440"/>
          <w:tab w:val="left" w:pos="-720"/>
          <w:tab w:val="left" w:pos="5040"/>
          <w:tab w:val="center" w:pos="7200"/>
          <w:tab w:val="right" w:pos="9360"/>
        </w:tabs>
        <w:ind w:firstLine="5040"/>
        <w:jc w:val="both"/>
      </w:pPr>
      <w:r w:rsidRPr="00F83B0D">
        <w:rPr>
          <w:u w:val="single"/>
        </w:rPr>
        <w:tab/>
      </w:r>
      <w:r w:rsidR="00D935EA">
        <w:rPr>
          <w:u w:val="single"/>
        </w:rPr>
        <w:t>/s/  Dane Stinson</w:t>
      </w:r>
      <w:r w:rsidRPr="00F83B0D">
        <w:rPr>
          <w:u w:val="single"/>
        </w:rPr>
        <w:tab/>
      </w:r>
    </w:p>
    <w:p w:rsidR="00266D8E" w:rsidRPr="00266D8E" w:rsidRDefault="00266D8E" w:rsidP="00266D8E">
      <w:pPr>
        <w:tabs>
          <w:tab w:val="left" w:pos="-1440"/>
          <w:tab w:val="left" w:pos="-720"/>
          <w:tab w:val="left" w:pos="5040"/>
          <w:tab w:val="center" w:pos="7200"/>
        </w:tabs>
        <w:ind w:firstLine="5040"/>
        <w:rPr>
          <w:rFonts w:ascii="Times New Roman" w:hAnsi="Times New Roman" w:cs="Times New Roman"/>
          <w:sz w:val="24"/>
          <w:szCs w:val="24"/>
        </w:rPr>
      </w:pPr>
      <w:r w:rsidRPr="00266D8E">
        <w:rPr>
          <w:rFonts w:ascii="Times New Roman" w:hAnsi="Times New Roman" w:cs="Times New Roman"/>
          <w:sz w:val="24"/>
          <w:szCs w:val="24"/>
        </w:rPr>
        <w:t>Dane Stinson</w:t>
      </w:r>
    </w:p>
    <w:p w:rsidR="00266D8E" w:rsidRPr="00266D8E" w:rsidRDefault="00266D8E" w:rsidP="00266D8E">
      <w:pPr>
        <w:tabs>
          <w:tab w:val="left" w:pos="-1440"/>
          <w:tab w:val="left" w:pos="-720"/>
          <w:tab w:val="left" w:pos="5040"/>
          <w:tab w:val="center" w:pos="7200"/>
        </w:tabs>
        <w:ind w:firstLine="504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Matthew J. Satterwhite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Steven T. Nourse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Anne M. Vogel</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American Electric Power Service Corporation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 Riverside Plaza, 29</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mjsatterwhite@aep.com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stnourse@aep.com</w:t>
            </w:r>
          </w:p>
          <w:p w:rsidR="00266D8E" w:rsidRPr="00266D8E" w:rsidRDefault="00BE338F" w:rsidP="00266D8E">
            <w:pPr>
              <w:tabs>
                <w:tab w:val="left" w:pos="-1440"/>
                <w:tab w:val="left" w:pos="-720"/>
              </w:tabs>
              <w:rPr>
                <w:rFonts w:ascii="Times New Roman" w:hAnsi="Times New Roman" w:cs="Times New Roman"/>
                <w:sz w:val="24"/>
                <w:szCs w:val="24"/>
              </w:rPr>
            </w:pPr>
            <w:hyperlink r:id="rId18" w:history="1">
              <w:r w:rsidR="00266D8E" w:rsidRPr="00266D8E">
                <w:rPr>
                  <w:rStyle w:val="Hyperlink"/>
                  <w:rFonts w:ascii="Times New Roman" w:hAnsi="Times New Roman" w:cs="Times New Roman"/>
                  <w:sz w:val="24"/>
                  <w:szCs w:val="24"/>
                </w:rPr>
                <w:t>amvogel@aep.com</w:t>
              </w:r>
            </w:hyperlink>
          </w:p>
          <w:p w:rsidR="00266D8E" w:rsidRPr="00266D8E" w:rsidRDefault="00266D8E" w:rsidP="00266D8E">
            <w:pPr>
              <w:tabs>
                <w:tab w:val="left" w:pos="-1440"/>
                <w:tab w:val="left" w:pos="-72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Daniel R. Conway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Christen M. Moore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Porter Wright Morris &amp; Arthur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41 S. High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dconway@porterwright.com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cmoore@porterwright.com</w:t>
            </w:r>
          </w:p>
          <w:p w:rsidR="00266D8E" w:rsidRPr="00266D8E" w:rsidRDefault="00266D8E" w:rsidP="00266D8E">
            <w:pPr>
              <w:tabs>
                <w:tab w:val="left" w:pos="-1440"/>
                <w:tab w:val="left" w:pos="-720"/>
              </w:tabs>
              <w:rPr>
                <w:rFonts w:ascii="Times New Roman" w:hAnsi="Times New Roman" w:cs="Times New Roman"/>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Dorothy K. Corbett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Amy B. Spiller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Jeanne W. Kingery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139 East Fourth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1303-Main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Dorothy.Corbett@duke-energy.com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Amy.spiller@duke-energy.com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Jeanne.kingery@duke-energy.com</w:t>
            </w:r>
          </w:p>
          <w:p w:rsidR="00266D8E" w:rsidRPr="00266D8E" w:rsidRDefault="00266D8E" w:rsidP="00266D8E">
            <w:pPr>
              <w:tabs>
                <w:tab w:val="left" w:pos="-1440"/>
                <w:tab w:val="left" w:pos="-72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A. McMahon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Eberly McMahon LLC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2321 Kemper Lane, Suite 100</w:t>
            </w:r>
          </w:p>
          <w:p w:rsidR="00266D8E" w:rsidRPr="00266D8E" w:rsidRDefault="00266D8E" w:rsidP="00266D8E">
            <w:pPr>
              <w:tabs>
                <w:tab w:val="left" w:pos="-1440"/>
                <w:tab w:val="left" w:pos="-720"/>
              </w:tabs>
              <w:rPr>
                <w:rFonts w:ascii="Times New Roman" w:hAnsi="Times New Roman" w:cs="Times New Roman"/>
                <w:sz w:val="24"/>
                <w:szCs w:val="24"/>
              </w:rPr>
            </w:pPr>
            <w:r w:rsidRPr="00266D8E">
              <w:rPr>
                <w:rFonts w:ascii="Times New Roman" w:hAnsi="Times New Roman" w:cs="Times New Roman"/>
                <w:sz w:val="24"/>
                <w:szCs w:val="24"/>
              </w:rPr>
              <w:t>Cincinnati, OH  45206</w:t>
            </w:r>
          </w:p>
          <w:p w:rsidR="00266D8E" w:rsidRPr="00266D8E" w:rsidRDefault="00266D8E" w:rsidP="00266D8E">
            <w:pPr>
              <w:tabs>
                <w:tab w:val="left" w:pos="-1440"/>
                <w:tab w:val="left" w:pos="-720"/>
              </w:tabs>
              <w:rPr>
                <w:rFonts w:ascii="Times New Roman" w:hAnsi="Times New Roman" w:cs="Times New Roman"/>
                <w:sz w:val="24"/>
                <w:szCs w:val="24"/>
              </w:rPr>
            </w:pPr>
          </w:p>
          <w:p w:rsidR="00266D8E" w:rsidRPr="00266D8E" w:rsidRDefault="00266D8E" w:rsidP="00266D8E">
            <w:pPr>
              <w:tabs>
                <w:tab w:val="left" w:pos="-1440"/>
                <w:tab w:val="left" w:pos="-720"/>
              </w:tabs>
              <w:rPr>
                <w:rFonts w:ascii="Times New Roman" w:hAnsi="Times New Roman" w:cs="Times New Roman"/>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F. Boehm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Michael L. Kurtz</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Boehm, Kurtz &amp; Lowry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36 East Seventh Street Suite 1510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dboehm@BKLlawfirm.com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mkurtz@BKLlawfirm.com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Gregory J. Poulos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EnerNOC, Inc.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101 Federal Street, Suite 1100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Boston, MA  02110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gpoulos@enernoc.com</w:t>
            </w:r>
          </w:p>
          <w:p w:rsidR="00266D8E" w:rsidRPr="00266D8E" w:rsidRDefault="00266D8E" w:rsidP="00266D8E">
            <w:pPr>
              <w:tabs>
                <w:tab w:val="left" w:pos="2160"/>
                <w:tab w:val="left" w:pos="2280"/>
              </w:tabs>
              <w:rPr>
                <w:rFonts w:ascii="Times New Roman" w:hAnsi="Times New Roman" w:cs="Times New Roman"/>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Rocco D’Ascenzo</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Elisabeth Watts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Duke Energy Ohio, Inc.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139 East Fourth Street - 1303-Main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Elizabeth.watts@duke-energy.com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Rocco.d’ascenzo@duke-energy.com</w:t>
            </w:r>
          </w:p>
          <w:p w:rsidR="00266D8E" w:rsidRPr="00266D8E" w:rsidRDefault="00266D8E" w:rsidP="00266D8E">
            <w:pPr>
              <w:tabs>
                <w:tab w:val="left" w:pos="-1440"/>
                <w:tab w:val="left" w:pos="-72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Kyle L. Kern </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Terry L. Etter </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Maureen R. Grady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Office of the Ohio Consumers’ Counsel</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 W. Broad Street, 18</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43215-3485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kern@occ.state.oh.us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etter@occ.state.oh.us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grady@occ.state.oh.us</w:t>
            </w:r>
          </w:p>
          <w:p w:rsidR="00266D8E" w:rsidRPr="00266D8E" w:rsidRDefault="00266D8E" w:rsidP="00266D8E">
            <w:pPr>
              <w:tabs>
                <w:tab w:val="left" w:pos="-1440"/>
                <w:tab w:val="left" w:pos="-720"/>
              </w:tabs>
              <w:rPr>
                <w:rFonts w:ascii="Times New Roman" w:hAnsi="Times New Roman" w:cs="Times New Roman"/>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Richard L. Sites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General Counsel &amp; Senior Director of Health Policy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Hospital Association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155 East Broad Street, 15</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43215-3620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ricks@ohanet.org</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Thomas J. O’Brien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caps/>
                <w:sz w:val="24"/>
                <w:szCs w:val="24"/>
              </w:rPr>
              <w:t>Bricker &amp; Eckler</w:t>
            </w:r>
            <w:r w:rsidRPr="00266D8E">
              <w:rPr>
                <w:rFonts w:ascii="Times New Roman" w:hAnsi="Times New Roman" w:cs="Times New Roman"/>
                <w:sz w:val="24"/>
                <w:szCs w:val="24"/>
              </w:rPr>
              <w:t>,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100 South Third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43215-4291</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tobrien@bricker.com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Terrence O’Donnell</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 Montgomery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caps/>
                <w:sz w:val="24"/>
                <w:szCs w:val="24"/>
              </w:rPr>
              <w:t>Bricker &amp; Eckler</w:t>
            </w:r>
            <w:r w:rsidRPr="00266D8E">
              <w:rPr>
                <w:rFonts w:ascii="Times New Roman" w:hAnsi="Times New Roman" w:cs="Times New Roman"/>
                <w:sz w:val="24"/>
                <w:szCs w:val="24"/>
              </w:rPr>
              <w:t xml:space="preserve">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100 South Third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43215-4291</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todonnell@bricker.com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cmontgomery@bricker.com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Mark S. Yurick</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Zachary D. Kravitz</w:t>
            </w:r>
          </w:p>
          <w:p w:rsidR="00266D8E" w:rsidRPr="00266D8E" w:rsidRDefault="00266D8E" w:rsidP="00266D8E">
            <w:pPr>
              <w:tabs>
                <w:tab w:val="left" w:pos="2160"/>
                <w:tab w:val="left" w:pos="2280"/>
              </w:tabs>
              <w:rPr>
                <w:rFonts w:ascii="Times New Roman" w:eastAsia="Calibri" w:hAnsi="Times New Roman" w:cs="Times New Roman"/>
                <w:sz w:val="24"/>
                <w:szCs w:val="24"/>
              </w:rPr>
            </w:pPr>
            <w:r w:rsidRPr="00266D8E">
              <w:rPr>
                <w:rFonts w:ascii="Times New Roman" w:eastAsia="Calibri" w:hAnsi="Times New Roman" w:cs="Times New Roman"/>
                <w:sz w:val="24"/>
                <w:szCs w:val="24"/>
              </w:rPr>
              <w:t>Taft Stettinius &amp; Hollister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65 East State Street, Suite 1000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myurick@taftlaw.com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zkravitz@taftlaw.com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Mark A. Hayden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FirstEnergy Service Company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76 South Main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Akron, OH  44308</w:t>
            </w:r>
          </w:p>
          <w:p w:rsidR="00266D8E" w:rsidRPr="00266D8E" w:rsidRDefault="00BE338F" w:rsidP="00266D8E">
            <w:pPr>
              <w:tabs>
                <w:tab w:val="left" w:pos="2160"/>
                <w:tab w:val="left" w:pos="2280"/>
              </w:tabs>
              <w:rPr>
                <w:rFonts w:ascii="Times New Roman" w:hAnsi="Times New Roman" w:cs="Times New Roman"/>
                <w:sz w:val="24"/>
                <w:szCs w:val="24"/>
              </w:rPr>
            </w:pPr>
            <w:hyperlink r:id="rId19" w:history="1">
              <w:r w:rsidR="00266D8E" w:rsidRPr="00266D8E">
                <w:rPr>
                  <w:rStyle w:val="Hyperlink"/>
                  <w:rFonts w:ascii="Times New Roman" w:hAnsi="Times New Roman" w:cs="Times New Roman"/>
                  <w:sz w:val="24"/>
                  <w:szCs w:val="24"/>
                </w:rPr>
                <w:t>haydenm@firstenergycorp.com</w:t>
              </w:r>
            </w:hyperlink>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James F Lang</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Laura C. McBride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N. Trevor Alexander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caps/>
                <w:sz w:val="24"/>
                <w:szCs w:val="24"/>
              </w:rPr>
              <w:t>Calfee, Halter &amp; Griswold</w:t>
            </w:r>
            <w:r w:rsidRPr="00266D8E">
              <w:rPr>
                <w:rFonts w:ascii="Times New Roman" w:hAnsi="Times New Roman" w:cs="Times New Roman"/>
                <w:sz w:val="24"/>
                <w:szCs w:val="24"/>
              </w:rPr>
              <w:t xml:space="preserve">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1400 KeyBank Center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800 Superior Ave.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Cleveland, OH  44114</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jlang@calfee.com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lmcbride@calfee.com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talexander@calfee.com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A. Kutik</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Jones Day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North Point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901 Lakeside Avenue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Cleveland, OH  44114</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dakutik@jonesday.com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Allison E. Haedt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Jones Day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 Box 165017</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43216-5017</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aehaedt@jonesday.com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John N. Estes III</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Paul F. Wight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Skadden, Arps, Slate, Meagher &amp; Flom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1440 New York Ave., N.W.</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jestes@skadden.com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paul.wight@skadden.com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Michael R. Smalz</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Joseph V. Maskovyak</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Poverty Law Center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555 Buttles Avenue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msmalz@ohiopovertylaw.org</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jmaskovyak@ohiopovertylaw.org</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Lisa G. McAlister</w:t>
            </w:r>
          </w:p>
          <w:p w:rsidR="00266D8E" w:rsidRPr="00266D8E" w:rsidRDefault="00266D8E" w:rsidP="00266D8E">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Matthew W. Warnock</w:t>
            </w:r>
          </w:p>
          <w:p w:rsidR="00266D8E" w:rsidRPr="00266D8E" w:rsidRDefault="00266D8E" w:rsidP="00266D8E">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Thomas O’Brien</w:t>
            </w:r>
          </w:p>
          <w:p w:rsidR="00266D8E" w:rsidRPr="00266D8E" w:rsidRDefault="00266D8E" w:rsidP="00266D8E">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BRICKER &amp; ECKLER LLP</w:t>
            </w:r>
          </w:p>
          <w:p w:rsidR="00266D8E" w:rsidRPr="00266D8E" w:rsidRDefault="00266D8E" w:rsidP="00266D8E">
            <w:pPr>
              <w:keepNext/>
              <w:keepLines/>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100 South Third Street</w:t>
            </w:r>
          </w:p>
          <w:p w:rsidR="00266D8E" w:rsidRPr="00266D8E" w:rsidRDefault="00266D8E" w:rsidP="00266D8E">
            <w:pPr>
              <w:keepNext/>
              <w:keepLines/>
              <w:tabs>
                <w:tab w:val="left" w:pos="2160"/>
                <w:tab w:val="left" w:pos="2280"/>
              </w:tabs>
              <w:rPr>
                <w:rFonts w:ascii="Times New Roman" w:eastAsia="Calibri" w:hAnsi="Times New Roman" w:cs="Times New Roman"/>
                <w:sz w:val="24"/>
                <w:szCs w:val="24"/>
              </w:rPr>
            </w:pPr>
            <w:r w:rsidRPr="00266D8E">
              <w:rPr>
                <w:rFonts w:ascii="Times New Roman" w:eastAsia="Calibri" w:hAnsi="Times New Roman" w:cs="Times New Roman"/>
                <w:sz w:val="24"/>
                <w:szCs w:val="24"/>
              </w:rPr>
              <w:t>Columbus, OH 43215-4291</w:t>
            </w:r>
          </w:p>
          <w:p w:rsidR="00266D8E" w:rsidRPr="00266D8E" w:rsidRDefault="00266D8E" w:rsidP="00266D8E">
            <w:pPr>
              <w:keepNext/>
              <w:keepLines/>
              <w:tabs>
                <w:tab w:val="left" w:pos="2160"/>
                <w:tab w:val="left" w:pos="2280"/>
              </w:tabs>
              <w:rPr>
                <w:rFonts w:ascii="Times New Roman" w:eastAsia="Calibri" w:hAnsi="Times New Roman" w:cs="Times New Roman"/>
                <w:sz w:val="24"/>
                <w:szCs w:val="24"/>
              </w:rPr>
            </w:pPr>
            <w:r w:rsidRPr="00266D8E">
              <w:rPr>
                <w:rFonts w:ascii="Times New Roman" w:eastAsia="Calibri" w:hAnsi="Times New Roman" w:cs="Times New Roman"/>
                <w:sz w:val="24"/>
                <w:szCs w:val="24"/>
              </w:rPr>
              <w:t>lmcalister@bricker.com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mwarnock@bricker.com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tobrien@bricker.com</w:t>
            </w:r>
          </w:p>
          <w:p w:rsidR="00266D8E" w:rsidRPr="00266D8E" w:rsidRDefault="00266D8E" w:rsidP="00266D8E">
            <w:pPr>
              <w:tabs>
                <w:tab w:val="left" w:pos="2160"/>
                <w:tab w:val="left" w:pos="2280"/>
              </w:tabs>
              <w:rPr>
                <w:rFonts w:ascii="Times New Roman" w:eastAsia="Calibri"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Jay E. Jadwin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American Electric Power Service Corporation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 Riverside Plaza, 29</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jejadwin@aep.com</w:t>
            </w:r>
          </w:p>
          <w:p w:rsidR="00266D8E" w:rsidRPr="00266D8E" w:rsidRDefault="00266D8E" w:rsidP="00266D8E">
            <w:pPr>
              <w:tabs>
                <w:tab w:val="left" w:pos="2160"/>
                <w:tab w:val="left" w:pos="2280"/>
              </w:tabs>
              <w:rPr>
                <w:rFonts w:ascii="Times New Roman" w:hAnsi="Times New Roman" w:cs="Times New Roman"/>
                <w:b/>
                <w:smallCaps/>
                <w:sz w:val="24"/>
                <w:szCs w:val="24"/>
              </w:rPr>
            </w:pPr>
          </w:p>
          <w:p w:rsid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Glen Thomas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1060 First Avenue, Ste. 400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King of Prussia, PA  19406</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gthomas@gtpowergroup.com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Laura Chappelle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4218 Jacob Meadows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Okemos, MI  48864</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laurac@chappelleconsulting.net</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M. Howard Petricoff</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Stephen M. Howard</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Vorys, Sater, Seymour and Pease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 E. Gay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 Box 1008</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43215-1008</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mhpetricoff@vorys.com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smhoward@vorys.com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Henry W. Eckhart</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1200 Chambers Road, Suite 106</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henryeckhart@aol.com</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 J. Allwein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Williams, Allwein and Moser, LLC</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1373 Grandview Ave., Suite 212</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callwein@williamsandmoser.com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 L. Massey</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Covington &amp; Burling, LLP</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1201 Pennsylvania Ave., NW</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20004</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wmassey@cov.com</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Joel Malina</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Executive Director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COMPLETE Coalition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1317 F Street, NW</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600</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20004</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malina@wexlerwalker.com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Gary A Jeffries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Assistant General Counsel</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Dominion Resources Services, Inc.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501 Martindale Street, Suite 400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Pittsburgh, PA  15212-5817</w:t>
            </w:r>
          </w:p>
          <w:p w:rsidR="00266D8E" w:rsidRPr="00266D8E" w:rsidRDefault="00BE338F" w:rsidP="00266D8E">
            <w:pPr>
              <w:tabs>
                <w:tab w:val="left" w:pos="2160"/>
                <w:tab w:val="left" w:pos="2280"/>
              </w:tabs>
              <w:rPr>
                <w:rFonts w:ascii="Times New Roman" w:hAnsi="Times New Roman" w:cs="Times New Roman"/>
                <w:sz w:val="24"/>
                <w:szCs w:val="24"/>
              </w:rPr>
            </w:pPr>
            <w:hyperlink r:id="rId20" w:history="1">
              <w:r w:rsidR="00266D8E" w:rsidRPr="00266D8E">
                <w:rPr>
                  <w:rStyle w:val="Hyperlink"/>
                  <w:rFonts w:ascii="Times New Roman" w:hAnsi="Times New Roman" w:cs="Times New Roman"/>
                  <w:sz w:val="24"/>
                  <w:szCs w:val="24"/>
                </w:rPr>
                <w:t>Gary.A.Jeffries@aol.com</w:t>
              </w:r>
            </w:hyperlink>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Michael J. Settineri</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Vorys, Sater, Seymour and Pease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 East Gay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P.O. Box 1008</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43216-1008</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mhpetricoff@vorys.com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mjsettineri@vorys.com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smhoward@vorys.com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t>David I. Fein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Vice President, Energy Policy – Midwest</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Constellation Energy Group, Inc.</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Cynthia Fonner Brady</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Senior Counsel</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Constellation Energy Resources LLC</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550 West Washington Blvd., Suite 300</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Chicago, IL  60661</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david.fein@constellation.com</w:t>
            </w:r>
          </w:p>
          <w:p w:rsidR="00266D8E" w:rsidRPr="00266D8E" w:rsidRDefault="00BE338F" w:rsidP="00266D8E">
            <w:pPr>
              <w:keepNext/>
              <w:keepLines/>
              <w:tabs>
                <w:tab w:val="left" w:pos="2160"/>
                <w:tab w:val="left" w:pos="2280"/>
              </w:tabs>
              <w:rPr>
                <w:rFonts w:ascii="Times New Roman" w:hAnsi="Times New Roman" w:cs="Times New Roman"/>
                <w:sz w:val="24"/>
                <w:szCs w:val="24"/>
              </w:rPr>
            </w:pPr>
            <w:hyperlink r:id="rId21" w:history="1">
              <w:r w:rsidR="00266D8E" w:rsidRPr="00266D8E">
                <w:rPr>
                  <w:rStyle w:val="Hyperlink"/>
                  <w:rFonts w:ascii="Times New Roman" w:hAnsi="Times New Roman" w:cs="Times New Roman"/>
                  <w:sz w:val="24"/>
                  <w:szCs w:val="24"/>
                </w:rPr>
                <w:t>cynthia.brady@constellation.com</w:t>
              </w:r>
            </w:hyperlink>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Barth E. Royer (Counsel of Record)</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Bell &amp; Royer Co., LPA</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33 South Grant Avenue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43215-3927</w:t>
            </w:r>
          </w:p>
          <w:p w:rsidR="00266D8E" w:rsidRPr="00266D8E" w:rsidRDefault="00BE338F" w:rsidP="00266D8E">
            <w:pPr>
              <w:keepNext/>
              <w:keepLines/>
              <w:tabs>
                <w:tab w:val="left" w:pos="2160"/>
                <w:tab w:val="left" w:pos="2280"/>
              </w:tabs>
              <w:rPr>
                <w:rFonts w:ascii="Times New Roman" w:hAnsi="Times New Roman" w:cs="Times New Roman"/>
                <w:sz w:val="24"/>
                <w:szCs w:val="24"/>
              </w:rPr>
            </w:pPr>
            <w:hyperlink r:id="rId22" w:history="1">
              <w:r w:rsidR="00266D8E" w:rsidRPr="00266D8E">
                <w:rPr>
                  <w:rStyle w:val="Hyperlink"/>
                  <w:rFonts w:ascii="Times New Roman" w:hAnsi="Times New Roman" w:cs="Times New Roman"/>
                  <w:sz w:val="24"/>
                  <w:szCs w:val="24"/>
                </w:rPr>
                <w:t>BarthRoyer@aol.com</w:t>
              </w:r>
            </w:hyperlink>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Tara C. Santarelli </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Environmental Law &amp; Policy Center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1207 Grandview Ave., Suite 201</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tsantarelli@elpc.org</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Sandy I-ru Grace</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Assistant General Counsel</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Exelon Business Services Company</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101 Constitution Ave., NW</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400 East</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20001</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sandy.grace@exeloncorp.com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M. Stahl</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Eimer Stahl Klevorn &amp; Solberg LLP</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224 South Michigan Avenue, Suite 1100</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Chicago, IL  60604</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dstahl@eimerstahl.com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b/>
                <w:smallCaps/>
                <w:sz w:val="24"/>
                <w:szCs w:val="24"/>
              </w:rPr>
              <w:br w:type="column"/>
            </w:r>
            <w:r w:rsidRPr="00266D8E">
              <w:rPr>
                <w:rFonts w:ascii="Times New Roman" w:hAnsi="Times New Roman" w:cs="Times New Roman"/>
                <w:color w:val="000000"/>
                <w:sz w:val="24"/>
                <w:szCs w:val="24"/>
              </w:rPr>
              <w:t>Jeanine Amid Hummer</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Thomas K. Lindsey</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i/>
                <w:color w:val="000000"/>
                <w:sz w:val="24"/>
                <w:szCs w:val="24"/>
              </w:rPr>
              <w:t>City of Upper Arlington</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Pamela A. Fox</w:t>
            </w:r>
          </w:p>
          <w:p w:rsidR="00266D8E" w:rsidRPr="00266D8E" w:rsidRDefault="00266D8E" w:rsidP="00266D8E">
            <w:pPr>
              <w:keepNext/>
              <w:keepLines/>
              <w:tabs>
                <w:tab w:val="left" w:pos="2160"/>
                <w:tab w:val="left" w:pos="2280"/>
              </w:tabs>
              <w:rPr>
                <w:rFonts w:ascii="Times New Roman" w:hAnsi="Times New Roman" w:cs="Times New Roman"/>
                <w:i/>
                <w:sz w:val="24"/>
                <w:szCs w:val="24"/>
              </w:rPr>
            </w:pPr>
            <w:r w:rsidRPr="00266D8E">
              <w:rPr>
                <w:rFonts w:ascii="Times New Roman" w:hAnsi="Times New Roman" w:cs="Times New Roman"/>
                <w:i/>
                <w:sz w:val="24"/>
                <w:szCs w:val="24"/>
              </w:rPr>
              <w:t>City of Hilliard</w:t>
            </w:r>
          </w:p>
          <w:p w:rsidR="00266D8E" w:rsidRPr="00266D8E" w:rsidRDefault="00266D8E" w:rsidP="00266D8E">
            <w:pPr>
              <w:keepNext/>
              <w:keepLines/>
              <w:tabs>
                <w:tab w:val="left" w:pos="2160"/>
                <w:tab w:val="left" w:pos="2280"/>
              </w:tabs>
              <w:rPr>
                <w:rFonts w:ascii="Times New Roman" w:hAnsi="Times New Roman" w:cs="Times New Roman"/>
                <w:i/>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 Todd Jones,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 L. Miller,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Gregory H. Dunn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Asim Z. Haque</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Ice Miller LLC</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250 West Street</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pfox@hillardohio.gov</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christopher.miller@icemiller.com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gregory.dunn@icemiller.com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asim.haque@icemiller.com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jhummer@uaoh.net</w:t>
            </w:r>
          </w:p>
          <w:p w:rsidR="00266D8E" w:rsidRPr="00266D8E" w:rsidRDefault="00BE338F" w:rsidP="00266D8E">
            <w:pPr>
              <w:keepNext/>
              <w:keepLines/>
              <w:tabs>
                <w:tab w:val="left" w:pos="2160"/>
                <w:tab w:val="left" w:pos="2280"/>
              </w:tabs>
              <w:rPr>
                <w:rFonts w:ascii="Times New Roman" w:hAnsi="Times New Roman" w:cs="Times New Roman"/>
                <w:sz w:val="24"/>
                <w:szCs w:val="24"/>
              </w:rPr>
            </w:pPr>
            <w:hyperlink r:id="rId23" w:history="1">
              <w:r w:rsidR="00266D8E" w:rsidRPr="00266D8E">
                <w:rPr>
                  <w:rStyle w:val="Hyperlink"/>
                  <w:rFonts w:ascii="Times New Roman" w:hAnsi="Times New Roman" w:cs="Times New Roman"/>
                  <w:sz w:val="24"/>
                  <w:szCs w:val="24"/>
                </w:rPr>
                <w:t>tlindsey@uaoh.net</w:t>
              </w:r>
            </w:hyperlink>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Nolan Moser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Trent A. Dougherty </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Camille Yancy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Cathryn Loucas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Environmental Council</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1207 Grandview Avenue, Suite 201</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43212-3449</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nolan@theoec.org</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trent@theoec.org</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camille@theoec.org</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cathy@theoec.org.</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b/>
                <w:smallCaps/>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Korandovich</w:t>
            </w:r>
          </w:p>
          <w:p w:rsidR="00266D8E" w:rsidRPr="00266D8E" w:rsidRDefault="00266D8E" w:rsidP="00266D8E">
            <w:pPr>
              <w:rPr>
                <w:rFonts w:ascii="Times New Roman" w:hAnsi="Times New Roman" w:cs="Times New Roman"/>
                <w:sz w:val="24"/>
                <w:szCs w:val="24"/>
              </w:rPr>
            </w:pPr>
            <w:r w:rsidRPr="00266D8E">
              <w:rPr>
                <w:rFonts w:ascii="Times New Roman" w:hAnsi="Times New Roman" w:cs="Times New Roman"/>
                <w:sz w:val="24"/>
                <w:szCs w:val="24"/>
              </w:rPr>
              <w:t>KOREnergy</w:t>
            </w:r>
          </w:p>
          <w:p w:rsidR="00266D8E" w:rsidRPr="00266D8E" w:rsidRDefault="00266D8E" w:rsidP="00266D8E">
            <w:pPr>
              <w:rPr>
                <w:rFonts w:ascii="Times New Roman" w:hAnsi="Times New Roman" w:cs="Times New Roman"/>
                <w:sz w:val="24"/>
                <w:szCs w:val="24"/>
              </w:rPr>
            </w:pPr>
            <w:r w:rsidRPr="00266D8E">
              <w:rPr>
                <w:rFonts w:ascii="Times New Roman" w:hAnsi="Times New Roman" w:cs="Times New Roman"/>
                <w:sz w:val="24"/>
                <w:szCs w:val="24"/>
              </w:rPr>
              <w:t>P.O. Box 148</w:t>
            </w:r>
          </w:p>
          <w:p w:rsidR="00266D8E" w:rsidRPr="00266D8E" w:rsidRDefault="00266D8E" w:rsidP="00266D8E">
            <w:pPr>
              <w:rPr>
                <w:rFonts w:ascii="Times New Roman" w:hAnsi="Times New Roman" w:cs="Times New Roman"/>
                <w:sz w:val="24"/>
                <w:szCs w:val="24"/>
              </w:rPr>
            </w:pPr>
            <w:r w:rsidRPr="00266D8E">
              <w:rPr>
                <w:rFonts w:ascii="Times New Roman" w:hAnsi="Times New Roman" w:cs="Times New Roman"/>
                <w:sz w:val="24"/>
                <w:szCs w:val="24"/>
              </w:rPr>
              <w:t>Sunbury, OH  43074</w:t>
            </w:r>
          </w:p>
          <w:p w:rsidR="00266D8E" w:rsidRPr="00266D8E" w:rsidRDefault="00BE338F" w:rsidP="00266D8E">
            <w:pPr>
              <w:rPr>
                <w:rFonts w:ascii="Times New Roman" w:hAnsi="Times New Roman" w:cs="Times New Roman"/>
                <w:sz w:val="24"/>
                <w:szCs w:val="24"/>
              </w:rPr>
            </w:pPr>
            <w:hyperlink r:id="rId24" w:history="1">
              <w:r w:rsidR="00266D8E" w:rsidRPr="00266D8E">
                <w:rPr>
                  <w:rFonts w:ascii="Times New Roman" w:hAnsi="Times New Roman" w:cs="Times New Roman"/>
                  <w:sz w:val="24"/>
                  <w:szCs w:val="24"/>
                </w:rPr>
                <w:t>korenergy@insight.rr.com</w:t>
              </w:r>
            </w:hyperlink>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Jay L. Kooper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Katherine Guerry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Hess Corporation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One Hess Plaza</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Woodbridge, NJ  07095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jkooper@hess.com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kguerry@hess.com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Kenneth P. Kreider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David A. Meyer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Keating Muething &amp; Klekamp PLL</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One East Fourth Street</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1400</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Cincinnati, OH  45202</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kpkreider@kmklaw.com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dmeyer@kmklaw.com</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Holly Rachel Smith</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Holly Rachel Smith, PLLC</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Hitt Business Center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3803 Rectortown Road</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Marshall, VA  20115</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holly@raysmithlaw.com</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Steve W. Chriss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Manager, State Rate Proceedings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Wal-Mart Stores, Inc.</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Bentonville, AR  72716-0550</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Stephen.Chriss@wal-mart.com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Douglas G. Bonner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Emma F. Hand</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Keith C. Nusbaum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Clinton A. Vince</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Daniel D. Barnowski</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James Rubin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 xml:space="preserve">Thomas Millar </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SNR Denton US LLP</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1301 K Street NW</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Suite 600, East Tower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20005</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doug.bonner@snrdenton.com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emma.hand@snrdenton.com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keith.nusbaum@snrdenton.com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clinton.vince@snrdenton.com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daniel.barnowski@snrdenton.con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james.rubin@snrdenton.com</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thomas.millar@snrdenton.com</w:t>
            </w:r>
          </w:p>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Arthur Beeman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SNR Denton US LLP</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525 Market Street, 26</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San Francisco, CA  941-5-2708</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arthur.beeman@snrdenton.com</w:t>
            </w:r>
          </w:p>
          <w:p w:rsidR="00266D8E" w:rsidRPr="00266D8E" w:rsidRDefault="00266D8E" w:rsidP="00266D8E">
            <w:pPr>
              <w:keepNext/>
              <w:keepLines/>
              <w:tabs>
                <w:tab w:val="left" w:pos="2160"/>
                <w:tab w:val="left" w:pos="2280"/>
              </w:tabs>
              <w:rPr>
                <w:rFonts w:ascii="Times New Roman" w:hAnsi="Times New Roman" w:cs="Times New Roman"/>
                <w:b/>
                <w:bCs/>
                <w:smallCaps/>
                <w:sz w:val="24"/>
                <w:szCs w:val="24"/>
              </w:rPr>
            </w:pPr>
          </w:p>
        </w:tc>
        <w:tc>
          <w:tcPr>
            <w:tcW w:w="4788" w:type="dxa"/>
          </w:tcPr>
          <w:p w:rsidR="00266D8E" w:rsidRPr="00266D8E" w:rsidRDefault="00266D8E" w:rsidP="00266D8E">
            <w:pPr>
              <w:tabs>
                <w:tab w:val="left" w:pos="2160"/>
                <w:tab w:val="left" w:pos="2280"/>
              </w:tabs>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lastRenderedPageBreak/>
              <w:t>Allen Freifeld</w:t>
            </w:r>
          </w:p>
          <w:p w:rsidR="00266D8E" w:rsidRPr="00266D8E" w:rsidRDefault="00266D8E" w:rsidP="00266D8E">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Samuel A. Wolfe</w:t>
            </w:r>
          </w:p>
          <w:p w:rsidR="00266D8E" w:rsidRPr="00266D8E" w:rsidRDefault="00266D8E" w:rsidP="00266D8E">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Viridity Energy, Inc.</w:t>
            </w:r>
          </w:p>
          <w:p w:rsidR="00266D8E" w:rsidRPr="00266D8E" w:rsidRDefault="00266D8E" w:rsidP="00266D8E">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100 West Elm Street, Suite 410</w:t>
            </w:r>
          </w:p>
          <w:p w:rsidR="00266D8E" w:rsidRPr="00266D8E" w:rsidRDefault="00266D8E" w:rsidP="00266D8E">
            <w:pPr>
              <w:autoSpaceDE w:val="0"/>
              <w:autoSpaceDN w:val="0"/>
              <w:adjustRightInd w:val="0"/>
              <w:rPr>
                <w:rFonts w:ascii="Times New Roman" w:eastAsia="Calibri" w:hAnsi="Times New Roman" w:cs="Times New Roman"/>
                <w:color w:val="000000"/>
                <w:sz w:val="24"/>
                <w:szCs w:val="24"/>
              </w:rPr>
            </w:pPr>
            <w:r w:rsidRPr="00266D8E">
              <w:rPr>
                <w:rFonts w:ascii="Times New Roman" w:eastAsia="Calibri" w:hAnsi="Times New Roman" w:cs="Times New Roman"/>
                <w:color w:val="000000"/>
                <w:sz w:val="24"/>
                <w:szCs w:val="24"/>
              </w:rPr>
              <w:t>Conshohocken, PA 19428</w:t>
            </w: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afreifeld@viridityenergy.com</w:t>
            </w: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swolfe@viridityenergy.com</w:t>
            </w:r>
          </w:p>
          <w:p w:rsidR="00266D8E" w:rsidRPr="00266D8E" w:rsidRDefault="00266D8E" w:rsidP="00266D8E">
            <w:pPr>
              <w:autoSpaceDE w:val="0"/>
              <w:autoSpaceDN w:val="0"/>
              <w:adjustRightInd w:val="0"/>
              <w:rPr>
                <w:rFonts w:ascii="Times New Roman" w:eastAsia="Calibri" w:hAnsi="Times New Roman" w:cs="Times New Roman"/>
                <w:sz w:val="24"/>
                <w:szCs w:val="24"/>
              </w:rPr>
            </w:pP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 xml:space="preserve">Jacqueline Lake Roberts, </w:t>
            </w: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Counsel of Record</w:t>
            </w: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101 Federal Street, Suite 1100</w:t>
            </w: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Boston, MA 02110</w:t>
            </w:r>
          </w:p>
          <w:p w:rsidR="00266D8E" w:rsidRPr="00266D8E" w:rsidRDefault="00266D8E" w:rsidP="00266D8E">
            <w:pPr>
              <w:autoSpaceDE w:val="0"/>
              <w:autoSpaceDN w:val="0"/>
              <w:adjustRightInd w:val="0"/>
              <w:rPr>
                <w:rFonts w:ascii="Times New Roman" w:eastAsia="Calibri" w:hAnsi="Times New Roman" w:cs="Times New Roman"/>
                <w:sz w:val="24"/>
                <w:szCs w:val="24"/>
              </w:rPr>
            </w:pPr>
            <w:r w:rsidRPr="00266D8E">
              <w:rPr>
                <w:rFonts w:ascii="Times New Roman" w:eastAsia="Calibri" w:hAnsi="Times New Roman" w:cs="Times New Roman"/>
                <w:sz w:val="24"/>
                <w:szCs w:val="24"/>
              </w:rPr>
              <w:t>jroberts@enernoc.com</w:t>
            </w:r>
          </w:p>
          <w:p w:rsidR="00266D8E" w:rsidRPr="00266D8E" w:rsidRDefault="00266D8E" w:rsidP="00266D8E">
            <w:pPr>
              <w:autoSpaceDE w:val="0"/>
              <w:autoSpaceDN w:val="0"/>
              <w:adjustRightInd w:val="0"/>
              <w:rPr>
                <w:rFonts w:ascii="Times New Roman" w:eastAsia="Calibri"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Benita Kahn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Lija Kaleps-Clark</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Vorys Sater, Seymour and Pease LLC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52 East Gay Street, P.O. Box 1008</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43216-1008</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bakahn@vorys.com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lkalepsclark@vorys.com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rPr>
                <w:rFonts w:ascii="Times New Roman" w:eastAsia="Calibri"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lastRenderedPageBreak/>
              <w:br w:type="column"/>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Vincent Parisi</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Matthew White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Interstate Gas Supply, Inc.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6100 Emerald Parkway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Dublin, OH  43016</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vparisi@igsenergy.com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mswhite@igsenergy.com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keepNext/>
              <w:keepLines/>
              <w:rPr>
                <w:rFonts w:ascii="Times New Roman" w:eastAsia="Calibri"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Mark A. Whitt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Melissa L. Thompson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Whitt Sturtevant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PNC Plaza, Suite 2020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155 East Broad Street</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whit@whitt-sturtevant.com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thompson@whitt-sturtevant.com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Chad A. Endsley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Chief Legal Counsel</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Farm Bureau Federation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280 North High Street, P.O. Box 182383</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43218-2383</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cendsley@ofbf.org.</w:t>
            </w:r>
          </w:p>
          <w:p w:rsidR="00266D8E" w:rsidRPr="00266D8E" w:rsidRDefault="00266D8E" w:rsidP="00266D8E">
            <w:pPr>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b/>
                <w:smallCaps/>
                <w:sz w:val="24"/>
                <w:szCs w:val="24"/>
              </w:rPr>
              <w:br w:type="column"/>
            </w:r>
            <w:r w:rsidRPr="00266D8E">
              <w:rPr>
                <w:rFonts w:ascii="Times New Roman" w:hAnsi="Times New Roman" w:cs="Times New Roman"/>
                <w:sz w:val="24"/>
                <w:szCs w:val="24"/>
              </w:rPr>
              <w:t>Brian P. Barger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Brady, Coyle &amp; Schmidt, LTD</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4052 Holland-Sylvania Rd.</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Toledo, OH  43623</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bpbarger@bcslawyers.com</w:t>
            </w:r>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b/>
                <w:smallCaps/>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Diem N. Kaelber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J Walter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 West Broad Street, Suite 1300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kaelber@buckleyking.com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walter@buckleyking.com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Judi L. Sobecki</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Randall V. Griffin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The Dayton Power and Light Company</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1065 Woodman Drive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Dayton, OH  45432</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Judi.sobecki@dplinc.com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Randall.griffin@dplinc.com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Sara Reich Bruce</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Ohio Automobile Dealers Association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655 Metro Place South, Suite 270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Dublin, OH  43017</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sbruce@oada.com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Joseph M. Clark</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Direct Energy Services LLC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And Direct Energy Business LLC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6641 North High Street, Suite 200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Worthington, OH  43085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jmclark@vectren.com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Todd M. Williams</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Williams Allwein and Moser, LLC</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Two Maritime Plaza-Third Floor</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Toledo, OH 43604</w:t>
            </w:r>
          </w:p>
          <w:p w:rsidR="00266D8E" w:rsidRPr="00266D8E" w:rsidRDefault="00266D8E" w:rsidP="00266D8E">
            <w:pPr>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toddm@wamenergylaw.com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Matthew R. Cox</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Matthew Cox Law, Ltd.</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4145 St. Theresa Blvd.</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Avon, OH 44011</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matt@matthewcoxlaw.com</w:t>
            </w: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keepNext/>
              <w:keepLines/>
              <w:autoSpaceDE w:val="0"/>
              <w:autoSpaceDN w:val="0"/>
              <w:adjustRightInd w:val="0"/>
              <w:snapToGrid w:val="0"/>
              <w:rPr>
                <w:rFonts w:ascii="Times New Roman" w:hAnsi="Times New Roman" w:cs="Times New Roman"/>
                <w:b/>
                <w:color w:val="000000"/>
                <w:sz w:val="24"/>
                <w:szCs w:val="24"/>
              </w:rPr>
            </w:pP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Carolyn S. Flahive</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Stephanie M. Chmiel</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THOMPSON HINE LLP</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41 S. High Street, Suite 1700</w:t>
            </w:r>
          </w:p>
          <w:p w:rsidR="00266D8E" w:rsidRPr="00266D8E" w:rsidRDefault="00266D8E" w:rsidP="00266D8E">
            <w:pPr>
              <w:keepNext/>
              <w:keepLines/>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keepNext/>
              <w:keepLines/>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Carolyn.Flahive@ThompsonHine.com</w:t>
            </w:r>
          </w:p>
          <w:p w:rsidR="00266D8E" w:rsidRPr="00266D8E" w:rsidRDefault="00266D8E" w:rsidP="00266D8E">
            <w:pPr>
              <w:keepNext/>
              <w:keepLines/>
              <w:autoSpaceDE w:val="0"/>
              <w:autoSpaceDN w:val="0"/>
              <w:adjustRightInd w:val="0"/>
              <w:snapToGrid w:val="0"/>
              <w:rPr>
                <w:rFonts w:ascii="Times New Roman" w:hAnsi="Times New Roman" w:cs="Times New Roman"/>
                <w:sz w:val="24"/>
                <w:szCs w:val="24"/>
              </w:rPr>
            </w:pPr>
            <w:r w:rsidRPr="00266D8E">
              <w:rPr>
                <w:rFonts w:ascii="Times New Roman" w:hAnsi="Times New Roman" w:cs="Times New Roman"/>
                <w:sz w:val="24"/>
                <w:szCs w:val="24"/>
              </w:rPr>
              <w:t>Stephanie.Chmiel@ThompsonHine.com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keepNext/>
              <w:keepLines/>
              <w:tabs>
                <w:tab w:val="left" w:pos="2160"/>
                <w:tab w:val="left" w:pos="2280"/>
              </w:tabs>
              <w:rPr>
                <w:rFonts w:ascii="Times New Roman" w:hAnsi="Times New Roman" w:cs="Times New Roman"/>
                <w:color w:val="000000"/>
                <w:sz w:val="24"/>
                <w:szCs w:val="24"/>
              </w:rPr>
            </w:pP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Randy J. Hart</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 xml:space="preserve">Rob Remington </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David J. Michalski</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200 Public Square, Suite 2800</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Cleveland, OH  44114-2316</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rhart@hahnlaw.com</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rrremington@hahnlaw.com</w:t>
            </w:r>
          </w:p>
          <w:p w:rsidR="00266D8E" w:rsidRPr="00266D8E" w:rsidRDefault="00266D8E" w:rsidP="00266D8E">
            <w:pPr>
              <w:keepNext/>
              <w:keepLines/>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djmichalski@hahnlaw.com</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Larry F. Eisenstat</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Richard Lehfeldt</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Robert L. Kinder, Jr.</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Dickstein Shapiro LLP</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1825 Eye St. NW</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Washington, DC 20006</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eisenstatl@dicksteinshapiro.com</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lehfeldtr@dicksteinshapiro.com</w:t>
            </w:r>
          </w:p>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r w:rsidRPr="00266D8E">
              <w:rPr>
                <w:rFonts w:ascii="Times New Roman" w:hAnsi="Times New Roman" w:cs="Times New Roman"/>
                <w:color w:val="000000"/>
                <w:sz w:val="24"/>
                <w:szCs w:val="24"/>
              </w:rPr>
              <w:t>kinderr@dicksteinshapiro.com</w:t>
            </w:r>
          </w:p>
          <w:p w:rsidR="00266D8E" w:rsidRPr="00266D8E" w:rsidRDefault="00266D8E" w:rsidP="00266D8E">
            <w:pPr>
              <w:keepNext/>
              <w:keepLines/>
              <w:autoSpaceDE w:val="0"/>
              <w:autoSpaceDN w:val="0"/>
              <w:adjustRightInd w:val="0"/>
              <w:snapToGrid w:val="0"/>
              <w:rPr>
                <w:rFonts w:ascii="Times New Roman" w:hAnsi="Times New Roman" w:cs="Times New Roman"/>
                <w:smallCaps/>
                <w:color w:val="000000"/>
                <w:sz w:val="24"/>
                <w:szCs w:val="24"/>
              </w:rPr>
            </w:pPr>
          </w:p>
        </w:tc>
        <w:tc>
          <w:tcPr>
            <w:tcW w:w="4788" w:type="dxa"/>
          </w:tcPr>
          <w:p w:rsidR="00266D8E" w:rsidRPr="00266D8E" w:rsidRDefault="00266D8E" w:rsidP="00266D8E">
            <w:pPr>
              <w:autoSpaceDE w:val="0"/>
              <w:autoSpaceDN w:val="0"/>
              <w:adjustRightInd w:val="0"/>
              <w:snapToGrid w:val="0"/>
              <w:rPr>
                <w:rFonts w:ascii="Times New Roman" w:hAnsi="Times New Roman" w:cs="Times New Roman"/>
                <w:color w:val="000000"/>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Sue A. Salamido</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Kristin Watson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Cloppert, Latanick, Sauter &amp; Washburn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225 East Broad Street, 4</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ssalamido@cloppertlaw.com</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kwatson@cloppertlaw.com</w:t>
            </w:r>
          </w:p>
          <w:p w:rsidR="00266D8E" w:rsidRPr="00266D8E" w:rsidRDefault="00266D8E" w:rsidP="00266D8E">
            <w:pPr>
              <w:keepNext/>
              <w:keepLines/>
              <w:autoSpaceDE w:val="0"/>
              <w:autoSpaceDN w:val="0"/>
              <w:adjustRightInd w:val="0"/>
              <w:snapToGrid w:val="0"/>
              <w:rPr>
                <w:rFonts w:ascii="Times New Roman" w:hAnsi="Times New Roman" w:cs="Times New Roman"/>
                <w:smallCaps/>
                <w:color w:val="000000"/>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Robert L. Kinder, Jr.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Dickstein Shapiro LLP</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1825 Eye St. NW</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Washington, DC  20006</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kinder@DicksteinShapiro.com</w:t>
            </w:r>
          </w:p>
          <w:p w:rsidR="00266D8E" w:rsidRPr="00266D8E" w:rsidRDefault="00266D8E" w:rsidP="00266D8E">
            <w:pPr>
              <w:autoSpaceDE w:val="0"/>
              <w:autoSpaceDN w:val="0"/>
              <w:adjustRightInd w:val="0"/>
              <w:snapToGrid w:val="0"/>
              <w:rPr>
                <w:rFonts w:ascii="Times New Roman" w:hAnsi="Times New Roman" w:cs="Times New Roman"/>
                <w:b/>
                <w:smallCaps/>
                <w:color w:val="000000"/>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Mary W. Christensen</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Christensen Law Offices</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8760 Orion Place, Suite 300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43240</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mchristensen@columbuslaw.org</w:t>
            </w:r>
          </w:p>
          <w:p w:rsidR="00266D8E" w:rsidRPr="00266D8E" w:rsidRDefault="00266D8E" w:rsidP="00266D8E">
            <w:pPr>
              <w:autoSpaceDE w:val="0"/>
              <w:autoSpaceDN w:val="0"/>
              <w:adjustRightInd w:val="0"/>
              <w:snapToGrid w:val="0"/>
              <w:rPr>
                <w:rFonts w:ascii="Times New Roman" w:hAnsi="Times New Roman" w:cs="Times New Roman"/>
                <w:b/>
                <w:smallCaps/>
                <w:color w:val="000000"/>
                <w:sz w:val="24"/>
                <w:szCs w:val="24"/>
              </w:rPr>
            </w:pPr>
          </w:p>
        </w:tc>
      </w:tr>
      <w:tr w:rsidR="00266D8E" w:rsidRPr="00266D8E" w:rsidTr="00266D8E">
        <w:tc>
          <w:tcPr>
            <w:tcW w:w="4788" w:type="dxa"/>
          </w:tcPr>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Samuel C. Randazzo</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Joseph E. Oliker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Frank P. Darr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McNees Wallace &amp; Nurick LLC</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21 East State Street, 17th Floor</w:t>
            </w:r>
          </w:p>
          <w:p w:rsidR="00266D8E" w:rsidRPr="00266D8E" w:rsidRDefault="00266D8E" w:rsidP="00266D8E">
            <w:pPr>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BE338F" w:rsidP="00266D8E">
            <w:pPr>
              <w:tabs>
                <w:tab w:val="left" w:pos="2160"/>
                <w:tab w:val="left" w:pos="2280"/>
              </w:tabs>
              <w:rPr>
                <w:rFonts w:ascii="Times New Roman" w:hAnsi="Times New Roman" w:cs="Times New Roman"/>
                <w:sz w:val="24"/>
                <w:szCs w:val="24"/>
              </w:rPr>
            </w:pPr>
            <w:hyperlink r:id="rId25" w:history="1">
              <w:r w:rsidR="00266D8E" w:rsidRPr="00266D8E">
                <w:rPr>
                  <w:rStyle w:val="Hyperlink"/>
                  <w:rFonts w:ascii="Times New Roman" w:hAnsi="Times New Roman" w:cs="Times New Roman"/>
                  <w:sz w:val="24"/>
                  <w:szCs w:val="24"/>
                </w:rPr>
                <w:t>sam@mwncmh.com</w:t>
              </w:r>
            </w:hyperlink>
          </w:p>
          <w:p w:rsidR="00266D8E" w:rsidRPr="00266D8E" w:rsidRDefault="00BE338F" w:rsidP="00266D8E">
            <w:pPr>
              <w:tabs>
                <w:tab w:val="left" w:pos="2160"/>
                <w:tab w:val="left" w:pos="2280"/>
              </w:tabs>
              <w:rPr>
                <w:rFonts w:ascii="Times New Roman" w:hAnsi="Times New Roman" w:cs="Times New Roman"/>
                <w:sz w:val="24"/>
                <w:szCs w:val="24"/>
              </w:rPr>
            </w:pPr>
            <w:hyperlink r:id="rId26" w:history="1">
              <w:r w:rsidR="00266D8E" w:rsidRPr="00266D8E">
                <w:rPr>
                  <w:rStyle w:val="Hyperlink"/>
                  <w:rFonts w:ascii="Times New Roman" w:hAnsi="Times New Roman" w:cs="Times New Roman"/>
                  <w:sz w:val="24"/>
                  <w:szCs w:val="24"/>
                </w:rPr>
                <w:t>joliker@mwncmh.com</w:t>
              </w:r>
            </w:hyperlink>
          </w:p>
          <w:p w:rsidR="00266D8E" w:rsidRPr="00266D8E" w:rsidRDefault="00BE338F" w:rsidP="00266D8E">
            <w:pPr>
              <w:tabs>
                <w:tab w:val="left" w:pos="2160"/>
                <w:tab w:val="left" w:pos="2280"/>
              </w:tabs>
              <w:rPr>
                <w:rFonts w:ascii="Times New Roman" w:hAnsi="Times New Roman" w:cs="Times New Roman"/>
                <w:sz w:val="24"/>
                <w:szCs w:val="24"/>
              </w:rPr>
            </w:pPr>
            <w:hyperlink r:id="rId27" w:history="1">
              <w:r w:rsidR="00266D8E" w:rsidRPr="00266D8E">
                <w:rPr>
                  <w:rStyle w:val="Hyperlink"/>
                  <w:rFonts w:ascii="Times New Roman" w:hAnsi="Times New Roman" w:cs="Times New Roman"/>
                  <w:sz w:val="24"/>
                  <w:szCs w:val="24"/>
                </w:rPr>
                <w:t>rdarr@mwncmh.com</w:t>
              </w:r>
            </w:hyperlink>
          </w:p>
          <w:p w:rsidR="00266D8E" w:rsidRPr="00266D8E" w:rsidRDefault="00266D8E" w:rsidP="00266D8E">
            <w:pPr>
              <w:tabs>
                <w:tab w:val="left" w:pos="2160"/>
                <w:tab w:val="left" w:pos="2280"/>
              </w:tabs>
              <w:rPr>
                <w:rFonts w:ascii="Times New Roman" w:hAnsi="Times New Roman" w:cs="Times New Roman"/>
                <w:sz w:val="24"/>
                <w:szCs w:val="24"/>
              </w:rPr>
            </w:pPr>
          </w:p>
          <w:p w:rsidR="00266D8E" w:rsidRPr="00266D8E" w:rsidRDefault="00266D8E" w:rsidP="00266D8E">
            <w:pPr>
              <w:tabs>
                <w:tab w:val="left" w:pos="2160"/>
                <w:tab w:val="left" w:pos="2280"/>
              </w:tabs>
              <w:rPr>
                <w:rFonts w:ascii="Times New Roman" w:hAnsi="Times New Roman" w:cs="Times New Roman"/>
                <w:sz w:val="24"/>
                <w:szCs w:val="24"/>
              </w:rPr>
            </w:pPr>
          </w:p>
        </w:tc>
        <w:tc>
          <w:tcPr>
            <w:tcW w:w="4788" w:type="dxa"/>
          </w:tcPr>
          <w:p w:rsidR="00266D8E" w:rsidRPr="00266D8E" w:rsidRDefault="00266D8E" w:rsidP="00266D8E">
            <w:pPr>
              <w:tabs>
                <w:tab w:val="left" w:pos="4680"/>
              </w:tabs>
              <w:rPr>
                <w:rFonts w:ascii="Times New Roman" w:hAnsi="Times New Roman" w:cs="Times New Roman"/>
                <w:color w:val="000000"/>
                <w:sz w:val="24"/>
                <w:szCs w:val="24"/>
              </w:rPr>
            </w:pPr>
          </w:p>
          <w:p w:rsidR="00266D8E" w:rsidRPr="00266D8E" w:rsidRDefault="00266D8E" w:rsidP="00266D8E">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Greta See</w:t>
            </w:r>
          </w:p>
          <w:p w:rsidR="00266D8E" w:rsidRPr="00266D8E" w:rsidRDefault="00266D8E" w:rsidP="00266D8E">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Jon Tauber</w:t>
            </w:r>
          </w:p>
          <w:p w:rsidR="00266D8E" w:rsidRPr="00266D8E" w:rsidRDefault="00266D8E" w:rsidP="00266D8E">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Attorney Examiner</w:t>
            </w:r>
          </w:p>
          <w:p w:rsidR="00266D8E" w:rsidRPr="00266D8E" w:rsidRDefault="00266D8E" w:rsidP="00266D8E">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Public Utilities Commission of Ohio</w:t>
            </w:r>
          </w:p>
          <w:p w:rsidR="00266D8E" w:rsidRPr="00266D8E" w:rsidRDefault="00266D8E" w:rsidP="00266D8E">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180 East Broad Street, 12</w:t>
            </w:r>
            <w:r w:rsidRPr="00266D8E">
              <w:rPr>
                <w:rFonts w:ascii="Times New Roman" w:hAnsi="Times New Roman" w:cs="Times New Roman"/>
                <w:color w:val="000000"/>
                <w:sz w:val="24"/>
                <w:szCs w:val="24"/>
                <w:vertAlign w:val="superscript"/>
              </w:rPr>
              <w:t>th</w:t>
            </w:r>
            <w:r w:rsidRPr="00266D8E">
              <w:rPr>
                <w:rFonts w:ascii="Times New Roman" w:hAnsi="Times New Roman" w:cs="Times New Roman"/>
                <w:color w:val="000000"/>
                <w:sz w:val="24"/>
                <w:szCs w:val="24"/>
              </w:rPr>
              <w:t xml:space="preserve"> Floor</w:t>
            </w:r>
          </w:p>
          <w:p w:rsidR="00266D8E" w:rsidRPr="00266D8E" w:rsidRDefault="00266D8E" w:rsidP="00266D8E">
            <w:pPr>
              <w:tabs>
                <w:tab w:val="left" w:pos="4680"/>
              </w:tabs>
              <w:rPr>
                <w:rFonts w:ascii="Times New Roman" w:hAnsi="Times New Roman" w:cs="Times New Roman"/>
                <w:color w:val="000000"/>
                <w:sz w:val="24"/>
                <w:szCs w:val="24"/>
              </w:rPr>
            </w:pPr>
            <w:r w:rsidRPr="00266D8E">
              <w:rPr>
                <w:rFonts w:ascii="Times New Roman" w:hAnsi="Times New Roman" w:cs="Times New Roman"/>
                <w:color w:val="000000"/>
                <w:sz w:val="24"/>
                <w:szCs w:val="24"/>
              </w:rPr>
              <w:t>Columbus, OH  43215</w:t>
            </w:r>
          </w:p>
          <w:p w:rsidR="00266D8E" w:rsidRPr="00266D8E" w:rsidRDefault="00BE338F" w:rsidP="00266D8E">
            <w:pPr>
              <w:tabs>
                <w:tab w:val="left" w:pos="4680"/>
              </w:tabs>
              <w:rPr>
                <w:rFonts w:ascii="Times New Roman" w:hAnsi="Times New Roman" w:cs="Times New Roman"/>
                <w:color w:val="000000"/>
                <w:sz w:val="24"/>
                <w:szCs w:val="24"/>
              </w:rPr>
            </w:pPr>
            <w:hyperlink r:id="rId28" w:history="1">
              <w:r w:rsidR="00266D8E" w:rsidRPr="00266D8E">
                <w:rPr>
                  <w:rStyle w:val="Hyperlink"/>
                  <w:rFonts w:ascii="Times New Roman" w:hAnsi="Times New Roman" w:cs="Times New Roman"/>
                  <w:sz w:val="24"/>
                  <w:szCs w:val="24"/>
                </w:rPr>
                <w:t>Greta.See@puc.state.oh.us</w:t>
              </w:r>
            </w:hyperlink>
          </w:p>
          <w:p w:rsidR="00266D8E" w:rsidRPr="00266D8E" w:rsidRDefault="00BE338F" w:rsidP="00266D8E">
            <w:pPr>
              <w:tabs>
                <w:tab w:val="left" w:pos="4680"/>
              </w:tabs>
              <w:rPr>
                <w:rFonts w:ascii="Times New Roman" w:hAnsi="Times New Roman" w:cs="Times New Roman"/>
                <w:color w:val="000000"/>
                <w:sz w:val="24"/>
                <w:szCs w:val="24"/>
              </w:rPr>
            </w:pPr>
            <w:hyperlink r:id="rId29" w:history="1">
              <w:r w:rsidR="00266D8E" w:rsidRPr="00266D8E">
                <w:rPr>
                  <w:rStyle w:val="Hyperlink"/>
                  <w:rFonts w:ascii="Times New Roman" w:hAnsi="Times New Roman" w:cs="Times New Roman"/>
                  <w:sz w:val="24"/>
                  <w:szCs w:val="24"/>
                </w:rPr>
                <w:t>Jonathan.tauber@puc.state.oh.us</w:t>
              </w:r>
            </w:hyperlink>
          </w:p>
          <w:p w:rsidR="00266D8E" w:rsidRPr="00266D8E" w:rsidRDefault="00266D8E" w:rsidP="00266D8E">
            <w:pPr>
              <w:tabs>
                <w:tab w:val="left" w:pos="4680"/>
              </w:tabs>
              <w:rPr>
                <w:rFonts w:ascii="Times New Roman" w:hAnsi="Times New Roman" w:cs="Times New Roman"/>
                <w:color w:val="000000"/>
                <w:sz w:val="24"/>
                <w:szCs w:val="24"/>
              </w:rPr>
            </w:pPr>
          </w:p>
          <w:p w:rsidR="00266D8E" w:rsidRPr="00266D8E" w:rsidRDefault="00266D8E" w:rsidP="00266D8E">
            <w:pPr>
              <w:tabs>
                <w:tab w:val="left" w:pos="4680"/>
              </w:tabs>
              <w:rPr>
                <w:rFonts w:ascii="Times New Roman" w:hAnsi="Times New Roman" w:cs="Times New Roman"/>
                <w:color w:val="000000"/>
                <w:sz w:val="24"/>
                <w:szCs w:val="24"/>
              </w:rPr>
            </w:pPr>
          </w:p>
          <w:p w:rsidR="00266D8E" w:rsidRPr="00266D8E" w:rsidRDefault="00266D8E" w:rsidP="00266D8E">
            <w:pPr>
              <w:tabs>
                <w:tab w:val="left" w:pos="2160"/>
                <w:tab w:val="left" w:pos="2280"/>
              </w:tabs>
              <w:rPr>
                <w:rFonts w:ascii="Times New Roman" w:hAnsi="Times New Roman" w:cs="Times New Roman"/>
                <w:b/>
                <w:smallCaps/>
                <w:sz w:val="24"/>
                <w:szCs w:val="24"/>
              </w:rPr>
            </w:pPr>
          </w:p>
        </w:tc>
      </w:tr>
      <w:tr w:rsidR="00266D8E" w:rsidRPr="00266D8E" w:rsidTr="00266D8E">
        <w:tc>
          <w:tcPr>
            <w:tcW w:w="4788" w:type="dxa"/>
          </w:tcPr>
          <w:p w:rsidR="00266D8E" w:rsidRPr="00266D8E" w:rsidRDefault="00266D8E" w:rsidP="00266D8E">
            <w:pPr>
              <w:keepNext/>
              <w:keepLines/>
              <w:tabs>
                <w:tab w:val="left" w:pos="2160"/>
                <w:tab w:val="left" w:pos="2280"/>
              </w:tabs>
              <w:rPr>
                <w:rFonts w:ascii="Times New Roman" w:hAnsi="Times New Roman" w:cs="Times New Roman"/>
                <w:sz w:val="24"/>
                <w:szCs w:val="24"/>
              </w:rPr>
            </w:pP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 Wright</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Werner Margard</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r w:rsidRPr="00266D8E">
              <w:rPr>
                <w:rFonts w:ascii="Times New Roman" w:hAnsi="Times New Roman" w:cs="Times New Roman"/>
                <w:sz w:val="24"/>
                <w:szCs w:val="24"/>
              </w:rPr>
              <w:t>Thomas Lindgren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John H. Jones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Assistant Attorneys’ General</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Public Utilities Section</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180 East Broad Street, 6</w:t>
            </w:r>
            <w:r w:rsidRPr="00266D8E">
              <w:rPr>
                <w:rFonts w:ascii="Times New Roman" w:hAnsi="Times New Roman" w:cs="Times New Roman"/>
                <w:sz w:val="24"/>
                <w:szCs w:val="24"/>
                <w:vertAlign w:val="superscript"/>
              </w:rPr>
              <w:t>th</w:t>
            </w:r>
            <w:r w:rsidRPr="00266D8E">
              <w:rPr>
                <w:rFonts w:ascii="Times New Roman" w:hAnsi="Times New Roman" w:cs="Times New Roman"/>
                <w:sz w:val="24"/>
                <w:szCs w:val="24"/>
              </w:rPr>
              <w:t xml:space="preserve"> Floor</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Columbus, OH  43215</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john.jones@puc.state.oh.us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werner.margard@puc.state.oh.us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thomas.lindgren@puc.state.oh.us</w:t>
            </w:r>
          </w:p>
          <w:p w:rsidR="00266D8E" w:rsidRPr="00266D8E" w:rsidRDefault="00266D8E" w:rsidP="00266D8E">
            <w:pPr>
              <w:keepNext/>
              <w:keepLines/>
              <w:tabs>
                <w:tab w:val="left" w:pos="2160"/>
                <w:tab w:val="left" w:pos="2280"/>
              </w:tabs>
              <w:rPr>
                <w:rFonts w:ascii="Times New Roman" w:hAnsi="Times New Roman" w:cs="Times New Roman"/>
                <w:sz w:val="24"/>
                <w:szCs w:val="24"/>
              </w:rPr>
            </w:pPr>
            <w:r w:rsidRPr="00266D8E">
              <w:rPr>
                <w:rFonts w:ascii="Times New Roman" w:hAnsi="Times New Roman" w:cs="Times New Roman"/>
                <w:sz w:val="24"/>
                <w:szCs w:val="24"/>
              </w:rPr>
              <w:t>william.wright@puc.state.oh.us</w:t>
            </w:r>
          </w:p>
          <w:p w:rsidR="00266D8E" w:rsidRPr="00266D8E" w:rsidRDefault="00266D8E" w:rsidP="00266D8E">
            <w:pPr>
              <w:keepNext/>
              <w:keepLines/>
              <w:tabs>
                <w:tab w:val="left" w:pos="2160"/>
                <w:tab w:val="left" w:pos="2280"/>
              </w:tabs>
              <w:rPr>
                <w:rFonts w:ascii="Times New Roman" w:hAnsi="Times New Roman" w:cs="Times New Roman"/>
                <w:b/>
                <w:smallCaps/>
                <w:sz w:val="24"/>
                <w:szCs w:val="24"/>
              </w:rPr>
            </w:pPr>
          </w:p>
        </w:tc>
        <w:tc>
          <w:tcPr>
            <w:tcW w:w="4788" w:type="dxa"/>
          </w:tcPr>
          <w:p w:rsidR="00266D8E" w:rsidRPr="00266D8E" w:rsidRDefault="00266D8E" w:rsidP="00266D8E">
            <w:pPr>
              <w:tabs>
                <w:tab w:val="left" w:pos="2160"/>
                <w:tab w:val="left" w:pos="2280"/>
              </w:tabs>
              <w:rPr>
                <w:rFonts w:ascii="Times New Roman" w:hAnsi="Times New Roman" w:cs="Times New Roman"/>
                <w:b/>
                <w:smallCaps/>
                <w:sz w:val="24"/>
                <w:szCs w:val="24"/>
              </w:rPr>
            </w:pPr>
          </w:p>
        </w:tc>
      </w:tr>
    </w:tbl>
    <w:p w:rsidR="00266D8E" w:rsidRPr="00266D8E" w:rsidRDefault="00266D8E" w:rsidP="00266D8E">
      <w:pPr>
        <w:tabs>
          <w:tab w:val="left" w:pos="-1440"/>
          <w:tab w:val="left" w:pos="-720"/>
        </w:tabs>
        <w:rPr>
          <w:rFonts w:ascii="Times New Roman" w:hAnsi="Times New Roman" w:cs="Times New Roman"/>
          <w:sz w:val="24"/>
          <w:szCs w:val="24"/>
        </w:rPr>
      </w:pPr>
    </w:p>
    <w:p w:rsidR="00244BAE" w:rsidRPr="00266D8E" w:rsidRDefault="00244BAE" w:rsidP="00CE30E9">
      <w:pPr>
        <w:rPr>
          <w:rFonts w:ascii="Times New Roman" w:hAnsi="Times New Roman" w:cs="Times New Roman"/>
          <w:sz w:val="24"/>
          <w:szCs w:val="24"/>
        </w:rPr>
      </w:pPr>
    </w:p>
    <w:sectPr w:rsidR="00244BAE" w:rsidRPr="00266D8E" w:rsidSect="00CC0E69">
      <w:footerReference w:type="first" r:id="rId3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6D" w:rsidRDefault="00DC736D" w:rsidP="000A01AC">
      <w:pPr>
        <w:spacing w:after="0" w:line="240" w:lineRule="auto"/>
      </w:pPr>
      <w:r>
        <w:separator/>
      </w:r>
    </w:p>
  </w:endnote>
  <w:endnote w:type="continuationSeparator" w:id="0">
    <w:p w:rsidR="00DC736D" w:rsidRDefault="00DC736D" w:rsidP="000A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Default="00BE338F" w:rsidP="007E55A0">
    <w:pPr>
      <w:pStyle w:val="Footer"/>
      <w:framePr w:wrap="around" w:vAnchor="text" w:hAnchor="margin" w:xAlign="center" w:y="1"/>
      <w:rPr>
        <w:rStyle w:val="PageNumber"/>
      </w:rPr>
    </w:pPr>
    <w:r>
      <w:rPr>
        <w:rStyle w:val="PageNumber"/>
      </w:rPr>
      <w:fldChar w:fldCharType="begin"/>
    </w:r>
    <w:r w:rsidR="00DC736D">
      <w:rPr>
        <w:rStyle w:val="PageNumber"/>
      </w:rPr>
      <w:instrText xml:space="preserve">PAGE  </w:instrText>
    </w:r>
    <w:r>
      <w:rPr>
        <w:rStyle w:val="PageNumber"/>
      </w:rPr>
      <w:fldChar w:fldCharType="end"/>
    </w:r>
  </w:p>
  <w:p w:rsidR="00DC736D" w:rsidRDefault="00DC7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Default="00DC736D" w:rsidP="00CC0E69">
    <w:pPr>
      <w:pStyle w:val="Footer"/>
      <w:rPr>
        <w:rFonts w:ascii="Times New Roman" w:hAnsi="Times New Roman" w:cs="Times New Roman"/>
        <w:sz w:val="16"/>
      </w:rPr>
    </w:pPr>
    <w:r>
      <w:rPr>
        <w:rFonts w:ascii="Times New Roman" w:hAnsi="Times New Roman" w:cs="Times New Roman"/>
        <w:sz w:val="16"/>
      </w:rPr>
      <w:t>#715987v1</w:t>
    </w:r>
  </w:p>
  <w:p w:rsidR="00DC736D" w:rsidRPr="00CC0E69" w:rsidRDefault="00DC736D">
    <w:pPr>
      <w:pStyle w:val="Footer"/>
      <w:rPr>
        <w:rFonts w:ascii="Times New Roman" w:hAnsi="Times New Roman" w:cs="Times New Roman"/>
        <w:sz w:val="16"/>
      </w:rPr>
    </w:pPr>
    <w:r>
      <w:rPr>
        <w:rFonts w:ascii="Times New Roman" w:hAnsi="Times New Roman" w:cs="Times New Roman"/>
        <w:sz w:val="16"/>
      </w:rPr>
      <w:t>97000.00850</w:t>
    </w:r>
    <w:r>
      <w:rPr>
        <w:rFonts w:ascii="Times New Roman" w:hAnsi="Times New Roman" w:cs="Times New Roman"/>
        <w:sz w:val="16"/>
      </w:rPr>
      <w:tab/>
    </w:r>
    <w:r w:rsidR="00BE338F" w:rsidRPr="00CC0E69">
      <w:rPr>
        <w:rFonts w:ascii="Times New Roman" w:hAnsi="Times New Roman" w:cs="Times New Roman"/>
        <w:sz w:val="24"/>
        <w:szCs w:val="24"/>
      </w:rPr>
      <w:fldChar w:fldCharType="begin"/>
    </w:r>
    <w:r w:rsidRPr="00CC0E69">
      <w:rPr>
        <w:rFonts w:ascii="Times New Roman" w:hAnsi="Times New Roman" w:cs="Times New Roman"/>
        <w:sz w:val="24"/>
        <w:szCs w:val="24"/>
      </w:rPr>
      <w:instrText xml:space="preserve"> PAGE   \* MERGEFORMAT </w:instrText>
    </w:r>
    <w:r w:rsidR="00BE338F" w:rsidRPr="00CC0E69">
      <w:rPr>
        <w:rFonts w:ascii="Times New Roman" w:hAnsi="Times New Roman" w:cs="Times New Roman"/>
        <w:sz w:val="24"/>
        <w:szCs w:val="24"/>
      </w:rPr>
      <w:fldChar w:fldCharType="separate"/>
    </w:r>
    <w:r w:rsidR="0069356E">
      <w:rPr>
        <w:rFonts w:ascii="Times New Roman" w:hAnsi="Times New Roman" w:cs="Times New Roman"/>
        <w:noProof/>
        <w:sz w:val="24"/>
        <w:szCs w:val="24"/>
      </w:rPr>
      <w:t>50</w:t>
    </w:r>
    <w:r w:rsidR="00BE338F" w:rsidRPr="00CC0E69">
      <w:rPr>
        <w:rFonts w:ascii="Times New Roman" w:hAnsi="Times New Roman" w:cs="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Default="00DC736D" w:rsidP="00CD657E">
    <w:pPr>
      <w:pStyle w:val="Footer"/>
      <w:rPr>
        <w:rFonts w:ascii="Times New Roman" w:hAnsi="Times New Roman" w:cs="Times New Roman"/>
        <w:sz w:val="16"/>
      </w:rPr>
    </w:pPr>
    <w:r>
      <w:rPr>
        <w:rFonts w:ascii="Times New Roman" w:hAnsi="Times New Roman" w:cs="Times New Roman"/>
        <w:sz w:val="16"/>
      </w:rPr>
      <w:t>#715987v1</w:t>
    </w:r>
  </w:p>
  <w:p w:rsidR="00DC736D" w:rsidRPr="00E86268" w:rsidRDefault="00DC736D">
    <w:pPr>
      <w:pStyle w:val="Footer"/>
      <w:rPr>
        <w:rFonts w:ascii="Times New Roman" w:hAnsi="Times New Roman" w:cs="Times New Roman"/>
        <w:sz w:val="24"/>
        <w:szCs w:val="24"/>
      </w:rPr>
    </w:pPr>
    <w:r>
      <w:rPr>
        <w:rFonts w:ascii="Times New Roman" w:hAnsi="Times New Roman" w:cs="Times New Roman"/>
        <w:sz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Default="00DC736D" w:rsidP="00CD657E">
    <w:pPr>
      <w:pStyle w:val="Footer"/>
      <w:rPr>
        <w:rFonts w:ascii="Times New Roman" w:hAnsi="Times New Roman" w:cs="Times New Roman"/>
        <w:sz w:val="16"/>
      </w:rPr>
    </w:pPr>
    <w:r>
      <w:rPr>
        <w:rFonts w:ascii="Times New Roman" w:hAnsi="Times New Roman" w:cs="Times New Roman"/>
        <w:sz w:val="16"/>
      </w:rPr>
      <w:t>#715987v1</w:t>
    </w:r>
  </w:p>
  <w:p w:rsidR="00DC736D" w:rsidRPr="00E86268" w:rsidRDefault="00DC736D">
    <w:pPr>
      <w:pStyle w:val="Footer"/>
      <w:rPr>
        <w:rFonts w:ascii="Times New Roman" w:hAnsi="Times New Roman" w:cs="Times New Roman"/>
        <w:sz w:val="24"/>
        <w:szCs w:val="24"/>
      </w:rPr>
    </w:pPr>
    <w:r>
      <w:rPr>
        <w:rFonts w:ascii="Times New Roman" w:hAnsi="Times New Roman" w:cs="Times New Roman"/>
        <w:sz w:val="16"/>
      </w:rPr>
      <w:t>97000.00850</w:t>
    </w:r>
    <w:r>
      <w:rPr>
        <w:rFonts w:ascii="Times New Roman" w:hAnsi="Times New Roman" w:cs="Times New Roman"/>
        <w:sz w:val="16"/>
      </w:rPr>
      <w:tab/>
    </w:r>
    <w:r w:rsidR="00BE338F" w:rsidRPr="00E86268">
      <w:rPr>
        <w:rFonts w:ascii="Times New Roman" w:hAnsi="Times New Roman" w:cs="Times New Roman"/>
        <w:sz w:val="24"/>
        <w:szCs w:val="24"/>
      </w:rPr>
      <w:fldChar w:fldCharType="begin"/>
    </w:r>
    <w:r w:rsidRPr="00E86268">
      <w:rPr>
        <w:rFonts w:ascii="Times New Roman" w:hAnsi="Times New Roman" w:cs="Times New Roman"/>
        <w:sz w:val="24"/>
        <w:szCs w:val="24"/>
      </w:rPr>
      <w:instrText xml:space="preserve"> PAGE   \* MERGEFORMAT </w:instrText>
    </w:r>
    <w:r w:rsidR="00BE338F" w:rsidRPr="00E86268">
      <w:rPr>
        <w:rFonts w:ascii="Times New Roman" w:hAnsi="Times New Roman" w:cs="Times New Roman"/>
        <w:sz w:val="24"/>
        <w:szCs w:val="24"/>
      </w:rPr>
      <w:fldChar w:fldCharType="separate"/>
    </w:r>
    <w:r w:rsidR="0069356E">
      <w:rPr>
        <w:rFonts w:ascii="Times New Roman" w:hAnsi="Times New Roman" w:cs="Times New Roman"/>
        <w:noProof/>
        <w:sz w:val="24"/>
        <w:szCs w:val="24"/>
      </w:rPr>
      <w:t>i</w:t>
    </w:r>
    <w:r w:rsidR="00BE338F" w:rsidRPr="00E86268">
      <w:rPr>
        <w:rFonts w:ascii="Times New Roman" w:hAnsi="Times New Roman" w:cs="Times New Roman"/>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Default="00DC736D" w:rsidP="00CD657E">
    <w:pPr>
      <w:pStyle w:val="Footer"/>
      <w:rPr>
        <w:rFonts w:ascii="Times New Roman" w:hAnsi="Times New Roman" w:cs="Times New Roman"/>
        <w:sz w:val="16"/>
      </w:rPr>
    </w:pPr>
    <w:r>
      <w:rPr>
        <w:rFonts w:ascii="Times New Roman" w:hAnsi="Times New Roman" w:cs="Times New Roman"/>
        <w:sz w:val="16"/>
      </w:rPr>
      <w:t>#715987v1</w:t>
    </w:r>
  </w:p>
  <w:p w:rsidR="00DC736D" w:rsidRPr="00E86268" w:rsidRDefault="00DC736D">
    <w:pPr>
      <w:pStyle w:val="Footer"/>
      <w:rPr>
        <w:rFonts w:ascii="Times New Roman" w:hAnsi="Times New Roman" w:cs="Times New Roman"/>
        <w:sz w:val="24"/>
        <w:szCs w:val="24"/>
      </w:rPr>
    </w:pPr>
    <w:r>
      <w:rPr>
        <w:rFonts w:ascii="Times New Roman" w:hAnsi="Times New Roman" w:cs="Times New Roman"/>
        <w:sz w:val="16"/>
      </w:rPr>
      <w:tab/>
    </w:r>
    <w:r w:rsidR="00BE338F" w:rsidRPr="00E86268">
      <w:rPr>
        <w:rFonts w:ascii="Times New Roman" w:hAnsi="Times New Roman" w:cs="Times New Roman"/>
        <w:sz w:val="24"/>
        <w:szCs w:val="24"/>
      </w:rPr>
      <w:fldChar w:fldCharType="begin"/>
    </w:r>
    <w:r w:rsidRPr="00E86268">
      <w:rPr>
        <w:rFonts w:ascii="Times New Roman" w:hAnsi="Times New Roman" w:cs="Times New Roman"/>
        <w:sz w:val="24"/>
        <w:szCs w:val="24"/>
      </w:rPr>
      <w:instrText xml:space="preserve"> PAGE   \* MERGEFORMAT </w:instrText>
    </w:r>
    <w:r w:rsidR="00BE338F" w:rsidRPr="00E86268">
      <w:rPr>
        <w:rFonts w:ascii="Times New Roman" w:hAnsi="Times New Roman" w:cs="Times New Roman"/>
        <w:sz w:val="24"/>
        <w:szCs w:val="24"/>
      </w:rPr>
      <w:fldChar w:fldCharType="separate"/>
    </w:r>
    <w:r w:rsidR="0069356E">
      <w:rPr>
        <w:rFonts w:ascii="Times New Roman" w:hAnsi="Times New Roman" w:cs="Times New Roman"/>
        <w:noProof/>
        <w:sz w:val="24"/>
        <w:szCs w:val="24"/>
      </w:rPr>
      <w:t>1</w:t>
    </w:r>
    <w:r w:rsidR="00BE338F" w:rsidRPr="00E86268">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6D" w:rsidRDefault="00DC736D" w:rsidP="000A01AC">
      <w:pPr>
        <w:spacing w:after="0" w:line="240" w:lineRule="auto"/>
      </w:pPr>
      <w:r>
        <w:separator/>
      </w:r>
    </w:p>
  </w:footnote>
  <w:footnote w:type="continuationSeparator" w:id="0">
    <w:p w:rsidR="00DC736D" w:rsidRDefault="00DC736D" w:rsidP="000A01AC">
      <w:pPr>
        <w:spacing w:after="0" w:line="240" w:lineRule="auto"/>
      </w:pPr>
      <w:r>
        <w:continuationSeparator/>
      </w:r>
    </w:p>
  </w:footnote>
  <w:footnote w:id="1">
    <w:p w:rsidR="00DC736D" w:rsidRPr="003F2C25" w:rsidRDefault="00DC736D" w:rsidP="004D41F6">
      <w:pPr>
        <w:pStyle w:val="FootnoteText"/>
        <w:ind w:firstLine="720"/>
        <w:jc w:val="both"/>
        <w:rPr>
          <w:rFonts w:ascii="Times New Roman" w:hAnsi="Times New Roman"/>
        </w:rPr>
      </w:pPr>
      <w:r w:rsidRPr="003F2C25">
        <w:rPr>
          <w:rStyle w:val="FootnoteReference"/>
          <w:rFonts w:ascii="Times New Roman" w:hAnsi="Times New Roman"/>
        </w:rPr>
        <w:footnoteRef/>
      </w:r>
      <w:r w:rsidRPr="003F2C25">
        <w:rPr>
          <w:rFonts w:ascii="Times New Roman" w:hAnsi="Times New Roman"/>
        </w:rPr>
        <w:t xml:space="preserve">  Ohio Power Company and Columbus Southern Power Company merged effective December 31, 2011.  Ohio Power Company is the surviving entity and will be referred to as </w:t>
      </w:r>
      <w:r>
        <w:rPr>
          <w:rFonts w:ascii="Times New Roman" w:hAnsi="Times New Roman"/>
        </w:rPr>
        <w:t>“</w:t>
      </w:r>
      <w:r w:rsidRPr="003F2C25">
        <w:rPr>
          <w:rFonts w:ascii="Times New Roman" w:hAnsi="Times New Roman"/>
        </w:rPr>
        <w:t>AEP-Ohio</w:t>
      </w:r>
      <w:r>
        <w:rPr>
          <w:rFonts w:ascii="Times New Roman" w:hAnsi="Times New Roman"/>
        </w:rPr>
        <w:t>” or “the Company</w:t>
      </w:r>
      <w:r w:rsidRPr="003F2C25">
        <w:rPr>
          <w:rFonts w:ascii="Times New Roman" w:hAnsi="Times New Roman"/>
        </w:rPr>
        <w:t>.</w:t>
      </w:r>
      <w:r>
        <w:rPr>
          <w:rFonts w:ascii="Times New Roman" w:hAnsi="Times New Roman"/>
        </w:rPr>
        <w:t>”</w:t>
      </w:r>
    </w:p>
  </w:footnote>
  <w:footnote w:id="2">
    <w:p w:rsidR="00DC736D" w:rsidRPr="009B20AA" w:rsidRDefault="00DC736D" w:rsidP="009B20AA">
      <w:pPr>
        <w:pStyle w:val="FootnoteText"/>
        <w:ind w:firstLine="720"/>
        <w:jc w:val="both"/>
        <w:rPr>
          <w:rFonts w:ascii="Times New Roman" w:hAnsi="Times New Roman" w:cs="Times New Roman"/>
        </w:rPr>
      </w:pPr>
      <w:r w:rsidRPr="009B20AA">
        <w:rPr>
          <w:rStyle w:val="FootnoteReference"/>
          <w:rFonts w:ascii="Times New Roman" w:hAnsi="Times New Roman" w:cs="Times New Roman"/>
        </w:rPr>
        <w:footnoteRef/>
      </w:r>
      <w:r w:rsidRPr="009B20AA">
        <w:rPr>
          <w:rFonts w:ascii="Times New Roman" w:hAnsi="Times New Roman" w:cs="Times New Roman"/>
        </w:rPr>
        <w:t xml:space="preserve"> Interstate Gas Supply witness Vincent Parisi, testified, “It is a common practice in the energy market for customer contracts to include a right to terminate a customer or pass through the cost to customers of unanticipated increases resulting from legislative or regulatory changes. </w:t>
      </w:r>
      <w:r>
        <w:rPr>
          <w:rFonts w:ascii="Times New Roman" w:hAnsi="Times New Roman" w:cs="Times New Roman"/>
        </w:rPr>
        <w:t xml:space="preserve"> </w:t>
      </w:r>
      <w:r w:rsidRPr="009B20AA">
        <w:rPr>
          <w:rFonts w:ascii="Times New Roman" w:hAnsi="Times New Roman" w:cs="Times New Roman"/>
        </w:rPr>
        <w:t>Interstate Gas Supply Exhibit 101 (Parisi), at 7.</w:t>
      </w:r>
    </w:p>
  </w:footnote>
  <w:footnote w:id="3">
    <w:p w:rsidR="00DC736D" w:rsidRDefault="00DC736D" w:rsidP="006D6450">
      <w:pPr>
        <w:pStyle w:val="FootnoteText"/>
        <w:spacing w:before="120"/>
        <w:ind w:firstLine="720"/>
        <w:jc w:val="both"/>
      </w:pPr>
      <w:r>
        <w:rPr>
          <w:rStyle w:val="FootnoteReference"/>
        </w:rPr>
        <w:footnoteRef/>
      </w:r>
      <w:r>
        <w:t xml:space="preserve"> </w:t>
      </w:r>
      <w:r w:rsidRPr="00675A44">
        <w:rPr>
          <w:rFonts w:ascii="Times New Roman" w:hAnsi="Times New Roman" w:cs="Times New Roman"/>
        </w:rPr>
        <w:t>These schools are listed in Attachment A to this Initial Brief.</w:t>
      </w:r>
    </w:p>
  </w:footnote>
  <w:footnote w:id="4">
    <w:p w:rsidR="00DC736D" w:rsidRPr="00662FAF" w:rsidRDefault="00DC736D" w:rsidP="00784065">
      <w:pPr>
        <w:pStyle w:val="FootnoteText"/>
        <w:spacing w:before="120"/>
        <w:ind w:firstLine="720"/>
        <w:jc w:val="both"/>
        <w:rPr>
          <w:rFonts w:ascii="Times New Roman" w:hAnsi="Times New Roman" w:cs="Times New Roman"/>
        </w:rPr>
      </w:pPr>
      <w:r w:rsidRPr="00662FAF">
        <w:rPr>
          <w:rStyle w:val="FootnoteReference"/>
          <w:rFonts w:ascii="Times New Roman" w:hAnsi="Times New Roman" w:cs="Times New Roman"/>
        </w:rPr>
        <w:footnoteRef/>
      </w:r>
      <w:r w:rsidRPr="00662FAF">
        <w:rPr>
          <w:rFonts w:ascii="Times New Roman" w:hAnsi="Times New Roman" w:cs="Times New Roman"/>
        </w:rPr>
        <w:t xml:space="preserve"> </w:t>
      </w:r>
      <w:r>
        <w:rPr>
          <w:rFonts w:ascii="Times New Roman" w:hAnsi="Times New Roman" w:cs="Times New Roman"/>
        </w:rPr>
        <w:t>T</w:t>
      </w:r>
      <w:r w:rsidRPr="00662FAF">
        <w:rPr>
          <w:rFonts w:ascii="Times New Roman" w:hAnsi="Times New Roman" w:cs="Times New Roman"/>
        </w:rPr>
        <w:t xml:space="preserve">he Ohio Schools have supported </w:t>
      </w:r>
      <w:r>
        <w:rPr>
          <w:rFonts w:ascii="Times New Roman" w:hAnsi="Times New Roman" w:cs="Times New Roman"/>
        </w:rPr>
        <w:t xml:space="preserve">RPM pricing </w:t>
      </w:r>
      <w:r w:rsidRPr="00662FAF">
        <w:rPr>
          <w:rFonts w:ascii="Times New Roman" w:hAnsi="Times New Roman" w:cs="Times New Roman"/>
        </w:rPr>
        <w:t xml:space="preserve">throughout this proceeding and the companion </w:t>
      </w:r>
      <w:r>
        <w:rPr>
          <w:rFonts w:ascii="Times New Roman" w:hAnsi="Times New Roman" w:cs="Times New Roman"/>
        </w:rPr>
        <w:t>c</w:t>
      </w:r>
      <w:r w:rsidRPr="00662FAF">
        <w:rPr>
          <w:rFonts w:ascii="Times New Roman" w:hAnsi="Times New Roman" w:cs="Times New Roman"/>
        </w:rPr>
        <w:t xml:space="preserve">apacity </w:t>
      </w:r>
      <w:r>
        <w:rPr>
          <w:rFonts w:ascii="Times New Roman" w:hAnsi="Times New Roman" w:cs="Times New Roman"/>
        </w:rPr>
        <w:t>c</w:t>
      </w:r>
      <w:r w:rsidRPr="00662FAF">
        <w:rPr>
          <w:rFonts w:ascii="Times New Roman" w:hAnsi="Times New Roman" w:cs="Times New Roman"/>
        </w:rPr>
        <w:t xml:space="preserve">harge </w:t>
      </w:r>
      <w:r>
        <w:rPr>
          <w:rFonts w:ascii="Times New Roman" w:hAnsi="Times New Roman" w:cs="Times New Roman"/>
        </w:rPr>
        <w:t>c</w:t>
      </w:r>
      <w:r w:rsidRPr="00662FAF">
        <w:rPr>
          <w:rFonts w:ascii="Times New Roman" w:hAnsi="Times New Roman" w:cs="Times New Roman"/>
        </w:rPr>
        <w:t>ase</w:t>
      </w:r>
      <w:r>
        <w:rPr>
          <w:rFonts w:ascii="Times New Roman" w:hAnsi="Times New Roman" w:cs="Times New Roman"/>
        </w:rPr>
        <w:t>, PUCO No. 10-2929-EL-UNC (“Capacity Charge Case”)</w:t>
      </w:r>
      <w:r w:rsidRPr="00662FAF">
        <w:rPr>
          <w:rFonts w:ascii="Times New Roman" w:hAnsi="Times New Roman" w:cs="Times New Roman"/>
        </w:rPr>
        <w:t xml:space="preserve">.  The Commission has yet to issue an order determining what pricing model will be adopted. </w:t>
      </w:r>
    </w:p>
  </w:footnote>
  <w:footnote w:id="5">
    <w:p w:rsidR="00DC736D" w:rsidRDefault="00DC736D" w:rsidP="00475C8C">
      <w:pPr>
        <w:pStyle w:val="EndnoteText"/>
        <w:ind w:firstLine="720"/>
        <w:jc w:val="both"/>
      </w:pPr>
      <w:r>
        <w:rPr>
          <w:rStyle w:val="FootnoteReference"/>
        </w:rPr>
        <w:footnoteRef/>
      </w:r>
      <w:r>
        <w:t xml:space="preserve"> Joint Intervenors Buckeye</w:t>
      </w:r>
      <w:r w:rsidRPr="0007618E">
        <w:rPr>
          <w:szCs w:val="24"/>
        </w:rPr>
        <w:t xml:space="preserve"> Association of School Administrators (“BASA”), Ohio Association of School Business Officials (“OASBO”), Ohio School Boards Association (“OSBA”) and Ohio Schools Council (“OSC”)</w:t>
      </w:r>
      <w:r>
        <w:rPr>
          <w:szCs w:val="24"/>
        </w:rPr>
        <w:t xml:space="preserve"> are collectively referred to as the “Ohio Schools.”</w:t>
      </w:r>
    </w:p>
    <w:p w:rsidR="00DC736D" w:rsidRDefault="00DC736D" w:rsidP="00475C8C">
      <w:pPr>
        <w:pStyle w:val="FootnoteText"/>
      </w:pPr>
    </w:p>
  </w:footnote>
  <w:footnote w:id="6">
    <w:p w:rsidR="00DC736D" w:rsidRDefault="00DC736D" w:rsidP="00ED5959">
      <w:pPr>
        <w:pStyle w:val="FootnoteText"/>
        <w:ind w:firstLine="720"/>
        <w:jc w:val="both"/>
        <w:rPr>
          <w:rFonts w:ascii="Times New Roman" w:hAnsi="Times New Roman" w:cs="Times New Roman"/>
        </w:rPr>
      </w:pPr>
      <w:r w:rsidRPr="004838A7">
        <w:rPr>
          <w:rStyle w:val="FootnoteReference"/>
          <w:rFonts w:ascii="Times New Roman" w:hAnsi="Times New Roman" w:cs="Times New Roman"/>
        </w:rPr>
        <w:footnoteRef/>
      </w:r>
      <w:r w:rsidRPr="004838A7">
        <w:rPr>
          <w:rFonts w:ascii="Times New Roman" w:hAnsi="Times New Roman" w:cs="Times New Roman"/>
        </w:rPr>
        <w:t xml:space="preserve"> Section 4928.02(A)(28)</w:t>
      </w:r>
      <w:r>
        <w:rPr>
          <w:rFonts w:ascii="Times New Roman" w:hAnsi="Times New Roman" w:cs="Times New Roman"/>
        </w:rPr>
        <w:t>, Ohio Rev. Code,</w:t>
      </w:r>
      <w:r w:rsidRPr="004838A7">
        <w:rPr>
          <w:rFonts w:ascii="Times New Roman" w:hAnsi="Times New Roman" w:cs="Times New Roman"/>
        </w:rPr>
        <w:t xml:space="preserve"> provides:  </w:t>
      </w:r>
    </w:p>
    <w:p w:rsidR="00DC736D" w:rsidRDefault="00DC736D" w:rsidP="00ED5959">
      <w:pPr>
        <w:pStyle w:val="FootnoteText"/>
        <w:ind w:firstLine="720"/>
        <w:jc w:val="both"/>
        <w:rPr>
          <w:rFonts w:ascii="Times New Roman" w:hAnsi="Times New Roman" w:cs="Times New Roman"/>
        </w:rPr>
      </w:pPr>
    </w:p>
    <w:p w:rsidR="00DC736D" w:rsidRDefault="00DC736D" w:rsidP="00ED5959">
      <w:pPr>
        <w:pStyle w:val="FootnoteText"/>
        <w:numPr>
          <w:ilvl w:val="0"/>
          <w:numId w:val="24"/>
        </w:numPr>
        <w:jc w:val="both"/>
        <w:rPr>
          <w:rFonts w:ascii="Times New Roman" w:hAnsi="Times New Roman" w:cs="Times New Roman"/>
        </w:rPr>
      </w:pPr>
      <w:r w:rsidRPr="004838A7">
        <w:rPr>
          <w:rFonts w:ascii="Times New Roman" w:hAnsi="Times New Roman" w:cs="Times New Roman"/>
        </w:rPr>
        <w:t>As used in this Chapter:</w:t>
      </w:r>
      <w:r>
        <w:rPr>
          <w:rFonts w:ascii="Times New Roman" w:hAnsi="Times New Roman" w:cs="Times New Roman"/>
        </w:rPr>
        <w:t xml:space="preserve">  </w:t>
      </w:r>
    </w:p>
    <w:p w:rsidR="00DC736D" w:rsidRDefault="00DC736D" w:rsidP="00ED5959">
      <w:pPr>
        <w:pStyle w:val="FootnoteText"/>
        <w:ind w:firstLine="720"/>
        <w:jc w:val="both"/>
        <w:rPr>
          <w:rFonts w:ascii="Times New Roman" w:hAnsi="Times New Roman" w:cs="Times New Roman"/>
        </w:rPr>
      </w:pPr>
      <w:r>
        <w:rPr>
          <w:rFonts w:ascii="Times New Roman" w:hAnsi="Times New Roman" w:cs="Times New Roman"/>
        </w:rPr>
        <w:tab/>
        <w:t>***</w:t>
      </w:r>
    </w:p>
    <w:p w:rsidR="00DC736D" w:rsidRPr="004838A7" w:rsidRDefault="00DC736D" w:rsidP="00ED5959">
      <w:pPr>
        <w:pStyle w:val="FootnoteText"/>
        <w:ind w:firstLine="1440"/>
        <w:jc w:val="both"/>
        <w:rPr>
          <w:rFonts w:ascii="Times New Roman" w:hAnsi="Times New Roman" w:cs="Times New Roman"/>
        </w:rPr>
      </w:pPr>
      <w:r>
        <w:rPr>
          <w:rFonts w:ascii="Times New Roman" w:hAnsi="Times New Roman" w:cs="Times New Roman"/>
        </w:rPr>
        <w:t xml:space="preserve">(28) </w:t>
      </w:r>
      <w:r w:rsidRPr="004838A7">
        <w:rPr>
          <w:rFonts w:ascii="Times New Roman" w:hAnsi="Times New Roman" w:cs="Times New Roman"/>
        </w:rPr>
        <w:t>Starting date of competitive retail electric service</w:t>
      </w:r>
      <w:r>
        <w:rPr>
          <w:rFonts w:ascii="Times New Roman" w:hAnsi="Times New Roman" w:cs="Times New Roman"/>
        </w:rPr>
        <w:t>’</w:t>
      </w:r>
      <w:r w:rsidRPr="004838A7">
        <w:rPr>
          <w:rFonts w:ascii="Times New Roman" w:hAnsi="Times New Roman" w:cs="Times New Roman"/>
        </w:rPr>
        <w:t xml:space="preserve"> means January 1, 2001.</w:t>
      </w:r>
    </w:p>
  </w:footnote>
  <w:footnote w:id="7">
    <w:p w:rsidR="00DC736D" w:rsidRPr="000A4262" w:rsidRDefault="00DC736D" w:rsidP="00ED5959">
      <w:pPr>
        <w:pStyle w:val="FootnoteText"/>
        <w:spacing w:before="120"/>
        <w:ind w:firstLine="720"/>
        <w:jc w:val="both"/>
        <w:rPr>
          <w:rFonts w:ascii="Times New Roman" w:hAnsi="Times New Roman" w:cs="Times New Roman"/>
        </w:rPr>
      </w:pPr>
      <w:r w:rsidRPr="000A4262">
        <w:rPr>
          <w:rStyle w:val="FootnoteReference"/>
          <w:rFonts w:ascii="Times New Roman" w:hAnsi="Times New Roman" w:cs="Times New Roman"/>
        </w:rPr>
        <w:footnoteRef/>
      </w:r>
      <w:r w:rsidRPr="000A4262">
        <w:rPr>
          <w:rFonts w:ascii="Times New Roman" w:hAnsi="Times New Roman" w:cs="Times New Roman"/>
        </w:rPr>
        <w:t xml:space="preserve"> Section 4928.38, Ohio Rev. Code, provides:</w:t>
      </w:r>
    </w:p>
    <w:p w:rsidR="00DC736D" w:rsidRPr="000A4262" w:rsidRDefault="00DC736D" w:rsidP="00ED5959">
      <w:pPr>
        <w:pStyle w:val="FootnoteText"/>
        <w:jc w:val="both"/>
        <w:rPr>
          <w:rFonts w:ascii="Times New Roman" w:hAnsi="Times New Roman" w:cs="Times New Roman"/>
        </w:rPr>
      </w:pPr>
    </w:p>
    <w:p w:rsidR="00DC736D" w:rsidRDefault="00DC736D" w:rsidP="00ED5959">
      <w:pPr>
        <w:pStyle w:val="FootnoteText"/>
        <w:ind w:left="1440" w:right="1440"/>
        <w:jc w:val="both"/>
        <w:rPr>
          <w:rFonts w:ascii="Times New Roman" w:hAnsi="Times New Roman" w:cs="Times New Roman"/>
        </w:rPr>
      </w:pPr>
      <w:r w:rsidRPr="000A4262">
        <w:rPr>
          <w:rFonts w:ascii="Times New Roman" w:hAnsi="Times New Roman" w:cs="Times New Roman"/>
        </w:rPr>
        <w:t xml:space="preserve">Pursuant to a transition plan </w:t>
      </w:r>
      <w:r w:rsidRPr="00146394">
        <w:rPr>
          <w:rFonts w:ascii="Times New Roman" w:hAnsi="Times New Roman" w:cs="Times New Roman"/>
        </w:rPr>
        <w:t xml:space="preserve">approved under section </w:t>
      </w:r>
      <w:hyperlink r:id="rId1" w:tooltip="4928.33" w:history="1">
        <w:r w:rsidRPr="00146394">
          <w:rPr>
            <w:rStyle w:val="Hyperlink"/>
            <w:rFonts w:ascii="Times New Roman" w:hAnsi="Times New Roman" w:cs="Times New Roman"/>
            <w:u w:val="none"/>
          </w:rPr>
          <w:t>4928.33</w:t>
        </w:r>
      </w:hyperlink>
      <w:r w:rsidRPr="00146394">
        <w:rPr>
          <w:rFonts w:ascii="Times New Roman" w:hAnsi="Times New Roman" w:cs="Times New Roman"/>
        </w:rPr>
        <w:t xml:space="preserve"> of the Revised Code, an electric utility in this state may receive transition revenues under sections </w:t>
      </w:r>
      <w:hyperlink r:id="rId2" w:tooltip="4928.31" w:history="1">
        <w:r w:rsidRPr="00146394">
          <w:rPr>
            <w:rStyle w:val="Hyperlink"/>
            <w:rFonts w:ascii="Times New Roman" w:hAnsi="Times New Roman" w:cs="Times New Roman"/>
            <w:u w:val="none"/>
          </w:rPr>
          <w:t>4928.31</w:t>
        </w:r>
      </w:hyperlink>
      <w:r w:rsidRPr="00146394">
        <w:rPr>
          <w:rFonts w:ascii="Times New Roman" w:hAnsi="Times New Roman" w:cs="Times New Roman"/>
        </w:rPr>
        <w:t xml:space="preserve"> to </w:t>
      </w:r>
      <w:hyperlink r:id="rId3" w:tooltip="4928.40" w:history="1">
        <w:r w:rsidRPr="00146394">
          <w:rPr>
            <w:rStyle w:val="Hyperlink"/>
            <w:rFonts w:ascii="Times New Roman" w:hAnsi="Times New Roman" w:cs="Times New Roman"/>
            <w:u w:val="none"/>
          </w:rPr>
          <w:t>4928.40</w:t>
        </w:r>
      </w:hyperlink>
      <w:r w:rsidRPr="00146394">
        <w:rPr>
          <w:rFonts w:ascii="Times New Roman" w:hAnsi="Times New Roman" w:cs="Times New Roman"/>
        </w:rPr>
        <w:t xml:space="preserve"> of the Revised Code, beginning on the starting date of competitive retail electric service. Except as provided in sections </w:t>
      </w:r>
      <w:hyperlink r:id="rId4" w:tooltip="4905.33" w:history="1">
        <w:r w:rsidRPr="00146394">
          <w:rPr>
            <w:rStyle w:val="Hyperlink"/>
            <w:rFonts w:ascii="Times New Roman" w:hAnsi="Times New Roman" w:cs="Times New Roman"/>
            <w:u w:val="none"/>
          </w:rPr>
          <w:t>4905.33</w:t>
        </w:r>
      </w:hyperlink>
      <w:r w:rsidRPr="00146394">
        <w:rPr>
          <w:rFonts w:ascii="Times New Roman" w:hAnsi="Times New Roman" w:cs="Times New Roman"/>
        </w:rPr>
        <w:t xml:space="preserve"> to </w:t>
      </w:r>
      <w:hyperlink r:id="rId5" w:tooltip="4905.35" w:history="1">
        <w:r w:rsidRPr="00146394">
          <w:rPr>
            <w:rStyle w:val="Hyperlink"/>
            <w:rFonts w:ascii="Times New Roman" w:hAnsi="Times New Roman" w:cs="Times New Roman"/>
            <w:u w:val="none"/>
          </w:rPr>
          <w:t>4905.35</w:t>
        </w:r>
      </w:hyperlink>
      <w:r w:rsidRPr="00146394">
        <w:rPr>
          <w:rFonts w:ascii="Times New Roman" w:hAnsi="Times New Roman" w:cs="Times New Roman"/>
        </w:rPr>
        <w:t xml:space="preserve"> of the Revised Code and this chapter, an electric utility that receives such transition revenues shall be wholly responsible for how to use those revenues and wholly responsible for whether it is in a competitive position after the market development period. The utility’s receipt of transition revenues shall terminate at the end of the market development period. With the termination of that approved revenue source, the utility shall be fully on its own in the competitive market. The commission shall not authorize the receipt of transition revenues or any equivalent revenues by an electric utility except as expressly authorized in sections </w:t>
      </w:r>
      <w:hyperlink r:id="rId6" w:tooltip="4928.31" w:history="1">
        <w:r w:rsidRPr="00146394">
          <w:rPr>
            <w:rStyle w:val="Hyperlink"/>
            <w:rFonts w:ascii="Times New Roman" w:hAnsi="Times New Roman" w:cs="Times New Roman"/>
            <w:u w:val="none"/>
          </w:rPr>
          <w:t>4928.31</w:t>
        </w:r>
      </w:hyperlink>
      <w:r w:rsidRPr="00146394">
        <w:rPr>
          <w:rFonts w:ascii="Times New Roman" w:hAnsi="Times New Roman" w:cs="Times New Roman"/>
        </w:rPr>
        <w:t xml:space="preserve"> to </w:t>
      </w:r>
      <w:hyperlink r:id="rId7" w:tooltip="4928.40" w:history="1">
        <w:r w:rsidRPr="00146394">
          <w:rPr>
            <w:rStyle w:val="Hyperlink"/>
            <w:rFonts w:ascii="Times New Roman" w:hAnsi="Times New Roman" w:cs="Times New Roman"/>
            <w:u w:val="none"/>
          </w:rPr>
          <w:t>4928.40</w:t>
        </w:r>
      </w:hyperlink>
      <w:r w:rsidRPr="00146394">
        <w:rPr>
          <w:rFonts w:ascii="Times New Roman" w:hAnsi="Times New Roman" w:cs="Times New Roman"/>
        </w:rPr>
        <w:t xml:space="preserve"> of the Revised</w:t>
      </w:r>
      <w:r w:rsidRPr="000A4262">
        <w:rPr>
          <w:rFonts w:ascii="Times New Roman" w:hAnsi="Times New Roman" w:cs="Times New Roman"/>
        </w:rPr>
        <w:t xml:space="preserve"> Code.</w:t>
      </w:r>
    </w:p>
    <w:p w:rsidR="00DC736D" w:rsidRPr="000A4262" w:rsidRDefault="00DC736D" w:rsidP="00ED5959">
      <w:pPr>
        <w:pStyle w:val="FootnoteText"/>
        <w:ind w:left="1440" w:right="1440"/>
        <w:jc w:val="both"/>
        <w:rPr>
          <w:rFonts w:ascii="Times New Roman" w:hAnsi="Times New Roman" w:cs="Times New Roman"/>
        </w:rPr>
      </w:pPr>
    </w:p>
  </w:footnote>
  <w:footnote w:id="8">
    <w:p w:rsidR="00DC736D" w:rsidRPr="00482900" w:rsidRDefault="00DC736D" w:rsidP="00ED5959">
      <w:pPr>
        <w:pStyle w:val="FootnoteText"/>
        <w:ind w:firstLine="720"/>
        <w:jc w:val="both"/>
        <w:rPr>
          <w:rFonts w:ascii="Times New Roman" w:hAnsi="Times New Roman" w:cs="Times New Roman"/>
        </w:rPr>
      </w:pPr>
      <w:r w:rsidRPr="00482900">
        <w:rPr>
          <w:rStyle w:val="FootnoteReference"/>
          <w:rFonts w:ascii="Times New Roman" w:hAnsi="Times New Roman" w:cs="Times New Roman"/>
        </w:rPr>
        <w:footnoteRef/>
      </w:r>
      <w:r w:rsidRPr="00482900">
        <w:rPr>
          <w:rFonts w:ascii="Times New Roman" w:hAnsi="Times New Roman" w:cs="Times New Roman"/>
        </w:rPr>
        <w:t xml:space="preserve"> Section 4928.40(A), Ohio Rev. Code, provides: </w:t>
      </w:r>
    </w:p>
    <w:p w:rsidR="00DC736D" w:rsidRPr="00482900" w:rsidRDefault="00DC736D" w:rsidP="00ED5959">
      <w:pPr>
        <w:pStyle w:val="FootnoteText"/>
        <w:ind w:firstLine="720"/>
        <w:jc w:val="both"/>
        <w:rPr>
          <w:rFonts w:ascii="Times New Roman" w:hAnsi="Times New Roman" w:cs="Times New Roman"/>
        </w:rPr>
      </w:pPr>
    </w:p>
    <w:p w:rsidR="00DC736D" w:rsidRPr="00482900" w:rsidRDefault="00DC736D" w:rsidP="00ED5959">
      <w:pPr>
        <w:pStyle w:val="FootnoteText"/>
        <w:ind w:left="1440" w:right="1440"/>
        <w:jc w:val="both"/>
        <w:rPr>
          <w:rFonts w:ascii="Times New Roman" w:hAnsi="Times New Roman" w:cs="Times New Roman"/>
        </w:rPr>
      </w:pPr>
      <w:r w:rsidRPr="00482900">
        <w:rPr>
          <w:rFonts w:ascii="Times New Roman" w:hAnsi="Times New Roman" w:cs="Times New Roman"/>
        </w:rPr>
        <w:t>(A</w:t>
      </w:r>
      <w:r w:rsidRPr="00146394">
        <w:rPr>
          <w:rFonts w:ascii="Times New Roman" w:hAnsi="Times New Roman" w:cs="Times New Roman"/>
        </w:rPr>
        <w:t xml:space="preserve">) Upon determining under section </w:t>
      </w:r>
      <w:hyperlink r:id="rId8" w:tooltip="4928.39" w:history="1">
        <w:r w:rsidRPr="00146394">
          <w:rPr>
            <w:rStyle w:val="Hyperlink"/>
            <w:rFonts w:ascii="Times New Roman" w:hAnsi="Times New Roman" w:cs="Times New Roman"/>
            <w:u w:val="none"/>
          </w:rPr>
          <w:t>4928.39</w:t>
        </w:r>
      </w:hyperlink>
      <w:r w:rsidRPr="00146394">
        <w:rPr>
          <w:rFonts w:ascii="Times New Roman" w:hAnsi="Times New Roman" w:cs="Times New Roman"/>
        </w:rPr>
        <w:t xml:space="preserve"> of the Revised Code the allowable transition costs of an electric utility authorized for collection as transition revenues under sections </w:t>
      </w:r>
      <w:hyperlink r:id="rId9" w:tooltip="4928.31" w:history="1">
        <w:r w:rsidRPr="00146394">
          <w:rPr>
            <w:rStyle w:val="Hyperlink"/>
            <w:rFonts w:ascii="Times New Roman" w:hAnsi="Times New Roman" w:cs="Times New Roman"/>
            <w:u w:val="none"/>
          </w:rPr>
          <w:t>4928.31</w:t>
        </w:r>
      </w:hyperlink>
      <w:r w:rsidRPr="00146394">
        <w:rPr>
          <w:rFonts w:ascii="Times New Roman" w:hAnsi="Times New Roman" w:cs="Times New Roman"/>
        </w:rPr>
        <w:t xml:space="preserve"> to 4928.40 of the Revised Code, the public utilities commission, by order under section </w:t>
      </w:r>
      <w:hyperlink r:id="rId10" w:tooltip="4928.33" w:history="1">
        <w:r w:rsidRPr="00146394">
          <w:rPr>
            <w:rStyle w:val="Hyperlink"/>
            <w:rFonts w:ascii="Times New Roman" w:hAnsi="Times New Roman" w:cs="Times New Roman"/>
            <w:u w:val="none"/>
          </w:rPr>
          <w:t>4928.33</w:t>
        </w:r>
      </w:hyperlink>
      <w:r w:rsidRPr="00146394">
        <w:rPr>
          <w:rFonts w:ascii="Times New Roman" w:hAnsi="Times New Roman" w:cs="Times New Roman"/>
        </w:rPr>
        <w:t xml:space="preserve"> of the Revised Code, shall establish the transition charge for each customer class of the electric utility and, to the extent possible, each rate schedule within each such customer class, with all such transition charges being collected as provided in division (A)(1)(b) of section </w:t>
      </w:r>
      <w:hyperlink r:id="rId11" w:tooltip="4928.37" w:history="1">
        <w:r w:rsidRPr="00146394">
          <w:rPr>
            <w:rStyle w:val="Hyperlink"/>
            <w:rFonts w:ascii="Times New Roman" w:hAnsi="Times New Roman" w:cs="Times New Roman"/>
            <w:u w:val="none"/>
          </w:rPr>
          <w:t>4928.37</w:t>
        </w:r>
      </w:hyperlink>
      <w:r w:rsidRPr="00146394">
        <w:rPr>
          <w:rFonts w:ascii="Times New Roman" w:hAnsi="Times New Roman" w:cs="Times New Roman"/>
        </w:rPr>
        <w:t xml:space="preserve"> of the Revised Code during a market development period for the utility, ending on such date as the commission shall reasonably prescribe. The market development period shall end on December 31, 2005, unless otherwise authorized under division (B)(2) of this section. However, the commission may set the utility’s recovery of the revenue requirements associated with regulatory assets, as established pursuant to section </w:t>
      </w:r>
      <w:hyperlink r:id="rId12" w:tooltip="4928.39" w:history="1">
        <w:r w:rsidRPr="00146394">
          <w:rPr>
            <w:rStyle w:val="Hyperlink"/>
            <w:rFonts w:ascii="Times New Roman" w:hAnsi="Times New Roman" w:cs="Times New Roman"/>
            <w:u w:val="none"/>
          </w:rPr>
          <w:t>4928.39</w:t>
        </w:r>
      </w:hyperlink>
      <w:r w:rsidRPr="00146394">
        <w:rPr>
          <w:rFonts w:ascii="Times New Roman" w:hAnsi="Times New Roman" w:cs="Times New Roman"/>
        </w:rPr>
        <w:t xml:space="preserve"> of the Revised Code, to end not later than December 31, 2010…</w:t>
      </w:r>
      <w:r w:rsidRPr="00482900">
        <w:rPr>
          <w:rFonts w:ascii="Times New Roman" w:hAnsi="Times New Roman" w:cs="Times New Roman"/>
        </w:rPr>
        <w:t xml:space="preserve"> </w:t>
      </w:r>
    </w:p>
  </w:footnote>
  <w:footnote w:id="9">
    <w:p w:rsidR="00DC736D" w:rsidRPr="00537F17" w:rsidRDefault="00DC736D" w:rsidP="00ED5959">
      <w:pPr>
        <w:pStyle w:val="FootnoteText"/>
        <w:ind w:firstLine="720"/>
        <w:rPr>
          <w:rFonts w:ascii="Times New Roman" w:hAnsi="Times New Roman" w:cs="Times New Roman"/>
        </w:rPr>
      </w:pPr>
      <w:r w:rsidRPr="00537F17">
        <w:rPr>
          <w:rStyle w:val="FootnoteReference"/>
          <w:rFonts w:ascii="Times New Roman" w:hAnsi="Times New Roman" w:cs="Times New Roman"/>
        </w:rPr>
        <w:footnoteRef/>
      </w:r>
      <w:r w:rsidRPr="00537F17">
        <w:rPr>
          <w:rFonts w:ascii="Times New Roman" w:hAnsi="Times New Roman" w:cs="Times New Roman"/>
        </w:rPr>
        <w:t xml:space="preserve"> Section 4928.03, Ohio Rev. Code, provides in part:</w:t>
      </w:r>
    </w:p>
    <w:p w:rsidR="00DC736D" w:rsidRPr="00537F17" w:rsidRDefault="00DC736D" w:rsidP="00ED5959">
      <w:pPr>
        <w:pStyle w:val="FootnoteText"/>
        <w:rPr>
          <w:rFonts w:ascii="Times New Roman" w:hAnsi="Times New Roman" w:cs="Times New Roman"/>
        </w:rPr>
      </w:pPr>
    </w:p>
    <w:p w:rsidR="00DC736D" w:rsidRPr="00537F17" w:rsidRDefault="00DC736D" w:rsidP="00ED5959">
      <w:pPr>
        <w:pStyle w:val="FootnoteText"/>
        <w:ind w:left="1440" w:right="1440"/>
        <w:jc w:val="both"/>
        <w:rPr>
          <w:rFonts w:ascii="Times New Roman" w:hAnsi="Times New Roman" w:cs="Times New Roman"/>
        </w:rPr>
      </w:pPr>
      <w:r w:rsidRPr="00537F17">
        <w:rPr>
          <w:rFonts w:ascii="Times New Roman" w:hAnsi="Times New Roman" w:cs="Times New Roman"/>
        </w:rPr>
        <w:t>Beginning on the starting date of competitive retail electric service, retail electric generation, aggregation, power marketing, and power brokerage services supplied to consumers within the certified territory of an electric utility are competitive retail electric services that the consumers may obtain subject to this chapter from any supplier or suppliers.</w:t>
      </w:r>
    </w:p>
  </w:footnote>
  <w:footnote w:id="10">
    <w:p w:rsidR="00DC736D" w:rsidRDefault="00DC736D" w:rsidP="00434234">
      <w:pPr>
        <w:pStyle w:val="FootnoteText"/>
        <w:spacing w:before="120"/>
        <w:ind w:firstLine="720"/>
        <w:rPr>
          <w:rFonts w:ascii="Times New Roman" w:hAnsi="Times New Roman" w:cs="Times New Roman"/>
        </w:rPr>
      </w:pPr>
      <w:r w:rsidRPr="001E27F7">
        <w:rPr>
          <w:rStyle w:val="FootnoteReference"/>
          <w:rFonts w:ascii="Times New Roman" w:hAnsi="Times New Roman" w:cs="Times New Roman"/>
        </w:rPr>
        <w:footnoteRef/>
      </w:r>
      <w:r w:rsidRPr="001E27F7">
        <w:rPr>
          <w:rFonts w:ascii="Times New Roman" w:hAnsi="Times New Roman" w:cs="Times New Roman"/>
        </w:rPr>
        <w:t xml:space="preserve"> Section 4905.33, Ohio Rev. Code, provides:</w:t>
      </w:r>
    </w:p>
    <w:p w:rsidR="00DC736D" w:rsidRPr="001E27F7" w:rsidRDefault="00DC736D" w:rsidP="00434234">
      <w:pPr>
        <w:pStyle w:val="FootnoteText"/>
        <w:spacing w:before="120"/>
        <w:ind w:left="1440" w:right="1440"/>
        <w:jc w:val="both"/>
        <w:rPr>
          <w:rFonts w:ascii="Times New Roman" w:hAnsi="Times New Roman" w:cs="Times New Roman"/>
          <w:b/>
        </w:rPr>
      </w:pPr>
      <w:r w:rsidRPr="001E27F7">
        <w:rPr>
          <w:rFonts w:ascii="Times New Roman" w:hAnsi="Times New Roman" w:cs="Times New Roman"/>
        </w:rPr>
        <w:t>(A) No public utility shall directly or indirectly, or by any special rate, rebate, drawback, or other device or method, charge, demand, collect, or receive from any person, firm, or corporation a greater or lesser compensation for any services rendered, or to be rendered, except as provided in Chapters 4901., 4903., 4905., 4907., 4909., 4921., and 4923. of the Revised Code, than it charges, demands, collects, or receives from any other person, firm, or corporation for doing a like and contemporaneous service under substantially the same circumstances and conditions</w:t>
      </w:r>
      <w:r w:rsidRPr="001E27F7">
        <w:rPr>
          <w:rFonts w:ascii="Times New Roman" w:hAnsi="Times New Roman" w:cs="Times New Roman"/>
          <w:b/>
        </w:rPr>
        <w:t>.</w:t>
      </w:r>
    </w:p>
    <w:p w:rsidR="00DC736D" w:rsidRPr="001E27F7" w:rsidRDefault="00DC736D" w:rsidP="00ED5959">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Pr="00CE30E9" w:rsidRDefault="00DC736D" w:rsidP="00713318">
    <w:pPr>
      <w:pStyle w:val="Header"/>
      <w:rPr>
        <w:rFonts w:ascii="Times New Roman" w:hAnsi="Times New Roman" w:cs="Times New Roman"/>
        <w:b/>
        <w:i/>
        <w:sz w:val="24"/>
        <w:szCs w:val="24"/>
      </w:rPr>
    </w:pPr>
    <w:r w:rsidRPr="00CE30E9">
      <w:rPr>
        <w:rFonts w:ascii="Times New Roman" w:hAnsi="Times New Roman" w:cs="Times New Roman"/>
        <w:b/>
        <w:i/>
        <w:sz w:val="24"/>
        <w:szCs w:val="24"/>
      </w:rPr>
      <w:tab/>
    </w:r>
    <w:r w:rsidRPr="00CE30E9">
      <w:rPr>
        <w:rFonts w:ascii="Times New Roman" w:hAnsi="Times New Roman" w:cs="Times New Roman"/>
        <w:b/>
        <w:i/>
        <w:sz w:val="24"/>
        <w:szCs w:val="24"/>
      </w:rPr>
      <w:tab/>
    </w:r>
  </w:p>
  <w:p w:rsidR="00DC736D" w:rsidRDefault="00DC7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6D" w:rsidRPr="00CE30E9" w:rsidRDefault="00DC736D" w:rsidP="00713318">
    <w:pPr>
      <w:pStyle w:val="Header"/>
      <w:rPr>
        <w:rFonts w:ascii="Times New Roman" w:hAnsi="Times New Roman" w:cs="Times New Roman"/>
        <w:b/>
        <w:i/>
        <w:sz w:val="24"/>
        <w:szCs w:val="24"/>
      </w:rPr>
    </w:pPr>
    <w:r w:rsidRPr="00CE30E9">
      <w:rPr>
        <w:rFonts w:ascii="Times New Roman" w:hAnsi="Times New Roman" w:cs="Times New Roman"/>
        <w:b/>
        <w:i/>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D14"/>
    <w:multiLevelType w:val="hybridMultilevel"/>
    <w:tmpl w:val="C9765EFA"/>
    <w:lvl w:ilvl="0" w:tplc="F792406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A1F01"/>
    <w:multiLevelType w:val="hybridMultilevel"/>
    <w:tmpl w:val="F260ECCC"/>
    <w:lvl w:ilvl="0" w:tplc="1D0A6D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4A4712"/>
    <w:multiLevelType w:val="hybridMultilevel"/>
    <w:tmpl w:val="A18CED04"/>
    <w:lvl w:ilvl="0" w:tplc="63A2C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A13D98"/>
    <w:multiLevelType w:val="hybridMultilevel"/>
    <w:tmpl w:val="B678C5F4"/>
    <w:lvl w:ilvl="0" w:tplc="4C9C9612">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3C6100"/>
    <w:multiLevelType w:val="hybridMultilevel"/>
    <w:tmpl w:val="45B487C4"/>
    <w:lvl w:ilvl="0" w:tplc="916ECF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C00278"/>
    <w:multiLevelType w:val="hybridMultilevel"/>
    <w:tmpl w:val="BAB439F6"/>
    <w:lvl w:ilvl="0" w:tplc="DB9A22AA">
      <w:start w:val="1"/>
      <w:numFmt w:val="decimal"/>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D8C68A1"/>
    <w:multiLevelType w:val="hybridMultilevel"/>
    <w:tmpl w:val="BBB20F0C"/>
    <w:lvl w:ilvl="0" w:tplc="9A0C47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401345"/>
    <w:multiLevelType w:val="hybridMultilevel"/>
    <w:tmpl w:val="40008F30"/>
    <w:lvl w:ilvl="0" w:tplc="50BEF1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F32191"/>
    <w:multiLevelType w:val="hybridMultilevel"/>
    <w:tmpl w:val="7128ACFC"/>
    <w:lvl w:ilvl="0" w:tplc="BB068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637081"/>
    <w:multiLevelType w:val="hybridMultilevel"/>
    <w:tmpl w:val="FD86987E"/>
    <w:lvl w:ilvl="0" w:tplc="43C0B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602FFE"/>
    <w:multiLevelType w:val="hybridMultilevel"/>
    <w:tmpl w:val="C29C551C"/>
    <w:lvl w:ilvl="0" w:tplc="21D071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02539"/>
    <w:multiLevelType w:val="hybridMultilevel"/>
    <w:tmpl w:val="9D8A495C"/>
    <w:lvl w:ilvl="0" w:tplc="A8B491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6212B1"/>
    <w:multiLevelType w:val="hybridMultilevel"/>
    <w:tmpl w:val="612C39DE"/>
    <w:lvl w:ilvl="0" w:tplc="FC90CF7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EA94FEF"/>
    <w:multiLevelType w:val="hybridMultilevel"/>
    <w:tmpl w:val="E43EA13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BF149F"/>
    <w:multiLevelType w:val="hybridMultilevel"/>
    <w:tmpl w:val="C0D0616C"/>
    <w:lvl w:ilvl="0" w:tplc="0EDECF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243118"/>
    <w:multiLevelType w:val="hybridMultilevel"/>
    <w:tmpl w:val="AB903766"/>
    <w:lvl w:ilvl="0" w:tplc="BEAC4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4821D3"/>
    <w:multiLevelType w:val="hybridMultilevel"/>
    <w:tmpl w:val="0B786BFA"/>
    <w:lvl w:ilvl="0" w:tplc="F00457A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AA45B75"/>
    <w:multiLevelType w:val="multilevel"/>
    <w:tmpl w:val="09BCC50A"/>
    <w:lvl w:ilvl="0">
      <w:start w:val="1"/>
      <w:numFmt w:val="upperRoman"/>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3C2782"/>
    <w:multiLevelType w:val="hybridMultilevel"/>
    <w:tmpl w:val="BFF46526"/>
    <w:name w:val="(Unnamed Numbering Scheme)"/>
    <w:lvl w:ilvl="0" w:tplc="8A96FD06">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B36A4A"/>
    <w:multiLevelType w:val="hybridMultilevel"/>
    <w:tmpl w:val="912CA76A"/>
    <w:lvl w:ilvl="0" w:tplc="C0C62826">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10A2455"/>
    <w:multiLevelType w:val="hybridMultilevel"/>
    <w:tmpl w:val="7128ACFC"/>
    <w:lvl w:ilvl="0" w:tplc="BB068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6CF084B"/>
    <w:multiLevelType w:val="hybridMultilevel"/>
    <w:tmpl w:val="7CB467B4"/>
    <w:lvl w:ilvl="0" w:tplc="BAF024C0">
      <w:start w:val="1"/>
      <w:numFmt w:val="upperRoman"/>
      <w:lvlText w:val="%1."/>
      <w:lvlJc w:val="left"/>
      <w:pPr>
        <w:ind w:left="1080" w:hanging="720"/>
      </w:pPr>
      <w:rPr>
        <w:rFonts w:hint="default"/>
        <w:i w:val="0"/>
      </w:rPr>
    </w:lvl>
    <w:lvl w:ilvl="1" w:tplc="805CE568">
      <w:start w:val="1"/>
      <w:numFmt w:val="upperLetter"/>
      <w:lvlText w:val="%2."/>
      <w:lvlJc w:val="left"/>
      <w:pPr>
        <w:ind w:left="1440" w:hanging="360"/>
      </w:pPr>
      <w:rPr>
        <w:rFonts w:ascii="Times New Roman Bold" w:hAnsi="Times New Roman Bold" w:hint="default"/>
        <w:b/>
        <w:i w:val="0"/>
        <w:sz w:val="24"/>
      </w:rPr>
    </w:lvl>
    <w:lvl w:ilvl="2" w:tplc="0409001B">
      <w:start w:val="1"/>
      <w:numFmt w:val="lowerRoman"/>
      <w:lvlText w:val="%3."/>
      <w:lvlJc w:val="right"/>
      <w:pPr>
        <w:ind w:left="2160" w:hanging="180"/>
      </w:pPr>
    </w:lvl>
    <w:lvl w:ilvl="3" w:tplc="BEA2F6E4">
      <w:start w:val="1"/>
      <w:numFmt w:val="decimal"/>
      <w:lvlText w:val="%4."/>
      <w:lvlJc w:val="left"/>
      <w:pPr>
        <w:ind w:left="2880" w:hanging="360"/>
      </w:pPr>
      <w:rPr>
        <w:rFonts w:hint="default"/>
        <w:b/>
      </w:rPr>
    </w:lvl>
    <w:lvl w:ilvl="4" w:tplc="DA847DEC">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5B2407"/>
    <w:multiLevelType w:val="hybridMultilevel"/>
    <w:tmpl w:val="A78AEBF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6AE94243"/>
    <w:multiLevelType w:val="hybridMultilevel"/>
    <w:tmpl w:val="0F521AA4"/>
    <w:lvl w:ilvl="0" w:tplc="A448FC02">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B5E4D96"/>
    <w:multiLevelType w:val="hybridMultilevel"/>
    <w:tmpl w:val="37868D56"/>
    <w:lvl w:ilvl="0" w:tplc="2B4443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DC2CAF"/>
    <w:multiLevelType w:val="hybridMultilevel"/>
    <w:tmpl w:val="FBDA8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A62335"/>
    <w:multiLevelType w:val="hybridMultilevel"/>
    <w:tmpl w:val="5B5EBED0"/>
    <w:lvl w:ilvl="0" w:tplc="909C1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6FB5856"/>
    <w:multiLevelType w:val="hybridMultilevel"/>
    <w:tmpl w:val="1BF4A870"/>
    <w:lvl w:ilvl="0" w:tplc="49E2BB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71FEF"/>
    <w:multiLevelType w:val="hybridMultilevel"/>
    <w:tmpl w:val="FE64F9E8"/>
    <w:lvl w:ilvl="0" w:tplc="73BA467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7CAD3C86"/>
    <w:multiLevelType w:val="hybridMultilevel"/>
    <w:tmpl w:val="7128ACFC"/>
    <w:lvl w:ilvl="0" w:tplc="BB068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EEF6CEF"/>
    <w:multiLevelType w:val="hybridMultilevel"/>
    <w:tmpl w:val="7128ACFC"/>
    <w:lvl w:ilvl="0" w:tplc="BB06865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3"/>
  </w:num>
  <w:num w:numId="3">
    <w:abstractNumId w:val="12"/>
  </w:num>
  <w:num w:numId="4">
    <w:abstractNumId w:val="3"/>
  </w:num>
  <w:num w:numId="5">
    <w:abstractNumId w:val="16"/>
  </w:num>
  <w:num w:numId="6">
    <w:abstractNumId w:val="19"/>
  </w:num>
  <w:num w:numId="7">
    <w:abstractNumId w:val="9"/>
  </w:num>
  <w:num w:numId="8">
    <w:abstractNumId w:val="7"/>
  </w:num>
  <w:num w:numId="9">
    <w:abstractNumId w:val="24"/>
  </w:num>
  <w:num w:numId="10">
    <w:abstractNumId w:val="14"/>
  </w:num>
  <w:num w:numId="11">
    <w:abstractNumId w:val="30"/>
  </w:num>
  <w:num w:numId="12">
    <w:abstractNumId w:val="2"/>
  </w:num>
  <w:num w:numId="13">
    <w:abstractNumId w:val="6"/>
  </w:num>
  <w:num w:numId="14">
    <w:abstractNumId w:val="8"/>
  </w:num>
  <w:num w:numId="15">
    <w:abstractNumId w:val="29"/>
  </w:num>
  <w:num w:numId="16">
    <w:abstractNumId w:val="20"/>
  </w:num>
  <w:num w:numId="17">
    <w:abstractNumId w:val="22"/>
  </w:num>
  <w:num w:numId="18">
    <w:abstractNumId w:val="1"/>
  </w:num>
  <w:num w:numId="19">
    <w:abstractNumId w:val="13"/>
  </w:num>
  <w:num w:numId="20">
    <w:abstractNumId w:val="25"/>
  </w:num>
  <w:num w:numId="21">
    <w:abstractNumId w:val="5"/>
  </w:num>
  <w:num w:numId="22">
    <w:abstractNumId w:val="18"/>
  </w:num>
  <w:num w:numId="23">
    <w:abstractNumId w:val="27"/>
  </w:num>
  <w:num w:numId="24">
    <w:abstractNumId w:val="4"/>
  </w:num>
  <w:num w:numId="25">
    <w:abstractNumId w:val="26"/>
  </w:num>
  <w:num w:numId="26">
    <w:abstractNumId w:val="15"/>
  </w:num>
  <w:num w:numId="27">
    <w:abstractNumId w:val="0"/>
  </w:num>
  <w:num w:numId="28">
    <w:abstractNumId w:val="11"/>
  </w:num>
  <w:num w:numId="29">
    <w:abstractNumId w:val="21"/>
  </w:num>
  <w:num w:numId="30">
    <w:abstractNumId w:val="1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AF40EE"/>
    <w:rsid w:val="00003341"/>
    <w:rsid w:val="000076E6"/>
    <w:rsid w:val="00010AC6"/>
    <w:rsid w:val="00012260"/>
    <w:rsid w:val="00012353"/>
    <w:rsid w:val="0001325F"/>
    <w:rsid w:val="00025F4C"/>
    <w:rsid w:val="000335ED"/>
    <w:rsid w:val="00043FCF"/>
    <w:rsid w:val="0005628A"/>
    <w:rsid w:val="0006164E"/>
    <w:rsid w:val="00097DFE"/>
    <w:rsid w:val="000A01AC"/>
    <w:rsid w:val="000A4262"/>
    <w:rsid w:val="000A6F5B"/>
    <w:rsid w:val="000B08E5"/>
    <w:rsid w:val="000C0997"/>
    <w:rsid w:val="000C5CAA"/>
    <w:rsid w:val="000D29C0"/>
    <w:rsid w:val="000D3130"/>
    <w:rsid w:val="000D7736"/>
    <w:rsid w:val="000E68F9"/>
    <w:rsid w:val="000F08A4"/>
    <w:rsid w:val="000F172B"/>
    <w:rsid w:val="00101937"/>
    <w:rsid w:val="001069F5"/>
    <w:rsid w:val="00112F99"/>
    <w:rsid w:val="0011383E"/>
    <w:rsid w:val="00122DAB"/>
    <w:rsid w:val="00123F91"/>
    <w:rsid w:val="00135ECB"/>
    <w:rsid w:val="00136A6D"/>
    <w:rsid w:val="0014046E"/>
    <w:rsid w:val="001439D1"/>
    <w:rsid w:val="00146394"/>
    <w:rsid w:val="00150BF3"/>
    <w:rsid w:val="001550C5"/>
    <w:rsid w:val="0016678E"/>
    <w:rsid w:val="00166FC8"/>
    <w:rsid w:val="00181E32"/>
    <w:rsid w:val="0018680D"/>
    <w:rsid w:val="00186E3C"/>
    <w:rsid w:val="001877DB"/>
    <w:rsid w:val="00194D74"/>
    <w:rsid w:val="001961D3"/>
    <w:rsid w:val="00196257"/>
    <w:rsid w:val="001A53D0"/>
    <w:rsid w:val="001A763F"/>
    <w:rsid w:val="001B01BF"/>
    <w:rsid w:val="001C1618"/>
    <w:rsid w:val="001C2094"/>
    <w:rsid w:val="001D1F79"/>
    <w:rsid w:val="001D609D"/>
    <w:rsid w:val="001E27F7"/>
    <w:rsid w:val="002142A4"/>
    <w:rsid w:val="00215047"/>
    <w:rsid w:val="002151C9"/>
    <w:rsid w:val="00220ACE"/>
    <w:rsid w:val="002306BB"/>
    <w:rsid w:val="00244BAE"/>
    <w:rsid w:val="00250B7E"/>
    <w:rsid w:val="0025292D"/>
    <w:rsid w:val="0026063C"/>
    <w:rsid w:val="00260650"/>
    <w:rsid w:val="00262498"/>
    <w:rsid w:val="00266D8E"/>
    <w:rsid w:val="00277CCB"/>
    <w:rsid w:val="00283FD3"/>
    <w:rsid w:val="002A239F"/>
    <w:rsid w:val="002A39DB"/>
    <w:rsid w:val="002B151D"/>
    <w:rsid w:val="002B2856"/>
    <w:rsid w:val="002C4996"/>
    <w:rsid w:val="002D33F8"/>
    <w:rsid w:val="002D6AC8"/>
    <w:rsid w:val="002E0162"/>
    <w:rsid w:val="002E093D"/>
    <w:rsid w:val="002E1D46"/>
    <w:rsid w:val="002E7542"/>
    <w:rsid w:val="002F05A1"/>
    <w:rsid w:val="002F560A"/>
    <w:rsid w:val="00304ACD"/>
    <w:rsid w:val="003139D2"/>
    <w:rsid w:val="0031420B"/>
    <w:rsid w:val="003145A5"/>
    <w:rsid w:val="003167B5"/>
    <w:rsid w:val="00320A53"/>
    <w:rsid w:val="0033161A"/>
    <w:rsid w:val="00333D19"/>
    <w:rsid w:val="003562BC"/>
    <w:rsid w:val="003618CA"/>
    <w:rsid w:val="00362536"/>
    <w:rsid w:val="003754BA"/>
    <w:rsid w:val="00375C69"/>
    <w:rsid w:val="0038017B"/>
    <w:rsid w:val="00383390"/>
    <w:rsid w:val="00387A97"/>
    <w:rsid w:val="00395F58"/>
    <w:rsid w:val="003A663D"/>
    <w:rsid w:val="003B3E04"/>
    <w:rsid w:val="003D7590"/>
    <w:rsid w:val="003E0CD1"/>
    <w:rsid w:val="003E2C73"/>
    <w:rsid w:val="003E51B1"/>
    <w:rsid w:val="003F1C47"/>
    <w:rsid w:val="003F3546"/>
    <w:rsid w:val="003F56D6"/>
    <w:rsid w:val="004104B2"/>
    <w:rsid w:val="00434234"/>
    <w:rsid w:val="00436012"/>
    <w:rsid w:val="00440E52"/>
    <w:rsid w:val="00441B49"/>
    <w:rsid w:val="0045703F"/>
    <w:rsid w:val="0046035F"/>
    <w:rsid w:val="0046297F"/>
    <w:rsid w:val="0047472B"/>
    <w:rsid w:val="00475C8C"/>
    <w:rsid w:val="004762AE"/>
    <w:rsid w:val="00482900"/>
    <w:rsid w:val="004838A7"/>
    <w:rsid w:val="004937D9"/>
    <w:rsid w:val="004A0F14"/>
    <w:rsid w:val="004A452E"/>
    <w:rsid w:val="004B207E"/>
    <w:rsid w:val="004C1B90"/>
    <w:rsid w:val="004C26BE"/>
    <w:rsid w:val="004D41F6"/>
    <w:rsid w:val="004F0CD0"/>
    <w:rsid w:val="00500D63"/>
    <w:rsid w:val="00502140"/>
    <w:rsid w:val="00533AAA"/>
    <w:rsid w:val="005369F7"/>
    <w:rsid w:val="00537F17"/>
    <w:rsid w:val="0054733E"/>
    <w:rsid w:val="00552452"/>
    <w:rsid w:val="005643CA"/>
    <w:rsid w:val="005649CD"/>
    <w:rsid w:val="00570ED6"/>
    <w:rsid w:val="00574DC7"/>
    <w:rsid w:val="00581237"/>
    <w:rsid w:val="00592EEA"/>
    <w:rsid w:val="005941FC"/>
    <w:rsid w:val="005A5ACF"/>
    <w:rsid w:val="005B44E6"/>
    <w:rsid w:val="005B5453"/>
    <w:rsid w:val="005C2A81"/>
    <w:rsid w:val="005C51A5"/>
    <w:rsid w:val="005E17FE"/>
    <w:rsid w:val="005E1C8A"/>
    <w:rsid w:val="005E3660"/>
    <w:rsid w:val="005F0437"/>
    <w:rsid w:val="005F3870"/>
    <w:rsid w:val="006017D5"/>
    <w:rsid w:val="00636193"/>
    <w:rsid w:val="00652043"/>
    <w:rsid w:val="006542B6"/>
    <w:rsid w:val="006549C0"/>
    <w:rsid w:val="00654AC8"/>
    <w:rsid w:val="0065799E"/>
    <w:rsid w:val="00662FAF"/>
    <w:rsid w:val="00665ECA"/>
    <w:rsid w:val="00675A44"/>
    <w:rsid w:val="006824ED"/>
    <w:rsid w:val="0069356E"/>
    <w:rsid w:val="00694B2A"/>
    <w:rsid w:val="006A5EDE"/>
    <w:rsid w:val="006A6A2A"/>
    <w:rsid w:val="006A7290"/>
    <w:rsid w:val="006B0F73"/>
    <w:rsid w:val="006B27CB"/>
    <w:rsid w:val="006B28DD"/>
    <w:rsid w:val="006B2F5C"/>
    <w:rsid w:val="006B7774"/>
    <w:rsid w:val="006D4982"/>
    <w:rsid w:val="006D6450"/>
    <w:rsid w:val="00707049"/>
    <w:rsid w:val="00713318"/>
    <w:rsid w:val="00717EE6"/>
    <w:rsid w:val="00721573"/>
    <w:rsid w:val="0072487D"/>
    <w:rsid w:val="007258BA"/>
    <w:rsid w:val="00727DFF"/>
    <w:rsid w:val="0073691B"/>
    <w:rsid w:val="0075487F"/>
    <w:rsid w:val="00763B10"/>
    <w:rsid w:val="00765DE7"/>
    <w:rsid w:val="007773FD"/>
    <w:rsid w:val="00784065"/>
    <w:rsid w:val="007943B4"/>
    <w:rsid w:val="007A1ACC"/>
    <w:rsid w:val="007B0C43"/>
    <w:rsid w:val="007B4600"/>
    <w:rsid w:val="007B65FF"/>
    <w:rsid w:val="007D5381"/>
    <w:rsid w:val="007D7E6B"/>
    <w:rsid w:val="007E55A0"/>
    <w:rsid w:val="007F192F"/>
    <w:rsid w:val="007F4A29"/>
    <w:rsid w:val="007F54F4"/>
    <w:rsid w:val="007F63C1"/>
    <w:rsid w:val="00811D83"/>
    <w:rsid w:val="00824756"/>
    <w:rsid w:val="00837A53"/>
    <w:rsid w:val="00852241"/>
    <w:rsid w:val="0086059A"/>
    <w:rsid w:val="00873769"/>
    <w:rsid w:val="0087787B"/>
    <w:rsid w:val="008811AA"/>
    <w:rsid w:val="00890EAA"/>
    <w:rsid w:val="00891B9E"/>
    <w:rsid w:val="008A1B84"/>
    <w:rsid w:val="008A44EC"/>
    <w:rsid w:val="008B1FEF"/>
    <w:rsid w:val="008B3D97"/>
    <w:rsid w:val="008C03D3"/>
    <w:rsid w:val="008E2190"/>
    <w:rsid w:val="008E5EBE"/>
    <w:rsid w:val="0090458A"/>
    <w:rsid w:val="00906ABA"/>
    <w:rsid w:val="00906FC0"/>
    <w:rsid w:val="00916790"/>
    <w:rsid w:val="00916E7B"/>
    <w:rsid w:val="00917012"/>
    <w:rsid w:val="00940713"/>
    <w:rsid w:val="0094104A"/>
    <w:rsid w:val="0096382F"/>
    <w:rsid w:val="009732BD"/>
    <w:rsid w:val="0097714C"/>
    <w:rsid w:val="009771DF"/>
    <w:rsid w:val="009826D9"/>
    <w:rsid w:val="009834F3"/>
    <w:rsid w:val="009A650C"/>
    <w:rsid w:val="009B20AA"/>
    <w:rsid w:val="009B29D9"/>
    <w:rsid w:val="009C2F85"/>
    <w:rsid w:val="009F4122"/>
    <w:rsid w:val="00A00203"/>
    <w:rsid w:val="00A01CE4"/>
    <w:rsid w:val="00A03A33"/>
    <w:rsid w:val="00A124C1"/>
    <w:rsid w:val="00A13EE6"/>
    <w:rsid w:val="00A17A28"/>
    <w:rsid w:val="00A33401"/>
    <w:rsid w:val="00A34012"/>
    <w:rsid w:val="00A42F79"/>
    <w:rsid w:val="00A430AB"/>
    <w:rsid w:val="00A46840"/>
    <w:rsid w:val="00A54877"/>
    <w:rsid w:val="00A550CB"/>
    <w:rsid w:val="00A55C13"/>
    <w:rsid w:val="00A6663D"/>
    <w:rsid w:val="00A81879"/>
    <w:rsid w:val="00A93EC7"/>
    <w:rsid w:val="00AA3316"/>
    <w:rsid w:val="00AA380A"/>
    <w:rsid w:val="00AA68A7"/>
    <w:rsid w:val="00AB591E"/>
    <w:rsid w:val="00AB60EE"/>
    <w:rsid w:val="00AC7D79"/>
    <w:rsid w:val="00AD665E"/>
    <w:rsid w:val="00AE521D"/>
    <w:rsid w:val="00AF40EE"/>
    <w:rsid w:val="00AF7A7F"/>
    <w:rsid w:val="00B051A1"/>
    <w:rsid w:val="00B15F97"/>
    <w:rsid w:val="00B15FFE"/>
    <w:rsid w:val="00B21604"/>
    <w:rsid w:val="00B30F4C"/>
    <w:rsid w:val="00B36408"/>
    <w:rsid w:val="00B369E2"/>
    <w:rsid w:val="00B40D4C"/>
    <w:rsid w:val="00B4597C"/>
    <w:rsid w:val="00B50FAF"/>
    <w:rsid w:val="00B5293B"/>
    <w:rsid w:val="00B65861"/>
    <w:rsid w:val="00B67413"/>
    <w:rsid w:val="00B72C92"/>
    <w:rsid w:val="00B81295"/>
    <w:rsid w:val="00B81843"/>
    <w:rsid w:val="00B83F6D"/>
    <w:rsid w:val="00BA4858"/>
    <w:rsid w:val="00BB097E"/>
    <w:rsid w:val="00BB59AA"/>
    <w:rsid w:val="00BC1BA4"/>
    <w:rsid w:val="00BC4B89"/>
    <w:rsid w:val="00BD0415"/>
    <w:rsid w:val="00BD6661"/>
    <w:rsid w:val="00BD6AEE"/>
    <w:rsid w:val="00BD6CD7"/>
    <w:rsid w:val="00BE1A7A"/>
    <w:rsid w:val="00BE338F"/>
    <w:rsid w:val="00BE6164"/>
    <w:rsid w:val="00BE6985"/>
    <w:rsid w:val="00C01C23"/>
    <w:rsid w:val="00C0620D"/>
    <w:rsid w:val="00C0712D"/>
    <w:rsid w:val="00C147E0"/>
    <w:rsid w:val="00C24AE8"/>
    <w:rsid w:val="00C25100"/>
    <w:rsid w:val="00C26D16"/>
    <w:rsid w:val="00C34F9E"/>
    <w:rsid w:val="00C35554"/>
    <w:rsid w:val="00C422C8"/>
    <w:rsid w:val="00C615E0"/>
    <w:rsid w:val="00C64132"/>
    <w:rsid w:val="00C7086D"/>
    <w:rsid w:val="00C71150"/>
    <w:rsid w:val="00C75E0E"/>
    <w:rsid w:val="00C75EA4"/>
    <w:rsid w:val="00C765EB"/>
    <w:rsid w:val="00C9092E"/>
    <w:rsid w:val="00CA2318"/>
    <w:rsid w:val="00CA5403"/>
    <w:rsid w:val="00CB0DF4"/>
    <w:rsid w:val="00CC0E69"/>
    <w:rsid w:val="00CC18BC"/>
    <w:rsid w:val="00CD657E"/>
    <w:rsid w:val="00CE30E9"/>
    <w:rsid w:val="00D00100"/>
    <w:rsid w:val="00D00F98"/>
    <w:rsid w:val="00D0637C"/>
    <w:rsid w:val="00D13BF2"/>
    <w:rsid w:val="00D275E7"/>
    <w:rsid w:val="00D36E2B"/>
    <w:rsid w:val="00D37C87"/>
    <w:rsid w:val="00D44D13"/>
    <w:rsid w:val="00D53386"/>
    <w:rsid w:val="00D60B62"/>
    <w:rsid w:val="00D67392"/>
    <w:rsid w:val="00D72F7A"/>
    <w:rsid w:val="00D76946"/>
    <w:rsid w:val="00D7707B"/>
    <w:rsid w:val="00D81437"/>
    <w:rsid w:val="00D83570"/>
    <w:rsid w:val="00D83ED2"/>
    <w:rsid w:val="00D91635"/>
    <w:rsid w:val="00D935EA"/>
    <w:rsid w:val="00DA274D"/>
    <w:rsid w:val="00DB7344"/>
    <w:rsid w:val="00DC451D"/>
    <w:rsid w:val="00DC5CAC"/>
    <w:rsid w:val="00DC634B"/>
    <w:rsid w:val="00DC736D"/>
    <w:rsid w:val="00DF590B"/>
    <w:rsid w:val="00DF72D9"/>
    <w:rsid w:val="00DF7544"/>
    <w:rsid w:val="00E13C51"/>
    <w:rsid w:val="00E15C34"/>
    <w:rsid w:val="00E25F99"/>
    <w:rsid w:val="00E2756B"/>
    <w:rsid w:val="00E40D26"/>
    <w:rsid w:val="00E65F1A"/>
    <w:rsid w:val="00E86268"/>
    <w:rsid w:val="00E86CA7"/>
    <w:rsid w:val="00E87854"/>
    <w:rsid w:val="00EA4276"/>
    <w:rsid w:val="00EA45E0"/>
    <w:rsid w:val="00EA70EB"/>
    <w:rsid w:val="00EC7868"/>
    <w:rsid w:val="00ED414A"/>
    <w:rsid w:val="00ED5959"/>
    <w:rsid w:val="00EE36BC"/>
    <w:rsid w:val="00EE3A93"/>
    <w:rsid w:val="00EE5E11"/>
    <w:rsid w:val="00EF2C28"/>
    <w:rsid w:val="00EF322A"/>
    <w:rsid w:val="00EF718F"/>
    <w:rsid w:val="00F01290"/>
    <w:rsid w:val="00F04569"/>
    <w:rsid w:val="00F1029D"/>
    <w:rsid w:val="00F1138F"/>
    <w:rsid w:val="00F17E82"/>
    <w:rsid w:val="00F25A48"/>
    <w:rsid w:val="00F25E9C"/>
    <w:rsid w:val="00F2632D"/>
    <w:rsid w:val="00F27F03"/>
    <w:rsid w:val="00F348CF"/>
    <w:rsid w:val="00F36838"/>
    <w:rsid w:val="00F37AB6"/>
    <w:rsid w:val="00F45291"/>
    <w:rsid w:val="00F522C6"/>
    <w:rsid w:val="00F60A74"/>
    <w:rsid w:val="00F70844"/>
    <w:rsid w:val="00F75F03"/>
    <w:rsid w:val="00F80E1F"/>
    <w:rsid w:val="00F82FBA"/>
    <w:rsid w:val="00F8308B"/>
    <w:rsid w:val="00F8621E"/>
    <w:rsid w:val="00F91EF9"/>
    <w:rsid w:val="00F932FE"/>
    <w:rsid w:val="00FA2FB6"/>
    <w:rsid w:val="00FA309F"/>
    <w:rsid w:val="00FB2041"/>
    <w:rsid w:val="00FD7EDC"/>
    <w:rsid w:val="00FE277A"/>
    <w:rsid w:val="00FE706E"/>
    <w:rsid w:val="00FF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0B"/>
  </w:style>
  <w:style w:type="paragraph" w:styleId="Heading1">
    <w:name w:val="heading 1"/>
    <w:basedOn w:val="Normal"/>
    <w:next w:val="Normal"/>
    <w:link w:val="Heading1Char"/>
    <w:qFormat/>
    <w:rsid w:val="006017D5"/>
    <w:pPr>
      <w:keepNext/>
      <w:numPr>
        <w:numId w:val="22"/>
      </w:numPr>
      <w:spacing w:after="0" w:line="480" w:lineRule="auto"/>
      <w:jc w:val="both"/>
      <w:outlineLvl w:val="0"/>
    </w:pPr>
    <w:rPr>
      <w:rFonts w:ascii="Times New Roman" w:eastAsia="Times New Roman" w:hAnsi="Times New Roman" w:cs="Times New Roman"/>
      <w:b/>
      <w:i/>
      <w:sz w:val="24"/>
      <w:szCs w:val="24"/>
    </w:rPr>
  </w:style>
  <w:style w:type="paragraph" w:styleId="Heading4">
    <w:name w:val="heading 4"/>
    <w:basedOn w:val="Normal"/>
    <w:next w:val="Normal"/>
    <w:link w:val="Heading4Char"/>
    <w:uiPriority w:val="9"/>
    <w:semiHidden/>
    <w:unhideWhenUsed/>
    <w:qFormat/>
    <w:rsid w:val="00266D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0EE"/>
    <w:pPr>
      <w:ind w:left="720"/>
      <w:contextualSpacing/>
    </w:pPr>
  </w:style>
  <w:style w:type="paragraph" w:styleId="Header">
    <w:name w:val="header"/>
    <w:basedOn w:val="Normal"/>
    <w:link w:val="HeaderChar"/>
    <w:uiPriority w:val="99"/>
    <w:unhideWhenUsed/>
    <w:rsid w:val="000A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AC"/>
  </w:style>
  <w:style w:type="paragraph" w:styleId="Footer">
    <w:name w:val="footer"/>
    <w:basedOn w:val="Normal"/>
    <w:link w:val="FooterChar"/>
    <w:uiPriority w:val="99"/>
    <w:semiHidden/>
    <w:unhideWhenUsed/>
    <w:rsid w:val="000A01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1AC"/>
  </w:style>
  <w:style w:type="character" w:styleId="PageNumber">
    <w:name w:val="page number"/>
    <w:basedOn w:val="DefaultParagraphFont"/>
    <w:uiPriority w:val="99"/>
    <w:semiHidden/>
    <w:unhideWhenUsed/>
    <w:rsid w:val="00136A6D"/>
  </w:style>
  <w:style w:type="paragraph" w:styleId="FootnoteText">
    <w:name w:val="footnote text"/>
    <w:basedOn w:val="Normal"/>
    <w:link w:val="FootnoteTextChar"/>
    <w:unhideWhenUsed/>
    <w:rsid w:val="00675A44"/>
    <w:pPr>
      <w:spacing w:after="0" w:line="240" w:lineRule="auto"/>
    </w:pPr>
    <w:rPr>
      <w:sz w:val="20"/>
      <w:szCs w:val="20"/>
    </w:rPr>
  </w:style>
  <w:style w:type="character" w:customStyle="1" w:styleId="FootnoteTextChar">
    <w:name w:val="Footnote Text Char"/>
    <w:basedOn w:val="DefaultParagraphFont"/>
    <w:link w:val="FootnoteText"/>
    <w:rsid w:val="00675A44"/>
    <w:rPr>
      <w:sz w:val="20"/>
      <w:szCs w:val="20"/>
    </w:rPr>
  </w:style>
  <w:style w:type="character" w:styleId="FootnoteReference">
    <w:name w:val="footnote reference"/>
    <w:basedOn w:val="DefaultParagraphFont"/>
    <w:unhideWhenUsed/>
    <w:rsid w:val="00675A44"/>
    <w:rPr>
      <w:vertAlign w:val="superscript"/>
    </w:rPr>
  </w:style>
  <w:style w:type="table" w:styleId="TableGrid">
    <w:name w:val="Table Grid"/>
    <w:basedOn w:val="TableNormal"/>
    <w:uiPriority w:val="59"/>
    <w:rsid w:val="00654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ideAddress">
    <w:name w:val="Inside Address"/>
    <w:basedOn w:val="Normal"/>
    <w:rsid w:val="00500D63"/>
    <w:pPr>
      <w:spacing w:after="0" w:line="240" w:lineRule="auto"/>
    </w:pPr>
    <w:rPr>
      <w:rFonts w:ascii="Bookman Old Style" w:eastAsia="Times New Roman" w:hAnsi="Bookman Old Style" w:cs="Times New Roman"/>
      <w:sz w:val="24"/>
      <w:szCs w:val="20"/>
    </w:rPr>
  </w:style>
  <w:style w:type="paragraph" w:styleId="Title">
    <w:name w:val="Title"/>
    <w:basedOn w:val="Normal"/>
    <w:link w:val="TitleChar"/>
    <w:qFormat/>
    <w:rsid w:val="006017D5"/>
    <w:pPr>
      <w:spacing w:after="0" w:line="240" w:lineRule="auto"/>
      <w:jc w:val="center"/>
    </w:pPr>
    <w:rPr>
      <w:rFonts w:ascii="Book Antiqua" w:eastAsia="Times New Roman" w:hAnsi="Book Antiqua" w:cs="Times New Roman"/>
      <w:b/>
      <w:kern w:val="28"/>
      <w:sz w:val="24"/>
      <w:szCs w:val="20"/>
    </w:rPr>
  </w:style>
  <w:style w:type="character" w:customStyle="1" w:styleId="TitleChar">
    <w:name w:val="Title Char"/>
    <w:basedOn w:val="DefaultParagraphFont"/>
    <w:link w:val="Title"/>
    <w:rsid w:val="006017D5"/>
    <w:rPr>
      <w:rFonts w:ascii="Book Antiqua" w:eastAsia="Times New Roman" w:hAnsi="Book Antiqua" w:cs="Times New Roman"/>
      <w:b/>
      <w:kern w:val="28"/>
      <w:sz w:val="24"/>
      <w:szCs w:val="20"/>
    </w:rPr>
  </w:style>
  <w:style w:type="character" w:customStyle="1" w:styleId="Heading1Char">
    <w:name w:val="Heading 1 Char"/>
    <w:basedOn w:val="DefaultParagraphFont"/>
    <w:link w:val="Heading1"/>
    <w:rsid w:val="006017D5"/>
    <w:rPr>
      <w:rFonts w:ascii="Times New Roman" w:eastAsia="Times New Roman" w:hAnsi="Times New Roman" w:cs="Times New Roman"/>
      <w:b/>
      <w:i/>
      <w:sz w:val="24"/>
      <w:szCs w:val="24"/>
    </w:rPr>
  </w:style>
  <w:style w:type="character" w:styleId="Hyperlink">
    <w:name w:val="Hyperlink"/>
    <w:basedOn w:val="DefaultParagraphFont"/>
    <w:uiPriority w:val="99"/>
    <w:semiHidden/>
    <w:unhideWhenUsed/>
    <w:rsid w:val="000A4262"/>
    <w:rPr>
      <w:color w:val="00008B"/>
      <w:u w:val="single"/>
    </w:rPr>
  </w:style>
  <w:style w:type="character" w:customStyle="1" w:styleId="term1">
    <w:name w:val="term1"/>
    <w:basedOn w:val="DefaultParagraphFont"/>
    <w:rsid w:val="00244BAE"/>
    <w:rPr>
      <w:b/>
      <w:bCs/>
    </w:rPr>
  </w:style>
  <w:style w:type="character" w:customStyle="1" w:styleId="pmterms41">
    <w:name w:val="pmterms41"/>
    <w:basedOn w:val="DefaultParagraphFont"/>
    <w:rsid w:val="00244BAE"/>
    <w:rPr>
      <w:b/>
      <w:bCs/>
      <w:i w:val="0"/>
      <w:iCs w:val="0"/>
      <w:color w:val="000000"/>
    </w:rPr>
  </w:style>
  <w:style w:type="character" w:customStyle="1" w:styleId="pmterms31">
    <w:name w:val="pmterms31"/>
    <w:basedOn w:val="DefaultParagraphFont"/>
    <w:rsid w:val="00244BAE"/>
    <w:rPr>
      <w:b/>
      <w:bCs/>
      <w:i w:val="0"/>
      <w:iCs w:val="0"/>
      <w:color w:val="000000"/>
    </w:rPr>
  </w:style>
  <w:style w:type="paragraph" w:styleId="BalloonText">
    <w:name w:val="Balloon Text"/>
    <w:basedOn w:val="Normal"/>
    <w:link w:val="BalloonTextChar"/>
    <w:uiPriority w:val="99"/>
    <w:semiHidden/>
    <w:unhideWhenUsed/>
    <w:rsid w:val="0024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AE"/>
    <w:rPr>
      <w:rFonts w:ascii="Tahoma" w:hAnsi="Tahoma" w:cs="Tahoma"/>
      <w:sz w:val="16"/>
      <w:szCs w:val="16"/>
    </w:rPr>
  </w:style>
  <w:style w:type="character" w:styleId="Emphasis">
    <w:name w:val="Emphasis"/>
    <w:basedOn w:val="DefaultParagraphFont"/>
    <w:uiPriority w:val="20"/>
    <w:qFormat/>
    <w:rsid w:val="00244BAE"/>
    <w:rPr>
      <w:i/>
      <w:iCs/>
    </w:rPr>
  </w:style>
  <w:style w:type="character" w:customStyle="1" w:styleId="pmterms11">
    <w:name w:val="pmterms11"/>
    <w:basedOn w:val="DefaultParagraphFont"/>
    <w:rsid w:val="002F05A1"/>
    <w:rPr>
      <w:b/>
      <w:bCs/>
      <w:i w:val="0"/>
      <w:iCs w:val="0"/>
      <w:color w:val="000000"/>
    </w:rPr>
  </w:style>
  <w:style w:type="paragraph" w:styleId="BodyText">
    <w:name w:val="Body Text"/>
    <w:basedOn w:val="Normal"/>
    <w:link w:val="BodyTextChar"/>
    <w:unhideWhenUsed/>
    <w:rsid w:val="00475C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5C8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75C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75C8C"/>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266D8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74287542">
      <w:bodyDiv w:val="1"/>
      <w:marLeft w:val="0"/>
      <w:marRight w:val="0"/>
      <w:marTop w:val="0"/>
      <w:marBottom w:val="0"/>
      <w:divBdr>
        <w:top w:val="none" w:sz="0" w:space="0" w:color="auto"/>
        <w:left w:val="none" w:sz="0" w:space="0" w:color="auto"/>
        <w:bottom w:val="none" w:sz="0" w:space="0" w:color="auto"/>
        <w:right w:val="none" w:sz="0" w:space="0" w:color="auto"/>
      </w:divBdr>
      <w:divsChild>
        <w:div w:id="1856339131">
          <w:marLeft w:val="0"/>
          <w:marRight w:val="0"/>
          <w:marTop w:val="0"/>
          <w:marBottom w:val="0"/>
          <w:divBdr>
            <w:top w:val="none" w:sz="0" w:space="0" w:color="auto"/>
            <w:left w:val="none" w:sz="0" w:space="0" w:color="auto"/>
            <w:bottom w:val="none" w:sz="0" w:space="0" w:color="auto"/>
            <w:right w:val="none" w:sz="0" w:space="0" w:color="auto"/>
          </w:divBdr>
          <w:divsChild>
            <w:div w:id="128936743">
              <w:marLeft w:val="0"/>
              <w:marRight w:val="0"/>
              <w:marTop w:val="0"/>
              <w:marBottom w:val="0"/>
              <w:divBdr>
                <w:top w:val="none" w:sz="0" w:space="0" w:color="auto"/>
                <w:left w:val="none" w:sz="0" w:space="0" w:color="auto"/>
                <w:bottom w:val="none" w:sz="0" w:space="0" w:color="auto"/>
                <w:right w:val="none" w:sz="0" w:space="0" w:color="auto"/>
              </w:divBdr>
              <w:divsChild>
                <w:div w:id="170680604">
                  <w:marLeft w:val="0"/>
                  <w:marRight w:val="0"/>
                  <w:marTop w:val="0"/>
                  <w:marBottom w:val="0"/>
                  <w:divBdr>
                    <w:top w:val="none" w:sz="0" w:space="0" w:color="auto"/>
                    <w:left w:val="none" w:sz="0" w:space="0" w:color="auto"/>
                    <w:bottom w:val="none" w:sz="0" w:space="0" w:color="auto"/>
                    <w:right w:val="none" w:sz="0" w:space="0" w:color="auto"/>
                  </w:divBdr>
                  <w:divsChild>
                    <w:div w:id="7393318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5112">
      <w:bodyDiv w:val="1"/>
      <w:marLeft w:val="0"/>
      <w:marRight w:val="0"/>
      <w:marTop w:val="0"/>
      <w:marBottom w:val="0"/>
      <w:divBdr>
        <w:top w:val="none" w:sz="0" w:space="0" w:color="auto"/>
        <w:left w:val="none" w:sz="0" w:space="0" w:color="auto"/>
        <w:bottom w:val="none" w:sz="0" w:space="0" w:color="auto"/>
        <w:right w:val="none" w:sz="0" w:space="0" w:color="auto"/>
      </w:divBdr>
      <w:divsChild>
        <w:div w:id="127208845">
          <w:marLeft w:val="0"/>
          <w:marRight w:val="0"/>
          <w:marTop w:val="0"/>
          <w:marBottom w:val="0"/>
          <w:divBdr>
            <w:top w:val="none" w:sz="0" w:space="0" w:color="auto"/>
            <w:left w:val="none" w:sz="0" w:space="0" w:color="auto"/>
            <w:bottom w:val="none" w:sz="0" w:space="0" w:color="auto"/>
            <w:right w:val="none" w:sz="0" w:space="0" w:color="auto"/>
          </w:divBdr>
          <w:divsChild>
            <w:div w:id="1385980291">
              <w:marLeft w:val="0"/>
              <w:marRight w:val="0"/>
              <w:marTop w:val="0"/>
              <w:marBottom w:val="0"/>
              <w:divBdr>
                <w:top w:val="none" w:sz="0" w:space="0" w:color="auto"/>
                <w:left w:val="none" w:sz="0" w:space="0" w:color="auto"/>
                <w:bottom w:val="none" w:sz="0" w:space="0" w:color="auto"/>
                <w:right w:val="none" w:sz="0" w:space="0" w:color="auto"/>
              </w:divBdr>
              <w:divsChild>
                <w:div w:id="59981824">
                  <w:marLeft w:val="0"/>
                  <w:marRight w:val="0"/>
                  <w:marTop w:val="0"/>
                  <w:marBottom w:val="0"/>
                  <w:divBdr>
                    <w:top w:val="none" w:sz="0" w:space="0" w:color="auto"/>
                    <w:left w:val="none" w:sz="0" w:space="0" w:color="auto"/>
                    <w:bottom w:val="none" w:sz="0" w:space="0" w:color="auto"/>
                    <w:right w:val="none" w:sz="0" w:space="0" w:color="auto"/>
                  </w:divBdr>
                  <w:divsChild>
                    <w:div w:id="909995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amvogel@aep.com" TargetMode="External"/><Relationship Id="rId26" Type="http://schemas.openxmlformats.org/officeDocument/2006/relationships/hyperlink" Target="mailto:joliker@mwncmh.com" TargetMode="External"/><Relationship Id="rId3" Type="http://schemas.openxmlformats.org/officeDocument/2006/relationships/styles" Target="styles.xml"/><Relationship Id="rId21" Type="http://schemas.openxmlformats.org/officeDocument/2006/relationships/hyperlink" Target="mailto:cynthia.brady@constellation.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xis.com/research/buttonTFLink?_m=14459ce3f19dc4bf5839be986bcc6f76&amp;_xfercite=%3ccite%20cc%3d%22USA%22%3e%3c%21%5bCDATA%5b85%20Ohio%20St.%203d%2087%5d%5d%3e%3c%2fcite%3e&amp;_butType=3&amp;_butStat=2&amp;_butNum=22&amp;_butInline=1&amp;_butinfo=%3ccite%20cc%3d%22USA%22%3e%3c%21%5bCDATA%5b64%20Ohio%20St.%202d%20302%5d%5d%3e%3c%2fcite%3e&amp;_fmtstr=FULL&amp;docnum=3&amp;_startdoc=1&amp;wchp=dGLbVzk-zSkAA&amp;_md5=a9463582536e2ec23aa508085a98adf5" TargetMode="External"/><Relationship Id="rId25" Type="http://schemas.openxmlformats.org/officeDocument/2006/relationships/hyperlink" Target="mailto:sam@mwncmh.com" TargetMode="External"/><Relationship Id="rId2" Type="http://schemas.openxmlformats.org/officeDocument/2006/relationships/numbering" Target="numbering.xml"/><Relationship Id="rId16" Type="http://schemas.openxmlformats.org/officeDocument/2006/relationships/hyperlink" Target="https://www.lexis.com/research/buttonTFLink?_m=14459ce3f19dc4bf5839be986bcc6f76&amp;_xfercite=%3ccite%20cc%3d%22USA%22%3e%3c%21%5bCDATA%5b85%20Ohio%20St.%203d%2087%5d%5d%3e%3c%2fcite%3e&amp;_butType=3&amp;_butStat=2&amp;_butNum=21&amp;_butInline=1&amp;_butinfo=%3ccite%20cc%3d%22USA%22%3e%3c%21%5bCDATA%5b67%20Ohio%20St.%202d%20153%5d%5d%3e%3c%2fcite%3e&amp;_fmtstr=FULL&amp;docnum=3&amp;_startdoc=1&amp;wchp=dGLbVzk-zSkAA&amp;_md5=570180c38cdd977ab4c88fc48aa238f3" TargetMode="External"/><Relationship Id="rId20" Type="http://schemas.openxmlformats.org/officeDocument/2006/relationships/hyperlink" Target="mailto:Gary.A.Jeffries@aol.com" TargetMode="External"/><Relationship Id="rId29" Type="http://schemas.openxmlformats.org/officeDocument/2006/relationships/hyperlink" Target="mailto:Jonathan.tauber@puc.state.oh.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korenergy@insight.rr.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xis.com/research/buttonTFLink?_m=14459ce3f19dc4bf5839be986bcc6f76&amp;_xfercite=%3ccite%20cc%3d%22USA%22%3e%3c%21%5bCDATA%5b85%20Ohio%20St.%203d%2087%5d%5d%3e%3c%2fcite%3e&amp;_butType=3&amp;_butStat=2&amp;_butNum=20&amp;_butInline=1&amp;_butinfo=%3ccite%20cc%3d%22USA%22%3e%3c%21%5bCDATA%5b68%20Ohio%20St.%202d%20181%5d%5d%3e%3c%2fcite%3e&amp;_fmtstr=FULL&amp;docnum=3&amp;_startdoc=1&amp;wchp=dGLbVzk-zSkAA&amp;_md5=03d9742be5430b0645c884d1f35a0e2b" TargetMode="External"/><Relationship Id="rId23" Type="http://schemas.openxmlformats.org/officeDocument/2006/relationships/hyperlink" Target="mailto:tlindsey@uaoh.net" TargetMode="External"/><Relationship Id="rId28" Type="http://schemas.openxmlformats.org/officeDocument/2006/relationships/hyperlink" Target="mailto:Greta.See@puc.state.oh.us" TargetMode="External"/><Relationship Id="rId10" Type="http://schemas.openxmlformats.org/officeDocument/2006/relationships/footer" Target="footer2.xml"/><Relationship Id="rId19" Type="http://schemas.openxmlformats.org/officeDocument/2006/relationships/hyperlink" Target="mailto:haydenm@firstenergycorp.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xis.com/research/buttonTFLink?_m=14459ce3f19dc4bf5839be986bcc6f76&amp;_xfercite=%3ccite%20cc%3d%22USA%22%3e%3c%21%5bCDATA%5b85%20Ohio%20St.%203d%2087%5d%5d%3e%3c%2fcite%3e&amp;_butType=3&amp;_butStat=2&amp;_butNum=19&amp;_butInline=1&amp;_butinfo=%3ccite%20cc%3d%22USA%22%3e%3c%21%5bCDATA%5b67%20Ohio%20St.%203d%20535%5d%5d%3e%3c%2fcite%3e&amp;_fmtstr=FULL&amp;docnum=3&amp;_startdoc=1&amp;wchp=dGLbVzk-zSkAA&amp;_md5=a98aa0b87eb76c88c423b7972965227f" TargetMode="External"/><Relationship Id="rId22" Type="http://schemas.openxmlformats.org/officeDocument/2006/relationships/hyperlink" Target="mailto:BarthRoyer@aol.com" TargetMode="External"/><Relationship Id="rId27" Type="http://schemas.openxmlformats.org/officeDocument/2006/relationships/hyperlink" Target="mailto:rdarr@mwncmh.com"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codes.ohio.gov/orc/4928.39" TargetMode="External"/><Relationship Id="rId3" Type="http://schemas.openxmlformats.org/officeDocument/2006/relationships/hyperlink" Target="http://codes.ohio.gov/orc/4928.40" TargetMode="External"/><Relationship Id="rId7" Type="http://schemas.openxmlformats.org/officeDocument/2006/relationships/hyperlink" Target="http://codes.ohio.gov/orc/4928.40" TargetMode="External"/><Relationship Id="rId12" Type="http://schemas.openxmlformats.org/officeDocument/2006/relationships/hyperlink" Target="http://codes.ohio.gov/orc/4928.39" TargetMode="External"/><Relationship Id="rId2" Type="http://schemas.openxmlformats.org/officeDocument/2006/relationships/hyperlink" Target="http://codes.ohio.gov/orc/4928.31" TargetMode="External"/><Relationship Id="rId1" Type="http://schemas.openxmlformats.org/officeDocument/2006/relationships/hyperlink" Target="http://codes.ohio.gov/orc/4928.33" TargetMode="External"/><Relationship Id="rId6" Type="http://schemas.openxmlformats.org/officeDocument/2006/relationships/hyperlink" Target="http://codes.ohio.gov/orc/4928.31" TargetMode="External"/><Relationship Id="rId11" Type="http://schemas.openxmlformats.org/officeDocument/2006/relationships/hyperlink" Target="http://codes.ohio.gov/orc/4928.37" TargetMode="External"/><Relationship Id="rId5" Type="http://schemas.openxmlformats.org/officeDocument/2006/relationships/hyperlink" Target="http://codes.ohio.gov/orc/4905.35" TargetMode="External"/><Relationship Id="rId10" Type="http://schemas.openxmlformats.org/officeDocument/2006/relationships/hyperlink" Target="http://codes.ohio.gov/orc/4928.33" TargetMode="External"/><Relationship Id="rId4" Type="http://schemas.openxmlformats.org/officeDocument/2006/relationships/hyperlink" Target="http://codes.ohio.gov/orc/4905.33" TargetMode="External"/><Relationship Id="rId9" Type="http://schemas.openxmlformats.org/officeDocument/2006/relationships/hyperlink" Target="http://codes.ohio.gov/orc/49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CD723A-796D-415F-A568-895A060C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14057</Words>
  <Characters>80128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Bailey Cavalieri, LLC</Company>
  <LinksUpToDate>false</LinksUpToDate>
  <CharactersWithSpaces>93998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dstinson</dc:creator>
  <cp:keywords/>
  <dc:description/>
  <cp:lastModifiedBy>dstinson</cp:lastModifiedBy>
  <cp:revision>2</cp:revision>
  <cp:lastPrinted>2012-06-29T20:14:00Z</cp:lastPrinted>
  <dcterms:created xsi:type="dcterms:W3CDTF">2012-06-29T20:14:00Z</dcterms:created>
  <dcterms:modified xsi:type="dcterms:W3CDTF">2012-06-29T20:14:00Z</dcterms:modified>
</cp:coreProperties>
</file>