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3A582F" w:rsidRPr="00FA4FDD" w:rsidP="003A582F" w14:paraId="6D5DFA1C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FDD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3A582F" w:rsidRPr="00FA4FDD" w:rsidP="003A582F" w14:paraId="4951044D" w14:textId="77777777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FA4FDD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3A582F" w:rsidRPr="00FA4FDD" w:rsidP="003A582F" w14:paraId="441EC8D3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873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30"/>
        <w:gridCol w:w="552"/>
        <w:gridCol w:w="3948"/>
      </w:tblGrid>
      <w:tr w14:paraId="192F0341" w14:textId="77777777" w:rsidTr="00C00B67">
        <w:tblPrEx>
          <w:tblW w:w="873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3A582F" w:rsidRPr="00FA4FDD" w:rsidP="00C00B67" w14:paraId="6C0B3219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4FD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In the Matter of the Application of Ohio</w:t>
            </w:r>
          </w:p>
          <w:p w:rsidR="003A582F" w:rsidRPr="00FA4FDD" w:rsidP="00C00B67" w14:paraId="048DD50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4FD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Power Company for Approval of in Bill</w:t>
            </w:r>
          </w:p>
          <w:p w:rsidR="003A582F" w:rsidRPr="00FA4FDD" w:rsidP="00C00B67" w14:paraId="50334A2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4FD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Format.</w:t>
            </w:r>
          </w:p>
        </w:tc>
        <w:tc>
          <w:tcPr>
            <w:tcW w:w="552" w:type="dxa"/>
            <w:shd w:val="clear" w:color="auto" w:fill="auto"/>
          </w:tcPr>
          <w:p w:rsidR="003A582F" w:rsidRPr="00FA4FDD" w:rsidP="00C00B67" w14:paraId="5AB1CD95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4FD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3A582F" w:rsidRPr="00FA4FDD" w:rsidP="00C00B67" w14:paraId="7228A52B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4FD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3A582F" w:rsidRPr="00FA4FDD" w:rsidP="00C00B67" w14:paraId="1C554CD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4FD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3948" w:type="dxa"/>
            <w:shd w:val="clear" w:color="auto" w:fill="auto"/>
          </w:tcPr>
          <w:p w:rsidR="003A582F" w:rsidRPr="00FA4FDD" w:rsidP="00C00B67" w14:paraId="0F72D05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3A582F" w:rsidRPr="00FA4FDD" w:rsidP="00C00B67" w14:paraId="42B07952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4FD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23-925-EL-UNC</w:t>
            </w:r>
          </w:p>
          <w:p w:rsidR="003A582F" w:rsidRPr="00FA4FDD" w:rsidP="00C00B67" w14:paraId="072B0A19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3A582F" w:rsidRPr="00FA4FDD" w:rsidP="003A582F" w14:paraId="3B9C817F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044B5" w:rsidRPr="00FA4FDD" w14:paraId="7E20B768" w14:textId="77777777">
      <w:pPr>
        <w:pStyle w:val="HTMLPreformatted"/>
        <w:pBdr>
          <w:top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9522D" w:rsidRPr="00FA4FDD" w:rsidP="00DD7338" w14:paraId="4828FB8E" w14:textId="77777777">
      <w:pPr>
        <w:jc w:val="center"/>
        <w:rPr>
          <w:b/>
          <w:bCs/>
          <w:szCs w:val="24"/>
        </w:rPr>
      </w:pPr>
      <w:r w:rsidRPr="00FA4FDD">
        <w:rPr>
          <w:b/>
          <w:bCs/>
          <w:szCs w:val="24"/>
        </w:rPr>
        <w:t>MOTION TO SUSPEND AUTOMATIC APPROVAL</w:t>
      </w:r>
      <w:r w:rsidRPr="00FA4FDD" w:rsidR="00E92975">
        <w:rPr>
          <w:b/>
          <w:bCs/>
          <w:szCs w:val="24"/>
        </w:rPr>
        <w:t xml:space="preserve"> </w:t>
      </w:r>
    </w:p>
    <w:p w:rsidR="00FA4FDD" w:rsidRPr="00FA4FDD" w:rsidP="00DD7338" w14:paraId="4BE29BCD" w14:textId="77777777">
      <w:pPr>
        <w:jc w:val="center"/>
        <w:rPr>
          <w:b/>
          <w:bCs/>
          <w:szCs w:val="24"/>
        </w:rPr>
      </w:pPr>
      <w:r w:rsidRPr="00FA4FDD">
        <w:rPr>
          <w:b/>
          <w:bCs/>
          <w:szCs w:val="24"/>
        </w:rPr>
        <w:t xml:space="preserve">AND </w:t>
      </w:r>
    </w:p>
    <w:p w:rsidR="00E92975" w:rsidRPr="00FA4FDD" w:rsidP="00DD7338" w14:paraId="67474A47" w14:textId="1D8329AD">
      <w:pPr>
        <w:jc w:val="center"/>
        <w:rPr>
          <w:b/>
          <w:bCs/>
          <w:szCs w:val="24"/>
        </w:rPr>
      </w:pPr>
      <w:r w:rsidRPr="00FA4FDD">
        <w:rPr>
          <w:b/>
          <w:bCs/>
          <w:szCs w:val="24"/>
        </w:rPr>
        <w:t>REQUEST FOR EXPEDITED TREATMENT</w:t>
      </w:r>
    </w:p>
    <w:p w:rsidR="00A044B5" w:rsidRPr="00FA4FDD" w14:paraId="34F981E0" w14:textId="77777777">
      <w:pPr>
        <w:jc w:val="center"/>
        <w:rPr>
          <w:b/>
          <w:bCs/>
          <w:szCs w:val="24"/>
        </w:rPr>
      </w:pPr>
      <w:r w:rsidRPr="00FA4FDD">
        <w:rPr>
          <w:b/>
          <w:bCs/>
          <w:szCs w:val="24"/>
        </w:rPr>
        <w:t>BY</w:t>
      </w:r>
    </w:p>
    <w:p w:rsidR="00A044B5" w:rsidRPr="00FA4FDD" w14:paraId="62F8406B" w14:textId="41AC83E8">
      <w:pPr>
        <w:jc w:val="center"/>
        <w:rPr>
          <w:b/>
          <w:bCs/>
          <w:szCs w:val="24"/>
        </w:rPr>
      </w:pPr>
      <w:r w:rsidRPr="00FA4FDD">
        <w:rPr>
          <w:b/>
          <w:bCs/>
          <w:szCs w:val="24"/>
        </w:rPr>
        <w:t>OFFICE OF THE OHIO CONSUMERS</w:t>
      </w:r>
      <w:r w:rsidRPr="00FA4FDD" w:rsidR="009E0058">
        <w:rPr>
          <w:b/>
          <w:bCs/>
          <w:szCs w:val="24"/>
        </w:rPr>
        <w:t>’</w:t>
      </w:r>
      <w:r w:rsidRPr="00FA4FDD">
        <w:rPr>
          <w:b/>
          <w:bCs/>
          <w:szCs w:val="24"/>
        </w:rPr>
        <w:t xml:space="preserve"> COUNSEL</w:t>
      </w:r>
    </w:p>
    <w:p w:rsidR="00A044B5" w:rsidRPr="00FA4FDD" w14:paraId="68CC451A" w14:textId="77777777">
      <w:pPr>
        <w:pBdr>
          <w:bottom w:val="single" w:sz="12" w:space="1" w:color="auto"/>
        </w:pBdr>
        <w:tabs>
          <w:tab w:val="left" w:pos="4320"/>
        </w:tabs>
        <w:rPr>
          <w:szCs w:val="24"/>
        </w:rPr>
      </w:pPr>
    </w:p>
    <w:p w:rsidR="00A044B5" w:rsidRPr="00FA4FDD" w14:paraId="7F83D66D" w14:textId="77777777">
      <w:pPr>
        <w:tabs>
          <w:tab w:val="left" w:pos="4320"/>
        </w:tabs>
        <w:rPr>
          <w:szCs w:val="24"/>
        </w:rPr>
      </w:pPr>
    </w:p>
    <w:p w:rsidR="00FF7F7B" w:rsidRPr="00FA4FDD" w:rsidP="009F2DDF" w14:paraId="7FC60795" w14:textId="0281F015">
      <w:pPr>
        <w:pStyle w:val="BodyTextIndent3"/>
        <w:widowControl w:val="0"/>
        <w:spacing w:line="480" w:lineRule="auto"/>
        <w:ind w:right="-312"/>
        <w:rPr>
          <w:szCs w:val="24"/>
        </w:rPr>
      </w:pPr>
      <w:bookmarkStart w:id="0" w:name="_Hlk170329868"/>
      <w:r w:rsidRPr="00FA4FDD">
        <w:rPr>
          <w:szCs w:val="24"/>
        </w:rPr>
        <w:t>The Office of the Ohio Consumers</w:t>
      </w:r>
      <w:r w:rsidRPr="00FA4FDD" w:rsidR="009E0058">
        <w:rPr>
          <w:szCs w:val="24"/>
        </w:rPr>
        <w:t>’</w:t>
      </w:r>
      <w:r w:rsidRPr="00FA4FDD">
        <w:rPr>
          <w:szCs w:val="24"/>
        </w:rPr>
        <w:t xml:space="preserve"> Counsel (</w:t>
      </w:r>
      <w:r w:rsidRPr="00FA4FDD" w:rsidR="009E0058">
        <w:rPr>
          <w:szCs w:val="24"/>
        </w:rPr>
        <w:t>“</w:t>
      </w:r>
      <w:r w:rsidRPr="00FA4FDD">
        <w:rPr>
          <w:szCs w:val="24"/>
        </w:rPr>
        <w:t>OCC</w:t>
      </w:r>
      <w:r w:rsidRPr="00FA4FDD" w:rsidR="009E0058">
        <w:rPr>
          <w:szCs w:val="24"/>
        </w:rPr>
        <w:t>”</w:t>
      </w:r>
      <w:r w:rsidRPr="00FA4FDD">
        <w:rPr>
          <w:szCs w:val="24"/>
        </w:rPr>
        <w:t xml:space="preserve">) moves to </w:t>
      </w:r>
      <w:r w:rsidRPr="00FA4FDD" w:rsidR="00A47BE4">
        <w:rPr>
          <w:szCs w:val="24"/>
        </w:rPr>
        <w:t xml:space="preserve">suspend the automatic approval process </w:t>
      </w:r>
      <w:r w:rsidRPr="00FA4FDD">
        <w:rPr>
          <w:szCs w:val="24"/>
        </w:rPr>
        <w:t xml:space="preserve">where </w:t>
      </w:r>
      <w:r w:rsidRPr="00FA4FDD">
        <w:rPr>
          <w:szCs w:val="24"/>
        </w:rPr>
        <w:t>AEP</w:t>
      </w:r>
      <w:r>
        <w:rPr>
          <w:rStyle w:val="FootnoteReference"/>
          <w:szCs w:val="24"/>
        </w:rPr>
        <w:footnoteReference w:id="2"/>
      </w:r>
      <w:r w:rsidRPr="00FA4FDD" w:rsidR="00863852">
        <w:rPr>
          <w:szCs w:val="24"/>
        </w:rPr>
        <w:t xml:space="preserve"> </w:t>
      </w:r>
      <w:r w:rsidRPr="00FA4FDD">
        <w:rPr>
          <w:szCs w:val="24"/>
        </w:rPr>
        <w:t xml:space="preserve">proposes a redesign of the bill </w:t>
      </w:r>
      <w:r w:rsidRPr="00FA4FDD" w:rsidR="00257A61">
        <w:rPr>
          <w:szCs w:val="24"/>
        </w:rPr>
        <w:t xml:space="preserve">format </w:t>
      </w:r>
      <w:r w:rsidRPr="00FA4FDD">
        <w:rPr>
          <w:szCs w:val="24"/>
        </w:rPr>
        <w:t>for all customers that are shopping with a competitive retail electric service provider.</w:t>
      </w:r>
      <w:r>
        <w:rPr>
          <w:rStyle w:val="FootnoteReference"/>
          <w:szCs w:val="24"/>
        </w:rPr>
        <w:footnoteReference w:id="3"/>
      </w:r>
      <w:r w:rsidRPr="00FA4FDD">
        <w:rPr>
          <w:szCs w:val="24"/>
        </w:rPr>
        <w:t xml:space="preserve"> </w:t>
      </w:r>
      <w:r w:rsidRPr="00FA4FDD" w:rsidR="0093059A">
        <w:rPr>
          <w:szCs w:val="24"/>
        </w:rPr>
        <w:t xml:space="preserve">If not acted upon, the application will be </w:t>
      </w:r>
      <w:r w:rsidRPr="00FA4FDD">
        <w:rPr>
          <w:szCs w:val="24"/>
        </w:rPr>
        <w:t>automatic</w:t>
      </w:r>
      <w:r w:rsidRPr="00FA4FDD" w:rsidR="0093059A">
        <w:rPr>
          <w:szCs w:val="24"/>
        </w:rPr>
        <w:t>ally</w:t>
      </w:r>
      <w:r w:rsidRPr="00FA4FDD">
        <w:rPr>
          <w:szCs w:val="24"/>
        </w:rPr>
        <w:t xml:space="preserve"> approv</w:t>
      </w:r>
      <w:r w:rsidRPr="00FA4FDD" w:rsidR="0093059A">
        <w:rPr>
          <w:szCs w:val="24"/>
        </w:rPr>
        <w:t>ed on</w:t>
      </w:r>
      <w:r w:rsidRPr="00FA4FDD">
        <w:rPr>
          <w:szCs w:val="24"/>
        </w:rPr>
        <w:t xml:space="preserve"> July 1</w:t>
      </w:r>
      <w:r w:rsidRPr="00FA4FDD" w:rsidR="0093059A">
        <w:rPr>
          <w:szCs w:val="24"/>
        </w:rPr>
        <w:t>6</w:t>
      </w:r>
      <w:r w:rsidRPr="00FA4FDD">
        <w:rPr>
          <w:szCs w:val="24"/>
          <w:vertAlign w:val="superscript"/>
        </w:rPr>
        <w:t>th</w:t>
      </w:r>
      <w:r w:rsidRPr="00FA4FDD">
        <w:rPr>
          <w:szCs w:val="24"/>
        </w:rPr>
        <w:t>.</w:t>
      </w:r>
      <w:r>
        <w:rPr>
          <w:rStyle w:val="FootnoteReference"/>
          <w:szCs w:val="24"/>
        </w:rPr>
        <w:footnoteReference w:id="4"/>
      </w:r>
      <w:r w:rsidRPr="00FA4FDD" w:rsidR="00EF468C">
        <w:rPr>
          <w:szCs w:val="24"/>
        </w:rPr>
        <w:t xml:space="preserve"> </w:t>
      </w:r>
      <w:r w:rsidRPr="00FA4FDD">
        <w:rPr>
          <w:szCs w:val="24"/>
        </w:rPr>
        <w:t xml:space="preserve">OCC is filing comments </w:t>
      </w:r>
      <w:r w:rsidRPr="00FA4FDD" w:rsidR="009E0058">
        <w:rPr>
          <w:szCs w:val="24"/>
        </w:rPr>
        <w:t>along</w:t>
      </w:r>
      <w:r w:rsidRPr="00FA4FDD">
        <w:rPr>
          <w:szCs w:val="24"/>
        </w:rPr>
        <w:t xml:space="preserve"> with this motion for the PUC</w:t>
      </w:r>
      <w:r w:rsidR="000511E0">
        <w:rPr>
          <w:szCs w:val="24"/>
        </w:rPr>
        <w:t>O’s</w:t>
      </w:r>
      <w:r w:rsidRPr="00FA4FDD">
        <w:rPr>
          <w:szCs w:val="24"/>
        </w:rPr>
        <w:t xml:space="preserve"> consideration. The PUCO will need time </w:t>
      </w:r>
      <w:r w:rsidRPr="00FA4FDD" w:rsidR="009E0058">
        <w:rPr>
          <w:szCs w:val="24"/>
        </w:rPr>
        <w:t>to consider the OCC’s comments and any potential replies from AEP</w:t>
      </w:r>
      <w:r w:rsidRPr="00FA4FDD">
        <w:rPr>
          <w:szCs w:val="24"/>
        </w:rPr>
        <w:t>. Accordingly, there is good cause for OCC</w:t>
      </w:r>
      <w:r w:rsidRPr="00FA4FDD" w:rsidR="009E0058">
        <w:rPr>
          <w:szCs w:val="24"/>
        </w:rPr>
        <w:t>’</w:t>
      </w:r>
      <w:r w:rsidRPr="00FA4FDD">
        <w:rPr>
          <w:szCs w:val="24"/>
        </w:rPr>
        <w:t xml:space="preserve">s motion. </w:t>
      </w:r>
    </w:p>
    <w:p w:rsidR="00C338E9" w:rsidRPr="00FA4FDD" w:rsidP="00C46E43" w14:paraId="6B1DE639" w14:textId="4368A204">
      <w:pPr>
        <w:pStyle w:val="BodyTextIndent3"/>
        <w:widowControl w:val="0"/>
        <w:spacing w:line="480" w:lineRule="auto"/>
        <w:ind w:right="-312"/>
        <w:rPr>
          <w:b/>
          <w:bCs/>
          <w:szCs w:val="24"/>
        </w:rPr>
      </w:pPr>
      <w:bookmarkStart w:id="1" w:name="_Hlk170395735"/>
      <w:r w:rsidRPr="00FA4FDD">
        <w:rPr>
          <w:szCs w:val="24"/>
        </w:rPr>
        <w:t>In light of the approaching automatic approval, OCC also requests that the PUCO</w:t>
      </w:r>
      <w:r w:rsidRPr="00FA4FDD" w:rsidR="00E92975">
        <w:rPr>
          <w:szCs w:val="24"/>
        </w:rPr>
        <w:t xml:space="preserve"> </w:t>
      </w:r>
      <w:r w:rsidRPr="00FA4FDD">
        <w:rPr>
          <w:szCs w:val="24"/>
        </w:rPr>
        <w:t xml:space="preserve">issue an expedited ruling on this motion </w:t>
      </w:r>
      <w:r w:rsidRPr="00FA4FDD" w:rsidR="004A3DD7">
        <w:rPr>
          <w:szCs w:val="24"/>
        </w:rPr>
        <w:t>under</w:t>
      </w:r>
      <w:r w:rsidR="00612094">
        <w:rPr>
          <w:szCs w:val="24"/>
        </w:rPr>
        <w:t xml:space="preserve"> </w:t>
      </w:r>
      <w:r w:rsidRPr="00FA4FDD">
        <w:rPr>
          <w:szCs w:val="24"/>
        </w:rPr>
        <w:t>O.A.C. 4901-1-12(C).</w:t>
      </w:r>
      <w:r w:rsidRPr="00FA4FDD" w:rsidR="00C46E43">
        <w:rPr>
          <w:szCs w:val="24"/>
        </w:rPr>
        <w:t xml:space="preserve"> OCC cannot certify that no party objects to this motion or to an expedited ruling. </w:t>
      </w:r>
    </w:p>
    <w:bookmarkEnd w:id="0"/>
    <w:bookmarkEnd w:id="1"/>
    <w:p w:rsidR="00391803" w:rsidRPr="00FA4FDD" w:rsidP="000207E4" w14:paraId="68E6957F" w14:textId="220784A9">
      <w:pPr>
        <w:pStyle w:val="BodyTextIndent3"/>
        <w:widowControl w:val="0"/>
        <w:spacing w:line="480" w:lineRule="auto"/>
        <w:rPr>
          <w:szCs w:val="24"/>
        </w:rPr>
      </w:pPr>
      <w:r w:rsidRPr="00FA4FDD">
        <w:rPr>
          <w:szCs w:val="24"/>
        </w:rPr>
        <w:t>OCC is filing on behalf of the 1.5 million residential utility customers of AEP. The reasons the PUCO should grant OCC</w:t>
      </w:r>
      <w:r w:rsidRPr="00FA4FDD" w:rsidR="009E0058">
        <w:rPr>
          <w:szCs w:val="24"/>
        </w:rPr>
        <w:t>’</w:t>
      </w:r>
      <w:r w:rsidRPr="00FA4FDD">
        <w:rPr>
          <w:szCs w:val="24"/>
        </w:rPr>
        <w:t xml:space="preserve">s motion </w:t>
      </w:r>
      <w:r w:rsidRPr="00FA4FDD" w:rsidR="00C338E9">
        <w:rPr>
          <w:szCs w:val="24"/>
        </w:rPr>
        <w:t xml:space="preserve">and request for expedited treatment </w:t>
      </w:r>
      <w:r w:rsidRPr="00FA4FDD">
        <w:rPr>
          <w:szCs w:val="24"/>
        </w:rPr>
        <w:t xml:space="preserve">are further set forth in the attached memorandum in support. </w:t>
      </w:r>
    </w:p>
    <w:p w:rsidR="00213F19" w:rsidRPr="00FA4FDD" w:rsidP="00391803" w14:paraId="71021CC0" w14:textId="77777777">
      <w:pPr>
        <w:pStyle w:val="BodyTextIndent3"/>
        <w:widowControl w:val="0"/>
        <w:spacing w:line="240" w:lineRule="auto"/>
        <w:ind w:left="3600"/>
        <w:rPr>
          <w:szCs w:val="24"/>
        </w:rPr>
      </w:pPr>
      <w:r w:rsidRPr="00FA4FDD">
        <w:rPr>
          <w:szCs w:val="24"/>
        </w:rPr>
        <w:br w:type="page"/>
      </w:r>
      <w:r w:rsidRPr="00FA4FDD">
        <w:rPr>
          <w:szCs w:val="24"/>
        </w:rPr>
        <w:t>Respectfully submitted,</w:t>
      </w:r>
    </w:p>
    <w:p w:rsidR="00213F19" w:rsidRPr="00FA4FDD" w:rsidP="00213F19" w14:paraId="7915D600" w14:textId="77777777">
      <w:pPr>
        <w:pStyle w:val="BodyTextIndent3"/>
        <w:widowControl w:val="0"/>
        <w:spacing w:line="240" w:lineRule="auto"/>
        <w:ind w:firstLine="4320"/>
        <w:rPr>
          <w:szCs w:val="24"/>
        </w:rPr>
      </w:pPr>
    </w:p>
    <w:p w:rsidR="00213F19" w:rsidRPr="00FA4FDD" w:rsidP="00213F19" w14:paraId="55BFBFB3" w14:textId="77777777">
      <w:pPr>
        <w:tabs>
          <w:tab w:val="left" w:pos="8730"/>
        </w:tabs>
        <w:ind w:left="4320"/>
        <w:rPr>
          <w:szCs w:val="24"/>
        </w:rPr>
      </w:pPr>
      <w:r w:rsidRPr="00FA4FDD">
        <w:rPr>
          <w:szCs w:val="24"/>
        </w:rPr>
        <w:t xml:space="preserve">Maureen R. Willis (0020847) </w:t>
      </w:r>
    </w:p>
    <w:p w:rsidR="00213F19" w:rsidRPr="00FA4FDD" w:rsidP="00213F19" w14:paraId="382A200D" w14:textId="77777777">
      <w:pPr>
        <w:tabs>
          <w:tab w:val="left" w:pos="8730"/>
        </w:tabs>
        <w:ind w:left="4320"/>
        <w:rPr>
          <w:szCs w:val="24"/>
        </w:rPr>
      </w:pPr>
      <w:r w:rsidRPr="00FA4FDD">
        <w:rPr>
          <w:szCs w:val="24"/>
        </w:rPr>
        <w:t>Ohio Consumers</w:t>
      </w:r>
      <w:r w:rsidRPr="00FA4FDD" w:rsidR="009E0058">
        <w:rPr>
          <w:szCs w:val="24"/>
        </w:rPr>
        <w:t>’</w:t>
      </w:r>
      <w:r w:rsidRPr="00FA4FDD">
        <w:rPr>
          <w:szCs w:val="24"/>
        </w:rPr>
        <w:t xml:space="preserve"> Counsel</w:t>
      </w:r>
    </w:p>
    <w:p w:rsidR="00213F19" w:rsidRPr="00FA4FDD" w:rsidP="00213F19" w14:paraId="431C6D63" w14:textId="77777777">
      <w:pPr>
        <w:tabs>
          <w:tab w:val="left" w:pos="8730"/>
        </w:tabs>
        <w:ind w:left="4320"/>
        <w:rPr>
          <w:szCs w:val="24"/>
        </w:rPr>
      </w:pPr>
    </w:p>
    <w:p w:rsidR="00213F19" w:rsidRPr="00FA4FDD" w:rsidP="00213F19" w14:paraId="349D4090" w14:textId="17ACE51B">
      <w:pPr>
        <w:ind w:left="4320"/>
        <w:rPr>
          <w:i/>
          <w:iCs/>
          <w:szCs w:val="24"/>
          <w:u w:val="single"/>
        </w:rPr>
      </w:pPr>
      <w:r w:rsidRPr="00FA4FDD">
        <w:rPr>
          <w:i/>
          <w:iCs/>
          <w:szCs w:val="24"/>
          <w:u w:val="single"/>
        </w:rPr>
        <w:t>/s/ Robert Eubank</w:t>
      </w:r>
      <w:r w:rsidR="008F11A7">
        <w:rPr>
          <w:i/>
          <w:iCs/>
          <w:szCs w:val="24"/>
          <w:u w:val="single"/>
        </w:rPr>
        <w:t>s</w:t>
      </w:r>
    </w:p>
    <w:p w:rsidR="00213F19" w:rsidRPr="00FA4FDD" w:rsidP="00213F19" w14:paraId="0FC2A6BD" w14:textId="77777777">
      <w:pPr>
        <w:ind w:left="4320"/>
        <w:rPr>
          <w:szCs w:val="24"/>
        </w:rPr>
      </w:pPr>
      <w:r w:rsidRPr="00FA4FDD">
        <w:rPr>
          <w:szCs w:val="24"/>
        </w:rPr>
        <w:t>Robert Eubanks (0073386)</w:t>
      </w:r>
      <w:r w:rsidRPr="00FA4FDD">
        <w:rPr>
          <w:szCs w:val="24"/>
        </w:rPr>
        <w:br/>
        <w:t>Counsel of Record</w:t>
      </w:r>
      <w:r w:rsidRPr="00FA4FDD">
        <w:rPr>
          <w:szCs w:val="24"/>
        </w:rPr>
        <w:br/>
        <w:t>Donald J. Kral (0042091)</w:t>
      </w:r>
    </w:p>
    <w:p w:rsidR="00213F19" w:rsidRPr="00FA4FDD" w:rsidP="00213F19" w14:paraId="39834CA5" w14:textId="77777777">
      <w:pPr>
        <w:tabs>
          <w:tab w:val="left" w:pos="8730"/>
        </w:tabs>
        <w:ind w:left="4320"/>
        <w:rPr>
          <w:szCs w:val="24"/>
        </w:rPr>
      </w:pPr>
      <w:r w:rsidRPr="00FA4FDD">
        <w:rPr>
          <w:szCs w:val="24"/>
        </w:rPr>
        <w:t>Assistant Consumers</w:t>
      </w:r>
      <w:r w:rsidRPr="00FA4FDD" w:rsidR="009E0058">
        <w:rPr>
          <w:szCs w:val="24"/>
        </w:rPr>
        <w:t>’</w:t>
      </w:r>
      <w:r w:rsidRPr="00FA4FDD">
        <w:rPr>
          <w:szCs w:val="24"/>
        </w:rPr>
        <w:t xml:space="preserve"> Counsel</w:t>
      </w:r>
    </w:p>
    <w:p w:rsidR="00213F19" w:rsidRPr="00FA4FDD" w:rsidP="00213F19" w14:paraId="7D202151" w14:textId="77777777">
      <w:pPr>
        <w:tabs>
          <w:tab w:val="left" w:pos="8730"/>
        </w:tabs>
        <w:ind w:left="4320"/>
        <w:rPr>
          <w:szCs w:val="24"/>
        </w:rPr>
      </w:pPr>
    </w:p>
    <w:p w:rsidR="00213F19" w:rsidRPr="00FA4FDD" w:rsidP="00213F19" w14:paraId="54AB1649" w14:textId="77777777">
      <w:pPr>
        <w:tabs>
          <w:tab w:val="left" w:pos="8730"/>
        </w:tabs>
        <w:ind w:left="4320"/>
        <w:rPr>
          <w:b/>
          <w:bCs/>
          <w:szCs w:val="24"/>
        </w:rPr>
      </w:pPr>
      <w:r w:rsidRPr="00FA4FDD">
        <w:rPr>
          <w:b/>
          <w:bCs/>
          <w:szCs w:val="24"/>
        </w:rPr>
        <w:t>Office of the Ohio Consumers</w:t>
      </w:r>
      <w:r w:rsidRPr="00FA4FDD" w:rsidR="009E0058">
        <w:rPr>
          <w:b/>
          <w:bCs/>
          <w:szCs w:val="24"/>
        </w:rPr>
        <w:t>’</w:t>
      </w:r>
      <w:r w:rsidRPr="00FA4FDD">
        <w:rPr>
          <w:b/>
          <w:bCs/>
          <w:szCs w:val="24"/>
        </w:rPr>
        <w:t xml:space="preserve"> Counsel</w:t>
      </w:r>
    </w:p>
    <w:p w:rsidR="00213F19" w:rsidRPr="00FA4FDD" w:rsidP="00213F19" w14:paraId="4282E415" w14:textId="77777777">
      <w:pPr>
        <w:tabs>
          <w:tab w:val="left" w:pos="8730"/>
        </w:tabs>
        <w:ind w:left="4320"/>
        <w:rPr>
          <w:szCs w:val="24"/>
        </w:rPr>
      </w:pPr>
      <w:r w:rsidRPr="00FA4FDD">
        <w:rPr>
          <w:szCs w:val="24"/>
        </w:rPr>
        <w:t>65 East State Street, Suite 700</w:t>
      </w:r>
    </w:p>
    <w:p w:rsidR="00213F19" w:rsidRPr="00FA4FDD" w:rsidP="00213F19" w14:paraId="3274D33F" w14:textId="77777777">
      <w:pPr>
        <w:tabs>
          <w:tab w:val="left" w:pos="8730"/>
        </w:tabs>
        <w:ind w:left="4320"/>
        <w:rPr>
          <w:szCs w:val="24"/>
        </w:rPr>
      </w:pPr>
      <w:r w:rsidRPr="00FA4FDD">
        <w:rPr>
          <w:szCs w:val="24"/>
        </w:rPr>
        <w:t>Columbus, Ohio 43215</w:t>
      </w:r>
    </w:p>
    <w:p w:rsidR="00213F19" w:rsidRPr="00FA4FDD" w:rsidP="00213F19" w14:paraId="46D8D4A7" w14:textId="776C85F4">
      <w:pPr>
        <w:ind w:left="4320"/>
        <w:rPr>
          <w:szCs w:val="24"/>
        </w:rPr>
      </w:pPr>
      <w:r w:rsidRPr="00FA4FDD">
        <w:rPr>
          <w:szCs w:val="24"/>
        </w:rPr>
        <w:t>Telephone [Eubanks]</w:t>
      </w:r>
      <w:r w:rsidR="003D7E4E">
        <w:rPr>
          <w:szCs w:val="24"/>
        </w:rPr>
        <w:t>:</w:t>
      </w:r>
      <w:r w:rsidRPr="00FA4FDD">
        <w:rPr>
          <w:szCs w:val="24"/>
        </w:rPr>
        <w:t xml:space="preserve"> (614) 466-1292</w:t>
      </w:r>
    </w:p>
    <w:p w:rsidR="00213F19" w:rsidRPr="00FA4FDD" w:rsidP="00213F19" w14:paraId="0762F06D" w14:textId="195BE72A">
      <w:pPr>
        <w:tabs>
          <w:tab w:val="left" w:pos="8730"/>
        </w:tabs>
        <w:ind w:left="4320"/>
        <w:rPr>
          <w:szCs w:val="24"/>
        </w:rPr>
      </w:pPr>
      <w:r w:rsidRPr="00FA4FDD">
        <w:rPr>
          <w:szCs w:val="24"/>
        </w:rPr>
        <w:t>Telephone [Kral]: (614) 466-9571</w:t>
      </w:r>
    </w:p>
    <w:p w:rsidR="00213F19" w:rsidRPr="00FA4FDD" w:rsidP="00213F19" w14:paraId="79AE2C55" w14:textId="77777777">
      <w:pPr>
        <w:ind w:left="4320"/>
        <w:rPr>
          <w:rStyle w:val="Hyperlink"/>
          <w:color w:val="auto"/>
          <w:szCs w:val="24"/>
          <w:u w:val="none"/>
        </w:rPr>
      </w:pPr>
      <w:hyperlink r:id="rId6" w:history="1">
        <w:r w:rsidRPr="00FA4FDD">
          <w:rPr>
            <w:rStyle w:val="Hyperlink"/>
            <w:szCs w:val="24"/>
          </w:rPr>
          <w:t>robert.eubanks@occ.ohio.gov</w:t>
        </w:r>
      </w:hyperlink>
    </w:p>
    <w:p w:rsidR="00213F19" w:rsidRPr="00FA4FDD" w:rsidP="00213F19" w14:paraId="29E7B590" w14:textId="77777777">
      <w:pPr>
        <w:tabs>
          <w:tab w:val="left" w:pos="8730"/>
        </w:tabs>
        <w:ind w:left="4320"/>
        <w:rPr>
          <w:rStyle w:val="Hyperlink"/>
          <w:szCs w:val="24"/>
        </w:rPr>
      </w:pPr>
      <w:r w:rsidRPr="00FA4FDD">
        <w:rPr>
          <w:rStyle w:val="Hyperlink"/>
          <w:szCs w:val="24"/>
        </w:rPr>
        <w:t>donald.kral@occ.ohio.gov</w:t>
      </w:r>
    </w:p>
    <w:p w:rsidR="00213F19" w:rsidRPr="00FA4FDD" w:rsidP="00213F19" w14:paraId="392D1261" w14:textId="77777777">
      <w:pPr>
        <w:tabs>
          <w:tab w:val="left" w:pos="8730"/>
        </w:tabs>
        <w:ind w:left="4320"/>
        <w:rPr>
          <w:szCs w:val="24"/>
        </w:rPr>
      </w:pPr>
      <w:r w:rsidRPr="00FA4FDD">
        <w:rPr>
          <w:szCs w:val="24"/>
        </w:rPr>
        <w:t xml:space="preserve">(willing to accept service by e-mail) </w:t>
      </w:r>
    </w:p>
    <w:p w:rsidR="00213F19" w:rsidRPr="00FA4FDD" w:rsidP="00213F19" w14:paraId="1126EE81" w14:textId="77777777">
      <w:pPr>
        <w:pStyle w:val="Footer"/>
        <w:tabs>
          <w:tab w:val="left" w:pos="3960"/>
          <w:tab w:val="clear" w:pos="4320"/>
          <w:tab w:val="clear" w:pos="8640"/>
        </w:tabs>
        <w:spacing w:before="240" w:after="240"/>
        <w:ind w:firstLine="3960"/>
        <w:rPr>
          <w:sz w:val="24"/>
          <w:szCs w:val="24"/>
        </w:rPr>
      </w:pPr>
      <w:r w:rsidRPr="00FA4FDD">
        <w:rPr>
          <w:sz w:val="24"/>
          <w:szCs w:val="24"/>
        </w:rPr>
        <w:tab/>
      </w:r>
      <w:r w:rsidRPr="00FA4FDD">
        <w:rPr>
          <w:sz w:val="24"/>
          <w:szCs w:val="24"/>
        </w:rPr>
        <w:tab/>
      </w:r>
      <w:r w:rsidRPr="00FA4FDD">
        <w:rPr>
          <w:sz w:val="24"/>
          <w:szCs w:val="24"/>
        </w:rPr>
        <w:tab/>
      </w:r>
      <w:r w:rsidRPr="00FA4FDD">
        <w:rPr>
          <w:sz w:val="24"/>
          <w:szCs w:val="24"/>
        </w:rPr>
        <w:tab/>
      </w:r>
      <w:r w:rsidRPr="00FA4FDD">
        <w:rPr>
          <w:sz w:val="24"/>
          <w:szCs w:val="24"/>
        </w:rPr>
        <w:tab/>
      </w:r>
      <w:r w:rsidRPr="00FA4FDD">
        <w:rPr>
          <w:sz w:val="24"/>
          <w:szCs w:val="24"/>
        </w:rPr>
        <w:tab/>
      </w:r>
    </w:p>
    <w:p w:rsidR="00A044B5" w:rsidRPr="00FA4FDD" w14:paraId="1D98877C" w14:textId="77777777">
      <w:pPr>
        <w:rPr>
          <w:szCs w:val="24"/>
        </w:rPr>
      </w:pPr>
    </w:p>
    <w:p w:rsidR="00A044B5" w:rsidRPr="00FA4FDD" w14:paraId="7F92517F" w14:textId="77777777">
      <w:pPr>
        <w:rPr>
          <w:szCs w:val="24"/>
        </w:rPr>
      </w:pPr>
    </w:p>
    <w:p w:rsidR="00A044B5" w:rsidRPr="00FA4FDD" w14:paraId="2B4D70D8" w14:textId="77777777">
      <w:pPr>
        <w:rPr>
          <w:szCs w:val="24"/>
        </w:rPr>
      </w:pPr>
    </w:p>
    <w:p w:rsidR="00A044B5" w:rsidRPr="00FA4FDD" w14:paraId="54EEE41C" w14:textId="77777777">
      <w:pPr>
        <w:ind w:left="4320" w:firstLine="720"/>
        <w:jc w:val="both"/>
        <w:rPr>
          <w:szCs w:val="24"/>
        </w:rPr>
      </w:pPr>
    </w:p>
    <w:p w:rsidR="00A044B5" w:rsidRPr="00FA4FDD" w14:paraId="6BB1F79C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Sect="00C570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titlePg/>
          <w:docGrid w:linePitch="326"/>
        </w:sectPr>
      </w:pPr>
    </w:p>
    <w:p w:rsidR="00DD7338" w:rsidRPr="00FA4FDD" w:rsidP="00DD7338" w14:paraId="25751C07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FDD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DD7338" w:rsidRPr="00FA4FDD" w:rsidP="00DD7338" w14:paraId="18C0F1DE" w14:textId="77777777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FA4FDD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DD7338" w:rsidRPr="00FA4FDD" w:rsidP="00DD7338" w14:paraId="3D0B8367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873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30"/>
        <w:gridCol w:w="552"/>
        <w:gridCol w:w="3948"/>
      </w:tblGrid>
      <w:tr w14:paraId="6209257A" w14:textId="77777777" w:rsidTr="00C00B67">
        <w:tblPrEx>
          <w:tblW w:w="873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DD7338" w:rsidRPr="00FA4FDD" w:rsidP="00C00B67" w14:paraId="7DBCD145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4FD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In the Matter of the Application of Ohio</w:t>
            </w:r>
          </w:p>
          <w:p w:rsidR="00DD7338" w:rsidRPr="00FA4FDD" w:rsidP="00C00B67" w14:paraId="4FB52F83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4FD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Power Company for Approval of in Bill</w:t>
            </w:r>
          </w:p>
          <w:p w:rsidR="00DD7338" w:rsidRPr="00FA4FDD" w:rsidP="00C00B67" w14:paraId="74ECA0B5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4FD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Format.</w:t>
            </w:r>
          </w:p>
        </w:tc>
        <w:tc>
          <w:tcPr>
            <w:tcW w:w="552" w:type="dxa"/>
            <w:shd w:val="clear" w:color="auto" w:fill="auto"/>
          </w:tcPr>
          <w:p w:rsidR="00DD7338" w:rsidRPr="00FA4FDD" w:rsidP="00C00B67" w14:paraId="34DE4414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4FD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DD7338" w:rsidRPr="00FA4FDD" w:rsidP="00C00B67" w14:paraId="4DE684B6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4FD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DD7338" w:rsidRPr="00FA4FDD" w:rsidP="00C00B67" w14:paraId="1F7E24F8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4FD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3948" w:type="dxa"/>
            <w:shd w:val="clear" w:color="auto" w:fill="auto"/>
          </w:tcPr>
          <w:p w:rsidR="00DD7338" w:rsidRPr="00FA4FDD" w:rsidP="00C00B67" w14:paraId="455CF252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DD7338" w:rsidRPr="00FA4FDD" w:rsidP="00C00B67" w14:paraId="19C8FE6C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A4FD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23-925-EL-UNC</w:t>
            </w:r>
          </w:p>
          <w:p w:rsidR="00DD7338" w:rsidRPr="00FA4FDD" w:rsidP="00C00B67" w14:paraId="4ED5256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A044B5" w:rsidRPr="00FA4FDD" w14:paraId="13EFAE96" w14:textId="77777777">
      <w:pPr>
        <w:pStyle w:val="Heading2"/>
        <w:pBdr>
          <w:bottom w:val="single" w:sz="12" w:space="1" w:color="auto"/>
        </w:pBdr>
        <w:jc w:val="left"/>
        <w:rPr>
          <w:b w:val="0"/>
          <w:szCs w:val="24"/>
        </w:rPr>
      </w:pPr>
    </w:p>
    <w:p w:rsidR="00A044B5" w:rsidRPr="00FA4FDD" w14:paraId="6D096E3B" w14:textId="77777777">
      <w:pPr>
        <w:pStyle w:val="Heading2"/>
        <w:rPr>
          <w:szCs w:val="24"/>
        </w:rPr>
      </w:pPr>
    </w:p>
    <w:p w:rsidR="00A044B5" w:rsidRPr="00FA4FDD" w14:paraId="1DD6C10D" w14:textId="77777777">
      <w:pPr>
        <w:pStyle w:val="Heading2"/>
        <w:pBdr>
          <w:bottom w:val="single" w:sz="12" w:space="1" w:color="auto"/>
        </w:pBdr>
        <w:rPr>
          <w:szCs w:val="24"/>
        </w:rPr>
      </w:pPr>
      <w:r w:rsidRPr="00FA4FDD">
        <w:rPr>
          <w:szCs w:val="24"/>
        </w:rPr>
        <w:t>MEMORANDUM IN SUPPORT</w:t>
      </w:r>
      <w:r w:rsidRPr="00FA4FDD">
        <w:rPr>
          <w:szCs w:val="24"/>
        </w:rPr>
        <w:br/>
      </w:r>
    </w:p>
    <w:p w:rsidR="00CD2E1E" w:rsidRPr="00FA4FDD" w:rsidP="00F057D3" w14:paraId="52B8CDB0" w14:textId="77777777">
      <w:pPr>
        <w:pStyle w:val="BodyTextIndent3"/>
        <w:widowControl w:val="0"/>
        <w:tabs>
          <w:tab w:val="left" w:pos="180"/>
        </w:tabs>
        <w:spacing w:line="240" w:lineRule="auto"/>
        <w:ind w:right="-24" w:firstLine="0"/>
        <w:rPr>
          <w:szCs w:val="24"/>
        </w:rPr>
      </w:pPr>
    </w:p>
    <w:p w:rsidR="003C43A8" w:rsidRPr="00FA4FDD" w:rsidP="00F057D3" w14:paraId="16B7BB19" w14:textId="77777777">
      <w:pPr>
        <w:pStyle w:val="BodyTextIndent3"/>
        <w:spacing w:line="480" w:lineRule="auto"/>
        <w:rPr>
          <w:szCs w:val="24"/>
        </w:rPr>
      </w:pPr>
      <w:r w:rsidRPr="00FA4FDD">
        <w:rPr>
          <w:szCs w:val="24"/>
        </w:rPr>
        <w:t xml:space="preserve">AEP is proposing changes to the </w:t>
      </w:r>
      <w:r w:rsidRPr="00FA4FDD" w:rsidR="008B040A">
        <w:rPr>
          <w:szCs w:val="24"/>
        </w:rPr>
        <w:t xml:space="preserve">format of the </w:t>
      </w:r>
      <w:r w:rsidRPr="00FA4FDD">
        <w:rPr>
          <w:szCs w:val="24"/>
        </w:rPr>
        <w:t>bills of its customers who choose their own electricity supplier (</w:t>
      </w:r>
      <w:r w:rsidRPr="00FA4FDD" w:rsidR="009E0058">
        <w:rPr>
          <w:szCs w:val="24"/>
        </w:rPr>
        <w:t>“</w:t>
      </w:r>
      <w:r w:rsidRPr="00FA4FDD">
        <w:rPr>
          <w:szCs w:val="24"/>
        </w:rPr>
        <w:t>shopping customers</w:t>
      </w:r>
      <w:r w:rsidRPr="00FA4FDD" w:rsidR="009E0058">
        <w:rPr>
          <w:szCs w:val="24"/>
        </w:rPr>
        <w:t>”</w:t>
      </w:r>
      <w:r w:rsidRPr="00FA4FDD">
        <w:rPr>
          <w:szCs w:val="24"/>
        </w:rPr>
        <w:t>) to comply with a recent amendment to the PUCO</w:t>
      </w:r>
      <w:r w:rsidRPr="00FA4FDD" w:rsidR="009E0058">
        <w:rPr>
          <w:szCs w:val="24"/>
        </w:rPr>
        <w:t>’</w:t>
      </w:r>
      <w:r w:rsidRPr="00FA4FDD">
        <w:rPr>
          <w:szCs w:val="24"/>
        </w:rPr>
        <w:t xml:space="preserve">s consolidated billing rule, O.A.C. 4901:1-10-33. These changes address situations where an energy marketer bills a consumer for non-jurisdictional charges. The goal is </w:t>
      </w:r>
      <w:r w:rsidRPr="00FA4FDD" w:rsidR="009E0058">
        <w:rPr>
          <w:szCs w:val="24"/>
        </w:rPr>
        <w:t>“</w:t>
      </w:r>
      <w:r w:rsidRPr="00FA4FDD">
        <w:rPr>
          <w:szCs w:val="24"/>
        </w:rPr>
        <w:t>to minimize confusion for [consumers]</w:t>
      </w:r>
      <w:r w:rsidRPr="00FA4FDD" w:rsidR="009E0058">
        <w:rPr>
          <w:szCs w:val="24"/>
        </w:rPr>
        <w:t>”</w:t>
      </w:r>
      <w:r w:rsidRPr="00FA4FDD">
        <w:rPr>
          <w:szCs w:val="24"/>
        </w:rPr>
        <w:t xml:space="preserve"> who receive electricity generation from a marketer.</w:t>
      </w:r>
      <w:r>
        <w:rPr>
          <w:rStyle w:val="FootnoteReference"/>
          <w:szCs w:val="24"/>
        </w:rPr>
        <w:footnoteReference w:id="5"/>
      </w:r>
    </w:p>
    <w:p w:rsidR="003C43A8" w:rsidRPr="00FA4FDD" w:rsidP="00F057D3" w14:paraId="21915F9D" w14:textId="063AE12E">
      <w:pPr>
        <w:pStyle w:val="BodyTextIndent3"/>
        <w:spacing w:line="480" w:lineRule="auto"/>
        <w:rPr>
          <w:szCs w:val="24"/>
        </w:rPr>
      </w:pPr>
      <w:r w:rsidRPr="00FA4FDD">
        <w:rPr>
          <w:szCs w:val="24"/>
        </w:rPr>
        <w:t>The Ohio Consumers</w:t>
      </w:r>
      <w:r w:rsidRPr="00FA4FDD" w:rsidR="009E0058">
        <w:rPr>
          <w:szCs w:val="24"/>
        </w:rPr>
        <w:t>’</w:t>
      </w:r>
      <w:r w:rsidRPr="00FA4FDD">
        <w:rPr>
          <w:szCs w:val="24"/>
        </w:rPr>
        <w:t xml:space="preserve"> Counsel (OCC) is submitting </w:t>
      </w:r>
      <w:r w:rsidRPr="00FA4FDD" w:rsidR="004A3DD7">
        <w:rPr>
          <w:szCs w:val="24"/>
        </w:rPr>
        <w:t xml:space="preserve">its </w:t>
      </w:r>
      <w:r w:rsidRPr="00FA4FDD">
        <w:rPr>
          <w:szCs w:val="24"/>
        </w:rPr>
        <w:t>comments</w:t>
      </w:r>
      <w:r w:rsidR="00C739F4">
        <w:rPr>
          <w:szCs w:val="24"/>
        </w:rPr>
        <w:t xml:space="preserve"> </w:t>
      </w:r>
      <w:r w:rsidRPr="00FA4FDD" w:rsidR="004A3DD7">
        <w:rPr>
          <w:szCs w:val="24"/>
        </w:rPr>
        <w:t>contemporaneously with</w:t>
      </w:r>
      <w:r w:rsidR="00612094">
        <w:rPr>
          <w:szCs w:val="24"/>
        </w:rPr>
        <w:t xml:space="preserve"> </w:t>
      </w:r>
      <w:r w:rsidRPr="00FA4FDD" w:rsidR="006A77F4">
        <w:rPr>
          <w:szCs w:val="24"/>
        </w:rPr>
        <w:t>this</w:t>
      </w:r>
      <w:r w:rsidRPr="00FA4FDD">
        <w:rPr>
          <w:szCs w:val="24"/>
        </w:rPr>
        <w:t xml:space="preserve"> motion. </w:t>
      </w:r>
      <w:r w:rsidRPr="00FA4FDD" w:rsidR="004A3DD7">
        <w:rPr>
          <w:szCs w:val="24"/>
        </w:rPr>
        <w:t xml:space="preserve">OCC’s </w:t>
      </w:r>
      <w:r w:rsidRPr="00FA4FDD">
        <w:rPr>
          <w:szCs w:val="24"/>
        </w:rPr>
        <w:t>comments aim to further reduce consumer confusion and are for the PUCO</w:t>
      </w:r>
      <w:r w:rsidRPr="00FA4FDD" w:rsidR="009E0058">
        <w:rPr>
          <w:szCs w:val="24"/>
        </w:rPr>
        <w:t>’</w:t>
      </w:r>
      <w:r w:rsidRPr="00FA4FDD">
        <w:rPr>
          <w:szCs w:val="24"/>
        </w:rPr>
        <w:t>s consideration</w:t>
      </w:r>
      <w:r w:rsidRPr="00FA4FDD" w:rsidR="004A3DD7">
        <w:rPr>
          <w:szCs w:val="24"/>
        </w:rPr>
        <w:t>, prior to ruling on AEP’s application</w:t>
      </w:r>
      <w:r w:rsidRPr="00FA4FDD">
        <w:rPr>
          <w:szCs w:val="24"/>
        </w:rPr>
        <w:t>.</w:t>
      </w:r>
    </w:p>
    <w:p w:rsidR="003C43A8" w:rsidRPr="00FA4FDD" w:rsidP="00F057D3" w14:paraId="610DBFFB" w14:textId="26042761">
      <w:pPr>
        <w:pStyle w:val="BodyTextIndent3"/>
        <w:spacing w:line="480" w:lineRule="auto"/>
        <w:rPr>
          <w:szCs w:val="24"/>
        </w:rPr>
      </w:pPr>
      <w:r w:rsidRPr="00FA4FDD">
        <w:rPr>
          <w:szCs w:val="24"/>
        </w:rPr>
        <w:t>To thoroughly evaluate the OCC</w:t>
      </w:r>
      <w:r w:rsidRPr="00FA4FDD" w:rsidR="009E0058">
        <w:rPr>
          <w:szCs w:val="24"/>
        </w:rPr>
        <w:t>’</w:t>
      </w:r>
      <w:r w:rsidRPr="00FA4FDD">
        <w:rPr>
          <w:szCs w:val="24"/>
        </w:rPr>
        <w:t xml:space="preserve">s comments, the PUCO should suspend the automatic approval </w:t>
      </w:r>
      <w:r w:rsidRPr="00FA4FDD" w:rsidR="0093059A">
        <w:rPr>
          <w:szCs w:val="24"/>
        </w:rPr>
        <w:t>process</w:t>
      </w:r>
      <w:r w:rsidRPr="00FA4FDD">
        <w:rPr>
          <w:szCs w:val="24"/>
        </w:rPr>
        <w:t xml:space="preserve"> for AEP</w:t>
      </w:r>
      <w:r w:rsidRPr="00FA4FDD" w:rsidR="009E0058">
        <w:rPr>
          <w:szCs w:val="24"/>
        </w:rPr>
        <w:t>’</w:t>
      </w:r>
      <w:r w:rsidRPr="00FA4FDD">
        <w:rPr>
          <w:szCs w:val="24"/>
        </w:rPr>
        <w:t xml:space="preserve">s application. AEP filed its application on May 30, 2024. According to rule, </w:t>
      </w:r>
      <w:r w:rsidRPr="00FA4FDD" w:rsidR="009E0058">
        <w:rPr>
          <w:szCs w:val="24"/>
        </w:rPr>
        <w:t>“</w:t>
      </w:r>
      <w:r w:rsidRPr="00FA4FDD">
        <w:rPr>
          <w:szCs w:val="24"/>
        </w:rPr>
        <w:t>If an application for a consolidated bill format is not acted upon by the commission within forty-five calendar days after it is filed, the consolidated bill format shall be deemed approved on the forty-sixth day after filing.</w:t>
      </w:r>
      <w:r w:rsidRPr="00FA4FDD" w:rsidR="009E0058">
        <w:rPr>
          <w:szCs w:val="24"/>
        </w:rPr>
        <w:t>”</w:t>
      </w:r>
      <w:r>
        <w:rPr>
          <w:rStyle w:val="FootnoteReference"/>
          <w:szCs w:val="24"/>
        </w:rPr>
        <w:footnoteReference w:id="6"/>
      </w:r>
      <w:r w:rsidRPr="00FA4FDD">
        <w:rPr>
          <w:szCs w:val="24"/>
        </w:rPr>
        <w:t xml:space="preserve"> This means </w:t>
      </w:r>
      <w:r w:rsidRPr="00FA4FDD" w:rsidR="0093059A">
        <w:rPr>
          <w:szCs w:val="24"/>
        </w:rPr>
        <w:t xml:space="preserve">the application </w:t>
      </w:r>
      <w:r w:rsidRPr="00FA4FDD" w:rsidR="00100144">
        <w:rPr>
          <w:szCs w:val="24"/>
        </w:rPr>
        <w:t xml:space="preserve">will be </w:t>
      </w:r>
      <w:r w:rsidRPr="00FA4FDD" w:rsidR="0093059A">
        <w:rPr>
          <w:szCs w:val="24"/>
        </w:rPr>
        <w:t>automatic</w:t>
      </w:r>
      <w:r w:rsidRPr="00FA4FDD" w:rsidR="00100144">
        <w:rPr>
          <w:szCs w:val="24"/>
        </w:rPr>
        <w:t>ally</w:t>
      </w:r>
      <w:r w:rsidRPr="00FA4FDD" w:rsidR="0093059A">
        <w:rPr>
          <w:szCs w:val="24"/>
        </w:rPr>
        <w:t xml:space="preserve"> approv</w:t>
      </w:r>
      <w:r w:rsidRPr="00FA4FDD" w:rsidR="00100144">
        <w:rPr>
          <w:szCs w:val="24"/>
        </w:rPr>
        <w:t>ed</w:t>
      </w:r>
      <w:r w:rsidRPr="00FA4FDD" w:rsidR="0093059A">
        <w:rPr>
          <w:szCs w:val="24"/>
        </w:rPr>
        <w:t xml:space="preserve"> </w:t>
      </w:r>
      <w:r w:rsidRPr="00FA4FDD" w:rsidR="00100144">
        <w:rPr>
          <w:szCs w:val="24"/>
        </w:rPr>
        <w:t>on July 16</w:t>
      </w:r>
      <w:r w:rsidRPr="00FA4FDD" w:rsidR="00100144">
        <w:rPr>
          <w:szCs w:val="24"/>
          <w:vertAlign w:val="superscript"/>
        </w:rPr>
        <w:t>th</w:t>
      </w:r>
      <w:r w:rsidRPr="00FA4FDD" w:rsidR="00100144">
        <w:rPr>
          <w:szCs w:val="24"/>
        </w:rPr>
        <w:t xml:space="preserve"> if not acted upon by</w:t>
      </w:r>
      <w:r w:rsidRPr="00FA4FDD">
        <w:rPr>
          <w:szCs w:val="24"/>
        </w:rPr>
        <w:t xml:space="preserve"> July 15</w:t>
      </w:r>
      <w:r w:rsidRPr="00490A14" w:rsidR="00490A14">
        <w:rPr>
          <w:szCs w:val="24"/>
          <w:vertAlign w:val="superscript"/>
        </w:rPr>
        <w:t>th</w:t>
      </w:r>
      <w:r w:rsidR="00490A14">
        <w:rPr>
          <w:szCs w:val="24"/>
        </w:rPr>
        <w:t>.</w:t>
      </w:r>
      <w:r w:rsidRPr="00FA4FDD">
        <w:rPr>
          <w:szCs w:val="24"/>
        </w:rPr>
        <w:t xml:space="preserve"> However, additional time is needed for the PUCO </w:t>
      </w:r>
      <w:bookmarkStart w:id="2" w:name="_Hlk170333031"/>
      <w:r w:rsidRPr="00FA4FDD">
        <w:rPr>
          <w:szCs w:val="24"/>
        </w:rPr>
        <w:t>to consider the OCC</w:t>
      </w:r>
      <w:r w:rsidRPr="00FA4FDD" w:rsidR="009E0058">
        <w:rPr>
          <w:szCs w:val="24"/>
        </w:rPr>
        <w:t>’</w:t>
      </w:r>
      <w:r w:rsidRPr="00FA4FDD">
        <w:rPr>
          <w:szCs w:val="24"/>
        </w:rPr>
        <w:t>s comments and any potential replies from AEP</w:t>
      </w:r>
      <w:bookmarkEnd w:id="2"/>
      <w:r w:rsidRPr="00FA4FDD">
        <w:rPr>
          <w:szCs w:val="24"/>
        </w:rPr>
        <w:t xml:space="preserve">. Therefore, OCC requests </w:t>
      </w:r>
      <w:r w:rsidRPr="00FA4FDD" w:rsidR="0093059A">
        <w:rPr>
          <w:szCs w:val="24"/>
        </w:rPr>
        <w:t xml:space="preserve">the PUCO to suspend </w:t>
      </w:r>
      <w:r w:rsidRPr="00FA4FDD">
        <w:rPr>
          <w:szCs w:val="24"/>
        </w:rPr>
        <w:t xml:space="preserve">the automatic approval </w:t>
      </w:r>
      <w:r w:rsidRPr="00FA4FDD" w:rsidR="0093059A">
        <w:rPr>
          <w:szCs w:val="24"/>
        </w:rPr>
        <w:t>process</w:t>
      </w:r>
      <w:r w:rsidRPr="00FA4FDD">
        <w:rPr>
          <w:szCs w:val="24"/>
        </w:rPr>
        <w:t>.</w:t>
      </w:r>
    </w:p>
    <w:p w:rsidR="00E92975" w:rsidRPr="00FA4FDD" w:rsidP="00F057D3" w14:paraId="678AF7FE" w14:textId="77777777">
      <w:pPr>
        <w:pStyle w:val="BodyTextIndent3"/>
        <w:spacing w:line="480" w:lineRule="auto"/>
        <w:rPr>
          <w:b/>
          <w:bCs/>
          <w:szCs w:val="24"/>
        </w:rPr>
      </w:pPr>
      <w:r w:rsidRPr="00FA4FDD">
        <w:rPr>
          <w:szCs w:val="24"/>
        </w:rPr>
        <w:t xml:space="preserve">In light of the approaching automatic approval, OCC also requests that the PUCO issue an expedited ruling on this motion pursuant to O.A.C. 4901-1-12(C). </w:t>
      </w:r>
      <w:bookmarkStart w:id="3" w:name="_Hlk170396155"/>
      <w:r w:rsidRPr="00FA4FDD" w:rsidR="00C46E43">
        <w:rPr>
          <w:szCs w:val="24"/>
        </w:rPr>
        <w:t xml:space="preserve">OCC cannot certify that no party objects to this motion or to an expedited ruling. </w:t>
      </w:r>
    </w:p>
    <w:bookmarkEnd w:id="3"/>
    <w:p w:rsidR="003C43A8" w:rsidRPr="00FA4FDD" w:rsidP="007D0826" w14:paraId="78677ED2" w14:textId="11C72D30">
      <w:pPr>
        <w:pStyle w:val="BodyTextIndent3"/>
        <w:spacing w:line="480" w:lineRule="auto"/>
        <w:rPr>
          <w:szCs w:val="24"/>
        </w:rPr>
      </w:pPr>
      <w:r w:rsidRPr="00FA4FDD">
        <w:rPr>
          <w:szCs w:val="24"/>
        </w:rPr>
        <w:t>There is good cause for the PUCO to suspend the automatic 45-day approval process for this application</w:t>
      </w:r>
      <w:r w:rsidRPr="00FA4FDD" w:rsidR="00C46E43">
        <w:rPr>
          <w:szCs w:val="24"/>
        </w:rPr>
        <w:t xml:space="preserve"> and grant expedited treatment for this motion</w:t>
      </w:r>
      <w:r w:rsidRPr="00FA4FDD">
        <w:rPr>
          <w:szCs w:val="24"/>
        </w:rPr>
        <w:t xml:space="preserve">. By granting </w:t>
      </w:r>
      <w:r w:rsidRPr="00FA4FDD" w:rsidR="00C46E43">
        <w:rPr>
          <w:szCs w:val="24"/>
        </w:rPr>
        <w:t>both</w:t>
      </w:r>
      <w:r w:rsidRPr="00FA4FDD">
        <w:rPr>
          <w:szCs w:val="24"/>
        </w:rPr>
        <w:t>, the PUCO can ensure a thorough review that protects the interests of Ohio residential customers.</w:t>
      </w:r>
    </w:p>
    <w:p w:rsidR="00213F19" w:rsidRPr="00FA4FDD" w:rsidP="00213F19" w14:paraId="35793B32" w14:textId="77777777">
      <w:pPr>
        <w:pStyle w:val="BodyTextIndent3"/>
        <w:widowControl w:val="0"/>
        <w:spacing w:line="240" w:lineRule="auto"/>
        <w:ind w:firstLine="4320"/>
        <w:rPr>
          <w:szCs w:val="24"/>
        </w:rPr>
      </w:pPr>
      <w:r w:rsidRPr="00FA4FDD">
        <w:rPr>
          <w:szCs w:val="24"/>
        </w:rPr>
        <w:t>Respectfully submitted,</w:t>
      </w:r>
    </w:p>
    <w:p w:rsidR="00213F19" w:rsidRPr="00FA4FDD" w:rsidP="00213F19" w14:paraId="06E0BF37" w14:textId="77777777">
      <w:pPr>
        <w:pStyle w:val="BodyTextIndent3"/>
        <w:widowControl w:val="0"/>
        <w:spacing w:line="240" w:lineRule="auto"/>
        <w:ind w:firstLine="4320"/>
        <w:rPr>
          <w:szCs w:val="24"/>
        </w:rPr>
      </w:pPr>
    </w:p>
    <w:p w:rsidR="00213F19" w:rsidRPr="00FA4FDD" w:rsidP="00213F19" w14:paraId="7714507B" w14:textId="77777777">
      <w:pPr>
        <w:tabs>
          <w:tab w:val="left" w:pos="8730"/>
        </w:tabs>
        <w:ind w:left="4320"/>
        <w:rPr>
          <w:szCs w:val="24"/>
        </w:rPr>
      </w:pPr>
      <w:r w:rsidRPr="00FA4FDD">
        <w:rPr>
          <w:szCs w:val="24"/>
        </w:rPr>
        <w:t xml:space="preserve">Maureen R. Willis (0020847) </w:t>
      </w:r>
    </w:p>
    <w:p w:rsidR="00213F19" w:rsidRPr="00FA4FDD" w:rsidP="00213F19" w14:paraId="61608507" w14:textId="77777777">
      <w:pPr>
        <w:tabs>
          <w:tab w:val="left" w:pos="8730"/>
        </w:tabs>
        <w:ind w:left="4320"/>
        <w:rPr>
          <w:szCs w:val="24"/>
        </w:rPr>
      </w:pPr>
      <w:r w:rsidRPr="00FA4FDD">
        <w:rPr>
          <w:szCs w:val="24"/>
        </w:rPr>
        <w:t>Ohio Consumers</w:t>
      </w:r>
      <w:r w:rsidRPr="00FA4FDD" w:rsidR="009E0058">
        <w:rPr>
          <w:szCs w:val="24"/>
        </w:rPr>
        <w:t>’</w:t>
      </w:r>
      <w:r w:rsidRPr="00FA4FDD">
        <w:rPr>
          <w:szCs w:val="24"/>
        </w:rPr>
        <w:t xml:space="preserve"> Counsel</w:t>
      </w:r>
    </w:p>
    <w:p w:rsidR="00213F19" w:rsidRPr="00FA4FDD" w:rsidP="00213F19" w14:paraId="4EDC519B" w14:textId="77777777">
      <w:pPr>
        <w:tabs>
          <w:tab w:val="left" w:pos="8730"/>
        </w:tabs>
        <w:ind w:left="4320"/>
        <w:rPr>
          <w:szCs w:val="24"/>
        </w:rPr>
      </w:pPr>
    </w:p>
    <w:p w:rsidR="00213F19" w:rsidRPr="00FA4FDD" w:rsidP="00213F19" w14:paraId="75338F02" w14:textId="77777777">
      <w:pPr>
        <w:ind w:left="4320"/>
        <w:rPr>
          <w:i/>
          <w:iCs/>
          <w:szCs w:val="24"/>
          <w:u w:val="single"/>
        </w:rPr>
      </w:pPr>
      <w:r w:rsidRPr="00FA4FDD">
        <w:rPr>
          <w:i/>
          <w:iCs/>
          <w:szCs w:val="24"/>
          <w:u w:val="single"/>
        </w:rPr>
        <w:t>/s/ Robert Eubanks</w:t>
      </w:r>
    </w:p>
    <w:p w:rsidR="00213F19" w:rsidRPr="00FA4FDD" w:rsidP="00213F19" w14:paraId="5602288D" w14:textId="77777777">
      <w:pPr>
        <w:ind w:left="4320"/>
        <w:rPr>
          <w:szCs w:val="24"/>
        </w:rPr>
      </w:pPr>
      <w:r w:rsidRPr="00FA4FDD">
        <w:rPr>
          <w:szCs w:val="24"/>
        </w:rPr>
        <w:t>Robert Eubanks (0073386)</w:t>
      </w:r>
      <w:r w:rsidRPr="00FA4FDD">
        <w:rPr>
          <w:szCs w:val="24"/>
        </w:rPr>
        <w:br/>
        <w:t>Counsel of Record</w:t>
      </w:r>
      <w:r w:rsidRPr="00FA4FDD">
        <w:rPr>
          <w:szCs w:val="24"/>
        </w:rPr>
        <w:br/>
        <w:t>Donald J. Kral (0042091)</w:t>
      </w:r>
    </w:p>
    <w:p w:rsidR="00213F19" w:rsidRPr="00FA4FDD" w:rsidP="00213F19" w14:paraId="2BDA878F" w14:textId="77777777">
      <w:pPr>
        <w:tabs>
          <w:tab w:val="left" w:pos="8730"/>
        </w:tabs>
        <w:ind w:left="4320"/>
        <w:rPr>
          <w:szCs w:val="24"/>
        </w:rPr>
      </w:pPr>
      <w:r w:rsidRPr="00FA4FDD">
        <w:rPr>
          <w:szCs w:val="24"/>
        </w:rPr>
        <w:t>Assistant Consumers</w:t>
      </w:r>
      <w:r w:rsidRPr="00FA4FDD" w:rsidR="009E0058">
        <w:rPr>
          <w:szCs w:val="24"/>
        </w:rPr>
        <w:t>’</w:t>
      </w:r>
      <w:r w:rsidRPr="00FA4FDD">
        <w:rPr>
          <w:szCs w:val="24"/>
        </w:rPr>
        <w:t xml:space="preserve"> Counsel</w:t>
      </w:r>
    </w:p>
    <w:p w:rsidR="00213F19" w:rsidRPr="00FA4FDD" w:rsidP="00213F19" w14:paraId="798F46B9" w14:textId="77777777">
      <w:pPr>
        <w:tabs>
          <w:tab w:val="left" w:pos="8730"/>
        </w:tabs>
        <w:ind w:left="4320"/>
        <w:rPr>
          <w:szCs w:val="24"/>
        </w:rPr>
      </w:pPr>
    </w:p>
    <w:p w:rsidR="00213F19" w:rsidRPr="00FA4FDD" w:rsidP="00213F19" w14:paraId="089915E1" w14:textId="77777777">
      <w:pPr>
        <w:tabs>
          <w:tab w:val="left" w:pos="8730"/>
        </w:tabs>
        <w:ind w:left="4320"/>
        <w:rPr>
          <w:b/>
          <w:bCs/>
          <w:szCs w:val="24"/>
        </w:rPr>
      </w:pPr>
      <w:r w:rsidRPr="00FA4FDD">
        <w:rPr>
          <w:b/>
          <w:bCs/>
          <w:szCs w:val="24"/>
        </w:rPr>
        <w:t>Office of the Ohio Consumers</w:t>
      </w:r>
      <w:r w:rsidRPr="00FA4FDD" w:rsidR="009E0058">
        <w:rPr>
          <w:b/>
          <w:bCs/>
          <w:szCs w:val="24"/>
        </w:rPr>
        <w:t>’</w:t>
      </w:r>
      <w:r w:rsidRPr="00FA4FDD">
        <w:rPr>
          <w:b/>
          <w:bCs/>
          <w:szCs w:val="24"/>
        </w:rPr>
        <w:t xml:space="preserve"> Counsel</w:t>
      </w:r>
    </w:p>
    <w:p w:rsidR="00213F19" w:rsidRPr="00FA4FDD" w:rsidP="00213F19" w14:paraId="73E91727" w14:textId="77777777">
      <w:pPr>
        <w:tabs>
          <w:tab w:val="left" w:pos="8730"/>
        </w:tabs>
        <w:ind w:left="4320"/>
        <w:rPr>
          <w:szCs w:val="24"/>
        </w:rPr>
      </w:pPr>
      <w:r w:rsidRPr="00FA4FDD">
        <w:rPr>
          <w:szCs w:val="24"/>
        </w:rPr>
        <w:t>65 East State Street, Suite 700</w:t>
      </w:r>
    </w:p>
    <w:p w:rsidR="00213F19" w:rsidRPr="00FA4FDD" w:rsidP="00213F19" w14:paraId="502A18C5" w14:textId="77777777">
      <w:pPr>
        <w:tabs>
          <w:tab w:val="left" w:pos="8730"/>
        </w:tabs>
        <w:ind w:left="4320"/>
        <w:rPr>
          <w:szCs w:val="24"/>
        </w:rPr>
      </w:pPr>
      <w:r w:rsidRPr="00FA4FDD">
        <w:rPr>
          <w:szCs w:val="24"/>
        </w:rPr>
        <w:t>Columbus, Ohio 43215</w:t>
      </w:r>
    </w:p>
    <w:p w:rsidR="00213F19" w:rsidRPr="00FA4FDD" w:rsidP="00213F19" w14:paraId="7A052317" w14:textId="018C5227">
      <w:pPr>
        <w:ind w:left="4320"/>
        <w:rPr>
          <w:szCs w:val="24"/>
        </w:rPr>
      </w:pPr>
      <w:r w:rsidRPr="00FA4FDD">
        <w:rPr>
          <w:szCs w:val="24"/>
        </w:rPr>
        <w:t>Telephone [Eubanks]</w:t>
      </w:r>
      <w:r w:rsidR="00DE2770">
        <w:rPr>
          <w:szCs w:val="24"/>
        </w:rPr>
        <w:t>:</w:t>
      </w:r>
      <w:r w:rsidRPr="00FA4FDD">
        <w:rPr>
          <w:szCs w:val="24"/>
        </w:rPr>
        <w:t xml:space="preserve"> (614) 466-1292</w:t>
      </w:r>
    </w:p>
    <w:p w:rsidR="00213F19" w:rsidRPr="00FA4FDD" w:rsidP="00213F19" w14:paraId="32202E48" w14:textId="7F385E2F">
      <w:pPr>
        <w:tabs>
          <w:tab w:val="left" w:pos="8730"/>
        </w:tabs>
        <w:ind w:left="4320"/>
        <w:rPr>
          <w:szCs w:val="24"/>
        </w:rPr>
      </w:pPr>
      <w:r w:rsidRPr="00FA4FDD">
        <w:rPr>
          <w:szCs w:val="24"/>
        </w:rPr>
        <w:t>Telephone [Kral]: (614) 466-9571</w:t>
      </w:r>
    </w:p>
    <w:p w:rsidR="00213F19" w:rsidRPr="00FA4FDD" w:rsidP="00213F19" w14:paraId="179C3CA0" w14:textId="77777777">
      <w:pPr>
        <w:ind w:left="4320"/>
        <w:rPr>
          <w:rStyle w:val="Hyperlink"/>
          <w:color w:val="auto"/>
          <w:szCs w:val="24"/>
          <w:u w:val="none"/>
        </w:rPr>
      </w:pPr>
      <w:hyperlink r:id="rId6" w:history="1">
        <w:r w:rsidRPr="00FA4FDD">
          <w:rPr>
            <w:rStyle w:val="Hyperlink"/>
            <w:szCs w:val="24"/>
          </w:rPr>
          <w:t>robert.eubanks@occ.ohio.gov</w:t>
        </w:r>
      </w:hyperlink>
    </w:p>
    <w:p w:rsidR="00213F19" w:rsidRPr="00FA4FDD" w:rsidP="00213F19" w14:paraId="5FCE9001" w14:textId="77777777">
      <w:pPr>
        <w:tabs>
          <w:tab w:val="left" w:pos="8730"/>
        </w:tabs>
        <w:ind w:left="4320"/>
        <w:rPr>
          <w:rStyle w:val="Hyperlink"/>
          <w:szCs w:val="24"/>
        </w:rPr>
      </w:pPr>
      <w:r w:rsidRPr="00FA4FDD">
        <w:rPr>
          <w:rStyle w:val="Hyperlink"/>
          <w:szCs w:val="24"/>
        </w:rPr>
        <w:t>donald.kral@occ.ohio.gov</w:t>
      </w:r>
    </w:p>
    <w:p w:rsidR="00213F19" w:rsidRPr="00FA4FDD" w:rsidP="00213F19" w14:paraId="127753F4" w14:textId="77777777">
      <w:pPr>
        <w:tabs>
          <w:tab w:val="left" w:pos="8730"/>
        </w:tabs>
        <w:ind w:left="4320"/>
        <w:rPr>
          <w:szCs w:val="24"/>
        </w:rPr>
      </w:pPr>
      <w:r w:rsidRPr="00FA4FDD">
        <w:rPr>
          <w:szCs w:val="24"/>
        </w:rPr>
        <w:t xml:space="preserve">(willing to accept service by e-mail) </w:t>
      </w:r>
    </w:p>
    <w:p w:rsidR="00213F19" w:rsidRPr="00FA4FDD" w:rsidP="00213F19" w14:paraId="06DC661A" w14:textId="77777777">
      <w:pPr>
        <w:pStyle w:val="Footer"/>
        <w:tabs>
          <w:tab w:val="left" w:pos="3960"/>
          <w:tab w:val="clear" w:pos="4320"/>
          <w:tab w:val="clear" w:pos="8640"/>
        </w:tabs>
        <w:spacing w:before="240" w:after="240"/>
        <w:ind w:firstLine="3960"/>
        <w:rPr>
          <w:sz w:val="24"/>
          <w:szCs w:val="24"/>
        </w:rPr>
      </w:pPr>
      <w:r w:rsidRPr="00FA4FDD">
        <w:rPr>
          <w:sz w:val="24"/>
          <w:szCs w:val="24"/>
        </w:rPr>
        <w:tab/>
      </w:r>
      <w:r w:rsidRPr="00FA4FDD">
        <w:rPr>
          <w:sz w:val="24"/>
          <w:szCs w:val="24"/>
        </w:rPr>
        <w:tab/>
      </w:r>
      <w:r w:rsidRPr="00FA4FDD">
        <w:rPr>
          <w:sz w:val="24"/>
          <w:szCs w:val="24"/>
        </w:rPr>
        <w:tab/>
      </w:r>
      <w:r w:rsidRPr="00FA4FDD">
        <w:rPr>
          <w:sz w:val="24"/>
          <w:szCs w:val="24"/>
        </w:rPr>
        <w:tab/>
      </w:r>
      <w:r w:rsidRPr="00FA4FDD">
        <w:rPr>
          <w:sz w:val="24"/>
          <w:szCs w:val="24"/>
        </w:rPr>
        <w:tab/>
      </w:r>
      <w:r w:rsidRPr="00FA4FDD">
        <w:rPr>
          <w:sz w:val="24"/>
          <w:szCs w:val="24"/>
        </w:rPr>
        <w:tab/>
      </w:r>
    </w:p>
    <w:p w:rsidR="007267FF" w:rsidRPr="00FA4FDD" w:rsidP="007267FF" w14:paraId="5045983C" w14:textId="77777777">
      <w:pPr>
        <w:spacing w:line="480" w:lineRule="auto"/>
        <w:ind w:firstLine="720"/>
        <w:rPr>
          <w:szCs w:val="24"/>
        </w:rPr>
      </w:pPr>
    </w:p>
    <w:p w:rsidR="00213F19" w:rsidRPr="00FA4FDD" w:rsidP="00213F19" w14:paraId="18EE16C2" w14:textId="77777777">
      <w:pPr>
        <w:jc w:val="center"/>
        <w:rPr>
          <w:b/>
          <w:bCs/>
          <w:szCs w:val="24"/>
          <w:u w:val="single"/>
        </w:rPr>
      </w:pPr>
      <w:r w:rsidRPr="00FA4FDD">
        <w:rPr>
          <w:szCs w:val="24"/>
        </w:rPr>
        <w:br w:type="page"/>
      </w:r>
      <w:r w:rsidRPr="00FA4FDD">
        <w:rPr>
          <w:b/>
          <w:bCs/>
          <w:szCs w:val="24"/>
          <w:u w:val="single"/>
        </w:rPr>
        <w:t>CERTIFICATE OF SERVICE</w:t>
      </w:r>
    </w:p>
    <w:p w:rsidR="00213F19" w:rsidRPr="00FA4FDD" w:rsidP="00213F19" w14:paraId="00EBC59B" w14:textId="0A27DB8B">
      <w:pPr>
        <w:spacing w:line="480" w:lineRule="atLeast"/>
        <w:rPr>
          <w:szCs w:val="24"/>
        </w:rPr>
      </w:pPr>
      <w:r w:rsidRPr="00FA4FDD">
        <w:rPr>
          <w:szCs w:val="24"/>
        </w:rPr>
        <w:tab/>
        <w:t xml:space="preserve">I hereby certify that a copy of this Motion to Suspend Automatic Approval </w:t>
      </w:r>
      <w:r w:rsidR="00B96A7A">
        <w:rPr>
          <w:szCs w:val="24"/>
        </w:rPr>
        <w:t>and Request for Expedited Treatment</w:t>
      </w:r>
      <w:r w:rsidR="00164430">
        <w:rPr>
          <w:szCs w:val="24"/>
        </w:rPr>
        <w:t xml:space="preserve"> </w:t>
      </w:r>
      <w:r w:rsidRPr="00FA4FDD">
        <w:rPr>
          <w:szCs w:val="24"/>
        </w:rPr>
        <w:t xml:space="preserve">was served on the persons stated below </w:t>
      </w:r>
      <w:r w:rsidRPr="00FA4FDD">
        <w:rPr>
          <w:iCs/>
          <w:szCs w:val="24"/>
        </w:rPr>
        <w:t>via</w:t>
      </w:r>
      <w:r w:rsidRPr="00FA4FDD">
        <w:rPr>
          <w:szCs w:val="24"/>
        </w:rPr>
        <w:t xml:space="preserve"> electronic transmission, this </w:t>
      </w:r>
      <w:r w:rsidR="0035170C">
        <w:rPr>
          <w:szCs w:val="24"/>
        </w:rPr>
        <w:t>2</w:t>
      </w:r>
      <w:r w:rsidRPr="0035170C" w:rsidR="0035170C">
        <w:rPr>
          <w:szCs w:val="24"/>
          <w:vertAlign w:val="superscript"/>
        </w:rPr>
        <w:t>nd</w:t>
      </w:r>
      <w:r w:rsidR="0035170C">
        <w:rPr>
          <w:szCs w:val="24"/>
        </w:rPr>
        <w:t xml:space="preserve"> </w:t>
      </w:r>
      <w:r w:rsidR="00E257FF">
        <w:rPr>
          <w:szCs w:val="24"/>
        </w:rPr>
        <w:t>day of July</w:t>
      </w:r>
      <w:r w:rsidRPr="00FA4FDD">
        <w:rPr>
          <w:szCs w:val="24"/>
        </w:rPr>
        <w:t xml:space="preserve"> 2024.</w:t>
      </w:r>
    </w:p>
    <w:p w:rsidR="00213F19" w:rsidRPr="00FA4FDD" w:rsidP="00213F19" w14:paraId="70087677" w14:textId="77777777">
      <w:pPr>
        <w:rPr>
          <w:szCs w:val="24"/>
        </w:rPr>
      </w:pPr>
    </w:p>
    <w:p w:rsidR="00213F19" w:rsidRPr="00FA4FDD" w:rsidP="00213F19" w14:paraId="0FB5A50D" w14:textId="3FDC2A27">
      <w:pPr>
        <w:tabs>
          <w:tab w:val="left" w:pos="4320"/>
        </w:tabs>
        <w:rPr>
          <w:i/>
          <w:iCs/>
          <w:szCs w:val="24"/>
          <w:u w:val="single"/>
        </w:rPr>
      </w:pPr>
      <w:r w:rsidRPr="00FA4FDD">
        <w:rPr>
          <w:szCs w:val="24"/>
        </w:rPr>
        <w:tab/>
      </w:r>
      <w:r w:rsidRPr="00FA4FDD">
        <w:rPr>
          <w:i/>
          <w:iCs/>
          <w:szCs w:val="24"/>
          <w:u w:val="single"/>
        </w:rPr>
        <w:t>/s/ Robert Eubanks</w:t>
      </w:r>
    </w:p>
    <w:p w:rsidR="00213F19" w:rsidRPr="00FA4FDD" w:rsidP="00213F19" w14:paraId="46899F71" w14:textId="77777777">
      <w:pPr>
        <w:tabs>
          <w:tab w:val="left" w:pos="4320"/>
        </w:tabs>
        <w:rPr>
          <w:szCs w:val="24"/>
        </w:rPr>
      </w:pPr>
      <w:r w:rsidRPr="00FA4FDD">
        <w:rPr>
          <w:szCs w:val="24"/>
        </w:rPr>
        <w:tab/>
        <w:t>Robert Eubanks</w:t>
      </w:r>
    </w:p>
    <w:p w:rsidR="00213F19" w:rsidRPr="00FA4FDD" w:rsidP="00213F19" w14:paraId="28B682FA" w14:textId="77777777">
      <w:pPr>
        <w:tabs>
          <w:tab w:val="left" w:pos="4320"/>
        </w:tabs>
        <w:rPr>
          <w:szCs w:val="24"/>
        </w:rPr>
      </w:pPr>
      <w:r w:rsidRPr="00FA4FDD">
        <w:rPr>
          <w:szCs w:val="24"/>
        </w:rPr>
        <w:tab/>
        <w:t>Assistant Consumers</w:t>
      </w:r>
      <w:r w:rsidRPr="00FA4FDD" w:rsidR="009E0058">
        <w:rPr>
          <w:szCs w:val="24"/>
        </w:rPr>
        <w:t>’</w:t>
      </w:r>
      <w:r w:rsidRPr="00FA4FDD">
        <w:rPr>
          <w:szCs w:val="24"/>
        </w:rPr>
        <w:t xml:space="preserve"> Counsel</w:t>
      </w:r>
    </w:p>
    <w:p w:rsidR="00213F19" w:rsidRPr="00FA4FDD" w:rsidP="00213F19" w14:paraId="7CCB6AE3" w14:textId="77777777">
      <w:pPr>
        <w:tabs>
          <w:tab w:val="left" w:pos="4320"/>
        </w:tabs>
        <w:rPr>
          <w:szCs w:val="24"/>
        </w:rPr>
      </w:pPr>
    </w:p>
    <w:p w:rsidR="00213F19" w:rsidRPr="00FA4FDD" w:rsidP="00213F19" w14:paraId="22D07DE7" w14:textId="77777777">
      <w:pPr>
        <w:pStyle w:val="CommentText"/>
      </w:pPr>
      <w:r w:rsidRPr="00FA4FDD">
        <w:t>The PUCO</w:t>
      </w:r>
      <w:r w:rsidRPr="00FA4FDD" w:rsidR="009E0058">
        <w:t>’</w:t>
      </w:r>
      <w:r w:rsidRPr="00FA4FDD">
        <w:t>s e-filing system will electronically serve notice of the filing of this document on the following parties:</w:t>
      </w:r>
    </w:p>
    <w:p w:rsidR="00213F19" w:rsidRPr="00FA4FDD" w:rsidP="00213F19" w14:paraId="337ACF13" w14:textId="77777777">
      <w:pPr>
        <w:pStyle w:val="CommentText"/>
      </w:pPr>
    </w:p>
    <w:p w:rsidR="00213F19" w:rsidRPr="00FA4FDD" w:rsidP="00213F19" w14:paraId="0966E2AC" w14:textId="77777777">
      <w:pPr>
        <w:pStyle w:val="CommentText"/>
        <w:jc w:val="center"/>
        <w:rPr>
          <w:b/>
          <w:u w:val="single"/>
        </w:rPr>
      </w:pPr>
      <w:r w:rsidRPr="00FA4FDD">
        <w:rPr>
          <w:b/>
          <w:u w:val="single"/>
        </w:rPr>
        <w:t>SERVICE LIST</w:t>
      </w:r>
    </w:p>
    <w:p w:rsidR="00213F19" w:rsidRPr="00FA4FDD" w:rsidP="00213F19" w14:paraId="4B12A0FF" w14:textId="77777777">
      <w:pPr>
        <w:pStyle w:val="BodyText"/>
        <w:rPr>
          <w:b/>
          <w:bCs/>
          <w:szCs w:val="24"/>
        </w:rPr>
      </w:pPr>
    </w:p>
    <w:tbl>
      <w:tblPr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77"/>
        <w:gridCol w:w="4363"/>
      </w:tblGrid>
      <w:tr w14:paraId="0071BD65" w14:textId="77777777" w:rsidTr="00C00B6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428" w:type="dxa"/>
            <w:shd w:val="clear" w:color="auto" w:fill="auto"/>
          </w:tcPr>
          <w:p w:rsidR="006244E0" w:rsidRPr="00FA4FDD" w:rsidP="006244E0" w14:paraId="24B73F8A" w14:textId="77777777">
            <w:pPr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13" w:history="1">
              <w:r w:rsidRPr="00FA4FDD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john.jones@ohioago.gov</w:t>
              </w:r>
            </w:hyperlink>
          </w:p>
          <w:p w:rsidR="006244E0" w:rsidRPr="00FA4FDD" w:rsidP="006244E0" w14:paraId="250D5000" w14:textId="77777777">
            <w:pPr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</w:p>
          <w:p w:rsidR="006244E0" w:rsidRPr="00FA4FDD" w:rsidP="006244E0" w14:paraId="0AC2D2B1" w14:textId="77777777">
            <w:pPr>
              <w:rPr>
                <w:sz w:val="24"/>
                <w:szCs w:val="24"/>
                <w:lang w:val="en-US" w:eastAsia="en-US" w:bidi="ar-SA"/>
              </w:rPr>
            </w:pPr>
            <w:r w:rsidRPr="00FA4FDD">
              <w:rPr>
                <w:sz w:val="24"/>
                <w:szCs w:val="24"/>
                <w:lang w:val="en-US" w:eastAsia="en-US" w:bidi="ar-SA"/>
              </w:rPr>
              <w:t>Attorney Examiner:</w:t>
            </w:r>
          </w:p>
          <w:p w:rsidR="006244E0" w:rsidRPr="00FA4FDD" w:rsidP="006244E0" w14:paraId="6F1976BD" w14:textId="4F20FCD5">
            <w:pPr>
              <w:rPr>
                <w:sz w:val="24"/>
                <w:szCs w:val="24"/>
                <w:lang w:val="en-US" w:eastAsia="en-US" w:bidi="ar-SA"/>
              </w:rPr>
            </w:pPr>
            <w:hyperlink r:id="rId14" w:history="1">
              <w:r w:rsidRPr="00C510A4" w:rsidR="000537EA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david.hicks@puco.ohio.gov</w:t>
              </w:r>
            </w:hyperlink>
          </w:p>
          <w:p w:rsidR="00213F19" w:rsidP="006F33CF" w14:paraId="7701B68F" w14:textId="74391D01">
            <w:pPr>
              <w:rPr>
                <w:sz w:val="24"/>
                <w:szCs w:val="24"/>
                <w:lang w:val="en-US" w:eastAsia="en-US" w:bidi="ar-SA"/>
              </w:rPr>
            </w:pPr>
            <w:hyperlink r:id="rId15" w:history="1">
              <w:r w:rsidRPr="00C510A4" w:rsidR="00686CEF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greta.see@puco.ohio.gov</w:t>
              </w:r>
            </w:hyperlink>
          </w:p>
          <w:p w:rsidR="00686CEF" w:rsidRPr="00FA4FDD" w:rsidP="006F33CF" w14:paraId="27C3F625" w14:textId="51B4B5B3">
            <w:pPr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</w:p>
        </w:tc>
        <w:tc>
          <w:tcPr>
            <w:tcW w:w="4428" w:type="dxa"/>
            <w:shd w:val="clear" w:color="auto" w:fill="auto"/>
          </w:tcPr>
          <w:p w:rsidR="00213F19" w:rsidRPr="00FA4FDD" w:rsidP="00C00B67" w14:paraId="23C6C335" w14:textId="77777777">
            <w:pPr>
              <w:pStyle w:val="BodyText"/>
              <w:ind w:left="742"/>
              <w:jc w:val="both"/>
              <w:rPr>
                <w:sz w:val="24"/>
                <w:szCs w:val="24"/>
                <w:lang w:val="en-US" w:eastAsia="en-US" w:bidi="ar-SA"/>
              </w:rPr>
            </w:pPr>
            <w:hyperlink r:id="rId16" w:history="1">
              <w:r w:rsidRPr="00FA4FDD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mjschuler@aep.com</w:t>
              </w:r>
            </w:hyperlink>
          </w:p>
          <w:p w:rsidR="00213F19" w:rsidRPr="00FA4FDD" w:rsidP="00C00B67" w14:paraId="1B3B92F6" w14:textId="77777777">
            <w:pPr>
              <w:pStyle w:val="BodyText"/>
              <w:ind w:left="742"/>
              <w:jc w:val="both"/>
              <w:rPr>
                <w:rStyle w:val="Hyperlink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17" w:history="1">
              <w:r w:rsidRPr="00FA4FDD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stnourse@aep.com</w:t>
              </w:r>
            </w:hyperlink>
          </w:p>
          <w:p w:rsidR="00E02AF0" w:rsidRPr="00FA4FDD" w:rsidP="00C00B67" w14:paraId="57819E83" w14:textId="77777777">
            <w:pPr>
              <w:pStyle w:val="BodyText"/>
              <w:ind w:left="742"/>
              <w:jc w:val="both"/>
              <w:rPr>
                <w:sz w:val="24"/>
                <w:szCs w:val="24"/>
                <w:lang w:val="en-US" w:eastAsia="en-US" w:bidi="ar-SA"/>
              </w:rPr>
            </w:pPr>
            <w:hyperlink r:id="rId18" w:history="1">
              <w:r w:rsidRPr="00FA4FDD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mpritchard@mcneeslaw.com</w:t>
              </w:r>
            </w:hyperlink>
          </w:p>
          <w:p w:rsidR="00E02AF0" w:rsidRPr="00FA4FDD" w:rsidP="00C00B67" w14:paraId="22AAFBCE" w14:textId="77777777">
            <w:pPr>
              <w:pStyle w:val="BodyText"/>
              <w:ind w:left="742"/>
              <w:jc w:val="both"/>
              <w:rPr>
                <w:sz w:val="24"/>
                <w:szCs w:val="24"/>
                <w:lang w:val="en-US" w:eastAsia="en-US" w:bidi="ar-SA"/>
              </w:rPr>
            </w:pPr>
            <w:hyperlink r:id="rId19" w:history="1">
              <w:r w:rsidRPr="00FA4FDD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awalke@mcneeslaw.com</w:t>
              </w:r>
            </w:hyperlink>
          </w:p>
          <w:p w:rsidR="00E02AF0" w:rsidRPr="00FA4FDD" w:rsidP="00C00B67" w14:paraId="148ADD1D" w14:textId="77777777">
            <w:pPr>
              <w:pStyle w:val="BodyText"/>
              <w:ind w:left="742"/>
              <w:jc w:val="both"/>
              <w:rPr>
                <w:sz w:val="24"/>
                <w:szCs w:val="24"/>
                <w:lang w:val="en-US" w:eastAsia="en-US" w:bidi="ar-SA"/>
              </w:rPr>
            </w:pPr>
          </w:p>
          <w:p w:rsidR="00213F19" w:rsidRPr="00FA4FDD" w:rsidP="00C00B67" w14:paraId="2E515BC1" w14:textId="77777777">
            <w:pPr>
              <w:pStyle w:val="BodyText"/>
              <w:ind w:left="742"/>
              <w:jc w:val="both"/>
              <w:rPr>
                <w:bCs/>
                <w:sz w:val="24"/>
                <w:szCs w:val="24"/>
                <w:lang w:val="en-US" w:eastAsia="en-US" w:bidi="ar-SA"/>
              </w:rPr>
            </w:pPr>
          </w:p>
          <w:p w:rsidR="00213F19" w:rsidRPr="00FA4FDD" w:rsidP="00C00B67" w14:paraId="0239DA20" w14:textId="77777777">
            <w:pPr>
              <w:pStyle w:val="BodyText"/>
              <w:ind w:left="1332"/>
              <w:jc w:val="both"/>
              <w:rPr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7B85A126" w14:textId="77777777" w:rsidTr="00C00B6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428" w:type="dxa"/>
            <w:shd w:val="clear" w:color="auto" w:fill="auto"/>
          </w:tcPr>
          <w:p w:rsidR="00213F19" w:rsidRPr="00FA4FDD" w:rsidP="00C00B67" w14:paraId="267B6EE9" w14:textId="77777777">
            <w:pPr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28" w:type="dxa"/>
            <w:shd w:val="clear" w:color="auto" w:fill="auto"/>
          </w:tcPr>
          <w:p w:rsidR="00213F19" w:rsidRPr="00FA4FDD" w:rsidP="00C00B67" w14:paraId="685AB95A" w14:textId="77777777">
            <w:pPr>
              <w:rPr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213F19" w:rsidRPr="00FA4FDD" w:rsidP="00213F19" w14:paraId="50842318" w14:textId="77777777">
      <w:pPr>
        <w:pStyle w:val="BodyText"/>
        <w:rPr>
          <w:b/>
          <w:bCs/>
          <w:szCs w:val="24"/>
        </w:rPr>
      </w:pPr>
    </w:p>
    <w:p w:rsidR="00A044B5" w:rsidRPr="00FA4FDD" w:rsidP="00213F19" w14:paraId="784325F5" w14:textId="77777777">
      <w:pPr>
        <w:jc w:val="center"/>
        <w:rPr>
          <w:b/>
          <w:bCs/>
          <w:szCs w:val="24"/>
        </w:rPr>
      </w:pPr>
    </w:p>
    <w:sectPr w:rsidSect="00497875">
      <w:footerReference w:type="default" r:id="rId20"/>
      <w:headerReference w:type="first" r:id="rId21"/>
      <w:pgSz w:w="12240" w:h="15840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568" w14:paraId="3297222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260460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6F2841" w:rsidRPr="006F2841" w14:paraId="47310B97" w14:textId="4FC45855">
        <w:pPr>
          <w:pStyle w:val="Footer"/>
          <w:jc w:val="center"/>
          <w:rPr>
            <w:sz w:val="24"/>
            <w:szCs w:val="24"/>
          </w:rPr>
        </w:pPr>
        <w:r w:rsidRPr="006F2841">
          <w:rPr>
            <w:sz w:val="24"/>
            <w:szCs w:val="24"/>
          </w:rPr>
          <w:fldChar w:fldCharType="begin"/>
        </w:r>
        <w:r w:rsidRPr="006F2841">
          <w:rPr>
            <w:sz w:val="24"/>
            <w:szCs w:val="24"/>
          </w:rPr>
          <w:instrText xml:space="preserve"> PAGE   \* MERGEFORMAT </w:instrText>
        </w:r>
        <w:r w:rsidRPr="006F2841">
          <w:rPr>
            <w:sz w:val="24"/>
            <w:szCs w:val="24"/>
          </w:rPr>
          <w:fldChar w:fldCharType="separate"/>
        </w:r>
        <w:r w:rsidRPr="006F2841">
          <w:rPr>
            <w:noProof/>
            <w:sz w:val="24"/>
            <w:szCs w:val="24"/>
          </w:rPr>
          <w:t>2</w:t>
        </w:r>
        <w:r w:rsidRPr="006F2841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568" w14:paraId="014EE519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977213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497875" w:rsidRPr="006F2841" w14:paraId="58DDA372" w14:textId="77777777">
        <w:pPr>
          <w:pStyle w:val="Footer"/>
          <w:jc w:val="center"/>
          <w:rPr>
            <w:sz w:val="24"/>
            <w:szCs w:val="24"/>
          </w:rPr>
        </w:pPr>
        <w:r w:rsidRPr="006F2841">
          <w:rPr>
            <w:sz w:val="24"/>
            <w:szCs w:val="24"/>
          </w:rPr>
          <w:fldChar w:fldCharType="begin"/>
        </w:r>
        <w:r w:rsidRPr="006F2841">
          <w:rPr>
            <w:sz w:val="24"/>
            <w:szCs w:val="24"/>
          </w:rPr>
          <w:instrText xml:space="preserve"> PAGE   \* MERGEFORMAT </w:instrText>
        </w:r>
        <w:r w:rsidRPr="006F2841">
          <w:rPr>
            <w:sz w:val="24"/>
            <w:szCs w:val="24"/>
          </w:rPr>
          <w:fldChar w:fldCharType="separate"/>
        </w:r>
        <w:r w:rsidRPr="006F2841">
          <w:rPr>
            <w:noProof/>
            <w:sz w:val="24"/>
            <w:szCs w:val="24"/>
          </w:rPr>
          <w:t>2</w:t>
        </w:r>
        <w:r w:rsidRPr="006F2841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24B26" w14:paraId="0A5B1153" w14:textId="77777777">
      <w:r>
        <w:separator/>
      </w:r>
    </w:p>
  </w:footnote>
  <w:footnote w:type="continuationSeparator" w:id="1">
    <w:p w:rsidR="00C24B26" w14:paraId="3C4C2DBA" w14:textId="77777777">
      <w:r>
        <w:continuationSeparator/>
      </w:r>
    </w:p>
  </w:footnote>
  <w:footnote w:id="2">
    <w:p w:rsidR="007149C0" w:rsidRPr="00E367A0" w:rsidP="00612094" w14:paraId="6B5EC7F3" w14:textId="788719F0">
      <w:pPr>
        <w:pStyle w:val="FootnoteText"/>
        <w:spacing w:after="120"/>
      </w:pPr>
      <w:r w:rsidRPr="00E367A0">
        <w:rPr>
          <w:rStyle w:val="FootnoteReference"/>
        </w:rPr>
        <w:footnoteRef/>
      </w:r>
      <w:r w:rsidRPr="00E367A0">
        <w:t xml:space="preserve"> </w:t>
      </w:r>
      <w:r w:rsidR="000F6221">
        <w:t>Ohio Power Company (</w:t>
      </w:r>
      <w:r w:rsidR="00257A61">
        <w:t>“</w:t>
      </w:r>
      <w:r w:rsidR="000F6221">
        <w:t>AEP</w:t>
      </w:r>
      <w:r w:rsidR="00257A61">
        <w:t>”</w:t>
      </w:r>
      <w:r w:rsidR="000F6221">
        <w:t>).</w:t>
      </w:r>
    </w:p>
  </w:footnote>
  <w:footnote w:id="3">
    <w:p w:rsidR="000F6221" w:rsidP="00612094" w14:paraId="2E29AE96" w14:textId="7777777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0F6221">
        <w:t>AEP’s proposal is in response to change to the PUCO consolidated billing rule, O.A.C. 4901:1-10-33.</w:t>
      </w:r>
    </w:p>
  </w:footnote>
  <w:footnote w:id="4">
    <w:p w:rsidR="006A77F4" w:rsidP="00612094" w14:paraId="101B8D55" w14:textId="7777777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O.A.C. </w:t>
      </w:r>
      <w:r w:rsidRPr="000F6221">
        <w:t>4901:1-10-33</w:t>
      </w:r>
      <w:r>
        <w:t>(F).</w:t>
      </w:r>
    </w:p>
  </w:footnote>
  <w:footnote w:id="5">
    <w:p w:rsidR="003C43A8" w:rsidP="00612094" w14:paraId="0C09AB62" w14:textId="7777777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3C43A8">
        <w:t>App. at ¶ 8.</w:t>
      </w:r>
    </w:p>
  </w:footnote>
  <w:footnote w:id="6">
    <w:p w:rsidR="003C43A8" w:rsidP="00612094" w14:paraId="6A00763D" w14:textId="3368EFC2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="003863A1">
        <w:t>O.A.C.</w:t>
      </w:r>
      <w:r w:rsidRPr="003C43A8">
        <w:t xml:space="preserve"> 4901:1-10-33(F)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568" w14:paraId="608DCF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568" w14:paraId="3A20AF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568" w14:paraId="62C811BB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6D0" w14:paraId="05F6F2A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52698C"/>
    <w:multiLevelType w:val="hybridMultilevel"/>
    <w:tmpl w:val="FCCA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73691"/>
    <w:multiLevelType w:val="hybridMultilevel"/>
    <w:tmpl w:val="25989FAE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454FCE"/>
    <w:multiLevelType w:val="hybridMultilevel"/>
    <w:tmpl w:val="C576D4C6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64567"/>
    <w:multiLevelType w:val="hybridMultilevel"/>
    <w:tmpl w:val="924AB38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8249F4"/>
    <w:multiLevelType w:val="hybridMultilevel"/>
    <w:tmpl w:val="2020BA1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5D27B79"/>
    <w:multiLevelType w:val="hybridMultilevel"/>
    <w:tmpl w:val="72B87570"/>
    <w:lvl w:ilvl="0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78B05554"/>
    <w:multiLevelType w:val="hybridMultilevel"/>
    <w:tmpl w:val="6C22C984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7C4D6188"/>
    <w:multiLevelType w:val="hybridMultilevel"/>
    <w:tmpl w:val="594EA00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0"/>
    <w:footnote w:id="1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12"/>
    <w:rsid w:val="00002C7A"/>
    <w:rsid w:val="0001571C"/>
    <w:rsid w:val="000207E4"/>
    <w:rsid w:val="00035606"/>
    <w:rsid w:val="000363A9"/>
    <w:rsid w:val="0004096B"/>
    <w:rsid w:val="00041EA1"/>
    <w:rsid w:val="00050BCB"/>
    <w:rsid w:val="000511E0"/>
    <w:rsid w:val="00053428"/>
    <w:rsid w:val="000537EA"/>
    <w:rsid w:val="0005475F"/>
    <w:rsid w:val="00056232"/>
    <w:rsid w:val="000636C0"/>
    <w:rsid w:val="00065DCC"/>
    <w:rsid w:val="00082870"/>
    <w:rsid w:val="000923AA"/>
    <w:rsid w:val="000A5C85"/>
    <w:rsid w:val="000A7EB7"/>
    <w:rsid w:val="000C5380"/>
    <w:rsid w:val="000D0E6A"/>
    <w:rsid w:val="000E61E1"/>
    <w:rsid w:val="000F6221"/>
    <w:rsid w:val="00100144"/>
    <w:rsid w:val="00100D9B"/>
    <w:rsid w:val="001036BA"/>
    <w:rsid w:val="00125E08"/>
    <w:rsid w:val="00135BA9"/>
    <w:rsid w:val="00140913"/>
    <w:rsid w:val="001434EA"/>
    <w:rsid w:val="00161200"/>
    <w:rsid w:val="00164430"/>
    <w:rsid w:val="00166282"/>
    <w:rsid w:val="00175213"/>
    <w:rsid w:val="001C0175"/>
    <w:rsid w:val="001C5A92"/>
    <w:rsid w:val="001D0897"/>
    <w:rsid w:val="001E53AF"/>
    <w:rsid w:val="002056E7"/>
    <w:rsid w:val="0021051F"/>
    <w:rsid w:val="00213F19"/>
    <w:rsid w:val="002357F6"/>
    <w:rsid w:val="00236492"/>
    <w:rsid w:val="00252E74"/>
    <w:rsid w:val="0025517C"/>
    <w:rsid w:val="0025622F"/>
    <w:rsid w:val="00257A61"/>
    <w:rsid w:val="00270856"/>
    <w:rsid w:val="0027466E"/>
    <w:rsid w:val="00274F57"/>
    <w:rsid w:val="00277050"/>
    <w:rsid w:val="002910A4"/>
    <w:rsid w:val="002A4912"/>
    <w:rsid w:val="002B3568"/>
    <w:rsid w:val="002B50DA"/>
    <w:rsid w:val="002B6DDF"/>
    <w:rsid w:val="002C561A"/>
    <w:rsid w:val="002F2108"/>
    <w:rsid w:val="002F41FD"/>
    <w:rsid w:val="0031160E"/>
    <w:rsid w:val="0031242C"/>
    <w:rsid w:val="00342744"/>
    <w:rsid w:val="0035170C"/>
    <w:rsid w:val="003529EA"/>
    <w:rsid w:val="00352E69"/>
    <w:rsid w:val="00364FCA"/>
    <w:rsid w:val="00380E4B"/>
    <w:rsid w:val="003863A1"/>
    <w:rsid w:val="00391803"/>
    <w:rsid w:val="003A033C"/>
    <w:rsid w:val="003A2F66"/>
    <w:rsid w:val="003A32DB"/>
    <w:rsid w:val="003A415C"/>
    <w:rsid w:val="003A532D"/>
    <w:rsid w:val="003A582F"/>
    <w:rsid w:val="003B00F7"/>
    <w:rsid w:val="003B11B7"/>
    <w:rsid w:val="003B221D"/>
    <w:rsid w:val="003B7CA8"/>
    <w:rsid w:val="003C24AA"/>
    <w:rsid w:val="003C43A8"/>
    <w:rsid w:val="003C5E81"/>
    <w:rsid w:val="003D7E4E"/>
    <w:rsid w:val="003E5768"/>
    <w:rsid w:val="003F00F5"/>
    <w:rsid w:val="003F0FBF"/>
    <w:rsid w:val="0040408F"/>
    <w:rsid w:val="00411F47"/>
    <w:rsid w:val="00424548"/>
    <w:rsid w:val="00444808"/>
    <w:rsid w:val="00446D2B"/>
    <w:rsid w:val="004479D8"/>
    <w:rsid w:val="00454917"/>
    <w:rsid w:val="0047519F"/>
    <w:rsid w:val="00476981"/>
    <w:rsid w:val="00476C58"/>
    <w:rsid w:val="00486309"/>
    <w:rsid w:val="00487A8C"/>
    <w:rsid w:val="00490A14"/>
    <w:rsid w:val="00492E57"/>
    <w:rsid w:val="00495568"/>
    <w:rsid w:val="00497875"/>
    <w:rsid w:val="00497C35"/>
    <w:rsid w:val="004A3DD7"/>
    <w:rsid w:val="004B1E23"/>
    <w:rsid w:val="004B554C"/>
    <w:rsid w:val="004C0D05"/>
    <w:rsid w:val="004C3732"/>
    <w:rsid w:val="004C5427"/>
    <w:rsid w:val="004C6C99"/>
    <w:rsid w:val="004E1B0E"/>
    <w:rsid w:val="004E2806"/>
    <w:rsid w:val="004E442D"/>
    <w:rsid w:val="004E7824"/>
    <w:rsid w:val="004F1A6D"/>
    <w:rsid w:val="004F4D4D"/>
    <w:rsid w:val="004F67F5"/>
    <w:rsid w:val="00501CED"/>
    <w:rsid w:val="00510154"/>
    <w:rsid w:val="00510917"/>
    <w:rsid w:val="00512B71"/>
    <w:rsid w:val="0051520D"/>
    <w:rsid w:val="005172B5"/>
    <w:rsid w:val="00521855"/>
    <w:rsid w:val="005270F0"/>
    <w:rsid w:val="0052718A"/>
    <w:rsid w:val="00530A40"/>
    <w:rsid w:val="005355C0"/>
    <w:rsid w:val="005362D7"/>
    <w:rsid w:val="0055107B"/>
    <w:rsid w:val="00554634"/>
    <w:rsid w:val="00554C69"/>
    <w:rsid w:val="00562C66"/>
    <w:rsid w:val="005656D2"/>
    <w:rsid w:val="00571435"/>
    <w:rsid w:val="00573105"/>
    <w:rsid w:val="00576893"/>
    <w:rsid w:val="005A05BA"/>
    <w:rsid w:val="005A52A5"/>
    <w:rsid w:val="005A6744"/>
    <w:rsid w:val="005B343F"/>
    <w:rsid w:val="005B38B4"/>
    <w:rsid w:val="005C5FF2"/>
    <w:rsid w:val="005D29E8"/>
    <w:rsid w:val="005D52A1"/>
    <w:rsid w:val="005E1786"/>
    <w:rsid w:val="005E30E7"/>
    <w:rsid w:val="005F10C4"/>
    <w:rsid w:val="005F497B"/>
    <w:rsid w:val="006063F1"/>
    <w:rsid w:val="00612094"/>
    <w:rsid w:val="0062108F"/>
    <w:rsid w:val="006223E4"/>
    <w:rsid w:val="006244E0"/>
    <w:rsid w:val="00626C53"/>
    <w:rsid w:val="00634541"/>
    <w:rsid w:val="00641070"/>
    <w:rsid w:val="00642397"/>
    <w:rsid w:val="00654B84"/>
    <w:rsid w:val="0065576E"/>
    <w:rsid w:val="00662D24"/>
    <w:rsid w:val="00666F05"/>
    <w:rsid w:val="0068668B"/>
    <w:rsid w:val="00686CEF"/>
    <w:rsid w:val="006A77F4"/>
    <w:rsid w:val="006B1580"/>
    <w:rsid w:val="006C1F85"/>
    <w:rsid w:val="006C5841"/>
    <w:rsid w:val="006C793A"/>
    <w:rsid w:val="006C7DD6"/>
    <w:rsid w:val="006D7CAF"/>
    <w:rsid w:val="006F2841"/>
    <w:rsid w:val="006F33CF"/>
    <w:rsid w:val="006F6C88"/>
    <w:rsid w:val="00701728"/>
    <w:rsid w:val="00701951"/>
    <w:rsid w:val="00701BE7"/>
    <w:rsid w:val="007064AC"/>
    <w:rsid w:val="007149C0"/>
    <w:rsid w:val="007216D2"/>
    <w:rsid w:val="007267FF"/>
    <w:rsid w:val="00730C0C"/>
    <w:rsid w:val="00735837"/>
    <w:rsid w:val="00744401"/>
    <w:rsid w:val="00745915"/>
    <w:rsid w:val="00747B65"/>
    <w:rsid w:val="00760A58"/>
    <w:rsid w:val="00760DE9"/>
    <w:rsid w:val="0076320E"/>
    <w:rsid w:val="00766B00"/>
    <w:rsid w:val="00771B6F"/>
    <w:rsid w:val="0078006C"/>
    <w:rsid w:val="00783FDA"/>
    <w:rsid w:val="0078560C"/>
    <w:rsid w:val="0079522D"/>
    <w:rsid w:val="00797219"/>
    <w:rsid w:val="007A6526"/>
    <w:rsid w:val="007B7CCE"/>
    <w:rsid w:val="007D0826"/>
    <w:rsid w:val="007D2F1A"/>
    <w:rsid w:val="007E4DB7"/>
    <w:rsid w:val="007E78EB"/>
    <w:rsid w:val="007F462A"/>
    <w:rsid w:val="0082479A"/>
    <w:rsid w:val="00830DA1"/>
    <w:rsid w:val="00850FA1"/>
    <w:rsid w:val="00863852"/>
    <w:rsid w:val="00865A94"/>
    <w:rsid w:val="00865AA6"/>
    <w:rsid w:val="00890C5A"/>
    <w:rsid w:val="008935BC"/>
    <w:rsid w:val="008A0F7D"/>
    <w:rsid w:val="008A6852"/>
    <w:rsid w:val="008B040A"/>
    <w:rsid w:val="008B0684"/>
    <w:rsid w:val="008B2553"/>
    <w:rsid w:val="008B25FD"/>
    <w:rsid w:val="008B4016"/>
    <w:rsid w:val="008C231A"/>
    <w:rsid w:val="008C2945"/>
    <w:rsid w:val="008D3A4F"/>
    <w:rsid w:val="008F11A7"/>
    <w:rsid w:val="008F4272"/>
    <w:rsid w:val="00901AAB"/>
    <w:rsid w:val="00912671"/>
    <w:rsid w:val="009129A8"/>
    <w:rsid w:val="00922DE4"/>
    <w:rsid w:val="00922F02"/>
    <w:rsid w:val="009250D8"/>
    <w:rsid w:val="0093059A"/>
    <w:rsid w:val="009367DF"/>
    <w:rsid w:val="009512E6"/>
    <w:rsid w:val="0096193E"/>
    <w:rsid w:val="00962644"/>
    <w:rsid w:val="00963CBE"/>
    <w:rsid w:val="00970024"/>
    <w:rsid w:val="00981D01"/>
    <w:rsid w:val="00985D19"/>
    <w:rsid w:val="00986460"/>
    <w:rsid w:val="00992E47"/>
    <w:rsid w:val="00992EE8"/>
    <w:rsid w:val="009A2BCA"/>
    <w:rsid w:val="009A3010"/>
    <w:rsid w:val="009B6D8B"/>
    <w:rsid w:val="009B79D5"/>
    <w:rsid w:val="009C1E3B"/>
    <w:rsid w:val="009C4FAF"/>
    <w:rsid w:val="009E0058"/>
    <w:rsid w:val="009F2DDF"/>
    <w:rsid w:val="00A03D47"/>
    <w:rsid w:val="00A044B5"/>
    <w:rsid w:val="00A07803"/>
    <w:rsid w:val="00A134E1"/>
    <w:rsid w:val="00A47BE4"/>
    <w:rsid w:val="00A51331"/>
    <w:rsid w:val="00A53DB1"/>
    <w:rsid w:val="00A5514C"/>
    <w:rsid w:val="00A60EE9"/>
    <w:rsid w:val="00A731B6"/>
    <w:rsid w:val="00A74E42"/>
    <w:rsid w:val="00A83F47"/>
    <w:rsid w:val="00A859D0"/>
    <w:rsid w:val="00A87BF1"/>
    <w:rsid w:val="00AA1504"/>
    <w:rsid w:val="00AA17C3"/>
    <w:rsid w:val="00AA2D26"/>
    <w:rsid w:val="00AA337C"/>
    <w:rsid w:val="00AA731A"/>
    <w:rsid w:val="00AB68E4"/>
    <w:rsid w:val="00AC102B"/>
    <w:rsid w:val="00AD08F6"/>
    <w:rsid w:val="00AD135E"/>
    <w:rsid w:val="00AE16A5"/>
    <w:rsid w:val="00AE437E"/>
    <w:rsid w:val="00AF1327"/>
    <w:rsid w:val="00AF3F60"/>
    <w:rsid w:val="00B0232F"/>
    <w:rsid w:val="00B031EF"/>
    <w:rsid w:val="00B03DCB"/>
    <w:rsid w:val="00B0539D"/>
    <w:rsid w:val="00B3085D"/>
    <w:rsid w:val="00B37FBA"/>
    <w:rsid w:val="00B50AC0"/>
    <w:rsid w:val="00B60855"/>
    <w:rsid w:val="00B6085D"/>
    <w:rsid w:val="00B7395F"/>
    <w:rsid w:val="00B83D59"/>
    <w:rsid w:val="00B923F2"/>
    <w:rsid w:val="00B9352D"/>
    <w:rsid w:val="00B96A7A"/>
    <w:rsid w:val="00BA1601"/>
    <w:rsid w:val="00BA335C"/>
    <w:rsid w:val="00BA7AEB"/>
    <w:rsid w:val="00BC7AB9"/>
    <w:rsid w:val="00BD430D"/>
    <w:rsid w:val="00BD57CD"/>
    <w:rsid w:val="00BD58A9"/>
    <w:rsid w:val="00BD72AA"/>
    <w:rsid w:val="00BE58B3"/>
    <w:rsid w:val="00BE75F6"/>
    <w:rsid w:val="00BF4E8D"/>
    <w:rsid w:val="00BF576E"/>
    <w:rsid w:val="00BF592F"/>
    <w:rsid w:val="00C006B6"/>
    <w:rsid w:val="00C00B67"/>
    <w:rsid w:val="00C01556"/>
    <w:rsid w:val="00C025B6"/>
    <w:rsid w:val="00C0523B"/>
    <w:rsid w:val="00C073D3"/>
    <w:rsid w:val="00C24B26"/>
    <w:rsid w:val="00C338E9"/>
    <w:rsid w:val="00C41243"/>
    <w:rsid w:val="00C418DD"/>
    <w:rsid w:val="00C42BD3"/>
    <w:rsid w:val="00C4403D"/>
    <w:rsid w:val="00C4627F"/>
    <w:rsid w:val="00C46E43"/>
    <w:rsid w:val="00C510A4"/>
    <w:rsid w:val="00C57091"/>
    <w:rsid w:val="00C61CB3"/>
    <w:rsid w:val="00C6286A"/>
    <w:rsid w:val="00C72014"/>
    <w:rsid w:val="00C739F4"/>
    <w:rsid w:val="00C73DDB"/>
    <w:rsid w:val="00C910AC"/>
    <w:rsid w:val="00C94558"/>
    <w:rsid w:val="00C96B7B"/>
    <w:rsid w:val="00CA2039"/>
    <w:rsid w:val="00CA3F81"/>
    <w:rsid w:val="00CA4209"/>
    <w:rsid w:val="00CA7433"/>
    <w:rsid w:val="00CB2810"/>
    <w:rsid w:val="00CC36FF"/>
    <w:rsid w:val="00CD2E1E"/>
    <w:rsid w:val="00CE3F72"/>
    <w:rsid w:val="00CE564E"/>
    <w:rsid w:val="00CF0CE5"/>
    <w:rsid w:val="00D01E1E"/>
    <w:rsid w:val="00D144C1"/>
    <w:rsid w:val="00D159D8"/>
    <w:rsid w:val="00D30595"/>
    <w:rsid w:val="00D338A6"/>
    <w:rsid w:val="00D4085A"/>
    <w:rsid w:val="00D41983"/>
    <w:rsid w:val="00D4733B"/>
    <w:rsid w:val="00D51E19"/>
    <w:rsid w:val="00D55177"/>
    <w:rsid w:val="00D57504"/>
    <w:rsid w:val="00D70D32"/>
    <w:rsid w:val="00D74BAB"/>
    <w:rsid w:val="00D81A74"/>
    <w:rsid w:val="00D85165"/>
    <w:rsid w:val="00DA179B"/>
    <w:rsid w:val="00DB64FC"/>
    <w:rsid w:val="00DC7813"/>
    <w:rsid w:val="00DD16D0"/>
    <w:rsid w:val="00DD7338"/>
    <w:rsid w:val="00DE1563"/>
    <w:rsid w:val="00DE1E6B"/>
    <w:rsid w:val="00DE2770"/>
    <w:rsid w:val="00DE3BDA"/>
    <w:rsid w:val="00DE5744"/>
    <w:rsid w:val="00E02AF0"/>
    <w:rsid w:val="00E048B9"/>
    <w:rsid w:val="00E14F8C"/>
    <w:rsid w:val="00E257FF"/>
    <w:rsid w:val="00E367A0"/>
    <w:rsid w:val="00E444D2"/>
    <w:rsid w:val="00E67C35"/>
    <w:rsid w:val="00E75D2C"/>
    <w:rsid w:val="00E9227F"/>
    <w:rsid w:val="00E92975"/>
    <w:rsid w:val="00E93A86"/>
    <w:rsid w:val="00E97002"/>
    <w:rsid w:val="00EA3F77"/>
    <w:rsid w:val="00EA3FB0"/>
    <w:rsid w:val="00EB293C"/>
    <w:rsid w:val="00EC4BF5"/>
    <w:rsid w:val="00EC79A9"/>
    <w:rsid w:val="00ED575C"/>
    <w:rsid w:val="00ED5A54"/>
    <w:rsid w:val="00ED6D66"/>
    <w:rsid w:val="00EE0887"/>
    <w:rsid w:val="00EE36E6"/>
    <w:rsid w:val="00EF3AD6"/>
    <w:rsid w:val="00EF468C"/>
    <w:rsid w:val="00F02FEA"/>
    <w:rsid w:val="00F03B29"/>
    <w:rsid w:val="00F057D3"/>
    <w:rsid w:val="00F1341B"/>
    <w:rsid w:val="00F14BB8"/>
    <w:rsid w:val="00F16575"/>
    <w:rsid w:val="00F22E10"/>
    <w:rsid w:val="00F232A7"/>
    <w:rsid w:val="00F24782"/>
    <w:rsid w:val="00F2718B"/>
    <w:rsid w:val="00F502B6"/>
    <w:rsid w:val="00F63B6E"/>
    <w:rsid w:val="00F661B9"/>
    <w:rsid w:val="00F67963"/>
    <w:rsid w:val="00F812FE"/>
    <w:rsid w:val="00F81F7E"/>
    <w:rsid w:val="00F83B55"/>
    <w:rsid w:val="00F840A4"/>
    <w:rsid w:val="00F90CDF"/>
    <w:rsid w:val="00F95B80"/>
    <w:rsid w:val="00FA4FDD"/>
    <w:rsid w:val="00FB1DB7"/>
    <w:rsid w:val="00FB3B40"/>
    <w:rsid w:val="00FB75BB"/>
    <w:rsid w:val="00FC3354"/>
    <w:rsid w:val="00FC7080"/>
    <w:rsid w:val="00FD12B3"/>
    <w:rsid w:val="00FD5EC2"/>
    <w:rsid w:val="00FE05A8"/>
    <w:rsid w:val="00FE33E5"/>
    <w:rsid w:val="00FF7726"/>
    <w:rsid w:val="00FF7F7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4EA4F3"/>
  <w15:chartTrackingRefBased/>
  <w15:docId w15:val="{9EB4291B-7A74-4E51-A356-98994438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1E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</w:style>
  <w:style w:type="paragraph" w:styleId="BodyTextIndent2">
    <w:name w:val="Body Text Indent 2"/>
    <w:basedOn w:val="Normal"/>
    <w:pPr>
      <w:tabs>
        <w:tab w:val="left" w:pos="720"/>
      </w:tabs>
      <w:spacing w:before="240" w:after="240"/>
      <w:ind w:left="1464" w:hanging="744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</w:style>
  <w:style w:type="paragraph" w:styleId="BlockText">
    <w:name w:val="Block Text"/>
    <w:basedOn w:val="Normal"/>
    <w:pPr>
      <w:ind w:left="1440" w:right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2">
    <w:name w:val="Body Text 2"/>
    <w:basedOn w:val="Normal"/>
    <w:pPr>
      <w:spacing w:line="480" w:lineRule="auto"/>
      <w:ind w:right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link w:val="CommentTextChar"/>
    <w:semiHidden/>
    <w:rPr>
      <w:szCs w:val="24"/>
    </w:rPr>
  </w:style>
  <w:style w:type="paragraph" w:styleId="CommentSubject">
    <w:name w:val="annotation subject"/>
    <w:basedOn w:val="CommentText"/>
    <w:next w:val="CommentText"/>
    <w:semiHidden/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erm1">
    <w:name w:val="term1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Indent3">
    <w:name w:val="WW-Body Text Indent 3"/>
    <w:basedOn w:val="Normal"/>
    <w:pPr>
      <w:suppressAutoHyphens/>
      <w:spacing w:line="480" w:lineRule="atLeast"/>
      <w:ind w:firstLine="720"/>
    </w:pPr>
    <w:rPr>
      <w:lang w:eastAsia="ar-SA"/>
    </w:rPr>
  </w:style>
  <w:style w:type="character" w:customStyle="1" w:styleId="CommentTextChar">
    <w:name w:val="Comment Text Char"/>
    <w:link w:val="CommentText"/>
    <w:semiHidden/>
    <w:rsid w:val="006D7CAF"/>
    <w:rPr>
      <w:sz w:val="24"/>
      <w:szCs w:val="24"/>
    </w:rPr>
  </w:style>
  <w:style w:type="character" w:customStyle="1" w:styleId="Heading1Char">
    <w:name w:val="Heading 1 Char"/>
    <w:link w:val="Heading1"/>
    <w:rsid w:val="00CD2E1E"/>
    <w:rPr>
      <w:b/>
      <w:sz w:val="24"/>
      <w:szCs w:val="24"/>
      <w:u w:val="single"/>
    </w:rPr>
  </w:style>
  <w:style w:type="character" w:customStyle="1" w:styleId="FooterChar">
    <w:name w:val="Footer Char"/>
    <w:link w:val="Footer"/>
    <w:uiPriority w:val="99"/>
    <w:rsid w:val="00CD2E1E"/>
  </w:style>
  <w:style w:type="character" w:customStyle="1" w:styleId="BodyTextIndent3Char">
    <w:name w:val="Body Text Indent 3 Char"/>
    <w:link w:val="BodyTextIndent3"/>
    <w:rsid w:val="00CD2E1E"/>
    <w:rPr>
      <w:sz w:val="24"/>
    </w:rPr>
  </w:style>
  <w:style w:type="character" w:customStyle="1" w:styleId="UnresolvedMention">
    <w:name w:val="Unresolved Mention"/>
    <w:uiPriority w:val="99"/>
    <w:semiHidden/>
    <w:unhideWhenUsed/>
    <w:rsid w:val="002910A4"/>
    <w:rPr>
      <w:color w:val="605E5C"/>
      <w:shd w:val="clear" w:color="auto" w:fill="E1DFDD"/>
    </w:rPr>
  </w:style>
  <w:style w:type="character" w:customStyle="1" w:styleId="BodyTextChar">
    <w:name w:val="Body Text Char"/>
    <w:link w:val="BodyText"/>
    <w:rsid w:val="00DD16D0"/>
    <w:rPr>
      <w:sz w:val="24"/>
    </w:rPr>
  </w:style>
  <w:style w:type="character" w:customStyle="1" w:styleId="HTMLPreformattedChar">
    <w:name w:val="HTML Preformatted Char"/>
    <w:aliases w:val=" Char Char,Char Char"/>
    <w:link w:val="HTMLPreformatted"/>
    <w:rsid w:val="003A582F"/>
    <w:rPr>
      <w:rFonts w:ascii="Courier New" w:eastAsia="Courier New" w:hAnsi="Courier New" w:cs="Courier New"/>
    </w:rPr>
  </w:style>
  <w:style w:type="paragraph" w:styleId="Revision">
    <w:name w:val="Revision"/>
    <w:hidden/>
    <w:uiPriority w:val="99"/>
    <w:semiHidden/>
    <w:rsid w:val="004E1B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hyperlink" Target="mailto:john.jones@ohioago.gov" TargetMode="External" /><Relationship Id="rId14" Type="http://schemas.openxmlformats.org/officeDocument/2006/relationships/hyperlink" Target="mailto:david.hicks@puco.ohio.gov" TargetMode="External" /><Relationship Id="rId15" Type="http://schemas.openxmlformats.org/officeDocument/2006/relationships/hyperlink" Target="mailto:greta.see@puco.ohio.gov" TargetMode="External" /><Relationship Id="rId16" Type="http://schemas.openxmlformats.org/officeDocument/2006/relationships/hyperlink" Target="mailto:mjschuler@aep.com" TargetMode="External" /><Relationship Id="rId17" Type="http://schemas.openxmlformats.org/officeDocument/2006/relationships/hyperlink" Target="mailto:stnourse@aep.com" TargetMode="External" /><Relationship Id="rId18" Type="http://schemas.openxmlformats.org/officeDocument/2006/relationships/hyperlink" Target="mailto:mpritchard@mcneeslaw.com" TargetMode="External" /><Relationship Id="rId19" Type="http://schemas.openxmlformats.org/officeDocument/2006/relationships/hyperlink" Target="mailto:awalke@mcneeslaw.com" TargetMode="External" /><Relationship Id="rId2" Type="http://schemas.openxmlformats.org/officeDocument/2006/relationships/settings" Target="settings.xml" /><Relationship Id="rId20" Type="http://schemas.openxmlformats.org/officeDocument/2006/relationships/footer" Target="footer4.xml" /><Relationship Id="rId21" Type="http://schemas.openxmlformats.org/officeDocument/2006/relationships/header" Target="header4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robert.eubanks@occ.ohio.gov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0BE9-FAB2-4E5E-A1D1-15291D43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2024-07-02T13:56:38Z</dcterms:created>
  <dcterms:modified xsi:type="dcterms:W3CDTF">2024-07-02T13:56:38Z</dcterms:modified>
</cp:coreProperties>
</file>