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7551385E" w:rsidR="00B16F65" w:rsidRPr="00B80D08" w:rsidRDefault="00423AE8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noProof/>
          <w:sz w:val="20"/>
          <w:szCs w:val="20"/>
        </w:rPr>
        <w:t>May 26, 2021</w:t>
      </w:r>
    </w:p>
    <w:p w14:paraId="2EFE0241" w14:textId="77777777" w:rsidR="00780F80" w:rsidRPr="00B80D08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0D08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B80D08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B80D08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77777777" w:rsidR="00B16F65" w:rsidRPr="00B80D08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 w:rsidRPr="00B80D08">
        <w:rPr>
          <w:rFonts w:ascii="Arial" w:hAnsi="Arial" w:cs="Arial"/>
          <w:sz w:val="20"/>
          <w:szCs w:val="20"/>
        </w:rPr>
        <w:t>Barcy</w:t>
      </w:r>
      <w:proofErr w:type="spellEnd"/>
      <w:r w:rsidR="00B559A1" w:rsidRPr="00B80D08">
        <w:rPr>
          <w:rFonts w:ascii="Arial" w:hAnsi="Arial" w:cs="Arial"/>
          <w:sz w:val="20"/>
          <w:szCs w:val="20"/>
        </w:rPr>
        <w:t xml:space="preserve"> McNeal</w:t>
      </w:r>
      <w:r w:rsidR="004C6D6A" w:rsidRPr="00B80D08">
        <w:rPr>
          <w:rFonts w:ascii="Arial" w:hAnsi="Arial" w:cs="Arial"/>
          <w:sz w:val="20"/>
          <w:szCs w:val="20"/>
        </w:rPr>
        <w:t>, Docketing Division</w:t>
      </w:r>
    </w:p>
    <w:p w14:paraId="2CCF0098" w14:textId="77777777" w:rsidR="00B16F65" w:rsidRPr="00B80D08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B80D08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B80D08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B80D08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54A51" w14:textId="77777777" w:rsidR="00913A7A" w:rsidRPr="00B80D08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Re:</w:t>
      </w:r>
      <w:r w:rsidRPr="00B80D08">
        <w:rPr>
          <w:rFonts w:ascii="Arial" w:hAnsi="Arial" w:cs="Arial"/>
          <w:sz w:val="20"/>
          <w:szCs w:val="20"/>
        </w:rPr>
        <w:tab/>
      </w:r>
      <w:r w:rsidR="00913A7A" w:rsidRPr="00B80D08">
        <w:rPr>
          <w:rFonts w:ascii="Arial" w:hAnsi="Arial" w:cs="Arial"/>
          <w:sz w:val="20"/>
          <w:szCs w:val="20"/>
        </w:rPr>
        <w:t xml:space="preserve">CenturyTel of Ohio, Inc. d/b/a CenturyLink </w:t>
      </w:r>
    </w:p>
    <w:p w14:paraId="5DA0B887" w14:textId="6C9E6EF6" w:rsidR="00B559A1" w:rsidRPr="00B80D08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B80D08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="009E1A9F" w:rsidRPr="00B80D08">
        <w:rPr>
          <w:rFonts w:ascii="Arial" w:hAnsi="Arial" w:cs="Arial"/>
          <w:sz w:val="20"/>
          <w:szCs w:val="20"/>
        </w:rPr>
        <w:t xml:space="preserve"> and Case No. </w:t>
      </w:r>
      <w:r w:rsidR="004E7DEF" w:rsidRPr="004E7DEF">
        <w:rPr>
          <w:rFonts w:ascii="Arial" w:hAnsi="Arial" w:cs="Arial"/>
          <w:sz w:val="20"/>
          <w:szCs w:val="20"/>
        </w:rPr>
        <w:t>21-0628</w:t>
      </w:r>
      <w:r w:rsidR="00780F80" w:rsidRPr="004E7DEF">
        <w:rPr>
          <w:rFonts w:ascii="Arial" w:hAnsi="Arial" w:cs="Arial"/>
          <w:sz w:val="20"/>
          <w:szCs w:val="20"/>
        </w:rPr>
        <w:t>-</w:t>
      </w:r>
      <w:r w:rsidR="00B559A1" w:rsidRPr="004E7DEF">
        <w:rPr>
          <w:rFonts w:ascii="Arial" w:hAnsi="Arial" w:cs="Arial"/>
          <w:sz w:val="20"/>
          <w:szCs w:val="20"/>
        </w:rPr>
        <w:t>TP-</w:t>
      </w:r>
      <w:r w:rsidR="00423AE8" w:rsidRPr="004E7DEF">
        <w:rPr>
          <w:rFonts w:ascii="Arial" w:hAnsi="Arial" w:cs="Arial"/>
          <w:sz w:val="20"/>
          <w:szCs w:val="20"/>
        </w:rPr>
        <w:t>A</w:t>
      </w:r>
      <w:r w:rsidR="00F33A2E" w:rsidRPr="004E7DEF">
        <w:rPr>
          <w:rFonts w:ascii="Arial" w:hAnsi="Arial" w:cs="Arial"/>
          <w:sz w:val="20"/>
          <w:szCs w:val="20"/>
        </w:rPr>
        <w:t>TA</w:t>
      </w:r>
      <w:r w:rsidR="00780F80" w:rsidRPr="004E7DEF">
        <w:rPr>
          <w:rFonts w:ascii="Arial" w:hAnsi="Arial" w:cs="Arial"/>
          <w:sz w:val="20"/>
          <w:szCs w:val="20"/>
        </w:rPr>
        <w:t xml:space="preserve"> </w:t>
      </w:r>
    </w:p>
    <w:p w14:paraId="79D3E83C" w14:textId="77777777" w:rsidR="009E1A9F" w:rsidRPr="00B80D08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77777777" w:rsidR="00B16F65" w:rsidRPr="00B80D08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Dear Ms. McNeal:</w:t>
      </w:r>
    </w:p>
    <w:p w14:paraId="64ACBF19" w14:textId="77777777" w:rsidR="006968E1" w:rsidRPr="00B80D08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34E77947" w14:textId="7AFA7051" w:rsidR="00423AE8" w:rsidRPr="00B80D08" w:rsidRDefault="00423AE8" w:rsidP="00423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 xml:space="preserve">Effective July 1, 2021, </w:t>
      </w:r>
      <w:r w:rsidR="00A02D6E" w:rsidRPr="00B80D08">
        <w:rPr>
          <w:rFonts w:ascii="Arial" w:hAnsi="Arial" w:cs="Arial"/>
          <w:sz w:val="20"/>
          <w:szCs w:val="20"/>
        </w:rPr>
        <w:t>CenturyTel of Ohio, Inc.</w:t>
      </w:r>
      <w:r w:rsidR="00F33A2E" w:rsidRPr="00B80D08">
        <w:rPr>
          <w:rFonts w:ascii="Arial" w:hAnsi="Arial" w:cs="Arial"/>
          <w:sz w:val="20"/>
          <w:szCs w:val="20"/>
        </w:rPr>
        <w:t xml:space="preserve"> d/b/a CenturyLink </w:t>
      </w:r>
      <w:r w:rsidR="00A53F1F">
        <w:rPr>
          <w:rFonts w:ascii="Arial" w:hAnsi="Arial" w:cs="Arial"/>
          <w:sz w:val="20"/>
          <w:szCs w:val="20"/>
        </w:rPr>
        <w:t>will</w:t>
      </w:r>
      <w:r w:rsidRPr="00B80D08">
        <w:rPr>
          <w:rFonts w:ascii="Arial" w:hAnsi="Arial" w:cs="Arial"/>
          <w:sz w:val="20"/>
          <w:szCs w:val="20"/>
        </w:rPr>
        <w:t xml:space="preserve"> implement the first step in the 8YY Access Service reductions as mandated in the Federal Communications Commission's October 9, 2020 Report and Order in WC Docket No. 18-156, (FCC 20-143), (8YY Access Charge Reform).  Beginning July 1, 2021 each Price Cap Carrier shall:</w:t>
      </w:r>
    </w:p>
    <w:p w14:paraId="2F2475EE" w14:textId="77777777" w:rsidR="00423AE8" w:rsidRPr="00B80D08" w:rsidRDefault="00423AE8" w:rsidP="00423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CFCD6" w14:textId="77777777" w:rsidR="00423AE8" w:rsidRPr="00B80D08" w:rsidRDefault="00423AE8" w:rsidP="00B80D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 xml:space="preserve">Establish separate rate elements for interstate and intrastate </w:t>
      </w:r>
      <w:proofErr w:type="gramStart"/>
      <w:r w:rsidRPr="00B80D08">
        <w:rPr>
          <w:rFonts w:ascii="Arial" w:hAnsi="Arial" w:cs="Arial"/>
          <w:sz w:val="20"/>
          <w:szCs w:val="20"/>
        </w:rPr>
        <w:t>toll free</w:t>
      </w:r>
      <w:proofErr w:type="gramEnd"/>
      <w:r w:rsidRPr="00B80D08">
        <w:rPr>
          <w:rFonts w:ascii="Arial" w:hAnsi="Arial" w:cs="Arial"/>
          <w:sz w:val="20"/>
          <w:szCs w:val="20"/>
        </w:rPr>
        <w:t xml:space="preserve"> originating end office access service and non-toll free originating end office access service.</w:t>
      </w:r>
    </w:p>
    <w:p w14:paraId="670C5B42" w14:textId="77777777" w:rsidR="00423AE8" w:rsidRPr="00B80D08" w:rsidRDefault="00423AE8" w:rsidP="00B80D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 xml:space="preserve">Reduce its intrastate </w:t>
      </w:r>
      <w:proofErr w:type="gramStart"/>
      <w:r w:rsidRPr="00B80D08">
        <w:rPr>
          <w:rFonts w:ascii="Arial" w:hAnsi="Arial" w:cs="Arial"/>
          <w:sz w:val="20"/>
          <w:szCs w:val="20"/>
        </w:rPr>
        <w:t>toll free</w:t>
      </w:r>
      <w:proofErr w:type="gramEnd"/>
      <w:r w:rsidRPr="00B80D08">
        <w:rPr>
          <w:rFonts w:ascii="Arial" w:hAnsi="Arial" w:cs="Arial"/>
          <w:sz w:val="20"/>
          <w:szCs w:val="20"/>
        </w:rPr>
        <w:t xml:space="preserve"> originating end office access service rates to its interstate toll free originating end office service rates.</w:t>
      </w:r>
    </w:p>
    <w:p w14:paraId="6015D1AF" w14:textId="77777777" w:rsidR="00423AE8" w:rsidRPr="00B80D08" w:rsidRDefault="00423AE8" w:rsidP="00B80D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Establish separate rate elements for interstate and intrastate non-</w:t>
      </w:r>
      <w:proofErr w:type="gramStart"/>
      <w:r w:rsidRPr="00B80D08">
        <w:rPr>
          <w:rFonts w:ascii="Arial" w:hAnsi="Arial" w:cs="Arial"/>
          <w:sz w:val="20"/>
          <w:szCs w:val="20"/>
        </w:rPr>
        <w:t>toll free</w:t>
      </w:r>
      <w:proofErr w:type="gramEnd"/>
      <w:r w:rsidRPr="00B80D08">
        <w:rPr>
          <w:rFonts w:ascii="Arial" w:hAnsi="Arial" w:cs="Arial"/>
          <w:sz w:val="20"/>
          <w:szCs w:val="20"/>
        </w:rPr>
        <w:t xml:space="preserve"> originating transport services for service between an end office switch and the tandem switch and remove its rate for intrastate and interstate originating toll free transport services consistent with a bill-and-keep methodology.</w:t>
      </w:r>
    </w:p>
    <w:p w14:paraId="401A1731" w14:textId="77777777" w:rsidR="00423AE8" w:rsidRPr="00B80D08" w:rsidRDefault="00423AE8" w:rsidP="00B80D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Establish separate rate elements respectively for interstate and intrastate non-toll free originating tandem switching services.</w:t>
      </w:r>
    </w:p>
    <w:p w14:paraId="43F88CDD" w14:textId="77777777" w:rsidR="00423AE8" w:rsidRPr="00B80D08" w:rsidRDefault="00423AE8" w:rsidP="00B80D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Establish transitional interstate and intrastate Joint Tandem Switched Transport Access Service rate elements for Toll Free Calls that are respectively no more than $0.01 per minute.</w:t>
      </w:r>
    </w:p>
    <w:p w14:paraId="3140E0DD" w14:textId="77777777" w:rsidR="00423AE8" w:rsidRPr="00B80D08" w:rsidRDefault="00423AE8" w:rsidP="00B80D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Reduce its interstate and intrastate rates for Toll Free Database Query Charges to no more than $0.004248 per query.</w:t>
      </w:r>
    </w:p>
    <w:p w14:paraId="522BFF71" w14:textId="4608A8F8" w:rsidR="00A02D6E" w:rsidRPr="00B80D08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25BF2AC" w14:textId="374ECDE7" w:rsidR="00423AE8" w:rsidRPr="00B80D08" w:rsidRDefault="00423AE8" w:rsidP="00B80D08">
      <w:pPr>
        <w:pStyle w:val="BodyTextIndent2"/>
        <w:ind w:left="0"/>
        <w:jc w:val="both"/>
        <w:rPr>
          <w:rFonts w:ascii="Arial" w:hAnsi="Arial" w:cs="Arial"/>
          <w:sz w:val="20"/>
        </w:rPr>
      </w:pPr>
      <w:r w:rsidRPr="00B80D08">
        <w:rPr>
          <w:rFonts w:ascii="Arial" w:hAnsi="Arial" w:cs="Arial"/>
          <w:sz w:val="20"/>
        </w:rPr>
        <w:t>CenturyTel of Ohio, Inc. concurs</w:t>
      </w:r>
      <w:r w:rsidR="00B80D08">
        <w:rPr>
          <w:rFonts w:ascii="Arial" w:hAnsi="Arial" w:cs="Arial"/>
          <w:sz w:val="20"/>
        </w:rPr>
        <w:t xml:space="preserve"> </w:t>
      </w:r>
      <w:r w:rsidRPr="00B80D08">
        <w:rPr>
          <w:rFonts w:ascii="Arial" w:hAnsi="Arial" w:cs="Arial"/>
          <w:sz w:val="20"/>
        </w:rPr>
        <w:t xml:space="preserve">with </w:t>
      </w:r>
      <w:r w:rsidR="002C0FC2" w:rsidRPr="00B80D08">
        <w:rPr>
          <w:rFonts w:ascii="Arial" w:hAnsi="Arial" w:cs="Arial"/>
          <w:sz w:val="20"/>
        </w:rPr>
        <w:t xml:space="preserve">CenturyLink Operating Companies Tariff F.C.C. No. 1, Access Service </w:t>
      </w:r>
      <w:proofErr w:type="gramStart"/>
      <w:r w:rsidR="002C0FC2" w:rsidRPr="00B80D08">
        <w:rPr>
          <w:rFonts w:ascii="Arial" w:hAnsi="Arial" w:cs="Arial"/>
          <w:sz w:val="20"/>
        </w:rPr>
        <w:t>Tariff</w:t>
      </w:r>
      <w:proofErr w:type="gramEnd"/>
      <w:r w:rsidR="002C0FC2" w:rsidRPr="00B80D08">
        <w:rPr>
          <w:rFonts w:ascii="Arial" w:hAnsi="Arial" w:cs="Arial"/>
          <w:sz w:val="20"/>
        </w:rPr>
        <w:t xml:space="preserve"> and the CenturyLink Operating Companies Interstate Service Guide No. 1 for the provision of Carrier Access</w:t>
      </w:r>
      <w:r w:rsidR="00B80D08">
        <w:rPr>
          <w:rFonts w:ascii="Arial" w:hAnsi="Arial" w:cs="Arial"/>
          <w:sz w:val="20"/>
        </w:rPr>
        <w:t xml:space="preserve"> conditions and rates</w:t>
      </w:r>
      <w:r w:rsidR="002C0FC2" w:rsidRPr="00B80D08">
        <w:rPr>
          <w:rFonts w:ascii="Arial" w:hAnsi="Arial" w:cs="Arial"/>
          <w:sz w:val="20"/>
        </w:rPr>
        <w:t xml:space="preserve"> </w:t>
      </w:r>
      <w:r w:rsidRPr="00B80D08">
        <w:rPr>
          <w:rFonts w:ascii="Arial" w:hAnsi="Arial" w:cs="Arial"/>
          <w:sz w:val="20"/>
        </w:rPr>
        <w:t>as outlined on Sheet No. 1</w:t>
      </w:r>
      <w:r w:rsidR="002C0FC2" w:rsidRPr="00B80D08">
        <w:rPr>
          <w:rFonts w:ascii="Arial" w:hAnsi="Arial" w:cs="Arial"/>
          <w:sz w:val="20"/>
        </w:rPr>
        <w:t xml:space="preserve"> of the Tariff PUCO No. 2 Access Service Tariff</w:t>
      </w:r>
      <w:r w:rsidRPr="00B80D08">
        <w:rPr>
          <w:rFonts w:ascii="Arial" w:hAnsi="Arial" w:cs="Arial"/>
          <w:sz w:val="20"/>
        </w:rPr>
        <w:t>.</w:t>
      </w:r>
      <w:r w:rsidR="002C0FC2" w:rsidRPr="00B80D08">
        <w:rPr>
          <w:rFonts w:ascii="Arial" w:hAnsi="Arial" w:cs="Arial"/>
          <w:sz w:val="20"/>
        </w:rPr>
        <w:t xml:space="preserve">  </w:t>
      </w:r>
    </w:p>
    <w:p w14:paraId="2A96485B" w14:textId="77777777" w:rsidR="007D76A9" w:rsidRPr="007D76A9" w:rsidRDefault="007D76A9" w:rsidP="007D76A9">
      <w:pPr>
        <w:pStyle w:val="BodyTextIndent2"/>
        <w:ind w:left="0"/>
        <w:jc w:val="both"/>
        <w:rPr>
          <w:rFonts w:ascii="Arial" w:hAnsi="Arial" w:cs="Arial"/>
          <w:sz w:val="20"/>
        </w:rPr>
      </w:pPr>
    </w:p>
    <w:p w14:paraId="33A078B7" w14:textId="6247C4DE" w:rsidR="00F33A2E" w:rsidRDefault="00AC0C76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Enclosed for filing, </w:t>
      </w:r>
      <w:r w:rsidR="003909A1">
        <w:rPr>
          <w:rFonts w:ascii="Arial" w:hAnsi="Arial" w:cs="Arial"/>
          <w:sz w:val="20"/>
          <w:szCs w:val="20"/>
        </w:rPr>
        <w:t xml:space="preserve">2nd Revised Sheet No. 10 of Section 7 is </w:t>
      </w:r>
      <w:r w:rsidR="003909A1">
        <w:rPr>
          <w:rFonts w:ascii="Arial" w:hAnsi="Arial" w:cs="Arial"/>
          <w:sz w:val="20"/>
          <w:szCs w:val="20"/>
        </w:rPr>
        <w:t xml:space="preserve">being </w:t>
      </w:r>
      <w:r w:rsidR="003909A1">
        <w:rPr>
          <w:rFonts w:ascii="Arial" w:hAnsi="Arial" w:cs="Arial"/>
          <w:sz w:val="20"/>
          <w:szCs w:val="20"/>
        </w:rPr>
        <w:t xml:space="preserve">submitted with a </w:t>
      </w:r>
      <w:r w:rsidR="003909A1" w:rsidRPr="00B80D08">
        <w:rPr>
          <w:rFonts w:ascii="Arial" w:hAnsi="Arial" w:cs="Arial"/>
          <w:noProof/>
          <w:sz w:val="20"/>
          <w:szCs w:val="20"/>
        </w:rPr>
        <w:t>May 26, 2021</w:t>
      </w:r>
      <w:r w:rsidR="003909A1">
        <w:rPr>
          <w:rFonts w:ascii="Arial" w:hAnsi="Arial" w:cs="Arial"/>
          <w:noProof/>
          <w:sz w:val="20"/>
          <w:szCs w:val="20"/>
        </w:rPr>
        <w:t xml:space="preserve"> issue date and an effective date of July1, 2021.</w:t>
      </w:r>
      <w:r w:rsidR="003909A1">
        <w:rPr>
          <w:rFonts w:ascii="Arial" w:hAnsi="Arial" w:cs="Arial"/>
          <w:noProof/>
          <w:sz w:val="20"/>
          <w:szCs w:val="20"/>
        </w:rPr>
        <w:t xml:space="preserve">  T</w:t>
      </w:r>
      <w:r w:rsidR="000711A9">
        <w:rPr>
          <w:rFonts w:ascii="Arial" w:hAnsi="Arial" w:cs="Arial"/>
          <w:sz w:val="20"/>
        </w:rPr>
        <w:t>he</w:t>
      </w:r>
      <w:r>
        <w:rPr>
          <w:rFonts w:ascii="Arial" w:hAnsi="Arial" w:cs="Arial"/>
          <w:sz w:val="20"/>
        </w:rPr>
        <w:t xml:space="preserve"> originating</w:t>
      </w:r>
      <w:r w:rsidR="000711A9">
        <w:rPr>
          <w:rFonts w:ascii="Arial" w:hAnsi="Arial" w:cs="Arial"/>
          <w:sz w:val="20"/>
        </w:rPr>
        <w:t xml:space="preserve"> Premium Access per minute</w:t>
      </w:r>
      <w:r>
        <w:rPr>
          <w:rFonts w:ascii="Arial" w:hAnsi="Arial" w:cs="Arial"/>
          <w:sz w:val="20"/>
        </w:rPr>
        <w:t xml:space="preserve"> </w:t>
      </w:r>
      <w:r w:rsidR="000711A9">
        <w:rPr>
          <w:rFonts w:ascii="Arial" w:hAnsi="Arial" w:cs="Arial"/>
          <w:sz w:val="20"/>
        </w:rPr>
        <w:t>charge for Carrier Common Line is being reduced to zer</w:t>
      </w:r>
      <w:r>
        <w:rPr>
          <w:rFonts w:ascii="Arial" w:hAnsi="Arial" w:cs="Arial"/>
          <w:sz w:val="20"/>
        </w:rPr>
        <w:t xml:space="preserve">o.  </w:t>
      </w:r>
      <w:r w:rsidR="007D76A9">
        <w:rPr>
          <w:rFonts w:ascii="Arial" w:hAnsi="Arial" w:cs="Arial"/>
          <w:noProof/>
          <w:sz w:val="20"/>
          <w:szCs w:val="20"/>
        </w:rPr>
        <w:t xml:space="preserve">  </w:t>
      </w:r>
    </w:p>
    <w:p w14:paraId="2E43C718" w14:textId="77777777"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939A98C" w14:textId="77777777" w:rsidR="00490532" w:rsidRPr="00490532" w:rsidRDefault="00490532" w:rsidP="00490532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342A6B27" w14:textId="77777777"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5A5D846B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Sincerely,</w:t>
      </w:r>
    </w:p>
    <w:p w14:paraId="50ADE120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F8E4C1" wp14:editId="236CAB43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A263D0" w14:textId="427A0795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DBFE94" w14:textId="0E4C5E76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C22958" w14:textId="75405825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Robyn Crichton</w:t>
      </w:r>
    </w:p>
    <w:p w14:paraId="4AB8C393" w14:textId="056AA5ED"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33B77E" w14:textId="06C0A74C" w:rsidR="00780F80" w:rsidRPr="0037265E" w:rsidRDefault="007D76A9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C0420D">
        <w:rPr>
          <w:rFonts w:ascii="Arial" w:eastAsia="Times New Roman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899E4" wp14:editId="3A3B0E23">
                <wp:simplePos x="0" y="0"/>
                <wp:positionH relativeFrom="margin">
                  <wp:align>right</wp:align>
                </wp:positionH>
                <wp:positionV relativeFrom="margin">
                  <wp:posOffset>7314565</wp:posOffset>
                </wp:positionV>
                <wp:extent cx="2409825" cy="6680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C26F1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CRICHTON</w:t>
                            </w:r>
                          </w:p>
                          <w:p w14:paraId="3D3E9D14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261CE494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3D79D337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(</w:t>
                            </w:r>
                            <w:r w:rsidRPr="00C0420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899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8.55pt;margin-top:575.95pt;width:189.75pt;height:52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" filled="f" stroked="f">
                <v:textbox>
                  <w:txbxContent>
                    <w:p w14:paraId="100C26F1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ROBYN CRICHTON</w:t>
                      </w:r>
                    </w:p>
                    <w:p w14:paraId="3D3E9D14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261CE494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3D79D337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phone: (</w:t>
                      </w:r>
                      <w:r w:rsidRPr="00C0420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37265E">
        <w:rPr>
          <w:rFonts w:ascii="Arial" w:hAnsi="Arial" w:cs="Arial"/>
          <w:sz w:val="20"/>
          <w:szCs w:val="20"/>
        </w:rPr>
        <w:t xml:space="preserve">cc: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CenturyLink</w:t>
      </w: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55B07156" w14:textId="458206CB" w:rsidR="00BD600E" w:rsidRPr="00780F80" w:rsidRDefault="00780F80" w:rsidP="007D76A9">
      <w:pPr>
        <w:pStyle w:val="NoSpacing"/>
        <w:rPr>
          <w:rFonts w:ascii="Arial" w:hAnsi="Arial" w:cs="Arial"/>
          <w:sz w:val="20"/>
          <w:szCs w:val="20"/>
        </w:rPr>
      </w:pPr>
      <w:r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2021-03</w:t>
      </w:r>
    </w:p>
    <w:sectPr w:rsidR="00BD600E" w:rsidRPr="00780F80" w:rsidSect="002C0FC2">
      <w:headerReference w:type="default" r:id="rId8"/>
      <w:pgSz w:w="12240" w:h="15840"/>
      <w:pgMar w:top="22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77777777"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 wp14:anchorId="3EB9D079" wp14:editId="3389DE2C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4151B"/>
    <w:rsid w:val="00352106"/>
    <w:rsid w:val="003862B6"/>
    <w:rsid w:val="00387484"/>
    <w:rsid w:val="003909A1"/>
    <w:rsid w:val="003974FC"/>
    <w:rsid w:val="003C5F23"/>
    <w:rsid w:val="003D4B4D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20F06"/>
    <w:rsid w:val="005772B7"/>
    <w:rsid w:val="005919F5"/>
    <w:rsid w:val="00592BA9"/>
    <w:rsid w:val="005A2AB9"/>
    <w:rsid w:val="005D3633"/>
    <w:rsid w:val="005F0F59"/>
    <w:rsid w:val="006054CB"/>
    <w:rsid w:val="006111E8"/>
    <w:rsid w:val="00631C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C0C76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B0973"/>
    <w:rsid w:val="00BC270C"/>
    <w:rsid w:val="00BC3D9B"/>
    <w:rsid w:val="00BD600E"/>
    <w:rsid w:val="00C0420D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57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5</cp:revision>
  <cp:lastPrinted>2012-01-17T16:20:00Z</cp:lastPrinted>
  <dcterms:created xsi:type="dcterms:W3CDTF">2021-05-24T18:42:00Z</dcterms:created>
  <dcterms:modified xsi:type="dcterms:W3CDTF">2021-05-26T13:37:00Z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