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B8E6" w14:textId="77777777" w:rsidR="00BA57FA" w:rsidRPr="00BA57FA" w:rsidRDefault="00BA57FA" w:rsidP="007F6118">
      <w:pPr>
        <w:ind w:left="720"/>
        <w:jc w:val="center"/>
        <w:rPr>
          <w:rFonts w:ascii="Arial" w:hAnsi="Arial" w:cs="Arial"/>
          <w:b/>
          <w:smallCaps/>
          <w:sz w:val="28"/>
        </w:rPr>
      </w:pPr>
      <w:r w:rsidRPr="00BA57FA">
        <w:rPr>
          <w:rFonts w:ascii="Arial" w:hAnsi="Arial" w:cs="Arial"/>
          <w:b/>
          <w:smallCaps/>
          <w:sz w:val="28"/>
        </w:rPr>
        <w:t>Before</w:t>
      </w:r>
    </w:p>
    <w:p w14:paraId="208F31A3" w14:textId="77777777" w:rsidR="00BA57FA" w:rsidRPr="00BA57FA" w:rsidRDefault="00BA57FA" w:rsidP="00BA57FA">
      <w:pPr>
        <w:jc w:val="center"/>
        <w:rPr>
          <w:rFonts w:ascii="Arial" w:eastAsiaTheme="minorHAnsi" w:hAnsi="Arial" w:cs="Arial"/>
          <w:b/>
          <w:smallCaps/>
          <w:sz w:val="28"/>
        </w:rPr>
      </w:pPr>
      <w:r w:rsidRPr="00BA57FA">
        <w:rPr>
          <w:rFonts w:ascii="Arial" w:eastAsiaTheme="minorHAnsi" w:hAnsi="Arial" w:cs="Arial"/>
          <w:b/>
          <w:smallCaps/>
          <w:sz w:val="28"/>
        </w:rPr>
        <w:t>The Public Utilities Commission of Ohio</w:t>
      </w:r>
    </w:p>
    <w:p w14:paraId="30700B24" w14:textId="77777777" w:rsidR="00BA57FA" w:rsidRPr="00BA57FA" w:rsidRDefault="00BA57FA" w:rsidP="00BA57FA">
      <w:pPr>
        <w:jc w:val="center"/>
        <w:rPr>
          <w:rFonts w:ascii="Arial" w:eastAsiaTheme="minorHAnsi" w:hAnsi="Arial" w:cs="Arial"/>
          <w:b/>
          <w:smallCap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296"/>
        <w:gridCol w:w="4576"/>
      </w:tblGrid>
      <w:tr w:rsidR="00BA57FA" w:rsidRPr="00BA57FA" w14:paraId="4A08C2B4" w14:textId="77777777" w:rsidTr="007C44E9">
        <w:tc>
          <w:tcPr>
            <w:tcW w:w="4488" w:type="dxa"/>
          </w:tcPr>
          <w:p w14:paraId="55681E26" w14:textId="77777777" w:rsidR="00BA57FA" w:rsidRPr="00BA57FA" w:rsidRDefault="00BA57FA" w:rsidP="00BA57FA">
            <w:r w:rsidRPr="00BA57FA">
              <w:t>In the Matter of the Application of Ohio Gas Company for an Increase in Gas Distribution Rates</w:t>
            </w:r>
          </w:p>
        </w:tc>
        <w:tc>
          <w:tcPr>
            <w:tcW w:w="296" w:type="dxa"/>
          </w:tcPr>
          <w:p w14:paraId="165968E1" w14:textId="77777777" w:rsidR="00BA57FA" w:rsidRPr="00BA57FA" w:rsidRDefault="00BA57FA" w:rsidP="00BA57FA">
            <w:r w:rsidRPr="00BA57FA">
              <w:t>)</w:t>
            </w:r>
          </w:p>
          <w:p w14:paraId="7F1947BE" w14:textId="77777777" w:rsidR="00BA57FA" w:rsidRPr="00BA57FA" w:rsidRDefault="00BA57FA" w:rsidP="00BA57FA">
            <w:r w:rsidRPr="00BA57FA">
              <w:t>)</w:t>
            </w:r>
          </w:p>
          <w:p w14:paraId="07E23339" w14:textId="77777777" w:rsidR="00BA57FA" w:rsidRPr="00BA57FA" w:rsidRDefault="00BA57FA" w:rsidP="00BA57FA">
            <w:r w:rsidRPr="00BA57FA">
              <w:t>)</w:t>
            </w:r>
          </w:p>
        </w:tc>
        <w:tc>
          <w:tcPr>
            <w:tcW w:w="4576" w:type="dxa"/>
          </w:tcPr>
          <w:p w14:paraId="0BD3B41A" w14:textId="77777777" w:rsidR="00BA57FA" w:rsidRPr="00BA57FA" w:rsidRDefault="00BA57FA" w:rsidP="00BA57FA"/>
          <w:p w14:paraId="53B10B3B" w14:textId="77777777" w:rsidR="00BA57FA" w:rsidRPr="00BA57FA" w:rsidRDefault="00BA57FA" w:rsidP="00BA57FA">
            <w:r w:rsidRPr="00BA57FA">
              <w:t>Case No. 17-1139-GA-AIR</w:t>
            </w:r>
          </w:p>
        </w:tc>
      </w:tr>
      <w:tr w:rsidR="00BA57FA" w:rsidRPr="00BA57FA" w14:paraId="2AA7569F" w14:textId="77777777" w:rsidTr="007C44E9">
        <w:tc>
          <w:tcPr>
            <w:tcW w:w="4488" w:type="dxa"/>
          </w:tcPr>
          <w:p w14:paraId="4D225F49" w14:textId="77777777" w:rsidR="00BA57FA" w:rsidRPr="00BA57FA" w:rsidRDefault="00BA57FA" w:rsidP="00BA57FA"/>
        </w:tc>
        <w:tc>
          <w:tcPr>
            <w:tcW w:w="296" w:type="dxa"/>
          </w:tcPr>
          <w:p w14:paraId="3AAE62F0" w14:textId="77777777" w:rsidR="00BA57FA" w:rsidRPr="00BA57FA" w:rsidRDefault="00BA57FA" w:rsidP="00BA57FA"/>
        </w:tc>
        <w:tc>
          <w:tcPr>
            <w:tcW w:w="4576" w:type="dxa"/>
          </w:tcPr>
          <w:p w14:paraId="4F166ED9" w14:textId="77777777" w:rsidR="00BA57FA" w:rsidRPr="00BA57FA" w:rsidRDefault="00BA57FA" w:rsidP="00BA57FA"/>
        </w:tc>
      </w:tr>
      <w:tr w:rsidR="00BA57FA" w:rsidRPr="00BA57FA" w14:paraId="3E04DDB3" w14:textId="77777777" w:rsidTr="007C44E9">
        <w:tc>
          <w:tcPr>
            <w:tcW w:w="4488" w:type="dxa"/>
          </w:tcPr>
          <w:p w14:paraId="70B2D8CB" w14:textId="77777777" w:rsidR="00BA57FA" w:rsidRPr="00BA57FA" w:rsidRDefault="00BA57FA" w:rsidP="00BA57FA">
            <w:r w:rsidRPr="00BA57FA">
              <w:t>In the Matter of the Application of Ohio Gas Company for Tariff Approval</w:t>
            </w:r>
          </w:p>
        </w:tc>
        <w:tc>
          <w:tcPr>
            <w:tcW w:w="296" w:type="dxa"/>
          </w:tcPr>
          <w:p w14:paraId="1833C515" w14:textId="77777777" w:rsidR="00BA57FA" w:rsidRPr="00BA57FA" w:rsidRDefault="00BA57FA" w:rsidP="00BA57FA">
            <w:r w:rsidRPr="00BA57FA">
              <w:t>)</w:t>
            </w:r>
          </w:p>
          <w:p w14:paraId="151C684F" w14:textId="77777777" w:rsidR="00BA57FA" w:rsidRPr="00BA57FA" w:rsidRDefault="00BA57FA" w:rsidP="00BA57FA">
            <w:r w:rsidRPr="00BA57FA">
              <w:t>)</w:t>
            </w:r>
          </w:p>
        </w:tc>
        <w:tc>
          <w:tcPr>
            <w:tcW w:w="4576" w:type="dxa"/>
          </w:tcPr>
          <w:p w14:paraId="7DDA6295" w14:textId="77777777" w:rsidR="00BA57FA" w:rsidRPr="00BA57FA" w:rsidRDefault="00BA57FA" w:rsidP="00BA57FA">
            <w:r w:rsidRPr="00BA57FA">
              <w:t>Case No. 17-1140-GA-ATA</w:t>
            </w:r>
          </w:p>
        </w:tc>
      </w:tr>
      <w:tr w:rsidR="00BA57FA" w:rsidRPr="00BA57FA" w14:paraId="6F30A160" w14:textId="77777777" w:rsidTr="007C44E9">
        <w:tc>
          <w:tcPr>
            <w:tcW w:w="4488" w:type="dxa"/>
          </w:tcPr>
          <w:p w14:paraId="5BB9E156" w14:textId="77777777" w:rsidR="00BA57FA" w:rsidRPr="00BA57FA" w:rsidRDefault="00BA57FA" w:rsidP="00BA57FA"/>
        </w:tc>
        <w:tc>
          <w:tcPr>
            <w:tcW w:w="296" w:type="dxa"/>
          </w:tcPr>
          <w:p w14:paraId="05067AC2" w14:textId="77777777" w:rsidR="00BA57FA" w:rsidRPr="00BA57FA" w:rsidRDefault="00BA57FA" w:rsidP="00BA57FA"/>
        </w:tc>
        <w:tc>
          <w:tcPr>
            <w:tcW w:w="4576" w:type="dxa"/>
          </w:tcPr>
          <w:p w14:paraId="64A02823" w14:textId="77777777" w:rsidR="00BA57FA" w:rsidRPr="00BA57FA" w:rsidRDefault="00BA57FA" w:rsidP="00BA57FA"/>
        </w:tc>
      </w:tr>
      <w:tr w:rsidR="00BA57FA" w:rsidRPr="00BA57FA" w14:paraId="018BDC1E" w14:textId="77777777" w:rsidTr="007C44E9">
        <w:tc>
          <w:tcPr>
            <w:tcW w:w="4488" w:type="dxa"/>
          </w:tcPr>
          <w:p w14:paraId="37ABD7D6" w14:textId="77777777" w:rsidR="00BA57FA" w:rsidRPr="00BA57FA" w:rsidRDefault="00BA57FA" w:rsidP="00BA57FA">
            <w:r w:rsidRPr="00BA57FA">
              <w:t>In the Matter of the Application of Ohio Gas Company for Approval of Certain Accounting Authority</w:t>
            </w:r>
          </w:p>
        </w:tc>
        <w:tc>
          <w:tcPr>
            <w:tcW w:w="296" w:type="dxa"/>
          </w:tcPr>
          <w:p w14:paraId="5683FF3D" w14:textId="77777777" w:rsidR="00BA57FA" w:rsidRPr="00BA57FA" w:rsidRDefault="00BA57FA" w:rsidP="00BA57FA">
            <w:r w:rsidRPr="00BA57FA">
              <w:t>)</w:t>
            </w:r>
          </w:p>
          <w:p w14:paraId="20E3A07A" w14:textId="77777777" w:rsidR="00BA57FA" w:rsidRPr="00BA57FA" w:rsidRDefault="00BA57FA" w:rsidP="00BA57FA">
            <w:r w:rsidRPr="00BA57FA">
              <w:t>)</w:t>
            </w:r>
          </w:p>
          <w:p w14:paraId="57902F93" w14:textId="77777777" w:rsidR="00BA57FA" w:rsidRPr="00BA57FA" w:rsidRDefault="00BA57FA" w:rsidP="00BA57FA">
            <w:r w:rsidRPr="00BA57FA">
              <w:t>)</w:t>
            </w:r>
          </w:p>
        </w:tc>
        <w:tc>
          <w:tcPr>
            <w:tcW w:w="4576" w:type="dxa"/>
          </w:tcPr>
          <w:p w14:paraId="517E10A3" w14:textId="77777777" w:rsidR="00BA57FA" w:rsidRPr="00BA57FA" w:rsidRDefault="00BA57FA" w:rsidP="00BA57FA"/>
          <w:p w14:paraId="6C512F2E" w14:textId="77777777" w:rsidR="00BA57FA" w:rsidRPr="00BA57FA" w:rsidRDefault="00BA57FA" w:rsidP="00BA57FA">
            <w:r w:rsidRPr="00BA57FA">
              <w:t>Case No. 17-1141-GA-AAM</w:t>
            </w:r>
          </w:p>
        </w:tc>
      </w:tr>
    </w:tbl>
    <w:p w14:paraId="6D882DA8" w14:textId="77777777" w:rsidR="00BA57FA" w:rsidRPr="00BA57FA" w:rsidRDefault="00BA57FA" w:rsidP="00BA57FA">
      <w:pPr>
        <w:rPr>
          <w:rFonts w:ascii="Arial" w:eastAsiaTheme="minorHAnsi" w:hAnsi="Arial" w:cstheme="minorBidi"/>
        </w:rPr>
      </w:pPr>
    </w:p>
    <w:p w14:paraId="1C4C802B" w14:textId="77777777" w:rsidR="00BA57FA" w:rsidRPr="00BA57FA" w:rsidRDefault="00BA57FA" w:rsidP="00BA57FA">
      <w:pPr>
        <w:suppressLineNumbers/>
        <w:tabs>
          <w:tab w:val="left" w:pos="-1080"/>
          <w:tab w:val="left" w:pos="-720"/>
          <w:tab w:val="left" w:pos="4680"/>
          <w:tab w:val="left" w:pos="5580"/>
          <w:tab w:val="left" w:pos="5940"/>
        </w:tabs>
        <w:jc w:val="both"/>
        <w:rPr>
          <w:rFonts w:ascii="Arial" w:eastAsiaTheme="minorHAnsi" w:hAnsi="Arial" w:cstheme="minorBidi"/>
        </w:rPr>
      </w:pPr>
    </w:p>
    <w:p w14:paraId="3DDDB37C" w14:textId="77777777" w:rsidR="00BA57FA" w:rsidRPr="00BA57FA" w:rsidRDefault="00BA57FA" w:rsidP="00BA57FA">
      <w:pPr>
        <w:suppressLineNumbers/>
        <w:pBdr>
          <w:top w:val="single" w:sz="18" w:space="1" w:color="auto"/>
        </w:pBdr>
        <w:tabs>
          <w:tab w:val="left" w:pos="-1080"/>
          <w:tab w:val="left" w:pos="-720"/>
          <w:tab w:val="left" w:pos="4680"/>
          <w:tab w:val="left" w:pos="5580"/>
          <w:tab w:val="left" w:pos="5940"/>
        </w:tabs>
        <w:jc w:val="center"/>
        <w:rPr>
          <w:rFonts w:ascii="Arial" w:eastAsiaTheme="minorHAnsi" w:hAnsi="Arial" w:cstheme="minorBidi"/>
        </w:rPr>
      </w:pPr>
    </w:p>
    <w:p w14:paraId="7D3B68EB" w14:textId="1D5DC26C" w:rsidR="00BA57FA" w:rsidRPr="00BA57FA" w:rsidRDefault="00676C5F" w:rsidP="00BA57FA">
      <w:pPr>
        <w:suppressLineNumbers/>
        <w:tabs>
          <w:tab w:val="left" w:pos="-1080"/>
          <w:tab w:val="left" w:pos="-720"/>
          <w:tab w:val="left" w:pos="4680"/>
          <w:tab w:val="left" w:pos="5580"/>
          <w:tab w:val="left" w:pos="5940"/>
        </w:tabs>
        <w:jc w:val="center"/>
        <w:rPr>
          <w:rFonts w:ascii="Arial" w:eastAsiaTheme="minorHAnsi" w:hAnsi="Arial" w:cs="Arial"/>
          <w:b/>
          <w:caps/>
        </w:rPr>
      </w:pPr>
      <w:r>
        <w:rPr>
          <w:rFonts w:ascii="Arial" w:eastAsiaTheme="minorHAnsi" w:hAnsi="Arial" w:cs="Arial"/>
          <w:b/>
        </w:rPr>
        <w:t>T</w:t>
      </w:r>
      <w:r w:rsidR="00BA57FA" w:rsidRPr="00BA57FA">
        <w:rPr>
          <w:rFonts w:ascii="Arial" w:eastAsiaTheme="minorHAnsi" w:hAnsi="Arial" w:cs="Arial"/>
          <w:b/>
        </w:rPr>
        <w:t xml:space="preserve">ESTIMONY OF JOSEPH </w:t>
      </w:r>
      <w:r w:rsidR="00E721A9">
        <w:rPr>
          <w:rFonts w:ascii="Arial" w:eastAsiaTheme="minorHAnsi" w:hAnsi="Arial" w:cs="Arial"/>
          <w:b/>
        </w:rPr>
        <w:t xml:space="preserve">G. </w:t>
      </w:r>
      <w:r w:rsidR="00BA57FA" w:rsidRPr="00BA57FA">
        <w:rPr>
          <w:rFonts w:ascii="Arial" w:eastAsiaTheme="minorHAnsi" w:hAnsi="Arial" w:cs="Arial"/>
          <w:b/>
        </w:rPr>
        <w:t xml:space="preserve">BOWSER IN SUPPORT OF </w:t>
      </w:r>
      <w:r w:rsidR="00F52C4A">
        <w:rPr>
          <w:rFonts w:ascii="Arial" w:eastAsiaTheme="minorHAnsi" w:hAnsi="Arial" w:cs="Arial"/>
          <w:b/>
        </w:rPr>
        <w:br/>
      </w:r>
      <w:r w:rsidR="00BA57FA" w:rsidRPr="00BA57FA">
        <w:rPr>
          <w:rFonts w:ascii="Arial" w:eastAsiaTheme="minorHAnsi" w:hAnsi="Arial" w:cs="Arial"/>
          <w:b/>
        </w:rPr>
        <w:t xml:space="preserve">THE </w:t>
      </w:r>
      <w:r w:rsidR="00656709">
        <w:rPr>
          <w:rFonts w:ascii="Arial" w:eastAsiaTheme="minorHAnsi" w:hAnsi="Arial" w:cs="Arial"/>
          <w:b/>
        </w:rPr>
        <w:t xml:space="preserve">JOINT </w:t>
      </w:r>
      <w:r>
        <w:rPr>
          <w:rFonts w:ascii="Arial" w:eastAsiaTheme="minorHAnsi" w:hAnsi="Arial" w:cs="Arial"/>
          <w:b/>
        </w:rPr>
        <w:t>STIPULATION</w:t>
      </w:r>
      <w:r w:rsidR="00656709">
        <w:rPr>
          <w:rFonts w:ascii="Arial" w:eastAsiaTheme="minorHAnsi" w:hAnsi="Arial" w:cs="Arial"/>
          <w:b/>
        </w:rPr>
        <w:t xml:space="preserve"> AND RECOMMENDATION</w:t>
      </w:r>
    </w:p>
    <w:p w14:paraId="6B350D82" w14:textId="77777777" w:rsidR="00BA57FA" w:rsidRPr="00BA57FA" w:rsidRDefault="00BA57FA" w:rsidP="00BA57FA">
      <w:pPr>
        <w:suppressLineNumbers/>
        <w:pBdr>
          <w:bottom w:val="single" w:sz="18" w:space="1" w:color="auto"/>
        </w:pBdr>
        <w:jc w:val="center"/>
        <w:rPr>
          <w:rFonts w:ascii="Arial" w:eastAsiaTheme="minorHAnsi" w:hAnsi="Arial" w:cstheme="minorBidi"/>
          <w:b/>
        </w:rPr>
      </w:pPr>
    </w:p>
    <w:p w14:paraId="6D542418" w14:textId="77777777" w:rsidR="00BA57FA" w:rsidRPr="00BA57FA" w:rsidRDefault="00BA57FA"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4FF98DE6" w14:textId="77777777" w:rsidR="00BA57FA" w:rsidRDefault="00BA57FA"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33C5A106"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3FBF2F4F"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2486B228"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5E6D74CF"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2826FF98"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7B282E40"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4F834AC1"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7AD7B18A"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3FC2FCC2"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3667819C" w14:textId="77777777" w:rsidR="00E721A9" w:rsidRDefault="00E721A9"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p w14:paraId="3BE3FD10" w14:textId="77777777" w:rsidR="00BA57FA" w:rsidRPr="00BA57FA" w:rsidRDefault="00BA57FA" w:rsidP="00BA57FA">
      <w:pPr>
        <w:suppressLineNumbers/>
        <w:tabs>
          <w:tab w:val="left" w:pos="-1080"/>
          <w:tab w:val="left" w:pos="-720"/>
          <w:tab w:val="left" w:pos="4680"/>
          <w:tab w:val="left" w:pos="5580"/>
          <w:tab w:val="left" w:pos="5940"/>
        </w:tabs>
        <w:jc w:val="both"/>
        <w:rPr>
          <w:rFonts w:ascii="Arial" w:eastAsiaTheme="minorHAnsi" w:hAnsi="Arial" w:cstheme="minorBidi"/>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850"/>
      </w:tblGrid>
      <w:tr w:rsidR="00BA57FA" w:rsidRPr="00BA57FA" w14:paraId="2CBE7195" w14:textId="77777777" w:rsidTr="007C44E9">
        <w:trPr>
          <w:jc w:val="center"/>
        </w:trPr>
        <w:tc>
          <w:tcPr>
            <w:tcW w:w="1255" w:type="dxa"/>
          </w:tcPr>
          <w:p w14:paraId="34701BEA" w14:textId="77777777" w:rsidR="00BA57FA" w:rsidRPr="00BA57FA" w:rsidRDefault="00BA57FA" w:rsidP="00BA57FA"/>
        </w:tc>
        <w:tc>
          <w:tcPr>
            <w:tcW w:w="5850" w:type="dxa"/>
          </w:tcPr>
          <w:p w14:paraId="4BEBB653" w14:textId="77777777" w:rsidR="00BA57FA" w:rsidRPr="00BA57FA" w:rsidRDefault="00BA57FA" w:rsidP="00BA57FA">
            <w:r w:rsidRPr="00BA57FA">
              <w:t>Management policies, practices, and organization</w:t>
            </w:r>
          </w:p>
        </w:tc>
      </w:tr>
      <w:tr w:rsidR="00BA57FA" w:rsidRPr="00BA57FA" w14:paraId="3BA5CD84" w14:textId="77777777" w:rsidTr="007C44E9">
        <w:trPr>
          <w:jc w:val="center"/>
        </w:trPr>
        <w:tc>
          <w:tcPr>
            <w:tcW w:w="1255" w:type="dxa"/>
          </w:tcPr>
          <w:p w14:paraId="21183C65" w14:textId="77777777" w:rsidR="00BA57FA" w:rsidRPr="00BA57FA" w:rsidRDefault="00BA57FA" w:rsidP="00BA57FA"/>
        </w:tc>
        <w:tc>
          <w:tcPr>
            <w:tcW w:w="5850" w:type="dxa"/>
          </w:tcPr>
          <w:p w14:paraId="39D1AB4F" w14:textId="77777777" w:rsidR="00BA57FA" w:rsidRPr="00BA57FA" w:rsidRDefault="00BA57FA" w:rsidP="00BA57FA"/>
        </w:tc>
      </w:tr>
      <w:tr w:rsidR="00BA57FA" w:rsidRPr="00BA57FA" w14:paraId="383FA3D2" w14:textId="77777777" w:rsidTr="007C44E9">
        <w:trPr>
          <w:jc w:val="center"/>
        </w:trPr>
        <w:tc>
          <w:tcPr>
            <w:tcW w:w="1255" w:type="dxa"/>
          </w:tcPr>
          <w:p w14:paraId="62CA164B" w14:textId="77777777" w:rsidR="00BA57FA" w:rsidRPr="00BA57FA" w:rsidRDefault="00BA57FA" w:rsidP="00BA57FA"/>
        </w:tc>
        <w:tc>
          <w:tcPr>
            <w:tcW w:w="5850" w:type="dxa"/>
          </w:tcPr>
          <w:p w14:paraId="7DC6372D" w14:textId="77777777" w:rsidR="00BA57FA" w:rsidRPr="00BA57FA" w:rsidRDefault="00BA57FA" w:rsidP="00BA57FA">
            <w:r w:rsidRPr="00BA57FA">
              <w:t>Operating income</w:t>
            </w:r>
          </w:p>
        </w:tc>
      </w:tr>
      <w:tr w:rsidR="00BA57FA" w:rsidRPr="00BA57FA" w14:paraId="756C9271" w14:textId="77777777" w:rsidTr="007C44E9">
        <w:trPr>
          <w:jc w:val="center"/>
        </w:trPr>
        <w:tc>
          <w:tcPr>
            <w:tcW w:w="1255" w:type="dxa"/>
          </w:tcPr>
          <w:p w14:paraId="7C7C8D78" w14:textId="77777777" w:rsidR="00BA57FA" w:rsidRPr="00BA57FA" w:rsidRDefault="00BA57FA" w:rsidP="00BA57FA"/>
        </w:tc>
        <w:tc>
          <w:tcPr>
            <w:tcW w:w="5850" w:type="dxa"/>
          </w:tcPr>
          <w:p w14:paraId="514C4129" w14:textId="77777777" w:rsidR="00BA57FA" w:rsidRPr="00BA57FA" w:rsidRDefault="00BA57FA" w:rsidP="00BA57FA"/>
        </w:tc>
      </w:tr>
      <w:tr w:rsidR="00BA57FA" w:rsidRPr="00BA57FA" w14:paraId="0DFA0CE0" w14:textId="77777777" w:rsidTr="007C44E9">
        <w:trPr>
          <w:jc w:val="center"/>
        </w:trPr>
        <w:tc>
          <w:tcPr>
            <w:tcW w:w="1255" w:type="dxa"/>
          </w:tcPr>
          <w:p w14:paraId="613ADD01" w14:textId="77777777" w:rsidR="00BA57FA" w:rsidRPr="00BA57FA" w:rsidRDefault="00BA57FA" w:rsidP="00BA57FA"/>
        </w:tc>
        <w:tc>
          <w:tcPr>
            <w:tcW w:w="5850" w:type="dxa"/>
          </w:tcPr>
          <w:p w14:paraId="2A3D5531" w14:textId="77777777" w:rsidR="00BA57FA" w:rsidRPr="00BA57FA" w:rsidRDefault="00BA57FA" w:rsidP="00BA57FA">
            <w:r w:rsidRPr="00BA57FA">
              <w:t>Rate base</w:t>
            </w:r>
          </w:p>
        </w:tc>
      </w:tr>
      <w:tr w:rsidR="00BA57FA" w:rsidRPr="00BA57FA" w14:paraId="09D79932" w14:textId="77777777" w:rsidTr="007C44E9">
        <w:trPr>
          <w:jc w:val="center"/>
        </w:trPr>
        <w:tc>
          <w:tcPr>
            <w:tcW w:w="1255" w:type="dxa"/>
          </w:tcPr>
          <w:p w14:paraId="4CCC9935" w14:textId="77777777" w:rsidR="00BA57FA" w:rsidRPr="00BA57FA" w:rsidRDefault="00BA57FA" w:rsidP="00BA57FA"/>
        </w:tc>
        <w:tc>
          <w:tcPr>
            <w:tcW w:w="5850" w:type="dxa"/>
          </w:tcPr>
          <w:p w14:paraId="601E6A0F" w14:textId="77777777" w:rsidR="00BA57FA" w:rsidRPr="00BA57FA" w:rsidRDefault="00BA57FA" w:rsidP="00BA57FA"/>
        </w:tc>
      </w:tr>
      <w:tr w:rsidR="00BA57FA" w:rsidRPr="00BA57FA" w14:paraId="125A4E5F" w14:textId="77777777" w:rsidTr="007C44E9">
        <w:trPr>
          <w:jc w:val="center"/>
        </w:trPr>
        <w:tc>
          <w:tcPr>
            <w:tcW w:w="1255" w:type="dxa"/>
          </w:tcPr>
          <w:p w14:paraId="2F1CBB2D" w14:textId="77777777" w:rsidR="00BA57FA" w:rsidRPr="00BA57FA" w:rsidRDefault="00BA57FA" w:rsidP="00BA57FA"/>
        </w:tc>
        <w:tc>
          <w:tcPr>
            <w:tcW w:w="5850" w:type="dxa"/>
          </w:tcPr>
          <w:p w14:paraId="7C458709" w14:textId="77777777" w:rsidR="00BA57FA" w:rsidRPr="00BA57FA" w:rsidRDefault="00BA57FA" w:rsidP="00BA57FA">
            <w:r w:rsidRPr="00BA57FA">
              <w:t>Allocations</w:t>
            </w:r>
          </w:p>
        </w:tc>
      </w:tr>
      <w:tr w:rsidR="00BA57FA" w:rsidRPr="00BA57FA" w14:paraId="7F3A4E25" w14:textId="77777777" w:rsidTr="007C44E9">
        <w:trPr>
          <w:jc w:val="center"/>
        </w:trPr>
        <w:tc>
          <w:tcPr>
            <w:tcW w:w="1255" w:type="dxa"/>
          </w:tcPr>
          <w:p w14:paraId="2D7D4DC8" w14:textId="77777777" w:rsidR="00BA57FA" w:rsidRPr="00BA57FA" w:rsidRDefault="00BA57FA" w:rsidP="00BA57FA"/>
        </w:tc>
        <w:tc>
          <w:tcPr>
            <w:tcW w:w="5850" w:type="dxa"/>
          </w:tcPr>
          <w:p w14:paraId="3B1DBF22" w14:textId="77777777" w:rsidR="00BA57FA" w:rsidRPr="00BA57FA" w:rsidRDefault="00BA57FA" w:rsidP="00BA57FA"/>
        </w:tc>
      </w:tr>
      <w:tr w:rsidR="00BA57FA" w:rsidRPr="00BA57FA" w14:paraId="323CBA93" w14:textId="77777777" w:rsidTr="007C44E9">
        <w:trPr>
          <w:jc w:val="center"/>
        </w:trPr>
        <w:tc>
          <w:tcPr>
            <w:tcW w:w="1255" w:type="dxa"/>
          </w:tcPr>
          <w:p w14:paraId="7AD4D6A0" w14:textId="77777777" w:rsidR="00BA57FA" w:rsidRPr="00BA57FA" w:rsidRDefault="00BA57FA" w:rsidP="00BA57FA"/>
        </w:tc>
        <w:tc>
          <w:tcPr>
            <w:tcW w:w="5850" w:type="dxa"/>
          </w:tcPr>
          <w:p w14:paraId="523ABBA0" w14:textId="77777777" w:rsidR="00BA57FA" w:rsidRPr="00BA57FA" w:rsidRDefault="00BA57FA" w:rsidP="00BA57FA">
            <w:r w:rsidRPr="00BA57FA">
              <w:t>Rate of return</w:t>
            </w:r>
          </w:p>
        </w:tc>
      </w:tr>
      <w:tr w:rsidR="00BA57FA" w:rsidRPr="00BA57FA" w14:paraId="1DDFEBB8" w14:textId="77777777" w:rsidTr="007C44E9">
        <w:trPr>
          <w:jc w:val="center"/>
        </w:trPr>
        <w:tc>
          <w:tcPr>
            <w:tcW w:w="1255" w:type="dxa"/>
          </w:tcPr>
          <w:p w14:paraId="5ECE5DE3" w14:textId="77777777" w:rsidR="00BA57FA" w:rsidRPr="00BA57FA" w:rsidRDefault="00BA57FA" w:rsidP="00BA57FA"/>
        </w:tc>
        <w:tc>
          <w:tcPr>
            <w:tcW w:w="5850" w:type="dxa"/>
          </w:tcPr>
          <w:p w14:paraId="2DF4A80E" w14:textId="77777777" w:rsidR="00BA57FA" w:rsidRPr="00BA57FA" w:rsidRDefault="00BA57FA" w:rsidP="00BA57FA"/>
        </w:tc>
      </w:tr>
      <w:tr w:rsidR="00BA57FA" w:rsidRPr="00BA57FA" w14:paraId="3769B111" w14:textId="77777777" w:rsidTr="007C44E9">
        <w:trPr>
          <w:jc w:val="center"/>
        </w:trPr>
        <w:tc>
          <w:tcPr>
            <w:tcW w:w="1255" w:type="dxa"/>
          </w:tcPr>
          <w:p w14:paraId="3262A206" w14:textId="77777777" w:rsidR="00BA57FA" w:rsidRPr="00BA57FA" w:rsidRDefault="00BA57FA" w:rsidP="00BA57FA"/>
        </w:tc>
        <w:tc>
          <w:tcPr>
            <w:tcW w:w="5850" w:type="dxa"/>
          </w:tcPr>
          <w:p w14:paraId="0CEE9228" w14:textId="77777777" w:rsidR="00BA57FA" w:rsidRPr="00BA57FA" w:rsidRDefault="00BA57FA" w:rsidP="00BA57FA">
            <w:r w:rsidRPr="00BA57FA">
              <w:t>Rates and tariffs</w:t>
            </w:r>
          </w:p>
        </w:tc>
      </w:tr>
      <w:tr w:rsidR="00BA57FA" w:rsidRPr="00BA57FA" w14:paraId="323FBA1D" w14:textId="77777777" w:rsidTr="007C44E9">
        <w:trPr>
          <w:jc w:val="center"/>
        </w:trPr>
        <w:tc>
          <w:tcPr>
            <w:tcW w:w="1255" w:type="dxa"/>
          </w:tcPr>
          <w:p w14:paraId="6CBABD47" w14:textId="77777777" w:rsidR="00BA57FA" w:rsidRPr="00BA57FA" w:rsidRDefault="00BA57FA" w:rsidP="00BA57FA"/>
        </w:tc>
        <w:tc>
          <w:tcPr>
            <w:tcW w:w="5850" w:type="dxa"/>
          </w:tcPr>
          <w:p w14:paraId="52FC4068" w14:textId="77777777" w:rsidR="00BA57FA" w:rsidRPr="00BA57FA" w:rsidRDefault="00BA57FA" w:rsidP="00BA57FA"/>
        </w:tc>
      </w:tr>
      <w:tr w:rsidR="00BA57FA" w:rsidRPr="00BA57FA" w14:paraId="1468BE19" w14:textId="77777777" w:rsidTr="007C44E9">
        <w:trPr>
          <w:jc w:val="center"/>
        </w:trPr>
        <w:tc>
          <w:tcPr>
            <w:tcW w:w="1255" w:type="dxa"/>
          </w:tcPr>
          <w:p w14:paraId="51D3A654" w14:textId="68A01C81" w:rsidR="00BA57FA" w:rsidRPr="00BA57FA" w:rsidRDefault="004F4E58" w:rsidP="00BA57FA">
            <w:r>
              <w:t xml:space="preserve">      </w:t>
            </w:r>
            <w:r w:rsidR="00656709">
              <w:t>X</w:t>
            </w:r>
          </w:p>
        </w:tc>
        <w:tc>
          <w:tcPr>
            <w:tcW w:w="5850" w:type="dxa"/>
          </w:tcPr>
          <w:p w14:paraId="3FA0BC68" w14:textId="77777777" w:rsidR="00BA57FA" w:rsidRPr="00BA57FA" w:rsidRDefault="00BA57FA" w:rsidP="00BA57FA">
            <w:r w:rsidRPr="00BA57FA">
              <w:t>Other</w:t>
            </w:r>
          </w:p>
        </w:tc>
      </w:tr>
    </w:tbl>
    <w:p w14:paraId="1151702B" w14:textId="77777777" w:rsidR="00BA57FA" w:rsidRPr="00BA57FA" w:rsidRDefault="00BA57FA" w:rsidP="00BA57FA">
      <w:pPr>
        <w:rPr>
          <w:rFonts w:ascii="Arial" w:eastAsiaTheme="minorHAnsi" w:hAnsi="Arial" w:cstheme="minorBidi"/>
        </w:rPr>
      </w:pPr>
    </w:p>
    <w:p w14:paraId="7C48E61A" w14:textId="2FEE8E2F" w:rsidR="00BA57FA" w:rsidRPr="00E721A9" w:rsidRDefault="004A40A4" w:rsidP="00BA57FA">
      <w:pPr>
        <w:rPr>
          <w:rFonts w:ascii="Arial" w:eastAsiaTheme="minorHAnsi" w:hAnsi="Arial" w:cstheme="minorBidi"/>
          <w:b/>
        </w:rPr>
      </w:pPr>
      <w:r>
        <w:rPr>
          <w:rFonts w:ascii="Arial" w:eastAsiaTheme="minorHAnsi" w:hAnsi="Arial" w:cstheme="minorBidi"/>
          <w:b/>
        </w:rPr>
        <w:t>J</w:t>
      </w:r>
      <w:r w:rsidR="00290417">
        <w:rPr>
          <w:rFonts w:ascii="Arial" w:eastAsiaTheme="minorHAnsi" w:hAnsi="Arial" w:cstheme="minorBidi"/>
          <w:b/>
        </w:rPr>
        <w:t>anuary</w:t>
      </w:r>
      <w:r>
        <w:rPr>
          <w:rFonts w:ascii="Arial" w:eastAsiaTheme="minorHAnsi" w:hAnsi="Arial" w:cstheme="minorBidi"/>
          <w:b/>
        </w:rPr>
        <w:t xml:space="preserve"> </w:t>
      </w:r>
      <w:r w:rsidR="00A65EAD">
        <w:rPr>
          <w:rFonts w:ascii="Arial" w:eastAsiaTheme="minorHAnsi" w:hAnsi="Arial" w:cstheme="minorBidi"/>
          <w:b/>
        </w:rPr>
        <w:t>29</w:t>
      </w:r>
      <w:r w:rsidR="00BA57FA" w:rsidRPr="00E721A9">
        <w:rPr>
          <w:rFonts w:ascii="Arial" w:eastAsiaTheme="minorHAnsi" w:hAnsi="Arial" w:cstheme="minorBidi"/>
          <w:b/>
        </w:rPr>
        <w:t>, 201</w:t>
      </w:r>
      <w:r>
        <w:rPr>
          <w:rFonts w:ascii="Arial" w:eastAsiaTheme="minorHAnsi" w:hAnsi="Arial" w:cstheme="minorBidi"/>
          <w:b/>
        </w:rPr>
        <w:t>8</w:t>
      </w:r>
    </w:p>
    <w:p w14:paraId="13B07466" w14:textId="77777777" w:rsidR="009E4003" w:rsidRPr="009E4003" w:rsidRDefault="00BA57FA" w:rsidP="00BA57FA">
      <w:pPr>
        <w:jc w:val="center"/>
        <w:rPr>
          <w:rFonts w:ascii="Arial Bold" w:eastAsiaTheme="minorHAnsi" w:hAnsi="Arial Bold" w:cstheme="minorBidi"/>
          <w:b/>
          <w:smallCaps/>
          <w:sz w:val="32"/>
        </w:rPr>
      </w:pPr>
      <w:r w:rsidRPr="00BA57FA">
        <w:rPr>
          <w:rFonts w:ascii="Arial" w:eastAsiaTheme="minorHAnsi" w:hAnsi="Arial" w:cstheme="minorBidi"/>
        </w:rPr>
        <w:br w:type="page"/>
      </w:r>
      <w:r w:rsidR="009E4003" w:rsidRPr="009E4003">
        <w:rPr>
          <w:rFonts w:ascii="Arial Bold" w:eastAsiaTheme="minorHAnsi" w:hAnsi="Arial Bold" w:cstheme="minorBidi"/>
          <w:b/>
          <w:smallCaps/>
          <w:sz w:val="32"/>
        </w:rPr>
        <w:lastRenderedPageBreak/>
        <w:t>Before</w:t>
      </w:r>
    </w:p>
    <w:p w14:paraId="736E37C1" w14:textId="77777777" w:rsidR="009E4003" w:rsidRPr="009E4003" w:rsidRDefault="009E4003" w:rsidP="009E4003">
      <w:pPr>
        <w:jc w:val="center"/>
        <w:rPr>
          <w:rFonts w:ascii="Arial Bold" w:eastAsiaTheme="minorHAnsi" w:hAnsi="Arial Bold" w:cstheme="minorBidi"/>
          <w:b/>
          <w:smallCaps/>
          <w:sz w:val="32"/>
        </w:rPr>
      </w:pPr>
      <w:r w:rsidRPr="009E4003">
        <w:rPr>
          <w:rFonts w:ascii="Arial Bold" w:eastAsiaTheme="minorHAnsi" w:hAnsi="Arial Bold" w:cstheme="minorBidi"/>
          <w:b/>
          <w:smallCaps/>
          <w:sz w:val="32"/>
        </w:rPr>
        <w:t>The Public Utilities Commission of Ohio</w:t>
      </w:r>
    </w:p>
    <w:p w14:paraId="665DEAFC" w14:textId="77777777" w:rsidR="009E4003" w:rsidRPr="009E4003" w:rsidRDefault="009E4003" w:rsidP="009E4003">
      <w:pPr>
        <w:rPr>
          <w:rFonts w:ascii="Arial" w:eastAsiaTheme="minorHAnsi" w:hAnsi="Arial" w:cstheme="minorBidi"/>
        </w:rPr>
      </w:pPr>
    </w:p>
    <w:p w14:paraId="3C0CB9C3"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p>
    <w:p w14:paraId="4F3F3D1D"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an Increase in Gas</w:t>
      </w:r>
      <w:r w:rsidRPr="009E4003">
        <w:rPr>
          <w:rFonts w:ascii="Arial" w:eastAsiaTheme="minorHAnsi" w:hAnsi="Arial" w:cstheme="minorBidi"/>
        </w:rPr>
        <w:tab/>
        <w:t>)</w:t>
      </w:r>
      <w:r w:rsidRPr="009E4003">
        <w:rPr>
          <w:rFonts w:ascii="Arial" w:eastAsiaTheme="minorHAnsi" w:hAnsi="Arial" w:cstheme="minorBidi"/>
        </w:rPr>
        <w:tab/>
        <w:t>Case No. 17-1139-GA-AIR</w:t>
      </w:r>
    </w:p>
    <w:p w14:paraId="4818621E"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Distribution Rates</w:t>
      </w:r>
      <w:r w:rsidRPr="009E4003">
        <w:rPr>
          <w:rFonts w:ascii="Arial" w:eastAsiaTheme="minorHAnsi" w:hAnsi="Arial" w:cstheme="minorBidi"/>
        </w:rPr>
        <w:tab/>
        <w:t>)</w:t>
      </w:r>
    </w:p>
    <w:p w14:paraId="6A78F7E8" w14:textId="77777777" w:rsidR="009E4003" w:rsidRPr="009E4003" w:rsidRDefault="009E4003" w:rsidP="009E4003">
      <w:pPr>
        <w:tabs>
          <w:tab w:val="left" w:pos="4500"/>
          <w:tab w:val="left" w:pos="5220"/>
        </w:tabs>
        <w:rPr>
          <w:rFonts w:ascii="Arial" w:eastAsiaTheme="minorHAnsi" w:hAnsi="Arial" w:cstheme="minorBidi"/>
        </w:rPr>
      </w:pPr>
    </w:p>
    <w:p w14:paraId="3DCB6569"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r w:rsidRPr="009E4003">
        <w:rPr>
          <w:rFonts w:ascii="Arial" w:eastAsiaTheme="minorHAnsi" w:hAnsi="Arial" w:cstheme="minorBidi"/>
        </w:rPr>
        <w:tab/>
        <w:t>Case No. 17-1140-GA-ATA</w:t>
      </w:r>
    </w:p>
    <w:p w14:paraId="3EFE36B9"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Tariff Approval</w:t>
      </w:r>
      <w:r w:rsidRPr="009E4003">
        <w:rPr>
          <w:rFonts w:ascii="Arial" w:eastAsiaTheme="minorHAnsi" w:hAnsi="Arial" w:cstheme="minorBidi"/>
        </w:rPr>
        <w:tab/>
        <w:t>)</w:t>
      </w:r>
    </w:p>
    <w:p w14:paraId="39863F48" w14:textId="77777777" w:rsidR="009E4003" w:rsidRPr="009E4003" w:rsidRDefault="009E4003" w:rsidP="009E4003">
      <w:pPr>
        <w:tabs>
          <w:tab w:val="left" w:pos="4500"/>
          <w:tab w:val="left" w:pos="5220"/>
        </w:tabs>
        <w:rPr>
          <w:rFonts w:ascii="Arial" w:eastAsiaTheme="minorHAnsi" w:hAnsi="Arial" w:cstheme="minorBidi"/>
        </w:rPr>
      </w:pPr>
    </w:p>
    <w:p w14:paraId="6E369275"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p>
    <w:p w14:paraId="3E9D8286"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Approval of Certain</w:t>
      </w:r>
      <w:r w:rsidRPr="009E4003">
        <w:rPr>
          <w:rFonts w:ascii="Arial" w:eastAsiaTheme="minorHAnsi" w:hAnsi="Arial" w:cstheme="minorBidi"/>
        </w:rPr>
        <w:tab/>
        <w:t>)</w:t>
      </w:r>
      <w:r w:rsidRPr="009E4003">
        <w:rPr>
          <w:rFonts w:ascii="Arial" w:eastAsiaTheme="minorHAnsi" w:hAnsi="Arial" w:cstheme="minorBidi"/>
        </w:rPr>
        <w:tab/>
        <w:t>Case No. 17-1141-GA-AAM</w:t>
      </w:r>
    </w:p>
    <w:p w14:paraId="3BA51770" w14:textId="77777777" w:rsidR="00082EC1"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Accounting Authority</w:t>
      </w:r>
      <w:r w:rsidRPr="009E4003">
        <w:rPr>
          <w:rFonts w:ascii="Arial" w:eastAsiaTheme="minorHAnsi" w:hAnsi="Arial" w:cstheme="minorBidi"/>
        </w:rPr>
        <w:tab/>
        <w:t>)</w:t>
      </w:r>
    </w:p>
    <w:p w14:paraId="4780E579" w14:textId="77777777" w:rsidR="009E4003" w:rsidRDefault="009E4003" w:rsidP="009E4003">
      <w:pPr>
        <w:tabs>
          <w:tab w:val="left" w:pos="4500"/>
          <w:tab w:val="left" w:pos="5220"/>
        </w:tabs>
        <w:rPr>
          <w:rFonts w:ascii="Arial" w:eastAsiaTheme="minorHAnsi" w:hAnsi="Arial" w:cstheme="minorBidi"/>
        </w:rPr>
      </w:pPr>
    </w:p>
    <w:p w14:paraId="36F03F3B" w14:textId="77777777" w:rsidR="009E4003" w:rsidRPr="009E4003" w:rsidRDefault="009E4003" w:rsidP="009E4003">
      <w:pPr>
        <w:tabs>
          <w:tab w:val="left" w:pos="4500"/>
          <w:tab w:val="left" w:pos="5220"/>
        </w:tabs>
        <w:rPr>
          <w:rFonts w:ascii="Arial" w:eastAsiaTheme="minorHAnsi" w:hAnsi="Arial" w:cstheme="minorBidi"/>
        </w:rPr>
      </w:pPr>
    </w:p>
    <w:p w14:paraId="39B67FF8" w14:textId="77777777" w:rsidR="007F0AA7" w:rsidRPr="00AA6A20" w:rsidRDefault="007F0AA7">
      <w:pPr>
        <w:pBdr>
          <w:top w:val="single" w:sz="12" w:space="1" w:color="auto"/>
        </w:pBdr>
        <w:tabs>
          <w:tab w:val="left" w:pos="7320"/>
        </w:tabs>
        <w:jc w:val="both"/>
        <w:rPr>
          <w:rFonts w:ascii="Arial" w:hAnsi="Arial" w:cs="Arial"/>
        </w:rPr>
      </w:pPr>
    </w:p>
    <w:p w14:paraId="29581627" w14:textId="77777777" w:rsidR="00041729" w:rsidRPr="0037536C" w:rsidRDefault="00041729" w:rsidP="00041729">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14:paraId="33568D77" w14:textId="77777777" w:rsidR="00041729" w:rsidRPr="0037536C" w:rsidRDefault="00041729" w:rsidP="00041729">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on Behalf of </w:t>
      </w:r>
      <w:r>
        <w:rPr>
          <w:rFonts w:ascii="Arial Bold" w:hAnsi="Arial Bold" w:cs="Arial"/>
          <w:b/>
          <w:smallCaps/>
          <w:sz w:val="32"/>
          <w:szCs w:val="32"/>
        </w:rPr>
        <w:t>Ohio Gas Company</w:t>
      </w:r>
    </w:p>
    <w:p w14:paraId="1A7DEA05" w14:textId="77777777" w:rsidR="007F0AA7" w:rsidRPr="00AA6A20" w:rsidRDefault="007F0AA7">
      <w:pPr>
        <w:pBdr>
          <w:bottom w:val="single" w:sz="12" w:space="1" w:color="auto"/>
        </w:pBdr>
        <w:tabs>
          <w:tab w:val="left" w:pos="7320"/>
        </w:tabs>
        <w:rPr>
          <w:rFonts w:ascii="Arial" w:hAnsi="Arial" w:cs="Arial"/>
        </w:rPr>
      </w:pPr>
    </w:p>
    <w:p w14:paraId="6B8788D9" w14:textId="77777777" w:rsidR="007F0AA7" w:rsidRPr="00AA6A20" w:rsidRDefault="007F0AA7" w:rsidP="007922B3">
      <w:pPr>
        <w:jc w:val="center"/>
        <w:rPr>
          <w:rFonts w:ascii="Arial" w:hAnsi="Arial" w:cs="Arial"/>
        </w:rPr>
      </w:pPr>
      <w:r w:rsidRPr="00AA6A20">
        <w:rPr>
          <w:rFonts w:ascii="Arial" w:hAnsi="Arial" w:cs="Arial"/>
        </w:rPr>
        <w:t xml:space="preserve"> </w:t>
      </w:r>
    </w:p>
    <w:p w14:paraId="4999CE2A" w14:textId="77777777" w:rsidR="007F0AA7" w:rsidRDefault="007F0AA7">
      <w:pPr>
        <w:jc w:val="center"/>
        <w:rPr>
          <w:rFonts w:ascii="Arial" w:hAnsi="Arial" w:cs="Arial"/>
          <w:b/>
          <w:sz w:val="28"/>
          <w:szCs w:val="28"/>
        </w:rPr>
      </w:pPr>
      <w:r w:rsidRPr="0037536C">
        <w:rPr>
          <w:rFonts w:ascii="Arial" w:hAnsi="Arial" w:cs="Arial"/>
          <w:b/>
          <w:sz w:val="28"/>
          <w:szCs w:val="28"/>
        </w:rPr>
        <w:t>INDEX</w:t>
      </w:r>
    </w:p>
    <w:p w14:paraId="2C86F94D" w14:textId="77777777" w:rsidR="0037536C" w:rsidRPr="0037536C" w:rsidRDefault="0037536C">
      <w:pPr>
        <w:jc w:val="center"/>
        <w:rPr>
          <w:rFonts w:ascii="Arial" w:hAnsi="Arial" w:cs="Arial"/>
          <w:b/>
          <w:sz w:val="28"/>
          <w:szCs w:val="28"/>
        </w:rPr>
      </w:pPr>
    </w:p>
    <w:p w14:paraId="5116C2DB" w14:textId="77777777" w:rsidR="007F0AA7" w:rsidRPr="00AA6A20" w:rsidRDefault="007F0AA7" w:rsidP="007922B3">
      <w:pPr>
        <w:tabs>
          <w:tab w:val="right" w:pos="9360"/>
        </w:tabs>
        <w:rPr>
          <w:rFonts w:ascii="Arial" w:hAnsi="Arial" w:cs="Arial"/>
          <w:b/>
          <w:u w:val="single"/>
        </w:rPr>
      </w:pPr>
      <w:r w:rsidRPr="00AA6A20">
        <w:rPr>
          <w:rFonts w:ascii="Arial" w:hAnsi="Arial" w:cs="Arial"/>
        </w:rPr>
        <w:tab/>
      </w:r>
      <w:r w:rsidRPr="00AA6A20">
        <w:rPr>
          <w:rFonts w:ascii="Arial" w:hAnsi="Arial" w:cs="Arial"/>
          <w:b/>
          <w:u w:val="single"/>
        </w:rPr>
        <w:t>Page No.</w:t>
      </w:r>
    </w:p>
    <w:p w14:paraId="713E3B20" w14:textId="77777777" w:rsidR="007F0AA7" w:rsidRPr="00AA6A20" w:rsidRDefault="007F0AA7" w:rsidP="007922B3">
      <w:pPr>
        <w:rPr>
          <w:rFonts w:ascii="Arial" w:hAnsi="Arial" w:cs="Arial"/>
          <w:u w:val="single"/>
        </w:rPr>
      </w:pPr>
    </w:p>
    <w:p w14:paraId="7B6F2638" w14:textId="77777777" w:rsidR="007F0AA7" w:rsidRPr="00503030" w:rsidRDefault="007F0AA7" w:rsidP="00041729">
      <w:pPr>
        <w:tabs>
          <w:tab w:val="right" w:leader="dot" w:pos="9360"/>
        </w:tabs>
        <w:spacing w:line="480" w:lineRule="auto"/>
        <w:ind w:left="720" w:right="720" w:hanging="720"/>
        <w:rPr>
          <w:rFonts w:ascii="Arial" w:hAnsi="Arial" w:cs="Arial"/>
          <w:b/>
        </w:rPr>
      </w:pPr>
      <w:r w:rsidRPr="00503030">
        <w:rPr>
          <w:rFonts w:ascii="Arial" w:hAnsi="Arial" w:cs="Arial"/>
          <w:b/>
        </w:rPr>
        <w:t>I.</w:t>
      </w:r>
      <w:r w:rsidRPr="00503030">
        <w:rPr>
          <w:rFonts w:ascii="Arial" w:hAnsi="Arial" w:cs="Arial"/>
          <w:b/>
        </w:rPr>
        <w:tab/>
      </w:r>
      <w:r w:rsidRPr="00503030">
        <w:rPr>
          <w:rFonts w:ascii="Arial" w:hAnsi="Arial" w:cs="Arial"/>
          <w:b/>
          <w:caps/>
        </w:rPr>
        <w:t>Introduction</w:t>
      </w:r>
      <w:r w:rsidR="00880ED9">
        <w:rPr>
          <w:rFonts w:ascii="Arial" w:hAnsi="Arial" w:cs="Arial"/>
          <w:b/>
        </w:rPr>
        <w:tab/>
      </w:r>
      <w:r w:rsidR="007F4891">
        <w:rPr>
          <w:rFonts w:ascii="Arial" w:hAnsi="Arial" w:cs="Arial"/>
          <w:b/>
        </w:rPr>
        <w:t>1</w:t>
      </w:r>
    </w:p>
    <w:p w14:paraId="721A2C40" w14:textId="77777777" w:rsidR="00945F47" w:rsidRDefault="007F0AA7" w:rsidP="00A12BAC">
      <w:pPr>
        <w:tabs>
          <w:tab w:val="left" w:pos="720"/>
          <w:tab w:val="left" w:pos="1440"/>
          <w:tab w:val="right" w:leader="dot" w:pos="9360"/>
        </w:tabs>
        <w:spacing w:line="480" w:lineRule="auto"/>
        <w:jc w:val="both"/>
        <w:rPr>
          <w:rFonts w:ascii="Arial" w:hAnsi="Arial" w:cs="Arial"/>
          <w:b/>
          <w:caps/>
        </w:rPr>
      </w:pPr>
      <w:r w:rsidRPr="00945F47">
        <w:rPr>
          <w:rFonts w:ascii="Arial" w:hAnsi="Arial" w:cs="Arial"/>
          <w:b/>
        </w:rPr>
        <w:t>II.</w:t>
      </w:r>
      <w:r w:rsidRPr="00945F47">
        <w:rPr>
          <w:rFonts w:ascii="Arial" w:hAnsi="Arial" w:cs="Arial"/>
        </w:rPr>
        <w:tab/>
      </w:r>
      <w:r w:rsidR="00A77681">
        <w:rPr>
          <w:rFonts w:ascii="Arial" w:hAnsi="Arial" w:cs="Arial"/>
          <w:b/>
          <w:caps/>
        </w:rPr>
        <w:t>PURPOSE OF TESTIMONY</w:t>
      </w:r>
      <w:r w:rsidR="009E4003">
        <w:rPr>
          <w:rFonts w:ascii="Arial" w:hAnsi="Arial" w:cs="Arial"/>
          <w:b/>
          <w:caps/>
        </w:rPr>
        <w:tab/>
      </w:r>
      <w:r w:rsidR="007F4891">
        <w:rPr>
          <w:rFonts w:ascii="Arial" w:hAnsi="Arial" w:cs="Arial"/>
          <w:b/>
          <w:caps/>
        </w:rPr>
        <w:t>3</w:t>
      </w:r>
    </w:p>
    <w:p w14:paraId="71208178" w14:textId="77777777" w:rsidR="00A12BAC" w:rsidRPr="00A12BAC" w:rsidRDefault="00A12BAC" w:rsidP="00A12BAC">
      <w:pPr>
        <w:tabs>
          <w:tab w:val="left" w:pos="720"/>
          <w:tab w:val="left" w:pos="1440"/>
          <w:tab w:val="right" w:leader="dot" w:pos="9360"/>
        </w:tabs>
        <w:spacing w:line="480" w:lineRule="auto"/>
        <w:jc w:val="both"/>
        <w:rPr>
          <w:rFonts w:ascii="Arial" w:hAnsi="Arial" w:cs="Arial"/>
          <w:b/>
          <w:caps/>
        </w:rPr>
      </w:pPr>
      <w:r w:rsidRPr="00A12BAC">
        <w:rPr>
          <w:rFonts w:ascii="Arial" w:hAnsi="Arial" w:cs="Arial"/>
          <w:b/>
        </w:rPr>
        <w:t>III.</w:t>
      </w:r>
      <w:r w:rsidRPr="00A12BAC">
        <w:rPr>
          <w:rFonts w:ascii="Arial" w:hAnsi="Arial" w:cs="Arial"/>
          <w:b/>
        </w:rPr>
        <w:tab/>
      </w:r>
      <w:r w:rsidR="00232983">
        <w:rPr>
          <w:rFonts w:ascii="Arial" w:hAnsi="Arial" w:cs="Arial"/>
          <w:b/>
        </w:rPr>
        <w:t>SUMMARY OF THE STIPULATION</w:t>
      </w:r>
      <w:r w:rsidR="00B529D9">
        <w:rPr>
          <w:rFonts w:ascii="Arial" w:hAnsi="Arial" w:cs="Arial"/>
          <w:b/>
        </w:rPr>
        <w:t xml:space="preserve"> AND RECOMMENDATION</w:t>
      </w:r>
      <w:r w:rsidRPr="00A12BAC">
        <w:rPr>
          <w:rFonts w:ascii="Arial" w:hAnsi="Arial" w:cs="Arial"/>
          <w:b/>
        </w:rPr>
        <w:tab/>
      </w:r>
      <w:r w:rsidR="00B529D9">
        <w:rPr>
          <w:rFonts w:ascii="Arial" w:hAnsi="Arial" w:cs="Arial"/>
          <w:b/>
        </w:rPr>
        <w:t>3</w:t>
      </w:r>
    </w:p>
    <w:p w14:paraId="0713B9EE" w14:textId="02D7DF2D" w:rsidR="00F94022" w:rsidRPr="00290417" w:rsidRDefault="005D4D0D" w:rsidP="00290417">
      <w:pPr>
        <w:pStyle w:val="ListParagraph"/>
        <w:numPr>
          <w:ilvl w:val="0"/>
          <w:numId w:val="27"/>
        </w:numPr>
        <w:tabs>
          <w:tab w:val="left" w:pos="720"/>
          <w:tab w:val="left" w:pos="1440"/>
          <w:tab w:val="right" w:leader="dot" w:pos="9360"/>
        </w:tabs>
        <w:spacing w:line="480" w:lineRule="auto"/>
        <w:ind w:hanging="1080"/>
        <w:jc w:val="both"/>
        <w:rPr>
          <w:rFonts w:ascii="Arial" w:hAnsi="Arial" w:cs="Arial"/>
          <w:b/>
          <w:caps/>
        </w:rPr>
        <w:sectPr w:rsidR="00F94022" w:rsidRPr="00290417" w:rsidSect="007922B3">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296" w:left="1440" w:header="720" w:footer="720" w:gutter="0"/>
          <w:pgNumType w:start="1"/>
          <w:cols w:space="720"/>
          <w:titlePg/>
          <w:docGrid w:linePitch="360"/>
        </w:sectPr>
      </w:pPr>
      <w:bookmarkStart w:id="0" w:name="_Hlk501612393"/>
      <w:r>
        <w:rPr>
          <w:rStyle w:val="LineNumber"/>
          <w:b/>
          <w:sz w:val="24"/>
        </w:rPr>
        <w:t>STANDARDS FOR CONSIDERING APPROVAL OF A STIPULATION</w:t>
      </w:r>
      <w:bookmarkEnd w:id="0"/>
      <w:r w:rsidR="00B13BD6" w:rsidRPr="00B13BD6">
        <w:rPr>
          <w:rStyle w:val="LineNumber"/>
          <w:b/>
          <w:sz w:val="24"/>
        </w:rPr>
        <w:tab/>
      </w:r>
      <w:r w:rsidR="00B905B3">
        <w:rPr>
          <w:rStyle w:val="LineNumber"/>
          <w:b/>
          <w:sz w:val="24"/>
        </w:rPr>
        <w:t>7</w:t>
      </w:r>
    </w:p>
    <w:p w14:paraId="1AD09124" w14:textId="77777777" w:rsidR="009E4003" w:rsidRPr="009E4003" w:rsidRDefault="009E4003" w:rsidP="009E4003">
      <w:pPr>
        <w:jc w:val="center"/>
        <w:rPr>
          <w:rFonts w:ascii="Arial Bold" w:eastAsiaTheme="minorHAnsi" w:hAnsi="Arial Bold" w:cstheme="minorBidi"/>
          <w:b/>
          <w:smallCaps/>
          <w:sz w:val="32"/>
        </w:rPr>
      </w:pPr>
      <w:r w:rsidRPr="009E4003">
        <w:rPr>
          <w:rFonts w:ascii="Arial Bold" w:eastAsiaTheme="minorHAnsi" w:hAnsi="Arial Bold" w:cstheme="minorBidi"/>
          <w:b/>
          <w:smallCaps/>
          <w:sz w:val="32"/>
        </w:rPr>
        <w:lastRenderedPageBreak/>
        <w:t>Before</w:t>
      </w:r>
    </w:p>
    <w:p w14:paraId="4E5CD5F6" w14:textId="77777777" w:rsidR="009E4003" w:rsidRPr="009E4003" w:rsidRDefault="009E4003" w:rsidP="009E4003">
      <w:pPr>
        <w:jc w:val="center"/>
        <w:rPr>
          <w:rFonts w:ascii="Arial Bold" w:eastAsiaTheme="minorHAnsi" w:hAnsi="Arial Bold" w:cstheme="minorBidi"/>
          <w:b/>
          <w:smallCaps/>
          <w:sz w:val="32"/>
        </w:rPr>
      </w:pPr>
      <w:r w:rsidRPr="009E4003">
        <w:rPr>
          <w:rFonts w:ascii="Arial Bold" w:eastAsiaTheme="minorHAnsi" w:hAnsi="Arial Bold" w:cstheme="minorBidi"/>
          <w:b/>
          <w:smallCaps/>
          <w:sz w:val="32"/>
        </w:rPr>
        <w:t>The Public Utilities Commission of Ohio</w:t>
      </w:r>
    </w:p>
    <w:p w14:paraId="5A892DEF" w14:textId="77777777" w:rsidR="009E4003" w:rsidRPr="009E4003" w:rsidRDefault="009E4003" w:rsidP="009E4003">
      <w:pPr>
        <w:rPr>
          <w:rFonts w:ascii="Arial" w:eastAsiaTheme="minorHAnsi" w:hAnsi="Arial" w:cstheme="minorBidi"/>
        </w:rPr>
      </w:pPr>
    </w:p>
    <w:p w14:paraId="5BB4156B"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p>
    <w:p w14:paraId="26A6A3C8"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an Increase in Gas</w:t>
      </w:r>
      <w:r w:rsidRPr="009E4003">
        <w:rPr>
          <w:rFonts w:ascii="Arial" w:eastAsiaTheme="minorHAnsi" w:hAnsi="Arial" w:cstheme="minorBidi"/>
        </w:rPr>
        <w:tab/>
        <w:t>)</w:t>
      </w:r>
      <w:r w:rsidRPr="009E4003">
        <w:rPr>
          <w:rFonts w:ascii="Arial" w:eastAsiaTheme="minorHAnsi" w:hAnsi="Arial" w:cstheme="minorBidi"/>
        </w:rPr>
        <w:tab/>
        <w:t>Case No. 17-1139-GA-AIR</w:t>
      </w:r>
    </w:p>
    <w:p w14:paraId="61E5F770"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Distribution Rates</w:t>
      </w:r>
      <w:r w:rsidRPr="009E4003">
        <w:rPr>
          <w:rFonts w:ascii="Arial" w:eastAsiaTheme="minorHAnsi" w:hAnsi="Arial" w:cstheme="minorBidi"/>
        </w:rPr>
        <w:tab/>
        <w:t>)</w:t>
      </w:r>
    </w:p>
    <w:p w14:paraId="4E525DFA" w14:textId="77777777" w:rsidR="009E4003" w:rsidRPr="009E4003" w:rsidRDefault="009E4003" w:rsidP="009E4003">
      <w:pPr>
        <w:tabs>
          <w:tab w:val="left" w:pos="4500"/>
          <w:tab w:val="left" w:pos="5220"/>
        </w:tabs>
        <w:rPr>
          <w:rFonts w:ascii="Arial" w:eastAsiaTheme="minorHAnsi" w:hAnsi="Arial" w:cstheme="minorBidi"/>
        </w:rPr>
      </w:pPr>
    </w:p>
    <w:p w14:paraId="48EC14F0"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r w:rsidRPr="009E4003">
        <w:rPr>
          <w:rFonts w:ascii="Arial" w:eastAsiaTheme="minorHAnsi" w:hAnsi="Arial" w:cstheme="minorBidi"/>
        </w:rPr>
        <w:tab/>
        <w:t>Case No. 17-1140-GA-ATA</w:t>
      </w:r>
    </w:p>
    <w:p w14:paraId="23EC2237"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Tariff Approval</w:t>
      </w:r>
      <w:r w:rsidRPr="009E4003">
        <w:rPr>
          <w:rFonts w:ascii="Arial" w:eastAsiaTheme="minorHAnsi" w:hAnsi="Arial" w:cstheme="minorBidi"/>
        </w:rPr>
        <w:tab/>
        <w:t>)</w:t>
      </w:r>
    </w:p>
    <w:p w14:paraId="34E96874" w14:textId="77777777" w:rsidR="009E4003" w:rsidRPr="009E4003" w:rsidRDefault="009E4003" w:rsidP="009E4003">
      <w:pPr>
        <w:tabs>
          <w:tab w:val="left" w:pos="4500"/>
          <w:tab w:val="left" w:pos="5220"/>
        </w:tabs>
        <w:rPr>
          <w:rFonts w:ascii="Arial" w:eastAsiaTheme="minorHAnsi" w:hAnsi="Arial" w:cstheme="minorBidi"/>
        </w:rPr>
      </w:pPr>
    </w:p>
    <w:p w14:paraId="79590720"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In the Matter of the Application of Ohio</w:t>
      </w:r>
      <w:r w:rsidRPr="009E4003">
        <w:rPr>
          <w:rFonts w:ascii="Arial" w:eastAsiaTheme="minorHAnsi" w:hAnsi="Arial" w:cstheme="minorBidi"/>
        </w:rPr>
        <w:tab/>
        <w:t>)</w:t>
      </w:r>
    </w:p>
    <w:p w14:paraId="6773406C"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Gas Company for Approval of Certain</w:t>
      </w:r>
      <w:r w:rsidRPr="009E4003">
        <w:rPr>
          <w:rFonts w:ascii="Arial" w:eastAsiaTheme="minorHAnsi" w:hAnsi="Arial" w:cstheme="minorBidi"/>
        </w:rPr>
        <w:tab/>
        <w:t>)</w:t>
      </w:r>
      <w:r w:rsidRPr="009E4003">
        <w:rPr>
          <w:rFonts w:ascii="Arial" w:eastAsiaTheme="minorHAnsi" w:hAnsi="Arial" w:cstheme="minorBidi"/>
        </w:rPr>
        <w:tab/>
        <w:t>Case No. 17-1141-GA-AAM</w:t>
      </w:r>
    </w:p>
    <w:p w14:paraId="4B7B5B5B" w14:textId="77777777" w:rsidR="009E4003" w:rsidRPr="009E4003" w:rsidRDefault="009E4003" w:rsidP="009E4003">
      <w:pPr>
        <w:tabs>
          <w:tab w:val="left" w:pos="4500"/>
          <w:tab w:val="left" w:pos="5220"/>
        </w:tabs>
        <w:rPr>
          <w:rFonts w:ascii="Arial" w:eastAsiaTheme="minorHAnsi" w:hAnsi="Arial" w:cstheme="minorBidi"/>
        </w:rPr>
      </w:pPr>
      <w:r w:rsidRPr="009E4003">
        <w:rPr>
          <w:rFonts w:ascii="Arial" w:eastAsiaTheme="minorHAnsi" w:hAnsi="Arial" w:cstheme="minorBidi"/>
        </w:rPr>
        <w:t>Accounting Authority</w:t>
      </w:r>
      <w:r w:rsidRPr="009E4003">
        <w:rPr>
          <w:rFonts w:ascii="Arial" w:eastAsiaTheme="minorHAnsi" w:hAnsi="Arial" w:cstheme="minorBidi"/>
        </w:rPr>
        <w:tab/>
        <w:t>)</w:t>
      </w:r>
    </w:p>
    <w:p w14:paraId="566C9005" w14:textId="77777777" w:rsidR="00082EC1" w:rsidRDefault="00082EC1">
      <w:pPr>
        <w:jc w:val="both"/>
        <w:rPr>
          <w:rFonts w:ascii="Arial" w:hAnsi="Arial" w:cs="Arial"/>
        </w:rPr>
      </w:pPr>
    </w:p>
    <w:p w14:paraId="1DDDE11E" w14:textId="77777777" w:rsidR="00C91C21" w:rsidRPr="00AA6A20" w:rsidRDefault="00C91C21">
      <w:pPr>
        <w:jc w:val="both"/>
        <w:rPr>
          <w:rFonts w:ascii="Arial" w:hAnsi="Arial" w:cs="Arial"/>
        </w:rPr>
      </w:pPr>
    </w:p>
    <w:p w14:paraId="6411F272" w14:textId="77777777" w:rsidR="007F0AA7" w:rsidRPr="00AA6A20" w:rsidRDefault="007F0AA7">
      <w:pPr>
        <w:pBdr>
          <w:top w:val="single" w:sz="12" w:space="1" w:color="auto"/>
        </w:pBdr>
        <w:tabs>
          <w:tab w:val="left" w:pos="7320"/>
        </w:tabs>
        <w:jc w:val="both"/>
        <w:rPr>
          <w:rFonts w:ascii="Arial" w:hAnsi="Arial" w:cs="Arial"/>
        </w:rPr>
      </w:pPr>
    </w:p>
    <w:p w14:paraId="1F8EE23F" w14:textId="77777777" w:rsidR="00041729" w:rsidRPr="0037536C" w:rsidRDefault="00041729" w:rsidP="00041729">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14:paraId="478A54C4" w14:textId="77777777" w:rsidR="00041729" w:rsidRPr="0037536C" w:rsidRDefault="00041729" w:rsidP="00041729">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on Behalf of </w:t>
      </w:r>
      <w:r>
        <w:rPr>
          <w:rFonts w:ascii="Arial Bold" w:hAnsi="Arial Bold" w:cs="Arial"/>
          <w:b/>
          <w:smallCaps/>
          <w:sz w:val="32"/>
          <w:szCs w:val="32"/>
        </w:rPr>
        <w:t>Ohio Gas Company</w:t>
      </w:r>
    </w:p>
    <w:p w14:paraId="20E2C0CA" w14:textId="77777777" w:rsidR="007F0AA7" w:rsidRPr="00AA6A20" w:rsidRDefault="007F0AA7" w:rsidP="001303FB">
      <w:pPr>
        <w:pBdr>
          <w:bottom w:val="single" w:sz="12" w:space="1" w:color="auto"/>
        </w:pBdr>
        <w:tabs>
          <w:tab w:val="left" w:pos="7320"/>
        </w:tabs>
        <w:jc w:val="right"/>
        <w:rPr>
          <w:rFonts w:ascii="Arial" w:hAnsi="Arial" w:cs="Arial"/>
        </w:rPr>
      </w:pPr>
    </w:p>
    <w:p w14:paraId="360ADA34" w14:textId="77777777" w:rsidR="001303FB" w:rsidRDefault="001303FB" w:rsidP="001303FB">
      <w:pPr>
        <w:pStyle w:val="ListParagraph"/>
        <w:spacing w:after="240" w:line="480" w:lineRule="auto"/>
        <w:rPr>
          <w:rStyle w:val="LineNumber"/>
          <w:rFonts w:cs="Arial"/>
          <w:b/>
          <w:caps/>
          <w:sz w:val="24"/>
        </w:rPr>
      </w:pPr>
    </w:p>
    <w:p w14:paraId="5961C80B" w14:textId="77777777" w:rsidR="002733C2" w:rsidRDefault="002733C2" w:rsidP="00556787">
      <w:pPr>
        <w:pStyle w:val="ListParagraph"/>
        <w:numPr>
          <w:ilvl w:val="0"/>
          <w:numId w:val="25"/>
        </w:numPr>
        <w:spacing w:after="240" w:line="480" w:lineRule="auto"/>
        <w:ind w:left="720"/>
        <w:rPr>
          <w:rStyle w:val="LineNumber"/>
          <w:rFonts w:cs="Arial"/>
          <w:b/>
          <w:caps/>
          <w:sz w:val="24"/>
        </w:rPr>
        <w:sectPr w:rsidR="002733C2" w:rsidSect="002F100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17442EF5" w14:textId="77777777" w:rsidR="007F0AA7" w:rsidRPr="00220542" w:rsidRDefault="007F0AA7" w:rsidP="00556787">
      <w:pPr>
        <w:pStyle w:val="ListParagraph"/>
        <w:numPr>
          <w:ilvl w:val="0"/>
          <w:numId w:val="25"/>
        </w:numPr>
        <w:spacing w:after="240" w:line="480" w:lineRule="auto"/>
        <w:ind w:left="720"/>
        <w:rPr>
          <w:rStyle w:val="LineNumber"/>
          <w:rFonts w:cs="Arial"/>
          <w:b/>
          <w:caps/>
          <w:sz w:val="24"/>
          <w:u w:val="single"/>
        </w:rPr>
      </w:pPr>
      <w:r w:rsidRPr="00220542">
        <w:rPr>
          <w:rStyle w:val="LineNumber"/>
          <w:rFonts w:cs="Arial"/>
          <w:b/>
          <w:caps/>
          <w:sz w:val="24"/>
          <w:u w:val="single"/>
        </w:rPr>
        <w:t>Introduction</w:t>
      </w:r>
    </w:p>
    <w:p w14:paraId="2DCA2221" w14:textId="77777777" w:rsidR="00C81640" w:rsidRPr="00AA6A20" w:rsidRDefault="007F0AA7" w:rsidP="0010739E">
      <w:pPr>
        <w:spacing w:before="240" w:line="480" w:lineRule="auto"/>
        <w:jc w:val="both"/>
        <w:rPr>
          <w:rStyle w:val="LineNumber"/>
          <w:rFonts w:cs="Arial"/>
          <w:sz w:val="24"/>
        </w:rPr>
      </w:pPr>
      <w:r w:rsidRPr="00AA6A20">
        <w:rPr>
          <w:rStyle w:val="LineNumber"/>
          <w:rFonts w:cs="Arial"/>
          <w:b/>
          <w:sz w:val="24"/>
        </w:rPr>
        <w:t>Q1.</w:t>
      </w:r>
      <w:r w:rsidRPr="00AA6A20">
        <w:rPr>
          <w:rStyle w:val="LineNumber"/>
          <w:rFonts w:cs="Arial"/>
          <w:b/>
          <w:sz w:val="24"/>
        </w:rPr>
        <w:tab/>
        <w:t>Please state your name and business address</w:t>
      </w:r>
      <w:r w:rsidRPr="00E02708">
        <w:rPr>
          <w:rStyle w:val="LineNumber"/>
          <w:rFonts w:cs="Arial"/>
          <w:b/>
          <w:sz w:val="24"/>
        </w:rPr>
        <w:t>.</w:t>
      </w:r>
    </w:p>
    <w:p w14:paraId="3E8C1D83" w14:textId="77777777"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A1.</w:t>
      </w:r>
      <w:r w:rsidRPr="00AA6A20">
        <w:rPr>
          <w:rStyle w:val="LineNumber"/>
          <w:rFonts w:cs="Arial"/>
          <w:sz w:val="24"/>
        </w:rPr>
        <w:tab/>
        <w:t>My name is Joseph G. Bowser, 21 East State Street, 17</w:t>
      </w:r>
      <w:r w:rsidRPr="00AA6A20">
        <w:rPr>
          <w:rStyle w:val="LineNumber"/>
          <w:rFonts w:cs="Arial"/>
          <w:sz w:val="24"/>
          <w:vertAlign w:val="superscript"/>
        </w:rPr>
        <w:t>th</w:t>
      </w:r>
      <w:r w:rsidRPr="00AA6A20">
        <w:rPr>
          <w:rStyle w:val="LineNumber"/>
          <w:rFonts w:cs="Arial"/>
          <w:sz w:val="24"/>
        </w:rPr>
        <w:t xml:space="preserve"> Floor, Columbus, Ohio 43215.</w:t>
      </w:r>
    </w:p>
    <w:p w14:paraId="2054F60B" w14:textId="77777777"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Q2.</w:t>
      </w:r>
      <w:r w:rsidRPr="00AA6A20">
        <w:rPr>
          <w:rStyle w:val="LineNumber"/>
          <w:rFonts w:cs="Arial"/>
          <w:b/>
          <w:sz w:val="24"/>
        </w:rPr>
        <w:tab/>
        <w:t>By whom are you employed and in what position?</w:t>
      </w:r>
    </w:p>
    <w:p w14:paraId="766FDA76" w14:textId="77777777" w:rsidR="007F0AA7" w:rsidRPr="00AA6A20" w:rsidRDefault="007F0AA7" w:rsidP="00361E79">
      <w:pPr>
        <w:spacing w:after="240" w:line="480" w:lineRule="auto"/>
        <w:ind w:left="720" w:hanging="720"/>
        <w:jc w:val="both"/>
        <w:rPr>
          <w:rStyle w:val="LineNumber"/>
          <w:rFonts w:cs="Arial"/>
          <w:sz w:val="24"/>
        </w:rPr>
      </w:pPr>
      <w:r w:rsidRPr="00AA6A20">
        <w:rPr>
          <w:rStyle w:val="LineNumber"/>
          <w:rFonts w:cs="Arial"/>
          <w:sz w:val="24"/>
        </w:rPr>
        <w:t>A2.</w:t>
      </w:r>
      <w:r w:rsidRPr="00AA6A20">
        <w:rPr>
          <w:rStyle w:val="LineNumber"/>
          <w:rFonts w:cs="Arial"/>
          <w:sz w:val="24"/>
        </w:rPr>
        <w:tab/>
        <w:t>I am a Technical Specialist for McNees Wallace &amp; Nurick LLC (“M</w:t>
      </w:r>
      <w:r w:rsidR="000C075E">
        <w:rPr>
          <w:rStyle w:val="LineNumber"/>
          <w:rFonts w:cs="Arial"/>
          <w:sz w:val="24"/>
        </w:rPr>
        <w:t>cNees</w:t>
      </w:r>
      <w:r w:rsidRPr="00AA6A20">
        <w:rPr>
          <w:rStyle w:val="LineNumber"/>
          <w:rFonts w:cs="Arial"/>
          <w:sz w:val="24"/>
        </w:rPr>
        <w:t xml:space="preserve">”), providing testimony on behalf of </w:t>
      </w:r>
      <w:r w:rsidR="0055032F">
        <w:rPr>
          <w:rStyle w:val="LineNumber"/>
          <w:rFonts w:cs="Arial"/>
          <w:sz w:val="24"/>
        </w:rPr>
        <w:t>Ohio Gas Company</w:t>
      </w:r>
      <w:r w:rsidRPr="00AA6A20">
        <w:rPr>
          <w:rStyle w:val="LineNumber"/>
          <w:rFonts w:cs="Arial"/>
          <w:sz w:val="24"/>
        </w:rPr>
        <w:t xml:space="preserve">.  </w:t>
      </w:r>
    </w:p>
    <w:p w14:paraId="3C1CD23C" w14:textId="77777777" w:rsidR="007F0AA7" w:rsidRPr="00AA6A20" w:rsidRDefault="007F0AA7" w:rsidP="0025364D">
      <w:pPr>
        <w:spacing w:line="480" w:lineRule="auto"/>
        <w:jc w:val="both"/>
        <w:rPr>
          <w:rStyle w:val="LineNumber"/>
          <w:rFonts w:cs="Arial"/>
          <w:b/>
          <w:sz w:val="24"/>
        </w:rPr>
      </w:pPr>
      <w:r w:rsidRPr="00AA6A20">
        <w:rPr>
          <w:rStyle w:val="LineNumber"/>
          <w:rFonts w:cs="Arial"/>
          <w:b/>
          <w:sz w:val="24"/>
        </w:rPr>
        <w:t>Q3.</w:t>
      </w:r>
      <w:r w:rsidRPr="00AA6A20">
        <w:rPr>
          <w:rStyle w:val="LineNumber"/>
          <w:rFonts w:cs="Arial"/>
          <w:b/>
          <w:sz w:val="24"/>
        </w:rPr>
        <w:tab/>
        <w:t>Please describe your educational background.</w:t>
      </w:r>
    </w:p>
    <w:p w14:paraId="38BA1AE5" w14:textId="77777777" w:rsidR="007F0AA7" w:rsidRPr="00AA6A20" w:rsidRDefault="007F0AA7" w:rsidP="0025364D">
      <w:pPr>
        <w:tabs>
          <w:tab w:val="left" w:pos="720"/>
        </w:tabs>
        <w:spacing w:after="240" w:line="480" w:lineRule="auto"/>
        <w:ind w:left="720" w:hanging="720"/>
        <w:jc w:val="both"/>
        <w:rPr>
          <w:rStyle w:val="LineNumber"/>
          <w:rFonts w:cs="Arial"/>
          <w:sz w:val="24"/>
        </w:rPr>
      </w:pPr>
      <w:r w:rsidRPr="00AA6A20">
        <w:rPr>
          <w:rStyle w:val="LineNumber"/>
          <w:rFonts w:cs="Arial"/>
          <w:sz w:val="24"/>
        </w:rPr>
        <w:t>A3.</w:t>
      </w:r>
      <w:r w:rsidRPr="00AA6A20">
        <w:rPr>
          <w:rStyle w:val="LineNumber"/>
          <w:rFonts w:cs="Arial"/>
          <w:sz w:val="24"/>
        </w:rPr>
        <w:tab/>
        <w:t xml:space="preserve">In 1976, I graduated from </w:t>
      </w:r>
      <w:r w:rsidRPr="00AA6A20">
        <w:rPr>
          <w:rFonts w:ascii="Arial" w:hAnsi="Arial" w:cs="Arial"/>
        </w:rPr>
        <w:t>Clarion State College</w:t>
      </w:r>
      <w:r w:rsidRPr="00AA6A20">
        <w:rPr>
          <w:rStyle w:val="LineNumber"/>
          <w:rFonts w:cs="Arial"/>
          <w:sz w:val="24"/>
        </w:rPr>
        <w:t xml:space="preserve"> with a Bachelor of Science degree in Accounting.  In 1988, I graduated from </w:t>
      </w:r>
      <w:r w:rsidRPr="00AA6A20">
        <w:rPr>
          <w:rFonts w:ascii="Arial" w:hAnsi="Arial" w:cs="Arial"/>
        </w:rPr>
        <w:t>Rensselaer Polytechnic Institute</w:t>
      </w:r>
      <w:r w:rsidRPr="00AA6A20">
        <w:rPr>
          <w:rStyle w:val="LineNumber"/>
          <w:rFonts w:cs="Arial"/>
          <w:sz w:val="24"/>
        </w:rPr>
        <w:t xml:space="preserve"> with a </w:t>
      </w:r>
      <w:r w:rsidRPr="00AA6A20">
        <w:rPr>
          <w:rFonts w:ascii="Arial" w:hAnsi="Arial" w:cs="Arial"/>
        </w:rPr>
        <w:t>Master of Science degree in Finance.</w:t>
      </w:r>
    </w:p>
    <w:p w14:paraId="56A68786" w14:textId="77777777" w:rsidR="007F0AA7" w:rsidRPr="00AA6A20" w:rsidRDefault="007F0AA7" w:rsidP="0025364D">
      <w:pPr>
        <w:spacing w:line="480" w:lineRule="auto"/>
        <w:jc w:val="both"/>
        <w:rPr>
          <w:rStyle w:val="LineNumber"/>
          <w:rFonts w:cs="Arial"/>
          <w:b/>
          <w:sz w:val="24"/>
        </w:rPr>
      </w:pPr>
      <w:r w:rsidRPr="00AA6A20">
        <w:rPr>
          <w:rStyle w:val="LineNumber"/>
          <w:rFonts w:cs="Arial"/>
          <w:b/>
          <w:sz w:val="24"/>
        </w:rPr>
        <w:lastRenderedPageBreak/>
        <w:t>Q4.</w:t>
      </w:r>
      <w:r w:rsidRPr="00AA6A20">
        <w:rPr>
          <w:rStyle w:val="LineNumber"/>
          <w:rFonts w:cs="Arial"/>
          <w:b/>
          <w:sz w:val="24"/>
        </w:rPr>
        <w:tab/>
        <w:t>Please describe your professional experience.</w:t>
      </w:r>
    </w:p>
    <w:p w14:paraId="4DAA12B2" w14:textId="12028598"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A4.</w:t>
      </w:r>
      <w:r w:rsidRPr="00AA6A20">
        <w:rPr>
          <w:rStyle w:val="LineNumber"/>
          <w:rFonts w:cs="Arial"/>
          <w:sz w:val="24"/>
        </w:rPr>
        <w:tab/>
        <w:t>I have been employe</w:t>
      </w:r>
      <w:r w:rsidR="002B1565">
        <w:rPr>
          <w:rStyle w:val="LineNumber"/>
          <w:rFonts w:cs="Arial"/>
          <w:sz w:val="24"/>
        </w:rPr>
        <w:t>d by McNees since 2005,</w:t>
      </w:r>
      <w:r w:rsidRPr="00AA6A20">
        <w:rPr>
          <w:rStyle w:val="LineNumber"/>
          <w:rFonts w:cs="Arial"/>
          <w:sz w:val="24"/>
        </w:rPr>
        <w:t xml:space="preserve"> where I focus </w:t>
      </w:r>
      <w:r w:rsidR="00A146F3">
        <w:rPr>
          <w:rFonts w:ascii="Arial" w:hAnsi="Arial" w:cs="Arial"/>
        </w:rPr>
        <w:t xml:space="preserve">on assisting </w:t>
      </w:r>
      <w:r w:rsidR="004B6880">
        <w:rPr>
          <w:rFonts w:ascii="Arial" w:hAnsi="Arial" w:cs="Arial"/>
        </w:rPr>
        <w:t>Industrial Energy Users-Ohio (“</w:t>
      </w:r>
      <w:r w:rsidR="00A146F3">
        <w:rPr>
          <w:rFonts w:ascii="Arial" w:hAnsi="Arial" w:cs="Arial"/>
        </w:rPr>
        <w:t>IEU</w:t>
      </w:r>
      <w:r w:rsidR="00A146F3">
        <w:rPr>
          <w:rFonts w:ascii="Arial" w:hAnsi="Arial" w:cs="Arial"/>
        </w:rPr>
        <w:noBreakHyphen/>
      </w:r>
      <w:r w:rsidRPr="00AA6A20">
        <w:rPr>
          <w:rFonts w:ascii="Arial" w:hAnsi="Arial" w:cs="Arial"/>
        </w:rPr>
        <w:t>Ohio</w:t>
      </w:r>
      <w:r w:rsidR="004B6880">
        <w:rPr>
          <w:rFonts w:ascii="Arial" w:hAnsi="Arial" w:cs="Arial"/>
        </w:rPr>
        <w:t>”)</w:t>
      </w:r>
      <w:r w:rsidRPr="00AA6A20">
        <w:rPr>
          <w:rFonts w:ascii="Arial" w:hAnsi="Arial" w:cs="Arial"/>
        </w:rPr>
        <w:t xml:space="preserve"> members address issues that affect the price and availability of utility services</w:t>
      </w:r>
      <w:r w:rsidRPr="00AA6A20">
        <w:rPr>
          <w:rStyle w:val="LineNumber"/>
          <w:rFonts w:cs="Arial"/>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A146F3">
        <w:rPr>
          <w:rStyle w:val="LineNumber"/>
          <w:rFonts w:cs="Arial"/>
          <w:sz w:val="24"/>
        </w:rPr>
        <w:t>,</w:t>
      </w:r>
      <w:r w:rsidRPr="00AA6A20">
        <w:rPr>
          <w:rStyle w:val="LineNumber"/>
          <w:rFonts w:cs="Arial"/>
          <w:sz w:val="24"/>
        </w:rPr>
        <w:t xml:space="preserve"> L</w:t>
      </w:r>
      <w:r w:rsidR="00A146F3">
        <w:rPr>
          <w:rStyle w:val="LineNumber"/>
          <w:rFonts w:cs="Arial"/>
          <w:sz w:val="24"/>
        </w:rPr>
        <w:t>.</w:t>
      </w:r>
      <w:r w:rsidRPr="00AA6A20">
        <w:rPr>
          <w:rStyle w:val="LineNumber"/>
          <w:rFonts w:cs="Arial"/>
          <w:sz w:val="24"/>
        </w:rPr>
        <w:t>L</w:t>
      </w:r>
      <w:r w:rsidR="00A146F3">
        <w:rPr>
          <w:rStyle w:val="LineNumber"/>
          <w:rFonts w:cs="Arial"/>
          <w:sz w:val="24"/>
        </w:rPr>
        <w:t>.</w:t>
      </w:r>
      <w:r w:rsidRPr="00AA6A20">
        <w:rPr>
          <w:rStyle w:val="LineNumber"/>
          <w:rFonts w:cs="Arial"/>
          <w:sz w:val="24"/>
        </w:rPr>
        <w:t>C</w:t>
      </w:r>
      <w:r w:rsidR="00A146F3">
        <w:rPr>
          <w:rStyle w:val="LineNumber"/>
          <w:rFonts w:cs="Arial"/>
          <w:sz w:val="24"/>
        </w:rPr>
        <w:t>.</w:t>
      </w:r>
      <w:r w:rsidRPr="00AA6A20">
        <w:rPr>
          <w:rStyle w:val="LineNumber"/>
          <w:rFonts w:cs="Arial"/>
          <w:sz w:val="24"/>
        </w:rPr>
        <w:t xml:space="preserve"> (“PJM”) as part of the Reliability Pricing Model (“RPM”).  Prior to joining McNees, I </w:t>
      </w:r>
      <w:r w:rsidRPr="00AA6A20">
        <w:rPr>
          <w:rFonts w:ascii="Arial" w:hAnsi="Arial" w:cs="Arial"/>
        </w:rPr>
        <w:t>worked with the Office of the Ohio Consumers’ Counsel (“OCC”) as Director of Analytical Services.  There I managed the analysis of financial, accounting</w:t>
      </w:r>
      <w:r w:rsidR="00F94BA4">
        <w:rPr>
          <w:rFonts w:ascii="Arial" w:hAnsi="Arial" w:cs="Arial"/>
        </w:rPr>
        <w:t>,</w:t>
      </w:r>
      <w:r w:rsidRPr="00AA6A20">
        <w:rPr>
          <w:rFonts w:ascii="Arial" w:hAnsi="Arial" w:cs="Arial"/>
        </w:rPr>
        <w:t xml:space="preserve"> and ratemaking issues associated with utility regulatory filings.  I also spent ten years at Northeast Utilities, where I held positions in the Regulatory Planning and Accounting Departments, provided litigation support in regulatory hearings</w:t>
      </w:r>
      <w:r w:rsidR="007317D7">
        <w:rPr>
          <w:rFonts w:ascii="Arial" w:hAnsi="Arial" w:cs="Arial"/>
        </w:rPr>
        <w:t>,</w:t>
      </w:r>
      <w:r w:rsidRPr="00AA6A20">
        <w:rPr>
          <w:rFonts w:ascii="Arial" w:hAnsi="Arial" w:cs="Arial"/>
        </w:rPr>
        <w:t xml:space="preserve">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r w:rsidR="00AE4C2B">
        <w:rPr>
          <w:rFonts w:ascii="Arial" w:hAnsi="Arial" w:cs="Arial"/>
        </w:rPr>
        <w:t xml:space="preserve">  I am a Certified Public Accountant (inactive) and am a member of the American Institute of Certified Public Accountants and the Pennsylvania Institute of Certified Public Accountants.</w:t>
      </w:r>
    </w:p>
    <w:p w14:paraId="109C098A" w14:textId="77777777"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Q5.</w:t>
      </w:r>
      <w:r w:rsidRPr="00AA6A20">
        <w:rPr>
          <w:rStyle w:val="LineNumber"/>
          <w:rFonts w:cs="Arial"/>
          <w:b/>
          <w:sz w:val="24"/>
        </w:rPr>
        <w:tab/>
        <w:t>Have you previously submitted expert testimony before the Public Utilities Commission of Ohio (“Commission” or “PUCO”)?</w:t>
      </w:r>
    </w:p>
    <w:p w14:paraId="4D26A290" w14:textId="28011BA7" w:rsidR="007F0AA7" w:rsidRDefault="007F0AA7" w:rsidP="004B6880">
      <w:pPr>
        <w:spacing w:after="240" w:line="480" w:lineRule="auto"/>
        <w:ind w:left="720" w:hanging="720"/>
        <w:jc w:val="both"/>
        <w:rPr>
          <w:rStyle w:val="LineNumber"/>
          <w:rFonts w:cs="Arial"/>
          <w:sz w:val="24"/>
        </w:rPr>
      </w:pPr>
      <w:r w:rsidRPr="00AA6A20">
        <w:rPr>
          <w:rStyle w:val="LineNumber"/>
          <w:rFonts w:cs="Arial"/>
          <w:sz w:val="24"/>
        </w:rPr>
        <w:lastRenderedPageBreak/>
        <w:t>A5.</w:t>
      </w:r>
      <w:r w:rsidRPr="00AA6A20">
        <w:rPr>
          <w:rStyle w:val="LineNumber"/>
          <w:rFonts w:cs="Arial"/>
          <w:sz w:val="24"/>
        </w:rPr>
        <w:tab/>
        <w:t>Yes</w:t>
      </w:r>
      <w:r w:rsidR="008C7494">
        <w:rPr>
          <w:rStyle w:val="LineNumber"/>
          <w:rFonts w:cs="Arial"/>
          <w:sz w:val="24"/>
        </w:rPr>
        <w:t xml:space="preserve">. </w:t>
      </w:r>
      <w:r w:rsidR="008C7494" w:rsidRPr="00AA6A20">
        <w:rPr>
          <w:rStyle w:val="LineNumber"/>
          <w:rFonts w:cs="Arial"/>
          <w:sz w:val="24"/>
        </w:rPr>
        <w:t xml:space="preserve"> </w:t>
      </w:r>
      <w:r w:rsidR="008C7494">
        <w:rPr>
          <w:rStyle w:val="LineNumber"/>
          <w:rFonts w:cs="Arial"/>
          <w:sz w:val="24"/>
        </w:rPr>
        <w:t>S</w:t>
      </w:r>
      <w:r w:rsidR="008C7494" w:rsidRPr="00AA6A20">
        <w:rPr>
          <w:rStyle w:val="LineNumber"/>
          <w:rFonts w:cs="Arial"/>
          <w:sz w:val="24"/>
        </w:rPr>
        <w:t xml:space="preserve">ince </w:t>
      </w:r>
      <w:r w:rsidRPr="00AA6A20">
        <w:rPr>
          <w:rStyle w:val="LineNumber"/>
          <w:rFonts w:cs="Arial"/>
          <w:sz w:val="24"/>
        </w:rPr>
        <w:t>1996, I have submitted testimony as</w:t>
      </w:r>
      <w:r w:rsidR="007F15DE">
        <w:rPr>
          <w:rStyle w:val="LineNumber"/>
          <w:rFonts w:cs="Arial"/>
          <w:sz w:val="24"/>
        </w:rPr>
        <w:t xml:space="preserve"> an expert in numerous cases</w:t>
      </w:r>
      <w:r w:rsidR="002E761E">
        <w:rPr>
          <w:rStyle w:val="LineNumber"/>
          <w:rFonts w:cs="Arial"/>
          <w:sz w:val="24"/>
        </w:rPr>
        <w:t>, including the</w:t>
      </w:r>
      <w:r w:rsidR="00600E48">
        <w:rPr>
          <w:rStyle w:val="LineNumber"/>
          <w:rFonts w:cs="Arial"/>
          <w:sz w:val="24"/>
        </w:rPr>
        <w:t>se proceedings.</w:t>
      </w:r>
      <w:r w:rsidR="002E761E">
        <w:rPr>
          <w:rStyle w:val="LineNumber"/>
          <w:rFonts w:cs="Arial"/>
          <w:sz w:val="24"/>
        </w:rPr>
        <w:t xml:space="preserve"> </w:t>
      </w:r>
      <w:r w:rsidRPr="00AA6A20">
        <w:rPr>
          <w:rStyle w:val="LineNumber"/>
          <w:rFonts w:cs="Arial"/>
          <w:sz w:val="24"/>
        </w:rPr>
        <w:t xml:space="preserve"> </w:t>
      </w:r>
      <w:r w:rsidR="00CC007D">
        <w:rPr>
          <w:rStyle w:val="LineNumber"/>
          <w:rFonts w:cs="Arial"/>
          <w:sz w:val="24"/>
        </w:rPr>
        <w:t>A listing of the cases I have testified in are contained in Exhibit JGB-1 in my testimony in support of the application, dated May 31, 2017.</w:t>
      </w:r>
    </w:p>
    <w:p w14:paraId="5E374753" w14:textId="77777777" w:rsidR="00B529D9" w:rsidRPr="00B529D9" w:rsidRDefault="00B529D9" w:rsidP="00350A47">
      <w:pPr>
        <w:pStyle w:val="ListParagraph"/>
        <w:numPr>
          <w:ilvl w:val="0"/>
          <w:numId w:val="25"/>
        </w:numPr>
        <w:spacing w:after="240" w:line="480" w:lineRule="auto"/>
        <w:ind w:left="720"/>
        <w:jc w:val="both"/>
        <w:rPr>
          <w:rStyle w:val="LineNumber"/>
          <w:rFonts w:cs="Arial"/>
          <w:b/>
          <w:sz w:val="24"/>
          <w:u w:val="single"/>
        </w:rPr>
      </w:pPr>
      <w:r w:rsidRPr="00B529D9">
        <w:rPr>
          <w:rStyle w:val="LineNumber"/>
          <w:rFonts w:cs="Arial"/>
          <w:b/>
          <w:sz w:val="24"/>
          <w:u w:val="single"/>
        </w:rPr>
        <w:t>PURPOSE OF TESTIMONY</w:t>
      </w:r>
    </w:p>
    <w:p w14:paraId="09B83344" w14:textId="77777777" w:rsidR="007F0AA7" w:rsidRPr="00AA6A20" w:rsidRDefault="000464D9" w:rsidP="0025364D">
      <w:pPr>
        <w:tabs>
          <w:tab w:val="left" w:pos="720"/>
          <w:tab w:val="left" w:pos="1440"/>
        </w:tabs>
        <w:spacing w:line="480" w:lineRule="auto"/>
        <w:jc w:val="both"/>
        <w:rPr>
          <w:rStyle w:val="LineNumber"/>
          <w:rFonts w:cs="Arial"/>
          <w:sz w:val="24"/>
        </w:rPr>
      </w:pPr>
      <w:r w:rsidRPr="00AA6A20">
        <w:rPr>
          <w:rStyle w:val="LineNumber"/>
          <w:rFonts w:cs="Arial"/>
          <w:b/>
          <w:sz w:val="24"/>
        </w:rPr>
        <w:t>Q</w:t>
      </w:r>
      <w:r>
        <w:rPr>
          <w:rStyle w:val="LineNumber"/>
          <w:rFonts w:cs="Arial"/>
          <w:b/>
          <w:sz w:val="24"/>
        </w:rPr>
        <w:t>6</w:t>
      </w:r>
      <w:r w:rsidR="003432B9">
        <w:rPr>
          <w:rStyle w:val="LineNumber"/>
          <w:rFonts w:cs="Arial"/>
          <w:b/>
          <w:sz w:val="24"/>
        </w:rPr>
        <w:t>.</w:t>
      </w:r>
      <w:r w:rsidR="003432B9">
        <w:rPr>
          <w:rStyle w:val="LineNumber"/>
          <w:rFonts w:cs="Arial"/>
          <w:b/>
          <w:sz w:val="24"/>
        </w:rPr>
        <w:tab/>
      </w:r>
      <w:r w:rsidR="001A0B24">
        <w:rPr>
          <w:rStyle w:val="LineNumber"/>
          <w:rFonts w:cs="Arial"/>
          <w:b/>
          <w:sz w:val="24"/>
        </w:rPr>
        <w:t>What is the purpose of your testimony</w:t>
      </w:r>
      <w:r w:rsidR="001A0B24" w:rsidRPr="00AA6A20">
        <w:rPr>
          <w:rStyle w:val="LineNumber"/>
          <w:rFonts w:cs="Arial"/>
          <w:b/>
          <w:sz w:val="24"/>
        </w:rPr>
        <w:t>?</w:t>
      </w:r>
    </w:p>
    <w:p w14:paraId="7A9371B2" w14:textId="50CCC998" w:rsidR="00842DBE" w:rsidRDefault="000464D9" w:rsidP="00921BBB">
      <w:pPr>
        <w:tabs>
          <w:tab w:val="left" w:pos="720"/>
          <w:tab w:val="left" w:pos="1440"/>
        </w:tabs>
        <w:spacing w:line="480" w:lineRule="auto"/>
        <w:ind w:left="720" w:hanging="720"/>
        <w:jc w:val="both"/>
        <w:rPr>
          <w:rStyle w:val="LineNumber"/>
          <w:rFonts w:cs="Arial"/>
          <w:sz w:val="24"/>
        </w:rPr>
      </w:pPr>
      <w:r w:rsidRPr="00AA6A20">
        <w:rPr>
          <w:rStyle w:val="LineNumber"/>
          <w:rFonts w:cs="Arial"/>
          <w:sz w:val="24"/>
        </w:rPr>
        <w:t>A</w:t>
      </w:r>
      <w:r>
        <w:rPr>
          <w:rStyle w:val="LineNumber"/>
          <w:rFonts w:cs="Arial"/>
          <w:sz w:val="24"/>
        </w:rPr>
        <w:t>6</w:t>
      </w:r>
      <w:r w:rsidR="007F0AA7" w:rsidRPr="00AA6A20">
        <w:rPr>
          <w:rStyle w:val="LineNumber"/>
          <w:rFonts w:cs="Arial"/>
          <w:sz w:val="24"/>
        </w:rPr>
        <w:t>.</w:t>
      </w:r>
      <w:r w:rsidR="007F0AA7" w:rsidRPr="00AA6A20">
        <w:rPr>
          <w:rStyle w:val="LineNumber"/>
          <w:rFonts w:cs="Arial"/>
          <w:sz w:val="24"/>
        </w:rPr>
        <w:tab/>
      </w:r>
      <w:r w:rsidR="007C44E9">
        <w:rPr>
          <w:rStyle w:val="LineNumber"/>
          <w:rFonts w:cs="Arial"/>
          <w:sz w:val="24"/>
        </w:rPr>
        <w:t xml:space="preserve">The purpose of my testimony is to summarize, sponsor, and support the Joint Stipulation and Recommendation filed on </w:t>
      </w:r>
      <w:r w:rsidR="00CA2BAA" w:rsidRPr="006B66FB">
        <w:rPr>
          <w:rStyle w:val="LineNumber"/>
          <w:rFonts w:cs="Arial"/>
          <w:sz w:val="24"/>
        </w:rPr>
        <w:t xml:space="preserve">January </w:t>
      </w:r>
      <w:r w:rsidR="006B66FB" w:rsidRPr="006B66FB">
        <w:rPr>
          <w:rStyle w:val="LineNumber"/>
          <w:rFonts w:cs="Arial"/>
          <w:sz w:val="24"/>
        </w:rPr>
        <w:t>2</w:t>
      </w:r>
      <w:r w:rsidR="00C7497F">
        <w:rPr>
          <w:rStyle w:val="LineNumber"/>
          <w:rFonts w:cs="Arial"/>
          <w:sz w:val="24"/>
        </w:rPr>
        <w:t>6</w:t>
      </w:r>
      <w:r w:rsidR="007C44E9" w:rsidRPr="006B66FB">
        <w:rPr>
          <w:rStyle w:val="LineNumber"/>
          <w:rFonts w:cs="Arial"/>
          <w:sz w:val="24"/>
        </w:rPr>
        <w:t>, 201</w:t>
      </w:r>
      <w:r w:rsidR="00CA2BAA" w:rsidRPr="006B66FB">
        <w:rPr>
          <w:rStyle w:val="LineNumber"/>
          <w:rFonts w:cs="Arial"/>
          <w:sz w:val="24"/>
        </w:rPr>
        <w:t>8</w:t>
      </w:r>
      <w:r w:rsidR="007C44E9">
        <w:rPr>
          <w:rStyle w:val="LineNumber"/>
          <w:rFonts w:cs="Arial"/>
          <w:sz w:val="24"/>
        </w:rPr>
        <w:t xml:space="preserve"> (“Stipulation”) for the Commission’s consideration.  My testimony discusses the criteria that the Commission utilizes when it considers the adoption of settlements and explains how the Stipulation in these cases meets those criteria.  More specifically, my testimony supports the conclusion that the Stipulation:</w:t>
      </w:r>
    </w:p>
    <w:p w14:paraId="057DAA23" w14:textId="77777777" w:rsidR="00463DCC" w:rsidRPr="007A18C9" w:rsidRDefault="007C44E9" w:rsidP="007A18C9">
      <w:pPr>
        <w:pStyle w:val="ListParagraph"/>
        <w:numPr>
          <w:ilvl w:val="0"/>
          <w:numId w:val="28"/>
        </w:numPr>
        <w:tabs>
          <w:tab w:val="left" w:pos="1440"/>
        </w:tabs>
        <w:spacing w:after="240" w:line="480" w:lineRule="auto"/>
        <w:ind w:left="1440" w:hanging="720"/>
        <w:jc w:val="both"/>
        <w:rPr>
          <w:rStyle w:val="LineNumber"/>
          <w:rFonts w:cs="Arial"/>
          <w:sz w:val="24"/>
        </w:rPr>
      </w:pPr>
      <w:bookmarkStart w:id="1" w:name="_Hlk501612655"/>
      <w:r>
        <w:rPr>
          <w:rStyle w:val="LineNumber"/>
          <w:rFonts w:cs="Arial"/>
          <w:sz w:val="24"/>
        </w:rPr>
        <w:t>Is the product of serious bargaining among capable, knowledgeable parties;</w:t>
      </w:r>
    </w:p>
    <w:p w14:paraId="40F4A68E" w14:textId="77777777" w:rsidR="007C44E9" w:rsidRDefault="007C44E9" w:rsidP="00463DCC">
      <w:pPr>
        <w:pStyle w:val="ListParagraph"/>
        <w:numPr>
          <w:ilvl w:val="0"/>
          <w:numId w:val="28"/>
        </w:numPr>
        <w:tabs>
          <w:tab w:val="left" w:pos="720"/>
          <w:tab w:val="left" w:pos="1440"/>
        </w:tabs>
        <w:spacing w:after="120" w:line="480" w:lineRule="auto"/>
        <w:ind w:firstLine="0"/>
        <w:jc w:val="both"/>
        <w:rPr>
          <w:rStyle w:val="LineNumber"/>
          <w:rFonts w:cs="Arial"/>
          <w:sz w:val="24"/>
        </w:rPr>
      </w:pPr>
      <w:r>
        <w:rPr>
          <w:rStyle w:val="LineNumber"/>
          <w:rFonts w:cs="Arial"/>
          <w:sz w:val="24"/>
        </w:rPr>
        <w:t xml:space="preserve">As a package, benefits ratepayers and the public interest; and </w:t>
      </w:r>
    </w:p>
    <w:p w14:paraId="04A66504" w14:textId="77777777" w:rsidR="00297FD0" w:rsidRPr="007A18C9" w:rsidRDefault="007C44E9" w:rsidP="007A18C9">
      <w:pPr>
        <w:pStyle w:val="ListParagraph"/>
        <w:numPr>
          <w:ilvl w:val="0"/>
          <w:numId w:val="28"/>
        </w:numPr>
        <w:spacing w:line="720" w:lineRule="auto"/>
        <w:ind w:firstLine="0"/>
        <w:rPr>
          <w:rFonts w:ascii="Arial" w:hAnsi="Arial" w:cs="Arial"/>
        </w:rPr>
      </w:pPr>
      <w:r w:rsidRPr="00297FD0">
        <w:rPr>
          <w:rFonts w:ascii="Arial" w:hAnsi="Arial" w:cs="Arial"/>
        </w:rPr>
        <w:t>Does not violate any important regulatory principle or practice.</w:t>
      </w:r>
    </w:p>
    <w:bookmarkEnd w:id="1"/>
    <w:p w14:paraId="7E7DEC3E" w14:textId="77777777" w:rsidR="00C07137" w:rsidRPr="00C07137" w:rsidRDefault="00F7203C" w:rsidP="00F41508">
      <w:pPr>
        <w:pStyle w:val="ListParagraph"/>
        <w:numPr>
          <w:ilvl w:val="0"/>
          <w:numId w:val="25"/>
        </w:numPr>
        <w:tabs>
          <w:tab w:val="left" w:pos="720"/>
          <w:tab w:val="left" w:pos="1440"/>
        </w:tabs>
        <w:spacing w:before="120" w:after="240" w:line="480" w:lineRule="auto"/>
        <w:ind w:hanging="1080"/>
        <w:jc w:val="both"/>
        <w:rPr>
          <w:rFonts w:ascii="Arial" w:hAnsi="Arial" w:cs="Arial"/>
          <w:b/>
          <w:caps/>
          <w:u w:val="single"/>
        </w:rPr>
      </w:pPr>
      <w:r>
        <w:rPr>
          <w:rFonts w:ascii="Arial" w:hAnsi="Arial" w:cs="Arial"/>
          <w:b/>
          <w:caps/>
          <w:u w:val="single"/>
        </w:rPr>
        <w:t>SUMMARY OF THE STIPULATION AND RECOMMENDATION</w:t>
      </w:r>
    </w:p>
    <w:p w14:paraId="3FDD03A7" w14:textId="46F19275" w:rsidR="00B529D9" w:rsidRDefault="00EE4B2A" w:rsidP="00B529D9">
      <w:pPr>
        <w:spacing w:line="480" w:lineRule="auto"/>
        <w:ind w:left="720" w:hanging="720"/>
        <w:jc w:val="both"/>
        <w:rPr>
          <w:rFonts w:ascii="Arial" w:hAnsi="Arial" w:cs="Arial"/>
          <w:b/>
          <w:caps/>
        </w:rPr>
      </w:pPr>
      <w:r w:rsidRPr="007317D7">
        <w:rPr>
          <w:rFonts w:ascii="Arial" w:hAnsi="Arial" w:cs="Arial"/>
          <w:b/>
          <w:caps/>
        </w:rPr>
        <w:t>Q</w:t>
      </w:r>
      <w:r w:rsidR="00C30031">
        <w:rPr>
          <w:rFonts w:ascii="Arial" w:hAnsi="Arial" w:cs="Arial"/>
          <w:b/>
          <w:caps/>
        </w:rPr>
        <w:t>7</w:t>
      </w:r>
      <w:r w:rsidRPr="007317D7">
        <w:rPr>
          <w:rFonts w:ascii="Arial" w:hAnsi="Arial" w:cs="Arial"/>
          <w:b/>
          <w:caps/>
        </w:rPr>
        <w:t>.</w:t>
      </w:r>
      <w:r w:rsidR="00FF0B35">
        <w:rPr>
          <w:rFonts w:ascii="Arial" w:hAnsi="Arial" w:cs="Arial"/>
          <w:b/>
          <w:caps/>
        </w:rPr>
        <w:tab/>
      </w:r>
      <w:r w:rsidR="001A0B24">
        <w:rPr>
          <w:rFonts w:ascii="Arial" w:hAnsi="Arial" w:cs="Arial"/>
          <w:b/>
        </w:rPr>
        <w:t xml:space="preserve">Did you participate in the negotiations which led to the </w:t>
      </w:r>
      <w:r w:rsidR="0089411A">
        <w:rPr>
          <w:rFonts w:ascii="Arial" w:hAnsi="Arial" w:cs="Arial"/>
          <w:b/>
        </w:rPr>
        <w:t>S</w:t>
      </w:r>
      <w:r w:rsidR="001A0B24">
        <w:rPr>
          <w:rFonts w:ascii="Arial" w:hAnsi="Arial" w:cs="Arial"/>
          <w:b/>
        </w:rPr>
        <w:t xml:space="preserve">tipulation being submitted for consideration and approval by this </w:t>
      </w:r>
      <w:r w:rsidR="00D46223">
        <w:rPr>
          <w:rFonts w:ascii="Arial" w:hAnsi="Arial" w:cs="Arial"/>
          <w:b/>
        </w:rPr>
        <w:t>Commission</w:t>
      </w:r>
      <w:r w:rsidR="001A0B24">
        <w:rPr>
          <w:rFonts w:ascii="Arial" w:hAnsi="Arial" w:cs="Arial"/>
          <w:b/>
        </w:rPr>
        <w:t>?</w:t>
      </w:r>
    </w:p>
    <w:p w14:paraId="1CE204B2" w14:textId="692FEA6E" w:rsidR="00A36842" w:rsidRPr="003873CC" w:rsidRDefault="00A36842" w:rsidP="00463DCC">
      <w:pPr>
        <w:spacing w:after="240" w:line="480" w:lineRule="auto"/>
        <w:ind w:left="720" w:hanging="720"/>
        <w:jc w:val="both"/>
        <w:rPr>
          <w:rFonts w:ascii="Arial" w:hAnsi="Arial" w:cs="Arial"/>
        </w:rPr>
      </w:pPr>
      <w:r w:rsidRPr="003873CC">
        <w:rPr>
          <w:rFonts w:ascii="Arial" w:hAnsi="Arial" w:cs="Arial"/>
        </w:rPr>
        <w:t>A</w:t>
      </w:r>
      <w:r w:rsidR="00C30031">
        <w:rPr>
          <w:rFonts w:ascii="Arial" w:hAnsi="Arial" w:cs="Arial"/>
        </w:rPr>
        <w:t>7</w:t>
      </w:r>
      <w:r w:rsidRPr="003873CC">
        <w:rPr>
          <w:rFonts w:ascii="Arial" w:hAnsi="Arial" w:cs="Arial"/>
        </w:rPr>
        <w:t>.</w:t>
      </w:r>
      <w:r w:rsidRPr="003873CC">
        <w:rPr>
          <w:rFonts w:ascii="Arial" w:hAnsi="Arial" w:cs="Arial"/>
        </w:rPr>
        <w:tab/>
        <w:t>Yes.  I attended the settlement meeting</w:t>
      </w:r>
      <w:r w:rsidR="00CA2BAA">
        <w:rPr>
          <w:rFonts w:ascii="Arial" w:hAnsi="Arial" w:cs="Arial"/>
        </w:rPr>
        <w:t>s</w:t>
      </w:r>
      <w:r w:rsidRPr="003873CC">
        <w:rPr>
          <w:rFonts w:ascii="Arial" w:hAnsi="Arial" w:cs="Arial"/>
        </w:rPr>
        <w:t xml:space="preserve"> held at the offices of the Commission</w:t>
      </w:r>
      <w:r w:rsidR="009B7018">
        <w:rPr>
          <w:rFonts w:ascii="Arial" w:hAnsi="Arial" w:cs="Arial"/>
        </w:rPr>
        <w:t xml:space="preserve"> and participated in other discussions</w:t>
      </w:r>
      <w:r w:rsidRPr="003873CC">
        <w:rPr>
          <w:rFonts w:ascii="Arial" w:hAnsi="Arial" w:cs="Arial"/>
        </w:rPr>
        <w:t xml:space="preserve">, which led to the Stipulation.  </w:t>
      </w:r>
      <w:r w:rsidR="009524E4" w:rsidRPr="003873CC">
        <w:rPr>
          <w:rFonts w:ascii="Arial" w:hAnsi="Arial" w:cs="Arial"/>
        </w:rPr>
        <w:t xml:space="preserve">The parties represented in </w:t>
      </w:r>
      <w:r w:rsidR="00F94BA4">
        <w:rPr>
          <w:rFonts w:ascii="Arial" w:hAnsi="Arial" w:cs="Arial"/>
        </w:rPr>
        <w:t>those meetings</w:t>
      </w:r>
      <w:r w:rsidR="009524E4" w:rsidRPr="003873CC">
        <w:rPr>
          <w:rFonts w:ascii="Arial" w:hAnsi="Arial" w:cs="Arial"/>
        </w:rPr>
        <w:t xml:space="preserve"> were the Ohio Gas Company, the Staff of the Commission (“Staff”)</w:t>
      </w:r>
      <w:r w:rsidR="00F94BA4">
        <w:rPr>
          <w:rFonts w:ascii="Arial" w:hAnsi="Arial" w:cs="Arial"/>
        </w:rPr>
        <w:t>,</w:t>
      </w:r>
      <w:r w:rsidR="009524E4" w:rsidRPr="003873CC">
        <w:rPr>
          <w:rFonts w:ascii="Arial" w:hAnsi="Arial" w:cs="Arial"/>
        </w:rPr>
        <w:t xml:space="preserve"> and the Ohio Consumers</w:t>
      </w:r>
      <w:r w:rsidR="00E80843">
        <w:rPr>
          <w:rFonts w:ascii="Arial" w:hAnsi="Arial" w:cs="Arial"/>
        </w:rPr>
        <w:t>’</w:t>
      </w:r>
      <w:r w:rsidR="009524E4" w:rsidRPr="003873CC">
        <w:rPr>
          <w:rFonts w:ascii="Arial" w:hAnsi="Arial" w:cs="Arial"/>
        </w:rPr>
        <w:t xml:space="preserve"> Counsel (“OCC”). </w:t>
      </w:r>
      <w:r w:rsidRPr="003873CC">
        <w:rPr>
          <w:rFonts w:ascii="Arial" w:hAnsi="Arial" w:cs="Arial"/>
        </w:rPr>
        <w:t>The Stipulation is attached to my testimony as Exhibit JGB-S1.</w:t>
      </w:r>
    </w:p>
    <w:p w14:paraId="25DAF124" w14:textId="700A45D9" w:rsidR="00A36842" w:rsidRPr="003873CC" w:rsidRDefault="00A36842" w:rsidP="00653F75">
      <w:pPr>
        <w:spacing w:line="480" w:lineRule="auto"/>
        <w:ind w:left="720" w:hanging="720"/>
        <w:jc w:val="both"/>
        <w:rPr>
          <w:rFonts w:ascii="Arial" w:hAnsi="Arial" w:cs="Arial"/>
          <w:b/>
        </w:rPr>
      </w:pPr>
      <w:r w:rsidRPr="003873CC">
        <w:rPr>
          <w:rFonts w:ascii="Arial" w:hAnsi="Arial" w:cs="Arial"/>
          <w:b/>
        </w:rPr>
        <w:lastRenderedPageBreak/>
        <w:t>Q</w:t>
      </w:r>
      <w:r w:rsidR="00C30031">
        <w:rPr>
          <w:rFonts w:ascii="Arial" w:hAnsi="Arial" w:cs="Arial"/>
          <w:b/>
        </w:rPr>
        <w:t>8</w:t>
      </w:r>
      <w:r w:rsidRPr="003873CC">
        <w:rPr>
          <w:rFonts w:ascii="Arial" w:hAnsi="Arial" w:cs="Arial"/>
          <w:b/>
        </w:rPr>
        <w:t>.</w:t>
      </w:r>
      <w:r w:rsidRPr="003873CC">
        <w:rPr>
          <w:rFonts w:ascii="Arial" w:hAnsi="Arial" w:cs="Arial"/>
          <w:b/>
        </w:rPr>
        <w:tab/>
      </w:r>
      <w:r w:rsidR="001A0B24">
        <w:rPr>
          <w:rFonts w:ascii="Arial" w:hAnsi="Arial" w:cs="Arial"/>
          <w:b/>
        </w:rPr>
        <w:t>W</w:t>
      </w:r>
      <w:r w:rsidR="001A0B24" w:rsidRPr="003873CC">
        <w:rPr>
          <w:rFonts w:ascii="Arial" w:hAnsi="Arial" w:cs="Arial"/>
          <w:b/>
        </w:rPr>
        <w:t xml:space="preserve">ho are the </w:t>
      </w:r>
      <w:r w:rsidR="00E80843">
        <w:rPr>
          <w:rFonts w:ascii="Arial" w:hAnsi="Arial" w:cs="Arial"/>
          <w:b/>
        </w:rPr>
        <w:t>S</w:t>
      </w:r>
      <w:r w:rsidR="00E80843" w:rsidRPr="003873CC">
        <w:rPr>
          <w:rFonts w:ascii="Arial" w:hAnsi="Arial" w:cs="Arial"/>
          <w:b/>
        </w:rPr>
        <w:t xml:space="preserve">ignatory </w:t>
      </w:r>
      <w:r w:rsidR="00E80843">
        <w:rPr>
          <w:rFonts w:ascii="Arial" w:hAnsi="Arial" w:cs="Arial"/>
          <w:b/>
        </w:rPr>
        <w:t>P</w:t>
      </w:r>
      <w:r w:rsidR="00E80843" w:rsidRPr="003873CC">
        <w:rPr>
          <w:rFonts w:ascii="Arial" w:hAnsi="Arial" w:cs="Arial"/>
          <w:b/>
        </w:rPr>
        <w:t xml:space="preserve">arties </w:t>
      </w:r>
      <w:r w:rsidR="001A0B24" w:rsidRPr="003873CC">
        <w:rPr>
          <w:rFonts w:ascii="Arial" w:hAnsi="Arial" w:cs="Arial"/>
          <w:b/>
        </w:rPr>
        <w:t xml:space="preserve">to the </w:t>
      </w:r>
      <w:r w:rsidR="0089411A">
        <w:rPr>
          <w:rFonts w:ascii="Arial" w:hAnsi="Arial" w:cs="Arial"/>
          <w:b/>
        </w:rPr>
        <w:t>S</w:t>
      </w:r>
      <w:r w:rsidR="001A0B24" w:rsidRPr="003873CC">
        <w:rPr>
          <w:rFonts w:ascii="Arial" w:hAnsi="Arial" w:cs="Arial"/>
          <w:b/>
        </w:rPr>
        <w:t>tipulation?</w:t>
      </w:r>
    </w:p>
    <w:p w14:paraId="5B61A8B3" w14:textId="4E71A3FE" w:rsidR="0082792B" w:rsidRPr="00463DCC" w:rsidRDefault="00A36842" w:rsidP="008765B4">
      <w:pPr>
        <w:spacing w:after="240" w:line="480" w:lineRule="auto"/>
        <w:ind w:left="720" w:hanging="720"/>
        <w:jc w:val="both"/>
        <w:rPr>
          <w:rFonts w:ascii="Arial" w:hAnsi="Arial" w:cs="Arial"/>
          <w:highlight w:val="yellow"/>
        </w:rPr>
      </w:pPr>
      <w:r w:rsidRPr="003873CC">
        <w:rPr>
          <w:rFonts w:ascii="Arial" w:hAnsi="Arial" w:cs="Arial"/>
        </w:rPr>
        <w:t>A</w:t>
      </w:r>
      <w:r w:rsidR="00C30031">
        <w:rPr>
          <w:rFonts w:ascii="Arial" w:hAnsi="Arial" w:cs="Arial"/>
        </w:rPr>
        <w:t>8</w:t>
      </w:r>
      <w:r w:rsidRPr="003873CC">
        <w:rPr>
          <w:rFonts w:ascii="Arial" w:hAnsi="Arial" w:cs="Arial"/>
        </w:rPr>
        <w:t>.</w:t>
      </w:r>
      <w:r w:rsidRPr="003873CC">
        <w:rPr>
          <w:rFonts w:ascii="Arial" w:hAnsi="Arial" w:cs="Arial"/>
        </w:rPr>
        <w:tab/>
        <w:t xml:space="preserve">The Signatory Parties </w:t>
      </w:r>
      <w:r w:rsidR="00F94BA4">
        <w:rPr>
          <w:rFonts w:ascii="Arial" w:hAnsi="Arial" w:cs="Arial"/>
        </w:rPr>
        <w:t>are</w:t>
      </w:r>
      <w:r w:rsidR="00EB0A98" w:rsidRPr="003873CC">
        <w:rPr>
          <w:rFonts w:ascii="Arial" w:hAnsi="Arial" w:cs="Arial"/>
        </w:rPr>
        <w:t xml:space="preserve"> the Ohio Gas Company</w:t>
      </w:r>
      <w:r w:rsidR="001A4F81">
        <w:rPr>
          <w:rFonts w:ascii="Arial" w:hAnsi="Arial" w:cs="Arial"/>
        </w:rPr>
        <w:t>, OCC,</w:t>
      </w:r>
      <w:r w:rsidR="00EB0A98" w:rsidRPr="003873CC">
        <w:rPr>
          <w:rFonts w:ascii="Arial" w:hAnsi="Arial" w:cs="Arial"/>
        </w:rPr>
        <w:t xml:space="preserve"> and Staff</w:t>
      </w:r>
      <w:r w:rsidR="0082792B" w:rsidRPr="003873CC">
        <w:rPr>
          <w:rFonts w:ascii="Arial" w:hAnsi="Arial" w:cs="Arial"/>
        </w:rPr>
        <w:t>.</w:t>
      </w:r>
      <w:r w:rsidR="00EB0A98" w:rsidRPr="003873CC">
        <w:rPr>
          <w:rFonts w:ascii="Arial" w:hAnsi="Arial" w:cs="Arial"/>
        </w:rPr>
        <w:t xml:space="preserve"> </w:t>
      </w:r>
      <w:r w:rsidR="001A4F81">
        <w:rPr>
          <w:rFonts w:ascii="Arial" w:hAnsi="Arial" w:cs="Arial"/>
        </w:rPr>
        <w:t xml:space="preserve"> These parties represent diverse interests including the </w:t>
      </w:r>
      <w:r w:rsidR="00E80843">
        <w:rPr>
          <w:rFonts w:ascii="Arial" w:hAnsi="Arial" w:cs="Arial"/>
        </w:rPr>
        <w:t xml:space="preserve">Ohio Gas </w:t>
      </w:r>
      <w:r w:rsidR="001A4F81">
        <w:rPr>
          <w:rFonts w:ascii="Arial" w:hAnsi="Arial" w:cs="Arial"/>
        </w:rPr>
        <w:t>Company and its investor and residential customers.</w:t>
      </w:r>
    </w:p>
    <w:p w14:paraId="4C91C4D3" w14:textId="77777777" w:rsidR="00EB0A98" w:rsidRPr="00C30031" w:rsidRDefault="00EB0A98" w:rsidP="00B529D9">
      <w:pPr>
        <w:spacing w:line="480" w:lineRule="auto"/>
        <w:ind w:left="720" w:hanging="720"/>
        <w:jc w:val="both"/>
        <w:rPr>
          <w:rFonts w:ascii="Arial" w:hAnsi="Arial" w:cs="Arial"/>
          <w:b/>
        </w:rPr>
      </w:pPr>
      <w:r w:rsidRPr="00C30031">
        <w:rPr>
          <w:rFonts w:ascii="Arial" w:hAnsi="Arial" w:cs="Arial"/>
          <w:b/>
        </w:rPr>
        <w:t>Q</w:t>
      </w:r>
      <w:r w:rsidR="00C30031" w:rsidRPr="00C30031">
        <w:rPr>
          <w:rFonts w:ascii="Arial" w:hAnsi="Arial" w:cs="Arial"/>
          <w:b/>
        </w:rPr>
        <w:t>9</w:t>
      </w:r>
      <w:r w:rsidRPr="00C30031">
        <w:rPr>
          <w:rFonts w:ascii="Arial" w:hAnsi="Arial" w:cs="Arial"/>
          <w:b/>
        </w:rPr>
        <w:t>.</w:t>
      </w:r>
      <w:r w:rsidRPr="00C30031">
        <w:rPr>
          <w:rFonts w:ascii="Arial" w:hAnsi="Arial" w:cs="Arial"/>
          <w:b/>
        </w:rPr>
        <w:tab/>
      </w:r>
      <w:r w:rsidR="001A0B24">
        <w:rPr>
          <w:rFonts w:ascii="Arial" w:hAnsi="Arial" w:cs="Arial"/>
          <w:b/>
        </w:rPr>
        <w:t>P</w:t>
      </w:r>
      <w:r w:rsidR="001A0B24" w:rsidRPr="00C30031">
        <w:rPr>
          <w:rFonts w:ascii="Arial" w:hAnsi="Arial" w:cs="Arial"/>
          <w:b/>
        </w:rPr>
        <w:t xml:space="preserve">lease provide an overview of the </w:t>
      </w:r>
      <w:r w:rsidR="0089411A">
        <w:rPr>
          <w:rFonts w:ascii="Arial" w:hAnsi="Arial" w:cs="Arial"/>
          <w:b/>
        </w:rPr>
        <w:t>S</w:t>
      </w:r>
      <w:r w:rsidR="001A0B24" w:rsidRPr="00C30031">
        <w:rPr>
          <w:rFonts w:ascii="Arial" w:hAnsi="Arial" w:cs="Arial"/>
          <w:b/>
        </w:rPr>
        <w:t>tipulation.</w:t>
      </w:r>
    </w:p>
    <w:p w14:paraId="0B9B1C58" w14:textId="40E30E5C" w:rsidR="001B6A0F" w:rsidRDefault="00EB0A98" w:rsidP="00207C3B">
      <w:pPr>
        <w:spacing w:after="240" w:line="480" w:lineRule="auto"/>
        <w:ind w:left="720" w:hanging="720"/>
        <w:jc w:val="both"/>
        <w:rPr>
          <w:rFonts w:ascii="Arial" w:hAnsi="Arial" w:cs="Arial"/>
        </w:rPr>
      </w:pPr>
      <w:r w:rsidRPr="003873CC">
        <w:rPr>
          <w:rFonts w:ascii="Arial" w:hAnsi="Arial" w:cs="Arial"/>
        </w:rPr>
        <w:t>A</w:t>
      </w:r>
      <w:r w:rsidR="00C30031">
        <w:rPr>
          <w:rFonts w:ascii="Arial" w:hAnsi="Arial" w:cs="Arial"/>
        </w:rPr>
        <w:t>9</w:t>
      </w:r>
      <w:r w:rsidRPr="003873CC">
        <w:rPr>
          <w:rFonts w:ascii="Arial" w:hAnsi="Arial" w:cs="Arial"/>
        </w:rPr>
        <w:t>.</w:t>
      </w:r>
      <w:r w:rsidRPr="003873CC">
        <w:rPr>
          <w:rFonts w:ascii="Arial" w:hAnsi="Arial" w:cs="Arial"/>
        </w:rPr>
        <w:tab/>
      </w:r>
      <w:r w:rsidR="008F0CAD" w:rsidRPr="003873CC">
        <w:rPr>
          <w:rFonts w:ascii="Arial" w:hAnsi="Arial" w:cs="Arial"/>
        </w:rPr>
        <w:t xml:space="preserve">The provisions of the </w:t>
      </w:r>
      <w:r w:rsidR="00B23C5F" w:rsidRPr="003873CC">
        <w:rPr>
          <w:rFonts w:ascii="Arial" w:hAnsi="Arial" w:cs="Arial"/>
        </w:rPr>
        <w:t xml:space="preserve">attached </w:t>
      </w:r>
      <w:r w:rsidR="008F0CAD" w:rsidRPr="003873CC">
        <w:rPr>
          <w:rFonts w:ascii="Arial" w:hAnsi="Arial" w:cs="Arial"/>
        </w:rPr>
        <w:t>Stipulation</w:t>
      </w:r>
      <w:r w:rsidR="00B23C5F" w:rsidRPr="003873CC">
        <w:rPr>
          <w:rFonts w:ascii="Arial" w:hAnsi="Arial" w:cs="Arial"/>
        </w:rPr>
        <w:t xml:space="preserve"> resolve all issues pending before the Commission related to the Company’s application for a rate increase.  </w:t>
      </w:r>
      <w:r w:rsidR="0089411A">
        <w:rPr>
          <w:rFonts w:ascii="Arial" w:hAnsi="Arial" w:cs="Arial"/>
        </w:rPr>
        <w:t>The Stipulation provides for a rate increase</w:t>
      </w:r>
      <w:r w:rsidR="00542917">
        <w:rPr>
          <w:rFonts w:ascii="Arial" w:hAnsi="Arial" w:cs="Arial"/>
        </w:rPr>
        <w:t xml:space="preserve"> </w:t>
      </w:r>
      <w:r w:rsidR="0068232B">
        <w:rPr>
          <w:rFonts w:ascii="Arial" w:hAnsi="Arial" w:cs="Arial"/>
        </w:rPr>
        <w:t xml:space="preserve">of </w:t>
      </w:r>
      <w:r w:rsidR="00542917">
        <w:rPr>
          <w:rFonts w:ascii="Arial" w:hAnsi="Arial" w:cs="Arial"/>
        </w:rPr>
        <w:t>$</w:t>
      </w:r>
      <w:r w:rsidR="00B713FA" w:rsidRPr="00B713FA">
        <w:rPr>
          <w:rFonts w:ascii="Arial" w:hAnsi="Arial" w:cs="Arial"/>
        </w:rPr>
        <w:t>2</w:t>
      </w:r>
      <w:r w:rsidR="00B713FA">
        <w:rPr>
          <w:rFonts w:ascii="Arial" w:hAnsi="Arial" w:cs="Arial"/>
        </w:rPr>
        <w:t>,</w:t>
      </w:r>
      <w:r w:rsidR="00B713FA" w:rsidRPr="00B713FA">
        <w:rPr>
          <w:rFonts w:ascii="Arial" w:hAnsi="Arial" w:cs="Arial"/>
        </w:rPr>
        <w:t>419</w:t>
      </w:r>
      <w:r w:rsidR="00B713FA">
        <w:rPr>
          <w:rFonts w:ascii="Arial" w:hAnsi="Arial" w:cs="Arial"/>
        </w:rPr>
        <w:t>,</w:t>
      </w:r>
      <w:r w:rsidR="00B713FA" w:rsidRPr="00B713FA">
        <w:rPr>
          <w:rFonts w:ascii="Arial" w:hAnsi="Arial" w:cs="Arial"/>
        </w:rPr>
        <w:t>587</w:t>
      </w:r>
      <w:r w:rsidR="00CA2BAA">
        <w:rPr>
          <w:rFonts w:ascii="Arial" w:hAnsi="Arial" w:cs="Arial"/>
        </w:rPr>
        <w:t xml:space="preserve">.  This amount </w:t>
      </w:r>
      <w:r w:rsidR="00B713FA">
        <w:rPr>
          <w:rFonts w:ascii="Arial" w:hAnsi="Arial" w:cs="Arial"/>
        </w:rPr>
        <w:t>adjusts the amount requested by the Company for changes recommended by the Staff Report,</w:t>
      </w:r>
      <w:r w:rsidR="00CA2BAA">
        <w:rPr>
          <w:rFonts w:ascii="Arial" w:hAnsi="Arial" w:cs="Arial"/>
        </w:rPr>
        <w:t xml:space="preserve"> the resolution of issues raised by the Staff Report noted by Ohio Gas in its objections</w:t>
      </w:r>
      <w:r w:rsidR="00B713FA">
        <w:rPr>
          <w:rFonts w:ascii="Arial" w:hAnsi="Arial" w:cs="Arial"/>
        </w:rPr>
        <w:t>,</w:t>
      </w:r>
      <w:r w:rsidR="00CA2BAA">
        <w:rPr>
          <w:rFonts w:ascii="Arial" w:hAnsi="Arial" w:cs="Arial"/>
        </w:rPr>
        <w:t xml:space="preserve"> and a reduction in the revenue requirement to account for recent changes in federal income tax law.  I further </w:t>
      </w:r>
      <w:r w:rsidR="00F91888">
        <w:rPr>
          <w:rFonts w:ascii="Arial" w:hAnsi="Arial" w:cs="Arial"/>
        </w:rPr>
        <w:t>discuss</w:t>
      </w:r>
      <w:r w:rsidR="00CA2BAA">
        <w:rPr>
          <w:rFonts w:ascii="Arial" w:hAnsi="Arial" w:cs="Arial"/>
        </w:rPr>
        <w:t xml:space="preserve"> the term of the Stipulation </w:t>
      </w:r>
      <w:r w:rsidR="00F91888">
        <w:rPr>
          <w:rFonts w:ascii="Arial" w:hAnsi="Arial" w:cs="Arial"/>
        </w:rPr>
        <w:t>addressing</w:t>
      </w:r>
      <w:r w:rsidR="00CA2BAA">
        <w:rPr>
          <w:rFonts w:ascii="Arial" w:hAnsi="Arial" w:cs="Arial"/>
        </w:rPr>
        <w:t xml:space="preserve"> the federal income tax law changes below.</w:t>
      </w:r>
      <w:r w:rsidR="0089411A">
        <w:rPr>
          <w:rFonts w:ascii="Arial" w:hAnsi="Arial" w:cs="Arial"/>
        </w:rPr>
        <w:t xml:space="preserve">  </w:t>
      </w:r>
      <w:r w:rsidR="00542917">
        <w:rPr>
          <w:rFonts w:ascii="Arial" w:hAnsi="Arial" w:cs="Arial"/>
        </w:rPr>
        <w:t xml:space="preserve">Schedules attached as </w:t>
      </w:r>
      <w:r w:rsidR="00A84707">
        <w:rPr>
          <w:rFonts w:ascii="Arial" w:hAnsi="Arial" w:cs="Arial"/>
        </w:rPr>
        <w:t>Appendix</w:t>
      </w:r>
      <w:r w:rsidR="00542917">
        <w:rPr>
          <w:rFonts w:ascii="Arial" w:hAnsi="Arial" w:cs="Arial"/>
        </w:rPr>
        <w:t xml:space="preserve"> A set out the basis for the rate increase.  </w:t>
      </w:r>
      <w:r w:rsidR="001B6A0F">
        <w:rPr>
          <w:rFonts w:ascii="Arial" w:hAnsi="Arial" w:cs="Arial"/>
        </w:rPr>
        <w:t xml:space="preserve">The increase would be collected through an increase in the customer charge.  As a result of the rate case, several </w:t>
      </w:r>
      <w:r w:rsidR="00B713FA">
        <w:rPr>
          <w:rFonts w:ascii="Arial" w:hAnsi="Arial" w:cs="Arial"/>
        </w:rPr>
        <w:t xml:space="preserve">current </w:t>
      </w:r>
      <w:r w:rsidR="001B6A0F">
        <w:rPr>
          <w:rFonts w:ascii="Arial" w:hAnsi="Arial" w:cs="Arial"/>
        </w:rPr>
        <w:t xml:space="preserve">charges would be eliminated as they would be incorporated into base rates.  </w:t>
      </w:r>
    </w:p>
    <w:p w14:paraId="031A585E" w14:textId="77777777" w:rsidR="00B713FA" w:rsidRDefault="001B6A0F" w:rsidP="00544F5C">
      <w:pPr>
        <w:spacing w:after="240" w:line="480" w:lineRule="auto"/>
        <w:ind w:left="720"/>
        <w:jc w:val="both"/>
        <w:rPr>
          <w:rFonts w:ascii="Arial" w:hAnsi="Arial" w:cs="Arial"/>
        </w:rPr>
      </w:pPr>
      <w:r>
        <w:rPr>
          <w:rFonts w:ascii="Arial" w:hAnsi="Arial" w:cs="Arial"/>
        </w:rPr>
        <w:t xml:space="preserve">In the Application, Ohio Gas Company also sought to update the general terms and conditions of service.  The Staff Report recommended one modification to the proposed tariff.  The recommendation was to allow for one meter test without charge.  </w:t>
      </w:r>
    </w:p>
    <w:p w14:paraId="1840F3EF" w14:textId="31269A83" w:rsidR="001B6A0F" w:rsidRDefault="00277C42" w:rsidP="00544F5C">
      <w:pPr>
        <w:spacing w:after="240" w:line="480" w:lineRule="auto"/>
        <w:ind w:left="720"/>
        <w:jc w:val="both"/>
        <w:rPr>
          <w:rFonts w:ascii="Arial" w:hAnsi="Arial" w:cs="Arial"/>
        </w:rPr>
      </w:pPr>
      <w:r>
        <w:rPr>
          <w:rFonts w:ascii="Arial" w:hAnsi="Arial" w:cs="Arial"/>
        </w:rPr>
        <w:t xml:space="preserve">The Stipulation proposes that the Commission authorize Ohio Gas </w:t>
      </w:r>
      <w:r w:rsidR="00261A52">
        <w:rPr>
          <w:rFonts w:ascii="Arial" w:hAnsi="Arial" w:cs="Arial"/>
        </w:rPr>
        <w:t xml:space="preserve">Company </w:t>
      </w:r>
      <w:r>
        <w:rPr>
          <w:rFonts w:ascii="Arial" w:hAnsi="Arial" w:cs="Arial"/>
        </w:rPr>
        <w:t xml:space="preserve">to file the new tariff attached as </w:t>
      </w:r>
      <w:r w:rsidR="00977F6E">
        <w:rPr>
          <w:rFonts w:ascii="Arial" w:hAnsi="Arial" w:cs="Arial"/>
        </w:rPr>
        <w:t>Appendix</w:t>
      </w:r>
      <w:r>
        <w:rPr>
          <w:rFonts w:ascii="Arial" w:hAnsi="Arial" w:cs="Arial"/>
        </w:rPr>
        <w:t xml:space="preserve"> </w:t>
      </w:r>
      <w:r w:rsidR="00681056">
        <w:rPr>
          <w:rFonts w:ascii="Arial" w:hAnsi="Arial" w:cs="Arial"/>
        </w:rPr>
        <w:t>B</w:t>
      </w:r>
      <w:r>
        <w:rPr>
          <w:rFonts w:ascii="Arial" w:hAnsi="Arial" w:cs="Arial"/>
        </w:rPr>
        <w:t xml:space="preserve"> to the Stipulation.  The proposed tariff </w:t>
      </w:r>
      <w:r>
        <w:rPr>
          <w:rFonts w:ascii="Arial" w:hAnsi="Arial" w:cs="Arial"/>
        </w:rPr>
        <w:lastRenderedPageBreak/>
        <w:t xml:space="preserve">incorporates the change requested by the Staff Report to the charge for </w:t>
      </w:r>
      <w:r w:rsidR="00144334">
        <w:rPr>
          <w:rFonts w:ascii="Arial" w:hAnsi="Arial" w:cs="Arial"/>
        </w:rPr>
        <w:t xml:space="preserve">meter testing.  </w:t>
      </w:r>
    </w:p>
    <w:p w14:paraId="0F38BEC7" w14:textId="21D5DF06" w:rsidR="00B23C5F" w:rsidRDefault="00B713FA">
      <w:pPr>
        <w:spacing w:after="240" w:line="480" w:lineRule="auto"/>
        <w:ind w:left="720"/>
        <w:jc w:val="both"/>
        <w:rPr>
          <w:rFonts w:ascii="Arial" w:hAnsi="Arial" w:cs="Arial"/>
        </w:rPr>
      </w:pPr>
      <w:r>
        <w:rPr>
          <w:rFonts w:ascii="Arial" w:hAnsi="Arial" w:cs="Arial"/>
        </w:rPr>
        <w:t>The Application also sought authority to make certain adjustments to the depreciation reserve balances on the books of Ohio Gas</w:t>
      </w:r>
      <w:r w:rsidR="00D92879">
        <w:rPr>
          <w:rFonts w:ascii="Arial" w:hAnsi="Arial" w:cs="Arial"/>
        </w:rPr>
        <w:t xml:space="preserve"> Company</w:t>
      </w:r>
      <w:r>
        <w:rPr>
          <w:rFonts w:ascii="Arial" w:hAnsi="Arial" w:cs="Arial"/>
        </w:rPr>
        <w:t>.  The</w:t>
      </w:r>
      <w:r w:rsidR="0089411A">
        <w:rPr>
          <w:rFonts w:ascii="Arial" w:hAnsi="Arial" w:cs="Arial"/>
        </w:rPr>
        <w:t xml:space="preserve"> Stipulation provides that adjustments to </w:t>
      </w:r>
      <w:r w:rsidR="00CC007D">
        <w:rPr>
          <w:rFonts w:ascii="Arial" w:hAnsi="Arial" w:cs="Arial"/>
        </w:rPr>
        <w:t xml:space="preserve">the </w:t>
      </w:r>
      <w:r w:rsidR="0089411A">
        <w:rPr>
          <w:rFonts w:ascii="Arial" w:hAnsi="Arial" w:cs="Arial"/>
        </w:rPr>
        <w:t xml:space="preserve">depreciation accrual reserves contained in Appendix D to the Stipulation </w:t>
      </w:r>
      <w:r w:rsidR="00D92879">
        <w:rPr>
          <w:rFonts w:ascii="Arial" w:hAnsi="Arial" w:cs="Arial"/>
        </w:rPr>
        <w:t>should</w:t>
      </w:r>
      <w:r w:rsidR="0089411A">
        <w:rPr>
          <w:rFonts w:ascii="Arial" w:hAnsi="Arial" w:cs="Arial"/>
        </w:rPr>
        <w:t xml:space="preserve"> be approved by the Commission for Ohio Gas</w:t>
      </w:r>
      <w:r w:rsidR="00261A52">
        <w:rPr>
          <w:rFonts w:ascii="Arial" w:hAnsi="Arial" w:cs="Arial"/>
        </w:rPr>
        <w:t xml:space="preserve"> Company</w:t>
      </w:r>
      <w:r w:rsidR="0089411A">
        <w:rPr>
          <w:rFonts w:ascii="Arial" w:hAnsi="Arial" w:cs="Arial"/>
        </w:rPr>
        <w:t>’s use.</w:t>
      </w:r>
      <w:r w:rsidR="00C45F86">
        <w:rPr>
          <w:rFonts w:ascii="Arial" w:hAnsi="Arial" w:cs="Arial"/>
        </w:rPr>
        <w:t xml:space="preserve">  The adjustments to the depreciation reserve have no effect on the proposed rates.</w:t>
      </w:r>
    </w:p>
    <w:p w14:paraId="61E049BA" w14:textId="691F249F" w:rsidR="00681056" w:rsidRPr="00207C3B" w:rsidRDefault="00681056" w:rsidP="00207C3B">
      <w:pPr>
        <w:spacing w:line="480" w:lineRule="auto"/>
        <w:ind w:left="720" w:hanging="720"/>
        <w:jc w:val="both"/>
        <w:rPr>
          <w:rFonts w:ascii="Arial" w:hAnsi="Arial" w:cs="Arial"/>
          <w:b/>
        </w:rPr>
      </w:pPr>
      <w:r w:rsidRPr="00207C3B">
        <w:rPr>
          <w:rFonts w:ascii="Arial" w:hAnsi="Arial" w:cs="Arial"/>
          <w:b/>
        </w:rPr>
        <w:t>Q</w:t>
      </w:r>
      <w:r w:rsidR="00261A52" w:rsidRPr="00207C3B">
        <w:rPr>
          <w:rFonts w:ascii="Arial" w:hAnsi="Arial" w:cs="Arial"/>
          <w:b/>
        </w:rPr>
        <w:t>10</w:t>
      </w:r>
      <w:r w:rsidRPr="00207C3B">
        <w:rPr>
          <w:rFonts w:ascii="Arial" w:hAnsi="Arial" w:cs="Arial"/>
          <w:b/>
        </w:rPr>
        <w:t>.</w:t>
      </w:r>
      <w:r w:rsidRPr="00207C3B">
        <w:rPr>
          <w:rFonts w:ascii="Arial" w:hAnsi="Arial" w:cs="Arial"/>
          <w:b/>
        </w:rPr>
        <w:tab/>
        <w:t xml:space="preserve">What concessions did Ohio Gas </w:t>
      </w:r>
      <w:r w:rsidR="00261A52">
        <w:rPr>
          <w:rFonts w:ascii="Arial" w:hAnsi="Arial" w:cs="Arial"/>
          <w:b/>
        </w:rPr>
        <w:t xml:space="preserve">Company </w:t>
      </w:r>
      <w:r w:rsidRPr="00207C3B">
        <w:rPr>
          <w:rFonts w:ascii="Arial" w:hAnsi="Arial" w:cs="Arial"/>
          <w:b/>
        </w:rPr>
        <w:t>make that are recommended in the Stipulation?</w:t>
      </w:r>
    </w:p>
    <w:p w14:paraId="04E3E72E" w14:textId="0F7B8649" w:rsidR="00681056" w:rsidRPr="00207C3B" w:rsidRDefault="008B59A0" w:rsidP="00207C3B">
      <w:pPr>
        <w:spacing w:after="240" w:line="480" w:lineRule="auto"/>
        <w:ind w:left="720" w:hanging="720"/>
        <w:jc w:val="both"/>
        <w:rPr>
          <w:rFonts w:ascii="Arial" w:hAnsi="Arial" w:cs="Arial"/>
        </w:rPr>
      </w:pPr>
      <w:r>
        <w:rPr>
          <w:rFonts w:ascii="Arial" w:hAnsi="Arial" w:cs="Arial"/>
        </w:rPr>
        <w:t>A10.</w:t>
      </w:r>
      <w:r>
        <w:rPr>
          <w:rFonts w:ascii="Arial" w:hAnsi="Arial" w:cs="Arial"/>
        </w:rPr>
        <w:tab/>
      </w:r>
      <w:r w:rsidR="00681056" w:rsidRPr="00207C3B">
        <w:rPr>
          <w:rFonts w:ascii="Arial" w:hAnsi="Arial" w:cs="Arial"/>
        </w:rPr>
        <w:t>The Stipulation provides several concessions in addition to the reduction in the revenue requirement</w:t>
      </w:r>
      <w:r w:rsidR="00852AE3">
        <w:rPr>
          <w:rFonts w:ascii="Arial" w:hAnsi="Arial" w:cs="Arial"/>
        </w:rPr>
        <w:t>.</w:t>
      </w:r>
      <w:r w:rsidR="00EB4040">
        <w:rPr>
          <w:rFonts w:ascii="Arial" w:hAnsi="Arial" w:cs="Arial"/>
        </w:rPr>
        <w:t xml:space="preserve">  </w:t>
      </w:r>
      <w:r w:rsidR="00681056" w:rsidRPr="00207C3B">
        <w:rPr>
          <w:rFonts w:ascii="Arial" w:hAnsi="Arial" w:cs="Arial"/>
        </w:rPr>
        <w:t>Most significantly, Ohio Gas</w:t>
      </w:r>
      <w:r>
        <w:rPr>
          <w:rFonts w:ascii="Arial" w:hAnsi="Arial" w:cs="Arial"/>
        </w:rPr>
        <w:t xml:space="preserve"> Company</w:t>
      </w:r>
      <w:r w:rsidR="00681056" w:rsidRPr="00207C3B">
        <w:rPr>
          <w:rFonts w:ascii="Arial" w:hAnsi="Arial" w:cs="Arial"/>
        </w:rPr>
        <w:t xml:space="preserve"> has agreed to recommend an out-of-period adjustment to account for changes in </w:t>
      </w:r>
      <w:r w:rsidR="0089166D">
        <w:rPr>
          <w:rFonts w:ascii="Arial" w:hAnsi="Arial" w:cs="Arial"/>
        </w:rPr>
        <w:t xml:space="preserve">the </w:t>
      </w:r>
      <w:r w:rsidR="00681056" w:rsidRPr="00207C3B">
        <w:rPr>
          <w:rFonts w:ascii="Arial" w:hAnsi="Arial" w:cs="Arial"/>
        </w:rPr>
        <w:t>federal corporate income tax rate.</w:t>
      </w:r>
      <w:r w:rsidR="003E3916" w:rsidRPr="00207C3B">
        <w:rPr>
          <w:rFonts w:ascii="Arial" w:hAnsi="Arial" w:cs="Arial"/>
        </w:rPr>
        <w:t xml:space="preserve">  </w:t>
      </w:r>
      <w:r w:rsidR="00EB4040">
        <w:rPr>
          <w:rFonts w:ascii="Arial" w:hAnsi="Arial" w:cs="Arial"/>
        </w:rPr>
        <w:t xml:space="preserve">The Stipulation also states, </w:t>
      </w:r>
      <w:r w:rsidR="00D92879">
        <w:rPr>
          <w:rFonts w:ascii="Arial" w:hAnsi="Arial" w:cs="Arial"/>
        </w:rPr>
        <w:t>“</w:t>
      </w:r>
      <w:r w:rsidR="00EB4040">
        <w:rPr>
          <w:rFonts w:ascii="Arial" w:hAnsi="Arial" w:cs="Arial"/>
        </w:rPr>
        <w:t xml:space="preserve">Ohio Gas understands that the Commission may order Ohio Gas to file a request to adjust rates in PUCO Case No. 18-0047-AU-CO or another case.  To the extent that the order would permit Ohio Gas to seek to increase rates, Ohio Gas agrees to </w:t>
      </w:r>
      <w:r w:rsidR="00D92879">
        <w:rPr>
          <w:rFonts w:ascii="Arial" w:hAnsi="Arial" w:cs="Arial"/>
        </w:rPr>
        <w:t>waive</w:t>
      </w:r>
      <w:r w:rsidR="00EB4040">
        <w:rPr>
          <w:rFonts w:ascii="Arial" w:hAnsi="Arial" w:cs="Arial"/>
        </w:rPr>
        <w:t xml:space="preserve"> its opportunity to request such an increase.  To the extent that the order would require Ohio Gas to reduce its rates, Ohio Gas agrees to make an application </w:t>
      </w:r>
      <w:r w:rsidR="0068232B">
        <w:rPr>
          <w:rFonts w:ascii="Arial" w:hAnsi="Arial" w:cs="Arial"/>
        </w:rPr>
        <w:t xml:space="preserve">to </w:t>
      </w:r>
      <w:r w:rsidR="00EB4040">
        <w:rPr>
          <w:rFonts w:ascii="Arial" w:hAnsi="Arial" w:cs="Arial"/>
        </w:rPr>
        <w:t>effect that change, but may do so under protest.  Further, it is agreed and recommended that the Commission find that no Party waives any legal, administrative, judicial, or appellate rights to challenge any change in rates of Ohio Gas if such a change is in addition to the rates set out in this Joint Stipulation and Recommendation.”</w:t>
      </w:r>
    </w:p>
    <w:p w14:paraId="5FDA6300" w14:textId="4D5410DE" w:rsidR="00681056" w:rsidRPr="00207C3B" w:rsidRDefault="00681056" w:rsidP="00207C3B">
      <w:pPr>
        <w:spacing w:line="480" w:lineRule="auto"/>
        <w:ind w:left="720" w:hanging="720"/>
        <w:jc w:val="both"/>
        <w:rPr>
          <w:rFonts w:ascii="Arial" w:hAnsi="Arial" w:cs="Arial"/>
          <w:b/>
        </w:rPr>
      </w:pPr>
      <w:r w:rsidRPr="00207C3B">
        <w:rPr>
          <w:rFonts w:ascii="Arial" w:hAnsi="Arial" w:cs="Arial"/>
          <w:b/>
        </w:rPr>
        <w:lastRenderedPageBreak/>
        <w:t>Q</w:t>
      </w:r>
      <w:r w:rsidR="008B59A0" w:rsidRPr="00207C3B">
        <w:rPr>
          <w:rFonts w:ascii="Arial" w:hAnsi="Arial" w:cs="Arial"/>
          <w:b/>
        </w:rPr>
        <w:t xml:space="preserve">11. </w:t>
      </w:r>
      <w:r w:rsidRPr="00207C3B">
        <w:rPr>
          <w:rFonts w:ascii="Arial" w:hAnsi="Arial" w:cs="Arial"/>
          <w:b/>
        </w:rPr>
        <w:tab/>
        <w:t xml:space="preserve">Please explain </w:t>
      </w:r>
      <w:r w:rsidR="00EB4040">
        <w:rPr>
          <w:rFonts w:ascii="Arial" w:hAnsi="Arial" w:cs="Arial"/>
          <w:b/>
        </w:rPr>
        <w:t>why</w:t>
      </w:r>
      <w:r w:rsidR="00EB4040" w:rsidRPr="00207C3B">
        <w:rPr>
          <w:rFonts w:ascii="Arial" w:hAnsi="Arial" w:cs="Arial"/>
          <w:b/>
        </w:rPr>
        <w:t xml:space="preserve"> </w:t>
      </w:r>
      <w:r w:rsidRPr="00207C3B">
        <w:rPr>
          <w:rFonts w:ascii="Arial" w:hAnsi="Arial" w:cs="Arial"/>
          <w:b/>
        </w:rPr>
        <w:t xml:space="preserve">the Stipulation </w:t>
      </w:r>
      <w:r w:rsidR="00EB4040">
        <w:rPr>
          <w:rFonts w:ascii="Arial" w:hAnsi="Arial" w:cs="Arial"/>
          <w:b/>
        </w:rPr>
        <w:t>contains a provision</w:t>
      </w:r>
      <w:r w:rsidR="00EB4040" w:rsidRPr="00207C3B">
        <w:rPr>
          <w:rFonts w:ascii="Arial" w:hAnsi="Arial" w:cs="Arial"/>
          <w:b/>
        </w:rPr>
        <w:t xml:space="preserve"> </w:t>
      </w:r>
      <w:r w:rsidRPr="00207C3B">
        <w:rPr>
          <w:rFonts w:ascii="Arial" w:hAnsi="Arial" w:cs="Arial"/>
          <w:b/>
        </w:rPr>
        <w:t>regarding the recent enactment of changes in the federal corporate income tax rate.</w:t>
      </w:r>
    </w:p>
    <w:p w14:paraId="710A4F9F" w14:textId="0662F9BD" w:rsidR="00E05827" w:rsidRDefault="00681056" w:rsidP="00207C3B">
      <w:pPr>
        <w:spacing w:after="240" w:line="480" w:lineRule="auto"/>
        <w:ind w:left="720" w:hanging="720"/>
        <w:jc w:val="both"/>
        <w:rPr>
          <w:rFonts w:ascii="Arial" w:hAnsi="Arial" w:cs="Arial"/>
        </w:rPr>
      </w:pPr>
      <w:r>
        <w:rPr>
          <w:rFonts w:ascii="Arial" w:hAnsi="Arial" w:cs="Arial"/>
        </w:rPr>
        <w:t>A</w:t>
      </w:r>
      <w:r w:rsidR="008B59A0">
        <w:rPr>
          <w:rFonts w:ascii="Arial" w:hAnsi="Arial" w:cs="Arial"/>
        </w:rPr>
        <w:t>11.</w:t>
      </w:r>
      <w:r>
        <w:rPr>
          <w:rFonts w:ascii="Arial" w:hAnsi="Arial" w:cs="Arial"/>
        </w:rPr>
        <w:tab/>
        <w:t xml:space="preserve">When Ohio Gas </w:t>
      </w:r>
      <w:r w:rsidR="008B59A0">
        <w:rPr>
          <w:rFonts w:ascii="Arial" w:hAnsi="Arial" w:cs="Arial"/>
        </w:rPr>
        <w:t xml:space="preserve">Company </w:t>
      </w:r>
      <w:r>
        <w:rPr>
          <w:rFonts w:ascii="Arial" w:hAnsi="Arial" w:cs="Arial"/>
        </w:rPr>
        <w:t xml:space="preserve">prepared </w:t>
      </w:r>
      <w:r w:rsidR="0004379B">
        <w:rPr>
          <w:rFonts w:ascii="Arial" w:hAnsi="Arial" w:cs="Arial"/>
        </w:rPr>
        <w:t xml:space="preserve">the Application and filed it on May 31, 2017, it calculated rates based on the existing corporate federal income tax rate.  Late in 2017, Congress approved a revision of the federal tax laws that included a reduction of the federal corporate tax rate to 21%.  This change was not anticipated by Ohio Gas </w:t>
      </w:r>
      <w:r w:rsidR="008765B4">
        <w:rPr>
          <w:rFonts w:ascii="Arial" w:hAnsi="Arial" w:cs="Arial"/>
        </w:rPr>
        <w:t xml:space="preserve">Company </w:t>
      </w:r>
      <w:r w:rsidR="00D92879">
        <w:rPr>
          <w:rFonts w:ascii="Arial" w:hAnsi="Arial" w:cs="Arial"/>
        </w:rPr>
        <w:t xml:space="preserve">when it filed its Application </w:t>
      </w:r>
      <w:r w:rsidR="0004379B">
        <w:rPr>
          <w:rFonts w:ascii="Arial" w:hAnsi="Arial" w:cs="Arial"/>
        </w:rPr>
        <w:t xml:space="preserve">or the Staff when it issued the Staff Report.  </w:t>
      </w:r>
    </w:p>
    <w:p w14:paraId="75093A06" w14:textId="204C4FD2" w:rsidR="00D92879" w:rsidRDefault="00D92879" w:rsidP="00207C3B">
      <w:pPr>
        <w:spacing w:after="240" w:line="480" w:lineRule="auto"/>
        <w:ind w:left="720" w:hanging="720"/>
        <w:jc w:val="both"/>
        <w:rPr>
          <w:rFonts w:ascii="Arial" w:hAnsi="Arial" w:cs="Arial"/>
        </w:rPr>
      </w:pPr>
      <w:r>
        <w:rPr>
          <w:rFonts w:ascii="Arial" w:hAnsi="Arial" w:cs="Arial"/>
        </w:rPr>
        <w:tab/>
        <w:t>In its objections to the Staff Report, OCC raised its concern that the proposed revenue deficiency was overstated because the Staff Report did not incorporate the federal income tax law changes.</w:t>
      </w:r>
    </w:p>
    <w:p w14:paraId="7A4324BE" w14:textId="0AD16339" w:rsidR="00681056" w:rsidRDefault="00F94BC0" w:rsidP="00D92879">
      <w:pPr>
        <w:spacing w:after="240" w:line="480" w:lineRule="auto"/>
        <w:ind w:left="720"/>
        <w:jc w:val="both"/>
        <w:rPr>
          <w:rFonts w:ascii="Arial" w:hAnsi="Arial" w:cs="Arial"/>
        </w:rPr>
      </w:pPr>
      <w:r>
        <w:rPr>
          <w:rFonts w:ascii="Arial" w:hAnsi="Arial" w:cs="Arial"/>
        </w:rPr>
        <w:t xml:space="preserve">I am aware that the Commission has </w:t>
      </w:r>
      <w:r w:rsidR="00E05827">
        <w:rPr>
          <w:rFonts w:ascii="Arial" w:hAnsi="Arial" w:cs="Arial"/>
        </w:rPr>
        <w:t>opened</w:t>
      </w:r>
      <w:r>
        <w:rPr>
          <w:rFonts w:ascii="Arial" w:hAnsi="Arial" w:cs="Arial"/>
        </w:rPr>
        <w:t xml:space="preserve"> a proceeding to </w:t>
      </w:r>
      <w:r w:rsidR="00E05827">
        <w:rPr>
          <w:rFonts w:ascii="Arial" w:hAnsi="Arial" w:cs="Arial"/>
        </w:rPr>
        <w:t xml:space="preserve">consider a regulatory response to </w:t>
      </w:r>
      <w:r>
        <w:rPr>
          <w:rFonts w:ascii="Arial" w:hAnsi="Arial" w:cs="Arial"/>
        </w:rPr>
        <w:t>the tax law changes</w:t>
      </w:r>
      <w:r w:rsidR="00E05827">
        <w:rPr>
          <w:rFonts w:ascii="Arial" w:hAnsi="Arial" w:cs="Arial"/>
        </w:rPr>
        <w:t>, PUCO Case No. 18-0047-AU-COI</w:t>
      </w:r>
      <w:r>
        <w:rPr>
          <w:rFonts w:ascii="Arial" w:hAnsi="Arial" w:cs="Arial"/>
        </w:rPr>
        <w:t xml:space="preserve">. </w:t>
      </w:r>
      <w:r w:rsidR="00D6762D">
        <w:rPr>
          <w:rFonts w:ascii="Arial" w:hAnsi="Arial" w:cs="Arial"/>
        </w:rPr>
        <w:t xml:space="preserve"> </w:t>
      </w:r>
      <w:r w:rsidR="007E581B">
        <w:rPr>
          <w:rFonts w:ascii="Arial" w:hAnsi="Arial" w:cs="Arial"/>
        </w:rPr>
        <w:t xml:space="preserve">Because </w:t>
      </w:r>
      <w:r w:rsidR="00D92879">
        <w:rPr>
          <w:rFonts w:ascii="Arial" w:hAnsi="Arial" w:cs="Arial"/>
        </w:rPr>
        <w:t>Ohi</w:t>
      </w:r>
      <w:r w:rsidR="005304FE">
        <w:rPr>
          <w:rFonts w:ascii="Arial" w:hAnsi="Arial" w:cs="Arial"/>
        </w:rPr>
        <w:t>o</w:t>
      </w:r>
      <w:r w:rsidR="00D92879">
        <w:rPr>
          <w:rFonts w:ascii="Arial" w:hAnsi="Arial" w:cs="Arial"/>
        </w:rPr>
        <w:t xml:space="preserve"> Gas Company</w:t>
      </w:r>
      <w:r w:rsidR="007E581B">
        <w:rPr>
          <w:rFonts w:ascii="Arial" w:hAnsi="Arial" w:cs="Arial"/>
        </w:rPr>
        <w:t xml:space="preserve"> has a pending rate case, </w:t>
      </w:r>
      <w:r w:rsidR="00D92879">
        <w:rPr>
          <w:rFonts w:ascii="Arial" w:hAnsi="Arial" w:cs="Arial"/>
        </w:rPr>
        <w:t>it</w:t>
      </w:r>
      <w:r w:rsidR="0004379B">
        <w:rPr>
          <w:rFonts w:ascii="Arial" w:hAnsi="Arial" w:cs="Arial"/>
        </w:rPr>
        <w:t xml:space="preserve"> is proposing in the Stipulation to account for </w:t>
      </w:r>
      <w:r w:rsidR="00E05827">
        <w:rPr>
          <w:rFonts w:ascii="Arial" w:hAnsi="Arial" w:cs="Arial"/>
        </w:rPr>
        <w:t xml:space="preserve">the change in the </w:t>
      </w:r>
      <w:r w:rsidR="007E581B">
        <w:rPr>
          <w:rFonts w:ascii="Arial" w:hAnsi="Arial" w:cs="Arial"/>
        </w:rPr>
        <w:t xml:space="preserve">federal </w:t>
      </w:r>
      <w:r w:rsidR="00E05827">
        <w:rPr>
          <w:rFonts w:ascii="Arial" w:hAnsi="Arial" w:cs="Arial"/>
        </w:rPr>
        <w:t xml:space="preserve">corporate </w:t>
      </w:r>
      <w:r w:rsidR="007E581B">
        <w:rPr>
          <w:rFonts w:ascii="Arial" w:hAnsi="Arial" w:cs="Arial"/>
        </w:rPr>
        <w:t xml:space="preserve">income tax rate.  </w:t>
      </w:r>
      <w:r w:rsidR="0004379B">
        <w:rPr>
          <w:rFonts w:ascii="Arial" w:hAnsi="Arial" w:cs="Arial"/>
        </w:rPr>
        <w:t xml:space="preserve">Based </w:t>
      </w:r>
      <w:r w:rsidR="00494A62">
        <w:rPr>
          <w:rFonts w:ascii="Arial" w:hAnsi="Arial" w:cs="Arial"/>
        </w:rPr>
        <w:t>up</w:t>
      </w:r>
      <w:r w:rsidR="0004379B">
        <w:rPr>
          <w:rFonts w:ascii="Arial" w:hAnsi="Arial" w:cs="Arial"/>
        </w:rPr>
        <w:t xml:space="preserve">on </w:t>
      </w:r>
      <w:r w:rsidR="00C45F86">
        <w:rPr>
          <w:rFonts w:ascii="Arial" w:hAnsi="Arial" w:cs="Arial"/>
        </w:rPr>
        <w:t xml:space="preserve">the adjusted Staff Report schedules that are attached as </w:t>
      </w:r>
      <w:r w:rsidR="00A46F57">
        <w:rPr>
          <w:rFonts w:ascii="Arial" w:hAnsi="Arial" w:cs="Arial"/>
        </w:rPr>
        <w:t>Appendix</w:t>
      </w:r>
      <w:r w:rsidR="00C45F86">
        <w:rPr>
          <w:rFonts w:ascii="Arial" w:hAnsi="Arial" w:cs="Arial"/>
        </w:rPr>
        <w:t xml:space="preserve"> A </w:t>
      </w:r>
      <w:r w:rsidR="00A46F57">
        <w:rPr>
          <w:rFonts w:ascii="Arial" w:hAnsi="Arial" w:cs="Arial"/>
        </w:rPr>
        <w:t>of the Stipulation</w:t>
      </w:r>
      <w:r w:rsidR="00C45F86">
        <w:rPr>
          <w:rFonts w:ascii="Arial" w:hAnsi="Arial" w:cs="Arial"/>
        </w:rPr>
        <w:t>, Ohio Gas</w:t>
      </w:r>
      <w:r w:rsidR="00494A62">
        <w:rPr>
          <w:rFonts w:ascii="Arial" w:hAnsi="Arial" w:cs="Arial"/>
        </w:rPr>
        <w:t xml:space="preserve"> Company</w:t>
      </w:r>
      <w:r w:rsidR="00C45F86">
        <w:rPr>
          <w:rFonts w:ascii="Arial" w:hAnsi="Arial" w:cs="Arial"/>
        </w:rPr>
        <w:t xml:space="preserve"> has estimated that the monthly customer charge could be reduced by $1.01 to account for the change in the corporate tax rate.  </w:t>
      </w:r>
    </w:p>
    <w:p w14:paraId="776B691A" w14:textId="322F3E3D" w:rsidR="007E581B" w:rsidRPr="00207C3B" w:rsidRDefault="007E581B" w:rsidP="00852AE3">
      <w:pPr>
        <w:spacing w:after="240" w:line="480" w:lineRule="auto"/>
        <w:ind w:left="720"/>
        <w:jc w:val="both"/>
        <w:rPr>
          <w:rFonts w:ascii="Arial" w:hAnsi="Arial" w:cs="Arial"/>
        </w:rPr>
      </w:pPr>
      <w:r>
        <w:rPr>
          <w:rFonts w:ascii="Arial" w:hAnsi="Arial" w:cs="Arial"/>
        </w:rPr>
        <w:t>Ohio Gas</w:t>
      </w:r>
      <w:r w:rsidR="00A452D1">
        <w:rPr>
          <w:rFonts w:ascii="Arial" w:hAnsi="Arial" w:cs="Arial"/>
        </w:rPr>
        <w:t xml:space="preserve"> Company</w:t>
      </w:r>
      <w:r>
        <w:rPr>
          <w:rFonts w:ascii="Arial" w:hAnsi="Arial" w:cs="Arial"/>
        </w:rPr>
        <w:t xml:space="preserve">, the Staff, and OCC </w:t>
      </w:r>
      <w:r w:rsidR="00AB6676">
        <w:rPr>
          <w:rFonts w:ascii="Arial" w:hAnsi="Arial" w:cs="Arial"/>
        </w:rPr>
        <w:t>are</w:t>
      </w:r>
      <w:r>
        <w:rPr>
          <w:rFonts w:ascii="Arial" w:hAnsi="Arial" w:cs="Arial"/>
        </w:rPr>
        <w:t xml:space="preserve"> also aware that the Commission may seek to address the effect of the change in the corporate tax rate on accumulated deferred income taxes or other matters that could positively or negatively affect the revenue requirement.  As a means of addressing the concerns of the parties that </w:t>
      </w:r>
      <w:r>
        <w:rPr>
          <w:rFonts w:ascii="Arial" w:hAnsi="Arial" w:cs="Arial"/>
        </w:rPr>
        <w:lastRenderedPageBreak/>
        <w:t xml:space="preserve">the adjustment </w:t>
      </w:r>
      <w:r w:rsidR="00AB6676">
        <w:rPr>
          <w:rFonts w:ascii="Arial" w:hAnsi="Arial" w:cs="Arial"/>
        </w:rPr>
        <w:t xml:space="preserve">for the federal income tax law changes </w:t>
      </w:r>
      <w:r>
        <w:rPr>
          <w:rFonts w:ascii="Arial" w:hAnsi="Arial" w:cs="Arial"/>
        </w:rPr>
        <w:t>in this case may not capture the outcome of the Commission-ordered investigation, Ohio Gas</w:t>
      </w:r>
      <w:r w:rsidR="00A452D1">
        <w:rPr>
          <w:rFonts w:ascii="Arial" w:hAnsi="Arial" w:cs="Arial"/>
        </w:rPr>
        <w:t xml:space="preserve"> Company</w:t>
      </w:r>
      <w:r>
        <w:rPr>
          <w:rFonts w:ascii="Arial" w:hAnsi="Arial" w:cs="Arial"/>
        </w:rPr>
        <w:t xml:space="preserve"> agreed </w:t>
      </w:r>
      <w:r w:rsidR="00AB6676">
        <w:rPr>
          <w:rFonts w:ascii="Arial" w:hAnsi="Arial" w:cs="Arial"/>
        </w:rPr>
        <w:t>not to seek an increase in rates if the Commission issued a decision in either the Commission ordered investigation or another case that would permit it to increase rates</w:t>
      </w:r>
      <w:r>
        <w:rPr>
          <w:rFonts w:ascii="Arial" w:hAnsi="Arial" w:cs="Arial"/>
        </w:rPr>
        <w:t>.  If the Commission were to order Ohio Gas</w:t>
      </w:r>
      <w:r w:rsidR="00A452D1">
        <w:rPr>
          <w:rFonts w:ascii="Arial" w:hAnsi="Arial" w:cs="Arial"/>
        </w:rPr>
        <w:t xml:space="preserve"> Company</w:t>
      </w:r>
      <w:r>
        <w:rPr>
          <w:rFonts w:ascii="Arial" w:hAnsi="Arial" w:cs="Arial"/>
        </w:rPr>
        <w:t xml:space="preserve"> to file an application to reduce rates as a result of the recent federal income tax law changes, Ohio Gas</w:t>
      </w:r>
      <w:r w:rsidR="00A452D1">
        <w:rPr>
          <w:rFonts w:ascii="Arial" w:hAnsi="Arial" w:cs="Arial"/>
        </w:rPr>
        <w:t xml:space="preserve"> Company</w:t>
      </w:r>
      <w:r>
        <w:rPr>
          <w:rFonts w:ascii="Arial" w:hAnsi="Arial" w:cs="Arial"/>
        </w:rPr>
        <w:t xml:space="preserve"> would do so, but </w:t>
      </w:r>
      <w:r w:rsidR="00AB6676">
        <w:rPr>
          <w:rFonts w:ascii="Arial" w:hAnsi="Arial" w:cs="Arial"/>
        </w:rPr>
        <w:t xml:space="preserve">has </w:t>
      </w:r>
      <w:r>
        <w:rPr>
          <w:rFonts w:ascii="Arial" w:hAnsi="Arial" w:cs="Arial"/>
        </w:rPr>
        <w:t xml:space="preserve">reserved the option of </w:t>
      </w:r>
      <w:r w:rsidR="00AB6676">
        <w:rPr>
          <w:rFonts w:ascii="Arial" w:hAnsi="Arial" w:cs="Arial"/>
        </w:rPr>
        <w:t>file</w:t>
      </w:r>
      <w:r>
        <w:rPr>
          <w:rFonts w:ascii="Arial" w:hAnsi="Arial" w:cs="Arial"/>
        </w:rPr>
        <w:t xml:space="preserve"> under protest and </w:t>
      </w:r>
      <w:r w:rsidR="00AB6676">
        <w:rPr>
          <w:rFonts w:ascii="Arial" w:hAnsi="Arial" w:cs="Arial"/>
        </w:rPr>
        <w:t>retain</w:t>
      </w:r>
      <w:r>
        <w:rPr>
          <w:rFonts w:ascii="Arial" w:hAnsi="Arial" w:cs="Arial"/>
        </w:rPr>
        <w:t xml:space="preserve"> its rights for </w:t>
      </w:r>
      <w:r w:rsidR="00AB6676">
        <w:rPr>
          <w:rFonts w:ascii="Arial" w:hAnsi="Arial" w:cs="Arial"/>
        </w:rPr>
        <w:t>administrative</w:t>
      </w:r>
      <w:r>
        <w:rPr>
          <w:rFonts w:ascii="Arial" w:hAnsi="Arial" w:cs="Arial"/>
        </w:rPr>
        <w:t xml:space="preserve"> and appellate review.  The goal of this approach </w:t>
      </w:r>
      <w:r w:rsidR="00AB6676">
        <w:rPr>
          <w:rFonts w:ascii="Arial" w:hAnsi="Arial" w:cs="Arial"/>
        </w:rPr>
        <w:t>is</w:t>
      </w:r>
      <w:r>
        <w:rPr>
          <w:rFonts w:ascii="Arial" w:hAnsi="Arial" w:cs="Arial"/>
        </w:rPr>
        <w:t xml:space="preserve"> to assign the risk of a Commission decision </w:t>
      </w:r>
      <w:r w:rsidR="00AB6676">
        <w:rPr>
          <w:rFonts w:ascii="Arial" w:hAnsi="Arial" w:cs="Arial"/>
        </w:rPr>
        <w:t xml:space="preserve">in the Commission-ordered investigation </w:t>
      </w:r>
      <w:r w:rsidR="00A452D1">
        <w:rPr>
          <w:rFonts w:ascii="Arial" w:hAnsi="Arial" w:cs="Arial"/>
        </w:rPr>
        <w:t>to</w:t>
      </w:r>
      <w:r>
        <w:rPr>
          <w:rFonts w:ascii="Arial" w:hAnsi="Arial" w:cs="Arial"/>
        </w:rPr>
        <w:t xml:space="preserve"> the Company rather than its customers.  OCC and the Staff agreed and support this approach.</w:t>
      </w:r>
    </w:p>
    <w:p w14:paraId="0EC206FB" w14:textId="77777777" w:rsidR="007A7697" w:rsidRPr="007A7697" w:rsidRDefault="007A7697" w:rsidP="00653F75">
      <w:pPr>
        <w:pStyle w:val="ListParagraph"/>
        <w:numPr>
          <w:ilvl w:val="0"/>
          <w:numId w:val="25"/>
        </w:numPr>
        <w:spacing w:after="240" w:line="480" w:lineRule="auto"/>
        <w:ind w:left="720"/>
        <w:jc w:val="both"/>
        <w:rPr>
          <w:rStyle w:val="LineNumber"/>
          <w:rFonts w:ascii="Arial Bold" w:hAnsi="Arial Bold" w:cs="Arial"/>
          <w:b/>
          <w:sz w:val="24"/>
          <w:u w:val="single"/>
        </w:rPr>
      </w:pPr>
      <w:r w:rsidRPr="007A7697">
        <w:rPr>
          <w:rStyle w:val="LineNumber"/>
          <w:b/>
          <w:sz w:val="24"/>
          <w:u w:val="single"/>
        </w:rPr>
        <w:t>STANDARDS FOR CONSIDERING APPROVAL OF A STIPULATION</w:t>
      </w:r>
    </w:p>
    <w:p w14:paraId="44929656" w14:textId="23355CAF" w:rsidR="007A7697" w:rsidRDefault="00067153" w:rsidP="00511BC3">
      <w:pPr>
        <w:spacing w:line="480" w:lineRule="auto"/>
        <w:ind w:left="720" w:hanging="720"/>
        <w:jc w:val="both"/>
        <w:rPr>
          <w:rFonts w:ascii="Arial Bold" w:hAnsi="Arial Bold" w:cs="Arial"/>
          <w:b/>
        </w:rPr>
      </w:pPr>
      <w:r>
        <w:rPr>
          <w:rFonts w:ascii="Arial Bold" w:hAnsi="Arial Bold" w:cs="Arial"/>
          <w:b/>
        </w:rPr>
        <w:t>Q1</w:t>
      </w:r>
      <w:r w:rsidR="00A452D1">
        <w:rPr>
          <w:rFonts w:ascii="Arial Bold" w:hAnsi="Arial Bold" w:cs="Arial"/>
          <w:b/>
        </w:rPr>
        <w:t>2</w:t>
      </w:r>
      <w:r w:rsidR="007A7697">
        <w:rPr>
          <w:rFonts w:ascii="Arial Bold" w:hAnsi="Arial Bold" w:cs="Arial"/>
          <w:b/>
        </w:rPr>
        <w:t>.</w:t>
      </w:r>
      <w:r w:rsidR="007A7697">
        <w:rPr>
          <w:rFonts w:ascii="Arial Bold" w:hAnsi="Arial Bold" w:cs="Arial"/>
          <w:b/>
        </w:rPr>
        <w:tab/>
      </w:r>
      <w:r w:rsidR="001A0B24">
        <w:rPr>
          <w:rFonts w:ascii="Arial Bold" w:hAnsi="Arial Bold" w:cs="Arial"/>
          <w:b/>
        </w:rPr>
        <w:t xml:space="preserve">What are the standards that the </w:t>
      </w:r>
      <w:r w:rsidR="0089411A">
        <w:rPr>
          <w:rFonts w:ascii="Arial Bold" w:hAnsi="Arial Bold" w:cs="Arial"/>
          <w:b/>
        </w:rPr>
        <w:t>C</w:t>
      </w:r>
      <w:r w:rsidR="001A0B24">
        <w:rPr>
          <w:rFonts w:ascii="Arial Bold" w:hAnsi="Arial Bold" w:cs="Arial"/>
          <w:b/>
        </w:rPr>
        <w:t>ommission has used when considering approval of a stipulation?</w:t>
      </w:r>
    </w:p>
    <w:p w14:paraId="469E4233" w14:textId="215AB58B" w:rsidR="001728EC" w:rsidRPr="003873CC" w:rsidRDefault="00067153" w:rsidP="00511BC3">
      <w:pPr>
        <w:spacing w:line="480" w:lineRule="auto"/>
        <w:ind w:left="720" w:hanging="720"/>
        <w:jc w:val="both"/>
        <w:rPr>
          <w:rFonts w:ascii="Arial" w:hAnsi="Arial" w:cs="Arial"/>
        </w:rPr>
      </w:pPr>
      <w:r w:rsidRPr="003873CC">
        <w:rPr>
          <w:rFonts w:ascii="Arial" w:hAnsi="Arial" w:cs="Arial"/>
        </w:rPr>
        <w:t>A</w:t>
      </w:r>
      <w:r>
        <w:rPr>
          <w:rFonts w:ascii="Arial" w:hAnsi="Arial" w:cs="Arial"/>
        </w:rPr>
        <w:t>1</w:t>
      </w:r>
      <w:r w:rsidR="00A452D1">
        <w:rPr>
          <w:rFonts w:ascii="Arial" w:hAnsi="Arial" w:cs="Arial"/>
        </w:rPr>
        <w:t>2</w:t>
      </w:r>
      <w:r w:rsidR="001728EC" w:rsidRPr="003873CC">
        <w:rPr>
          <w:rFonts w:ascii="Arial" w:hAnsi="Arial" w:cs="Arial"/>
        </w:rPr>
        <w:t>.</w:t>
      </w:r>
      <w:r w:rsidR="001728EC" w:rsidRPr="003873CC">
        <w:rPr>
          <w:rFonts w:ascii="Arial" w:hAnsi="Arial" w:cs="Arial"/>
        </w:rPr>
        <w:tab/>
        <w:t>The Commission typically evaluates the adoption of stipulations that it is p</w:t>
      </w:r>
      <w:r w:rsidR="00A452D1">
        <w:rPr>
          <w:rFonts w:ascii="Arial" w:hAnsi="Arial" w:cs="Arial"/>
        </w:rPr>
        <w:t>resented with for consideration</w:t>
      </w:r>
      <w:r w:rsidR="001728EC" w:rsidRPr="003873CC">
        <w:rPr>
          <w:rFonts w:ascii="Arial" w:hAnsi="Arial" w:cs="Arial"/>
        </w:rPr>
        <w:t xml:space="preserve"> by applying a three-part test.  The questions that the Commission considers are:</w:t>
      </w:r>
    </w:p>
    <w:p w14:paraId="405E7A04" w14:textId="2005C226" w:rsidR="001728EC" w:rsidRPr="001728EC" w:rsidRDefault="001728EC" w:rsidP="007F6118">
      <w:pPr>
        <w:pStyle w:val="ListParagraph"/>
        <w:numPr>
          <w:ilvl w:val="0"/>
          <w:numId w:val="31"/>
        </w:numPr>
        <w:tabs>
          <w:tab w:val="left" w:pos="1440"/>
        </w:tabs>
        <w:spacing w:after="120" w:line="480" w:lineRule="auto"/>
        <w:ind w:left="1440" w:hanging="720"/>
        <w:jc w:val="both"/>
        <w:rPr>
          <w:rStyle w:val="LineNumber"/>
          <w:rFonts w:cs="Arial"/>
          <w:sz w:val="24"/>
        </w:rPr>
      </w:pPr>
      <w:r w:rsidRPr="001728EC">
        <w:rPr>
          <w:rStyle w:val="LineNumber"/>
          <w:rFonts w:cs="Arial"/>
          <w:sz w:val="24"/>
        </w:rPr>
        <w:t xml:space="preserve">Is </w:t>
      </w:r>
      <w:r w:rsidR="00A452D1">
        <w:rPr>
          <w:rStyle w:val="LineNumber"/>
          <w:rFonts w:cs="Arial"/>
          <w:sz w:val="24"/>
        </w:rPr>
        <w:t xml:space="preserve">the stipulation </w:t>
      </w:r>
      <w:r w:rsidRPr="001728EC">
        <w:rPr>
          <w:rStyle w:val="LineNumber"/>
          <w:rFonts w:cs="Arial"/>
          <w:sz w:val="24"/>
        </w:rPr>
        <w:t>the product of serious bargaining among capable, knowledgeable parties;</w:t>
      </w:r>
    </w:p>
    <w:p w14:paraId="037BBCFB" w14:textId="77777777" w:rsidR="001728EC" w:rsidRDefault="001728EC" w:rsidP="00921BBB">
      <w:pPr>
        <w:pStyle w:val="ListParagraph"/>
        <w:numPr>
          <w:ilvl w:val="0"/>
          <w:numId w:val="31"/>
        </w:numPr>
        <w:tabs>
          <w:tab w:val="left" w:pos="1440"/>
        </w:tabs>
        <w:spacing w:after="120" w:line="480" w:lineRule="auto"/>
        <w:ind w:left="1440" w:hanging="720"/>
        <w:jc w:val="both"/>
        <w:rPr>
          <w:rStyle w:val="LineNumber"/>
          <w:rFonts w:cs="Arial"/>
          <w:sz w:val="24"/>
        </w:rPr>
      </w:pPr>
      <w:r>
        <w:rPr>
          <w:rStyle w:val="LineNumber"/>
          <w:rFonts w:cs="Arial"/>
          <w:sz w:val="24"/>
        </w:rPr>
        <w:t xml:space="preserve">Does the stipulation, as a package, benefits ratepayers and the public interest; and </w:t>
      </w:r>
    </w:p>
    <w:p w14:paraId="3D0D8E46" w14:textId="48FFCBDE" w:rsidR="001728EC" w:rsidRDefault="001728EC" w:rsidP="00207C3B">
      <w:pPr>
        <w:pStyle w:val="ListParagraph"/>
        <w:numPr>
          <w:ilvl w:val="0"/>
          <w:numId w:val="31"/>
        </w:numPr>
        <w:tabs>
          <w:tab w:val="left" w:pos="720"/>
          <w:tab w:val="left" w:pos="1440"/>
        </w:tabs>
        <w:spacing w:after="240" w:line="480" w:lineRule="auto"/>
        <w:ind w:firstLine="0"/>
        <w:jc w:val="both"/>
        <w:rPr>
          <w:rStyle w:val="LineNumber"/>
          <w:rFonts w:cs="Arial"/>
          <w:sz w:val="24"/>
        </w:rPr>
      </w:pPr>
      <w:r>
        <w:rPr>
          <w:rStyle w:val="LineNumber"/>
          <w:rFonts w:cs="Arial"/>
          <w:sz w:val="24"/>
        </w:rPr>
        <w:t xml:space="preserve">Does the </w:t>
      </w:r>
      <w:r w:rsidR="00767620">
        <w:rPr>
          <w:rStyle w:val="LineNumber"/>
          <w:rFonts w:cs="Arial"/>
          <w:sz w:val="24"/>
        </w:rPr>
        <w:t xml:space="preserve">stipulation </w:t>
      </w:r>
      <w:r>
        <w:rPr>
          <w:rStyle w:val="LineNumber"/>
          <w:rFonts w:cs="Arial"/>
          <w:sz w:val="24"/>
        </w:rPr>
        <w:t>violate any important regulatory principle or practice?</w:t>
      </w:r>
    </w:p>
    <w:p w14:paraId="4C17E9E6" w14:textId="74262DD7" w:rsidR="001728EC" w:rsidRDefault="00067153" w:rsidP="00297FD0">
      <w:pPr>
        <w:tabs>
          <w:tab w:val="left" w:pos="720"/>
          <w:tab w:val="left" w:pos="1440"/>
        </w:tabs>
        <w:spacing w:line="480" w:lineRule="auto"/>
        <w:jc w:val="both"/>
        <w:rPr>
          <w:rStyle w:val="LineNumber"/>
          <w:rFonts w:cs="Arial"/>
          <w:b/>
          <w:sz w:val="24"/>
        </w:rPr>
      </w:pPr>
      <w:r w:rsidRPr="00C30031">
        <w:rPr>
          <w:rStyle w:val="LineNumber"/>
          <w:rFonts w:cs="Arial"/>
          <w:b/>
          <w:sz w:val="24"/>
        </w:rPr>
        <w:lastRenderedPageBreak/>
        <w:t>Q1</w:t>
      </w:r>
      <w:r w:rsidR="00A452D1">
        <w:rPr>
          <w:rStyle w:val="LineNumber"/>
          <w:rFonts w:cs="Arial"/>
          <w:b/>
          <w:sz w:val="24"/>
        </w:rPr>
        <w:t>3</w:t>
      </w:r>
      <w:r w:rsidR="001728EC" w:rsidRPr="00C30031">
        <w:rPr>
          <w:rStyle w:val="LineNumber"/>
          <w:rFonts w:cs="Arial"/>
          <w:b/>
          <w:sz w:val="24"/>
        </w:rPr>
        <w:t>.</w:t>
      </w:r>
      <w:r w:rsidR="001728EC">
        <w:rPr>
          <w:rStyle w:val="LineNumber"/>
          <w:rFonts w:cs="Arial"/>
          <w:sz w:val="24"/>
        </w:rPr>
        <w:tab/>
      </w:r>
      <w:r w:rsidR="001A0B24">
        <w:rPr>
          <w:rStyle w:val="LineNumber"/>
          <w:rFonts w:cs="Arial"/>
          <w:b/>
          <w:sz w:val="24"/>
        </w:rPr>
        <w:t>D</w:t>
      </w:r>
      <w:r w:rsidR="001A0B24" w:rsidRPr="00104F3C">
        <w:rPr>
          <w:rStyle w:val="LineNumber"/>
          <w:rFonts w:cs="Arial"/>
          <w:b/>
          <w:sz w:val="24"/>
        </w:rPr>
        <w:t xml:space="preserve">oes the </w:t>
      </w:r>
      <w:r w:rsidR="007707C6">
        <w:rPr>
          <w:rStyle w:val="LineNumber"/>
          <w:rFonts w:cs="Arial"/>
          <w:b/>
          <w:sz w:val="24"/>
        </w:rPr>
        <w:t>S</w:t>
      </w:r>
      <w:r w:rsidR="001A0B24" w:rsidRPr="00104F3C">
        <w:rPr>
          <w:rStyle w:val="LineNumber"/>
          <w:rFonts w:cs="Arial"/>
          <w:b/>
          <w:sz w:val="24"/>
        </w:rPr>
        <w:t>tipulation in this case satisfy the above criteria?</w:t>
      </w:r>
    </w:p>
    <w:p w14:paraId="4C74E78F" w14:textId="77B98AC9" w:rsidR="00104F3C" w:rsidRDefault="00067153" w:rsidP="00921BBB">
      <w:pPr>
        <w:tabs>
          <w:tab w:val="left" w:pos="720"/>
          <w:tab w:val="left" w:pos="1440"/>
        </w:tabs>
        <w:spacing w:after="240" w:line="480" w:lineRule="auto"/>
        <w:ind w:left="720" w:hanging="720"/>
        <w:jc w:val="both"/>
        <w:rPr>
          <w:rStyle w:val="LineNumber"/>
          <w:rFonts w:cs="Arial"/>
          <w:sz w:val="24"/>
        </w:rPr>
      </w:pPr>
      <w:r>
        <w:rPr>
          <w:rStyle w:val="LineNumber"/>
          <w:rFonts w:cs="Arial"/>
          <w:sz w:val="24"/>
        </w:rPr>
        <w:t>A1</w:t>
      </w:r>
      <w:r w:rsidR="00A452D1">
        <w:rPr>
          <w:rStyle w:val="LineNumber"/>
          <w:rFonts w:cs="Arial"/>
          <w:sz w:val="24"/>
        </w:rPr>
        <w:t>3</w:t>
      </w:r>
      <w:r w:rsidR="00104F3C">
        <w:rPr>
          <w:rStyle w:val="LineNumber"/>
          <w:rFonts w:cs="Arial"/>
          <w:sz w:val="24"/>
        </w:rPr>
        <w:t>.</w:t>
      </w:r>
      <w:r w:rsidR="00104F3C">
        <w:rPr>
          <w:rStyle w:val="LineNumber"/>
          <w:rFonts w:cs="Arial"/>
          <w:sz w:val="24"/>
        </w:rPr>
        <w:tab/>
        <w:t>Yes, it does.  I will explain in more detail below how the Stipulation fulfills each of the three criteria.</w:t>
      </w:r>
    </w:p>
    <w:p w14:paraId="3BE42BF8" w14:textId="51D1FA7D" w:rsidR="00104F3C" w:rsidRPr="00104F3C" w:rsidRDefault="00067153" w:rsidP="00921BBB">
      <w:pPr>
        <w:tabs>
          <w:tab w:val="left" w:pos="720"/>
          <w:tab w:val="left" w:pos="1440"/>
        </w:tabs>
        <w:spacing w:line="480" w:lineRule="auto"/>
        <w:ind w:left="720" w:hanging="720"/>
        <w:jc w:val="both"/>
        <w:rPr>
          <w:rStyle w:val="LineNumber"/>
          <w:rFonts w:cs="Arial"/>
          <w:b/>
          <w:sz w:val="24"/>
        </w:rPr>
      </w:pPr>
      <w:r w:rsidRPr="00C30031">
        <w:rPr>
          <w:rStyle w:val="LineNumber"/>
          <w:rFonts w:cs="Arial"/>
          <w:b/>
          <w:sz w:val="24"/>
        </w:rPr>
        <w:t>Q1</w:t>
      </w:r>
      <w:r w:rsidR="00A3356C">
        <w:rPr>
          <w:rStyle w:val="LineNumber"/>
          <w:rFonts w:cs="Arial"/>
          <w:b/>
          <w:sz w:val="24"/>
        </w:rPr>
        <w:t>4</w:t>
      </w:r>
      <w:r w:rsidR="00104F3C" w:rsidRPr="00C30031">
        <w:rPr>
          <w:rStyle w:val="LineNumber"/>
          <w:rFonts w:cs="Arial"/>
          <w:b/>
          <w:sz w:val="24"/>
        </w:rPr>
        <w:t>.</w:t>
      </w:r>
      <w:r w:rsidR="00104F3C" w:rsidRPr="00C30031">
        <w:rPr>
          <w:rStyle w:val="LineNumber"/>
          <w:rFonts w:cs="Arial"/>
          <w:b/>
          <w:sz w:val="24"/>
        </w:rPr>
        <w:tab/>
      </w:r>
      <w:r w:rsidR="001A0B24">
        <w:rPr>
          <w:rStyle w:val="LineNumber"/>
          <w:rFonts w:cs="Arial"/>
          <w:b/>
          <w:sz w:val="24"/>
        </w:rPr>
        <w:t>I</w:t>
      </w:r>
      <w:r w:rsidR="001A0B24" w:rsidRPr="00C30031">
        <w:rPr>
          <w:rStyle w:val="LineNumber"/>
          <w:rFonts w:cs="Arial"/>
          <w:b/>
          <w:sz w:val="24"/>
        </w:rPr>
        <w:t>s</w:t>
      </w:r>
      <w:r w:rsidR="001A0B24" w:rsidRPr="00104F3C">
        <w:rPr>
          <w:rStyle w:val="LineNumber"/>
          <w:rFonts w:cs="Arial"/>
          <w:b/>
          <w:sz w:val="24"/>
        </w:rPr>
        <w:t xml:space="preserve"> the </w:t>
      </w:r>
      <w:r w:rsidR="007707C6">
        <w:rPr>
          <w:rStyle w:val="LineNumber"/>
          <w:rFonts w:cs="Arial"/>
          <w:b/>
          <w:sz w:val="24"/>
        </w:rPr>
        <w:t>S</w:t>
      </w:r>
      <w:r w:rsidR="001A0B24" w:rsidRPr="00104F3C">
        <w:rPr>
          <w:rStyle w:val="LineNumber"/>
          <w:rFonts w:cs="Arial"/>
          <w:b/>
          <w:sz w:val="24"/>
        </w:rPr>
        <w:t>tipulation the product of serious bargaining among capable and knowledgeable parties?</w:t>
      </w:r>
    </w:p>
    <w:p w14:paraId="3B77ACD3" w14:textId="7F83685F" w:rsidR="00104F3C" w:rsidRDefault="00067153" w:rsidP="00653F75">
      <w:pPr>
        <w:tabs>
          <w:tab w:val="left" w:pos="720"/>
          <w:tab w:val="left" w:pos="1440"/>
        </w:tabs>
        <w:spacing w:after="240" w:line="480" w:lineRule="auto"/>
        <w:ind w:left="720" w:hanging="720"/>
        <w:jc w:val="both"/>
        <w:rPr>
          <w:rStyle w:val="LineNumber"/>
          <w:rFonts w:cs="Arial"/>
          <w:sz w:val="24"/>
        </w:rPr>
      </w:pPr>
      <w:r>
        <w:rPr>
          <w:rStyle w:val="LineNumber"/>
          <w:rFonts w:cs="Arial"/>
          <w:sz w:val="24"/>
        </w:rPr>
        <w:t>A1</w:t>
      </w:r>
      <w:r w:rsidR="00A3356C">
        <w:rPr>
          <w:rStyle w:val="LineNumber"/>
          <w:rFonts w:cs="Arial"/>
          <w:sz w:val="24"/>
        </w:rPr>
        <w:t>4</w:t>
      </w:r>
      <w:r w:rsidR="00104F3C">
        <w:rPr>
          <w:rStyle w:val="LineNumber"/>
          <w:rFonts w:cs="Arial"/>
          <w:sz w:val="24"/>
        </w:rPr>
        <w:t>.</w:t>
      </w:r>
      <w:r w:rsidR="00104F3C">
        <w:rPr>
          <w:rStyle w:val="LineNumber"/>
          <w:rFonts w:cs="Arial"/>
          <w:sz w:val="24"/>
        </w:rPr>
        <w:tab/>
        <w:t>Yes, the Stipulation is the result of a process of negotiation</w:t>
      </w:r>
      <w:r w:rsidR="00767620">
        <w:rPr>
          <w:rStyle w:val="LineNumber"/>
          <w:rFonts w:cs="Arial"/>
          <w:sz w:val="24"/>
        </w:rPr>
        <w:t>s</w:t>
      </w:r>
      <w:r w:rsidR="00104F3C">
        <w:rPr>
          <w:rStyle w:val="LineNumber"/>
          <w:rFonts w:cs="Arial"/>
          <w:sz w:val="24"/>
        </w:rPr>
        <w:t xml:space="preserve"> involving experienced counsel representing members of several stakeholder groups.  The parties that took part in the negotiations were capable and knowledgeable about the issues raised in this case.  Parties have had the opportunity to participate in discovery</w:t>
      </w:r>
      <w:r w:rsidR="000F6A23">
        <w:rPr>
          <w:rStyle w:val="LineNumber"/>
          <w:rFonts w:cs="Arial"/>
          <w:sz w:val="24"/>
        </w:rPr>
        <w:t>, and t</w:t>
      </w:r>
      <w:r w:rsidR="003B1936">
        <w:rPr>
          <w:rStyle w:val="LineNumber"/>
          <w:rFonts w:cs="Arial"/>
          <w:sz w:val="24"/>
        </w:rPr>
        <w:t xml:space="preserve">he settlement process was open to all intervening parties. </w:t>
      </w:r>
      <w:r w:rsidR="00A472ED">
        <w:rPr>
          <w:rStyle w:val="LineNumber"/>
          <w:rFonts w:cs="Arial"/>
          <w:sz w:val="24"/>
        </w:rPr>
        <w:t xml:space="preserve"> </w:t>
      </w:r>
      <w:r w:rsidR="003B1936">
        <w:rPr>
          <w:rStyle w:val="LineNumber"/>
          <w:rFonts w:cs="Arial"/>
          <w:sz w:val="24"/>
        </w:rPr>
        <w:t>The settlement discussions ultimately lead to the Stipulation.</w:t>
      </w:r>
    </w:p>
    <w:p w14:paraId="792DEB6C" w14:textId="7D5FDDC0" w:rsidR="002E761E" w:rsidRDefault="00067153" w:rsidP="00921BBB">
      <w:pPr>
        <w:tabs>
          <w:tab w:val="left" w:pos="720"/>
          <w:tab w:val="left" w:pos="1440"/>
        </w:tabs>
        <w:spacing w:line="480" w:lineRule="auto"/>
        <w:ind w:left="720" w:hanging="720"/>
        <w:jc w:val="both"/>
        <w:rPr>
          <w:rStyle w:val="LineNumber"/>
          <w:rFonts w:cs="Arial"/>
          <w:b/>
          <w:sz w:val="24"/>
        </w:rPr>
      </w:pPr>
      <w:r w:rsidRPr="009926A9">
        <w:rPr>
          <w:rStyle w:val="LineNumber"/>
          <w:rFonts w:cs="Arial"/>
          <w:b/>
          <w:sz w:val="24"/>
        </w:rPr>
        <w:t>Q</w:t>
      </w:r>
      <w:r>
        <w:rPr>
          <w:rStyle w:val="LineNumber"/>
          <w:rFonts w:cs="Arial"/>
          <w:b/>
          <w:sz w:val="24"/>
        </w:rPr>
        <w:t>1</w:t>
      </w:r>
      <w:r w:rsidR="00A3356C">
        <w:rPr>
          <w:rStyle w:val="LineNumber"/>
          <w:rFonts w:cs="Arial"/>
          <w:b/>
          <w:sz w:val="24"/>
        </w:rPr>
        <w:t>5</w:t>
      </w:r>
      <w:r w:rsidR="001A0B24" w:rsidRPr="009926A9">
        <w:rPr>
          <w:rStyle w:val="LineNumber"/>
          <w:rFonts w:cs="Arial"/>
          <w:b/>
          <w:sz w:val="24"/>
        </w:rPr>
        <w:t>.</w:t>
      </w:r>
      <w:r w:rsidR="001A0B24">
        <w:rPr>
          <w:rStyle w:val="LineNumber"/>
          <w:rFonts w:cs="Arial"/>
          <w:b/>
          <w:sz w:val="24"/>
        </w:rPr>
        <w:t xml:space="preserve"> </w:t>
      </w:r>
      <w:r w:rsidR="001A0B24">
        <w:rPr>
          <w:rStyle w:val="LineNumber"/>
          <w:rFonts w:cs="Arial"/>
          <w:b/>
          <w:sz w:val="24"/>
        </w:rPr>
        <w:tab/>
        <w:t>P</w:t>
      </w:r>
      <w:r w:rsidR="001A0B24" w:rsidRPr="009926A9">
        <w:rPr>
          <w:rStyle w:val="LineNumber"/>
          <w:rFonts w:cs="Arial"/>
          <w:b/>
          <w:sz w:val="24"/>
        </w:rPr>
        <w:t>lease</w:t>
      </w:r>
      <w:r w:rsidR="001A0B24" w:rsidRPr="002E761E">
        <w:rPr>
          <w:rStyle w:val="LineNumber"/>
          <w:rFonts w:cs="Arial"/>
          <w:b/>
          <w:sz w:val="24"/>
        </w:rPr>
        <w:t xml:space="preserve"> explain how the </w:t>
      </w:r>
      <w:r w:rsidR="007707C6">
        <w:rPr>
          <w:rStyle w:val="LineNumber"/>
          <w:rFonts w:cs="Arial"/>
          <w:b/>
          <w:sz w:val="24"/>
        </w:rPr>
        <w:t>S</w:t>
      </w:r>
      <w:r w:rsidR="001A0B24" w:rsidRPr="002E761E">
        <w:rPr>
          <w:rStyle w:val="LineNumber"/>
          <w:rFonts w:cs="Arial"/>
          <w:b/>
          <w:sz w:val="24"/>
        </w:rPr>
        <w:t>tipulation benefits customers and the public interest.</w:t>
      </w:r>
    </w:p>
    <w:p w14:paraId="4E87BEE2" w14:textId="4D28D6FA" w:rsidR="003E7F27" w:rsidRDefault="00067153" w:rsidP="00921BBB">
      <w:pPr>
        <w:tabs>
          <w:tab w:val="left" w:pos="720"/>
          <w:tab w:val="left" w:pos="1440"/>
        </w:tabs>
        <w:spacing w:after="120" w:line="480" w:lineRule="auto"/>
        <w:ind w:left="720" w:hanging="720"/>
        <w:jc w:val="both"/>
        <w:rPr>
          <w:rStyle w:val="LineNumber"/>
          <w:rFonts w:cs="Arial"/>
          <w:sz w:val="24"/>
        </w:rPr>
      </w:pPr>
      <w:r w:rsidRPr="006146A7">
        <w:rPr>
          <w:rStyle w:val="LineNumber"/>
          <w:rFonts w:cs="Arial"/>
          <w:sz w:val="24"/>
        </w:rPr>
        <w:t>A</w:t>
      </w:r>
      <w:r>
        <w:rPr>
          <w:rStyle w:val="LineNumber"/>
          <w:rFonts w:cs="Arial"/>
          <w:sz w:val="24"/>
        </w:rPr>
        <w:t>1</w:t>
      </w:r>
      <w:r w:rsidR="00A3356C">
        <w:rPr>
          <w:rStyle w:val="LineNumber"/>
          <w:rFonts w:cs="Arial"/>
          <w:sz w:val="24"/>
        </w:rPr>
        <w:t>5</w:t>
      </w:r>
      <w:r w:rsidR="002E761E" w:rsidRPr="006146A7">
        <w:rPr>
          <w:rStyle w:val="LineNumber"/>
          <w:rFonts w:cs="Arial"/>
          <w:sz w:val="24"/>
        </w:rPr>
        <w:t>.</w:t>
      </w:r>
      <w:r w:rsidR="002E761E" w:rsidRPr="006146A7">
        <w:rPr>
          <w:rStyle w:val="LineNumber"/>
          <w:rFonts w:cs="Arial"/>
          <w:sz w:val="24"/>
        </w:rPr>
        <w:tab/>
      </w:r>
      <w:r w:rsidR="006311C0">
        <w:rPr>
          <w:rStyle w:val="LineNumber"/>
          <w:rFonts w:cs="Arial"/>
          <w:sz w:val="24"/>
        </w:rPr>
        <w:t xml:space="preserve">There are several benefits to the Stipulation.  First, </w:t>
      </w:r>
      <w:r w:rsidR="00A3356C">
        <w:rPr>
          <w:rStyle w:val="LineNumber"/>
          <w:rFonts w:cs="Arial"/>
          <w:sz w:val="24"/>
        </w:rPr>
        <w:t>my understanding is that Ohio Gas will have one of the lowest customer charges in Ohio among regulated natural gas companies even after the approval of the rates proposed in this case.  To that end, c</w:t>
      </w:r>
      <w:r w:rsidR="006311C0">
        <w:rPr>
          <w:rStyle w:val="LineNumber"/>
          <w:rFonts w:cs="Arial"/>
          <w:sz w:val="24"/>
        </w:rPr>
        <w:t xml:space="preserve">ustomers benefit from the fact that the starting point for calculating the revenue increase </w:t>
      </w:r>
      <w:r w:rsidR="005C3598" w:rsidRPr="006146A7">
        <w:rPr>
          <w:rStyle w:val="LineNumber"/>
          <w:rFonts w:cs="Arial"/>
          <w:sz w:val="24"/>
        </w:rPr>
        <w:t xml:space="preserve">is </w:t>
      </w:r>
      <w:r w:rsidR="00DB746A">
        <w:rPr>
          <w:rStyle w:val="LineNumber"/>
          <w:rFonts w:cs="Arial"/>
          <w:sz w:val="24"/>
        </w:rPr>
        <w:t xml:space="preserve">approximately </w:t>
      </w:r>
      <w:r w:rsidR="005C3598" w:rsidRPr="006146A7">
        <w:rPr>
          <w:rStyle w:val="LineNumber"/>
          <w:rFonts w:cs="Arial"/>
          <w:sz w:val="24"/>
        </w:rPr>
        <w:t xml:space="preserve">$189,000 below </w:t>
      </w:r>
      <w:r w:rsidR="003A5867">
        <w:rPr>
          <w:rStyle w:val="LineNumber"/>
          <w:rFonts w:cs="Arial"/>
          <w:sz w:val="24"/>
        </w:rPr>
        <w:t>Ohio Gas</w:t>
      </w:r>
      <w:r w:rsidR="003A5867" w:rsidRPr="006146A7">
        <w:rPr>
          <w:rStyle w:val="LineNumber"/>
          <w:rFonts w:cs="Arial"/>
          <w:sz w:val="24"/>
        </w:rPr>
        <w:t xml:space="preserve"> </w:t>
      </w:r>
      <w:r w:rsidR="005C3598" w:rsidRPr="006146A7">
        <w:rPr>
          <w:rStyle w:val="LineNumber"/>
          <w:rFonts w:cs="Arial"/>
          <w:sz w:val="24"/>
        </w:rPr>
        <w:t xml:space="preserve">Company’s requested rate increase and reflects a lower rate of return than </w:t>
      </w:r>
      <w:r w:rsidR="00D53DBE" w:rsidRPr="006146A7">
        <w:rPr>
          <w:rStyle w:val="LineNumber"/>
          <w:rFonts w:cs="Arial"/>
          <w:sz w:val="24"/>
        </w:rPr>
        <w:t xml:space="preserve">reflected in the rate increase recommended by Staff at its </w:t>
      </w:r>
      <w:r w:rsidR="005C3598" w:rsidRPr="006146A7">
        <w:rPr>
          <w:rStyle w:val="LineNumber"/>
          <w:rFonts w:cs="Arial"/>
          <w:sz w:val="24"/>
        </w:rPr>
        <w:t>upper bound.</w:t>
      </w:r>
      <w:r w:rsidR="00D53DBE" w:rsidRPr="006146A7">
        <w:rPr>
          <w:rStyle w:val="LineNumber"/>
          <w:rFonts w:cs="Arial"/>
          <w:sz w:val="24"/>
        </w:rPr>
        <w:t xml:space="preserve">  </w:t>
      </w:r>
    </w:p>
    <w:p w14:paraId="468C4CCE" w14:textId="68C3C5F0" w:rsidR="0018483C" w:rsidRDefault="003E7F27" w:rsidP="00B217C8">
      <w:pPr>
        <w:tabs>
          <w:tab w:val="left" w:pos="720"/>
          <w:tab w:val="left" w:pos="1440"/>
        </w:tabs>
        <w:spacing w:after="120" w:line="480" w:lineRule="auto"/>
        <w:ind w:left="720" w:hanging="720"/>
        <w:jc w:val="both"/>
        <w:rPr>
          <w:rStyle w:val="LineNumber"/>
          <w:rFonts w:cs="Arial"/>
          <w:sz w:val="24"/>
        </w:rPr>
      </w:pPr>
      <w:r>
        <w:rPr>
          <w:rStyle w:val="LineNumber"/>
          <w:rFonts w:cs="Arial"/>
          <w:sz w:val="24"/>
        </w:rPr>
        <w:tab/>
      </w:r>
      <w:r w:rsidR="006311C0">
        <w:rPr>
          <w:rStyle w:val="LineNumber"/>
          <w:rFonts w:cs="Arial"/>
          <w:sz w:val="24"/>
        </w:rPr>
        <w:t xml:space="preserve">Second, </w:t>
      </w:r>
      <w:r>
        <w:rPr>
          <w:rStyle w:val="LineNumber"/>
          <w:rFonts w:cs="Arial"/>
          <w:sz w:val="24"/>
        </w:rPr>
        <w:t>customers will benefit from an immediate adjustment to base rates to account for changes in</w:t>
      </w:r>
      <w:r w:rsidR="0096183E">
        <w:rPr>
          <w:rStyle w:val="LineNumber"/>
          <w:rFonts w:cs="Arial"/>
          <w:sz w:val="24"/>
        </w:rPr>
        <w:t xml:space="preserve"> the</w:t>
      </w:r>
      <w:r>
        <w:rPr>
          <w:rStyle w:val="LineNumber"/>
          <w:rFonts w:cs="Arial"/>
          <w:sz w:val="24"/>
        </w:rPr>
        <w:t xml:space="preserve"> corporate federal income tax rate.  </w:t>
      </w:r>
      <w:r w:rsidR="006311C0">
        <w:rPr>
          <w:rStyle w:val="LineNumber"/>
          <w:rFonts w:cs="Arial"/>
          <w:sz w:val="24"/>
        </w:rPr>
        <w:t xml:space="preserve">This adjustment to </w:t>
      </w:r>
      <w:r w:rsidR="006311C0">
        <w:rPr>
          <w:rStyle w:val="LineNumber"/>
          <w:rFonts w:cs="Arial"/>
          <w:sz w:val="24"/>
        </w:rPr>
        <w:lastRenderedPageBreak/>
        <w:t>the revenue increase reduces the customer charge by</w:t>
      </w:r>
      <w:r w:rsidR="00253FF4">
        <w:rPr>
          <w:rStyle w:val="LineNumber"/>
          <w:rFonts w:cs="Arial"/>
          <w:sz w:val="24"/>
        </w:rPr>
        <w:t xml:space="preserve"> $1.01 </w:t>
      </w:r>
      <w:r w:rsidR="006311C0">
        <w:rPr>
          <w:rStyle w:val="LineNumber"/>
          <w:rFonts w:cs="Arial"/>
          <w:sz w:val="24"/>
        </w:rPr>
        <w:t>monthly</w:t>
      </w:r>
      <w:r w:rsidR="00253FF4">
        <w:rPr>
          <w:rStyle w:val="LineNumber"/>
          <w:rFonts w:cs="Arial"/>
          <w:sz w:val="24"/>
        </w:rPr>
        <w:t xml:space="preserve">.  </w:t>
      </w:r>
      <w:r w:rsidR="006311C0">
        <w:rPr>
          <w:rStyle w:val="LineNumber"/>
          <w:rFonts w:cs="Arial"/>
          <w:sz w:val="24"/>
        </w:rPr>
        <w:t>Further, Ohio Gas is agreeing to forgo any increase for which it may be eligible as a result of the Commission</w:t>
      </w:r>
      <w:r w:rsidR="00A3356C">
        <w:rPr>
          <w:rStyle w:val="LineNumber"/>
          <w:rFonts w:cs="Arial"/>
          <w:sz w:val="24"/>
        </w:rPr>
        <w:t>-</w:t>
      </w:r>
      <w:r w:rsidR="006311C0">
        <w:rPr>
          <w:rStyle w:val="LineNumber"/>
          <w:rFonts w:cs="Arial"/>
          <w:sz w:val="24"/>
        </w:rPr>
        <w:t>ordered investigation in PUCO Case No. 18-0047-AU-COI.</w:t>
      </w:r>
      <w:r w:rsidR="00A3356C">
        <w:rPr>
          <w:rStyle w:val="LineNumber"/>
          <w:rFonts w:cs="Arial"/>
          <w:sz w:val="24"/>
        </w:rPr>
        <w:t xml:space="preserve">  </w:t>
      </w:r>
    </w:p>
    <w:p w14:paraId="71AD8717" w14:textId="2BA6473E" w:rsidR="00F434E2" w:rsidRPr="006146A7" w:rsidRDefault="0018483C" w:rsidP="00B217C8">
      <w:pPr>
        <w:tabs>
          <w:tab w:val="left" w:pos="720"/>
          <w:tab w:val="left" w:pos="1440"/>
        </w:tabs>
        <w:spacing w:after="120" w:line="480" w:lineRule="auto"/>
        <w:ind w:left="720" w:hanging="720"/>
        <w:jc w:val="both"/>
        <w:rPr>
          <w:rStyle w:val="LineNumber"/>
          <w:rFonts w:cs="Arial"/>
          <w:sz w:val="24"/>
        </w:rPr>
      </w:pPr>
      <w:r>
        <w:rPr>
          <w:rStyle w:val="LineNumber"/>
          <w:rFonts w:cs="Arial"/>
          <w:sz w:val="24"/>
        </w:rPr>
        <w:tab/>
      </w:r>
      <w:r w:rsidR="000A3A1C" w:rsidRPr="006146A7">
        <w:rPr>
          <w:rStyle w:val="LineNumber"/>
          <w:rFonts w:cs="Arial"/>
          <w:sz w:val="24"/>
        </w:rPr>
        <w:t xml:space="preserve">The Stipulation continues the certainty and predictability </w:t>
      </w:r>
      <w:r w:rsidR="00BE61DD" w:rsidRPr="006146A7">
        <w:rPr>
          <w:rStyle w:val="LineNumber"/>
          <w:rFonts w:cs="Arial"/>
          <w:sz w:val="24"/>
        </w:rPr>
        <w:t xml:space="preserve">in customer rates </w:t>
      </w:r>
      <w:r w:rsidR="000A3A1C" w:rsidRPr="006146A7">
        <w:rPr>
          <w:rStyle w:val="LineNumber"/>
          <w:rFonts w:cs="Arial"/>
          <w:sz w:val="24"/>
        </w:rPr>
        <w:t xml:space="preserve">that Ohio Gas Company’s customers have had for the past </w:t>
      </w:r>
      <w:r w:rsidR="00144334">
        <w:rPr>
          <w:rStyle w:val="LineNumber"/>
          <w:rFonts w:cs="Arial"/>
          <w:sz w:val="24"/>
        </w:rPr>
        <w:t>three</w:t>
      </w:r>
      <w:r w:rsidR="00144334" w:rsidRPr="006146A7">
        <w:rPr>
          <w:rStyle w:val="LineNumber"/>
          <w:rFonts w:cs="Arial"/>
          <w:sz w:val="24"/>
        </w:rPr>
        <w:t xml:space="preserve"> </w:t>
      </w:r>
      <w:r w:rsidR="000A3A1C" w:rsidRPr="006146A7">
        <w:rPr>
          <w:rStyle w:val="LineNumber"/>
          <w:rFonts w:cs="Arial"/>
          <w:sz w:val="24"/>
        </w:rPr>
        <w:t xml:space="preserve">decades, dating back to the Company’s last base rate increase in 1985.  </w:t>
      </w:r>
      <w:r w:rsidR="00F434E2" w:rsidRPr="006146A7">
        <w:rPr>
          <w:rStyle w:val="LineNumber"/>
          <w:rFonts w:cs="Arial"/>
          <w:sz w:val="24"/>
        </w:rPr>
        <w:t xml:space="preserve">The certainty and predictability in rates has also been enhanced by </w:t>
      </w:r>
      <w:r w:rsidR="003A5867">
        <w:rPr>
          <w:rStyle w:val="LineNumber"/>
          <w:rFonts w:cs="Arial"/>
          <w:sz w:val="24"/>
        </w:rPr>
        <w:t>Ohio Gas</w:t>
      </w:r>
      <w:r w:rsidR="003A5867" w:rsidRPr="006146A7">
        <w:rPr>
          <w:rStyle w:val="LineNumber"/>
          <w:rFonts w:cs="Arial"/>
          <w:sz w:val="24"/>
        </w:rPr>
        <w:t xml:space="preserve"> </w:t>
      </w:r>
      <w:r w:rsidR="00F434E2" w:rsidRPr="006146A7">
        <w:rPr>
          <w:rStyle w:val="LineNumber"/>
          <w:rFonts w:cs="Arial"/>
          <w:sz w:val="24"/>
        </w:rPr>
        <w:t xml:space="preserve">Company’s </w:t>
      </w:r>
      <w:r w:rsidR="00F84253" w:rsidRPr="006146A7">
        <w:rPr>
          <w:rStyle w:val="LineNumber"/>
          <w:rFonts w:cs="Arial"/>
          <w:sz w:val="24"/>
        </w:rPr>
        <w:t>excellent</w:t>
      </w:r>
      <w:r w:rsidR="009F4979" w:rsidRPr="006146A7">
        <w:rPr>
          <w:rStyle w:val="LineNumber"/>
          <w:rFonts w:cs="Arial"/>
          <w:sz w:val="24"/>
        </w:rPr>
        <w:t xml:space="preserve"> </w:t>
      </w:r>
      <w:r w:rsidR="00F434E2" w:rsidRPr="006146A7">
        <w:rPr>
          <w:rStyle w:val="LineNumber"/>
          <w:rFonts w:cs="Arial"/>
          <w:sz w:val="24"/>
        </w:rPr>
        <w:t xml:space="preserve">management of its operations, </w:t>
      </w:r>
      <w:r w:rsidR="009F4979" w:rsidRPr="006146A7">
        <w:rPr>
          <w:rStyle w:val="LineNumber"/>
          <w:rFonts w:cs="Arial"/>
          <w:sz w:val="24"/>
        </w:rPr>
        <w:t>which has allowed the Company to avoid the need for rate riders to enhance revenues between rate cases.</w:t>
      </w:r>
      <w:r w:rsidR="00A3356C">
        <w:rPr>
          <w:rStyle w:val="LineNumber"/>
          <w:rFonts w:cs="Arial"/>
          <w:sz w:val="24"/>
        </w:rPr>
        <w:t xml:space="preserve">  </w:t>
      </w:r>
    </w:p>
    <w:p w14:paraId="29247D1C" w14:textId="7A60FD76" w:rsidR="002E761E" w:rsidRDefault="00297FD0" w:rsidP="00092A8A">
      <w:pPr>
        <w:tabs>
          <w:tab w:val="left" w:pos="720"/>
          <w:tab w:val="left" w:pos="1440"/>
        </w:tabs>
        <w:spacing w:after="240" w:line="480" w:lineRule="auto"/>
        <w:ind w:left="720" w:hanging="720"/>
        <w:jc w:val="both"/>
        <w:rPr>
          <w:rStyle w:val="LineNumber"/>
          <w:rFonts w:cs="Arial"/>
          <w:sz w:val="24"/>
        </w:rPr>
      </w:pPr>
      <w:r>
        <w:rPr>
          <w:rStyle w:val="LineNumber"/>
          <w:rFonts w:cs="Arial"/>
          <w:sz w:val="24"/>
        </w:rPr>
        <w:tab/>
      </w:r>
      <w:r w:rsidR="003E7F27">
        <w:rPr>
          <w:rStyle w:val="LineNumber"/>
          <w:rFonts w:cs="Arial"/>
          <w:sz w:val="24"/>
        </w:rPr>
        <w:t>The Stipulation also supports Ohio Gas</w:t>
      </w:r>
      <w:r w:rsidR="003A5867">
        <w:rPr>
          <w:rStyle w:val="LineNumber"/>
          <w:rFonts w:cs="Arial"/>
          <w:sz w:val="24"/>
        </w:rPr>
        <w:t xml:space="preserve"> Company</w:t>
      </w:r>
      <w:r w:rsidR="003E7F27">
        <w:rPr>
          <w:rStyle w:val="LineNumber"/>
          <w:rFonts w:cs="Arial"/>
          <w:sz w:val="24"/>
        </w:rPr>
        <w:t xml:space="preserve">’s commitment </w:t>
      </w:r>
      <w:r w:rsidR="007901F7">
        <w:rPr>
          <w:rStyle w:val="LineNumber"/>
          <w:rFonts w:cs="Arial"/>
          <w:sz w:val="24"/>
        </w:rPr>
        <w:t>to</w:t>
      </w:r>
      <w:r w:rsidR="003E7F27">
        <w:rPr>
          <w:rStyle w:val="LineNumber"/>
          <w:rFonts w:cs="Arial"/>
          <w:sz w:val="24"/>
        </w:rPr>
        <w:t xml:space="preserve"> customer service.  Its customer service </w:t>
      </w:r>
      <w:r w:rsidR="00F434E2" w:rsidRPr="006146A7">
        <w:rPr>
          <w:rStyle w:val="LineNumber"/>
          <w:rFonts w:cs="Arial"/>
          <w:sz w:val="24"/>
        </w:rPr>
        <w:t>has been exemplary as demonstrated by the virtual absence of customer complaints</w:t>
      </w:r>
      <w:r w:rsidR="00A3356C">
        <w:rPr>
          <w:rStyle w:val="LineNumber"/>
          <w:rFonts w:cs="Arial"/>
          <w:sz w:val="24"/>
        </w:rPr>
        <w:t>,</w:t>
      </w:r>
      <w:r w:rsidR="009F4979" w:rsidRPr="006146A7">
        <w:rPr>
          <w:rStyle w:val="LineNumber"/>
          <w:rFonts w:cs="Arial"/>
          <w:sz w:val="24"/>
        </w:rPr>
        <w:t xml:space="preserve"> as noted by </w:t>
      </w:r>
      <w:r w:rsidR="004C482D">
        <w:rPr>
          <w:rStyle w:val="LineNumber"/>
          <w:rFonts w:cs="Arial"/>
          <w:sz w:val="24"/>
        </w:rPr>
        <w:t xml:space="preserve">the </w:t>
      </w:r>
      <w:r w:rsidR="009F4979" w:rsidRPr="006146A7">
        <w:rPr>
          <w:rStyle w:val="LineNumber"/>
          <w:rFonts w:cs="Arial"/>
          <w:sz w:val="24"/>
        </w:rPr>
        <w:t>Staff</w:t>
      </w:r>
      <w:r w:rsidR="00A3356C">
        <w:rPr>
          <w:rStyle w:val="LineNumber"/>
          <w:rFonts w:cs="Arial"/>
          <w:sz w:val="24"/>
        </w:rPr>
        <w:t xml:space="preserve"> Report</w:t>
      </w:r>
      <w:r w:rsidR="003E7F27">
        <w:rPr>
          <w:rStyle w:val="LineNumber"/>
          <w:rFonts w:cs="Arial"/>
          <w:sz w:val="24"/>
        </w:rPr>
        <w:t>.  Under the proposed tariff</w:t>
      </w:r>
      <w:r w:rsidR="004C482D">
        <w:rPr>
          <w:rStyle w:val="LineNumber"/>
          <w:rFonts w:cs="Arial"/>
          <w:sz w:val="24"/>
        </w:rPr>
        <w:t>,</w:t>
      </w:r>
      <w:r w:rsidR="00F434E2" w:rsidRPr="006146A7">
        <w:rPr>
          <w:rStyle w:val="LineNumber"/>
          <w:rFonts w:cs="Arial"/>
          <w:sz w:val="24"/>
        </w:rPr>
        <w:t xml:space="preserve"> </w:t>
      </w:r>
      <w:r w:rsidR="00E266AB">
        <w:rPr>
          <w:rStyle w:val="LineNumber"/>
          <w:rFonts w:cs="Arial"/>
          <w:sz w:val="24"/>
        </w:rPr>
        <w:t>r</w:t>
      </w:r>
      <w:r w:rsidR="003E7F27" w:rsidRPr="006146A7">
        <w:rPr>
          <w:rStyle w:val="LineNumber"/>
          <w:rFonts w:cs="Arial"/>
          <w:sz w:val="24"/>
        </w:rPr>
        <w:t>esidential and small commercial customers will continue to benefit from Ohio Gas</w:t>
      </w:r>
      <w:r w:rsidR="00E266AB">
        <w:rPr>
          <w:rStyle w:val="LineNumber"/>
          <w:rFonts w:cs="Arial"/>
          <w:sz w:val="24"/>
        </w:rPr>
        <w:t xml:space="preserve"> Company</w:t>
      </w:r>
      <w:r w:rsidR="003E7F27" w:rsidRPr="006146A7">
        <w:rPr>
          <w:rStyle w:val="LineNumber"/>
          <w:rFonts w:cs="Arial"/>
          <w:sz w:val="24"/>
        </w:rPr>
        <w:t>’s policy to not impose requirements on these customers to establish creditworthiness</w:t>
      </w:r>
      <w:r w:rsidR="003E7F27">
        <w:rPr>
          <w:rStyle w:val="LineNumber"/>
          <w:rFonts w:cs="Arial"/>
          <w:sz w:val="24"/>
        </w:rPr>
        <w:t>.  Additionally,</w:t>
      </w:r>
      <w:r w:rsidR="003E7F27" w:rsidRPr="006146A7">
        <w:rPr>
          <w:rStyle w:val="LineNumber"/>
          <w:rFonts w:cs="Arial"/>
          <w:sz w:val="24"/>
        </w:rPr>
        <w:t xml:space="preserve"> </w:t>
      </w:r>
      <w:r w:rsidR="00930EF5" w:rsidRPr="006146A7">
        <w:rPr>
          <w:rStyle w:val="LineNumber"/>
          <w:rFonts w:cs="Arial"/>
          <w:sz w:val="24"/>
        </w:rPr>
        <w:t>t</w:t>
      </w:r>
      <w:r w:rsidR="00D53DBE" w:rsidRPr="006146A7">
        <w:rPr>
          <w:rStyle w:val="LineNumber"/>
          <w:rFonts w:cs="Arial"/>
          <w:sz w:val="24"/>
        </w:rPr>
        <w:t xml:space="preserve">he </w:t>
      </w:r>
      <w:r w:rsidR="00E266AB">
        <w:rPr>
          <w:rStyle w:val="LineNumber"/>
          <w:rFonts w:cs="Arial"/>
          <w:sz w:val="24"/>
        </w:rPr>
        <w:t xml:space="preserve">Ohio Gas </w:t>
      </w:r>
      <w:r w:rsidR="00D53DBE" w:rsidRPr="006146A7">
        <w:rPr>
          <w:rStyle w:val="LineNumber"/>
          <w:rFonts w:cs="Arial"/>
          <w:sz w:val="24"/>
        </w:rPr>
        <w:t xml:space="preserve">Company will offer to customers one free meter test per year, </w:t>
      </w:r>
      <w:r w:rsidR="006F2965" w:rsidRPr="006146A7">
        <w:rPr>
          <w:rStyle w:val="LineNumber"/>
          <w:rFonts w:cs="Arial"/>
          <w:sz w:val="24"/>
        </w:rPr>
        <w:t xml:space="preserve">in accordance with Staff’s recommendation, thereby allowing a customer to determine </w:t>
      </w:r>
      <w:r w:rsidR="00144334">
        <w:rPr>
          <w:rStyle w:val="LineNumber"/>
          <w:rFonts w:cs="Arial"/>
          <w:sz w:val="24"/>
        </w:rPr>
        <w:t>the</w:t>
      </w:r>
      <w:r w:rsidR="00144334" w:rsidRPr="006146A7">
        <w:rPr>
          <w:rStyle w:val="LineNumber"/>
          <w:rFonts w:cs="Arial"/>
          <w:sz w:val="24"/>
        </w:rPr>
        <w:t xml:space="preserve"> </w:t>
      </w:r>
      <w:r w:rsidR="006F2965" w:rsidRPr="006146A7">
        <w:rPr>
          <w:rStyle w:val="LineNumber"/>
          <w:rFonts w:cs="Arial"/>
          <w:sz w:val="24"/>
        </w:rPr>
        <w:t>meter’s accuracy, should that be a concern to a customer, at no cost.</w:t>
      </w:r>
      <w:r w:rsidR="000A3A1C" w:rsidRPr="006146A7">
        <w:rPr>
          <w:rStyle w:val="LineNumber"/>
          <w:rFonts w:cs="Arial"/>
          <w:sz w:val="24"/>
        </w:rPr>
        <w:t xml:space="preserve">  </w:t>
      </w:r>
    </w:p>
    <w:p w14:paraId="0880BC86" w14:textId="59FF4EF1" w:rsidR="00330445" w:rsidRDefault="00CE6CAB" w:rsidP="00092A8A">
      <w:pPr>
        <w:tabs>
          <w:tab w:val="left" w:pos="720"/>
          <w:tab w:val="left" w:pos="1440"/>
        </w:tabs>
        <w:spacing w:after="240" w:line="480" w:lineRule="auto"/>
        <w:ind w:left="720" w:hanging="720"/>
        <w:jc w:val="both"/>
        <w:rPr>
          <w:rStyle w:val="LineNumber"/>
          <w:rFonts w:cs="Arial"/>
          <w:sz w:val="24"/>
        </w:rPr>
      </w:pPr>
      <w:r>
        <w:rPr>
          <w:rStyle w:val="LineNumber"/>
          <w:rFonts w:cs="Arial"/>
          <w:sz w:val="24"/>
        </w:rPr>
        <w:tab/>
      </w:r>
      <w:r w:rsidR="00330445">
        <w:rPr>
          <w:rStyle w:val="LineNumber"/>
          <w:rFonts w:cs="Arial"/>
          <w:sz w:val="24"/>
        </w:rPr>
        <w:t>In summary, this Stipulation advances the interests of the Company and its customers.</w:t>
      </w:r>
    </w:p>
    <w:p w14:paraId="6414850B" w14:textId="4A78F0B2" w:rsidR="00255815" w:rsidRPr="00641745" w:rsidRDefault="005255E8" w:rsidP="00207C3B">
      <w:pPr>
        <w:tabs>
          <w:tab w:val="left" w:pos="720"/>
          <w:tab w:val="left" w:pos="1440"/>
        </w:tabs>
        <w:spacing w:line="480" w:lineRule="auto"/>
        <w:ind w:left="720" w:hanging="720"/>
        <w:jc w:val="both"/>
        <w:rPr>
          <w:rStyle w:val="LineNumber"/>
          <w:rFonts w:cs="Arial"/>
          <w:b/>
          <w:sz w:val="24"/>
        </w:rPr>
      </w:pPr>
      <w:r w:rsidRPr="00641745">
        <w:rPr>
          <w:rStyle w:val="LineNumber"/>
          <w:rFonts w:cs="Arial"/>
          <w:b/>
          <w:sz w:val="24"/>
        </w:rPr>
        <w:t>Q1</w:t>
      </w:r>
      <w:r w:rsidR="0018483C">
        <w:rPr>
          <w:rStyle w:val="LineNumber"/>
          <w:rFonts w:cs="Arial"/>
          <w:b/>
          <w:sz w:val="24"/>
        </w:rPr>
        <w:t>6</w:t>
      </w:r>
      <w:r w:rsidR="00255815" w:rsidRPr="00641745">
        <w:rPr>
          <w:rStyle w:val="LineNumber"/>
          <w:rFonts w:cs="Arial"/>
          <w:b/>
          <w:sz w:val="24"/>
        </w:rPr>
        <w:t>.</w:t>
      </w:r>
      <w:r w:rsidR="00255815" w:rsidRPr="00641745">
        <w:rPr>
          <w:rStyle w:val="LineNumber"/>
          <w:rFonts w:cs="Arial"/>
          <w:b/>
          <w:sz w:val="24"/>
        </w:rPr>
        <w:tab/>
        <w:t xml:space="preserve">How does the rate design recommended in the Staff Report and adopted in the Stipulation </w:t>
      </w:r>
      <w:r w:rsidR="00207C3B" w:rsidRPr="00641745">
        <w:rPr>
          <w:rStyle w:val="LineNumber"/>
          <w:rFonts w:cs="Arial"/>
          <w:b/>
          <w:sz w:val="24"/>
        </w:rPr>
        <w:t>benefit customers</w:t>
      </w:r>
      <w:r w:rsidR="00255815" w:rsidRPr="00641745">
        <w:rPr>
          <w:rStyle w:val="LineNumber"/>
          <w:rFonts w:cs="Arial"/>
          <w:b/>
          <w:sz w:val="24"/>
        </w:rPr>
        <w:t xml:space="preserve"> and the public interest?</w:t>
      </w:r>
    </w:p>
    <w:p w14:paraId="1A7E1664" w14:textId="26313F4F" w:rsidR="00255815" w:rsidRPr="006146A7" w:rsidRDefault="005255E8" w:rsidP="00067153">
      <w:pPr>
        <w:tabs>
          <w:tab w:val="left" w:pos="720"/>
          <w:tab w:val="left" w:pos="1440"/>
        </w:tabs>
        <w:spacing w:after="240" w:line="480" w:lineRule="auto"/>
        <w:ind w:left="720" w:hanging="720"/>
        <w:jc w:val="both"/>
        <w:rPr>
          <w:rStyle w:val="LineNumber"/>
          <w:rFonts w:cs="Arial"/>
          <w:sz w:val="24"/>
        </w:rPr>
      </w:pPr>
      <w:r>
        <w:rPr>
          <w:rStyle w:val="LineNumber"/>
          <w:rFonts w:cs="Arial"/>
          <w:sz w:val="24"/>
        </w:rPr>
        <w:lastRenderedPageBreak/>
        <w:t>A1</w:t>
      </w:r>
      <w:r w:rsidR="0018483C">
        <w:rPr>
          <w:rStyle w:val="LineNumber"/>
          <w:rFonts w:cs="Arial"/>
          <w:sz w:val="24"/>
        </w:rPr>
        <w:t>6</w:t>
      </w:r>
      <w:r w:rsidR="00255815">
        <w:rPr>
          <w:rStyle w:val="LineNumber"/>
          <w:rFonts w:cs="Arial"/>
          <w:sz w:val="24"/>
        </w:rPr>
        <w:t>.</w:t>
      </w:r>
      <w:r w:rsidR="00255815">
        <w:rPr>
          <w:rStyle w:val="LineNumber"/>
          <w:rFonts w:cs="Arial"/>
          <w:sz w:val="24"/>
        </w:rPr>
        <w:tab/>
        <w:t>As I noted previously, use of a customer charge provides rate stability for both customers and Ohio Gas</w:t>
      </w:r>
      <w:r w:rsidR="00E266AB">
        <w:rPr>
          <w:rStyle w:val="LineNumber"/>
          <w:rFonts w:cs="Arial"/>
          <w:sz w:val="24"/>
        </w:rPr>
        <w:t xml:space="preserve"> Company</w:t>
      </w:r>
      <w:r w:rsidR="00255815">
        <w:rPr>
          <w:rStyle w:val="LineNumber"/>
          <w:rFonts w:cs="Arial"/>
          <w:sz w:val="24"/>
        </w:rPr>
        <w:t>.  This is consistent with the demonstrated interest of Ohio Gas</w:t>
      </w:r>
      <w:r w:rsidR="00E266AB">
        <w:rPr>
          <w:rStyle w:val="LineNumber"/>
          <w:rFonts w:cs="Arial"/>
          <w:sz w:val="24"/>
        </w:rPr>
        <w:t xml:space="preserve"> Company’s</w:t>
      </w:r>
      <w:r w:rsidR="00255815">
        <w:rPr>
          <w:rStyle w:val="LineNumber"/>
          <w:rFonts w:cs="Arial"/>
          <w:sz w:val="24"/>
        </w:rPr>
        <w:t xml:space="preserve"> customers, a substantial portion of which have elected budget billing.  Clearly, those customers prefer predictable gas bills over monthly bills based on volumetric rates.  The use of a customer charge also benefits Ohio Gas</w:t>
      </w:r>
      <w:r w:rsidR="00E266AB">
        <w:rPr>
          <w:rStyle w:val="LineNumber"/>
          <w:rFonts w:cs="Arial"/>
          <w:sz w:val="24"/>
        </w:rPr>
        <w:t xml:space="preserve"> Company</w:t>
      </w:r>
      <w:r w:rsidR="00255815">
        <w:rPr>
          <w:rStyle w:val="LineNumber"/>
          <w:rFonts w:cs="Arial"/>
          <w:sz w:val="24"/>
        </w:rPr>
        <w:t xml:space="preserve"> by providing a steady revenue stream for covering its essentially fixed costs of providing distribution gas service.</w:t>
      </w:r>
    </w:p>
    <w:p w14:paraId="77E06978" w14:textId="33A4FA6D" w:rsidR="00F84253" w:rsidRDefault="005255E8" w:rsidP="00297FD0">
      <w:pPr>
        <w:tabs>
          <w:tab w:val="left" w:pos="720"/>
          <w:tab w:val="left" w:pos="1440"/>
        </w:tabs>
        <w:spacing w:line="480" w:lineRule="auto"/>
        <w:jc w:val="both"/>
        <w:rPr>
          <w:rStyle w:val="LineNumber"/>
          <w:rFonts w:cs="Arial"/>
          <w:b/>
          <w:sz w:val="24"/>
        </w:rPr>
      </w:pPr>
      <w:r>
        <w:rPr>
          <w:rStyle w:val="LineNumber"/>
          <w:rFonts w:cs="Arial"/>
          <w:b/>
          <w:sz w:val="24"/>
        </w:rPr>
        <w:t>Q1</w:t>
      </w:r>
      <w:r w:rsidR="0018483C">
        <w:rPr>
          <w:rStyle w:val="LineNumber"/>
          <w:rFonts w:cs="Arial"/>
          <w:b/>
          <w:sz w:val="24"/>
        </w:rPr>
        <w:t>7</w:t>
      </w:r>
      <w:r w:rsidR="00F84253">
        <w:rPr>
          <w:rStyle w:val="LineNumber"/>
          <w:rFonts w:cs="Arial"/>
          <w:b/>
          <w:sz w:val="24"/>
        </w:rPr>
        <w:t>.</w:t>
      </w:r>
      <w:r w:rsidR="00F84253">
        <w:rPr>
          <w:rStyle w:val="LineNumber"/>
          <w:rFonts w:cs="Arial"/>
          <w:b/>
          <w:sz w:val="24"/>
        </w:rPr>
        <w:tab/>
      </w:r>
      <w:r w:rsidR="001A0B24">
        <w:rPr>
          <w:rStyle w:val="LineNumber"/>
          <w:rFonts w:cs="Arial"/>
          <w:b/>
          <w:sz w:val="24"/>
        </w:rPr>
        <w:t xml:space="preserve">Does the </w:t>
      </w:r>
      <w:r w:rsidR="007707C6">
        <w:rPr>
          <w:rStyle w:val="LineNumber"/>
          <w:rFonts w:cs="Arial"/>
          <w:b/>
          <w:sz w:val="24"/>
        </w:rPr>
        <w:t>S</w:t>
      </w:r>
      <w:r w:rsidR="001A0B24">
        <w:rPr>
          <w:rStyle w:val="LineNumber"/>
          <w:rFonts w:cs="Arial"/>
          <w:b/>
          <w:sz w:val="24"/>
        </w:rPr>
        <w:t>tipulation violate any important regulatory principle or practice?</w:t>
      </w:r>
    </w:p>
    <w:p w14:paraId="6AC3F38F" w14:textId="20FF1985" w:rsidR="001C0BF5" w:rsidRDefault="005255E8" w:rsidP="00207C3B">
      <w:pPr>
        <w:tabs>
          <w:tab w:val="left" w:pos="720"/>
          <w:tab w:val="left" w:pos="1440"/>
        </w:tabs>
        <w:spacing w:after="240" w:line="480" w:lineRule="auto"/>
        <w:ind w:left="720" w:hanging="720"/>
        <w:jc w:val="both"/>
        <w:rPr>
          <w:rStyle w:val="LineNumber"/>
          <w:rFonts w:cs="Arial"/>
          <w:sz w:val="24"/>
        </w:rPr>
      </w:pPr>
      <w:r>
        <w:rPr>
          <w:rStyle w:val="LineNumber"/>
          <w:rFonts w:cs="Arial"/>
          <w:sz w:val="24"/>
        </w:rPr>
        <w:t>A1</w:t>
      </w:r>
      <w:r w:rsidR="0018483C">
        <w:rPr>
          <w:rStyle w:val="LineNumber"/>
          <w:rFonts w:cs="Arial"/>
          <w:sz w:val="24"/>
        </w:rPr>
        <w:t>7</w:t>
      </w:r>
      <w:r w:rsidR="00C30031">
        <w:rPr>
          <w:rStyle w:val="LineNumber"/>
          <w:rFonts w:cs="Arial"/>
          <w:sz w:val="24"/>
        </w:rPr>
        <w:t>.</w:t>
      </w:r>
      <w:r w:rsidR="00C30031">
        <w:rPr>
          <w:rStyle w:val="LineNumber"/>
          <w:rFonts w:cs="Arial"/>
          <w:sz w:val="24"/>
        </w:rPr>
        <w:tab/>
      </w:r>
      <w:r w:rsidR="00F84253" w:rsidRPr="006146A7">
        <w:rPr>
          <w:rStyle w:val="LineNumber"/>
          <w:rFonts w:cs="Arial"/>
          <w:sz w:val="24"/>
        </w:rPr>
        <w:t>No</w:t>
      </w:r>
      <w:r w:rsidR="00682CCF" w:rsidRPr="006146A7">
        <w:rPr>
          <w:rStyle w:val="LineNumber"/>
          <w:rFonts w:cs="Arial"/>
          <w:sz w:val="24"/>
        </w:rPr>
        <w:t xml:space="preserve">, the Stipulation does not violate any important regulatory principle or practice.  The terms of the Stipulation represent a compromise of the Signatory Parties to the Stipulation, and none of the provisions of the Stipulation is inconsistent with or violates any important Commission principle or practice.  </w:t>
      </w:r>
      <w:r w:rsidR="00211C85" w:rsidRPr="006146A7">
        <w:rPr>
          <w:rStyle w:val="LineNumber"/>
          <w:rFonts w:cs="Arial"/>
          <w:sz w:val="24"/>
        </w:rPr>
        <w:t xml:space="preserve">On the contrary, the </w:t>
      </w:r>
      <w:r w:rsidR="000F6A23" w:rsidRPr="006146A7">
        <w:rPr>
          <w:rStyle w:val="LineNumber"/>
          <w:rFonts w:cs="Arial"/>
          <w:sz w:val="24"/>
        </w:rPr>
        <w:t xml:space="preserve">compromise reached in the </w:t>
      </w:r>
      <w:r w:rsidR="00211C85" w:rsidRPr="006146A7">
        <w:rPr>
          <w:rStyle w:val="LineNumber"/>
          <w:rFonts w:cs="Arial"/>
          <w:sz w:val="24"/>
        </w:rPr>
        <w:t xml:space="preserve">Stipulation </w:t>
      </w:r>
      <w:r w:rsidR="000F6A23" w:rsidRPr="006146A7">
        <w:rPr>
          <w:rStyle w:val="LineNumber"/>
          <w:rFonts w:cs="Arial"/>
          <w:sz w:val="24"/>
        </w:rPr>
        <w:t>promotes the state polic</w:t>
      </w:r>
      <w:r w:rsidR="00497D13" w:rsidRPr="006146A7">
        <w:rPr>
          <w:rStyle w:val="LineNumber"/>
          <w:rFonts w:cs="Arial"/>
          <w:sz w:val="24"/>
        </w:rPr>
        <w:t>y</w:t>
      </w:r>
      <w:r w:rsidR="000F6A23" w:rsidRPr="006146A7">
        <w:rPr>
          <w:rStyle w:val="LineNumber"/>
          <w:rFonts w:cs="Arial"/>
          <w:sz w:val="24"/>
        </w:rPr>
        <w:t xml:space="preserve"> expressed in Ohio Revised Code 4929.02 </w:t>
      </w:r>
      <w:r w:rsidR="00497D13" w:rsidRPr="006146A7">
        <w:rPr>
          <w:rStyle w:val="LineNumber"/>
          <w:rFonts w:cs="Arial"/>
          <w:sz w:val="24"/>
        </w:rPr>
        <w:t>of p</w:t>
      </w:r>
      <w:r w:rsidR="002B6170" w:rsidRPr="006146A7">
        <w:rPr>
          <w:rStyle w:val="LineNumber"/>
          <w:rFonts w:cs="Arial"/>
          <w:sz w:val="24"/>
        </w:rPr>
        <w:t>romoting</w:t>
      </w:r>
      <w:r w:rsidR="00497D13" w:rsidRPr="006146A7">
        <w:rPr>
          <w:rStyle w:val="LineNumber"/>
          <w:rFonts w:cs="Arial"/>
          <w:sz w:val="24"/>
        </w:rPr>
        <w:t xml:space="preserve"> the availability to consumers of adequate, reliable and reasonably priced natural gas services and goods.</w:t>
      </w:r>
      <w:r w:rsidR="00CE6CAB">
        <w:rPr>
          <w:rStyle w:val="LineNumber"/>
          <w:rFonts w:cs="Arial"/>
          <w:sz w:val="24"/>
        </w:rPr>
        <w:t xml:space="preserve">  </w:t>
      </w:r>
    </w:p>
    <w:p w14:paraId="209F2FD3" w14:textId="6443A4AC" w:rsidR="00704161" w:rsidRPr="00207C3B" w:rsidRDefault="005255E8" w:rsidP="00207C3B">
      <w:pPr>
        <w:tabs>
          <w:tab w:val="left" w:pos="720"/>
          <w:tab w:val="left" w:pos="1440"/>
        </w:tabs>
        <w:spacing w:line="480" w:lineRule="auto"/>
        <w:ind w:left="720" w:hanging="720"/>
        <w:jc w:val="both"/>
        <w:rPr>
          <w:rStyle w:val="LineNumber"/>
          <w:rFonts w:cs="Arial"/>
          <w:b/>
          <w:sz w:val="24"/>
        </w:rPr>
      </w:pPr>
      <w:r w:rsidRPr="00207C3B">
        <w:rPr>
          <w:rStyle w:val="LineNumber"/>
          <w:rFonts w:cs="Arial"/>
          <w:b/>
          <w:sz w:val="24"/>
        </w:rPr>
        <w:t>Q</w:t>
      </w:r>
      <w:r w:rsidR="0018483C">
        <w:rPr>
          <w:rStyle w:val="LineNumber"/>
          <w:rFonts w:cs="Arial"/>
          <w:b/>
          <w:sz w:val="24"/>
        </w:rPr>
        <w:t>18</w:t>
      </w:r>
      <w:r w:rsidR="00747B50" w:rsidRPr="00207C3B">
        <w:rPr>
          <w:rStyle w:val="LineNumber"/>
          <w:rFonts w:cs="Arial"/>
          <w:b/>
          <w:sz w:val="24"/>
        </w:rPr>
        <w:t>.</w:t>
      </w:r>
      <w:r w:rsidR="00747B50" w:rsidRPr="00207C3B">
        <w:rPr>
          <w:rStyle w:val="LineNumber"/>
          <w:rFonts w:cs="Arial"/>
          <w:b/>
          <w:sz w:val="24"/>
        </w:rPr>
        <w:tab/>
        <w:t>Does this conclude your testimony?</w:t>
      </w:r>
    </w:p>
    <w:p w14:paraId="3EF201BC" w14:textId="73C46100" w:rsidR="003D3BCE" w:rsidRDefault="005255E8" w:rsidP="00E614F9">
      <w:pPr>
        <w:tabs>
          <w:tab w:val="left" w:pos="720"/>
          <w:tab w:val="left" w:pos="1440"/>
        </w:tabs>
        <w:spacing w:after="120" w:line="480" w:lineRule="auto"/>
        <w:ind w:left="720" w:hanging="720"/>
        <w:jc w:val="both"/>
        <w:rPr>
          <w:rStyle w:val="LineNumber"/>
          <w:rFonts w:cs="Arial"/>
          <w:sz w:val="24"/>
        </w:rPr>
      </w:pPr>
      <w:r>
        <w:rPr>
          <w:rStyle w:val="LineNumber"/>
          <w:rFonts w:cs="Arial"/>
          <w:sz w:val="24"/>
        </w:rPr>
        <w:t>A</w:t>
      </w:r>
      <w:r w:rsidR="0018483C">
        <w:rPr>
          <w:rStyle w:val="LineNumber"/>
          <w:rFonts w:cs="Arial"/>
          <w:sz w:val="24"/>
        </w:rPr>
        <w:t>18</w:t>
      </w:r>
      <w:r w:rsidR="00747B50">
        <w:rPr>
          <w:rStyle w:val="LineNumber"/>
          <w:rFonts w:cs="Arial"/>
          <w:sz w:val="24"/>
        </w:rPr>
        <w:t>.</w:t>
      </w:r>
      <w:r w:rsidR="00747B50">
        <w:rPr>
          <w:rStyle w:val="LineNumber"/>
          <w:rFonts w:cs="Arial"/>
          <w:sz w:val="24"/>
        </w:rPr>
        <w:tab/>
        <w:t xml:space="preserve">Yes. </w:t>
      </w:r>
      <w:r w:rsidR="003D3BCE">
        <w:rPr>
          <w:rStyle w:val="LineNumber"/>
          <w:rFonts w:cs="Arial"/>
          <w:sz w:val="24"/>
        </w:rPr>
        <w:br w:type="page"/>
      </w:r>
    </w:p>
    <w:p w14:paraId="0D712842" w14:textId="77777777" w:rsidR="00FD77F1" w:rsidRPr="006146A7" w:rsidRDefault="00FD77F1" w:rsidP="00921BBB">
      <w:pPr>
        <w:tabs>
          <w:tab w:val="left" w:pos="720"/>
          <w:tab w:val="left" w:pos="1440"/>
        </w:tabs>
        <w:spacing w:after="120" w:line="480" w:lineRule="auto"/>
        <w:ind w:left="720" w:hanging="720"/>
        <w:jc w:val="both"/>
        <w:rPr>
          <w:rStyle w:val="LineNumber"/>
          <w:rFonts w:cs="Arial"/>
          <w:sz w:val="24"/>
        </w:rPr>
        <w:sectPr w:rsidR="00FD77F1" w:rsidRPr="006146A7" w:rsidSect="002733C2">
          <w:type w:val="continuous"/>
          <w:pgSz w:w="12240" w:h="15840"/>
          <w:pgMar w:top="1440" w:right="1440" w:bottom="1440" w:left="1440" w:header="720" w:footer="720" w:gutter="0"/>
          <w:lnNumType w:countBy="1"/>
          <w:pgNumType w:start="1"/>
          <w:cols w:space="720"/>
          <w:titlePg/>
          <w:docGrid w:linePitch="360"/>
        </w:sectPr>
      </w:pPr>
    </w:p>
    <w:p w14:paraId="3154F012" w14:textId="77777777" w:rsidR="00790D74" w:rsidRPr="00866B17" w:rsidRDefault="00790D74" w:rsidP="00790D74">
      <w:pPr>
        <w:tabs>
          <w:tab w:val="left" w:pos="2160"/>
          <w:tab w:val="left" w:pos="2280"/>
        </w:tabs>
        <w:jc w:val="center"/>
        <w:rPr>
          <w:rFonts w:ascii="Arial" w:hAnsi="Arial" w:cs="Arial"/>
          <w:b/>
          <w:smallCaps/>
          <w:sz w:val="28"/>
          <w:u w:val="single"/>
        </w:rPr>
      </w:pPr>
      <w:r w:rsidRPr="00866B17">
        <w:rPr>
          <w:rFonts w:ascii="Arial" w:hAnsi="Arial" w:cs="Arial"/>
          <w:b/>
          <w:smallCaps/>
          <w:sz w:val="28"/>
          <w:u w:val="single"/>
        </w:rPr>
        <w:lastRenderedPageBreak/>
        <w:t>Certificate of Service</w:t>
      </w:r>
    </w:p>
    <w:p w14:paraId="228A9D82" w14:textId="77777777" w:rsidR="00790D74" w:rsidRPr="00866B17" w:rsidRDefault="00790D74" w:rsidP="00790D74">
      <w:pPr>
        <w:rPr>
          <w:rFonts w:ascii="Arial" w:hAnsi="Arial" w:cs="Arial"/>
        </w:rPr>
      </w:pPr>
    </w:p>
    <w:p w14:paraId="3AC95C31" w14:textId="7C716936" w:rsidR="00790D74" w:rsidRPr="00866B17" w:rsidRDefault="00790D74" w:rsidP="00790D74">
      <w:pPr>
        <w:spacing w:line="480" w:lineRule="auto"/>
        <w:ind w:firstLine="720"/>
        <w:jc w:val="both"/>
        <w:rPr>
          <w:rFonts w:ascii="Arial" w:hAnsi="Arial" w:cs="Arial"/>
        </w:rPr>
      </w:pPr>
      <w:r w:rsidRPr="00866B17">
        <w:rPr>
          <w:rFonts w:ascii="Arial" w:hAnsi="Arial"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866B17">
        <w:rPr>
          <w:rFonts w:ascii="Arial" w:hAnsi="Arial" w:cs="Arial"/>
          <w:i/>
        </w:rPr>
        <w:t>Testimony of Joseph G. Bowser in Support of the Joint Stipulation</w:t>
      </w:r>
      <w:r w:rsidRPr="00866B17">
        <w:rPr>
          <w:rFonts w:ascii="Arial" w:hAnsi="Arial" w:cs="Arial"/>
        </w:rPr>
        <w:t xml:space="preserve">, as sent by, or on behalf of, the undersigned counsel for Ohio Gas to the following parties of record this </w:t>
      </w:r>
      <w:r w:rsidR="007901F7">
        <w:rPr>
          <w:rFonts w:ascii="Arial" w:hAnsi="Arial" w:cs="Arial"/>
        </w:rPr>
        <w:t>29</w:t>
      </w:r>
      <w:r w:rsidR="007901F7" w:rsidRPr="007901F7">
        <w:rPr>
          <w:rFonts w:ascii="Arial" w:hAnsi="Arial" w:cs="Arial"/>
          <w:vertAlign w:val="superscript"/>
        </w:rPr>
        <w:t>th</w:t>
      </w:r>
      <w:r w:rsidR="007901F7">
        <w:rPr>
          <w:rFonts w:ascii="Arial" w:hAnsi="Arial" w:cs="Arial"/>
        </w:rPr>
        <w:t xml:space="preserve"> </w:t>
      </w:r>
      <w:r w:rsidRPr="00866B17">
        <w:rPr>
          <w:rFonts w:ascii="Arial" w:hAnsi="Arial" w:cs="Arial"/>
        </w:rPr>
        <w:t xml:space="preserve">day of </w:t>
      </w:r>
      <w:r w:rsidR="007A18C9">
        <w:rPr>
          <w:rFonts w:ascii="Arial" w:hAnsi="Arial" w:cs="Arial"/>
        </w:rPr>
        <w:t>January, 2018</w:t>
      </w:r>
      <w:r w:rsidRPr="00866B17">
        <w:rPr>
          <w:rFonts w:ascii="Arial" w:hAnsi="Arial" w:cs="Arial"/>
        </w:rPr>
        <w:t xml:space="preserve">, </w:t>
      </w:r>
      <w:r w:rsidRPr="00866B17">
        <w:rPr>
          <w:rFonts w:ascii="Arial" w:hAnsi="Arial" w:cs="Arial"/>
          <w:i/>
        </w:rPr>
        <w:t>via</w:t>
      </w:r>
      <w:r w:rsidRPr="00866B17">
        <w:rPr>
          <w:rFonts w:ascii="Arial" w:hAnsi="Arial" w:cs="Arial"/>
        </w:rPr>
        <w:t xml:space="preserve"> electronic transmission.</w:t>
      </w:r>
    </w:p>
    <w:p w14:paraId="59E2A714" w14:textId="6E1ED235" w:rsidR="00790D74" w:rsidRPr="00866B17" w:rsidRDefault="00790D74" w:rsidP="00790D74">
      <w:pPr>
        <w:tabs>
          <w:tab w:val="center" w:pos="7200"/>
          <w:tab w:val="right" w:pos="9360"/>
        </w:tabs>
        <w:ind w:left="5040"/>
        <w:rPr>
          <w:rFonts w:ascii="Arial" w:hAnsi="Arial" w:cs="Arial"/>
          <w:i/>
          <w:u w:val="single"/>
        </w:rPr>
      </w:pPr>
      <w:r w:rsidRPr="00866B17">
        <w:rPr>
          <w:rFonts w:ascii="Arial" w:hAnsi="Arial" w:cs="Arial"/>
          <w:i/>
          <w:u w:val="single"/>
        </w:rPr>
        <w:t xml:space="preserve">/s/ </w:t>
      </w:r>
      <w:r w:rsidR="001E78E8">
        <w:rPr>
          <w:rFonts w:ascii="Arial" w:hAnsi="Arial" w:cs="Arial"/>
          <w:i/>
          <w:u w:val="single"/>
        </w:rPr>
        <w:t>Frank P. Darr</w:t>
      </w:r>
      <w:r w:rsidR="001E78E8">
        <w:rPr>
          <w:rFonts w:ascii="Arial" w:hAnsi="Arial" w:cs="Arial"/>
          <w:i/>
          <w:u w:val="single"/>
        </w:rPr>
        <w:tab/>
      </w:r>
      <w:r w:rsidRPr="00866B17">
        <w:rPr>
          <w:rFonts w:ascii="Arial" w:hAnsi="Arial" w:cs="Arial"/>
          <w:i/>
          <w:u w:val="single"/>
        </w:rPr>
        <w:tab/>
      </w:r>
    </w:p>
    <w:p w14:paraId="67309DF4" w14:textId="76DCEC63" w:rsidR="00C03BEB" w:rsidRPr="00866B17" w:rsidRDefault="001E78E8" w:rsidP="00790D74">
      <w:pPr>
        <w:tabs>
          <w:tab w:val="center" w:pos="7200"/>
          <w:tab w:val="right" w:pos="9360"/>
        </w:tabs>
        <w:ind w:left="5760"/>
        <w:rPr>
          <w:rFonts w:ascii="Arial" w:hAnsi="Arial" w:cs="Arial"/>
        </w:rPr>
        <w:sectPr w:rsidR="00C03BEB" w:rsidRPr="00866B17" w:rsidSect="00E21F30">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r>
        <w:rPr>
          <w:rFonts w:ascii="Arial" w:hAnsi="Arial" w:cs="Arial"/>
        </w:rPr>
        <w:tab/>
        <w:t>Frank P. Darr</w:t>
      </w:r>
    </w:p>
    <w:p w14:paraId="4F2884DD" w14:textId="77777777" w:rsidR="00790D74" w:rsidRPr="00866B17" w:rsidRDefault="00790D74" w:rsidP="00790D74">
      <w:pPr>
        <w:tabs>
          <w:tab w:val="center" w:pos="7200"/>
          <w:tab w:val="right" w:pos="9360"/>
        </w:tabs>
        <w:ind w:left="5760"/>
        <w:rPr>
          <w:rFonts w:ascii="Arial" w:hAnsi="Arial" w:cs="Arial"/>
          <w:u w:val="single"/>
        </w:rPr>
      </w:pPr>
    </w:p>
    <w:p w14:paraId="607DE95A"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Kevin F. Moore (Reg. No. 0089228)</w:t>
      </w:r>
    </w:p>
    <w:p w14:paraId="596DFE15"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(Counsel of Record)</w:t>
      </w:r>
    </w:p>
    <w:p w14:paraId="6BB9440B"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Assistant Consumers’ Counsel</w:t>
      </w:r>
    </w:p>
    <w:p w14:paraId="3D7440B9"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Office of the Ohio Consumers’ Counsel</w:t>
      </w:r>
    </w:p>
    <w:p w14:paraId="2FE3D43F"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65 East State Street, 7</w:t>
      </w:r>
      <w:r w:rsidRPr="008F5AEC">
        <w:rPr>
          <w:rFonts w:ascii="Arial" w:hAnsi="Arial" w:cs="Arial"/>
          <w:sz w:val="22"/>
          <w:vertAlign w:val="superscript"/>
        </w:rPr>
        <w:t>th</w:t>
      </w:r>
      <w:r w:rsidRPr="008F5AEC">
        <w:rPr>
          <w:rFonts w:ascii="Arial" w:hAnsi="Arial" w:cs="Arial"/>
          <w:sz w:val="22"/>
        </w:rPr>
        <w:t xml:space="preserve"> Floor</w:t>
      </w:r>
    </w:p>
    <w:p w14:paraId="525242F6"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Columbus, OH  43215-4203</w:t>
      </w:r>
    </w:p>
    <w:p w14:paraId="38DFBB8C"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Kevin.moore@occ.ohio.gov</w:t>
      </w:r>
    </w:p>
    <w:p w14:paraId="7A2ABE13" w14:textId="77777777" w:rsidR="00790D74" w:rsidRPr="008F5AEC" w:rsidRDefault="00790D74" w:rsidP="00790D74">
      <w:pPr>
        <w:tabs>
          <w:tab w:val="left" w:pos="2160"/>
          <w:tab w:val="left" w:pos="2280"/>
        </w:tabs>
        <w:rPr>
          <w:rFonts w:ascii="Arial" w:hAnsi="Arial" w:cs="Arial"/>
          <w:sz w:val="22"/>
        </w:rPr>
      </w:pPr>
    </w:p>
    <w:p w14:paraId="54CAE566" w14:textId="77777777" w:rsidR="00790D74" w:rsidRPr="008F5AEC" w:rsidRDefault="00790D74" w:rsidP="00790D74">
      <w:pPr>
        <w:tabs>
          <w:tab w:val="left" w:pos="2160"/>
          <w:tab w:val="left" w:pos="2280"/>
        </w:tabs>
        <w:rPr>
          <w:rFonts w:ascii="Arial" w:hAnsi="Arial" w:cs="Arial"/>
          <w:b/>
          <w:smallCaps/>
          <w:sz w:val="22"/>
        </w:rPr>
      </w:pPr>
      <w:r w:rsidRPr="008F5AEC">
        <w:rPr>
          <w:rFonts w:ascii="Arial" w:hAnsi="Arial" w:cs="Arial"/>
          <w:b/>
          <w:smallCaps/>
          <w:sz w:val="22"/>
        </w:rPr>
        <w:t>On Behalf of the Office of the Ohio Consumers’ Counsel</w:t>
      </w:r>
    </w:p>
    <w:p w14:paraId="06CF55B2" w14:textId="77777777" w:rsidR="00790D74" w:rsidRPr="008F5AEC" w:rsidRDefault="00790D74" w:rsidP="00790D74">
      <w:pPr>
        <w:tabs>
          <w:tab w:val="left" w:pos="2160"/>
          <w:tab w:val="left" w:pos="2280"/>
        </w:tabs>
        <w:rPr>
          <w:rFonts w:ascii="Arial" w:hAnsi="Arial" w:cs="Arial"/>
          <w:sz w:val="22"/>
        </w:rPr>
      </w:pPr>
    </w:p>
    <w:p w14:paraId="5B1746C2"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Jodi Bair (Reg. No. 0062921)</w:t>
      </w:r>
    </w:p>
    <w:p w14:paraId="27026A0D"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Robert Eubanks (Reg. No. 0073386)</w:t>
      </w:r>
    </w:p>
    <w:p w14:paraId="22AB4BF1"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Assistant Attorneys General</w:t>
      </w:r>
    </w:p>
    <w:p w14:paraId="208D2083"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Office of the Ohio Attorney General</w:t>
      </w:r>
    </w:p>
    <w:p w14:paraId="612511C3"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30 East Broad Street, 16</w:t>
      </w:r>
      <w:r w:rsidRPr="008F5AEC">
        <w:rPr>
          <w:rFonts w:ascii="Arial" w:hAnsi="Arial" w:cs="Arial"/>
          <w:sz w:val="22"/>
          <w:vertAlign w:val="superscript"/>
        </w:rPr>
        <w:t>th</w:t>
      </w:r>
      <w:r w:rsidRPr="008F5AEC">
        <w:rPr>
          <w:rFonts w:ascii="Arial" w:hAnsi="Arial" w:cs="Arial"/>
          <w:sz w:val="22"/>
        </w:rPr>
        <w:t xml:space="preserve"> Floor</w:t>
      </w:r>
    </w:p>
    <w:p w14:paraId="66274D50"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Columbus, OH  43215</w:t>
      </w:r>
    </w:p>
    <w:p w14:paraId="0CCDF059"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jodi.bair@ohioattorneygeneral.gov</w:t>
      </w:r>
    </w:p>
    <w:p w14:paraId="538A4A97"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Robert.eubanks@ohioattorneygeneral.gov</w:t>
      </w:r>
    </w:p>
    <w:p w14:paraId="7B5C6EE6" w14:textId="77777777" w:rsidR="00790D74" w:rsidRPr="008F5AEC" w:rsidRDefault="00790D74" w:rsidP="00790D74">
      <w:pPr>
        <w:tabs>
          <w:tab w:val="left" w:pos="2160"/>
          <w:tab w:val="left" w:pos="2280"/>
        </w:tabs>
        <w:rPr>
          <w:rFonts w:ascii="Arial" w:hAnsi="Arial" w:cs="Arial"/>
          <w:sz w:val="22"/>
        </w:rPr>
      </w:pPr>
    </w:p>
    <w:p w14:paraId="24176AE9" w14:textId="77777777" w:rsidR="00790D74" w:rsidRPr="008F5AEC" w:rsidRDefault="00790D74" w:rsidP="00790D74">
      <w:pPr>
        <w:tabs>
          <w:tab w:val="left" w:pos="2160"/>
          <w:tab w:val="left" w:pos="2280"/>
        </w:tabs>
        <w:rPr>
          <w:rFonts w:ascii="Arial" w:hAnsi="Arial" w:cs="Arial"/>
          <w:b/>
          <w:smallCaps/>
          <w:sz w:val="22"/>
        </w:rPr>
      </w:pPr>
      <w:r w:rsidRPr="008F5AEC">
        <w:rPr>
          <w:rFonts w:ascii="Arial" w:hAnsi="Arial" w:cs="Arial"/>
          <w:b/>
          <w:smallCaps/>
          <w:sz w:val="22"/>
        </w:rPr>
        <w:t>On Behalf of the Staff of the Public Utilities Commission of Ohio</w:t>
      </w:r>
    </w:p>
    <w:p w14:paraId="316D4224" w14:textId="77777777" w:rsidR="00C03BEB" w:rsidRPr="00866B17" w:rsidRDefault="00790D74" w:rsidP="00790D74">
      <w:pPr>
        <w:tabs>
          <w:tab w:val="left" w:pos="2160"/>
          <w:tab w:val="left" w:pos="2280"/>
        </w:tabs>
        <w:rPr>
          <w:rFonts w:ascii="Arial" w:hAnsi="Arial" w:cs="Arial"/>
        </w:rPr>
      </w:pPr>
      <w:r w:rsidRPr="00866B17">
        <w:rPr>
          <w:rFonts w:ascii="Arial" w:hAnsi="Arial" w:cs="Arial"/>
        </w:rPr>
        <w:br w:type="column"/>
      </w:r>
    </w:p>
    <w:p w14:paraId="478F1C38"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Sarah Parrot</w:t>
      </w:r>
    </w:p>
    <w:p w14:paraId="583A7293"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Patricia Schabo</w:t>
      </w:r>
    </w:p>
    <w:p w14:paraId="554A5043"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Legal Department</w:t>
      </w:r>
    </w:p>
    <w:p w14:paraId="1EF5F288"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Public Utilities Commission of Ohio</w:t>
      </w:r>
    </w:p>
    <w:p w14:paraId="5C661D3A"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180 East Broad Street, 12</w:t>
      </w:r>
      <w:r w:rsidRPr="008F5AEC">
        <w:rPr>
          <w:rFonts w:ascii="Arial" w:hAnsi="Arial" w:cs="Arial"/>
          <w:sz w:val="22"/>
          <w:vertAlign w:val="superscript"/>
        </w:rPr>
        <w:t>th</w:t>
      </w:r>
      <w:r w:rsidRPr="008F5AEC">
        <w:rPr>
          <w:rFonts w:ascii="Arial" w:hAnsi="Arial" w:cs="Arial"/>
          <w:sz w:val="22"/>
        </w:rPr>
        <w:t xml:space="preserve"> Floor</w:t>
      </w:r>
    </w:p>
    <w:p w14:paraId="547C2165"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Columbus, OH  43215</w:t>
      </w:r>
    </w:p>
    <w:p w14:paraId="391A0C0A" w14:textId="77777777" w:rsidR="00790D74" w:rsidRPr="008F5AEC" w:rsidRDefault="00790D74" w:rsidP="00790D74">
      <w:pPr>
        <w:tabs>
          <w:tab w:val="left" w:pos="2160"/>
          <w:tab w:val="left" w:pos="2280"/>
        </w:tabs>
        <w:rPr>
          <w:rFonts w:ascii="Arial" w:hAnsi="Arial" w:cs="Arial"/>
          <w:sz w:val="22"/>
        </w:rPr>
      </w:pPr>
      <w:r w:rsidRPr="008F5AEC">
        <w:rPr>
          <w:rFonts w:ascii="Arial" w:hAnsi="Arial" w:cs="Arial"/>
          <w:sz w:val="22"/>
        </w:rPr>
        <w:t>sarah.parrot@puc.state.oh.us</w:t>
      </w:r>
    </w:p>
    <w:p w14:paraId="374CA823" w14:textId="2358E69C" w:rsidR="00790D74" w:rsidRPr="008F5AEC" w:rsidRDefault="00790D74" w:rsidP="00790D74">
      <w:pPr>
        <w:rPr>
          <w:rFonts w:ascii="Arial" w:hAnsi="Arial" w:cs="Arial"/>
          <w:color w:val="000000"/>
          <w:sz w:val="22"/>
        </w:rPr>
      </w:pPr>
      <w:r w:rsidRPr="008F5AEC">
        <w:rPr>
          <w:rFonts w:ascii="Arial" w:hAnsi="Arial" w:cs="Arial"/>
          <w:color w:val="000000"/>
          <w:sz w:val="22"/>
        </w:rPr>
        <w:t>Patricia.schabo@puc.state.oh.us</w:t>
      </w:r>
    </w:p>
    <w:p w14:paraId="12DB0BA7" w14:textId="77777777" w:rsidR="00790D74" w:rsidRPr="008F5AEC" w:rsidRDefault="00790D74" w:rsidP="00790D74">
      <w:pPr>
        <w:tabs>
          <w:tab w:val="left" w:pos="2160"/>
          <w:tab w:val="left" w:pos="2280"/>
        </w:tabs>
        <w:rPr>
          <w:rFonts w:ascii="Arial" w:hAnsi="Arial" w:cs="Arial"/>
          <w:b/>
          <w:smallCaps/>
          <w:sz w:val="22"/>
        </w:rPr>
      </w:pPr>
    </w:p>
    <w:p w14:paraId="785ABD56" w14:textId="77777777" w:rsidR="00790D74" w:rsidRPr="008F5AEC" w:rsidRDefault="00790D74" w:rsidP="00790D74">
      <w:pPr>
        <w:tabs>
          <w:tab w:val="left" w:pos="2160"/>
          <w:tab w:val="left" w:pos="2280"/>
        </w:tabs>
        <w:rPr>
          <w:rFonts w:ascii="Arial" w:hAnsi="Arial" w:cs="Arial"/>
          <w:b/>
          <w:smallCaps/>
          <w:sz w:val="22"/>
        </w:rPr>
      </w:pPr>
      <w:r w:rsidRPr="008F5AEC">
        <w:rPr>
          <w:rFonts w:ascii="Arial" w:hAnsi="Arial" w:cs="Arial"/>
          <w:b/>
          <w:smallCaps/>
          <w:sz w:val="22"/>
        </w:rPr>
        <w:t>Attorney Examiners</w:t>
      </w:r>
    </w:p>
    <w:p w14:paraId="4C1E8ADF" w14:textId="77777777" w:rsidR="00790D74" w:rsidRPr="00866B17" w:rsidRDefault="00790D74" w:rsidP="00790D74">
      <w:pPr>
        <w:tabs>
          <w:tab w:val="left" w:pos="2160"/>
          <w:tab w:val="left" w:pos="2280"/>
        </w:tabs>
        <w:rPr>
          <w:rFonts w:ascii="Arial" w:hAnsi="Arial" w:cs="Arial"/>
          <w:smallCaps/>
        </w:rPr>
      </w:pPr>
    </w:p>
    <w:p w14:paraId="4AC265F4" w14:textId="77777777" w:rsidR="00790D74" w:rsidRPr="00866B17" w:rsidRDefault="00790D74" w:rsidP="00790D74">
      <w:pPr>
        <w:spacing w:line="480" w:lineRule="auto"/>
        <w:jc w:val="both"/>
        <w:rPr>
          <w:rFonts w:ascii="Arial" w:eastAsiaTheme="minorHAnsi" w:hAnsi="Arial" w:cs="Arial"/>
        </w:rPr>
      </w:pPr>
    </w:p>
    <w:p w14:paraId="1ECE0C6C" w14:textId="77777777" w:rsidR="00233371" w:rsidRPr="00866B17" w:rsidRDefault="00233371" w:rsidP="00443390">
      <w:pPr>
        <w:jc w:val="both"/>
        <w:rPr>
          <w:rFonts w:ascii="Arial" w:eastAsia="Arial" w:hAnsi="Arial" w:cs="Arial"/>
        </w:rPr>
      </w:pPr>
    </w:p>
    <w:sectPr w:rsidR="00233371" w:rsidRPr="00866B17" w:rsidSect="00C03BEB">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2C6E" w14:textId="77777777" w:rsidR="007C199F" w:rsidRDefault="007C199F">
      <w:pPr>
        <w:rPr>
          <w:rFonts w:ascii="Arial" w:hAnsi="Arial"/>
          <w:sz w:val="22"/>
        </w:rPr>
      </w:pPr>
      <w:r>
        <w:separator/>
      </w:r>
    </w:p>
  </w:endnote>
  <w:endnote w:type="continuationSeparator" w:id="0">
    <w:p w14:paraId="2D6A5AA3" w14:textId="77777777" w:rsidR="007C199F" w:rsidRDefault="007C199F">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79F9" w14:textId="77777777" w:rsidR="000E4E7C" w:rsidRDefault="000E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6CF0" w14:textId="1626738A" w:rsidR="007C199F" w:rsidRPr="007915B1" w:rsidRDefault="000E4E7C" w:rsidP="007915B1">
    <w:pPr>
      <w:pStyle w:val="Footer"/>
      <w:rPr>
        <w:rFonts w:ascii="Arial" w:hAnsi="Arial" w:cs="Arial"/>
      </w:rPr>
    </w:pPr>
    <w:r w:rsidRPr="000E4E7C">
      <w:rPr>
        <w:rFonts w:ascii="Arial" w:hAnsi="Arial" w:cs="Arial"/>
        <w:noProof/>
        <w:vanish/>
        <w:sz w:val="16"/>
      </w:rPr>
      <w:t>{</w:t>
    </w:r>
    <w:r w:rsidRPr="000E4E7C">
      <w:rPr>
        <w:rFonts w:ascii="Arial" w:hAnsi="Arial" w:cs="Arial"/>
        <w:noProof/>
        <w:sz w:val="16"/>
      </w:rPr>
      <w:t>C0107487:3</w:t>
    </w:r>
    <w:r w:rsidRPr="000E4E7C">
      <w:rPr>
        <w:rFonts w:ascii="Arial" w:hAnsi="Arial" w:cs="Arial"/>
        <w:noProof/>
        <w:vanish/>
        <w:sz w:val="16"/>
      </w:rPr>
      <w:t>}</w:t>
    </w:r>
    <w:r w:rsidR="007915B1">
      <w:rPr>
        <w:rFonts w:ascii="Arial" w:hAnsi="Arial" w:cs="Arial"/>
        <w:noProof/>
        <w:sz w:val="16"/>
      </w:rPr>
      <w:tab/>
    </w:r>
  </w:p>
  <w:p w14:paraId="1DFD0BC1" w14:textId="77777777" w:rsidR="007C199F" w:rsidRPr="007915B1" w:rsidRDefault="007C199F">
    <w:pPr>
      <w:pStyle w:val="Footer"/>
      <w:tabs>
        <w:tab w:val="clear" w:pos="4320"/>
        <w:tab w:val="center" w:pos="4680"/>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7524" w14:textId="2A34D829" w:rsidR="007C199F" w:rsidRPr="007915B1" w:rsidRDefault="000E4E7C" w:rsidP="007915B1">
    <w:pPr>
      <w:pStyle w:val="Footer"/>
      <w:rPr>
        <w:rFonts w:ascii="Arial" w:hAnsi="Arial" w:cs="Arial"/>
        <w:lang w:val="en-US"/>
      </w:rPr>
    </w:pPr>
    <w:r w:rsidRPr="000E4E7C">
      <w:rPr>
        <w:rFonts w:ascii="Arial" w:hAnsi="Arial" w:cs="Arial"/>
        <w:noProof/>
        <w:vanish/>
        <w:sz w:val="16"/>
      </w:rPr>
      <w:t>{</w:t>
    </w:r>
    <w:r w:rsidRPr="000E4E7C">
      <w:rPr>
        <w:rFonts w:ascii="Arial" w:hAnsi="Arial" w:cs="Arial"/>
        <w:noProof/>
        <w:sz w:val="16"/>
      </w:rPr>
      <w:t>C0107487:3</w:t>
    </w:r>
    <w:r w:rsidRPr="000E4E7C">
      <w:rPr>
        <w:rFonts w:ascii="Arial" w:hAnsi="Arial" w:cs="Arial"/>
        <w:noProof/>
        <w:vanish/>
        <w:sz w:val="16"/>
      </w:rPr>
      <w:t>}</w:t>
    </w:r>
    <w:r w:rsidR="007915B1">
      <w:rPr>
        <w:rFonts w:ascii="Arial" w:hAnsi="Arial"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46B" w14:textId="77777777" w:rsidR="007C199F" w:rsidRDefault="007C19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159A" w14:textId="5384D951" w:rsidR="007C199F" w:rsidRPr="007915B1" w:rsidRDefault="000E4E7C" w:rsidP="007915B1">
    <w:pPr>
      <w:pStyle w:val="Footer"/>
      <w:tabs>
        <w:tab w:val="clear" w:pos="4320"/>
        <w:tab w:val="center" w:pos="4680"/>
      </w:tabs>
      <w:rPr>
        <w:rFonts w:ascii="Arial" w:hAnsi="Arial" w:cs="Arial"/>
      </w:rPr>
    </w:pPr>
    <w:r w:rsidRPr="000E4E7C">
      <w:rPr>
        <w:rFonts w:ascii="Arial" w:hAnsi="Arial" w:cs="Arial"/>
        <w:noProof/>
        <w:vanish/>
        <w:sz w:val="16"/>
      </w:rPr>
      <w:t>{</w:t>
    </w:r>
    <w:r w:rsidRPr="000E4E7C">
      <w:rPr>
        <w:rFonts w:ascii="Arial" w:hAnsi="Arial" w:cs="Arial"/>
        <w:noProof/>
        <w:sz w:val="16"/>
      </w:rPr>
      <w:t>C0107487:3</w:t>
    </w:r>
    <w:r w:rsidRPr="000E4E7C">
      <w:rPr>
        <w:rFonts w:ascii="Arial" w:hAnsi="Arial" w:cs="Arial"/>
        <w:noProof/>
        <w:vanish/>
        <w:sz w:val="16"/>
      </w:rPr>
      <w:t>}</w:t>
    </w:r>
    <w:r w:rsidR="007915B1">
      <w:rPr>
        <w:rFonts w:ascii="Arial" w:hAnsi="Arial" w:cs="Arial"/>
        <w:noProof/>
        <w:sz w:val="16"/>
      </w:rPr>
      <w:tab/>
    </w:r>
    <w:sdt>
      <w:sdtPr>
        <w:rPr>
          <w:rFonts w:ascii="Arial" w:hAnsi="Arial" w:cs="Arial"/>
        </w:rPr>
        <w:id w:val="-1317645126"/>
        <w:docPartObj>
          <w:docPartGallery w:val="Page Numbers (Bottom of Page)"/>
          <w:docPartUnique/>
        </w:docPartObj>
      </w:sdtPr>
      <w:sdtEndPr>
        <w:rPr>
          <w:noProof/>
        </w:rPr>
      </w:sdtEndPr>
      <w:sdtContent>
        <w:r w:rsidR="007C199F" w:rsidRPr="007915B1">
          <w:rPr>
            <w:rFonts w:ascii="Arial" w:hAnsi="Arial" w:cs="Arial"/>
          </w:rPr>
          <w:fldChar w:fldCharType="begin"/>
        </w:r>
        <w:r w:rsidR="007C199F" w:rsidRPr="007915B1">
          <w:rPr>
            <w:rFonts w:ascii="Arial" w:hAnsi="Arial" w:cs="Arial"/>
          </w:rPr>
          <w:instrText xml:space="preserve"> PAGE   \* MERGEFORMAT </w:instrText>
        </w:r>
        <w:r w:rsidR="007C199F" w:rsidRPr="007915B1">
          <w:rPr>
            <w:rFonts w:ascii="Arial" w:hAnsi="Arial" w:cs="Arial"/>
          </w:rPr>
          <w:fldChar w:fldCharType="separate"/>
        </w:r>
        <w:r>
          <w:rPr>
            <w:rFonts w:ascii="Arial" w:hAnsi="Arial" w:cs="Arial"/>
            <w:noProof/>
          </w:rPr>
          <w:t>10</w:t>
        </w:r>
        <w:r w:rsidR="007C199F" w:rsidRPr="007915B1">
          <w:rPr>
            <w:rFonts w:ascii="Arial" w:hAnsi="Arial" w:cs="Arial"/>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7897" w14:textId="25D323BC" w:rsidR="007C199F" w:rsidRPr="007915B1" w:rsidRDefault="000E4E7C" w:rsidP="007915B1">
    <w:pPr>
      <w:pStyle w:val="Footer"/>
      <w:rPr>
        <w:rFonts w:ascii="Arial" w:hAnsi="Arial" w:cs="Arial"/>
      </w:rPr>
    </w:pPr>
    <w:r w:rsidRPr="000E4E7C">
      <w:rPr>
        <w:rFonts w:ascii="Arial" w:hAnsi="Arial" w:cs="Arial"/>
        <w:noProof/>
        <w:vanish/>
        <w:sz w:val="16"/>
      </w:rPr>
      <w:t>{</w:t>
    </w:r>
    <w:r w:rsidRPr="000E4E7C">
      <w:rPr>
        <w:rFonts w:ascii="Arial" w:hAnsi="Arial" w:cs="Arial"/>
        <w:noProof/>
        <w:sz w:val="16"/>
      </w:rPr>
      <w:t>C0107487:3</w:t>
    </w:r>
    <w:r w:rsidRPr="000E4E7C">
      <w:rPr>
        <w:rFonts w:ascii="Arial" w:hAnsi="Arial" w:cs="Arial"/>
        <w:noProof/>
        <w:vanish/>
        <w:sz w:val="16"/>
      </w:rPr>
      <w:t>}</w:t>
    </w:r>
    <w:r w:rsidR="007915B1">
      <w:rPr>
        <w:rFonts w:ascii="Arial" w:hAnsi="Arial" w:cs="Arial"/>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A0B" w14:textId="77777777" w:rsidR="007C199F" w:rsidRDefault="007C199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BB41" w14:textId="2EB37FDF" w:rsidR="007C199F" w:rsidRPr="007915B1" w:rsidRDefault="000E4E7C" w:rsidP="007915B1">
    <w:pPr>
      <w:pStyle w:val="Footer"/>
    </w:pPr>
    <w:r w:rsidRPr="000E4E7C">
      <w:rPr>
        <w:noProof/>
        <w:vanish/>
        <w:sz w:val="16"/>
      </w:rPr>
      <w:t>{</w:t>
    </w:r>
    <w:r w:rsidRPr="000E4E7C">
      <w:rPr>
        <w:noProof/>
        <w:sz w:val="16"/>
      </w:rPr>
      <w:t>C0107487:3</w:t>
    </w:r>
    <w:r w:rsidRPr="000E4E7C">
      <w:rPr>
        <w:noProof/>
        <w:vanish/>
        <w:sz w:val="16"/>
      </w:rPr>
      <w:t>}</w:t>
    </w:r>
    <w:r w:rsidR="007915B1">
      <w:rPr>
        <w:noProof/>
        <w:sz w:val="16"/>
      </w:rPr>
      <w:tab/>
    </w:r>
    <w:r w:rsidR="00A84707" w:rsidRPr="007915B1">
      <w:rPr>
        <w:noProof/>
        <w:sz w:val="16"/>
      </w:rPr>
      <w:t>C0107487:3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97A" w14:textId="4FC58C12" w:rsidR="007C199F" w:rsidRPr="007915B1" w:rsidRDefault="000E4E7C" w:rsidP="007915B1">
    <w:pPr>
      <w:pStyle w:val="Footer"/>
    </w:pPr>
    <w:r w:rsidRPr="000E4E7C">
      <w:rPr>
        <w:noProof/>
        <w:vanish/>
        <w:sz w:val="16"/>
      </w:rPr>
      <w:t>{</w:t>
    </w:r>
    <w:r w:rsidRPr="000E4E7C">
      <w:rPr>
        <w:noProof/>
        <w:sz w:val="16"/>
      </w:rPr>
      <w:t>C0107487:3</w:t>
    </w:r>
    <w:r w:rsidRPr="000E4E7C">
      <w:rPr>
        <w:noProof/>
        <w:vanish/>
        <w:sz w:val="16"/>
      </w:rPr>
      <w:t>}</w:t>
    </w:r>
    <w:r w:rsidR="007915B1">
      <w:rPr>
        <w:noProof/>
        <w:sz w:val="16"/>
      </w:rPr>
      <w:tab/>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A1D9" w14:textId="77777777" w:rsidR="007C199F" w:rsidRDefault="007C199F">
      <w:pPr>
        <w:rPr>
          <w:rFonts w:ascii="Arial" w:hAnsi="Arial"/>
          <w:noProof/>
          <w:sz w:val="22"/>
        </w:rPr>
      </w:pPr>
      <w:r>
        <w:rPr>
          <w:noProof/>
        </w:rPr>
        <w:separator/>
      </w:r>
    </w:p>
  </w:footnote>
  <w:footnote w:type="continuationSeparator" w:id="0">
    <w:p w14:paraId="4F100D3C" w14:textId="77777777" w:rsidR="007C199F" w:rsidRDefault="007C199F">
      <w:pPr>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C56D" w14:textId="77777777" w:rsidR="000E4E7C" w:rsidRDefault="000E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13BA" w14:textId="77777777" w:rsidR="000E4E7C" w:rsidRDefault="000E4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F296" w14:textId="77777777" w:rsidR="000E4E7C" w:rsidRDefault="000E4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FB0B" w14:textId="77777777" w:rsidR="007C199F" w:rsidRDefault="007C19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3BAC" w14:textId="77777777" w:rsidR="007C199F" w:rsidRDefault="007C19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EB45" w14:textId="77777777" w:rsidR="007C199F" w:rsidRDefault="007C19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325" w14:textId="77777777" w:rsidR="007C199F" w:rsidRDefault="007C19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D5D4" w14:textId="77777777" w:rsidR="007C199F" w:rsidRDefault="007C19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48AC" w14:textId="77777777" w:rsidR="007C199F" w:rsidRDefault="007C1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25C75"/>
    <w:multiLevelType w:val="hybridMultilevel"/>
    <w:tmpl w:val="503C7AA8"/>
    <w:lvl w:ilvl="0" w:tplc="BB88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03892"/>
    <w:multiLevelType w:val="hybridMultilevel"/>
    <w:tmpl w:val="EE68D520"/>
    <w:lvl w:ilvl="0" w:tplc="0409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E871FD"/>
    <w:multiLevelType w:val="hybridMultilevel"/>
    <w:tmpl w:val="CC6CD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A0EF4"/>
    <w:multiLevelType w:val="hybridMultilevel"/>
    <w:tmpl w:val="F0800F18"/>
    <w:lvl w:ilvl="0" w:tplc="7A847CB0">
      <w:start w:val="1"/>
      <w:numFmt w:val="upp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252B3"/>
    <w:multiLevelType w:val="hybridMultilevel"/>
    <w:tmpl w:val="1D524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131F3"/>
    <w:multiLevelType w:val="hybridMultilevel"/>
    <w:tmpl w:val="8B9E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D7BA2"/>
    <w:multiLevelType w:val="hybridMultilevel"/>
    <w:tmpl w:val="E03E5B94"/>
    <w:name w:val="(Unnamed Numbering Scheme)"/>
    <w:lvl w:ilvl="0" w:tplc="521A2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7A92"/>
    <w:multiLevelType w:val="multilevel"/>
    <w:tmpl w:val="3AFC3A4E"/>
    <w:name w:val="IEU-default"/>
    <w:lvl w:ilvl="0">
      <w:start w:val="1"/>
      <w:numFmt w:val="upperRoman"/>
      <w:pStyle w:val="S2Heading1"/>
      <w:lvlText w:val="%1."/>
      <w:lvlJc w:val="right"/>
      <w:pPr>
        <w:tabs>
          <w:tab w:val="num" w:pos="720"/>
        </w:tabs>
        <w:ind w:left="720" w:hanging="720"/>
      </w:pPr>
      <w:rPr>
        <w:rFonts w:hint="default"/>
        <w:b/>
        <w:caps w:val="0"/>
        <w:color w:val="010000"/>
        <w:u w:val="none"/>
      </w:rPr>
    </w:lvl>
    <w:lvl w:ilvl="1">
      <w:start w:val="1"/>
      <w:numFmt w:val="upperLetter"/>
      <w:pStyle w:val="S2Heading2"/>
      <w:lvlText w:val="%2."/>
      <w:lvlJc w:val="left"/>
      <w:pPr>
        <w:tabs>
          <w:tab w:val="num" w:pos="1440"/>
        </w:tabs>
        <w:ind w:left="1440" w:hanging="720"/>
      </w:pPr>
      <w:rPr>
        <w:rFonts w:hint="default"/>
        <w:b/>
        <w:caps w:val="0"/>
        <w:color w:val="010000"/>
        <w:u w:val="none"/>
      </w:rPr>
    </w:lvl>
    <w:lvl w:ilvl="2">
      <w:start w:val="1"/>
      <w:numFmt w:val="decimal"/>
      <w:pStyle w:val="S2Heading3"/>
      <w:lvlText w:val="%3."/>
      <w:lvlJc w:val="left"/>
      <w:pPr>
        <w:tabs>
          <w:tab w:val="num" w:pos="2160"/>
        </w:tabs>
        <w:ind w:left="2160" w:hanging="720"/>
      </w:pPr>
      <w:rPr>
        <w:rFonts w:hint="default"/>
        <w:b/>
        <w:i w:val="0"/>
        <w:caps w:val="0"/>
        <w:color w:val="010000"/>
        <w:u w:val="none"/>
      </w:rPr>
    </w:lvl>
    <w:lvl w:ilvl="3">
      <w:start w:val="1"/>
      <w:numFmt w:val="lowerLetter"/>
      <w:pStyle w:val="S2Heading4"/>
      <w:lvlText w:val="%4."/>
      <w:lvlJc w:val="left"/>
      <w:pPr>
        <w:tabs>
          <w:tab w:val="num" w:pos="2880"/>
        </w:tabs>
        <w:ind w:left="2880" w:hanging="720"/>
      </w:pPr>
      <w:rPr>
        <w:rFonts w:hint="default"/>
        <w:b/>
        <w:i/>
        <w:caps w:val="0"/>
        <w:color w:val="010000"/>
        <w:u w:val="none"/>
      </w:rPr>
    </w:lvl>
    <w:lvl w:ilvl="4">
      <w:start w:val="1"/>
      <w:numFmt w:val="lowerRoman"/>
      <w:pStyle w:val="S2Heading5"/>
      <w:lvlText w:val="%5."/>
      <w:lvlJc w:val="left"/>
      <w:pPr>
        <w:tabs>
          <w:tab w:val="num" w:pos="3600"/>
        </w:tabs>
        <w:ind w:left="3600" w:hanging="720"/>
      </w:pPr>
      <w:rPr>
        <w:rFonts w:hint="default"/>
        <w:caps w:val="0"/>
        <w:color w:val="010000"/>
        <w:u w:val="none"/>
      </w:rPr>
    </w:lvl>
    <w:lvl w:ilvl="5">
      <w:start w:val="1"/>
      <w:numFmt w:val="lowerLetter"/>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Roman"/>
      <w:pStyle w:val="S2Heading8"/>
      <w:lvlText w:val="%8)"/>
      <w:lvlJc w:val="left"/>
      <w:pPr>
        <w:tabs>
          <w:tab w:val="num" w:pos="5760"/>
        </w:tabs>
        <w:ind w:left="5760" w:hanging="720"/>
      </w:pPr>
      <w:rPr>
        <w:rFonts w:hint="default"/>
        <w:caps w:val="0"/>
        <w:color w:val="010000"/>
        <w:u w:val="none"/>
      </w:rPr>
    </w:lvl>
    <w:lvl w:ilvl="8">
      <w:start w:val="1"/>
      <w:numFmt w:val="lowerLetter"/>
      <w:pStyle w:val="S2Heading9"/>
      <w:lvlText w:val="%9)"/>
      <w:lvlJc w:val="left"/>
      <w:pPr>
        <w:tabs>
          <w:tab w:val="num" w:pos="6480"/>
        </w:tabs>
        <w:ind w:left="6480" w:hanging="720"/>
      </w:pPr>
      <w:rPr>
        <w:rFonts w:hint="default"/>
        <w:caps w:val="0"/>
        <w:color w:val="010000"/>
        <w:u w:val="none"/>
      </w:rPr>
    </w:lvl>
  </w:abstractNum>
  <w:abstractNum w:abstractNumId="13" w15:restartNumberingAfterBreak="0">
    <w:nsid w:val="3B4A4872"/>
    <w:multiLevelType w:val="hybridMultilevel"/>
    <w:tmpl w:val="192C2264"/>
    <w:lvl w:ilvl="0" w:tplc="DD0242C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E7078"/>
    <w:multiLevelType w:val="hybridMultilevel"/>
    <w:tmpl w:val="F660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3576F"/>
    <w:multiLevelType w:val="hybridMultilevel"/>
    <w:tmpl w:val="6B446B30"/>
    <w:lvl w:ilvl="0" w:tplc="488808F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074B6"/>
    <w:multiLevelType w:val="hybridMultilevel"/>
    <w:tmpl w:val="999A3D50"/>
    <w:lvl w:ilvl="0" w:tplc="8506B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0268"/>
    <w:multiLevelType w:val="hybridMultilevel"/>
    <w:tmpl w:val="08724F9C"/>
    <w:name w:val="IEU-default22"/>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A80D33"/>
    <w:multiLevelType w:val="hybridMultilevel"/>
    <w:tmpl w:val="ADF66636"/>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D16B1A"/>
    <w:multiLevelType w:val="hybridMultilevel"/>
    <w:tmpl w:val="19C61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B2F06"/>
    <w:multiLevelType w:val="hybridMultilevel"/>
    <w:tmpl w:val="C75A405A"/>
    <w:lvl w:ilvl="0" w:tplc="1FFC5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95A03"/>
    <w:multiLevelType w:val="hybridMultilevel"/>
    <w:tmpl w:val="E676CBFA"/>
    <w:lvl w:ilvl="0" w:tplc="04090015">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B2B76"/>
    <w:multiLevelType w:val="hybridMultilevel"/>
    <w:tmpl w:val="37B20550"/>
    <w:name w:val="IEU-default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B3438"/>
    <w:multiLevelType w:val="hybridMultilevel"/>
    <w:tmpl w:val="BB182260"/>
    <w:lvl w:ilvl="0" w:tplc="0F7C87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E2363"/>
    <w:multiLevelType w:val="hybridMultilevel"/>
    <w:tmpl w:val="C938E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F3584"/>
    <w:multiLevelType w:val="hybridMultilevel"/>
    <w:tmpl w:val="EB4ED4DC"/>
    <w:lvl w:ilvl="0" w:tplc="BB88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C22F2"/>
    <w:multiLevelType w:val="hybridMultilevel"/>
    <w:tmpl w:val="A86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4A81ECA"/>
    <w:multiLevelType w:val="hybridMultilevel"/>
    <w:tmpl w:val="787C8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25008A"/>
    <w:multiLevelType w:val="hybridMultilevel"/>
    <w:tmpl w:val="D4823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11"/>
  </w:num>
  <w:num w:numId="4">
    <w:abstractNumId w:val="28"/>
  </w:num>
  <w:num w:numId="5">
    <w:abstractNumId w:val="32"/>
  </w:num>
  <w:num w:numId="6">
    <w:abstractNumId w:val="5"/>
  </w:num>
  <w:num w:numId="7">
    <w:abstractNumId w:val="8"/>
  </w:num>
  <w:num w:numId="8">
    <w:abstractNumId w:val="0"/>
  </w:num>
  <w:num w:numId="9">
    <w:abstractNumId w:val="30"/>
  </w:num>
  <w:num w:numId="10">
    <w:abstractNumId w:val="1"/>
  </w:num>
  <w:num w:numId="11">
    <w:abstractNumId w:val="10"/>
  </w:num>
  <w:num w:numId="12">
    <w:abstractNumId w:val="26"/>
  </w:num>
  <w:num w:numId="13">
    <w:abstractNumId w:val="2"/>
  </w:num>
  <w:num w:numId="14">
    <w:abstractNumId w:val="17"/>
  </w:num>
  <w:num w:numId="15">
    <w:abstractNumId w:val="19"/>
  </w:num>
  <w:num w:numId="16">
    <w:abstractNumId w:val="12"/>
  </w:num>
  <w:num w:numId="17">
    <w:abstractNumId w:val="6"/>
  </w:num>
  <w:num w:numId="18">
    <w:abstractNumId w:val="23"/>
  </w:num>
  <w:num w:numId="19">
    <w:abstractNumId w:val="18"/>
  </w:num>
  <w:num w:numId="20">
    <w:abstractNumId w:val="3"/>
  </w:num>
  <w:num w:numId="21">
    <w:abstractNumId w:val="13"/>
  </w:num>
  <w:num w:numId="22">
    <w:abstractNumId w:val="15"/>
  </w:num>
  <w:num w:numId="23">
    <w:abstractNumId w:val="22"/>
  </w:num>
  <w:num w:numId="24">
    <w:abstractNumId w:val="24"/>
  </w:num>
  <w:num w:numId="25">
    <w:abstractNumId w:val="21"/>
  </w:num>
  <w:num w:numId="26">
    <w:abstractNumId w:val="29"/>
  </w:num>
  <w:num w:numId="27">
    <w:abstractNumId w:val="16"/>
  </w:num>
  <w:num w:numId="28">
    <w:abstractNumId w:val="20"/>
  </w:num>
  <w:num w:numId="29">
    <w:abstractNumId w:val="31"/>
  </w:num>
  <w:num w:numId="30">
    <w:abstractNumId w:val="4"/>
  </w:num>
  <w:num w:numId="31">
    <w:abstractNumId w:val="7"/>
  </w:num>
  <w:num w:numId="32">
    <w:abstractNumId w:val="25"/>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US" w:vendorID="64" w:dllVersion="0"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7D"/>
    <w:rsid w:val="00001BD2"/>
    <w:rsid w:val="00003A26"/>
    <w:rsid w:val="000045C3"/>
    <w:rsid w:val="00005A9C"/>
    <w:rsid w:val="000073B6"/>
    <w:rsid w:val="00012025"/>
    <w:rsid w:val="00015347"/>
    <w:rsid w:val="00017BF6"/>
    <w:rsid w:val="00025C7B"/>
    <w:rsid w:val="000265CA"/>
    <w:rsid w:val="000271E5"/>
    <w:rsid w:val="00030ED2"/>
    <w:rsid w:val="00031E94"/>
    <w:rsid w:val="000345ED"/>
    <w:rsid w:val="00036BAE"/>
    <w:rsid w:val="00036D95"/>
    <w:rsid w:val="00037137"/>
    <w:rsid w:val="000400FE"/>
    <w:rsid w:val="00041729"/>
    <w:rsid w:val="00042DFE"/>
    <w:rsid w:val="0004379B"/>
    <w:rsid w:val="000464D9"/>
    <w:rsid w:val="00047D99"/>
    <w:rsid w:val="00052127"/>
    <w:rsid w:val="00052AF1"/>
    <w:rsid w:val="000535A9"/>
    <w:rsid w:val="00053B7E"/>
    <w:rsid w:val="000545DD"/>
    <w:rsid w:val="0005502A"/>
    <w:rsid w:val="0005579E"/>
    <w:rsid w:val="000567B1"/>
    <w:rsid w:val="00056889"/>
    <w:rsid w:val="00056922"/>
    <w:rsid w:val="00057975"/>
    <w:rsid w:val="00061732"/>
    <w:rsid w:val="00061CF7"/>
    <w:rsid w:val="00062F67"/>
    <w:rsid w:val="0006328A"/>
    <w:rsid w:val="00063C97"/>
    <w:rsid w:val="00067153"/>
    <w:rsid w:val="000673D9"/>
    <w:rsid w:val="00071E22"/>
    <w:rsid w:val="000729AC"/>
    <w:rsid w:val="00074879"/>
    <w:rsid w:val="00077C25"/>
    <w:rsid w:val="00077F2F"/>
    <w:rsid w:val="00082B48"/>
    <w:rsid w:val="00082EC1"/>
    <w:rsid w:val="000830E3"/>
    <w:rsid w:val="00083644"/>
    <w:rsid w:val="00085055"/>
    <w:rsid w:val="00085505"/>
    <w:rsid w:val="00086E16"/>
    <w:rsid w:val="00087298"/>
    <w:rsid w:val="00090353"/>
    <w:rsid w:val="00090590"/>
    <w:rsid w:val="00090CF0"/>
    <w:rsid w:val="0009165D"/>
    <w:rsid w:val="0009209F"/>
    <w:rsid w:val="00092A8A"/>
    <w:rsid w:val="00094C6A"/>
    <w:rsid w:val="000962FE"/>
    <w:rsid w:val="00097680"/>
    <w:rsid w:val="000A0491"/>
    <w:rsid w:val="000A3A1C"/>
    <w:rsid w:val="000A3C78"/>
    <w:rsid w:val="000A3E90"/>
    <w:rsid w:val="000A4194"/>
    <w:rsid w:val="000A6F06"/>
    <w:rsid w:val="000B1E3B"/>
    <w:rsid w:val="000B23C9"/>
    <w:rsid w:val="000B259C"/>
    <w:rsid w:val="000B5BFC"/>
    <w:rsid w:val="000B7DEB"/>
    <w:rsid w:val="000C0726"/>
    <w:rsid w:val="000C075E"/>
    <w:rsid w:val="000C0DF1"/>
    <w:rsid w:val="000C1BB2"/>
    <w:rsid w:val="000C31EC"/>
    <w:rsid w:val="000C62F7"/>
    <w:rsid w:val="000C6622"/>
    <w:rsid w:val="000D0918"/>
    <w:rsid w:val="000D1015"/>
    <w:rsid w:val="000D194C"/>
    <w:rsid w:val="000D30A3"/>
    <w:rsid w:val="000D3986"/>
    <w:rsid w:val="000D74E6"/>
    <w:rsid w:val="000D751D"/>
    <w:rsid w:val="000D781D"/>
    <w:rsid w:val="000E4E7C"/>
    <w:rsid w:val="000E5C14"/>
    <w:rsid w:val="000E68BB"/>
    <w:rsid w:val="000E75D6"/>
    <w:rsid w:val="000E785B"/>
    <w:rsid w:val="000E7E79"/>
    <w:rsid w:val="000F07EF"/>
    <w:rsid w:val="000F0D2F"/>
    <w:rsid w:val="000F50DF"/>
    <w:rsid w:val="000F6A23"/>
    <w:rsid w:val="000F726F"/>
    <w:rsid w:val="001017DB"/>
    <w:rsid w:val="001030D1"/>
    <w:rsid w:val="00103C48"/>
    <w:rsid w:val="00104F3C"/>
    <w:rsid w:val="0010739E"/>
    <w:rsid w:val="0011207B"/>
    <w:rsid w:val="001164F5"/>
    <w:rsid w:val="00120546"/>
    <w:rsid w:val="001207CC"/>
    <w:rsid w:val="00120E4B"/>
    <w:rsid w:val="0012362C"/>
    <w:rsid w:val="00123D3F"/>
    <w:rsid w:val="0012428D"/>
    <w:rsid w:val="00124EB1"/>
    <w:rsid w:val="00125E0C"/>
    <w:rsid w:val="00127729"/>
    <w:rsid w:val="001303FB"/>
    <w:rsid w:val="00130422"/>
    <w:rsid w:val="00130CDB"/>
    <w:rsid w:val="00131649"/>
    <w:rsid w:val="00133FE9"/>
    <w:rsid w:val="001348B3"/>
    <w:rsid w:val="0013536F"/>
    <w:rsid w:val="001353DD"/>
    <w:rsid w:val="00135AB8"/>
    <w:rsid w:val="00135BD4"/>
    <w:rsid w:val="00137462"/>
    <w:rsid w:val="00140461"/>
    <w:rsid w:val="00141BAB"/>
    <w:rsid w:val="00143265"/>
    <w:rsid w:val="00144334"/>
    <w:rsid w:val="001446D6"/>
    <w:rsid w:val="001465F3"/>
    <w:rsid w:val="0014690C"/>
    <w:rsid w:val="00146A97"/>
    <w:rsid w:val="001470CE"/>
    <w:rsid w:val="0014720F"/>
    <w:rsid w:val="00147E5D"/>
    <w:rsid w:val="0015077D"/>
    <w:rsid w:val="00150BC3"/>
    <w:rsid w:val="00150F7B"/>
    <w:rsid w:val="00151583"/>
    <w:rsid w:val="00151716"/>
    <w:rsid w:val="00151DA7"/>
    <w:rsid w:val="00162E07"/>
    <w:rsid w:val="00163416"/>
    <w:rsid w:val="001654FE"/>
    <w:rsid w:val="00167840"/>
    <w:rsid w:val="00170A55"/>
    <w:rsid w:val="001728EC"/>
    <w:rsid w:val="00173239"/>
    <w:rsid w:val="001735FF"/>
    <w:rsid w:val="001745EA"/>
    <w:rsid w:val="0017496E"/>
    <w:rsid w:val="00176397"/>
    <w:rsid w:val="001776C5"/>
    <w:rsid w:val="00181122"/>
    <w:rsid w:val="0018146C"/>
    <w:rsid w:val="00181D4E"/>
    <w:rsid w:val="001837E2"/>
    <w:rsid w:val="0018483C"/>
    <w:rsid w:val="00186F44"/>
    <w:rsid w:val="00194520"/>
    <w:rsid w:val="0019509C"/>
    <w:rsid w:val="001A0B24"/>
    <w:rsid w:val="001A0FC6"/>
    <w:rsid w:val="001A148A"/>
    <w:rsid w:val="001A271A"/>
    <w:rsid w:val="001A4F81"/>
    <w:rsid w:val="001A6BF5"/>
    <w:rsid w:val="001B053D"/>
    <w:rsid w:val="001B2062"/>
    <w:rsid w:val="001B329C"/>
    <w:rsid w:val="001B4FDB"/>
    <w:rsid w:val="001B6A0F"/>
    <w:rsid w:val="001C0BF5"/>
    <w:rsid w:val="001C3A8A"/>
    <w:rsid w:val="001C3B6A"/>
    <w:rsid w:val="001C5D97"/>
    <w:rsid w:val="001C6419"/>
    <w:rsid w:val="001C6A49"/>
    <w:rsid w:val="001D0096"/>
    <w:rsid w:val="001D0C79"/>
    <w:rsid w:val="001D18E4"/>
    <w:rsid w:val="001D1A82"/>
    <w:rsid w:val="001D2738"/>
    <w:rsid w:val="001D27D2"/>
    <w:rsid w:val="001D3163"/>
    <w:rsid w:val="001D35E6"/>
    <w:rsid w:val="001D462A"/>
    <w:rsid w:val="001D62E5"/>
    <w:rsid w:val="001E3094"/>
    <w:rsid w:val="001E4730"/>
    <w:rsid w:val="001E6D74"/>
    <w:rsid w:val="001E78E8"/>
    <w:rsid w:val="001E7B6F"/>
    <w:rsid w:val="001E7E97"/>
    <w:rsid w:val="001F0F9C"/>
    <w:rsid w:val="001F62EF"/>
    <w:rsid w:val="001F6670"/>
    <w:rsid w:val="001F6BE7"/>
    <w:rsid w:val="0020022C"/>
    <w:rsid w:val="00200435"/>
    <w:rsid w:val="002015A4"/>
    <w:rsid w:val="0020260F"/>
    <w:rsid w:val="002028E4"/>
    <w:rsid w:val="00202EC9"/>
    <w:rsid w:val="0020658F"/>
    <w:rsid w:val="002072BF"/>
    <w:rsid w:val="00207C1E"/>
    <w:rsid w:val="00207C3B"/>
    <w:rsid w:val="002100E4"/>
    <w:rsid w:val="0021019C"/>
    <w:rsid w:val="00210632"/>
    <w:rsid w:val="00211C85"/>
    <w:rsid w:val="00213724"/>
    <w:rsid w:val="0021407B"/>
    <w:rsid w:val="00214178"/>
    <w:rsid w:val="00214A31"/>
    <w:rsid w:val="0022052A"/>
    <w:rsid w:val="00220542"/>
    <w:rsid w:val="0022176B"/>
    <w:rsid w:val="00222691"/>
    <w:rsid w:val="0022431E"/>
    <w:rsid w:val="00225BA3"/>
    <w:rsid w:val="0023285C"/>
    <w:rsid w:val="00232983"/>
    <w:rsid w:val="00233371"/>
    <w:rsid w:val="00233791"/>
    <w:rsid w:val="00235A46"/>
    <w:rsid w:val="0024125D"/>
    <w:rsid w:val="002425CE"/>
    <w:rsid w:val="00242F3E"/>
    <w:rsid w:val="00243ADB"/>
    <w:rsid w:val="00244810"/>
    <w:rsid w:val="00244F77"/>
    <w:rsid w:val="002457AC"/>
    <w:rsid w:val="00247C03"/>
    <w:rsid w:val="00250DE4"/>
    <w:rsid w:val="002520B7"/>
    <w:rsid w:val="00253408"/>
    <w:rsid w:val="0025364D"/>
    <w:rsid w:val="00253FF4"/>
    <w:rsid w:val="0025568F"/>
    <w:rsid w:val="00255815"/>
    <w:rsid w:val="0025658F"/>
    <w:rsid w:val="002608B0"/>
    <w:rsid w:val="00261A52"/>
    <w:rsid w:val="0026324D"/>
    <w:rsid w:val="002641F0"/>
    <w:rsid w:val="0026446E"/>
    <w:rsid w:val="00264F62"/>
    <w:rsid w:val="00265ADF"/>
    <w:rsid w:val="002673DC"/>
    <w:rsid w:val="00270D9F"/>
    <w:rsid w:val="002718C7"/>
    <w:rsid w:val="00272070"/>
    <w:rsid w:val="002727EE"/>
    <w:rsid w:val="002729AC"/>
    <w:rsid w:val="002733C2"/>
    <w:rsid w:val="00276239"/>
    <w:rsid w:val="00277383"/>
    <w:rsid w:val="00277A52"/>
    <w:rsid w:val="00277C42"/>
    <w:rsid w:val="0028085A"/>
    <w:rsid w:val="00281919"/>
    <w:rsid w:val="002821CF"/>
    <w:rsid w:val="002825C2"/>
    <w:rsid w:val="00285096"/>
    <w:rsid w:val="00286931"/>
    <w:rsid w:val="00290417"/>
    <w:rsid w:val="00291C06"/>
    <w:rsid w:val="00295B81"/>
    <w:rsid w:val="00297FD0"/>
    <w:rsid w:val="002A2F57"/>
    <w:rsid w:val="002A328A"/>
    <w:rsid w:val="002A5500"/>
    <w:rsid w:val="002A61A5"/>
    <w:rsid w:val="002A6722"/>
    <w:rsid w:val="002B0E76"/>
    <w:rsid w:val="002B1565"/>
    <w:rsid w:val="002B2D75"/>
    <w:rsid w:val="002B2F33"/>
    <w:rsid w:val="002B4800"/>
    <w:rsid w:val="002B6170"/>
    <w:rsid w:val="002C2056"/>
    <w:rsid w:val="002C2C5A"/>
    <w:rsid w:val="002C3E20"/>
    <w:rsid w:val="002C3E92"/>
    <w:rsid w:val="002C7805"/>
    <w:rsid w:val="002D0A75"/>
    <w:rsid w:val="002D0DF7"/>
    <w:rsid w:val="002D137F"/>
    <w:rsid w:val="002D1673"/>
    <w:rsid w:val="002D2F90"/>
    <w:rsid w:val="002E1429"/>
    <w:rsid w:val="002E4A3D"/>
    <w:rsid w:val="002E570D"/>
    <w:rsid w:val="002E761E"/>
    <w:rsid w:val="002E7EAA"/>
    <w:rsid w:val="002F1006"/>
    <w:rsid w:val="002F1567"/>
    <w:rsid w:val="002F305B"/>
    <w:rsid w:val="002F3DA0"/>
    <w:rsid w:val="00301F71"/>
    <w:rsid w:val="00302BFF"/>
    <w:rsid w:val="003037BB"/>
    <w:rsid w:val="0030589E"/>
    <w:rsid w:val="00306640"/>
    <w:rsid w:val="003132F8"/>
    <w:rsid w:val="0031409E"/>
    <w:rsid w:val="003144BE"/>
    <w:rsid w:val="0031458B"/>
    <w:rsid w:val="00316263"/>
    <w:rsid w:val="0031786F"/>
    <w:rsid w:val="003200E4"/>
    <w:rsid w:val="003216A8"/>
    <w:rsid w:val="0032235E"/>
    <w:rsid w:val="0032673F"/>
    <w:rsid w:val="00327EF8"/>
    <w:rsid w:val="00330445"/>
    <w:rsid w:val="003306D2"/>
    <w:rsid w:val="00333906"/>
    <w:rsid w:val="00333DED"/>
    <w:rsid w:val="003348D9"/>
    <w:rsid w:val="003365E9"/>
    <w:rsid w:val="003370D7"/>
    <w:rsid w:val="00341B83"/>
    <w:rsid w:val="00342F94"/>
    <w:rsid w:val="003432B9"/>
    <w:rsid w:val="0034339B"/>
    <w:rsid w:val="003464D6"/>
    <w:rsid w:val="003468A4"/>
    <w:rsid w:val="00346B94"/>
    <w:rsid w:val="00350A47"/>
    <w:rsid w:val="00351389"/>
    <w:rsid w:val="00351485"/>
    <w:rsid w:val="00352AB9"/>
    <w:rsid w:val="00353759"/>
    <w:rsid w:val="003543A0"/>
    <w:rsid w:val="0035451E"/>
    <w:rsid w:val="00354B7F"/>
    <w:rsid w:val="00355431"/>
    <w:rsid w:val="00356432"/>
    <w:rsid w:val="00356567"/>
    <w:rsid w:val="003607C9"/>
    <w:rsid w:val="0036175E"/>
    <w:rsid w:val="00361E79"/>
    <w:rsid w:val="003624F8"/>
    <w:rsid w:val="00365750"/>
    <w:rsid w:val="00366857"/>
    <w:rsid w:val="00366D7E"/>
    <w:rsid w:val="00370E1E"/>
    <w:rsid w:val="00371889"/>
    <w:rsid w:val="0037357A"/>
    <w:rsid w:val="003738E7"/>
    <w:rsid w:val="0037536C"/>
    <w:rsid w:val="0038335B"/>
    <w:rsid w:val="00384515"/>
    <w:rsid w:val="00384899"/>
    <w:rsid w:val="003873CC"/>
    <w:rsid w:val="00390F28"/>
    <w:rsid w:val="00391464"/>
    <w:rsid w:val="003961CC"/>
    <w:rsid w:val="003A0E24"/>
    <w:rsid w:val="003A2F4B"/>
    <w:rsid w:val="003A3EA6"/>
    <w:rsid w:val="003A5638"/>
    <w:rsid w:val="003A5867"/>
    <w:rsid w:val="003A718A"/>
    <w:rsid w:val="003A7D78"/>
    <w:rsid w:val="003B0A8B"/>
    <w:rsid w:val="003B1936"/>
    <w:rsid w:val="003B1B7D"/>
    <w:rsid w:val="003C3F65"/>
    <w:rsid w:val="003C552A"/>
    <w:rsid w:val="003C785C"/>
    <w:rsid w:val="003D030E"/>
    <w:rsid w:val="003D0678"/>
    <w:rsid w:val="003D13B9"/>
    <w:rsid w:val="003D2B3A"/>
    <w:rsid w:val="003D2F82"/>
    <w:rsid w:val="003D3BCE"/>
    <w:rsid w:val="003D4121"/>
    <w:rsid w:val="003D48A2"/>
    <w:rsid w:val="003D51FD"/>
    <w:rsid w:val="003D622F"/>
    <w:rsid w:val="003D67E0"/>
    <w:rsid w:val="003D680A"/>
    <w:rsid w:val="003E0D1E"/>
    <w:rsid w:val="003E21A5"/>
    <w:rsid w:val="003E3916"/>
    <w:rsid w:val="003E61C7"/>
    <w:rsid w:val="003E6235"/>
    <w:rsid w:val="003E735F"/>
    <w:rsid w:val="003E7F27"/>
    <w:rsid w:val="003F0228"/>
    <w:rsid w:val="003F075B"/>
    <w:rsid w:val="003F22AC"/>
    <w:rsid w:val="003F342A"/>
    <w:rsid w:val="003F663A"/>
    <w:rsid w:val="00400403"/>
    <w:rsid w:val="00401601"/>
    <w:rsid w:val="00401CB8"/>
    <w:rsid w:val="00403DFC"/>
    <w:rsid w:val="004050C8"/>
    <w:rsid w:val="00405FBE"/>
    <w:rsid w:val="00407AA2"/>
    <w:rsid w:val="004104E6"/>
    <w:rsid w:val="00410673"/>
    <w:rsid w:val="00410A60"/>
    <w:rsid w:val="00420A02"/>
    <w:rsid w:val="00423BDB"/>
    <w:rsid w:val="004246E5"/>
    <w:rsid w:val="00427000"/>
    <w:rsid w:val="00430332"/>
    <w:rsid w:val="0043131A"/>
    <w:rsid w:val="0043163C"/>
    <w:rsid w:val="00431A76"/>
    <w:rsid w:val="00431F98"/>
    <w:rsid w:val="00436602"/>
    <w:rsid w:val="00436840"/>
    <w:rsid w:val="00441199"/>
    <w:rsid w:val="004411F8"/>
    <w:rsid w:val="00441A0F"/>
    <w:rsid w:val="00443081"/>
    <w:rsid w:val="00443390"/>
    <w:rsid w:val="004434D6"/>
    <w:rsid w:val="0044640B"/>
    <w:rsid w:val="00447C97"/>
    <w:rsid w:val="0045019A"/>
    <w:rsid w:val="004509D9"/>
    <w:rsid w:val="004517EF"/>
    <w:rsid w:val="00453FE5"/>
    <w:rsid w:val="004545FD"/>
    <w:rsid w:val="00454770"/>
    <w:rsid w:val="00454941"/>
    <w:rsid w:val="0045547A"/>
    <w:rsid w:val="0045717B"/>
    <w:rsid w:val="00461ECB"/>
    <w:rsid w:val="004624AD"/>
    <w:rsid w:val="00463DCC"/>
    <w:rsid w:val="00466572"/>
    <w:rsid w:val="00466834"/>
    <w:rsid w:val="00471677"/>
    <w:rsid w:val="004721ED"/>
    <w:rsid w:val="004727AF"/>
    <w:rsid w:val="00473BA9"/>
    <w:rsid w:val="00480CF6"/>
    <w:rsid w:val="004812F4"/>
    <w:rsid w:val="004828AF"/>
    <w:rsid w:val="004832FE"/>
    <w:rsid w:val="00483484"/>
    <w:rsid w:val="004876BB"/>
    <w:rsid w:val="004915E5"/>
    <w:rsid w:val="00491853"/>
    <w:rsid w:val="0049191A"/>
    <w:rsid w:val="00493A43"/>
    <w:rsid w:val="00494A62"/>
    <w:rsid w:val="004965AB"/>
    <w:rsid w:val="00496C5B"/>
    <w:rsid w:val="00497D13"/>
    <w:rsid w:val="00497EC9"/>
    <w:rsid w:val="004A2D8E"/>
    <w:rsid w:val="004A3FA4"/>
    <w:rsid w:val="004A40A4"/>
    <w:rsid w:val="004A646E"/>
    <w:rsid w:val="004A6763"/>
    <w:rsid w:val="004B064E"/>
    <w:rsid w:val="004B3BEF"/>
    <w:rsid w:val="004B444A"/>
    <w:rsid w:val="004B4544"/>
    <w:rsid w:val="004B4685"/>
    <w:rsid w:val="004B6880"/>
    <w:rsid w:val="004B7AD5"/>
    <w:rsid w:val="004C1995"/>
    <w:rsid w:val="004C2F41"/>
    <w:rsid w:val="004C3D58"/>
    <w:rsid w:val="004C482D"/>
    <w:rsid w:val="004C4950"/>
    <w:rsid w:val="004C51E8"/>
    <w:rsid w:val="004C5A88"/>
    <w:rsid w:val="004C6C6B"/>
    <w:rsid w:val="004C6E82"/>
    <w:rsid w:val="004C7DFE"/>
    <w:rsid w:val="004D24D4"/>
    <w:rsid w:val="004D5392"/>
    <w:rsid w:val="004E0CE1"/>
    <w:rsid w:val="004E2B18"/>
    <w:rsid w:val="004E3327"/>
    <w:rsid w:val="004E7750"/>
    <w:rsid w:val="004F0673"/>
    <w:rsid w:val="004F4E58"/>
    <w:rsid w:val="004F50EB"/>
    <w:rsid w:val="004F5E13"/>
    <w:rsid w:val="004F7BE5"/>
    <w:rsid w:val="00500CBF"/>
    <w:rsid w:val="00500E07"/>
    <w:rsid w:val="00502A82"/>
    <w:rsid w:val="00502DC9"/>
    <w:rsid w:val="00503030"/>
    <w:rsid w:val="0050483D"/>
    <w:rsid w:val="00511BC3"/>
    <w:rsid w:val="00512FCE"/>
    <w:rsid w:val="00515666"/>
    <w:rsid w:val="0051611F"/>
    <w:rsid w:val="00521445"/>
    <w:rsid w:val="00522BEA"/>
    <w:rsid w:val="00522FEF"/>
    <w:rsid w:val="00523525"/>
    <w:rsid w:val="00524B78"/>
    <w:rsid w:val="005255E8"/>
    <w:rsid w:val="00525E68"/>
    <w:rsid w:val="005302DF"/>
    <w:rsid w:val="005304FE"/>
    <w:rsid w:val="0053439A"/>
    <w:rsid w:val="00535CCF"/>
    <w:rsid w:val="00537BAE"/>
    <w:rsid w:val="00541964"/>
    <w:rsid w:val="00541C39"/>
    <w:rsid w:val="00542917"/>
    <w:rsid w:val="005436E9"/>
    <w:rsid w:val="00543B73"/>
    <w:rsid w:val="00543F52"/>
    <w:rsid w:val="00544A72"/>
    <w:rsid w:val="00544B35"/>
    <w:rsid w:val="00544F5C"/>
    <w:rsid w:val="00544FA1"/>
    <w:rsid w:val="00547002"/>
    <w:rsid w:val="005474C3"/>
    <w:rsid w:val="0055032F"/>
    <w:rsid w:val="005504B5"/>
    <w:rsid w:val="00550A43"/>
    <w:rsid w:val="005517F9"/>
    <w:rsid w:val="0055239F"/>
    <w:rsid w:val="00553040"/>
    <w:rsid w:val="00556778"/>
    <w:rsid w:val="00556787"/>
    <w:rsid w:val="00556C24"/>
    <w:rsid w:val="00560A3A"/>
    <w:rsid w:val="00560AA8"/>
    <w:rsid w:val="0056183B"/>
    <w:rsid w:val="005667A3"/>
    <w:rsid w:val="0057088A"/>
    <w:rsid w:val="00570D79"/>
    <w:rsid w:val="00571C2D"/>
    <w:rsid w:val="00571EA4"/>
    <w:rsid w:val="005720B5"/>
    <w:rsid w:val="00572895"/>
    <w:rsid w:val="00574CFB"/>
    <w:rsid w:val="0057670E"/>
    <w:rsid w:val="0057698E"/>
    <w:rsid w:val="005772F4"/>
    <w:rsid w:val="00581FC2"/>
    <w:rsid w:val="00584480"/>
    <w:rsid w:val="005863E8"/>
    <w:rsid w:val="0058661A"/>
    <w:rsid w:val="005936F4"/>
    <w:rsid w:val="005949F7"/>
    <w:rsid w:val="00595076"/>
    <w:rsid w:val="00595B4A"/>
    <w:rsid w:val="0059662A"/>
    <w:rsid w:val="005A037A"/>
    <w:rsid w:val="005A1EC3"/>
    <w:rsid w:val="005A2AAC"/>
    <w:rsid w:val="005A2DEA"/>
    <w:rsid w:val="005A30E4"/>
    <w:rsid w:val="005A59C9"/>
    <w:rsid w:val="005A5AD8"/>
    <w:rsid w:val="005A665C"/>
    <w:rsid w:val="005A6B3D"/>
    <w:rsid w:val="005A74CA"/>
    <w:rsid w:val="005A7A6A"/>
    <w:rsid w:val="005B1B18"/>
    <w:rsid w:val="005B2009"/>
    <w:rsid w:val="005B2E74"/>
    <w:rsid w:val="005B461D"/>
    <w:rsid w:val="005B5867"/>
    <w:rsid w:val="005B6D9E"/>
    <w:rsid w:val="005B71BF"/>
    <w:rsid w:val="005C22B2"/>
    <w:rsid w:val="005C3598"/>
    <w:rsid w:val="005C4AD0"/>
    <w:rsid w:val="005D0C09"/>
    <w:rsid w:val="005D11D0"/>
    <w:rsid w:val="005D16C1"/>
    <w:rsid w:val="005D2EB0"/>
    <w:rsid w:val="005D4D0D"/>
    <w:rsid w:val="005D57B3"/>
    <w:rsid w:val="005D7309"/>
    <w:rsid w:val="005E1ADE"/>
    <w:rsid w:val="005E1CF8"/>
    <w:rsid w:val="005E324C"/>
    <w:rsid w:val="005E521E"/>
    <w:rsid w:val="005E6D98"/>
    <w:rsid w:val="005F0BD6"/>
    <w:rsid w:val="005F1C54"/>
    <w:rsid w:val="005F5A71"/>
    <w:rsid w:val="005F6C95"/>
    <w:rsid w:val="005F6DA1"/>
    <w:rsid w:val="005F787E"/>
    <w:rsid w:val="0060027E"/>
    <w:rsid w:val="00600E48"/>
    <w:rsid w:val="00602187"/>
    <w:rsid w:val="006025C0"/>
    <w:rsid w:val="0060309D"/>
    <w:rsid w:val="00604224"/>
    <w:rsid w:val="006106A6"/>
    <w:rsid w:val="006106DD"/>
    <w:rsid w:val="00612530"/>
    <w:rsid w:val="0061292B"/>
    <w:rsid w:val="006143DB"/>
    <w:rsid w:val="006146A7"/>
    <w:rsid w:val="00614D4E"/>
    <w:rsid w:val="00614F11"/>
    <w:rsid w:val="00617A5E"/>
    <w:rsid w:val="00617B25"/>
    <w:rsid w:val="00621236"/>
    <w:rsid w:val="00621AAC"/>
    <w:rsid w:val="00621D19"/>
    <w:rsid w:val="006243DE"/>
    <w:rsid w:val="006252B4"/>
    <w:rsid w:val="00626194"/>
    <w:rsid w:val="00630087"/>
    <w:rsid w:val="006311C0"/>
    <w:rsid w:val="00633FF5"/>
    <w:rsid w:val="00635A99"/>
    <w:rsid w:val="00637C78"/>
    <w:rsid w:val="00641745"/>
    <w:rsid w:val="0064617D"/>
    <w:rsid w:val="006470C2"/>
    <w:rsid w:val="00651EC2"/>
    <w:rsid w:val="00653343"/>
    <w:rsid w:val="00653F75"/>
    <w:rsid w:val="00654A24"/>
    <w:rsid w:val="00656709"/>
    <w:rsid w:val="00657E84"/>
    <w:rsid w:val="00660944"/>
    <w:rsid w:val="00660CAE"/>
    <w:rsid w:val="00660F96"/>
    <w:rsid w:val="00661E3A"/>
    <w:rsid w:val="006637CA"/>
    <w:rsid w:val="006638E7"/>
    <w:rsid w:val="00664A82"/>
    <w:rsid w:val="0066601F"/>
    <w:rsid w:val="006666DB"/>
    <w:rsid w:val="00666BBF"/>
    <w:rsid w:val="00667074"/>
    <w:rsid w:val="00670B0D"/>
    <w:rsid w:val="00672F96"/>
    <w:rsid w:val="00674B84"/>
    <w:rsid w:val="00676C5F"/>
    <w:rsid w:val="00681056"/>
    <w:rsid w:val="0068232B"/>
    <w:rsid w:val="0068252B"/>
    <w:rsid w:val="00682CCF"/>
    <w:rsid w:val="0068307A"/>
    <w:rsid w:val="00683EE0"/>
    <w:rsid w:val="00684B3D"/>
    <w:rsid w:val="00685765"/>
    <w:rsid w:val="006906A1"/>
    <w:rsid w:val="006927AC"/>
    <w:rsid w:val="00697188"/>
    <w:rsid w:val="00697B77"/>
    <w:rsid w:val="00697F69"/>
    <w:rsid w:val="00697FB0"/>
    <w:rsid w:val="006A1BB0"/>
    <w:rsid w:val="006A4D8C"/>
    <w:rsid w:val="006A5089"/>
    <w:rsid w:val="006A691F"/>
    <w:rsid w:val="006A6A40"/>
    <w:rsid w:val="006B088C"/>
    <w:rsid w:val="006B2E8C"/>
    <w:rsid w:val="006B4CA3"/>
    <w:rsid w:val="006B5123"/>
    <w:rsid w:val="006B5DFE"/>
    <w:rsid w:val="006B66FB"/>
    <w:rsid w:val="006B7665"/>
    <w:rsid w:val="006C074D"/>
    <w:rsid w:val="006C11DF"/>
    <w:rsid w:val="006C1711"/>
    <w:rsid w:val="006C2D19"/>
    <w:rsid w:val="006C3E0C"/>
    <w:rsid w:val="006C4C1E"/>
    <w:rsid w:val="006D0642"/>
    <w:rsid w:val="006D352C"/>
    <w:rsid w:val="006D48FB"/>
    <w:rsid w:val="006D61DD"/>
    <w:rsid w:val="006D69FE"/>
    <w:rsid w:val="006D70EF"/>
    <w:rsid w:val="006E326E"/>
    <w:rsid w:val="006E5D65"/>
    <w:rsid w:val="006F08E9"/>
    <w:rsid w:val="006F1147"/>
    <w:rsid w:val="006F191C"/>
    <w:rsid w:val="006F20DF"/>
    <w:rsid w:val="006F2965"/>
    <w:rsid w:val="006F2B7A"/>
    <w:rsid w:val="006F3DC8"/>
    <w:rsid w:val="006F6057"/>
    <w:rsid w:val="006F71ED"/>
    <w:rsid w:val="00701570"/>
    <w:rsid w:val="00704161"/>
    <w:rsid w:val="0070507B"/>
    <w:rsid w:val="007053E2"/>
    <w:rsid w:val="00706C53"/>
    <w:rsid w:val="0070763E"/>
    <w:rsid w:val="00710E28"/>
    <w:rsid w:val="00710E5A"/>
    <w:rsid w:val="007133A7"/>
    <w:rsid w:val="00717DEA"/>
    <w:rsid w:val="007220CA"/>
    <w:rsid w:val="0072302F"/>
    <w:rsid w:val="00724DB7"/>
    <w:rsid w:val="00725254"/>
    <w:rsid w:val="0072668A"/>
    <w:rsid w:val="00726B62"/>
    <w:rsid w:val="00726BAD"/>
    <w:rsid w:val="00727EFE"/>
    <w:rsid w:val="007317D7"/>
    <w:rsid w:val="00733E86"/>
    <w:rsid w:val="0073487E"/>
    <w:rsid w:val="00734EA3"/>
    <w:rsid w:val="0073710B"/>
    <w:rsid w:val="00743B1D"/>
    <w:rsid w:val="00743D5B"/>
    <w:rsid w:val="00747B50"/>
    <w:rsid w:val="007503EB"/>
    <w:rsid w:val="00751877"/>
    <w:rsid w:val="00753437"/>
    <w:rsid w:val="0075747C"/>
    <w:rsid w:val="00757A35"/>
    <w:rsid w:val="00760369"/>
    <w:rsid w:val="00761D17"/>
    <w:rsid w:val="00762304"/>
    <w:rsid w:val="00763676"/>
    <w:rsid w:val="0076401A"/>
    <w:rsid w:val="0076565D"/>
    <w:rsid w:val="00765A2E"/>
    <w:rsid w:val="00767620"/>
    <w:rsid w:val="007707C6"/>
    <w:rsid w:val="00770B1A"/>
    <w:rsid w:val="00773184"/>
    <w:rsid w:val="00773C14"/>
    <w:rsid w:val="00776E01"/>
    <w:rsid w:val="0078024B"/>
    <w:rsid w:val="00780C56"/>
    <w:rsid w:val="00781830"/>
    <w:rsid w:val="0078348F"/>
    <w:rsid w:val="00784348"/>
    <w:rsid w:val="0078434A"/>
    <w:rsid w:val="0078742B"/>
    <w:rsid w:val="007901F7"/>
    <w:rsid w:val="00790D74"/>
    <w:rsid w:val="00790DF5"/>
    <w:rsid w:val="007915B1"/>
    <w:rsid w:val="007922B3"/>
    <w:rsid w:val="00793175"/>
    <w:rsid w:val="0079483E"/>
    <w:rsid w:val="00794D31"/>
    <w:rsid w:val="00795F4C"/>
    <w:rsid w:val="007A07D1"/>
    <w:rsid w:val="007A0C21"/>
    <w:rsid w:val="007A114F"/>
    <w:rsid w:val="007A18C9"/>
    <w:rsid w:val="007A335F"/>
    <w:rsid w:val="007A41B7"/>
    <w:rsid w:val="007A4627"/>
    <w:rsid w:val="007A4ED2"/>
    <w:rsid w:val="007A6109"/>
    <w:rsid w:val="007A7697"/>
    <w:rsid w:val="007B0D98"/>
    <w:rsid w:val="007B219D"/>
    <w:rsid w:val="007B2527"/>
    <w:rsid w:val="007B2F18"/>
    <w:rsid w:val="007B39C5"/>
    <w:rsid w:val="007B5304"/>
    <w:rsid w:val="007B72D3"/>
    <w:rsid w:val="007B7A04"/>
    <w:rsid w:val="007B7CEF"/>
    <w:rsid w:val="007C08A4"/>
    <w:rsid w:val="007C199F"/>
    <w:rsid w:val="007C1F7E"/>
    <w:rsid w:val="007C44E9"/>
    <w:rsid w:val="007D35CF"/>
    <w:rsid w:val="007D5607"/>
    <w:rsid w:val="007D5831"/>
    <w:rsid w:val="007D6684"/>
    <w:rsid w:val="007D77BD"/>
    <w:rsid w:val="007E3AAB"/>
    <w:rsid w:val="007E581B"/>
    <w:rsid w:val="007E5C3E"/>
    <w:rsid w:val="007E6B1E"/>
    <w:rsid w:val="007E73E3"/>
    <w:rsid w:val="007F0AA7"/>
    <w:rsid w:val="007F15DE"/>
    <w:rsid w:val="007F4891"/>
    <w:rsid w:val="007F4AF5"/>
    <w:rsid w:val="007F5E6B"/>
    <w:rsid w:val="007F6118"/>
    <w:rsid w:val="008003E4"/>
    <w:rsid w:val="00800F37"/>
    <w:rsid w:val="0080483B"/>
    <w:rsid w:val="00804A6A"/>
    <w:rsid w:val="008057A2"/>
    <w:rsid w:val="008124BC"/>
    <w:rsid w:val="008138E4"/>
    <w:rsid w:val="00814693"/>
    <w:rsid w:val="00815571"/>
    <w:rsid w:val="008159E3"/>
    <w:rsid w:val="00815EE3"/>
    <w:rsid w:val="00822C4C"/>
    <w:rsid w:val="00824724"/>
    <w:rsid w:val="008255FA"/>
    <w:rsid w:val="00825985"/>
    <w:rsid w:val="0082792B"/>
    <w:rsid w:val="00832D69"/>
    <w:rsid w:val="008347D8"/>
    <w:rsid w:val="008368D7"/>
    <w:rsid w:val="0083793B"/>
    <w:rsid w:val="008405E7"/>
    <w:rsid w:val="00842A22"/>
    <w:rsid w:val="00842DBE"/>
    <w:rsid w:val="0084501B"/>
    <w:rsid w:val="00845E01"/>
    <w:rsid w:val="00850B24"/>
    <w:rsid w:val="0085167D"/>
    <w:rsid w:val="00851CC9"/>
    <w:rsid w:val="00852AE3"/>
    <w:rsid w:val="00854831"/>
    <w:rsid w:val="0085595B"/>
    <w:rsid w:val="0085605D"/>
    <w:rsid w:val="008638A1"/>
    <w:rsid w:val="0086627D"/>
    <w:rsid w:val="00866B17"/>
    <w:rsid w:val="00867B16"/>
    <w:rsid w:val="00867DC8"/>
    <w:rsid w:val="00871898"/>
    <w:rsid w:val="00872210"/>
    <w:rsid w:val="00872777"/>
    <w:rsid w:val="0087297B"/>
    <w:rsid w:val="00872D4E"/>
    <w:rsid w:val="00873097"/>
    <w:rsid w:val="0087321F"/>
    <w:rsid w:val="008742AE"/>
    <w:rsid w:val="00875174"/>
    <w:rsid w:val="008765B4"/>
    <w:rsid w:val="00876E8C"/>
    <w:rsid w:val="00877C69"/>
    <w:rsid w:val="00880E6D"/>
    <w:rsid w:val="00880ECB"/>
    <w:rsid w:val="00880ED9"/>
    <w:rsid w:val="00882804"/>
    <w:rsid w:val="00884562"/>
    <w:rsid w:val="00884EF6"/>
    <w:rsid w:val="00885749"/>
    <w:rsid w:val="00887C64"/>
    <w:rsid w:val="0089166D"/>
    <w:rsid w:val="008922E2"/>
    <w:rsid w:val="00892958"/>
    <w:rsid w:val="0089325F"/>
    <w:rsid w:val="0089411A"/>
    <w:rsid w:val="00895536"/>
    <w:rsid w:val="00895E25"/>
    <w:rsid w:val="00897970"/>
    <w:rsid w:val="008A1049"/>
    <w:rsid w:val="008A12B0"/>
    <w:rsid w:val="008A2402"/>
    <w:rsid w:val="008A4711"/>
    <w:rsid w:val="008A7422"/>
    <w:rsid w:val="008B1EC9"/>
    <w:rsid w:val="008B28F7"/>
    <w:rsid w:val="008B2A70"/>
    <w:rsid w:val="008B345A"/>
    <w:rsid w:val="008B3CFA"/>
    <w:rsid w:val="008B4A47"/>
    <w:rsid w:val="008B59A0"/>
    <w:rsid w:val="008B7637"/>
    <w:rsid w:val="008C1570"/>
    <w:rsid w:val="008C2247"/>
    <w:rsid w:val="008C289F"/>
    <w:rsid w:val="008C3013"/>
    <w:rsid w:val="008C5AFB"/>
    <w:rsid w:val="008C6DE1"/>
    <w:rsid w:val="008C7400"/>
    <w:rsid w:val="008C7494"/>
    <w:rsid w:val="008D0751"/>
    <w:rsid w:val="008D0A83"/>
    <w:rsid w:val="008D0AD9"/>
    <w:rsid w:val="008D41D1"/>
    <w:rsid w:val="008D5061"/>
    <w:rsid w:val="008D5A79"/>
    <w:rsid w:val="008D5C63"/>
    <w:rsid w:val="008D6425"/>
    <w:rsid w:val="008D7BA1"/>
    <w:rsid w:val="008E33C3"/>
    <w:rsid w:val="008F0CAD"/>
    <w:rsid w:val="008F2FB5"/>
    <w:rsid w:val="008F573F"/>
    <w:rsid w:val="008F5938"/>
    <w:rsid w:val="008F5AEC"/>
    <w:rsid w:val="008F6F0F"/>
    <w:rsid w:val="008F7859"/>
    <w:rsid w:val="009003F2"/>
    <w:rsid w:val="00902C95"/>
    <w:rsid w:val="00904A29"/>
    <w:rsid w:val="00906C50"/>
    <w:rsid w:val="00906E75"/>
    <w:rsid w:val="00906EC3"/>
    <w:rsid w:val="009074B2"/>
    <w:rsid w:val="0091295A"/>
    <w:rsid w:val="00913B0E"/>
    <w:rsid w:val="00914D24"/>
    <w:rsid w:val="00915D00"/>
    <w:rsid w:val="009203B5"/>
    <w:rsid w:val="00921BBB"/>
    <w:rsid w:val="00922AD0"/>
    <w:rsid w:val="009253FA"/>
    <w:rsid w:val="00930EF5"/>
    <w:rsid w:val="00930F9D"/>
    <w:rsid w:val="0093116A"/>
    <w:rsid w:val="00931605"/>
    <w:rsid w:val="00932D1B"/>
    <w:rsid w:val="009330E4"/>
    <w:rsid w:val="00935386"/>
    <w:rsid w:val="00936349"/>
    <w:rsid w:val="00940A33"/>
    <w:rsid w:val="009442EB"/>
    <w:rsid w:val="009450B3"/>
    <w:rsid w:val="00945F47"/>
    <w:rsid w:val="0094759A"/>
    <w:rsid w:val="00947B24"/>
    <w:rsid w:val="0095000D"/>
    <w:rsid w:val="009524E4"/>
    <w:rsid w:val="00954F8A"/>
    <w:rsid w:val="009568AC"/>
    <w:rsid w:val="00956DB6"/>
    <w:rsid w:val="0095720F"/>
    <w:rsid w:val="0096183E"/>
    <w:rsid w:val="00962AB5"/>
    <w:rsid w:val="00965EC5"/>
    <w:rsid w:val="0097194D"/>
    <w:rsid w:val="00971B97"/>
    <w:rsid w:val="00972241"/>
    <w:rsid w:val="00973F1C"/>
    <w:rsid w:val="00974834"/>
    <w:rsid w:val="00974944"/>
    <w:rsid w:val="009757A8"/>
    <w:rsid w:val="0097725B"/>
    <w:rsid w:val="0097763D"/>
    <w:rsid w:val="00977F6E"/>
    <w:rsid w:val="00981F68"/>
    <w:rsid w:val="0098238A"/>
    <w:rsid w:val="00983239"/>
    <w:rsid w:val="0098530B"/>
    <w:rsid w:val="00986177"/>
    <w:rsid w:val="0098649E"/>
    <w:rsid w:val="00990E56"/>
    <w:rsid w:val="009926A9"/>
    <w:rsid w:val="009A0D3C"/>
    <w:rsid w:val="009A2E72"/>
    <w:rsid w:val="009A4862"/>
    <w:rsid w:val="009A5D70"/>
    <w:rsid w:val="009A66AA"/>
    <w:rsid w:val="009B2068"/>
    <w:rsid w:val="009B2A58"/>
    <w:rsid w:val="009B325E"/>
    <w:rsid w:val="009B3F0C"/>
    <w:rsid w:val="009B3F87"/>
    <w:rsid w:val="009B6B64"/>
    <w:rsid w:val="009B7018"/>
    <w:rsid w:val="009B721D"/>
    <w:rsid w:val="009C0C04"/>
    <w:rsid w:val="009C16E6"/>
    <w:rsid w:val="009C2795"/>
    <w:rsid w:val="009C2CF0"/>
    <w:rsid w:val="009C33CE"/>
    <w:rsid w:val="009C44CD"/>
    <w:rsid w:val="009C5BE3"/>
    <w:rsid w:val="009C66A9"/>
    <w:rsid w:val="009D0323"/>
    <w:rsid w:val="009D353E"/>
    <w:rsid w:val="009D57E4"/>
    <w:rsid w:val="009D5B94"/>
    <w:rsid w:val="009D6955"/>
    <w:rsid w:val="009D74B3"/>
    <w:rsid w:val="009E07D1"/>
    <w:rsid w:val="009E0958"/>
    <w:rsid w:val="009E160C"/>
    <w:rsid w:val="009E3D0C"/>
    <w:rsid w:val="009E4003"/>
    <w:rsid w:val="009F0131"/>
    <w:rsid w:val="009F313A"/>
    <w:rsid w:val="009F3C1C"/>
    <w:rsid w:val="009F4979"/>
    <w:rsid w:val="009F6A85"/>
    <w:rsid w:val="00A0063F"/>
    <w:rsid w:val="00A009CA"/>
    <w:rsid w:val="00A00D67"/>
    <w:rsid w:val="00A026D7"/>
    <w:rsid w:val="00A03DED"/>
    <w:rsid w:val="00A05FE5"/>
    <w:rsid w:val="00A0717F"/>
    <w:rsid w:val="00A10422"/>
    <w:rsid w:val="00A11EB9"/>
    <w:rsid w:val="00A12BAC"/>
    <w:rsid w:val="00A146F3"/>
    <w:rsid w:val="00A17DDD"/>
    <w:rsid w:val="00A22E69"/>
    <w:rsid w:val="00A23E1E"/>
    <w:rsid w:val="00A257C4"/>
    <w:rsid w:val="00A276D5"/>
    <w:rsid w:val="00A279B5"/>
    <w:rsid w:val="00A27A8E"/>
    <w:rsid w:val="00A30252"/>
    <w:rsid w:val="00A30F3A"/>
    <w:rsid w:val="00A320F4"/>
    <w:rsid w:val="00A32594"/>
    <w:rsid w:val="00A32AD3"/>
    <w:rsid w:val="00A32DA8"/>
    <w:rsid w:val="00A3304D"/>
    <w:rsid w:val="00A3356C"/>
    <w:rsid w:val="00A338EE"/>
    <w:rsid w:val="00A3517B"/>
    <w:rsid w:val="00A36842"/>
    <w:rsid w:val="00A40AA7"/>
    <w:rsid w:val="00A42780"/>
    <w:rsid w:val="00A43F5A"/>
    <w:rsid w:val="00A440A6"/>
    <w:rsid w:val="00A452D1"/>
    <w:rsid w:val="00A46B82"/>
    <w:rsid w:val="00A46F57"/>
    <w:rsid w:val="00A472ED"/>
    <w:rsid w:val="00A472FE"/>
    <w:rsid w:val="00A513AC"/>
    <w:rsid w:val="00A51737"/>
    <w:rsid w:val="00A51F5E"/>
    <w:rsid w:val="00A52F0B"/>
    <w:rsid w:val="00A54611"/>
    <w:rsid w:val="00A548F5"/>
    <w:rsid w:val="00A54F92"/>
    <w:rsid w:val="00A553C0"/>
    <w:rsid w:val="00A558A8"/>
    <w:rsid w:val="00A5641D"/>
    <w:rsid w:val="00A61D63"/>
    <w:rsid w:val="00A63C6C"/>
    <w:rsid w:val="00A64441"/>
    <w:rsid w:val="00A65EAD"/>
    <w:rsid w:val="00A71B10"/>
    <w:rsid w:val="00A732B3"/>
    <w:rsid w:val="00A7409D"/>
    <w:rsid w:val="00A754EA"/>
    <w:rsid w:val="00A75AB7"/>
    <w:rsid w:val="00A77681"/>
    <w:rsid w:val="00A8369E"/>
    <w:rsid w:val="00A83A28"/>
    <w:rsid w:val="00A84707"/>
    <w:rsid w:val="00A85780"/>
    <w:rsid w:val="00A85F91"/>
    <w:rsid w:val="00A86A82"/>
    <w:rsid w:val="00A87301"/>
    <w:rsid w:val="00A910CC"/>
    <w:rsid w:val="00A921D2"/>
    <w:rsid w:val="00A925D6"/>
    <w:rsid w:val="00A92C48"/>
    <w:rsid w:val="00A93503"/>
    <w:rsid w:val="00A93DE9"/>
    <w:rsid w:val="00A972D6"/>
    <w:rsid w:val="00AA215B"/>
    <w:rsid w:val="00AA247E"/>
    <w:rsid w:val="00AA3E96"/>
    <w:rsid w:val="00AA59DD"/>
    <w:rsid w:val="00AA616C"/>
    <w:rsid w:val="00AA6A20"/>
    <w:rsid w:val="00AA7704"/>
    <w:rsid w:val="00AB1DF1"/>
    <w:rsid w:val="00AB287E"/>
    <w:rsid w:val="00AB4087"/>
    <w:rsid w:val="00AB4340"/>
    <w:rsid w:val="00AB5443"/>
    <w:rsid w:val="00AB5812"/>
    <w:rsid w:val="00AB6180"/>
    <w:rsid w:val="00AB6676"/>
    <w:rsid w:val="00AB6FAB"/>
    <w:rsid w:val="00AB7054"/>
    <w:rsid w:val="00AC02F8"/>
    <w:rsid w:val="00AC0F14"/>
    <w:rsid w:val="00AD04AA"/>
    <w:rsid w:val="00AD1385"/>
    <w:rsid w:val="00AD1687"/>
    <w:rsid w:val="00AD1724"/>
    <w:rsid w:val="00AD1779"/>
    <w:rsid w:val="00AD1908"/>
    <w:rsid w:val="00AE21E7"/>
    <w:rsid w:val="00AE2498"/>
    <w:rsid w:val="00AE3DF0"/>
    <w:rsid w:val="00AE468E"/>
    <w:rsid w:val="00AE4C2B"/>
    <w:rsid w:val="00AE5C2C"/>
    <w:rsid w:val="00AE71A5"/>
    <w:rsid w:val="00AF28A3"/>
    <w:rsid w:val="00AF4E19"/>
    <w:rsid w:val="00AF6F56"/>
    <w:rsid w:val="00B00A30"/>
    <w:rsid w:val="00B00E3E"/>
    <w:rsid w:val="00B0195C"/>
    <w:rsid w:val="00B01E14"/>
    <w:rsid w:val="00B02CDE"/>
    <w:rsid w:val="00B04B38"/>
    <w:rsid w:val="00B05F3A"/>
    <w:rsid w:val="00B06623"/>
    <w:rsid w:val="00B067A6"/>
    <w:rsid w:val="00B11C22"/>
    <w:rsid w:val="00B13BD6"/>
    <w:rsid w:val="00B14EC0"/>
    <w:rsid w:val="00B15C9A"/>
    <w:rsid w:val="00B1617F"/>
    <w:rsid w:val="00B21468"/>
    <w:rsid w:val="00B217C8"/>
    <w:rsid w:val="00B23C5F"/>
    <w:rsid w:val="00B25177"/>
    <w:rsid w:val="00B264BC"/>
    <w:rsid w:val="00B270E0"/>
    <w:rsid w:val="00B3044D"/>
    <w:rsid w:val="00B30CA0"/>
    <w:rsid w:val="00B32EB0"/>
    <w:rsid w:val="00B336F4"/>
    <w:rsid w:val="00B34B58"/>
    <w:rsid w:val="00B36D22"/>
    <w:rsid w:val="00B41B17"/>
    <w:rsid w:val="00B44E8A"/>
    <w:rsid w:val="00B5248E"/>
    <w:rsid w:val="00B529D9"/>
    <w:rsid w:val="00B52F8A"/>
    <w:rsid w:val="00B6360B"/>
    <w:rsid w:val="00B65C1B"/>
    <w:rsid w:val="00B66584"/>
    <w:rsid w:val="00B678A8"/>
    <w:rsid w:val="00B67D1F"/>
    <w:rsid w:val="00B713FA"/>
    <w:rsid w:val="00B73283"/>
    <w:rsid w:val="00B7350F"/>
    <w:rsid w:val="00B73FAE"/>
    <w:rsid w:val="00B7404B"/>
    <w:rsid w:val="00B747E0"/>
    <w:rsid w:val="00B76897"/>
    <w:rsid w:val="00B80B8D"/>
    <w:rsid w:val="00B81483"/>
    <w:rsid w:val="00B839D6"/>
    <w:rsid w:val="00B86E8D"/>
    <w:rsid w:val="00B905B3"/>
    <w:rsid w:val="00B92358"/>
    <w:rsid w:val="00B92E62"/>
    <w:rsid w:val="00BA0E76"/>
    <w:rsid w:val="00BA16BD"/>
    <w:rsid w:val="00BA17F5"/>
    <w:rsid w:val="00BA2141"/>
    <w:rsid w:val="00BA2F06"/>
    <w:rsid w:val="00BA381E"/>
    <w:rsid w:val="00BA43B1"/>
    <w:rsid w:val="00BA508D"/>
    <w:rsid w:val="00BA57FA"/>
    <w:rsid w:val="00BA7D60"/>
    <w:rsid w:val="00BB095F"/>
    <w:rsid w:val="00BB1072"/>
    <w:rsid w:val="00BB1F60"/>
    <w:rsid w:val="00BB26DE"/>
    <w:rsid w:val="00BB4937"/>
    <w:rsid w:val="00BB4F92"/>
    <w:rsid w:val="00BB5B26"/>
    <w:rsid w:val="00BB5C34"/>
    <w:rsid w:val="00BB5DA2"/>
    <w:rsid w:val="00BB7E12"/>
    <w:rsid w:val="00BB7FA3"/>
    <w:rsid w:val="00BC3D92"/>
    <w:rsid w:val="00BC79AE"/>
    <w:rsid w:val="00BD0BE8"/>
    <w:rsid w:val="00BD12BB"/>
    <w:rsid w:val="00BD178D"/>
    <w:rsid w:val="00BD1E1A"/>
    <w:rsid w:val="00BD1F60"/>
    <w:rsid w:val="00BD3F89"/>
    <w:rsid w:val="00BD5481"/>
    <w:rsid w:val="00BD718E"/>
    <w:rsid w:val="00BE0E1E"/>
    <w:rsid w:val="00BE181A"/>
    <w:rsid w:val="00BE1F21"/>
    <w:rsid w:val="00BE466C"/>
    <w:rsid w:val="00BE5EC2"/>
    <w:rsid w:val="00BE61D2"/>
    <w:rsid w:val="00BE61DD"/>
    <w:rsid w:val="00BE655E"/>
    <w:rsid w:val="00BF1850"/>
    <w:rsid w:val="00BF2150"/>
    <w:rsid w:val="00BF3AAA"/>
    <w:rsid w:val="00C00046"/>
    <w:rsid w:val="00C01D20"/>
    <w:rsid w:val="00C037DC"/>
    <w:rsid w:val="00C03BEB"/>
    <w:rsid w:val="00C040DC"/>
    <w:rsid w:val="00C0597D"/>
    <w:rsid w:val="00C07137"/>
    <w:rsid w:val="00C10744"/>
    <w:rsid w:val="00C10D57"/>
    <w:rsid w:val="00C11CF8"/>
    <w:rsid w:val="00C13D1A"/>
    <w:rsid w:val="00C1531A"/>
    <w:rsid w:val="00C1657C"/>
    <w:rsid w:val="00C17017"/>
    <w:rsid w:val="00C1725B"/>
    <w:rsid w:val="00C17CE8"/>
    <w:rsid w:val="00C20C5C"/>
    <w:rsid w:val="00C20D8C"/>
    <w:rsid w:val="00C22BE1"/>
    <w:rsid w:val="00C22ECB"/>
    <w:rsid w:val="00C242DF"/>
    <w:rsid w:val="00C244A0"/>
    <w:rsid w:val="00C24AC7"/>
    <w:rsid w:val="00C262BA"/>
    <w:rsid w:val="00C273FB"/>
    <w:rsid w:val="00C27F5D"/>
    <w:rsid w:val="00C30031"/>
    <w:rsid w:val="00C3289B"/>
    <w:rsid w:val="00C33EB1"/>
    <w:rsid w:val="00C36717"/>
    <w:rsid w:val="00C36C92"/>
    <w:rsid w:val="00C408F2"/>
    <w:rsid w:val="00C433A2"/>
    <w:rsid w:val="00C43D1F"/>
    <w:rsid w:val="00C453F2"/>
    <w:rsid w:val="00C45F86"/>
    <w:rsid w:val="00C47200"/>
    <w:rsid w:val="00C51D69"/>
    <w:rsid w:val="00C524E8"/>
    <w:rsid w:val="00C53F0E"/>
    <w:rsid w:val="00C54C81"/>
    <w:rsid w:val="00C568C7"/>
    <w:rsid w:val="00C61E46"/>
    <w:rsid w:val="00C62414"/>
    <w:rsid w:val="00C62A3C"/>
    <w:rsid w:val="00C66C2B"/>
    <w:rsid w:val="00C678AA"/>
    <w:rsid w:val="00C7234B"/>
    <w:rsid w:val="00C73194"/>
    <w:rsid w:val="00C7497F"/>
    <w:rsid w:val="00C7708B"/>
    <w:rsid w:val="00C80493"/>
    <w:rsid w:val="00C81640"/>
    <w:rsid w:val="00C82EB0"/>
    <w:rsid w:val="00C86894"/>
    <w:rsid w:val="00C90172"/>
    <w:rsid w:val="00C91C21"/>
    <w:rsid w:val="00C931ED"/>
    <w:rsid w:val="00CA0A47"/>
    <w:rsid w:val="00CA1DFB"/>
    <w:rsid w:val="00CA2BAA"/>
    <w:rsid w:val="00CA3267"/>
    <w:rsid w:val="00CA3C5C"/>
    <w:rsid w:val="00CA538F"/>
    <w:rsid w:val="00CA60D1"/>
    <w:rsid w:val="00CA6129"/>
    <w:rsid w:val="00CB06BD"/>
    <w:rsid w:val="00CB34B3"/>
    <w:rsid w:val="00CB5218"/>
    <w:rsid w:val="00CB708B"/>
    <w:rsid w:val="00CC007D"/>
    <w:rsid w:val="00CC6F33"/>
    <w:rsid w:val="00CD1A62"/>
    <w:rsid w:val="00CD3465"/>
    <w:rsid w:val="00CD37F9"/>
    <w:rsid w:val="00CD5685"/>
    <w:rsid w:val="00CD5EDC"/>
    <w:rsid w:val="00CD5EF8"/>
    <w:rsid w:val="00CD64AC"/>
    <w:rsid w:val="00CE232F"/>
    <w:rsid w:val="00CE24D9"/>
    <w:rsid w:val="00CE29FA"/>
    <w:rsid w:val="00CE60B6"/>
    <w:rsid w:val="00CE6CAB"/>
    <w:rsid w:val="00CE79F2"/>
    <w:rsid w:val="00CE7B24"/>
    <w:rsid w:val="00CF21DB"/>
    <w:rsid w:val="00CF2F30"/>
    <w:rsid w:val="00CF34B0"/>
    <w:rsid w:val="00CF465D"/>
    <w:rsid w:val="00CF5741"/>
    <w:rsid w:val="00CF5AD7"/>
    <w:rsid w:val="00CF67D5"/>
    <w:rsid w:val="00D00492"/>
    <w:rsid w:val="00D0270C"/>
    <w:rsid w:val="00D056C3"/>
    <w:rsid w:val="00D0717B"/>
    <w:rsid w:val="00D07928"/>
    <w:rsid w:val="00D10CB8"/>
    <w:rsid w:val="00D116B5"/>
    <w:rsid w:val="00D11C59"/>
    <w:rsid w:val="00D12F7D"/>
    <w:rsid w:val="00D160CD"/>
    <w:rsid w:val="00D1672F"/>
    <w:rsid w:val="00D17C69"/>
    <w:rsid w:val="00D2253F"/>
    <w:rsid w:val="00D34DC4"/>
    <w:rsid w:val="00D37E45"/>
    <w:rsid w:val="00D4088F"/>
    <w:rsid w:val="00D43833"/>
    <w:rsid w:val="00D43FF9"/>
    <w:rsid w:val="00D46223"/>
    <w:rsid w:val="00D474AA"/>
    <w:rsid w:val="00D501E8"/>
    <w:rsid w:val="00D51402"/>
    <w:rsid w:val="00D5238C"/>
    <w:rsid w:val="00D52FFF"/>
    <w:rsid w:val="00D53DBE"/>
    <w:rsid w:val="00D5467F"/>
    <w:rsid w:val="00D55527"/>
    <w:rsid w:val="00D57BC8"/>
    <w:rsid w:val="00D61AB0"/>
    <w:rsid w:val="00D6307B"/>
    <w:rsid w:val="00D6445D"/>
    <w:rsid w:val="00D65EF3"/>
    <w:rsid w:val="00D6762D"/>
    <w:rsid w:val="00D71EE4"/>
    <w:rsid w:val="00D72646"/>
    <w:rsid w:val="00D73281"/>
    <w:rsid w:val="00D7449F"/>
    <w:rsid w:val="00D7666A"/>
    <w:rsid w:val="00D80D10"/>
    <w:rsid w:val="00D80E40"/>
    <w:rsid w:val="00D8179F"/>
    <w:rsid w:val="00D83464"/>
    <w:rsid w:val="00D84EE8"/>
    <w:rsid w:val="00D85D4E"/>
    <w:rsid w:val="00D85FAC"/>
    <w:rsid w:val="00D86992"/>
    <w:rsid w:val="00D902A1"/>
    <w:rsid w:val="00D92879"/>
    <w:rsid w:val="00D97561"/>
    <w:rsid w:val="00DA17DF"/>
    <w:rsid w:val="00DA4AA6"/>
    <w:rsid w:val="00DA6AEF"/>
    <w:rsid w:val="00DA72D7"/>
    <w:rsid w:val="00DB0BAF"/>
    <w:rsid w:val="00DB127E"/>
    <w:rsid w:val="00DB28E3"/>
    <w:rsid w:val="00DB471A"/>
    <w:rsid w:val="00DB4C06"/>
    <w:rsid w:val="00DB54B8"/>
    <w:rsid w:val="00DB70A1"/>
    <w:rsid w:val="00DB7331"/>
    <w:rsid w:val="00DB746A"/>
    <w:rsid w:val="00DC392E"/>
    <w:rsid w:val="00DC3C36"/>
    <w:rsid w:val="00DC44D7"/>
    <w:rsid w:val="00DC4692"/>
    <w:rsid w:val="00DC4750"/>
    <w:rsid w:val="00DD0873"/>
    <w:rsid w:val="00DD099F"/>
    <w:rsid w:val="00DD199F"/>
    <w:rsid w:val="00DD1D39"/>
    <w:rsid w:val="00DD2B31"/>
    <w:rsid w:val="00DD4703"/>
    <w:rsid w:val="00DD61E5"/>
    <w:rsid w:val="00DD6421"/>
    <w:rsid w:val="00DE132A"/>
    <w:rsid w:val="00DE29BA"/>
    <w:rsid w:val="00DE35C9"/>
    <w:rsid w:val="00DE4D49"/>
    <w:rsid w:val="00DE6B3D"/>
    <w:rsid w:val="00DF09C9"/>
    <w:rsid w:val="00DF0CC6"/>
    <w:rsid w:val="00DF2793"/>
    <w:rsid w:val="00DF2C58"/>
    <w:rsid w:val="00DF30C5"/>
    <w:rsid w:val="00DF3841"/>
    <w:rsid w:val="00DF76B3"/>
    <w:rsid w:val="00E00790"/>
    <w:rsid w:val="00E02708"/>
    <w:rsid w:val="00E0313F"/>
    <w:rsid w:val="00E04DC5"/>
    <w:rsid w:val="00E0512E"/>
    <w:rsid w:val="00E05827"/>
    <w:rsid w:val="00E05E61"/>
    <w:rsid w:val="00E064E1"/>
    <w:rsid w:val="00E1092B"/>
    <w:rsid w:val="00E11136"/>
    <w:rsid w:val="00E1300C"/>
    <w:rsid w:val="00E21B85"/>
    <w:rsid w:val="00E21F30"/>
    <w:rsid w:val="00E248E5"/>
    <w:rsid w:val="00E26354"/>
    <w:rsid w:val="00E2664E"/>
    <w:rsid w:val="00E266AB"/>
    <w:rsid w:val="00E26E36"/>
    <w:rsid w:val="00E31E23"/>
    <w:rsid w:val="00E325A3"/>
    <w:rsid w:val="00E329E1"/>
    <w:rsid w:val="00E35399"/>
    <w:rsid w:val="00E4083A"/>
    <w:rsid w:val="00E41B65"/>
    <w:rsid w:val="00E46E71"/>
    <w:rsid w:val="00E478DE"/>
    <w:rsid w:val="00E521F8"/>
    <w:rsid w:val="00E557C0"/>
    <w:rsid w:val="00E6010D"/>
    <w:rsid w:val="00E60C1E"/>
    <w:rsid w:val="00E614F9"/>
    <w:rsid w:val="00E63E74"/>
    <w:rsid w:val="00E662CC"/>
    <w:rsid w:val="00E668F9"/>
    <w:rsid w:val="00E67D2A"/>
    <w:rsid w:val="00E70306"/>
    <w:rsid w:val="00E710FD"/>
    <w:rsid w:val="00E71347"/>
    <w:rsid w:val="00E71FD9"/>
    <w:rsid w:val="00E721A9"/>
    <w:rsid w:val="00E74465"/>
    <w:rsid w:val="00E74F3B"/>
    <w:rsid w:val="00E776FA"/>
    <w:rsid w:val="00E77787"/>
    <w:rsid w:val="00E8003B"/>
    <w:rsid w:val="00E80843"/>
    <w:rsid w:val="00E80FF6"/>
    <w:rsid w:val="00E81216"/>
    <w:rsid w:val="00E82610"/>
    <w:rsid w:val="00E82DA3"/>
    <w:rsid w:val="00E8438A"/>
    <w:rsid w:val="00E856FE"/>
    <w:rsid w:val="00E91824"/>
    <w:rsid w:val="00E9540C"/>
    <w:rsid w:val="00E9580F"/>
    <w:rsid w:val="00E96A34"/>
    <w:rsid w:val="00EA0CC4"/>
    <w:rsid w:val="00EA11E0"/>
    <w:rsid w:val="00EA2B3A"/>
    <w:rsid w:val="00EA40AE"/>
    <w:rsid w:val="00EA5E25"/>
    <w:rsid w:val="00EA6E0E"/>
    <w:rsid w:val="00EB0A98"/>
    <w:rsid w:val="00EB0C9E"/>
    <w:rsid w:val="00EB331F"/>
    <w:rsid w:val="00EB3EEA"/>
    <w:rsid w:val="00EB4040"/>
    <w:rsid w:val="00EB5494"/>
    <w:rsid w:val="00EB5B9F"/>
    <w:rsid w:val="00EB5C7F"/>
    <w:rsid w:val="00EB5FA9"/>
    <w:rsid w:val="00EC09C5"/>
    <w:rsid w:val="00EC2D92"/>
    <w:rsid w:val="00EC5102"/>
    <w:rsid w:val="00EC5C3D"/>
    <w:rsid w:val="00ED0F51"/>
    <w:rsid w:val="00ED111F"/>
    <w:rsid w:val="00ED12C3"/>
    <w:rsid w:val="00ED175F"/>
    <w:rsid w:val="00ED35F3"/>
    <w:rsid w:val="00ED40C6"/>
    <w:rsid w:val="00ED5C97"/>
    <w:rsid w:val="00EE0F39"/>
    <w:rsid w:val="00EE363A"/>
    <w:rsid w:val="00EE3E3D"/>
    <w:rsid w:val="00EE4445"/>
    <w:rsid w:val="00EE4B2A"/>
    <w:rsid w:val="00EE5FBE"/>
    <w:rsid w:val="00EE7477"/>
    <w:rsid w:val="00EF201C"/>
    <w:rsid w:val="00EF2BAF"/>
    <w:rsid w:val="00F02D05"/>
    <w:rsid w:val="00F03273"/>
    <w:rsid w:val="00F03321"/>
    <w:rsid w:val="00F052FE"/>
    <w:rsid w:val="00F05F10"/>
    <w:rsid w:val="00F076D3"/>
    <w:rsid w:val="00F122EE"/>
    <w:rsid w:val="00F15F42"/>
    <w:rsid w:val="00F20D45"/>
    <w:rsid w:val="00F21C9B"/>
    <w:rsid w:val="00F22851"/>
    <w:rsid w:val="00F30E2C"/>
    <w:rsid w:val="00F320FD"/>
    <w:rsid w:val="00F332EC"/>
    <w:rsid w:val="00F36AB8"/>
    <w:rsid w:val="00F41508"/>
    <w:rsid w:val="00F42F33"/>
    <w:rsid w:val="00F434E2"/>
    <w:rsid w:val="00F479FA"/>
    <w:rsid w:val="00F5103D"/>
    <w:rsid w:val="00F52A6B"/>
    <w:rsid w:val="00F52C4A"/>
    <w:rsid w:val="00F539C5"/>
    <w:rsid w:val="00F57945"/>
    <w:rsid w:val="00F60AA3"/>
    <w:rsid w:val="00F61A21"/>
    <w:rsid w:val="00F628C1"/>
    <w:rsid w:val="00F645C7"/>
    <w:rsid w:val="00F662C5"/>
    <w:rsid w:val="00F67C8B"/>
    <w:rsid w:val="00F67EE3"/>
    <w:rsid w:val="00F7203C"/>
    <w:rsid w:val="00F749F5"/>
    <w:rsid w:val="00F753FA"/>
    <w:rsid w:val="00F80701"/>
    <w:rsid w:val="00F82FD0"/>
    <w:rsid w:val="00F84212"/>
    <w:rsid w:val="00F84253"/>
    <w:rsid w:val="00F8598B"/>
    <w:rsid w:val="00F868CA"/>
    <w:rsid w:val="00F86DCD"/>
    <w:rsid w:val="00F91888"/>
    <w:rsid w:val="00F927C6"/>
    <w:rsid w:val="00F93A89"/>
    <w:rsid w:val="00F93F28"/>
    <w:rsid w:val="00F94022"/>
    <w:rsid w:val="00F94BA4"/>
    <w:rsid w:val="00F94BC0"/>
    <w:rsid w:val="00F94C96"/>
    <w:rsid w:val="00F953CC"/>
    <w:rsid w:val="00F9685E"/>
    <w:rsid w:val="00FA0197"/>
    <w:rsid w:val="00FA03CD"/>
    <w:rsid w:val="00FA0FEB"/>
    <w:rsid w:val="00FA199B"/>
    <w:rsid w:val="00FA2385"/>
    <w:rsid w:val="00FA2A4E"/>
    <w:rsid w:val="00FA464C"/>
    <w:rsid w:val="00FA4C7A"/>
    <w:rsid w:val="00FA68B9"/>
    <w:rsid w:val="00FA7A15"/>
    <w:rsid w:val="00FB3C42"/>
    <w:rsid w:val="00FB3F5F"/>
    <w:rsid w:val="00FB579A"/>
    <w:rsid w:val="00FB7622"/>
    <w:rsid w:val="00FC00B4"/>
    <w:rsid w:val="00FC0595"/>
    <w:rsid w:val="00FC09E0"/>
    <w:rsid w:val="00FC238F"/>
    <w:rsid w:val="00FC307E"/>
    <w:rsid w:val="00FC30A8"/>
    <w:rsid w:val="00FC35CE"/>
    <w:rsid w:val="00FC3D74"/>
    <w:rsid w:val="00FC5EEB"/>
    <w:rsid w:val="00FC61A5"/>
    <w:rsid w:val="00FC751D"/>
    <w:rsid w:val="00FD77F1"/>
    <w:rsid w:val="00FD7F0C"/>
    <w:rsid w:val="00FE0356"/>
    <w:rsid w:val="00FE0D6C"/>
    <w:rsid w:val="00FE13EA"/>
    <w:rsid w:val="00FE1404"/>
    <w:rsid w:val="00FE2917"/>
    <w:rsid w:val="00FE2DF7"/>
    <w:rsid w:val="00FE40F3"/>
    <w:rsid w:val="00FE5C13"/>
    <w:rsid w:val="00FE6E48"/>
    <w:rsid w:val="00FE7CB4"/>
    <w:rsid w:val="00FF0B35"/>
    <w:rsid w:val="00FF0F0B"/>
    <w:rsid w:val="00FF22B2"/>
    <w:rsid w:val="00FF2E58"/>
    <w:rsid w:val="00FF4EAA"/>
    <w:rsid w:val="00FF6BB0"/>
    <w:rsid w:val="00FF70A5"/>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3DDA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 w:type="paragraph" w:styleId="BodyText3">
    <w:name w:val="Body Text 3"/>
    <w:basedOn w:val="Normal"/>
    <w:link w:val="BodyText3Char"/>
    <w:rsid w:val="00EB5FA9"/>
    <w:pPr>
      <w:spacing w:after="120"/>
    </w:pPr>
    <w:rPr>
      <w:sz w:val="16"/>
      <w:szCs w:val="16"/>
    </w:rPr>
  </w:style>
  <w:style w:type="character" w:customStyle="1" w:styleId="BodyText3Char">
    <w:name w:val="Body Text 3 Char"/>
    <w:basedOn w:val="DefaultParagraphFont"/>
    <w:link w:val="BodyText3"/>
    <w:rsid w:val="00EB5FA9"/>
    <w:rPr>
      <w:sz w:val="16"/>
      <w:szCs w:val="16"/>
    </w:rPr>
  </w:style>
  <w:style w:type="table" w:styleId="TableGrid">
    <w:name w:val="Table Grid"/>
    <w:basedOn w:val="TableNormal"/>
    <w:uiPriority w:val="59"/>
    <w:rsid w:val="00BA57FA"/>
    <w:rPr>
      <w:rFonts w:ascii="Arial" w:eastAsiaTheme="minorHAnsi"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437605687">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642580700">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39998931">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20867701">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 w:id="1652784612">
      <w:bodyDiv w:val="1"/>
      <w:marLeft w:val="0"/>
      <w:marRight w:val="0"/>
      <w:marTop w:val="0"/>
      <w:marBottom w:val="0"/>
      <w:divBdr>
        <w:top w:val="none" w:sz="0" w:space="0" w:color="auto"/>
        <w:left w:val="none" w:sz="0" w:space="0" w:color="auto"/>
        <w:bottom w:val="none" w:sz="0" w:space="0" w:color="auto"/>
        <w:right w:val="none" w:sz="0" w:space="0" w:color="auto"/>
      </w:divBdr>
    </w:div>
    <w:div w:id="1663697070">
      <w:bodyDiv w:val="1"/>
      <w:marLeft w:val="0"/>
      <w:marRight w:val="0"/>
      <w:marTop w:val="0"/>
      <w:marBottom w:val="0"/>
      <w:divBdr>
        <w:top w:val="none" w:sz="0" w:space="0" w:color="auto"/>
        <w:left w:val="none" w:sz="0" w:space="0" w:color="auto"/>
        <w:bottom w:val="none" w:sz="0" w:space="0" w:color="auto"/>
        <w:right w:val="none" w:sz="0" w:space="0" w:color="auto"/>
      </w:divBdr>
    </w:div>
    <w:div w:id="1743329241">
      <w:bodyDiv w:val="1"/>
      <w:marLeft w:val="0"/>
      <w:marRight w:val="0"/>
      <w:marTop w:val="0"/>
      <w:marBottom w:val="0"/>
      <w:divBdr>
        <w:top w:val="none" w:sz="0" w:space="0" w:color="auto"/>
        <w:left w:val="none" w:sz="0" w:space="0" w:color="auto"/>
        <w:bottom w:val="none" w:sz="0" w:space="0" w:color="auto"/>
        <w:right w:val="none" w:sz="0" w:space="0" w:color="auto"/>
      </w:divBdr>
    </w:div>
    <w:div w:id="211362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2739</Words>
  <Characters>14617</Characters>
  <Application>Microsoft Office Word</Application>
  <DocSecurity>0</DocSecurity>
  <PresentationFormat/>
  <Lines>382</Lines>
  <Paragraphs>142</Paragraphs>
  <ScaleCrop>false</ScaleCrop>
  <HeadingPairs>
    <vt:vector size="2" baseType="variant">
      <vt:variant>
        <vt:lpstr>Title</vt:lpstr>
      </vt:variant>
      <vt:variant>
        <vt:i4>1</vt:i4>
      </vt:variant>
    </vt:vector>
  </HeadingPairs>
  <TitlesOfParts>
    <vt:vector size="1" baseType="lpstr">
      <vt:lpstr>17-1139-GA-AIR Testimony of JGB in Support of the Joint S&amp;R (C0107487-3).DOCX</vt:lpstr>
    </vt:vector>
  </TitlesOfParts>
  <Manager/>
  <Company/>
  <LinksUpToDate>false</LinksUpToDate>
  <CharactersWithSpaces>17316</CharactersWithSpaces>
  <SharedDoc>false</SharedDoc>
  <HyperlinkBase>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17-1139-GA-AIR Testimony of JGB in Support of the Joint S&amp;R (C0107487-3).DOCX</dc:title>
  <dc:subject>C0107487:3</dc:subject>
  <dc:creator/>
  <cp:keywords>
				</cp:keywords>
  <dc:description/>
  <cp:lastModifiedBy/>
  <cp:revision>1</cp:revision>
  <cp:lastPrinted>2011-09-27T17:25:00Z</cp:lastPrinted>
  <dcterms:created xsi:type="dcterms:W3CDTF">2017-12-29T18:29:00Z</dcterms:created>
  <dcterms:modified xsi:type="dcterms:W3CDTF">2018-01-29T13:58:00Z</dcterms:modified>
  <cp:category>
				</cp:category>
  <cp:contentStatus>
				</cp:contentStatus>
</cp:coreProperties>
</file>