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37" w:rsidRPr="00F5483C" w:rsidRDefault="00D62D37" w:rsidP="00D62D37">
      <w:pPr>
        <w:jc w:val="center"/>
        <w:rPr>
          <w:b/>
          <w:smallCaps/>
          <w:sz w:val="28"/>
          <w:szCs w:val="28"/>
        </w:rPr>
      </w:pPr>
      <w:r w:rsidRPr="00F5483C">
        <w:rPr>
          <w:b/>
          <w:smallCaps/>
          <w:sz w:val="28"/>
          <w:szCs w:val="28"/>
        </w:rPr>
        <w:t>Before</w:t>
      </w:r>
    </w:p>
    <w:p w:rsidR="00D62D37" w:rsidRPr="00F5483C" w:rsidRDefault="00D62D37" w:rsidP="00D62D37">
      <w:pPr>
        <w:jc w:val="center"/>
        <w:rPr>
          <w:b/>
          <w:smallCaps/>
          <w:sz w:val="28"/>
          <w:szCs w:val="28"/>
        </w:rPr>
      </w:pPr>
      <w:r w:rsidRPr="00F5483C">
        <w:rPr>
          <w:b/>
          <w:smallCaps/>
          <w:sz w:val="28"/>
          <w:szCs w:val="28"/>
        </w:rPr>
        <w:t>The Public Utilities Commission of Ohio</w:t>
      </w:r>
    </w:p>
    <w:p w:rsidR="00D62D37" w:rsidRDefault="00D62D37" w:rsidP="00D62D37">
      <w:pPr>
        <w:jc w:val="center"/>
        <w:rPr>
          <w:b/>
        </w:rPr>
      </w:pPr>
    </w:p>
    <w:p w:rsidR="00D62D37" w:rsidRPr="00B17EE5" w:rsidRDefault="00D62D37" w:rsidP="00D62D37">
      <w:r w:rsidRPr="00B17EE5">
        <w:t>In the Matter of the Annual Filing</w:t>
      </w:r>
      <w:r w:rsidRPr="00B17EE5">
        <w:tab/>
      </w:r>
      <w:r>
        <w:tab/>
      </w:r>
      <w:r w:rsidRPr="00B17EE5">
        <w:t>)</w:t>
      </w:r>
    </w:p>
    <w:p w:rsidR="00D62D37" w:rsidRPr="00B17EE5" w:rsidRDefault="00D62D37" w:rsidP="00D62D37">
      <w:r w:rsidRPr="00B17EE5">
        <w:t>Requirements for 201</w:t>
      </w:r>
      <w:r>
        <w:t>4</w:t>
      </w:r>
      <w:r w:rsidRPr="00B17EE5">
        <w:t xml:space="preserve"> Pertaining</w:t>
      </w:r>
      <w:r w:rsidRPr="00B17EE5">
        <w:tab/>
      </w:r>
      <w:r>
        <w:tab/>
      </w:r>
      <w:r w:rsidRPr="00B17EE5">
        <w:t>)</w:t>
      </w:r>
      <w:r w:rsidRPr="00B17EE5">
        <w:tab/>
        <w:t>Case No. 1</w:t>
      </w:r>
      <w:r>
        <w:t>4</w:t>
      </w:r>
      <w:r w:rsidRPr="00B17EE5">
        <w:t>-1115-TP-COI</w:t>
      </w:r>
    </w:p>
    <w:p w:rsidR="00D62D37" w:rsidRPr="00B17EE5" w:rsidRDefault="00D62D37" w:rsidP="00D62D37">
      <w:r w:rsidRPr="00B17EE5">
        <w:t>to the Provisioning of High Cost</w:t>
      </w:r>
      <w:r w:rsidRPr="00B17EE5">
        <w:tab/>
      </w:r>
      <w:r>
        <w:tab/>
      </w:r>
      <w:r w:rsidRPr="00B17EE5">
        <w:t>)</w:t>
      </w:r>
    </w:p>
    <w:p w:rsidR="00D62D37" w:rsidRDefault="00D62D37" w:rsidP="00D62D37">
      <w:r w:rsidRPr="00B17EE5">
        <w:t>Universal Service</w:t>
      </w:r>
      <w:r w:rsidRPr="00B17EE5">
        <w:tab/>
      </w:r>
      <w:r w:rsidRPr="00B17EE5">
        <w:tab/>
      </w:r>
      <w:r w:rsidRPr="00B17EE5">
        <w:tab/>
      </w:r>
      <w:r w:rsidRPr="00B17EE5">
        <w:tab/>
        <w:t>)</w:t>
      </w:r>
    </w:p>
    <w:p w:rsidR="00D62D37" w:rsidRPr="00B17EE5" w:rsidRDefault="00D62D37" w:rsidP="00D62D37"/>
    <w:p w:rsidR="00D62D37" w:rsidRDefault="00D62D37" w:rsidP="00D62D37">
      <w:pPr>
        <w:rPr>
          <w:b/>
        </w:rPr>
      </w:pPr>
      <w:r>
        <w:rPr>
          <w:b/>
        </w:rPr>
        <w:t>______________________________________________________________________</w:t>
      </w:r>
    </w:p>
    <w:p w:rsidR="00D62D37" w:rsidRDefault="00D62D37" w:rsidP="00D62D37">
      <w:pPr>
        <w:rPr>
          <w:b/>
        </w:rPr>
      </w:pPr>
    </w:p>
    <w:p w:rsidR="00D62D37" w:rsidRDefault="003261F9" w:rsidP="0029445F">
      <w:pPr>
        <w:jc w:val="center"/>
        <w:rPr>
          <w:b/>
        </w:rPr>
      </w:pPr>
      <w:r>
        <w:rPr>
          <w:b/>
          <w:smallCaps/>
          <w:sz w:val="28"/>
          <w:szCs w:val="28"/>
        </w:rPr>
        <w:t xml:space="preserve">Motion for Protective Order, </w:t>
      </w:r>
      <w:r w:rsidRPr="0046278E">
        <w:rPr>
          <w:b/>
          <w:smallCaps/>
          <w:sz w:val="28"/>
          <w:szCs w:val="28"/>
        </w:rPr>
        <w:t>Motion for Stay</w:t>
      </w:r>
      <w:r>
        <w:rPr>
          <w:b/>
          <w:smallCaps/>
          <w:sz w:val="28"/>
          <w:szCs w:val="28"/>
        </w:rPr>
        <w:t>, and Request for Expedited Relief</w:t>
      </w:r>
      <w:r w:rsidRPr="00F5483C" w:rsidDel="003261F9">
        <w:rPr>
          <w:b/>
          <w:smallCaps/>
          <w:sz w:val="28"/>
          <w:szCs w:val="28"/>
        </w:rPr>
        <w:t xml:space="preserve"> </w:t>
      </w:r>
      <w:r w:rsidR="00486B58" w:rsidRPr="0046278E">
        <w:rPr>
          <w:b/>
          <w:smallCaps/>
          <w:sz w:val="28"/>
          <w:szCs w:val="28"/>
        </w:rPr>
        <w:t>of the Minford Telephone Company</w:t>
      </w:r>
      <w:r w:rsidR="00486B58" w:rsidRPr="00F5483C" w:rsidDel="003261F9">
        <w:rPr>
          <w:b/>
          <w:smallCaps/>
          <w:sz w:val="28"/>
          <w:szCs w:val="28"/>
        </w:rPr>
        <w:t xml:space="preserve"> </w:t>
      </w:r>
      <w:r w:rsidR="00D62D37">
        <w:rPr>
          <w:b/>
        </w:rPr>
        <w:t>______________________________________________________________________</w:t>
      </w:r>
    </w:p>
    <w:p w:rsidR="00D62D37" w:rsidRDefault="00D62D37" w:rsidP="00D62D37">
      <w:pPr>
        <w:rPr>
          <w:b/>
        </w:rPr>
      </w:pPr>
    </w:p>
    <w:p w:rsidR="00D62D37" w:rsidRDefault="00D62D37" w:rsidP="00D62D37">
      <w:pPr>
        <w:rPr>
          <w:b/>
        </w:rPr>
      </w:pPr>
    </w:p>
    <w:p w:rsidR="00D62D37" w:rsidRDefault="00D62D37" w:rsidP="00D62D37">
      <w:pPr>
        <w:jc w:val="center"/>
        <w:rPr>
          <w:b/>
        </w:rPr>
      </w:pPr>
    </w:p>
    <w:p w:rsidR="00D62D37" w:rsidRDefault="00D62D37" w:rsidP="00D62D37">
      <w:pPr>
        <w:jc w:val="center"/>
        <w:rPr>
          <w:b/>
        </w:rPr>
      </w:pPr>
    </w:p>
    <w:p w:rsidR="00D62D37" w:rsidRDefault="00D62D37" w:rsidP="00D62D37">
      <w:pPr>
        <w:jc w:val="center"/>
        <w:rPr>
          <w:b/>
        </w:rPr>
      </w:pPr>
    </w:p>
    <w:p w:rsidR="00D62D37" w:rsidRDefault="00D62D37" w:rsidP="00D62D37">
      <w:pPr>
        <w:jc w:val="center"/>
        <w:rPr>
          <w:b/>
        </w:rPr>
      </w:pPr>
    </w:p>
    <w:p w:rsidR="00D62D37" w:rsidRDefault="00D62D37" w:rsidP="00D62D37">
      <w:pPr>
        <w:jc w:val="center"/>
        <w:rPr>
          <w:b/>
        </w:rPr>
      </w:pPr>
    </w:p>
    <w:p w:rsidR="00D62D37" w:rsidRDefault="00D62D37" w:rsidP="00D62D37">
      <w:pPr>
        <w:jc w:val="center"/>
        <w:rPr>
          <w:b/>
        </w:rPr>
      </w:pPr>
    </w:p>
    <w:p w:rsidR="00D62D37" w:rsidRDefault="00D62D37" w:rsidP="00D62D37">
      <w:pPr>
        <w:jc w:val="center"/>
        <w:rPr>
          <w:b/>
        </w:rPr>
      </w:pPr>
    </w:p>
    <w:p w:rsidR="00D62D37" w:rsidRDefault="00D62D37" w:rsidP="00D62D37">
      <w:pPr>
        <w:jc w:val="center"/>
        <w:rPr>
          <w:b/>
        </w:rPr>
      </w:pPr>
    </w:p>
    <w:p w:rsidR="00D62D37" w:rsidRDefault="00D62D37" w:rsidP="00D62D37">
      <w:pPr>
        <w:jc w:val="center"/>
        <w:rPr>
          <w:b/>
        </w:rPr>
      </w:pPr>
    </w:p>
    <w:p w:rsidR="00D62D37" w:rsidRDefault="00D62D37" w:rsidP="00D62D37">
      <w:pPr>
        <w:jc w:val="center"/>
        <w:rPr>
          <w:b/>
        </w:rPr>
      </w:pPr>
    </w:p>
    <w:p w:rsidR="00D62D37" w:rsidRDefault="00D62D37" w:rsidP="00D62D37">
      <w:pPr>
        <w:jc w:val="center"/>
        <w:rPr>
          <w:b/>
        </w:rPr>
      </w:pPr>
    </w:p>
    <w:p w:rsidR="000F2E85" w:rsidRDefault="000F2E85" w:rsidP="00D62D37">
      <w:pPr>
        <w:jc w:val="center"/>
        <w:rPr>
          <w:b/>
        </w:rPr>
      </w:pPr>
    </w:p>
    <w:p w:rsidR="000F2E85" w:rsidRDefault="000F2E85" w:rsidP="00D62D37">
      <w:pPr>
        <w:jc w:val="center"/>
        <w:rPr>
          <w:b/>
        </w:rPr>
      </w:pPr>
    </w:p>
    <w:p w:rsidR="00D62D37" w:rsidRDefault="00D62D37" w:rsidP="00D62D37">
      <w:pPr>
        <w:jc w:val="center"/>
        <w:rPr>
          <w:b/>
        </w:rPr>
      </w:pPr>
    </w:p>
    <w:p w:rsidR="00D62D37" w:rsidRDefault="00D62D37" w:rsidP="00D62D37">
      <w:pPr>
        <w:autoSpaceDE w:val="0"/>
        <w:autoSpaceDN w:val="0"/>
        <w:adjustRightInd w:val="0"/>
        <w:ind w:left="3600" w:firstLine="720"/>
        <w:rPr>
          <w:rFonts w:cs="Arial"/>
        </w:rPr>
      </w:pPr>
      <w:r>
        <w:rPr>
          <w:rFonts w:cs="Arial"/>
        </w:rPr>
        <w:t>Frank P. Darr (0025469)</w:t>
      </w:r>
    </w:p>
    <w:p w:rsidR="00D62D37" w:rsidRDefault="00D62D37" w:rsidP="00D62D37">
      <w:pPr>
        <w:autoSpaceDE w:val="0"/>
        <w:autoSpaceDN w:val="0"/>
        <w:adjustRightInd w:val="0"/>
        <w:ind w:left="3600" w:firstLine="720"/>
        <w:rPr>
          <w:rFonts w:cs="Arial"/>
        </w:rPr>
      </w:pPr>
      <w:r>
        <w:rPr>
          <w:rFonts w:cs="Arial"/>
        </w:rPr>
        <w:t>(Counsel of Record)</w:t>
      </w:r>
    </w:p>
    <w:p w:rsidR="00D62D37" w:rsidRDefault="00D62D37" w:rsidP="00D62D37">
      <w:pPr>
        <w:autoSpaceDE w:val="0"/>
        <w:autoSpaceDN w:val="0"/>
        <w:adjustRightInd w:val="0"/>
        <w:ind w:left="3600" w:firstLine="720"/>
        <w:rPr>
          <w:rFonts w:cs="Arial"/>
        </w:rPr>
      </w:pPr>
      <w:r>
        <w:rPr>
          <w:rFonts w:cs="Arial"/>
        </w:rPr>
        <w:t>Scott E. Elisar (0081877)</w:t>
      </w:r>
    </w:p>
    <w:p w:rsidR="00D62D37" w:rsidRDefault="00D62D37" w:rsidP="00D62D37">
      <w:pPr>
        <w:autoSpaceDE w:val="0"/>
        <w:autoSpaceDN w:val="0"/>
        <w:adjustRightInd w:val="0"/>
        <w:ind w:left="4320"/>
        <w:rPr>
          <w:rFonts w:cs="Arial"/>
        </w:rPr>
      </w:pPr>
      <w:r>
        <w:rPr>
          <w:rFonts w:cs="Arial"/>
        </w:rPr>
        <w:t>Matthew R. Pritchard (0088070)</w:t>
      </w:r>
    </w:p>
    <w:p w:rsidR="00D62D37" w:rsidRDefault="00D62D37" w:rsidP="00D62D37">
      <w:pPr>
        <w:autoSpaceDE w:val="0"/>
        <w:autoSpaceDN w:val="0"/>
        <w:adjustRightInd w:val="0"/>
        <w:ind w:left="4320"/>
        <w:rPr>
          <w:rFonts w:cs="Arial"/>
        </w:rPr>
      </w:pPr>
      <w:r>
        <w:rPr>
          <w:rFonts w:cs="Arial"/>
        </w:rPr>
        <w:t>McNees Wallace &amp; Nurick LLC</w:t>
      </w:r>
    </w:p>
    <w:p w:rsidR="00D62D37" w:rsidRDefault="00D62D37" w:rsidP="00D62D37">
      <w:pPr>
        <w:autoSpaceDE w:val="0"/>
        <w:autoSpaceDN w:val="0"/>
        <w:adjustRightInd w:val="0"/>
        <w:ind w:left="3600" w:firstLine="720"/>
        <w:rPr>
          <w:rFonts w:cs="Arial"/>
        </w:rPr>
      </w:pPr>
      <w:r>
        <w:rPr>
          <w:rFonts w:cs="Arial"/>
        </w:rPr>
        <w:t>21 East State Street, 17th Floor</w:t>
      </w:r>
    </w:p>
    <w:p w:rsidR="00D62D37" w:rsidRDefault="00D62D37" w:rsidP="00D62D37">
      <w:pPr>
        <w:autoSpaceDE w:val="0"/>
        <w:autoSpaceDN w:val="0"/>
        <w:adjustRightInd w:val="0"/>
        <w:ind w:left="3600" w:firstLine="720"/>
        <w:rPr>
          <w:rFonts w:cs="Arial"/>
        </w:rPr>
      </w:pPr>
      <w:r>
        <w:rPr>
          <w:rFonts w:cs="Arial"/>
        </w:rPr>
        <w:t>Columbus, OH 43215</w:t>
      </w:r>
    </w:p>
    <w:p w:rsidR="00D62D37" w:rsidRDefault="00D62D37" w:rsidP="00D62D37">
      <w:pPr>
        <w:autoSpaceDE w:val="0"/>
        <w:autoSpaceDN w:val="0"/>
        <w:adjustRightInd w:val="0"/>
        <w:ind w:left="3600" w:firstLine="720"/>
        <w:rPr>
          <w:rFonts w:cs="Arial"/>
        </w:rPr>
      </w:pPr>
      <w:r>
        <w:rPr>
          <w:rFonts w:cs="Arial"/>
        </w:rPr>
        <w:t>Telephone: (614) 469-8000</w:t>
      </w:r>
    </w:p>
    <w:p w:rsidR="00D62D37" w:rsidRDefault="00D62D37" w:rsidP="00D62D37">
      <w:pPr>
        <w:autoSpaceDE w:val="0"/>
        <w:autoSpaceDN w:val="0"/>
        <w:adjustRightInd w:val="0"/>
        <w:ind w:left="3600" w:firstLine="720"/>
        <w:rPr>
          <w:rFonts w:cs="Arial"/>
        </w:rPr>
      </w:pPr>
      <w:r>
        <w:rPr>
          <w:rFonts w:cs="Arial"/>
        </w:rPr>
        <w:t>Telecopier: (614) 469-4653</w:t>
      </w:r>
    </w:p>
    <w:p w:rsidR="00D62D37" w:rsidRDefault="00D62D37" w:rsidP="00D62D37">
      <w:pPr>
        <w:autoSpaceDE w:val="0"/>
        <w:autoSpaceDN w:val="0"/>
        <w:adjustRightInd w:val="0"/>
        <w:ind w:left="3600" w:firstLine="720"/>
        <w:rPr>
          <w:rFonts w:cs="Arial"/>
        </w:rPr>
      </w:pPr>
      <w:r>
        <w:rPr>
          <w:rFonts w:cs="Arial"/>
        </w:rPr>
        <w:t>fdarr@mwncmh.com</w:t>
      </w:r>
    </w:p>
    <w:p w:rsidR="00D62D37" w:rsidRDefault="00D62D37" w:rsidP="00D62D37">
      <w:pPr>
        <w:autoSpaceDE w:val="0"/>
        <w:autoSpaceDN w:val="0"/>
        <w:adjustRightInd w:val="0"/>
        <w:ind w:left="3600" w:firstLine="720"/>
        <w:rPr>
          <w:rFonts w:cs="Arial"/>
        </w:rPr>
      </w:pPr>
      <w:r>
        <w:rPr>
          <w:rFonts w:cs="Arial"/>
        </w:rPr>
        <w:t>(willing to accept service by e-mail)</w:t>
      </w:r>
    </w:p>
    <w:p w:rsidR="00D62D37" w:rsidRDefault="00D62D37" w:rsidP="00D62D37">
      <w:pPr>
        <w:autoSpaceDE w:val="0"/>
        <w:autoSpaceDN w:val="0"/>
        <w:adjustRightInd w:val="0"/>
        <w:ind w:left="3600" w:firstLine="720"/>
        <w:rPr>
          <w:rFonts w:cs="Arial"/>
        </w:rPr>
      </w:pPr>
      <w:r>
        <w:rPr>
          <w:rFonts w:cs="Arial"/>
        </w:rPr>
        <w:t>selisar@mwncmh.com</w:t>
      </w:r>
    </w:p>
    <w:p w:rsidR="00D62D37" w:rsidRDefault="00D62D37" w:rsidP="00D62D37">
      <w:pPr>
        <w:autoSpaceDE w:val="0"/>
        <w:autoSpaceDN w:val="0"/>
        <w:adjustRightInd w:val="0"/>
        <w:ind w:left="3600" w:firstLine="720"/>
        <w:rPr>
          <w:rFonts w:cs="Arial"/>
        </w:rPr>
      </w:pPr>
      <w:r>
        <w:rPr>
          <w:rFonts w:cs="Arial"/>
        </w:rPr>
        <w:t>(willing to accept service by e-mail)</w:t>
      </w:r>
    </w:p>
    <w:p w:rsidR="00D62D37" w:rsidRDefault="00D62D37" w:rsidP="00D62D37">
      <w:pPr>
        <w:autoSpaceDE w:val="0"/>
        <w:autoSpaceDN w:val="0"/>
        <w:adjustRightInd w:val="0"/>
        <w:ind w:left="3600" w:firstLine="720"/>
        <w:rPr>
          <w:rFonts w:cs="Arial"/>
        </w:rPr>
      </w:pPr>
      <w:r>
        <w:rPr>
          <w:rFonts w:cs="Arial"/>
        </w:rPr>
        <w:t>mpritchard@mwncmh.com</w:t>
      </w:r>
    </w:p>
    <w:p w:rsidR="00D62D37" w:rsidRDefault="00D62D37" w:rsidP="00D62D37">
      <w:pPr>
        <w:autoSpaceDE w:val="0"/>
        <w:autoSpaceDN w:val="0"/>
        <w:adjustRightInd w:val="0"/>
        <w:ind w:left="3600" w:firstLine="720"/>
        <w:rPr>
          <w:rFonts w:cs="Arial"/>
        </w:rPr>
      </w:pPr>
      <w:r>
        <w:rPr>
          <w:rFonts w:cs="Arial"/>
        </w:rPr>
        <w:t>(willing to accept service by e-mail)</w:t>
      </w:r>
    </w:p>
    <w:p w:rsidR="00D62D37" w:rsidRDefault="00D62D37" w:rsidP="00D62D37">
      <w:pPr>
        <w:autoSpaceDE w:val="0"/>
        <w:autoSpaceDN w:val="0"/>
        <w:adjustRightInd w:val="0"/>
        <w:rPr>
          <w:rFonts w:cs="Arial"/>
        </w:rPr>
      </w:pPr>
    </w:p>
    <w:p w:rsidR="00173874" w:rsidRDefault="00D62D37" w:rsidP="00D62D37">
      <w:pPr>
        <w:rPr>
          <w:rFonts w:cs="Arial"/>
          <w:b/>
          <w:bCs/>
        </w:rPr>
        <w:sectPr w:rsidR="00173874" w:rsidSect="0017387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r w:rsidRPr="000F2E85">
        <w:rPr>
          <w:rFonts w:ascii="Arial Bold" w:hAnsi="Arial Bold" w:cs="Arial"/>
          <w:b/>
          <w:bCs/>
          <w:smallCaps/>
        </w:rPr>
        <w:t xml:space="preserve">August </w:t>
      </w:r>
      <w:r w:rsidR="00656378" w:rsidRPr="000F2E85">
        <w:rPr>
          <w:rFonts w:ascii="Arial Bold" w:hAnsi="Arial Bold" w:cs="Arial"/>
          <w:b/>
          <w:bCs/>
          <w:smallCaps/>
        </w:rPr>
        <w:t>24</w:t>
      </w:r>
      <w:r w:rsidRPr="000F2E85">
        <w:rPr>
          <w:rFonts w:ascii="Arial Bold" w:hAnsi="Arial Bold" w:cs="Arial"/>
          <w:b/>
          <w:bCs/>
          <w:smallCaps/>
        </w:rPr>
        <w:t>, 2016</w:t>
      </w:r>
      <w:r>
        <w:rPr>
          <w:rFonts w:cs="Arial"/>
          <w:b/>
          <w:bCs/>
        </w:rPr>
        <w:t xml:space="preserve"> </w:t>
      </w:r>
      <w:r>
        <w:rPr>
          <w:rFonts w:cs="Arial"/>
          <w:b/>
          <w:bCs/>
        </w:rPr>
        <w:tab/>
      </w:r>
      <w:r>
        <w:rPr>
          <w:rFonts w:cs="Arial"/>
          <w:b/>
          <w:bCs/>
        </w:rPr>
        <w:tab/>
      </w:r>
      <w:r>
        <w:rPr>
          <w:rFonts w:cs="Arial"/>
          <w:b/>
          <w:bCs/>
        </w:rPr>
        <w:tab/>
      </w:r>
      <w:r>
        <w:rPr>
          <w:rFonts w:cs="Arial"/>
          <w:b/>
          <w:bCs/>
        </w:rPr>
        <w:tab/>
        <w:t>Attorneys for Minford Telephone Company</w:t>
      </w:r>
    </w:p>
    <w:p w:rsidR="00D61D5B" w:rsidRPr="00F5483C" w:rsidRDefault="00D61D5B" w:rsidP="00D61D5B">
      <w:pPr>
        <w:jc w:val="center"/>
        <w:rPr>
          <w:b/>
          <w:smallCaps/>
          <w:sz w:val="28"/>
          <w:szCs w:val="28"/>
        </w:rPr>
      </w:pPr>
      <w:r w:rsidRPr="00F5483C">
        <w:rPr>
          <w:b/>
          <w:smallCaps/>
          <w:sz w:val="28"/>
          <w:szCs w:val="28"/>
        </w:rPr>
        <w:lastRenderedPageBreak/>
        <w:t>Before</w:t>
      </w:r>
    </w:p>
    <w:p w:rsidR="00D61D5B" w:rsidRPr="00F5483C" w:rsidRDefault="00D61D5B" w:rsidP="00D61D5B">
      <w:pPr>
        <w:jc w:val="center"/>
        <w:rPr>
          <w:b/>
          <w:smallCaps/>
          <w:sz w:val="28"/>
          <w:szCs w:val="28"/>
        </w:rPr>
      </w:pPr>
      <w:r w:rsidRPr="00F5483C">
        <w:rPr>
          <w:b/>
          <w:smallCaps/>
          <w:sz w:val="28"/>
          <w:szCs w:val="28"/>
        </w:rPr>
        <w:t>The Public Utilities Commission of Ohio</w:t>
      </w:r>
    </w:p>
    <w:p w:rsidR="00D61D5B" w:rsidRDefault="00D61D5B" w:rsidP="00D61D5B">
      <w:pPr>
        <w:jc w:val="center"/>
        <w:rPr>
          <w:b/>
        </w:rPr>
      </w:pPr>
    </w:p>
    <w:p w:rsidR="00D61D5B" w:rsidRPr="00B17EE5" w:rsidRDefault="00D61D5B" w:rsidP="00D61D5B">
      <w:r w:rsidRPr="00B17EE5">
        <w:t>In the Matter of the Annual Filing</w:t>
      </w:r>
      <w:r w:rsidRPr="00B17EE5">
        <w:tab/>
      </w:r>
      <w:r>
        <w:tab/>
      </w:r>
      <w:r w:rsidRPr="00B17EE5">
        <w:t>)</w:t>
      </w:r>
    </w:p>
    <w:p w:rsidR="00D61D5B" w:rsidRPr="00B17EE5" w:rsidRDefault="00D61D5B" w:rsidP="00D61D5B">
      <w:r w:rsidRPr="00B17EE5">
        <w:t>Requirements for 201</w:t>
      </w:r>
      <w:r>
        <w:t>4</w:t>
      </w:r>
      <w:r w:rsidRPr="00B17EE5">
        <w:t xml:space="preserve"> Pertaining</w:t>
      </w:r>
      <w:r w:rsidRPr="00B17EE5">
        <w:tab/>
      </w:r>
      <w:r>
        <w:tab/>
      </w:r>
      <w:r w:rsidRPr="00B17EE5">
        <w:t>)</w:t>
      </w:r>
      <w:r w:rsidRPr="00B17EE5">
        <w:tab/>
        <w:t>Case No. 1</w:t>
      </w:r>
      <w:r>
        <w:t>4</w:t>
      </w:r>
      <w:r w:rsidRPr="00B17EE5">
        <w:t>-1115-TP-COI</w:t>
      </w:r>
    </w:p>
    <w:p w:rsidR="00D61D5B" w:rsidRPr="00B17EE5" w:rsidRDefault="00D61D5B" w:rsidP="00D61D5B">
      <w:r w:rsidRPr="00B17EE5">
        <w:t>to the Provisioning of High Cost</w:t>
      </w:r>
      <w:r w:rsidRPr="00B17EE5">
        <w:tab/>
      </w:r>
      <w:r>
        <w:tab/>
      </w:r>
      <w:r w:rsidRPr="00B17EE5">
        <w:t>)</w:t>
      </w:r>
    </w:p>
    <w:p w:rsidR="00D61D5B" w:rsidRDefault="00D61D5B" w:rsidP="00D61D5B">
      <w:r w:rsidRPr="00B17EE5">
        <w:t>Universal Service</w:t>
      </w:r>
      <w:r w:rsidRPr="00B17EE5">
        <w:tab/>
      </w:r>
      <w:r w:rsidRPr="00B17EE5">
        <w:tab/>
      </w:r>
      <w:r w:rsidRPr="00B17EE5">
        <w:tab/>
      </w:r>
      <w:r w:rsidRPr="00B17EE5">
        <w:tab/>
        <w:t>)</w:t>
      </w:r>
    </w:p>
    <w:p w:rsidR="00D61D5B" w:rsidRDefault="00D61D5B" w:rsidP="00D61D5B">
      <w:pPr>
        <w:rPr>
          <w:b/>
        </w:rPr>
      </w:pPr>
      <w:r>
        <w:rPr>
          <w:b/>
        </w:rPr>
        <w:t>______________________________________________________________________</w:t>
      </w:r>
    </w:p>
    <w:p w:rsidR="00D61D5B" w:rsidRDefault="00D61D5B" w:rsidP="00D61D5B">
      <w:pPr>
        <w:rPr>
          <w:b/>
        </w:rPr>
      </w:pPr>
    </w:p>
    <w:p w:rsidR="00D61D5B" w:rsidRPr="00D61D5B" w:rsidRDefault="00486B58" w:rsidP="00D61D5B">
      <w:pPr>
        <w:jc w:val="center"/>
        <w:rPr>
          <w:rFonts w:ascii="Arial Bold" w:hAnsi="Arial Bold"/>
          <w:b/>
          <w:smallCaps/>
          <w:sz w:val="28"/>
          <w:szCs w:val="28"/>
        </w:rPr>
      </w:pPr>
      <w:r>
        <w:rPr>
          <w:b/>
          <w:smallCaps/>
          <w:sz w:val="28"/>
          <w:szCs w:val="28"/>
        </w:rPr>
        <w:t xml:space="preserve">Motion for Protective Order, </w:t>
      </w:r>
      <w:r w:rsidRPr="0046278E">
        <w:rPr>
          <w:b/>
          <w:smallCaps/>
          <w:sz w:val="28"/>
          <w:szCs w:val="28"/>
        </w:rPr>
        <w:t>Motion for Stay</w:t>
      </w:r>
      <w:r>
        <w:rPr>
          <w:b/>
          <w:smallCaps/>
          <w:sz w:val="28"/>
          <w:szCs w:val="28"/>
        </w:rPr>
        <w:t>, and Request for Expedited Relief</w:t>
      </w:r>
      <w:r w:rsidRPr="00F5483C" w:rsidDel="003261F9">
        <w:rPr>
          <w:b/>
          <w:smallCaps/>
          <w:sz w:val="28"/>
          <w:szCs w:val="28"/>
        </w:rPr>
        <w:t xml:space="preserve"> </w:t>
      </w:r>
      <w:r w:rsidRPr="0046278E">
        <w:rPr>
          <w:b/>
          <w:smallCaps/>
          <w:sz w:val="28"/>
          <w:szCs w:val="28"/>
        </w:rPr>
        <w:t>of the Minford Telephone Company</w:t>
      </w:r>
      <w:r w:rsidRPr="00F5483C" w:rsidDel="003261F9">
        <w:rPr>
          <w:b/>
          <w:smallCaps/>
          <w:sz w:val="28"/>
          <w:szCs w:val="28"/>
        </w:rPr>
        <w:t xml:space="preserve"> </w:t>
      </w:r>
    </w:p>
    <w:p w:rsidR="00D61D5B" w:rsidRDefault="00D61D5B" w:rsidP="00D61D5B">
      <w:pPr>
        <w:rPr>
          <w:b/>
        </w:rPr>
      </w:pPr>
      <w:r>
        <w:rPr>
          <w:b/>
        </w:rPr>
        <w:t>______________________________________________________________________</w:t>
      </w:r>
    </w:p>
    <w:p w:rsidR="00D61D5B" w:rsidRDefault="00D61D5B" w:rsidP="00D61D5B">
      <w:pPr>
        <w:rPr>
          <w:b/>
        </w:rPr>
      </w:pPr>
    </w:p>
    <w:p w:rsidR="00325497" w:rsidRDefault="00325497" w:rsidP="00D61D5B">
      <w:pPr>
        <w:rPr>
          <w:b/>
        </w:rPr>
      </w:pPr>
    </w:p>
    <w:p w:rsidR="00CC783A" w:rsidRDefault="00C44E3A" w:rsidP="00340DDB">
      <w:pPr>
        <w:spacing w:line="480" w:lineRule="auto"/>
        <w:ind w:firstLine="720"/>
        <w:jc w:val="both"/>
      </w:pPr>
      <w:r>
        <w:t>Minford Telephone Company (“Minford”) moves for a Protective Order</w:t>
      </w:r>
      <w:r w:rsidR="00656378">
        <w:t xml:space="preserve"> to prevent the disclosure of trade secrets filed under seal on June 30, 2014</w:t>
      </w:r>
      <w:r>
        <w:t xml:space="preserve">.  </w:t>
      </w:r>
      <w:r w:rsidR="00600974" w:rsidRPr="00340DDB">
        <w:t>Additionally</w:t>
      </w:r>
      <w:r w:rsidR="008B66B8" w:rsidRPr="00340DDB">
        <w:t xml:space="preserve">, Minford </w:t>
      </w:r>
      <w:r w:rsidR="00CB247F" w:rsidRPr="00340DDB">
        <w:t>moves</w:t>
      </w:r>
      <w:r w:rsidR="007A3316">
        <w:t xml:space="preserve"> </w:t>
      </w:r>
      <w:r w:rsidR="000F2E85">
        <w:t xml:space="preserve">for </w:t>
      </w:r>
      <w:r w:rsidR="007A3316">
        <w:t>a stay of the order directing the docketing division to disclose trade secret information filed under seal by Minford on June 30, 2014.</w:t>
      </w:r>
    </w:p>
    <w:p w:rsidR="002F7AD3" w:rsidRPr="00340DDB" w:rsidRDefault="00CC783A" w:rsidP="00A61848">
      <w:pPr>
        <w:spacing w:line="480" w:lineRule="auto"/>
        <w:ind w:firstLine="720"/>
        <w:jc w:val="both"/>
      </w:pPr>
      <w:r>
        <w:t>Minford requests</w:t>
      </w:r>
      <w:r w:rsidR="00CB247F" w:rsidRPr="00340DDB">
        <w:t xml:space="preserve"> an</w:t>
      </w:r>
      <w:r w:rsidR="00600974" w:rsidRPr="00340DDB">
        <w:t xml:space="preserve"> </w:t>
      </w:r>
      <w:r w:rsidR="006732A1">
        <w:t xml:space="preserve">expedited </w:t>
      </w:r>
      <w:r w:rsidR="00600974" w:rsidRPr="00340DDB">
        <w:t xml:space="preserve">order </w:t>
      </w:r>
      <w:r w:rsidR="006732A1">
        <w:t>on its motions</w:t>
      </w:r>
      <w:r>
        <w:t>.</w:t>
      </w:r>
      <w:r w:rsidR="00553B04" w:rsidRPr="00340DDB">
        <w:t xml:space="preserve">  The reasons supporting </w:t>
      </w:r>
      <w:r w:rsidR="006732A1">
        <w:t>these</w:t>
      </w:r>
      <w:r w:rsidR="006732A1" w:rsidRPr="00340DDB">
        <w:t xml:space="preserve"> </w:t>
      </w:r>
      <w:r w:rsidR="00553B04" w:rsidRPr="00340DDB">
        <w:t>motion</w:t>
      </w:r>
      <w:r w:rsidR="006732A1">
        <w:t>s</w:t>
      </w:r>
      <w:r w:rsidR="00553B04" w:rsidRPr="00340DDB">
        <w:t xml:space="preserve"> are set out in the accompanying Memorandum in Support</w:t>
      </w:r>
      <w:r w:rsidR="002F7AD3" w:rsidRPr="00340DDB">
        <w:t>.</w:t>
      </w:r>
    </w:p>
    <w:p w:rsidR="00D62D37" w:rsidRDefault="00D62D37" w:rsidP="00D62D37">
      <w:pPr>
        <w:pStyle w:val="BodyTextIndent"/>
        <w:spacing w:after="0"/>
        <w:ind w:left="3600" w:firstLine="720"/>
      </w:pPr>
      <w:r>
        <w:t>Respectfully submitted,</w:t>
      </w:r>
    </w:p>
    <w:p w:rsidR="00D62D37" w:rsidRDefault="00D62D37" w:rsidP="00D62D37">
      <w:pPr>
        <w:tabs>
          <w:tab w:val="left" w:pos="4320"/>
          <w:tab w:val="right" w:pos="8640"/>
        </w:tabs>
        <w:ind w:left="4320"/>
        <w:jc w:val="both"/>
        <w:rPr>
          <w:rFonts w:cs="Arial"/>
          <w:u w:val="single"/>
        </w:rPr>
      </w:pPr>
    </w:p>
    <w:p w:rsidR="00D62D37" w:rsidRPr="00B50108" w:rsidRDefault="00D62D37" w:rsidP="00D62D37">
      <w:pPr>
        <w:tabs>
          <w:tab w:val="left" w:pos="4320"/>
          <w:tab w:val="right" w:pos="8640"/>
        </w:tabs>
        <w:ind w:left="4320"/>
        <w:jc w:val="both"/>
        <w:rPr>
          <w:rFonts w:cs="Arial"/>
          <w:u w:val="single"/>
        </w:rPr>
      </w:pPr>
      <w:r>
        <w:rPr>
          <w:rFonts w:cs="Arial"/>
          <w:u w:val="single"/>
        </w:rPr>
        <w:t xml:space="preserve">/s/ </w:t>
      </w:r>
      <w:r w:rsidRPr="000F2E85">
        <w:rPr>
          <w:rFonts w:cs="Arial"/>
          <w:i/>
          <w:u w:val="single"/>
        </w:rPr>
        <w:t>Frank P. Darr</w:t>
      </w:r>
      <w:r>
        <w:rPr>
          <w:rFonts w:cs="Arial"/>
          <w:u w:val="single"/>
        </w:rPr>
        <w:tab/>
      </w:r>
    </w:p>
    <w:p w:rsidR="00D62D37" w:rsidRDefault="00D62D37" w:rsidP="00D62D37">
      <w:pPr>
        <w:widowControl w:val="0"/>
        <w:ind w:left="4320"/>
        <w:rPr>
          <w:rFonts w:eastAsia="Calibri" w:cs="Arial"/>
          <w:bCs/>
          <w:lang w:val="de-DE"/>
        </w:rPr>
      </w:pPr>
      <w:r w:rsidRPr="00721791">
        <w:rPr>
          <w:rFonts w:eastAsia="Calibri" w:cs="Arial"/>
          <w:bCs/>
          <w:lang w:val="de-DE"/>
        </w:rPr>
        <w:t>Frank P. Darr (0025469)</w:t>
      </w:r>
    </w:p>
    <w:p w:rsidR="00D62D37" w:rsidRPr="00721791" w:rsidRDefault="00D62D37" w:rsidP="00D62D37">
      <w:pPr>
        <w:widowControl w:val="0"/>
        <w:ind w:left="4320"/>
        <w:rPr>
          <w:rFonts w:eastAsia="Calibri" w:cs="Arial"/>
          <w:bCs/>
        </w:rPr>
      </w:pPr>
      <w:r>
        <w:rPr>
          <w:rFonts w:eastAsia="Calibri" w:cs="Arial"/>
          <w:bCs/>
          <w:lang w:val="de-DE"/>
        </w:rPr>
        <w:t>(Counsel of Record)</w:t>
      </w:r>
    </w:p>
    <w:p w:rsidR="00D62D37" w:rsidRDefault="00D62D37" w:rsidP="00D62D37">
      <w:pPr>
        <w:widowControl w:val="0"/>
        <w:ind w:left="4320"/>
        <w:rPr>
          <w:rFonts w:eastAsia="Calibri" w:cs="Arial"/>
          <w:bCs/>
          <w:lang w:val="de-DE"/>
        </w:rPr>
      </w:pPr>
      <w:r>
        <w:rPr>
          <w:rFonts w:eastAsia="Calibri" w:cs="Arial"/>
          <w:bCs/>
          <w:lang w:val="de-DE"/>
        </w:rPr>
        <w:t>Scott E. Elisar (0081877)</w:t>
      </w:r>
    </w:p>
    <w:p w:rsidR="00D62D37" w:rsidRPr="00721791" w:rsidRDefault="00D62D37" w:rsidP="00D62D37">
      <w:pPr>
        <w:widowControl w:val="0"/>
        <w:ind w:left="4320"/>
        <w:rPr>
          <w:rFonts w:eastAsia="Calibri" w:cs="Arial"/>
          <w:bCs/>
          <w:lang w:val="de-DE"/>
        </w:rPr>
      </w:pPr>
      <w:r w:rsidRPr="00721791">
        <w:rPr>
          <w:rFonts w:eastAsia="Calibri" w:cs="Arial"/>
          <w:bCs/>
          <w:lang w:val="de-DE"/>
        </w:rPr>
        <w:t>Matthew R. Pritchard (0088070)</w:t>
      </w:r>
    </w:p>
    <w:p w:rsidR="00D62D37" w:rsidRPr="00721791" w:rsidRDefault="00D62D37" w:rsidP="00D62D37">
      <w:pPr>
        <w:widowControl w:val="0"/>
        <w:ind w:left="4320"/>
        <w:rPr>
          <w:rFonts w:eastAsia="Calibri" w:cs="Arial"/>
          <w:bCs/>
        </w:rPr>
      </w:pPr>
      <w:r w:rsidRPr="00721791">
        <w:rPr>
          <w:rFonts w:eastAsia="Calibri" w:cs="Arial"/>
          <w:bCs/>
        </w:rPr>
        <w:t>McNees Wallace &amp; Nurick LLC</w:t>
      </w:r>
    </w:p>
    <w:p w:rsidR="00D62D37" w:rsidRPr="00721791" w:rsidRDefault="00D62D37" w:rsidP="00D62D37">
      <w:pPr>
        <w:widowControl w:val="0"/>
        <w:ind w:left="4320"/>
        <w:rPr>
          <w:rFonts w:eastAsia="Calibri" w:cs="Arial"/>
          <w:bCs/>
        </w:rPr>
      </w:pPr>
      <w:r>
        <w:rPr>
          <w:rFonts w:eastAsia="Calibri" w:cs="Arial"/>
          <w:bCs/>
        </w:rPr>
        <w:t>21 East State Street, 17th</w:t>
      </w:r>
      <w:r w:rsidRPr="00721791">
        <w:rPr>
          <w:rFonts w:eastAsia="Calibri" w:cs="Arial"/>
          <w:bCs/>
        </w:rPr>
        <w:t xml:space="preserve"> Floor</w:t>
      </w:r>
    </w:p>
    <w:p w:rsidR="00D62D37" w:rsidRPr="00721791"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rPr>
      </w:pPr>
      <w:r w:rsidRPr="00721791">
        <w:rPr>
          <w:rFonts w:eastAsia="Calibri"/>
        </w:rPr>
        <w:t>Columbus, OH  43215</w:t>
      </w:r>
    </w:p>
    <w:p w:rsidR="00D62D37" w:rsidRPr="00721791"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Telephone:  (614) 469-8000</w:t>
      </w:r>
    </w:p>
    <w:p w:rsidR="00D62D37" w:rsidRPr="00721791"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Telecopier:  (614) 469-4653</w:t>
      </w:r>
    </w:p>
    <w:p w:rsidR="00D62D37" w:rsidRPr="00721791"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u w:val="single"/>
        </w:rPr>
        <w:t>fdarr@mwncmh.com</w:t>
      </w:r>
    </w:p>
    <w:p w:rsidR="00D62D37" w:rsidRPr="00721791"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(willing to accept service by e-mail)</w:t>
      </w:r>
    </w:p>
    <w:p w:rsidR="00D62D37"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rPr>
      </w:pPr>
      <w:r w:rsidRPr="00737160">
        <w:rPr>
          <w:rFonts w:eastAsia="Calibri"/>
        </w:rPr>
        <w:t>selisar@mwncmh.com</w:t>
      </w:r>
    </w:p>
    <w:p w:rsidR="00D62D37" w:rsidRPr="008C4ED5"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rPr>
      </w:pPr>
      <w:r>
        <w:rPr>
          <w:rFonts w:eastAsia="Calibri"/>
        </w:rPr>
        <w:t>(willing to accept service by e-mail)</w:t>
      </w:r>
    </w:p>
    <w:p w:rsidR="00D62D37" w:rsidRPr="00721791"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u w:val="single"/>
        </w:rPr>
        <w:t>mpritchard@mwncmh.com</w:t>
      </w:r>
      <w:r w:rsidRPr="00721791">
        <w:rPr>
          <w:rFonts w:eastAsia="Calibri"/>
          <w:color w:val="000000"/>
        </w:rPr>
        <w:t xml:space="preserve"> </w:t>
      </w:r>
    </w:p>
    <w:p w:rsidR="00D62D37" w:rsidRPr="00721791"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(willing to accept service by e-mail)</w:t>
      </w:r>
    </w:p>
    <w:p w:rsidR="00D62D37" w:rsidRDefault="00D62D37" w:rsidP="00D62D37">
      <w:pPr>
        <w:tabs>
          <w:tab w:val="left" w:pos="-1440"/>
          <w:tab w:val="left" w:pos="-720"/>
          <w:tab w:val="left" w:pos="4680"/>
          <w:tab w:val="left" w:pos="5040"/>
        </w:tabs>
        <w:ind w:firstLine="4320"/>
        <w:jc w:val="both"/>
        <w:rPr>
          <w:rFonts w:cs="Arial"/>
        </w:rPr>
      </w:pPr>
    </w:p>
    <w:p w:rsidR="00325497" w:rsidRDefault="00D62D37" w:rsidP="00B614E2">
      <w:pPr>
        <w:tabs>
          <w:tab w:val="left" w:pos="-1440"/>
          <w:tab w:val="left" w:pos="-720"/>
          <w:tab w:val="left" w:pos="4320"/>
          <w:tab w:val="left" w:pos="5040"/>
        </w:tabs>
        <w:jc w:val="both"/>
        <w:rPr>
          <w:rFonts w:cs="Arial"/>
          <w:b/>
        </w:rPr>
      </w:pPr>
      <w:r>
        <w:rPr>
          <w:rFonts w:cs="Arial"/>
        </w:rPr>
        <w:tab/>
      </w:r>
      <w:r>
        <w:rPr>
          <w:rFonts w:cs="Arial"/>
          <w:b/>
        </w:rPr>
        <w:t>Attorneys for Minford Telephone Company</w:t>
      </w:r>
    </w:p>
    <w:p w:rsidR="00E35C34" w:rsidRPr="00F5483C" w:rsidRDefault="00E35C34" w:rsidP="00E35C34">
      <w:pPr>
        <w:jc w:val="center"/>
        <w:rPr>
          <w:b/>
          <w:smallCaps/>
          <w:sz w:val="28"/>
          <w:szCs w:val="28"/>
        </w:rPr>
      </w:pPr>
      <w:r w:rsidRPr="00F5483C">
        <w:rPr>
          <w:b/>
          <w:smallCaps/>
          <w:sz w:val="28"/>
          <w:szCs w:val="28"/>
        </w:rPr>
        <w:lastRenderedPageBreak/>
        <w:t>Before</w:t>
      </w:r>
    </w:p>
    <w:p w:rsidR="00E35C34" w:rsidRPr="00F5483C" w:rsidRDefault="00E35C34" w:rsidP="00E35C34">
      <w:pPr>
        <w:jc w:val="center"/>
        <w:rPr>
          <w:b/>
          <w:smallCaps/>
          <w:sz w:val="28"/>
          <w:szCs w:val="28"/>
        </w:rPr>
      </w:pPr>
      <w:r w:rsidRPr="00F5483C">
        <w:rPr>
          <w:b/>
          <w:smallCaps/>
          <w:sz w:val="28"/>
          <w:szCs w:val="28"/>
        </w:rPr>
        <w:t>The Public Utilities Commission of Ohio</w:t>
      </w:r>
    </w:p>
    <w:p w:rsidR="00E35C34" w:rsidRDefault="00E35C34" w:rsidP="00E35C34">
      <w:pPr>
        <w:jc w:val="center"/>
        <w:rPr>
          <w:b/>
        </w:rPr>
      </w:pPr>
    </w:p>
    <w:p w:rsidR="00E35C34" w:rsidRPr="00B17EE5" w:rsidRDefault="00E35C34" w:rsidP="00E35C34">
      <w:r w:rsidRPr="00B17EE5">
        <w:t>In the Matter of the Annual Filing</w:t>
      </w:r>
      <w:r w:rsidRPr="00B17EE5">
        <w:tab/>
      </w:r>
      <w:r>
        <w:tab/>
      </w:r>
      <w:r w:rsidRPr="00B17EE5">
        <w:t>)</w:t>
      </w:r>
    </w:p>
    <w:p w:rsidR="00E35C34" w:rsidRPr="00B17EE5" w:rsidRDefault="00E35C34" w:rsidP="00E35C34">
      <w:r w:rsidRPr="00B17EE5">
        <w:t>Requirements for 201</w:t>
      </w:r>
      <w:r>
        <w:t>4</w:t>
      </w:r>
      <w:r w:rsidRPr="00B17EE5">
        <w:t xml:space="preserve"> Pertaining</w:t>
      </w:r>
      <w:r w:rsidRPr="00B17EE5">
        <w:tab/>
      </w:r>
      <w:r>
        <w:tab/>
      </w:r>
      <w:r w:rsidRPr="00B17EE5">
        <w:t>)</w:t>
      </w:r>
      <w:r w:rsidRPr="00B17EE5">
        <w:tab/>
        <w:t>Case No. 1</w:t>
      </w:r>
      <w:r>
        <w:t>4</w:t>
      </w:r>
      <w:r w:rsidRPr="00B17EE5">
        <w:t>-1115-TP-COI</w:t>
      </w:r>
    </w:p>
    <w:p w:rsidR="00E35C34" w:rsidRPr="00B17EE5" w:rsidRDefault="00E35C34" w:rsidP="00E35C34">
      <w:r w:rsidRPr="00B17EE5">
        <w:t>to the Provisioning of High Cost</w:t>
      </w:r>
      <w:r w:rsidRPr="00B17EE5">
        <w:tab/>
      </w:r>
      <w:r>
        <w:tab/>
      </w:r>
      <w:r w:rsidRPr="00B17EE5">
        <w:t>)</w:t>
      </w:r>
    </w:p>
    <w:p w:rsidR="00E35C34" w:rsidRDefault="00E35C34" w:rsidP="00E35C34">
      <w:r w:rsidRPr="00B17EE5">
        <w:t>Universal Service</w:t>
      </w:r>
      <w:r w:rsidRPr="00B17EE5">
        <w:tab/>
      </w:r>
      <w:r w:rsidRPr="00B17EE5">
        <w:tab/>
      </w:r>
      <w:r w:rsidRPr="00B17EE5">
        <w:tab/>
      </w:r>
      <w:r w:rsidRPr="00B17EE5">
        <w:tab/>
        <w:t>)</w:t>
      </w:r>
    </w:p>
    <w:p w:rsidR="00E35C34" w:rsidRDefault="00E35C34" w:rsidP="00E35C34">
      <w:pPr>
        <w:rPr>
          <w:b/>
        </w:rPr>
      </w:pPr>
      <w:r>
        <w:rPr>
          <w:b/>
        </w:rPr>
        <w:t>______________________________________________________________________</w:t>
      </w:r>
    </w:p>
    <w:p w:rsidR="00E35C34" w:rsidRDefault="00E35C34" w:rsidP="00E35C34">
      <w:pPr>
        <w:rPr>
          <w:b/>
        </w:rPr>
      </w:pPr>
    </w:p>
    <w:p w:rsidR="00E35C34" w:rsidRPr="00E35C34" w:rsidRDefault="00E35C34" w:rsidP="00E35C34">
      <w:pPr>
        <w:jc w:val="center"/>
        <w:rPr>
          <w:rFonts w:ascii="Arial Bold" w:hAnsi="Arial Bold"/>
          <w:b/>
          <w:smallCaps/>
          <w:sz w:val="28"/>
          <w:szCs w:val="28"/>
        </w:rPr>
      </w:pPr>
      <w:r w:rsidRPr="00E35C34">
        <w:rPr>
          <w:rFonts w:ascii="Arial Bold" w:hAnsi="Arial Bold"/>
          <w:b/>
          <w:smallCaps/>
          <w:sz w:val="28"/>
          <w:szCs w:val="28"/>
        </w:rPr>
        <w:t xml:space="preserve">Memorandum in Support of the </w:t>
      </w:r>
      <w:r w:rsidR="003261F9">
        <w:rPr>
          <w:b/>
          <w:smallCaps/>
          <w:sz w:val="28"/>
          <w:szCs w:val="28"/>
        </w:rPr>
        <w:t>Motion</w:t>
      </w:r>
      <w:r w:rsidR="00CC783A">
        <w:rPr>
          <w:b/>
          <w:smallCaps/>
          <w:sz w:val="28"/>
          <w:szCs w:val="28"/>
        </w:rPr>
        <w:t>s</w:t>
      </w:r>
      <w:r w:rsidR="003261F9">
        <w:rPr>
          <w:b/>
          <w:smallCaps/>
          <w:sz w:val="28"/>
          <w:szCs w:val="28"/>
        </w:rPr>
        <w:t xml:space="preserve"> </w:t>
      </w:r>
    </w:p>
    <w:p w:rsidR="00E35C34" w:rsidRDefault="00E35C34" w:rsidP="00E35C34">
      <w:pPr>
        <w:rPr>
          <w:b/>
        </w:rPr>
      </w:pPr>
      <w:r>
        <w:rPr>
          <w:b/>
        </w:rPr>
        <w:t>______________________________________________________________________</w:t>
      </w:r>
    </w:p>
    <w:p w:rsidR="00B86886" w:rsidRPr="00E35C34" w:rsidRDefault="00B86886" w:rsidP="00F8723D"/>
    <w:p w:rsidR="007607DB" w:rsidRDefault="007607DB" w:rsidP="00F8723D">
      <w:pPr>
        <w:rPr>
          <w:b/>
        </w:rPr>
      </w:pPr>
    </w:p>
    <w:p w:rsidR="00173874" w:rsidRDefault="00173874" w:rsidP="00173874">
      <w:pPr>
        <w:pStyle w:val="Heading1"/>
      </w:pPr>
      <w:bookmarkStart w:id="0" w:name="_Toc459648224"/>
      <w:bookmarkStart w:id="1" w:name="_Toc459713659"/>
      <w:r>
        <w:t>INTRODUCTION</w:t>
      </w:r>
      <w:bookmarkEnd w:id="0"/>
      <w:bookmarkEnd w:id="1"/>
    </w:p>
    <w:p w:rsidR="007607DB" w:rsidRPr="000D3887" w:rsidRDefault="00D12E79" w:rsidP="000D3887">
      <w:pPr>
        <w:spacing w:line="480" w:lineRule="auto"/>
        <w:ind w:firstLine="720"/>
        <w:jc w:val="both"/>
      </w:pPr>
      <w:r>
        <w:t xml:space="preserve">On August 19, 2016, an Entry in this matter found that the Motion for a Protective Order </w:t>
      </w:r>
      <w:r w:rsidR="00FA7D44">
        <w:t xml:space="preserve">(“Motion” or “Motion for Protective Order”) </w:t>
      </w:r>
      <w:r>
        <w:t xml:space="preserve">filed by </w:t>
      </w:r>
      <w:r w:rsidR="000D7EA8">
        <w:t xml:space="preserve">Minford </w:t>
      </w:r>
      <w:r>
        <w:t xml:space="preserve">was moot and directed the docketing division to disclose to the public the information that Minford had filed under seal on </w:t>
      </w:r>
      <w:r w:rsidR="00FA7D44">
        <w:t>June 30, 2014</w:t>
      </w:r>
      <w:r>
        <w:t xml:space="preserve">.  Entry at </w:t>
      </w:r>
      <w:r w:rsidR="00052B07">
        <w:t>2</w:t>
      </w:r>
      <w:r>
        <w:t xml:space="preserve"> (Aug. </w:t>
      </w:r>
      <w:r w:rsidR="00B7378A">
        <w:t xml:space="preserve">19, 2016).  </w:t>
      </w:r>
      <w:r w:rsidR="007A1508">
        <w:t xml:space="preserve">Initially, Minford moves for </w:t>
      </w:r>
      <w:r w:rsidR="00D65A7F">
        <w:t>a protective order to maintain the confidentiality of the materials filed under seal on June 30, 2014</w:t>
      </w:r>
      <w:r w:rsidR="007A1508">
        <w:t xml:space="preserve">.  </w:t>
      </w:r>
      <w:r w:rsidR="00CC783A">
        <w:t>Additionally,</w:t>
      </w:r>
      <w:r w:rsidR="00B7378A">
        <w:t xml:space="preserve"> the Commission should stay the order directing the docketing division to disclose the operational and financial information of Minford </w:t>
      </w:r>
      <w:r w:rsidR="00B70F78">
        <w:t>because a stay is in the public interest.</w:t>
      </w:r>
      <w:r w:rsidR="004F4BD9">
        <w:t xml:space="preserve">  Minford requests an expedited ruling on the Motions.</w:t>
      </w:r>
    </w:p>
    <w:p w:rsidR="00F8723D" w:rsidRPr="000D3887" w:rsidRDefault="00173874" w:rsidP="00173874">
      <w:pPr>
        <w:pStyle w:val="Heading1"/>
      </w:pPr>
      <w:bookmarkStart w:id="2" w:name="_Toc459648225"/>
      <w:bookmarkStart w:id="3" w:name="_Toc459713660"/>
      <w:r>
        <w:t>STATEMENT OF FACTS</w:t>
      </w:r>
      <w:bookmarkEnd w:id="2"/>
      <w:bookmarkEnd w:id="3"/>
    </w:p>
    <w:p w:rsidR="00E00E6B" w:rsidRDefault="00F8723D" w:rsidP="00724822">
      <w:pPr>
        <w:spacing w:line="480" w:lineRule="auto"/>
        <w:ind w:firstLine="720"/>
        <w:jc w:val="both"/>
      </w:pPr>
      <w:r>
        <w:t xml:space="preserve">In an </w:t>
      </w:r>
      <w:r w:rsidR="00402468">
        <w:t>E</w:t>
      </w:r>
      <w:r>
        <w:t xml:space="preserve">ntry dated May </w:t>
      </w:r>
      <w:r w:rsidR="00F94616">
        <w:t>28, 2014</w:t>
      </w:r>
      <w:r>
        <w:t>, the Commission directed telephone companies to file copies of their FCC Form 481 filings for 201</w:t>
      </w:r>
      <w:r w:rsidR="00F94616">
        <w:t>4</w:t>
      </w:r>
      <w:r w:rsidR="007573DE">
        <w:t xml:space="preserve"> by July 1, 2014</w:t>
      </w:r>
      <w:r>
        <w:t xml:space="preserve">. </w:t>
      </w:r>
      <w:r w:rsidR="00173874">
        <w:t xml:space="preserve"> </w:t>
      </w:r>
      <w:r w:rsidR="001D130A">
        <w:t xml:space="preserve">Entry (May </w:t>
      </w:r>
      <w:r w:rsidR="007573DE">
        <w:t>28, 2014</w:t>
      </w:r>
      <w:r w:rsidR="001D130A">
        <w:t xml:space="preserve">).  </w:t>
      </w:r>
      <w:r w:rsidR="009D1819">
        <w:t xml:space="preserve">In </w:t>
      </w:r>
      <w:r w:rsidR="007573DE">
        <w:t>compliance</w:t>
      </w:r>
      <w:r w:rsidR="009D1819">
        <w:t xml:space="preserve"> with the attorney </w:t>
      </w:r>
      <w:r w:rsidR="000758FA">
        <w:t>examiner’s</w:t>
      </w:r>
      <w:r w:rsidR="009D1819">
        <w:t xml:space="preserve"> </w:t>
      </w:r>
      <w:r w:rsidR="000758FA">
        <w:t xml:space="preserve">entry, Minford filed </w:t>
      </w:r>
      <w:r w:rsidR="009A35A1">
        <w:t xml:space="preserve">a redacted version of its FCC Form 481 filing, an unredacted version </w:t>
      </w:r>
      <w:r w:rsidR="00173874">
        <w:t xml:space="preserve">of </w:t>
      </w:r>
      <w:r w:rsidR="009A35A1">
        <w:t xml:space="preserve">its FCC Form 481 information </w:t>
      </w:r>
      <w:r w:rsidR="000758FA">
        <w:t>under seal</w:t>
      </w:r>
      <w:r w:rsidR="009A35A1">
        <w:t>,</w:t>
      </w:r>
      <w:r w:rsidR="000758FA">
        <w:t xml:space="preserve"> and a motion seeking a protective order of the confidential information c</w:t>
      </w:r>
      <w:r w:rsidR="00386E02">
        <w:t xml:space="preserve">ontained in the sealed filing on </w:t>
      </w:r>
      <w:r w:rsidR="0066645B">
        <w:t>June 30, 2014</w:t>
      </w:r>
      <w:r w:rsidR="007817BB">
        <w:t>.</w:t>
      </w:r>
      <w:r w:rsidR="00DE13A6">
        <w:t xml:space="preserve">  </w:t>
      </w:r>
      <w:r w:rsidR="00A8453D">
        <w:t>Contemporaneously, other Ohio telephone companies also filed their information in co</w:t>
      </w:r>
      <w:r w:rsidR="003C35B9">
        <w:t>mpliance with the Commission’s E</w:t>
      </w:r>
      <w:r w:rsidR="00A8453D">
        <w:t xml:space="preserve">ntry.  </w:t>
      </w:r>
    </w:p>
    <w:p w:rsidR="008D2A69" w:rsidRDefault="00C7685E" w:rsidP="00724822">
      <w:pPr>
        <w:spacing w:line="480" w:lineRule="auto"/>
        <w:ind w:firstLine="720"/>
        <w:jc w:val="both"/>
      </w:pPr>
      <w:r>
        <w:lastRenderedPageBreak/>
        <w:t xml:space="preserve">In </w:t>
      </w:r>
      <w:r w:rsidR="00094845">
        <w:t xml:space="preserve">the </w:t>
      </w:r>
      <w:r>
        <w:t>Motion for a Protective Order</w:t>
      </w:r>
      <w:r w:rsidR="00094845">
        <w:t xml:space="preserve">, Minford demonstrated that its </w:t>
      </w:r>
      <w:r w:rsidR="00B47558">
        <w:t>filing contained</w:t>
      </w:r>
      <w:r w:rsidR="004F37AF">
        <w:t xml:space="preserve"> confidential business information including balance sheets, income statements, statements of cash flow, and service outage reporting forms</w:t>
      </w:r>
      <w:r w:rsidR="003C35B9">
        <w:t xml:space="preserve"> that the Attorney E</w:t>
      </w:r>
      <w:r w:rsidR="00987D58">
        <w:t xml:space="preserve">xaminer </w:t>
      </w:r>
      <w:r w:rsidR="00C06AEC">
        <w:t>has</w:t>
      </w:r>
      <w:r w:rsidR="00987D58">
        <w:t xml:space="preserve"> determined state law prevented the Commission from disclosing.  </w:t>
      </w:r>
      <w:r w:rsidRPr="00D924B2">
        <w:rPr>
          <w:i/>
        </w:rPr>
        <w:t xml:space="preserve">In the Matter of </w:t>
      </w:r>
      <w:r w:rsidR="00C06AEC" w:rsidRPr="00D924B2">
        <w:rPr>
          <w:i/>
        </w:rPr>
        <w:t>t</w:t>
      </w:r>
      <w:r w:rsidRPr="00D924B2">
        <w:rPr>
          <w:i/>
        </w:rPr>
        <w:t xml:space="preserve">he Annual Filing Requirements for 2013 Pertaining to the Provisioning of High Cost Universal Service, </w:t>
      </w:r>
      <w:r w:rsidRPr="00C123D0">
        <w:t>Case No.</w:t>
      </w:r>
      <w:r>
        <w:t xml:space="preserve"> 13-1115-TP-COI</w:t>
      </w:r>
      <w:r w:rsidR="00C06AEC">
        <w:t>, Entry (Aug. 4, 2014)</w:t>
      </w:r>
      <w:r w:rsidR="00000C13">
        <w:t xml:space="preserve"> (“2013 Universal Service Case”)</w:t>
      </w:r>
      <w:r w:rsidR="00C06AEC">
        <w:t>.  As explained in the Memorandum in Support of the Motion for a Protective Order</w:t>
      </w:r>
      <w:r w:rsidR="00D01402">
        <w:t xml:space="preserve"> filed on June 30, 2014</w:t>
      </w:r>
      <w:r w:rsidR="00C06AEC">
        <w:t>, t</w:t>
      </w:r>
      <w:r w:rsidR="00C52125" w:rsidRPr="00C52125">
        <w:t xml:space="preserve">he information </w:t>
      </w:r>
      <w:r w:rsidR="00502D86">
        <w:t xml:space="preserve">filed under seal </w:t>
      </w:r>
      <w:r w:rsidR="00C52125" w:rsidRPr="00C52125">
        <w:t>is competitively sensitive and highly proprietary business and financial information falling within the statutory characterization of a trade secret.</w:t>
      </w:r>
      <w:r w:rsidR="00C52125" w:rsidRPr="00C52125">
        <w:rPr>
          <w:vertAlign w:val="superscript"/>
        </w:rPr>
        <w:footnoteReference w:id="1"/>
      </w:r>
      <w:r w:rsidR="00C52125" w:rsidRPr="00C52125">
        <w:t xml:space="preserve">  Public disclosure of the information would jeopardize Minford’s business position and its ability to compete.</w:t>
      </w:r>
      <w:r w:rsidR="00654535">
        <w:t xml:space="preserve">  </w:t>
      </w:r>
      <w:r w:rsidR="00654535" w:rsidRPr="0029445F">
        <w:rPr>
          <w:i/>
        </w:rPr>
        <w:t>Id</w:t>
      </w:r>
      <w:r w:rsidR="00654535">
        <w:t>., Memorandum in Support at 2.</w:t>
      </w:r>
      <w:r w:rsidR="008D2A69">
        <w:t xml:space="preserve">  Minford’s properly filed </w:t>
      </w:r>
      <w:r w:rsidR="00BB27A0">
        <w:t xml:space="preserve">Motion </w:t>
      </w:r>
      <w:r w:rsidR="008D2A69">
        <w:t xml:space="preserve">for a </w:t>
      </w:r>
      <w:r w:rsidR="00BB27A0">
        <w:t xml:space="preserve">Protective Order </w:t>
      </w:r>
      <w:r w:rsidR="008D2A69">
        <w:t>was not opposed.</w:t>
      </w:r>
      <w:r w:rsidR="00A817B2">
        <w:t xml:space="preserve">  There was no ruling on this </w:t>
      </w:r>
      <w:r w:rsidR="00BB27A0">
        <w:t xml:space="preserve">Motion </w:t>
      </w:r>
      <w:r w:rsidR="00A817B2">
        <w:t>until August 19, 2016.</w:t>
      </w:r>
    </w:p>
    <w:p w:rsidR="00A817B2" w:rsidRDefault="008D2A69" w:rsidP="00724822">
      <w:pPr>
        <w:spacing w:line="480" w:lineRule="auto"/>
        <w:ind w:firstLine="720"/>
        <w:jc w:val="both"/>
      </w:pPr>
      <w:r>
        <w:t xml:space="preserve">On June 16, 2016, several of the telephone companies that had received a protective order </w:t>
      </w:r>
      <w:r w:rsidR="00E20E5A">
        <w:t xml:space="preserve">on August 4, 2014 </w:t>
      </w:r>
      <w:r w:rsidR="00502D86">
        <w:t xml:space="preserve">in the 2013 Universal Service </w:t>
      </w:r>
      <w:r w:rsidR="00000C13">
        <w:t xml:space="preserve">Case </w:t>
      </w:r>
      <w:r w:rsidR="00E20E5A">
        <w:t xml:space="preserve">sought an extension of their protective orders because the information remained competitively sensitive and </w:t>
      </w:r>
      <w:r w:rsidR="00A817B2">
        <w:t xml:space="preserve">deserved continuing protection.  </w:t>
      </w:r>
      <w:r w:rsidR="00000C13">
        <w:t xml:space="preserve">2013 Universal Service Case, </w:t>
      </w:r>
      <w:r w:rsidR="00A817B2">
        <w:t>Motion to Continue Protective Order (June 16, 2016).  That motion to continue the protective order was not opposed.</w:t>
      </w:r>
    </w:p>
    <w:p w:rsidR="00C52125" w:rsidRDefault="00A817B2" w:rsidP="00724822">
      <w:pPr>
        <w:spacing w:line="480" w:lineRule="auto"/>
        <w:ind w:firstLine="720"/>
        <w:jc w:val="both"/>
      </w:pPr>
      <w:r>
        <w:t xml:space="preserve">On August 19, 2016, an attorney examiner entry was issued that granted the </w:t>
      </w:r>
      <w:r w:rsidR="003C35B9">
        <w:br/>
      </w:r>
      <w:r>
        <w:t>June 16, 2016 motion to continue the protective order of the requesting telephone companies</w:t>
      </w:r>
      <w:r w:rsidR="005C39C7">
        <w:t xml:space="preserve"> in the 2013 Universal Service Case</w:t>
      </w:r>
      <w:r>
        <w:t>.</w:t>
      </w:r>
      <w:r w:rsidR="00E20E5A">
        <w:t xml:space="preserve"> </w:t>
      </w:r>
      <w:r w:rsidR="003C24E7">
        <w:t xml:space="preserve"> </w:t>
      </w:r>
      <w:r w:rsidR="0053648A">
        <w:t>Based on the Attorney E</w:t>
      </w:r>
      <w:r w:rsidR="00756626">
        <w:t xml:space="preserve">xaminer’s review </w:t>
      </w:r>
      <w:r w:rsidR="00756626">
        <w:lastRenderedPageBreak/>
        <w:t xml:space="preserve">of the operational </w:t>
      </w:r>
      <w:r w:rsidR="0053648A">
        <w:t>and financial information, the Attorney E</w:t>
      </w:r>
      <w:r w:rsidR="00756626">
        <w:t>xaminer found that the informa</w:t>
      </w:r>
      <w:r w:rsidR="008434FB">
        <w:t>tion constitutes a trade secret, that the information’s</w:t>
      </w:r>
      <w:r w:rsidR="00756626">
        <w:t xml:space="preserve"> release is prohibited by law</w:t>
      </w:r>
      <w:r w:rsidR="008434FB">
        <w:t xml:space="preserve">, and that nondisclosure of the information is not inconsistent with the purposes of Title 49 of the Revised Code.  </w:t>
      </w:r>
      <w:r w:rsidR="005C39C7">
        <w:t xml:space="preserve">2013 Universal Service Case, </w:t>
      </w:r>
      <w:r w:rsidR="008434FB">
        <w:t>Entry at 2 (Aug. 19,</w:t>
      </w:r>
      <w:r w:rsidR="00FB3A5F">
        <w:t xml:space="preserve"> </w:t>
      </w:r>
      <w:r w:rsidR="008434FB">
        <w:t>2016).</w:t>
      </w:r>
    </w:p>
    <w:p w:rsidR="00F8723D" w:rsidRDefault="005C39C7" w:rsidP="00724822">
      <w:pPr>
        <w:spacing w:line="480" w:lineRule="auto"/>
        <w:ind w:firstLine="720"/>
        <w:jc w:val="both"/>
      </w:pPr>
      <w:r>
        <w:t xml:space="preserve">Also on August 19, 2016, an Entry was issued in this case.  </w:t>
      </w:r>
      <w:r w:rsidR="004A3631">
        <w:t xml:space="preserve">Entry (Aug. 19, 2016).  </w:t>
      </w:r>
      <w:r>
        <w:t>In the Entry, the Attorney Examiner found that all pending motions for protective orders</w:t>
      </w:r>
      <w:r w:rsidR="00FF26C7">
        <w:t xml:space="preserve"> including Minford’s</w:t>
      </w:r>
      <w:r>
        <w:t xml:space="preserve"> were moot.  According to the Entry, </w:t>
      </w:r>
      <w:r w:rsidR="008A3E1B">
        <w:t>the information</w:t>
      </w:r>
      <w:r w:rsidR="00FF26C7">
        <w:t xml:space="preserve"> that Minford sought to have remain confidential</w:t>
      </w:r>
      <w:r w:rsidR="008A3E1B">
        <w:t xml:space="preserve"> “has remained </w:t>
      </w:r>
      <w:r w:rsidR="00BE7B30">
        <w:t>under</w:t>
      </w:r>
      <w:r w:rsidR="008A3E1B">
        <w:t xml:space="preserve"> seal for a 24-month period of time.  Additionally, no request for the extension of prot</w:t>
      </w:r>
      <w:r w:rsidR="00226EBE">
        <w:t>ective treatment has been filed</w:t>
      </w:r>
      <w:r w:rsidR="008A3E1B">
        <w:t xml:space="preserve">.”  </w:t>
      </w:r>
      <w:r w:rsidR="004A3631" w:rsidRPr="0029445F">
        <w:rPr>
          <w:i/>
        </w:rPr>
        <w:t>Id</w:t>
      </w:r>
      <w:r w:rsidR="004A3631">
        <w:t>. at 2</w:t>
      </w:r>
      <w:r w:rsidR="00FB3A5F">
        <w:t xml:space="preserve">.  </w:t>
      </w:r>
      <w:r w:rsidR="008A3E1B">
        <w:t xml:space="preserve">Having </w:t>
      </w:r>
      <w:r w:rsidR="00BE7B30">
        <w:t>found that Minford’s Motion was moot</w:t>
      </w:r>
      <w:r w:rsidR="008A3E1B">
        <w:t xml:space="preserve">, the </w:t>
      </w:r>
      <w:r w:rsidR="00D666BC">
        <w:t xml:space="preserve">Attorney Examiner </w:t>
      </w:r>
      <w:r w:rsidR="008A3E1B">
        <w:t xml:space="preserve">directed the docketing division to release the information </w:t>
      </w:r>
      <w:r w:rsidR="00FB3A5F">
        <w:t>previously</w:t>
      </w:r>
      <w:r w:rsidR="008A3E1B">
        <w:t xml:space="preserve"> filed under seal</w:t>
      </w:r>
      <w:r w:rsidR="00FB3A5F">
        <w:t xml:space="preserve"> seven days from the date of the Entry.  </w:t>
      </w:r>
      <w:r w:rsidR="00FB3A5F" w:rsidRPr="0029445F">
        <w:rPr>
          <w:i/>
        </w:rPr>
        <w:t>Id</w:t>
      </w:r>
      <w:r w:rsidR="00FB3A5F">
        <w:t>.</w:t>
      </w:r>
    </w:p>
    <w:p w:rsidR="00DF35F4" w:rsidRDefault="00DF35F4" w:rsidP="0029445F">
      <w:pPr>
        <w:pStyle w:val="Heading1"/>
      </w:pPr>
      <w:bookmarkStart w:id="4" w:name="_Toc459713661"/>
      <w:r>
        <w:t>Argument in Support of the Motion for Protective Order</w:t>
      </w:r>
      <w:bookmarkEnd w:id="4"/>
    </w:p>
    <w:p w:rsidR="00D01402" w:rsidRDefault="00AA30DC" w:rsidP="00724822">
      <w:pPr>
        <w:spacing w:line="480" w:lineRule="auto"/>
        <w:ind w:firstLine="720"/>
        <w:jc w:val="both"/>
      </w:pPr>
      <w:r>
        <w:t xml:space="preserve">The August 19, 2016 Entry found that </w:t>
      </w:r>
      <w:r w:rsidR="008A46C3">
        <w:t xml:space="preserve">Minford’s Motion for a Protective Order was moot because 24 months had passed since the Motion was filed and Minford had not sought to renew its </w:t>
      </w:r>
      <w:r w:rsidR="00D666BC">
        <w:t>Motion</w:t>
      </w:r>
      <w:r w:rsidR="008A46C3">
        <w:t xml:space="preserve">.  Entry at 2.  The passage of time, however, has not changed the status of the information: that information remains confidential and critical to the business of Minford.  </w:t>
      </w:r>
    </w:p>
    <w:p w:rsidR="00DC0AE5" w:rsidRDefault="00DC0AE5" w:rsidP="00DC0AE5">
      <w:pPr>
        <w:spacing w:line="480" w:lineRule="auto"/>
        <w:ind w:firstLine="720"/>
        <w:jc w:val="both"/>
      </w:pPr>
      <w:r>
        <w:t xml:space="preserve">Minford filed confidential operational and financial information </w:t>
      </w:r>
      <w:r w:rsidRPr="007F495D">
        <w:t xml:space="preserve">under seal </w:t>
      </w:r>
      <w:r>
        <w:t>and a Motion for a Protective Order to prevent the public disclosure of that information</w:t>
      </w:r>
      <w:r w:rsidRPr="007F495D">
        <w:t xml:space="preserve"> on </w:t>
      </w:r>
      <w:r w:rsidR="004860C0">
        <w:br/>
      </w:r>
      <w:r>
        <w:t>June 30, 2014</w:t>
      </w:r>
      <w:r w:rsidRPr="007F495D">
        <w:t xml:space="preserve">.  </w:t>
      </w:r>
      <w:r>
        <w:t>As Minford explained in its Motion, Ohio</w:t>
      </w:r>
      <w:r w:rsidRPr="007F495D">
        <w:t xml:space="preserve"> law recognizes the need to protect information that is confidential in nature.  Accordingly, the General Assembly granted the Commission statutory authority to exempt certain documents from </w:t>
      </w:r>
      <w:r w:rsidRPr="007F495D">
        <w:lastRenderedPageBreak/>
        <w:t>disclosure.</w:t>
      </w:r>
      <w:r w:rsidRPr="007F495D">
        <w:rPr>
          <w:vertAlign w:val="superscript"/>
        </w:rPr>
        <w:footnoteReference w:id="2"/>
      </w:r>
      <w:r w:rsidRPr="007F495D">
        <w:t xml:space="preserve">  Pursuant to this statutory grant of authority, the Commission promulgated Rule 4901-1-24, </w:t>
      </w:r>
      <w:r>
        <w:t>OAC</w:t>
      </w:r>
      <w:r w:rsidRPr="007F495D">
        <w:t xml:space="preserve">.  Rule 4901-1-24(D), </w:t>
      </w:r>
      <w:r>
        <w:t>OAC</w:t>
      </w:r>
      <w:r w:rsidRPr="007F495D">
        <w:t xml:space="preserve">,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DC0AE5" w:rsidRPr="007F495D" w:rsidRDefault="00DC0AE5" w:rsidP="00DC0AE5">
      <w:pPr>
        <w:spacing w:line="480" w:lineRule="auto"/>
        <w:ind w:firstLine="720"/>
        <w:jc w:val="both"/>
      </w:pPr>
      <w:r w:rsidRPr="007F495D">
        <w:t>Trade secrets protected by state law are not considered public records and are therefore exempt from public disclosure.</w:t>
      </w:r>
      <w:r w:rsidRPr="007F495D">
        <w:rPr>
          <w:vertAlign w:val="superscript"/>
        </w:rPr>
        <w:footnoteReference w:id="3"/>
      </w:r>
      <w:r w:rsidRPr="007F495D">
        <w:t xml:space="preserve">  A trade secret is defined by Section 1333.61(D), Revised Code, as follows:</w:t>
      </w:r>
    </w:p>
    <w:p w:rsidR="00DC0AE5" w:rsidRPr="007F495D" w:rsidRDefault="00DC0AE5" w:rsidP="00D924B2">
      <w:pPr>
        <w:ind w:left="720" w:right="720"/>
        <w:jc w:val="both"/>
      </w:pPr>
      <w:r w:rsidRPr="007F495D">
        <w:t xml:space="preserve">"Trade secret" means information, including the whole or any portion or phase of any scientific or technical information, design, process, procedure, formula, pattern, compilation, program, device, method, technique, or improvement, or any </w:t>
      </w:r>
      <w:r w:rsidRPr="00952C70">
        <w:rPr>
          <w:i/>
        </w:rPr>
        <w:t xml:space="preserve">business information or plans, </w:t>
      </w:r>
      <w:r w:rsidRPr="00952C70">
        <w:rPr>
          <w:bCs/>
          <w:i/>
        </w:rPr>
        <w:t>financial</w:t>
      </w:r>
      <w:r w:rsidRPr="00952C70">
        <w:rPr>
          <w:i/>
        </w:rPr>
        <w:t xml:space="preserve"> </w:t>
      </w:r>
      <w:r w:rsidRPr="00952C70">
        <w:rPr>
          <w:bCs/>
          <w:i/>
        </w:rPr>
        <w:t>information</w:t>
      </w:r>
      <w:r w:rsidRPr="007F495D">
        <w:t>, or listing of names, addresses, or telephone numbers, that satisfies both of the following:</w:t>
      </w:r>
    </w:p>
    <w:p w:rsidR="00DC0AE5" w:rsidRPr="007F495D" w:rsidRDefault="00DC0AE5" w:rsidP="00D924B2">
      <w:pPr>
        <w:ind w:left="720" w:right="720"/>
        <w:jc w:val="both"/>
      </w:pPr>
      <w:r w:rsidRPr="007F495D">
        <w:t>(1) It derives independent economic value, actual or potential, from not being generally known to, and not being readily ascertainable by proper means by, other persons who can obtain economic value from its disclosure or use.</w:t>
      </w:r>
    </w:p>
    <w:p w:rsidR="00DC0AE5" w:rsidRDefault="00DC0AE5" w:rsidP="00D924B2">
      <w:pPr>
        <w:ind w:left="720" w:right="720"/>
        <w:jc w:val="both"/>
      </w:pPr>
      <w:r w:rsidRPr="007F495D">
        <w:t>(2) It is the subject of efforts that are reasonable under the circumstances to maintain its secrecy.</w:t>
      </w:r>
    </w:p>
    <w:p w:rsidR="002862AC" w:rsidRDefault="002862AC" w:rsidP="00D924B2">
      <w:pPr>
        <w:ind w:left="720" w:right="720"/>
        <w:jc w:val="both"/>
      </w:pPr>
    </w:p>
    <w:p w:rsidR="00DC0AE5" w:rsidRPr="007F495D" w:rsidRDefault="00DC0AE5" w:rsidP="00D924B2">
      <w:pPr>
        <w:spacing w:line="480" w:lineRule="auto"/>
        <w:jc w:val="both"/>
      </w:pPr>
      <w:r>
        <w:t>R.C. 1333.61(D)</w:t>
      </w:r>
      <w:r w:rsidRPr="007F495D">
        <w:t xml:space="preserve"> (emphasis added).</w:t>
      </w:r>
    </w:p>
    <w:p w:rsidR="00DC0AE5" w:rsidRDefault="00DC0AE5" w:rsidP="00DC0AE5">
      <w:pPr>
        <w:spacing w:line="480" w:lineRule="auto"/>
        <w:ind w:firstLine="720"/>
        <w:jc w:val="both"/>
      </w:pPr>
      <w:r>
        <w:t>As the Commission already determined in its August 4, 2014 Entry in the 2013 Universal Service Case, Minford’s</w:t>
      </w:r>
      <w:r w:rsidRPr="007F495D">
        <w:t xml:space="preserve"> </w:t>
      </w:r>
      <w:r>
        <w:t>June 30, 2014 filing</w:t>
      </w:r>
      <w:r w:rsidRPr="007F495D">
        <w:t xml:space="preserve"> </w:t>
      </w:r>
      <w:r>
        <w:t xml:space="preserve">contains information that is </w:t>
      </w:r>
      <w:r w:rsidRPr="007F495D">
        <w:t>competitively sensitive and highly proprietary business and financial information falling within the statutory characterization of a trade secret.</w:t>
      </w:r>
      <w:r w:rsidRPr="007F495D">
        <w:rPr>
          <w:vertAlign w:val="superscript"/>
        </w:rPr>
        <w:footnoteReference w:id="4"/>
      </w:r>
      <w:r w:rsidRPr="007F495D">
        <w:t xml:space="preserve">  Public disclosure of the information </w:t>
      </w:r>
      <w:r w:rsidRPr="007F495D">
        <w:lastRenderedPageBreak/>
        <w:t>would jeopardize Minford’s business position and its ability to compete.</w:t>
      </w:r>
      <w:r>
        <w:t xml:space="preserve">  Further, the Commission has already determined that n</w:t>
      </w:r>
      <w:r w:rsidRPr="007F495D">
        <w:t>on-disclosure of the information will not impair the purposes of Title 49</w:t>
      </w:r>
      <w:r w:rsidR="009B5221">
        <w:t xml:space="preserve"> of the Revised Code</w:t>
      </w:r>
      <w:r w:rsidRPr="007F495D">
        <w:t xml:space="preserve"> as the Commission and its Staff will have full access to the confidential information in order to complete its review process.  Because Minford’s information constitutes a trade secret, </w:t>
      </w:r>
      <w:r>
        <w:t>the Commission is prohibited from disclosing it.</w:t>
      </w:r>
    </w:p>
    <w:p w:rsidR="00DF35F4" w:rsidRDefault="008A46C3" w:rsidP="00724822">
      <w:pPr>
        <w:spacing w:line="480" w:lineRule="auto"/>
        <w:ind w:firstLine="720"/>
        <w:jc w:val="both"/>
      </w:pPr>
      <w:r>
        <w:t>Further, as the Entry</w:t>
      </w:r>
      <w:r w:rsidR="009B1CC4">
        <w:t xml:space="preserve"> in the 2013 Universal Service Case</w:t>
      </w:r>
      <w:r>
        <w:t xml:space="preserve"> </w:t>
      </w:r>
      <w:r w:rsidR="00F10223">
        <w:t>indicated</w:t>
      </w:r>
      <w:r>
        <w:t xml:space="preserve"> in regard to several other companies</w:t>
      </w:r>
      <w:r w:rsidR="00F10223">
        <w:t>’ motion to extend protective orders</w:t>
      </w:r>
      <w:r>
        <w:t xml:space="preserve">, the passage of time has not reduced </w:t>
      </w:r>
      <w:r w:rsidR="00230727">
        <w:t xml:space="preserve">the </w:t>
      </w:r>
      <w:r>
        <w:t>importance</w:t>
      </w:r>
      <w:r w:rsidR="00230727">
        <w:t xml:space="preserve"> of this information</w:t>
      </w:r>
      <w:r>
        <w:t xml:space="preserve">.  </w:t>
      </w:r>
      <w:r w:rsidR="00465D5D">
        <w:t>As</w:t>
      </w:r>
      <w:r>
        <w:t xml:space="preserve"> this Motion and the request for stay discussed below demonstrate, failure to extend the protection afforded under Commission rules to Minford will work an undue harm that is not in the public interest.  Accordingly, as a solution to the </w:t>
      </w:r>
      <w:r w:rsidR="00D76BFE">
        <w:t>current situat</w:t>
      </w:r>
      <w:r w:rsidR="004860C0">
        <w:t>ion, Minford requests that the Attorney E</w:t>
      </w:r>
      <w:r w:rsidR="00D76BFE">
        <w:t xml:space="preserve">xaminer </w:t>
      </w:r>
      <w:r w:rsidR="006F1378">
        <w:t>issue</w:t>
      </w:r>
      <w:r w:rsidR="00D76BFE">
        <w:t xml:space="preserve"> a Protective Order and stay the release of the information filed under seal.</w:t>
      </w:r>
    </w:p>
    <w:p w:rsidR="00FB4127" w:rsidRDefault="00FB4127" w:rsidP="00724822">
      <w:pPr>
        <w:spacing w:line="480" w:lineRule="auto"/>
        <w:ind w:firstLine="720"/>
        <w:jc w:val="both"/>
      </w:pPr>
      <w:r>
        <w:t xml:space="preserve">Minford </w:t>
      </w:r>
      <w:r w:rsidR="00465D5D">
        <w:t xml:space="preserve">also </w:t>
      </w:r>
      <w:r>
        <w:t xml:space="preserve">requests that the Motion for a Protective Order be granted on an expedited basis.  There </w:t>
      </w:r>
      <w:r w:rsidR="004860C0">
        <w:t>has</w:t>
      </w:r>
      <w:r>
        <w:t xml:space="preserve"> not been any opposition to Minford’s</w:t>
      </w:r>
      <w:r w:rsidR="006F1378">
        <w:t xml:space="preserve"> prior</w:t>
      </w:r>
      <w:r>
        <w:t xml:space="preserve"> Motion for a Protective Order, and an expedited decision is necessary to protect the information from disclosure.  </w:t>
      </w:r>
    </w:p>
    <w:p w:rsidR="00AE170C" w:rsidRDefault="00AE170C" w:rsidP="00FA503E">
      <w:pPr>
        <w:pStyle w:val="Heading1"/>
      </w:pPr>
      <w:bookmarkStart w:id="5" w:name="_Toc459713662"/>
      <w:bookmarkStart w:id="6" w:name="_Toc459648228"/>
      <w:r w:rsidRPr="00507DC7">
        <w:t xml:space="preserve">The Commission should </w:t>
      </w:r>
      <w:r w:rsidR="00465D5D">
        <w:t>stay t</w:t>
      </w:r>
      <w:r w:rsidRPr="00507DC7">
        <w:t xml:space="preserve">he order directing the release of the information </w:t>
      </w:r>
      <w:r w:rsidR="008F7313">
        <w:t>filed under seal</w:t>
      </w:r>
      <w:bookmarkEnd w:id="5"/>
      <w:r w:rsidR="008F7313">
        <w:t xml:space="preserve"> </w:t>
      </w:r>
      <w:bookmarkEnd w:id="6"/>
    </w:p>
    <w:p w:rsidR="008704B5" w:rsidRDefault="00A2109F" w:rsidP="00E57ED4">
      <w:pPr>
        <w:spacing w:line="480" w:lineRule="auto"/>
        <w:ind w:firstLine="720"/>
        <w:jc w:val="both"/>
      </w:pPr>
      <w:r>
        <w:t xml:space="preserve">After finding that Minford’s Motion for a Protective Order is moot, the August 19, 2016 Entry </w:t>
      </w:r>
      <w:r w:rsidR="0089006F">
        <w:t>directs the docket</w:t>
      </w:r>
      <w:r w:rsidR="00507DC7">
        <w:t xml:space="preserve">ing division of the Commission </w:t>
      </w:r>
      <w:r w:rsidR="0089006F">
        <w:t>to release the information filed under</w:t>
      </w:r>
      <w:r w:rsidR="00507DC7">
        <w:t xml:space="preserve"> seal</w:t>
      </w:r>
      <w:r w:rsidR="00E01AB2">
        <w:t xml:space="preserve"> seven days from the date of the Entry</w:t>
      </w:r>
      <w:r w:rsidR="0099398C">
        <w:t>.</w:t>
      </w:r>
      <w:r w:rsidR="00E01AB2">
        <w:t xml:space="preserve">  </w:t>
      </w:r>
      <w:r w:rsidR="00521FFC">
        <w:t xml:space="preserve">August 19, 2016 </w:t>
      </w:r>
      <w:r w:rsidR="0099398C">
        <w:t>Entry at 2</w:t>
      </w:r>
      <w:r w:rsidR="00FF6ED4">
        <w:t xml:space="preserve">.  </w:t>
      </w:r>
      <w:r w:rsidR="00DC68ED">
        <w:t xml:space="preserve">In </w:t>
      </w:r>
      <w:r w:rsidR="00DC68ED">
        <w:lastRenderedPageBreak/>
        <w:t>the Orders, t</w:t>
      </w:r>
      <w:r w:rsidR="00802026">
        <w:t xml:space="preserve">he </w:t>
      </w:r>
      <w:r w:rsidR="0099398C">
        <w:t>second</w:t>
      </w:r>
      <w:r w:rsidR="00802026">
        <w:t xml:space="preserve"> ordering paragraph then states “[t]hat the information </w:t>
      </w:r>
      <w:r w:rsidR="00FF6ED4">
        <w:t xml:space="preserve">filed under seal </w:t>
      </w:r>
      <w:r w:rsidR="0099398C">
        <w:t>from June 20, 2014 to August 15, 2014,</w:t>
      </w:r>
      <w:r w:rsidR="00FF6ED4">
        <w:t xml:space="preserve"> be released to the public seven days from the date of this </w:t>
      </w:r>
      <w:r w:rsidR="00D13AD0">
        <w:t>Entry</w:t>
      </w:r>
      <w:r w:rsidR="00FF6ED4">
        <w:t xml:space="preserve">.”  </w:t>
      </w:r>
      <w:r w:rsidR="00FF6ED4" w:rsidRPr="0029445F">
        <w:rPr>
          <w:i/>
        </w:rPr>
        <w:t>Id</w:t>
      </w:r>
      <w:r w:rsidR="00FF6ED4">
        <w:t xml:space="preserve">. </w:t>
      </w:r>
      <w:r w:rsidR="002A6B35">
        <w:t>at 3.</w:t>
      </w:r>
    </w:p>
    <w:p w:rsidR="00D13AD0" w:rsidRDefault="00813BD2" w:rsidP="00E57ED4">
      <w:pPr>
        <w:spacing w:line="480" w:lineRule="auto"/>
        <w:ind w:firstLine="720"/>
        <w:jc w:val="both"/>
      </w:pPr>
      <w:r>
        <w:t>The</w:t>
      </w:r>
      <w:r w:rsidR="008704B5">
        <w:t xml:space="preserve"> order directing the docketing division to </w:t>
      </w:r>
      <w:r>
        <w:t>rele</w:t>
      </w:r>
      <w:r w:rsidR="002A6B35">
        <w:t>ase the information on August 26</w:t>
      </w:r>
      <w:r>
        <w:t xml:space="preserve">, 2016 </w:t>
      </w:r>
      <w:r w:rsidR="00212019">
        <w:t xml:space="preserve">should be </w:t>
      </w:r>
      <w:r>
        <w:t>stayed</w:t>
      </w:r>
      <w:r w:rsidR="00212019">
        <w:t xml:space="preserve"> as a matter of sound public policy and to prevent irreparable injury.</w:t>
      </w:r>
    </w:p>
    <w:p w:rsidR="00F97E72" w:rsidRDefault="004A5D5C" w:rsidP="00E57ED4">
      <w:pPr>
        <w:spacing w:line="480" w:lineRule="auto"/>
        <w:ind w:firstLine="720"/>
        <w:jc w:val="both"/>
      </w:pPr>
      <w:r>
        <w:t xml:space="preserve">Under Commission practice, the </w:t>
      </w:r>
      <w:r w:rsidR="00E578B3">
        <w:t xml:space="preserve">Commission will issue a stay if it finds that there has been a </w:t>
      </w:r>
      <w:r w:rsidR="00F97E72">
        <w:t>strong</w:t>
      </w:r>
      <w:r w:rsidR="00E578B3">
        <w:t xml:space="preserve"> showing that a moving party is likely to prevail on the merits, </w:t>
      </w:r>
      <w:r w:rsidR="00813BD2">
        <w:t xml:space="preserve">that </w:t>
      </w:r>
      <w:r w:rsidR="00E578B3">
        <w:t>the party seeking the stay shows that it will suffer irreparable harm if the stay is not granted, that the stay will not cause substantial harm to other parties, and that the stay is otherwise in the public interest.</w:t>
      </w:r>
      <w:r w:rsidR="000E3E20">
        <w:t xml:space="preserve">  </w:t>
      </w:r>
      <w:r w:rsidR="000E3E20" w:rsidRPr="00D924B2">
        <w:rPr>
          <w:i/>
        </w:rPr>
        <w:t>In the Matter of the Commission’s Investigation into the Modification of Intrastate Access Charges,</w:t>
      </w:r>
      <w:r w:rsidR="000E3E20">
        <w:t xml:space="preserve"> Case No. 00-127-TP-COI, En</w:t>
      </w:r>
      <w:r w:rsidR="00F97E72">
        <w:t>try on Rehearing at 5 (Feb. 20, 2003).</w:t>
      </w:r>
    </w:p>
    <w:p w:rsidR="00FD35C7" w:rsidRDefault="00C765D4" w:rsidP="00E57ED4">
      <w:pPr>
        <w:spacing w:line="480" w:lineRule="auto"/>
        <w:ind w:firstLine="720"/>
        <w:jc w:val="both"/>
      </w:pPr>
      <w:r>
        <w:t xml:space="preserve">Based on this </w:t>
      </w:r>
      <w:r w:rsidR="000229F7">
        <w:t>four-</w:t>
      </w:r>
      <w:r>
        <w:t xml:space="preserve">part test, the Commission should grant a stay.  </w:t>
      </w:r>
      <w:r w:rsidR="00583B46">
        <w:t xml:space="preserve">First, Minford has made a strong showing </w:t>
      </w:r>
      <w:r w:rsidR="00175839">
        <w:t>that it is entitled to a protective order</w:t>
      </w:r>
      <w:r w:rsidR="00583B46">
        <w:t xml:space="preserve">. </w:t>
      </w:r>
      <w:r w:rsidR="00F97E72">
        <w:t xml:space="preserve"> </w:t>
      </w:r>
      <w:r w:rsidR="003808E5">
        <w:t>Second</w:t>
      </w:r>
      <w:r w:rsidR="005F77C9">
        <w:t xml:space="preserve">, release of the information will cause irreparable harm to Minford.  Once the information is disclosed, it cannot be recaptured.  </w:t>
      </w:r>
      <w:r w:rsidR="003808E5">
        <w:t>Third, i</w:t>
      </w:r>
      <w:r w:rsidR="005F77C9">
        <w:t>f the stay is granted, no other party will be injured.</w:t>
      </w:r>
      <w:r w:rsidR="007E6BD1">
        <w:t xml:space="preserve">  In fact, during the course of this proceeding, no one has opposed the Motion.  Finally, the public </w:t>
      </w:r>
      <w:r w:rsidR="006C52D6">
        <w:t>interest supports granting the M</w:t>
      </w:r>
      <w:r w:rsidR="007E6BD1">
        <w:t>otion.  As a matter of state law, trade secrets are afforded protection because they, by definition, have economic value.  That value will be lost by the release of the information.</w:t>
      </w:r>
      <w:r w:rsidR="00FE0592">
        <w:t xml:space="preserve">  Given the strong justification for granting a stay and the lack of any countervailing reason for release of the information, the Commission should </w:t>
      </w:r>
      <w:r w:rsidR="00E862C7">
        <w:t xml:space="preserve">order a stay of the order directing </w:t>
      </w:r>
      <w:r w:rsidR="00AA3D4D">
        <w:t xml:space="preserve">the </w:t>
      </w:r>
      <w:r w:rsidR="00E862C7">
        <w:t xml:space="preserve">docketing division to release the </w:t>
      </w:r>
      <w:r w:rsidR="006246B2">
        <w:t>trade secrets</w:t>
      </w:r>
      <w:r w:rsidR="00E862C7">
        <w:t xml:space="preserve"> of Minford on August 26, 2016. </w:t>
      </w:r>
    </w:p>
    <w:p w:rsidR="0069388F" w:rsidRDefault="00F21903" w:rsidP="00E57ED4">
      <w:pPr>
        <w:spacing w:line="480" w:lineRule="auto"/>
        <w:ind w:firstLine="720"/>
        <w:jc w:val="both"/>
      </w:pPr>
      <w:r>
        <w:lastRenderedPageBreak/>
        <w:t xml:space="preserve">Further, Minford requests that the stay be granted on an expedited basis.  There has not been any opposition to Minford’s Motion for a Protective Order, and an expedited decision is necessary to protect the information from disclosure.  </w:t>
      </w:r>
    </w:p>
    <w:p w:rsidR="00FD35C7" w:rsidRPr="000751E5" w:rsidRDefault="00FD35C7" w:rsidP="00173874">
      <w:pPr>
        <w:pStyle w:val="Heading1"/>
      </w:pPr>
      <w:bookmarkStart w:id="7" w:name="_Toc459648229"/>
      <w:bookmarkStart w:id="8" w:name="_Toc459713663"/>
      <w:r w:rsidRPr="000751E5">
        <w:t>Conclusion</w:t>
      </w:r>
      <w:bookmarkEnd w:id="7"/>
      <w:bookmarkEnd w:id="8"/>
    </w:p>
    <w:p w:rsidR="002B530F" w:rsidRDefault="00FD35C7" w:rsidP="00B41042">
      <w:pPr>
        <w:spacing w:line="480" w:lineRule="auto"/>
        <w:jc w:val="both"/>
      </w:pPr>
      <w:r>
        <w:tab/>
        <w:t xml:space="preserve">For the reasons stated above, the </w:t>
      </w:r>
      <w:r w:rsidR="00CB247F">
        <w:t>Commission</w:t>
      </w:r>
      <w:r>
        <w:t xml:space="preserve"> should grant</w:t>
      </w:r>
      <w:r w:rsidR="000E7819">
        <w:t xml:space="preserve"> Minford’s Motion for a Protective Order</w:t>
      </w:r>
      <w:r>
        <w:t>.  Further, the Commission</w:t>
      </w:r>
      <w:r w:rsidR="00E3509A">
        <w:t xml:space="preserve"> should</w:t>
      </w:r>
      <w:r>
        <w:t xml:space="preserve"> direct the docketing division to maintain the confidentiality of the sealed information</w:t>
      </w:r>
      <w:r w:rsidR="002B530F">
        <w:t>.</w:t>
      </w:r>
    </w:p>
    <w:p w:rsidR="00B614E2" w:rsidRDefault="00B614E2" w:rsidP="00B614E2">
      <w:pPr>
        <w:pStyle w:val="BodyTextIndent"/>
        <w:spacing w:after="0"/>
        <w:ind w:left="3600" w:firstLine="720"/>
      </w:pPr>
      <w:r>
        <w:t>Respectfully submitted,</w:t>
      </w:r>
    </w:p>
    <w:p w:rsidR="00B614E2" w:rsidRDefault="00B614E2" w:rsidP="00B614E2">
      <w:pPr>
        <w:tabs>
          <w:tab w:val="left" w:pos="4320"/>
          <w:tab w:val="right" w:pos="8640"/>
        </w:tabs>
        <w:ind w:left="4320"/>
        <w:jc w:val="both"/>
        <w:rPr>
          <w:rFonts w:cs="Arial"/>
          <w:u w:val="single"/>
        </w:rPr>
      </w:pPr>
    </w:p>
    <w:p w:rsidR="00B614E2" w:rsidRPr="00B50108" w:rsidRDefault="00B614E2" w:rsidP="00B614E2">
      <w:pPr>
        <w:tabs>
          <w:tab w:val="left" w:pos="4320"/>
          <w:tab w:val="right" w:pos="8640"/>
        </w:tabs>
        <w:ind w:left="4320"/>
        <w:jc w:val="both"/>
        <w:rPr>
          <w:rFonts w:cs="Arial"/>
          <w:u w:val="single"/>
        </w:rPr>
      </w:pPr>
      <w:r>
        <w:rPr>
          <w:rFonts w:cs="Arial"/>
          <w:u w:val="single"/>
        </w:rPr>
        <w:t xml:space="preserve">/s/ </w:t>
      </w:r>
      <w:r w:rsidRPr="00EE0C37">
        <w:rPr>
          <w:rFonts w:cs="Arial"/>
          <w:i/>
          <w:u w:val="single"/>
        </w:rPr>
        <w:t>Frank P. Darr</w:t>
      </w:r>
      <w:r>
        <w:rPr>
          <w:rFonts w:cs="Arial"/>
          <w:u w:val="single"/>
        </w:rPr>
        <w:tab/>
      </w:r>
    </w:p>
    <w:p w:rsidR="00B614E2" w:rsidRDefault="00B614E2" w:rsidP="00B614E2">
      <w:pPr>
        <w:widowControl w:val="0"/>
        <w:ind w:left="4320"/>
        <w:rPr>
          <w:rFonts w:eastAsia="Calibri" w:cs="Arial"/>
          <w:bCs/>
          <w:lang w:val="de-DE"/>
        </w:rPr>
      </w:pPr>
      <w:r w:rsidRPr="00721791">
        <w:rPr>
          <w:rFonts w:eastAsia="Calibri" w:cs="Arial"/>
          <w:bCs/>
          <w:lang w:val="de-DE"/>
        </w:rPr>
        <w:t>Frank P. Darr (0025469)</w:t>
      </w:r>
    </w:p>
    <w:p w:rsidR="00B614E2" w:rsidRPr="00721791" w:rsidRDefault="00B614E2" w:rsidP="00B614E2">
      <w:pPr>
        <w:widowControl w:val="0"/>
        <w:ind w:left="4320"/>
        <w:rPr>
          <w:rFonts w:eastAsia="Calibri" w:cs="Arial"/>
          <w:bCs/>
        </w:rPr>
      </w:pPr>
      <w:r>
        <w:rPr>
          <w:rFonts w:eastAsia="Calibri" w:cs="Arial"/>
          <w:bCs/>
          <w:lang w:val="de-DE"/>
        </w:rPr>
        <w:t>(Counsel of Record)</w:t>
      </w:r>
    </w:p>
    <w:p w:rsidR="00B614E2" w:rsidRDefault="00B614E2" w:rsidP="00B614E2">
      <w:pPr>
        <w:widowControl w:val="0"/>
        <w:ind w:left="4320"/>
        <w:rPr>
          <w:rFonts w:eastAsia="Calibri" w:cs="Arial"/>
          <w:bCs/>
          <w:lang w:val="de-DE"/>
        </w:rPr>
      </w:pPr>
      <w:r>
        <w:rPr>
          <w:rFonts w:eastAsia="Calibri" w:cs="Arial"/>
          <w:bCs/>
          <w:lang w:val="de-DE"/>
        </w:rPr>
        <w:t>Scott E. Elisar (0081877)</w:t>
      </w:r>
    </w:p>
    <w:p w:rsidR="00B614E2" w:rsidRPr="00721791" w:rsidRDefault="00B614E2" w:rsidP="00B614E2">
      <w:pPr>
        <w:widowControl w:val="0"/>
        <w:ind w:left="4320"/>
        <w:rPr>
          <w:rFonts w:eastAsia="Calibri" w:cs="Arial"/>
          <w:bCs/>
          <w:lang w:val="de-DE"/>
        </w:rPr>
      </w:pPr>
      <w:r w:rsidRPr="00721791">
        <w:rPr>
          <w:rFonts w:eastAsia="Calibri" w:cs="Arial"/>
          <w:bCs/>
          <w:lang w:val="de-DE"/>
        </w:rPr>
        <w:t>Matthew R. Pritchard (0088070)</w:t>
      </w:r>
    </w:p>
    <w:p w:rsidR="00B614E2" w:rsidRPr="00721791" w:rsidRDefault="00B614E2" w:rsidP="00B614E2">
      <w:pPr>
        <w:widowControl w:val="0"/>
        <w:ind w:left="4320"/>
        <w:rPr>
          <w:rFonts w:eastAsia="Calibri" w:cs="Arial"/>
          <w:bCs/>
        </w:rPr>
      </w:pPr>
      <w:r w:rsidRPr="00721791">
        <w:rPr>
          <w:rFonts w:eastAsia="Calibri" w:cs="Arial"/>
          <w:bCs/>
        </w:rPr>
        <w:t>McNees Wallace &amp; Nurick LLC</w:t>
      </w:r>
    </w:p>
    <w:p w:rsidR="00B614E2" w:rsidRPr="00721791" w:rsidRDefault="00B614E2" w:rsidP="00B614E2">
      <w:pPr>
        <w:widowControl w:val="0"/>
        <w:ind w:left="4320"/>
        <w:rPr>
          <w:rFonts w:eastAsia="Calibri" w:cs="Arial"/>
          <w:bCs/>
        </w:rPr>
      </w:pPr>
      <w:r>
        <w:rPr>
          <w:rFonts w:eastAsia="Calibri" w:cs="Arial"/>
          <w:bCs/>
        </w:rPr>
        <w:t>21 East State Street, 17th</w:t>
      </w:r>
      <w:r w:rsidRPr="00721791">
        <w:rPr>
          <w:rFonts w:eastAsia="Calibri" w:cs="Arial"/>
          <w:bCs/>
        </w:rPr>
        <w:t xml:space="preserve"> Floor</w:t>
      </w:r>
    </w:p>
    <w:p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rPr>
      </w:pPr>
      <w:r w:rsidRPr="00721791">
        <w:rPr>
          <w:rFonts w:eastAsia="Calibri"/>
        </w:rPr>
        <w:t>Columbus, OH  43215</w:t>
      </w:r>
    </w:p>
    <w:p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Telephone:  (614) 469-8000</w:t>
      </w:r>
    </w:p>
    <w:p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Telecopier:  (614) 469-4653</w:t>
      </w:r>
    </w:p>
    <w:p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u w:val="single"/>
        </w:rPr>
        <w:t>fdarr@mwncmh.com</w:t>
      </w:r>
    </w:p>
    <w:p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(willing to accept service by e-mail)</w:t>
      </w:r>
    </w:p>
    <w:p w:rsidR="00B614E2"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rPr>
      </w:pPr>
      <w:r w:rsidRPr="00737160">
        <w:rPr>
          <w:rFonts w:eastAsia="Calibri"/>
        </w:rPr>
        <w:t>selisar@mwncmh.com</w:t>
      </w:r>
    </w:p>
    <w:p w:rsidR="00B614E2" w:rsidRPr="008C4ED5"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rPr>
      </w:pPr>
      <w:r>
        <w:rPr>
          <w:rFonts w:eastAsia="Calibri"/>
        </w:rPr>
        <w:t>(willing to accept service by e-mail)</w:t>
      </w:r>
    </w:p>
    <w:p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u w:val="single"/>
        </w:rPr>
        <w:t>mpritchard@mwncmh.com</w:t>
      </w:r>
      <w:r w:rsidRPr="00721791">
        <w:rPr>
          <w:rFonts w:eastAsia="Calibri"/>
          <w:color w:val="000000"/>
        </w:rPr>
        <w:t xml:space="preserve"> </w:t>
      </w:r>
    </w:p>
    <w:p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(willing to accept service by e-mail)</w:t>
      </w:r>
    </w:p>
    <w:p w:rsidR="00B614E2" w:rsidRDefault="00B614E2" w:rsidP="00B614E2">
      <w:pPr>
        <w:tabs>
          <w:tab w:val="left" w:pos="-1440"/>
          <w:tab w:val="left" w:pos="-720"/>
          <w:tab w:val="left" w:pos="4680"/>
          <w:tab w:val="left" w:pos="5040"/>
        </w:tabs>
        <w:ind w:firstLine="4320"/>
        <w:jc w:val="both"/>
        <w:rPr>
          <w:rFonts w:cs="Arial"/>
        </w:rPr>
      </w:pPr>
    </w:p>
    <w:p w:rsidR="00B614E2" w:rsidRDefault="00B614E2" w:rsidP="00B614E2">
      <w:pPr>
        <w:tabs>
          <w:tab w:val="left" w:pos="-1440"/>
          <w:tab w:val="left" w:pos="-720"/>
          <w:tab w:val="left" w:pos="4320"/>
          <w:tab w:val="left" w:pos="5040"/>
        </w:tabs>
        <w:jc w:val="both"/>
        <w:rPr>
          <w:rFonts w:cs="Arial"/>
          <w:b/>
        </w:rPr>
        <w:sectPr w:rsidR="00B614E2" w:rsidSect="00173874">
          <w:pgSz w:w="12240" w:h="15840" w:code="1"/>
          <w:pgMar w:top="1440" w:right="1440" w:bottom="1440" w:left="1440" w:header="720" w:footer="720" w:gutter="0"/>
          <w:pgNumType w:start="1"/>
          <w:cols w:space="720"/>
          <w:titlePg/>
          <w:docGrid w:linePitch="360"/>
        </w:sectPr>
      </w:pPr>
      <w:r>
        <w:rPr>
          <w:rFonts w:cs="Arial"/>
        </w:rPr>
        <w:tab/>
      </w:r>
      <w:r>
        <w:rPr>
          <w:rFonts w:cs="Arial"/>
          <w:b/>
        </w:rPr>
        <w:t>Attorneys for Minford Telephone Company</w:t>
      </w:r>
    </w:p>
    <w:p w:rsidR="00173874" w:rsidRDefault="00173874" w:rsidP="00173874">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173874" w:rsidRDefault="00173874" w:rsidP="00173874">
      <w:pPr>
        <w:rPr>
          <w:rFonts w:cs="Arial"/>
        </w:rPr>
      </w:pPr>
    </w:p>
    <w:p w:rsidR="00173874" w:rsidRPr="00E66B49" w:rsidRDefault="00173874" w:rsidP="00D924B2">
      <w:pPr>
        <w:pStyle w:val="BodyText"/>
        <w:spacing w:line="480" w:lineRule="auto"/>
        <w:ind w:firstLine="720"/>
        <w:jc w:val="both"/>
      </w:pPr>
      <w:r w:rsidRPr="00E66B49">
        <w:t>In accordance with Rule 4901-1-05, Ohio Ad</w:t>
      </w:r>
      <w:r>
        <w:t>ministrative Code, the PUCO's e</w:t>
      </w:r>
      <w:r>
        <w:noBreakHyphen/>
      </w:r>
      <w:r w:rsidRPr="00E66B49">
        <w:t xml:space="preserve">filing system will electronically serve notice of the filing of this document upon the following parties.  In addition, I hereby certify that a service copy of the foregoing </w:t>
      </w:r>
      <w:r w:rsidR="00C123D0" w:rsidRPr="00A61848">
        <w:rPr>
          <w:i/>
        </w:rPr>
        <w:t>Motion for Protective Order, Motion for Stay, and Request for Expedited Relief</w:t>
      </w:r>
      <w:r w:rsidR="00C123D0" w:rsidRPr="00A61848" w:rsidDel="003261F9">
        <w:rPr>
          <w:i/>
        </w:rPr>
        <w:t xml:space="preserve"> </w:t>
      </w:r>
      <w:r w:rsidR="00C123D0" w:rsidRPr="00A61848">
        <w:rPr>
          <w:i/>
        </w:rPr>
        <w:t>of the Minford Telephone Company</w:t>
      </w:r>
      <w:r w:rsidR="00C123D0" w:rsidRPr="00A61848" w:rsidDel="00C123D0">
        <w:rPr>
          <w:i/>
        </w:rPr>
        <w:t xml:space="preserve"> </w:t>
      </w:r>
      <w:r w:rsidRPr="00E66B49">
        <w:t xml:space="preserve">was sent by, or on behalf of, the undersigned counsel for </w:t>
      </w:r>
      <w:r w:rsidR="009A6A83">
        <w:t>Minford</w:t>
      </w:r>
      <w:r w:rsidRPr="00E66B49">
        <w:t xml:space="preserve"> to the following parties of record this </w:t>
      </w:r>
      <w:r w:rsidR="00AF65A7">
        <w:t>24th</w:t>
      </w:r>
      <w:r>
        <w:t xml:space="preserve"> </w:t>
      </w:r>
      <w:r w:rsidRPr="00E66B49">
        <w:t xml:space="preserve">day of </w:t>
      </w:r>
      <w:r w:rsidR="00AF65A7">
        <w:t xml:space="preserve">August </w:t>
      </w:r>
      <w:r>
        <w:t xml:space="preserve">2016, </w:t>
      </w:r>
      <w:r w:rsidRPr="00E66B49">
        <w:rPr>
          <w:i/>
        </w:rPr>
        <w:t>via</w:t>
      </w:r>
      <w:r w:rsidRPr="00E66B49">
        <w:t xml:space="preserve"> electronic transmission. </w:t>
      </w:r>
    </w:p>
    <w:p w:rsidR="00173874" w:rsidRDefault="00173874" w:rsidP="00173874">
      <w:pPr>
        <w:tabs>
          <w:tab w:val="left" w:pos="-1440"/>
          <w:tab w:val="left" w:pos="-720"/>
          <w:tab w:val="left" w:pos="4320"/>
          <w:tab w:val="left" w:pos="5040"/>
        </w:tabs>
        <w:jc w:val="both"/>
        <w:rPr>
          <w:i/>
          <w:u w:val="single"/>
        </w:rPr>
      </w:pPr>
      <w:r>
        <w:tab/>
      </w:r>
      <w:r>
        <w:tab/>
      </w:r>
      <w:r w:rsidRPr="001827B8">
        <w:rPr>
          <w:i/>
          <w:u w:val="single"/>
        </w:rPr>
        <w:t>/s/ Frank P. Darr</w:t>
      </w:r>
      <w:r w:rsidRPr="001827B8">
        <w:rPr>
          <w:i/>
          <w:u w:val="single"/>
        </w:rPr>
        <w:tab/>
      </w:r>
      <w:r w:rsidRPr="001827B8">
        <w:rPr>
          <w:i/>
          <w:u w:val="single"/>
        </w:rPr>
        <w:tab/>
      </w:r>
      <w:r w:rsidRPr="001827B8">
        <w:rPr>
          <w:i/>
          <w:u w:val="single"/>
        </w:rPr>
        <w:tab/>
      </w:r>
    </w:p>
    <w:p w:rsidR="00173874" w:rsidRDefault="00173874" w:rsidP="00173874">
      <w:pPr>
        <w:tabs>
          <w:tab w:val="left" w:pos="-1440"/>
          <w:tab w:val="left" w:pos="-720"/>
          <w:tab w:val="left" w:pos="4320"/>
          <w:tab w:val="left" w:pos="5040"/>
        </w:tabs>
        <w:jc w:val="both"/>
        <w:sectPr w:rsidR="00173874" w:rsidSect="00D17E8C">
          <w:pgSz w:w="12240" w:h="15840" w:code="1"/>
          <w:pgMar w:top="1440" w:right="1440" w:bottom="1440" w:left="1440" w:header="720" w:footer="720" w:gutter="0"/>
          <w:pgNumType w:start="1"/>
          <w:cols w:space="720"/>
          <w:titlePg/>
          <w:docGrid w:linePitch="360"/>
        </w:sectPr>
      </w:pPr>
      <w:r>
        <w:tab/>
      </w:r>
      <w:r>
        <w:tab/>
      </w:r>
      <w:r>
        <w:tab/>
        <w:t>Frank P. Darr</w:t>
      </w:r>
    </w:p>
    <w:p w:rsidR="00173874" w:rsidRDefault="00173874" w:rsidP="00173874">
      <w:pPr>
        <w:tabs>
          <w:tab w:val="left" w:pos="-1440"/>
          <w:tab w:val="left" w:pos="-720"/>
          <w:tab w:val="left" w:pos="4320"/>
          <w:tab w:val="left" w:pos="5040"/>
        </w:tabs>
        <w:jc w:val="both"/>
      </w:pPr>
    </w:p>
    <w:p w:rsidR="00173874" w:rsidRDefault="00173874" w:rsidP="00173874">
      <w:pPr>
        <w:tabs>
          <w:tab w:val="left" w:pos="-1440"/>
          <w:tab w:val="left" w:pos="-720"/>
          <w:tab w:val="left" w:pos="4320"/>
          <w:tab w:val="left" w:pos="5040"/>
        </w:tabs>
        <w:jc w:val="both"/>
      </w:pPr>
      <w:r>
        <w:t>Lance Steinhart</w:t>
      </w:r>
    </w:p>
    <w:p w:rsidR="00173874" w:rsidRDefault="00173874" w:rsidP="00173874">
      <w:pPr>
        <w:tabs>
          <w:tab w:val="left" w:pos="-1440"/>
          <w:tab w:val="left" w:pos="-720"/>
          <w:tab w:val="left" w:pos="4320"/>
          <w:tab w:val="left" w:pos="5040"/>
        </w:tabs>
        <w:jc w:val="both"/>
      </w:pPr>
      <w:r>
        <w:t>Lance J.M. Steinhart, P.C.</w:t>
      </w:r>
    </w:p>
    <w:p w:rsidR="00173874" w:rsidRDefault="00173874" w:rsidP="00173874">
      <w:pPr>
        <w:tabs>
          <w:tab w:val="left" w:pos="-1440"/>
          <w:tab w:val="left" w:pos="-720"/>
          <w:tab w:val="left" w:pos="4320"/>
          <w:tab w:val="left" w:pos="5040"/>
        </w:tabs>
        <w:jc w:val="both"/>
      </w:pPr>
      <w:r>
        <w:t>1725 Windward Concourse, Suite 150</w:t>
      </w:r>
    </w:p>
    <w:p w:rsidR="00173874" w:rsidRDefault="00173874" w:rsidP="00173874">
      <w:pPr>
        <w:tabs>
          <w:tab w:val="left" w:pos="-1440"/>
          <w:tab w:val="left" w:pos="-720"/>
          <w:tab w:val="left" w:pos="4320"/>
          <w:tab w:val="left" w:pos="5040"/>
        </w:tabs>
        <w:jc w:val="both"/>
      </w:pPr>
      <w:r>
        <w:t>Alpharetta, GA  30005</w:t>
      </w:r>
    </w:p>
    <w:p w:rsidR="00173874" w:rsidRDefault="00264155" w:rsidP="00173874">
      <w:pPr>
        <w:tabs>
          <w:tab w:val="left" w:pos="-1440"/>
          <w:tab w:val="left" w:pos="-720"/>
          <w:tab w:val="left" w:pos="4320"/>
          <w:tab w:val="left" w:pos="5040"/>
        </w:tabs>
        <w:jc w:val="both"/>
      </w:pPr>
      <w:hyperlink r:id="rId14" w:history="1">
        <w:r w:rsidR="00173874" w:rsidRPr="00DD3ABE">
          <w:rPr>
            <w:rStyle w:val="Hyperlink"/>
          </w:rPr>
          <w:t>info@telecomcounsel.com</w:t>
        </w:r>
      </w:hyperlink>
    </w:p>
    <w:p w:rsidR="00173874" w:rsidRDefault="00173874" w:rsidP="00173874">
      <w:pPr>
        <w:tabs>
          <w:tab w:val="left" w:pos="-1440"/>
          <w:tab w:val="left" w:pos="-720"/>
          <w:tab w:val="left" w:pos="4320"/>
          <w:tab w:val="left" w:pos="5040"/>
        </w:tabs>
        <w:jc w:val="both"/>
      </w:pPr>
    </w:p>
    <w:p w:rsidR="00173874" w:rsidRDefault="00173874" w:rsidP="00173874">
      <w:pPr>
        <w:tabs>
          <w:tab w:val="left" w:pos="-1440"/>
          <w:tab w:val="left" w:pos="-720"/>
          <w:tab w:val="left" w:pos="4320"/>
          <w:tab w:val="left" w:pos="5040"/>
        </w:tabs>
        <w:jc w:val="both"/>
      </w:pPr>
      <w:r>
        <w:t>Stephen M. Howard</w:t>
      </w:r>
    </w:p>
    <w:p w:rsidR="00173874" w:rsidRDefault="00173874" w:rsidP="00173874">
      <w:pPr>
        <w:tabs>
          <w:tab w:val="left" w:pos="-1440"/>
          <w:tab w:val="left" w:pos="-720"/>
          <w:tab w:val="left" w:pos="4320"/>
          <w:tab w:val="left" w:pos="5040"/>
        </w:tabs>
        <w:jc w:val="both"/>
      </w:pPr>
      <w:r>
        <w:t>Vorys, Sater, Seymour and Pease LLP</w:t>
      </w:r>
    </w:p>
    <w:p w:rsidR="00173874" w:rsidRDefault="00173874" w:rsidP="00173874">
      <w:pPr>
        <w:tabs>
          <w:tab w:val="left" w:pos="-1440"/>
          <w:tab w:val="left" w:pos="-720"/>
          <w:tab w:val="left" w:pos="4320"/>
          <w:tab w:val="left" w:pos="5040"/>
        </w:tabs>
        <w:jc w:val="both"/>
      </w:pPr>
      <w:r>
        <w:t>52 E. Gay Street</w:t>
      </w:r>
    </w:p>
    <w:p w:rsidR="00173874" w:rsidRDefault="00173874" w:rsidP="00173874">
      <w:pPr>
        <w:tabs>
          <w:tab w:val="left" w:pos="-1440"/>
          <w:tab w:val="left" w:pos="-720"/>
          <w:tab w:val="left" w:pos="4320"/>
          <w:tab w:val="left" w:pos="5040"/>
        </w:tabs>
        <w:jc w:val="both"/>
      </w:pPr>
      <w:r>
        <w:t>Columbus, OH  43215</w:t>
      </w:r>
    </w:p>
    <w:p w:rsidR="00173874" w:rsidRDefault="00264155" w:rsidP="00173874">
      <w:pPr>
        <w:tabs>
          <w:tab w:val="left" w:pos="-1440"/>
          <w:tab w:val="left" w:pos="-720"/>
          <w:tab w:val="left" w:pos="4320"/>
          <w:tab w:val="left" w:pos="5040"/>
        </w:tabs>
        <w:jc w:val="both"/>
      </w:pPr>
      <w:hyperlink r:id="rId15" w:history="1">
        <w:r w:rsidR="00173874" w:rsidRPr="00DD3ABE">
          <w:rPr>
            <w:rStyle w:val="Hyperlink"/>
          </w:rPr>
          <w:t>smhoward@vorys.com</w:t>
        </w:r>
      </w:hyperlink>
    </w:p>
    <w:p w:rsidR="00173874" w:rsidRDefault="00173874" w:rsidP="00173874">
      <w:pPr>
        <w:tabs>
          <w:tab w:val="left" w:pos="-1440"/>
          <w:tab w:val="left" w:pos="-720"/>
          <w:tab w:val="left" w:pos="4320"/>
          <w:tab w:val="left" w:pos="5040"/>
        </w:tabs>
        <w:jc w:val="both"/>
      </w:pPr>
    </w:p>
    <w:p w:rsidR="00173874" w:rsidRPr="00CF603B" w:rsidRDefault="00173874" w:rsidP="00173874">
      <w:pPr>
        <w:tabs>
          <w:tab w:val="left" w:pos="-1440"/>
          <w:tab w:val="left" w:pos="-720"/>
          <w:tab w:val="left" w:pos="4320"/>
          <w:tab w:val="left" w:pos="5040"/>
        </w:tabs>
        <w:jc w:val="both"/>
      </w:pPr>
      <w:r w:rsidRPr="00CF603B">
        <w:t>Roxanne K. Hacker</w:t>
      </w:r>
    </w:p>
    <w:p w:rsidR="00173874" w:rsidRPr="00CF603B" w:rsidRDefault="00173874" w:rsidP="00173874">
      <w:pPr>
        <w:tabs>
          <w:tab w:val="left" w:pos="-1440"/>
          <w:tab w:val="left" w:pos="-720"/>
          <w:tab w:val="left" w:pos="4320"/>
          <w:tab w:val="left" w:pos="5040"/>
        </w:tabs>
        <w:jc w:val="both"/>
      </w:pPr>
      <w:r w:rsidRPr="00CF603B">
        <w:t>Interstate Telcom Consulting, Inc.</w:t>
      </w:r>
    </w:p>
    <w:p w:rsidR="00173874" w:rsidRPr="00CF603B" w:rsidRDefault="00173874" w:rsidP="00173874">
      <w:pPr>
        <w:tabs>
          <w:tab w:val="left" w:pos="-1440"/>
          <w:tab w:val="left" w:pos="-720"/>
          <w:tab w:val="left" w:pos="4320"/>
          <w:tab w:val="left" w:pos="5040"/>
        </w:tabs>
        <w:jc w:val="both"/>
      </w:pPr>
      <w:r w:rsidRPr="00CF603B">
        <w:t>130 Birch Avenue West</w:t>
      </w:r>
    </w:p>
    <w:p w:rsidR="00173874" w:rsidRPr="00CF603B" w:rsidRDefault="00173874" w:rsidP="00173874">
      <w:pPr>
        <w:tabs>
          <w:tab w:val="left" w:pos="-1440"/>
          <w:tab w:val="left" w:pos="-720"/>
          <w:tab w:val="left" w:pos="4320"/>
          <w:tab w:val="left" w:pos="5040"/>
        </w:tabs>
        <w:jc w:val="both"/>
      </w:pPr>
      <w:r w:rsidRPr="00CF603B">
        <w:t xml:space="preserve">Hector, </w:t>
      </w:r>
      <w:r>
        <w:t xml:space="preserve"> </w:t>
      </w:r>
      <w:r w:rsidRPr="00CF603B">
        <w:t>MN 55342</w:t>
      </w:r>
    </w:p>
    <w:p w:rsidR="00173874" w:rsidRDefault="00264155" w:rsidP="00173874">
      <w:pPr>
        <w:tabs>
          <w:tab w:val="left" w:pos="-1440"/>
          <w:tab w:val="left" w:pos="-720"/>
          <w:tab w:val="left" w:pos="4320"/>
          <w:tab w:val="left" w:pos="5040"/>
        </w:tabs>
        <w:jc w:val="both"/>
      </w:pPr>
      <w:hyperlink r:id="rId16" w:history="1">
        <w:r w:rsidR="00173874" w:rsidRPr="00DD3ABE">
          <w:rPr>
            <w:rStyle w:val="Hyperlink"/>
          </w:rPr>
          <w:t>roxih@interstatetelcom.com</w:t>
        </w:r>
      </w:hyperlink>
    </w:p>
    <w:p w:rsidR="00173874" w:rsidRDefault="00173874" w:rsidP="00173874">
      <w:pPr>
        <w:tabs>
          <w:tab w:val="left" w:pos="-1440"/>
          <w:tab w:val="left" w:pos="-720"/>
          <w:tab w:val="left" w:pos="4320"/>
          <w:tab w:val="left" w:pos="5040"/>
        </w:tabs>
        <w:jc w:val="both"/>
      </w:pPr>
    </w:p>
    <w:p w:rsidR="00173874" w:rsidRPr="00CF603B" w:rsidRDefault="00173874" w:rsidP="00173874">
      <w:pPr>
        <w:tabs>
          <w:tab w:val="left" w:pos="-1440"/>
          <w:tab w:val="left" w:pos="-720"/>
          <w:tab w:val="left" w:pos="4320"/>
          <w:tab w:val="left" w:pos="5040"/>
        </w:tabs>
        <w:jc w:val="both"/>
      </w:pPr>
      <w:r w:rsidRPr="00CF603B">
        <w:t>Eileen M. Bodamer</w:t>
      </w:r>
    </w:p>
    <w:p w:rsidR="00173874" w:rsidRPr="00CF603B" w:rsidRDefault="00173874" w:rsidP="00173874">
      <w:pPr>
        <w:tabs>
          <w:tab w:val="left" w:pos="-1440"/>
          <w:tab w:val="left" w:pos="-720"/>
          <w:tab w:val="left" w:pos="4320"/>
          <w:tab w:val="left" w:pos="5040"/>
        </w:tabs>
        <w:jc w:val="both"/>
      </w:pPr>
      <w:r w:rsidRPr="00CF603B">
        <w:t>BCLLC</w:t>
      </w:r>
    </w:p>
    <w:p w:rsidR="00173874" w:rsidRPr="00CF603B" w:rsidRDefault="00173874" w:rsidP="00173874">
      <w:pPr>
        <w:tabs>
          <w:tab w:val="left" w:pos="-1440"/>
          <w:tab w:val="left" w:pos="-720"/>
          <w:tab w:val="left" w:pos="4320"/>
          <w:tab w:val="left" w:pos="5040"/>
        </w:tabs>
        <w:jc w:val="both"/>
      </w:pPr>
      <w:r w:rsidRPr="00CF603B">
        <w:t>415 Hepplwhite Drive</w:t>
      </w:r>
    </w:p>
    <w:p w:rsidR="00173874" w:rsidRPr="00CF603B" w:rsidRDefault="00173874" w:rsidP="00173874">
      <w:pPr>
        <w:tabs>
          <w:tab w:val="left" w:pos="-1440"/>
          <w:tab w:val="left" w:pos="-720"/>
          <w:tab w:val="left" w:pos="4320"/>
          <w:tab w:val="left" w:pos="5040"/>
        </w:tabs>
        <w:jc w:val="both"/>
      </w:pPr>
      <w:r w:rsidRPr="00CF603B">
        <w:t>Johns Creek, GA 30022</w:t>
      </w:r>
    </w:p>
    <w:p w:rsidR="00173874" w:rsidRDefault="00264155" w:rsidP="00173874">
      <w:pPr>
        <w:tabs>
          <w:tab w:val="left" w:pos="-1440"/>
          <w:tab w:val="left" w:pos="-720"/>
          <w:tab w:val="left" w:pos="4320"/>
          <w:tab w:val="left" w:pos="5040"/>
        </w:tabs>
        <w:jc w:val="both"/>
      </w:pPr>
      <w:hyperlink r:id="rId17" w:history="1">
        <w:r w:rsidR="00173874" w:rsidRPr="00DD3ABE">
          <w:rPr>
            <w:rStyle w:val="Hyperlink"/>
          </w:rPr>
          <w:t>eileen@bodamer.com</w:t>
        </w:r>
      </w:hyperlink>
    </w:p>
    <w:p w:rsidR="00173874" w:rsidRDefault="00173874" w:rsidP="00173874">
      <w:pPr>
        <w:tabs>
          <w:tab w:val="left" w:pos="-1440"/>
          <w:tab w:val="left" w:pos="-720"/>
          <w:tab w:val="left" w:pos="4320"/>
          <w:tab w:val="left" w:pos="5040"/>
        </w:tabs>
        <w:jc w:val="both"/>
      </w:pPr>
    </w:p>
    <w:p w:rsidR="00173874" w:rsidRPr="00CF603B" w:rsidRDefault="00173874" w:rsidP="00173874">
      <w:pPr>
        <w:tabs>
          <w:tab w:val="left" w:pos="-1440"/>
          <w:tab w:val="left" w:pos="-720"/>
          <w:tab w:val="left" w:pos="4320"/>
          <w:tab w:val="left" w:pos="5040"/>
        </w:tabs>
        <w:jc w:val="both"/>
      </w:pPr>
      <w:r w:rsidRPr="00CF603B">
        <w:t>Christen M. Blend</w:t>
      </w:r>
    </w:p>
    <w:p w:rsidR="00173874" w:rsidRPr="00CF603B" w:rsidRDefault="00173874" w:rsidP="00173874">
      <w:pPr>
        <w:tabs>
          <w:tab w:val="left" w:pos="-1440"/>
          <w:tab w:val="left" w:pos="-720"/>
          <w:tab w:val="left" w:pos="4320"/>
          <w:tab w:val="left" w:pos="5040"/>
        </w:tabs>
        <w:jc w:val="both"/>
      </w:pPr>
      <w:r w:rsidRPr="00CF603B">
        <w:t>Porter Wright Morris &amp; Arthur, LLP</w:t>
      </w:r>
    </w:p>
    <w:p w:rsidR="00173874" w:rsidRPr="00CF603B" w:rsidRDefault="00173874" w:rsidP="00173874">
      <w:pPr>
        <w:tabs>
          <w:tab w:val="left" w:pos="-1440"/>
          <w:tab w:val="left" w:pos="-720"/>
          <w:tab w:val="left" w:pos="4320"/>
          <w:tab w:val="left" w:pos="5040"/>
        </w:tabs>
        <w:jc w:val="both"/>
      </w:pPr>
      <w:r w:rsidRPr="00CF603B">
        <w:t>41 South High Street, 30th Floor</w:t>
      </w:r>
    </w:p>
    <w:p w:rsidR="00173874" w:rsidRPr="00CF603B" w:rsidRDefault="00173874" w:rsidP="00173874">
      <w:pPr>
        <w:tabs>
          <w:tab w:val="left" w:pos="-1440"/>
          <w:tab w:val="left" w:pos="-720"/>
          <w:tab w:val="left" w:pos="4320"/>
          <w:tab w:val="left" w:pos="5040"/>
        </w:tabs>
        <w:jc w:val="both"/>
      </w:pPr>
      <w:r w:rsidRPr="00CF603B">
        <w:t>Columbus, OH 43215</w:t>
      </w:r>
    </w:p>
    <w:p w:rsidR="00173874" w:rsidRDefault="00264155" w:rsidP="00173874">
      <w:pPr>
        <w:tabs>
          <w:tab w:val="left" w:pos="-1440"/>
          <w:tab w:val="left" w:pos="-720"/>
          <w:tab w:val="left" w:pos="4320"/>
          <w:tab w:val="left" w:pos="5040"/>
        </w:tabs>
        <w:jc w:val="both"/>
      </w:pPr>
      <w:hyperlink r:id="rId18" w:history="1">
        <w:r w:rsidR="00173874" w:rsidRPr="00DD3ABE">
          <w:rPr>
            <w:rStyle w:val="Hyperlink"/>
          </w:rPr>
          <w:t>cblend@porterwright.com</w:t>
        </w:r>
      </w:hyperlink>
    </w:p>
    <w:p w:rsidR="00173874" w:rsidRDefault="00173874" w:rsidP="00173874">
      <w:pPr>
        <w:tabs>
          <w:tab w:val="left" w:pos="-1440"/>
          <w:tab w:val="left" w:pos="-720"/>
          <w:tab w:val="left" w:pos="4320"/>
          <w:tab w:val="left" w:pos="5040"/>
        </w:tabs>
        <w:jc w:val="both"/>
      </w:pPr>
    </w:p>
    <w:p w:rsidR="00173874" w:rsidRPr="003E025D" w:rsidRDefault="00173874" w:rsidP="00173874">
      <w:pPr>
        <w:tabs>
          <w:tab w:val="left" w:pos="-1440"/>
          <w:tab w:val="left" w:pos="-720"/>
          <w:tab w:val="left" w:pos="4320"/>
          <w:tab w:val="left" w:pos="5040"/>
        </w:tabs>
        <w:jc w:val="both"/>
      </w:pPr>
      <w:r w:rsidRPr="003E025D">
        <w:t>Vesta R. Miller</w:t>
      </w:r>
    </w:p>
    <w:p w:rsidR="00173874" w:rsidRPr="003E025D" w:rsidRDefault="00173874" w:rsidP="00173874">
      <w:pPr>
        <w:tabs>
          <w:tab w:val="left" w:pos="-1440"/>
          <w:tab w:val="left" w:pos="-720"/>
          <w:tab w:val="left" w:pos="4320"/>
          <w:tab w:val="left" w:pos="5040"/>
        </w:tabs>
        <w:jc w:val="both"/>
      </w:pPr>
      <w:r w:rsidRPr="003E025D">
        <w:t>Public Utilities Commission of Ohio</w:t>
      </w:r>
    </w:p>
    <w:p w:rsidR="00173874" w:rsidRPr="003E025D" w:rsidRDefault="00173874" w:rsidP="00173874">
      <w:pPr>
        <w:tabs>
          <w:tab w:val="left" w:pos="-1440"/>
          <w:tab w:val="left" w:pos="-720"/>
          <w:tab w:val="left" w:pos="4320"/>
          <w:tab w:val="left" w:pos="5040"/>
        </w:tabs>
        <w:jc w:val="both"/>
      </w:pPr>
      <w:r w:rsidRPr="003E025D">
        <w:t>180 East Broad Street</w:t>
      </w:r>
    </w:p>
    <w:p w:rsidR="00173874" w:rsidRPr="003E025D" w:rsidRDefault="00173874" w:rsidP="00173874">
      <w:pPr>
        <w:tabs>
          <w:tab w:val="left" w:pos="-1440"/>
          <w:tab w:val="left" w:pos="-720"/>
          <w:tab w:val="left" w:pos="4320"/>
          <w:tab w:val="left" w:pos="5040"/>
        </w:tabs>
        <w:jc w:val="both"/>
      </w:pPr>
      <w:r w:rsidRPr="003E025D">
        <w:t>Columbus, OH 43215</w:t>
      </w:r>
    </w:p>
    <w:p w:rsidR="00173874" w:rsidRDefault="00264155" w:rsidP="00173874">
      <w:pPr>
        <w:tabs>
          <w:tab w:val="left" w:pos="-1440"/>
          <w:tab w:val="left" w:pos="-720"/>
          <w:tab w:val="left" w:pos="4320"/>
          <w:tab w:val="left" w:pos="5040"/>
        </w:tabs>
        <w:jc w:val="both"/>
      </w:pPr>
      <w:hyperlink r:id="rId19" w:history="1">
        <w:r w:rsidR="00173874" w:rsidRPr="00DD3ABE">
          <w:rPr>
            <w:rStyle w:val="Hyperlink"/>
          </w:rPr>
          <w:t>vesta.miller@puc.stateoh.us</w:t>
        </w:r>
      </w:hyperlink>
    </w:p>
    <w:p w:rsidR="00173874" w:rsidRDefault="00173874" w:rsidP="00173874">
      <w:pPr>
        <w:tabs>
          <w:tab w:val="left" w:pos="-1440"/>
          <w:tab w:val="left" w:pos="-720"/>
          <w:tab w:val="left" w:pos="4320"/>
          <w:tab w:val="left" w:pos="5040"/>
        </w:tabs>
        <w:jc w:val="both"/>
      </w:pPr>
    </w:p>
    <w:p w:rsidR="00173874" w:rsidRPr="00B0332A" w:rsidRDefault="00173874" w:rsidP="00173874">
      <w:pPr>
        <w:tabs>
          <w:tab w:val="left" w:pos="-1440"/>
          <w:tab w:val="left" w:pos="-720"/>
          <w:tab w:val="left" w:pos="4320"/>
          <w:tab w:val="left" w:pos="5040"/>
        </w:tabs>
        <w:jc w:val="both"/>
      </w:pPr>
      <w:r w:rsidRPr="00B0332A">
        <w:t>Michele L. Noble</w:t>
      </w:r>
    </w:p>
    <w:p w:rsidR="00173874" w:rsidRPr="00B0332A" w:rsidRDefault="00173874" w:rsidP="00173874">
      <w:pPr>
        <w:tabs>
          <w:tab w:val="left" w:pos="-1440"/>
          <w:tab w:val="left" w:pos="-720"/>
          <w:tab w:val="left" w:pos="4320"/>
          <w:tab w:val="left" w:pos="5040"/>
        </w:tabs>
        <w:jc w:val="both"/>
      </w:pPr>
      <w:r w:rsidRPr="00B0332A">
        <w:t>Squire Patton Boggs LLP</w:t>
      </w:r>
    </w:p>
    <w:p w:rsidR="00173874" w:rsidRPr="00B0332A" w:rsidRDefault="00173874" w:rsidP="00173874">
      <w:pPr>
        <w:tabs>
          <w:tab w:val="left" w:pos="-1440"/>
          <w:tab w:val="left" w:pos="-720"/>
          <w:tab w:val="left" w:pos="4320"/>
          <w:tab w:val="left" w:pos="5040"/>
        </w:tabs>
        <w:jc w:val="both"/>
      </w:pPr>
      <w:r w:rsidRPr="00B0332A">
        <w:t>41 South High Street, Suite 2000</w:t>
      </w:r>
    </w:p>
    <w:p w:rsidR="00173874" w:rsidRPr="00B0332A" w:rsidRDefault="00173874" w:rsidP="00173874">
      <w:pPr>
        <w:tabs>
          <w:tab w:val="left" w:pos="-1440"/>
          <w:tab w:val="left" w:pos="-720"/>
          <w:tab w:val="left" w:pos="4320"/>
          <w:tab w:val="left" w:pos="5040"/>
        </w:tabs>
        <w:jc w:val="both"/>
      </w:pPr>
      <w:r w:rsidRPr="00B0332A">
        <w:t>Columbus, OH 43215</w:t>
      </w:r>
    </w:p>
    <w:p w:rsidR="00173874" w:rsidRDefault="00264155" w:rsidP="00173874">
      <w:pPr>
        <w:tabs>
          <w:tab w:val="left" w:pos="-1440"/>
          <w:tab w:val="left" w:pos="-720"/>
          <w:tab w:val="left" w:pos="4320"/>
          <w:tab w:val="left" w:pos="5040"/>
        </w:tabs>
        <w:jc w:val="both"/>
      </w:pPr>
      <w:hyperlink r:id="rId20" w:history="1">
        <w:r w:rsidR="00173874" w:rsidRPr="00DD3ABE">
          <w:rPr>
            <w:rStyle w:val="Hyperlink"/>
          </w:rPr>
          <w:t>michele.noble@squirepb.com</w:t>
        </w:r>
      </w:hyperlink>
    </w:p>
    <w:p w:rsidR="00173874" w:rsidRDefault="00173874" w:rsidP="00173874">
      <w:pPr>
        <w:tabs>
          <w:tab w:val="left" w:pos="-1440"/>
          <w:tab w:val="left" w:pos="-720"/>
          <w:tab w:val="left" w:pos="4320"/>
          <w:tab w:val="left" w:pos="5040"/>
        </w:tabs>
        <w:jc w:val="both"/>
      </w:pPr>
    </w:p>
    <w:p w:rsidR="00173874" w:rsidRPr="00B0332A" w:rsidRDefault="00173874" w:rsidP="00173874">
      <w:pPr>
        <w:tabs>
          <w:tab w:val="left" w:pos="-1440"/>
          <w:tab w:val="left" w:pos="-720"/>
          <w:tab w:val="left" w:pos="4320"/>
          <w:tab w:val="left" w:pos="5040"/>
        </w:tabs>
        <w:jc w:val="both"/>
      </w:pPr>
      <w:r w:rsidRPr="00B0332A">
        <w:t>Josh S. Motzer</w:t>
      </w:r>
    </w:p>
    <w:p w:rsidR="00173874" w:rsidRPr="00B0332A" w:rsidRDefault="00173874" w:rsidP="00173874">
      <w:pPr>
        <w:tabs>
          <w:tab w:val="left" w:pos="-1440"/>
          <w:tab w:val="left" w:pos="-720"/>
          <w:tab w:val="left" w:pos="4320"/>
          <w:tab w:val="left" w:pos="5040"/>
        </w:tabs>
        <w:jc w:val="both"/>
      </w:pPr>
      <w:r w:rsidRPr="00B0332A">
        <w:t>CenturyLink</w:t>
      </w:r>
    </w:p>
    <w:p w:rsidR="00173874" w:rsidRPr="00B0332A" w:rsidRDefault="00173874" w:rsidP="00173874">
      <w:pPr>
        <w:tabs>
          <w:tab w:val="left" w:pos="-1440"/>
          <w:tab w:val="left" w:pos="-720"/>
          <w:tab w:val="left" w:pos="4320"/>
          <w:tab w:val="left" w:pos="5040"/>
        </w:tabs>
        <w:jc w:val="both"/>
      </w:pPr>
      <w:r w:rsidRPr="00B0332A">
        <w:t>17 South High Street, Suite 610</w:t>
      </w:r>
    </w:p>
    <w:p w:rsidR="00173874" w:rsidRPr="00B0332A" w:rsidRDefault="00173874" w:rsidP="00173874">
      <w:pPr>
        <w:tabs>
          <w:tab w:val="left" w:pos="-1440"/>
          <w:tab w:val="left" w:pos="-720"/>
          <w:tab w:val="left" w:pos="4320"/>
          <w:tab w:val="left" w:pos="5040"/>
        </w:tabs>
        <w:jc w:val="both"/>
      </w:pPr>
      <w:r w:rsidRPr="00B0332A">
        <w:t>Columbus, OH 43215</w:t>
      </w:r>
    </w:p>
    <w:p w:rsidR="00173874" w:rsidRDefault="00264155" w:rsidP="00173874">
      <w:pPr>
        <w:tabs>
          <w:tab w:val="left" w:pos="-1440"/>
          <w:tab w:val="left" w:pos="-720"/>
          <w:tab w:val="left" w:pos="4320"/>
          <w:tab w:val="left" w:pos="5040"/>
        </w:tabs>
        <w:jc w:val="both"/>
      </w:pPr>
      <w:hyperlink r:id="rId21" w:history="1">
        <w:r w:rsidR="00173874" w:rsidRPr="00DD3ABE">
          <w:rPr>
            <w:rStyle w:val="Hyperlink"/>
          </w:rPr>
          <w:t>josh.motzer@centurylink.com</w:t>
        </w:r>
      </w:hyperlink>
    </w:p>
    <w:p w:rsidR="00173874" w:rsidRDefault="00173874" w:rsidP="00173874">
      <w:pPr>
        <w:tabs>
          <w:tab w:val="left" w:pos="-1440"/>
          <w:tab w:val="left" w:pos="-720"/>
          <w:tab w:val="left" w:pos="4320"/>
          <w:tab w:val="left" w:pos="5040"/>
        </w:tabs>
        <w:jc w:val="both"/>
      </w:pPr>
    </w:p>
    <w:p w:rsidR="00173874" w:rsidRPr="00B0332A" w:rsidRDefault="00173874" w:rsidP="00173874">
      <w:pPr>
        <w:tabs>
          <w:tab w:val="left" w:pos="-1440"/>
          <w:tab w:val="left" w:pos="-720"/>
          <w:tab w:val="left" w:pos="4320"/>
          <w:tab w:val="left" w:pos="5040"/>
        </w:tabs>
        <w:jc w:val="both"/>
      </w:pPr>
      <w:r w:rsidRPr="00B0332A">
        <w:t>Cassandra Cole</w:t>
      </w:r>
    </w:p>
    <w:p w:rsidR="00173874" w:rsidRPr="00B0332A" w:rsidRDefault="00173874" w:rsidP="00173874">
      <w:pPr>
        <w:tabs>
          <w:tab w:val="left" w:pos="-1440"/>
          <w:tab w:val="left" w:pos="-720"/>
          <w:tab w:val="left" w:pos="4320"/>
          <w:tab w:val="left" w:pos="5040"/>
        </w:tabs>
        <w:jc w:val="both"/>
      </w:pPr>
      <w:r w:rsidRPr="00B0332A">
        <w:t>Frontier Communications</w:t>
      </w:r>
    </w:p>
    <w:p w:rsidR="00173874" w:rsidRPr="00B0332A" w:rsidRDefault="00173874" w:rsidP="00173874">
      <w:pPr>
        <w:tabs>
          <w:tab w:val="left" w:pos="-1440"/>
          <w:tab w:val="left" w:pos="-720"/>
          <w:tab w:val="left" w:pos="4320"/>
          <w:tab w:val="left" w:pos="5040"/>
        </w:tabs>
        <w:jc w:val="both"/>
      </w:pPr>
      <w:r w:rsidRPr="00B0332A">
        <w:t>1300 Columbus Sanduky Road N.</w:t>
      </w:r>
    </w:p>
    <w:p w:rsidR="00173874" w:rsidRPr="00B0332A" w:rsidRDefault="00173874" w:rsidP="00173874">
      <w:pPr>
        <w:tabs>
          <w:tab w:val="left" w:pos="-1440"/>
          <w:tab w:val="left" w:pos="-720"/>
          <w:tab w:val="left" w:pos="4320"/>
          <w:tab w:val="left" w:pos="5040"/>
        </w:tabs>
        <w:jc w:val="both"/>
      </w:pPr>
      <w:r w:rsidRPr="00B0332A">
        <w:t>Marion, OH 43302</w:t>
      </w:r>
    </w:p>
    <w:p w:rsidR="00173874" w:rsidRDefault="00264155" w:rsidP="00173874">
      <w:pPr>
        <w:tabs>
          <w:tab w:val="left" w:pos="-1440"/>
          <w:tab w:val="left" w:pos="-720"/>
          <w:tab w:val="left" w:pos="4320"/>
          <w:tab w:val="left" w:pos="5040"/>
        </w:tabs>
        <w:jc w:val="both"/>
      </w:pPr>
      <w:hyperlink r:id="rId22" w:history="1">
        <w:r w:rsidR="00173874" w:rsidRPr="00DD3ABE">
          <w:rPr>
            <w:rStyle w:val="Hyperlink"/>
          </w:rPr>
          <w:t>cassandra.cole@ftr.com</w:t>
        </w:r>
      </w:hyperlink>
    </w:p>
    <w:p w:rsidR="00173874" w:rsidRDefault="00173874" w:rsidP="00173874">
      <w:pPr>
        <w:tabs>
          <w:tab w:val="left" w:pos="-1440"/>
          <w:tab w:val="left" w:pos="-720"/>
          <w:tab w:val="left" w:pos="4320"/>
          <w:tab w:val="left" w:pos="5040"/>
        </w:tabs>
        <w:jc w:val="both"/>
      </w:pPr>
    </w:p>
    <w:p w:rsidR="00173874" w:rsidRPr="00B0332A" w:rsidRDefault="00173874" w:rsidP="00173874">
      <w:pPr>
        <w:tabs>
          <w:tab w:val="left" w:pos="-1440"/>
          <w:tab w:val="left" w:pos="-720"/>
          <w:tab w:val="left" w:pos="4320"/>
          <w:tab w:val="left" w:pos="5040"/>
        </w:tabs>
        <w:jc w:val="both"/>
      </w:pPr>
      <w:r w:rsidRPr="00B0332A">
        <w:t>Patricia L. Rupich</w:t>
      </w:r>
    </w:p>
    <w:p w:rsidR="00173874" w:rsidRPr="00B0332A" w:rsidRDefault="00173874" w:rsidP="00173874">
      <w:pPr>
        <w:tabs>
          <w:tab w:val="left" w:pos="-1440"/>
          <w:tab w:val="left" w:pos="-720"/>
          <w:tab w:val="left" w:pos="4320"/>
          <w:tab w:val="left" w:pos="5040"/>
        </w:tabs>
        <w:jc w:val="both"/>
      </w:pPr>
      <w:r w:rsidRPr="00B0332A">
        <w:t>Cincinnati Bell</w:t>
      </w:r>
    </w:p>
    <w:p w:rsidR="00173874" w:rsidRPr="00B0332A" w:rsidRDefault="00173874" w:rsidP="00173874">
      <w:pPr>
        <w:tabs>
          <w:tab w:val="left" w:pos="-1440"/>
          <w:tab w:val="left" w:pos="-720"/>
          <w:tab w:val="left" w:pos="4320"/>
          <w:tab w:val="left" w:pos="5040"/>
        </w:tabs>
        <w:jc w:val="both"/>
      </w:pPr>
      <w:r w:rsidRPr="00B0332A">
        <w:t>221 E. Fourth Street, 103-1280</w:t>
      </w:r>
    </w:p>
    <w:p w:rsidR="00173874" w:rsidRPr="00B0332A" w:rsidRDefault="00173874" w:rsidP="00173874">
      <w:pPr>
        <w:tabs>
          <w:tab w:val="left" w:pos="-1440"/>
          <w:tab w:val="left" w:pos="-720"/>
          <w:tab w:val="left" w:pos="4320"/>
          <w:tab w:val="left" w:pos="5040"/>
        </w:tabs>
        <w:jc w:val="both"/>
      </w:pPr>
      <w:r w:rsidRPr="00B0332A">
        <w:t>Cincinnati, OH 45202</w:t>
      </w:r>
    </w:p>
    <w:p w:rsidR="00173874" w:rsidRDefault="00264155" w:rsidP="00173874">
      <w:pPr>
        <w:tabs>
          <w:tab w:val="left" w:pos="-1440"/>
          <w:tab w:val="left" w:pos="-720"/>
          <w:tab w:val="left" w:pos="4320"/>
          <w:tab w:val="left" w:pos="5040"/>
        </w:tabs>
        <w:jc w:val="both"/>
      </w:pPr>
      <w:hyperlink r:id="rId23" w:history="1">
        <w:r w:rsidR="00173874" w:rsidRPr="00DD3ABE">
          <w:rPr>
            <w:rStyle w:val="Hyperlink"/>
          </w:rPr>
          <w:t>pat.rupich@cinbell.com</w:t>
        </w:r>
      </w:hyperlink>
    </w:p>
    <w:p w:rsidR="00173874" w:rsidRPr="00FB5066" w:rsidRDefault="00173874" w:rsidP="00173874">
      <w:pPr>
        <w:tabs>
          <w:tab w:val="left" w:pos="-1440"/>
          <w:tab w:val="left" w:pos="-720"/>
          <w:tab w:val="left" w:pos="4320"/>
          <w:tab w:val="left" w:pos="5040"/>
        </w:tabs>
        <w:jc w:val="both"/>
      </w:pPr>
      <w:r w:rsidRPr="00FB5066">
        <w:lastRenderedPageBreak/>
        <w:t>Kym D. Rupeiks</w:t>
      </w:r>
    </w:p>
    <w:p w:rsidR="00173874" w:rsidRPr="00FB5066" w:rsidRDefault="00173874" w:rsidP="00173874">
      <w:pPr>
        <w:tabs>
          <w:tab w:val="left" w:pos="-1440"/>
          <w:tab w:val="left" w:pos="-720"/>
          <w:tab w:val="left" w:pos="4320"/>
          <w:tab w:val="left" w:pos="5040"/>
        </w:tabs>
        <w:jc w:val="both"/>
      </w:pPr>
      <w:r w:rsidRPr="00FB5066">
        <w:t>The Pinnacle Group Inc.</w:t>
      </w:r>
    </w:p>
    <w:p w:rsidR="00173874" w:rsidRPr="00FB5066" w:rsidRDefault="00173874" w:rsidP="00173874">
      <w:pPr>
        <w:tabs>
          <w:tab w:val="left" w:pos="-1440"/>
          <w:tab w:val="left" w:pos="-720"/>
          <w:tab w:val="left" w:pos="4320"/>
          <w:tab w:val="left" w:pos="5040"/>
        </w:tabs>
        <w:jc w:val="both"/>
      </w:pPr>
      <w:r w:rsidRPr="00FB5066">
        <w:t>167 Tampa Avenue E., # 712</w:t>
      </w:r>
    </w:p>
    <w:p w:rsidR="00173874" w:rsidRPr="00FB5066" w:rsidRDefault="00173874" w:rsidP="00173874">
      <w:pPr>
        <w:tabs>
          <w:tab w:val="left" w:pos="-1440"/>
          <w:tab w:val="left" w:pos="-720"/>
          <w:tab w:val="left" w:pos="4320"/>
          <w:tab w:val="left" w:pos="5040"/>
        </w:tabs>
        <w:jc w:val="both"/>
      </w:pPr>
      <w:r w:rsidRPr="00FB5066">
        <w:t>Venice, FL 34285</w:t>
      </w:r>
    </w:p>
    <w:p w:rsidR="00173874" w:rsidRDefault="00264155" w:rsidP="00173874">
      <w:pPr>
        <w:tabs>
          <w:tab w:val="left" w:pos="-1440"/>
          <w:tab w:val="left" w:pos="-720"/>
          <w:tab w:val="left" w:pos="4320"/>
          <w:tab w:val="left" w:pos="5040"/>
        </w:tabs>
        <w:jc w:val="both"/>
      </w:pPr>
      <w:hyperlink r:id="rId24" w:history="1">
        <w:r w:rsidR="00173874" w:rsidRPr="00DD3ABE">
          <w:rPr>
            <w:rStyle w:val="Hyperlink"/>
          </w:rPr>
          <w:t>pinnacle@blissnet.com</w:t>
        </w:r>
      </w:hyperlink>
    </w:p>
    <w:p w:rsidR="00173874" w:rsidRDefault="00173874" w:rsidP="00173874">
      <w:pPr>
        <w:tabs>
          <w:tab w:val="left" w:pos="-1440"/>
          <w:tab w:val="left" w:pos="-720"/>
          <w:tab w:val="left" w:pos="4320"/>
          <w:tab w:val="left" w:pos="5040"/>
        </w:tabs>
        <w:jc w:val="both"/>
      </w:pPr>
    </w:p>
    <w:p w:rsidR="00173874" w:rsidRPr="00FB5066" w:rsidRDefault="00173874" w:rsidP="00173874">
      <w:pPr>
        <w:tabs>
          <w:tab w:val="left" w:pos="-1440"/>
          <w:tab w:val="left" w:pos="-720"/>
          <w:tab w:val="left" w:pos="4320"/>
          <w:tab w:val="left" w:pos="5040"/>
        </w:tabs>
        <w:jc w:val="both"/>
      </w:pPr>
      <w:r w:rsidRPr="00FB5066">
        <w:t>Jeff A. Blevins</w:t>
      </w:r>
    </w:p>
    <w:p w:rsidR="00173874" w:rsidRPr="00FB5066" w:rsidRDefault="00173874" w:rsidP="00173874">
      <w:pPr>
        <w:tabs>
          <w:tab w:val="left" w:pos="-1440"/>
          <w:tab w:val="left" w:pos="-720"/>
          <w:tab w:val="left" w:pos="4320"/>
          <w:tab w:val="left" w:pos="5040"/>
        </w:tabs>
        <w:jc w:val="both"/>
      </w:pPr>
      <w:r w:rsidRPr="00FB5066">
        <w:t>The Chillicothe Telephone Company</w:t>
      </w:r>
    </w:p>
    <w:p w:rsidR="00173874" w:rsidRPr="00FB5066" w:rsidRDefault="00173874" w:rsidP="00173874">
      <w:pPr>
        <w:tabs>
          <w:tab w:val="left" w:pos="-1440"/>
          <w:tab w:val="left" w:pos="-720"/>
          <w:tab w:val="left" w:pos="4320"/>
          <w:tab w:val="left" w:pos="5040"/>
        </w:tabs>
        <w:jc w:val="both"/>
      </w:pPr>
      <w:r w:rsidRPr="00FB5066">
        <w:t>68 East Main Street</w:t>
      </w:r>
    </w:p>
    <w:p w:rsidR="00173874" w:rsidRPr="00FB5066" w:rsidRDefault="00173874" w:rsidP="00173874">
      <w:pPr>
        <w:tabs>
          <w:tab w:val="left" w:pos="-1440"/>
          <w:tab w:val="left" w:pos="-720"/>
          <w:tab w:val="left" w:pos="4320"/>
          <w:tab w:val="left" w:pos="5040"/>
        </w:tabs>
        <w:jc w:val="both"/>
      </w:pPr>
      <w:r w:rsidRPr="00FB5066">
        <w:t>Chillicothe, OH 45601</w:t>
      </w:r>
    </w:p>
    <w:p w:rsidR="00173874" w:rsidRDefault="00264155" w:rsidP="00173874">
      <w:pPr>
        <w:tabs>
          <w:tab w:val="left" w:pos="-1440"/>
          <w:tab w:val="left" w:pos="-720"/>
          <w:tab w:val="left" w:pos="4320"/>
          <w:tab w:val="left" w:pos="5040"/>
        </w:tabs>
        <w:jc w:val="both"/>
      </w:pPr>
      <w:hyperlink r:id="rId25" w:history="1">
        <w:r w:rsidR="00173874" w:rsidRPr="00DD3ABE">
          <w:rPr>
            <w:rStyle w:val="Hyperlink"/>
          </w:rPr>
          <w:t>Jeff.blevins@horizontel.com</w:t>
        </w:r>
      </w:hyperlink>
    </w:p>
    <w:p w:rsidR="00173874" w:rsidRDefault="00173874" w:rsidP="00173874">
      <w:pPr>
        <w:tabs>
          <w:tab w:val="left" w:pos="-1440"/>
          <w:tab w:val="left" w:pos="-720"/>
          <w:tab w:val="left" w:pos="4320"/>
          <w:tab w:val="left" w:pos="5040"/>
        </w:tabs>
        <w:jc w:val="both"/>
      </w:pPr>
    </w:p>
    <w:p w:rsidR="00173874" w:rsidRPr="00FB5066" w:rsidRDefault="00173874" w:rsidP="00173874">
      <w:pPr>
        <w:tabs>
          <w:tab w:val="left" w:pos="-1440"/>
          <w:tab w:val="left" w:pos="-720"/>
          <w:tab w:val="left" w:pos="4320"/>
          <w:tab w:val="left" w:pos="5040"/>
        </w:tabs>
        <w:jc w:val="both"/>
      </w:pPr>
      <w:r w:rsidRPr="00FB5066">
        <w:t>David A. Ferris</w:t>
      </w:r>
    </w:p>
    <w:p w:rsidR="00173874" w:rsidRPr="00FB5066" w:rsidRDefault="00173874" w:rsidP="00173874">
      <w:pPr>
        <w:tabs>
          <w:tab w:val="left" w:pos="-1440"/>
          <w:tab w:val="left" w:pos="-720"/>
          <w:tab w:val="left" w:pos="4320"/>
          <w:tab w:val="left" w:pos="5040"/>
        </w:tabs>
        <w:jc w:val="both"/>
      </w:pPr>
      <w:r w:rsidRPr="00FB5066">
        <w:t>The Ferris Law Group LLC</w:t>
      </w:r>
    </w:p>
    <w:p w:rsidR="00173874" w:rsidRPr="00FB5066" w:rsidRDefault="00173874" w:rsidP="00173874">
      <w:pPr>
        <w:tabs>
          <w:tab w:val="left" w:pos="-1440"/>
          <w:tab w:val="left" w:pos="-720"/>
          <w:tab w:val="left" w:pos="4320"/>
          <w:tab w:val="left" w:pos="5040"/>
        </w:tabs>
        <w:jc w:val="both"/>
      </w:pPr>
      <w:r w:rsidRPr="00FB5066">
        <w:t>6797 North High Street, Suite 214</w:t>
      </w:r>
    </w:p>
    <w:p w:rsidR="00173874" w:rsidRPr="00FB5066" w:rsidRDefault="00173874" w:rsidP="00173874">
      <w:pPr>
        <w:tabs>
          <w:tab w:val="left" w:pos="-1440"/>
          <w:tab w:val="left" w:pos="-720"/>
          <w:tab w:val="left" w:pos="4320"/>
          <w:tab w:val="left" w:pos="5040"/>
        </w:tabs>
        <w:jc w:val="both"/>
      </w:pPr>
      <w:r w:rsidRPr="00FB5066">
        <w:t>Worthington, OH 43085</w:t>
      </w:r>
    </w:p>
    <w:p w:rsidR="00173874" w:rsidRDefault="00264155" w:rsidP="00173874">
      <w:pPr>
        <w:tabs>
          <w:tab w:val="left" w:pos="-1440"/>
          <w:tab w:val="left" w:pos="-720"/>
          <w:tab w:val="left" w:pos="4320"/>
          <w:tab w:val="left" w:pos="5040"/>
        </w:tabs>
        <w:jc w:val="both"/>
      </w:pPr>
      <w:hyperlink r:id="rId26" w:history="1">
        <w:r w:rsidR="00173874" w:rsidRPr="00DD3ABE">
          <w:rPr>
            <w:rStyle w:val="Hyperlink"/>
          </w:rPr>
          <w:t>dferris@ferrislawgroup.com</w:t>
        </w:r>
      </w:hyperlink>
    </w:p>
    <w:p w:rsidR="00173874" w:rsidRDefault="00173874" w:rsidP="00173874">
      <w:pPr>
        <w:tabs>
          <w:tab w:val="left" w:pos="-1440"/>
          <w:tab w:val="left" w:pos="-720"/>
          <w:tab w:val="left" w:pos="4320"/>
          <w:tab w:val="left" w:pos="5040"/>
        </w:tabs>
        <w:jc w:val="both"/>
      </w:pPr>
    </w:p>
    <w:p w:rsidR="00173874" w:rsidRPr="00E23FFD" w:rsidRDefault="00173874" w:rsidP="00173874">
      <w:pPr>
        <w:tabs>
          <w:tab w:val="left" w:pos="-1440"/>
          <w:tab w:val="left" w:pos="-720"/>
          <w:tab w:val="left" w:pos="4320"/>
          <w:tab w:val="left" w:pos="5040"/>
        </w:tabs>
        <w:jc w:val="both"/>
      </w:pPr>
      <w:r w:rsidRPr="00E23FFD">
        <w:t>Lisa Hanscom</w:t>
      </w:r>
    </w:p>
    <w:p w:rsidR="00173874" w:rsidRPr="00E23FFD" w:rsidRDefault="00173874" w:rsidP="00173874">
      <w:pPr>
        <w:tabs>
          <w:tab w:val="left" w:pos="-1440"/>
          <w:tab w:val="left" w:pos="-720"/>
          <w:tab w:val="left" w:pos="4320"/>
          <w:tab w:val="left" w:pos="5040"/>
        </w:tabs>
        <w:jc w:val="both"/>
      </w:pPr>
      <w:r w:rsidRPr="00E23FFD">
        <w:t>Total Call Mobile, Inc.</w:t>
      </w:r>
    </w:p>
    <w:p w:rsidR="00173874" w:rsidRPr="00E23FFD" w:rsidRDefault="00173874" w:rsidP="00173874">
      <w:pPr>
        <w:tabs>
          <w:tab w:val="left" w:pos="-1440"/>
          <w:tab w:val="left" w:pos="-720"/>
          <w:tab w:val="left" w:pos="4320"/>
          <w:tab w:val="left" w:pos="5040"/>
        </w:tabs>
        <w:jc w:val="both"/>
      </w:pPr>
      <w:r w:rsidRPr="00E23FFD">
        <w:t>1411 W. 190th Street, Suite 700</w:t>
      </w:r>
    </w:p>
    <w:p w:rsidR="00173874" w:rsidRPr="00E23FFD" w:rsidRDefault="00173874" w:rsidP="00173874">
      <w:pPr>
        <w:tabs>
          <w:tab w:val="left" w:pos="-1440"/>
          <w:tab w:val="left" w:pos="-720"/>
          <w:tab w:val="left" w:pos="4320"/>
          <w:tab w:val="left" w:pos="5040"/>
        </w:tabs>
        <w:jc w:val="both"/>
      </w:pPr>
      <w:r w:rsidRPr="00E23FFD">
        <w:t>Gardena, CA 90248</w:t>
      </w:r>
    </w:p>
    <w:p w:rsidR="00173874" w:rsidRDefault="00264155" w:rsidP="00173874">
      <w:pPr>
        <w:tabs>
          <w:tab w:val="left" w:pos="-1440"/>
          <w:tab w:val="left" w:pos="-720"/>
          <w:tab w:val="left" w:pos="4320"/>
          <w:tab w:val="left" w:pos="5040"/>
        </w:tabs>
        <w:jc w:val="both"/>
      </w:pPr>
      <w:hyperlink r:id="rId27" w:history="1">
        <w:r w:rsidR="00173874" w:rsidRPr="00DD3ABE">
          <w:rPr>
            <w:rStyle w:val="Hyperlink"/>
          </w:rPr>
          <w:t>lisah@totalcallusa.com</w:t>
        </w:r>
      </w:hyperlink>
    </w:p>
    <w:p w:rsidR="00173874" w:rsidRDefault="00173874" w:rsidP="00173874">
      <w:pPr>
        <w:tabs>
          <w:tab w:val="left" w:pos="-1440"/>
          <w:tab w:val="left" w:pos="-720"/>
          <w:tab w:val="left" w:pos="4320"/>
          <w:tab w:val="left" w:pos="5040"/>
        </w:tabs>
        <w:jc w:val="both"/>
      </w:pPr>
    </w:p>
    <w:p w:rsidR="00173874" w:rsidRPr="00E23FFD" w:rsidRDefault="00173874" w:rsidP="00173874">
      <w:pPr>
        <w:tabs>
          <w:tab w:val="left" w:pos="-1440"/>
          <w:tab w:val="left" w:pos="-720"/>
          <w:tab w:val="left" w:pos="4320"/>
          <w:tab w:val="left" w:pos="5040"/>
        </w:tabs>
        <w:jc w:val="both"/>
      </w:pPr>
      <w:r w:rsidRPr="00E23FFD">
        <w:t>Craig Neeld</w:t>
      </w:r>
    </w:p>
    <w:p w:rsidR="00173874" w:rsidRPr="00E23FFD" w:rsidRDefault="00173874" w:rsidP="00173874">
      <w:pPr>
        <w:tabs>
          <w:tab w:val="left" w:pos="-1440"/>
          <w:tab w:val="left" w:pos="-720"/>
          <w:tab w:val="left" w:pos="4320"/>
          <w:tab w:val="left" w:pos="5040"/>
        </w:tabs>
        <w:jc w:val="both"/>
      </w:pPr>
      <w:r w:rsidRPr="00E23FFD">
        <w:t>Technologies Management, Inc.</w:t>
      </w:r>
    </w:p>
    <w:p w:rsidR="00173874" w:rsidRDefault="00173874" w:rsidP="00173874">
      <w:pPr>
        <w:tabs>
          <w:tab w:val="left" w:pos="-1440"/>
          <w:tab w:val="left" w:pos="-720"/>
          <w:tab w:val="left" w:pos="4320"/>
          <w:tab w:val="left" w:pos="5040"/>
        </w:tabs>
        <w:jc w:val="both"/>
      </w:pPr>
      <w:r w:rsidRPr="00E23FFD">
        <w:t xml:space="preserve">2600 Maitland Center Parkway, </w:t>
      </w:r>
    </w:p>
    <w:p w:rsidR="00173874" w:rsidRPr="00E23FFD" w:rsidRDefault="00173874" w:rsidP="00173874">
      <w:pPr>
        <w:tabs>
          <w:tab w:val="left" w:pos="-1440"/>
          <w:tab w:val="left" w:pos="-720"/>
          <w:tab w:val="left" w:pos="4320"/>
          <w:tab w:val="left" w:pos="5040"/>
        </w:tabs>
        <w:jc w:val="both"/>
      </w:pPr>
      <w:r w:rsidRPr="00E23FFD">
        <w:t>Suite 300</w:t>
      </w:r>
    </w:p>
    <w:p w:rsidR="00173874" w:rsidRPr="00E23FFD" w:rsidRDefault="00173874" w:rsidP="00173874">
      <w:pPr>
        <w:tabs>
          <w:tab w:val="left" w:pos="-1440"/>
          <w:tab w:val="left" w:pos="-720"/>
          <w:tab w:val="left" w:pos="4320"/>
          <w:tab w:val="left" w:pos="5040"/>
        </w:tabs>
        <w:jc w:val="both"/>
      </w:pPr>
      <w:r w:rsidRPr="00E23FFD">
        <w:t>Maitland, FL 32751</w:t>
      </w:r>
    </w:p>
    <w:p w:rsidR="00173874" w:rsidRDefault="00264155" w:rsidP="00173874">
      <w:pPr>
        <w:tabs>
          <w:tab w:val="left" w:pos="-1440"/>
          <w:tab w:val="left" w:pos="-720"/>
          <w:tab w:val="left" w:pos="4320"/>
          <w:tab w:val="left" w:pos="5040"/>
        </w:tabs>
        <w:jc w:val="both"/>
      </w:pPr>
      <w:hyperlink r:id="rId28" w:history="1">
        <w:r w:rsidR="00173874" w:rsidRPr="00DD3ABE">
          <w:rPr>
            <w:rStyle w:val="Hyperlink"/>
          </w:rPr>
          <w:t>cneeld@tminc.com</w:t>
        </w:r>
      </w:hyperlink>
    </w:p>
    <w:p w:rsidR="00173874" w:rsidRDefault="00173874" w:rsidP="00173874">
      <w:pPr>
        <w:tabs>
          <w:tab w:val="left" w:pos="-1440"/>
          <w:tab w:val="left" w:pos="-720"/>
          <w:tab w:val="left" w:pos="4320"/>
          <w:tab w:val="left" w:pos="5040"/>
        </w:tabs>
        <w:jc w:val="both"/>
      </w:pPr>
    </w:p>
    <w:p w:rsidR="00173874" w:rsidRPr="00314500" w:rsidRDefault="00173874" w:rsidP="00173874">
      <w:pPr>
        <w:tabs>
          <w:tab w:val="left" w:pos="-1440"/>
          <w:tab w:val="left" w:pos="-720"/>
          <w:tab w:val="left" w:pos="4320"/>
          <w:tab w:val="left" w:pos="5040"/>
        </w:tabs>
        <w:jc w:val="both"/>
      </w:pPr>
      <w:r w:rsidRPr="00314500">
        <w:t>William A. Adams, Counsel of Record</w:t>
      </w:r>
    </w:p>
    <w:p w:rsidR="00173874" w:rsidRPr="00314500" w:rsidRDefault="00173874" w:rsidP="00173874">
      <w:pPr>
        <w:tabs>
          <w:tab w:val="left" w:pos="-1440"/>
          <w:tab w:val="left" w:pos="-720"/>
          <w:tab w:val="left" w:pos="4320"/>
          <w:tab w:val="left" w:pos="5040"/>
        </w:tabs>
        <w:jc w:val="both"/>
      </w:pPr>
      <w:r w:rsidRPr="00314500">
        <w:t>BAILEY CAVALIERI LLC</w:t>
      </w:r>
    </w:p>
    <w:p w:rsidR="00173874" w:rsidRPr="00314500" w:rsidRDefault="00173874" w:rsidP="00173874">
      <w:pPr>
        <w:tabs>
          <w:tab w:val="left" w:pos="-1440"/>
          <w:tab w:val="left" w:pos="-720"/>
          <w:tab w:val="left" w:pos="4320"/>
          <w:tab w:val="left" w:pos="5040"/>
        </w:tabs>
        <w:jc w:val="both"/>
      </w:pPr>
      <w:r w:rsidRPr="00314500">
        <w:t>10 West Broad Street, Suite 2100</w:t>
      </w:r>
    </w:p>
    <w:p w:rsidR="00173874" w:rsidRPr="00314500" w:rsidRDefault="00173874" w:rsidP="00173874">
      <w:pPr>
        <w:tabs>
          <w:tab w:val="left" w:pos="-1440"/>
          <w:tab w:val="left" w:pos="-720"/>
          <w:tab w:val="left" w:pos="4320"/>
          <w:tab w:val="left" w:pos="5040"/>
        </w:tabs>
        <w:jc w:val="both"/>
      </w:pPr>
      <w:r w:rsidRPr="00314500">
        <w:t>Columbus, OH 43215-3422</w:t>
      </w:r>
    </w:p>
    <w:p w:rsidR="00173874" w:rsidRPr="001827B8" w:rsidRDefault="00025C22" w:rsidP="00173874">
      <w:pPr>
        <w:tabs>
          <w:tab w:val="left" w:pos="-1440"/>
          <w:tab w:val="left" w:pos="-720"/>
          <w:tab w:val="left" w:pos="4320"/>
          <w:tab w:val="left" w:pos="5040"/>
        </w:tabs>
        <w:jc w:val="both"/>
      </w:pPr>
      <w:hyperlink r:id="rId29" w:history="1">
        <w:r w:rsidRPr="005D1B7C">
          <w:rPr>
            <w:rStyle w:val="Hyperlink"/>
          </w:rPr>
          <w:t>william.adams@baileycavalieri.com</w:t>
        </w:r>
      </w:hyperlink>
      <w:r>
        <w:t xml:space="preserve"> </w:t>
      </w:r>
      <w:bookmarkStart w:id="9" w:name="_GoBack"/>
      <w:bookmarkEnd w:id="9"/>
    </w:p>
    <w:p w:rsidR="002B530F" w:rsidRPr="00E71EE9" w:rsidRDefault="002B530F" w:rsidP="00173874">
      <w:pPr>
        <w:tabs>
          <w:tab w:val="left" w:pos="-1440"/>
          <w:tab w:val="left" w:pos="-720"/>
          <w:tab w:val="left" w:pos="4320"/>
          <w:tab w:val="left" w:pos="5040"/>
        </w:tabs>
        <w:jc w:val="both"/>
      </w:pPr>
    </w:p>
    <w:sectPr w:rsidR="002B530F" w:rsidRPr="00E71EE9" w:rsidSect="001827B8">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125" w:rsidRDefault="00C52125" w:rsidP="00C52125">
      <w:r>
        <w:separator/>
      </w:r>
    </w:p>
  </w:endnote>
  <w:endnote w:type="continuationSeparator" w:id="0">
    <w:p w:rsidR="00C52125" w:rsidRDefault="00C52125" w:rsidP="00C5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22" w:rsidRDefault="00025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874" w:rsidRPr="00F24B8B" w:rsidRDefault="00264155" w:rsidP="006869CD">
    <w:pPr>
      <w:pStyle w:val="Footer"/>
    </w:pPr>
    <w:r w:rsidRPr="00264155">
      <w:rPr>
        <w:noProof/>
        <w:sz w:val="16"/>
      </w:rPr>
      <w:t>{C50760: }</w:t>
    </w:r>
    <w:sdt>
      <w:sdtPr>
        <w:id w:val="768659413"/>
        <w:docPartObj>
          <w:docPartGallery w:val="Page Numbers (Bottom of Page)"/>
          <w:docPartUnique/>
        </w:docPartObj>
      </w:sdtPr>
      <w:sdtEndPr>
        <w:rPr>
          <w:noProof/>
        </w:rPr>
      </w:sdtEndPr>
      <w:sdtContent>
        <w:r w:rsidR="006869CD">
          <w:tab/>
        </w:r>
        <w:r w:rsidR="00173874" w:rsidRPr="00F24B8B">
          <w:fldChar w:fldCharType="begin"/>
        </w:r>
        <w:r w:rsidR="00173874" w:rsidRPr="00F24B8B">
          <w:instrText xml:space="preserve"> PAGE   \* MERGEFORMAT </w:instrText>
        </w:r>
        <w:r w:rsidR="00173874" w:rsidRPr="00F24B8B">
          <w:fldChar w:fldCharType="separate"/>
        </w:r>
        <w:r>
          <w:rPr>
            <w:noProof/>
          </w:rPr>
          <w:t>2</w:t>
        </w:r>
        <w:r w:rsidR="00173874" w:rsidRPr="00F24B8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F" w:rsidRPr="001465AF" w:rsidRDefault="00264155">
    <w:pPr>
      <w:pStyle w:val="Footer"/>
    </w:pPr>
    <w:r w:rsidRPr="00264155">
      <w:rPr>
        <w:noProof/>
        <w:sz w:val="16"/>
      </w:rPr>
      <w:t>{C50760: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125" w:rsidRDefault="00C52125" w:rsidP="00C52125">
      <w:pPr>
        <w:rPr>
          <w:noProof/>
        </w:rPr>
      </w:pPr>
      <w:r>
        <w:rPr>
          <w:noProof/>
        </w:rPr>
        <w:separator/>
      </w:r>
    </w:p>
  </w:footnote>
  <w:footnote w:type="continuationSeparator" w:id="0">
    <w:p w:rsidR="00C52125" w:rsidRDefault="00C52125" w:rsidP="00C52125">
      <w:r>
        <w:continuationSeparator/>
      </w:r>
    </w:p>
  </w:footnote>
  <w:footnote w:id="1">
    <w:p w:rsidR="00C52125" w:rsidRDefault="00C52125" w:rsidP="00C52125">
      <w:pPr>
        <w:pStyle w:val="FootnoteText"/>
      </w:pPr>
      <w:r>
        <w:rPr>
          <w:rStyle w:val="FootnoteReference"/>
        </w:rPr>
        <w:footnoteRef/>
      </w:r>
      <w:r>
        <w:t xml:space="preserve"> Section 1333.61(D), Revised Code.</w:t>
      </w:r>
    </w:p>
  </w:footnote>
  <w:footnote w:id="2">
    <w:p w:rsidR="00DC0AE5" w:rsidRDefault="00DC0AE5" w:rsidP="00DC0AE5">
      <w:pPr>
        <w:pStyle w:val="FootnoteText"/>
      </w:pPr>
      <w:r>
        <w:rPr>
          <w:rStyle w:val="FootnoteReference"/>
        </w:rPr>
        <w:footnoteRef/>
      </w:r>
      <w:r>
        <w:t xml:space="preserve"> </w:t>
      </w:r>
      <w:r>
        <w:rPr>
          <w:i/>
        </w:rPr>
        <w:t>See</w:t>
      </w:r>
      <w:r>
        <w:t xml:space="preserve"> R.C. 4901.12 and 4905.07.</w:t>
      </w:r>
    </w:p>
    <w:p w:rsidR="00DC0AE5" w:rsidRDefault="00DC0AE5" w:rsidP="00DC0AE5">
      <w:pPr>
        <w:pStyle w:val="FootnoteText"/>
      </w:pPr>
    </w:p>
  </w:footnote>
  <w:footnote w:id="3">
    <w:p w:rsidR="00DC0AE5" w:rsidRDefault="00DC0AE5" w:rsidP="00DC0AE5">
      <w:pPr>
        <w:pStyle w:val="FootnoteText"/>
        <w:jc w:val="both"/>
      </w:pPr>
      <w:r>
        <w:rPr>
          <w:rStyle w:val="FootnoteReference"/>
        </w:rPr>
        <w:footnoteRef/>
      </w:r>
      <w:r>
        <w:t xml:space="preserve"> R.C. 149.43(A)(1)(v); </w:t>
      </w:r>
      <w:r>
        <w:rPr>
          <w:i/>
        </w:rPr>
        <w:t>State ex rel. The Plain Dealer v. Ohio Dept. of Insurance</w:t>
      </w:r>
      <w:r>
        <w:t>, 80 Ohio St. 3d 513, 530 (1997).</w:t>
      </w:r>
    </w:p>
  </w:footnote>
  <w:footnote w:id="4">
    <w:p w:rsidR="00DC0AE5" w:rsidRDefault="00DC0AE5" w:rsidP="00DC0AE5">
      <w:pPr>
        <w:pStyle w:val="FootnoteText"/>
      </w:pPr>
    </w:p>
    <w:p w:rsidR="00DC0AE5" w:rsidRDefault="00DC0AE5" w:rsidP="00DC0AE5">
      <w:pPr>
        <w:pStyle w:val="FootnoteText"/>
      </w:pPr>
      <w:r>
        <w:rPr>
          <w:rStyle w:val="FootnoteReference"/>
        </w:rPr>
        <w:footnoteRef/>
      </w:r>
      <w:r>
        <w:t xml:space="preserve"> R.C. 1333.61(D).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22" w:rsidRDefault="00025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22" w:rsidRDefault="00025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22" w:rsidRDefault="00025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26962"/>
    <w:multiLevelType w:val="hybridMultilevel"/>
    <w:tmpl w:val="C1D6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849EC"/>
    <w:multiLevelType w:val="multilevel"/>
    <w:tmpl w:val="B810DD38"/>
    <w:name w:val="IEU-Ohio H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Headings&lt;/Name&gt;&lt;Description&gt; &lt;/Description&gt;&lt;FilterID&gt;0&lt;/FilterID&gt;&lt;CustomTOCAttached&gt;false&lt;/CustomTOCAttached&gt;&lt;DefaultTOCSchemeID&gt;0&lt;/DefaultTOCSchemeID&gt;&lt;BitMapID&gt;2&lt;/BitMapID&gt;&lt;Hidden&gt;false&lt;/Hidden&gt;&lt;ListIndexUsed&gt;0&lt;/ListIndexUsed&gt;&lt;CapturedDocument&gt;M:\CLIENTS\18480\0067\C46880.DOCX&lt;/CapturedDocument&gt;&lt;CreatedByEndUser&gt;true&lt;/CreatedByEndUser&gt;&lt;ConnectionType&gt;User&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CenterLevel1TOC" w:val="False"/>
    <w:docVar w:name="EnforceSchemeFont" w:val="False"/>
    <w:docVar w:name="ExcludeDirectFormattingInTOC1" w:val="False"/>
    <w:docVar w:name="IncludeTOCAndPageHeadings" w:val="True"/>
    <w:docVar w:name="LastSchemeChoice" w:val="IEU-Ohio Headings"/>
    <w:docVar w:name="LastSchemeUniqueID" w:val="1"/>
    <w:docVar w:name="LegacyNa" w:val="False"/>
    <w:docVar w:name="NoNumberLevel1TOC" w:val="False"/>
    <w:docVar w:name="TOCFormatConst" w:val="0"/>
    <w:docVar w:name="TOCFormatPreference" w:val="Leave TOC styles 'as is' in current document (default)"/>
    <w:docVar w:name="TOCHeadingAllCaps" w:val="False"/>
    <w:docVar w:name="TOCHeadingUnderlined" w:val="False"/>
    <w:docVar w:name="TOCIncludeSectionBreaks1" w:val="False"/>
    <w:docVar w:name="TOCPageUnderlined" w:val="False"/>
    <w:docVar w:name="TOCPosition" w:val="4"/>
    <w:docVar w:name="TOCRun" w:val="True"/>
    <w:docVar w:name="TOCSpecialLevels1" w:val="False"/>
    <w:docVar w:name="UnderlineTOCLevel1" w:val="False"/>
    <w:docVar w:name="UpperLevelTOC" w:val="3"/>
  </w:docVars>
  <w:rsids>
    <w:rsidRoot w:val="00FA503E"/>
    <w:rsid w:val="00000C13"/>
    <w:rsid w:val="00011C07"/>
    <w:rsid w:val="000165FF"/>
    <w:rsid w:val="000229F7"/>
    <w:rsid w:val="00025C22"/>
    <w:rsid w:val="00041B51"/>
    <w:rsid w:val="00051250"/>
    <w:rsid w:val="00052B07"/>
    <w:rsid w:val="000751E5"/>
    <w:rsid w:val="000758FA"/>
    <w:rsid w:val="0008507F"/>
    <w:rsid w:val="00094845"/>
    <w:rsid w:val="000A037F"/>
    <w:rsid w:val="000A5BEA"/>
    <w:rsid w:val="000C34F3"/>
    <w:rsid w:val="000C5369"/>
    <w:rsid w:val="000C7BBC"/>
    <w:rsid w:val="000D3887"/>
    <w:rsid w:val="000D7EA8"/>
    <w:rsid w:val="000E3E20"/>
    <w:rsid w:val="000E7819"/>
    <w:rsid w:val="000F2E85"/>
    <w:rsid w:val="000F64A3"/>
    <w:rsid w:val="0010060A"/>
    <w:rsid w:val="00103E7A"/>
    <w:rsid w:val="00124730"/>
    <w:rsid w:val="001465AF"/>
    <w:rsid w:val="00152FE1"/>
    <w:rsid w:val="00173874"/>
    <w:rsid w:val="00175839"/>
    <w:rsid w:val="00180571"/>
    <w:rsid w:val="001805B7"/>
    <w:rsid w:val="001A2043"/>
    <w:rsid w:val="001B06AE"/>
    <w:rsid w:val="001B1AB2"/>
    <w:rsid w:val="001D130A"/>
    <w:rsid w:val="001D79B0"/>
    <w:rsid w:val="0020708F"/>
    <w:rsid w:val="00212019"/>
    <w:rsid w:val="00217E3F"/>
    <w:rsid w:val="00221759"/>
    <w:rsid w:val="00226EBE"/>
    <w:rsid w:val="00230727"/>
    <w:rsid w:val="00263AEE"/>
    <w:rsid w:val="00264155"/>
    <w:rsid w:val="00265338"/>
    <w:rsid w:val="002862AC"/>
    <w:rsid w:val="0029445F"/>
    <w:rsid w:val="002A6B35"/>
    <w:rsid w:val="002B530F"/>
    <w:rsid w:val="002C3280"/>
    <w:rsid w:val="002D4671"/>
    <w:rsid w:val="002E2ED9"/>
    <w:rsid w:val="002F2ACE"/>
    <w:rsid w:val="002F7AD3"/>
    <w:rsid w:val="00320557"/>
    <w:rsid w:val="00325497"/>
    <w:rsid w:val="003261F9"/>
    <w:rsid w:val="00330523"/>
    <w:rsid w:val="00340DDB"/>
    <w:rsid w:val="00376A74"/>
    <w:rsid w:val="003808E5"/>
    <w:rsid w:val="00386E02"/>
    <w:rsid w:val="003C0768"/>
    <w:rsid w:val="003C1E35"/>
    <w:rsid w:val="003C24E7"/>
    <w:rsid w:val="003C35B9"/>
    <w:rsid w:val="003C4D9C"/>
    <w:rsid w:val="003C4E2E"/>
    <w:rsid w:val="003D45CB"/>
    <w:rsid w:val="003E1567"/>
    <w:rsid w:val="003E5232"/>
    <w:rsid w:val="003E5234"/>
    <w:rsid w:val="003E5E6E"/>
    <w:rsid w:val="003F5A93"/>
    <w:rsid w:val="00402232"/>
    <w:rsid w:val="00402468"/>
    <w:rsid w:val="00427ABC"/>
    <w:rsid w:val="00447330"/>
    <w:rsid w:val="004479A1"/>
    <w:rsid w:val="00452D72"/>
    <w:rsid w:val="00457D26"/>
    <w:rsid w:val="00465D5D"/>
    <w:rsid w:val="0047503E"/>
    <w:rsid w:val="00480E77"/>
    <w:rsid w:val="004860C0"/>
    <w:rsid w:val="00486B58"/>
    <w:rsid w:val="004944CF"/>
    <w:rsid w:val="004A3631"/>
    <w:rsid w:val="004A5D5C"/>
    <w:rsid w:val="004B37A0"/>
    <w:rsid w:val="004C3739"/>
    <w:rsid w:val="004C7809"/>
    <w:rsid w:val="004D61C4"/>
    <w:rsid w:val="004D7364"/>
    <w:rsid w:val="004E12DF"/>
    <w:rsid w:val="004F37AF"/>
    <w:rsid w:val="004F4BD9"/>
    <w:rsid w:val="00502D86"/>
    <w:rsid w:val="00507144"/>
    <w:rsid w:val="00507DC7"/>
    <w:rsid w:val="00520835"/>
    <w:rsid w:val="00521FFC"/>
    <w:rsid w:val="00524F89"/>
    <w:rsid w:val="0053648A"/>
    <w:rsid w:val="00544E05"/>
    <w:rsid w:val="00547291"/>
    <w:rsid w:val="005536CC"/>
    <w:rsid w:val="00553B04"/>
    <w:rsid w:val="00561D08"/>
    <w:rsid w:val="00577E69"/>
    <w:rsid w:val="00583B46"/>
    <w:rsid w:val="005878F4"/>
    <w:rsid w:val="00587F6C"/>
    <w:rsid w:val="005913D1"/>
    <w:rsid w:val="00592B9F"/>
    <w:rsid w:val="005C39C7"/>
    <w:rsid w:val="005C5847"/>
    <w:rsid w:val="005F1AFD"/>
    <w:rsid w:val="005F77C9"/>
    <w:rsid w:val="00600974"/>
    <w:rsid w:val="0060424C"/>
    <w:rsid w:val="00606566"/>
    <w:rsid w:val="006126B2"/>
    <w:rsid w:val="00613EC5"/>
    <w:rsid w:val="006238F9"/>
    <w:rsid w:val="006246B2"/>
    <w:rsid w:val="00645E2F"/>
    <w:rsid w:val="0065120B"/>
    <w:rsid w:val="0065301E"/>
    <w:rsid w:val="00654535"/>
    <w:rsid w:val="00656378"/>
    <w:rsid w:val="00661F53"/>
    <w:rsid w:val="0066645B"/>
    <w:rsid w:val="006732A1"/>
    <w:rsid w:val="00676D3C"/>
    <w:rsid w:val="00683F22"/>
    <w:rsid w:val="006869CD"/>
    <w:rsid w:val="006874E1"/>
    <w:rsid w:val="00692491"/>
    <w:rsid w:val="0069388F"/>
    <w:rsid w:val="00694C58"/>
    <w:rsid w:val="006B3589"/>
    <w:rsid w:val="006B41A1"/>
    <w:rsid w:val="006C0F44"/>
    <w:rsid w:val="006C52D6"/>
    <w:rsid w:val="006D3BB1"/>
    <w:rsid w:val="006E438C"/>
    <w:rsid w:val="006E7F25"/>
    <w:rsid w:val="006F1378"/>
    <w:rsid w:val="0070381C"/>
    <w:rsid w:val="0071126A"/>
    <w:rsid w:val="00724822"/>
    <w:rsid w:val="00734074"/>
    <w:rsid w:val="00756626"/>
    <w:rsid w:val="007573DE"/>
    <w:rsid w:val="0075797A"/>
    <w:rsid w:val="007607DB"/>
    <w:rsid w:val="00772C3C"/>
    <w:rsid w:val="007744C9"/>
    <w:rsid w:val="007817BB"/>
    <w:rsid w:val="00782CBB"/>
    <w:rsid w:val="0079359B"/>
    <w:rsid w:val="007A0671"/>
    <w:rsid w:val="007A1508"/>
    <w:rsid w:val="007A29BF"/>
    <w:rsid w:val="007A3316"/>
    <w:rsid w:val="007E00AC"/>
    <w:rsid w:val="007E59A6"/>
    <w:rsid w:val="007E6BD1"/>
    <w:rsid w:val="007F2096"/>
    <w:rsid w:val="007F495D"/>
    <w:rsid w:val="00802026"/>
    <w:rsid w:val="008054BC"/>
    <w:rsid w:val="00813BD2"/>
    <w:rsid w:val="008434FB"/>
    <w:rsid w:val="00846817"/>
    <w:rsid w:val="008621AA"/>
    <w:rsid w:val="008704B5"/>
    <w:rsid w:val="008711CA"/>
    <w:rsid w:val="008777BA"/>
    <w:rsid w:val="00881CE1"/>
    <w:rsid w:val="0089006F"/>
    <w:rsid w:val="00891844"/>
    <w:rsid w:val="00895781"/>
    <w:rsid w:val="008A3E1B"/>
    <w:rsid w:val="008A46C3"/>
    <w:rsid w:val="008B66B8"/>
    <w:rsid w:val="008C28C1"/>
    <w:rsid w:val="008C2FC1"/>
    <w:rsid w:val="008C32E0"/>
    <w:rsid w:val="008C477B"/>
    <w:rsid w:val="008C6113"/>
    <w:rsid w:val="008D2A69"/>
    <w:rsid w:val="008D7CD3"/>
    <w:rsid w:val="008E3043"/>
    <w:rsid w:val="008E3BF4"/>
    <w:rsid w:val="008E7F68"/>
    <w:rsid w:val="008F5469"/>
    <w:rsid w:val="008F7313"/>
    <w:rsid w:val="00903286"/>
    <w:rsid w:val="00912412"/>
    <w:rsid w:val="00913C19"/>
    <w:rsid w:val="00923432"/>
    <w:rsid w:val="00933EDE"/>
    <w:rsid w:val="00934CAD"/>
    <w:rsid w:val="00950912"/>
    <w:rsid w:val="00952C70"/>
    <w:rsid w:val="00970880"/>
    <w:rsid w:val="00975255"/>
    <w:rsid w:val="00976D2F"/>
    <w:rsid w:val="00984233"/>
    <w:rsid w:val="00987D58"/>
    <w:rsid w:val="0099398C"/>
    <w:rsid w:val="009A35A1"/>
    <w:rsid w:val="009A6A83"/>
    <w:rsid w:val="009A786C"/>
    <w:rsid w:val="009B1CC4"/>
    <w:rsid w:val="009B5221"/>
    <w:rsid w:val="009C58EC"/>
    <w:rsid w:val="009D1819"/>
    <w:rsid w:val="009D636A"/>
    <w:rsid w:val="00A01446"/>
    <w:rsid w:val="00A2109F"/>
    <w:rsid w:val="00A21853"/>
    <w:rsid w:val="00A21F40"/>
    <w:rsid w:val="00A2270A"/>
    <w:rsid w:val="00A36167"/>
    <w:rsid w:val="00A371B6"/>
    <w:rsid w:val="00A4647A"/>
    <w:rsid w:val="00A56A6F"/>
    <w:rsid w:val="00A61848"/>
    <w:rsid w:val="00A74B0E"/>
    <w:rsid w:val="00A817B2"/>
    <w:rsid w:val="00A81ECD"/>
    <w:rsid w:val="00A8453D"/>
    <w:rsid w:val="00AA0554"/>
    <w:rsid w:val="00AA30DC"/>
    <w:rsid w:val="00AA3D4D"/>
    <w:rsid w:val="00AB34B5"/>
    <w:rsid w:val="00AC6C1A"/>
    <w:rsid w:val="00AD0FD8"/>
    <w:rsid w:val="00AD5AC2"/>
    <w:rsid w:val="00AE170C"/>
    <w:rsid w:val="00AE2517"/>
    <w:rsid w:val="00AE2DFD"/>
    <w:rsid w:val="00AE6004"/>
    <w:rsid w:val="00AF65A7"/>
    <w:rsid w:val="00B16C64"/>
    <w:rsid w:val="00B2404E"/>
    <w:rsid w:val="00B41042"/>
    <w:rsid w:val="00B47558"/>
    <w:rsid w:val="00B532A5"/>
    <w:rsid w:val="00B549A8"/>
    <w:rsid w:val="00B55338"/>
    <w:rsid w:val="00B565F6"/>
    <w:rsid w:val="00B614E2"/>
    <w:rsid w:val="00B61973"/>
    <w:rsid w:val="00B63633"/>
    <w:rsid w:val="00B70F78"/>
    <w:rsid w:val="00B7378A"/>
    <w:rsid w:val="00B749D9"/>
    <w:rsid w:val="00B82C1D"/>
    <w:rsid w:val="00B86886"/>
    <w:rsid w:val="00B878EE"/>
    <w:rsid w:val="00BB27A0"/>
    <w:rsid w:val="00BC0208"/>
    <w:rsid w:val="00BC0372"/>
    <w:rsid w:val="00BC0FBA"/>
    <w:rsid w:val="00BC1DA9"/>
    <w:rsid w:val="00BC58BC"/>
    <w:rsid w:val="00BD4326"/>
    <w:rsid w:val="00BE6DCA"/>
    <w:rsid w:val="00BE7B30"/>
    <w:rsid w:val="00C0405A"/>
    <w:rsid w:val="00C069DA"/>
    <w:rsid w:val="00C06AEC"/>
    <w:rsid w:val="00C11D62"/>
    <w:rsid w:val="00C123D0"/>
    <w:rsid w:val="00C15C02"/>
    <w:rsid w:val="00C2075F"/>
    <w:rsid w:val="00C22E9C"/>
    <w:rsid w:val="00C23BBA"/>
    <w:rsid w:val="00C44E3A"/>
    <w:rsid w:val="00C52125"/>
    <w:rsid w:val="00C52AF5"/>
    <w:rsid w:val="00C55505"/>
    <w:rsid w:val="00C751E9"/>
    <w:rsid w:val="00C765D4"/>
    <w:rsid w:val="00C7685E"/>
    <w:rsid w:val="00C877CF"/>
    <w:rsid w:val="00C94325"/>
    <w:rsid w:val="00CA66E6"/>
    <w:rsid w:val="00CB247F"/>
    <w:rsid w:val="00CB41C8"/>
    <w:rsid w:val="00CB4F91"/>
    <w:rsid w:val="00CB753A"/>
    <w:rsid w:val="00CC1EC5"/>
    <w:rsid w:val="00CC4189"/>
    <w:rsid w:val="00CC6A60"/>
    <w:rsid w:val="00CC783A"/>
    <w:rsid w:val="00CE1D08"/>
    <w:rsid w:val="00CE1D10"/>
    <w:rsid w:val="00CE5E87"/>
    <w:rsid w:val="00CF73A1"/>
    <w:rsid w:val="00D01402"/>
    <w:rsid w:val="00D12E79"/>
    <w:rsid w:val="00D13AD0"/>
    <w:rsid w:val="00D1483F"/>
    <w:rsid w:val="00D20D17"/>
    <w:rsid w:val="00D25546"/>
    <w:rsid w:val="00D26BC4"/>
    <w:rsid w:val="00D31E52"/>
    <w:rsid w:val="00D47038"/>
    <w:rsid w:val="00D61D5B"/>
    <w:rsid w:val="00D62D37"/>
    <w:rsid w:val="00D65A7F"/>
    <w:rsid w:val="00D6609F"/>
    <w:rsid w:val="00D666BC"/>
    <w:rsid w:val="00D736F4"/>
    <w:rsid w:val="00D76BFE"/>
    <w:rsid w:val="00D924B2"/>
    <w:rsid w:val="00DA777E"/>
    <w:rsid w:val="00DC0AE5"/>
    <w:rsid w:val="00DC67CC"/>
    <w:rsid w:val="00DC68ED"/>
    <w:rsid w:val="00DC7517"/>
    <w:rsid w:val="00DD3759"/>
    <w:rsid w:val="00DD60A0"/>
    <w:rsid w:val="00DE13A6"/>
    <w:rsid w:val="00DE7708"/>
    <w:rsid w:val="00DF1D9D"/>
    <w:rsid w:val="00DF35F4"/>
    <w:rsid w:val="00E00E6B"/>
    <w:rsid w:val="00E01AB2"/>
    <w:rsid w:val="00E02DB8"/>
    <w:rsid w:val="00E0693C"/>
    <w:rsid w:val="00E20E5A"/>
    <w:rsid w:val="00E23F9D"/>
    <w:rsid w:val="00E251B7"/>
    <w:rsid w:val="00E26C6A"/>
    <w:rsid w:val="00E30482"/>
    <w:rsid w:val="00E313CD"/>
    <w:rsid w:val="00E3509A"/>
    <w:rsid w:val="00E35C34"/>
    <w:rsid w:val="00E5318A"/>
    <w:rsid w:val="00E578B3"/>
    <w:rsid w:val="00E57ED4"/>
    <w:rsid w:val="00E702FB"/>
    <w:rsid w:val="00E71EE9"/>
    <w:rsid w:val="00E76EDC"/>
    <w:rsid w:val="00E80F0F"/>
    <w:rsid w:val="00E862C7"/>
    <w:rsid w:val="00E86C93"/>
    <w:rsid w:val="00E97B4F"/>
    <w:rsid w:val="00ED4AEE"/>
    <w:rsid w:val="00ED638E"/>
    <w:rsid w:val="00EE0C37"/>
    <w:rsid w:val="00EF4D86"/>
    <w:rsid w:val="00F02158"/>
    <w:rsid w:val="00F10223"/>
    <w:rsid w:val="00F15D0E"/>
    <w:rsid w:val="00F20A60"/>
    <w:rsid w:val="00F20EC3"/>
    <w:rsid w:val="00F21903"/>
    <w:rsid w:val="00F24B8B"/>
    <w:rsid w:val="00F42593"/>
    <w:rsid w:val="00F8723D"/>
    <w:rsid w:val="00F878CC"/>
    <w:rsid w:val="00F94616"/>
    <w:rsid w:val="00F97E72"/>
    <w:rsid w:val="00FA503E"/>
    <w:rsid w:val="00FA7D44"/>
    <w:rsid w:val="00FB1D58"/>
    <w:rsid w:val="00FB3A5F"/>
    <w:rsid w:val="00FB4127"/>
    <w:rsid w:val="00FC1F8B"/>
    <w:rsid w:val="00FD09CE"/>
    <w:rsid w:val="00FD35C7"/>
    <w:rsid w:val="00FD7243"/>
    <w:rsid w:val="00FE0592"/>
    <w:rsid w:val="00FE3545"/>
    <w:rsid w:val="00FF26C7"/>
    <w:rsid w:val="00FF6ED4"/>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94EF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874"/>
    <w:pPr>
      <w:numPr>
        <w:numId w:val="2"/>
      </w:numPr>
      <w:spacing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173874"/>
    <w:pPr>
      <w:numPr>
        <w:ilvl w:val="1"/>
        <w:numId w:val="2"/>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173874"/>
    <w:pPr>
      <w:numPr>
        <w:ilvl w:val="2"/>
        <w:numId w:val="2"/>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173874"/>
    <w:pPr>
      <w:numPr>
        <w:ilvl w:val="3"/>
        <w:numId w:val="2"/>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173874"/>
    <w:pPr>
      <w:numPr>
        <w:ilvl w:val="4"/>
        <w:numId w:val="2"/>
      </w:numPr>
      <w:tabs>
        <w:tab w:val="left" w:pos="3600"/>
      </w:tabs>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173874"/>
    <w:pPr>
      <w:numPr>
        <w:ilvl w:val="5"/>
        <w:numId w:val="2"/>
      </w:numPr>
      <w:tabs>
        <w:tab w:val="left" w:pos="4320"/>
      </w:tabs>
      <w:spacing w:after="240"/>
      <w:jc w:val="both"/>
      <w:outlineLvl w:val="5"/>
    </w:pPr>
    <w:rPr>
      <w:rFonts w:eastAsiaTheme="majorEastAsia" w:cs="Arial"/>
      <w:color w:val="243F60"/>
    </w:rPr>
  </w:style>
  <w:style w:type="paragraph" w:styleId="Heading7">
    <w:name w:val="heading 7"/>
    <w:basedOn w:val="Normal"/>
    <w:next w:val="Normal"/>
    <w:link w:val="Heading7Char"/>
    <w:uiPriority w:val="9"/>
    <w:semiHidden/>
    <w:unhideWhenUsed/>
    <w:qFormat/>
    <w:rsid w:val="00173874"/>
    <w:pPr>
      <w:numPr>
        <w:ilvl w:val="6"/>
        <w:numId w:val="2"/>
      </w:numPr>
      <w:tabs>
        <w:tab w:val="left" w:pos="5040"/>
      </w:tabs>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173874"/>
    <w:pPr>
      <w:numPr>
        <w:ilvl w:val="7"/>
        <w:numId w:val="2"/>
      </w:numPr>
      <w:tabs>
        <w:tab w:val="left" w:pos="5760"/>
      </w:tabs>
      <w:spacing w:after="240"/>
      <w:jc w:val="both"/>
      <w:outlineLvl w:val="7"/>
    </w:pPr>
    <w:rPr>
      <w:rFonts w:eastAsiaTheme="majorEastAsia" w:cs="Arial"/>
      <w:color w:val="404040"/>
      <w:szCs w:val="21"/>
    </w:rPr>
  </w:style>
  <w:style w:type="paragraph" w:styleId="Heading9">
    <w:name w:val="heading 9"/>
    <w:basedOn w:val="Normal"/>
    <w:next w:val="Normal"/>
    <w:link w:val="Heading9Char"/>
    <w:uiPriority w:val="9"/>
    <w:semiHidden/>
    <w:unhideWhenUsed/>
    <w:qFormat/>
    <w:rsid w:val="00173874"/>
    <w:pPr>
      <w:numPr>
        <w:ilvl w:val="8"/>
        <w:numId w:val="2"/>
      </w:numPr>
      <w:tabs>
        <w:tab w:val="left" w:pos="6480"/>
      </w:tabs>
      <w:spacing w:after="240"/>
      <w:jc w:val="both"/>
      <w:outlineLvl w:val="8"/>
    </w:pPr>
    <w:rPr>
      <w:rFonts w:eastAsiaTheme="majorEastAsia" w:cs="Arial"/>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3E"/>
    <w:pPr>
      <w:ind w:left="720"/>
      <w:contextualSpacing/>
    </w:pPr>
  </w:style>
  <w:style w:type="character" w:customStyle="1" w:styleId="Heading1Char">
    <w:name w:val="Heading 1 Char"/>
    <w:basedOn w:val="DefaultParagraphFont"/>
    <w:link w:val="Heading1"/>
    <w:uiPriority w:val="9"/>
    <w:rsid w:val="00C52125"/>
    <w:rPr>
      <w:rFonts w:eastAsiaTheme="majorEastAsia" w:cs="Arial"/>
      <w:b/>
      <w:caps/>
      <w:szCs w:val="32"/>
      <w:u w:val="single"/>
    </w:rPr>
  </w:style>
  <w:style w:type="paragraph" w:styleId="BodyText3">
    <w:name w:val="Body Text 3"/>
    <w:basedOn w:val="Normal"/>
    <w:link w:val="BodyText3Char"/>
    <w:uiPriority w:val="99"/>
    <w:semiHidden/>
    <w:unhideWhenUsed/>
    <w:rsid w:val="00C52125"/>
    <w:pPr>
      <w:spacing w:after="120"/>
    </w:pPr>
    <w:rPr>
      <w:sz w:val="16"/>
      <w:szCs w:val="16"/>
    </w:rPr>
  </w:style>
  <w:style w:type="character" w:customStyle="1" w:styleId="BodyText3Char">
    <w:name w:val="Body Text 3 Char"/>
    <w:basedOn w:val="DefaultParagraphFont"/>
    <w:link w:val="BodyText3"/>
    <w:uiPriority w:val="99"/>
    <w:semiHidden/>
    <w:rsid w:val="00C52125"/>
    <w:rPr>
      <w:sz w:val="16"/>
      <w:szCs w:val="16"/>
    </w:rPr>
  </w:style>
  <w:style w:type="paragraph" w:styleId="FootnoteText">
    <w:name w:val="footnote text"/>
    <w:basedOn w:val="Normal"/>
    <w:link w:val="FootnoteTextChar"/>
    <w:semiHidden/>
    <w:rsid w:val="00C52125"/>
    <w:rPr>
      <w:rFonts w:eastAsia="Times New Roman" w:cs="Times New Roman"/>
      <w:sz w:val="20"/>
      <w:szCs w:val="20"/>
    </w:rPr>
  </w:style>
  <w:style w:type="character" w:customStyle="1" w:styleId="FootnoteTextChar">
    <w:name w:val="Footnote Text Char"/>
    <w:basedOn w:val="DefaultParagraphFont"/>
    <w:link w:val="FootnoteText"/>
    <w:semiHidden/>
    <w:rsid w:val="00C52125"/>
    <w:rPr>
      <w:rFonts w:eastAsia="Times New Roman" w:cs="Times New Roman"/>
      <w:sz w:val="20"/>
      <w:szCs w:val="20"/>
    </w:rPr>
  </w:style>
  <w:style w:type="character" w:styleId="FootnoteReference">
    <w:name w:val="footnote reference"/>
    <w:semiHidden/>
    <w:rsid w:val="00C52125"/>
    <w:rPr>
      <w:vertAlign w:val="superscript"/>
    </w:rPr>
  </w:style>
  <w:style w:type="paragraph" w:styleId="Header">
    <w:name w:val="header"/>
    <w:basedOn w:val="Normal"/>
    <w:link w:val="HeaderChar"/>
    <w:uiPriority w:val="99"/>
    <w:unhideWhenUsed/>
    <w:rsid w:val="001465AF"/>
    <w:pPr>
      <w:tabs>
        <w:tab w:val="center" w:pos="4680"/>
        <w:tab w:val="right" w:pos="9360"/>
      </w:tabs>
    </w:pPr>
  </w:style>
  <w:style w:type="character" w:customStyle="1" w:styleId="HeaderChar">
    <w:name w:val="Header Char"/>
    <w:basedOn w:val="DefaultParagraphFont"/>
    <w:link w:val="Header"/>
    <w:uiPriority w:val="99"/>
    <w:rsid w:val="001465AF"/>
  </w:style>
  <w:style w:type="paragraph" w:styleId="Footer">
    <w:name w:val="footer"/>
    <w:basedOn w:val="Normal"/>
    <w:link w:val="FooterChar"/>
    <w:uiPriority w:val="99"/>
    <w:unhideWhenUsed/>
    <w:rsid w:val="001465AF"/>
    <w:pPr>
      <w:tabs>
        <w:tab w:val="center" w:pos="4680"/>
        <w:tab w:val="right" w:pos="9360"/>
      </w:tabs>
    </w:pPr>
  </w:style>
  <w:style w:type="character" w:customStyle="1" w:styleId="FooterChar">
    <w:name w:val="Footer Char"/>
    <w:basedOn w:val="DefaultParagraphFont"/>
    <w:link w:val="Footer"/>
    <w:uiPriority w:val="99"/>
    <w:rsid w:val="001465AF"/>
  </w:style>
  <w:style w:type="paragraph" w:styleId="BodyTextIndent">
    <w:name w:val="Body Text Indent"/>
    <w:basedOn w:val="Normal"/>
    <w:link w:val="BodyTextIndentChar"/>
    <w:rsid w:val="00D62D37"/>
    <w:pPr>
      <w:spacing w:after="120"/>
      <w:ind w:left="360"/>
    </w:pPr>
    <w:rPr>
      <w:rFonts w:eastAsia="Times New Roman" w:cs="Arial"/>
    </w:rPr>
  </w:style>
  <w:style w:type="character" w:customStyle="1" w:styleId="BodyTextIndentChar">
    <w:name w:val="Body Text Indent Char"/>
    <w:basedOn w:val="DefaultParagraphFont"/>
    <w:link w:val="BodyTextIndent"/>
    <w:rsid w:val="00D62D37"/>
    <w:rPr>
      <w:rFonts w:eastAsia="Times New Roman" w:cs="Arial"/>
    </w:rPr>
  </w:style>
  <w:style w:type="character" w:customStyle="1" w:styleId="Heading2Char">
    <w:name w:val="Heading 2 Char"/>
    <w:basedOn w:val="DefaultParagraphFont"/>
    <w:link w:val="Heading2"/>
    <w:uiPriority w:val="9"/>
    <w:rsid w:val="00173874"/>
    <w:rPr>
      <w:rFonts w:eastAsiaTheme="majorEastAsia" w:cs="Arial"/>
      <w:b/>
      <w:szCs w:val="26"/>
    </w:rPr>
  </w:style>
  <w:style w:type="character" w:customStyle="1" w:styleId="Heading3Char">
    <w:name w:val="Heading 3 Char"/>
    <w:basedOn w:val="DefaultParagraphFont"/>
    <w:link w:val="Heading3"/>
    <w:uiPriority w:val="9"/>
    <w:semiHidden/>
    <w:rsid w:val="00173874"/>
    <w:rPr>
      <w:rFonts w:eastAsiaTheme="majorEastAsia" w:cs="Arial"/>
      <w:b/>
    </w:rPr>
  </w:style>
  <w:style w:type="character" w:customStyle="1" w:styleId="Heading4Char">
    <w:name w:val="Heading 4 Char"/>
    <w:basedOn w:val="DefaultParagraphFont"/>
    <w:link w:val="Heading4"/>
    <w:uiPriority w:val="9"/>
    <w:semiHidden/>
    <w:rsid w:val="00173874"/>
    <w:rPr>
      <w:rFonts w:eastAsiaTheme="majorEastAsia" w:cs="Arial"/>
      <w:b/>
      <w:i/>
      <w:iCs/>
    </w:rPr>
  </w:style>
  <w:style w:type="character" w:customStyle="1" w:styleId="Heading5Char">
    <w:name w:val="Heading 5 Char"/>
    <w:basedOn w:val="DefaultParagraphFont"/>
    <w:link w:val="Heading5"/>
    <w:uiPriority w:val="9"/>
    <w:semiHidden/>
    <w:rsid w:val="00173874"/>
    <w:rPr>
      <w:rFonts w:eastAsiaTheme="majorEastAsia" w:cs="Arial"/>
      <w:color w:val="243F60"/>
    </w:rPr>
  </w:style>
  <w:style w:type="character" w:customStyle="1" w:styleId="Heading6Char">
    <w:name w:val="Heading 6 Char"/>
    <w:basedOn w:val="DefaultParagraphFont"/>
    <w:link w:val="Heading6"/>
    <w:uiPriority w:val="9"/>
    <w:semiHidden/>
    <w:rsid w:val="00173874"/>
    <w:rPr>
      <w:rFonts w:eastAsiaTheme="majorEastAsia" w:cs="Arial"/>
      <w:color w:val="243F60"/>
    </w:rPr>
  </w:style>
  <w:style w:type="character" w:customStyle="1" w:styleId="Heading7Char">
    <w:name w:val="Heading 7 Char"/>
    <w:basedOn w:val="DefaultParagraphFont"/>
    <w:link w:val="Heading7"/>
    <w:uiPriority w:val="9"/>
    <w:semiHidden/>
    <w:rsid w:val="00173874"/>
    <w:rPr>
      <w:rFonts w:eastAsiaTheme="majorEastAsia" w:cs="Arial"/>
      <w:iCs/>
      <w:color w:val="404040"/>
    </w:rPr>
  </w:style>
  <w:style w:type="character" w:customStyle="1" w:styleId="Heading8Char">
    <w:name w:val="Heading 8 Char"/>
    <w:basedOn w:val="DefaultParagraphFont"/>
    <w:link w:val="Heading8"/>
    <w:uiPriority w:val="9"/>
    <w:semiHidden/>
    <w:rsid w:val="00173874"/>
    <w:rPr>
      <w:rFonts w:eastAsiaTheme="majorEastAsia" w:cs="Arial"/>
      <w:color w:val="404040"/>
      <w:szCs w:val="21"/>
    </w:rPr>
  </w:style>
  <w:style w:type="character" w:customStyle="1" w:styleId="Heading9Char">
    <w:name w:val="Heading 9 Char"/>
    <w:basedOn w:val="DefaultParagraphFont"/>
    <w:link w:val="Heading9"/>
    <w:uiPriority w:val="9"/>
    <w:semiHidden/>
    <w:rsid w:val="00173874"/>
    <w:rPr>
      <w:rFonts w:eastAsiaTheme="majorEastAsia" w:cs="Arial"/>
      <w:iCs/>
      <w:color w:val="404040"/>
      <w:szCs w:val="21"/>
    </w:rPr>
  </w:style>
  <w:style w:type="paragraph" w:styleId="BodyText">
    <w:name w:val="Body Text"/>
    <w:basedOn w:val="Normal"/>
    <w:link w:val="BodyTextChar"/>
    <w:uiPriority w:val="99"/>
    <w:semiHidden/>
    <w:unhideWhenUsed/>
    <w:rsid w:val="00173874"/>
    <w:pPr>
      <w:spacing w:after="120"/>
    </w:pPr>
  </w:style>
  <w:style w:type="character" w:customStyle="1" w:styleId="BodyTextChar">
    <w:name w:val="Body Text Char"/>
    <w:basedOn w:val="DefaultParagraphFont"/>
    <w:link w:val="BodyText"/>
    <w:uiPriority w:val="99"/>
    <w:semiHidden/>
    <w:rsid w:val="00173874"/>
  </w:style>
  <w:style w:type="character" w:styleId="Hyperlink">
    <w:name w:val="Hyperlink"/>
    <w:basedOn w:val="DefaultParagraphFont"/>
    <w:uiPriority w:val="99"/>
    <w:unhideWhenUsed/>
    <w:rsid w:val="00173874"/>
    <w:rPr>
      <w:color w:val="0000FF" w:themeColor="hyperlink"/>
      <w:u w:val="single"/>
    </w:rPr>
  </w:style>
  <w:style w:type="paragraph" w:styleId="TOCHeading">
    <w:name w:val="TOC Heading"/>
    <w:basedOn w:val="Normal"/>
    <w:next w:val="TOC1"/>
    <w:uiPriority w:val="39"/>
    <w:unhideWhenUsed/>
    <w:qFormat/>
    <w:rsid w:val="00173874"/>
    <w:pPr>
      <w:keepNext/>
      <w:keepLines/>
      <w:spacing w:before="240" w:after="240"/>
      <w:jc w:val="center"/>
    </w:pPr>
    <w:rPr>
      <w:rFonts w:cs="Arial"/>
      <w:b/>
      <w:color w:val="000000"/>
    </w:rPr>
  </w:style>
  <w:style w:type="paragraph" w:styleId="TOC1">
    <w:name w:val="toc 1"/>
    <w:basedOn w:val="Normal"/>
    <w:next w:val="Normal"/>
    <w:autoRedefine/>
    <w:uiPriority w:val="39"/>
    <w:unhideWhenUsed/>
    <w:rsid w:val="00976D2F"/>
    <w:pPr>
      <w:tabs>
        <w:tab w:val="left" w:pos="720"/>
        <w:tab w:val="right" w:leader="dot" w:pos="9350"/>
      </w:tabs>
      <w:spacing w:after="100"/>
      <w:ind w:left="720" w:hanging="720"/>
    </w:pPr>
  </w:style>
  <w:style w:type="paragraph" w:styleId="TOC2">
    <w:name w:val="toc 2"/>
    <w:basedOn w:val="Normal"/>
    <w:next w:val="Normal"/>
    <w:autoRedefine/>
    <w:uiPriority w:val="39"/>
    <w:unhideWhenUsed/>
    <w:rsid w:val="00173874"/>
    <w:pPr>
      <w:spacing w:after="100"/>
      <w:ind w:left="240"/>
    </w:pPr>
  </w:style>
  <w:style w:type="paragraph" w:styleId="TOC3">
    <w:name w:val="toc 3"/>
    <w:basedOn w:val="Normal"/>
    <w:next w:val="Normal"/>
    <w:autoRedefine/>
    <w:uiPriority w:val="39"/>
    <w:semiHidden/>
    <w:unhideWhenUsed/>
    <w:rsid w:val="00173874"/>
    <w:pPr>
      <w:spacing w:after="100"/>
      <w:ind w:left="480"/>
    </w:pPr>
  </w:style>
  <w:style w:type="paragraph" w:styleId="TOC4">
    <w:name w:val="toc 4"/>
    <w:basedOn w:val="Normal"/>
    <w:next w:val="Normal"/>
    <w:autoRedefine/>
    <w:uiPriority w:val="39"/>
    <w:semiHidden/>
    <w:unhideWhenUsed/>
    <w:rsid w:val="00173874"/>
    <w:pPr>
      <w:spacing w:after="100"/>
      <w:ind w:left="720"/>
    </w:pPr>
  </w:style>
  <w:style w:type="paragraph" w:styleId="TOC5">
    <w:name w:val="toc 5"/>
    <w:basedOn w:val="Normal"/>
    <w:next w:val="Normal"/>
    <w:autoRedefine/>
    <w:uiPriority w:val="39"/>
    <w:semiHidden/>
    <w:unhideWhenUsed/>
    <w:rsid w:val="00173874"/>
    <w:pPr>
      <w:spacing w:after="100"/>
      <w:ind w:left="960"/>
    </w:pPr>
  </w:style>
  <w:style w:type="paragraph" w:styleId="TOC6">
    <w:name w:val="toc 6"/>
    <w:basedOn w:val="Normal"/>
    <w:next w:val="Normal"/>
    <w:autoRedefine/>
    <w:uiPriority w:val="39"/>
    <w:semiHidden/>
    <w:unhideWhenUsed/>
    <w:rsid w:val="00173874"/>
    <w:pPr>
      <w:spacing w:after="100"/>
      <w:ind w:left="1200"/>
    </w:pPr>
  </w:style>
  <w:style w:type="paragraph" w:styleId="TOC7">
    <w:name w:val="toc 7"/>
    <w:basedOn w:val="Normal"/>
    <w:next w:val="Normal"/>
    <w:autoRedefine/>
    <w:uiPriority w:val="39"/>
    <w:semiHidden/>
    <w:unhideWhenUsed/>
    <w:rsid w:val="00173874"/>
    <w:pPr>
      <w:spacing w:after="100"/>
      <w:ind w:left="1440"/>
    </w:pPr>
  </w:style>
  <w:style w:type="paragraph" w:styleId="TOC8">
    <w:name w:val="toc 8"/>
    <w:basedOn w:val="Normal"/>
    <w:next w:val="Normal"/>
    <w:autoRedefine/>
    <w:uiPriority w:val="39"/>
    <w:semiHidden/>
    <w:unhideWhenUsed/>
    <w:rsid w:val="00173874"/>
    <w:pPr>
      <w:spacing w:after="100"/>
      <w:ind w:left="1680"/>
    </w:pPr>
  </w:style>
  <w:style w:type="paragraph" w:styleId="TOC9">
    <w:name w:val="toc 9"/>
    <w:basedOn w:val="Normal"/>
    <w:next w:val="Normal"/>
    <w:autoRedefine/>
    <w:uiPriority w:val="39"/>
    <w:semiHidden/>
    <w:unhideWhenUsed/>
    <w:rsid w:val="00173874"/>
    <w:pPr>
      <w:spacing w:after="100"/>
      <w:ind w:left="1920"/>
    </w:pPr>
  </w:style>
  <w:style w:type="paragraph" w:customStyle="1" w:styleId="TOCPage">
    <w:name w:val="TOC Page"/>
    <w:basedOn w:val="Normal"/>
    <w:next w:val="Normal"/>
    <w:link w:val="TOCPageChar"/>
    <w:rsid w:val="00173874"/>
    <w:pPr>
      <w:spacing w:after="240"/>
      <w:jc w:val="right"/>
    </w:pPr>
    <w:rPr>
      <w:b/>
    </w:rPr>
  </w:style>
  <w:style w:type="character" w:customStyle="1" w:styleId="TOCPageChar">
    <w:name w:val="TOC Page Char"/>
    <w:basedOn w:val="DefaultParagraphFont"/>
    <w:link w:val="TOCPage"/>
    <w:rsid w:val="00173874"/>
    <w:rPr>
      <w:b/>
    </w:rPr>
  </w:style>
  <w:style w:type="paragraph" w:styleId="BalloonText">
    <w:name w:val="Balloon Text"/>
    <w:basedOn w:val="Normal"/>
    <w:link w:val="BalloonTextChar"/>
    <w:uiPriority w:val="99"/>
    <w:semiHidden/>
    <w:unhideWhenUsed/>
    <w:rsid w:val="00173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874"/>
    <w:rPr>
      <w:rFonts w:ascii="Segoe UI" w:hAnsi="Segoe UI" w:cs="Segoe UI"/>
      <w:sz w:val="18"/>
      <w:szCs w:val="18"/>
    </w:rPr>
  </w:style>
  <w:style w:type="character" w:styleId="CommentReference">
    <w:name w:val="annotation reference"/>
    <w:basedOn w:val="DefaultParagraphFont"/>
    <w:uiPriority w:val="99"/>
    <w:semiHidden/>
    <w:unhideWhenUsed/>
    <w:rsid w:val="001B1AB2"/>
    <w:rPr>
      <w:sz w:val="16"/>
      <w:szCs w:val="16"/>
    </w:rPr>
  </w:style>
  <w:style w:type="paragraph" w:styleId="CommentText">
    <w:name w:val="annotation text"/>
    <w:basedOn w:val="Normal"/>
    <w:link w:val="CommentTextChar"/>
    <w:uiPriority w:val="99"/>
    <w:semiHidden/>
    <w:unhideWhenUsed/>
    <w:rsid w:val="001B1AB2"/>
    <w:rPr>
      <w:sz w:val="20"/>
      <w:szCs w:val="20"/>
    </w:rPr>
  </w:style>
  <w:style w:type="character" w:customStyle="1" w:styleId="CommentTextChar">
    <w:name w:val="Comment Text Char"/>
    <w:basedOn w:val="DefaultParagraphFont"/>
    <w:link w:val="CommentText"/>
    <w:uiPriority w:val="99"/>
    <w:semiHidden/>
    <w:rsid w:val="001B1AB2"/>
    <w:rPr>
      <w:sz w:val="20"/>
      <w:szCs w:val="20"/>
    </w:rPr>
  </w:style>
  <w:style w:type="paragraph" w:styleId="CommentSubject">
    <w:name w:val="annotation subject"/>
    <w:basedOn w:val="CommentText"/>
    <w:next w:val="CommentText"/>
    <w:link w:val="CommentSubjectChar"/>
    <w:uiPriority w:val="99"/>
    <w:semiHidden/>
    <w:unhideWhenUsed/>
    <w:rsid w:val="001B1AB2"/>
    <w:rPr>
      <w:b/>
      <w:bCs/>
    </w:rPr>
  </w:style>
  <w:style w:type="character" w:customStyle="1" w:styleId="CommentSubjectChar">
    <w:name w:val="Comment Subject Char"/>
    <w:basedOn w:val="CommentTextChar"/>
    <w:link w:val="CommentSubject"/>
    <w:uiPriority w:val="99"/>
    <w:semiHidden/>
    <w:rsid w:val="001B1A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5940">
      <w:bodyDiv w:val="1"/>
      <w:marLeft w:val="0"/>
      <w:marRight w:val="0"/>
      <w:marTop w:val="0"/>
      <w:marBottom w:val="0"/>
      <w:divBdr>
        <w:top w:val="none" w:sz="0" w:space="0" w:color="auto"/>
        <w:left w:val="none" w:sz="0" w:space="0" w:color="auto"/>
        <w:bottom w:val="none" w:sz="0" w:space="0" w:color="auto"/>
        <w:right w:val="none" w:sz="0" w:space="0" w:color="auto"/>
      </w:divBdr>
    </w:div>
    <w:div w:id="16807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blend@porterwright.com" TargetMode="External"/><Relationship Id="rId26" Type="http://schemas.openxmlformats.org/officeDocument/2006/relationships/hyperlink" Target="mailto:dferris@ferrislawgroup.com" TargetMode="External"/><Relationship Id="rId3" Type="http://schemas.openxmlformats.org/officeDocument/2006/relationships/styles" Target="styles.xml"/><Relationship Id="rId21" Type="http://schemas.openxmlformats.org/officeDocument/2006/relationships/hyperlink" Target="mailto:josh.motzer@centurylink.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ileen@bodamer.com" TargetMode="External"/><Relationship Id="rId25" Type="http://schemas.openxmlformats.org/officeDocument/2006/relationships/hyperlink" Target="mailto:Jeff.blevins@horizontel.com" TargetMode="External"/><Relationship Id="rId2" Type="http://schemas.openxmlformats.org/officeDocument/2006/relationships/numbering" Target="numbering.xml"/><Relationship Id="rId16" Type="http://schemas.openxmlformats.org/officeDocument/2006/relationships/hyperlink" Target="mailto:roxih@interstatetelcom.com" TargetMode="External"/><Relationship Id="rId20" Type="http://schemas.openxmlformats.org/officeDocument/2006/relationships/hyperlink" Target="mailto:michele.noble@squirepb.com" TargetMode="External"/><Relationship Id="rId29" Type="http://schemas.openxmlformats.org/officeDocument/2006/relationships/hyperlink" Target="mailto:william.adams@baileycavalier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pinnacle@blissnet.com" TargetMode="External"/><Relationship Id="rId5" Type="http://schemas.openxmlformats.org/officeDocument/2006/relationships/webSettings" Target="webSettings.xml"/><Relationship Id="rId15" Type="http://schemas.openxmlformats.org/officeDocument/2006/relationships/hyperlink" Target="mailto:smhoward@vorys.com" TargetMode="External"/><Relationship Id="rId23" Type="http://schemas.openxmlformats.org/officeDocument/2006/relationships/hyperlink" Target="mailto:pat.rupich@cinbell.com" TargetMode="External"/><Relationship Id="rId28" Type="http://schemas.openxmlformats.org/officeDocument/2006/relationships/hyperlink" Target="mailto:cneeld@tminc.com" TargetMode="External"/><Relationship Id="rId10" Type="http://schemas.openxmlformats.org/officeDocument/2006/relationships/footer" Target="footer1.xml"/><Relationship Id="rId19" Type="http://schemas.openxmlformats.org/officeDocument/2006/relationships/hyperlink" Target="mailto:vesta.miller@puc.stateoh.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telecomcounsel.com" TargetMode="External"/><Relationship Id="rId22" Type="http://schemas.openxmlformats.org/officeDocument/2006/relationships/hyperlink" Target="mailto:cassandra.cole@ftr.com" TargetMode="External"/><Relationship Id="rId27" Type="http://schemas.openxmlformats.org/officeDocument/2006/relationships/hyperlink" Target="mailto:lisah@totalcallusa.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74898-9DE3-4323-BCFC-910D1E7C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2437</Words>
  <Characters>13822</Characters>
  <Application>Microsoft Office Word</Application>
  <DocSecurity>0</DocSecurity>
  <PresentationFormat/>
  <Lines>370</Lines>
  <Paragraphs>192</Paragraphs>
  <ScaleCrop>false</ScaleCrop>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14-1115; minford; motion for protective order and stay (C50760).DOCX</dc:title>
  <dc:subject>C50760: /font=8</dc:subject>
  <dc:creator/>
  <cp:keywords/>
  <dc:description/>
  <cp:lastModifiedBy/>
  <cp:revision>1</cp:revision>
  <dcterms:created xsi:type="dcterms:W3CDTF">2016-08-24T16:28:00Z</dcterms:created>
  <dcterms:modified xsi:type="dcterms:W3CDTF">2016-08-24T16:28:00Z</dcterms:modified>
</cp:coreProperties>
</file>