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57" w:rsidRPr="006017D5" w:rsidRDefault="00111B57" w:rsidP="00111B57">
      <w:pPr>
        <w:pStyle w:val="Title"/>
        <w:rPr>
          <w:rFonts w:ascii="Times New Roman" w:hAnsi="Times New Roman"/>
          <w:b w:val="0"/>
          <w:szCs w:val="24"/>
        </w:rPr>
      </w:pPr>
      <w:r w:rsidRPr="006017D5">
        <w:rPr>
          <w:rFonts w:ascii="Times New Roman" w:hAnsi="Times New Roman"/>
          <w:b w:val="0"/>
          <w:szCs w:val="24"/>
        </w:rPr>
        <w:t>BEFORE</w:t>
      </w:r>
    </w:p>
    <w:p w:rsidR="00111B57" w:rsidRPr="006017D5" w:rsidRDefault="00111B57" w:rsidP="00111B57">
      <w:pPr>
        <w:jc w:val="center"/>
        <w:rPr>
          <w:rFonts w:ascii="Times New Roman" w:hAnsi="Times New Roman" w:cs="Times New Roman"/>
          <w:sz w:val="24"/>
          <w:szCs w:val="24"/>
        </w:rPr>
      </w:pPr>
      <w:r w:rsidRPr="006017D5">
        <w:rPr>
          <w:rFonts w:ascii="Times New Roman" w:hAnsi="Times New Roman" w:cs="Times New Roman"/>
          <w:sz w:val="24"/>
          <w:szCs w:val="24"/>
        </w:rPr>
        <w:t>THE PUBLIC UTILITIES COMMISSION OF OHIO</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Authority to</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11-346-EL-SSO</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Establish a Standard Service Offer Pursuant</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11-348-EL-SSO</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to Section 4928.143, Revised Code, in the</w:t>
      </w:r>
      <w:r w:rsidRPr="006017D5">
        <w:rPr>
          <w:rFonts w:ascii="Times New Roman" w:hAnsi="Times New Roman" w:cs="Times New Roman"/>
          <w:color w:val="000000"/>
          <w:sz w:val="24"/>
          <w:szCs w:val="24"/>
        </w:rPr>
        <w:tab/>
        <w:t>)</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Form of an Electric Security Plan.</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11B57" w:rsidRPr="006017D5" w:rsidRDefault="00111B57" w:rsidP="00111B57">
      <w:pPr>
        <w:adjustRightInd w:val="0"/>
        <w:spacing w:after="0" w:line="240" w:lineRule="auto"/>
        <w:rPr>
          <w:rFonts w:ascii="Times New Roman" w:hAnsi="Times New Roman" w:cs="Times New Roman"/>
          <w:color w:val="000000"/>
          <w:sz w:val="24"/>
          <w:szCs w:val="24"/>
        </w:rPr>
      </w:pP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11-349-EL-AAM</w:t>
      </w:r>
    </w:p>
    <w:p w:rsidR="00111B57" w:rsidRPr="006017D5" w:rsidRDefault="00111B57" w:rsidP="00111B57">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Approval of</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11-350-EL-AAM</w:t>
      </w:r>
    </w:p>
    <w:p w:rsidR="00111B57" w:rsidRPr="006017D5" w:rsidRDefault="00111B57" w:rsidP="00111B57">
      <w:pPr>
        <w:spacing w:after="0" w:line="240" w:lineRule="auto"/>
        <w:jc w:val="both"/>
        <w:rPr>
          <w:rFonts w:ascii="Times New Roman" w:hAnsi="Times New Roman" w:cs="Times New Roman"/>
          <w:sz w:val="24"/>
          <w:szCs w:val="24"/>
        </w:rPr>
      </w:pPr>
      <w:r w:rsidRPr="006017D5">
        <w:rPr>
          <w:rFonts w:ascii="Times New Roman" w:hAnsi="Times New Roman" w:cs="Times New Roman"/>
          <w:color w:val="000000"/>
          <w:sz w:val="24"/>
          <w:szCs w:val="24"/>
        </w:rPr>
        <w:t>Certain Accounting Authority.</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11B57" w:rsidRDefault="00111B57" w:rsidP="00111B57">
      <w:pPr>
        <w:spacing w:after="0" w:line="240" w:lineRule="auto"/>
        <w:rPr>
          <w:rFonts w:ascii="Times New Roman" w:hAnsi="Times New Roman" w:cs="Times New Roman"/>
          <w:b/>
          <w:i/>
          <w:sz w:val="24"/>
          <w:szCs w:val="24"/>
        </w:rPr>
      </w:pPr>
    </w:p>
    <w:p w:rsidR="00111B57" w:rsidRDefault="00111B57" w:rsidP="00111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111B57" w:rsidRDefault="00111B57" w:rsidP="00111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111B57" w:rsidRDefault="00111B57" w:rsidP="00111B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b/>
          <w:i/>
        </w:rPr>
      </w:pPr>
    </w:p>
    <w:p w:rsidR="00111B57" w:rsidRPr="006017D5" w:rsidRDefault="00111B57" w:rsidP="00111B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rPr>
      </w:pPr>
      <w:r w:rsidRPr="006017D5">
        <w:rPr>
          <w:b/>
        </w:rPr>
        <w:t>______________________________________________________________________________</w:t>
      </w:r>
    </w:p>
    <w:p w:rsidR="00111B57" w:rsidRPr="006017D5" w:rsidRDefault="00037D70" w:rsidP="00111B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w:t>
      </w:r>
      <w:r w:rsidR="00111B57" w:rsidRPr="006017D5">
        <w:rPr>
          <w:rFonts w:ascii="Times New Roman" w:hAnsi="Times New Roman" w:cs="Times New Roman"/>
          <w:b/>
          <w:sz w:val="24"/>
          <w:szCs w:val="24"/>
        </w:rPr>
        <w:t>BRIEF OF</w:t>
      </w:r>
    </w:p>
    <w:p w:rsidR="00111B57" w:rsidRPr="006017D5" w:rsidRDefault="00111B57" w:rsidP="00111B57">
      <w:pPr>
        <w:pStyle w:val="Heading1"/>
        <w:numPr>
          <w:ilvl w:val="0"/>
          <w:numId w:val="0"/>
        </w:numPr>
        <w:tabs>
          <w:tab w:val="left" w:pos="9360"/>
        </w:tabs>
        <w:spacing w:line="240" w:lineRule="auto"/>
        <w:jc w:val="center"/>
        <w:rPr>
          <w:bCs/>
          <w:i w:val="0"/>
        </w:rPr>
      </w:pPr>
      <w:bookmarkStart w:id="0" w:name="_Toc326132734"/>
      <w:r w:rsidRPr="006017D5">
        <w:rPr>
          <w:bCs/>
          <w:i w:val="0"/>
        </w:rPr>
        <w:t>BUCKEYE ASSOCIATION OF SCHOOL ADMINISTRATORS, OHIO ASSOCIATION OF SCHOOL BUSINESS OFFICIALS, OHIO SCHOOL BOARD ASSOCIATION,</w:t>
      </w:r>
      <w:bookmarkEnd w:id="0"/>
      <w:r w:rsidRPr="006017D5">
        <w:rPr>
          <w:bCs/>
          <w:i w:val="0"/>
        </w:rPr>
        <w:t xml:space="preserve"> </w:t>
      </w:r>
    </w:p>
    <w:p w:rsidR="00111B57" w:rsidRPr="0086181E" w:rsidRDefault="00111B57" w:rsidP="00111B57">
      <w:pPr>
        <w:pStyle w:val="Heading1"/>
        <w:numPr>
          <w:ilvl w:val="0"/>
          <w:numId w:val="0"/>
        </w:numPr>
        <w:tabs>
          <w:tab w:val="left" w:pos="9360"/>
        </w:tabs>
        <w:spacing w:line="240" w:lineRule="auto"/>
        <w:jc w:val="center"/>
        <w:rPr>
          <w:b w:val="0"/>
          <w:sz w:val="32"/>
          <w:szCs w:val="32"/>
        </w:rPr>
      </w:pPr>
      <w:bookmarkStart w:id="1" w:name="_Toc326132735"/>
      <w:r w:rsidRPr="006017D5">
        <w:rPr>
          <w:bCs/>
          <w:i w:val="0"/>
        </w:rPr>
        <w:t>AND OHIO SCHOOLS COUNCIL</w:t>
      </w:r>
      <w:bookmarkEnd w:id="1"/>
    </w:p>
    <w:p w:rsidR="00111B57" w:rsidRPr="006017D5" w:rsidRDefault="00111B57" w:rsidP="00111B57">
      <w:pPr>
        <w:tabs>
          <w:tab w:val="left" w:pos="9360"/>
        </w:tabs>
        <w:spacing w:after="0" w:line="240" w:lineRule="auto"/>
        <w:jc w:val="center"/>
        <w:rPr>
          <w:b/>
        </w:rPr>
      </w:pPr>
      <w:r w:rsidRPr="006017D5">
        <w:rPr>
          <w:b/>
        </w:rPr>
        <w:t>______________________________________________________________________________</w:t>
      </w:r>
    </w:p>
    <w:tbl>
      <w:tblPr>
        <w:tblW w:w="10050" w:type="dxa"/>
        <w:tblInd w:w="18" w:type="dxa"/>
        <w:tblLayout w:type="fixed"/>
        <w:tblLook w:val="0000"/>
      </w:tblPr>
      <w:tblGrid>
        <w:gridCol w:w="4680"/>
        <w:gridCol w:w="5370"/>
      </w:tblGrid>
      <w:tr w:rsidR="00111B57" w:rsidTr="00154B13">
        <w:trPr>
          <w:cantSplit/>
          <w:trHeight w:val="3672"/>
        </w:trPr>
        <w:tc>
          <w:tcPr>
            <w:tcW w:w="4680" w:type="dxa"/>
          </w:tcPr>
          <w:p w:rsidR="00111B57" w:rsidRDefault="00111B57" w:rsidP="00154B13">
            <w:pPr>
              <w:tabs>
                <w:tab w:val="right" w:pos="720"/>
                <w:tab w:val="left" w:pos="5760"/>
                <w:tab w:val="left" w:pos="8640"/>
              </w:tabs>
              <w:jc w:val="both"/>
            </w:pPr>
          </w:p>
        </w:tc>
        <w:tc>
          <w:tcPr>
            <w:tcW w:w="5370" w:type="dxa"/>
          </w:tcPr>
          <w:p w:rsidR="00111B57" w:rsidRDefault="00111B57" w:rsidP="00154B13">
            <w:pPr>
              <w:tabs>
                <w:tab w:val="left" w:pos="342"/>
              </w:tabs>
              <w:ind w:right="1212"/>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Pr>
                <w:rFonts w:ascii="Times New Roman" w:hAnsi="Times New Roman" w:cs="Times New Roman"/>
                <w:sz w:val="24"/>
                <w:szCs w:val="24"/>
              </w:rPr>
              <w:t>Dane Stinson (#19101)</w:t>
            </w:r>
            <w:r w:rsidRPr="006017D5">
              <w:rPr>
                <w:rFonts w:ascii="Times New Roman" w:hAnsi="Times New Roman" w:cs="Times New Roman"/>
                <w:sz w:val="24"/>
                <w:szCs w:val="24"/>
              </w:rPr>
              <w:t xml:space="preserve"> </w:t>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mallCaps/>
                <w:sz w:val="24"/>
                <w:szCs w:val="24"/>
              </w:rPr>
            </w:pPr>
            <w:r w:rsidRPr="006017D5">
              <w:rPr>
                <w:rFonts w:ascii="Times New Roman" w:hAnsi="Times New Roman" w:cs="Times New Roman"/>
                <w:smallCaps/>
                <w:sz w:val="24"/>
                <w:szCs w:val="24"/>
              </w:rPr>
              <w:t>Bailey Cavalieri LLC</w:t>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10 West Broad Street, Suite 2100</w:t>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Columbus, OH 43215-3422</w:t>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(614) 221-3155 (telephone)</w:t>
            </w:r>
            <w:r w:rsidRPr="006017D5">
              <w:rPr>
                <w:rFonts w:ascii="Times New Roman" w:hAnsi="Times New Roman" w:cs="Times New Roman"/>
                <w:sz w:val="24"/>
                <w:szCs w:val="24"/>
              </w:rPr>
              <w:tab/>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(614) 221-0479 (fax)</w:t>
            </w:r>
          </w:p>
          <w:p w:rsidR="00111B57" w:rsidRPr="006017D5" w:rsidRDefault="00111B57" w:rsidP="00154B13">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Dane.Stinson@BaileyCavalieri.com</w:t>
            </w:r>
          </w:p>
          <w:p w:rsidR="00037D70" w:rsidRDefault="00111B57" w:rsidP="00037D70">
            <w:pPr>
              <w:tabs>
                <w:tab w:val="right" w:pos="720"/>
                <w:tab w:val="left" w:pos="5760"/>
                <w:tab w:val="left" w:pos="8640"/>
              </w:tabs>
              <w:spacing w:before="120" w:after="0" w:line="240" w:lineRule="auto"/>
              <w:ind w:left="706" w:right="576"/>
              <w:jc w:val="both"/>
            </w:pPr>
            <w:r w:rsidRPr="006017D5">
              <w:rPr>
                <w:rFonts w:ascii="Times New Roman" w:hAnsi="Times New Roman" w:cs="Times New Roman"/>
                <w:sz w:val="24"/>
                <w:szCs w:val="24"/>
              </w:rPr>
              <w:t>Attorney for Ohio Schools</w:t>
            </w:r>
            <w:r>
              <w:t xml:space="preserve">  </w:t>
            </w:r>
          </w:p>
        </w:tc>
      </w:tr>
    </w:tbl>
    <w:p w:rsidR="00037D70" w:rsidRDefault="00037D70"/>
    <w:p w:rsidR="0051797C" w:rsidRDefault="0051797C" w:rsidP="0051797C">
      <w:pPr>
        <w:spacing w:after="0" w:line="240" w:lineRule="auto"/>
        <w:ind w:left="360"/>
        <w:jc w:val="both"/>
        <w:rPr>
          <w:rFonts w:ascii="Times New Roman" w:hAnsi="Times New Roman" w:cs="Times New Roman"/>
          <w:sz w:val="24"/>
          <w:szCs w:val="24"/>
        </w:rPr>
        <w:sectPr w:rsidR="0051797C" w:rsidSect="00332D22">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51797C" w:rsidRDefault="0051797C" w:rsidP="0051797C">
      <w:pPr>
        <w:spacing w:after="0" w:line="240" w:lineRule="auto"/>
        <w:ind w:left="360"/>
        <w:jc w:val="both"/>
        <w:rPr>
          <w:rFonts w:ascii="Times New Roman" w:hAnsi="Times New Roman" w:cs="Times New Roman"/>
          <w:sz w:val="24"/>
          <w:szCs w:val="24"/>
        </w:rPr>
      </w:pPr>
    </w:p>
    <w:p w:rsidR="0051797C" w:rsidRDefault="0051797C" w:rsidP="0051797C">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TABLE OF CONTENTS</w:t>
      </w:r>
    </w:p>
    <w:p w:rsidR="0051797C" w:rsidRDefault="0051797C" w:rsidP="0051797C">
      <w:pPr>
        <w:spacing w:after="0" w:line="240" w:lineRule="auto"/>
        <w:ind w:left="360"/>
        <w:jc w:val="center"/>
        <w:rPr>
          <w:rFonts w:ascii="Times New Roman" w:hAnsi="Times New Roman" w:cs="Times New Roman"/>
          <w:b/>
          <w:sz w:val="24"/>
          <w:szCs w:val="24"/>
          <w:u w:val="single"/>
        </w:rPr>
      </w:pPr>
    </w:p>
    <w:p w:rsidR="0051797C" w:rsidRPr="00CC0E69" w:rsidRDefault="0051797C" w:rsidP="0051797C">
      <w:p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0E69">
        <w:rPr>
          <w:rFonts w:ascii="Times New Roman" w:hAnsi="Times New Roman" w:cs="Times New Roman"/>
          <w:b/>
          <w:sz w:val="24"/>
          <w:szCs w:val="24"/>
          <w:u w:val="single"/>
        </w:rPr>
        <w:t>Page</w:t>
      </w:r>
    </w:p>
    <w:p w:rsidR="0051797C" w:rsidRDefault="0051797C" w:rsidP="0051797C">
      <w:pPr>
        <w:spacing w:after="0" w:line="240" w:lineRule="auto"/>
        <w:ind w:left="360"/>
        <w:rPr>
          <w:rFonts w:ascii="Times New Roman" w:hAnsi="Times New Roman" w:cs="Times New Roman"/>
          <w:sz w:val="24"/>
          <w:szCs w:val="24"/>
        </w:rPr>
      </w:pPr>
    </w:p>
    <w:p w:rsidR="0051797C" w:rsidRPr="00CC0E69" w:rsidRDefault="0051797C" w:rsidP="0051797C">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INTRODUCTION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1</w:t>
      </w:r>
    </w:p>
    <w:p w:rsidR="0051797C" w:rsidRDefault="00556AB9" w:rsidP="0051797C">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ARGUMENT</w:t>
      </w:r>
      <w:r w:rsidR="0051797C">
        <w:rPr>
          <w:rFonts w:ascii="Times New Roman" w:hAnsi="Times New Roman" w:cs="Times New Roman"/>
          <w:b/>
          <w:i/>
          <w:sz w:val="24"/>
          <w:szCs w:val="24"/>
        </w:rPr>
        <w:tab/>
      </w:r>
      <w:r w:rsidR="0051797C">
        <w:rPr>
          <w:rFonts w:ascii="Times New Roman" w:hAnsi="Times New Roman" w:cs="Times New Roman"/>
          <w:b/>
          <w:i/>
          <w:sz w:val="24"/>
          <w:szCs w:val="24"/>
        </w:rPr>
        <w:tab/>
      </w:r>
      <w:r w:rsidR="00A72154">
        <w:rPr>
          <w:rFonts w:ascii="Times New Roman" w:hAnsi="Times New Roman" w:cs="Times New Roman"/>
          <w:sz w:val="24"/>
          <w:szCs w:val="24"/>
        </w:rPr>
        <w:t>5</w:t>
      </w:r>
    </w:p>
    <w:p w:rsidR="0051797C" w:rsidRPr="005B5453" w:rsidRDefault="00556AB9" w:rsidP="0051797C">
      <w:pPr>
        <w:pStyle w:val="ListParagraph"/>
        <w:numPr>
          <w:ilvl w:val="1"/>
          <w:numId w:val="3"/>
        </w:numPr>
        <w:tabs>
          <w:tab w:val="left" w:leader="dot" w:pos="8820"/>
          <w:tab w:val="left" w:pos="9000"/>
        </w:tabs>
        <w:spacing w:after="0" w:line="480" w:lineRule="auto"/>
        <w:ind w:left="907"/>
        <w:rPr>
          <w:rFonts w:ascii="Times New Roman" w:hAnsi="Times New Roman" w:cs="Times New Roman"/>
          <w:b/>
          <w:i/>
          <w:sz w:val="24"/>
          <w:szCs w:val="24"/>
        </w:rPr>
      </w:pPr>
      <w:r>
        <w:rPr>
          <w:rFonts w:ascii="Times New Roman" w:hAnsi="Times New Roman" w:cs="Times New Roman"/>
          <w:b/>
          <w:sz w:val="24"/>
          <w:szCs w:val="24"/>
        </w:rPr>
        <w:t>THE RSR IS AN UNLAWFUL GENERATI</w:t>
      </w:r>
      <w:r w:rsidR="0028268B">
        <w:rPr>
          <w:rFonts w:ascii="Times New Roman" w:hAnsi="Times New Roman" w:cs="Times New Roman"/>
          <w:b/>
          <w:sz w:val="24"/>
          <w:szCs w:val="24"/>
        </w:rPr>
        <w:t>O</w:t>
      </w:r>
      <w:r>
        <w:rPr>
          <w:rFonts w:ascii="Times New Roman" w:hAnsi="Times New Roman" w:cs="Times New Roman"/>
          <w:b/>
          <w:sz w:val="24"/>
          <w:szCs w:val="24"/>
        </w:rPr>
        <w:t>N TRANSITION CHARGE</w:t>
      </w:r>
      <w:r w:rsidR="0051797C">
        <w:rPr>
          <w:rFonts w:ascii="Times New Roman" w:hAnsi="Times New Roman" w:cs="Times New Roman"/>
          <w:b/>
          <w:sz w:val="24"/>
          <w:szCs w:val="24"/>
        </w:rPr>
        <w:tab/>
      </w:r>
      <w:r w:rsidR="0051797C">
        <w:rPr>
          <w:rFonts w:ascii="Times New Roman" w:hAnsi="Times New Roman" w:cs="Times New Roman"/>
          <w:b/>
          <w:sz w:val="24"/>
          <w:szCs w:val="24"/>
        </w:rPr>
        <w:tab/>
      </w:r>
      <w:r w:rsidR="00A72154">
        <w:rPr>
          <w:rFonts w:ascii="Times New Roman" w:hAnsi="Times New Roman" w:cs="Times New Roman"/>
          <w:sz w:val="24"/>
          <w:szCs w:val="24"/>
        </w:rPr>
        <w:t>5</w:t>
      </w:r>
    </w:p>
    <w:p w:rsidR="0051797C" w:rsidRPr="005B5453" w:rsidRDefault="00556AB9" w:rsidP="0051797C">
      <w:pPr>
        <w:pStyle w:val="ListParagraph"/>
        <w:numPr>
          <w:ilvl w:val="3"/>
          <w:numId w:val="3"/>
        </w:numPr>
        <w:tabs>
          <w:tab w:val="left" w:leader="dot" w:pos="8820"/>
          <w:tab w:val="left" w:pos="9000"/>
        </w:tabs>
        <w:spacing w:after="0" w:line="480" w:lineRule="auto"/>
        <w:ind w:left="1268" w:hanging="274"/>
        <w:rPr>
          <w:rFonts w:ascii="Times New Roman" w:hAnsi="Times New Roman" w:cs="Times New Roman"/>
          <w:b/>
          <w:sz w:val="24"/>
          <w:szCs w:val="24"/>
        </w:rPr>
      </w:pPr>
      <w:r w:rsidRPr="00556AB9">
        <w:rPr>
          <w:rFonts w:ascii="Times New Roman" w:hAnsi="Times New Roman" w:cs="Times New Roman"/>
          <w:b/>
          <w:i/>
          <w:sz w:val="24"/>
          <w:szCs w:val="24"/>
        </w:rPr>
        <w:t>The RSR is Not a Charge Related to Default Service</w:t>
      </w:r>
      <w:r w:rsidR="0051797C">
        <w:rPr>
          <w:rFonts w:ascii="Times New Roman" w:hAnsi="Times New Roman" w:cs="Times New Roman"/>
          <w:b/>
          <w:sz w:val="24"/>
          <w:szCs w:val="24"/>
        </w:rPr>
        <w:tab/>
      </w:r>
      <w:r w:rsidR="0051797C">
        <w:rPr>
          <w:rFonts w:ascii="Times New Roman" w:hAnsi="Times New Roman" w:cs="Times New Roman"/>
          <w:b/>
          <w:sz w:val="24"/>
          <w:szCs w:val="24"/>
        </w:rPr>
        <w:tab/>
      </w:r>
      <w:r w:rsidR="00A72154">
        <w:rPr>
          <w:rFonts w:ascii="Times New Roman" w:hAnsi="Times New Roman" w:cs="Times New Roman"/>
          <w:sz w:val="24"/>
          <w:szCs w:val="24"/>
        </w:rPr>
        <w:t>5</w:t>
      </w:r>
    </w:p>
    <w:p w:rsidR="0051797C" w:rsidRPr="00556AB9" w:rsidRDefault="00556AB9" w:rsidP="0051797C">
      <w:pPr>
        <w:pStyle w:val="ListParagraph"/>
        <w:numPr>
          <w:ilvl w:val="3"/>
          <w:numId w:val="3"/>
        </w:numPr>
        <w:tabs>
          <w:tab w:val="left" w:leader="dot" w:pos="8820"/>
          <w:tab w:val="left" w:pos="9000"/>
        </w:tabs>
        <w:spacing w:after="0" w:line="480" w:lineRule="auto"/>
        <w:ind w:left="1268" w:hanging="274"/>
        <w:rPr>
          <w:rFonts w:ascii="Times New Roman" w:hAnsi="Times New Roman" w:cs="Times New Roman"/>
          <w:b/>
          <w:sz w:val="24"/>
          <w:szCs w:val="24"/>
        </w:rPr>
      </w:pPr>
      <w:r w:rsidRPr="00556AB9">
        <w:rPr>
          <w:rFonts w:ascii="Times New Roman" w:hAnsi="Times New Roman" w:cs="Times New Roman"/>
          <w:b/>
          <w:i/>
          <w:sz w:val="24"/>
          <w:szCs w:val="24"/>
        </w:rPr>
        <w:t>The RSR is Not a Component of the Standard Service Offer</w:t>
      </w:r>
      <w:r w:rsidR="0051797C">
        <w:rPr>
          <w:rFonts w:ascii="Times New Roman" w:hAnsi="Times New Roman" w:cs="Times New Roman"/>
          <w:b/>
          <w:sz w:val="24"/>
          <w:szCs w:val="24"/>
        </w:rPr>
        <w:tab/>
      </w:r>
      <w:r w:rsidR="0051797C">
        <w:rPr>
          <w:rFonts w:ascii="Times New Roman" w:hAnsi="Times New Roman" w:cs="Times New Roman"/>
          <w:sz w:val="24"/>
          <w:szCs w:val="24"/>
        </w:rPr>
        <w:tab/>
      </w:r>
      <w:r w:rsidR="00A72154">
        <w:rPr>
          <w:rFonts w:ascii="Times New Roman" w:hAnsi="Times New Roman" w:cs="Times New Roman"/>
          <w:sz w:val="24"/>
          <w:szCs w:val="24"/>
        </w:rPr>
        <w:t>6</w:t>
      </w:r>
    </w:p>
    <w:p w:rsidR="00556AB9" w:rsidRPr="005B5453" w:rsidRDefault="00556AB9" w:rsidP="0051797C">
      <w:pPr>
        <w:pStyle w:val="ListParagraph"/>
        <w:numPr>
          <w:ilvl w:val="3"/>
          <w:numId w:val="3"/>
        </w:numPr>
        <w:tabs>
          <w:tab w:val="left" w:leader="dot" w:pos="8820"/>
          <w:tab w:val="left" w:pos="9000"/>
        </w:tabs>
        <w:spacing w:after="0" w:line="480" w:lineRule="auto"/>
        <w:ind w:left="1268" w:hanging="274"/>
        <w:rPr>
          <w:rFonts w:ascii="Times New Roman" w:hAnsi="Times New Roman" w:cs="Times New Roman"/>
          <w:b/>
          <w:sz w:val="24"/>
          <w:szCs w:val="24"/>
        </w:rPr>
      </w:pPr>
      <w:r w:rsidRPr="00556AB9">
        <w:rPr>
          <w:rFonts w:ascii="Times New Roman" w:hAnsi="Times New Roman" w:cs="Times New Roman"/>
          <w:b/>
          <w:i/>
          <w:sz w:val="24"/>
          <w:szCs w:val="24"/>
        </w:rPr>
        <w:t>The RSR is Not an Economic Development or Job Retention Program</w:t>
      </w:r>
      <w:r>
        <w:rPr>
          <w:rFonts w:ascii="Times New Roman" w:hAnsi="Times New Roman" w:cs="Times New Roman"/>
          <w:b/>
          <w:sz w:val="24"/>
          <w:szCs w:val="24"/>
        </w:rPr>
        <w:tab/>
      </w:r>
      <w:r w:rsidR="00021A4E">
        <w:rPr>
          <w:rFonts w:ascii="Times New Roman" w:hAnsi="Times New Roman" w:cs="Times New Roman"/>
          <w:sz w:val="24"/>
          <w:szCs w:val="24"/>
        </w:rPr>
        <w:tab/>
      </w:r>
      <w:r>
        <w:rPr>
          <w:rFonts w:ascii="Times New Roman" w:hAnsi="Times New Roman" w:cs="Times New Roman"/>
          <w:sz w:val="24"/>
          <w:szCs w:val="24"/>
        </w:rPr>
        <w:t>6</w:t>
      </w:r>
    </w:p>
    <w:p w:rsidR="0051797C" w:rsidRPr="005B5453" w:rsidRDefault="0051797C" w:rsidP="0051797C">
      <w:pPr>
        <w:pStyle w:val="ListParagraph"/>
        <w:numPr>
          <w:ilvl w:val="1"/>
          <w:numId w:val="3"/>
        </w:numPr>
        <w:tabs>
          <w:tab w:val="left" w:leader="dot" w:pos="8820"/>
          <w:tab w:val="left" w:pos="9000"/>
        </w:tabs>
        <w:spacing w:after="0" w:line="240" w:lineRule="auto"/>
        <w:ind w:left="900"/>
        <w:rPr>
          <w:rFonts w:ascii="Times New Roman" w:hAnsi="Times New Roman" w:cs="Times New Roman"/>
          <w:b/>
          <w:sz w:val="24"/>
          <w:szCs w:val="24"/>
        </w:rPr>
      </w:pPr>
      <w:r>
        <w:rPr>
          <w:rFonts w:ascii="Times New Roman" w:hAnsi="Times New Roman" w:cs="Times New Roman"/>
          <w:b/>
          <w:sz w:val="24"/>
          <w:szCs w:val="24"/>
        </w:rPr>
        <w:t xml:space="preserve">THE </w:t>
      </w:r>
      <w:r w:rsidR="00556AB9">
        <w:rPr>
          <w:rFonts w:ascii="Times New Roman" w:hAnsi="Times New Roman" w:cs="Times New Roman"/>
          <w:b/>
          <w:sz w:val="24"/>
          <w:szCs w:val="24"/>
        </w:rPr>
        <w:t>RSR UNLAWFULLY SUBSIDIZES AEP OHIO’S COMPETIT</w:t>
      </w:r>
      <w:r w:rsidR="0028268B">
        <w:rPr>
          <w:rFonts w:ascii="Times New Roman" w:hAnsi="Times New Roman" w:cs="Times New Roman"/>
          <w:b/>
          <w:sz w:val="24"/>
          <w:szCs w:val="24"/>
        </w:rPr>
        <w:t>I</w:t>
      </w:r>
      <w:r w:rsidR="00556AB9">
        <w:rPr>
          <w:rFonts w:ascii="Times New Roman" w:hAnsi="Times New Roman" w:cs="Times New Roman"/>
          <w:b/>
          <w:sz w:val="24"/>
          <w:szCs w:val="24"/>
        </w:rPr>
        <w:t>VE SERVICES</w:t>
      </w:r>
      <w:r>
        <w:rPr>
          <w:rFonts w:ascii="Times New Roman" w:hAnsi="Times New Roman" w:cs="Times New Roman"/>
          <w:b/>
          <w:sz w:val="24"/>
          <w:szCs w:val="24"/>
        </w:rPr>
        <w:tab/>
      </w:r>
      <w:r w:rsidR="00021A4E">
        <w:rPr>
          <w:rFonts w:ascii="Times New Roman" w:hAnsi="Times New Roman" w:cs="Times New Roman"/>
          <w:sz w:val="24"/>
          <w:szCs w:val="24"/>
        </w:rPr>
        <w:tab/>
      </w:r>
      <w:r w:rsidR="00A72154">
        <w:rPr>
          <w:rFonts w:ascii="Times New Roman" w:hAnsi="Times New Roman" w:cs="Times New Roman"/>
          <w:sz w:val="24"/>
          <w:szCs w:val="24"/>
        </w:rPr>
        <w:t>9</w:t>
      </w:r>
    </w:p>
    <w:p w:rsidR="0051797C" w:rsidRDefault="0051797C" w:rsidP="0051797C">
      <w:pPr>
        <w:tabs>
          <w:tab w:val="left" w:leader="dot" w:pos="8820"/>
          <w:tab w:val="left" w:pos="9000"/>
        </w:tabs>
        <w:spacing w:after="0" w:line="240" w:lineRule="auto"/>
        <w:ind w:left="540"/>
        <w:rPr>
          <w:rFonts w:ascii="Times New Roman" w:hAnsi="Times New Roman" w:cs="Times New Roman"/>
          <w:b/>
          <w:sz w:val="24"/>
          <w:szCs w:val="24"/>
        </w:rPr>
      </w:pPr>
    </w:p>
    <w:p w:rsidR="0051797C" w:rsidRPr="00F82FBA" w:rsidRDefault="0051797C" w:rsidP="0051797C">
      <w:pPr>
        <w:pStyle w:val="ListParagraph"/>
        <w:numPr>
          <w:ilvl w:val="1"/>
          <w:numId w:val="3"/>
        </w:numPr>
        <w:tabs>
          <w:tab w:val="left" w:leader="dot" w:pos="8820"/>
          <w:tab w:val="left" w:pos="9000"/>
        </w:tabs>
        <w:spacing w:after="240" w:line="240" w:lineRule="auto"/>
        <w:ind w:left="907"/>
        <w:rPr>
          <w:rFonts w:ascii="Times New Roman" w:hAnsi="Times New Roman" w:cs="Times New Roman"/>
          <w:b/>
          <w:sz w:val="24"/>
          <w:szCs w:val="24"/>
        </w:rPr>
      </w:pPr>
      <w:r>
        <w:rPr>
          <w:rFonts w:ascii="Times New Roman" w:hAnsi="Times New Roman" w:cs="Times New Roman"/>
          <w:b/>
          <w:sz w:val="24"/>
          <w:szCs w:val="24"/>
        </w:rPr>
        <w:t>THE TWO TIERED</w:t>
      </w:r>
      <w:r w:rsidR="00485BAA">
        <w:rPr>
          <w:rFonts w:ascii="Times New Roman" w:hAnsi="Times New Roman" w:cs="Times New Roman"/>
          <w:b/>
          <w:sz w:val="24"/>
          <w:szCs w:val="24"/>
        </w:rPr>
        <w:t xml:space="preserve"> </w:t>
      </w:r>
      <w:r>
        <w:rPr>
          <w:rFonts w:ascii="Times New Roman" w:hAnsi="Times New Roman" w:cs="Times New Roman"/>
          <w:b/>
          <w:sz w:val="24"/>
          <w:szCs w:val="24"/>
        </w:rPr>
        <w:t>CAPACITY</w:t>
      </w:r>
      <w:r w:rsidR="00556AB9">
        <w:rPr>
          <w:rFonts w:ascii="Times New Roman" w:hAnsi="Times New Roman" w:cs="Times New Roman"/>
          <w:b/>
          <w:sz w:val="24"/>
          <w:szCs w:val="24"/>
        </w:rPr>
        <w:t xml:space="preserve"> CHARGE IS DISCRIMINATORY AND UNLAWFUL</w:t>
      </w:r>
      <w:r>
        <w:rPr>
          <w:rFonts w:ascii="Times New Roman" w:hAnsi="Times New Roman" w:cs="Times New Roman"/>
          <w:b/>
          <w:sz w:val="24"/>
          <w:szCs w:val="24"/>
        </w:rPr>
        <w:tab/>
      </w:r>
      <w:r>
        <w:rPr>
          <w:rFonts w:ascii="Times New Roman" w:hAnsi="Times New Roman" w:cs="Times New Roman"/>
          <w:sz w:val="24"/>
          <w:szCs w:val="24"/>
        </w:rPr>
        <w:tab/>
      </w:r>
      <w:r w:rsidR="00A72154">
        <w:rPr>
          <w:rFonts w:ascii="Times New Roman" w:hAnsi="Times New Roman" w:cs="Times New Roman"/>
          <w:sz w:val="24"/>
          <w:szCs w:val="24"/>
        </w:rPr>
        <w:t>10</w:t>
      </w:r>
    </w:p>
    <w:p w:rsidR="0051797C" w:rsidRDefault="0051797C" w:rsidP="0051797C">
      <w:pPr>
        <w:pStyle w:val="ListParagraph"/>
        <w:tabs>
          <w:tab w:val="left" w:leader="dot" w:pos="8820"/>
          <w:tab w:val="left" w:pos="9000"/>
        </w:tabs>
        <w:spacing w:after="0" w:line="240" w:lineRule="auto"/>
        <w:ind w:left="1260"/>
        <w:rPr>
          <w:rFonts w:ascii="Times New Roman" w:hAnsi="Times New Roman" w:cs="Times New Roman"/>
          <w:b/>
          <w:sz w:val="24"/>
          <w:szCs w:val="24"/>
        </w:rPr>
      </w:pPr>
    </w:p>
    <w:p w:rsidR="0051797C" w:rsidRDefault="00556AB9" w:rsidP="0051797C">
      <w:pPr>
        <w:pStyle w:val="ListParagraph"/>
        <w:numPr>
          <w:ilvl w:val="1"/>
          <w:numId w:val="3"/>
        </w:numPr>
        <w:tabs>
          <w:tab w:val="left" w:leader="dot" w:pos="8820"/>
          <w:tab w:val="left" w:pos="9000"/>
        </w:tabs>
        <w:spacing w:after="240" w:line="240" w:lineRule="auto"/>
        <w:ind w:left="907"/>
        <w:rPr>
          <w:rFonts w:ascii="Times New Roman" w:hAnsi="Times New Roman" w:cs="Times New Roman"/>
          <w:sz w:val="24"/>
          <w:szCs w:val="24"/>
        </w:rPr>
      </w:pPr>
      <w:r>
        <w:rPr>
          <w:rFonts w:ascii="Times New Roman" w:hAnsi="Times New Roman" w:cs="Times New Roman"/>
          <w:b/>
          <w:sz w:val="24"/>
          <w:szCs w:val="24"/>
        </w:rPr>
        <w:t>THE QUALITATIVE BENEFITS OF THE ESP CITED BY THE COMP</w:t>
      </w:r>
      <w:r w:rsidR="00485BAA">
        <w:rPr>
          <w:rFonts w:ascii="Times New Roman" w:hAnsi="Times New Roman" w:cs="Times New Roman"/>
          <w:b/>
          <w:sz w:val="24"/>
          <w:szCs w:val="24"/>
        </w:rPr>
        <w:t>ANY</w:t>
      </w:r>
      <w:r>
        <w:rPr>
          <w:rFonts w:ascii="Times New Roman" w:hAnsi="Times New Roman" w:cs="Times New Roman"/>
          <w:b/>
          <w:sz w:val="24"/>
          <w:szCs w:val="24"/>
        </w:rPr>
        <w:t xml:space="preserve"> DO NOT OPERATE TO MAKE THE ESP MORE FAVORABLE IN THE AGGREGATE THAN AN MRO</w:t>
      </w:r>
      <w:r w:rsidR="0051797C">
        <w:rPr>
          <w:rFonts w:ascii="Times New Roman" w:hAnsi="Times New Roman" w:cs="Times New Roman"/>
          <w:b/>
          <w:sz w:val="24"/>
          <w:szCs w:val="24"/>
        </w:rPr>
        <w:tab/>
      </w:r>
      <w:r w:rsidR="00A72154">
        <w:rPr>
          <w:rFonts w:ascii="Times New Roman" w:hAnsi="Times New Roman" w:cs="Times New Roman"/>
          <w:sz w:val="24"/>
          <w:szCs w:val="24"/>
        </w:rPr>
        <w:tab/>
        <w:t>10</w:t>
      </w:r>
    </w:p>
    <w:p w:rsidR="0051797C" w:rsidRDefault="0051797C" w:rsidP="0051797C">
      <w:pPr>
        <w:pStyle w:val="ListParagraph"/>
        <w:tabs>
          <w:tab w:val="left" w:leader="dot" w:pos="8820"/>
          <w:tab w:val="left" w:pos="9000"/>
        </w:tabs>
        <w:spacing w:after="240" w:line="240" w:lineRule="auto"/>
        <w:ind w:left="907"/>
        <w:rPr>
          <w:rFonts w:ascii="Times New Roman" w:hAnsi="Times New Roman" w:cs="Times New Roman"/>
          <w:sz w:val="24"/>
          <w:szCs w:val="24"/>
        </w:rPr>
      </w:pPr>
    </w:p>
    <w:p w:rsidR="0051797C" w:rsidRDefault="00556AB9" w:rsidP="00485BAA">
      <w:pPr>
        <w:pStyle w:val="ListParagraph"/>
        <w:numPr>
          <w:ilvl w:val="3"/>
          <w:numId w:val="3"/>
        </w:numPr>
        <w:tabs>
          <w:tab w:val="left" w:leader="dot" w:pos="8820"/>
          <w:tab w:val="left" w:pos="9000"/>
        </w:tabs>
        <w:spacing w:after="240" w:line="240" w:lineRule="auto"/>
        <w:ind w:left="1268" w:right="360" w:hanging="274"/>
        <w:rPr>
          <w:rFonts w:ascii="Times New Roman" w:hAnsi="Times New Roman" w:cs="Times New Roman"/>
          <w:sz w:val="24"/>
          <w:szCs w:val="24"/>
        </w:rPr>
      </w:pPr>
      <w:r w:rsidRPr="00485BAA">
        <w:rPr>
          <w:rFonts w:ascii="Times New Roman" w:hAnsi="Times New Roman" w:cs="Times New Roman"/>
          <w:b/>
          <w:i/>
          <w:sz w:val="24"/>
          <w:szCs w:val="24"/>
        </w:rPr>
        <w:t xml:space="preserve">Whether a Component of the ESP Advances State Policy is Not Determinative of </w:t>
      </w:r>
      <w:r w:rsidR="00485BAA">
        <w:rPr>
          <w:rFonts w:ascii="Times New Roman" w:hAnsi="Times New Roman" w:cs="Times New Roman"/>
          <w:b/>
          <w:i/>
          <w:sz w:val="24"/>
          <w:szCs w:val="24"/>
        </w:rPr>
        <w:t xml:space="preserve"> </w:t>
      </w:r>
      <w:r w:rsidRPr="00485BAA">
        <w:rPr>
          <w:rFonts w:ascii="Times New Roman" w:hAnsi="Times New Roman" w:cs="Times New Roman"/>
          <w:b/>
          <w:i/>
          <w:sz w:val="24"/>
          <w:szCs w:val="24"/>
        </w:rPr>
        <w:t>Whether the ESP is More Favorable in the Aggregate than an MRO</w:t>
      </w:r>
      <w:r w:rsidR="0051797C">
        <w:rPr>
          <w:rFonts w:ascii="Times New Roman" w:hAnsi="Times New Roman" w:cs="Times New Roman"/>
          <w:b/>
          <w:sz w:val="24"/>
          <w:szCs w:val="24"/>
        </w:rPr>
        <w:tab/>
      </w:r>
      <w:r w:rsidR="00021A4E">
        <w:rPr>
          <w:rFonts w:ascii="Times New Roman" w:hAnsi="Times New Roman" w:cs="Times New Roman"/>
          <w:sz w:val="24"/>
          <w:szCs w:val="24"/>
        </w:rPr>
        <w:tab/>
      </w:r>
      <w:r w:rsidR="00A72154">
        <w:rPr>
          <w:rFonts w:ascii="Times New Roman" w:hAnsi="Times New Roman" w:cs="Times New Roman"/>
          <w:sz w:val="24"/>
          <w:szCs w:val="24"/>
        </w:rPr>
        <w:t>11</w:t>
      </w:r>
    </w:p>
    <w:p w:rsidR="0051797C" w:rsidRPr="007F63C1" w:rsidRDefault="0051797C" w:rsidP="0051797C">
      <w:pPr>
        <w:pStyle w:val="ListParagraph"/>
        <w:tabs>
          <w:tab w:val="left" w:leader="dot" w:pos="8820"/>
          <w:tab w:val="left" w:pos="9000"/>
        </w:tabs>
        <w:spacing w:after="240" w:line="240" w:lineRule="auto"/>
        <w:ind w:left="1268"/>
        <w:rPr>
          <w:rFonts w:ascii="Times New Roman" w:hAnsi="Times New Roman" w:cs="Times New Roman"/>
          <w:sz w:val="24"/>
          <w:szCs w:val="24"/>
        </w:rPr>
      </w:pPr>
    </w:p>
    <w:p w:rsidR="0051797C" w:rsidRDefault="00485BAA" w:rsidP="0051797C">
      <w:pPr>
        <w:pStyle w:val="ListParagraph"/>
        <w:numPr>
          <w:ilvl w:val="3"/>
          <w:numId w:val="3"/>
        </w:numPr>
        <w:tabs>
          <w:tab w:val="left" w:leader="dot" w:pos="8820"/>
          <w:tab w:val="left" w:pos="9000"/>
        </w:tabs>
        <w:spacing w:after="240" w:line="240" w:lineRule="auto"/>
        <w:ind w:left="1268" w:hanging="274"/>
        <w:rPr>
          <w:rFonts w:ascii="Times New Roman" w:hAnsi="Times New Roman" w:cs="Times New Roman"/>
          <w:sz w:val="24"/>
          <w:szCs w:val="24"/>
        </w:rPr>
      </w:pPr>
      <w:r w:rsidRPr="00485BAA">
        <w:rPr>
          <w:rFonts w:ascii="Times New Roman" w:hAnsi="Times New Roman" w:cs="Times New Roman"/>
          <w:b/>
          <w:i/>
          <w:sz w:val="24"/>
          <w:szCs w:val="24"/>
        </w:rPr>
        <w:t>The Discounted Capacity Charge and RSR are Not Benefits of this ESP</w:t>
      </w:r>
      <w:r>
        <w:rPr>
          <w:rFonts w:ascii="Times New Roman" w:hAnsi="Times New Roman" w:cs="Times New Roman"/>
          <w:b/>
          <w:sz w:val="24"/>
          <w:szCs w:val="24"/>
        </w:rPr>
        <w:t>.</w:t>
      </w:r>
      <w:r w:rsidR="0051797C">
        <w:rPr>
          <w:rFonts w:ascii="Times New Roman" w:hAnsi="Times New Roman" w:cs="Times New Roman"/>
          <w:b/>
          <w:sz w:val="24"/>
          <w:szCs w:val="24"/>
        </w:rPr>
        <w:tab/>
      </w:r>
      <w:r w:rsidR="00A72154">
        <w:rPr>
          <w:rFonts w:ascii="Times New Roman" w:hAnsi="Times New Roman" w:cs="Times New Roman"/>
          <w:sz w:val="24"/>
          <w:szCs w:val="24"/>
        </w:rPr>
        <w:tab/>
        <w:t>12</w:t>
      </w:r>
    </w:p>
    <w:p w:rsidR="00485BAA" w:rsidRPr="00485BAA" w:rsidRDefault="00485BAA" w:rsidP="00485BAA">
      <w:pPr>
        <w:pStyle w:val="ListParagraph"/>
        <w:rPr>
          <w:rFonts w:ascii="Times New Roman" w:hAnsi="Times New Roman" w:cs="Times New Roman"/>
          <w:sz w:val="24"/>
          <w:szCs w:val="24"/>
        </w:rPr>
      </w:pPr>
    </w:p>
    <w:p w:rsidR="00485BAA" w:rsidRDefault="00485BAA" w:rsidP="0051797C">
      <w:pPr>
        <w:pStyle w:val="ListParagraph"/>
        <w:numPr>
          <w:ilvl w:val="3"/>
          <w:numId w:val="3"/>
        </w:numPr>
        <w:tabs>
          <w:tab w:val="left" w:leader="dot" w:pos="8820"/>
          <w:tab w:val="left" w:pos="9000"/>
        </w:tabs>
        <w:spacing w:after="240" w:line="240" w:lineRule="auto"/>
        <w:ind w:left="1268" w:hanging="274"/>
        <w:rPr>
          <w:rFonts w:ascii="Times New Roman" w:hAnsi="Times New Roman" w:cs="Times New Roman"/>
          <w:sz w:val="24"/>
          <w:szCs w:val="24"/>
        </w:rPr>
      </w:pPr>
      <w:r w:rsidRPr="00485BAA">
        <w:rPr>
          <w:rFonts w:ascii="Times New Roman" w:hAnsi="Times New Roman" w:cs="Times New Roman"/>
          <w:b/>
          <w:i/>
          <w:sz w:val="24"/>
          <w:szCs w:val="24"/>
        </w:rPr>
        <w:t>The ESP Does Not Provide Price Transparency and Certainty</w:t>
      </w:r>
      <w:r>
        <w:rPr>
          <w:rFonts w:ascii="Times New Roman" w:hAnsi="Times New Roman" w:cs="Times New Roman"/>
          <w:b/>
          <w:sz w:val="24"/>
          <w:szCs w:val="24"/>
        </w:rPr>
        <w:tab/>
      </w:r>
      <w:r w:rsidR="00A72154">
        <w:rPr>
          <w:rFonts w:ascii="Times New Roman" w:hAnsi="Times New Roman" w:cs="Times New Roman"/>
          <w:sz w:val="24"/>
          <w:szCs w:val="24"/>
        </w:rPr>
        <w:tab/>
        <w:t>12</w:t>
      </w:r>
    </w:p>
    <w:p w:rsidR="00485BAA" w:rsidRPr="00485BAA" w:rsidRDefault="00485BAA" w:rsidP="00485BAA">
      <w:pPr>
        <w:pStyle w:val="ListParagraph"/>
        <w:rPr>
          <w:rFonts w:ascii="Times New Roman" w:hAnsi="Times New Roman" w:cs="Times New Roman"/>
          <w:sz w:val="24"/>
          <w:szCs w:val="24"/>
        </w:rPr>
      </w:pPr>
    </w:p>
    <w:p w:rsidR="00485BAA" w:rsidRDefault="00485BAA" w:rsidP="00485BAA">
      <w:pPr>
        <w:pStyle w:val="ListParagraph"/>
        <w:numPr>
          <w:ilvl w:val="3"/>
          <w:numId w:val="3"/>
        </w:numPr>
        <w:tabs>
          <w:tab w:val="left" w:leader="dot" w:pos="8820"/>
          <w:tab w:val="left" w:pos="9000"/>
        </w:tabs>
        <w:spacing w:after="240" w:line="240" w:lineRule="auto"/>
        <w:ind w:left="1268" w:hanging="274"/>
        <w:contextualSpacing w:val="0"/>
        <w:rPr>
          <w:rFonts w:ascii="Times New Roman" w:hAnsi="Times New Roman" w:cs="Times New Roman"/>
          <w:sz w:val="24"/>
          <w:szCs w:val="24"/>
        </w:rPr>
      </w:pPr>
      <w:r w:rsidRPr="00485BAA">
        <w:rPr>
          <w:rFonts w:ascii="Times New Roman" w:hAnsi="Times New Roman" w:cs="Times New Roman"/>
          <w:b/>
          <w:i/>
          <w:sz w:val="24"/>
          <w:szCs w:val="24"/>
        </w:rPr>
        <w:t>Structural Corporate Separation is Not a Benefit of this ESP</w:t>
      </w:r>
      <w:r>
        <w:rPr>
          <w:rFonts w:ascii="Times New Roman" w:hAnsi="Times New Roman" w:cs="Times New Roman"/>
          <w:b/>
          <w:sz w:val="24"/>
          <w:szCs w:val="24"/>
        </w:rPr>
        <w:tab/>
      </w:r>
      <w:r w:rsidR="00A72154">
        <w:rPr>
          <w:rFonts w:ascii="Times New Roman" w:hAnsi="Times New Roman" w:cs="Times New Roman"/>
          <w:sz w:val="24"/>
          <w:szCs w:val="24"/>
        </w:rPr>
        <w:tab/>
        <w:t>12</w:t>
      </w:r>
    </w:p>
    <w:p w:rsidR="00485BAA" w:rsidRDefault="00485BAA" w:rsidP="00485BAA">
      <w:pPr>
        <w:pStyle w:val="ListParagraph"/>
        <w:numPr>
          <w:ilvl w:val="1"/>
          <w:numId w:val="3"/>
        </w:numPr>
        <w:tabs>
          <w:tab w:val="left" w:leader="dot" w:pos="8820"/>
          <w:tab w:val="left" w:pos="9000"/>
        </w:tabs>
        <w:spacing w:before="240" w:after="240" w:line="240" w:lineRule="auto"/>
        <w:ind w:left="907" w:right="450"/>
        <w:contextualSpacing w:val="0"/>
        <w:rPr>
          <w:rFonts w:ascii="Times New Roman" w:hAnsi="Times New Roman" w:cs="Times New Roman"/>
          <w:sz w:val="24"/>
          <w:szCs w:val="24"/>
        </w:rPr>
      </w:pPr>
      <w:r>
        <w:rPr>
          <w:rFonts w:ascii="Times New Roman" w:hAnsi="Times New Roman" w:cs="Times New Roman"/>
          <w:b/>
          <w:sz w:val="24"/>
          <w:szCs w:val="24"/>
        </w:rPr>
        <w:t>OTHER INTERVENORS’ ALTERNATIVE RATE DESIGNS FOR THE RSR  SHOULD NOT BE ADOPTED</w:t>
      </w:r>
      <w:r>
        <w:rPr>
          <w:rFonts w:ascii="Times New Roman" w:hAnsi="Times New Roman" w:cs="Times New Roman"/>
          <w:b/>
          <w:sz w:val="24"/>
          <w:szCs w:val="24"/>
        </w:rPr>
        <w:tab/>
      </w:r>
      <w:r w:rsidR="00021A4E">
        <w:rPr>
          <w:rFonts w:ascii="Times New Roman" w:hAnsi="Times New Roman" w:cs="Times New Roman"/>
          <w:sz w:val="24"/>
          <w:szCs w:val="24"/>
        </w:rPr>
        <w:tab/>
        <w:t>1</w:t>
      </w:r>
      <w:r w:rsidR="00A72154">
        <w:rPr>
          <w:rFonts w:ascii="Times New Roman" w:hAnsi="Times New Roman" w:cs="Times New Roman"/>
          <w:sz w:val="24"/>
          <w:szCs w:val="24"/>
        </w:rPr>
        <w:t>3</w:t>
      </w:r>
    </w:p>
    <w:p w:rsidR="00021A4E" w:rsidRDefault="00021A4E" w:rsidP="00021A4E">
      <w:pPr>
        <w:pStyle w:val="ListParagraph"/>
        <w:numPr>
          <w:ilvl w:val="3"/>
          <w:numId w:val="3"/>
        </w:numPr>
        <w:tabs>
          <w:tab w:val="left" w:leader="dot" w:pos="8820"/>
          <w:tab w:val="left" w:pos="9000"/>
        </w:tabs>
        <w:spacing w:after="240" w:line="240" w:lineRule="auto"/>
        <w:ind w:left="1268" w:right="360" w:hanging="274"/>
        <w:contextualSpacing w:val="0"/>
        <w:rPr>
          <w:rFonts w:ascii="Times New Roman" w:hAnsi="Times New Roman" w:cs="Times New Roman"/>
          <w:sz w:val="24"/>
          <w:szCs w:val="24"/>
        </w:rPr>
      </w:pPr>
      <w:r>
        <w:rPr>
          <w:rFonts w:ascii="Times New Roman" w:hAnsi="Times New Roman" w:cs="Times New Roman"/>
          <w:b/>
          <w:i/>
          <w:sz w:val="24"/>
          <w:szCs w:val="24"/>
        </w:rPr>
        <w:t>Kroger</w:t>
      </w:r>
      <w:r>
        <w:rPr>
          <w:rFonts w:ascii="Times New Roman" w:hAnsi="Times New Roman" w:cs="Times New Roman"/>
          <w:b/>
          <w:sz w:val="24"/>
          <w:szCs w:val="24"/>
        </w:rPr>
        <w:tab/>
      </w:r>
      <w:r w:rsidR="00A72154">
        <w:rPr>
          <w:rFonts w:ascii="Times New Roman" w:hAnsi="Times New Roman" w:cs="Times New Roman"/>
          <w:sz w:val="24"/>
          <w:szCs w:val="24"/>
        </w:rPr>
        <w:tab/>
        <w:t>13</w:t>
      </w:r>
    </w:p>
    <w:p w:rsidR="00021A4E" w:rsidRDefault="00021A4E" w:rsidP="00021A4E">
      <w:pPr>
        <w:pStyle w:val="ListParagraph"/>
        <w:numPr>
          <w:ilvl w:val="3"/>
          <w:numId w:val="3"/>
        </w:numPr>
        <w:tabs>
          <w:tab w:val="left" w:leader="dot" w:pos="8820"/>
          <w:tab w:val="left" w:pos="9000"/>
        </w:tabs>
        <w:spacing w:after="240" w:line="240" w:lineRule="auto"/>
        <w:ind w:left="1268" w:right="360" w:hanging="274"/>
        <w:contextualSpacing w:val="0"/>
        <w:rPr>
          <w:rFonts w:ascii="Times New Roman" w:hAnsi="Times New Roman" w:cs="Times New Roman"/>
          <w:sz w:val="24"/>
          <w:szCs w:val="24"/>
        </w:rPr>
      </w:pPr>
      <w:r>
        <w:rPr>
          <w:rFonts w:ascii="Times New Roman" w:hAnsi="Times New Roman" w:cs="Times New Roman"/>
          <w:b/>
          <w:i/>
          <w:sz w:val="24"/>
          <w:szCs w:val="24"/>
        </w:rPr>
        <w:t>OCC</w:t>
      </w:r>
      <w:r>
        <w:rPr>
          <w:rFonts w:ascii="Times New Roman" w:hAnsi="Times New Roman" w:cs="Times New Roman"/>
          <w:b/>
          <w:sz w:val="24"/>
          <w:szCs w:val="24"/>
        </w:rPr>
        <w:tab/>
      </w:r>
      <w:r w:rsidR="00A72154">
        <w:rPr>
          <w:rFonts w:ascii="Times New Roman" w:hAnsi="Times New Roman" w:cs="Times New Roman"/>
          <w:sz w:val="24"/>
          <w:szCs w:val="24"/>
        </w:rPr>
        <w:tab/>
        <w:t>15</w:t>
      </w:r>
    </w:p>
    <w:p w:rsidR="0051797C" w:rsidRPr="00895D4B" w:rsidRDefault="0051797C" w:rsidP="0051797C">
      <w:pPr>
        <w:pStyle w:val="ListParagraph"/>
        <w:numPr>
          <w:ilvl w:val="0"/>
          <w:numId w:val="3"/>
        </w:numPr>
        <w:tabs>
          <w:tab w:val="left" w:leader="dot" w:pos="8820"/>
          <w:tab w:val="left" w:pos="9000"/>
        </w:tabs>
        <w:spacing w:after="0" w:line="240" w:lineRule="auto"/>
        <w:ind w:left="547" w:hanging="547"/>
        <w:rPr>
          <w:rFonts w:ascii="Times New Roman" w:hAnsi="Times New Roman" w:cs="Times New Roman"/>
          <w:sz w:val="24"/>
          <w:szCs w:val="24"/>
        </w:rPr>
      </w:pPr>
      <w:r w:rsidRPr="00895D4B">
        <w:rPr>
          <w:rFonts w:ascii="Times New Roman" w:hAnsi="Times New Roman" w:cs="Times New Roman"/>
          <w:b/>
          <w:i/>
          <w:sz w:val="24"/>
          <w:szCs w:val="24"/>
        </w:rPr>
        <w:t>CONCLUSION</w:t>
      </w:r>
      <w:r w:rsidRPr="00895D4B">
        <w:rPr>
          <w:rFonts w:ascii="Times New Roman" w:hAnsi="Times New Roman" w:cs="Times New Roman"/>
          <w:b/>
          <w:sz w:val="24"/>
          <w:szCs w:val="24"/>
        </w:rPr>
        <w:tab/>
      </w:r>
      <w:r w:rsidRPr="00895D4B">
        <w:rPr>
          <w:rFonts w:ascii="Times New Roman" w:hAnsi="Times New Roman" w:cs="Times New Roman"/>
          <w:sz w:val="24"/>
          <w:szCs w:val="24"/>
        </w:rPr>
        <w:tab/>
      </w:r>
      <w:r w:rsidR="00A72154">
        <w:rPr>
          <w:rFonts w:ascii="Times New Roman" w:hAnsi="Times New Roman" w:cs="Times New Roman"/>
          <w:sz w:val="24"/>
          <w:szCs w:val="24"/>
        </w:rPr>
        <w:t>16</w:t>
      </w:r>
    </w:p>
    <w:p w:rsidR="0051797C" w:rsidRPr="00F82FBA" w:rsidRDefault="0051797C" w:rsidP="0051797C">
      <w:pPr>
        <w:tabs>
          <w:tab w:val="left" w:leader="dot" w:pos="8820"/>
          <w:tab w:val="left" w:pos="9000"/>
        </w:tabs>
        <w:spacing w:after="0" w:line="240" w:lineRule="auto"/>
        <w:rPr>
          <w:rFonts w:ascii="Times New Roman" w:hAnsi="Times New Roman" w:cs="Times New Roman"/>
          <w:sz w:val="24"/>
          <w:szCs w:val="24"/>
        </w:rPr>
      </w:pPr>
    </w:p>
    <w:p w:rsidR="0051797C" w:rsidRDefault="0051797C" w:rsidP="0051797C">
      <w:pPr>
        <w:tabs>
          <w:tab w:val="left" w:leader="dot" w:pos="8640"/>
        </w:tabs>
        <w:spacing w:after="0" w:line="240" w:lineRule="auto"/>
        <w:rPr>
          <w:rFonts w:ascii="Times New Roman" w:hAnsi="Times New Roman" w:cs="Times New Roman"/>
          <w:sz w:val="24"/>
          <w:szCs w:val="24"/>
        </w:rPr>
      </w:pPr>
    </w:p>
    <w:p w:rsidR="0051797C" w:rsidRPr="00CC0E69" w:rsidRDefault="0051797C" w:rsidP="0051797C">
      <w:pPr>
        <w:tabs>
          <w:tab w:val="left" w:leader="dot" w:pos="8640"/>
        </w:tabs>
        <w:spacing w:after="0" w:line="240" w:lineRule="auto"/>
        <w:rPr>
          <w:rFonts w:ascii="Times New Roman" w:hAnsi="Times New Roman" w:cs="Times New Roman"/>
          <w:sz w:val="24"/>
          <w:szCs w:val="24"/>
        </w:rPr>
        <w:sectPr w:rsidR="0051797C" w:rsidRPr="00CC0E69" w:rsidSect="00332D22">
          <w:footerReference w:type="first" r:id="rId13"/>
          <w:pgSz w:w="12240" w:h="15840"/>
          <w:pgMar w:top="1440" w:right="1440" w:bottom="1440" w:left="1440" w:header="720" w:footer="720" w:gutter="0"/>
          <w:pgNumType w:fmt="lowerRoman" w:start="1"/>
          <w:cols w:space="720"/>
          <w:docGrid w:linePitch="360"/>
        </w:sectPr>
      </w:pPr>
    </w:p>
    <w:p w:rsidR="00DF590B" w:rsidRPr="00037D70" w:rsidRDefault="00037D70">
      <w:pPr>
        <w:rPr>
          <w:rFonts w:ascii="Times New Roman" w:hAnsi="Times New Roman" w:cs="Times New Roman"/>
          <w:b/>
          <w:i/>
          <w:sz w:val="24"/>
          <w:szCs w:val="24"/>
        </w:rPr>
      </w:pPr>
      <w:r w:rsidRPr="00037D70">
        <w:rPr>
          <w:rFonts w:ascii="Times New Roman" w:hAnsi="Times New Roman" w:cs="Times New Roman"/>
          <w:b/>
          <w:i/>
          <w:sz w:val="24"/>
          <w:szCs w:val="24"/>
        </w:rPr>
        <w:t>I.</w:t>
      </w:r>
      <w:r w:rsidRPr="00037D70">
        <w:rPr>
          <w:rFonts w:ascii="Times New Roman" w:hAnsi="Times New Roman" w:cs="Times New Roman"/>
          <w:b/>
          <w:i/>
          <w:sz w:val="24"/>
          <w:szCs w:val="24"/>
        </w:rPr>
        <w:tab/>
        <w:t xml:space="preserve">INTRODUCTION </w:t>
      </w:r>
    </w:p>
    <w:p w:rsidR="00211221" w:rsidRDefault="004B2529" w:rsidP="000D503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their initial brief filed in this proceeding, the Ohio Schools</w:t>
      </w:r>
      <w:r w:rsidR="0018718B" w:rsidRPr="0018718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explained in detail how they were suffering serious financial harm </w:t>
      </w:r>
      <w:r w:rsidR="00485BAA">
        <w:rPr>
          <w:rFonts w:ascii="Times New Roman" w:hAnsi="Times New Roman" w:cs="Times New Roman"/>
          <w:sz w:val="24"/>
          <w:szCs w:val="24"/>
        </w:rPr>
        <w:t xml:space="preserve">due to a </w:t>
      </w:r>
      <w:r>
        <w:rPr>
          <w:rFonts w:ascii="Times New Roman" w:hAnsi="Times New Roman" w:cs="Times New Roman"/>
          <w:sz w:val="24"/>
          <w:szCs w:val="24"/>
        </w:rPr>
        <w:t>$2.8 billion</w:t>
      </w:r>
      <w:r w:rsidR="00447D13">
        <w:rPr>
          <w:rFonts w:ascii="Times New Roman" w:hAnsi="Times New Roman" w:cs="Times New Roman"/>
          <w:sz w:val="24"/>
          <w:szCs w:val="24"/>
        </w:rPr>
        <w:t xml:space="preserve"> reduction</w:t>
      </w:r>
      <w:r>
        <w:rPr>
          <w:rFonts w:ascii="Times New Roman" w:hAnsi="Times New Roman" w:cs="Times New Roman"/>
          <w:sz w:val="24"/>
          <w:szCs w:val="24"/>
        </w:rPr>
        <w:t xml:space="preserve"> in </w:t>
      </w:r>
      <w:r w:rsidR="00485BAA">
        <w:rPr>
          <w:rFonts w:ascii="Times New Roman" w:hAnsi="Times New Roman" w:cs="Times New Roman"/>
          <w:sz w:val="24"/>
          <w:szCs w:val="24"/>
        </w:rPr>
        <w:t xml:space="preserve">their </w:t>
      </w:r>
      <w:r>
        <w:rPr>
          <w:rFonts w:ascii="Times New Roman" w:hAnsi="Times New Roman" w:cs="Times New Roman"/>
          <w:sz w:val="24"/>
          <w:szCs w:val="24"/>
        </w:rPr>
        <w:t>state and federal funding in the current biennium</w:t>
      </w:r>
      <w:r w:rsidR="00B810BE">
        <w:rPr>
          <w:rFonts w:ascii="Times New Roman" w:hAnsi="Times New Roman" w:cs="Times New Roman"/>
          <w:sz w:val="24"/>
          <w:szCs w:val="24"/>
        </w:rPr>
        <w:t>.  The Ohio Schools further explained that, i</w:t>
      </w:r>
      <w:r w:rsidR="00B810BE" w:rsidRPr="00E40D26">
        <w:rPr>
          <w:rFonts w:ascii="Times New Roman" w:hAnsi="Times New Roman" w:cs="Times New Roman"/>
          <w:sz w:val="24"/>
          <w:szCs w:val="24"/>
        </w:rPr>
        <w:t>n their current fi</w:t>
      </w:r>
      <w:r w:rsidR="00B810BE">
        <w:rPr>
          <w:rFonts w:ascii="Times New Roman" w:hAnsi="Times New Roman" w:cs="Times New Roman"/>
          <w:sz w:val="24"/>
          <w:szCs w:val="24"/>
        </w:rPr>
        <w:t xml:space="preserve">nancial condition, </w:t>
      </w:r>
      <w:r w:rsidR="000D5037">
        <w:rPr>
          <w:rFonts w:ascii="Times New Roman" w:hAnsi="Times New Roman" w:cs="Times New Roman"/>
          <w:sz w:val="24"/>
          <w:szCs w:val="24"/>
        </w:rPr>
        <w:t xml:space="preserve">they </w:t>
      </w:r>
      <w:r w:rsidR="00B810BE" w:rsidRPr="00E40D26">
        <w:rPr>
          <w:rFonts w:ascii="Times New Roman" w:hAnsi="Times New Roman" w:cs="Times New Roman"/>
          <w:sz w:val="24"/>
          <w:szCs w:val="24"/>
        </w:rPr>
        <w:t>simply c</w:t>
      </w:r>
      <w:r w:rsidR="000D5037">
        <w:rPr>
          <w:rFonts w:ascii="Times New Roman" w:hAnsi="Times New Roman" w:cs="Times New Roman"/>
          <w:sz w:val="24"/>
          <w:szCs w:val="24"/>
        </w:rPr>
        <w:t xml:space="preserve">ould not </w:t>
      </w:r>
      <w:r w:rsidR="00B810BE" w:rsidRPr="00E40D26">
        <w:rPr>
          <w:rFonts w:ascii="Times New Roman" w:hAnsi="Times New Roman" w:cs="Times New Roman"/>
          <w:sz w:val="24"/>
          <w:szCs w:val="24"/>
        </w:rPr>
        <w:t>afford the</w:t>
      </w:r>
      <w:r w:rsidR="000D5037">
        <w:rPr>
          <w:rFonts w:ascii="Times New Roman" w:hAnsi="Times New Roman" w:cs="Times New Roman"/>
          <w:sz w:val="24"/>
          <w:szCs w:val="24"/>
        </w:rPr>
        <w:t xml:space="preserve"> </w:t>
      </w:r>
      <w:r w:rsidR="00B810BE" w:rsidRPr="00E40D26">
        <w:rPr>
          <w:rFonts w:ascii="Times New Roman" w:hAnsi="Times New Roman" w:cs="Times New Roman"/>
          <w:sz w:val="24"/>
          <w:szCs w:val="24"/>
        </w:rPr>
        <w:t>rate increases</w:t>
      </w:r>
      <w:r w:rsidR="000D5037">
        <w:rPr>
          <w:rFonts w:ascii="Times New Roman" w:hAnsi="Times New Roman" w:cs="Times New Roman"/>
          <w:sz w:val="24"/>
          <w:szCs w:val="24"/>
        </w:rPr>
        <w:t xml:space="preserve"> </w:t>
      </w:r>
      <w:r w:rsidR="00447D13">
        <w:rPr>
          <w:rFonts w:ascii="Times New Roman" w:hAnsi="Times New Roman" w:cs="Times New Roman"/>
          <w:sz w:val="24"/>
          <w:szCs w:val="24"/>
        </w:rPr>
        <w:t>proposed in AEP Ohio’s</w:t>
      </w:r>
      <w:r w:rsidR="00447D13" w:rsidRPr="00A34012">
        <w:rPr>
          <w:rStyle w:val="FootnoteReference"/>
          <w:rFonts w:ascii="Times New Roman" w:hAnsi="Times New Roman" w:cs="Times New Roman"/>
          <w:sz w:val="24"/>
          <w:szCs w:val="24"/>
        </w:rPr>
        <w:footnoteReference w:id="2"/>
      </w:r>
      <w:r w:rsidR="00447D13">
        <w:rPr>
          <w:rFonts w:ascii="Times New Roman" w:hAnsi="Times New Roman" w:cs="Times New Roman"/>
          <w:sz w:val="24"/>
          <w:szCs w:val="24"/>
        </w:rPr>
        <w:t xml:space="preserve"> proposed electric security plan (“ESP”).  These increases result largely from t</w:t>
      </w:r>
      <w:r w:rsidR="000D5037">
        <w:rPr>
          <w:rFonts w:ascii="Times New Roman" w:hAnsi="Times New Roman" w:cs="Times New Roman"/>
          <w:sz w:val="24"/>
          <w:szCs w:val="24"/>
        </w:rPr>
        <w:t xml:space="preserve">he proposed retail stability rider (“RSR”) </w:t>
      </w:r>
      <w:r w:rsidR="00447D13">
        <w:rPr>
          <w:rFonts w:ascii="Times New Roman" w:hAnsi="Times New Roman" w:cs="Times New Roman"/>
          <w:sz w:val="24"/>
          <w:szCs w:val="24"/>
        </w:rPr>
        <w:t>and from</w:t>
      </w:r>
      <w:r w:rsidR="00485BAA">
        <w:rPr>
          <w:rFonts w:ascii="Times New Roman" w:hAnsi="Times New Roman" w:cs="Times New Roman"/>
          <w:sz w:val="24"/>
          <w:szCs w:val="24"/>
        </w:rPr>
        <w:t xml:space="preserve"> AEP Ohio’s </w:t>
      </w:r>
      <w:r w:rsidR="00447D13">
        <w:rPr>
          <w:rFonts w:ascii="Times New Roman" w:hAnsi="Times New Roman" w:cs="Times New Roman"/>
          <w:sz w:val="24"/>
          <w:szCs w:val="24"/>
        </w:rPr>
        <w:t>increase</w:t>
      </w:r>
      <w:r w:rsidR="00485BAA">
        <w:rPr>
          <w:rFonts w:ascii="Times New Roman" w:hAnsi="Times New Roman" w:cs="Times New Roman"/>
          <w:sz w:val="24"/>
          <w:szCs w:val="24"/>
        </w:rPr>
        <w:t xml:space="preserve"> in </w:t>
      </w:r>
      <w:r w:rsidR="00447D13">
        <w:rPr>
          <w:rFonts w:ascii="Times New Roman" w:hAnsi="Times New Roman" w:cs="Times New Roman"/>
          <w:sz w:val="24"/>
          <w:szCs w:val="24"/>
        </w:rPr>
        <w:t xml:space="preserve">capacity </w:t>
      </w:r>
      <w:r w:rsidR="00485BAA">
        <w:rPr>
          <w:rFonts w:ascii="Times New Roman" w:hAnsi="Times New Roman" w:cs="Times New Roman"/>
          <w:sz w:val="24"/>
          <w:szCs w:val="24"/>
        </w:rPr>
        <w:t xml:space="preserve">charges </w:t>
      </w:r>
      <w:r w:rsidR="00447D13">
        <w:rPr>
          <w:rFonts w:ascii="Times New Roman" w:hAnsi="Times New Roman" w:cs="Times New Roman"/>
          <w:sz w:val="24"/>
          <w:szCs w:val="24"/>
        </w:rPr>
        <w:t xml:space="preserve">that </w:t>
      </w:r>
      <w:r w:rsidR="000D3A21">
        <w:rPr>
          <w:rFonts w:ascii="Times New Roman" w:hAnsi="Times New Roman" w:cs="Times New Roman"/>
          <w:sz w:val="24"/>
          <w:szCs w:val="24"/>
        </w:rPr>
        <w:t xml:space="preserve">would </w:t>
      </w:r>
      <w:r w:rsidR="00447D13">
        <w:rPr>
          <w:rFonts w:ascii="Times New Roman" w:hAnsi="Times New Roman" w:cs="Times New Roman"/>
          <w:sz w:val="24"/>
          <w:szCs w:val="24"/>
        </w:rPr>
        <w:t xml:space="preserve">be passed through to shopping schools by their </w:t>
      </w:r>
      <w:r w:rsidR="000D5037">
        <w:rPr>
          <w:rFonts w:ascii="Times New Roman" w:hAnsi="Times New Roman" w:cs="Times New Roman"/>
          <w:sz w:val="24"/>
          <w:szCs w:val="24"/>
        </w:rPr>
        <w:t>competitive retail electric service (“CRES”) provid</w:t>
      </w:r>
      <w:r w:rsidR="00DB691B">
        <w:rPr>
          <w:rFonts w:ascii="Times New Roman" w:hAnsi="Times New Roman" w:cs="Times New Roman"/>
          <w:sz w:val="24"/>
          <w:szCs w:val="24"/>
        </w:rPr>
        <w:t>ers</w:t>
      </w:r>
      <w:r w:rsidR="00447D13">
        <w:rPr>
          <w:rFonts w:ascii="Times New Roman" w:hAnsi="Times New Roman" w:cs="Times New Roman"/>
          <w:sz w:val="24"/>
          <w:szCs w:val="24"/>
        </w:rPr>
        <w:t xml:space="preserve">.  </w:t>
      </w:r>
      <w:r w:rsidR="000D5037">
        <w:rPr>
          <w:rFonts w:ascii="Times New Roman" w:hAnsi="Times New Roman" w:cs="Times New Roman"/>
          <w:sz w:val="24"/>
          <w:szCs w:val="24"/>
        </w:rPr>
        <w:t xml:space="preserve">For these reasons, the Ohio Schools’ opposed the </w:t>
      </w:r>
      <w:r w:rsidR="00447D13">
        <w:rPr>
          <w:rFonts w:ascii="Times New Roman" w:hAnsi="Times New Roman" w:cs="Times New Roman"/>
          <w:sz w:val="24"/>
          <w:szCs w:val="24"/>
        </w:rPr>
        <w:t>ESP</w:t>
      </w:r>
      <w:r w:rsidR="000D3A21">
        <w:rPr>
          <w:rFonts w:ascii="Times New Roman" w:hAnsi="Times New Roman" w:cs="Times New Roman"/>
          <w:sz w:val="24"/>
          <w:szCs w:val="24"/>
        </w:rPr>
        <w:t xml:space="preserve"> on the bas</w:t>
      </w:r>
      <w:r w:rsidR="00485BAA">
        <w:rPr>
          <w:rFonts w:ascii="Times New Roman" w:hAnsi="Times New Roman" w:cs="Times New Roman"/>
          <w:sz w:val="24"/>
          <w:szCs w:val="24"/>
        </w:rPr>
        <w:t>e</w:t>
      </w:r>
      <w:r w:rsidR="000D3A21">
        <w:rPr>
          <w:rFonts w:ascii="Times New Roman" w:hAnsi="Times New Roman" w:cs="Times New Roman"/>
          <w:sz w:val="24"/>
          <w:szCs w:val="24"/>
        </w:rPr>
        <w:t xml:space="preserve">s </w:t>
      </w:r>
      <w:r w:rsidR="00211221">
        <w:rPr>
          <w:rFonts w:ascii="Times New Roman" w:hAnsi="Times New Roman" w:cs="Times New Roman"/>
          <w:sz w:val="24"/>
          <w:szCs w:val="24"/>
        </w:rPr>
        <w:t xml:space="preserve">that </w:t>
      </w:r>
      <w:r w:rsidR="00485BAA">
        <w:rPr>
          <w:rFonts w:ascii="Times New Roman" w:hAnsi="Times New Roman" w:cs="Times New Roman"/>
          <w:sz w:val="24"/>
          <w:szCs w:val="24"/>
        </w:rPr>
        <w:t xml:space="preserve">(1) </w:t>
      </w:r>
      <w:r w:rsidR="00211221">
        <w:rPr>
          <w:rFonts w:ascii="Times New Roman" w:hAnsi="Times New Roman" w:cs="Times New Roman"/>
          <w:sz w:val="24"/>
          <w:szCs w:val="24"/>
        </w:rPr>
        <w:t xml:space="preserve">the </w:t>
      </w:r>
      <w:r w:rsidR="000D5037">
        <w:rPr>
          <w:rFonts w:ascii="Times New Roman" w:hAnsi="Times New Roman" w:cs="Times New Roman"/>
          <w:sz w:val="24"/>
          <w:szCs w:val="24"/>
        </w:rPr>
        <w:t>RSR is an unlawful generation transition charge and unlawfully subsidizes AEP Ohio’s competitive services</w:t>
      </w:r>
      <w:r w:rsidR="00211221">
        <w:rPr>
          <w:rFonts w:ascii="Times New Roman" w:hAnsi="Times New Roman" w:cs="Times New Roman"/>
          <w:sz w:val="24"/>
          <w:szCs w:val="24"/>
        </w:rPr>
        <w:t>,</w:t>
      </w:r>
      <w:r w:rsidR="005A44D6">
        <w:rPr>
          <w:rFonts w:ascii="Times New Roman" w:hAnsi="Times New Roman" w:cs="Times New Roman"/>
          <w:sz w:val="24"/>
          <w:szCs w:val="24"/>
        </w:rPr>
        <w:t xml:space="preserve"> and (2)</w:t>
      </w:r>
      <w:r w:rsidR="00211221">
        <w:rPr>
          <w:rFonts w:ascii="Times New Roman" w:hAnsi="Times New Roman" w:cs="Times New Roman"/>
          <w:sz w:val="24"/>
          <w:szCs w:val="24"/>
        </w:rPr>
        <w:t xml:space="preserve"> the </w:t>
      </w:r>
      <w:r w:rsidR="000D5037">
        <w:rPr>
          <w:rFonts w:ascii="Times New Roman" w:hAnsi="Times New Roman" w:cs="Times New Roman"/>
          <w:sz w:val="24"/>
          <w:szCs w:val="24"/>
        </w:rPr>
        <w:t xml:space="preserve">two tiered capacity charge unlawfully discriminates against customers who are assigned the higher Tier 2 capacity prices but receive the same capacity service as provided Tier 1 customers.  </w:t>
      </w:r>
    </w:p>
    <w:p w:rsidR="00786DAB" w:rsidRDefault="000D5037" w:rsidP="00786DAB">
      <w:pPr>
        <w:spacing w:after="0" w:line="480" w:lineRule="auto"/>
        <w:ind w:firstLine="720"/>
        <w:jc w:val="both"/>
        <w:rPr>
          <w:rFonts w:ascii="Times New Roman" w:hAnsi="Times New Roman" w:cs="Times New Roman"/>
          <w:sz w:val="24"/>
          <w:szCs w:val="24"/>
        </w:rPr>
      </w:pPr>
      <w:r w:rsidRPr="0094104A">
        <w:rPr>
          <w:rFonts w:ascii="Times New Roman" w:hAnsi="Times New Roman" w:cs="Times New Roman"/>
          <w:sz w:val="24"/>
          <w:szCs w:val="24"/>
        </w:rPr>
        <w:t>Alternatively,</w:t>
      </w:r>
      <w:r w:rsidR="00211221">
        <w:rPr>
          <w:rFonts w:ascii="Times New Roman" w:hAnsi="Times New Roman" w:cs="Times New Roman"/>
          <w:sz w:val="24"/>
          <w:szCs w:val="24"/>
        </w:rPr>
        <w:t xml:space="preserve"> the Ohio Schools argued that </w:t>
      </w:r>
      <w:r w:rsidRPr="0094104A">
        <w:rPr>
          <w:rFonts w:ascii="Times New Roman" w:hAnsi="Times New Roman" w:cs="Times New Roman"/>
          <w:sz w:val="24"/>
          <w:szCs w:val="24"/>
        </w:rPr>
        <w:t xml:space="preserve">if the </w:t>
      </w:r>
      <w:r>
        <w:rPr>
          <w:rFonts w:ascii="Times New Roman" w:hAnsi="Times New Roman" w:cs="Times New Roman"/>
          <w:sz w:val="24"/>
          <w:szCs w:val="24"/>
        </w:rPr>
        <w:t xml:space="preserve">Commission approves the Company’s </w:t>
      </w:r>
      <w:r w:rsidR="00447D13">
        <w:rPr>
          <w:rFonts w:ascii="Times New Roman" w:hAnsi="Times New Roman" w:cs="Times New Roman"/>
          <w:sz w:val="24"/>
          <w:szCs w:val="24"/>
        </w:rPr>
        <w:t xml:space="preserve">ESP </w:t>
      </w:r>
      <w:r>
        <w:rPr>
          <w:rFonts w:ascii="Times New Roman" w:hAnsi="Times New Roman" w:cs="Times New Roman"/>
          <w:sz w:val="24"/>
          <w:szCs w:val="24"/>
        </w:rPr>
        <w:t>and retains the RSR and</w:t>
      </w:r>
      <w:r w:rsidR="00211221">
        <w:rPr>
          <w:rFonts w:ascii="Times New Roman" w:hAnsi="Times New Roman" w:cs="Times New Roman"/>
          <w:sz w:val="24"/>
          <w:szCs w:val="24"/>
        </w:rPr>
        <w:t>/or</w:t>
      </w:r>
      <w:r>
        <w:rPr>
          <w:rFonts w:ascii="Times New Roman" w:hAnsi="Times New Roman" w:cs="Times New Roman"/>
          <w:sz w:val="24"/>
          <w:szCs w:val="24"/>
        </w:rPr>
        <w:t xml:space="preserve"> two tiered capacity charge</w:t>
      </w:r>
      <w:r w:rsidR="00211221">
        <w:rPr>
          <w:rFonts w:ascii="Times New Roman" w:hAnsi="Times New Roman" w:cs="Times New Roman"/>
          <w:sz w:val="24"/>
          <w:szCs w:val="24"/>
        </w:rPr>
        <w:t xml:space="preserve"> in some form</w:t>
      </w:r>
      <w:r>
        <w:rPr>
          <w:rFonts w:ascii="Times New Roman" w:hAnsi="Times New Roman" w:cs="Times New Roman"/>
          <w:sz w:val="24"/>
          <w:szCs w:val="24"/>
        </w:rPr>
        <w:t xml:space="preserve">, long-standing </w:t>
      </w:r>
      <w:r w:rsidRPr="0094104A">
        <w:rPr>
          <w:rFonts w:ascii="Times New Roman" w:hAnsi="Times New Roman" w:cs="Times New Roman"/>
          <w:sz w:val="24"/>
          <w:szCs w:val="24"/>
        </w:rPr>
        <w:t xml:space="preserve">precedent supports the </w:t>
      </w:r>
      <w:r>
        <w:rPr>
          <w:rFonts w:ascii="Times New Roman" w:hAnsi="Times New Roman" w:cs="Times New Roman"/>
          <w:sz w:val="24"/>
          <w:szCs w:val="24"/>
        </w:rPr>
        <w:t xml:space="preserve">Commission </w:t>
      </w:r>
      <w:r w:rsidRPr="0094104A">
        <w:rPr>
          <w:rFonts w:ascii="Times New Roman" w:hAnsi="Times New Roman" w:cs="Times New Roman"/>
          <w:sz w:val="24"/>
          <w:szCs w:val="24"/>
        </w:rPr>
        <w:t>modify</w:t>
      </w:r>
      <w:r>
        <w:rPr>
          <w:rFonts w:ascii="Times New Roman" w:hAnsi="Times New Roman" w:cs="Times New Roman"/>
          <w:sz w:val="24"/>
          <w:szCs w:val="24"/>
        </w:rPr>
        <w:t>ing</w:t>
      </w:r>
      <w:r w:rsidRPr="0094104A">
        <w:rPr>
          <w:rFonts w:ascii="Times New Roman" w:hAnsi="Times New Roman" w:cs="Times New Roman"/>
          <w:sz w:val="24"/>
          <w:szCs w:val="24"/>
        </w:rPr>
        <w:t xml:space="preserve"> the ESP to exempt</w:t>
      </w:r>
      <w:r>
        <w:rPr>
          <w:rFonts w:ascii="Times New Roman" w:hAnsi="Times New Roman" w:cs="Times New Roman"/>
          <w:sz w:val="24"/>
          <w:szCs w:val="24"/>
        </w:rPr>
        <w:t xml:space="preserve"> Ohio’s public</w:t>
      </w:r>
      <w:r w:rsidRPr="0094104A">
        <w:rPr>
          <w:rFonts w:ascii="Times New Roman" w:hAnsi="Times New Roman" w:cs="Times New Roman"/>
          <w:sz w:val="24"/>
          <w:szCs w:val="24"/>
        </w:rPr>
        <w:t xml:space="preserve"> schools from </w:t>
      </w:r>
      <w:r>
        <w:rPr>
          <w:rFonts w:ascii="Times New Roman" w:hAnsi="Times New Roman" w:cs="Times New Roman"/>
          <w:sz w:val="24"/>
          <w:szCs w:val="24"/>
        </w:rPr>
        <w:t>the RSR and to ensure that Tier 1 RPM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pricing is available to all schools.  </w:t>
      </w:r>
      <w:r w:rsidR="00447D13">
        <w:rPr>
          <w:rFonts w:ascii="Times New Roman" w:hAnsi="Times New Roman" w:cs="Times New Roman"/>
          <w:sz w:val="24"/>
          <w:szCs w:val="24"/>
        </w:rPr>
        <w:t xml:space="preserve">Indeed, in the initial order in this proceeding of December 14, 2011, the Commission exempted Ohio’s public schools from the controversial </w:t>
      </w:r>
      <w:r w:rsidR="00F11BB7">
        <w:rPr>
          <w:rFonts w:ascii="Times New Roman" w:hAnsi="Times New Roman" w:cs="Times New Roman"/>
          <w:sz w:val="24"/>
          <w:szCs w:val="24"/>
        </w:rPr>
        <w:t>M</w:t>
      </w:r>
      <w:r w:rsidR="00447D13">
        <w:rPr>
          <w:rFonts w:ascii="Times New Roman" w:hAnsi="Times New Roman" w:cs="Times New Roman"/>
          <w:sz w:val="24"/>
          <w:szCs w:val="24"/>
        </w:rPr>
        <w:t xml:space="preserve">arket </w:t>
      </w:r>
      <w:r w:rsidR="00F11BB7">
        <w:rPr>
          <w:rFonts w:ascii="Times New Roman" w:hAnsi="Times New Roman" w:cs="Times New Roman"/>
          <w:sz w:val="24"/>
          <w:szCs w:val="24"/>
        </w:rPr>
        <w:t>T</w:t>
      </w:r>
      <w:r w:rsidR="00447D13">
        <w:rPr>
          <w:rFonts w:ascii="Times New Roman" w:hAnsi="Times New Roman" w:cs="Times New Roman"/>
          <w:sz w:val="24"/>
          <w:szCs w:val="24"/>
        </w:rPr>
        <w:t xml:space="preserve">ransition </w:t>
      </w:r>
      <w:r w:rsidR="00F11BB7">
        <w:rPr>
          <w:rFonts w:ascii="Times New Roman" w:hAnsi="Times New Roman" w:cs="Times New Roman"/>
          <w:sz w:val="24"/>
          <w:szCs w:val="24"/>
        </w:rPr>
        <w:t>R</w:t>
      </w:r>
      <w:r w:rsidR="00447D13">
        <w:rPr>
          <w:rFonts w:ascii="Times New Roman" w:hAnsi="Times New Roman" w:cs="Times New Roman"/>
          <w:sz w:val="24"/>
          <w:szCs w:val="24"/>
        </w:rPr>
        <w:t xml:space="preserve">ider (“MTR”). </w:t>
      </w:r>
      <w:r w:rsidR="005A44D6">
        <w:rPr>
          <w:rFonts w:ascii="Times New Roman" w:hAnsi="Times New Roman" w:cs="Times New Roman"/>
          <w:sz w:val="24"/>
          <w:szCs w:val="24"/>
        </w:rPr>
        <w:t xml:space="preserve"> </w:t>
      </w:r>
      <w:r w:rsidR="00B41A7D" w:rsidRPr="00A17A28">
        <w:rPr>
          <w:rFonts w:ascii="Times New Roman" w:hAnsi="Times New Roman" w:cs="Times New Roman"/>
          <w:sz w:val="24"/>
          <w:szCs w:val="24"/>
        </w:rPr>
        <w:t>Opinion and Order, December 14, 2011</w:t>
      </w:r>
      <w:r w:rsidR="00B41A7D">
        <w:rPr>
          <w:rFonts w:ascii="Times New Roman" w:hAnsi="Times New Roman" w:cs="Times New Roman"/>
          <w:sz w:val="24"/>
          <w:szCs w:val="24"/>
        </w:rPr>
        <w:t>, at 36</w:t>
      </w:r>
      <w:r w:rsidR="00B41A7D" w:rsidRPr="00A17A28">
        <w:rPr>
          <w:rFonts w:ascii="Times New Roman" w:hAnsi="Times New Roman" w:cs="Times New Roman"/>
          <w:sz w:val="24"/>
          <w:szCs w:val="24"/>
        </w:rPr>
        <w:t>.</w:t>
      </w:r>
      <w:r w:rsidR="00655EFD">
        <w:rPr>
          <w:rFonts w:ascii="Times New Roman" w:hAnsi="Times New Roman" w:cs="Times New Roman"/>
          <w:sz w:val="24"/>
          <w:szCs w:val="24"/>
        </w:rPr>
        <w:t xml:space="preserve">  Such an exemption is a significant “qualitative” benefit that would support approval of an ESP under the applicable standard of review found in Section 4928.143(C)(1), Ohio Rev. Code</w:t>
      </w:r>
      <w:r w:rsidR="00786DAB">
        <w:rPr>
          <w:rFonts w:ascii="Times New Roman" w:hAnsi="Times New Roman" w:cs="Times New Roman"/>
          <w:sz w:val="24"/>
          <w:szCs w:val="24"/>
        </w:rPr>
        <w:t>, and</w:t>
      </w:r>
      <w:r w:rsidR="00F11BB7">
        <w:rPr>
          <w:rFonts w:ascii="Times New Roman" w:hAnsi="Times New Roman" w:cs="Times New Roman"/>
          <w:sz w:val="24"/>
          <w:szCs w:val="24"/>
        </w:rPr>
        <w:t xml:space="preserve"> is</w:t>
      </w:r>
      <w:r w:rsidR="00786DAB">
        <w:rPr>
          <w:rFonts w:ascii="Times New Roman" w:hAnsi="Times New Roman" w:cs="Times New Roman"/>
          <w:sz w:val="24"/>
          <w:szCs w:val="24"/>
        </w:rPr>
        <w:t xml:space="preserve"> sanctioned by the Ohio Supreme Court.  </w:t>
      </w:r>
      <w:r w:rsidR="00786DAB" w:rsidRPr="004762AE">
        <w:rPr>
          <w:rFonts w:ascii="Times New Roman" w:hAnsi="Times New Roman" w:cs="Times New Roman"/>
          <w:i/>
          <w:sz w:val="24"/>
          <w:szCs w:val="24"/>
        </w:rPr>
        <w:t>County Commissioners’ Assn. of Ohio v. Pub. Util. Comm</w:t>
      </w:r>
      <w:r w:rsidR="00786DAB">
        <w:rPr>
          <w:rFonts w:ascii="Times New Roman" w:hAnsi="Times New Roman" w:cs="Times New Roman"/>
          <w:sz w:val="24"/>
          <w:szCs w:val="24"/>
        </w:rPr>
        <w:t>. (1980), 63 Ohio St. 2d 243</w:t>
      </w:r>
      <w:r w:rsidR="00655EFD">
        <w:rPr>
          <w:rFonts w:ascii="Times New Roman" w:hAnsi="Times New Roman" w:cs="Times New Roman"/>
          <w:sz w:val="24"/>
          <w:szCs w:val="24"/>
        </w:rPr>
        <w:t>.</w:t>
      </w:r>
      <w:r w:rsidR="00786DAB">
        <w:rPr>
          <w:rFonts w:ascii="Times New Roman" w:hAnsi="Times New Roman" w:cs="Times New Roman"/>
          <w:sz w:val="24"/>
          <w:szCs w:val="24"/>
        </w:rPr>
        <w:t xml:space="preserve"> </w:t>
      </w:r>
      <w:r w:rsidR="00786DAB" w:rsidRPr="00786DAB">
        <w:rPr>
          <w:rFonts w:ascii="Times New Roman" w:hAnsi="Times New Roman" w:cs="Times New Roman"/>
          <w:sz w:val="24"/>
          <w:szCs w:val="24"/>
        </w:rPr>
        <w:t xml:space="preserve"> </w:t>
      </w:r>
      <w:r w:rsidR="00786DAB">
        <w:rPr>
          <w:rFonts w:ascii="Times New Roman" w:hAnsi="Times New Roman" w:cs="Times New Roman"/>
          <w:sz w:val="24"/>
          <w:szCs w:val="24"/>
        </w:rPr>
        <w:t xml:space="preserve">This public benefit is not lost on taxpayers who are only too aware that any increases to their schools’ electric bill ultimately will be borne by them through new operating levies.  Public witness Bill Daugherty, Tr. Canton Public Hearing, at 12; Public witness Brad Deleruyelle, Lima Public Hearing, at 21-22.  Indeed, it is difficult to imagine a more ubiquitous benefit than relief to Ohio’s public schools, which would affect all taxpayers, hundreds of thousands of schoolchildren, and the employers who will need their services in the future.    </w:t>
      </w:r>
    </w:p>
    <w:p w:rsidR="000D3A21" w:rsidRDefault="000D3A21" w:rsidP="000D5037">
      <w:pPr>
        <w:spacing w:after="0" w:line="480" w:lineRule="auto"/>
        <w:ind w:firstLine="720"/>
        <w:jc w:val="both"/>
        <w:rPr>
          <w:rFonts w:ascii="Times New Roman" w:hAnsi="Times New Roman" w:cs="Times New Roman"/>
          <w:sz w:val="24"/>
          <w:szCs w:val="24"/>
        </w:rPr>
      </w:pPr>
      <w:r w:rsidRPr="000D3A21">
        <w:rPr>
          <w:rFonts w:ascii="Times New Roman" w:hAnsi="Times New Roman" w:cs="Times New Roman"/>
          <w:sz w:val="24"/>
          <w:szCs w:val="24"/>
        </w:rPr>
        <w:t xml:space="preserve">The Ohio Schools are aware that </w:t>
      </w:r>
      <w:r w:rsidR="00F11BB7">
        <w:rPr>
          <w:rFonts w:ascii="Times New Roman" w:hAnsi="Times New Roman" w:cs="Times New Roman"/>
          <w:sz w:val="24"/>
          <w:szCs w:val="24"/>
        </w:rPr>
        <w:t xml:space="preserve">the </w:t>
      </w:r>
      <w:r w:rsidRPr="000D3A21">
        <w:rPr>
          <w:rFonts w:ascii="Times New Roman" w:hAnsi="Times New Roman" w:cs="Times New Roman"/>
          <w:sz w:val="24"/>
          <w:szCs w:val="24"/>
        </w:rPr>
        <w:t xml:space="preserve">Commission issued its order in </w:t>
      </w:r>
      <w:r>
        <w:rPr>
          <w:rFonts w:ascii="Times New Roman" w:hAnsi="Times New Roman" w:cs="Times New Roman"/>
          <w:sz w:val="24"/>
          <w:szCs w:val="24"/>
        </w:rPr>
        <w:t>PUCO Case No. 10-2929-EL-UNC (“</w:t>
      </w:r>
      <w:r w:rsidRPr="000D3A21">
        <w:rPr>
          <w:rFonts w:ascii="Times New Roman" w:hAnsi="Times New Roman" w:cs="Times New Roman"/>
          <w:sz w:val="24"/>
          <w:szCs w:val="24"/>
        </w:rPr>
        <w:t>the Capacity Charge Case</w:t>
      </w:r>
      <w:r>
        <w:rPr>
          <w:rFonts w:ascii="Times New Roman" w:hAnsi="Times New Roman" w:cs="Times New Roman"/>
          <w:sz w:val="24"/>
          <w:szCs w:val="24"/>
        </w:rPr>
        <w:t>”)</w:t>
      </w:r>
      <w:r w:rsidRPr="000D3A21">
        <w:rPr>
          <w:rFonts w:ascii="Times New Roman" w:hAnsi="Times New Roman" w:cs="Times New Roman"/>
          <w:sz w:val="24"/>
          <w:szCs w:val="24"/>
        </w:rPr>
        <w:t xml:space="preserve"> on July 2, 2012, setting </w:t>
      </w:r>
      <w:r w:rsidR="005A44D6">
        <w:rPr>
          <w:rFonts w:ascii="Times New Roman" w:hAnsi="Times New Roman" w:cs="Times New Roman"/>
          <w:sz w:val="24"/>
          <w:szCs w:val="24"/>
        </w:rPr>
        <w:t xml:space="preserve">AEP Ohio’s </w:t>
      </w:r>
      <w:r w:rsidRPr="000D3A21">
        <w:rPr>
          <w:rFonts w:ascii="Times New Roman" w:hAnsi="Times New Roman" w:cs="Times New Roman"/>
          <w:sz w:val="24"/>
          <w:szCs w:val="24"/>
        </w:rPr>
        <w:t>capacity price at $188.89, but ordering</w:t>
      </w:r>
      <w:r w:rsidR="005A44D6">
        <w:rPr>
          <w:rFonts w:ascii="Times New Roman" w:hAnsi="Times New Roman" w:cs="Times New Roman"/>
          <w:sz w:val="24"/>
          <w:szCs w:val="24"/>
        </w:rPr>
        <w:t xml:space="preserve"> the Company </w:t>
      </w:r>
      <w:r w:rsidRPr="000D3A21">
        <w:rPr>
          <w:rFonts w:ascii="Times New Roman" w:hAnsi="Times New Roman" w:cs="Times New Roman"/>
          <w:sz w:val="24"/>
          <w:szCs w:val="24"/>
        </w:rPr>
        <w:t>to charge</w:t>
      </w:r>
      <w:r w:rsidR="005A44D6">
        <w:rPr>
          <w:rFonts w:ascii="Times New Roman" w:hAnsi="Times New Roman" w:cs="Times New Roman"/>
          <w:sz w:val="24"/>
          <w:szCs w:val="24"/>
        </w:rPr>
        <w:t xml:space="preserve"> competitive retail electric service (“</w:t>
      </w:r>
      <w:r w:rsidRPr="000D3A21">
        <w:rPr>
          <w:rFonts w:ascii="Times New Roman" w:hAnsi="Times New Roman" w:cs="Times New Roman"/>
          <w:sz w:val="24"/>
          <w:szCs w:val="24"/>
        </w:rPr>
        <w:t>CRES</w:t>
      </w:r>
      <w:r w:rsidR="005A44D6">
        <w:rPr>
          <w:rFonts w:ascii="Times New Roman" w:hAnsi="Times New Roman" w:cs="Times New Roman"/>
          <w:sz w:val="24"/>
          <w:szCs w:val="24"/>
        </w:rPr>
        <w:t>”)</w:t>
      </w:r>
      <w:r w:rsidRPr="000D3A21">
        <w:rPr>
          <w:rFonts w:ascii="Times New Roman" w:hAnsi="Times New Roman" w:cs="Times New Roman"/>
          <w:sz w:val="24"/>
          <w:szCs w:val="24"/>
        </w:rPr>
        <w:t xml:space="preserve"> providers the RPM price</w:t>
      </w:r>
      <w:r w:rsidR="005A44D6">
        <w:rPr>
          <w:rFonts w:ascii="Times New Roman" w:hAnsi="Times New Roman" w:cs="Times New Roman"/>
          <w:sz w:val="24"/>
          <w:szCs w:val="24"/>
        </w:rPr>
        <w:t xml:space="preserve"> (</w:t>
      </w:r>
      <w:r w:rsidRPr="000D3A21">
        <w:rPr>
          <w:rFonts w:ascii="Times New Roman" w:hAnsi="Times New Roman" w:cs="Times New Roman"/>
          <w:sz w:val="24"/>
          <w:szCs w:val="24"/>
        </w:rPr>
        <w:t>currently $20.01/MW-day</w:t>
      </w:r>
      <w:r w:rsidR="005A44D6">
        <w:rPr>
          <w:rFonts w:ascii="Times New Roman" w:hAnsi="Times New Roman" w:cs="Times New Roman"/>
          <w:sz w:val="24"/>
          <w:szCs w:val="24"/>
        </w:rPr>
        <w:t>),</w:t>
      </w:r>
      <w:r w:rsidRPr="000D3A21">
        <w:rPr>
          <w:rFonts w:ascii="Times New Roman" w:hAnsi="Times New Roman" w:cs="Times New Roman"/>
          <w:sz w:val="24"/>
          <w:szCs w:val="24"/>
        </w:rPr>
        <w:t xml:space="preserve"> with the difference to be deferred </w:t>
      </w:r>
      <w:r w:rsidR="005A44D6">
        <w:rPr>
          <w:rFonts w:ascii="Times New Roman" w:hAnsi="Times New Roman" w:cs="Times New Roman"/>
          <w:sz w:val="24"/>
          <w:szCs w:val="24"/>
        </w:rPr>
        <w:t xml:space="preserve">and recovered </w:t>
      </w:r>
      <w:r w:rsidRPr="000D3A21">
        <w:rPr>
          <w:rFonts w:ascii="Times New Roman" w:hAnsi="Times New Roman" w:cs="Times New Roman"/>
          <w:sz w:val="24"/>
          <w:szCs w:val="24"/>
        </w:rPr>
        <w:t xml:space="preserve">in a mechanism </w:t>
      </w:r>
      <w:r w:rsidR="0028268B">
        <w:rPr>
          <w:rFonts w:ascii="Times New Roman" w:hAnsi="Times New Roman" w:cs="Times New Roman"/>
          <w:sz w:val="24"/>
          <w:szCs w:val="24"/>
        </w:rPr>
        <w:t xml:space="preserve">to be </w:t>
      </w:r>
      <w:r w:rsidRPr="000D3A21">
        <w:rPr>
          <w:rFonts w:ascii="Times New Roman" w:hAnsi="Times New Roman" w:cs="Times New Roman"/>
          <w:sz w:val="24"/>
          <w:szCs w:val="24"/>
        </w:rPr>
        <w:t>adopted in this proceeding.  The Capacity Charge Case order is not final and awaits rehearing.  The Ohio Schools still contend that RPM pricing is appropriate.</w:t>
      </w:r>
    </w:p>
    <w:p w:rsidR="00B41A7D" w:rsidRDefault="000D3A21" w:rsidP="000D3A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Ohio Schools would note that</w:t>
      </w:r>
      <w:r w:rsidR="0028268B">
        <w:rPr>
          <w:rFonts w:ascii="Times New Roman" w:hAnsi="Times New Roman" w:cs="Times New Roman"/>
          <w:sz w:val="24"/>
          <w:szCs w:val="24"/>
        </w:rPr>
        <w:t>,</w:t>
      </w:r>
      <w:r>
        <w:rPr>
          <w:rFonts w:ascii="Times New Roman" w:hAnsi="Times New Roman" w:cs="Times New Roman"/>
          <w:sz w:val="24"/>
          <w:szCs w:val="24"/>
        </w:rPr>
        <w:t xml:space="preserve"> if the $188.89 capacity charge is finally adopted and the deferral recovered from CRES providers</w:t>
      </w:r>
      <w:r w:rsidR="0028268B">
        <w:rPr>
          <w:rFonts w:ascii="Times New Roman" w:hAnsi="Times New Roman" w:cs="Times New Roman"/>
          <w:sz w:val="24"/>
          <w:szCs w:val="24"/>
        </w:rPr>
        <w:t>,</w:t>
      </w:r>
      <w:r>
        <w:rPr>
          <w:rFonts w:ascii="Times New Roman" w:hAnsi="Times New Roman" w:cs="Times New Roman"/>
          <w:sz w:val="24"/>
          <w:szCs w:val="24"/>
        </w:rPr>
        <w:t xml:space="preserve"> the harm to schools would be significant.  As stated in the Ohio Schools’ </w:t>
      </w:r>
      <w:r w:rsidR="00B41A7D">
        <w:rPr>
          <w:rFonts w:ascii="Times New Roman" w:hAnsi="Times New Roman" w:cs="Times New Roman"/>
          <w:sz w:val="24"/>
          <w:szCs w:val="24"/>
        </w:rPr>
        <w:t>initial</w:t>
      </w:r>
      <w:r>
        <w:rPr>
          <w:rFonts w:ascii="Times New Roman" w:hAnsi="Times New Roman" w:cs="Times New Roman"/>
          <w:sz w:val="24"/>
          <w:szCs w:val="24"/>
        </w:rPr>
        <w:t xml:space="preserve"> brief, CRES providers could pass the increase through to their shopping customers under existing contracts.  Ohio Schools Exhibit 101 (Frye), at 16; Interstate Gas Supply Exhibit 101 (Parisi), at 7.</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If CRES providers are unwilling to pass the costs through and believe the contract has become uneconomic, </w:t>
      </w:r>
      <w:r w:rsidR="00786DAB">
        <w:rPr>
          <w:rFonts w:ascii="Times New Roman" w:hAnsi="Times New Roman" w:cs="Times New Roman"/>
          <w:sz w:val="24"/>
          <w:szCs w:val="24"/>
        </w:rPr>
        <w:t>a</w:t>
      </w:r>
      <w:r>
        <w:rPr>
          <w:rFonts w:ascii="Times New Roman" w:hAnsi="Times New Roman" w:cs="Times New Roman"/>
          <w:sz w:val="24"/>
          <w:szCs w:val="24"/>
        </w:rPr>
        <w:t xml:space="preserve"> CRES provider could terminate the contract and send the customer back to the Company’s standard service offer.  Interstate Gas Supply Exhibit 101 (Parisi), at 7.  If passed through, an increased capacity charge of $188</w:t>
      </w:r>
      <w:r w:rsidR="00786DAB">
        <w:rPr>
          <w:rFonts w:ascii="Times New Roman" w:hAnsi="Times New Roman" w:cs="Times New Roman"/>
          <w:sz w:val="24"/>
          <w:szCs w:val="24"/>
        </w:rPr>
        <w:t>.89</w:t>
      </w:r>
      <w:r>
        <w:rPr>
          <w:rFonts w:ascii="Times New Roman" w:hAnsi="Times New Roman" w:cs="Times New Roman"/>
          <w:sz w:val="24"/>
          <w:szCs w:val="24"/>
        </w:rPr>
        <w:t>/MW-day could cost a single school BUILDING using 130,000 kWh of electricity</w:t>
      </w:r>
      <w:r w:rsidR="00786DAB">
        <w:rPr>
          <w:rFonts w:ascii="Times New Roman" w:hAnsi="Times New Roman" w:cs="Times New Roman"/>
          <w:sz w:val="24"/>
          <w:szCs w:val="24"/>
        </w:rPr>
        <w:t xml:space="preserve"> approximately</w:t>
      </w:r>
      <w:r>
        <w:rPr>
          <w:rFonts w:ascii="Times New Roman" w:hAnsi="Times New Roman" w:cs="Times New Roman"/>
          <w:sz w:val="24"/>
          <w:szCs w:val="24"/>
        </w:rPr>
        <w:t xml:space="preserve"> $</w:t>
      </w:r>
      <w:r w:rsidR="00B41A7D">
        <w:rPr>
          <w:rFonts w:ascii="Times New Roman" w:hAnsi="Times New Roman" w:cs="Times New Roman"/>
          <w:sz w:val="24"/>
          <w:szCs w:val="24"/>
        </w:rPr>
        <w:t>1,525</w:t>
      </w:r>
      <w:r>
        <w:rPr>
          <w:rFonts w:ascii="Times New Roman" w:hAnsi="Times New Roman" w:cs="Times New Roman"/>
          <w:sz w:val="24"/>
          <w:szCs w:val="24"/>
        </w:rPr>
        <w:t xml:space="preserve"> per month, annualized to $</w:t>
      </w:r>
      <w:r w:rsidR="00B41A7D">
        <w:rPr>
          <w:rFonts w:ascii="Times New Roman" w:hAnsi="Times New Roman" w:cs="Times New Roman"/>
          <w:sz w:val="24"/>
          <w:szCs w:val="24"/>
        </w:rPr>
        <w:t>18,300</w:t>
      </w:r>
      <w:r>
        <w:rPr>
          <w:rFonts w:ascii="Times New Roman" w:hAnsi="Times New Roman" w:cs="Times New Roman"/>
          <w:sz w:val="24"/>
          <w:szCs w:val="24"/>
        </w:rPr>
        <w:t xml:space="preserve"> per year.  </w:t>
      </w:r>
      <w:r w:rsidRPr="00EE5E11">
        <w:rPr>
          <w:rFonts w:ascii="Times New Roman" w:hAnsi="Times New Roman" w:cs="Times New Roman"/>
          <w:sz w:val="24"/>
          <w:szCs w:val="24"/>
        </w:rPr>
        <w:t>See</w:t>
      </w:r>
      <w:r w:rsidR="00B41A7D">
        <w:rPr>
          <w:rFonts w:ascii="Times New Roman" w:hAnsi="Times New Roman" w:cs="Times New Roman"/>
          <w:sz w:val="24"/>
          <w:szCs w:val="24"/>
        </w:rPr>
        <w:t xml:space="preserve"> Ohio Schools Initial Br., at </w:t>
      </w:r>
      <w:r w:rsidRPr="00EE5E11">
        <w:rPr>
          <w:rFonts w:ascii="Times New Roman" w:hAnsi="Times New Roman" w:cs="Times New Roman"/>
          <w:sz w:val="24"/>
          <w:szCs w:val="24"/>
        </w:rPr>
        <w:t xml:space="preserve">pages </w:t>
      </w:r>
      <w:r>
        <w:rPr>
          <w:rFonts w:ascii="Times New Roman" w:hAnsi="Times New Roman" w:cs="Times New Roman"/>
          <w:sz w:val="24"/>
          <w:szCs w:val="24"/>
        </w:rPr>
        <w:t xml:space="preserve">13-14.  </w:t>
      </w:r>
      <w:r w:rsidR="00B41A7D">
        <w:rPr>
          <w:rFonts w:ascii="Times New Roman" w:hAnsi="Times New Roman" w:cs="Times New Roman"/>
          <w:sz w:val="24"/>
          <w:szCs w:val="24"/>
        </w:rPr>
        <w:t>Considering that most school districts have more than one building and service account, and that large suburban and city schools have many buildings and accounts (See, e.g., Ohio Schools Exhibit 101 (Frye) at 14), the potential increases to shopping schools are enormous, solely due to the pass through, without considering other rate increases in the ESP.</w:t>
      </w:r>
    </w:p>
    <w:p w:rsidR="00B41A7D" w:rsidRDefault="000D3A21" w:rsidP="000D3A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if the increased capacity charges make an existing competitive contract uneconomic and the contract is terminated, a school could be forced to forego savings from shopping of literally hundreds of thousands of dollars per year.  (</w:t>
      </w:r>
      <w:r w:rsidRPr="00010AC6">
        <w:rPr>
          <w:rFonts w:ascii="Times New Roman" w:hAnsi="Times New Roman" w:cs="Times New Roman"/>
          <w:sz w:val="24"/>
          <w:szCs w:val="24"/>
        </w:rPr>
        <w:t xml:space="preserve">Dublin City School’s Director of Business Affairs, Annette Morud, testified </w:t>
      </w:r>
      <w:r>
        <w:rPr>
          <w:rFonts w:ascii="Times New Roman" w:hAnsi="Times New Roman" w:cs="Times New Roman"/>
          <w:sz w:val="24"/>
          <w:szCs w:val="24"/>
        </w:rPr>
        <w:t xml:space="preserve">that, since July 1, 2010, her district has saved $700,000 by purchasing electricity from a CRES provider.  Tr. Columbus Public Hearing, at 55.)  </w:t>
      </w:r>
    </w:p>
    <w:p w:rsidR="00F11BB7" w:rsidRDefault="000D3A21" w:rsidP="00F11B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B41A7D">
        <w:rPr>
          <w:rFonts w:ascii="Times New Roman" w:hAnsi="Times New Roman" w:cs="Times New Roman"/>
          <w:sz w:val="24"/>
          <w:szCs w:val="24"/>
        </w:rPr>
        <w:t xml:space="preserve">as stated in the Ohio Schools initial brief, </w:t>
      </w:r>
      <w:r>
        <w:rPr>
          <w:rFonts w:ascii="Times New Roman" w:hAnsi="Times New Roman" w:cs="Times New Roman"/>
          <w:sz w:val="24"/>
          <w:szCs w:val="24"/>
        </w:rPr>
        <w:t xml:space="preserve">if the RSR is approved, it would cost a larger suburban </w:t>
      </w:r>
      <w:r w:rsidRPr="007943B4">
        <w:rPr>
          <w:rFonts w:ascii="Times New Roman" w:hAnsi="Times New Roman" w:cs="Times New Roman"/>
          <w:sz w:val="24"/>
          <w:szCs w:val="24"/>
        </w:rPr>
        <w:t xml:space="preserve">school </w:t>
      </w:r>
      <w:r>
        <w:rPr>
          <w:rFonts w:ascii="Times New Roman" w:hAnsi="Times New Roman" w:cs="Times New Roman"/>
          <w:sz w:val="24"/>
          <w:szCs w:val="24"/>
        </w:rPr>
        <w:t xml:space="preserve">district using 1,200,000 </w:t>
      </w:r>
      <w:r w:rsidRPr="007943B4">
        <w:rPr>
          <w:rFonts w:ascii="Times New Roman" w:hAnsi="Times New Roman" w:cs="Times New Roman"/>
          <w:sz w:val="24"/>
          <w:szCs w:val="24"/>
        </w:rPr>
        <w:t xml:space="preserve">kWh </w:t>
      </w:r>
      <w:r>
        <w:rPr>
          <w:rFonts w:ascii="Times New Roman" w:hAnsi="Times New Roman" w:cs="Times New Roman"/>
          <w:sz w:val="24"/>
          <w:szCs w:val="24"/>
        </w:rPr>
        <w:t xml:space="preserve">of electricity </w:t>
      </w:r>
      <w:r w:rsidRPr="007943B4">
        <w:rPr>
          <w:rFonts w:ascii="Times New Roman" w:hAnsi="Times New Roman" w:cs="Times New Roman"/>
          <w:sz w:val="24"/>
          <w:szCs w:val="24"/>
        </w:rPr>
        <w:t xml:space="preserve">per month </w:t>
      </w:r>
      <w:r>
        <w:rPr>
          <w:rFonts w:ascii="Times New Roman" w:hAnsi="Times New Roman" w:cs="Times New Roman"/>
          <w:sz w:val="24"/>
          <w:szCs w:val="24"/>
        </w:rPr>
        <w:t xml:space="preserve">approximately $2,000 per month, or approximately $24,000 per year under the initial RSR rate.  </w:t>
      </w:r>
      <w:r w:rsidRPr="00EE5E11">
        <w:rPr>
          <w:rFonts w:ascii="Times New Roman" w:hAnsi="Times New Roman" w:cs="Times New Roman"/>
          <w:sz w:val="24"/>
          <w:szCs w:val="24"/>
        </w:rPr>
        <w:t>See pages 16-17, infra.</w:t>
      </w:r>
      <w:r>
        <w:rPr>
          <w:rFonts w:ascii="Times New Roman" w:hAnsi="Times New Roman" w:cs="Times New Roman"/>
          <w:sz w:val="24"/>
          <w:szCs w:val="24"/>
        </w:rPr>
        <w:t xml:space="preserve">  However, the RSR will increase as shopping increases.  If shopping increases as projected by Company witness Allen, the RSR will nearly TRIPLE during the ESP, adding approximately $75,000 to this school’s electric bill.  See AEP Ohio Exhibit 116 (Allen), Exhibit WAA-6</w:t>
      </w:r>
      <w:r w:rsidRPr="00332D22">
        <w:rPr>
          <w:rFonts w:ascii="Times New Roman" w:hAnsi="Times New Roman" w:cs="Times New Roman"/>
          <w:sz w:val="24"/>
          <w:szCs w:val="24"/>
        </w:rPr>
        <w:t xml:space="preserve">.  </w:t>
      </w:r>
      <w:r w:rsidR="005A44D6" w:rsidRPr="00332D22">
        <w:rPr>
          <w:rFonts w:ascii="Times New Roman" w:hAnsi="Times New Roman" w:cs="Times New Roman"/>
          <w:sz w:val="24"/>
          <w:szCs w:val="24"/>
        </w:rPr>
        <w:t xml:space="preserve">Significantly, under the Kroger Company’s alternative RSR rate design, these figures </w:t>
      </w:r>
      <w:r w:rsidR="00786DAB">
        <w:rPr>
          <w:rFonts w:ascii="Times New Roman" w:hAnsi="Times New Roman" w:cs="Times New Roman"/>
          <w:sz w:val="24"/>
          <w:szCs w:val="24"/>
        </w:rPr>
        <w:t>c</w:t>
      </w:r>
      <w:r w:rsidR="005A44D6" w:rsidRPr="00332D22">
        <w:rPr>
          <w:rFonts w:ascii="Times New Roman" w:hAnsi="Times New Roman" w:cs="Times New Roman"/>
          <w:sz w:val="24"/>
          <w:szCs w:val="24"/>
        </w:rPr>
        <w:t>ould nearly DOUBLE the cost of the RSR to Ohio’s Schools.  See infra, at</w:t>
      </w:r>
      <w:r w:rsidR="005A44D6">
        <w:rPr>
          <w:rFonts w:ascii="Times New Roman" w:hAnsi="Times New Roman" w:cs="Times New Roman"/>
          <w:sz w:val="24"/>
          <w:szCs w:val="24"/>
        </w:rPr>
        <w:t xml:space="preserve"> </w:t>
      </w:r>
      <w:r w:rsidR="00A72154">
        <w:rPr>
          <w:rFonts w:ascii="Times New Roman" w:hAnsi="Times New Roman" w:cs="Times New Roman"/>
          <w:sz w:val="24"/>
          <w:szCs w:val="24"/>
        </w:rPr>
        <w:t>14</w:t>
      </w:r>
      <w:r w:rsidR="007D3A67">
        <w:rPr>
          <w:rFonts w:ascii="Times New Roman" w:hAnsi="Times New Roman" w:cs="Times New Roman"/>
          <w:sz w:val="24"/>
          <w:szCs w:val="24"/>
        </w:rPr>
        <w:t>-15</w:t>
      </w:r>
      <w:r w:rsidR="00A72154">
        <w:rPr>
          <w:rFonts w:ascii="Times New Roman" w:hAnsi="Times New Roman" w:cs="Times New Roman"/>
          <w:sz w:val="24"/>
          <w:szCs w:val="24"/>
        </w:rPr>
        <w:t>.</w:t>
      </w:r>
      <w:r w:rsidR="005A44D6">
        <w:rPr>
          <w:rFonts w:ascii="Times New Roman" w:hAnsi="Times New Roman" w:cs="Times New Roman"/>
          <w:sz w:val="24"/>
          <w:szCs w:val="24"/>
        </w:rPr>
        <w:t xml:space="preserve">  </w:t>
      </w:r>
      <w:r>
        <w:rPr>
          <w:rFonts w:ascii="Times New Roman" w:hAnsi="Times New Roman" w:cs="Times New Roman"/>
          <w:sz w:val="24"/>
          <w:szCs w:val="24"/>
        </w:rPr>
        <w:t xml:space="preserve">Approving this ESP, and particularly these provisions, could lead to a similar rate shock for the schools that the Commission sought to avoid in its Entry on Rehearing issued in this proceeding on February 23, 2012. </w:t>
      </w:r>
      <w:r w:rsidR="00F11BB7">
        <w:rPr>
          <w:rFonts w:ascii="Times New Roman" w:hAnsi="Times New Roman" w:cs="Times New Roman"/>
          <w:sz w:val="24"/>
          <w:szCs w:val="24"/>
        </w:rPr>
        <w:t xml:space="preserve">As stated in the Ohio Schools initial brief, the proposed RSR charges are significant – under either the Company’s or Kroger’s proposals – and the schools should be excepted from the RSR no matter which proposal the Commission adopts.  Indeed, AEP Ohio witness Roush recognized that commercial customers that do not share the Company’s five peak days deserve a lower charge.  Tr. IV (Roush), at 1176.   This testimony corroborates Ohio Schools witness Frye’s testimony which demonstrated that public elementary and secondary schools do not share the Company’s peak demand days, and the position that schools constitute a discreet and easily identifiable separate subclass of customers that are entitled to a lower charge.  See Ohio Schools’ Initial Br., at 23-25.  </w:t>
      </w:r>
    </w:p>
    <w:p w:rsidR="00211221" w:rsidRDefault="00211221" w:rsidP="00D25F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the Company, nor other intervenors, </w:t>
      </w:r>
      <w:r w:rsidR="00447D13">
        <w:rPr>
          <w:rFonts w:ascii="Times New Roman" w:hAnsi="Times New Roman" w:cs="Times New Roman"/>
          <w:sz w:val="24"/>
          <w:szCs w:val="24"/>
        </w:rPr>
        <w:t xml:space="preserve">in their </w:t>
      </w:r>
      <w:r>
        <w:rPr>
          <w:rFonts w:ascii="Times New Roman" w:hAnsi="Times New Roman" w:cs="Times New Roman"/>
          <w:sz w:val="24"/>
          <w:szCs w:val="24"/>
        </w:rPr>
        <w:t xml:space="preserve">initial brief have rebutted the serious financial harm the schools are experiencing; nor have they distinguished the impressive case law that supports exempting schools from the RSR and two tier capacity charge.  Therefore, the Ohio Schools will limit </w:t>
      </w:r>
      <w:r w:rsidR="00DB691B">
        <w:rPr>
          <w:rFonts w:ascii="Times New Roman" w:hAnsi="Times New Roman" w:cs="Times New Roman"/>
          <w:sz w:val="24"/>
          <w:szCs w:val="24"/>
        </w:rPr>
        <w:t xml:space="preserve">their </w:t>
      </w:r>
      <w:r>
        <w:rPr>
          <w:rFonts w:ascii="Times New Roman" w:hAnsi="Times New Roman" w:cs="Times New Roman"/>
          <w:sz w:val="24"/>
          <w:szCs w:val="24"/>
        </w:rPr>
        <w:t>arguments in this reply brief to the Company’s arguments supporting the lawfulness of the RSR and two tier capacity charge</w:t>
      </w:r>
      <w:r w:rsidR="00DB691B">
        <w:rPr>
          <w:rFonts w:ascii="Times New Roman" w:hAnsi="Times New Roman" w:cs="Times New Roman"/>
          <w:sz w:val="24"/>
          <w:szCs w:val="24"/>
        </w:rPr>
        <w:t xml:space="preserve">, </w:t>
      </w:r>
      <w:r w:rsidR="00447D13">
        <w:rPr>
          <w:rFonts w:ascii="Times New Roman" w:hAnsi="Times New Roman" w:cs="Times New Roman"/>
          <w:sz w:val="24"/>
          <w:szCs w:val="24"/>
        </w:rPr>
        <w:t xml:space="preserve">the Company’s claim that that the ESP offers “qualitative” benefits, and other intervenors’ </w:t>
      </w:r>
      <w:r w:rsidR="00DB691B">
        <w:rPr>
          <w:rFonts w:ascii="Times New Roman" w:hAnsi="Times New Roman" w:cs="Times New Roman"/>
          <w:sz w:val="24"/>
          <w:szCs w:val="24"/>
        </w:rPr>
        <w:t xml:space="preserve">rate design arguments that </w:t>
      </w:r>
      <w:r w:rsidR="00EE4760">
        <w:rPr>
          <w:rFonts w:ascii="Times New Roman" w:hAnsi="Times New Roman" w:cs="Times New Roman"/>
          <w:sz w:val="24"/>
          <w:szCs w:val="24"/>
        </w:rPr>
        <w:t>would allocat</w:t>
      </w:r>
      <w:r w:rsidR="00D25FFD">
        <w:rPr>
          <w:rFonts w:ascii="Times New Roman" w:hAnsi="Times New Roman" w:cs="Times New Roman"/>
          <w:sz w:val="24"/>
          <w:szCs w:val="24"/>
        </w:rPr>
        <w:t>e</w:t>
      </w:r>
      <w:r w:rsidR="00EE4760">
        <w:rPr>
          <w:rFonts w:ascii="Times New Roman" w:hAnsi="Times New Roman" w:cs="Times New Roman"/>
          <w:sz w:val="24"/>
          <w:szCs w:val="24"/>
        </w:rPr>
        <w:t xml:space="preserve"> more of the RSR’s costs to the commercial class, and specifically to low load factor commercial customers.  The Ohio Schools need not remind the Commission that the </w:t>
      </w:r>
      <w:r w:rsidR="005A44D6">
        <w:rPr>
          <w:rFonts w:ascii="Times New Roman" w:hAnsi="Times New Roman" w:cs="Times New Roman"/>
          <w:sz w:val="24"/>
          <w:szCs w:val="24"/>
        </w:rPr>
        <w:t xml:space="preserve">rate design in the </w:t>
      </w:r>
      <w:r w:rsidR="0031644C">
        <w:rPr>
          <w:rFonts w:ascii="Times New Roman" w:hAnsi="Times New Roman" w:cs="Times New Roman"/>
          <w:sz w:val="24"/>
          <w:szCs w:val="24"/>
        </w:rPr>
        <w:t xml:space="preserve">September 7, 2011 stipulation in this proceeding, which allocated increased and unexpected costs to </w:t>
      </w:r>
      <w:r w:rsidR="00EE4760">
        <w:rPr>
          <w:rFonts w:ascii="Times New Roman" w:hAnsi="Times New Roman" w:cs="Times New Roman"/>
          <w:sz w:val="24"/>
          <w:szCs w:val="24"/>
        </w:rPr>
        <w:t xml:space="preserve">low load factor </w:t>
      </w:r>
      <w:r w:rsidR="0031644C">
        <w:rPr>
          <w:rFonts w:ascii="Times New Roman" w:hAnsi="Times New Roman" w:cs="Times New Roman"/>
          <w:sz w:val="24"/>
          <w:szCs w:val="24"/>
        </w:rPr>
        <w:t>customers in the GS-2 and GS-3 rate schedules</w:t>
      </w:r>
      <w:r w:rsidR="00786DAB">
        <w:rPr>
          <w:rFonts w:ascii="Times New Roman" w:hAnsi="Times New Roman" w:cs="Times New Roman"/>
          <w:sz w:val="24"/>
          <w:szCs w:val="24"/>
        </w:rPr>
        <w:t xml:space="preserve"> through the</w:t>
      </w:r>
      <w:r w:rsidR="00F11BB7">
        <w:rPr>
          <w:rFonts w:ascii="Times New Roman" w:hAnsi="Times New Roman" w:cs="Times New Roman"/>
          <w:sz w:val="24"/>
          <w:szCs w:val="24"/>
        </w:rPr>
        <w:t xml:space="preserve"> Load Factor Rider </w:t>
      </w:r>
      <w:r w:rsidR="00786DAB">
        <w:rPr>
          <w:rFonts w:ascii="Times New Roman" w:hAnsi="Times New Roman" w:cs="Times New Roman"/>
          <w:sz w:val="24"/>
          <w:szCs w:val="24"/>
        </w:rPr>
        <w:t>(“LFR”)</w:t>
      </w:r>
      <w:r w:rsidR="0031644C">
        <w:rPr>
          <w:rFonts w:ascii="Times New Roman" w:hAnsi="Times New Roman" w:cs="Times New Roman"/>
          <w:sz w:val="24"/>
          <w:szCs w:val="24"/>
        </w:rPr>
        <w:t xml:space="preserve">, ultimately </w:t>
      </w:r>
      <w:r w:rsidR="00EE4760">
        <w:rPr>
          <w:rFonts w:ascii="Times New Roman" w:hAnsi="Times New Roman" w:cs="Times New Roman"/>
          <w:sz w:val="24"/>
          <w:szCs w:val="24"/>
        </w:rPr>
        <w:t xml:space="preserve">caused the reversal of the December 13, 2011 order on rehearing.  </w:t>
      </w:r>
      <w:r w:rsidR="0031644C">
        <w:rPr>
          <w:rFonts w:ascii="Times New Roman" w:hAnsi="Times New Roman" w:cs="Times New Roman"/>
          <w:sz w:val="24"/>
          <w:szCs w:val="24"/>
        </w:rPr>
        <w:t xml:space="preserve">See </w:t>
      </w:r>
      <w:r w:rsidR="00D25FFD">
        <w:rPr>
          <w:rFonts w:ascii="Times New Roman" w:hAnsi="Times New Roman" w:cs="Times New Roman"/>
          <w:sz w:val="24"/>
          <w:szCs w:val="24"/>
        </w:rPr>
        <w:t>Entry on Rehearing, February 23, 2012</w:t>
      </w:r>
      <w:r w:rsidR="0031644C">
        <w:rPr>
          <w:rFonts w:ascii="Times New Roman" w:hAnsi="Times New Roman" w:cs="Times New Roman"/>
          <w:sz w:val="24"/>
          <w:szCs w:val="24"/>
        </w:rPr>
        <w:t>, at 11</w:t>
      </w:r>
      <w:r w:rsidR="00D25FFD">
        <w:rPr>
          <w:rFonts w:ascii="Times New Roman" w:hAnsi="Times New Roman" w:cs="Times New Roman"/>
          <w:sz w:val="24"/>
          <w:szCs w:val="24"/>
        </w:rPr>
        <w:t xml:space="preserve">.  </w:t>
      </w:r>
      <w:r w:rsidR="00DB69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2154" w:rsidRDefault="00A72154">
      <w:pPr>
        <w:rPr>
          <w:rFonts w:ascii="Times New Roman" w:hAnsi="Times New Roman" w:cs="Times New Roman"/>
          <w:b/>
          <w:i/>
          <w:sz w:val="24"/>
          <w:szCs w:val="24"/>
        </w:rPr>
      </w:pPr>
    </w:p>
    <w:p w:rsidR="004B2529" w:rsidRDefault="0018718B" w:rsidP="003C6EF6">
      <w:pPr>
        <w:keepNext/>
        <w:keepLines/>
        <w:spacing w:before="120" w:after="0"/>
        <w:rPr>
          <w:rFonts w:ascii="Times New Roman" w:hAnsi="Times New Roman" w:cs="Times New Roman"/>
          <w:b/>
          <w:i/>
          <w:sz w:val="24"/>
          <w:szCs w:val="24"/>
        </w:rPr>
      </w:pPr>
      <w:r w:rsidRPr="0018718B">
        <w:rPr>
          <w:rFonts w:ascii="Times New Roman" w:hAnsi="Times New Roman" w:cs="Times New Roman"/>
          <w:b/>
          <w:i/>
          <w:sz w:val="24"/>
          <w:szCs w:val="24"/>
        </w:rPr>
        <w:t>II.</w:t>
      </w:r>
      <w:r w:rsidRPr="0018718B">
        <w:rPr>
          <w:rFonts w:ascii="Times New Roman" w:hAnsi="Times New Roman" w:cs="Times New Roman"/>
          <w:b/>
          <w:i/>
          <w:sz w:val="24"/>
          <w:szCs w:val="24"/>
        </w:rPr>
        <w:tab/>
        <w:t>ARGUMENT</w:t>
      </w:r>
    </w:p>
    <w:p w:rsidR="0018718B" w:rsidRPr="0018718B" w:rsidRDefault="0018718B" w:rsidP="00D25FFD">
      <w:pPr>
        <w:spacing w:before="240" w:after="0"/>
        <w:rPr>
          <w:rFonts w:ascii="Times New Roman" w:hAnsi="Times New Roman" w:cs="Times New Roman"/>
          <w:b/>
          <w:sz w:val="24"/>
          <w:szCs w:val="24"/>
        </w:rPr>
      </w:pPr>
      <w:r>
        <w:rPr>
          <w:rFonts w:ascii="Times New Roman" w:hAnsi="Times New Roman" w:cs="Times New Roman"/>
          <w:b/>
          <w:i/>
          <w:sz w:val="24"/>
          <w:szCs w:val="24"/>
        </w:rPr>
        <w:tab/>
      </w:r>
      <w:r w:rsidRPr="0018718B">
        <w:rPr>
          <w:rFonts w:ascii="Times New Roman" w:hAnsi="Times New Roman" w:cs="Times New Roman"/>
          <w:b/>
          <w:sz w:val="24"/>
          <w:szCs w:val="24"/>
        </w:rPr>
        <w:t>A.</w:t>
      </w:r>
      <w:r w:rsidRPr="0018718B">
        <w:rPr>
          <w:rFonts w:ascii="Times New Roman" w:hAnsi="Times New Roman" w:cs="Times New Roman"/>
          <w:b/>
          <w:sz w:val="24"/>
          <w:szCs w:val="24"/>
        </w:rPr>
        <w:tab/>
      </w:r>
      <w:r>
        <w:rPr>
          <w:rFonts w:ascii="Times New Roman" w:hAnsi="Times New Roman" w:cs="Times New Roman"/>
          <w:b/>
          <w:sz w:val="24"/>
          <w:szCs w:val="24"/>
        </w:rPr>
        <w:t>THE RSR IS AN UNLAWFUL GENERATION TRANSITION CHARGE.</w:t>
      </w:r>
    </w:p>
    <w:p w:rsidR="00C44A99" w:rsidRDefault="0018718B" w:rsidP="00D25FFD">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initial brief, the Ohio Schools </w:t>
      </w:r>
      <w:r w:rsidR="00190C3B">
        <w:rPr>
          <w:rFonts w:ascii="Times New Roman" w:hAnsi="Times New Roman" w:cs="Times New Roman"/>
          <w:sz w:val="24"/>
          <w:szCs w:val="24"/>
        </w:rPr>
        <w:t xml:space="preserve">explained </w:t>
      </w:r>
      <w:r>
        <w:rPr>
          <w:rFonts w:ascii="Times New Roman" w:hAnsi="Times New Roman" w:cs="Times New Roman"/>
          <w:sz w:val="24"/>
          <w:szCs w:val="24"/>
        </w:rPr>
        <w:t>that the RSR is an unlawful generation transition charge</w:t>
      </w:r>
      <w:r w:rsidR="0034730F">
        <w:rPr>
          <w:rFonts w:ascii="Times New Roman" w:hAnsi="Times New Roman" w:cs="Times New Roman"/>
          <w:sz w:val="24"/>
          <w:szCs w:val="24"/>
        </w:rPr>
        <w:t>.</w:t>
      </w:r>
      <w:r>
        <w:rPr>
          <w:rFonts w:ascii="Times New Roman" w:hAnsi="Times New Roman" w:cs="Times New Roman"/>
          <w:sz w:val="24"/>
          <w:szCs w:val="24"/>
        </w:rPr>
        <w:t xml:space="preserve">  </w:t>
      </w:r>
      <w:r w:rsidR="0034730F">
        <w:rPr>
          <w:rFonts w:ascii="Times New Roman" w:hAnsi="Times New Roman"/>
          <w:sz w:val="24"/>
          <w:szCs w:val="24"/>
        </w:rPr>
        <w:t>See O</w:t>
      </w:r>
      <w:r w:rsidR="0034730F">
        <w:rPr>
          <w:rFonts w:ascii="Times New Roman" w:hAnsi="Times New Roman" w:cs="Times New Roman"/>
          <w:sz w:val="24"/>
          <w:szCs w:val="24"/>
        </w:rPr>
        <w:t xml:space="preserve">hio Schools Initial Br., at 17.  </w:t>
      </w:r>
      <w:r>
        <w:rPr>
          <w:rFonts w:ascii="Times New Roman" w:hAnsi="Times New Roman" w:cs="Times New Roman"/>
          <w:sz w:val="24"/>
          <w:szCs w:val="24"/>
        </w:rPr>
        <w:t xml:space="preserve">AEP Ohio </w:t>
      </w:r>
      <w:r w:rsidR="00190C3B">
        <w:rPr>
          <w:rFonts w:ascii="Times New Roman" w:hAnsi="Times New Roman" w:cs="Times New Roman"/>
          <w:sz w:val="24"/>
          <w:szCs w:val="24"/>
        </w:rPr>
        <w:t xml:space="preserve">goes to </w:t>
      </w:r>
      <w:r>
        <w:rPr>
          <w:rFonts w:ascii="Times New Roman" w:hAnsi="Times New Roman" w:cs="Times New Roman"/>
          <w:sz w:val="24"/>
          <w:szCs w:val="24"/>
        </w:rPr>
        <w:t>great lengths</w:t>
      </w:r>
      <w:r w:rsidR="0028268B">
        <w:rPr>
          <w:rFonts w:ascii="Times New Roman" w:hAnsi="Times New Roman" w:cs="Times New Roman"/>
          <w:sz w:val="24"/>
          <w:szCs w:val="24"/>
        </w:rPr>
        <w:t xml:space="preserve"> in its initial brief to </w:t>
      </w:r>
      <w:r w:rsidR="00A367D6">
        <w:rPr>
          <w:rFonts w:ascii="Times New Roman" w:hAnsi="Times New Roman" w:cs="Times New Roman"/>
          <w:sz w:val="24"/>
          <w:szCs w:val="24"/>
        </w:rPr>
        <w:t>attempt</w:t>
      </w:r>
      <w:r w:rsidR="00190C3B">
        <w:rPr>
          <w:rFonts w:ascii="Times New Roman" w:hAnsi="Times New Roman" w:cs="Times New Roman"/>
          <w:sz w:val="24"/>
          <w:szCs w:val="24"/>
        </w:rPr>
        <w:t xml:space="preserve"> to distinguish the </w:t>
      </w:r>
      <w:r w:rsidR="0034730F">
        <w:rPr>
          <w:rFonts w:ascii="Times New Roman" w:hAnsi="Times New Roman" w:cs="Times New Roman"/>
          <w:sz w:val="24"/>
          <w:szCs w:val="24"/>
        </w:rPr>
        <w:t xml:space="preserve">RSR charge in this proceeding </w:t>
      </w:r>
      <w:r w:rsidR="001D5E5B">
        <w:rPr>
          <w:rFonts w:ascii="Times New Roman" w:hAnsi="Times New Roman" w:cs="Times New Roman"/>
          <w:sz w:val="24"/>
          <w:szCs w:val="24"/>
        </w:rPr>
        <w:t>from the generation transition charge</w:t>
      </w:r>
      <w:r w:rsidR="0034730F">
        <w:rPr>
          <w:rFonts w:ascii="Times New Roman" w:hAnsi="Times New Roman" w:cs="Times New Roman"/>
          <w:sz w:val="24"/>
          <w:szCs w:val="24"/>
        </w:rPr>
        <w:t xml:space="preserve"> </w:t>
      </w:r>
      <w:r w:rsidR="001D5E5B">
        <w:rPr>
          <w:rFonts w:ascii="Times New Roman" w:hAnsi="Times New Roman" w:cs="Times New Roman"/>
          <w:sz w:val="24"/>
          <w:szCs w:val="24"/>
        </w:rPr>
        <w:t>available in its ETP cases.</w:t>
      </w:r>
      <w:r w:rsidR="0034730F">
        <w:rPr>
          <w:rStyle w:val="FootnoteReference"/>
          <w:rFonts w:ascii="Times New Roman" w:hAnsi="Times New Roman" w:cs="Times New Roman"/>
          <w:sz w:val="24"/>
          <w:szCs w:val="24"/>
        </w:rPr>
        <w:footnoteReference w:id="5"/>
      </w:r>
      <w:r w:rsidR="001D5E5B">
        <w:rPr>
          <w:rFonts w:ascii="Times New Roman" w:hAnsi="Times New Roman" w:cs="Times New Roman"/>
          <w:sz w:val="24"/>
          <w:szCs w:val="24"/>
        </w:rPr>
        <w:t xml:space="preserve"> </w:t>
      </w:r>
      <w:r w:rsidR="0034730F">
        <w:rPr>
          <w:rFonts w:ascii="Times New Roman" w:hAnsi="Times New Roman" w:cs="Times New Roman"/>
          <w:sz w:val="24"/>
          <w:szCs w:val="24"/>
        </w:rPr>
        <w:t xml:space="preserve"> See AEP Ohio Initial Br., at 63-78.</w:t>
      </w:r>
      <w:r w:rsidR="00777CAC">
        <w:rPr>
          <w:rFonts w:ascii="Times New Roman" w:hAnsi="Times New Roman" w:cs="Times New Roman"/>
          <w:sz w:val="24"/>
          <w:szCs w:val="24"/>
        </w:rPr>
        <w:t xml:space="preserve">  </w:t>
      </w:r>
      <w:r w:rsidR="00EE4760">
        <w:rPr>
          <w:rFonts w:ascii="Times New Roman" w:hAnsi="Times New Roman" w:cs="Times New Roman"/>
          <w:sz w:val="24"/>
          <w:szCs w:val="24"/>
        </w:rPr>
        <w:t>D</w:t>
      </w:r>
      <w:r w:rsidR="00F9065D">
        <w:rPr>
          <w:rFonts w:ascii="Times New Roman" w:hAnsi="Times New Roman" w:cs="Times New Roman"/>
          <w:sz w:val="24"/>
          <w:szCs w:val="24"/>
        </w:rPr>
        <w:t xml:space="preserve">espite all of its attempts at distinction, AEP Ohio never </w:t>
      </w:r>
      <w:r w:rsidR="00EE4760">
        <w:rPr>
          <w:rFonts w:ascii="Times New Roman" w:hAnsi="Times New Roman" w:cs="Times New Roman"/>
          <w:sz w:val="24"/>
          <w:szCs w:val="24"/>
        </w:rPr>
        <w:t xml:space="preserve">successfully </w:t>
      </w:r>
      <w:r w:rsidR="00F9065D">
        <w:rPr>
          <w:rFonts w:ascii="Times New Roman" w:hAnsi="Times New Roman" w:cs="Times New Roman"/>
          <w:sz w:val="24"/>
          <w:szCs w:val="24"/>
        </w:rPr>
        <w:t xml:space="preserve">answers the lingering question:  If the RSR is not a </w:t>
      </w:r>
      <w:r w:rsidR="00EE4760">
        <w:rPr>
          <w:rFonts w:ascii="Times New Roman" w:hAnsi="Times New Roman" w:cs="Times New Roman"/>
          <w:sz w:val="24"/>
          <w:szCs w:val="24"/>
        </w:rPr>
        <w:t xml:space="preserve">generation transition charge, </w:t>
      </w:r>
      <w:r w:rsidR="00F9065D">
        <w:rPr>
          <w:rFonts w:ascii="Times New Roman" w:hAnsi="Times New Roman" w:cs="Times New Roman"/>
          <w:sz w:val="24"/>
          <w:szCs w:val="24"/>
        </w:rPr>
        <w:t>under what</w:t>
      </w:r>
      <w:r w:rsidR="00EE4760">
        <w:rPr>
          <w:rFonts w:ascii="Times New Roman" w:hAnsi="Times New Roman" w:cs="Times New Roman"/>
          <w:sz w:val="24"/>
          <w:szCs w:val="24"/>
        </w:rPr>
        <w:t xml:space="preserve"> legal </w:t>
      </w:r>
      <w:r w:rsidR="00F9065D">
        <w:rPr>
          <w:rFonts w:ascii="Times New Roman" w:hAnsi="Times New Roman" w:cs="Times New Roman"/>
          <w:sz w:val="24"/>
          <w:szCs w:val="24"/>
        </w:rPr>
        <w:t xml:space="preserve">authority </w:t>
      </w:r>
      <w:r w:rsidR="00EE4760">
        <w:rPr>
          <w:rFonts w:ascii="Times New Roman" w:hAnsi="Times New Roman" w:cs="Times New Roman"/>
          <w:sz w:val="24"/>
          <w:szCs w:val="24"/>
        </w:rPr>
        <w:t>can the Commission approve it as a part of this ESP</w:t>
      </w:r>
      <w:r w:rsidR="00F9065D">
        <w:rPr>
          <w:rFonts w:ascii="Times New Roman" w:hAnsi="Times New Roman" w:cs="Times New Roman"/>
          <w:sz w:val="24"/>
          <w:szCs w:val="24"/>
        </w:rPr>
        <w:t xml:space="preserve">?  See </w:t>
      </w:r>
      <w:r w:rsidR="00815B4B" w:rsidRPr="00B40D4C">
        <w:rPr>
          <w:rFonts w:ascii="Times New Roman" w:hAnsi="Times New Roman" w:cs="Times New Roman"/>
          <w:i/>
          <w:sz w:val="24"/>
          <w:szCs w:val="24"/>
        </w:rPr>
        <w:t>In re Columbus S. Power Co.</w:t>
      </w:r>
      <w:r w:rsidR="00815B4B">
        <w:rPr>
          <w:rFonts w:ascii="Times New Roman" w:hAnsi="Times New Roman" w:cs="Times New Roman"/>
          <w:sz w:val="24"/>
          <w:szCs w:val="24"/>
        </w:rPr>
        <w:t xml:space="preserve"> (2011), 128 Ohio St.3d 512, 520</w:t>
      </w:r>
      <w:r w:rsidR="00EE4760">
        <w:rPr>
          <w:rFonts w:ascii="Times New Roman" w:hAnsi="Times New Roman" w:cs="Times New Roman"/>
          <w:sz w:val="24"/>
          <w:szCs w:val="24"/>
        </w:rPr>
        <w:t xml:space="preserve">, in which the Ohio Supreme Court held that provisions may not be included in an ESP unless they “fit” </w:t>
      </w:r>
      <w:r w:rsidR="00815B4B">
        <w:rPr>
          <w:rFonts w:ascii="Times New Roman" w:hAnsi="Times New Roman" w:cs="Times New Roman"/>
          <w:sz w:val="24"/>
          <w:szCs w:val="24"/>
        </w:rPr>
        <w:t xml:space="preserve">within one of the categories listed </w:t>
      </w:r>
      <w:r w:rsidR="0031644C">
        <w:rPr>
          <w:rFonts w:ascii="Times New Roman" w:hAnsi="Times New Roman" w:cs="Times New Roman"/>
          <w:sz w:val="24"/>
          <w:szCs w:val="24"/>
        </w:rPr>
        <w:t xml:space="preserve">in Section </w:t>
      </w:r>
      <w:r w:rsidR="00EE4760">
        <w:rPr>
          <w:rFonts w:ascii="Times New Roman" w:hAnsi="Times New Roman" w:cs="Times New Roman"/>
          <w:sz w:val="24"/>
          <w:szCs w:val="24"/>
        </w:rPr>
        <w:t>4928.143(B)(2), Ohio Rev. Code.  As explained below, t</w:t>
      </w:r>
      <w:r w:rsidR="00F9065D">
        <w:rPr>
          <w:rFonts w:ascii="Times New Roman" w:hAnsi="Times New Roman" w:cs="Times New Roman"/>
          <w:sz w:val="24"/>
          <w:szCs w:val="24"/>
        </w:rPr>
        <w:t>he Company</w:t>
      </w:r>
      <w:r w:rsidR="00C44A99">
        <w:rPr>
          <w:rFonts w:ascii="Times New Roman" w:hAnsi="Times New Roman" w:cs="Times New Roman"/>
          <w:sz w:val="24"/>
          <w:szCs w:val="24"/>
        </w:rPr>
        <w:t>’s frustrated attempts to fit the RSR into one of the provisions of Section 4928.143(B)</w:t>
      </w:r>
      <w:r w:rsidR="00EE4760">
        <w:rPr>
          <w:rFonts w:ascii="Times New Roman" w:hAnsi="Times New Roman" w:cs="Times New Roman"/>
          <w:sz w:val="24"/>
          <w:szCs w:val="24"/>
        </w:rPr>
        <w:t>(2)</w:t>
      </w:r>
      <w:r w:rsidR="00C44A99">
        <w:rPr>
          <w:rFonts w:ascii="Times New Roman" w:hAnsi="Times New Roman" w:cs="Times New Roman"/>
          <w:sz w:val="24"/>
          <w:szCs w:val="24"/>
        </w:rPr>
        <w:t>, Ohio Rev. Code, fall flat.  See AEP Ohio Initial Br., at 3</w:t>
      </w:r>
      <w:r w:rsidR="00394FD8">
        <w:rPr>
          <w:rFonts w:ascii="Times New Roman" w:hAnsi="Times New Roman" w:cs="Times New Roman"/>
          <w:sz w:val="24"/>
          <w:szCs w:val="24"/>
        </w:rPr>
        <w:t>9</w:t>
      </w:r>
      <w:r w:rsidR="00C44A99">
        <w:rPr>
          <w:rFonts w:ascii="Times New Roman" w:hAnsi="Times New Roman" w:cs="Times New Roman"/>
          <w:sz w:val="24"/>
          <w:szCs w:val="24"/>
        </w:rPr>
        <w:t>.</w:t>
      </w:r>
    </w:p>
    <w:p w:rsidR="00C44A99" w:rsidRDefault="00C44A99" w:rsidP="00D25FFD">
      <w:pPr>
        <w:spacing w:before="120" w:after="0" w:line="480" w:lineRule="auto"/>
        <w:ind w:left="2160" w:hanging="720"/>
        <w:jc w:val="both"/>
        <w:rPr>
          <w:rFonts w:ascii="Times New Roman" w:hAnsi="Times New Roman" w:cs="Times New Roman"/>
          <w:sz w:val="24"/>
          <w:szCs w:val="24"/>
        </w:rPr>
      </w:pPr>
      <w:r w:rsidRPr="00C44A99">
        <w:rPr>
          <w:rFonts w:ascii="Times New Roman" w:hAnsi="Times New Roman" w:cs="Times New Roman"/>
          <w:b/>
          <w:i/>
          <w:sz w:val="24"/>
          <w:szCs w:val="24"/>
        </w:rPr>
        <w:t>1.</w:t>
      </w:r>
      <w:r w:rsidRPr="00C44A99">
        <w:rPr>
          <w:rFonts w:ascii="Times New Roman" w:hAnsi="Times New Roman" w:cs="Times New Roman"/>
          <w:b/>
          <w:i/>
          <w:sz w:val="24"/>
          <w:szCs w:val="24"/>
        </w:rPr>
        <w:tab/>
        <w:t>The RSR is Not a Charge Related to Default Service</w:t>
      </w:r>
      <w:r>
        <w:rPr>
          <w:rFonts w:ascii="Times New Roman" w:hAnsi="Times New Roman" w:cs="Times New Roman"/>
          <w:sz w:val="24"/>
          <w:szCs w:val="24"/>
        </w:rPr>
        <w:t xml:space="preserve">. </w:t>
      </w:r>
    </w:p>
    <w:p w:rsidR="00841DC6" w:rsidRDefault="00815B4B" w:rsidP="00841D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claims, without explanation, that the RSR “fits” under Section 4928.143(B)(2)(d), Ohio Rev. Code, by characterizing the RSR as a </w:t>
      </w:r>
      <w:r w:rsidR="00C44A99">
        <w:rPr>
          <w:rFonts w:ascii="Times New Roman" w:hAnsi="Times New Roman" w:cs="Times New Roman"/>
          <w:sz w:val="24"/>
          <w:szCs w:val="24"/>
        </w:rPr>
        <w:t>charge relating to “default service</w:t>
      </w:r>
      <w:r>
        <w:rPr>
          <w:rFonts w:ascii="Times New Roman" w:hAnsi="Times New Roman" w:cs="Times New Roman"/>
          <w:sz w:val="24"/>
          <w:szCs w:val="24"/>
        </w:rPr>
        <w:t>.</w:t>
      </w:r>
      <w:r w:rsidR="00C44A99">
        <w:rPr>
          <w:rFonts w:ascii="Times New Roman" w:hAnsi="Times New Roman" w:cs="Times New Roman"/>
          <w:sz w:val="24"/>
          <w:szCs w:val="24"/>
        </w:rPr>
        <w:t>”</w:t>
      </w:r>
      <w:r>
        <w:rPr>
          <w:rFonts w:ascii="Times New Roman" w:hAnsi="Times New Roman" w:cs="Times New Roman"/>
          <w:sz w:val="24"/>
          <w:szCs w:val="24"/>
        </w:rPr>
        <w:t xml:space="preserve">  </w:t>
      </w:r>
      <w:r w:rsidR="00E327C9">
        <w:rPr>
          <w:rFonts w:ascii="Times New Roman" w:hAnsi="Times New Roman" w:cs="Times New Roman"/>
          <w:sz w:val="24"/>
          <w:szCs w:val="24"/>
        </w:rPr>
        <w:t xml:space="preserve">AEP Ohio Initial Br., at 39.  </w:t>
      </w:r>
      <w:r w:rsidR="00841DC6">
        <w:rPr>
          <w:rFonts w:ascii="Times New Roman" w:hAnsi="Times New Roman" w:cs="Times New Roman"/>
          <w:sz w:val="24"/>
          <w:szCs w:val="24"/>
        </w:rPr>
        <w:t>This section provides:</w:t>
      </w:r>
    </w:p>
    <w:p w:rsidR="00841DC6" w:rsidRDefault="00841DC6" w:rsidP="00894A36">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(B)(2)  The [ESP] may provide for or include, without limitation, any of the following:</w:t>
      </w:r>
    </w:p>
    <w:p w:rsidR="009A0EAB" w:rsidRDefault="009A0EAB" w:rsidP="00894A36">
      <w:pPr>
        <w:spacing w:before="240"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p>
    <w:p w:rsidR="00894A36" w:rsidRDefault="009A0EAB" w:rsidP="00894A36">
      <w:pPr>
        <w:spacing w:before="240"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(e) Terms, conditions, or changes relating to…default service…as would have the effect of stabilizing or providing certainty re</w:t>
      </w:r>
      <w:r w:rsidR="0031644C">
        <w:rPr>
          <w:rFonts w:ascii="Times New Roman" w:hAnsi="Times New Roman" w:cs="Times New Roman"/>
          <w:sz w:val="24"/>
          <w:szCs w:val="24"/>
        </w:rPr>
        <w:t>garding retail electric service.</w:t>
      </w:r>
    </w:p>
    <w:p w:rsidR="00B262B4" w:rsidRDefault="00815B4B" w:rsidP="00F61E55">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However, the “default service” referred to in the statute is the “standard offer of all competitive retail electric services” addressed in Section 4928.141(A), Ohio Rev. Code.  Because the RSR recovers the capacity charges</w:t>
      </w:r>
      <w:r w:rsidR="00B262B4">
        <w:rPr>
          <w:rFonts w:ascii="Times New Roman" w:hAnsi="Times New Roman" w:cs="Times New Roman"/>
          <w:sz w:val="24"/>
          <w:szCs w:val="24"/>
        </w:rPr>
        <w:t xml:space="preserve"> of shopping customers, it cannot be related to the standard se</w:t>
      </w:r>
      <w:r w:rsidR="00F61E55">
        <w:rPr>
          <w:rFonts w:ascii="Times New Roman" w:hAnsi="Times New Roman" w:cs="Times New Roman"/>
          <w:sz w:val="24"/>
          <w:szCs w:val="24"/>
        </w:rPr>
        <w:t>rvice offer or “default service</w:t>
      </w:r>
      <w:r w:rsidR="00B262B4">
        <w:rPr>
          <w:rFonts w:ascii="Times New Roman" w:hAnsi="Times New Roman" w:cs="Times New Roman"/>
          <w:sz w:val="24"/>
          <w:szCs w:val="24"/>
        </w:rPr>
        <w:t>”</w:t>
      </w:r>
      <w:r w:rsidR="00F61E55">
        <w:rPr>
          <w:rFonts w:ascii="Times New Roman" w:hAnsi="Times New Roman" w:cs="Times New Roman"/>
          <w:sz w:val="24"/>
          <w:szCs w:val="24"/>
        </w:rPr>
        <w:t xml:space="preserve"> defined Section 4928.141(A).</w:t>
      </w:r>
      <w:r w:rsidR="00841DC6">
        <w:rPr>
          <w:rFonts w:ascii="Times New Roman" w:hAnsi="Times New Roman" w:cs="Times New Roman"/>
          <w:sz w:val="24"/>
          <w:szCs w:val="24"/>
        </w:rPr>
        <w:t xml:space="preserve">  The Company’s argument fails. </w:t>
      </w:r>
    </w:p>
    <w:p w:rsidR="00815B4B" w:rsidRPr="00B262B4" w:rsidRDefault="00B262B4" w:rsidP="00D25FFD">
      <w:pPr>
        <w:spacing w:before="120" w:after="0" w:line="480" w:lineRule="auto"/>
        <w:ind w:left="720" w:firstLine="720"/>
        <w:jc w:val="both"/>
        <w:rPr>
          <w:rFonts w:ascii="Times New Roman" w:hAnsi="Times New Roman" w:cs="Times New Roman"/>
          <w:b/>
          <w:i/>
          <w:sz w:val="24"/>
          <w:szCs w:val="24"/>
        </w:rPr>
      </w:pPr>
      <w:r w:rsidRPr="00B262B4">
        <w:rPr>
          <w:rFonts w:ascii="Times New Roman" w:hAnsi="Times New Roman" w:cs="Times New Roman"/>
          <w:b/>
          <w:i/>
          <w:sz w:val="24"/>
          <w:szCs w:val="24"/>
        </w:rPr>
        <w:t>2.</w:t>
      </w:r>
      <w:r w:rsidRPr="00B262B4">
        <w:rPr>
          <w:rFonts w:ascii="Times New Roman" w:hAnsi="Times New Roman" w:cs="Times New Roman"/>
          <w:b/>
          <w:i/>
          <w:sz w:val="24"/>
          <w:szCs w:val="24"/>
        </w:rPr>
        <w:tab/>
        <w:t>The RSR is Not a Component of the Standard Service Offer.</w:t>
      </w:r>
      <w:r w:rsidR="00C44A99" w:rsidRPr="00B262B4">
        <w:rPr>
          <w:rFonts w:ascii="Times New Roman" w:hAnsi="Times New Roman" w:cs="Times New Roman"/>
          <w:b/>
          <w:i/>
          <w:sz w:val="24"/>
          <w:szCs w:val="24"/>
        </w:rPr>
        <w:t xml:space="preserve"> </w:t>
      </w:r>
    </w:p>
    <w:p w:rsidR="00B262B4" w:rsidRDefault="00B262B4" w:rsidP="00C44A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Company next attempts to justify the RSR under Section 4928.143(B)(2)(e).  This section provides:</w:t>
      </w:r>
    </w:p>
    <w:p w:rsidR="00F61E55" w:rsidRDefault="00B262B4" w:rsidP="00F61E55">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(B)</w:t>
      </w:r>
      <w:r w:rsidR="00841DC6">
        <w:rPr>
          <w:rFonts w:ascii="Times New Roman" w:hAnsi="Times New Roman" w:cs="Times New Roman"/>
          <w:sz w:val="24"/>
          <w:szCs w:val="24"/>
        </w:rPr>
        <w:t>(2)</w:t>
      </w:r>
      <w:r>
        <w:rPr>
          <w:rFonts w:ascii="Times New Roman" w:hAnsi="Times New Roman" w:cs="Times New Roman"/>
          <w:sz w:val="24"/>
          <w:szCs w:val="24"/>
        </w:rPr>
        <w:t xml:space="preserve">  The [ESP] may provide for or include, without limitation, any of the following:</w:t>
      </w:r>
      <w:r w:rsidR="00F61E55" w:rsidRPr="00F61E55">
        <w:rPr>
          <w:rFonts w:ascii="Times New Roman" w:hAnsi="Times New Roman" w:cs="Times New Roman"/>
          <w:sz w:val="24"/>
          <w:szCs w:val="24"/>
        </w:rPr>
        <w:t xml:space="preserve"> </w:t>
      </w:r>
    </w:p>
    <w:p w:rsidR="00F61E55" w:rsidRDefault="00F61E55" w:rsidP="00F61E55">
      <w:pPr>
        <w:spacing w:after="0" w:line="240" w:lineRule="auto"/>
        <w:ind w:left="1440" w:right="1440"/>
        <w:jc w:val="both"/>
        <w:rPr>
          <w:rFonts w:ascii="Times New Roman" w:hAnsi="Times New Roman" w:cs="Times New Roman"/>
          <w:sz w:val="24"/>
          <w:szCs w:val="24"/>
        </w:rPr>
      </w:pPr>
    </w:p>
    <w:p w:rsidR="00F61E55" w:rsidRDefault="00F61E55" w:rsidP="00F61E55">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p>
    <w:p w:rsidR="00F61E55" w:rsidRDefault="00F61E55" w:rsidP="00F61E55">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(e) Automatic increases or decreases in any component of the standard service offer price.</w:t>
      </w:r>
    </w:p>
    <w:p w:rsidR="00815B4B" w:rsidRDefault="00F61E55" w:rsidP="00394FD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394FD8">
        <w:rPr>
          <w:rFonts w:ascii="Times New Roman" w:hAnsi="Times New Roman" w:cs="Times New Roman"/>
          <w:sz w:val="24"/>
          <w:szCs w:val="24"/>
        </w:rPr>
        <w:t>nder the language of this section, AEP Ohio</w:t>
      </w:r>
      <w:r>
        <w:rPr>
          <w:rFonts w:ascii="Times New Roman" w:hAnsi="Times New Roman" w:cs="Times New Roman"/>
          <w:sz w:val="24"/>
          <w:szCs w:val="24"/>
        </w:rPr>
        <w:t xml:space="preserve"> confusingly</w:t>
      </w:r>
      <w:r w:rsidR="00394FD8">
        <w:rPr>
          <w:rFonts w:ascii="Times New Roman" w:hAnsi="Times New Roman" w:cs="Times New Roman"/>
          <w:sz w:val="24"/>
          <w:szCs w:val="24"/>
        </w:rPr>
        <w:t xml:space="preserve"> claims, “</w:t>
      </w:r>
      <w:r w:rsidR="00B262B4">
        <w:rPr>
          <w:rFonts w:ascii="Times New Roman" w:hAnsi="Times New Roman" w:cs="Times New Roman"/>
          <w:sz w:val="24"/>
          <w:szCs w:val="24"/>
        </w:rPr>
        <w:t xml:space="preserve">Division 4928.143(B)(2)(e) of the ESP statute also permits automatic increases or decreases and encompasses a revenue decoupling mechanism relating to </w:t>
      </w:r>
      <w:r w:rsidR="00394FD8">
        <w:rPr>
          <w:rFonts w:ascii="Times New Roman" w:hAnsi="Times New Roman" w:cs="Times New Roman"/>
          <w:sz w:val="24"/>
          <w:szCs w:val="24"/>
        </w:rPr>
        <w:t>SSO service such as the RSR.”  AEP Ohio Initial Br., at 39.</w:t>
      </w:r>
    </w:p>
    <w:p w:rsidR="00394FD8" w:rsidRDefault="00394FD8" w:rsidP="00394F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Company’s rationale is difficult to discern from the above quote, it appears that is assuming that the RSR is a component of the SSO price and that automatic increases or decreases to the charge would be permitted.  AEP Ohio’s premise is flawed.  As stated above, capacity charges for shopping customers </w:t>
      </w:r>
      <w:r w:rsidR="0031644C">
        <w:rPr>
          <w:rFonts w:ascii="Times New Roman" w:hAnsi="Times New Roman" w:cs="Times New Roman"/>
          <w:sz w:val="24"/>
          <w:szCs w:val="24"/>
        </w:rPr>
        <w:t>cannot be a</w:t>
      </w:r>
      <w:r>
        <w:rPr>
          <w:rFonts w:ascii="Times New Roman" w:hAnsi="Times New Roman" w:cs="Times New Roman"/>
          <w:sz w:val="24"/>
          <w:szCs w:val="24"/>
        </w:rPr>
        <w:t xml:space="preserve"> </w:t>
      </w:r>
      <w:r w:rsidR="0028268B">
        <w:rPr>
          <w:rFonts w:ascii="Times New Roman" w:hAnsi="Times New Roman" w:cs="Times New Roman"/>
          <w:sz w:val="24"/>
          <w:szCs w:val="24"/>
        </w:rPr>
        <w:t xml:space="preserve">component </w:t>
      </w:r>
      <w:r>
        <w:rPr>
          <w:rFonts w:ascii="Times New Roman" w:hAnsi="Times New Roman" w:cs="Times New Roman"/>
          <w:sz w:val="24"/>
          <w:szCs w:val="24"/>
        </w:rPr>
        <w:t xml:space="preserve">of the SSO.  </w:t>
      </w:r>
      <w:r w:rsidR="0031644C">
        <w:rPr>
          <w:rFonts w:ascii="Times New Roman" w:hAnsi="Times New Roman" w:cs="Times New Roman"/>
          <w:sz w:val="24"/>
          <w:szCs w:val="24"/>
        </w:rPr>
        <w:t xml:space="preserve">Nor can the Company bootstrap the RSR into the SSO merely by applying automatic increases to the charge.  </w:t>
      </w:r>
      <w:r>
        <w:rPr>
          <w:rFonts w:ascii="Times New Roman" w:hAnsi="Times New Roman" w:cs="Times New Roman"/>
          <w:sz w:val="24"/>
          <w:szCs w:val="24"/>
        </w:rPr>
        <w:t xml:space="preserve">AEP Ohio’s </w:t>
      </w:r>
      <w:r w:rsidR="00E327C9">
        <w:rPr>
          <w:rFonts w:ascii="Times New Roman" w:hAnsi="Times New Roman" w:cs="Times New Roman"/>
          <w:sz w:val="24"/>
          <w:szCs w:val="24"/>
        </w:rPr>
        <w:t>circular</w:t>
      </w:r>
      <w:r>
        <w:rPr>
          <w:rFonts w:ascii="Times New Roman" w:hAnsi="Times New Roman" w:cs="Times New Roman"/>
          <w:sz w:val="24"/>
          <w:szCs w:val="24"/>
        </w:rPr>
        <w:t xml:space="preserve"> argument should be rejected. </w:t>
      </w:r>
    </w:p>
    <w:p w:rsidR="00394FD8" w:rsidRPr="00841DC6" w:rsidRDefault="00394FD8" w:rsidP="003C6EF6">
      <w:pPr>
        <w:keepNext/>
        <w:keepLines/>
        <w:spacing w:before="120" w:after="0" w:line="240" w:lineRule="auto"/>
        <w:ind w:left="2160" w:hanging="720"/>
        <w:jc w:val="both"/>
        <w:rPr>
          <w:rFonts w:ascii="Times New Roman" w:hAnsi="Times New Roman" w:cs="Times New Roman"/>
          <w:b/>
          <w:i/>
          <w:sz w:val="24"/>
          <w:szCs w:val="24"/>
        </w:rPr>
      </w:pPr>
      <w:r w:rsidRPr="00841DC6">
        <w:rPr>
          <w:rFonts w:ascii="Times New Roman" w:hAnsi="Times New Roman" w:cs="Times New Roman"/>
          <w:b/>
          <w:i/>
          <w:sz w:val="24"/>
          <w:szCs w:val="24"/>
        </w:rPr>
        <w:t>3.</w:t>
      </w:r>
      <w:r w:rsidRPr="00841DC6">
        <w:rPr>
          <w:rFonts w:ascii="Times New Roman" w:hAnsi="Times New Roman" w:cs="Times New Roman"/>
          <w:b/>
          <w:i/>
          <w:sz w:val="24"/>
          <w:szCs w:val="24"/>
        </w:rPr>
        <w:tab/>
        <w:t>The RSR</w:t>
      </w:r>
      <w:r w:rsidR="0031644C">
        <w:rPr>
          <w:rFonts w:ascii="Times New Roman" w:hAnsi="Times New Roman" w:cs="Times New Roman"/>
          <w:b/>
          <w:i/>
          <w:sz w:val="24"/>
          <w:szCs w:val="24"/>
        </w:rPr>
        <w:t xml:space="preserve"> is </w:t>
      </w:r>
      <w:r w:rsidRPr="00841DC6">
        <w:rPr>
          <w:rFonts w:ascii="Times New Roman" w:hAnsi="Times New Roman" w:cs="Times New Roman"/>
          <w:b/>
          <w:i/>
          <w:sz w:val="24"/>
          <w:szCs w:val="24"/>
        </w:rPr>
        <w:t>Not an Economic Development</w:t>
      </w:r>
      <w:r w:rsidR="008703C8">
        <w:rPr>
          <w:rFonts w:ascii="Times New Roman" w:hAnsi="Times New Roman" w:cs="Times New Roman"/>
          <w:b/>
          <w:i/>
          <w:sz w:val="24"/>
          <w:szCs w:val="24"/>
        </w:rPr>
        <w:t xml:space="preserve"> or</w:t>
      </w:r>
      <w:r w:rsidRPr="00841DC6">
        <w:rPr>
          <w:rFonts w:ascii="Times New Roman" w:hAnsi="Times New Roman" w:cs="Times New Roman"/>
          <w:b/>
          <w:i/>
          <w:sz w:val="24"/>
          <w:szCs w:val="24"/>
        </w:rPr>
        <w:t xml:space="preserve"> Job Retention</w:t>
      </w:r>
      <w:r w:rsidR="008703C8">
        <w:rPr>
          <w:rFonts w:ascii="Times New Roman" w:hAnsi="Times New Roman" w:cs="Times New Roman"/>
          <w:b/>
          <w:i/>
          <w:sz w:val="24"/>
          <w:szCs w:val="24"/>
        </w:rPr>
        <w:t xml:space="preserve"> </w:t>
      </w:r>
      <w:r w:rsidRPr="00841DC6">
        <w:rPr>
          <w:rFonts w:ascii="Times New Roman" w:hAnsi="Times New Roman" w:cs="Times New Roman"/>
          <w:b/>
          <w:i/>
          <w:sz w:val="24"/>
          <w:szCs w:val="24"/>
        </w:rPr>
        <w:t>Program</w:t>
      </w:r>
      <w:r w:rsidR="00841DC6" w:rsidRPr="00841DC6">
        <w:rPr>
          <w:rFonts w:ascii="Times New Roman" w:hAnsi="Times New Roman" w:cs="Times New Roman"/>
          <w:b/>
          <w:i/>
          <w:sz w:val="24"/>
          <w:szCs w:val="24"/>
        </w:rPr>
        <w:t>.</w:t>
      </w:r>
      <w:r w:rsidRPr="00841DC6">
        <w:rPr>
          <w:rFonts w:ascii="Times New Roman" w:hAnsi="Times New Roman" w:cs="Times New Roman"/>
          <w:b/>
          <w:i/>
          <w:sz w:val="24"/>
          <w:szCs w:val="24"/>
        </w:rPr>
        <w:t xml:space="preserve"> </w:t>
      </w:r>
    </w:p>
    <w:p w:rsidR="00841DC6" w:rsidRDefault="00841DC6" w:rsidP="00841DC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AEP Ohio attempts to justify the charge under Section 4928.143(B)(2)(i), Ohio Rev. Code, claiming that it “promotes economic development and job retention.”  AEP Ohio Initial Br., at 39.  The statute reads:</w:t>
      </w:r>
    </w:p>
    <w:p w:rsidR="00841DC6" w:rsidRDefault="00841DC6" w:rsidP="00841DC6">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(B)(2)  The [ESP] may provide for or include, without limitation, any of the following:</w:t>
      </w:r>
    </w:p>
    <w:p w:rsidR="00841DC6" w:rsidRDefault="00841DC6" w:rsidP="00841DC6">
      <w:pPr>
        <w:spacing w:before="120"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p>
    <w:p w:rsidR="00841DC6" w:rsidRDefault="00841DC6" w:rsidP="00841DC6">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r w:rsidR="00E327C9">
        <w:rPr>
          <w:rFonts w:ascii="Times New Roman" w:hAnsi="Times New Roman" w:cs="Times New Roman"/>
          <w:sz w:val="24"/>
          <w:szCs w:val="24"/>
        </w:rPr>
        <w:t>i</w:t>
      </w:r>
      <w:r>
        <w:rPr>
          <w:rFonts w:ascii="Times New Roman" w:hAnsi="Times New Roman" w:cs="Times New Roman"/>
          <w:sz w:val="24"/>
          <w:szCs w:val="24"/>
        </w:rPr>
        <w:t xml:space="preserve">) Provisions under which the electric distribution utility may implement economic development, job retention, and energy efficiency </w:t>
      </w:r>
      <w:r w:rsidRPr="0031644C">
        <w:rPr>
          <w:rFonts w:ascii="Times New Roman" w:hAnsi="Times New Roman" w:cs="Times New Roman"/>
          <w:b/>
          <w:i/>
          <w:sz w:val="24"/>
          <w:szCs w:val="24"/>
          <w:u w:val="single"/>
        </w:rPr>
        <w:t>programs</w:t>
      </w:r>
      <w:r w:rsidR="00D25FFD">
        <w:rPr>
          <w:rFonts w:ascii="Times New Roman" w:hAnsi="Times New Roman" w:cs="Times New Roman"/>
          <w:sz w:val="24"/>
          <w:szCs w:val="24"/>
        </w:rPr>
        <w:t>.</w:t>
      </w:r>
      <w:r>
        <w:rPr>
          <w:rFonts w:ascii="Times New Roman" w:hAnsi="Times New Roman" w:cs="Times New Roman"/>
          <w:sz w:val="24"/>
          <w:szCs w:val="24"/>
        </w:rPr>
        <w:t xml:space="preserve">  </w:t>
      </w:r>
      <w:r w:rsidR="0031644C">
        <w:rPr>
          <w:rFonts w:ascii="Times New Roman" w:hAnsi="Times New Roman" w:cs="Times New Roman"/>
          <w:sz w:val="24"/>
          <w:szCs w:val="24"/>
        </w:rPr>
        <w:t>[Emphasis supplied.]</w:t>
      </w:r>
    </w:p>
    <w:p w:rsidR="00841DC6" w:rsidRDefault="00841DC6" w:rsidP="0031644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Clearly, the statute speaks to the ability to create economic development and job retention </w:t>
      </w:r>
      <w:r w:rsidRPr="0031644C">
        <w:rPr>
          <w:rFonts w:ascii="Times New Roman" w:hAnsi="Times New Roman" w:cs="Times New Roman"/>
          <w:b/>
          <w:i/>
          <w:sz w:val="24"/>
          <w:szCs w:val="24"/>
          <w:u w:val="single"/>
        </w:rPr>
        <w:t>programs</w:t>
      </w:r>
      <w:r>
        <w:rPr>
          <w:rFonts w:ascii="Times New Roman" w:hAnsi="Times New Roman" w:cs="Times New Roman"/>
          <w:sz w:val="24"/>
          <w:szCs w:val="24"/>
        </w:rPr>
        <w:t xml:space="preserve">.  The RSR </w:t>
      </w:r>
      <w:r w:rsidR="00F61E55">
        <w:rPr>
          <w:rFonts w:ascii="Times New Roman" w:hAnsi="Times New Roman" w:cs="Times New Roman"/>
          <w:sz w:val="24"/>
          <w:szCs w:val="24"/>
        </w:rPr>
        <w:t xml:space="preserve">neither creates, nor </w:t>
      </w:r>
      <w:r>
        <w:rPr>
          <w:rFonts w:ascii="Times New Roman" w:hAnsi="Times New Roman" w:cs="Times New Roman"/>
          <w:sz w:val="24"/>
          <w:szCs w:val="24"/>
        </w:rPr>
        <w:t>recover</w:t>
      </w:r>
      <w:r w:rsidR="00F61E55">
        <w:rPr>
          <w:rFonts w:ascii="Times New Roman" w:hAnsi="Times New Roman" w:cs="Times New Roman"/>
          <w:sz w:val="24"/>
          <w:szCs w:val="24"/>
        </w:rPr>
        <w:t>s</w:t>
      </w:r>
      <w:r>
        <w:rPr>
          <w:rFonts w:ascii="Times New Roman" w:hAnsi="Times New Roman" w:cs="Times New Roman"/>
          <w:sz w:val="24"/>
          <w:szCs w:val="24"/>
        </w:rPr>
        <w:t xml:space="preserve"> the costs of</w:t>
      </w:r>
      <w:r w:rsidR="00F61E55">
        <w:rPr>
          <w:rFonts w:ascii="Times New Roman" w:hAnsi="Times New Roman" w:cs="Times New Roman"/>
          <w:sz w:val="24"/>
          <w:szCs w:val="24"/>
        </w:rPr>
        <w:t>,</w:t>
      </w:r>
      <w:r>
        <w:rPr>
          <w:rFonts w:ascii="Times New Roman" w:hAnsi="Times New Roman" w:cs="Times New Roman"/>
          <w:sz w:val="24"/>
          <w:szCs w:val="24"/>
        </w:rPr>
        <w:t xml:space="preserve"> any such program</w:t>
      </w:r>
      <w:r w:rsidR="00F61E55">
        <w:rPr>
          <w:rFonts w:ascii="Times New Roman" w:hAnsi="Times New Roman" w:cs="Times New Roman"/>
          <w:sz w:val="24"/>
          <w:szCs w:val="24"/>
        </w:rPr>
        <w:t xml:space="preserve">.  It recovers the </w:t>
      </w:r>
      <w:r>
        <w:rPr>
          <w:rFonts w:ascii="Times New Roman" w:hAnsi="Times New Roman" w:cs="Times New Roman"/>
          <w:sz w:val="24"/>
          <w:szCs w:val="24"/>
        </w:rPr>
        <w:t xml:space="preserve">capacity costs of shopping customers.  This argument also fails. </w:t>
      </w:r>
    </w:p>
    <w:p w:rsidR="00E327C9" w:rsidRDefault="00E327C9" w:rsidP="00E327C9">
      <w:pPr>
        <w:spacing w:after="0" w:line="480" w:lineRule="auto"/>
        <w:ind w:firstLine="720"/>
        <w:jc w:val="both"/>
        <w:rPr>
          <w:rFonts w:ascii="Times New Roman" w:hAnsi="Times New Roman"/>
          <w:sz w:val="24"/>
          <w:szCs w:val="24"/>
        </w:rPr>
      </w:pPr>
      <w:r>
        <w:rPr>
          <w:rFonts w:ascii="Times New Roman" w:hAnsi="Times New Roman" w:cs="Times New Roman"/>
          <w:sz w:val="24"/>
          <w:szCs w:val="24"/>
        </w:rPr>
        <w:t>All three of AEP Ohio’s attempts to “fit” the RSR into Section 4928.143(B) fail</w:t>
      </w:r>
      <w:r w:rsidR="0028268B">
        <w:rPr>
          <w:rFonts w:ascii="Times New Roman" w:hAnsi="Times New Roman" w:cs="Times New Roman"/>
          <w:sz w:val="24"/>
          <w:szCs w:val="24"/>
        </w:rPr>
        <w:t xml:space="preserve"> – and </w:t>
      </w:r>
      <w:r>
        <w:rPr>
          <w:rFonts w:ascii="Times New Roman" w:hAnsi="Times New Roman" w:cs="Times New Roman"/>
          <w:sz w:val="24"/>
          <w:szCs w:val="24"/>
        </w:rPr>
        <w:t>fail miserably.  What’s more, it is clear that the Company considers the RSR a generation transition charge</w:t>
      </w:r>
      <w:r w:rsidR="00F61E55">
        <w:rPr>
          <w:rFonts w:ascii="Times New Roman" w:hAnsi="Times New Roman" w:cs="Times New Roman"/>
          <w:sz w:val="24"/>
          <w:szCs w:val="24"/>
        </w:rPr>
        <w:t>.  AEP Ohio witness Allen described the charge as a “transitional rider” designed to recover lost capacity charges related to generation assets.  S</w:t>
      </w:r>
      <w:r>
        <w:rPr>
          <w:rFonts w:ascii="Times New Roman" w:hAnsi="Times New Roman" w:cs="Times New Roman"/>
          <w:sz w:val="24"/>
          <w:szCs w:val="24"/>
        </w:rPr>
        <w:t>ee AEP Ohio Exhibit 116, at 13</w:t>
      </w:r>
      <w:r w:rsidR="00F61E55">
        <w:rPr>
          <w:rFonts w:ascii="Times New Roman" w:hAnsi="Times New Roman" w:cs="Times New Roman"/>
          <w:sz w:val="24"/>
          <w:szCs w:val="24"/>
        </w:rPr>
        <w:t>.</w:t>
      </w:r>
      <w:r w:rsidR="0028268B">
        <w:rPr>
          <w:rStyle w:val="FootnoteReference"/>
          <w:rFonts w:ascii="Times New Roman" w:hAnsi="Times New Roman" w:cs="Times New Roman"/>
          <w:sz w:val="24"/>
          <w:szCs w:val="24"/>
        </w:rPr>
        <w:footnoteReference w:id="6"/>
      </w:r>
      <w:r w:rsidR="00F61E55">
        <w:rPr>
          <w:rFonts w:ascii="Times New Roman" w:hAnsi="Times New Roman" w:cs="Times New Roman"/>
          <w:sz w:val="24"/>
          <w:szCs w:val="24"/>
        </w:rPr>
        <w:t xml:space="preserve">  </w:t>
      </w:r>
      <w:r>
        <w:rPr>
          <w:rFonts w:ascii="Times New Roman" w:hAnsi="Times New Roman" w:cs="Times New Roman"/>
          <w:sz w:val="24"/>
          <w:szCs w:val="24"/>
        </w:rPr>
        <w:t xml:space="preserve">  Indeed, S</w:t>
      </w:r>
      <w:r w:rsidRPr="00890EAA">
        <w:rPr>
          <w:rFonts w:ascii="Times New Roman" w:hAnsi="Times New Roman"/>
          <w:sz w:val="24"/>
          <w:szCs w:val="24"/>
        </w:rPr>
        <w:t>taff witness Fortney concurs with th</w:t>
      </w:r>
      <w:r>
        <w:rPr>
          <w:rFonts w:ascii="Times New Roman" w:hAnsi="Times New Roman"/>
          <w:sz w:val="24"/>
          <w:szCs w:val="24"/>
        </w:rPr>
        <w:t>is</w:t>
      </w:r>
      <w:r w:rsidRPr="00890EAA">
        <w:rPr>
          <w:rFonts w:ascii="Times New Roman" w:hAnsi="Times New Roman"/>
          <w:sz w:val="24"/>
          <w:szCs w:val="24"/>
        </w:rPr>
        <w:t xml:space="preserve"> intended</w:t>
      </w:r>
      <w:r>
        <w:rPr>
          <w:rFonts w:ascii="Times New Roman" w:hAnsi="Times New Roman"/>
          <w:sz w:val="24"/>
          <w:szCs w:val="24"/>
        </w:rPr>
        <w:t xml:space="preserve"> transitional</w:t>
      </w:r>
      <w:r w:rsidRPr="00890EAA">
        <w:rPr>
          <w:rFonts w:ascii="Times New Roman" w:hAnsi="Times New Roman"/>
          <w:sz w:val="24"/>
          <w:szCs w:val="24"/>
        </w:rPr>
        <w:t xml:space="preserve"> purpose of the rider, and further agrees that it is a generation rider.  Tr</w:t>
      </w:r>
      <w:r>
        <w:rPr>
          <w:rFonts w:ascii="Times New Roman" w:hAnsi="Times New Roman"/>
          <w:sz w:val="24"/>
          <w:szCs w:val="24"/>
        </w:rPr>
        <w:t xml:space="preserve">. XVI (Fortney), at 4557-4558. </w:t>
      </w:r>
    </w:p>
    <w:p w:rsidR="003C24A1" w:rsidRDefault="00E327C9" w:rsidP="00E327C9">
      <w:pPr>
        <w:spacing w:after="0" w:line="480" w:lineRule="auto"/>
        <w:ind w:firstLine="720"/>
        <w:jc w:val="both"/>
        <w:rPr>
          <w:rFonts w:ascii="Times New Roman" w:hAnsi="Times New Roman"/>
          <w:sz w:val="24"/>
          <w:szCs w:val="24"/>
        </w:rPr>
      </w:pPr>
      <w:r>
        <w:rPr>
          <w:rFonts w:ascii="Times New Roman" w:hAnsi="Times New Roman"/>
          <w:sz w:val="24"/>
          <w:szCs w:val="24"/>
        </w:rPr>
        <w:t>It</w:t>
      </w:r>
      <w:r w:rsidR="009A0EAB">
        <w:rPr>
          <w:rFonts w:ascii="Times New Roman" w:hAnsi="Times New Roman"/>
          <w:sz w:val="24"/>
          <w:szCs w:val="24"/>
        </w:rPr>
        <w:t xml:space="preserve"> is </w:t>
      </w:r>
      <w:r>
        <w:rPr>
          <w:rFonts w:ascii="Times New Roman" w:hAnsi="Times New Roman"/>
          <w:sz w:val="24"/>
          <w:szCs w:val="24"/>
        </w:rPr>
        <w:t xml:space="preserve">apparent that AEP Ohio is frustrated that FirstEnergy took advantage of the ability to collect generation transition charges in its electric </w:t>
      </w:r>
      <w:r w:rsidR="003C24A1">
        <w:rPr>
          <w:rFonts w:ascii="Times New Roman" w:hAnsi="Times New Roman"/>
          <w:sz w:val="24"/>
          <w:szCs w:val="24"/>
        </w:rPr>
        <w:t>transition</w:t>
      </w:r>
      <w:r>
        <w:rPr>
          <w:rFonts w:ascii="Times New Roman" w:hAnsi="Times New Roman"/>
          <w:sz w:val="24"/>
          <w:szCs w:val="24"/>
        </w:rPr>
        <w:t xml:space="preserve"> plan, while AEP Ohio waived it</w:t>
      </w:r>
      <w:r w:rsidR="0031644C">
        <w:rPr>
          <w:rFonts w:ascii="Times New Roman" w:hAnsi="Times New Roman"/>
          <w:sz w:val="24"/>
          <w:szCs w:val="24"/>
        </w:rPr>
        <w:t>s</w:t>
      </w:r>
      <w:r>
        <w:rPr>
          <w:rFonts w:ascii="Times New Roman" w:hAnsi="Times New Roman"/>
          <w:sz w:val="24"/>
          <w:szCs w:val="24"/>
        </w:rPr>
        <w:t xml:space="preserve"> right to do so</w:t>
      </w:r>
      <w:r w:rsidR="00D80CDD">
        <w:rPr>
          <w:rFonts w:ascii="Times New Roman" w:hAnsi="Times New Roman"/>
          <w:sz w:val="24"/>
          <w:szCs w:val="24"/>
        </w:rPr>
        <w:t xml:space="preserve"> as a part of its stipulated </w:t>
      </w:r>
      <w:r w:rsidR="00D80CDD" w:rsidRPr="00D80CDD">
        <w:rPr>
          <w:rFonts w:ascii="Times New Roman" w:hAnsi="Times New Roman"/>
          <w:i/>
          <w:sz w:val="24"/>
          <w:szCs w:val="24"/>
        </w:rPr>
        <w:t>ETP Case</w:t>
      </w:r>
      <w:r>
        <w:rPr>
          <w:rFonts w:ascii="Times New Roman" w:hAnsi="Times New Roman"/>
          <w:sz w:val="24"/>
          <w:szCs w:val="24"/>
        </w:rPr>
        <w:t>.</w:t>
      </w:r>
      <w:r w:rsidR="00D80CDD">
        <w:rPr>
          <w:rStyle w:val="FootnoteReference"/>
          <w:rFonts w:ascii="Times New Roman" w:hAnsi="Times New Roman"/>
          <w:sz w:val="24"/>
          <w:szCs w:val="24"/>
        </w:rPr>
        <w:footnoteReference w:id="7"/>
      </w:r>
      <w:r>
        <w:rPr>
          <w:rFonts w:ascii="Times New Roman" w:hAnsi="Times New Roman"/>
          <w:sz w:val="24"/>
          <w:szCs w:val="24"/>
        </w:rPr>
        <w:t xml:space="preserve">  </w:t>
      </w:r>
      <w:r w:rsidR="003C24A1">
        <w:rPr>
          <w:rFonts w:ascii="Times New Roman" w:hAnsi="Times New Roman"/>
          <w:sz w:val="24"/>
          <w:szCs w:val="24"/>
        </w:rPr>
        <w:t>The following exchange occurred at hearing between counsel for FirstEnergy Solutions and AEP Ohio</w:t>
      </w:r>
      <w:r w:rsidR="00D80CDD">
        <w:rPr>
          <w:rFonts w:ascii="Times New Roman" w:hAnsi="Times New Roman"/>
          <w:sz w:val="24"/>
          <w:szCs w:val="24"/>
        </w:rPr>
        <w:t>’s Chief Operating Officer,</w:t>
      </w:r>
      <w:r w:rsidR="003C24A1">
        <w:rPr>
          <w:rFonts w:ascii="Times New Roman" w:hAnsi="Times New Roman"/>
          <w:sz w:val="24"/>
          <w:szCs w:val="24"/>
        </w:rPr>
        <w:t xml:space="preserve"> witness Powers:</w:t>
      </w:r>
    </w:p>
    <w:p w:rsidR="003C24A1" w:rsidRPr="003C24A1" w:rsidRDefault="003C24A1" w:rsidP="003C24A1">
      <w:pPr>
        <w:tabs>
          <w:tab w:val="left" w:pos="2160"/>
        </w:tabs>
        <w:autoSpaceDE w:val="0"/>
        <w:autoSpaceDN w:val="0"/>
        <w:adjustRightInd w:val="0"/>
        <w:spacing w:after="0" w:line="240" w:lineRule="auto"/>
        <w:ind w:left="2160" w:right="1440" w:hanging="720"/>
        <w:jc w:val="both"/>
        <w:rPr>
          <w:rFonts w:ascii="Times New Roman" w:hAnsi="Times New Roman" w:cs="Times New Roman"/>
          <w:sz w:val="24"/>
          <w:szCs w:val="24"/>
        </w:rPr>
      </w:pPr>
      <w:r w:rsidRPr="003C24A1">
        <w:rPr>
          <w:rFonts w:ascii="Times New Roman" w:hAnsi="Times New Roman" w:cs="Times New Roman"/>
          <w:sz w:val="24"/>
          <w:szCs w:val="24"/>
        </w:rPr>
        <w:t xml:space="preserve">Q. </w:t>
      </w:r>
      <w:r w:rsidRPr="003C24A1">
        <w:rPr>
          <w:rFonts w:ascii="Times New Roman" w:hAnsi="Times New Roman" w:cs="Times New Roman"/>
          <w:sz w:val="24"/>
          <w:szCs w:val="24"/>
        </w:rPr>
        <w:tab/>
        <w:t>And for that, in giving that comparison, you do understand that the FirstEnergy Solutions assets will be receiving market pricing over the next few years?</w:t>
      </w:r>
    </w:p>
    <w:p w:rsidR="003C24A1" w:rsidRPr="003C24A1" w:rsidRDefault="003C24A1" w:rsidP="003C24A1">
      <w:pPr>
        <w:tabs>
          <w:tab w:val="left" w:pos="2160"/>
        </w:tabs>
        <w:autoSpaceDE w:val="0"/>
        <w:autoSpaceDN w:val="0"/>
        <w:adjustRightInd w:val="0"/>
        <w:spacing w:after="0" w:line="240" w:lineRule="auto"/>
        <w:ind w:left="2160" w:right="1440" w:hanging="720"/>
        <w:jc w:val="both"/>
        <w:rPr>
          <w:rFonts w:ascii="Times New Roman" w:hAnsi="Times New Roman" w:cs="Times New Roman"/>
          <w:sz w:val="24"/>
          <w:szCs w:val="24"/>
        </w:rPr>
      </w:pPr>
    </w:p>
    <w:p w:rsidR="003C24A1" w:rsidRPr="003C24A1" w:rsidRDefault="003C24A1" w:rsidP="003C24A1">
      <w:pPr>
        <w:tabs>
          <w:tab w:val="left" w:pos="2160"/>
        </w:tabs>
        <w:autoSpaceDE w:val="0"/>
        <w:autoSpaceDN w:val="0"/>
        <w:adjustRightInd w:val="0"/>
        <w:spacing w:after="0" w:line="240" w:lineRule="auto"/>
        <w:ind w:left="2160" w:right="1440" w:hanging="720"/>
        <w:jc w:val="both"/>
        <w:rPr>
          <w:rFonts w:ascii="Times New Roman" w:hAnsi="Times New Roman" w:cs="Times New Roman"/>
          <w:sz w:val="24"/>
          <w:szCs w:val="24"/>
        </w:rPr>
      </w:pPr>
      <w:r w:rsidRPr="003C24A1">
        <w:rPr>
          <w:rFonts w:ascii="Times New Roman" w:hAnsi="Times New Roman" w:cs="Times New Roman"/>
          <w:sz w:val="24"/>
          <w:szCs w:val="24"/>
        </w:rPr>
        <w:t xml:space="preserve">A. </w:t>
      </w:r>
      <w:r w:rsidRPr="003C24A1">
        <w:rPr>
          <w:rFonts w:ascii="Times New Roman" w:hAnsi="Times New Roman" w:cs="Times New Roman"/>
          <w:sz w:val="24"/>
          <w:szCs w:val="24"/>
        </w:rPr>
        <w:tab/>
        <w:t>Oh, I understand that, and I also understand that the FirstEnergy assets received $6.9 billion in stranded costs over the previous history that we talked about. That's a great place</w:t>
      </w:r>
      <w:r>
        <w:rPr>
          <w:rFonts w:ascii="Times New Roman" w:hAnsi="Times New Roman" w:cs="Times New Roman"/>
          <w:sz w:val="24"/>
          <w:szCs w:val="24"/>
        </w:rPr>
        <w:t xml:space="preserve"> </w:t>
      </w:r>
      <w:r w:rsidRPr="003C24A1">
        <w:rPr>
          <w:rFonts w:ascii="Times New Roman" w:hAnsi="Times New Roman" w:cs="Times New Roman"/>
          <w:sz w:val="24"/>
          <w:szCs w:val="24"/>
        </w:rPr>
        <w:t>to be.</w:t>
      </w:r>
    </w:p>
    <w:p w:rsidR="003C24A1" w:rsidRDefault="003C24A1" w:rsidP="003C24A1">
      <w:pPr>
        <w:spacing w:before="240" w:after="0" w:line="480" w:lineRule="auto"/>
        <w:jc w:val="both"/>
        <w:rPr>
          <w:rFonts w:ascii="Times New Roman" w:hAnsi="Times New Roman"/>
          <w:sz w:val="24"/>
          <w:szCs w:val="24"/>
        </w:rPr>
      </w:pPr>
      <w:r>
        <w:rPr>
          <w:rFonts w:ascii="Times New Roman" w:hAnsi="Times New Roman"/>
          <w:sz w:val="24"/>
          <w:szCs w:val="24"/>
        </w:rPr>
        <w:t xml:space="preserve">Tr. I (Powers), at 260.  </w:t>
      </w:r>
      <w:r w:rsidR="009A0EAB">
        <w:rPr>
          <w:rFonts w:ascii="Times New Roman" w:hAnsi="Times New Roman"/>
          <w:sz w:val="24"/>
          <w:szCs w:val="24"/>
        </w:rPr>
        <w:t xml:space="preserve">This frustration carries over into </w:t>
      </w:r>
      <w:r>
        <w:rPr>
          <w:rFonts w:ascii="Times New Roman" w:hAnsi="Times New Roman"/>
          <w:sz w:val="24"/>
          <w:szCs w:val="24"/>
        </w:rPr>
        <w:t>AEP Ohio</w:t>
      </w:r>
      <w:r w:rsidR="009A0EAB">
        <w:rPr>
          <w:rFonts w:ascii="Times New Roman" w:hAnsi="Times New Roman"/>
          <w:sz w:val="24"/>
          <w:szCs w:val="24"/>
        </w:rPr>
        <w:t>’s</w:t>
      </w:r>
      <w:r>
        <w:rPr>
          <w:rFonts w:ascii="Times New Roman" w:hAnsi="Times New Roman"/>
          <w:sz w:val="24"/>
          <w:szCs w:val="24"/>
        </w:rPr>
        <w:t xml:space="preserve"> Initial Br., at 8</w:t>
      </w:r>
      <w:r w:rsidR="00D80CDD">
        <w:rPr>
          <w:rFonts w:ascii="Times New Roman" w:hAnsi="Times New Roman"/>
          <w:sz w:val="24"/>
          <w:szCs w:val="24"/>
        </w:rPr>
        <w:t>, where it advances its rationale for</w:t>
      </w:r>
      <w:r w:rsidR="00D25FFD">
        <w:rPr>
          <w:rFonts w:ascii="Times New Roman" w:hAnsi="Times New Roman"/>
          <w:sz w:val="24"/>
          <w:szCs w:val="24"/>
        </w:rPr>
        <w:t xml:space="preserve"> the RSR</w:t>
      </w:r>
      <w:r>
        <w:rPr>
          <w:rFonts w:ascii="Times New Roman" w:hAnsi="Times New Roman"/>
          <w:sz w:val="24"/>
          <w:szCs w:val="24"/>
        </w:rPr>
        <w:t>:</w:t>
      </w:r>
    </w:p>
    <w:p w:rsidR="003C24A1" w:rsidRPr="00D80CDD" w:rsidRDefault="003C24A1" w:rsidP="009A0EAB">
      <w:pPr>
        <w:autoSpaceDE w:val="0"/>
        <w:autoSpaceDN w:val="0"/>
        <w:adjustRightInd w:val="0"/>
        <w:spacing w:after="0" w:line="240" w:lineRule="auto"/>
        <w:ind w:left="1440" w:right="1440"/>
        <w:jc w:val="both"/>
        <w:rPr>
          <w:rFonts w:ascii="Times New Roman" w:hAnsi="Times New Roman" w:cs="Times New Roman"/>
          <w:sz w:val="24"/>
          <w:szCs w:val="24"/>
        </w:rPr>
      </w:pPr>
      <w:r w:rsidRPr="009A0EAB">
        <w:rPr>
          <w:rFonts w:ascii="Times New Roman" w:hAnsi="Times New Roman" w:cs="Times New Roman"/>
          <w:sz w:val="24"/>
          <w:szCs w:val="24"/>
        </w:rPr>
        <w:t>After the passage of SB 3 in 1999, some Ohio utilities such as the FirstEnergy operating</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companies recovered billions of dollars of stranded investment costs under SB 3, based on the</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book value of their generation fleet being much higher than projected market prices. FirstEnergy</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argued that it would be financially weakened if forced to make full transition to market rates in</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the time stipulated. It asked for and received a two-phase, five-year transition, and a rate</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structure that paid it $7 billion to offset costs associated with the transition. The most significant</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component of these transition costs, approximately $4.9 billion, consisted of above-market</w:t>
      </w:r>
      <w:r w:rsidR="009A0EAB">
        <w:rPr>
          <w:rFonts w:ascii="Times New Roman" w:hAnsi="Times New Roman" w:cs="Times New Roman"/>
          <w:sz w:val="24"/>
          <w:szCs w:val="24"/>
        </w:rPr>
        <w:t xml:space="preserve"> </w:t>
      </w:r>
      <w:r w:rsidRPr="009A0EAB">
        <w:rPr>
          <w:rFonts w:ascii="Times New Roman" w:hAnsi="Times New Roman" w:cs="Times New Roman"/>
          <w:sz w:val="24"/>
          <w:szCs w:val="24"/>
        </w:rPr>
        <w:t>generation costs.</w:t>
      </w:r>
      <w:r w:rsidR="00D80CDD">
        <w:rPr>
          <w:rFonts w:ascii="Times New Roman" w:hAnsi="Times New Roman" w:cs="Times New Roman"/>
          <w:sz w:val="24"/>
          <w:szCs w:val="24"/>
        </w:rPr>
        <w:t xml:space="preserve"> </w:t>
      </w:r>
      <w:r w:rsidRPr="009A0EAB">
        <w:rPr>
          <w:rFonts w:ascii="Times New Roman" w:hAnsi="Times New Roman" w:cs="Times New Roman"/>
          <w:sz w:val="24"/>
          <w:szCs w:val="24"/>
        </w:rPr>
        <w:t xml:space="preserve"> </w:t>
      </w:r>
      <w:r w:rsidRPr="008703C8">
        <w:rPr>
          <w:rFonts w:ascii="Times New Roman" w:hAnsi="Times New Roman" w:cs="Times New Roman"/>
          <w:sz w:val="24"/>
          <w:szCs w:val="24"/>
        </w:rPr>
        <w:t>In contrast, when AEP Ohio began its transition, it agreed not to pursue its</w:t>
      </w:r>
      <w:r w:rsidR="009A0EAB" w:rsidRPr="008703C8">
        <w:rPr>
          <w:rFonts w:ascii="Times New Roman" w:hAnsi="Times New Roman" w:cs="Times New Roman"/>
          <w:sz w:val="24"/>
          <w:szCs w:val="24"/>
        </w:rPr>
        <w:t xml:space="preserve"> </w:t>
      </w:r>
      <w:r w:rsidRPr="008703C8">
        <w:rPr>
          <w:rFonts w:ascii="Times New Roman" w:hAnsi="Times New Roman" w:cs="Times New Roman"/>
          <w:sz w:val="24"/>
          <w:szCs w:val="24"/>
        </w:rPr>
        <w:t>opportunity to recover stranded generation costs through generation transition charges, and it</w:t>
      </w:r>
      <w:r w:rsidR="009A0EAB" w:rsidRPr="008703C8">
        <w:rPr>
          <w:rFonts w:ascii="Times New Roman" w:hAnsi="Times New Roman" w:cs="Times New Roman"/>
          <w:sz w:val="24"/>
          <w:szCs w:val="24"/>
        </w:rPr>
        <w:t xml:space="preserve"> </w:t>
      </w:r>
      <w:r w:rsidRPr="008703C8">
        <w:rPr>
          <w:rFonts w:ascii="Times New Roman" w:hAnsi="Times New Roman" w:cs="Times New Roman"/>
          <w:sz w:val="24"/>
          <w:szCs w:val="24"/>
        </w:rPr>
        <w:t>would go on over the next decade to provide below-market generation rates for customers.</w:t>
      </w:r>
      <w:r w:rsidR="008703C8">
        <w:rPr>
          <w:rFonts w:ascii="Times New Roman" w:hAnsi="Times New Roman" w:cs="Times New Roman"/>
          <w:sz w:val="24"/>
          <w:szCs w:val="24"/>
        </w:rPr>
        <w:t xml:space="preserve"> </w:t>
      </w:r>
    </w:p>
    <w:p w:rsidR="009A0EAB" w:rsidRDefault="009A0EAB" w:rsidP="009A0EAB">
      <w:pPr>
        <w:autoSpaceDE w:val="0"/>
        <w:autoSpaceDN w:val="0"/>
        <w:adjustRightInd w:val="0"/>
        <w:spacing w:after="0" w:line="240" w:lineRule="auto"/>
        <w:rPr>
          <w:rFonts w:ascii="Times New Roman" w:hAnsi="Times New Roman" w:cs="Times New Roman"/>
          <w:sz w:val="24"/>
          <w:szCs w:val="24"/>
        </w:rPr>
      </w:pPr>
    </w:p>
    <w:p w:rsidR="00E327C9" w:rsidRDefault="009A0EAB" w:rsidP="009A0EAB">
      <w:pPr>
        <w:spacing w:after="0" w:line="480" w:lineRule="auto"/>
        <w:ind w:firstLine="720"/>
        <w:jc w:val="both"/>
        <w:rPr>
          <w:rFonts w:ascii="Times New Roman" w:hAnsi="Times New Roman"/>
          <w:sz w:val="24"/>
          <w:szCs w:val="24"/>
        </w:rPr>
      </w:pPr>
      <w:r>
        <w:rPr>
          <w:rFonts w:ascii="Times New Roman" w:hAnsi="Times New Roman"/>
          <w:sz w:val="24"/>
          <w:szCs w:val="24"/>
        </w:rPr>
        <w:t xml:space="preserve">Clearly, AEP Ohio wants the Commission to grant its request for these generation transition charges, because it </w:t>
      </w:r>
      <w:r w:rsidR="00D80CDD">
        <w:rPr>
          <w:rFonts w:ascii="Times New Roman" w:hAnsi="Times New Roman"/>
          <w:sz w:val="24"/>
          <w:szCs w:val="24"/>
        </w:rPr>
        <w:t xml:space="preserve">allowed such charges in </w:t>
      </w:r>
      <w:r w:rsidR="00786DAB">
        <w:rPr>
          <w:rFonts w:ascii="Times New Roman" w:hAnsi="Times New Roman"/>
          <w:sz w:val="24"/>
          <w:szCs w:val="24"/>
        </w:rPr>
        <w:t>First</w:t>
      </w:r>
      <w:r>
        <w:rPr>
          <w:rFonts w:ascii="Times New Roman" w:hAnsi="Times New Roman"/>
          <w:sz w:val="24"/>
          <w:szCs w:val="24"/>
        </w:rPr>
        <w:t>Energy</w:t>
      </w:r>
      <w:r w:rsidR="00D80CDD">
        <w:rPr>
          <w:rFonts w:ascii="Times New Roman" w:hAnsi="Times New Roman"/>
          <w:sz w:val="24"/>
          <w:szCs w:val="24"/>
        </w:rPr>
        <w:t xml:space="preserve">’s </w:t>
      </w:r>
      <w:r>
        <w:rPr>
          <w:rFonts w:ascii="Times New Roman" w:hAnsi="Times New Roman"/>
          <w:sz w:val="24"/>
          <w:szCs w:val="24"/>
        </w:rPr>
        <w:t>ETP.  AEP waived its right.  As</w:t>
      </w:r>
      <w:r w:rsidR="00E327C9">
        <w:rPr>
          <w:rFonts w:ascii="Times New Roman" w:hAnsi="Times New Roman"/>
          <w:sz w:val="24"/>
          <w:szCs w:val="24"/>
        </w:rPr>
        <w:t xml:space="preserve"> the Ohio Schools stated in their Initial Brief, it is too late to recover generation transition charges </w:t>
      </w:r>
      <w:r w:rsidR="00D80CDD">
        <w:rPr>
          <w:rFonts w:ascii="Times New Roman" w:hAnsi="Times New Roman"/>
          <w:sz w:val="24"/>
          <w:szCs w:val="24"/>
        </w:rPr>
        <w:t xml:space="preserve">authorized </w:t>
      </w:r>
      <w:r w:rsidR="00E327C9">
        <w:rPr>
          <w:rFonts w:ascii="Times New Roman" w:hAnsi="Times New Roman"/>
          <w:sz w:val="24"/>
          <w:szCs w:val="24"/>
        </w:rPr>
        <w:t>in SB3 and</w:t>
      </w:r>
      <w:r w:rsidR="00FD4C6D">
        <w:rPr>
          <w:rFonts w:ascii="Times New Roman" w:hAnsi="Times New Roman"/>
          <w:sz w:val="24"/>
          <w:szCs w:val="24"/>
        </w:rPr>
        <w:t>,</w:t>
      </w:r>
      <w:r w:rsidR="00D80CDD">
        <w:rPr>
          <w:rFonts w:ascii="Times New Roman" w:hAnsi="Times New Roman"/>
          <w:sz w:val="24"/>
          <w:szCs w:val="24"/>
        </w:rPr>
        <w:t xml:space="preserve"> as shown above, </w:t>
      </w:r>
      <w:r w:rsidR="00E327C9">
        <w:rPr>
          <w:rFonts w:ascii="Times New Roman" w:hAnsi="Times New Roman"/>
          <w:sz w:val="24"/>
          <w:szCs w:val="24"/>
        </w:rPr>
        <w:t>SB 221 (</w:t>
      </w:r>
      <w:r w:rsidR="00D80CDD">
        <w:rPr>
          <w:rFonts w:ascii="Times New Roman" w:hAnsi="Times New Roman"/>
          <w:sz w:val="24"/>
          <w:szCs w:val="24"/>
        </w:rPr>
        <w:t xml:space="preserve">and </w:t>
      </w:r>
      <w:r w:rsidR="00E327C9">
        <w:rPr>
          <w:rFonts w:ascii="Times New Roman" w:hAnsi="Times New Roman"/>
          <w:sz w:val="24"/>
          <w:szCs w:val="24"/>
        </w:rPr>
        <w:t>particularly, Section 4928.143(B)</w:t>
      </w:r>
      <w:r w:rsidR="00D80CDD">
        <w:rPr>
          <w:rFonts w:ascii="Times New Roman" w:hAnsi="Times New Roman"/>
          <w:sz w:val="24"/>
          <w:szCs w:val="24"/>
        </w:rPr>
        <w:t>(2)</w:t>
      </w:r>
      <w:r w:rsidR="00E327C9">
        <w:rPr>
          <w:rFonts w:ascii="Times New Roman" w:hAnsi="Times New Roman"/>
          <w:sz w:val="24"/>
          <w:szCs w:val="24"/>
        </w:rPr>
        <w:t>, Ohio Rev. Code) makes no provision for the</w:t>
      </w:r>
      <w:r w:rsidR="003C24A1">
        <w:rPr>
          <w:rFonts w:ascii="Times New Roman" w:hAnsi="Times New Roman"/>
          <w:sz w:val="24"/>
          <w:szCs w:val="24"/>
        </w:rPr>
        <w:t xml:space="preserve"> RSR’s recovery of these stranded capacity costs in this ESP.</w:t>
      </w:r>
    </w:p>
    <w:p w:rsidR="00F05344" w:rsidRDefault="00F05344" w:rsidP="00F05344">
      <w:pPr>
        <w:spacing w:after="0" w:line="240" w:lineRule="auto"/>
        <w:ind w:left="1440" w:hanging="720"/>
        <w:jc w:val="both"/>
        <w:rPr>
          <w:rFonts w:ascii="Times New Roman" w:hAnsi="Times New Roman"/>
          <w:b/>
          <w:szCs w:val="24"/>
        </w:rPr>
      </w:pPr>
      <w:r w:rsidRPr="00D80CDD">
        <w:rPr>
          <w:rFonts w:ascii="Times New Roman" w:hAnsi="Times New Roman"/>
          <w:b/>
          <w:sz w:val="24"/>
          <w:szCs w:val="24"/>
        </w:rPr>
        <w:t>B.</w:t>
      </w:r>
      <w:r>
        <w:rPr>
          <w:rFonts w:ascii="Times New Roman" w:hAnsi="Times New Roman"/>
          <w:sz w:val="24"/>
          <w:szCs w:val="24"/>
        </w:rPr>
        <w:tab/>
      </w:r>
      <w:r w:rsidRPr="00F05344">
        <w:rPr>
          <w:rFonts w:ascii="Times New Roman Bold" w:hAnsi="Times New Roman Bold"/>
          <w:b/>
          <w:caps/>
          <w:sz w:val="24"/>
          <w:szCs w:val="24"/>
        </w:rPr>
        <w:t>The RSR Unlawfully Subsidizes AEP Ohio’s Competitive Services.</w:t>
      </w:r>
      <w:r w:rsidRPr="009A650C">
        <w:rPr>
          <w:rFonts w:ascii="Times New Roman" w:hAnsi="Times New Roman"/>
          <w:b/>
          <w:szCs w:val="24"/>
        </w:rPr>
        <w:t xml:space="preserve">  </w:t>
      </w:r>
    </w:p>
    <w:p w:rsidR="00F05344" w:rsidRDefault="00F05344" w:rsidP="00F05344">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Ohio Schools argue in their initial brief that the RSR unlawfully subsidizes AEP Ohio’s competitive services. The Ohio Schools reasoned that the customers of the Company’s non-competitive distribution </w:t>
      </w:r>
      <w:r w:rsidR="00AC1EDF">
        <w:rPr>
          <w:rFonts w:ascii="Times New Roman" w:hAnsi="Times New Roman" w:cs="Times New Roman"/>
          <w:sz w:val="24"/>
          <w:szCs w:val="24"/>
        </w:rPr>
        <w:t>services (</w:t>
      </w:r>
      <w:r w:rsidR="00FD4C6D">
        <w:rPr>
          <w:rFonts w:ascii="Times New Roman" w:hAnsi="Times New Roman" w:cs="Times New Roman"/>
          <w:sz w:val="24"/>
          <w:szCs w:val="24"/>
        </w:rPr>
        <w:t xml:space="preserve">particularly </w:t>
      </w:r>
      <w:r w:rsidR="00AC1EDF">
        <w:rPr>
          <w:rFonts w:ascii="Times New Roman" w:hAnsi="Times New Roman" w:cs="Times New Roman"/>
          <w:sz w:val="24"/>
          <w:szCs w:val="24"/>
        </w:rPr>
        <w:t>SSO customers) would subsidize AEP Ohio’s competitive generation services by paying the nonbypassable RSR</w:t>
      </w:r>
      <w:r w:rsidR="008703C8">
        <w:rPr>
          <w:rFonts w:ascii="Times New Roman" w:hAnsi="Times New Roman" w:cs="Times New Roman"/>
          <w:sz w:val="24"/>
          <w:szCs w:val="24"/>
        </w:rPr>
        <w:t xml:space="preserve"> in violation of Section 4928.02(H), Ohio Rev. Code</w:t>
      </w:r>
      <w:r w:rsidR="00AC1EDF">
        <w:rPr>
          <w:rFonts w:ascii="Times New Roman" w:hAnsi="Times New Roman" w:cs="Times New Roman"/>
          <w:sz w:val="24"/>
          <w:szCs w:val="24"/>
        </w:rPr>
        <w:t xml:space="preserve">.  </w:t>
      </w:r>
      <w:r w:rsidR="00D80CDD">
        <w:rPr>
          <w:rFonts w:ascii="Times New Roman" w:hAnsi="Times New Roman" w:cs="Times New Roman"/>
          <w:sz w:val="24"/>
          <w:szCs w:val="24"/>
        </w:rPr>
        <w:t xml:space="preserve">Ohio Schools Initial Br., at 20. </w:t>
      </w:r>
    </w:p>
    <w:p w:rsidR="00C22EE6" w:rsidRDefault="00AC1EDF" w:rsidP="00AC1E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its initial brief</w:t>
      </w:r>
      <w:r w:rsidR="00C22EE6">
        <w:rPr>
          <w:rFonts w:ascii="Times New Roman" w:hAnsi="Times New Roman" w:cs="Times New Roman"/>
          <w:sz w:val="24"/>
          <w:szCs w:val="24"/>
        </w:rPr>
        <w:t>,</w:t>
      </w:r>
      <w:r w:rsidR="008703C8">
        <w:rPr>
          <w:rFonts w:ascii="Times New Roman" w:hAnsi="Times New Roman" w:cs="Times New Roman"/>
          <w:sz w:val="24"/>
          <w:szCs w:val="24"/>
        </w:rPr>
        <w:t xml:space="preserve"> to support compliance with Section 4928.02(H), Ohio Rev. Code,</w:t>
      </w:r>
      <w:r>
        <w:rPr>
          <w:rFonts w:ascii="Times New Roman" w:hAnsi="Times New Roman" w:cs="Times New Roman"/>
          <w:sz w:val="24"/>
          <w:szCs w:val="24"/>
        </w:rPr>
        <w:t xml:space="preserve"> the Company confusingly states that by discounting its capacity charge, it would be providing shopping customers with lower capacity costs than those embedded in SSO customers’ rates.</w:t>
      </w:r>
      <w:r w:rsidR="008703C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7A7C9B">
        <w:rPr>
          <w:rFonts w:ascii="Times New Roman" w:hAnsi="Times New Roman" w:cs="Times New Roman"/>
          <w:sz w:val="24"/>
          <w:szCs w:val="24"/>
        </w:rPr>
        <w:t xml:space="preserve">However, </w:t>
      </w:r>
      <w:r>
        <w:rPr>
          <w:rFonts w:ascii="Times New Roman" w:hAnsi="Times New Roman" w:cs="Times New Roman"/>
          <w:sz w:val="24"/>
          <w:szCs w:val="24"/>
        </w:rPr>
        <w:t xml:space="preserve">AEP reasons that the lower capacity charge is not an unlawful </w:t>
      </w:r>
      <w:r w:rsidR="00C22EE6">
        <w:rPr>
          <w:rFonts w:ascii="Times New Roman" w:hAnsi="Times New Roman" w:cs="Times New Roman"/>
          <w:sz w:val="24"/>
          <w:szCs w:val="24"/>
        </w:rPr>
        <w:t>subsidy because it promotes competition and, thus, is not “anticompetitive.”</w:t>
      </w:r>
      <w:r w:rsidR="00D80CDD">
        <w:rPr>
          <w:rFonts w:ascii="Times New Roman" w:hAnsi="Times New Roman" w:cs="Times New Roman"/>
          <w:sz w:val="24"/>
          <w:szCs w:val="24"/>
        </w:rPr>
        <w:t xml:space="preserve">  AEP Ohio Initial Br., at 120.</w:t>
      </w:r>
    </w:p>
    <w:p w:rsidR="00C22EE6" w:rsidRPr="00C22EE6" w:rsidRDefault="00C22EE6" w:rsidP="00C22EE6">
      <w:pPr>
        <w:pStyle w:val="InsideAddress"/>
        <w:spacing w:line="480" w:lineRule="auto"/>
        <w:ind w:firstLine="720"/>
        <w:jc w:val="both"/>
        <w:rPr>
          <w:rFonts w:ascii="Times New Roman" w:hAnsi="Times New Roman"/>
          <w:szCs w:val="24"/>
        </w:rPr>
      </w:pPr>
      <w:r w:rsidRPr="00C22EE6">
        <w:rPr>
          <w:rFonts w:ascii="Times New Roman" w:hAnsi="Times New Roman"/>
          <w:szCs w:val="24"/>
        </w:rPr>
        <w:t>To be clear, Section 4928.02</w:t>
      </w:r>
      <w:r w:rsidR="008703C8">
        <w:rPr>
          <w:rFonts w:ascii="Times New Roman" w:hAnsi="Times New Roman"/>
          <w:szCs w:val="24"/>
        </w:rPr>
        <w:t>(H)</w:t>
      </w:r>
      <w:r w:rsidRPr="00C22EE6">
        <w:rPr>
          <w:rFonts w:ascii="Times New Roman" w:hAnsi="Times New Roman"/>
          <w:szCs w:val="24"/>
        </w:rPr>
        <w:t>, Ohio Rev. Code, provides that it is the policy of this state to:</w:t>
      </w:r>
    </w:p>
    <w:p w:rsidR="00AC1EDF" w:rsidRDefault="00C22EE6" w:rsidP="00C22EE6">
      <w:pPr>
        <w:spacing w:after="0" w:line="240" w:lineRule="auto"/>
        <w:ind w:left="1440" w:right="1440"/>
        <w:jc w:val="both"/>
        <w:rPr>
          <w:rFonts w:ascii="Times New Roman" w:hAnsi="Times New Roman"/>
          <w:sz w:val="24"/>
          <w:szCs w:val="24"/>
        </w:rPr>
      </w:pPr>
      <w:r w:rsidRPr="00C22EE6">
        <w:rPr>
          <w:rFonts w:ascii="Times New Roman" w:hAnsi="Times New Roman"/>
          <w:sz w:val="24"/>
          <w:szCs w:val="24"/>
        </w:rPr>
        <w:t xml:space="preserve">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C22EE6">
        <w:rPr>
          <w:rFonts w:ascii="Times New Roman" w:hAnsi="Times New Roman"/>
          <w:b/>
          <w:i/>
          <w:sz w:val="24"/>
          <w:szCs w:val="24"/>
        </w:rPr>
        <w:t>including by prohibiting the recovery of any generation-related costs through distribution or transmission rates</w:t>
      </w:r>
      <w:r>
        <w:rPr>
          <w:rFonts w:ascii="Times New Roman" w:hAnsi="Times New Roman"/>
          <w:sz w:val="24"/>
          <w:szCs w:val="24"/>
        </w:rPr>
        <w:t>.</w:t>
      </w:r>
      <w:r w:rsidR="0028268B" w:rsidRPr="0028268B">
        <w:rPr>
          <w:rFonts w:ascii="Times New Roman" w:hAnsi="Times New Roman"/>
          <w:sz w:val="24"/>
          <w:szCs w:val="24"/>
        </w:rPr>
        <w:t xml:space="preserve"> </w:t>
      </w:r>
      <w:r w:rsidR="0028268B">
        <w:rPr>
          <w:rFonts w:ascii="Times New Roman" w:hAnsi="Times New Roman"/>
          <w:sz w:val="24"/>
          <w:szCs w:val="24"/>
        </w:rPr>
        <w:t xml:space="preserve"> [Emphasis supplied.]  </w:t>
      </w:r>
    </w:p>
    <w:p w:rsidR="00C22EE6" w:rsidRPr="00C22EE6" w:rsidRDefault="00C22EE6" w:rsidP="00FD4C6D">
      <w:pPr>
        <w:spacing w:before="240" w:after="0" w:line="480" w:lineRule="auto"/>
        <w:jc w:val="both"/>
        <w:rPr>
          <w:rFonts w:ascii="Times New Roman" w:hAnsi="Times New Roman" w:cs="Times New Roman"/>
          <w:sz w:val="24"/>
          <w:szCs w:val="24"/>
        </w:rPr>
      </w:pPr>
      <w:r>
        <w:rPr>
          <w:rFonts w:ascii="Times New Roman" w:hAnsi="Times New Roman"/>
          <w:sz w:val="24"/>
          <w:szCs w:val="24"/>
        </w:rPr>
        <w:t>Recovery of generation-related costs (e.g., capacity c</w:t>
      </w:r>
      <w:r w:rsidR="00D25FFD">
        <w:rPr>
          <w:rFonts w:ascii="Times New Roman" w:hAnsi="Times New Roman"/>
          <w:sz w:val="24"/>
          <w:szCs w:val="24"/>
        </w:rPr>
        <w:t>osts</w:t>
      </w:r>
      <w:r>
        <w:rPr>
          <w:rFonts w:ascii="Times New Roman" w:hAnsi="Times New Roman"/>
          <w:sz w:val="24"/>
          <w:szCs w:val="24"/>
        </w:rPr>
        <w:t xml:space="preserve">) </w:t>
      </w:r>
      <w:r w:rsidR="0053227A">
        <w:rPr>
          <w:rFonts w:ascii="Times New Roman" w:hAnsi="Times New Roman"/>
          <w:sz w:val="24"/>
          <w:szCs w:val="24"/>
        </w:rPr>
        <w:t xml:space="preserve">from </w:t>
      </w:r>
      <w:r>
        <w:rPr>
          <w:rFonts w:ascii="Times New Roman" w:hAnsi="Times New Roman"/>
          <w:sz w:val="24"/>
          <w:szCs w:val="24"/>
        </w:rPr>
        <w:t xml:space="preserve"> distribution </w:t>
      </w:r>
      <w:r w:rsidR="0053227A">
        <w:rPr>
          <w:rFonts w:ascii="Times New Roman" w:hAnsi="Times New Roman"/>
          <w:sz w:val="24"/>
          <w:szCs w:val="24"/>
        </w:rPr>
        <w:t xml:space="preserve">customers, as AEP Ohio proposes to do with the RSR, is </w:t>
      </w:r>
      <w:r>
        <w:rPr>
          <w:rFonts w:ascii="Times New Roman" w:hAnsi="Times New Roman"/>
          <w:sz w:val="24"/>
          <w:szCs w:val="24"/>
        </w:rPr>
        <w:t>pro</w:t>
      </w:r>
      <w:r w:rsidR="00D25FFD">
        <w:rPr>
          <w:rFonts w:ascii="Times New Roman" w:hAnsi="Times New Roman"/>
          <w:sz w:val="24"/>
          <w:szCs w:val="24"/>
        </w:rPr>
        <w:t>hibited</w:t>
      </w:r>
      <w:r>
        <w:rPr>
          <w:rFonts w:ascii="Times New Roman" w:hAnsi="Times New Roman"/>
          <w:sz w:val="24"/>
          <w:szCs w:val="24"/>
        </w:rPr>
        <w:t>.</w:t>
      </w:r>
    </w:p>
    <w:p w:rsidR="00A72154" w:rsidRDefault="00A72154">
      <w:pPr>
        <w:rPr>
          <w:rFonts w:ascii="Times New Roman" w:hAnsi="Times New Roman" w:cs="Times New Roman"/>
          <w:b/>
          <w:sz w:val="24"/>
          <w:szCs w:val="24"/>
        </w:rPr>
      </w:pPr>
    </w:p>
    <w:p w:rsidR="00BE48DA" w:rsidRPr="00BE48DA" w:rsidRDefault="00F05344" w:rsidP="00BE48DA">
      <w:pPr>
        <w:spacing w:before="120"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C</w:t>
      </w:r>
      <w:r w:rsidR="00BE48DA" w:rsidRPr="00BE48DA">
        <w:rPr>
          <w:rFonts w:ascii="Times New Roman" w:hAnsi="Times New Roman" w:cs="Times New Roman"/>
          <w:b/>
          <w:sz w:val="24"/>
          <w:szCs w:val="24"/>
        </w:rPr>
        <w:t>.</w:t>
      </w:r>
      <w:r w:rsidR="00BE48DA" w:rsidRPr="00BE48DA">
        <w:rPr>
          <w:rFonts w:ascii="Times New Roman" w:hAnsi="Times New Roman" w:cs="Times New Roman"/>
          <w:b/>
          <w:sz w:val="24"/>
          <w:szCs w:val="24"/>
        </w:rPr>
        <w:tab/>
      </w:r>
      <w:r w:rsidR="00BE48DA" w:rsidRPr="00BE48DA">
        <w:rPr>
          <w:rFonts w:ascii="Times New Roman Bold" w:hAnsi="Times New Roman Bold" w:cs="Times New Roman"/>
          <w:b/>
          <w:caps/>
          <w:sz w:val="24"/>
          <w:szCs w:val="24"/>
        </w:rPr>
        <w:t xml:space="preserve">The Two Tiered Capacity Charge is </w:t>
      </w:r>
      <w:r w:rsidR="00BE48DA">
        <w:rPr>
          <w:rFonts w:ascii="Times New Roman Bold" w:hAnsi="Times New Roman Bold" w:cs="Times New Roman"/>
          <w:b/>
          <w:caps/>
          <w:sz w:val="24"/>
          <w:szCs w:val="24"/>
        </w:rPr>
        <w:t xml:space="preserve">discriminatory and </w:t>
      </w:r>
      <w:r w:rsidR="00BE48DA" w:rsidRPr="00BE48DA">
        <w:rPr>
          <w:rFonts w:ascii="Times New Roman Bold" w:hAnsi="Times New Roman Bold" w:cs="Times New Roman"/>
          <w:b/>
          <w:caps/>
          <w:sz w:val="24"/>
          <w:szCs w:val="24"/>
        </w:rPr>
        <w:t>Unlawful.</w:t>
      </w:r>
      <w:r w:rsidR="00BE48DA" w:rsidRPr="00BE48DA">
        <w:rPr>
          <w:rFonts w:ascii="Times New Roman" w:hAnsi="Times New Roman" w:cs="Times New Roman"/>
          <w:b/>
          <w:sz w:val="24"/>
          <w:szCs w:val="24"/>
        </w:rPr>
        <w:t xml:space="preserve"> </w:t>
      </w:r>
    </w:p>
    <w:p w:rsidR="00F9065D" w:rsidRDefault="00BE48DA" w:rsidP="00841DC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initial brief, the Ohio Schools demonstrated that AEP Ohio’s proposed two-tiered capacity charge </w:t>
      </w:r>
      <w:r w:rsidR="0053227A">
        <w:rPr>
          <w:rFonts w:ascii="Times New Roman" w:hAnsi="Times New Roman" w:cs="Times New Roman"/>
          <w:sz w:val="24"/>
          <w:szCs w:val="24"/>
        </w:rPr>
        <w:t>is</w:t>
      </w:r>
      <w:r>
        <w:rPr>
          <w:rFonts w:ascii="Times New Roman" w:hAnsi="Times New Roman" w:cs="Times New Roman"/>
          <w:sz w:val="24"/>
          <w:szCs w:val="24"/>
        </w:rPr>
        <w:t xml:space="preserve"> unlawfully discriminatory.  </w:t>
      </w:r>
      <w:r w:rsidR="00846684">
        <w:rPr>
          <w:rFonts w:ascii="Times New Roman" w:hAnsi="Times New Roman" w:cs="Times New Roman"/>
          <w:sz w:val="24"/>
          <w:szCs w:val="24"/>
        </w:rPr>
        <w:t xml:space="preserve">Ohio Schools Initial Br., at 20-22.  </w:t>
      </w:r>
      <w:r>
        <w:rPr>
          <w:rFonts w:ascii="Times New Roman" w:hAnsi="Times New Roman" w:cs="Times New Roman"/>
          <w:sz w:val="24"/>
          <w:szCs w:val="24"/>
        </w:rPr>
        <w:t>The Company</w:t>
      </w:r>
      <w:r w:rsidR="00846684">
        <w:rPr>
          <w:rFonts w:ascii="Times New Roman" w:hAnsi="Times New Roman" w:cs="Times New Roman"/>
          <w:sz w:val="24"/>
          <w:szCs w:val="24"/>
        </w:rPr>
        <w:t xml:space="preserve"> does not address the Ohio Schools’ argument, or similar arguments advanced by other intervenors.  </w:t>
      </w:r>
    </w:p>
    <w:p w:rsidR="00846684" w:rsidRDefault="00846684" w:rsidP="008466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Ohio Schools note, that in the interim between filing initial briefs on June 29, 2012 and filing reply briefs on July 9, 2012, the Commission issued its order in the Capacity Charge Case, setting a cost based capacity charge of $188.8</w:t>
      </w:r>
      <w:r w:rsidR="00D25FFD">
        <w:rPr>
          <w:rFonts w:ascii="Times New Roman" w:hAnsi="Times New Roman" w:cs="Times New Roman"/>
          <w:sz w:val="24"/>
          <w:szCs w:val="24"/>
        </w:rPr>
        <w:t>9</w:t>
      </w:r>
      <w:r>
        <w:rPr>
          <w:rFonts w:ascii="Times New Roman" w:hAnsi="Times New Roman" w:cs="Times New Roman"/>
          <w:sz w:val="24"/>
          <w:szCs w:val="24"/>
        </w:rPr>
        <w:t>/MW-day, but ordering AEP Ohio</w:t>
      </w:r>
      <w:r w:rsidR="008703C8">
        <w:rPr>
          <w:rFonts w:ascii="Times New Roman" w:hAnsi="Times New Roman" w:cs="Times New Roman"/>
          <w:sz w:val="24"/>
          <w:szCs w:val="24"/>
        </w:rPr>
        <w:t xml:space="preserve"> to</w:t>
      </w:r>
      <w:r>
        <w:rPr>
          <w:rFonts w:ascii="Times New Roman" w:hAnsi="Times New Roman" w:cs="Times New Roman"/>
          <w:sz w:val="24"/>
          <w:szCs w:val="24"/>
        </w:rPr>
        <w:t xml:space="preserve"> charge CRES providers the RPM rate</w:t>
      </w:r>
      <w:r w:rsidR="0053227A">
        <w:rPr>
          <w:rFonts w:ascii="Times New Roman" w:hAnsi="Times New Roman" w:cs="Times New Roman"/>
          <w:sz w:val="24"/>
          <w:szCs w:val="24"/>
        </w:rPr>
        <w:t xml:space="preserve"> (</w:t>
      </w:r>
      <w:r>
        <w:rPr>
          <w:rFonts w:ascii="Times New Roman" w:hAnsi="Times New Roman" w:cs="Times New Roman"/>
          <w:sz w:val="24"/>
          <w:szCs w:val="24"/>
        </w:rPr>
        <w:t>currently $20</w:t>
      </w:r>
      <w:r w:rsidR="0053227A">
        <w:rPr>
          <w:rFonts w:ascii="Times New Roman" w:hAnsi="Times New Roman" w:cs="Times New Roman"/>
          <w:sz w:val="24"/>
          <w:szCs w:val="24"/>
        </w:rPr>
        <w:t>.01</w:t>
      </w:r>
      <w:r>
        <w:rPr>
          <w:rFonts w:ascii="Times New Roman" w:hAnsi="Times New Roman" w:cs="Times New Roman"/>
          <w:sz w:val="24"/>
          <w:szCs w:val="24"/>
        </w:rPr>
        <w:t>/MW-day</w:t>
      </w:r>
      <w:r w:rsidR="0053227A">
        <w:rPr>
          <w:rFonts w:ascii="Times New Roman" w:hAnsi="Times New Roman" w:cs="Times New Roman"/>
          <w:sz w:val="24"/>
          <w:szCs w:val="24"/>
        </w:rPr>
        <w:t>)</w:t>
      </w:r>
      <w:r>
        <w:rPr>
          <w:rFonts w:ascii="Times New Roman" w:hAnsi="Times New Roman" w:cs="Times New Roman"/>
          <w:sz w:val="24"/>
          <w:szCs w:val="24"/>
        </w:rPr>
        <w:t xml:space="preserve">, with the difference to be deferred and collected through a mechanism to be set in this proceeding.  Capacity Charge Case, at </w:t>
      </w:r>
      <w:r w:rsidR="0053227A">
        <w:rPr>
          <w:rFonts w:ascii="Times New Roman" w:hAnsi="Times New Roman" w:cs="Times New Roman"/>
          <w:sz w:val="24"/>
          <w:szCs w:val="24"/>
        </w:rPr>
        <w:t>33</w:t>
      </w:r>
      <w:r>
        <w:rPr>
          <w:rFonts w:ascii="Times New Roman" w:hAnsi="Times New Roman" w:cs="Times New Roman"/>
          <w:sz w:val="24"/>
          <w:szCs w:val="24"/>
        </w:rPr>
        <w:t xml:space="preserve">.  </w:t>
      </w:r>
      <w:r w:rsidR="0053227A">
        <w:rPr>
          <w:rFonts w:ascii="Times New Roman" w:hAnsi="Times New Roman" w:cs="Times New Roman"/>
          <w:sz w:val="24"/>
          <w:szCs w:val="24"/>
        </w:rPr>
        <w:t xml:space="preserve">Thus, it appears that the proposed two tiered capacity charge effectively has been denied. </w:t>
      </w:r>
    </w:p>
    <w:p w:rsidR="00846684" w:rsidRDefault="00846684" w:rsidP="008466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Ohio Schools note that the Capacity Charge Case is not yet a final appealable order and therefore restates its argument </w:t>
      </w:r>
      <w:r w:rsidR="00D25FFD">
        <w:rPr>
          <w:rFonts w:ascii="Times New Roman" w:hAnsi="Times New Roman" w:cs="Times New Roman"/>
          <w:sz w:val="24"/>
          <w:szCs w:val="24"/>
        </w:rPr>
        <w:t xml:space="preserve">from its </w:t>
      </w:r>
      <w:r>
        <w:rPr>
          <w:rFonts w:ascii="Times New Roman" w:hAnsi="Times New Roman" w:cs="Times New Roman"/>
          <w:sz w:val="24"/>
          <w:szCs w:val="24"/>
        </w:rPr>
        <w:t>initial brief that the two tiered capacity charge is unlawfully discriminatory.</w:t>
      </w:r>
    </w:p>
    <w:p w:rsidR="00F9065D" w:rsidRPr="00193C6F" w:rsidRDefault="007A7C9B" w:rsidP="00D25FFD">
      <w:pPr>
        <w:spacing w:before="120" w:after="0" w:line="240" w:lineRule="auto"/>
        <w:ind w:left="1440" w:hanging="720"/>
        <w:jc w:val="both"/>
        <w:rPr>
          <w:rFonts w:ascii="Times New Roman Bold" w:hAnsi="Times New Roman Bold" w:cs="Times New Roman"/>
          <w:b/>
          <w:caps/>
          <w:sz w:val="24"/>
          <w:szCs w:val="24"/>
        </w:rPr>
      </w:pPr>
      <w:r>
        <w:rPr>
          <w:rFonts w:ascii="Times New Roman Bold" w:hAnsi="Times New Roman Bold" w:cs="Times New Roman"/>
          <w:b/>
          <w:caps/>
          <w:sz w:val="24"/>
          <w:szCs w:val="24"/>
        </w:rPr>
        <w:t>D</w:t>
      </w:r>
      <w:r w:rsidR="00193C6F" w:rsidRPr="00193C6F">
        <w:rPr>
          <w:rFonts w:ascii="Times New Roman Bold" w:hAnsi="Times New Roman Bold" w:cs="Times New Roman"/>
          <w:b/>
          <w:caps/>
          <w:sz w:val="24"/>
          <w:szCs w:val="24"/>
        </w:rPr>
        <w:t>.</w:t>
      </w:r>
      <w:r w:rsidR="00193C6F" w:rsidRPr="00193C6F">
        <w:rPr>
          <w:rFonts w:ascii="Times New Roman Bold" w:hAnsi="Times New Roman Bold" w:cs="Times New Roman"/>
          <w:b/>
          <w:caps/>
          <w:sz w:val="24"/>
          <w:szCs w:val="24"/>
        </w:rPr>
        <w:tab/>
        <w:t>The Qualitative Benefits of the ESP Cited by the Company Do Not Operate to Make the ESP More Favorable in the Aggregate than an MRO.</w:t>
      </w:r>
    </w:p>
    <w:p w:rsidR="00F9065D" w:rsidRDefault="00193C6F" w:rsidP="00193C6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initial brief, the Ohio Schools noted that neither the intervening parties’ expert witnesses, nor Staff witness Fortney, found that AEP Ohio’s proposed ESP price was more favorable than the MRO.  Ohio Schools Initial Br., at 32.  The Ohio Schools reasoned that under </w:t>
      </w:r>
      <w:r w:rsidR="0053227A">
        <w:rPr>
          <w:rFonts w:ascii="Times New Roman" w:hAnsi="Times New Roman" w:cs="Times New Roman"/>
          <w:sz w:val="24"/>
          <w:szCs w:val="24"/>
        </w:rPr>
        <w:t xml:space="preserve">Staff’s analysis and the appropriate standard of review contained in Section 4928.143(C)(1), Ohio Rev. Code, </w:t>
      </w:r>
      <w:r>
        <w:rPr>
          <w:rFonts w:ascii="Times New Roman" w:hAnsi="Times New Roman" w:cs="Times New Roman"/>
          <w:sz w:val="24"/>
          <w:szCs w:val="24"/>
        </w:rPr>
        <w:t xml:space="preserve">the Commission must reject the proposed ESP unless significant other “qualitative” benefits operate to make the ESP more favorable </w:t>
      </w:r>
      <w:r w:rsidR="0053227A">
        <w:rPr>
          <w:rFonts w:ascii="Times New Roman" w:hAnsi="Times New Roman" w:cs="Times New Roman"/>
          <w:sz w:val="24"/>
          <w:szCs w:val="24"/>
        </w:rPr>
        <w:t xml:space="preserve">in the aggregate </w:t>
      </w:r>
      <w:r>
        <w:rPr>
          <w:rFonts w:ascii="Times New Roman" w:hAnsi="Times New Roman" w:cs="Times New Roman"/>
          <w:sz w:val="24"/>
          <w:szCs w:val="24"/>
        </w:rPr>
        <w:t>than the MRO</w:t>
      </w:r>
      <w:r w:rsidR="0053227A">
        <w:rPr>
          <w:rFonts w:ascii="Times New Roman" w:hAnsi="Times New Roman" w:cs="Times New Roman"/>
          <w:sz w:val="24"/>
          <w:szCs w:val="24"/>
        </w:rPr>
        <w:t xml:space="preserve">.  The Ohio Schools concluded </w:t>
      </w:r>
      <w:r>
        <w:rPr>
          <w:rFonts w:ascii="Times New Roman" w:hAnsi="Times New Roman" w:cs="Times New Roman"/>
          <w:sz w:val="24"/>
          <w:szCs w:val="24"/>
        </w:rPr>
        <w:t xml:space="preserve">that the qualitative benefits proposed by AEP Ohio do not make the ESP more favorable.   </w:t>
      </w:r>
    </w:p>
    <w:p w:rsidR="00323E36" w:rsidRDefault="00193C6F" w:rsidP="001871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its initial brief, the Company has addressed the purported qualitative benefits contained in its ESP</w:t>
      </w:r>
      <w:r w:rsidR="00132867">
        <w:rPr>
          <w:rFonts w:ascii="Times New Roman" w:hAnsi="Times New Roman" w:cs="Times New Roman"/>
          <w:sz w:val="24"/>
          <w:szCs w:val="24"/>
        </w:rPr>
        <w:t xml:space="preserve"> which </w:t>
      </w:r>
      <w:r w:rsidR="00D25FFD">
        <w:rPr>
          <w:rFonts w:ascii="Times New Roman" w:hAnsi="Times New Roman" w:cs="Times New Roman"/>
          <w:sz w:val="24"/>
          <w:szCs w:val="24"/>
        </w:rPr>
        <w:t xml:space="preserve">clearly </w:t>
      </w:r>
      <w:r w:rsidR="00132867">
        <w:rPr>
          <w:rFonts w:ascii="Times New Roman" w:hAnsi="Times New Roman" w:cs="Times New Roman"/>
          <w:sz w:val="24"/>
          <w:szCs w:val="24"/>
        </w:rPr>
        <w:t>have been refuted by the Ohio Schools</w:t>
      </w:r>
      <w:r>
        <w:rPr>
          <w:rFonts w:ascii="Times New Roman" w:hAnsi="Times New Roman" w:cs="Times New Roman"/>
          <w:sz w:val="24"/>
          <w:szCs w:val="24"/>
        </w:rPr>
        <w:t xml:space="preserve">.  The Ohio Schools reaffirm </w:t>
      </w:r>
      <w:r w:rsidR="00323E36">
        <w:rPr>
          <w:rFonts w:ascii="Times New Roman" w:hAnsi="Times New Roman" w:cs="Times New Roman"/>
          <w:sz w:val="24"/>
          <w:szCs w:val="24"/>
        </w:rPr>
        <w:t xml:space="preserve">their </w:t>
      </w:r>
      <w:r>
        <w:rPr>
          <w:rFonts w:ascii="Times New Roman" w:hAnsi="Times New Roman" w:cs="Times New Roman"/>
          <w:sz w:val="24"/>
          <w:szCs w:val="24"/>
        </w:rPr>
        <w:t xml:space="preserve">positions on these qualitative benefits as stated at pages 33-40 of its initial brief.  The Ohio Schools </w:t>
      </w:r>
      <w:r w:rsidR="00323E36">
        <w:rPr>
          <w:rFonts w:ascii="Times New Roman" w:hAnsi="Times New Roman" w:cs="Times New Roman"/>
          <w:sz w:val="24"/>
          <w:szCs w:val="24"/>
        </w:rPr>
        <w:t>offer the following additional observations.</w:t>
      </w:r>
    </w:p>
    <w:p w:rsidR="00C63E04" w:rsidRPr="00C63E04" w:rsidRDefault="00C63E04" w:rsidP="00D25FFD">
      <w:pPr>
        <w:spacing w:before="120" w:after="0" w:line="240" w:lineRule="auto"/>
        <w:ind w:left="2160" w:hanging="720"/>
        <w:jc w:val="both"/>
        <w:rPr>
          <w:rFonts w:ascii="Times New Roman" w:hAnsi="Times New Roman" w:cs="Times New Roman"/>
          <w:b/>
          <w:i/>
          <w:sz w:val="24"/>
          <w:szCs w:val="24"/>
        </w:rPr>
      </w:pPr>
      <w:r w:rsidRPr="00C63E04">
        <w:rPr>
          <w:rFonts w:ascii="Times New Roman" w:hAnsi="Times New Roman" w:cs="Times New Roman"/>
          <w:b/>
          <w:i/>
          <w:sz w:val="24"/>
          <w:szCs w:val="24"/>
        </w:rPr>
        <w:t>1.</w:t>
      </w:r>
      <w:r w:rsidRPr="00C63E04">
        <w:rPr>
          <w:rFonts w:ascii="Times New Roman" w:hAnsi="Times New Roman" w:cs="Times New Roman"/>
          <w:b/>
          <w:i/>
          <w:sz w:val="24"/>
          <w:szCs w:val="24"/>
        </w:rPr>
        <w:tab/>
        <w:t>Whether a Component of the ESP Advances State Policy is Not Determinative of Whether the ESP is More Favorable in the Aggregate than an MRO.</w:t>
      </w:r>
    </w:p>
    <w:p w:rsidR="004F69E8" w:rsidRDefault="00323E36" w:rsidP="00C63E04">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has gone to extreme lengths to </w:t>
      </w:r>
      <w:r w:rsidR="00132867">
        <w:rPr>
          <w:rFonts w:ascii="Times New Roman" w:hAnsi="Times New Roman" w:cs="Times New Roman"/>
          <w:sz w:val="24"/>
          <w:szCs w:val="24"/>
        </w:rPr>
        <w:t xml:space="preserve">awkwardly </w:t>
      </w:r>
      <w:r>
        <w:rPr>
          <w:rFonts w:ascii="Times New Roman" w:hAnsi="Times New Roman" w:cs="Times New Roman"/>
          <w:sz w:val="24"/>
          <w:szCs w:val="24"/>
        </w:rPr>
        <w:t xml:space="preserve">pigeonhole various components of its ESP </w:t>
      </w:r>
      <w:r w:rsidR="00132867">
        <w:rPr>
          <w:rFonts w:ascii="Times New Roman" w:hAnsi="Times New Roman" w:cs="Times New Roman"/>
          <w:sz w:val="24"/>
          <w:szCs w:val="24"/>
        </w:rPr>
        <w:t>in</w:t>
      </w:r>
      <w:r w:rsidR="00786DAB">
        <w:rPr>
          <w:rFonts w:ascii="Times New Roman" w:hAnsi="Times New Roman" w:cs="Times New Roman"/>
          <w:sz w:val="24"/>
          <w:szCs w:val="24"/>
        </w:rPr>
        <w:t>to</w:t>
      </w:r>
      <w:r w:rsidR="00132867">
        <w:rPr>
          <w:rFonts w:ascii="Times New Roman" w:hAnsi="Times New Roman" w:cs="Times New Roman"/>
          <w:sz w:val="24"/>
          <w:szCs w:val="24"/>
        </w:rPr>
        <w:t xml:space="preserve"> </w:t>
      </w:r>
      <w:r>
        <w:rPr>
          <w:rFonts w:ascii="Times New Roman" w:hAnsi="Times New Roman" w:cs="Times New Roman"/>
          <w:sz w:val="24"/>
          <w:szCs w:val="24"/>
        </w:rPr>
        <w:t xml:space="preserve">the state policies contained in Section 4928.02, Ohio Rev. Code.  </w:t>
      </w:r>
      <w:r w:rsidR="004F69E8">
        <w:rPr>
          <w:rFonts w:ascii="Times New Roman" w:hAnsi="Times New Roman" w:cs="Times New Roman"/>
          <w:sz w:val="24"/>
          <w:szCs w:val="24"/>
        </w:rPr>
        <w:t>See AEP Ohio Br., at 111-124.</w:t>
      </w:r>
      <w:r w:rsidR="00A00490">
        <w:rPr>
          <w:rStyle w:val="FootnoteReference"/>
          <w:rFonts w:ascii="Times New Roman" w:hAnsi="Times New Roman" w:cs="Times New Roman"/>
          <w:sz w:val="24"/>
          <w:szCs w:val="24"/>
        </w:rPr>
        <w:footnoteReference w:id="9"/>
      </w:r>
      <w:r w:rsidR="004F69E8">
        <w:rPr>
          <w:rFonts w:ascii="Times New Roman" w:hAnsi="Times New Roman" w:cs="Times New Roman"/>
          <w:sz w:val="24"/>
          <w:szCs w:val="24"/>
        </w:rPr>
        <w:t xml:space="preserve">  </w:t>
      </w:r>
      <w:r w:rsidR="0034321F">
        <w:rPr>
          <w:rFonts w:ascii="Times New Roman" w:hAnsi="Times New Roman" w:cs="Times New Roman"/>
          <w:sz w:val="24"/>
          <w:szCs w:val="24"/>
        </w:rPr>
        <w:t xml:space="preserve">Indeed, the Company cites some components of the ESP </w:t>
      </w:r>
      <w:r w:rsidR="00132867">
        <w:rPr>
          <w:rFonts w:ascii="Times New Roman" w:hAnsi="Times New Roman" w:cs="Times New Roman"/>
          <w:sz w:val="24"/>
          <w:szCs w:val="24"/>
        </w:rPr>
        <w:t xml:space="preserve">numerous times </w:t>
      </w:r>
      <w:r w:rsidR="0034321F">
        <w:rPr>
          <w:rFonts w:ascii="Times New Roman" w:hAnsi="Times New Roman" w:cs="Times New Roman"/>
          <w:sz w:val="24"/>
          <w:szCs w:val="24"/>
        </w:rPr>
        <w:t xml:space="preserve">as fulfilling several different policies.  </w:t>
      </w:r>
      <w:r w:rsidR="004F69E8">
        <w:rPr>
          <w:rFonts w:ascii="Times New Roman" w:hAnsi="Times New Roman" w:cs="Times New Roman"/>
          <w:sz w:val="24"/>
          <w:szCs w:val="24"/>
        </w:rPr>
        <w:t>By doing so, the Company misses the point and misstates the appropriate standard of review</w:t>
      </w:r>
      <w:r w:rsidR="00132867">
        <w:rPr>
          <w:rFonts w:ascii="Times New Roman" w:hAnsi="Times New Roman" w:cs="Times New Roman"/>
          <w:sz w:val="24"/>
          <w:szCs w:val="24"/>
        </w:rPr>
        <w:t xml:space="preserve"> in this proceeding</w:t>
      </w:r>
      <w:r w:rsidR="004F69E8">
        <w:rPr>
          <w:rFonts w:ascii="Times New Roman" w:hAnsi="Times New Roman" w:cs="Times New Roman"/>
          <w:sz w:val="24"/>
          <w:szCs w:val="24"/>
        </w:rPr>
        <w:t xml:space="preserve"> – that standard is whether the ESP is more favorable in the aggregate than an MRO.  Section 4928.143(C)(1), Ohio Rev. Code.  Just because a component of the ESP arguably could fall within a state policy does not mean it is a benefit provided only in the ESP</w:t>
      </w:r>
      <w:r w:rsidR="008703C8">
        <w:rPr>
          <w:rFonts w:ascii="Times New Roman" w:hAnsi="Times New Roman" w:cs="Times New Roman"/>
          <w:sz w:val="24"/>
          <w:szCs w:val="24"/>
        </w:rPr>
        <w:t>,</w:t>
      </w:r>
      <w:r w:rsidR="00132867">
        <w:rPr>
          <w:rFonts w:ascii="Times New Roman" w:hAnsi="Times New Roman" w:cs="Times New Roman"/>
          <w:sz w:val="24"/>
          <w:szCs w:val="24"/>
        </w:rPr>
        <w:t xml:space="preserve"> as the appropriate standard of review requires</w:t>
      </w:r>
      <w:r w:rsidR="0034321F">
        <w:rPr>
          <w:rFonts w:ascii="Times New Roman" w:hAnsi="Times New Roman" w:cs="Times New Roman"/>
          <w:sz w:val="24"/>
          <w:szCs w:val="24"/>
        </w:rPr>
        <w:t xml:space="preserve">.  The components must be reviewed </w:t>
      </w:r>
      <w:r w:rsidR="00F94A3E">
        <w:rPr>
          <w:rFonts w:ascii="Times New Roman" w:hAnsi="Times New Roman" w:cs="Times New Roman"/>
          <w:sz w:val="24"/>
          <w:szCs w:val="24"/>
        </w:rPr>
        <w:t>individually and independently of the state policies as the Ohio Schools did in their initial brief.</w:t>
      </w:r>
      <w:r w:rsidR="00C63E04">
        <w:rPr>
          <w:rFonts w:ascii="Times New Roman" w:hAnsi="Times New Roman" w:cs="Times New Roman"/>
          <w:sz w:val="24"/>
          <w:szCs w:val="24"/>
        </w:rPr>
        <w:t xml:space="preserve">  </w:t>
      </w:r>
    </w:p>
    <w:p w:rsidR="00A72154" w:rsidRDefault="00A72154">
      <w:pPr>
        <w:rPr>
          <w:rFonts w:ascii="Times New Roman" w:hAnsi="Times New Roman" w:cs="Times New Roman"/>
          <w:b/>
          <w:i/>
          <w:sz w:val="24"/>
          <w:szCs w:val="24"/>
        </w:rPr>
      </w:pPr>
    </w:p>
    <w:p w:rsidR="00C63E04" w:rsidRPr="00C63E04" w:rsidRDefault="00C63E04" w:rsidP="003C6EF6">
      <w:pPr>
        <w:keepNext/>
        <w:keepLines/>
        <w:spacing w:before="120" w:after="0" w:line="480" w:lineRule="auto"/>
        <w:ind w:left="2160" w:hanging="720"/>
        <w:jc w:val="both"/>
        <w:rPr>
          <w:rFonts w:ascii="Times New Roman" w:hAnsi="Times New Roman" w:cs="Times New Roman"/>
          <w:b/>
          <w:i/>
          <w:sz w:val="24"/>
          <w:szCs w:val="24"/>
        </w:rPr>
      </w:pPr>
      <w:r w:rsidRPr="00C63E04">
        <w:rPr>
          <w:rFonts w:ascii="Times New Roman" w:hAnsi="Times New Roman" w:cs="Times New Roman"/>
          <w:b/>
          <w:i/>
          <w:sz w:val="24"/>
          <w:szCs w:val="24"/>
        </w:rPr>
        <w:t>2.</w:t>
      </w:r>
      <w:r w:rsidRPr="00C63E04">
        <w:rPr>
          <w:rFonts w:ascii="Times New Roman" w:hAnsi="Times New Roman" w:cs="Times New Roman"/>
          <w:b/>
          <w:i/>
          <w:sz w:val="24"/>
          <w:szCs w:val="24"/>
        </w:rPr>
        <w:tab/>
        <w:t>The Discounted Capacity Charge and RSR are Not Benefits of this ESP.</w:t>
      </w:r>
    </w:p>
    <w:p w:rsidR="00C63E04" w:rsidRDefault="004F69E8" w:rsidP="004376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has relied extensively on </w:t>
      </w:r>
      <w:r w:rsidR="00C63E04">
        <w:rPr>
          <w:rFonts w:ascii="Times New Roman" w:hAnsi="Times New Roman" w:cs="Times New Roman"/>
          <w:sz w:val="24"/>
          <w:szCs w:val="24"/>
        </w:rPr>
        <w:t xml:space="preserve">the </w:t>
      </w:r>
      <w:r>
        <w:rPr>
          <w:rFonts w:ascii="Times New Roman" w:hAnsi="Times New Roman" w:cs="Times New Roman"/>
          <w:sz w:val="24"/>
          <w:szCs w:val="24"/>
        </w:rPr>
        <w:t xml:space="preserve">perceived benefit of discounting its assumed $355/MW-day capacity charge in this case. </w:t>
      </w:r>
      <w:r w:rsidR="00132867">
        <w:rPr>
          <w:rFonts w:ascii="Times New Roman" w:hAnsi="Times New Roman" w:cs="Times New Roman"/>
          <w:sz w:val="24"/>
          <w:szCs w:val="24"/>
        </w:rPr>
        <w:t xml:space="preserve"> </w:t>
      </w:r>
      <w:r w:rsidR="0043763B">
        <w:rPr>
          <w:rFonts w:ascii="Times New Roman" w:hAnsi="Times New Roman" w:cs="Times New Roman"/>
          <w:sz w:val="24"/>
          <w:szCs w:val="24"/>
        </w:rPr>
        <w:t xml:space="preserve">AEP Ohio Initial Br., at 56-63.  </w:t>
      </w:r>
      <w:r>
        <w:rPr>
          <w:rFonts w:ascii="Times New Roman" w:hAnsi="Times New Roman" w:cs="Times New Roman"/>
          <w:sz w:val="24"/>
          <w:szCs w:val="24"/>
        </w:rPr>
        <w:t>As noted above, the Commission has approved a cost based capacity charge of $188.89/MW-day in the companion Capacity Charge Case</w:t>
      </w:r>
      <w:r w:rsidR="003C2731">
        <w:rPr>
          <w:rFonts w:ascii="Times New Roman" w:hAnsi="Times New Roman" w:cs="Times New Roman"/>
          <w:sz w:val="24"/>
          <w:szCs w:val="24"/>
        </w:rPr>
        <w:t>, and ordered the Company to charge CRES providers the RPM rate, currently $20.01/MW-day</w:t>
      </w:r>
      <w:r w:rsidR="00132867">
        <w:rPr>
          <w:rFonts w:ascii="Times New Roman" w:hAnsi="Times New Roman" w:cs="Times New Roman"/>
          <w:sz w:val="24"/>
          <w:szCs w:val="24"/>
        </w:rPr>
        <w:t>, with the difference deferred for collection</w:t>
      </w:r>
      <w:r w:rsidR="00EB0A50">
        <w:rPr>
          <w:rFonts w:ascii="Times New Roman" w:hAnsi="Times New Roman" w:cs="Times New Roman"/>
          <w:sz w:val="24"/>
          <w:szCs w:val="24"/>
        </w:rPr>
        <w:t xml:space="preserve"> by a mechanism to be determined in this case</w:t>
      </w:r>
      <w:r w:rsidR="003C2731">
        <w:rPr>
          <w:rFonts w:ascii="Times New Roman" w:hAnsi="Times New Roman" w:cs="Times New Roman"/>
          <w:sz w:val="24"/>
          <w:szCs w:val="24"/>
        </w:rPr>
        <w:t xml:space="preserve">.  Because this discount was ordered outside of the ESP, it cannot be considered a benefit of this </w:t>
      </w:r>
      <w:r w:rsidR="008703C8">
        <w:rPr>
          <w:rFonts w:ascii="Times New Roman" w:hAnsi="Times New Roman" w:cs="Times New Roman"/>
          <w:sz w:val="24"/>
          <w:szCs w:val="24"/>
        </w:rPr>
        <w:t>ESP</w:t>
      </w:r>
      <w:r w:rsidR="003C2731">
        <w:rPr>
          <w:rFonts w:ascii="Times New Roman" w:hAnsi="Times New Roman" w:cs="Times New Roman"/>
          <w:sz w:val="24"/>
          <w:szCs w:val="24"/>
        </w:rPr>
        <w:t xml:space="preserve"> under the applicable standard of review.   </w:t>
      </w:r>
      <w:r w:rsidR="00C63E04">
        <w:rPr>
          <w:rFonts w:ascii="Times New Roman" w:hAnsi="Times New Roman" w:cs="Times New Roman"/>
          <w:sz w:val="24"/>
          <w:szCs w:val="24"/>
        </w:rPr>
        <w:t xml:space="preserve">In the same vein, neither the </w:t>
      </w:r>
      <w:r w:rsidR="003C2731">
        <w:rPr>
          <w:rFonts w:ascii="Times New Roman" w:hAnsi="Times New Roman" w:cs="Times New Roman"/>
          <w:sz w:val="24"/>
          <w:szCs w:val="24"/>
        </w:rPr>
        <w:t>RSR</w:t>
      </w:r>
      <w:r w:rsidR="00C63E04">
        <w:rPr>
          <w:rFonts w:ascii="Times New Roman" w:hAnsi="Times New Roman" w:cs="Times New Roman"/>
          <w:sz w:val="24"/>
          <w:szCs w:val="24"/>
        </w:rPr>
        <w:t>, nor any other mechanism used to recover the deferral</w:t>
      </w:r>
      <w:r w:rsidR="008703C8">
        <w:rPr>
          <w:rFonts w:ascii="Times New Roman" w:hAnsi="Times New Roman" w:cs="Times New Roman"/>
          <w:sz w:val="24"/>
          <w:szCs w:val="24"/>
        </w:rPr>
        <w:t xml:space="preserve"> ordered in the Capacity Charge Case</w:t>
      </w:r>
      <w:r w:rsidR="001D373E">
        <w:rPr>
          <w:rFonts w:ascii="Times New Roman" w:hAnsi="Times New Roman" w:cs="Times New Roman"/>
          <w:sz w:val="24"/>
          <w:szCs w:val="24"/>
        </w:rPr>
        <w:t>,</w:t>
      </w:r>
      <w:r w:rsidR="00C63E04">
        <w:rPr>
          <w:rFonts w:ascii="Times New Roman" w:hAnsi="Times New Roman" w:cs="Times New Roman"/>
          <w:sz w:val="24"/>
          <w:szCs w:val="24"/>
        </w:rPr>
        <w:t xml:space="preserve"> </w:t>
      </w:r>
      <w:r w:rsidR="00EB0A50">
        <w:rPr>
          <w:rFonts w:ascii="Times New Roman" w:hAnsi="Times New Roman" w:cs="Times New Roman"/>
          <w:sz w:val="24"/>
          <w:szCs w:val="24"/>
        </w:rPr>
        <w:t xml:space="preserve">can </w:t>
      </w:r>
      <w:r w:rsidR="00C63E04">
        <w:rPr>
          <w:rFonts w:ascii="Times New Roman" w:hAnsi="Times New Roman" w:cs="Times New Roman"/>
          <w:sz w:val="24"/>
          <w:szCs w:val="24"/>
        </w:rPr>
        <w:t>be considered a benefit</w:t>
      </w:r>
      <w:r w:rsidR="008703C8">
        <w:rPr>
          <w:rFonts w:ascii="Times New Roman" w:hAnsi="Times New Roman" w:cs="Times New Roman"/>
          <w:sz w:val="24"/>
          <w:szCs w:val="24"/>
        </w:rPr>
        <w:t xml:space="preserve"> of this ESP</w:t>
      </w:r>
      <w:r w:rsidR="00C63E04">
        <w:rPr>
          <w:rFonts w:ascii="Times New Roman" w:hAnsi="Times New Roman" w:cs="Times New Roman"/>
          <w:sz w:val="24"/>
          <w:szCs w:val="24"/>
        </w:rPr>
        <w:t xml:space="preserve">. </w:t>
      </w:r>
    </w:p>
    <w:p w:rsidR="00EB0A50" w:rsidRPr="00EB0A50" w:rsidRDefault="00EB0A50" w:rsidP="0043763B">
      <w:pPr>
        <w:spacing w:before="120"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ab/>
      </w:r>
      <w:r w:rsidRPr="00EB0A50">
        <w:rPr>
          <w:rFonts w:ascii="Times New Roman" w:hAnsi="Times New Roman" w:cs="Times New Roman"/>
          <w:b/>
          <w:i/>
          <w:sz w:val="24"/>
          <w:szCs w:val="24"/>
        </w:rPr>
        <w:t>3.</w:t>
      </w:r>
      <w:r w:rsidRPr="00EB0A50">
        <w:rPr>
          <w:rFonts w:ascii="Times New Roman" w:hAnsi="Times New Roman" w:cs="Times New Roman"/>
          <w:b/>
          <w:i/>
          <w:sz w:val="24"/>
          <w:szCs w:val="24"/>
        </w:rPr>
        <w:tab/>
        <w:t>The ESP Does Not Provide Price Transparency and Certainty.</w:t>
      </w:r>
    </w:p>
    <w:p w:rsidR="003C2731" w:rsidRDefault="00EB0A50" w:rsidP="00786D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AEP Ohio claims that its proposed ESP provides p</w:t>
      </w:r>
      <w:r w:rsidR="003C2731">
        <w:rPr>
          <w:rFonts w:ascii="Times New Roman" w:hAnsi="Times New Roman" w:cs="Times New Roman"/>
          <w:sz w:val="24"/>
          <w:szCs w:val="24"/>
        </w:rPr>
        <w:t xml:space="preserve">rice </w:t>
      </w:r>
      <w:r>
        <w:rPr>
          <w:rFonts w:ascii="Times New Roman" w:hAnsi="Times New Roman" w:cs="Times New Roman"/>
          <w:sz w:val="24"/>
          <w:szCs w:val="24"/>
        </w:rPr>
        <w:t>t</w:t>
      </w:r>
      <w:r w:rsidR="003C2731">
        <w:rPr>
          <w:rFonts w:ascii="Times New Roman" w:hAnsi="Times New Roman" w:cs="Times New Roman"/>
          <w:sz w:val="24"/>
          <w:szCs w:val="24"/>
        </w:rPr>
        <w:t xml:space="preserve">ransparency and </w:t>
      </w:r>
      <w:r>
        <w:rPr>
          <w:rFonts w:ascii="Times New Roman" w:hAnsi="Times New Roman" w:cs="Times New Roman"/>
          <w:sz w:val="24"/>
          <w:szCs w:val="24"/>
        </w:rPr>
        <w:t>c</w:t>
      </w:r>
      <w:r w:rsidR="003C2731">
        <w:rPr>
          <w:rFonts w:ascii="Times New Roman" w:hAnsi="Times New Roman" w:cs="Times New Roman"/>
          <w:sz w:val="24"/>
          <w:szCs w:val="24"/>
        </w:rPr>
        <w:t xml:space="preserve">ertainty.  AEP Ohio Initial Br., at 113.  </w:t>
      </w:r>
      <w:r>
        <w:rPr>
          <w:rFonts w:ascii="Times New Roman" w:hAnsi="Times New Roman" w:cs="Times New Roman"/>
          <w:sz w:val="24"/>
          <w:szCs w:val="24"/>
        </w:rPr>
        <w:t xml:space="preserve"> The Company is mistaken.  Viewing the RSR alone, it is clear that the price of the rider will fluctuate with shopping, the levels of which are unknown.  </w:t>
      </w:r>
      <w:r w:rsidR="003C2731">
        <w:rPr>
          <w:rFonts w:ascii="Times New Roman" w:hAnsi="Times New Roman" w:cs="Times New Roman"/>
          <w:sz w:val="24"/>
          <w:szCs w:val="24"/>
        </w:rPr>
        <w:t xml:space="preserve"> </w:t>
      </w:r>
      <w:r>
        <w:rPr>
          <w:rFonts w:ascii="Times New Roman" w:hAnsi="Times New Roman" w:cs="Times New Roman"/>
          <w:sz w:val="24"/>
          <w:szCs w:val="24"/>
        </w:rPr>
        <w:t xml:space="preserve">Even assuming </w:t>
      </w:r>
      <w:r w:rsidR="0043763B">
        <w:rPr>
          <w:rFonts w:ascii="Times New Roman" w:hAnsi="Times New Roman" w:cs="Times New Roman"/>
          <w:sz w:val="24"/>
          <w:szCs w:val="24"/>
        </w:rPr>
        <w:t xml:space="preserve">that </w:t>
      </w:r>
      <w:r>
        <w:rPr>
          <w:rFonts w:ascii="Times New Roman" w:hAnsi="Times New Roman" w:cs="Times New Roman"/>
          <w:sz w:val="24"/>
          <w:szCs w:val="24"/>
        </w:rPr>
        <w:t>AEP Ohio witness Allen’s estimates are correct, t</w:t>
      </w:r>
      <w:r w:rsidR="003C2731">
        <w:rPr>
          <w:rFonts w:ascii="Times New Roman" w:hAnsi="Times New Roman" w:cs="Times New Roman"/>
          <w:sz w:val="24"/>
          <w:szCs w:val="24"/>
        </w:rPr>
        <w:t xml:space="preserve">he RSR will fluctuate </w:t>
      </w:r>
      <w:r>
        <w:rPr>
          <w:rFonts w:ascii="Times New Roman" w:hAnsi="Times New Roman" w:cs="Times New Roman"/>
          <w:sz w:val="24"/>
          <w:szCs w:val="24"/>
        </w:rPr>
        <w:t>and increase up to three times its initial size</w:t>
      </w:r>
      <w:r w:rsidR="008703C8">
        <w:rPr>
          <w:rFonts w:ascii="Times New Roman" w:hAnsi="Times New Roman" w:cs="Times New Roman"/>
          <w:sz w:val="24"/>
          <w:szCs w:val="24"/>
        </w:rPr>
        <w:t xml:space="preserve"> during the term of the ESP</w:t>
      </w:r>
      <w:r>
        <w:rPr>
          <w:rFonts w:ascii="Times New Roman" w:hAnsi="Times New Roman" w:cs="Times New Roman"/>
          <w:sz w:val="24"/>
          <w:szCs w:val="24"/>
        </w:rPr>
        <w:t xml:space="preserve">.  </w:t>
      </w:r>
      <w:r w:rsidR="0028268B" w:rsidRPr="0028268B">
        <w:rPr>
          <w:rFonts w:ascii="Times New Roman" w:hAnsi="Times New Roman" w:cs="Times New Roman"/>
          <w:sz w:val="24"/>
          <w:szCs w:val="24"/>
        </w:rPr>
        <w:t>See AEP Ohio Exhibit 116 (Allen), Exhibit WAA-6.</w:t>
      </w:r>
      <w:r w:rsidR="0028268B">
        <w:rPr>
          <w:rFonts w:ascii="Times New Roman" w:hAnsi="Times New Roman" w:cs="Times New Roman"/>
          <w:sz w:val="24"/>
          <w:szCs w:val="24"/>
        </w:rPr>
        <w:t xml:space="preserve">  </w:t>
      </w:r>
      <w:r>
        <w:rPr>
          <w:rFonts w:ascii="Times New Roman" w:hAnsi="Times New Roman" w:cs="Times New Roman"/>
          <w:sz w:val="24"/>
          <w:szCs w:val="24"/>
        </w:rPr>
        <w:t xml:space="preserve">The ESP prices are far from transparent or certain based upon the RSR alone, without even considering the other </w:t>
      </w:r>
      <w:r w:rsidR="00A367D6">
        <w:rPr>
          <w:rFonts w:ascii="Times New Roman" w:hAnsi="Times New Roman" w:cs="Times New Roman"/>
          <w:sz w:val="24"/>
          <w:szCs w:val="24"/>
        </w:rPr>
        <w:t xml:space="preserve">price uncertainties associated with the Phase In Recovery Rider, the Generation Resource Rider, </w:t>
      </w:r>
      <w:r w:rsidR="00786DAB">
        <w:rPr>
          <w:rFonts w:ascii="Times New Roman" w:hAnsi="Times New Roman" w:cs="Times New Roman"/>
          <w:sz w:val="24"/>
          <w:szCs w:val="24"/>
        </w:rPr>
        <w:t xml:space="preserve">the Distribution Investment Rider, </w:t>
      </w:r>
      <w:r w:rsidR="00A367D6">
        <w:rPr>
          <w:rFonts w:ascii="Times New Roman" w:hAnsi="Times New Roman" w:cs="Times New Roman"/>
          <w:sz w:val="24"/>
          <w:szCs w:val="24"/>
        </w:rPr>
        <w:t xml:space="preserve">and increased fuel charges. </w:t>
      </w:r>
      <w:r w:rsidR="003C2731">
        <w:rPr>
          <w:rFonts w:ascii="Times New Roman" w:hAnsi="Times New Roman" w:cs="Times New Roman"/>
          <w:sz w:val="24"/>
          <w:szCs w:val="24"/>
        </w:rPr>
        <w:t xml:space="preserve">  </w:t>
      </w:r>
    </w:p>
    <w:p w:rsidR="00EB0A50" w:rsidRPr="00EB0A50" w:rsidRDefault="00EB0A50" w:rsidP="0018718B">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ab/>
      </w:r>
      <w:r w:rsidRPr="00EB0A50">
        <w:rPr>
          <w:rFonts w:ascii="Times New Roman" w:hAnsi="Times New Roman" w:cs="Times New Roman"/>
          <w:b/>
          <w:i/>
          <w:sz w:val="24"/>
          <w:szCs w:val="24"/>
        </w:rPr>
        <w:t>4.</w:t>
      </w:r>
      <w:r w:rsidRPr="00EB0A50">
        <w:rPr>
          <w:rFonts w:ascii="Times New Roman" w:hAnsi="Times New Roman" w:cs="Times New Roman"/>
          <w:b/>
          <w:i/>
          <w:sz w:val="24"/>
          <w:szCs w:val="24"/>
        </w:rPr>
        <w:tab/>
        <w:t>Structural Corporate Separation is Not a Benefit of this ESP.</w:t>
      </w:r>
    </w:p>
    <w:p w:rsidR="003C2731" w:rsidRDefault="00EB0A50" w:rsidP="001871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AEP Ohio cites as a benefit that it will structurally separate it</w:t>
      </w:r>
      <w:r w:rsidR="00332D22">
        <w:rPr>
          <w:rFonts w:ascii="Times New Roman" w:hAnsi="Times New Roman" w:cs="Times New Roman"/>
          <w:sz w:val="24"/>
          <w:szCs w:val="24"/>
        </w:rPr>
        <w:t>s</w:t>
      </w:r>
      <w:r>
        <w:rPr>
          <w:rFonts w:ascii="Times New Roman" w:hAnsi="Times New Roman" w:cs="Times New Roman"/>
          <w:sz w:val="24"/>
          <w:szCs w:val="24"/>
        </w:rPr>
        <w:t xml:space="preserve"> </w:t>
      </w:r>
      <w:r w:rsidR="005108D5">
        <w:rPr>
          <w:rFonts w:ascii="Times New Roman" w:hAnsi="Times New Roman" w:cs="Times New Roman"/>
          <w:sz w:val="24"/>
          <w:szCs w:val="24"/>
        </w:rPr>
        <w:t>generation business</w:t>
      </w:r>
      <w:r w:rsidR="001D373E">
        <w:rPr>
          <w:rFonts w:ascii="Times New Roman" w:hAnsi="Times New Roman" w:cs="Times New Roman"/>
          <w:sz w:val="24"/>
          <w:szCs w:val="24"/>
        </w:rPr>
        <w:t xml:space="preserve">.  AEP </w:t>
      </w:r>
      <w:r w:rsidR="0034321F">
        <w:rPr>
          <w:rFonts w:ascii="Times New Roman" w:hAnsi="Times New Roman" w:cs="Times New Roman"/>
          <w:sz w:val="24"/>
          <w:szCs w:val="24"/>
        </w:rPr>
        <w:t>Ohio Initial Br., at 115</w:t>
      </w:r>
      <w:r w:rsidR="00AD3B8A">
        <w:rPr>
          <w:rFonts w:ascii="Times New Roman" w:hAnsi="Times New Roman" w:cs="Times New Roman"/>
          <w:sz w:val="24"/>
          <w:szCs w:val="24"/>
        </w:rPr>
        <w:t>, 119</w:t>
      </w:r>
      <w:r w:rsidR="0034321F">
        <w:rPr>
          <w:rFonts w:ascii="Times New Roman" w:hAnsi="Times New Roman" w:cs="Times New Roman"/>
          <w:sz w:val="24"/>
          <w:szCs w:val="24"/>
        </w:rPr>
        <w:t>.  That the Company finally has chosen to structurally separate its generation business</w:t>
      </w:r>
      <w:r w:rsidR="001D373E">
        <w:rPr>
          <w:rFonts w:ascii="Times New Roman" w:hAnsi="Times New Roman" w:cs="Times New Roman"/>
          <w:sz w:val="24"/>
          <w:szCs w:val="24"/>
        </w:rPr>
        <w:t xml:space="preserve"> </w:t>
      </w:r>
      <w:r w:rsidR="0034321F">
        <w:rPr>
          <w:rFonts w:ascii="Times New Roman" w:hAnsi="Times New Roman" w:cs="Times New Roman"/>
          <w:sz w:val="24"/>
          <w:szCs w:val="24"/>
        </w:rPr>
        <w:t>is no benefit unique to this ESP</w:t>
      </w:r>
      <w:r w:rsidR="001D373E">
        <w:rPr>
          <w:rFonts w:ascii="Times New Roman" w:hAnsi="Times New Roman" w:cs="Times New Roman"/>
          <w:sz w:val="24"/>
          <w:szCs w:val="24"/>
        </w:rPr>
        <w:t xml:space="preserve"> proceeding and, indeed, is the subject of a separate proceeding before the Commission</w:t>
      </w:r>
      <w:r w:rsidR="0034321F">
        <w:rPr>
          <w:rFonts w:ascii="Times New Roman" w:hAnsi="Times New Roman" w:cs="Times New Roman"/>
          <w:sz w:val="24"/>
          <w:szCs w:val="24"/>
        </w:rPr>
        <w:t>.</w:t>
      </w:r>
      <w:r w:rsidR="001D373E">
        <w:rPr>
          <w:rFonts w:ascii="Times New Roman" w:hAnsi="Times New Roman" w:cs="Times New Roman"/>
          <w:sz w:val="24"/>
          <w:szCs w:val="24"/>
        </w:rPr>
        <w:t xml:space="preserve">  </w:t>
      </w:r>
      <w:r w:rsidR="0043763B" w:rsidRPr="0043763B">
        <w:rPr>
          <w:rFonts w:ascii="Times New Roman" w:hAnsi="Times New Roman" w:cs="Times New Roman"/>
          <w:i/>
          <w:sz w:val="24"/>
          <w:szCs w:val="24"/>
        </w:rPr>
        <w:t>In the Matter of the Application of Ohio Power Company for Approval of an Amendment to its Corporate Separation Plan</w:t>
      </w:r>
      <w:r w:rsidR="0043763B">
        <w:rPr>
          <w:rFonts w:ascii="Times New Roman" w:hAnsi="Times New Roman" w:cs="Times New Roman"/>
          <w:sz w:val="24"/>
          <w:szCs w:val="24"/>
        </w:rPr>
        <w:t xml:space="preserve">, PUCO Case No. 11-5333-EL-UNC. </w:t>
      </w:r>
      <w:r w:rsidR="0034321F">
        <w:rPr>
          <w:rFonts w:ascii="Times New Roman" w:hAnsi="Times New Roman" w:cs="Times New Roman"/>
          <w:sz w:val="24"/>
          <w:szCs w:val="24"/>
        </w:rPr>
        <w:t xml:space="preserve">  </w:t>
      </w:r>
    </w:p>
    <w:p w:rsidR="0034730F" w:rsidRPr="007A7C9B" w:rsidRDefault="007A7C9B" w:rsidP="001D373E">
      <w:pPr>
        <w:spacing w:before="120" w:after="0"/>
        <w:ind w:left="1440" w:hanging="720"/>
        <w:rPr>
          <w:rFonts w:ascii="Times New Roman" w:hAnsi="Times New Roman" w:cs="Times New Roman"/>
          <w:b/>
          <w:sz w:val="24"/>
          <w:szCs w:val="24"/>
        </w:rPr>
      </w:pPr>
      <w:r w:rsidRPr="007A7C9B">
        <w:rPr>
          <w:rFonts w:ascii="Times New Roman" w:hAnsi="Times New Roman" w:cs="Times New Roman"/>
          <w:b/>
          <w:sz w:val="24"/>
          <w:szCs w:val="24"/>
        </w:rPr>
        <w:t>E.</w:t>
      </w:r>
      <w:r w:rsidRPr="007A7C9B">
        <w:rPr>
          <w:rFonts w:ascii="Times New Roman" w:hAnsi="Times New Roman" w:cs="Times New Roman"/>
          <w:b/>
          <w:sz w:val="24"/>
          <w:szCs w:val="24"/>
        </w:rPr>
        <w:tab/>
        <w:t>OTHER INTERVENORS</w:t>
      </w:r>
      <w:r w:rsidR="008703C8">
        <w:rPr>
          <w:rFonts w:ascii="Times New Roman" w:hAnsi="Times New Roman" w:cs="Times New Roman"/>
          <w:b/>
          <w:sz w:val="24"/>
          <w:szCs w:val="24"/>
        </w:rPr>
        <w:t>’</w:t>
      </w:r>
      <w:r w:rsidRPr="007A7C9B">
        <w:rPr>
          <w:rFonts w:ascii="Times New Roman" w:hAnsi="Times New Roman" w:cs="Times New Roman"/>
          <w:b/>
          <w:sz w:val="24"/>
          <w:szCs w:val="24"/>
        </w:rPr>
        <w:t xml:space="preserve"> </w:t>
      </w:r>
      <w:r w:rsidR="001D373E" w:rsidRPr="007A7C9B">
        <w:rPr>
          <w:rFonts w:ascii="Times New Roman" w:hAnsi="Times New Roman" w:cs="Times New Roman"/>
          <w:b/>
          <w:sz w:val="24"/>
          <w:szCs w:val="24"/>
        </w:rPr>
        <w:t>ALTERNATIVE RATE</w:t>
      </w:r>
      <w:r w:rsidRPr="007A7C9B">
        <w:rPr>
          <w:rFonts w:ascii="Times New Roman" w:hAnsi="Times New Roman" w:cs="Times New Roman"/>
          <w:b/>
          <w:sz w:val="24"/>
          <w:szCs w:val="24"/>
        </w:rPr>
        <w:t xml:space="preserve"> DESIGN</w:t>
      </w:r>
      <w:r w:rsidR="008703C8">
        <w:rPr>
          <w:rFonts w:ascii="Times New Roman" w:hAnsi="Times New Roman" w:cs="Times New Roman"/>
          <w:b/>
          <w:sz w:val="24"/>
          <w:szCs w:val="24"/>
        </w:rPr>
        <w:t>S</w:t>
      </w:r>
      <w:r w:rsidRPr="007A7C9B">
        <w:rPr>
          <w:rFonts w:ascii="Times New Roman" w:hAnsi="Times New Roman" w:cs="Times New Roman"/>
          <w:b/>
          <w:sz w:val="24"/>
          <w:szCs w:val="24"/>
        </w:rPr>
        <w:t xml:space="preserve"> FOR THE RSR SHOULD NOT BE ADOPTED.</w:t>
      </w:r>
    </w:p>
    <w:p w:rsidR="0034730F" w:rsidRDefault="007A7C9B" w:rsidP="0043763B">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 reversed its order of December 14, 2011 in this proceeding largely because of the unexpected rate shock the stipulation of September 7, 2011 </w:t>
      </w:r>
      <w:r w:rsidR="00F11BB7">
        <w:rPr>
          <w:rFonts w:ascii="Times New Roman" w:hAnsi="Times New Roman" w:cs="Times New Roman"/>
          <w:sz w:val="24"/>
          <w:szCs w:val="24"/>
        </w:rPr>
        <w:t xml:space="preserve">– and </w:t>
      </w:r>
      <w:r w:rsidR="00786DAB">
        <w:rPr>
          <w:rFonts w:ascii="Times New Roman" w:hAnsi="Times New Roman" w:cs="Times New Roman"/>
          <w:sz w:val="24"/>
          <w:szCs w:val="24"/>
        </w:rPr>
        <w:t>it</w:t>
      </w:r>
      <w:r w:rsidR="00F11BB7">
        <w:rPr>
          <w:rFonts w:ascii="Times New Roman" w:hAnsi="Times New Roman" w:cs="Times New Roman"/>
          <w:sz w:val="24"/>
          <w:szCs w:val="24"/>
        </w:rPr>
        <w:t>s</w:t>
      </w:r>
      <w:r w:rsidR="00786DAB">
        <w:rPr>
          <w:rFonts w:ascii="Times New Roman" w:hAnsi="Times New Roman" w:cs="Times New Roman"/>
          <w:sz w:val="24"/>
          <w:szCs w:val="24"/>
        </w:rPr>
        <w:t xml:space="preserve"> Load Factor Rider (“LFR”) </w:t>
      </w:r>
      <w:r w:rsidR="00F11BB7">
        <w:rPr>
          <w:rFonts w:ascii="Times New Roman" w:hAnsi="Times New Roman" w:cs="Times New Roman"/>
          <w:sz w:val="24"/>
          <w:szCs w:val="24"/>
        </w:rPr>
        <w:t xml:space="preserve">– imposed </w:t>
      </w:r>
      <w:r>
        <w:rPr>
          <w:rFonts w:ascii="Times New Roman" w:hAnsi="Times New Roman" w:cs="Times New Roman"/>
          <w:sz w:val="24"/>
          <w:szCs w:val="24"/>
        </w:rPr>
        <w:t xml:space="preserve">on low load factor </w:t>
      </w:r>
      <w:r w:rsidR="00E85442">
        <w:rPr>
          <w:rFonts w:ascii="Times New Roman" w:hAnsi="Times New Roman" w:cs="Times New Roman"/>
          <w:sz w:val="24"/>
          <w:szCs w:val="24"/>
        </w:rPr>
        <w:t xml:space="preserve">commercial </w:t>
      </w:r>
      <w:r>
        <w:rPr>
          <w:rFonts w:ascii="Times New Roman" w:hAnsi="Times New Roman" w:cs="Times New Roman"/>
          <w:sz w:val="24"/>
          <w:szCs w:val="24"/>
        </w:rPr>
        <w:t xml:space="preserve">customers in </w:t>
      </w:r>
      <w:r w:rsidR="008703C8">
        <w:rPr>
          <w:rFonts w:ascii="Times New Roman" w:hAnsi="Times New Roman" w:cs="Times New Roman"/>
          <w:sz w:val="24"/>
          <w:szCs w:val="24"/>
        </w:rPr>
        <w:t xml:space="preserve">rate schedules </w:t>
      </w:r>
      <w:r>
        <w:rPr>
          <w:rFonts w:ascii="Times New Roman" w:hAnsi="Times New Roman" w:cs="Times New Roman"/>
          <w:sz w:val="24"/>
          <w:szCs w:val="24"/>
        </w:rPr>
        <w:t xml:space="preserve">GS-2 and GS-3.  </w:t>
      </w:r>
      <w:r w:rsidR="0043763B">
        <w:rPr>
          <w:rFonts w:ascii="Times New Roman" w:hAnsi="Times New Roman" w:cs="Times New Roman"/>
          <w:sz w:val="24"/>
          <w:szCs w:val="24"/>
        </w:rPr>
        <w:t>Entry on Rehearing, February 23, 2012</w:t>
      </w:r>
      <w:r w:rsidR="0028268B">
        <w:rPr>
          <w:rFonts w:ascii="Times New Roman" w:hAnsi="Times New Roman" w:cs="Times New Roman"/>
          <w:sz w:val="24"/>
          <w:szCs w:val="24"/>
        </w:rPr>
        <w:t>, at 11</w:t>
      </w:r>
      <w:r w:rsidR="0043763B">
        <w:rPr>
          <w:rFonts w:ascii="Times New Roman" w:hAnsi="Times New Roman" w:cs="Times New Roman"/>
          <w:sz w:val="24"/>
          <w:szCs w:val="24"/>
        </w:rPr>
        <w:t>.</w:t>
      </w:r>
      <w:r>
        <w:rPr>
          <w:rFonts w:ascii="Times New Roman" w:hAnsi="Times New Roman" w:cs="Times New Roman"/>
          <w:sz w:val="24"/>
          <w:szCs w:val="24"/>
        </w:rPr>
        <w:t xml:space="preserve">  The Kroger Company </w:t>
      </w:r>
      <w:r w:rsidR="001D373E">
        <w:rPr>
          <w:rFonts w:ascii="Times New Roman" w:hAnsi="Times New Roman" w:cs="Times New Roman"/>
          <w:sz w:val="24"/>
          <w:szCs w:val="24"/>
        </w:rPr>
        <w:t xml:space="preserve">(“Kroger”) </w:t>
      </w:r>
      <w:r>
        <w:rPr>
          <w:rFonts w:ascii="Times New Roman" w:hAnsi="Times New Roman" w:cs="Times New Roman"/>
          <w:sz w:val="24"/>
          <w:szCs w:val="24"/>
        </w:rPr>
        <w:t xml:space="preserve">and Office of Consumers’ Counsel </w:t>
      </w:r>
      <w:r w:rsidR="001D373E">
        <w:rPr>
          <w:rFonts w:ascii="Times New Roman" w:hAnsi="Times New Roman" w:cs="Times New Roman"/>
          <w:sz w:val="24"/>
          <w:szCs w:val="24"/>
        </w:rPr>
        <w:t xml:space="preserve">(“OCC”) </w:t>
      </w:r>
      <w:r>
        <w:rPr>
          <w:rFonts w:ascii="Times New Roman" w:hAnsi="Times New Roman" w:cs="Times New Roman"/>
          <w:sz w:val="24"/>
          <w:szCs w:val="24"/>
        </w:rPr>
        <w:t xml:space="preserve">each has proposed an alternative method for allocating and recovering the RSR among the various customer classes.  Each would allocate greater revenue responsibility to the commercial class and, in Kroger’s case, </w:t>
      </w:r>
      <w:r w:rsidR="001D373E">
        <w:rPr>
          <w:rFonts w:ascii="Times New Roman" w:hAnsi="Times New Roman" w:cs="Times New Roman"/>
          <w:sz w:val="24"/>
          <w:szCs w:val="24"/>
        </w:rPr>
        <w:t xml:space="preserve">specifically </w:t>
      </w:r>
      <w:r>
        <w:rPr>
          <w:rFonts w:ascii="Times New Roman" w:hAnsi="Times New Roman" w:cs="Times New Roman"/>
          <w:sz w:val="24"/>
          <w:szCs w:val="24"/>
        </w:rPr>
        <w:t>to low load factor commercial customers.  If t</w:t>
      </w:r>
      <w:r w:rsidR="00E85442">
        <w:rPr>
          <w:rFonts w:ascii="Times New Roman" w:hAnsi="Times New Roman" w:cs="Times New Roman"/>
          <w:sz w:val="24"/>
          <w:szCs w:val="24"/>
        </w:rPr>
        <w:t xml:space="preserve">he Commission approves the RSR, or a similar rider, it should reject Kroger’s and OCC’s alternative proposals. </w:t>
      </w:r>
    </w:p>
    <w:p w:rsidR="00E85442" w:rsidRPr="00E85442" w:rsidRDefault="00E85442" w:rsidP="007A7C9B">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85442">
        <w:rPr>
          <w:rFonts w:ascii="Times New Roman" w:hAnsi="Times New Roman" w:cs="Times New Roman"/>
          <w:b/>
          <w:i/>
          <w:sz w:val="24"/>
          <w:szCs w:val="24"/>
        </w:rPr>
        <w:t>1.</w:t>
      </w:r>
      <w:r w:rsidRPr="00E85442">
        <w:rPr>
          <w:rFonts w:ascii="Times New Roman" w:hAnsi="Times New Roman" w:cs="Times New Roman"/>
          <w:b/>
          <w:i/>
          <w:sz w:val="24"/>
          <w:szCs w:val="24"/>
        </w:rPr>
        <w:tab/>
        <w:t xml:space="preserve">Kroger </w:t>
      </w:r>
    </w:p>
    <w:p w:rsidR="00E85442" w:rsidRDefault="00E85442" w:rsidP="00154B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373E" w:rsidRPr="001D373E">
        <w:rPr>
          <w:rFonts w:ascii="Times New Roman" w:hAnsi="Times New Roman" w:cs="Times New Roman"/>
          <w:sz w:val="24"/>
          <w:szCs w:val="24"/>
        </w:rPr>
        <w:t>The Company allocated the RSR to customer classes based upon the class’</w:t>
      </w:r>
      <w:r w:rsidR="00153B2A">
        <w:rPr>
          <w:rFonts w:ascii="Times New Roman" w:hAnsi="Times New Roman" w:cs="Times New Roman"/>
          <w:sz w:val="24"/>
          <w:szCs w:val="24"/>
        </w:rPr>
        <w:t>s</w:t>
      </w:r>
      <w:r w:rsidR="001D373E" w:rsidRPr="001D373E">
        <w:rPr>
          <w:rFonts w:ascii="Times New Roman" w:hAnsi="Times New Roman" w:cs="Times New Roman"/>
          <w:sz w:val="24"/>
          <w:szCs w:val="24"/>
        </w:rPr>
        <w:t xml:space="preserve"> average contribution to AEP Ohio’s load during PJM’s five highest peak loads</w:t>
      </w:r>
      <w:r w:rsidR="0043763B">
        <w:rPr>
          <w:rFonts w:ascii="Times New Roman" w:hAnsi="Times New Roman" w:cs="Times New Roman"/>
          <w:sz w:val="24"/>
          <w:szCs w:val="24"/>
        </w:rPr>
        <w:t xml:space="preserve">.  The Company </w:t>
      </w:r>
      <w:r w:rsidR="001D373E" w:rsidRPr="001D373E">
        <w:rPr>
          <w:rFonts w:ascii="Times New Roman" w:hAnsi="Times New Roman" w:cs="Times New Roman"/>
          <w:sz w:val="24"/>
          <w:szCs w:val="24"/>
        </w:rPr>
        <w:t xml:space="preserve">would </w:t>
      </w:r>
      <w:r w:rsidR="001D373E">
        <w:rPr>
          <w:rFonts w:ascii="Times New Roman" w:hAnsi="Times New Roman" w:cs="Times New Roman"/>
          <w:sz w:val="24"/>
          <w:szCs w:val="24"/>
        </w:rPr>
        <w:t>recover the</w:t>
      </w:r>
      <w:r>
        <w:rPr>
          <w:rFonts w:ascii="Times New Roman" w:hAnsi="Times New Roman" w:cs="Times New Roman"/>
          <w:sz w:val="24"/>
          <w:szCs w:val="24"/>
        </w:rPr>
        <w:t xml:space="preserve"> RSR on a </w:t>
      </w:r>
      <w:r w:rsidR="00154B13">
        <w:rPr>
          <w:rFonts w:ascii="Times New Roman" w:hAnsi="Times New Roman" w:cs="Times New Roman"/>
          <w:sz w:val="24"/>
          <w:szCs w:val="24"/>
        </w:rPr>
        <w:t>per kWh or usage basis</w:t>
      </w:r>
      <w:r>
        <w:rPr>
          <w:rFonts w:ascii="Times New Roman" w:hAnsi="Times New Roman" w:cs="Times New Roman"/>
          <w:sz w:val="24"/>
          <w:szCs w:val="24"/>
        </w:rPr>
        <w:t xml:space="preserve">.  </w:t>
      </w:r>
      <w:r w:rsidR="001D373E">
        <w:rPr>
          <w:rFonts w:ascii="Times New Roman" w:hAnsi="Times New Roman" w:cs="Times New Roman"/>
          <w:sz w:val="24"/>
          <w:szCs w:val="24"/>
        </w:rPr>
        <w:t xml:space="preserve">See AEP Ohio Ex. </w:t>
      </w:r>
      <w:r w:rsidR="0043763B">
        <w:rPr>
          <w:rFonts w:ascii="Times New Roman" w:hAnsi="Times New Roman" w:cs="Times New Roman"/>
          <w:sz w:val="24"/>
          <w:szCs w:val="24"/>
        </w:rPr>
        <w:t xml:space="preserve">111 </w:t>
      </w:r>
      <w:r w:rsidR="001D373E">
        <w:rPr>
          <w:rFonts w:ascii="Times New Roman" w:hAnsi="Times New Roman" w:cs="Times New Roman"/>
          <w:sz w:val="24"/>
          <w:szCs w:val="24"/>
        </w:rPr>
        <w:t xml:space="preserve">(Roush), at Exhibit DMR-3.  </w:t>
      </w:r>
      <w:r w:rsidR="00153B2A">
        <w:rPr>
          <w:rFonts w:ascii="Times New Roman" w:hAnsi="Times New Roman" w:cs="Times New Roman"/>
          <w:sz w:val="24"/>
          <w:szCs w:val="24"/>
        </w:rPr>
        <w:t xml:space="preserve">Under </w:t>
      </w:r>
      <w:r>
        <w:rPr>
          <w:rFonts w:ascii="Times New Roman" w:hAnsi="Times New Roman" w:cs="Times New Roman"/>
          <w:sz w:val="24"/>
          <w:szCs w:val="24"/>
        </w:rPr>
        <w:t>Kroger</w:t>
      </w:r>
      <w:r w:rsidR="00153B2A">
        <w:rPr>
          <w:rFonts w:ascii="Times New Roman" w:hAnsi="Times New Roman" w:cs="Times New Roman"/>
          <w:sz w:val="24"/>
          <w:szCs w:val="24"/>
        </w:rPr>
        <w:t xml:space="preserve">’s proposal, the </w:t>
      </w:r>
      <w:r>
        <w:rPr>
          <w:rFonts w:ascii="Times New Roman" w:hAnsi="Times New Roman" w:cs="Times New Roman"/>
          <w:sz w:val="24"/>
          <w:szCs w:val="24"/>
        </w:rPr>
        <w:t>RSR should be allocated</w:t>
      </w:r>
      <w:r w:rsidR="00153B2A">
        <w:rPr>
          <w:rFonts w:ascii="Times New Roman" w:hAnsi="Times New Roman" w:cs="Times New Roman"/>
          <w:sz w:val="24"/>
          <w:szCs w:val="24"/>
        </w:rPr>
        <w:t xml:space="preserve"> on the basis of the five highest peak days</w:t>
      </w:r>
      <w:r>
        <w:rPr>
          <w:rFonts w:ascii="Times New Roman" w:hAnsi="Times New Roman" w:cs="Times New Roman"/>
          <w:sz w:val="24"/>
          <w:szCs w:val="24"/>
        </w:rPr>
        <w:t xml:space="preserve"> and recovered on a </w:t>
      </w:r>
      <w:r w:rsidR="00153B2A">
        <w:rPr>
          <w:rFonts w:ascii="Times New Roman" w:hAnsi="Times New Roman" w:cs="Times New Roman"/>
          <w:sz w:val="24"/>
          <w:szCs w:val="24"/>
        </w:rPr>
        <w:t xml:space="preserve">monthly </w:t>
      </w:r>
      <w:r>
        <w:rPr>
          <w:rFonts w:ascii="Times New Roman" w:hAnsi="Times New Roman" w:cs="Times New Roman"/>
          <w:sz w:val="24"/>
          <w:szCs w:val="24"/>
        </w:rPr>
        <w:t>demand basis</w:t>
      </w:r>
      <w:r w:rsidR="00153B2A">
        <w:rPr>
          <w:rFonts w:ascii="Times New Roman" w:hAnsi="Times New Roman" w:cs="Times New Roman"/>
          <w:sz w:val="24"/>
          <w:szCs w:val="24"/>
        </w:rPr>
        <w:t xml:space="preserve">.  Kroger reasons </w:t>
      </w:r>
      <w:r>
        <w:rPr>
          <w:rFonts w:ascii="Times New Roman" w:hAnsi="Times New Roman" w:cs="Times New Roman"/>
          <w:sz w:val="24"/>
          <w:szCs w:val="24"/>
        </w:rPr>
        <w:t>that under the Company’s method, high low factor customers w</w:t>
      </w:r>
      <w:r w:rsidR="00153B2A">
        <w:rPr>
          <w:rFonts w:ascii="Times New Roman" w:hAnsi="Times New Roman" w:cs="Times New Roman"/>
          <w:sz w:val="24"/>
          <w:szCs w:val="24"/>
        </w:rPr>
        <w:t>ould</w:t>
      </w:r>
      <w:r>
        <w:rPr>
          <w:rFonts w:ascii="Times New Roman" w:hAnsi="Times New Roman" w:cs="Times New Roman"/>
          <w:sz w:val="24"/>
          <w:szCs w:val="24"/>
        </w:rPr>
        <w:t xml:space="preserve"> subsidize low load factor customers.  </w:t>
      </w:r>
      <w:r w:rsidR="001D373E">
        <w:rPr>
          <w:rFonts w:ascii="Times New Roman" w:hAnsi="Times New Roman" w:cs="Times New Roman"/>
          <w:sz w:val="24"/>
          <w:szCs w:val="24"/>
        </w:rPr>
        <w:t xml:space="preserve">Kroger Initial Br., at 5-6.  </w:t>
      </w:r>
      <w:r w:rsidR="003F2D07">
        <w:rPr>
          <w:rFonts w:ascii="Times New Roman" w:hAnsi="Times New Roman" w:cs="Times New Roman"/>
          <w:sz w:val="24"/>
          <w:szCs w:val="24"/>
        </w:rPr>
        <w:t xml:space="preserve">  </w:t>
      </w:r>
    </w:p>
    <w:p w:rsidR="00302DAC" w:rsidRDefault="00154B13" w:rsidP="00154B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On cross examination, AEP Ohio</w:t>
      </w:r>
      <w:r w:rsidR="00153B2A">
        <w:rPr>
          <w:rFonts w:ascii="Times New Roman" w:hAnsi="Times New Roman" w:cs="Times New Roman"/>
          <w:sz w:val="24"/>
          <w:szCs w:val="24"/>
        </w:rPr>
        <w:t xml:space="preserve"> witness Roush</w:t>
      </w:r>
      <w:r>
        <w:rPr>
          <w:rFonts w:ascii="Times New Roman" w:hAnsi="Times New Roman" w:cs="Times New Roman"/>
          <w:sz w:val="24"/>
          <w:szCs w:val="24"/>
        </w:rPr>
        <w:t xml:space="preserve"> </w:t>
      </w:r>
      <w:r w:rsidR="001D373E">
        <w:rPr>
          <w:rFonts w:ascii="Times New Roman" w:hAnsi="Times New Roman" w:cs="Times New Roman"/>
          <w:sz w:val="24"/>
          <w:szCs w:val="24"/>
        </w:rPr>
        <w:t xml:space="preserve">testified as to the error in </w:t>
      </w:r>
      <w:r>
        <w:rPr>
          <w:rFonts w:ascii="Times New Roman" w:hAnsi="Times New Roman" w:cs="Times New Roman"/>
          <w:sz w:val="24"/>
          <w:szCs w:val="24"/>
        </w:rPr>
        <w:t xml:space="preserve">Kroger’s basic premise that high load factor customers would provide a subsidy.  He explained that the RSR was allocated based upon the Company’s five peak demand days.   He further explained that a low load factor customer’s </w:t>
      </w:r>
      <w:r w:rsidR="003F2D07">
        <w:rPr>
          <w:rFonts w:ascii="Times New Roman" w:hAnsi="Times New Roman" w:cs="Times New Roman"/>
          <w:sz w:val="24"/>
          <w:szCs w:val="24"/>
        </w:rPr>
        <w:t>demand may</w:t>
      </w:r>
      <w:r>
        <w:rPr>
          <w:rFonts w:ascii="Times New Roman" w:hAnsi="Times New Roman" w:cs="Times New Roman"/>
          <w:sz w:val="24"/>
          <w:szCs w:val="24"/>
        </w:rPr>
        <w:t xml:space="preserve"> not peak</w:t>
      </w:r>
      <w:r w:rsidR="003F2D07">
        <w:rPr>
          <w:rFonts w:ascii="Times New Roman" w:hAnsi="Times New Roman" w:cs="Times New Roman"/>
          <w:sz w:val="24"/>
          <w:szCs w:val="24"/>
        </w:rPr>
        <w:t xml:space="preserve"> on those same five days, and therefore would not warrant a higher allocation.  Tr. IV (Roush), at 1176.  </w:t>
      </w:r>
      <w:r w:rsidR="005D59F6">
        <w:rPr>
          <w:rFonts w:ascii="Times New Roman" w:hAnsi="Times New Roman" w:cs="Times New Roman"/>
          <w:sz w:val="24"/>
          <w:szCs w:val="24"/>
        </w:rPr>
        <w:t xml:space="preserve"> </w:t>
      </w:r>
      <w:r w:rsidR="00302DAC">
        <w:rPr>
          <w:rFonts w:ascii="Times New Roman" w:hAnsi="Times New Roman" w:cs="Times New Roman"/>
          <w:sz w:val="24"/>
          <w:szCs w:val="24"/>
        </w:rPr>
        <w:t xml:space="preserve">Mr. Roush went on to support his position, stating that low load factor customers </w:t>
      </w:r>
      <w:r w:rsidR="00692E76">
        <w:rPr>
          <w:rFonts w:ascii="Times New Roman" w:hAnsi="Times New Roman" w:cs="Times New Roman"/>
          <w:sz w:val="24"/>
          <w:szCs w:val="24"/>
        </w:rPr>
        <w:t xml:space="preserve">that </w:t>
      </w:r>
      <w:r w:rsidR="00302DAC">
        <w:rPr>
          <w:rFonts w:ascii="Times New Roman" w:hAnsi="Times New Roman" w:cs="Times New Roman"/>
          <w:sz w:val="24"/>
          <w:szCs w:val="24"/>
        </w:rPr>
        <w:t>don’t have the same peak days as the company deserve a lower charge (Id.), and that recovering the RSR on a demand basis would “unfairly burden” low load factor customers.  Tr. IV (Roush), at 1182.  Moreover, not all customers in the commercial class have demand meters to implement Kroger’s methodology</w:t>
      </w:r>
      <w:r w:rsidR="00153B2A">
        <w:rPr>
          <w:rFonts w:ascii="Times New Roman" w:hAnsi="Times New Roman" w:cs="Times New Roman"/>
          <w:sz w:val="24"/>
          <w:szCs w:val="24"/>
        </w:rPr>
        <w:t xml:space="preserve"> (</w:t>
      </w:r>
      <w:r w:rsidR="00302DAC">
        <w:rPr>
          <w:rFonts w:ascii="Times New Roman" w:hAnsi="Times New Roman" w:cs="Times New Roman"/>
          <w:sz w:val="24"/>
          <w:szCs w:val="24"/>
        </w:rPr>
        <w:t xml:space="preserve">Tr. IV (Roush), at </w:t>
      </w:r>
      <w:r w:rsidR="00B921C9">
        <w:rPr>
          <w:rFonts w:ascii="Times New Roman" w:hAnsi="Times New Roman" w:cs="Times New Roman"/>
          <w:sz w:val="24"/>
          <w:szCs w:val="24"/>
        </w:rPr>
        <w:t>1176</w:t>
      </w:r>
      <w:r w:rsidR="00153B2A">
        <w:rPr>
          <w:rFonts w:ascii="Times New Roman" w:hAnsi="Times New Roman" w:cs="Times New Roman"/>
          <w:sz w:val="24"/>
          <w:szCs w:val="24"/>
        </w:rPr>
        <w:t>), and Kroger’s methodology would not apply to the residential class, whose RSR would inconsistently be recovered under the per kWh or usage basis</w:t>
      </w:r>
      <w:r w:rsidR="00B921C9">
        <w:rPr>
          <w:rFonts w:ascii="Times New Roman" w:hAnsi="Times New Roman" w:cs="Times New Roman"/>
          <w:sz w:val="24"/>
          <w:szCs w:val="24"/>
        </w:rPr>
        <w:t>.</w:t>
      </w:r>
      <w:r w:rsidR="00325105">
        <w:rPr>
          <w:rFonts w:ascii="Times New Roman" w:hAnsi="Times New Roman" w:cs="Times New Roman"/>
          <w:sz w:val="24"/>
          <w:szCs w:val="24"/>
        </w:rPr>
        <w:t xml:space="preserve">  Kroger Initial Br., at 5.</w:t>
      </w:r>
      <w:r w:rsidR="0015486B">
        <w:rPr>
          <w:rFonts w:ascii="Times New Roman" w:hAnsi="Times New Roman" w:cs="Times New Roman"/>
          <w:sz w:val="24"/>
          <w:szCs w:val="24"/>
        </w:rPr>
        <w:t xml:space="preserve">  Kroger’s proposal should not be adopted.</w:t>
      </w:r>
    </w:p>
    <w:p w:rsidR="00B274C3" w:rsidRDefault="00DC5A06" w:rsidP="00AB67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32D22">
        <w:rPr>
          <w:rFonts w:ascii="Times New Roman" w:hAnsi="Times New Roman" w:cs="Times New Roman"/>
          <w:sz w:val="24"/>
          <w:szCs w:val="24"/>
        </w:rPr>
        <w:t xml:space="preserve">Kroger developed an RSR charge of $0.739/kW.  Kroger Exhibit 101 (Higgins), at Exhibit KCH-1).  </w:t>
      </w:r>
      <w:r w:rsidR="00182BF7" w:rsidRPr="00332D22">
        <w:rPr>
          <w:rFonts w:ascii="Times New Roman" w:hAnsi="Times New Roman" w:cs="Times New Roman"/>
          <w:sz w:val="24"/>
          <w:szCs w:val="24"/>
        </w:rPr>
        <w:t>Kroger’s per kW charge would approximately double the RSR</w:t>
      </w:r>
      <w:r w:rsidR="00332D22" w:rsidRPr="00332D22">
        <w:rPr>
          <w:rFonts w:ascii="Times New Roman" w:hAnsi="Times New Roman" w:cs="Times New Roman"/>
          <w:sz w:val="24"/>
          <w:szCs w:val="24"/>
        </w:rPr>
        <w:t xml:space="preserve"> costs</w:t>
      </w:r>
      <w:r w:rsidR="00182BF7" w:rsidRPr="00332D22">
        <w:rPr>
          <w:rFonts w:ascii="Times New Roman" w:hAnsi="Times New Roman" w:cs="Times New Roman"/>
          <w:sz w:val="24"/>
          <w:szCs w:val="24"/>
        </w:rPr>
        <w:t xml:space="preserve"> to O</w:t>
      </w:r>
      <w:r w:rsidRPr="00332D22">
        <w:rPr>
          <w:rFonts w:ascii="Times New Roman" w:hAnsi="Times New Roman" w:cs="Times New Roman"/>
          <w:sz w:val="24"/>
          <w:szCs w:val="24"/>
        </w:rPr>
        <w:t>hio Schools compared to AEP Ohio’s prop</w:t>
      </w:r>
      <w:r w:rsidR="009B4608" w:rsidRPr="00332D22">
        <w:rPr>
          <w:rFonts w:ascii="Times New Roman" w:hAnsi="Times New Roman" w:cs="Times New Roman"/>
          <w:sz w:val="24"/>
          <w:szCs w:val="24"/>
        </w:rPr>
        <w:t>osed charge of $0.0016948/kWh</w:t>
      </w:r>
      <w:r w:rsidR="007968A0">
        <w:rPr>
          <w:rFonts w:ascii="Times New Roman" w:hAnsi="Times New Roman" w:cs="Times New Roman"/>
          <w:sz w:val="24"/>
          <w:szCs w:val="24"/>
        </w:rPr>
        <w:t xml:space="preserve">. </w:t>
      </w:r>
      <w:r w:rsidR="00182BF7" w:rsidRPr="00332D22">
        <w:rPr>
          <w:rFonts w:ascii="Times New Roman" w:hAnsi="Times New Roman" w:cs="Times New Roman"/>
          <w:sz w:val="24"/>
          <w:szCs w:val="24"/>
        </w:rPr>
        <w:t xml:space="preserve"> </w:t>
      </w:r>
      <w:r w:rsidR="007968A0">
        <w:rPr>
          <w:rFonts w:ascii="Times New Roman" w:hAnsi="Times New Roman" w:cs="Times New Roman"/>
          <w:sz w:val="24"/>
          <w:szCs w:val="24"/>
        </w:rPr>
        <w:t>See Ohio Schools Initial Br., at 13-14.  Under Kroger’s proposal, a</w:t>
      </w:r>
      <w:r w:rsidR="009B4608" w:rsidRPr="00332D22">
        <w:rPr>
          <w:rFonts w:ascii="Times New Roman" w:hAnsi="Times New Roman" w:cs="Times New Roman"/>
          <w:sz w:val="24"/>
          <w:szCs w:val="24"/>
        </w:rPr>
        <w:t xml:space="preserve"> large suburban school with a</w:t>
      </w:r>
      <w:r w:rsidR="00332D22" w:rsidRPr="00332D22">
        <w:rPr>
          <w:rFonts w:ascii="Times New Roman" w:hAnsi="Times New Roman" w:cs="Times New Roman"/>
          <w:sz w:val="24"/>
          <w:szCs w:val="24"/>
        </w:rPr>
        <w:t xml:space="preserve"> monthly average</w:t>
      </w:r>
      <w:r w:rsidR="009B4608" w:rsidRPr="00332D22">
        <w:rPr>
          <w:rFonts w:ascii="Times New Roman" w:hAnsi="Times New Roman" w:cs="Times New Roman"/>
          <w:sz w:val="24"/>
          <w:szCs w:val="24"/>
        </w:rPr>
        <w:t xml:space="preserve"> demand of 5400 kW</w:t>
      </w:r>
      <w:r w:rsidR="007968A0">
        <w:rPr>
          <w:rFonts w:ascii="Times New Roman" w:hAnsi="Times New Roman" w:cs="Times New Roman"/>
          <w:sz w:val="24"/>
          <w:szCs w:val="24"/>
        </w:rPr>
        <w:t xml:space="preserve"> would have an initial RSR charge of approximately $4,000 per month, annualized to $48,000 per year.  The charge would </w:t>
      </w:r>
      <w:r w:rsidR="007968A0" w:rsidRPr="00AB6756">
        <w:rPr>
          <w:rFonts w:ascii="Times New Roman" w:hAnsi="Times New Roman" w:cs="Times New Roman"/>
          <w:b/>
          <w:i/>
          <w:sz w:val="24"/>
          <w:szCs w:val="24"/>
          <w:u w:val="single"/>
        </w:rPr>
        <w:t>increase during the ESP to $144,000 per year</w:t>
      </w:r>
      <w:r w:rsidR="007968A0">
        <w:rPr>
          <w:rFonts w:ascii="Times New Roman" w:hAnsi="Times New Roman" w:cs="Times New Roman"/>
          <w:sz w:val="24"/>
          <w:szCs w:val="24"/>
        </w:rPr>
        <w:t xml:space="preserve">, as </w:t>
      </w:r>
      <w:r w:rsidR="007968A0" w:rsidRPr="00332D22">
        <w:rPr>
          <w:rFonts w:ascii="Times New Roman" w:hAnsi="Times New Roman" w:cs="Times New Roman"/>
          <w:sz w:val="24"/>
          <w:szCs w:val="24"/>
        </w:rPr>
        <w:t xml:space="preserve">the RSR will increase as shopping increases.  If shopping increases as projected by Company witness Allen, the RSR could TRIPLE </w:t>
      </w:r>
      <w:r w:rsidR="007968A0">
        <w:rPr>
          <w:rFonts w:ascii="Times New Roman" w:hAnsi="Times New Roman" w:cs="Times New Roman"/>
          <w:sz w:val="24"/>
          <w:szCs w:val="24"/>
        </w:rPr>
        <w:t>by the third year of the ESP</w:t>
      </w:r>
      <w:r w:rsidR="007968A0" w:rsidRPr="00332D22">
        <w:rPr>
          <w:rFonts w:ascii="Times New Roman" w:hAnsi="Times New Roman" w:cs="Times New Roman"/>
          <w:sz w:val="24"/>
          <w:szCs w:val="24"/>
        </w:rPr>
        <w:t>.  See AEP Ohio Exhibit 116 (Allen), Exhibit WAA-6.</w:t>
      </w:r>
      <w:r w:rsidR="007968A0">
        <w:rPr>
          <w:rFonts w:ascii="Times New Roman" w:hAnsi="Times New Roman" w:cs="Times New Roman"/>
          <w:sz w:val="24"/>
          <w:szCs w:val="24"/>
        </w:rPr>
        <w:t xml:space="preserve">  Under Kroger’s proposal, </w:t>
      </w:r>
      <w:r w:rsidR="009B4608" w:rsidRPr="00332D22">
        <w:rPr>
          <w:rFonts w:ascii="Times New Roman" w:hAnsi="Times New Roman" w:cs="Times New Roman"/>
          <w:sz w:val="24"/>
          <w:szCs w:val="24"/>
        </w:rPr>
        <w:t>a</w:t>
      </w:r>
      <w:r w:rsidR="00B274C3" w:rsidRPr="00332D22">
        <w:rPr>
          <w:rFonts w:ascii="Times New Roman" w:hAnsi="Times New Roman" w:cs="Times New Roman"/>
          <w:sz w:val="24"/>
          <w:szCs w:val="24"/>
        </w:rPr>
        <w:t xml:space="preserve"> </w:t>
      </w:r>
      <w:r w:rsidR="009B4608" w:rsidRPr="00332D22">
        <w:rPr>
          <w:rFonts w:ascii="Times New Roman" w:hAnsi="Times New Roman" w:cs="Times New Roman"/>
          <w:sz w:val="24"/>
          <w:szCs w:val="24"/>
        </w:rPr>
        <w:t>medium sized school district with a</w:t>
      </w:r>
      <w:r w:rsidR="00332D22" w:rsidRPr="00332D22">
        <w:rPr>
          <w:rFonts w:ascii="Times New Roman" w:hAnsi="Times New Roman" w:cs="Times New Roman"/>
          <w:sz w:val="24"/>
          <w:szCs w:val="24"/>
        </w:rPr>
        <w:t xml:space="preserve"> monthly average</w:t>
      </w:r>
      <w:r w:rsidR="009B4608" w:rsidRPr="00332D22">
        <w:rPr>
          <w:rFonts w:ascii="Times New Roman" w:hAnsi="Times New Roman" w:cs="Times New Roman"/>
          <w:sz w:val="24"/>
          <w:szCs w:val="24"/>
        </w:rPr>
        <w:t xml:space="preserve"> demand of 2700</w:t>
      </w:r>
      <w:r w:rsidR="0015486B">
        <w:rPr>
          <w:rFonts w:ascii="Times New Roman" w:hAnsi="Times New Roman" w:cs="Times New Roman"/>
          <w:sz w:val="24"/>
          <w:szCs w:val="24"/>
        </w:rPr>
        <w:t xml:space="preserve"> kW</w:t>
      </w:r>
      <w:r w:rsidR="009B4608" w:rsidRPr="00332D22">
        <w:rPr>
          <w:rFonts w:ascii="Times New Roman" w:hAnsi="Times New Roman" w:cs="Times New Roman"/>
          <w:sz w:val="24"/>
          <w:szCs w:val="24"/>
        </w:rPr>
        <w:t xml:space="preserve"> </w:t>
      </w:r>
      <w:r w:rsidR="007968A0">
        <w:rPr>
          <w:rFonts w:ascii="Times New Roman" w:hAnsi="Times New Roman" w:cs="Times New Roman"/>
          <w:sz w:val="24"/>
          <w:szCs w:val="24"/>
        </w:rPr>
        <w:t>would have an initial RSR charge of approximately $2,000 per month, annualized to $24,000 per year</w:t>
      </w:r>
      <w:r w:rsidR="00AB6756">
        <w:rPr>
          <w:rFonts w:ascii="Times New Roman" w:hAnsi="Times New Roman" w:cs="Times New Roman"/>
          <w:sz w:val="24"/>
          <w:szCs w:val="24"/>
        </w:rPr>
        <w:t>, and increasing to $72,000 per year during the ESP</w:t>
      </w:r>
      <w:r w:rsidR="007968A0">
        <w:rPr>
          <w:rFonts w:ascii="Times New Roman" w:hAnsi="Times New Roman" w:cs="Times New Roman"/>
          <w:sz w:val="24"/>
          <w:szCs w:val="24"/>
        </w:rPr>
        <w:t xml:space="preserve">.  </w:t>
      </w:r>
      <w:r w:rsidR="00AB6756">
        <w:rPr>
          <w:rFonts w:ascii="Times New Roman" w:hAnsi="Times New Roman" w:cs="Times New Roman"/>
          <w:sz w:val="24"/>
          <w:szCs w:val="24"/>
        </w:rPr>
        <w:t>A</w:t>
      </w:r>
      <w:r w:rsidR="009B4608" w:rsidRPr="00332D22">
        <w:rPr>
          <w:rFonts w:ascii="Times New Roman" w:hAnsi="Times New Roman" w:cs="Times New Roman"/>
          <w:sz w:val="24"/>
          <w:szCs w:val="24"/>
        </w:rPr>
        <w:t xml:space="preserve"> small sized school with a </w:t>
      </w:r>
      <w:r w:rsidR="00332D22" w:rsidRPr="00332D22">
        <w:rPr>
          <w:rFonts w:ascii="Times New Roman" w:hAnsi="Times New Roman" w:cs="Times New Roman"/>
          <w:sz w:val="24"/>
          <w:szCs w:val="24"/>
        </w:rPr>
        <w:t xml:space="preserve">monthly average </w:t>
      </w:r>
      <w:r w:rsidR="009B4608" w:rsidRPr="00332D22">
        <w:rPr>
          <w:rFonts w:ascii="Times New Roman" w:hAnsi="Times New Roman" w:cs="Times New Roman"/>
          <w:sz w:val="24"/>
          <w:szCs w:val="24"/>
        </w:rPr>
        <w:t>demand of 1800 kW</w:t>
      </w:r>
      <w:r w:rsidR="00AB6756" w:rsidRPr="00AB6756">
        <w:rPr>
          <w:rFonts w:ascii="Times New Roman" w:hAnsi="Times New Roman" w:cs="Times New Roman"/>
          <w:sz w:val="24"/>
          <w:szCs w:val="24"/>
        </w:rPr>
        <w:t xml:space="preserve"> </w:t>
      </w:r>
      <w:r w:rsidR="00AB6756">
        <w:rPr>
          <w:rFonts w:ascii="Times New Roman" w:hAnsi="Times New Roman" w:cs="Times New Roman"/>
          <w:sz w:val="24"/>
          <w:szCs w:val="24"/>
        </w:rPr>
        <w:t>would have an initial RSR charge of approximately $1</w:t>
      </w:r>
      <w:r w:rsidR="00A72154">
        <w:rPr>
          <w:rFonts w:ascii="Times New Roman" w:hAnsi="Times New Roman" w:cs="Times New Roman"/>
          <w:sz w:val="24"/>
          <w:szCs w:val="24"/>
        </w:rPr>
        <w:t>,</w:t>
      </w:r>
      <w:r w:rsidR="00AB6756">
        <w:rPr>
          <w:rFonts w:ascii="Times New Roman" w:hAnsi="Times New Roman" w:cs="Times New Roman"/>
          <w:sz w:val="24"/>
          <w:szCs w:val="24"/>
        </w:rPr>
        <w:t xml:space="preserve">300 per month, annualized to $15,500 per year, and increasing to $46,500 per year during the ESP.  </w:t>
      </w:r>
    </w:p>
    <w:p w:rsidR="00A72154" w:rsidRDefault="00302DAC" w:rsidP="00A72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B6756">
        <w:rPr>
          <w:rFonts w:ascii="Times New Roman" w:hAnsi="Times New Roman" w:cs="Times New Roman"/>
          <w:sz w:val="24"/>
          <w:szCs w:val="24"/>
        </w:rPr>
        <w:t>As stated in the Ohio Schools initial brief, the proposed RSR charges are significant for each type of district – under either the Company’s or Kroger’s proposals – and the schools should be excepted from the RSR</w:t>
      </w:r>
      <w:r w:rsidR="0015486B">
        <w:rPr>
          <w:rFonts w:ascii="Times New Roman" w:hAnsi="Times New Roman" w:cs="Times New Roman"/>
          <w:sz w:val="24"/>
          <w:szCs w:val="24"/>
        </w:rPr>
        <w:t xml:space="preserve"> no matter which proposal the Commission adopts</w:t>
      </w:r>
      <w:r w:rsidR="00AB6756">
        <w:rPr>
          <w:rFonts w:ascii="Times New Roman" w:hAnsi="Times New Roman" w:cs="Times New Roman"/>
          <w:sz w:val="24"/>
          <w:szCs w:val="24"/>
        </w:rPr>
        <w:t xml:space="preserve">.  </w:t>
      </w:r>
      <w:r w:rsidR="00A72154">
        <w:rPr>
          <w:rFonts w:ascii="Times New Roman" w:hAnsi="Times New Roman" w:cs="Times New Roman"/>
          <w:sz w:val="24"/>
          <w:szCs w:val="24"/>
        </w:rPr>
        <w:t xml:space="preserve">Indeed, AEP Ohio witness Roush recognized that commercial customers that do not share the Company’s five peak days deserve a lower charge.  Tr. IV (Roush), at 1176.   This testimony corroborates Ohio Schools witness Frye’s testimony which demonstrated that public elementary and secondary schools do not share the Company’s peak demand days, and the position that schools constitute a discreet and easily identifiable separate subclass of customers that are entitled to a lower charge.  See Ohio Schools’ Initial Br., at 23-25.  </w:t>
      </w:r>
    </w:p>
    <w:p w:rsidR="00154B13" w:rsidRPr="00B921C9" w:rsidRDefault="00B921C9" w:rsidP="00B921C9">
      <w:pPr>
        <w:spacing w:after="0" w:line="480" w:lineRule="auto"/>
        <w:ind w:left="720"/>
        <w:jc w:val="both"/>
        <w:rPr>
          <w:rFonts w:ascii="Times New Roman" w:hAnsi="Times New Roman" w:cs="Times New Roman"/>
          <w:b/>
          <w:sz w:val="24"/>
          <w:szCs w:val="24"/>
        </w:rPr>
      </w:pPr>
      <w:r w:rsidRPr="00B921C9">
        <w:rPr>
          <w:rFonts w:ascii="Times New Roman" w:hAnsi="Times New Roman" w:cs="Times New Roman"/>
          <w:b/>
          <w:sz w:val="24"/>
          <w:szCs w:val="24"/>
        </w:rPr>
        <w:t>2.</w:t>
      </w:r>
      <w:r w:rsidRPr="00B921C9">
        <w:rPr>
          <w:rFonts w:ascii="Times New Roman" w:hAnsi="Times New Roman" w:cs="Times New Roman"/>
          <w:b/>
          <w:sz w:val="24"/>
          <w:szCs w:val="24"/>
        </w:rPr>
        <w:tab/>
        <w:t xml:space="preserve">OCC </w:t>
      </w:r>
    </w:p>
    <w:p w:rsidR="003C6EF6" w:rsidRDefault="00B921C9" w:rsidP="003C6EF6">
      <w:pPr>
        <w:keepLine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OCC argues that the RSR should be allocated based upon the customer classes’ respective shares of shopping customers.  It reasons that the RSR is intended to recover revenues lost to shopping and that, under the principles of cost-causation, the classes</w:t>
      </w:r>
      <w:r w:rsidR="005D59F6">
        <w:rPr>
          <w:rFonts w:ascii="Times New Roman" w:hAnsi="Times New Roman" w:cs="Times New Roman"/>
          <w:sz w:val="24"/>
          <w:szCs w:val="24"/>
        </w:rPr>
        <w:t>’</w:t>
      </w:r>
      <w:r>
        <w:rPr>
          <w:rFonts w:ascii="Times New Roman" w:hAnsi="Times New Roman" w:cs="Times New Roman"/>
          <w:sz w:val="24"/>
          <w:szCs w:val="24"/>
        </w:rPr>
        <w:t xml:space="preserve"> revenue responsibility for the RSR should be based upon the percentage of each class that is shopping.  The result would be to decrease the residential class</w:t>
      </w:r>
      <w:r w:rsidR="00935EDF">
        <w:rPr>
          <w:rFonts w:ascii="Times New Roman" w:hAnsi="Times New Roman" w:cs="Times New Roman"/>
          <w:sz w:val="24"/>
          <w:szCs w:val="24"/>
        </w:rPr>
        <w:t>’s</w:t>
      </w:r>
      <w:r>
        <w:rPr>
          <w:rFonts w:ascii="Times New Roman" w:hAnsi="Times New Roman" w:cs="Times New Roman"/>
          <w:sz w:val="24"/>
          <w:szCs w:val="24"/>
        </w:rPr>
        <w:t xml:space="preserve"> share of revenue responsibility from </w:t>
      </w:r>
      <w:r w:rsidR="00C74024">
        <w:rPr>
          <w:rFonts w:ascii="Times New Roman" w:hAnsi="Times New Roman" w:cs="Times New Roman"/>
          <w:sz w:val="24"/>
          <w:szCs w:val="24"/>
        </w:rPr>
        <w:t xml:space="preserve">41.55% to 8% or from $39.3 million to $7.57 million. OCC Initial Br., at 47-49.  </w:t>
      </w:r>
      <w:r w:rsidR="00935EDF">
        <w:rPr>
          <w:rFonts w:ascii="Times New Roman" w:hAnsi="Times New Roman" w:cs="Times New Roman"/>
          <w:sz w:val="24"/>
          <w:szCs w:val="24"/>
        </w:rPr>
        <w:t xml:space="preserve">The result </w:t>
      </w:r>
    </w:p>
    <w:p w:rsidR="003C6EF6" w:rsidRDefault="003C6EF6">
      <w:pPr>
        <w:rPr>
          <w:rFonts w:ascii="Times New Roman" w:hAnsi="Times New Roman" w:cs="Times New Roman"/>
          <w:sz w:val="24"/>
          <w:szCs w:val="24"/>
        </w:rPr>
      </w:pPr>
      <w:r>
        <w:rPr>
          <w:rFonts w:ascii="Times New Roman" w:hAnsi="Times New Roman" w:cs="Times New Roman"/>
          <w:sz w:val="24"/>
          <w:szCs w:val="24"/>
        </w:rPr>
        <w:br w:type="page"/>
      </w:r>
    </w:p>
    <w:p w:rsidR="00C74024" w:rsidRDefault="00935EDF" w:rsidP="003C6EF6">
      <w:pPr>
        <w:keepLines/>
        <w:spacing w:after="0" w:line="480" w:lineRule="auto"/>
        <w:jc w:val="both"/>
        <w:rPr>
          <w:rFonts w:ascii="Times New Roman" w:hAnsi="Times New Roman" w:cs="Times New Roman"/>
          <w:sz w:val="24"/>
          <w:szCs w:val="24"/>
        </w:rPr>
      </w:pPr>
      <w:r>
        <w:rPr>
          <w:rFonts w:ascii="Times New Roman" w:hAnsi="Times New Roman" w:cs="Times New Roman"/>
          <w:sz w:val="24"/>
          <w:szCs w:val="24"/>
        </w:rPr>
        <w:t>would be to increase the com</w:t>
      </w:r>
      <w:r w:rsidR="00692E76">
        <w:rPr>
          <w:rFonts w:ascii="Times New Roman" w:hAnsi="Times New Roman" w:cs="Times New Roman"/>
          <w:sz w:val="24"/>
          <w:szCs w:val="24"/>
        </w:rPr>
        <w:t>mercial/industrial class’s revenue responsibility</w:t>
      </w:r>
      <w:r w:rsidR="005108D5">
        <w:rPr>
          <w:rFonts w:ascii="Times New Roman" w:hAnsi="Times New Roman" w:cs="Times New Roman"/>
          <w:sz w:val="24"/>
          <w:szCs w:val="24"/>
        </w:rPr>
        <w:t xml:space="preserve"> comprised of rate schedules GS-1, GS-2, GS-3, and GS-4</w:t>
      </w:r>
      <w:r w:rsidR="00692E76">
        <w:rPr>
          <w:rFonts w:ascii="Times New Roman" w:hAnsi="Times New Roman" w:cs="Times New Roman"/>
          <w:sz w:val="24"/>
          <w:szCs w:val="24"/>
        </w:rPr>
        <w:t>.</w:t>
      </w:r>
      <w:r w:rsidR="00692E76" w:rsidRPr="00692E76">
        <w:rPr>
          <w:rStyle w:val="FootnoteReference"/>
          <w:rFonts w:ascii="Times New Roman" w:hAnsi="Times New Roman" w:cs="Times New Roman"/>
          <w:sz w:val="24"/>
          <w:szCs w:val="24"/>
        </w:rPr>
        <w:t xml:space="preserve"> </w:t>
      </w:r>
      <w:r w:rsidR="00692E76">
        <w:rPr>
          <w:rStyle w:val="FootnoteReference"/>
          <w:rFonts w:ascii="Times New Roman" w:hAnsi="Times New Roman" w:cs="Times New Roman"/>
          <w:sz w:val="24"/>
          <w:szCs w:val="24"/>
        </w:rPr>
        <w:footnoteReference w:id="10"/>
      </w:r>
      <w:r w:rsidR="00692E76">
        <w:rPr>
          <w:rFonts w:ascii="Times New Roman" w:hAnsi="Times New Roman" w:cs="Times New Roman"/>
          <w:sz w:val="24"/>
          <w:szCs w:val="24"/>
        </w:rPr>
        <w:t xml:space="preserve">   </w:t>
      </w:r>
    </w:p>
    <w:p w:rsidR="00692E76" w:rsidRDefault="00C17C9E" w:rsidP="00692E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OCC’s methodology should be rejected.  OCC witness Ibrahim </w:t>
      </w:r>
      <w:r w:rsidR="005D59F6">
        <w:rPr>
          <w:rFonts w:ascii="Times New Roman" w:hAnsi="Times New Roman" w:cs="Times New Roman"/>
          <w:sz w:val="24"/>
          <w:szCs w:val="24"/>
        </w:rPr>
        <w:t>acknowledged</w:t>
      </w:r>
      <w:r>
        <w:rPr>
          <w:rFonts w:ascii="Times New Roman" w:hAnsi="Times New Roman" w:cs="Times New Roman"/>
          <w:sz w:val="24"/>
          <w:szCs w:val="24"/>
        </w:rPr>
        <w:t xml:space="preserve"> </w:t>
      </w:r>
      <w:r w:rsidR="00DC5A06">
        <w:rPr>
          <w:rFonts w:ascii="Times New Roman" w:hAnsi="Times New Roman" w:cs="Times New Roman"/>
          <w:sz w:val="24"/>
          <w:szCs w:val="24"/>
        </w:rPr>
        <w:t>that allocation</w:t>
      </w:r>
      <w:r>
        <w:rPr>
          <w:rFonts w:ascii="Times New Roman" w:hAnsi="Times New Roman" w:cs="Times New Roman"/>
          <w:sz w:val="24"/>
          <w:szCs w:val="24"/>
        </w:rPr>
        <w:t xml:space="preserve"> of the RSR based upon shopping load would discourage shopping (Tr. VII</w:t>
      </w:r>
      <w:r w:rsidR="005D59F6">
        <w:rPr>
          <w:rFonts w:ascii="Times New Roman" w:hAnsi="Times New Roman" w:cs="Times New Roman"/>
          <w:sz w:val="24"/>
          <w:szCs w:val="24"/>
        </w:rPr>
        <w:t xml:space="preserve"> (Ibrahim) </w:t>
      </w:r>
      <w:r>
        <w:rPr>
          <w:rFonts w:ascii="Times New Roman" w:hAnsi="Times New Roman" w:cs="Times New Roman"/>
          <w:sz w:val="24"/>
          <w:szCs w:val="24"/>
        </w:rPr>
        <w:t>at, 2263-2264), in violation of Section 4928.02(</w:t>
      </w:r>
      <w:r w:rsidR="005D59F6">
        <w:rPr>
          <w:rFonts w:ascii="Times New Roman" w:hAnsi="Times New Roman" w:cs="Times New Roman"/>
          <w:sz w:val="24"/>
          <w:szCs w:val="24"/>
        </w:rPr>
        <w:t>G</w:t>
      </w:r>
      <w:r>
        <w:rPr>
          <w:rFonts w:ascii="Times New Roman" w:hAnsi="Times New Roman" w:cs="Times New Roman"/>
          <w:sz w:val="24"/>
          <w:szCs w:val="24"/>
        </w:rPr>
        <w:t>), Ohio Rev. Code</w:t>
      </w:r>
      <w:r w:rsidR="005D59F6">
        <w:rPr>
          <w:rFonts w:ascii="Times New Roman" w:hAnsi="Times New Roman" w:cs="Times New Roman"/>
          <w:sz w:val="24"/>
          <w:szCs w:val="24"/>
        </w:rPr>
        <w:t xml:space="preserve">.  </w:t>
      </w:r>
      <w:r>
        <w:rPr>
          <w:rFonts w:ascii="Times New Roman" w:hAnsi="Times New Roman" w:cs="Times New Roman"/>
          <w:sz w:val="24"/>
          <w:szCs w:val="24"/>
        </w:rPr>
        <w:t>In addition, Mr. Ibrahim recommends that the allocations be updated periodically</w:t>
      </w:r>
      <w:r w:rsidR="005D59F6">
        <w:rPr>
          <w:rFonts w:ascii="Times New Roman" w:hAnsi="Times New Roman" w:cs="Times New Roman"/>
          <w:sz w:val="24"/>
          <w:szCs w:val="24"/>
        </w:rPr>
        <w:t>,</w:t>
      </w:r>
      <w:r>
        <w:rPr>
          <w:rFonts w:ascii="Times New Roman" w:hAnsi="Times New Roman" w:cs="Times New Roman"/>
          <w:sz w:val="24"/>
          <w:szCs w:val="24"/>
        </w:rPr>
        <w:t xml:space="preserve"> whenever AEP would make a filing revising the RSR.  Tr. VII</w:t>
      </w:r>
      <w:r w:rsidR="005D59F6">
        <w:rPr>
          <w:rFonts w:ascii="Times New Roman" w:hAnsi="Times New Roman" w:cs="Times New Roman"/>
          <w:sz w:val="24"/>
          <w:szCs w:val="24"/>
        </w:rPr>
        <w:t xml:space="preserve"> (Ibrahim)</w:t>
      </w:r>
      <w:r>
        <w:rPr>
          <w:rFonts w:ascii="Times New Roman" w:hAnsi="Times New Roman" w:cs="Times New Roman"/>
          <w:sz w:val="24"/>
          <w:szCs w:val="24"/>
        </w:rPr>
        <w:t>, at 2267.  If the RSR were not a</w:t>
      </w:r>
      <w:r w:rsidR="00692E76">
        <w:rPr>
          <w:rFonts w:ascii="Times New Roman" w:hAnsi="Times New Roman" w:cs="Times New Roman"/>
          <w:sz w:val="24"/>
          <w:szCs w:val="24"/>
        </w:rPr>
        <w:t xml:space="preserve">djusted for months or a year, a significant </w:t>
      </w:r>
      <w:r w:rsidR="007E2ACD">
        <w:rPr>
          <w:rFonts w:ascii="Times New Roman" w:hAnsi="Times New Roman" w:cs="Times New Roman"/>
          <w:sz w:val="24"/>
          <w:szCs w:val="24"/>
        </w:rPr>
        <w:t>lag could occur between the time customers switched and the time the allocations were adjusted</w:t>
      </w:r>
      <w:r w:rsidR="005D59F6">
        <w:rPr>
          <w:rFonts w:ascii="Times New Roman" w:hAnsi="Times New Roman" w:cs="Times New Roman"/>
          <w:sz w:val="24"/>
          <w:szCs w:val="24"/>
        </w:rPr>
        <w:t xml:space="preserve">, resulting in </w:t>
      </w:r>
      <w:r w:rsidR="00325105">
        <w:rPr>
          <w:rFonts w:ascii="Times New Roman" w:hAnsi="Times New Roman" w:cs="Times New Roman"/>
          <w:sz w:val="24"/>
          <w:szCs w:val="24"/>
        </w:rPr>
        <w:t xml:space="preserve">RSR prices </w:t>
      </w:r>
      <w:r w:rsidR="005D59F6">
        <w:rPr>
          <w:rFonts w:ascii="Times New Roman" w:hAnsi="Times New Roman" w:cs="Times New Roman"/>
          <w:sz w:val="24"/>
          <w:szCs w:val="24"/>
        </w:rPr>
        <w:t xml:space="preserve">that would be </w:t>
      </w:r>
      <w:r w:rsidR="007E2ACD">
        <w:rPr>
          <w:rFonts w:ascii="Times New Roman" w:hAnsi="Times New Roman" w:cs="Times New Roman"/>
          <w:sz w:val="24"/>
          <w:szCs w:val="24"/>
        </w:rPr>
        <w:t>contrary to OCC’s</w:t>
      </w:r>
      <w:r w:rsidR="00325105">
        <w:rPr>
          <w:rFonts w:ascii="Times New Roman" w:hAnsi="Times New Roman" w:cs="Times New Roman"/>
          <w:sz w:val="24"/>
          <w:szCs w:val="24"/>
        </w:rPr>
        <w:t xml:space="preserve"> own</w:t>
      </w:r>
      <w:r w:rsidR="007E2ACD">
        <w:rPr>
          <w:rFonts w:ascii="Times New Roman" w:hAnsi="Times New Roman" w:cs="Times New Roman"/>
          <w:sz w:val="24"/>
          <w:szCs w:val="24"/>
        </w:rPr>
        <w:t xml:space="preserve"> cost-causation theory.  </w:t>
      </w:r>
      <w:r w:rsidR="005D59F6">
        <w:rPr>
          <w:rFonts w:ascii="Times New Roman" w:hAnsi="Times New Roman" w:cs="Times New Roman"/>
          <w:sz w:val="24"/>
          <w:szCs w:val="24"/>
        </w:rPr>
        <w:t xml:space="preserve">This result would be particularly egregious in the event of </w:t>
      </w:r>
      <w:r w:rsidR="00DC5A06">
        <w:rPr>
          <w:rFonts w:ascii="Times New Roman" w:hAnsi="Times New Roman" w:cs="Times New Roman"/>
          <w:sz w:val="24"/>
          <w:szCs w:val="24"/>
        </w:rPr>
        <w:t xml:space="preserve">one or more </w:t>
      </w:r>
      <w:r w:rsidR="005D59F6">
        <w:rPr>
          <w:rFonts w:ascii="Times New Roman" w:hAnsi="Times New Roman" w:cs="Times New Roman"/>
          <w:sz w:val="24"/>
          <w:szCs w:val="24"/>
        </w:rPr>
        <w:t xml:space="preserve">large scale governmental aggregations switching with a delayed adjustment to the RSR.   </w:t>
      </w:r>
      <w:r w:rsidR="007E2ACD">
        <w:rPr>
          <w:rFonts w:ascii="Times New Roman" w:hAnsi="Times New Roman" w:cs="Times New Roman"/>
          <w:sz w:val="24"/>
          <w:szCs w:val="24"/>
        </w:rPr>
        <w:t>Tr. VII</w:t>
      </w:r>
      <w:r w:rsidR="005108D5">
        <w:rPr>
          <w:rFonts w:ascii="Times New Roman" w:hAnsi="Times New Roman" w:cs="Times New Roman"/>
          <w:sz w:val="24"/>
          <w:szCs w:val="24"/>
        </w:rPr>
        <w:t xml:space="preserve"> (Ibrahim)</w:t>
      </w:r>
      <w:r w:rsidR="007E2ACD">
        <w:rPr>
          <w:rFonts w:ascii="Times New Roman" w:hAnsi="Times New Roman" w:cs="Times New Roman"/>
          <w:sz w:val="24"/>
          <w:szCs w:val="24"/>
        </w:rPr>
        <w:t>, at 2267</w:t>
      </w:r>
      <w:r w:rsidR="005D59F6">
        <w:rPr>
          <w:rFonts w:ascii="Times New Roman" w:hAnsi="Times New Roman" w:cs="Times New Roman"/>
          <w:sz w:val="24"/>
          <w:szCs w:val="24"/>
        </w:rPr>
        <w:t xml:space="preserve">.  </w:t>
      </w:r>
      <w:r w:rsidR="007E2ACD">
        <w:rPr>
          <w:rFonts w:ascii="Times New Roman" w:hAnsi="Times New Roman" w:cs="Times New Roman"/>
          <w:sz w:val="24"/>
          <w:szCs w:val="24"/>
        </w:rPr>
        <w:t xml:space="preserve">The methodology would be difficult to administer </w:t>
      </w:r>
      <w:r w:rsidR="005D59F6">
        <w:rPr>
          <w:rFonts w:ascii="Times New Roman" w:hAnsi="Times New Roman" w:cs="Times New Roman"/>
          <w:sz w:val="24"/>
          <w:szCs w:val="24"/>
        </w:rPr>
        <w:t xml:space="preserve">and should be rejected.  </w:t>
      </w:r>
    </w:p>
    <w:p w:rsidR="00692E76" w:rsidRDefault="00692E76" w:rsidP="00692E76">
      <w:pPr>
        <w:spacing w:before="120" w:after="0" w:line="480" w:lineRule="auto"/>
        <w:jc w:val="both"/>
        <w:rPr>
          <w:rFonts w:ascii="Times New Roman" w:hAnsi="Times New Roman" w:cs="Times New Roman"/>
          <w:b/>
          <w:i/>
          <w:sz w:val="24"/>
          <w:szCs w:val="24"/>
        </w:rPr>
      </w:pPr>
      <w:r w:rsidRPr="00692E76">
        <w:rPr>
          <w:rFonts w:ascii="Times New Roman" w:hAnsi="Times New Roman" w:cs="Times New Roman"/>
          <w:b/>
          <w:i/>
          <w:sz w:val="24"/>
          <w:szCs w:val="24"/>
        </w:rPr>
        <w:t>III.</w:t>
      </w:r>
      <w:r w:rsidRPr="00692E76">
        <w:rPr>
          <w:rFonts w:ascii="Times New Roman" w:hAnsi="Times New Roman" w:cs="Times New Roman"/>
          <w:b/>
          <w:i/>
          <w:sz w:val="24"/>
          <w:szCs w:val="24"/>
        </w:rPr>
        <w:tab/>
        <w:t>CONCLUSION</w:t>
      </w:r>
    </w:p>
    <w:p w:rsidR="00A72154" w:rsidRDefault="00692E76" w:rsidP="00325105">
      <w:pPr>
        <w:spacing w:after="0" w:line="480" w:lineRule="auto"/>
        <w:ind w:firstLine="720"/>
        <w:jc w:val="both"/>
        <w:rPr>
          <w:rFonts w:ascii="Times New Roman" w:hAnsi="Times New Roman" w:cs="Times New Roman"/>
          <w:sz w:val="24"/>
          <w:szCs w:val="24"/>
        </w:rPr>
      </w:pPr>
      <w:r w:rsidRPr="00891B9E">
        <w:rPr>
          <w:rFonts w:ascii="Times New Roman" w:hAnsi="Times New Roman" w:cs="Times New Roman"/>
          <w:sz w:val="24"/>
          <w:szCs w:val="24"/>
        </w:rPr>
        <w:t xml:space="preserve">For the foregoing reasons, the Ohio Schools respectfully request the Commission to </w:t>
      </w:r>
      <w:r>
        <w:rPr>
          <w:rFonts w:ascii="Times New Roman" w:hAnsi="Times New Roman" w:cs="Times New Roman"/>
          <w:sz w:val="24"/>
          <w:szCs w:val="24"/>
        </w:rPr>
        <w:t xml:space="preserve">disapprove the ESP. Alternatively, if the Commission were to modify and approve the ESP, retaining the RSR and/or two tiered capacity charge in some form, the Ohio Schools ask, under the Commission’s long-standing precedent, to be exempted </w:t>
      </w:r>
      <w:r w:rsidR="00A72154">
        <w:rPr>
          <w:rFonts w:ascii="Times New Roman" w:hAnsi="Times New Roman" w:cs="Times New Roman"/>
          <w:sz w:val="24"/>
          <w:szCs w:val="24"/>
        </w:rPr>
        <w:t>from the RSR and to make Tier 1</w:t>
      </w:r>
    </w:p>
    <w:p w:rsidR="00A72154" w:rsidRDefault="00A72154">
      <w:pPr>
        <w:rPr>
          <w:rFonts w:ascii="Times New Roman" w:hAnsi="Times New Roman" w:cs="Times New Roman"/>
          <w:sz w:val="24"/>
          <w:szCs w:val="24"/>
        </w:rPr>
      </w:pPr>
    </w:p>
    <w:p w:rsidR="00692E76" w:rsidRPr="00692E76" w:rsidRDefault="00692E76" w:rsidP="00A72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RPM capacity available to the public primary and secondary schools</w:t>
      </w:r>
      <w:r w:rsidR="00325105">
        <w:rPr>
          <w:rFonts w:ascii="Times New Roman" w:hAnsi="Times New Roman" w:cs="Times New Roman"/>
          <w:sz w:val="24"/>
          <w:szCs w:val="24"/>
        </w:rPr>
        <w:t xml:space="preserve"> in AEP Ohio’s service t</w:t>
      </w:r>
      <w:r>
        <w:rPr>
          <w:rFonts w:ascii="Times New Roman" w:hAnsi="Times New Roman" w:cs="Times New Roman"/>
          <w:sz w:val="24"/>
          <w:szCs w:val="24"/>
        </w:rPr>
        <w:t>erritory.</w:t>
      </w:r>
    </w:p>
    <w:p w:rsidR="00692E76" w:rsidRPr="00891B9E" w:rsidRDefault="00692E76" w:rsidP="00692E76">
      <w:pPr>
        <w:spacing w:after="0" w:line="240" w:lineRule="auto"/>
        <w:jc w:val="both"/>
        <w:rPr>
          <w:rFonts w:ascii="Times New Roman" w:hAnsi="Times New Roman" w:cs="Times New Roman"/>
          <w:sz w:val="24"/>
          <w:szCs w:val="24"/>
        </w:rPr>
      </w:pP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t>Respectfully submitted,</w:t>
      </w:r>
    </w:p>
    <w:p w:rsidR="00692E76" w:rsidRPr="00891B9E" w:rsidRDefault="00692E76" w:rsidP="00692E76">
      <w:pPr>
        <w:spacing w:after="0" w:line="240" w:lineRule="auto"/>
        <w:jc w:val="both"/>
        <w:rPr>
          <w:rFonts w:ascii="Times New Roman" w:hAnsi="Times New Roman" w:cs="Times New Roman"/>
          <w:sz w:val="24"/>
          <w:szCs w:val="24"/>
        </w:rPr>
      </w:pPr>
    </w:p>
    <w:p w:rsidR="00692E76" w:rsidRDefault="00692E76" w:rsidP="00692E76">
      <w:pPr>
        <w:spacing w:after="0" w:line="240" w:lineRule="auto"/>
        <w:jc w:val="both"/>
        <w:rPr>
          <w:rFonts w:ascii="Times New Roman" w:hAnsi="Times New Roman" w:cs="Times New Roman"/>
          <w:sz w:val="24"/>
          <w:szCs w:val="24"/>
        </w:rPr>
      </w:pPr>
    </w:p>
    <w:p w:rsidR="00692E76" w:rsidRPr="00891B9E" w:rsidRDefault="00692E76" w:rsidP="00692E76">
      <w:pPr>
        <w:spacing w:after="0" w:line="240" w:lineRule="auto"/>
        <w:jc w:val="both"/>
        <w:rPr>
          <w:rFonts w:ascii="Times New Roman" w:hAnsi="Times New Roman" w:cs="Times New Roman"/>
          <w:sz w:val="24"/>
          <w:szCs w:val="24"/>
        </w:rPr>
      </w:pPr>
    </w:p>
    <w:p w:rsidR="00325105" w:rsidRDefault="00692E76" w:rsidP="003251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5105">
        <w:rPr>
          <w:rFonts w:ascii="Times New Roman" w:hAnsi="Times New Roman" w:cs="Times New Roman"/>
          <w:sz w:val="24"/>
          <w:szCs w:val="24"/>
        </w:rPr>
        <w:t>____</w:t>
      </w:r>
      <w:r w:rsidRPr="00D935EA">
        <w:rPr>
          <w:rFonts w:ascii="Times New Roman" w:hAnsi="Times New Roman" w:cs="Times New Roman"/>
          <w:sz w:val="24"/>
          <w:szCs w:val="24"/>
          <w:u w:val="single"/>
        </w:rPr>
        <w:t>/s/ Dane Stinson</w:t>
      </w:r>
      <w:r w:rsidR="00325105">
        <w:rPr>
          <w:rFonts w:ascii="Times New Roman" w:hAnsi="Times New Roman" w:cs="Times New Roman"/>
          <w:sz w:val="24"/>
          <w:szCs w:val="24"/>
          <w:u w:val="single"/>
        </w:rPr>
        <w:t>______</w:t>
      </w:r>
    </w:p>
    <w:p w:rsidR="00692E76" w:rsidRPr="00891B9E" w:rsidRDefault="00692E76" w:rsidP="00325105">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Dane Stinson</w:t>
      </w:r>
      <w:r w:rsidRPr="00891B9E">
        <w:rPr>
          <w:rFonts w:ascii="Times New Roman" w:hAnsi="Times New Roman" w:cs="Times New Roman"/>
          <w:sz w:val="24"/>
          <w:szCs w:val="24"/>
        </w:rPr>
        <w:t xml:space="preserve"> </w:t>
      </w:r>
      <w:r>
        <w:rPr>
          <w:rFonts w:ascii="Times New Roman" w:hAnsi="Times New Roman" w:cs="Times New Roman"/>
          <w:sz w:val="24"/>
          <w:szCs w:val="24"/>
        </w:rPr>
        <w:t>(#19101)</w:t>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mallCaps/>
          <w:sz w:val="24"/>
          <w:szCs w:val="24"/>
        </w:rPr>
      </w:pPr>
      <w:r w:rsidRPr="00891B9E">
        <w:rPr>
          <w:rFonts w:ascii="Times New Roman" w:hAnsi="Times New Roman" w:cs="Times New Roman"/>
          <w:smallCaps/>
          <w:sz w:val="24"/>
          <w:szCs w:val="24"/>
        </w:rPr>
        <w:t>Bailey Cavalieri LLC</w:t>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10 West Broad Street, Suite 2100</w:t>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Columbus, OH 43215-3422</w:t>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(614) 221-3155 (telephone)</w:t>
      </w:r>
      <w:r w:rsidRPr="00891B9E">
        <w:rPr>
          <w:rFonts w:ascii="Times New Roman" w:hAnsi="Times New Roman" w:cs="Times New Roman"/>
          <w:sz w:val="24"/>
          <w:szCs w:val="24"/>
        </w:rPr>
        <w:tab/>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(614) 221-0479 (fax)</w:t>
      </w:r>
    </w:p>
    <w:p w:rsidR="00692E76" w:rsidRPr="00891B9E" w:rsidRDefault="00692E76" w:rsidP="00692E76">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Dane.Stinson@BaileyCavalieri.com</w:t>
      </w:r>
    </w:p>
    <w:p w:rsidR="00692E76" w:rsidRPr="00891B9E" w:rsidRDefault="00692E76" w:rsidP="00692E76">
      <w:pPr>
        <w:spacing w:before="120"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 xml:space="preserve">Attorney for Ohio Schools  </w:t>
      </w:r>
    </w:p>
    <w:p w:rsidR="003D6FCB" w:rsidRDefault="00C74024" w:rsidP="00B921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D6FCB" w:rsidRDefault="003D6FCB">
      <w:pPr>
        <w:rPr>
          <w:rFonts w:ascii="Times New Roman" w:hAnsi="Times New Roman" w:cs="Times New Roman"/>
          <w:sz w:val="24"/>
          <w:szCs w:val="24"/>
        </w:rPr>
      </w:pPr>
      <w:r>
        <w:rPr>
          <w:rFonts w:ascii="Times New Roman" w:hAnsi="Times New Roman" w:cs="Times New Roman"/>
          <w:sz w:val="24"/>
          <w:szCs w:val="24"/>
        </w:rPr>
        <w:br w:type="page"/>
      </w:r>
    </w:p>
    <w:p w:rsidR="0051797C" w:rsidRPr="00266D8E" w:rsidRDefault="0051797C" w:rsidP="0051797C">
      <w:pPr>
        <w:pStyle w:val="Heading4"/>
        <w:jc w:val="center"/>
        <w:rPr>
          <w:rFonts w:ascii="Times New Roman" w:hAnsi="Times New Roman" w:cs="Times New Roman"/>
          <w:color w:val="auto"/>
          <w:sz w:val="24"/>
          <w:szCs w:val="24"/>
          <w:u w:val="single"/>
        </w:rPr>
      </w:pPr>
      <w:r w:rsidRPr="00266D8E">
        <w:rPr>
          <w:rFonts w:ascii="Times New Roman" w:hAnsi="Times New Roman" w:cs="Times New Roman"/>
          <w:color w:val="auto"/>
          <w:sz w:val="24"/>
          <w:szCs w:val="24"/>
          <w:u w:val="single"/>
        </w:rPr>
        <w:t>CERTIFICATE OF SERVICE</w:t>
      </w:r>
    </w:p>
    <w:p w:rsidR="0051797C" w:rsidRDefault="0051797C" w:rsidP="0051797C">
      <w:pPr>
        <w:pStyle w:val="BodyText"/>
        <w:spacing w:before="120" w:after="0"/>
        <w:ind w:firstLine="720"/>
        <w:jc w:val="both"/>
      </w:pPr>
      <w:r>
        <w:t xml:space="preserve">The undersigned hereby certifies that a true copy of the foregoing the </w:t>
      </w:r>
      <w:r w:rsidRPr="00E10BE0">
        <w:rPr>
          <w:i/>
        </w:rPr>
        <w:t xml:space="preserve">Ohio Schools’ </w:t>
      </w:r>
      <w:r>
        <w:rPr>
          <w:i/>
        </w:rPr>
        <w:t xml:space="preserve">Reply Brief </w:t>
      </w:r>
      <w:r>
        <w:t>was served by electronic mail this 9</w:t>
      </w:r>
      <w:r w:rsidRPr="00266D8E">
        <w:rPr>
          <w:vertAlign w:val="superscript"/>
        </w:rPr>
        <w:t>th</w:t>
      </w:r>
      <w:r>
        <w:t xml:space="preserve"> day of July 2012, upon the following. </w:t>
      </w:r>
    </w:p>
    <w:p w:rsidR="0051797C" w:rsidRPr="00CA08B4" w:rsidRDefault="0051797C" w:rsidP="0051797C">
      <w:pPr>
        <w:tabs>
          <w:tab w:val="left" w:pos="-7920"/>
        </w:tabs>
        <w:jc w:val="both"/>
        <w:rPr>
          <w:b/>
          <w:sz w:val="20"/>
          <w:szCs w:val="20"/>
        </w:rPr>
      </w:pPr>
    </w:p>
    <w:p w:rsidR="0051797C" w:rsidRPr="00325105" w:rsidRDefault="00325105" w:rsidP="0051797C">
      <w:pPr>
        <w:tabs>
          <w:tab w:val="left" w:pos="-1440"/>
          <w:tab w:val="left" w:pos="-720"/>
          <w:tab w:val="left" w:pos="5040"/>
          <w:tab w:val="center" w:pos="7200"/>
          <w:tab w:val="right" w:pos="9360"/>
        </w:tabs>
        <w:ind w:firstLine="5040"/>
        <w:jc w:val="both"/>
        <w:rPr>
          <w:rFonts w:ascii="Times New Roman" w:hAnsi="Times New Roman" w:cs="Times New Roman"/>
          <w:sz w:val="24"/>
          <w:szCs w:val="24"/>
        </w:rPr>
      </w:pPr>
      <w:r>
        <w:rPr>
          <w:rFonts w:ascii="Times New Roman" w:hAnsi="Times New Roman" w:cs="Times New Roman"/>
          <w:sz w:val="24"/>
          <w:szCs w:val="24"/>
          <w:u w:val="single"/>
        </w:rPr>
        <w:t>____</w:t>
      </w:r>
      <w:r w:rsidR="0051797C" w:rsidRPr="00325105">
        <w:rPr>
          <w:rFonts w:ascii="Times New Roman" w:hAnsi="Times New Roman" w:cs="Times New Roman"/>
          <w:sz w:val="24"/>
          <w:szCs w:val="24"/>
          <w:u w:val="single"/>
        </w:rPr>
        <w:t>/s/  Dane Stinson</w:t>
      </w:r>
      <w:r>
        <w:rPr>
          <w:rFonts w:ascii="Times New Roman" w:hAnsi="Times New Roman" w:cs="Times New Roman"/>
          <w:sz w:val="24"/>
          <w:szCs w:val="24"/>
          <w:u w:val="single"/>
        </w:rPr>
        <w:t>___</w:t>
      </w:r>
    </w:p>
    <w:p w:rsidR="0051797C" w:rsidRPr="00266D8E" w:rsidRDefault="0051797C" w:rsidP="0051797C">
      <w:pPr>
        <w:tabs>
          <w:tab w:val="left" w:pos="-1440"/>
          <w:tab w:val="left" w:pos="-720"/>
          <w:tab w:val="left" w:pos="5040"/>
          <w:tab w:val="center" w:pos="7200"/>
        </w:tabs>
        <w:ind w:firstLine="5040"/>
        <w:rPr>
          <w:rFonts w:ascii="Times New Roman" w:hAnsi="Times New Roman" w:cs="Times New Roman"/>
          <w:sz w:val="24"/>
          <w:szCs w:val="24"/>
        </w:rPr>
      </w:pPr>
      <w:r w:rsidRPr="00266D8E">
        <w:rPr>
          <w:rFonts w:ascii="Times New Roman" w:hAnsi="Times New Roman" w:cs="Times New Roman"/>
          <w:sz w:val="24"/>
          <w:szCs w:val="24"/>
        </w:rPr>
        <w:t>Dane Stinson</w:t>
      </w:r>
    </w:p>
    <w:p w:rsidR="0051797C" w:rsidRPr="00266D8E" w:rsidRDefault="0051797C" w:rsidP="0051797C">
      <w:pPr>
        <w:tabs>
          <w:tab w:val="left" w:pos="-1440"/>
          <w:tab w:val="left" w:pos="-720"/>
          <w:tab w:val="left" w:pos="5040"/>
          <w:tab w:val="center" w:pos="7200"/>
        </w:tabs>
        <w:ind w:firstLine="504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J. Satterwhite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Steven T. Nourse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Anne M. Vogel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mjsatterwhite@aep.com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stnourse@aep.com</w:t>
            </w:r>
          </w:p>
          <w:p w:rsidR="0051797C" w:rsidRPr="00266D8E" w:rsidRDefault="00F1069F" w:rsidP="00084CC5">
            <w:pPr>
              <w:tabs>
                <w:tab w:val="left" w:pos="-1440"/>
                <w:tab w:val="left" w:pos="-720"/>
              </w:tabs>
              <w:rPr>
                <w:rFonts w:ascii="Times New Roman" w:hAnsi="Times New Roman" w:cs="Times New Roman"/>
                <w:sz w:val="24"/>
                <w:szCs w:val="24"/>
              </w:rPr>
            </w:pPr>
            <w:hyperlink r:id="rId14" w:history="1">
              <w:r w:rsidR="0051797C" w:rsidRPr="00266D8E">
                <w:rPr>
                  <w:rStyle w:val="Hyperlink"/>
                  <w:rFonts w:ascii="Times New Roman" w:hAnsi="Times New Roman" w:cs="Times New Roman"/>
                  <w:sz w:val="24"/>
                  <w:szCs w:val="24"/>
                </w:rPr>
                <w:t>amvogel@aep.com</w:t>
              </w:r>
            </w:hyperlink>
          </w:p>
          <w:p w:rsidR="0051797C" w:rsidRPr="00266D8E" w:rsidRDefault="0051797C" w:rsidP="00084CC5">
            <w:pPr>
              <w:tabs>
                <w:tab w:val="left" w:pos="-1440"/>
                <w:tab w:val="left" w:pos="-72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R. Conway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 M. Moore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Porter Wright Morris &amp; Arthur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41 S. High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dconway@porterwright.com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cmoore@porterwright.com</w:t>
            </w:r>
          </w:p>
          <w:p w:rsidR="0051797C" w:rsidRPr="00266D8E" w:rsidRDefault="0051797C" w:rsidP="00084CC5">
            <w:pPr>
              <w:tabs>
                <w:tab w:val="left" w:pos="-1440"/>
                <w:tab w:val="left" w:pos="-720"/>
              </w:tabs>
              <w:rPr>
                <w:rFonts w:ascii="Times New Roman" w:hAnsi="Times New Roman" w:cs="Times New Roman"/>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 K. Corbett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 B. Spiller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 W. Kingery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1303-Main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Dorothy.Corbett@duke-energy.com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Amy.spiller@duke-energy.com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Jeanne.kingery@duke-energy.com</w:t>
            </w:r>
          </w:p>
          <w:p w:rsidR="0051797C" w:rsidRPr="00266D8E" w:rsidRDefault="0051797C" w:rsidP="00084CC5">
            <w:pPr>
              <w:tabs>
                <w:tab w:val="left" w:pos="-1440"/>
                <w:tab w:val="left" w:pos="-72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A. McMahon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Eberly McMahon LLC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2321 Kemper Lane, Suite 100</w:t>
            </w:r>
          </w:p>
          <w:p w:rsidR="0051797C" w:rsidRPr="00266D8E" w:rsidRDefault="0051797C" w:rsidP="00084CC5">
            <w:pPr>
              <w:tabs>
                <w:tab w:val="left" w:pos="-1440"/>
                <w:tab w:val="left" w:pos="-720"/>
              </w:tabs>
              <w:rPr>
                <w:rFonts w:ascii="Times New Roman" w:hAnsi="Times New Roman" w:cs="Times New Roman"/>
                <w:sz w:val="24"/>
                <w:szCs w:val="24"/>
              </w:rPr>
            </w:pPr>
            <w:r w:rsidRPr="00266D8E">
              <w:rPr>
                <w:rFonts w:ascii="Times New Roman" w:hAnsi="Times New Roman" w:cs="Times New Roman"/>
                <w:sz w:val="24"/>
                <w:szCs w:val="24"/>
              </w:rPr>
              <w:t>Cincinnati, OH  45206</w:t>
            </w:r>
          </w:p>
          <w:p w:rsidR="0051797C" w:rsidRPr="00266D8E" w:rsidRDefault="0051797C" w:rsidP="00084CC5">
            <w:pPr>
              <w:tabs>
                <w:tab w:val="left" w:pos="-1440"/>
                <w:tab w:val="left" w:pos="-720"/>
              </w:tabs>
              <w:rPr>
                <w:rFonts w:ascii="Times New Roman" w:hAnsi="Times New Roman" w:cs="Times New Roman"/>
                <w:sz w:val="24"/>
                <w:szCs w:val="24"/>
              </w:rPr>
            </w:pPr>
          </w:p>
          <w:p w:rsidR="0051797C" w:rsidRPr="00266D8E" w:rsidRDefault="0051797C" w:rsidP="00084CC5">
            <w:pPr>
              <w:tabs>
                <w:tab w:val="left" w:pos="-1440"/>
                <w:tab w:val="left" w:pos="-720"/>
              </w:tabs>
              <w:rPr>
                <w:rFonts w:ascii="Times New Roman" w:hAnsi="Times New Roman" w:cs="Times New Roman"/>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F. Boehm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L. Kurtz</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Boehm, Kurtz &amp; Lowry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36 East Seventh Street Suite 1510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dboehm@BKLlawfirm.com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mkurtz@BKLlawfirm.com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J. Poulos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EnerNOC, Inc.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Federal Street, Suite 1100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Boston, MA  02110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gpoulos@enernoc.com</w:t>
            </w:r>
          </w:p>
          <w:p w:rsidR="0051797C" w:rsidRPr="00266D8E" w:rsidRDefault="0051797C" w:rsidP="00084CC5">
            <w:pPr>
              <w:tabs>
                <w:tab w:val="left" w:pos="2160"/>
                <w:tab w:val="left" w:pos="2280"/>
              </w:tabs>
              <w:rPr>
                <w:rFonts w:ascii="Times New Roman" w:hAnsi="Times New Roman" w:cs="Times New Roman"/>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 D’Ascenzo</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Elisabeth Watts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Duke Energy Ohio, Inc.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 - 1303-Main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Elizabeth.watts@duke-energy.com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Rocco.d’ascenzo@duke-energy.com</w:t>
            </w:r>
          </w:p>
          <w:p w:rsidR="0051797C" w:rsidRPr="00266D8E" w:rsidRDefault="0051797C" w:rsidP="00084CC5">
            <w:pPr>
              <w:tabs>
                <w:tab w:val="left" w:pos="-1440"/>
                <w:tab w:val="left" w:pos="-72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Kyle L. Kern </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Terry L. Etter </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Maureen R. Grady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Office of the Ohio Consumers’ Counsel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 Broad Street, 18</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43215-3485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kern@occ.state.oh.us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etter@occ.state.oh.us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grady@occ.state.oh.us</w:t>
            </w:r>
          </w:p>
          <w:p w:rsidR="0051797C" w:rsidRPr="00266D8E" w:rsidRDefault="0051797C" w:rsidP="00084CC5">
            <w:pPr>
              <w:tabs>
                <w:tab w:val="left" w:pos="-1440"/>
                <w:tab w:val="left" w:pos="-720"/>
              </w:tabs>
              <w:rPr>
                <w:rFonts w:ascii="Times New Roman" w:hAnsi="Times New Roman" w:cs="Times New Roman"/>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Richard L. Sites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General Counsel &amp; Senior Director of Health Policy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Hospital Association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 15</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43215-3620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ricks@ohanet.org</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 J. O’Brien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Terrence O’Donnell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Montgomery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xml:space="preserve">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todonnell@bricker.com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cmontgomery@bricker.com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S. Yurick</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Zachary D. Kravitz</w:t>
            </w:r>
          </w:p>
          <w:p w:rsidR="0051797C" w:rsidRPr="00266D8E" w:rsidRDefault="0051797C" w:rsidP="00084CC5">
            <w:pPr>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Taft Stettinius &amp; Hollister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 East State Street, Suite 1000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myurick@taftlaw.com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zkravitz@taftlaw.com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Mark A. Hayden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FirstEnergy Service Company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76 South Main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Akron, OH  44308</w:t>
            </w:r>
          </w:p>
          <w:p w:rsidR="0051797C" w:rsidRPr="00266D8E" w:rsidRDefault="00F1069F" w:rsidP="00084CC5">
            <w:pPr>
              <w:tabs>
                <w:tab w:val="left" w:pos="2160"/>
                <w:tab w:val="left" w:pos="2280"/>
              </w:tabs>
              <w:rPr>
                <w:rFonts w:ascii="Times New Roman" w:hAnsi="Times New Roman" w:cs="Times New Roman"/>
                <w:sz w:val="24"/>
                <w:szCs w:val="24"/>
              </w:rPr>
            </w:pPr>
            <w:hyperlink r:id="rId15" w:history="1">
              <w:r w:rsidR="0051797C" w:rsidRPr="00266D8E">
                <w:rPr>
                  <w:rStyle w:val="Hyperlink"/>
                  <w:rFonts w:ascii="Times New Roman" w:hAnsi="Times New Roman" w:cs="Times New Roman"/>
                  <w:sz w:val="24"/>
                  <w:szCs w:val="24"/>
                </w:rPr>
                <w:t>haydenm@firstenergycorp.com</w:t>
              </w:r>
            </w:hyperlink>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F Lang</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 McBride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 Trevor Alexander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Calfee, Halter &amp; Griswold</w:t>
            </w:r>
            <w:r w:rsidRPr="00266D8E">
              <w:rPr>
                <w:rFonts w:ascii="Times New Roman" w:hAnsi="Times New Roman" w:cs="Times New Roman"/>
                <w:sz w:val="24"/>
                <w:szCs w:val="24"/>
              </w:rPr>
              <w:t xml:space="preserve">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1400 KeyBank Center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800 Superior Ave.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jlang@calfee.com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lmcbride@calfee.com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talexander@calfee.com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Kutik</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Jones Day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North Point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901 Lakeside Avenue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dakutik@jonesday.com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Default="0051797C" w:rsidP="00084CC5">
            <w:pPr>
              <w:tabs>
                <w:tab w:val="left" w:pos="2160"/>
                <w:tab w:val="left" w:pos="2280"/>
              </w:tabs>
              <w:rPr>
                <w:rFonts w:ascii="Times New Roman" w:hAnsi="Times New Roman" w:cs="Times New Roman"/>
                <w:sz w:val="24"/>
                <w:szCs w:val="24"/>
              </w:rPr>
            </w:pPr>
          </w:p>
          <w:p w:rsidR="0051797C"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Allison E. Haedt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Jones Day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165017</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43216-5017</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aehaedt@jonesday.com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N. Estes III</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 F. Wight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Skadden, Arps, Slate, Meagher &amp; Flom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1440 New York Ave., N.W.</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jestes@skadden.com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paul.wight@skadden.com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R. Smalz</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V. Maskovyak</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Poverty Law Center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555 Buttles Avenue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msmalz@ohiopovertylaw.org</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jmaskovyak@ohiopovertylaw.org</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Lisa G. McAlister</w:t>
            </w:r>
          </w:p>
          <w:p w:rsidR="0051797C" w:rsidRPr="00266D8E" w:rsidRDefault="0051797C" w:rsidP="00084CC5">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Matthew W. Warnock</w:t>
            </w:r>
          </w:p>
          <w:p w:rsidR="0051797C" w:rsidRPr="00266D8E" w:rsidRDefault="0051797C" w:rsidP="00084CC5">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Thomas O’Brien</w:t>
            </w:r>
          </w:p>
          <w:p w:rsidR="0051797C" w:rsidRPr="00266D8E" w:rsidRDefault="0051797C" w:rsidP="00084CC5">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BRICKER &amp; ECKLER LLP</w:t>
            </w:r>
          </w:p>
          <w:p w:rsidR="0051797C" w:rsidRPr="00266D8E" w:rsidRDefault="0051797C" w:rsidP="00084CC5">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100 South Third Street</w:t>
            </w:r>
          </w:p>
          <w:p w:rsidR="0051797C" w:rsidRPr="00266D8E" w:rsidRDefault="0051797C" w:rsidP="00084CC5">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Columbus, OH 43215-4291</w:t>
            </w:r>
          </w:p>
          <w:p w:rsidR="0051797C" w:rsidRPr="00266D8E" w:rsidRDefault="0051797C" w:rsidP="00084CC5">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lmcalister@bricker.com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mwarnock@bricker.com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51797C" w:rsidRPr="00266D8E" w:rsidRDefault="0051797C" w:rsidP="00084CC5">
            <w:pPr>
              <w:tabs>
                <w:tab w:val="left" w:pos="2160"/>
                <w:tab w:val="left" w:pos="2280"/>
              </w:tabs>
              <w:rPr>
                <w:rFonts w:ascii="Times New Roman" w:eastAsia="Calibri"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Jay E. Jadwin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jejadwin@aep.com</w:t>
            </w:r>
          </w:p>
          <w:p w:rsidR="0051797C" w:rsidRPr="00266D8E" w:rsidRDefault="0051797C" w:rsidP="00084CC5">
            <w:pPr>
              <w:tabs>
                <w:tab w:val="left" w:pos="2160"/>
                <w:tab w:val="left" w:pos="2280"/>
              </w:tabs>
              <w:rPr>
                <w:rFonts w:ascii="Times New Roman" w:hAnsi="Times New Roman" w:cs="Times New Roman"/>
                <w:b/>
                <w:smallCaps/>
                <w:sz w:val="24"/>
                <w:szCs w:val="24"/>
              </w:rPr>
            </w:pPr>
          </w:p>
          <w:p w:rsidR="0051797C" w:rsidRDefault="0051797C" w:rsidP="00084CC5">
            <w:pPr>
              <w:tabs>
                <w:tab w:val="left" w:pos="2160"/>
                <w:tab w:val="left" w:pos="2280"/>
              </w:tabs>
              <w:rPr>
                <w:rFonts w:ascii="Times New Roman" w:hAnsi="Times New Roman" w:cs="Times New Roman"/>
                <w:sz w:val="24"/>
                <w:szCs w:val="24"/>
              </w:rPr>
            </w:pPr>
          </w:p>
          <w:p w:rsidR="0051797C"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Glen Thomas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1060 First Avenue, Ste. 400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King of Prussia, PA  19406</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gthomas@gtpowergroup.com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Chappelle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4218 Jacob Meadows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Okemos, MI  48864</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laurac@chappelleconsulting.net</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 Howard Petricoff</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 M. Howard</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 Gay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 W. Eckhart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1200 Chambers Road, Suite 106</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henryeckhart@aol.com</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J. Allwein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Williams, Allwein and Moser, LLC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1373 Grandview Ave., Suite 212</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callwein@williamsandmoser.com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L. Massey</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Covington &amp; Burling, LLP</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1201 Pennsylvania Ave., NW</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wmassey@cov.com</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Joel Malina</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Executive Director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COMPLETE Coalition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1317 F Street, NW</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malina@wexlerwalker.com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Gary A Jeffries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Dominion Resources Services, Inc.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501 Martindale Street, Suite 400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Pittsburgh, PA  15212-5817</w:t>
            </w:r>
          </w:p>
          <w:p w:rsidR="0051797C" w:rsidRPr="00266D8E" w:rsidRDefault="00F1069F" w:rsidP="00084CC5">
            <w:pPr>
              <w:tabs>
                <w:tab w:val="left" w:pos="2160"/>
                <w:tab w:val="left" w:pos="2280"/>
              </w:tabs>
              <w:rPr>
                <w:rFonts w:ascii="Times New Roman" w:hAnsi="Times New Roman" w:cs="Times New Roman"/>
                <w:sz w:val="24"/>
                <w:szCs w:val="24"/>
              </w:rPr>
            </w:pPr>
            <w:hyperlink r:id="rId16" w:history="1">
              <w:r w:rsidR="0051797C" w:rsidRPr="00266D8E">
                <w:rPr>
                  <w:rStyle w:val="Hyperlink"/>
                  <w:rFonts w:ascii="Times New Roman" w:hAnsi="Times New Roman" w:cs="Times New Roman"/>
                  <w:sz w:val="24"/>
                  <w:szCs w:val="24"/>
                </w:rPr>
                <w:t>Gary.A.Jeffries@aol.com</w:t>
              </w:r>
            </w:hyperlink>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J. Settineri</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mjsettineri@vorys.com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I. Fein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Vice President, Energy Policy – Midwest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Group, Inc.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Cynthia Fonner Brady</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Senior Counsel</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Resources LLC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550 West Washington Blvd., Suite 300</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60661</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david.fein@constellation.com</w:t>
            </w:r>
          </w:p>
          <w:p w:rsidR="0051797C" w:rsidRPr="00266D8E" w:rsidRDefault="00F1069F" w:rsidP="00084CC5">
            <w:pPr>
              <w:keepNext/>
              <w:keepLines/>
              <w:tabs>
                <w:tab w:val="left" w:pos="2160"/>
                <w:tab w:val="left" w:pos="2280"/>
              </w:tabs>
              <w:rPr>
                <w:rFonts w:ascii="Times New Roman" w:hAnsi="Times New Roman" w:cs="Times New Roman"/>
                <w:sz w:val="24"/>
                <w:szCs w:val="24"/>
              </w:rPr>
            </w:pPr>
            <w:hyperlink r:id="rId17" w:history="1">
              <w:r w:rsidR="0051797C" w:rsidRPr="00266D8E">
                <w:rPr>
                  <w:rStyle w:val="Hyperlink"/>
                  <w:rFonts w:ascii="Times New Roman" w:hAnsi="Times New Roman" w:cs="Times New Roman"/>
                  <w:sz w:val="24"/>
                  <w:szCs w:val="24"/>
                </w:rPr>
                <w:t>cynthia.brady@constellation.com</w:t>
              </w:r>
            </w:hyperlink>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Barth E. Royer (Counsel of Record)</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Bell &amp; Royer Co., LPA</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33 South Grant Avenue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43215-3927</w:t>
            </w:r>
          </w:p>
          <w:p w:rsidR="0051797C" w:rsidRPr="00266D8E" w:rsidRDefault="00F1069F" w:rsidP="00084CC5">
            <w:pPr>
              <w:keepNext/>
              <w:keepLines/>
              <w:tabs>
                <w:tab w:val="left" w:pos="2160"/>
                <w:tab w:val="left" w:pos="2280"/>
              </w:tabs>
              <w:rPr>
                <w:rFonts w:ascii="Times New Roman" w:hAnsi="Times New Roman" w:cs="Times New Roman"/>
                <w:sz w:val="24"/>
                <w:szCs w:val="24"/>
              </w:rPr>
            </w:pPr>
            <w:hyperlink r:id="rId18" w:history="1">
              <w:r w:rsidR="0051797C" w:rsidRPr="00266D8E">
                <w:rPr>
                  <w:rStyle w:val="Hyperlink"/>
                  <w:rFonts w:ascii="Times New Roman" w:hAnsi="Times New Roman" w:cs="Times New Roman"/>
                  <w:sz w:val="24"/>
                  <w:szCs w:val="24"/>
                </w:rPr>
                <w:t>BarthRoyer@aol.com</w:t>
              </w:r>
            </w:hyperlink>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Tara C. Santarelli </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Environmental Law &amp; Policy Center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 Suite 201</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tsantarelli@elpc.org</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 I-ru Grace</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Exelon Business Services Company</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Constitution Ave., NW</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400 East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20001</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sandy.grace@exeloncorp.com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M. Stahl</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Eimer Stahl Klevorn &amp; Solberg LLP</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224 South Michigan Avenue, Suite 1100</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60604</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dstahl@eimerstahl.com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color w:val="000000"/>
                <w:sz w:val="24"/>
                <w:szCs w:val="24"/>
              </w:rPr>
              <w:t>Jeanine Amid Hummer</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Thomas K. Lindsey</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i/>
                <w:color w:val="000000"/>
                <w:sz w:val="24"/>
                <w:szCs w:val="24"/>
              </w:rPr>
              <w:t>City of Upper Arlington</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Pamela A. Fox</w:t>
            </w:r>
          </w:p>
          <w:p w:rsidR="0051797C" w:rsidRPr="00266D8E" w:rsidRDefault="0051797C" w:rsidP="00084CC5">
            <w:pPr>
              <w:keepNext/>
              <w:keepLines/>
              <w:tabs>
                <w:tab w:val="left" w:pos="2160"/>
                <w:tab w:val="left" w:pos="2280"/>
              </w:tabs>
              <w:rPr>
                <w:rFonts w:ascii="Times New Roman" w:hAnsi="Times New Roman" w:cs="Times New Roman"/>
                <w:i/>
                <w:sz w:val="24"/>
                <w:szCs w:val="24"/>
              </w:rPr>
            </w:pPr>
            <w:r w:rsidRPr="00266D8E">
              <w:rPr>
                <w:rFonts w:ascii="Times New Roman" w:hAnsi="Times New Roman" w:cs="Times New Roman"/>
                <w:i/>
                <w:sz w:val="24"/>
                <w:szCs w:val="24"/>
              </w:rPr>
              <w:t>City of Hilliard</w:t>
            </w:r>
          </w:p>
          <w:p w:rsidR="0051797C" w:rsidRPr="00266D8E" w:rsidRDefault="0051797C" w:rsidP="00084CC5">
            <w:pPr>
              <w:keepNext/>
              <w:keepLines/>
              <w:tabs>
                <w:tab w:val="left" w:pos="2160"/>
                <w:tab w:val="left" w:pos="2280"/>
              </w:tabs>
              <w:rPr>
                <w:rFonts w:ascii="Times New Roman" w:hAnsi="Times New Roman" w:cs="Times New Roman"/>
                <w:i/>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 Todd Jones,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L. Miller,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H. Dunn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 Z. Haque</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Ice Miller LLC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250 West Street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pfox@hillardohio.gov</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christopher.miller@icemiller.com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gregory.dunn@icemiller.com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asim.haque@icemiller.com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jhummer@uaoh.net</w:t>
            </w:r>
          </w:p>
          <w:p w:rsidR="0051797C" w:rsidRPr="00266D8E" w:rsidRDefault="00F1069F" w:rsidP="00084CC5">
            <w:pPr>
              <w:keepNext/>
              <w:keepLines/>
              <w:tabs>
                <w:tab w:val="left" w:pos="2160"/>
                <w:tab w:val="left" w:pos="2280"/>
              </w:tabs>
              <w:rPr>
                <w:rFonts w:ascii="Times New Roman" w:hAnsi="Times New Roman" w:cs="Times New Roman"/>
                <w:sz w:val="24"/>
                <w:szCs w:val="24"/>
              </w:rPr>
            </w:pPr>
            <w:hyperlink r:id="rId19" w:history="1">
              <w:r w:rsidR="0051797C" w:rsidRPr="00266D8E">
                <w:rPr>
                  <w:rStyle w:val="Hyperlink"/>
                  <w:rFonts w:ascii="Times New Roman" w:hAnsi="Times New Roman" w:cs="Times New Roman"/>
                  <w:sz w:val="24"/>
                  <w:szCs w:val="24"/>
                </w:rPr>
                <w:t>tlindsey@uaoh.net</w:t>
              </w:r>
            </w:hyperlink>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Nolan Moser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Trent A. Dougherty </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 Yancy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Cathryn Loucas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Environmental Council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Avenue, Suite 201</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43212-3449</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nolan@theoec.org</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trent@theoec.org</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camille@theoec.org</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cathy@theoec.org.</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b/>
                <w:smallCaps/>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Korandovich</w:t>
            </w:r>
          </w:p>
          <w:p w:rsidR="0051797C" w:rsidRPr="00266D8E" w:rsidRDefault="0051797C" w:rsidP="00084CC5">
            <w:pPr>
              <w:rPr>
                <w:rFonts w:ascii="Times New Roman" w:hAnsi="Times New Roman" w:cs="Times New Roman"/>
                <w:sz w:val="24"/>
                <w:szCs w:val="24"/>
              </w:rPr>
            </w:pPr>
            <w:r w:rsidRPr="00266D8E">
              <w:rPr>
                <w:rFonts w:ascii="Times New Roman" w:hAnsi="Times New Roman" w:cs="Times New Roman"/>
                <w:sz w:val="24"/>
                <w:szCs w:val="24"/>
              </w:rPr>
              <w:t>KOREnergy</w:t>
            </w:r>
          </w:p>
          <w:p w:rsidR="0051797C" w:rsidRPr="00266D8E" w:rsidRDefault="0051797C" w:rsidP="00084CC5">
            <w:pPr>
              <w:rPr>
                <w:rFonts w:ascii="Times New Roman" w:hAnsi="Times New Roman" w:cs="Times New Roman"/>
                <w:sz w:val="24"/>
                <w:szCs w:val="24"/>
              </w:rPr>
            </w:pPr>
            <w:r w:rsidRPr="00266D8E">
              <w:rPr>
                <w:rFonts w:ascii="Times New Roman" w:hAnsi="Times New Roman" w:cs="Times New Roman"/>
                <w:sz w:val="24"/>
                <w:szCs w:val="24"/>
              </w:rPr>
              <w:t>P.O. Box 148</w:t>
            </w:r>
          </w:p>
          <w:p w:rsidR="0051797C" w:rsidRPr="00266D8E" w:rsidRDefault="0051797C" w:rsidP="00084CC5">
            <w:pPr>
              <w:rPr>
                <w:rFonts w:ascii="Times New Roman" w:hAnsi="Times New Roman" w:cs="Times New Roman"/>
                <w:sz w:val="24"/>
                <w:szCs w:val="24"/>
              </w:rPr>
            </w:pPr>
            <w:r w:rsidRPr="00266D8E">
              <w:rPr>
                <w:rFonts w:ascii="Times New Roman" w:hAnsi="Times New Roman" w:cs="Times New Roman"/>
                <w:sz w:val="24"/>
                <w:szCs w:val="24"/>
              </w:rPr>
              <w:t>Sunbury, OH  43074</w:t>
            </w:r>
          </w:p>
          <w:p w:rsidR="0051797C" w:rsidRPr="00266D8E" w:rsidRDefault="00F1069F" w:rsidP="00084CC5">
            <w:pPr>
              <w:rPr>
                <w:rFonts w:ascii="Times New Roman" w:hAnsi="Times New Roman" w:cs="Times New Roman"/>
                <w:sz w:val="24"/>
                <w:szCs w:val="24"/>
              </w:rPr>
            </w:pPr>
            <w:hyperlink r:id="rId20" w:history="1">
              <w:r w:rsidR="0051797C" w:rsidRPr="00266D8E">
                <w:rPr>
                  <w:rFonts w:ascii="Times New Roman" w:hAnsi="Times New Roman" w:cs="Times New Roman"/>
                  <w:sz w:val="24"/>
                  <w:szCs w:val="24"/>
                </w:rPr>
                <w:t>korenergy@insight.rr.com</w:t>
              </w:r>
            </w:hyperlink>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Jay L. Kooper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Katherine Guerry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Hess Corporation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Hess Plaza</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Woodbridge, NJ  07095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jkooper@hess.com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kguerry@hess.com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Kenneth P. Kreider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Meyer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Keating Muething &amp; Klekamp PLL</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East Fourth Street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1400</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kpkreider@kmklaw.com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dmeyer@kmklaw.com</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 PLLC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Hitt Business Center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3803 Rectortown Road</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Marshall, VA  20115</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holly@raysmithlaw.com</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 W. Chriss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Manager, State Rate Proceedings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Wal-Mart Stores, Inc.</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Bentonville, AR  72716-0550</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Stephen.Chriss@wal-mart.com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Douglas G. Bonner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 F. Hand</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 C. Nusbaum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 A. Vince</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D. Barnowski</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Rubin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Thomas Millar </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1301 K Street NW</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 East Tower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doug.bonner@snrdenton.com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emma.hand@snrdenton.com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keith.nusbaum@snrdenton.com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clinton.vince@snrdenton.com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daniel.barnowski@snrdenton.con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james.rubin@snrdenton.com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thomas.millar@snrdenton.com</w:t>
            </w:r>
          </w:p>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 Beeman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525 Market Street, 26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 Francisco, CA  941-5-2708</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arthur.beeman@snrdenton.com</w:t>
            </w:r>
          </w:p>
          <w:p w:rsidR="0051797C" w:rsidRPr="00266D8E" w:rsidRDefault="0051797C" w:rsidP="00084CC5">
            <w:pPr>
              <w:keepNext/>
              <w:keepLines/>
              <w:tabs>
                <w:tab w:val="left" w:pos="2160"/>
                <w:tab w:val="left" w:pos="2280"/>
              </w:tabs>
              <w:rPr>
                <w:rFonts w:ascii="Times New Roman" w:hAnsi="Times New Roman" w:cs="Times New Roman"/>
                <w:b/>
                <w:bCs/>
                <w:smallCaps/>
                <w:sz w:val="24"/>
                <w:szCs w:val="24"/>
              </w:rPr>
            </w:pPr>
          </w:p>
        </w:tc>
        <w:tc>
          <w:tcPr>
            <w:tcW w:w="4788" w:type="dxa"/>
          </w:tcPr>
          <w:p w:rsidR="0051797C" w:rsidRPr="00266D8E" w:rsidRDefault="0051797C" w:rsidP="00084CC5">
            <w:pPr>
              <w:tabs>
                <w:tab w:val="left" w:pos="2160"/>
                <w:tab w:val="left" w:pos="2280"/>
              </w:tabs>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Allen Freifeld</w:t>
            </w:r>
          </w:p>
          <w:p w:rsidR="0051797C" w:rsidRPr="00266D8E" w:rsidRDefault="0051797C" w:rsidP="00084CC5">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Samuel A. Wolfe</w:t>
            </w:r>
          </w:p>
          <w:p w:rsidR="0051797C" w:rsidRPr="00266D8E" w:rsidRDefault="0051797C" w:rsidP="00084CC5">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Viridity Energy, Inc.</w:t>
            </w:r>
          </w:p>
          <w:p w:rsidR="0051797C" w:rsidRPr="00266D8E" w:rsidRDefault="0051797C" w:rsidP="00084CC5">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100 West Elm Street, Suite 410</w:t>
            </w:r>
          </w:p>
          <w:p w:rsidR="0051797C" w:rsidRPr="00266D8E" w:rsidRDefault="0051797C" w:rsidP="00084CC5">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Conshohocken, PA 19428</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afreifeld@viridityenergy.com</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swolfe@viridityenergy.com</w:t>
            </w:r>
          </w:p>
          <w:p w:rsidR="0051797C" w:rsidRPr="00266D8E" w:rsidRDefault="0051797C" w:rsidP="00084CC5">
            <w:pPr>
              <w:autoSpaceDE w:val="0"/>
              <w:autoSpaceDN w:val="0"/>
              <w:adjustRightInd w:val="0"/>
              <w:rPr>
                <w:rFonts w:ascii="Times New Roman" w:eastAsia="Calibri" w:hAnsi="Times New Roman" w:cs="Times New Roman"/>
                <w:sz w:val="24"/>
                <w:szCs w:val="24"/>
              </w:rPr>
            </w:pP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 xml:space="preserve">Jacqueline Lake Roberts, </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Counsel of Record</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101 Federal Street, Suite 1100</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Boston, MA 02110</w:t>
            </w:r>
          </w:p>
          <w:p w:rsidR="0051797C" w:rsidRPr="00266D8E" w:rsidRDefault="0051797C" w:rsidP="00084CC5">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jroberts@enernoc.com</w:t>
            </w:r>
          </w:p>
          <w:p w:rsidR="0051797C" w:rsidRPr="00266D8E" w:rsidRDefault="0051797C" w:rsidP="00084CC5">
            <w:pPr>
              <w:autoSpaceDE w:val="0"/>
              <w:autoSpaceDN w:val="0"/>
              <w:adjustRightInd w:val="0"/>
              <w:rPr>
                <w:rFonts w:ascii="Times New Roman" w:eastAsia="Calibri"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Benita Kahn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Lija Kaleps-Clark</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 P.O. Box 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bakahn@vorys.com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lkalepsclark@vorys.com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rPr>
                <w:rFonts w:ascii="Times New Roman" w:eastAsia="Calibri"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br w:type="column"/>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Vincent Parisi</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White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Interstate Gas Supply, Inc.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6100 Emerald Parkway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43016</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vparisi@igsenergy.com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mswhite@igsenergy.com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keepNext/>
              <w:keepLines/>
              <w:rPr>
                <w:rFonts w:ascii="Times New Roman" w:eastAsia="Calibri"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A. Whitt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Melissa L. Thompson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Whitt Sturtevant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PNC Plaza, Suite 2020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whit@whitt-sturtevant.com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thompson@whitt-sturtevant.com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Chad A. Endsley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Chief Legal Counsel</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Farm Bureau Federation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280 North High Street, P.O. Box 182383</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43218-2383</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cendsley@ofbf.org.</w:t>
            </w:r>
          </w:p>
          <w:p w:rsidR="0051797C" w:rsidRPr="00266D8E" w:rsidRDefault="0051797C" w:rsidP="00084CC5">
            <w:pPr>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sz w:val="24"/>
                <w:szCs w:val="24"/>
              </w:rPr>
              <w:t>Brian P. Barger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Brady, Coyle &amp; Schmidt, LTD</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4052 Holland-Sylvania Rd.</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Toledo, OH  43623</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bpbarger@bcslawyers.com</w:t>
            </w:r>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b/>
                <w:smallCaps/>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Diem N. Kaelber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J Walter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West Broad Street, Suite 1300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kaelber@buckleyking.com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walter@buckleyking.com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 L. Sobecki</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 V. Griffin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The Dayton Power and Light Company</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1065 Woodman Drive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Dayton, OH  45432</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Judi.sobecki@dplinc.com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Randall.griffin@dplinc.com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Sara Reich Bruce</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Automobile Dealers Association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655 Metro Place South, Suite 270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43017</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sbruce@oada.com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M. Clark</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Direct Energy Services LLC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And Direct Energy Business LLC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6641 North High Street, Suite 200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Worthington, OH  43085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jmclark@vectren.com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Todd M. Williams</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Williams Allwein and Moser, LLC</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Two Maritime Plaza-Third Floor</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Toledo, OH 43604</w:t>
            </w:r>
          </w:p>
          <w:p w:rsidR="0051797C" w:rsidRPr="00266D8E" w:rsidRDefault="0051797C" w:rsidP="00084CC5">
            <w:pPr>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toddm@wamenergylaw.com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R. Cox</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Cox Law, Ltd.</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4145 St. Theresa Blvd.</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Avon, OH 44011</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matt@matthewcoxlaw.com</w:t>
            </w: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autoSpaceDE w:val="0"/>
              <w:autoSpaceDN w:val="0"/>
              <w:adjustRightInd w:val="0"/>
              <w:snapToGrid w:val="0"/>
              <w:rPr>
                <w:rFonts w:ascii="Times New Roman" w:hAnsi="Times New Roman" w:cs="Times New Roman"/>
                <w:b/>
                <w:color w:val="000000"/>
                <w:sz w:val="24"/>
                <w:szCs w:val="24"/>
              </w:rPr>
            </w:pP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Carolyn S. Flahive</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Stephanie M. Chmiel</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THOMPSON HINE LLP</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 S. High Street, Suite 1700</w:t>
            </w:r>
          </w:p>
          <w:p w:rsidR="0051797C" w:rsidRPr="00266D8E" w:rsidRDefault="0051797C" w:rsidP="00084CC5">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Carolyn.Flahive@ThompsonHine.com</w:t>
            </w:r>
          </w:p>
          <w:p w:rsidR="0051797C" w:rsidRPr="00266D8E" w:rsidRDefault="0051797C" w:rsidP="00084CC5">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Stephanie.Chmiel@ThompsonHine.com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keepNext/>
              <w:keepLines/>
              <w:tabs>
                <w:tab w:val="left" w:pos="2160"/>
                <w:tab w:val="left" w:pos="2280"/>
              </w:tabs>
              <w:rPr>
                <w:rFonts w:ascii="Times New Roman" w:hAnsi="Times New Roman" w:cs="Times New Roman"/>
                <w:color w:val="000000"/>
                <w:sz w:val="24"/>
                <w:szCs w:val="24"/>
              </w:rPr>
            </w:pP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Randy J. Hart</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 xml:space="preserve">Rob Remington </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David J. Michalski</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200 Public Square, Suite 2800</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Cleveland, OH  44114-2316</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rhart@hahnlaw.com</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rrremington@hahnlaw.com</w:t>
            </w:r>
          </w:p>
          <w:p w:rsidR="0051797C" w:rsidRPr="00266D8E" w:rsidRDefault="0051797C" w:rsidP="00084CC5">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djmichalski@hahnlaw.com</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Larry F. Eisenstat</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Richard Lehfeldt</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Robert L. Kinder, Jr.</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Dickstein Shapiro LLP</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1825 Eye St. NW</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Washington, DC 20006</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eisenstatl@dicksteinshapiro.com</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lehfeldtr@dicksteinshapiro.com</w:t>
            </w:r>
          </w:p>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kinderr@dicksteinshapiro.com</w:t>
            </w:r>
          </w:p>
          <w:p w:rsidR="0051797C" w:rsidRPr="00266D8E" w:rsidRDefault="0051797C" w:rsidP="00084CC5">
            <w:pPr>
              <w:keepNext/>
              <w:keepLines/>
              <w:autoSpaceDE w:val="0"/>
              <w:autoSpaceDN w:val="0"/>
              <w:adjustRightInd w:val="0"/>
              <w:snapToGrid w:val="0"/>
              <w:rPr>
                <w:rFonts w:ascii="Times New Roman" w:hAnsi="Times New Roman" w:cs="Times New Roman"/>
                <w:smallCaps/>
                <w:color w:val="000000"/>
                <w:sz w:val="24"/>
                <w:szCs w:val="24"/>
              </w:rPr>
            </w:pPr>
          </w:p>
        </w:tc>
        <w:tc>
          <w:tcPr>
            <w:tcW w:w="4788" w:type="dxa"/>
          </w:tcPr>
          <w:p w:rsidR="0051797C" w:rsidRPr="00266D8E" w:rsidRDefault="0051797C" w:rsidP="00084CC5">
            <w:pPr>
              <w:autoSpaceDE w:val="0"/>
              <w:autoSpaceDN w:val="0"/>
              <w:adjustRightInd w:val="0"/>
              <w:snapToGrid w:val="0"/>
              <w:rPr>
                <w:rFonts w:ascii="Times New Roman" w:hAnsi="Times New Roman" w:cs="Times New Roman"/>
                <w:color w:val="000000"/>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Sue A. Salamido</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Kristin Watson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Cloppert, Latanick, Sauter &amp; Washburn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225 East Broad Street, 4</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ssalamido@cloppertlaw.com</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kwatson@cloppertlaw.com</w:t>
            </w:r>
          </w:p>
          <w:p w:rsidR="0051797C" w:rsidRPr="00266D8E" w:rsidRDefault="0051797C" w:rsidP="00084CC5">
            <w:pPr>
              <w:keepNext/>
              <w:keepLines/>
              <w:autoSpaceDE w:val="0"/>
              <w:autoSpaceDN w:val="0"/>
              <w:adjustRightInd w:val="0"/>
              <w:snapToGrid w:val="0"/>
              <w:rPr>
                <w:rFonts w:ascii="Times New Roman" w:hAnsi="Times New Roman" w:cs="Times New Roman"/>
                <w:smallCaps/>
                <w:color w:val="000000"/>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L. Kinder, Jr.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Dickstein Shapiro LLP</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1825 Eye St. NW</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20006</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kinder@DicksteinShapiro.com</w:t>
            </w:r>
          </w:p>
          <w:p w:rsidR="0051797C" w:rsidRPr="00266D8E" w:rsidRDefault="0051797C" w:rsidP="00084CC5">
            <w:pPr>
              <w:autoSpaceDE w:val="0"/>
              <w:autoSpaceDN w:val="0"/>
              <w:adjustRightInd w:val="0"/>
              <w:snapToGrid w:val="0"/>
              <w:rPr>
                <w:rFonts w:ascii="Times New Roman" w:hAnsi="Times New Roman" w:cs="Times New Roman"/>
                <w:b/>
                <w:smallCaps/>
                <w:color w:val="000000"/>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Mary W. Christensen</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Christensen Law Offices</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8760 Orion Place, Suite 300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43240</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mchristensen@columbuslaw.org</w:t>
            </w:r>
          </w:p>
          <w:p w:rsidR="0051797C" w:rsidRPr="00266D8E" w:rsidRDefault="0051797C" w:rsidP="00084CC5">
            <w:pPr>
              <w:autoSpaceDE w:val="0"/>
              <w:autoSpaceDN w:val="0"/>
              <w:adjustRightInd w:val="0"/>
              <w:snapToGrid w:val="0"/>
              <w:rPr>
                <w:rFonts w:ascii="Times New Roman" w:hAnsi="Times New Roman" w:cs="Times New Roman"/>
                <w:b/>
                <w:smallCaps/>
                <w:color w:val="000000"/>
                <w:sz w:val="24"/>
                <w:szCs w:val="24"/>
              </w:rPr>
            </w:pPr>
          </w:p>
        </w:tc>
      </w:tr>
      <w:tr w:rsidR="0051797C" w:rsidRPr="00266D8E" w:rsidTr="00084CC5">
        <w:tc>
          <w:tcPr>
            <w:tcW w:w="4788" w:type="dxa"/>
          </w:tcPr>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Samuel C. Randazzo</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E. Oliker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Frank P. Darr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McNees Wallace &amp; Nurick LLC</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21 East State Street, 17th Floor</w:t>
            </w:r>
          </w:p>
          <w:p w:rsidR="0051797C" w:rsidRPr="00266D8E" w:rsidRDefault="0051797C" w:rsidP="00084CC5">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F1069F" w:rsidP="00084CC5">
            <w:pPr>
              <w:tabs>
                <w:tab w:val="left" w:pos="2160"/>
                <w:tab w:val="left" w:pos="2280"/>
              </w:tabs>
              <w:rPr>
                <w:rFonts w:ascii="Times New Roman" w:hAnsi="Times New Roman" w:cs="Times New Roman"/>
                <w:sz w:val="24"/>
                <w:szCs w:val="24"/>
              </w:rPr>
            </w:pPr>
            <w:hyperlink r:id="rId21" w:history="1">
              <w:r w:rsidR="0051797C" w:rsidRPr="00266D8E">
                <w:rPr>
                  <w:rStyle w:val="Hyperlink"/>
                  <w:rFonts w:ascii="Times New Roman" w:hAnsi="Times New Roman" w:cs="Times New Roman"/>
                  <w:sz w:val="24"/>
                  <w:szCs w:val="24"/>
                </w:rPr>
                <w:t>sam@mwncmh.com</w:t>
              </w:r>
            </w:hyperlink>
          </w:p>
          <w:p w:rsidR="0051797C" w:rsidRPr="00266D8E" w:rsidRDefault="00F1069F" w:rsidP="00084CC5">
            <w:pPr>
              <w:tabs>
                <w:tab w:val="left" w:pos="2160"/>
                <w:tab w:val="left" w:pos="2280"/>
              </w:tabs>
              <w:rPr>
                <w:rFonts w:ascii="Times New Roman" w:hAnsi="Times New Roman" w:cs="Times New Roman"/>
                <w:sz w:val="24"/>
                <w:szCs w:val="24"/>
              </w:rPr>
            </w:pPr>
            <w:hyperlink r:id="rId22" w:history="1">
              <w:r w:rsidR="0051797C" w:rsidRPr="00266D8E">
                <w:rPr>
                  <w:rStyle w:val="Hyperlink"/>
                  <w:rFonts w:ascii="Times New Roman" w:hAnsi="Times New Roman" w:cs="Times New Roman"/>
                  <w:sz w:val="24"/>
                  <w:szCs w:val="24"/>
                </w:rPr>
                <w:t>joliker@mwncmh.com</w:t>
              </w:r>
            </w:hyperlink>
          </w:p>
          <w:p w:rsidR="0051797C" w:rsidRPr="00266D8E" w:rsidRDefault="00F1069F" w:rsidP="00084CC5">
            <w:pPr>
              <w:tabs>
                <w:tab w:val="left" w:pos="2160"/>
                <w:tab w:val="left" w:pos="2280"/>
              </w:tabs>
              <w:rPr>
                <w:rFonts w:ascii="Times New Roman" w:hAnsi="Times New Roman" w:cs="Times New Roman"/>
                <w:sz w:val="24"/>
                <w:szCs w:val="24"/>
              </w:rPr>
            </w:pPr>
            <w:hyperlink r:id="rId23" w:history="1">
              <w:r w:rsidR="0051797C" w:rsidRPr="00266D8E">
                <w:rPr>
                  <w:rStyle w:val="Hyperlink"/>
                  <w:rFonts w:ascii="Times New Roman" w:hAnsi="Times New Roman" w:cs="Times New Roman"/>
                  <w:sz w:val="24"/>
                  <w:szCs w:val="24"/>
                </w:rPr>
                <w:t>rdarr@mwncmh.com</w:t>
              </w:r>
            </w:hyperlink>
          </w:p>
          <w:p w:rsidR="0051797C" w:rsidRPr="00266D8E" w:rsidRDefault="0051797C" w:rsidP="00084CC5">
            <w:pPr>
              <w:tabs>
                <w:tab w:val="left" w:pos="2160"/>
                <w:tab w:val="left" w:pos="2280"/>
              </w:tabs>
              <w:rPr>
                <w:rFonts w:ascii="Times New Roman" w:hAnsi="Times New Roman" w:cs="Times New Roman"/>
                <w:sz w:val="24"/>
                <w:szCs w:val="24"/>
              </w:rPr>
            </w:pPr>
          </w:p>
          <w:p w:rsidR="0051797C" w:rsidRPr="00266D8E" w:rsidRDefault="0051797C" w:rsidP="00084CC5">
            <w:pPr>
              <w:tabs>
                <w:tab w:val="left" w:pos="2160"/>
                <w:tab w:val="left" w:pos="2280"/>
              </w:tabs>
              <w:rPr>
                <w:rFonts w:ascii="Times New Roman" w:hAnsi="Times New Roman" w:cs="Times New Roman"/>
                <w:sz w:val="24"/>
                <w:szCs w:val="24"/>
              </w:rPr>
            </w:pPr>
          </w:p>
        </w:tc>
        <w:tc>
          <w:tcPr>
            <w:tcW w:w="4788" w:type="dxa"/>
          </w:tcPr>
          <w:p w:rsidR="0051797C" w:rsidRPr="00266D8E" w:rsidRDefault="0051797C" w:rsidP="00084CC5">
            <w:pPr>
              <w:tabs>
                <w:tab w:val="left" w:pos="4680"/>
              </w:tabs>
              <w:rPr>
                <w:rFonts w:ascii="Times New Roman" w:hAnsi="Times New Roman" w:cs="Times New Roman"/>
                <w:color w:val="000000"/>
                <w:sz w:val="24"/>
                <w:szCs w:val="24"/>
              </w:rPr>
            </w:pP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Greta See</w:t>
            </w: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Jon Tauber</w:t>
            </w: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Attorney Examiner</w:t>
            </w: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Public Utilities Commission of Ohio</w:t>
            </w: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180 East Broad Street, 12</w:t>
            </w:r>
            <w:r w:rsidRPr="00266D8E">
              <w:rPr>
                <w:rFonts w:ascii="Times New Roman" w:hAnsi="Times New Roman" w:cs="Times New Roman"/>
                <w:color w:val="000000"/>
                <w:sz w:val="24"/>
                <w:szCs w:val="24"/>
                <w:vertAlign w:val="superscript"/>
              </w:rPr>
              <w:t>th</w:t>
            </w:r>
            <w:r w:rsidRPr="00266D8E">
              <w:rPr>
                <w:rFonts w:ascii="Times New Roman" w:hAnsi="Times New Roman" w:cs="Times New Roman"/>
                <w:color w:val="000000"/>
                <w:sz w:val="24"/>
                <w:szCs w:val="24"/>
              </w:rPr>
              <w:t xml:space="preserve"> Floor</w:t>
            </w:r>
          </w:p>
          <w:p w:rsidR="0051797C" w:rsidRPr="00266D8E" w:rsidRDefault="0051797C" w:rsidP="00084CC5">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Columbus, OH  43215</w:t>
            </w:r>
          </w:p>
          <w:p w:rsidR="0051797C" w:rsidRPr="00266D8E" w:rsidRDefault="00F1069F" w:rsidP="00084CC5">
            <w:pPr>
              <w:tabs>
                <w:tab w:val="left" w:pos="4680"/>
              </w:tabs>
              <w:rPr>
                <w:rFonts w:ascii="Times New Roman" w:hAnsi="Times New Roman" w:cs="Times New Roman"/>
                <w:color w:val="000000"/>
                <w:sz w:val="24"/>
                <w:szCs w:val="24"/>
              </w:rPr>
            </w:pPr>
            <w:hyperlink r:id="rId24" w:history="1">
              <w:r w:rsidR="0051797C" w:rsidRPr="00266D8E">
                <w:rPr>
                  <w:rStyle w:val="Hyperlink"/>
                  <w:rFonts w:ascii="Times New Roman" w:hAnsi="Times New Roman" w:cs="Times New Roman"/>
                  <w:sz w:val="24"/>
                  <w:szCs w:val="24"/>
                </w:rPr>
                <w:t>Greta.See@puc.state.oh.us</w:t>
              </w:r>
            </w:hyperlink>
          </w:p>
          <w:p w:rsidR="0051797C" w:rsidRPr="00266D8E" w:rsidRDefault="00F1069F" w:rsidP="00084CC5">
            <w:pPr>
              <w:tabs>
                <w:tab w:val="left" w:pos="4680"/>
              </w:tabs>
              <w:rPr>
                <w:rFonts w:ascii="Times New Roman" w:hAnsi="Times New Roman" w:cs="Times New Roman"/>
                <w:color w:val="000000"/>
                <w:sz w:val="24"/>
                <w:szCs w:val="24"/>
              </w:rPr>
            </w:pPr>
            <w:hyperlink r:id="rId25" w:history="1">
              <w:r w:rsidR="0051797C" w:rsidRPr="00266D8E">
                <w:rPr>
                  <w:rStyle w:val="Hyperlink"/>
                  <w:rFonts w:ascii="Times New Roman" w:hAnsi="Times New Roman" w:cs="Times New Roman"/>
                  <w:sz w:val="24"/>
                  <w:szCs w:val="24"/>
                </w:rPr>
                <w:t>Jonathan.tauber@puc.state.oh.us</w:t>
              </w:r>
            </w:hyperlink>
          </w:p>
          <w:p w:rsidR="0051797C" w:rsidRPr="00266D8E" w:rsidRDefault="0051797C" w:rsidP="00084CC5">
            <w:pPr>
              <w:tabs>
                <w:tab w:val="left" w:pos="4680"/>
              </w:tabs>
              <w:rPr>
                <w:rFonts w:ascii="Times New Roman" w:hAnsi="Times New Roman" w:cs="Times New Roman"/>
                <w:color w:val="000000"/>
                <w:sz w:val="24"/>
                <w:szCs w:val="24"/>
              </w:rPr>
            </w:pPr>
          </w:p>
          <w:p w:rsidR="0051797C" w:rsidRPr="00266D8E" w:rsidRDefault="0051797C" w:rsidP="00084CC5">
            <w:pPr>
              <w:tabs>
                <w:tab w:val="left" w:pos="4680"/>
              </w:tabs>
              <w:rPr>
                <w:rFonts w:ascii="Times New Roman" w:hAnsi="Times New Roman" w:cs="Times New Roman"/>
                <w:color w:val="000000"/>
                <w:sz w:val="24"/>
                <w:szCs w:val="24"/>
              </w:rPr>
            </w:pPr>
          </w:p>
          <w:p w:rsidR="0051797C" w:rsidRPr="00266D8E" w:rsidRDefault="0051797C" w:rsidP="00084CC5">
            <w:pPr>
              <w:tabs>
                <w:tab w:val="left" w:pos="2160"/>
                <w:tab w:val="left" w:pos="2280"/>
              </w:tabs>
              <w:rPr>
                <w:rFonts w:ascii="Times New Roman" w:hAnsi="Times New Roman" w:cs="Times New Roman"/>
                <w:b/>
                <w:smallCaps/>
                <w:sz w:val="24"/>
                <w:szCs w:val="24"/>
              </w:rPr>
            </w:pPr>
          </w:p>
        </w:tc>
      </w:tr>
      <w:tr w:rsidR="0051797C" w:rsidRPr="00266D8E" w:rsidTr="00084CC5">
        <w:tc>
          <w:tcPr>
            <w:tcW w:w="4788" w:type="dxa"/>
          </w:tcPr>
          <w:p w:rsidR="0051797C" w:rsidRPr="00266D8E" w:rsidRDefault="0051797C" w:rsidP="00084CC5">
            <w:pPr>
              <w:keepNext/>
              <w:keepLines/>
              <w:tabs>
                <w:tab w:val="left" w:pos="2160"/>
                <w:tab w:val="left" w:pos="2280"/>
              </w:tabs>
              <w:rPr>
                <w:rFonts w:ascii="Times New Roman" w:hAnsi="Times New Roman" w:cs="Times New Roman"/>
                <w:sz w:val="24"/>
                <w:szCs w:val="24"/>
              </w:rPr>
            </w:pP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Wright</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 Margard</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Thomas Lindgren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H. Jones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Attorneys’ General</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Public Utilities Section</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180 East Broad Street, 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john.jones@puc.state.oh.us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werner.margard@puc.state.oh.us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thomas.lindgren@puc.state.oh.us</w:t>
            </w:r>
          </w:p>
          <w:p w:rsidR="0051797C" w:rsidRPr="00266D8E" w:rsidRDefault="0051797C" w:rsidP="00084CC5">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william.wright@puc.state.oh.us</w:t>
            </w:r>
          </w:p>
          <w:p w:rsidR="0051797C" w:rsidRPr="00266D8E" w:rsidRDefault="0051797C" w:rsidP="00084CC5">
            <w:pPr>
              <w:keepNext/>
              <w:keepLines/>
              <w:tabs>
                <w:tab w:val="left" w:pos="2160"/>
                <w:tab w:val="left" w:pos="2280"/>
              </w:tabs>
              <w:rPr>
                <w:rFonts w:ascii="Times New Roman" w:hAnsi="Times New Roman" w:cs="Times New Roman"/>
                <w:b/>
                <w:smallCaps/>
                <w:sz w:val="24"/>
                <w:szCs w:val="24"/>
              </w:rPr>
            </w:pPr>
          </w:p>
        </w:tc>
        <w:tc>
          <w:tcPr>
            <w:tcW w:w="4788" w:type="dxa"/>
          </w:tcPr>
          <w:p w:rsidR="0051797C" w:rsidRPr="00266D8E" w:rsidRDefault="0051797C" w:rsidP="00084CC5">
            <w:pPr>
              <w:tabs>
                <w:tab w:val="left" w:pos="2160"/>
                <w:tab w:val="left" w:pos="2280"/>
              </w:tabs>
              <w:rPr>
                <w:rFonts w:ascii="Times New Roman" w:hAnsi="Times New Roman" w:cs="Times New Roman"/>
                <w:b/>
                <w:smallCaps/>
                <w:sz w:val="24"/>
                <w:szCs w:val="24"/>
              </w:rPr>
            </w:pPr>
          </w:p>
        </w:tc>
      </w:tr>
    </w:tbl>
    <w:p w:rsidR="0051797C" w:rsidRDefault="0051797C" w:rsidP="00B921C9">
      <w:pPr>
        <w:spacing w:after="0" w:line="480" w:lineRule="auto"/>
        <w:jc w:val="both"/>
        <w:rPr>
          <w:rFonts w:ascii="Times New Roman" w:hAnsi="Times New Roman" w:cs="Times New Roman"/>
          <w:sz w:val="24"/>
          <w:szCs w:val="24"/>
        </w:rPr>
      </w:pPr>
    </w:p>
    <w:sectPr w:rsidR="0051797C" w:rsidSect="00332D22">
      <w:footerReference w:type="even" r:id="rId26"/>
      <w:footerReference w:type="first" r:id="rId2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AB" w:rsidRDefault="00786DAB" w:rsidP="00037D70">
      <w:pPr>
        <w:spacing w:after="0" w:line="240" w:lineRule="auto"/>
      </w:pPr>
      <w:r>
        <w:separator/>
      </w:r>
    </w:p>
  </w:endnote>
  <w:endnote w:type="continuationSeparator" w:id="0">
    <w:p w:rsidR="00786DAB" w:rsidRDefault="00786DAB" w:rsidP="0003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Default="00F1069F" w:rsidP="00332D22">
    <w:pPr>
      <w:pStyle w:val="Footer"/>
      <w:framePr w:wrap="around" w:vAnchor="text" w:hAnchor="margin" w:xAlign="center" w:y="1"/>
      <w:rPr>
        <w:rStyle w:val="PageNumber"/>
      </w:rPr>
    </w:pPr>
    <w:r>
      <w:rPr>
        <w:rStyle w:val="PageNumber"/>
      </w:rPr>
      <w:fldChar w:fldCharType="begin"/>
    </w:r>
    <w:r w:rsidR="00786DAB">
      <w:rPr>
        <w:rStyle w:val="PageNumber"/>
      </w:rPr>
      <w:instrText xml:space="preserve">PAGE  </w:instrText>
    </w:r>
    <w:r>
      <w:rPr>
        <w:rStyle w:val="PageNumber"/>
      </w:rPr>
      <w:fldChar w:fldCharType="end"/>
    </w:r>
  </w:p>
  <w:p w:rsidR="00786DAB" w:rsidRDefault="00786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Default="00F1069F" w:rsidP="00332D22">
    <w:pPr>
      <w:pStyle w:val="Footer"/>
      <w:framePr w:wrap="around" w:vAnchor="text" w:hAnchor="margin" w:xAlign="center" w:y="1"/>
      <w:rPr>
        <w:rStyle w:val="PageNumber"/>
      </w:rPr>
    </w:pPr>
    <w:r>
      <w:rPr>
        <w:rStyle w:val="PageNumber"/>
      </w:rPr>
      <w:fldChar w:fldCharType="begin"/>
    </w:r>
    <w:r w:rsidR="00786DAB">
      <w:rPr>
        <w:rStyle w:val="PageNumber"/>
      </w:rPr>
      <w:instrText xml:space="preserve">PAGE  </w:instrText>
    </w:r>
    <w:r>
      <w:rPr>
        <w:rStyle w:val="PageNumber"/>
      </w:rPr>
      <w:fldChar w:fldCharType="separate"/>
    </w:r>
    <w:r w:rsidR="003C6EF6">
      <w:rPr>
        <w:rStyle w:val="PageNumber"/>
        <w:noProof/>
      </w:rPr>
      <w:t>15</w:t>
    </w:r>
    <w:r>
      <w:rPr>
        <w:rStyle w:val="PageNumber"/>
      </w:rPr>
      <w:fldChar w:fldCharType="end"/>
    </w:r>
  </w:p>
  <w:p w:rsidR="00786DAB" w:rsidRDefault="00786D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Default="00786DAB" w:rsidP="00332D22">
    <w:pPr>
      <w:pStyle w:val="Footer"/>
      <w:rPr>
        <w:rFonts w:ascii="Times New Roman" w:hAnsi="Times New Roman" w:cs="Times New Roman"/>
        <w:sz w:val="16"/>
      </w:rPr>
    </w:pPr>
    <w:r>
      <w:rPr>
        <w:rFonts w:ascii="Times New Roman" w:hAnsi="Times New Roman" w:cs="Times New Roman"/>
        <w:sz w:val="16"/>
      </w:rPr>
      <w:t>#716527v1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Pr="00E86268" w:rsidRDefault="00786DAB">
    <w:pPr>
      <w:pStyle w:val="Footer"/>
      <w:rPr>
        <w:rFonts w:ascii="Times New Roman" w:hAnsi="Times New Roman" w:cs="Times New Roman"/>
        <w:sz w:val="24"/>
        <w:szCs w:val="24"/>
      </w:rPr>
    </w:pPr>
    <w:r>
      <w:rPr>
        <w:rFonts w:ascii="Times New Roman" w:hAnsi="Times New Roman" w:cs="Times New Roman"/>
        <w:sz w:val="16"/>
      </w:rPr>
      <w:tab/>
    </w:r>
    <w:r w:rsidR="00F1069F" w:rsidRPr="00E86268">
      <w:rPr>
        <w:rFonts w:ascii="Times New Roman" w:hAnsi="Times New Roman" w:cs="Times New Roman"/>
        <w:sz w:val="24"/>
        <w:szCs w:val="24"/>
      </w:rPr>
      <w:fldChar w:fldCharType="begin"/>
    </w:r>
    <w:r w:rsidRPr="00E86268">
      <w:rPr>
        <w:rFonts w:ascii="Times New Roman" w:hAnsi="Times New Roman" w:cs="Times New Roman"/>
        <w:sz w:val="24"/>
        <w:szCs w:val="24"/>
      </w:rPr>
      <w:instrText xml:space="preserve"> PAGE   \* MERGEFORMAT </w:instrText>
    </w:r>
    <w:r w:rsidR="00F1069F" w:rsidRPr="00E86268">
      <w:rPr>
        <w:rFonts w:ascii="Times New Roman" w:hAnsi="Times New Roman" w:cs="Times New Roman"/>
        <w:sz w:val="24"/>
        <w:szCs w:val="24"/>
      </w:rPr>
      <w:fldChar w:fldCharType="separate"/>
    </w:r>
    <w:r>
      <w:rPr>
        <w:rFonts w:ascii="Times New Roman" w:hAnsi="Times New Roman" w:cs="Times New Roman"/>
        <w:noProof/>
        <w:sz w:val="24"/>
        <w:szCs w:val="24"/>
      </w:rPr>
      <w:t>i</w:t>
    </w:r>
    <w:r w:rsidR="00F1069F" w:rsidRPr="00E86268">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Default="00F1069F" w:rsidP="0051797C">
    <w:pPr>
      <w:pStyle w:val="Footer"/>
      <w:framePr w:wrap="around" w:vAnchor="text" w:hAnchor="margin" w:xAlign="center" w:y="1"/>
      <w:rPr>
        <w:rStyle w:val="PageNumber"/>
      </w:rPr>
    </w:pPr>
    <w:r>
      <w:rPr>
        <w:rStyle w:val="PageNumber"/>
      </w:rPr>
      <w:fldChar w:fldCharType="begin"/>
    </w:r>
    <w:r w:rsidR="00786DAB">
      <w:rPr>
        <w:rStyle w:val="PageNumber"/>
      </w:rPr>
      <w:instrText xml:space="preserve">PAGE  </w:instrText>
    </w:r>
    <w:r>
      <w:rPr>
        <w:rStyle w:val="PageNumber"/>
      </w:rPr>
      <w:fldChar w:fldCharType="end"/>
    </w:r>
  </w:p>
  <w:p w:rsidR="00786DAB" w:rsidRDefault="00786DA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Pr="00332D22" w:rsidRDefault="00786DAB" w:rsidP="00332D22">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AB" w:rsidRDefault="00786DAB" w:rsidP="00037D70">
      <w:pPr>
        <w:spacing w:after="0" w:line="240" w:lineRule="auto"/>
      </w:pPr>
      <w:r>
        <w:separator/>
      </w:r>
    </w:p>
  </w:footnote>
  <w:footnote w:type="continuationSeparator" w:id="0">
    <w:p w:rsidR="00786DAB" w:rsidRDefault="00786DAB" w:rsidP="00037D70">
      <w:pPr>
        <w:spacing w:after="0" w:line="240" w:lineRule="auto"/>
      </w:pPr>
      <w:r>
        <w:continuationSeparator/>
      </w:r>
    </w:p>
  </w:footnote>
  <w:footnote w:id="1">
    <w:p w:rsidR="00786DAB" w:rsidRDefault="00786DAB" w:rsidP="00447D13">
      <w:pPr>
        <w:pStyle w:val="EndnoteText"/>
        <w:ind w:firstLine="720"/>
        <w:jc w:val="both"/>
      </w:pPr>
      <w:r>
        <w:rPr>
          <w:rStyle w:val="FootnoteReference"/>
        </w:rPr>
        <w:footnoteRef/>
      </w:r>
      <w:r>
        <w:t xml:space="preserve"> Joint Intervenors Buckeye</w:t>
      </w:r>
      <w:r w:rsidRPr="0007618E">
        <w:rPr>
          <w:szCs w:val="24"/>
        </w:rPr>
        <w:t xml:space="preserve"> Association of School Administrators (“BASA”), Ohio Association of School Business Officials (“OASBO”), Ohio School Boards Association (“OSBA”) and Ohio Schools Council (“OSC”)</w:t>
      </w:r>
      <w:r>
        <w:rPr>
          <w:szCs w:val="24"/>
        </w:rPr>
        <w:t xml:space="preserve"> are collectively referred to as the “Ohio Schools.”</w:t>
      </w:r>
    </w:p>
  </w:footnote>
  <w:footnote w:id="2">
    <w:p w:rsidR="00786DAB" w:rsidRPr="003F2C25" w:rsidRDefault="00786DAB" w:rsidP="00A72154">
      <w:pPr>
        <w:pStyle w:val="FootnoteText"/>
        <w:spacing w:before="120"/>
        <w:ind w:firstLine="720"/>
        <w:jc w:val="both"/>
        <w:rPr>
          <w:rFonts w:ascii="Times New Roman" w:hAnsi="Times New Roman"/>
        </w:rPr>
      </w:pPr>
      <w:r w:rsidRPr="003F2C25">
        <w:rPr>
          <w:rStyle w:val="FootnoteReference"/>
          <w:rFonts w:ascii="Times New Roman" w:hAnsi="Times New Roman"/>
        </w:rPr>
        <w:footnoteRef/>
      </w:r>
      <w:r w:rsidRPr="003F2C25">
        <w:rPr>
          <w:rFonts w:ascii="Times New Roman" w:hAnsi="Times New Roman"/>
        </w:rPr>
        <w:t xml:space="preserve"> Ohio Power Company and Columbus Southern Power Company merged effective December 31, 2011.  Ohio Power Company is the surviving entity and will be referred to as </w:t>
      </w:r>
      <w:r>
        <w:rPr>
          <w:rFonts w:ascii="Times New Roman" w:hAnsi="Times New Roman"/>
        </w:rPr>
        <w:t>“</w:t>
      </w:r>
      <w:r w:rsidRPr="003F2C25">
        <w:rPr>
          <w:rFonts w:ascii="Times New Roman" w:hAnsi="Times New Roman"/>
        </w:rPr>
        <w:t>AEP-Ohio</w:t>
      </w:r>
      <w:r>
        <w:rPr>
          <w:rFonts w:ascii="Times New Roman" w:hAnsi="Times New Roman"/>
        </w:rPr>
        <w:t>” or “the Company</w:t>
      </w:r>
      <w:r w:rsidRPr="003F2C25">
        <w:rPr>
          <w:rFonts w:ascii="Times New Roman" w:hAnsi="Times New Roman"/>
        </w:rPr>
        <w:t>.</w:t>
      </w:r>
      <w:r>
        <w:rPr>
          <w:rFonts w:ascii="Times New Roman" w:hAnsi="Times New Roman"/>
        </w:rPr>
        <w:t>”</w:t>
      </w:r>
    </w:p>
  </w:footnote>
  <w:footnote w:id="3">
    <w:p w:rsidR="00786DAB" w:rsidRPr="00662FAF" w:rsidRDefault="00786DAB" w:rsidP="000D5037">
      <w:pPr>
        <w:pStyle w:val="FootnoteText"/>
        <w:spacing w:before="120"/>
        <w:ind w:firstLine="720"/>
        <w:jc w:val="both"/>
        <w:rPr>
          <w:rFonts w:ascii="Times New Roman" w:hAnsi="Times New Roman" w:cs="Times New Roman"/>
        </w:rPr>
      </w:pPr>
      <w:r w:rsidRPr="00662FAF">
        <w:rPr>
          <w:rStyle w:val="FootnoteReference"/>
          <w:rFonts w:ascii="Times New Roman" w:hAnsi="Times New Roman" w:cs="Times New Roman"/>
        </w:rPr>
        <w:footnoteRef/>
      </w:r>
      <w:r w:rsidRPr="00662FAF">
        <w:rPr>
          <w:rFonts w:ascii="Times New Roman" w:hAnsi="Times New Roman" w:cs="Times New Roman"/>
        </w:rPr>
        <w:t xml:space="preserve"> </w:t>
      </w:r>
      <w:r>
        <w:rPr>
          <w:rFonts w:ascii="Times New Roman" w:hAnsi="Times New Roman" w:cs="Times New Roman"/>
        </w:rPr>
        <w:t xml:space="preserve">“RPM” means PJM’s Reliability Pricing Model.  </w:t>
      </w:r>
      <w:r w:rsidRPr="00662FAF">
        <w:rPr>
          <w:rFonts w:ascii="Times New Roman" w:hAnsi="Times New Roman" w:cs="Times New Roman"/>
        </w:rPr>
        <w:t xml:space="preserve"> </w:t>
      </w:r>
    </w:p>
  </w:footnote>
  <w:footnote w:id="4">
    <w:p w:rsidR="00786DAB" w:rsidRPr="009B20AA" w:rsidRDefault="00786DAB" w:rsidP="00F11BB7">
      <w:pPr>
        <w:pStyle w:val="FootnoteText"/>
        <w:spacing w:before="120" w:after="120"/>
        <w:ind w:firstLine="720"/>
        <w:jc w:val="both"/>
        <w:rPr>
          <w:rFonts w:ascii="Times New Roman" w:hAnsi="Times New Roman" w:cs="Times New Roman"/>
        </w:rPr>
      </w:pPr>
      <w:r w:rsidRPr="009B20AA">
        <w:rPr>
          <w:rStyle w:val="FootnoteReference"/>
          <w:rFonts w:ascii="Times New Roman" w:hAnsi="Times New Roman" w:cs="Times New Roman"/>
        </w:rPr>
        <w:footnoteRef/>
      </w:r>
      <w:r w:rsidRPr="009B20AA">
        <w:rPr>
          <w:rFonts w:ascii="Times New Roman" w:hAnsi="Times New Roman" w:cs="Times New Roman"/>
        </w:rPr>
        <w:t xml:space="preserve"> Interstate Gas Supply witness Vincent Parisi, testified, “It is a common practice in the energy market for customer contracts to include a right to terminate a customer or pass through the cost to customers of unanticipated increases resulting from legislative or regulatory changes. </w:t>
      </w:r>
      <w:r>
        <w:rPr>
          <w:rFonts w:ascii="Times New Roman" w:hAnsi="Times New Roman" w:cs="Times New Roman"/>
        </w:rPr>
        <w:t xml:space="preserve"> </w:t>
      </w:r>
      <w:r w:rsidRPr="009B20AA">
        <w:rPr>
          <w:rFonts w:ascii="Times New Roman" w:hAnsi="Times New Roman" w:cs="Times New Roman"/>
        </w:rPr>
        <w:t>Interstate Gas Supply Exhibit 101 (Parisi), at 7.</w:t>
      </w:r>
    </w:p>
  </w:footnote>
  <w:footnote w:id="5">
    <w:p w:rsidR="00786DAB" w:rsidRDefault="00786DAB" w:rsidP="0034730F">
      <w:pPr>
        <w:pStyle w:val="FootnoteText"/>
        <w:ind w:firstLine="720"/>
        <w:jc w:val="both"/>
      </w:pPr>
      <w:r>
        <w:rPr>
          <w:rStyle w:val="FootnoteReference"/>
        </w:rPr>
        <w:footnoteRef/>
      </w:r>
      <w:r>
        <w:t xml:space="preserve"> </w:t>
      </w:r>
      <w:r w:rsidRPr="0034730F">
        <w:rPr>
          <w:rFonts w:ascii="Times New Roman" w:hAnsi="Times New Roman" w:cs="Times New Roman"/>
          <w:i/>
          <w:szCs w:val="24"/>
        </w:rPr>
        <w:t>In Re AEP-Ohio’s Application for Approval of an Electric Transition Plan</w:t>
      </w:r>
      <w:r w:rsidRPr="0034730F">
        <w:rPr>
          <w:rFonts w:ascii="Times New Roman" w:hAnsi="Times New Roman" w:cs="Times New Roman"/>
          <w:szCs w:val="24"/>
        </w:rPr>
        <w:t xml:space="preserve">, Case Nos. 99-1729-EL-ETP and 99-1730-EL-ETP </w:t>
      </w:r>
      <w:r>
        <w:rPr>
          <w:rFonts w:ascii="Times New Roman" w:hAnsi="Times New Roman" w:cs="Times New Roman"/>
          <w:szCs w:val="24"/>
        </w:rPr>
        <w:t xml:space="preserve">(Order, September 20, 2000.  </w:t>
      </w:r>
      <w:r w:rsidRPr="0034730F">
        <w:rPr>
          <w:rFonts w:ascii="Times New Roman" w:hAnsi="Times New Roman" w:cs="Times New Roman"/>
          <w:szCs w:val="24"/>
        </w:rPr>
        <w:t>(“</w:t>
      </w:r>
      <w:r w:rsidRPr="0034730F">
        <w:rPr>
          <w:rFonts w:ascii="Times New Roman" w:hAnsi="Times New Roman" w:cs="Times New Roman"/>
          <w:i/>
          <w:szCs w:val="24"/>
        </w:rPr>
        <w:t>ETP Case</w:t>
      </w:r>
      <w:r w:rsidRPr="0034730F">
        <w:rPr>
          <w:rFonts w:ascii="Times New Roman" w:hAnsi="Times New Roman" w:cs="Times New Roman"/>
          <w:szCs w:val="24"/>
        </w:rPr>
        <w:t>”)</w:t>
      </w:r>
      <w:r>
        <w:rPr>
          <w:rFonts w:ascii="Times New Roman" w:hAnsi="Times New Roman" w:cs="Times New Roman"/>
          <w:szCs w:val="24"/>
        </w:rPr>
        <w:t xml:space="preserve">.  </w:t>
      </w:r>
    </w:p>
  </w:footnote>
  <w:footnote w:id="6">
    <w:p w:rsidR="00786DAB" w:rsidRPr="0028268B" w:rsidRDefault="00786DAB" w:rsidP="00A00490">
      <w:pPr>
        <w:pStyle w:val="FootnoteText"/>
        <w:ind w:firstLine="720"/>
        <w:jc w:val="both"/>
        <w:rPr>
          <w:rFonts w:ascii="Times New Roman" w:hAnsi="Times New Roman" w:cs="Times New Roman"/>
        </w:rPr>
      </w:pPr>
      <w:r w:rsidRPr="0028268B">
        <w:rPr>
          <w:rStyle w:val="FootnoteReference"/>
          <w:rFonts w:ascii="Times New Roman" w:hAnsi="Times New Roman" w:cs="Times New Roman"/>
        </w:rPr>
        <w:footnoteRef/>
      </w:r>
      <w:r w:rsidRPr="0028268B">
        <w:rPr>
          <w:rFonts w:ascii="Times New Roman" w:hAnsi="Times New Roman" w:cs="Times New Roman"/>
        </w:rPr>
        <w:t xml:space="preserve"> Since direct testimony was filed that directly linked the RSR to lost capacity revenues, the Company has been attempting </w:t>
      </w:r>
      <w:r>
        <w:rPr>
          <w:rFonts w:ascii="Times New Roman" w:hAnsi="Times New Roman" w:cs="Times New Roman"/>
        </w:rPr>
        <w:t xml:space="preserve">to portray </w:t>
      </w:r>
      <w:r w:rsidRPr="0028268B">
        <w:rPr>
          <w:rFonts w:ascii="Times New Roman" w:hAnsi="Times New Roman" w:cs="Times New Roman"/>
        </w:rPr>
        <w:t>the RSR as serving other purposes,</w:t>
      </w:r>
      <w:r>
        <w:rPr>
          <w:rFonts w:ascii="Times New Roman" w:hAnsi="Times New Roman" w:cs="Times New Roman"/>
        </w:rPr>
        <w:t xml:space="preserve"> and filed “supplemental” testimony to support its effort.  See AEP Ohio Exhibit 119 (Dias).  In a nutshell, the Company now claims that the RSR also allows it to freeze non-fuel generation rates, provide tempered rate increases, provide discounted capacity, and provide rate certainty and stability.  AEP Ohio Exhibit 119 (Dias), at 4; AEP Ohio Initial Br., at 36.  To be clear, the direct link remains – the RSR collects lost capacity revenues to provide the Company with guaranteed revenues, which allows it to freeze non-fuel generation rates, provide tempered rate increases, and provide discounted capacity.  As discussed elsewhere in this reply brief, the RSR provides neither certainty nor stability.</w:t>
      </w:r>
    </w:p>
  </w:footnote>
  <w:footnote w:id="7">
    <w:p w:rsidR="00786DAB" w:rsidRDefault="00786DAB" w:rsidP="0028268B">
      <w:pPr>
        <w:pStyle w:val="FootnoteText"/>
        <w:spacing w:before="120"/>
        <w:ind w:firstLine="720"/>
        <w:jc w:val="both"/>
      </w:pPr>
      <w:r>
        <w:rPr>
          <w:rStyle w:val="FootnoteReference"/>
        </w:rPr>
        <w:footnoteRef/>
      </w:r>
      <w:r>
        <w:t xml:space="preserve"> </w:t>
      </w:r>
      <w:r>
        <w:rPr>
          <w:rFonts w:ascii="Times New Roman" w:hAnsi="Times New Roman" w:cs="Times New Roman"/>
          <w:szCs w:val="24"/>
        </w:rPr>
        <w:t xml:space="preserve">See </w:t>
      </w:r>
      <w:r w:rsidRPr="00777CAC">
        <w:rPr>
          <w:rFonts w:ascii="Times New Roman" w:hAnsi="Times New Roman" w:cs="Times New Roman"/>
          <w:i/>
          <w:szCs w:val="24"/>
        </w:rPr>
        <w:t>ETP Case</w:t>
      </w:r>
      <w:r>
        <w:rPr>
          <w:rFonts w:ascii="Times New Roman" w:hAnsi="Times New Roman" w:cs="Times New Roman"/>
          <w:szCs w:val="24"/>
        </w:rPr>
        <w:t xml:space="preserve">, </w:t>
      </w:r>
      <w:r w:rsidRPr="0034730F">
        <w:rPr>
          <w:rFonts w:ascii="Times New Roman" w:hAnsi="Times New Roman" w:cs="Times New Roman"/>
          <w:szCs w:val="24"/>
        </w:rPr>
        <w:t>Stipulation, May 8, 2000</w:t>
      </w:r>
      <w:r>
        <w:rPr>
          <w:rFonts w:ascii="Times New Roman" w:hAnsi="Times New Roman" w:cs="Times New Roman"/>
          <w:szCs w:val="24"/>
        </w:rPr>
        <w:t xml:space="preserve">, Section IV </w:t>
      </w:r>
      <w:r w:rsidRPr="00FA309F">
        <w:rPr>
          <w:rFonts w:ascii="Times New Roman" w:hAnsi="Times New Roman"/>
          <w:szCs w:val="24"/>
        </w:rPr>
        <w:t>(“Neither [Columbus Southern Power Company nor Ohio Power Company] will impose any lost revenue charges (generation transition charges) on any switching customer.”</w:t>
      </w:r>
      <w:r w:rsidRPr="0034730F">
        <w:rPr>
          <w:rFonts w:ascii="Times New Roman" w:hAnsi="Times New Roman" w:cs="Times New Roman"/>
          <w:szCs w:val="24"/>
        </w:rPr>
        <w:t>)</w:t>
      </w:r>
    </w:p>
    <w:p w:rsidR="00786DAB" w:rsidRDefault="00786DAB">
      <w:pPr>
        <w:pStyle w:val="FootnoteText"/>
      </w:pPr>
    </w:p>
  </w:footnote>
  <w:footnote w:id="8">
    <w:p w:rsidR="00786DAB" w:rsidRPr="008703C8" w:rsidRDefault="00786DAB" w:rsidP="008703C8">
      <w:pPr>
        <w:pStyle w:val="FootnoteText"/>
        <w:ind w:firstLine="720"/>
        <w:jc w:val="both"/>
        <w:rPr>
          <w:rFonts w:ascii="Times New Roman" w:hAnsi="Times New Roman" w:cs="Times New Roman"/>
        </w:rPr>
      </w:pPr>
      <w:r w:rsidRPr="008703C8">
        <w:rPr>
          <w:rStyle w:val="FootnoteReference"/>
          <w:rFonts w:ascii="Times New Roman" w:hAnsi="Times New Roman" w:cs="Times New Roman"/>
        </w:rPr>
        <w:footnoteRef/>
      </w:r>
      <w:r w:rsidRPr="008703C8">
        <w:rPr>
          <w:rFonts w:ascii="Times New Roman" w:hAnsi="Times New Roman" w:cs="Times New Roman"/>
        </w:rPr>
        <w:t xml:space="preserve"> AEP Ohio is not providing shopping customers with capacity </w:t>
      </w:r>
      <w:r>
        <w:rPr>
          <w:rFonts w:ascii="Times New Roman" w:hAnsi="Times New Roman" w:cs="Times New Roman"/>
        </w:rPr>
        <w:t>costs</w:t>
      </w:r>
      <w:r w:rsidRPr="008703C8">
        <w:rPr>
          <w:rFonts w:ascii="Times New Roman" w:hAnsi="Times New Roman" w:cs="Times New Roman"/>
        </w:rPr>
        <w:t xml:space="preserve">.  It </w:t>
      </w:r>
      <w:r>
        <w:rPr>
          <w:rFonts w:ascii="Times New Roman" w:hAnsi="Times New Roman" w:cs="Times New Roman"/>
        </w:rPr>
        <w:t>will</w:t>
      </w:r>
      <w:r w:rsidRPr="008703C8">
        <w:rPr>
          <w:rFonts w:ascii="Times New Roman" w:hAnsi="Times New Roman" w:cs="Times New Roman"/>
        </w:rPr>
        <w:t xml:space="preserve"> charge CRES providers for capacity and the CRES provider will bundle that cost with other costs in </w:t>
      </w:r>
      <w:r>
        <w:rPr>
          <w:rFonts w:ascii="Times New Roman" w:hAnsi="Times New Roman" w:cs="Times New Roman"/>
        </w:rPr>
        <w:t xml:space="preserve">their </w:t>
      </w:r>
      <w:r w:rsidRPr="008703C8">
        <w:rPr>
          <w:rFonts w:ascii="Times New Roman" w:hAnsi="Times New Roman" w:cs="Times New Roman"/>
        </w:rPr>
        <w:t>price to serv</w:t>
      </w:r>
      <w:r>
        <w:rPr>
          <w:rFonts w:ascii="Times New Roman" w:hAnsi="Times New Roman" w:cs="Times New Roman"/>
        </w:rPr>
        <w:t xml:space="preserve">e shopping </w:t>
      </w:r>
      <w:r w:rsidRPr="008703C8">
        <w:rPr>
          <w:rFonts w:ascii="Times New Roman" w:hAnsi="Times New Roman" w:cs="Times New Roman"/>
        </w:rPr>
        <w:t xml:space="preserve">customers. </w:t>
      </w:r>
    </w:p>
  </w:footnote>
  <w:footnote w:id="9">
    <w:p w:rsidR="00786DAB" w:rsidRPr="00EE0DE6" w:rsidRDefault="00786DAB" w:rsidP="00EE0DE6">
      <w:pPr>
        <w:pStyle w:val="FootnoteText"/>
        <w:ind w:firstLine="720"/>
        <w:jc w:val="both"/>
        <w:rPr>
          <w:rFonts w:ascii="Times New Roman" w:hAnsi="Times New Roman" w:cs="Times New Roman"/>
        </w:rPr>
      </w:pPr>
      <w:r w:rsidRPr="00EE0DE6">
        <w:rPr>
          <w:rStyle w:val="FootnoteReference"/>
          <w:rFonts w:ascii="Times New Roman" w:hAnsi="Times New Roman" w:cs="Times New Roman"/>
        </w:rPr>
        <w:footnoteRef/>
      </w:r>
      <w:r w:rsidRPr="00EE0DE6">
        <w:rPr>
          <w:rFonts w:ascii="Times New Roman" w:hAnsi="Times New Roman" w:cs="Times New Roman"/>
        </w:rPr>
        <w:t xml:space="preserve"> For example, the Company claims that the ESP satisfies Section 4928.143(M), Ohio Rev. Code (encourage the education of small business owners regarding energy efficiency programs) because modest rate increases will allow </w:t>
      </w:r>
      <w:r>
        <w:rPr>
          <w:rFonts w:ascii="Times New Roman" w:hAnsi="Times New Roman" w:cs="Times New Roman"/>
        </w:rPr>
        <w:t xml:space="preserve">small businesses </w:t>
      </w:r>
      <w:r w:rsidRPr="00EE0DE6">
        <w:rPr>
          <w:rFonts w:ascii="Times New Roman" w:hAnsi="Times New Roman" w:cs="Times New Roman"/>
        </w:rPr>
        <w:t xml:space="preserve">to </w:t>
      </w:r>
      <w:r>
        <w:rPr>
          <w:rFonts w:ascii="Times New Roman" w:hAnsi="Times New Roman" w:cs="Times New Roman"/>
        </w:rPr>
        <w:t>“</w:t>
      </w:r>
      <w:r w:rsidRPr="00EE0DE6">
        <w:rPr>
          <w:rFonts w:ascii="Times New Roman" w:hAnsi="Times New Roman" w:cs="Times New Roman"/>
        </w:rPr>
        <w:t xml:space="preserve">discuss energy efficiency programs to help offset the modest average increases.”  AEP Ohio Initial Br., at 123. </w:t>
      </w:r>
      <w:r>
        <w:rPr>
          <w:rFonts w:ascii="Times New Roman" w:hAnsi="Times New Roman" w:cs="Times New Roman"/>
        </w:rPr>
        <w:t xml:space="preserve"> Such observations are of no probative value, </w:t>
      </w:r>
      <w:r w:rsidR="005108D5">
        <w:rPr>
          <w:rFonts w:ascii="Times New Roman" w:hAnsi="Times New Roman" w:cs="Times New Roman"/>
        </w:rPr>
        <w:t>particularly to</w:t>
      </w:r>
      <w:r>
        <w:rPr>
          <w:rFonts w:ascii="Times New Roman" w:hAnsi="Times New Roman" w:cs="Times New Roman"/>
        </w:rPr>
        <w:t xml:space="preserve"> the ultimate issues to be decided in this proceeding.</w:t>
      </w:r>
    </w:p>
  </w:footnote>
  <w:footnote w:id="10">
    <w:p w:rsidR="00786DAB" w:rsidRPr="00935EDF" w:rsidRDefault="00786DAB" w:rsidP="00692E76">
      <w:pPr>
        <w:pStyle w:val="FootnoteText"/>
        <w:ind w:firstLine="720"/>
        <w:jc w:val="both"/>
        <w:rPr>
          <w:rFonts w:ascii="Times New Roman" w:hAnsi="Times New Roman" w:cs="Times New Roman"/>
        </w:rPr>
      </w:pPr>
      <w:r w:rsidRPr="00935EDF">
        <w:rPr>
          <w:rStyle w:val="FootnoteReference"/>
          <w:rFonts w:ascii="Times New Roman" w:hAnsi="Times New Roman" w:cs="Times New Roman"/>
        </w:rPr>
        <w:footnoteRef/>
      </w:r>
      <w:r w:rsidRPr="00935EDF">
        <w:rPr>
          <w:rFonts w:ascii="Times New Roman" w:hAnsi="Times New Roman" w:cs="Times New Roman"/>
        </w:rPr>
        <w:t xml:space="preserve"> It is unclear what the increases would be to the </w:t>
      </w:r>
      <w:r w:rsidR="005108D5">
        <w:rPr>
          <w:rFonts w:ascii="Times New Roman" w:hAnsi="Times New Roman" w:cs="Times New Roman"/>
        </w:rPr>
        <w:t xml:space="preserve">distinct </w:t>
      </w:r>
      <w:r w:rsidRPr="00935EDF">
        <w:rPr>
          <w:rFonts w:ascii="Times New Roman" w:hAnsi="Times New Roman" w:cs="Times New Roman"/>
        </w:rPr>
        <w:t>commercial and industrial classes</w:t>
      </w:r>
      <w:r>
        <w:rPr>
          <w:rFonts w:ascii="Times New Roman" w:hAnsi="Times New Roman" w:cs="Times New Roman"/>
        </w:rPr>
        <w:t xml:space="preserve"> under OCC’s proposal</w:t>
      </w:r>
      <w:r w:rsidRPr="00935EDF">
        <w:rPr>
          <w:rFonts w:ascii="Times New Roman" w:hAnsi="Times New Roman" w:cs="Times New Roman"/>
        </w:rPr>
        <w:t>.  Mr. Ibrahim testified that</w:t>
      </w:r>
      <w:r>
        <w:rPr>
          <w:rFonts w:ascii="Times New Roman" w:hAnsi="Times New Roman" w:cs="Times New Roman"/>
        </w:rPr>
        <w:t>, under his recommendation,</w:t>
      </w:r>
      <w:r w:rsidRPr="00935EDF">
        <w:rPr>
          <w:rFonts w:ascii="Times New Roman" w:hAnsi="Times New Roman" w:cs="Times New Roman"/>
        </w:rPr>
        <w:t xml:space="preserve"> the</w:t>
      </w:r>
      <w:r>
        <w:rPr>
          <w:rFonts w:ascii="Times New Roman" w:hAnsi="Times New Roman" w:cs="Times New Roman"/>
        </w:rPr>
        <w:t xml:space="preserve"> commercial class revenue responsibility would increase from 1.36% to 2.1% and that the </w:t>
      </w:r>
      <w:r w:rsidRPr="00935EDF">
        <w:rPr>
          <w:rFonts w:ascii="Times New Roman" w:hAnsi="Times New Roman" w:cs="Times New Roman"/>
        </w:rPr>
        <w:t xml:space="preserve">industrial class revenue responsibility would increase from 57.09% to 89.9%.  See OCC Exhibit 110 (Ibrahim), at 10, and Exhibit AAI-2, Panel B.  </w:t>
      </w:r>
      <w:r>
        <w:rPr>
          <w:rFonts w:ascii="Times New Roman" w:hAnsi="Times New Roman" w:cs="Times New Roman"/>
        </w:rPr>
        <w:t xml:space="preserve">However, Mr. Ibrahim based his calculations on AEP Ohio witness Allen’s percentage of switched load for each class, and AEP Ohio witness Roush’s total MWh usage for various rate schedules.  Id., see, also, AEP Ohio Exhibit 116 (Allen), at Exhibit WAA-1; AEP Ohio Exhibit 111 (Roush), at Exhibit DMR-3).  Mr. Allen’s calculation of switched customer load for the commercial class included rate schedules GS-1, GS-2 and GS-3 (see, e.g., Tr. IV (Roush), at 1146), whereas Mr. Ibrahim’s calculation erroneously assumes that Mr. Roush’s reference to rate schedule GS-1in Exhibit DMR-3 represents the entire commercial class.  </w:t>
      </w:r>
      <w:r w:rsidR="005108D5">
        <w:rPr>
          <w:rFonts w:ascii="Times New Roman" w:hAnsi="Times New Roman" w:cs="Times New Roman"/>
        </w:rPr>
        <w:t>The commercial class is not so limited.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Pr="00CE30E9" w:rsidRDefault="00786DAB" w:rsidP="00332D22">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786DAB" w:rsidRPr="00CE30E9" w:rsidRDefault="00786DAB" w:rsidP="00655EFD">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p w:rsidR="00786DAB" w:rsidRDefault="00786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AB" w:rsidRPr="00CE30E9" w:rsidRDefault="00786DAB" w:rsidP="00332D22">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786DAB" w:rsidRPr="00CE30E9" w:rsidRDefault="00786DAB" w:rsidP="0051797C">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673"/>
    <w:multiLevelType w:val="hybridMultilevel"/>
    <w:tmpl w:val="559C9FC8"/>
    <w:lvl w:ilvl="0" w:tplc="40C8B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C2782"/>
    <w:multiLevelType w:val="hybridMultilevel"/>
    <w:tmpl w:val="BFF46526"/>
    <w:name w:val="(Unnamed Numbering Scheme)"/>
    <w:lvl w:ilvl="0" w:tplc="8A96FD0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CF084B"/>
    <w:multiLevelType w:val="hybridMultilevel"/>
    <w:tmpl w:val="7CB467B4"/>
    <w:lvl w:ilvl="0" w:tplc="BAF024C0">
      <w:start w:val="1"/>
      <w:numFmt w:val="upperRoman"/>
      <w:lvlText w:val="%1."/>
      <w:lvlJc w:val="left"/>
      <w:pPr>
        <w:ind w:left="1080" w:hanging="720"/>
      </w:pPr>
      <w:rPr>
        <w:rFonts w:hint="default"/>
        <w:i w:val="0"/>
      </w:rPr>
    </w:lvl>
    <w:lvl w:ilvl="1" w:tplc="805CE568">
      <w:start w:val="1"/>
      <w:numFmt w:val="upperLetter"/>
      <w:lvlText w:val="%2."/>
      <w:lvlJc w:val="left"/>
      <w:pPr>
        <w:ind w:left="1440" w:hanging="360"/>
      </w:pPr>
      <w:rPr>
        <w:rFonts w:ascii="Times New Roman Bold" w:hAnsi="Times New Roman Bold" w:hint="default"/>
        <w:b/>
        <w:i w:val="0"/>
        <w:sz w:val="24"/>
      </w:rPr>
    </w:lvl>
    <w:lvl w:ilvl="2" w:tplc="0409001B">
      <w:start w:val="1"/>
      <w:numFmt w:val="lowerRoman"/>
      <w:lvlText w:val="%3."/>
      <w:lvlJc w:val="right"/>
      <w:pPr>
        <w:ind w:left="2160" w:hanging="180"/>
      </w:pPr>
    </w:lvl>
    <w:lvl w:ilvl="3" w:tplc="BEA2F6E4">
      <w:start w:val="1"/>
      <w:numFmt w:val="decimal"/>
      <w:lvlText w:val="%4."/>
      <w:lvlJc w:val="left"/>
      <w:pPr>
        <w:ind w:left="2880" w:hanging="360"/>
      </w:pPr>
      <w:rPr>
        <w:rFonts w:hint="default"/>
        <w:b/>
      </w:rPr>
    </w:lvl>
    <w:lvl w:ilvl="4" w:tplc="DA847DE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71FEF"/>
    <w:multiLevelType w:val="hybridMultilevel"/>
    <w:tmpl w:val="FE64F9E8"/>
    <w:lvl w:ilvl="0" w:tplc="73BA46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111B57"/>
    <w:rsid w:val="00021A4E"/>
    <w:rsid w:val="00037D70"/>
    <w:rsid w:val="00084CC5"/>
    <w:rsid w:val="00086C1B"/>
    <w:rsid w:val="000D3A21"/>
    <w:rsid w:val="000D5037"/>
    <w:rsid w:val="00111B57"/>
    <w:rsid w:val="00132867"/>
    <w:rsid w:val="00132C64"/>
    <w:rsid w:val="00145C95"/>
    <w:rsid w:val="001526EE"/>
    <w:rsid w:val="00153B2A"/>
    <w:rsid w:val="0015486B"/>
    <w:rsid w:val="00154B13"/>
    <w:rsid w:val="00162C22"/>
    <w:rsid w:val="00182BF7"/>
    <w:rsid w:val="0018718B"/>
    <w:rsid w:val="00190C3B"/>
    <w:rsid w:val="00193C6F"/>
    <w:rsid w:val="00196BBD"/>
    <w:rsid w:val="001C4193"/>
    <w:rsid w:val="001D373E"/>
    <w:rsid w:val="001D5E5B"/>
    <w:rsid w:val="00211221"/>
    <w:rsid w:val="0022347E"/>
    <w:rsid w:val="0028268B"/>
    <w:rsid w:val="00302DAC"/>
    <w:rsid w:val="00303E97"/>
    <w:rsid w:val="00310CDD"/>
    <w:rsid w:val="0031644C"/>
    <w:rsid w:val="00323E36"/>
    <w:rsid w:val="00325105"/>
    <w:rsid w:val="00332D22"/>
    <w:rsid w:val="0034321F"/>
    <w:rsid w:val="0034730F"/>
    <w:rsid w:val="00373CC3"/>
    <w:rsid w:val="00394FD8"/>
    <w:rsid w:val="003C24A1"/>
    <w:rsid w:val="003C2731"/>
    <w:rsid w:val="003C6EF6"/>
    <w:rsid w:val="003D6FCB"/>
    <w:rsid w:val="003F2D07"/>
    <w:rsid w:val="0043763B"/>
    <w:rsid w:val="0043776B"/>
    <w:rsid w:val="00447D13"/>
    <w:rsid w:val="00485BAA"/>
    <w:rsid w:val="004B2529"/>
    <w:rsid w:val="004F69E8"/>
    <w:rsid w:val="005108D5"/>
    <w:rsid w:val="0051797C"/>
    <w:rsid w:val="0053227A"/>
    <w:rsid w:val="00556AB9"/>
    <w:rsid w:val="005A44D6"/>
    <w:rsid w:val="005D59F6"/>
    <w:rsid w:val="00655EFD"/>
    <w:rsid w:val="006855DA"/>
    <w:rsid w:val="00692E76"/>
    <w:rsid w:val="00697CE0"/>
    <w:rsid w:val="0073605D"/>
    <w:rsid w:val="00777CAC"/>
    <w:rsid w:val="00786DAB"/>
    <w:rsid w:val="00792150"/>
    <w:rsid w:val="007968A0"/>
    <w:rsid w:val="007A7C9B"/>
    <w:rsid w:val="007D3A67"/>
    <w:rsid w:val="007E2ACD"/>
    <w:rsid w:val="007E5C2C"/>
    <w:rsid w:val="00815B4B"/>
    <w:rsid w:val="00841DC6"/>
    <w:rsid w:val="00846684"/>
    <w:rsid w:val="008703C8"/>
    <w:rsid w:val="00894A36"/>
    <w:rsid w:val="00895D4B"/>
    <w:rsid w:val="008C03D3"/>
    <w:rsid w:val="008E094A"/>
    <w:rsid w:val="0092675B"/>
    <w:rsid w:val="00935EDF"/>
    <w:rsid w:val="009A0EAB"/>
    <w:rsid w:val="009B4608"/>
    <w:rsid w:val="00A00490"/>
    <w:rsid w:val="00A05591"/>
    <w:rsid w:val="00A367D6"/>
    <w:rsid w:val="00A72154"/>
    <w:rsid w:val="00AA5403"/>
    <w:rsid w:val="00AB6756"/>
    <w:rsid w:val="00AB7D89"/>
    <w:rsid w:val="00AC1EDF"/>
    <w:rsid w:val="00AD3B8A"/>
    <w:rsid w:val="00B262B4"/>
    <w:rsid w:val="00B274C3"/>
    <w:rsid w:val="00B41A7D"/>
    <w:rsid w:val="00B5293B"/>
    <w:rsid w:val="00B56945"/>
    <w:rsid w:val="00B810BE"/>
    <w:rsid w:val="00B921C9"/>
    <w:rsid w:val="00BE48DA"/>
    <w:rsid w:val="00C17C9E"/>
    <w:rsid w:val="00C22EE6"/>
    <w:rsid w:val="00C44A99"/>
    <w:rsid w:val="00C63E04"/>
    <w:rsid w:val="00C74024"/>
    <w:rsid w:val="00CD5A69"/>
    <w:rsid w:val="00CF724B"/>
    <w:rsid w:val="00D1457A"/>
    <w:rsid w:val="00D25FFD"/>
    <w:rsid w:val="00D80CDD"/>
    <w:rsid w:val="00D96CD9"/>
    <w:rsid w:val="00DB691B"/>
    <w:rsid w:val="00DC56CF"/>
    <w:rsid w:val="00DC5A06"/>
    <w:rsid w:val="00DF590B"/>
    <w:rsid w:val="00E327C9"/>
    <w:rsid w:val="00E37857"/>
    <w:rsid w:val="00E67583"/>
    <w:rsid w:val="00E85442"/>
    <w:rsid w:val="00EA6A3C"/>
    <w:rsid w:val="00EB0A50"/>
    <w:rsid w:val="00EE0DE6"/>
    <w:rsid w:val="00EE4760"/>
    <w:rsid w:val="00F05344"/>
    <w:rsid w:val="00F1069F"/>
    <w:rsid w:val="00F11BB7"/>
    <w:rsid w:val="00F22ECF"/>
    <w:rsid w:val="00F61E55"/>
    <w:rsid w:val="00F9065D"/>
    <w:rsid w:val="00F94A3E"/>
    <w:rsid w:val="00FA7A35"/>
    <w:rsid w:val="00FD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7"/>
  </w:style>
  <w:style w:type="paragraph" w:styleId="Heading1">
    <w:name w:val="heading 1"/>
    <w:basedOn w:val="Normal"/>
    <w:next w:val="Normal"/>
    <w:link w:val="Heading1Char"/>
    <w:qFormat/>
    <w:rsid w:val="00111B57"/>
    <w:pPr>
      <w:keepNext/>
      <w:numPr>
        <w:numId w:val="1"/>
      </w:numPr>
      <w:spacing w:after="0" w:line="480" w:lineRule="auto"/>
      <w:jc w:val="both"/>
      <w:outlineLvl w:val="0"/>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517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B57"/>
    <w:rPr>
      <w:rFonts w:ascii="Times New Roman" w:eastAsia="Times New Roman" w:hAnsi="Times New Roman" w:cs="Times New Roman"/>
      <w:b/>
      <w:i/>
      <w:sz w:val="24"/>
      <w:szCs w:val="24"/>
    </w:rPr>
  </w:style>
  <w:style w:type="paragraph" w:styleId="Title">
    <w:name w:val="Title"/>
    <w:basedOn w:val="Normal"/>
    <w:link w:val="TitleChar"/>
    <w:qFormat/>
    <w:rsid w:val="00111B57"/>
    <w:pPr>
      <w:spacing w:after="0" w:line="240" w:lineRule="auto"/>
      <w:jc w:val="center"/>
    </w:pPr>
    <w:rPr>
      <w:rFonts w:ascii="Book Antiqua" w:eastAsia="Times New Roman" w:hAnsi="Book Antiqua" w:cs="Times New Roman"/>
      <w:b/>
      <w:kern w:val="28"/>
      <w:sz w:val="24"/>
      <w:szCs w:val="20"/>
    </w:rPr>
  </w:style>
  <w:style w:type="character" w:customStyle="1" w:styleId="TitleChar">
    <w:name w:val="Title Char"/>
    <w:basedOn w:val="DefaultParagraphFont"/>
    <w:link w:val="Title"/>
    <w:rsid w:val="00111B57"/>
    <w:rPr>
      <w:rFonts w:ascii="Book Antiqua" w:eastAsia="Times New Roman" w:hAnsi="Book Antiqua" w:cs="Times New Roman"/>
      <w:b/>
      <w:kern w:val="28"/>
      <w:sz w:val="24"/>
      <w:szCs w:val="20"/>
    </w:rPr>
  </w:style>
  <w:style w:type="paragraph" w:styleId="Header">
    <w:name w:val="header"/>
    <w:basedOn w:val="Normal"/>
    <w:link w:val="HeaderChar"/>
    <w:uiPriority w:val="99"/>
    <w:unhideWhenUsed/>
    <w:rsid w:val="0003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70"/>
  </w:style>
  <w:style w:type="paragraph" w:styleId="Footer">
    <w:name w:val="footer"/>
    <w:basedOn w:val="Normal"/>
    <w:link w:val="FooterChar"/>
    <w:uiPriority w:val="99"/>
    <w:unhideWhenUsed/>
    <w:rsid w:val="0003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70"/>
  </w:style>
  <w:style w:type="paragraph" w:styleId="ListParagraph">
    <w:name w:val="List Paragraph"/>
    <w:basedOn w:val="Normal"/>
    <w:uiPriority w:val="34"/>
    <w:qFormat/>
    <w:rsid w:val="00037D70"/>
    <w:pPr>
      <w:ind w:left="720"/>
      <w:contextualSpacing/>
    </w:pPr>
  </w:style>
  <w:style w:type="paragraph" w:styleId="FootnoteText">
    <w:name w:val="footnote text"/>
    <w:basedOn w:val="Normal"/>
    <w:link w:val="FootnoteTextChar"/>
    <w:unhideWhenUsed/>
    <w:rsid w:val="000D5037"/>
    <w:pPr>
      <w:spacing w:after="0" w:line="240" w:lineRule="auto"/>
    </w:pPr>
    <w:rPr>
      <w:sz w:val="20"/>
      <w:szCs w:val="20"/>
    </w:rPr>
  </w:style>
  <w:style w:type="character" w:customStyle="1" w:styleId="FootnoteTextChar">
    <w:name w:val="Footnote Text Char"/>
    <w:basedOn w:val="DefaultParagraphFont"/>
    <w:link w:val="FootnoteText"/>
    <w:rsid w:val="000D5037"/>
    <w:rPr>
      <w:sz w:val="20"/>
      <w:szCs w:val="20"/>
    </w:rPr>
  </w:style>
  <w:style w:type="character" w:styleId="FootnoteReference">
    <w:name w:val="footnote reference"/>
    <w:basedOn w:val="DefaultParagraphFont"/>
    <w:unhideWhenUsed/>
    <w:rsid w:val="000D5037"/>
    <w:rPr>
      <w:vertAlign w:val="superscript"/>
    </w:rPr>
  </w:style>
  <w:style w:type="paragraph" w:styleId="EndnoteText">
    <w:name w:val="endnote text"/>
    <w:basedOn w:val="Normal"/>
    <w:link w:val="EndnoteTextChar"/>
    <w:uiPriority w:val="99"/>
    <w:unhideWhenUsed/>
    <w:rsid w:val="001871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718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A0EAB"/>
  </w:style>
  <w:style w:type="paragraph" w:customStyle="1" w:styleId="InsideAddress">
    <w:name w:val="Inside Address"/>
    <w:basedOn w:val="Normal"/>
    <w:rsid w:val="00C22EE6"/>
    <w:pPr>
      <w:spacing w:after="0" w:line="240" w:lineRule="auto"/>
    </w:pPr>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semiHidden/>
    <w:rsid w:val="0051797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17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797C"/>
    <w:rPr>
      <w:color w:val="00008B"/>
      <w:u w:val="single"/>
    </w:rPr>
  </w:style>
  <w:style w:type="paragraph" w:styleId="BodyText">
    <w:name w:val="Body Text"/>
    <w:basedOn w:val="Normal"/>
    <w:link w:val="BodyTextChar"/>
    <w:unhideWhenUsed/>
    <w:rsid w:val="005179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79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BarthRoyer@aol.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sam@mwncmh.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ynthia.brady@constellation.com" TargetMode="External"/><Relationship Id="rId25" Type="http://schemas.openxmlformats.org/officeDocument/2006/relationships/hyperlink" Target="mailto:Jonathan.tauber@puc.state.oh.us" TargetMode="External"/><Relationship Id="rId2" Type="http://schemas.openxmlformats.org/officeDocument/2006/relationships/numbering" Target="numbering.xml"/><Relationship Id="rId16" Type="http://schemas.openxmlformats.org/officeDocument/2006/relationships/hyperlink" Target="mailto:Gary.A.Jeffries@aol.com" TargetMode="External"/><Relationship Id="rId20" Type="http://schemas.openxmlformats.org/officeDocument/2006/relationships/hyperlink" Target="mailto:korenergy@insight.r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reta.See@puc.state.oh.us" TargetMode="External"/><Relationship Id="rId5" Type="http://schemas.openxmlformats.org/officeDocument/2006/relationships/webSettings" Target="webSettings.xml"/><Relationship Id="rId15" Type="http://schemas.openxmlformats.org/officeDocument/2006/relationships/hyperlink" Target="mailto:haydenm@firstenergycorp.com" TargetMode="External"/><Relationship Id="rId23" Type="http://schemas.openxmlformats.org/officeDocument/2006/relationships/hyperlink" Target="mailto:rdarr@mwncmh.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tlindsey@uaoh.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vogel@aep.com" TargetMode="External"/><Relationship Id="rId22" Type="http://schemas.openxmlformats.org/officeDocument/2006/relationships/hyperlink" Target="mailto:joliker@mwncmh.com"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03DC2B-8A02-4D6E-8E67-6A1EFF81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41317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2012-07-09T20:27:00Z</cp:lastPrinted>
  <dcterms:created xsi:type="dcterms:W3CDTF">2012-07-09T20:40:00Z</dcterms:created>
  <dcterms:modified xsi:type="dcterms:W3CDTF">2012-07-09T20:40:00Z</dcterms:modified>
</cp:coreProperties>
</file>