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4D" w:rsidRPr="009E3C39" w:rsidRDefault="00C052F2" w:rsidP="00553C4D">
      <w:pPr>
        <w:tabs>
          <w:tab w:val="right" w:pos="9360"/>
          <w:tab w:val="left" w:pos="9504"/>
          <w:tab w:val="left" w:pos="10656"/>
        </w:tabs>
        <w:jc w:val="both"/>
        <w:rPr>
          <w:rFonts w:cs="Arial"/>
        </w:rPr>
      </w:pPr>
      <w:r w:rsidRPr="00C052F2">
        <w:rPr>
          <w:rFonts w:cs="Arial"/>
        </w:rPr>
        <w:t>CenturyTel of Ohio, Inc.</w:t>
      </w:r>
      <w:r w:rsidRPr="00C052F2">
        <w:rPr>
          <w:rFonts w:cs="Arial"/>
        </w:rPr>
        <w:tab/>
        <w:t>Preface</w:t>
      </w:r>
    </w:p>
    <w:p w:rsidR="00553C4D" w:rsidRPr="009E3C39" w:rsidRDefault="00C052F2" w:rsidP="00553C4D">
      <w:pPr>
        <w:tabs>
          <w:tab w:val="right" w:pos="9360"/>
          <w:tab w:val="left" w:pos="9504"/>
          <w:tab w:val="left" w:pos="10656"/>
        </w:tabs>
        <w:jc w:val="both"/>
        <w:rPr>
          <w:rFonts w:cs="Arial"/>
        </w:rPr>
      </w:pPr>
      <w:r w:rsidRPr="00C052F2">
        <w:rPr>
          <w:rFonts w:cs="Arial"/>
        </w:rPr>
        <w:t>d/b/a CenturyLink</w:t>
      </w:r>
      <w:r w:rsidRPr="00C052F2">
        <w:rPr>
          <w:rFonts w:cs="Arial"/>
        </w:rPr>
        <w:tab/>
      </w:r>
    </w:p>
    <w:p w:rsidR="00553C4D" w:rsidRPr="009E3C39" w:rsidRDefault="00C052F2" w:rsidP="00553C4D">
      <w:pPr>
        <w:tabs>
          <w:tab w:val="center" w:pos="4680"/>
          <w:tab w:val="right" w:pos="9360"/>
          <w:tab w:val="left" w:pos="9504"/>
          <w:tab w:val="left" w:pos="10656"/>
        </w:tabs>
        <w:rPr>
          <w:rFonts w:cs="Arial"/>
          <w:spacing w:val="-2"/>
        </w:rPr>
      </w:pPr>
      <w:r w:rsidRPr="00C052F2">
        <w:rPr>
          <w:rFonts w:cs="Arial"/>
          <w:spacing w:val="-2"/>
        </w:rPr>
        <w:tab/>
        <w:t>P.U.C.O.  NO. 12</w:t>
      </w:r>
      <w:r w:rsidRPr="00C052F2">
        <w:rPr>
          <w:rFonts w:cs="Arial"/>
          <w:spacing w:val="-2"/>
        </w:rPr>
        <w:tab/>
        <w:t>Original Sheet 2</w:t>
      </w:r>
    </w:p>
    <w:p w:rsidR="00553C4D" w:rsidRPr="009E3C39" w:rsidRDefault="00C052F2" w:rsidP="00553C4D">
      <w:pPr>
        <w:tabs>
          <w:tab w:val="center" w:pos="4680"/>
          <w:tab w:val="right" w:pos="9360"/>
          <w:tab w:val="left" w:pos="9504"/>
          <w:tab w:val="left" w:pos="10656"/>
        </w:tabs>
        <w:rPr>
          <w:rFonts w:cs="Arial"/>
          <w:spacing w:val="-2"/>
        </w:rPr>
      </w:pPr>
      <w:r w:rsidRPr="00C052F2">
        <w:rPr>
          <w:rFonts w:cs="Arial"/>
          <w:spacing w:val="-2"/>
        </w:rPr>
        <w:tab/>
        <w:t>GENERAL EXCHANGE TARIFF</w:t>
      </w:r>
      <w:r w:rsidRPr="00C052F2">
        <w:rPr>
          <w:rFonts w:cs="Arial"/>
          <w:spacing w:val="-2"/>
        </w:rPr>
        <w:tab/>
      </w:r>
    </w:p>
    <w:p w:rsidR="00553C4D" w:rsidRPr="009E3C39" w:rsidRDefault="00553C4D" w:rsidP="00553C4D">
      <w:pPr>
        <w:tabs>
          <w:tab w:val="left" w:pos="7200"/>
        </w:tabs>
        <w:rPr>
          <w:rFonts w:cs="Arial"/>
        </w:rPr>
      </w:pPr>
    </w:p>
    <w:p w:rsidR="00553C4D" w:rsidRPr="009E3C39" w:rsidRDefault="00C052F2" w:rsidP="00553C4D">
      <w:pPr>
        <w:tabs>
          <w:tab w:val="left" w:pos="7200"/>
        </w:tabs>
        <w:jc w:val="center"/>
        <w:rPr>
          <w:rFonts w:cs="Arial"/>
        </w:rPr>
      </w:pPr>
      <w:r w:rsidRPr="00C052F2">
        <w:rPr>
          <w:rFonts w:cs="Arial"/>
        </w:rPr>
        <w:t>TABLE OF CONTENTS (Cont’d)</w:t>
      </w:r>
    </w:p>
    <w:p w:rsidR="00553C4D" w:rsidRPr="009E3C39" w:rsidRDefault="00553C4D" w:rsidP="00553C4D">
      <w:pPr>
        <w:tabs>
          <w:tab w:val="left" w:pos="7200"/>
        </w:tabs>
        <w:jc w:val="center"/>
        <w:rPr>
          <w:rFonts w:cs="Arial"/>
        </w:rPr>
      </w:pPr>
    </w:p>
    <w:p w:rsidR="00553C4D" w:rsidRPr="009E3C39" w:rsidDel="002F1074" w:rsidRDefault="00C052F2" w:rsidP="00553C4D">
      <w:pPr>
        <w:tabs>
          <w:tab w:val="left" w:pos="7200"/>
        </w:tabs>
        <w:jc w:val="center"/>
        <w:rPr>
          <w:rFonts w:cs="Arial"/>
        </w:rPr>
      </w:pPr>
      <w:r w:rsidRPr="00C052F2">
        <w:rPr>
          <w:rFonts w:cs="Arial"/>
        </w:rPr>
        <w:tab/>
      </w:r>
      <w:r w:rsidRPr="00C052F2">
        <w:rPr>
          <w:rFonts w:cs="Arial"/>
          <w:u w:val="single"/>
        </w:rPr>
        <w:t>Sheet Number</w:t>
      </w:r>
      <w:r w:rsidRPr="00C052F2">
        <w:rPr>
          <w:rFonts w:cs="Arial"/>
        </w:rPr>
        <w:tab/>
      </w:r>
    </w:p>
    <w:p w:rsidR="001078B2" w:rsidRPr="009E3C39" w:rsidRDefault="00C052F2" w:rsidP="00F741CB">
      <w:pPr>
        <w:tabs>
          <w:tab w:val="left" w:pos="1440"/>
          <w:tab w:val="center" w:pos="8520"/>
        </w:tabs>
        <w:rPr>
          <w:rFonts w:cs="Arial"/>
          <w:u w:val="single"/>
        </w:rPr>
      </w:pPr>
      <w:r w:rsidRPr="00C052F2">
        <w:rPr>
          <w:rFonts w:cs="Arial"/>
        </w:rPr>
        <w:t>Section 5</w:t>
      </w:r>
      <w:r w:rsidRPr="00C052F2">
        <w:rPr>
          <w:rFonts w:cs="Arial"/>
        </w:rPr>
        <w:tab/>
      </w:r>
      <w:r w:rsidRPr="00C052F2">
        <w:rPr>
          <w:rFonts w:cs="Arial"/>
          <w:u w:val="single"/>
        </w:rPr>
        <w:t xml:space="preserve">N11 Abbreviated Dialing Codes </w:t>
      </w:r>
    </w:p>
    <w:p w:rsidR="00553C4D" w:rsidRPr="009E3C39" w:rsidRDefault="00553C4D" w:rsidP="00F741CB">
      <w:pPr>
        <w:tabs>
          <w:tab w:val="left" w:pos="1440"/>
          <w:tab w:val="center" w:pos="8520"/>
        </w:tabs>
        <w:rPr>
          <w:rFonts w:cs="Arial"/>
        </w:rPr>
      </w:pPr>
    </w:p>
    <w:p w:rsidR="00137E95" w:rsidRPr="009E3C39" w:rsidRDefault="00C052F2" w:rsidP="00137E95">
      <w:pPr>
        <w:tabs>
          <w:tab w:val="left" w:pos="1440"/>
          <w:tab w:val="left" w:pos="2040"/>
          <w:tab w:val="center" w:pos="8160"/>
        </w:tabs>
        <w:rPr>
          <w:rFonts w:cs="Arial"/>
        </w:rPr>
      </w:pPr>
      <w:r w:rsidRPr="00C052F2">
        <w:rPr>
          <w:rFonts w:cs="Arial"/>
        </w:rPr>
        <w:tab/>
        <w:t>5.1</w:t>
      </w:r>
      <w:r w:rsidRPr="00C052F2">
        <w:rPr>
          <w:rFonts w:cs="Arial"/>
        </w:rPr>
        <w:tab/>
        <w:t>Description</w:t>
      </w:r>
      <w:r w:rsidRPr="00C052F2">
        <w:rPr>
          <w:rFonts w:cs="Arial"/>
        </w:rPr>
        <w:tab/>
        <w:t>1</w:t>
      </w:r>
      <w:r w:rsidRPr="00C052F2">
        <w:rPr>
          <w:rFonts w:cs="Arial"/>
        </w:rPr>
        <w:tab/>
      </w:r>
    </w:p>
    <w:p w:rsidR="00137E95" w:rsidRPr="009E3C39" w:rsidRDefault="00C052F2" w:rsidP="00137E95">
      <w:pPr>
        <w:tabs>
          <w:tab w:val="left" w:pos="1440"/>
          <w:tab w:val="left" w:pos="2040"/>
          <w:tab w:val="center" w:pos="8160"/>
        </w:tabs>
        <w:rPr>
          <w:rFonts w:cs="Arial"/>
        </w:rPr>
      </w:pPr>
      <w:r w:rsidRPr="00C052F2">
        <w:rPr>
          <w:rFonts w:cs="Arial"/>
        </w:rPr>
        <w:tab/>
        <w:t>5.2</w:t>
      </w:r>
      <w:r w:rsidRPr="00C052F2">
        <w:rPr>
          <w:rFonts w:cs="Arial"/>
        </w:rPr>
        <w:tab/>
        <w:t>Terms and Conditions</w:t>
      </w:r>
      <w:r w:rsidRPr="00C052F2">
        <w:rPr>
          <w:rFonts w:cs="Arial"/>
        </w:rPr>
        <w:tab/>
        <w:t>2</w:t>
      </w:r>
      <w:r w:rsidRPr="00C052F2">
        <w:rPr>
          <w:rFonts w:cs="Arial"/>
        </w:rPr>
        <w:tab/>
      </w:r>
    </w:p>
    <w:p w:rsidR="00137E95" w:rsidRPr="009E3C39" w:rsidRDefault="00C052F2" w:rsidP="00137E95">
      <w:pPr>
        <w:tabs>
          <w:tab w:val="left" w:pos="1440"/>
          <w:tab w:val="left" w:pos="2040"/>
          <w:tab w:val="center" w:pos="8160"/>
        </w:tabs>
        <w:rPr>
          <w:rFonts w:cs="Arial"/>
        </w:rPr>
      </w:pPr>
      <w:r w:rsidRPr="00C052F2">
        <w:rPr>
          <w:rFonts w:cs="Arial"/>
        </w:rPr>
        <w:tab/>
        <w:t>5.3</w:t>
      </w:r>
      <w:r w:rsidRPr="00C052F2">
        <w:rPr>
          <w:rFonts w:cs="Arial"/>
        </w:rPr>
        <w:tab/>
        <w:t>Rates</w:t>
      </w:r>
      <w:r w:rsidRPr="00C052F2">
        <w:rPr>
          <w:rFonts w:cs="Arial"/>
        </w:rPr>
        <w:tab/>
        <w:t>3</w:t>
      </w:r>
      <w:r w:rsidRPr="00C052F2">
        <w:rPr>
          <w:rFonts w:cs="Arial"/>
        </w:rPr>
        <w:tab/>
      </w:r>
    </w:p>
    <w:p w:rsidR="004E634B" w:rsidRPr="009E3C39" w:rsidRDefault="004E634B" w:rsidP="00F741CB">
      <w:pPr>
        <w:tabs>
          <w:tab w:val="left" w:pos="1440"/>
          <w:tab w:val="center" w:pos="8520"/>
        </w:tabs>
        <w:rPr>
          <w:rFonts w:cs="Arial"/>
          <w:u w:val="single"/>
        </w:rPr>
      </w:pPr>
    </w:p>
    <w:p w:rsidR="001078B2" w:rsidRPr="009E3C39" w:rsidRDefault="00C052F2" w:rsidP="00F741CB">
      <w:pPr>
        <w:tabs>
          <w:tab w:val="left" w:pos="1440"/>
          <w:tab w:val="center" w:pos="8520"/>
        </w:tabs>
        <w:rPr>
          <w:rFonts w:cs="Arial"/>
        </w:rPr>
      </w:pPr>
      <w:r w:rsidRPr="00C052F2">
        <w:rPr>
          <w:rFonts w:cs="Arial"/>
        </w:rPr>
        <w:t>Section 6</w:t>
      </w:r>
      <w:r w:rsidRPr="00C052F2">
        <w:rPr>
          <w:rFonts w:cs="Arial"/>
        </w:rPr>
        <w:tab/>
      </w:r>
      <w:r w:rsidRPr="00C052F2">
        <w:rPr>
          <w:rFonts w:cs="Arial"/>
          <w:u w:val="single"/>
        </w:rPr>
        <w:t>Miscellaneous Service Arrangements</w:t>
      </w:r>
    </w:p>
    <w:p w:rsidR="0066383D" w:rsidRPr="009E3C39" w:rsidRDefault="00C052F2" w:rsidP="0066383D">
      <w:pPr>
        <w:tabs>
          <w:tab w:val="left" w:pos="1440"/>
          <w:tab w:val="left" w:pos="2040"/>
          <w:tab w:val="center" w:pos="8160"/>
        </w:tabs>
        <w:rPr>
          <w:rFonts w:cs="Arial"/>
        </w:rPr>
      </w:pPr>
      <w:r w:rsidRPr="00C052F2">
        <w:rPr>
          <w:rFonts w:cs="Arial"/>
        </w:rPr>
        <w:tab/>
        <w:t>6.1</w:t>
      </w:r>
      <w:r w:rsidRPr="00C052F2">
        <w:rPr>
          <w:rFonts w:cs="Arial"/>
        </w:rPr>
        <w:tab/>
        <w:t>911 Emergency Service</w:t>
      </w:r>
      <w:r w:rsidRPr="00C052F2">
        <w:rPr>
          <w:rFonts w:cs="Arial"/>
        </w:rPr>
        <w:tab/>
        <w:t>1</w:t>
      </w:r>
    </w:p>
    <w:p w:rsidR="0066383D" w:rsidRPr="009E3C39" w:rsidRDefault="00C052F2" w:rsidP="0066383D">
      <w:pPr>
        <w:tabs>
          <w:tab w:val="left" w:pos="1440"/>
          <w:tab w:val="left" w:pos="2040"/>
          <w:tab w:val="center" w:pos="8160"/>
        </w:tabs>
        <w:rPr>
          <w:rFonts w:cs="Arial"/>
        </w:rPr>
      </w:pPr>
      <w:r w:rsidRPr="00C052F2">
        <w:rPr>
          <w:rFonts w:cs="Arial"/>
        </w:rPr>
        <w:tab/>
        <w:t>6.2</w:t>
      </w:r>
      <w:r w:rsidRPr="00C052F2">
        <w:rPr>
          <w:rFonts w:cs="Arial"/>
        </w:rPr>
        <w:tab/>
        <w:t>Telecommunications Relay Service (TRS)</w:t>
      </w:r>
      <w:r w:rsidRPr="00C052F2">
        <w:rPr>
          <w:rFonts w:cs="Arial"/>
        </w:rPr>
        <w:tab/>
        <w:t>7</w:t>
      </w:r>
    </w:p>
    <w:p w:rsidR="004E634B" w:rsidRPr="009E3C39" w:rsidRDefault="004E634B" w:rsidP="00F741CB">
      <w:pPr>
        <w:tabs>
          <w:tab w:val="left" w:pos="1440"/>
          <w:tab w:val="center" w:pos="8520"/>
        </w:tabs>
        <w:rPr>
          <w:rFonts w:cs="Arial"/>
          <w:u w:val="single"/>
        </w:rPr>
      </w:pPr>
    </w:p>
    <w:p w:rsidR="001078B2" w:rsidRPr="009E3C39" w:rsidRDefault="00C052F2" w:rsidP="00F741CB">
      <w:pPr>
        <w:tabs>
          <w:tab w:val="left" w:pos="1440"/>
          <w:tab w:val="center" w:pos="8520"/>
        </w:tabs>
        <w:rPr>
          <w:rFonts w:cs="Arial"/>
        </w:rPr>
      </w:pPr>
      <w:r w:rsidRPr="00C052F2">
        <w:rPr>
          <w:rFonts w:cs="Arial"/>
        </w:rPr>
        <w:t>Section 7</w:t>
      </w:r>
      <w:r w:rsidRPr="00C052F2">
        <w:rPr>
          <w:rFonts w:cs="Arial"/>
        </w:rPr>
        <w:tab/>
      </w:r>
      <w:r w:rsidR="00325E86" w:rsidRPr="009E3C39">
        <w:rPr>
          <w:rFonts w:cs="Arial"/>
          <w:u w:val="single"/>
        </w:rPr>
        <w:t>Lifeline and</w:t>
      </w:r>
      <w:r w:rsidRPr="00C052F2">
        <w:rPr>
          <w:rFonts w:cs="Arial"/>
          <w:u w:val="single"/>
        </w:rPr>
        <w:t xml:space="preserve"> Link Up </w:t>
      </w:r>
    </w:p>
    <w:p w:rsidR="0066383D" w:rsidRPr="009E3C39" w:rsidRDefault="00C052F2" w:rsidP="0066383D">
      <w:pPr>
        <w:tabs>
          <w:tab w:val="left" w:pos="1440"/>
          <w:tab w:val="left" w:pos="2040"/>
          <w:tab w:val="center" w:pos="8160"/>
        </w:tabs>
        <w:rPr>
          <w:rFonts w:cs="Arial"/>
        </w:rPr>
      </w:pPr>
      <w:r w:rsidRPr="00C052F2">
        <w:rPr>
          <w:rFonts w:cs="Arial"/>
        </w:rPr>
        <w:tab/>
        <w:t>7.1</w:t>
      </w:r>
      <w:r w:rsidRPr="00C052F2">
        <w:rPr>
          <w:rFonts w:cs="Arial"/>
        </w:rPr>
        <w:tab/>
      </w:r>
      <w:r w:rsidR="00C21247" w:rsidRPr="009E3C39">
        <w:rPr>
          <w:rFonts w:cs="Arial"/>
        </w:rPr>
        <w:t>Lifeline</w:t>
      </w:r>
      <w:r w:rsidRPr="00C052F2">
        <w:rPr>
          <w:rFonts w:cs="Arial"/>
        </w:rPr>
        <w:t xml:space="preserve"> </w:t>
      </w:r>
      <w:r w:rsidRPr="00C052F2">
        <w:rPr>
          <w:rFonts w:cs="Arial"/>
        </w:rPr>
        <w:tab/>
        <w:t>1</w:t>
      </w:r>
    </w:p>
    <w:p w:rsidR="0066383D" w:rsidRPr="009E3C39" w:rsidRDefault="00C052F2" w:rsidP="0066383D">
      <w:pPr>
        <w:tabs>
          <w:tab w:val="left" w:pos="1440"/>
          <w:tab w:val="left" w:pos="2040"/>
          <w:tab w:val="center" w:pos="8160"/>
        </w:tabs>
        <w:rPr>
          <w:rFonts w:cs="Arial"/>
        </w:rPr>
      </w:pPr>
      <w:r w:rsidRPr="00C052F2">
        <w:rPr>
          <w:rFonts w:cs="Arial"/>
        </w:rPr>
        <w:tab/>
        <w:t>7.2</w:t>
      </w:r>
      <w:r w:rsidRPr="00C052F2">
        <w:rPr>
          <w:rFonts w:cs="Arial"/>
        </w:rPr>
        <w:tab/>
      </w:r>
      <w:r w:rsidR="00C21247" w:rsidRPr="009E3C39">
        <w:rPr>
          <w:rFonts w:cs="Arial"/>
        </w:rPr>
        <w:t>Link Up</w:t>
      </w:r>
      <w:r w:rsidRPr="00C052F2">
        <w:rPr>
          <w:rFonts w:cs="Arial"/>
        </w:rPr>
        <w:tab/>
      </w:r>
      <w:r w:rsidR="00C21247">
        <w:rPr>
          <w:rFonts w:cs="Arial"/>
        </w:rPr>
        <w:t>6</w:t>
      </w:r>
    </w:p>
    <w:p w:rsidR="00F66254" w:rsidRPr="009E3C39" w:rsidRDefault="00C052F2" w:rsidP="00F66254">
      <w:pPr>
        <w:tabs>
          <w:tab w:val="left" w:pos="1440"/>
          <w:tab w:val="center" w:pos="8520"/>
        </w:tabs>
        <w:rPr>
          <w:rFonts w:cs="Arial"/>
        </w:rPr>
      </w:pPr>
      <w:r w:rsidRPr="00C052F2">
        <w:rPr>
          <w:rFonts w:cs="Arial"/>
        </w:rPr>
        <w:tab/>
      </w:r>
    </w:p>
    <w:p w:rsidR="001078B2" w:rsidRPr="009E3C39" w:rsidRDefault="00C052F2" w:rsidP="00F741CB">
      <w:pPr>
        <w:tabs>
          <w:tab w:val="left" w:pos="1440"/>
          <w:tab w:val="center" w:pos="8520"/>
        </w:tabs>
        <w:rPr>
          <w:rFonts w:cs="Arial"/>
        </w:rPr>
      </w:pPr>
      <w:r w:rsidRPr="00C052F2">
        <w:rPr>
          <w:rFonts w:cs="Arial"/>
        </w:rPr>
        <w:t>Section 8</w:t>
      </w:r>
      <w:r w:rsidRPr="00C052F2">
        <w:rPr>
          <w:rFonts w:cs="Arial"/>
        </w:rPr>
        <w:tab/>
      </w:r>
      <w:r w:rsidRPr="00C052F2">
        <w:rPr>
          <w:rFonts w:cs="Arial"/>
          <w:u w:val="single"/>
        </w:rPr>
        <w:t>Pole Attachments</w:t>
      </w:r>
    </w:p>
    <w:p w:rsidR="00F66254" w:rsidRPr="009E3C39" w:rsidRDefault="00F66254" w:rsidP="00F66254">
      <w:pPr>
        <w:autoSpaceDE w:val="0"/>
        <w:autoSpaceDN w:val="0"/>
        <w:adjustRightInd w:val="0"/>
        <w:ind w:left="720" w:hanging="720"/>
        <w:rPr>
          <w:rFonts w:cs="Arial"/>
        </w:rPr>
      </w:pPr>
    </w:p>
    <w:p w:rsidR="00F66254" w:rsidRPr="009E3C39" w:rsidRDefault="00C052F2" w:rsidP="00676FDB">
      <w:pPr>
        <w:tabs>
          <w:tab w:val="left" w:pos="1440"/>
          <w:tab w:val="left" w:pos="2040"/>
          <w:tab w:val="center" w:pos="8160"/>
        </w:tabs>
        <w:rPr>
          <w:rFonts w:cs="Arial"/>
        </w:rPr>
      </w:pPr>
      <w:r w:rsidRPr="00C052F2">
        <w:rPr>
          <w:rFonts w:cs="Arial"/>
        </w:rPr>
        <w:tab/>
        <w:t xml:space="preserve">8.1 </w:t>
      </w:r>
      <w:r w:rsidRPr="00C052F2">
        <w:rPr>
          <w:rFonts w:cs="Arial"/>
        </w:rPr>
        <w:tab/>
        <w:t>General</w:t>
      </w:r>
      <w:r w:rsidRPr="00C052F2">
        <w:rPr>
          <w:rFonts w:cs="Arial"/>
        </w:rPr>
        <w:tab/>
        <w:t>1</w:t>
      </w:r>
    </w:p>
    <w:p w:rsidR="00F66254" w:rsidRPr="009E3C39" w:rsidRDefault="00C052F2" w:rsidP="00676FDB">
      <w:pPr>
        <w:tabs>
          <w:tab w:val="left" w:pos="1440"/>
          <w:tab w:val="left" w:pos="2040"/>
          <w:tab w:val="center" w:pos="8160"/>
        </w:tabs>
        <w:rPr>
          <w:rFonts w:cs="Arial"/>
        </w:rPr>
      </w:pPr>
      <w:r w:rsidRPr="00C052F2">
        <w:rPr>
          <w:rFonts w:cs="Arial"/>
        </w:rPr>
        <w:tab/>
        <w:t xml:space="preserve">8.2 </w:t>
      </w:r>
      <w:r w:rsidRPr="00C052F2">
        <w:rPr>
          <w:rFonts w:cs="Arial"/>
        </w:rPr>
        <w:tab/>
        <w:t>Attachment Permits and Charges</w:t>
      </w:r>
      <w:r w:rsidRPr="00C052F2">
        <w:rPr>
          <w:rFonts w:cs="Arial"/>
        </w:rPr>
        <w:tab/>
        <w:t>3</w:t>
      </w:r>
    </w:p>
    <w:p w:rsidR="00F66254" w:rsidRPr="009E3C39" w:rsidRDefault="00C052F2" w:rsidP="00676FDB">
      <w:pPr>
        <w:tabs>
          <w:tab w:val="left" w:pos="1440"/>
          <w:tab w:val="left" w:pos="2040"/>
          <w:tab w:val="center" w:pos="8160"/>
        </w:tabs>
        <w:rPr>
          <w:rFonts w:cs="Arial"/>
        </w:rPr>
      </w:pPr>
      <w:r w:rsidRPr="00C052F2">
        <w:rPr>
          <w:rFonts w:cs="Arial"/>
        </w:rPr>
        <w:tab/>
        <w:t xml:space="preserve">8.3 </w:t>
      </w:r>
      <w:r w:rsidRPr="00C052F2">
        <w:rPr>
          <w:rFonts w:cs="Arial"/>
        </w:rPr>
        <w:tab/>
        <w:t>Specifications</w:t>
      </w:r>
      <w:r w:rsidRPr="00C052F2">
        <w:rPr>
          <w:rFonts w:cs="Arial"/>
        </w:rPr>
        <w:tab/>
        <w:t>3</w:t>
      </w:r>
    </w:p>
    <w:p w:rsidR="00F66254" w:rsidRPr="009E3C39" w:rsidRDefault="00C052F2" w:rsidP="00676FDB">
      <w:pPr>
        <w:tabs>
          <w:tab w:val="left" w:pos="1440"/>
          <w:tab w:val="left" w:pos="2040"/>
          <w:tab w:val="center" w:pos="8160"/>
        </w:tabs>
        <w:rPr>
          <w:rFonts w:cs="Arial"/>
        </w:rPr>
      </w:pPr>
      <w:r w:rsidRPr="00C052F2">
        <w:rPr>
          <w:rFonts w:cs="Arial"/>
        </w:rPr>
        <w:tab/>
        <w:t xml:space="preserve">8.4 </w:t>
      </w:r>
      <w:r w:rsidRPr="00C052F2">
        <w:rPr>
          <w:rFonts w:cs="Arial"/>
        </w:rPr>
        <w:tab/>
        <w:t>Replacement and Rearrangement</w:t>
      </w:r>
      <w:r w:rsidRPr="00C052F2">
        <w:rPr>
          <w:rFonts w:cs="Arial"/>
        </w:rPr>
        <w:tab/>
        <w:t>4</w:t>
      </w:r>
    </w:p>
    <w:p w:rsidR="00F66254" w:rsidRPr="009E3C39" w:rsidRDefault="00C052F2" w:rsidP="00676FDB">
      <w:pPr>
        <w:tabs>
          <w:tab w:val="left" w:pos="1440"/>
          <w:tab w:val="left" w:pos="2040"/>
          <w:tab w:val="center" w:pos="8160"/>
        </w:tabs>
        <w:rPr>
          <w:rFonts w:cs="Arial"/>
        </w:rPr>
      </w:pPr>
      <w:r w:rsidRPr="00C052F2">
        <w:rPr>
          <w:rFonts w:cs="Arial"/>
        </w:rPr>
        <w:tab/>
        <w:t xml:space="preserve">8.5 </w:t>
      </w:r>
      <w:r w:rsidRPr="00C052F2">
        <w:rPr>
          <w:rFonts w:cs="Arial"/>
        </w:rPr>
        <w:tab/>
        <w:t>Reservation of Rights and Inspection</w:t>
      </w:r>
      <w:r w:rsidRPr="00C052F2">
        <w:rPr>
          <w:rFonts w:cs="Arial"/>
        </w:rPr>
        <w:tab/>
        <w:t>4</w:t>
      </w:r>
    </w:p>
    <w:p w:rsidR="00F66254" w:rsidRPr="009E3C39" w:rsidRDefault="00C052F2" w:rsidP="00676FDB">
      <w:pPr>
        <w:tabs>
          <w:tab w:val="left" w:pos="1440"/>
          <w:tab w:val="left" w:pos="2040"/>
          <w:tab w:val="center" w:pos="8160"/>
        </w:tabs>
        <w:rPr>
          <w:rFonts w:cs="Arial"/>
        </w:rPr>
      </w:pPr>
      <w:r w:rsidRPr="00C052F2">
        <w:rPr>
          <w:rFonts w:cs="Arial"/>
        </w:rPr>
        <w:tab/>
        <w:t>8.6</w:t>
      </w:r>
      <w:r w:rsidRPr="00C052F2">
        <w:rPr>
          <w:rFonts w:cs="Arial"/>
        </w:rPr>
        <w:tab/>
        <w:t>Risk of Loss, Liability and Insurance</w:t>
      </w:r>
      <w:r w:rsidRPr="00C052F2">
        <w:rPr>
          <w:rFonts w:cs="Arial"/>
        </w:rPr>
        <w:tab/>
        <w:t>5</w:t>
      </w:r>
    </w:p>
    <w:p w:rsidR="001078B2" w:rsidRPr="009E3C39" w:rsidRDefault="00C052F2" w:rsidP="00676FDB">
      <w:pPr>
        <w:tabs>
          <w:tab w:val="left" w:pos="1440"/>
          <w:tab w:val="left" w:pos="2040"/>
          <w:tab w:val="center" w:pos="8160"/>
        </w:tabs>
        <w:rPr>
          <w:rFonts w:cs="Arial"/>
        </w:rPr>
      </w:pPr>
      <w:r w:rsidRPr="00C052F2">
        <w:rPr>
          <w:rFonts w:cs="Arial"/>
        </w:rPr>
        <w:tab/>
        <w:t xml:space="preserve">8.7 </w:t>
      </w:r>
      <w:r w:rsidRPr="00C052F2">
        <w:rPr>
          <w:rFonts w:cs="Arial"/>
        </w:rPr>
        <w:tab/>
        <w:t>Rates and Billing</w:t>
      </w:r>
      <w:r w:rsidRPr="00C052F2">
        <w:rPr>
          <w:rFonts w:cs="Arial"/>
        </w:rPr>
        <w:tab/>
        <w:t>6</w:t>
      </w:r>
    </w:p>
    <w:p w:rsidR="001078B2" w:rsidRPr="009E3C39" w:rsidRDefault="001078B2" w:rsidP="00676FDB">
      <w:pPr>
        <w:tabs>
          <w:tab w:val="left" w:pos="1440"/>
          <w:tab w:val="left" w:pos="2040"/>
          <w:tab w:val="center" w:pos="8160"/>
        </w:tabs>
        <w:rPr>
          <w:rFonts w:cs="Arial"/>
        </w:rPr>
      </w:pPr>
    </w:p>
    <w:p w:rsidR="00000000" w:rsidRDefault="00C052F2">
      <w:pPr>
        <w:tabs>
          <w:tab w:val="left" w:pos="1440"/>
          <w:tab w:val="decimal" w:pos="8190"/>
        </w:tabs>
        <w:rPr>
          <w:rFonts w:cs="Arial"/>
        </w:rPr>
      </w:pPr>
      <w:r w:rsidRPr="00C052F2">
        <w:rPr>
          <w:rFonts w:cs="Arial"/>
        </w:rPr>
        <w:t>Section 9</w:t>
      </w:r>
      <w:r w:rsidRPr="00C052F2">
        <w:rPr>
          <w:rFonts w:cs="Arial"/>
        </w:rPr>
        <w:tab/>
      </w:r>
      <w:r w:rsidRPr="00C052F2">
        <w:rPr>
          <w:rFonts w:cs="Arial"/>
          <w:u w:val="single"/>
        </w:rPr>
        <w:t>Payphone Line Service</w:t>
      </w:r>
      <w:r w:rsidRPr="00C052F2">
        <w:rPr>
          <w:rFonts w:cs="Arial"/>
        </w:rPr>
        <w:tab/>
        <w:t>1</w:t>
      </w:r>
    </w:p>
    <w:p w:rsidR="001078B2" w:rsidRPr="009E3C39" w:rsidRDefault="001078B2" w:rsidP="00F741CB">
      <w:pPr>
        <w:tabs>
          <w:tab w:val="left" w:pos="1440"/>
          <w:tab w:val="center" w:pos="8520"/>
        </w:tabs>
        <w:rPr>
          <w:rFonts w:cs="Arial"/>
          <w:u w:val="single"/>
        </w:rPr>
      </w:pPr>
    </w:p>
    <w:p w:rsidR="00000000" w:rsidRDefault="00153DBE">
      <w:pPr>
        <w:tabs>
          <w:tab w:val="decimal" w:pos="8190"/>
        </w:tabs>
        <w:ind w:left="2070" w:hanging="630"/>
        <w:rPr>
          <w:rFonts w:cs="Arial"/>
        </w:rPr>
      </w:pPr>
      <w:r>
        <w:rPr>
          <w:rFonts w:cs="Arial"/>
        </w:rPr>
        <w:t>9</w:t>
      </w:r>
      <w:r w:rsidRPr="00A3535A">
        <w:rPr>
          <w:rFonts w:cs="Arial"/>
        </w:rPr>
        <w:t>.</w:t>
      </w:r>
      <w:r>
        <w:rPr>
          <w:rFonts w:cs="Arial"/>
        </w:rPr>
        <w:t>1</w:t>
      </w:r>
      <w:r>
        <w:rPr>
          <w:rFonts w:cs="Arial"/>
        </w:rPr>
        <w:tab/>
      </w:r>
      <w:r w:rsidRPr="00A3535A">
        <w:rPr>
          <w:rFonts w:cs="Arial"/>
        </w:rPr>
        <w:t>Conditions</w:t>
      </w:r>
      <w:r>
        <w:rPr>
          <w:rFonts w:cs="Arial"/>
        </w:rPr>
        <w:tab/>
        <w:t>1</w:t>
      </w:r>
    </w:p>
    <w:p w:rsidR="00000000" w:rsidRDefault="00C052F2">
      <w:pPr>
        <w:tabs>
          <w:tab w:val="decimal" w:pos="8190"/>
        </w:tabs>
        <w:ind w:left="2070" w:hanging="630"/>
        <w:rPr>
          <w:rFonts w:cs="Arial"/>
          <w:spacing w:val="-2"/>
        </w:rPr>
      </w:pPr>
      <w:r w:rsidRPr="00C052F2">
        <w:rPr>
          <w:rFonts w:cs="Arial"/>
          <w:spacing w:val="-2"/>
        </w:rPr>
        <w:t>9.2</w:t>
      </w:r>
      <w:r w:rsidRPr="00C052F2">
        <w:rPr>
          <w:rFonts w:cs="Arial"/>
          <w:spacing w:val="-2"/>
        </w:rPr>
        <w:tab/>
        <w:t>Responsibility of the Customer</w:t>
      </w:r>
      <w:r w:rsidRPr="00C052F2">
        <w:rPr>
          <w:rFonts w:cs="Arial"/>
          <w:spacing w:val="-2"/>
        </w:rPr>
        <w:tab/>
      </w:r>
      <w:r w:rsidR="00153DBE">
        <w:rPr>
          <w:rFonts w:cs="Arial"/>
          <w:spacing w:val="-2"/>
        </w:rPr>
        <w:t>2</w:t>
      </w:r>
    </w:p>
    <w:p w:rsidR="00000000" w:rsidRDefault="00C052F2">
      <w:pPr>
        <w:tabs>
          <w:tab w:val="decimal" w:pos="8190"/>
        </w:tabs>
        <w:ind w:left="2070" w:hanging="630"/>
        <w:rPr>
          <w:rFonts w:cs="Arial"/>
          <w:spacing w:val="-2"/>
        </w:rPr>
      </w:pPr>
      <w:r w:rsidRPr="00C052F2">
        <w:rPr>
          <w:rFonts w:cs="Arial"/>
          <w:spacing w:val="-2"/>
        </w:rPr>
        <w:t>9.3</w:t>
      </w:r>
      <w:r w:rsidRPr="00C052F2">
        <w:rPr>
          <w:rFonts w:cs="Arial"/>
          <w:spacing w:val="-2"/>
        </w:rPr>
        <w:tab/>
        <w:t>Violation of Regulations</w:t>
      </w:r>
      <w:r w:rsidRPr="00C052F2">
        <w:rPr>
          <w:rFonts w:cs="Arial"/>
          <w:spacing w:val="-2"/>
        </w:rPr>
        <w:tab/>
      </w:r>
      <w:r w:rsidR="00153DBE">
        <w:rPr>
          <w:rFonts w:cs="Arial"/>
          <w:spacing w:val="-2"/>
        </w:rPr>
        <w:t>2</w:t>
      </w:r>
    </w:p>
    <w:p w:rsidR="00000000" w:rsidRDefault="00C052F2">
      <w:pPr>
        <w:tabs>
          <w:tab w:val="decimal" w:pos="8190"/>
        </w:tabs>
        <w:ind w:left="2070" w:hanging="630"/>
        <w:rPr>
          <w:rFonts w:cs="Arial"/>
          <w:spacing w:val="-2"/>
        </w:rPr>
      </w:pPr>
      <w:r w:rsidRPr="00C052F2">
        <w:rPr>
          <w:rFonts w:cs="Arial"/>
          <w:spacing w:val="-2"/>
        </w:rPr>
        <w:t>9.4</w:t>
      </w:r>
      <w:r w:rsidRPr="00C052F2">
        <w:rPr>
          <w:rFonts w:cs="Arial"/>
          <w:spacing w:val="-2"/>
        </w:rPr>
        <w:tab/>
        <w:t>Instrument Implemented Payphone Service</w:t>
      </w:r>
      <w:r w:rsidRPr="00C052F2">
        <w:rPr>
          <w:rFonts w:cs="Arial"/>
          <w:spacing w:val="-2"/>
        </w:rPr>
        <w:tab/>
      </w:r>
      <w:r w:rsidR="00153DBE">
        <w:rPr>
          <w:rFonts w:cs="Arial"/>
          <w:spacing w:val="-2"/>
        </w:rPr>
        <w:t>2</w:t>
      </w:r>
    </w:p>
    <w:p w:rsidR="00000000" w:rsidRDefault="00C052F2">
      <w:pPr>
        <w:tabs>
          <w:tab w:val="decimal" w:pos="8190"/>
        </w:tabs>
        <w:ind w:left="2070" w:hanging="630"/>
        <w:rPr>
          <w:rFonts w:cs="Arial"/>
          <w:spacing w:val="-2"/>
        </w:rPr>
      </w:pPr>
      <w:r w:rsidRPr="00C052F2">
        <w:rPr>
          <w:rFonts w:cs="Arial"/>
          <w:spacing w:val="-2"/>
        </w:rPr>
        <w:t>9.5</w:t>
      </w:r>
      <w:r w:rsidRPr="00C052F2">
        <w:rPr>
          <w:rFonts w:cs="Arial"/>
          <w:spacing w:val="-2"/>
        </w:rPr>
        <w:tab/>
        <w:t>Central Office (CO) Implemented Coin Line</w:t>
      </w:r>
      <w:r w:rsidRPr="00C052F2">
        <w:rPr>
          <w:rFonts w:cs="Arial"/>
          <w:spacing w:val="-2"/>
        </w:rPr>
        <w:tab/>
      </w:r>
      <w:r w:rsidR="00153DBE">
        <w:rPr>
          <w:rFonts w:cs="Arial"/>
          <w:spacing w:val="-2"/>
        </w:rPr>
        <w:t>3</w:t>
      </w:r>
    </w:p>
    <w:p w:rsidR="00000000" w:rsidRDefault="00C052F2">
      <w:pPr>
        <w:tabs>
          <w:tab w:val="decimal" w:pos="8190"/>
        </w:tabs>
        <w:ind w:left="2070" w:hanging="630"/>
        <w:rPr>
          <w:rFonts w:cs="Arial"/>
          <w:spacing w:val="-2"/>
        </w:rPr>
      </w:pPr>
      <w:r w:rsidRPr="00C052F2">
        <w:rPr>
          <w:rFonts w:cs="Arial"/>
          <w:spacing w:val="-2"/>
        </w:rPr>
        <w:t>9.6</w:t>
      </w:r>
      <w:r w:rsidRPr="00C052F2">
        <w:rPr>
          <w:rFonts w:cs="Arial"/>
          <w:spacing w:val="-2"/>
        </w:rPr>
        <w:tab/>
        <w:t>Features and Functions</w:t>
      </w:r>
      <w:r w:rsidRPr="00C052F2">
        <w:rPr>
          <w:rFonts w:cs="Arial"/>
          <w:spacing w:val="-2"/>
        </w:rPr>
        <w:tab/>
      </w:r>
      <w:r w:rsidR="00153DBE">
        <w:rPr>
          <w:rFonts w:cs="Arial"/>
          <w:spacing w:val="-2"/>
        </w:rPr>
        <w:t>3</w:t>
      </w:r>
    </w:p>
    <w:p w:rsidR="00000000" w:rsidRDefault="00C052F2">
      <w:pPr>
        <w:tabs>
          <w:tab w:val="decimal" w:pos="8190"/>
        </w:tabs>
        <w:ind w:left="2070" w:hanging="630"/>
        <w:rPr>
          <w:rFonts w:cs="Arial"/>
          <w:spacing w:val="-2"/>
        </w:rPr>
      </w:pPr>
      <w:r w:rsidRPr="00C052F2">
        <w:rPr>
          <w:rFonts w:cs="Arial"/>
          <w:spacing w:val="-2"/>
        </w:rPr>
        <w:t>9.7</w:t>
      </w:r>
      <w:r w:rsidRPr="00C052F2">
        <w:rPr>
          <w:rFonts w:cs="Arial"/>
          <w:spacing w:val="-2"/>
        </w:rPr>
        <w:tab/>
        <w:t>Rates</w:t>
      </w:r>
      <w:r w:rsidRPr="00C052F2">
        <w:rPr>
          <w:rFonts w:cs="Arial"/>
          <w:spacing w:val="-2"/>
        </w:rPr>
        <w:tab/>
      </w:r>
      <w:r w:rsidR="00153DBE">
        <w:rPr>
          <w:rFonts w:cs="Arial"/>
          <w:spacing w:val="-2"/>
        </w:rPr>
        <w:t>4</w:t>
      </w:r>
    </w:p>
    <w:p w:rsidR="00000000" w:rsidRDefault="00082C73">
      <w:pPr>
        <w:tabs>
          <w:tab w:val="decimal" w:pos="8190"/>
        </w:tabs>
        <w:ind w:left="2070" w:hanging="630"/>
        <w:rPr>
          <w:rFonts w:cs="Arial"/>
          <w:spacing w:val="-2"/>
        </w:rPr>
      </w:pPr>
    </w:p>
    <w:p w:rsidR="003E1664" w:rsidRPr="00153DBE" w:rsidRDefault="003E1664" w:rsidP="001078B2">
      <w:pPr>
        <w:tabs>
          <w:tab w:val="left" w:pos="-720"/>
        </w:tabs>
        <w:suppressAutoHyphens/>
        <w:ind w:right="-720"/>
        <w:jc w:val="both"/>
        <w:rPr>
          <w:rFonts w:cs="Arial"/>
          <w:spacing w:val="-2"/>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201F32" w:rsidRPr="009E3C39" w:rsidRDefault="00201F32" w:rsidP="001078B2">
      <w:pPr>
        <w:tabs>
          <w:tab w:val="left" w:pos="-720"/>
        </w:tabs>
        <w:suppressAutoHyphens/>
        <w:ind w:right="-720"/>
        <w:jc w:val="both"/>
        <w:rPr>
          <w:rFonts w:cs="Arial"/>
          <w:spacing w:val="-2"/>
          <w:u w:val="single"/>
        </w:rPr>
      </w:pPr>
    </w:p>
    <w:p w:rsidR="00681B0B" w:rsidRPr="009E3C39" w:rsidRDefault="00681B0B" w:rsidP="001078B2">
      <w:pPr>
        <w:tabs>
          <w:tab w:val="left" w:pos="-720"/>
        </w:tabs>
        <w:suppressAutoHyphens/>
        <w:ind w:right="-720"/>
        <w:jc w:val="both"/>
        <w:rPr>
          <w:rFonts w:cs="Arial"/>
          <w:spacing w:val="-2"/>
          <w:u w:val="single"/>
        </w:rPr>
      </w:pPr>
    </w:p>
    <w:p w:rsidR="003E1664" w:rsidRPr="009E3C39" w:rsidRDefault="003E1664" w:rsidP="001078B2">
      <w:pPr>
        <w:tabs>
          <w:tab w:val="left" w:pos="-720"/>
        </w:tabs>
        <w:suppressAutoHyphens/>
        <w:ind w:right="-720"/>
        <w:jc w:val="both"/>
        <w:rPr>
          <w:rFonts w:cs="Arial"/>
          <w:spacing w:val="-2"/>
          <w:u w:val="single"/>
        </w:rPr>
      </w:pPr>
    </w:p>
    <w:p w:rsidR="003E1664" w:rsidRPr="009E3C39" w:rsidRDefault="003E1664" w:rsidP="001078B2">
      <w:pPr>
        <w:tabs>
          <w:tab w:val="left" w:pos="-720"/>
        </w:tabs>
        <w:suppressAutoHyphens/>
        <w:ind w:right="-720"/>
        <w:jc w:val="both"/>
        <w:rPr>
          <w:rFonts w:cs="Arial"/>
          <w:spacing w:val="-2"/>
          <w:u w:val="single"/>
        </w:rPr>
      </w:pPr>
    </w:p>
    <w:p w:rsidR="003E1664" w:rsidRPr="009E3C39" w:rsidRDefault="003E1664" w:rsidP="001078B2">
      <w:pPr>
        <w:tabs>
          <w:tab w:val="left" w:pos="-720"/>
        </w:tabs>
        <w:suppressAutoHyphens/>
        <w:ind w:right="-720"/>
        <w:jc w:val="both"/>
        <w:rPr>
          <w:rFonts w:cs="Arial"/>
          <w:spacing w:val="-2"/>
          <w:u w:val="single"/>
        </w:rPr>
      </w:pPr>
    </w:p>
    <w:p w:rsidR="00950EDA" w:rsidRPr="009E3C39" w:rsidRDefault="00C052F2" w:rsidP="00950EDA">
      <w:pPr>
        <w:tabs>
          <w:tab w:val="right" w:pos="9360"/>
        </w:tabs>
        <w:ind w:right="-270"/>
        <w:rPr>
          <w:rFonts w:cs="Arial"/>
        </w:rPr>
      </w:pPr>
      <w:r w:rsidRPr="00C052F2">
        <w:rPr>
          <w:rFonts w:cs="Arial"/>
        </w:rPr>
        <w:t>Issued:  November 22, 2011</w:t>
      </w:r>
      <w:r w:rsidRPr="00C052F2">
        <w:rPr>
          <w:rFonts w:cs="Arial"/>
        </w:rPr>
        <w:tab/>
        <w:t>Effective:  November 22, 2011</w:t>
      </w:r>
    </w:p>
    <w:p w:rsidR="00950EDA" w:rsidRPr="009E3C39" w:rsidRDefault="00950EDA" w:rsidP="00950EDA">
      <w:pPr>
        <w:tabs>
          <w:tab w:val="right" w:pos="9360"/>
        </w:tabs>
        <w:ind w:right="-270"/>
        <w:rPr>
          <w:rFonts w:cs="Arial"/>
        </w:rPr>
      </w:pPr>
    </w:p>
    <w:p w:rsidR="00950EDA" w:rsidRPr="009E3C39" w:rsidRDefault="00C052F2" w:rsidP="00950ED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50EDA" w:rsidRPr="009E3C39" w:rsidRDefault="00C052F2" w:rsidP="00950ED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50EDA" w:rsidRPr="009E3C39" w:rsidRDefault="00C052F2" w:rsidP="00950EDA">
      <w:pPr>
        <w:tabs>
          <w:tab w:val="right" w:pos="9360"/>
        </w:tabs>
        <w:ind w:right="-270"/>
        <w:rPr>
          <w:rFonts w:cs="Arial"/>
        </w:rPr>
      </w:pPr>
      <w:r w:rsidRPr="00C052F2">
        <w:rPr>
          <w:rFonts w:cs="Arial"/>
        </w:rPr>
        <w:t>LaCrosse, Wisconsin</w:t>
      </w:r>
    </w:p>
    <w:p w:rsidR="00950EDA" w:rsidRPr="009E3C39" w:rsidRDefault="00950EDA" w:rsidP="00950EDA">
      <w:pPr>
        <w:tabs>
          <w:tab w:val="right" w:pos="9360"/>
        </w:tabs>
        <w:rPr>
          <w:rFonts w:cs="Arial"/>
        </w:rPr>
        <w:sectPr w:rsidR="00950EDA" w:rsidRPr="009E3C39" w:rsidSect="00394687">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0" w:gutter="0"/>
          <w:paperSrc w:first="15" w:other="15"/>
          <w:cols w:space="720"/>
          <w:docGrid w:linePitch="326"/>
        </w:sectPr>
      </w:pPr>
    </w:p>
    <w:p w:rsidR="002E4E9C" w:rsidRPr="009E3C39" w:rsidRDefault="00C052F2" w:rsidP="002E4E9C">
      <w:pPr>
        <w:tabs>
          <w:tab w:val="right" w:pos="9360"/>
          <w:tab w:val="left" w:pos="9504"/>
          <w:tab w:val="left" w:pos="10656"/>
        </w:tabs>
        <w:jc w:val="both"/>
        <w:rPr>
          <w:rFonts w:cs="Arial"/>
        </w:rPr>
      </w:pPr>
      <w:r w:rsidRPr="00C052F2">
        <w:rPr>
          <w:rFonts w:cs="Arial"/>
        </w:rPr>
        <w:lastRenderedPageBreak/>
        <w:t>CenturyTel of Ohio, Inc.</w:t>
      </w:r>
      <w:r w:rsidRPr="00C052F2">
        <w:rPr>
          <w:rFonts w:cs="Arial"/>
        </w:rPr>
        <w:tab/>
        <w:t>Preface</w:t>
      </w:r>
    </w:p>
    <w:p w:rsidR="002E4E9C" w:rsidRPr="009E3C39" w:rsidRDefault="00C052F2" w:rsidP="002E4E9C">
      <w:pPr>
        <w:tabs>
          <w:tab w:val="right" w:pos="9360"/>
          <w:tab w:val="left" w:pos="9504"/>
          <w:tab w:val="left" w:pos="10656"/>
        </w:tabs>
        <w:jc w:val="both"/>
        <w:rPr>
          <w:rFonts w:cs="Arial"/>
        </w:rPr>
      </w:pPr>
      <w:r w:rsidRPr="00C052F2">
        <w:rPr>
          <w:rFonts w:cs="Arial"/>
        </w:rPr>
        <w:t>d/b/a CenturyLink</w:t>
      </w:r>
      <w:r w:rsidRPr="00C052F2">
        <w:rPr>
          <w:rFonts w:cs="Arial"/>
        </w:rPr>
        <w:tab/>
      </w:r>
    </w:p>
    <w:p w:rsidR="002E4E9C" w:rsidRPr="009E3C39" w:rsidRDefault="00C052F2" w:rsidP="002E4E9C">
      <w:pPr>
        <w:tabs>
          <w:tab w:val="center" w:pos="4680"/>
          <w:tab w:val="right" w:pos="9360"/>
          <w:tab w:val="left" w:pos="9504"/>
          <w:tab w:val="left" w:pos="10656"/>
        </w:tabs>
        <w:rPr>
          <w:rFonts w:cs="Arial"/>
          <w:spacing w:val="-2"/>
        </w:rPr>
      </w:pPr>
      <w:r w:rsidRPr="00C052F2">
        <w:rPr>
          <w:rFonts w:cs="Arial"/>
          <w:spacing w:val="-2"/>
        </w:rPr>
        <w:tab/>
        <w:t>P.U.C.O.  NO. 12</w:t>
      </w:r>
      <w:r w:rsidRPr="00C052F2">
        <w:rPr>
          <w:rFonts w:cs="Arial"/>
          <w:spacing w:val="-2"/>
        </w:rPr>
        <w:tab/>
        <w:t>Original Sheet 3</w:t>
      </w:r>
    </w:p>
    <w:p w:rsidR="002E4E9C" w:rsidRPr="009E3C39" w:rsidRDefault="00C052F2" w:rsidP="002E4E9C">
      <w:pPr>
        <w:tabs>
          <w:tab w:val="center" w:pos="4680"/>
          <w:tab w:val="right" w:pos="9360"/>
          <w:tab w:val="left" w:pos="9504"/>
          <w:tab w:val="left" w:pos="10656"/>
        </w:tabs>
        <w:rPr>
          <w:rFonts w:cs="Arial"/>
          <w:spacing w:val="-2"/>
        </w:rPr>
      </w:pPr>
      <w:r w:rsidRPr="00C052F2">
        <w:rPr>
          <w:rFonts w:cs="Arial"/>
          <w:spacing w:val="-2"/>
        </w:rPr>
        <w:tab/>
        <w:t>GENERAL EXCHANGE TARIFF</w:t>
      </w:r>
      <w:r w:rsidRPr="00C052F2">
        <w:rPr>
          <w:rFonts w:cs="Arial"/>
          <w:spacing w:val="-2"/>
        </w:rPr>
        <w:tab/>
      </w:r>
    </w:p>
    <w:p w:rsidR="002E4E9C" w:rsidRPr="009E3C39" w:rsidRDefault="002E4E9C" w:rsidP="002E4E9C">
      <w:pPr>
        <w:tabs>
          <w:tab w:val="left" w:pos="7200"/>
        </w:tabs>
        <w:rPr>
          <w:rFonts w:cs="Arial"/>
        </w:rPr>
      </w:pPr>
    </w:p>
    <w:p w:rsidR="002E4E9C" w:rsidRPr="009E3C39" w:rsidRDefault="002E4E9C" w:rsidP="002E4E9C">
      <w:pPr>
        <w:tabs>
          <w:tab w:val="left" w:pos="-720"/>
        </w:tabs>
        <w:suppressAutoHyphens/>
        <w:jc w:val="right"/>
        <w:rPr>
          <w:rFonts w:cs="Arial"/>
          <w:spacing w:val="-2"/>
        </w:rPr>
      </w:pPr>
    </w:p>
    <w:p w:rsidR="002E4E9C" w:rsidRPr="009E3C39" w:rsidRDefault="00C052F2" w:rsidP="002E4E9C">
      <w:pPr>
        <w:tabs>
          <w:tab w:val="center" w:pos="4680"/>
        </w:tabs>
        <w:suppressAutoHyphens/>
        <w:jc w:val="both"/>
        <w:rPr>
          <w:rFonts w:cs="Arial"/>
          <w:spacing w:val="-2"/>
          <w:u w:val="single"/>
        </w:rPr>
      </w:pPr>
      <w:r w:rsidRPr="00C052F2">
        <w:rPr>
          <w:rFonts w:cs="Arial"/>
          <w:spacing w:val="-2"/>
        </w:rPr>
        <w:tab/>
      </w:r>
      <w:r w:rsidRPr="00C052F2">
        <w:rPr>
          <w:rFonts w:cs="Arial"/>
          <w:spacing w:val="-2"/>
          <w:u w:val="single"/>
        </w:rPr>
        <w:t>EXPLANATION OF SYMBOLS</w:t>
      </w:r>
    </w:p>
    <w:p w:rsidR="002E4E9C" w:rsidRPr="009E3C39" w:rsidRDefault="002E4E9C" w:rsidP="002E4E9C">
      <w:pPr>
        <w:tabs>
          <w:tab w:val="left" w:pos="-720"/>
        </w:tabs>
        <w:suppressAutoHyphens/>
        <w:jc w:val="both"/>
        <w:rPr>
          <w:rFonts w:cs="Arial"/>
          <w:spacing w:val="-2"/>
          <w:u w:val="single"/>
        </w:rPr>
      </w:pPr>
    </w:p>
    <w:p w:rsidR="002E4E9C" w:rsidRPr="009E3C39" w:rsidRDefault="002E4E9C" w:rsidP="002E4E9C">
      <w:pPr>
        <w:tabs>
          <w:tab w:val="left" w:pos="-720"/>
        </w:tabs>
        <w:suppressAutoHyphens/>
        <w:jc w:val="both"/>
        <w:rPr>
          <w:rFonts w:cs="Arial"/>
          <w:spacing w:val="-2"/>
        </w:rPr>
      </w:pP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(C)</w:t>
      </w:r>
      <w:r w:rsidRPr="00C052F2">
        <w:rPr>
          <w:rFonts w:cs="Arial"/>
          <w:spacing w:val="-2"/>
        </w:rPr>
        <w:tab/>
        <w:t>-</w:t>
      </w:r>
      <w:r w:rsidRPr="00C052F2">
        <w:rPr>
          <w:rFonts w:cs="Arial"/>
          <w:spacing w:val="-2"/>
        </w:rPr>
        <w:tab/>
        <w:t>Change in regulations</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(D)</w:t>
      </w:r>
      <w:r w:rsidRPr="00C052F2">
        <w:rPr>
          <w:rFonts w:cs="Arial"/>
          <w:spacing w:val="-2"/>
        </w:rPr>
        <w:tab/>
        <w:t>-</w:t>
      </w:r>
      <w:r w:rsidRPr="00C052F2">
        <w:rPr>
          <w:rFonts w:cs="Arial"/>
          <w:spacing w:val="-2"/>
        </w:rPr>
        <w:tab/>
        <w:t>Discontinued rate or regulation</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(Z)</w:t>
      </w:r>
      <w:r w:rsidRPr="00C052F2">
        <w:rPr>
          <w:rFonts w:cs="Arial"/>
          <w:spacing w:val="-2"/>
        </w:rPr>
        <w:tab/>
        <w:t>-</w:t>
      </w:r>
      <w:r w:rsidRPr="00C052F2">
        <w:rPr>
          <w:rFonts w:cs="Arial"/>
          <w:spacing w:val="-2"/>
        </w:rPr>
        <w:tab/>
        <w:t>Correction of an error</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 I )</w:t>
      </w:r>
      <w:r w:rsidRPr="00C052F2">
        <w:rPr>
          <w:rFonts w:cs="Arial"/>
          <w:spacing w:val="-2"/>
        </w:rPr>
        <w:tab/>
        <w:t>-</w:t>
      </w:r>
      <w:r w:rsidRPr="00C052F2">
        <w:rPr>
          <w:rFonts w:cs="Arial"/>
          <w:spacing w:val="-2"/>
        </w:rPr>
        <w:tab/>
        <w:t>Increase in rate</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(N)</w:t>
      </w:r>
      <w:r w:rsidRPr="00C052F2">
        <w:rPr>
          <w:rFonts w:cs="Arial"/>
          <w:spacing w:val="-2"/>
        </w:rPr>
        <w:tab/>
        <w:t>-</w:t>
      </w:r>
      <w:r w:rsidRPr="00C052F2">
        <w:rPr>
          <w:rFonts w:cs="Arial"/>
          <w:spacing w:val="-2"/>
        </w:rPr>
        <w:tab/>
        <w:t>New rate or regulations</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(O)</w:t>
      </w:r>
      <w:r w:rsidRPr="00C052F2">
        <w:rPr>
          <w:rFonts w:cs="Arial"/>
          <w:spacing w:val="-2"/>
        </w:rPr>
        <w:tab/>
        <w:t>-</w:t>
      </w:r>
      <w:r w:rsidRPr="00C052F2">
        <w:rPr>
          <w:rFonts w:cs="Arial"/>
          <w:spacing w:val="-2"/>
        </w:rPr>
        <w:tab/>
        <w:t>Obsolete</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(R)</w:t>
      </w:r>
      <w:r w:rsidRPr="00C052F2">
        <w:rPr>
          <w:rFonts w:cs="Arial"/>
          <w:spacing w:val="-2"/>
        </w:rPr>
        <w:tab/>
        <w:t>-</w:t>
      </w:r>
      <w:r w:rsidRPr="00C052F2">
        <w:rPr>
          <w:rFonts w:cs="Arial"/>
          <w:spacing w:val="-2"/>
        </w:rPr>
        <w:tab/>
        <w:t>Reduction in rate</w:t>
      </w:r>
    </w:p>
    <w:p w:rsidR="002E4E9C" w:rsidRPr="009E3C39" w:rsidRDefault="00C052F2" w:rsidP="002E4E9C">
      <w:pPr>
        <w:tabs>
          <w:tab w:val="left" w:pos="3360"/>
          <w:tab w:val="left" w:pos="3840"/>
        </w:tabs>
        <w:suppressAutoHyphens/>
        <w:ind w:left="3120"/>
        <w:rPr>
          <w:rFonts w:cs="Arial"/>
          <w:spacing w:val="-2"/>
        </w:rPr>
      </w:pPr>
      <w:r w:rsidRPr="00C052F2">
        <w:rPr>
          <w:rFonts w:cs="Arial"/>
          <w:spacing w:val="-2"/>
        </w:rPr>
        <w:t>(T)</w:t>
      </w:r>
      <w:r w:rsidRPr="00C052F2">
        <w:rPr>
          <w:rFonts w:cs="Arial"/>
          <w:spacing w:val="-2"/>
        </w:rPr>
        <w:tab/>
        <w:t>-</w:t>
      </w:r>
      <w:r w:rsidRPr="00C052F2">
        <w:rPr>
          <w:rFonts w:cs="Arial"/>
          <w:spacing w:val="-2"/>
        </w:rPr>
        <w:tab/>
        <w:t>Text change only</w:t>
      </w:r>
    </w:p>
    <w:p w:rsidR="002E4E9C" w:rsidRPr="009E3C39" w:rsidRDefault="002E4E9C"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C052F2" w:rsidP="00630224">
      <w:pPr>
        <w:tabs>
          <w:tab w:val="left" w:pos="3360"/>
          <w:tab w:val="left" w:pos="3840"/>
        </w:tabs>
        <w:suppressAutoHyphens/>
        <w:jc w:val="center"/>
        <w:rPr>
          <w:rFonts w:cs="Arial"/>
          <w:spacing w:val="-2"/>
          <w:u w:val="single"/>
        </w:rPr>
      </w:pPr>
      <w:r w:rsidRPr="00C052F2">
        <w:rPr>
          <w:rFonts w:cs="Arial"/>
          <w:spacing w:val="-2"/>
          <w:u w:val="single"/>
        </w:rPr>
        <w:t>TRADE NAMES, TRADEMARKS AND SERVICE MARKS USED IN THIS TARIFF</w:t>
      </w:r>
    </w:p>
    <w:p w:rsidR="00630224" w:rsidRPr="009E3C39" w:rsidRDefault="00630224" w:rsidP="00630224">
      <w:pPr>
        <w:tabs>
          <w:tab w:val="left" w:pos="3360"/>
          <w:tab w:val="left" w:pos="3840"/>
        </w:tabs>
        <w:suppressAutoHyphens/>
        <w:jc w:val="center"/>
        <w:rPr>
          <w:rFonts w:cs="Arial"/>
          <w:spacing w:val="-2"/>
          <w:u w:val="single"/>
        </w:rPr>
      </w:pPr>
    </w:p>
    <w:p w:rsidR="00DD6940" w:rsidRPr="009E3C39" w:rsidRDefault="00C052F2" w:rsidP="00DD6940">
      <w:pPr>
        <w:tabs>
          <w:tab w:val="left" w:pos="360"/>
          <w:tab w:val="left" w:pos="720"/>
          <w:tab w:val="left" w:pos="1080"/>
          <w:tab w:val="left" w:pos="1440"/>
          <w:tab w:val="left" w:pos="1800"/>
          <w:tab w:val="left" w:pos="2340"/>
          <w:tab w:val="right" w:pos="9000"/>
        </w:tabs>
        <w:jc w:val="both"/>
        <w:rPr>
          <w:rFonts w:cs="Arial"/>
        </w:rPr>
      </w:pPr>
      <w:r w:rsidRPr="00C052F2">
        <w:rPr>
          <w:rFonts w:cs="Arial"/>
        </w:rPr>
        <w:t>Below is a list of trade names, trademarks and/or service marks for services which are offered in this Tariff.  These trade names, trademarks and/or service marks are owned by CenturyLink, Inc. or a subsidiary of CenturyLink, Inc. and are used by the Company with express permission.  Trademark and service mark designations will not be listed hereafter in the Tariff.  However, the laws regarding trademarks and service marks will still apply.  Trademarks and service marks that are owned by CenturyLink, Inc. or a subsidiary of CenturyLink, Inc. cannot be used by another party without authorization.</w:t>
      </w:r>
    </w:p>
    <w:p w:rsidR="00DD6940" w:rsidRPr="009E3C39" w:rsidRDefault="00DD6940" w:rsidP="00DD6940">
      <w:pPr>
        <w:rPr>
          <w:rFonts w:cs="Arial"/>
        </w:rPr>
      </w:pPr>
    </w:p>
    <w:p w:rsidR="00DD6940" w:rsidRPr="009E3C39" w:rsidRDefault="00C052F2" w:rsidP="00DD6940">
      <w:pPr>
        <w:rPr>
          <w:rFonts w:cs="Arial"/>
        </w:rPr>
      </w:pPr>
      <w:r w:rsidRPr="00C052F2">
        <w:rPr>
          <w:rFonts w:cs="Arial"/>
        </w:rPr>
        <w:t>CENTURYLINK</w:t>
      </w:r>
    </w:p>
    <w:p w:rsidR="00DD6940" w:rsidRPr="009E3C39" w:rsidRDefault="00C052F2" w:rsidP="00DD6940">
      <w:pPr>
        <w:rPr>
          <w:rFonts w:cs="Arial"/>
        </w:rPr>
      </w:pPr>
      <w:r w:rsidRPr="00C052F2">
        <w:rPr>
          <w:rFonts w:cs="Arial"/>
        </w:rPr>
        <w:t>CENTURYLINK</w:t>
      </w:r>
      <w:r w:rsidRPr="00C052F2">
        <w:rPr>
          <w:rFonts w:cs="Arial"/>
          <w:vertAlign w:val="superscript"/>
        </w:rPr>
        <w:t>TM</w:t>
      </w:r>
    </w:p>
    <w:p w:rsidR="00DD6940" w:rsidRPr="009E3C39" w:rsidRDefault="00C052F2" w:rsidP="00DD6940">
      <w:pPr>
        <w:rPr>
          <w:rFonts w:cs="Arial"/>
        </w:rPr>
      </w:pPr>
      <w:r w:rsidRPr="00C052F2">
        <w:rPr>
          <w:rFonts w:cs="Arial"/>
        </w:rPr>
        <w:t>CENTURYLINK</w:t>
      </w:r>
      <w:r w:rsidRPr="00C052F2">
        <w:rPr>
          <w:rFonts w:cs="Arial"/>
          <w:vertAlign w:val="superscript"/>
        </w:rPr>
        <w:t>SM</w:t>
      </w: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626CCA" w:rsidRPr="009E3C39" w:rsidRDefault="00C052F2" w:rsidP="00626CCA">
      <w:pPr>
        <w:tabs>
          <w:tab w:val="left" w:pos="2875"/>
          <w:tab w:val="left" w:pos="3787"/>
          <w:tab w:val="left" w:pos="3960"/>
          <w:tab w:val="right" w:pos="9360"/>
        </w:tabs>
        <w:suppressAutoHyphens/>
        <w:spacing w:line="240" w:lineRule="exact"/>
        <w:rPr>
          <w:rFonts w:cs="Arial"/>
          <w:spacing w:val="-2"/>
        </w:rPr>
      </w:pPr>
      <w:r>
        <w:rPr>
          <w:rStyle w:val="Strong"/>
          <w:rFonts w:cs="Arial"/>
          <w:b w:val="0"/>
          <w:bCs w:val="0"/>
          <w:color w:val="000000"/>
        </w:rPr>
        <w:t xml:space="preserve">Pursuant to 4901:1-6-11(B)(5), all telephone companies offering BLES are subject to the Commission’s service requirements found in Rule 4901:1-6-12 of the Administrative Code.  </w:t>
      </w: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7D647E" w:rsidP="002E4E9C">
      <w:pPr>
        <w:tabs>
          <w:tab w:val="left" w:pos="3360"/>
          <w:tab w:val="left" w:pos="3840"/>
        </w:tabs>
        <w:suppressAutoHyphens/>
        <w:ind w:left="2760"/>
        <w:rPr>
          <w:rFonts w:cs="Arial"/>
          <w:spacing w:val="-2"/>
        </w:rPr>
      </w:pPr>
    </w:p>
    <w:p w:rsidR="007D647E" w:rsidRPr="009E3C39" w:rsidRDefault="00C052F2" w:rsidP="007D647E">
      <w:pPr>
        <w:tabs>
          <w:tab w:val="right" w:pos="9360"/>
        </w:tabs>
        <w:ind w:right="-270"/>
        <w:rPr>
          <w:rFonts w:cs="Arial"/>
        </w:rPr>
      </w:pPr>
      <w:r w:rsidRPr="00C052F2">
        <w:rPr>
          <w:rFonts w:cs="Arial"/>
        </w:rPr>
        <w:t>Issued:  November 22, 2011</w:t>
      </w:r>
      <w:r w:rsidRPr="00C052F2">
        <w:rPr>
          <w:rFonts w:cs="Arial"/>
        </w:rPr>
        <w:tab/>
        <w:t>Effective:  November 22, 2011</w:t>
      </w:r>
    </w:p>
    <w:p w:rsidR="007D647E" w:rsidRPr="009E3C39" w:rsidRDefault="007D647E" w:rsidP="007D647E">
      <w:pPr>
        <w:tabs>
          <w:tab w:val="right" w:pos="9360"/>
        </w:tabs>
        <w:ind w:right="-270"/>
        <w:rPr>
          <w:rFonts w:cs="Arial"/>
        </w:rPr>
      </w:pPr>
    </w:p>
    <w:p w:rsidR="007D647E" w:rsidRPr="009E3C39" w:rsidRDefault="00C052F2" w:rsidP="007D647E">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7D647E" w:rsidRPr="009E3C39" w:rsidRDefault="00C052F2" w:rsidP="007D647E">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7D647E" w:rsidRPr="009E3C39" w:rsidRDefault="00C052F2" w:rsidP="007D647E">
      <w:pPr>
        <w:tabs>
          <w:tab w:val="right" w:pos="9360"/>
        </w:tabs>
        <w:ind w:right="-270"/>
        <w:rPr>
          <w:rFonts w:cs="Arial"/>
        </w:rPr>
      </w:pPr>
      <w:r w:rsidRPr="00C052F2">
        <w:rPr>
          <w:rFonts w:cs="Arial"/>
        </w:rPr>
        <w:t>LaCrosse, Wisconsin</w:t>
      </w:r>
    </w:p>
    <w:p w:rsidR="007D647E" w:rsidRPr="009E3C39" w:rsidRDefault="007D647E" w:rsidP="007D647E">
      <w:pPr>
        <w:tabs>
          <w:tab w:val="right" w:pos="9360"/>
        </w:tabs>
        <w:rPr>
          <w:rFonts w:cs="Arial"/>
        </w:rPr>
        <w:sectPr w:rsidR="007D647E" w:rsidRPr="009E3C39" w:rsidSect="00394687">
          <w:pgSz w:w="12240" w:h="15840" w:code="1"/>
          <w:pgMar w:top="720" w:right="1440" w:bottom="720" w:left="1440" w:header="0" w:footer="0" w:gutter="0"/>
          <w:paperSrc w:first="15" w:other="15"/>
          <w:cols w:space="720"/>
          <w:docGrid w:linePitch="326"/>
        </w:sectPr>
      </w:pPr>
    </w:p>
    <w:p w:rsidR="00626CCA" w:rsidRPr="009E3C39" w:rsidRDefault="00C052F2" w:rsidP="00626CCA">
      <w:pPr>
        <w:tabs>
          <w:tab w:val="center" w:pos="4680"/>
          <w:tab w:val="right" w:pos="9360"/>
        </w:tabs>
        <w:spacing w:line="220" w:lineRule="exact"/>
        <w:rPr>
          <w:rFonts w:cs="Arial"/>
        </w:rPr>
      </w:pPr>
      <w:bookmarkStart w:id="0" w:name="OLE_LINK1"/>
      <w:r w:rsidRPr="00C052F2">
        <w:rPr>
          <w:rFonts w:cs="Arial"/>
        </w:rPr>
        <w:lastRenderedPageBreak/>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P.U.C.O. NO. 12</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1</w:t>
      </w:r>
    </w:p>
    <w:p w:rsidR="00626CCA" w:rsidRPr="009E3C39" w:rsidRDefault="00626CCA" w:rsidP="00626CCA">
      <w:pPr>
        <w:pStyle w:val="Tarifftabs"/>
        <w:tabs>
          <w:tab w:val="center" w:pos="4680"/>
          <w:tab w:val="right" w:pos="9360"/>
        </w:tabs>
        <w:spacing w:line="240" w:lineRule="auto"/>
        <w:ind w:right="720"/>
        <w:rPr>
          <w:rFonts w:ascii="Arial" w:hAnsi="Arial" w:cs="Arial"/>
        </w:rPr>
      </w:pPr>
    </w:p>
    <w:tbl>
      <w:tblPr>
        <w:tblW w:w="10656" w:type="dxa"/>
        <w:tblLayout w:type="fixed"/>
        <w:tblLook w:val="0000"/>
      </w:tblPr>
      <w:tblGrid>
        <w:gridCol w:w="9504"/>
        <w:gridCol w:w="1152"/>
      </w:tblGrid>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&amp; LINK UP</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rFonts w:ascii="Arial" w:hAnsi="Arial" w:cs="Arial"/>
                <w:spacing w:val="0"/>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21247" w:rsidP="009E3C39">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 w:val="left" w:pos="2160"/>
              </w:tabs>
              <w:spacing w:line="240" w:lineRule="auto"/>
              <w:rPr>
                <w:rFonts w:ascii="Arial" w:hAnsi="Arial" w:cs="Arial"/>
                <w:spacing w:val="0"/>
              </w:rPr>
            </w:pPr>
            <w:r>
              <w:rPr>
                <w:rFonts w:ascii="Arial" w:hAnsi="Arial" w:cs="Arial"/>
              </w:rPr>
              <w:t>7</w:t>
            </w:r>
            <w:r w:rsidR="00C052F2" w:rsidRPr="00C052F2">
              <w:rPr>
                <w:rFonts w:ascii="Arial" w:hAnsi="Arial" w:cs="Arial"/>
              </w:rPr>
              <w:t>.</w:t>
            </w:r>
            <w:r w:rsidR="00C052F2" w:rsidRPr="00C052F2">
              <w:rPr>
                <w:rFonts w:ascii="Arial" w:hAnsi="Arial" w:cs="Arial"/>
              </w:rPr>
              <w:tab/>
              <w:t>LIFELINE</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000000" w:rsidRDefault="00C052F2">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rFonts w:ascii="Arial" w:hAnsi="Arial" w:cs="Arial"/>
              </w:rPr>
            </w:pPr>
            <w:r w:rsidRPr="00C052F2">
              <w:rPr>
                <w:rFonts w:ascii="Arial" w:hAnsi="Arial" w:cs="Arial"/>
              </w:rPr>
              <w:tab/>
            </w:r>
            <w:r w:rsidR="00325E86">
              <w:rPr>
                <w:rFonts w:ascii="Arial" w:hAnsi="Arial" w:cs="Arial"/>
              </w:rPr>
              <w:t>1</w:t>
            </w:r>
            <w:r w:rsidRPr="00C052F2">
              <w:rPr>
                <w:rFonts w:ascii="Arial" w:hAnsi="Arial" w:cs="Arial"/>
              </w:rPr>
              <w:t>.</w:t>
            </w:r>
            <w:r w:rsidRPr="00C052F2">
              <w:rPr>
                <w:rFonts w:ascii="Arial" w:hAnsi="Arial" w:cs="Arial"/>
              </w:rPr>
              <w:tab/>
              <w:t>General</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000000" w:rsidRDefault="00C052F2">
            <w:pPr>
              <w:pStyle w:val="Tarifftabs"/>
              <w:numPr>
                <w:ilvl w:val="0"/>
                <w:numId w:val="1"/>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 xml:space="preserve">Lifeline is a flat-rate, monthly primary access line service program that provides eligible customers requesting basic local exchange service, including touch-tone, with the following:  </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094" w:hanging="1094"/>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rFonts w:ascii="Arial" w:hAnsi="Arial" w:cs="Arial"/>
              </w:rPr>
            </w:pPr>
            <w:r w:rsidRPr="00C052F2">
              <w:rPr>
                <w:rFonts w:ascii="Arial" w:hAnsi="Arial" w:cs="Arial"/>
              </w:rPr>
              <w:t>a.</w:t>
            </w:r>
            <w:r w:rsidRPr="00C052F2">
              <w:rPr>
                <w:rFonts w:ascii="Arial" w:hAnsi="Arial" w:cs="Arial"/>
              </w:rPr>
              <w:tab/>
              <w:t>A recurring discount on the monthly basic local exchange service rate that provides the maximum contribution of federally available assistance;</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094" w:hanging="1094"/>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rFonts w:ascii="Arial" w:hAnsi="Arial" w:cs="Arial"/>
              </w:rPr>
            </w:pPr>
            <w:r w:rsidRPr="00C052F2">
              <w:rPr>
                <w:rFonts w:ascii="Arial" w:hAnsi="Arial" w:cs="Arial"/>
              </w:rPr>
              <w:t>b.</w:t>
            </w:r>
            <w:r w:rsidRPr="00C052F2">
              <w:rPr>
                <w:rFonts w:ascii="Arial" w:hAnsi="Arial" w:cs="Arial"/>
              </w:rPr>
              <w:tab/>
              <w:t>A waiver of all nonrecurring service order charges for establishing service, available not more than once per customer at a single address in a twelve-month period;</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rFonts w:ascii="Arial" w:hAnsi="Arial" w:cs="Arial"/>
              </w:rPr>
            </w:pPr>
            <w:r w:rsidRPr="00C052F2">
              <w:rPr>
                <w:rFonts w:ascii="Arial" w:hAnsi="Arial" w:cs="Arial"/>
              </w:rPr>
              <w:t>c.</w:t>
            </w:r>
            <w:r w:rsidRPr="00C052F2">
              <w:rPr>
                <w:rFonts w:ascii="Arial" w:hAnsi="Arial" w:cs="Arial"/>
              </w:rPr>
              <w:tab/>
              <w:t>Free blocking of toll service, 900 service, and 976 service;</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rFonts w:ascii="Arial" w:hAnsi="Arial" w:cs="Arial"/>
              </w:rPr>
            </w:pPr>
            <w:r w:rsidRPr="00C052F2">
              <w:rPr>
                <w:rFonts w:ascii="Arial" w:hAnsi="Arial" w:cs="Arial"/>
              </w:rPr>
              <w:t>d.</w:t>
            </w:r>
            <w:r w:rsidRPr="00C052F2">
              <w:rPr>
                <w:rFonts w:ascii="Arial" w:hAnsi="Arial" w:cs="Arial"/>
              </w:rPr>
              <w:tab/>
              <w:t>A waiver of the Federal Universal Service Fund End User Charge and;.</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rFonts w:ascii="Arial" w:hAnsi="Arial" w:cs="Arial"/>
              </w:rPr>
            </w:pPr>
            <w:r w:rsidRPr="00C052F2">
              <w:rPr>
                <w:rFonts w:ascii="Arial" w:hAnsi="Arial" w:cs="Arial"/>
              </w:rPr>
              <w:t>e..</w:t>
            </w:r>
            <w:r w:rsidRPr="00C052F2">
              <w:rPr>
                <w:rFonts w:ascii="Arial" w:hAnsi="Arial" w:cs="Arial"/>
              </w:rPr>
              <w:tab/>
              <w:t>A waiver of the Telephone Company’s service deposit requirement.</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000000" w:rsidRDefault="00C052F2">
            <w:pPr>
              <w:pStyle w:val="Tarifftabs"/>
              <w:numPr>
                <w:ilvl w:val="0"/>
                <w:numId w:val="1"/>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 xml:space="preserve">Lifeline eligible customers that subscribe to other bundled/packaged services will also receive the items described in </w:t>
            </w:r>
            <w:r w:rsidR="00C21247">
              <w:rPr>
                <w:rFonts w:ascii="Arial" w:hAnsi="Arial" w:cs="Arial"/>
              </w:rPr>
              <w:t>paragraph 7.1.</w:t>
            </w:r>
            <w:r w:rsidR="00325E86">
              <w:rPr>
                <w:rFonts w:ascii="Arial" w:hAnsi="Arial" w:cs="Arial"/>
              </w:rPr>
              <w:t>1</w:t>
            </w:r>
            <w:r w:rsidRPr="00C052F2">
              <w:rPr>
                <w:rFonts w:ascii="Arial" w:hAnsi="Arial" w:cs="Arial"/>
              </w:rPr>
              <w:t>.1.a-e.</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00325E86">
              <w:rPr>
                <w:rFonts w:ascii="Arial" w:hAnsi="Arial" w:cs="Arial"/>
              </w:rPr>
              <w:t>2</w:t>
            </w:r>
            <w:r w:rsidRPr="00C052F2">
              <w:rPr>
                <w:rFonts w:ascii="Arial" w:hAnsi="Arial" w:cs="Arial"/>
              </w:rPr>
              <w:t>.</w:t>
            </w:r>
            <w:r w:rsidRPr="00C052F2">
              <w:rPr>
                <w:rFonts w:ascii="Arial" w:hAnsi="Arial" w:cs="Arial"/>
              </w:rPr>
              <w:tab/>
              <w:t>Regulations</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600" w:hanging="1600"/>
              <w:rPr>
                <w:rFonts w:ascii="Arial" w:hAnsi="Arial" w:cs="Arial"/>
              </w:rPr>
            </w:pPr>
            <w:r w:rsidRPr="00C052F2">
              <w:rPr>
                <w:rFonts w:ascii="Arial" w:hAnsi="Arial" w:cs="Arial"/>
              </w:rPr>
              <w:tab/>
            </w:r>
            <w:r w:rsidRPr="00C052F2">
              <w:rPr>
                <w:rFonts w:ascii="Arial" w:hAnsi="Arial" w:cs="Arial"/>
              </w:rPr>
              <w:tab/>
              <w:t>1.</w:t>
            </w:r>
            <w:r w:rsidRPr="00C052F2">
              <w:rPr>
                <w:rFonts w:ascii="Arial" w:hAnsi="Arial" w:cs="Arial"/>
              </w:rPr>
              <w:tab/>
              <w:t>Lifeline is available to residential customers who are currently participating in one of the following federal or state low-income assistance programs that limit assistance based on household income:</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Medical Assistance under Chapter 5111 of the Ohio Revised Code (Medicaid), or any state program that might supplant Medicaid;</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605"/>
              <w:rPr>
                <w:rFonts w:ascii="Arial" w:hAnsi="Arial" w:cs="Arial"/>
              </w:rPr>
            </w:pPr>
            <w:r w:rsidRPr="00C052F2">
              <w:rPr>
                <w:rFonts w:ascii="Arial" w:hAnsi="Arial" w:cs="Arial"/>
              </w:rPr>
              <w:t xml:space="preserve"> </w:t>
            </w: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Supplemental Nutrition Assistance Program (SNAP/food stamps);</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Supplemental Security Income (SSI) under Title XVI of the Social Security Act;</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Supplemental Security Insurance- blind and disabled (SSDI);</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r>
            <w:r w:rsidRPr="00C052F2">
              <w:rPr>
                <w:rFonts w:ascii="Arial" w:hAnsi="Arial" w:cs="Arial"/>
              </w:rPr>
              <w:tab/>
            </w: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 xml:space="preserve">Federal public housing assistance or Section 8; </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 w:val="left" w:pos="2707"/>
              </w:tabs>
              <w:spacing w:line="240" w:lineRule="auto"/>
              <w:ind w:left="2160" w:hanging="2160"/>
              <w:rPr>
                <w:rFonts w:ascii="Arial" w:hAnsi="Arial" w:cs="Arial"/>
              </w:rPr>
            </w:pPr>
            <w:r w:rsidRPr="00C052F2">
              <w:rPr>
                <w:rFonts w:ascii="Arial" w:hAnsi="Arial" w:cs="Arial"/>
              </w:rPr>
              <w:tab/>
            </w:r>
            <w:r w:rsidRPr="00C052F2">
              <w:rPr>
                <w:rFonts w:ascii="Arial" w:hAnsi="Arial" w:cs="Arial"/>
              </w:rPr>
              <w:tab/>
            </w:r>
            <w:r w:rsidRPr="00C052F2">
              <w:rPr>
                <w:rFonts w:ascii="Arial" w:hAnsi="Arial" w:cs="Arial"/>
              </w:rPr>
              <w:tab/>
            </w: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Home Energy Assistance Programs (HEAP, LIHEAP, E-HEAP);</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National School Lunch Program’s Free Lunch Program (NSL);</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 w:val="left" w:pos="2707"/>
              </w:tabs>
              <w:spacing w:line="240" w:lineRule="auto"/>
              <w:ind w:left="2707" w:hanging="2707"/>
              <w:rPr>
                <w:rFonts w:ascii="Arial" w:hAnsi="Arial" w:cs="Arial"/>
              </w:rPr>
            </w:pP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Temporary Assistance for Needy Families (TANF/Ohio Works); or</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r>
            <w:r w:rsidRPr="00C052F2">
              <w:rPr>
                <w:rFonts w:ascii="Arial" w:hAnsi="Arial" w:cs="Arial"/>
              </w:rPr>
              <w:tab/>
            </w:r>
            <w:r w:rsidRPr="00C052F2">
              <w:rPr>
                <w:rFonts w:ascii="Arial" w:hAnsi="Arial" w:cs="Arial"/>
              </w:rPr>
              <w:tab/>
            </w:r>
          </w:p>
          <w:p w:rsidR="00000000" w:rsidRDefault="00C052F2">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rFonts w:ascii="Arial" w:hAnsi="Arial" w:cs="Arial"/>
              </w:rPr>
            </w:pPr>
            <w:r w:rsidRPr="00C052F2">
              <w:rPr>
                <w:rFonts w:ascii="Arial" w:hAnsi="Arial" w:cs="Arial"/>
              </w:rPr>
              <w:t>General Assistance (including disability assistance (DA).</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396"/>
                <w:tab w:val="left" w:pos="1094"/>
                <w:tab w:val="left" w:pos="1598"/>
                <w:tab w:val="left" w:pos="2160"/>
              </w:tabs>
              <w:spacing w:line="240" w:lineRule="auto"/>
              <w:rPr>
                <w:rFonts w:ascii="Arial" w:hAnsi="Arial" w:cs="Arial"/>
              </w:rPr>
            </w:pPr>
            <w:r w:rsidRPr="00C052F2">
              <w:rPr>
                <w:rFonts w:ascii="Arial" w:hAnsi="Arial" w:cs="Arial"/>
              </w:rPr>
              <w:t>A complete list of Competitive Basic Local Exchanges can be found in Section 2.</w:t>
            </w:r>
            <w:r w:rsidR="00C21247">
              <w:rPr>
                <w:rFonts w:ascii="Arial" w:hAnsi="Arial" w:cs="Arial"/>
              </w:rPr>
              <w:t>1</w:t>
            </w:r>
            <w:r w:rsidRPr="00C052F2">
              <w:rPr>
                <w:rFonts w:ascii="Arial" w:hAnsi="Arial" w:cs="Arial"/>
              </w:rPr>
              <w:t>.</w:t>
            </w: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r w:rsidR="00626CCA" w:rsidRPr="009E3C39" w:rsidTr="009E3C39">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bl>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spacing w:val="-2"/>
        </w:rPr>
      </w:pPr>
      <w:r w:rsidRPr="00C052F2">
        <w:rPr>
          <w:rFonts w:cs="Arial"/>
        </w:rPr>
        <w:t>LaCrosse, Wisconsin</w:t>
      </w:r>
    </w:p>
    <w:p w:rsidR="00626CCA" w:rsidRPr="009E3C39" w:rsidRDefault="00626CCA" w:rsidP="00626CCA">
      <w:pPr>
        <w:tabs>
          <w:tab w:val="right" w:pos="9360"/>
        </w:tabs>
        <w:ind w:right="-270"/>
        <w:rPr>
          <w:rFonts w:cs="Arial"/>
        </w:rPr>
        <w:sectPr w:rsidR="00626CCA" w:rsidRPr="009E3C39">
          <w:headerReference w:type="even" r:id="rId13"/>
          <w:headerReference w:type="default" r:id="rId14"/>
          <w:headerReference w:type="first" r:id="rId15"/>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jc w:val="center"/>
        <w:rPr>
          <w:rFonts w:cs="Arial"/>
        </w:rPr>
      </w:pPr>
      <w:r w:rsidRPr="00C052F2">
        <w:rPr>
          <w:rFonts w:cs="Arial"/>
        </w:rPr>
        <w:tab/>
        <w:t>P.U.C.O. NO. 12</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2</w:t>
      </w:r>
    </w:p>
    <w:p w:rsidR="00626CCA" w:rsidRPr="009E3C39" w:rsidRDefault="00626CCA" w:rsidP="00626CCA">
      <w:pPr>
        <w:pStyle w:val="Tarifftabs"/>
        <w:tabs>
          <w:tab w:val="right" w:pos="9360"/>
        </w:tabs>
        <w:spacing w:line="240" w:lineRule="auto"/>
        <w:rPr>
          <w:rFonts w:ascii="Arial" w:hAnsi="Arial" w:cs="Arial"/>
          <w:spacing w:val="0"/>
        </w:rPr>
      </w:pPr>
    </w:p>
    <w:tbl>
      <w:tblPr>
        <w:tblW w:w="10656" w:type="dxa"/>
        <w:tblLayout w:type="fixed"/>
        <w:tblLook w:val="0000"/>
      </w:tblPr>
      <w:tblGrid>
        <w:gridCol w:w="9608"/>
        <w:gridCol w:w="1048"/>
      </w:tblGrid>
      <w:tr w:rsidR="00626CCA" w:rsidRPr="009E3C39" w:rsidTr="009E3C39">
        <w:trPr>
          <w:trHeight w:val="10569"/>
        </w:trPr>
        <w:tc>
          <w:tcPr>
            <w:tcW w:w="9608"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spacing w:val="0"/>
              </w:rPr>
            </w:pPr>
            <w:r w:rsidRPr="00C052F2">
              <w:rPr>
                <w:rFonts w:ascii="Arial" w:hAnsi="Arial" w:cs="Arial"/>
                <w:spacing w:val="0"/>
              </w:rPr>
              <w:t>LIFELINE AND LINKUP</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325E86"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Pr>
                <w:rFonts w:ascii="Arial" w:hAnsi="Arial" w:cs="Arial"/>
              </w:rPr>
              <w:t>7</w:t>
            </w:r>
            <w:r w:rsidR="00C052F2" w:rsidRPr="00C052F2">
              <w:rPr>
                <w:rFonts w:ascii="Arial" w:hAnsi="Arial" w:cs="Arial"/>
              </w:rPr>
              <w:t>.</w:t>
            </w:r>
            <w:r w:rsidR="00C052F2" w:rsidRPr="00C052F2">
              <w:rPr>
                <w:rFonts w:ascii="Arial" w:hAnsi="Arial" w:cs="Arial"/>
              </w:rPr>
              <w:tab/>
              <w:t>LIFELINE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00325E86">
              <w:rPr>
                <w:rFonts w:ascii="Arial" w:hAnsi="Arial" w:cs="Arial"/>
              </w:rPr>
              <w:t>2</w:t>
            </w:r>
            <w:r w:rsidRPr="00C052F2">
              <w:rPr>
                <w:rFonts w:ascii="Arial" w:hAnsi="Arial" w:cs="Arial"/>
              </w:rPr>
              <w:tab/>
              <w:t>Regulations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rPr>
                <w:rFonts w:ascii="Arial" w:hAnsi="Arial" w:cs="Arial"/>
              </w:rPr>
            </w:pPr>
            <w:r w:rsidRPr="00C052F2">
              <w:rPr>
                <w:rFonts w:ascii="Arial" w:hAnsi="Arial" w:cs="Arial"/>
              </w:rPr>
              <w:t xml:space="preserve">Lifeline Assistance is also available to residential customers whose total household income </w:t>
            </w:r>
            <w:r w:rsidRPr="00C052F2">
              <w:rPr>
                <w:rFonts w:ascii="Arial" w:hAnsi="Arial" w:cs="Arial"/>
              </w:rPr>
              <w:tab/>
              <w:t>is at or below one hundred fifty percent (150%) of the federal poverty level.</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rPr>
                <w:rFonts w:ascii="Arial" w:hAnsi="Arial" w:cs="Arial"/>
              </w:rPr>
            </w:pPr>
          </w:p>
          <w:p w:rsidR="00000000" w:rsidRDefault="00C052F2">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hanging="540"/>
              <w:rPr>
                <w:rFonts w:ascii="Arial" w:hAnsi="Arial" w:cs="Arial"/>
              </w:rPr>
            </w:pPr>
            <w:r w:rsidRPr="00C052F2">
              <w:rPr>
                <w:rFonts w:ascii="Arial" w:hAnsi="Arial" w:cs="Arial"/>
              </w:rPr>
              <w:t xml:space="preserve">The Telephone Company requires, as proof of eligibility for Lifeline Assistance, a document signed by the customer, certifying under penalty of perjury that the customer is receiving benefits from one of the programs identified in </w:t>
            </w:r>
            <w:r w:rsidR="00C21247">
              <w:rPr>
                <w:rFonts w:ascii="Arial" w:hAnsi="Arial" w:cs="Arial"/>
              </w:rPr>
              <w:t>paragraph 7.1</w:t>
            </w:r>
            <w:r w:rsidRPr="00C052F2">
              <w:rPr>
                <w:rFonts w:ascii="Arial" w:hAnsi="Arial" w:cs="Arial"/>
              </w:rPr>
              <w:t xml:space="preserve">.1 above or meets the income eligibility criteria identified in </w:t>
            </w:r>
            <w:r w:rsidR="00C21247">
              <w:rPr>
                <w:rFonts w:ascii="Arial" w:hAnsi="Arial" w:cs="Arial"/>
              </w:rPr>
              <w:t>paragraph 7.1.B</w:t>
            </w:r>
            <w:r w:rsidRPr="00C052F2">
              <w:rPr>
                <w:rFonts w:ascii="Arial" w:hAnsi="Arial" w:cs="Arial"/>
              </w:rPr>
              <w:t xml:space="preserve">.2.  The customer will also need to identify the specific program or programs from which the customer receives benefits and agree to notify the telephone company if the customer ceases to participate in such program or programs. If a customer is applying for Lifeline based on income see </w:t>
            </w:r>
            <w:r w:rsidR="00C21247">
              <w:rPr>
                <w:rFonts w:ascii="Arial" w:hAnsi="Arial" w:cs="Arial"/>
              </w:rPr>
              <w:t>paragraph 7.1.B</w:t>
            </w:r>
            <w:r w:rsidRPr="00C052F2">
              <w:rPr>
                <w:rFonts w:ascii="Arial" w:hAnsi="Arial" w:cs="Arial"/>
              </w:rPr>
              <w:t xml:space="preserve">.5.a-g for examples of income documentation. </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rPr>
                <w:rFonts w:ascii="Arial" w:hAnsi="Arial" w:cs="Arial"/>
              </w:rPr>
            </w:pPr>
          </w:p>
          <w:p w:rsidR="00000000" w:rsidRDefault="00C052F2">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hanging="540"/>
              <w:rPr>
                <w:rFonts w:ascii="Arial" w:hAnsi="Arial" w:cs="Arial"/>
              </w:rPr>
            </w:pPr>
            <w:r w:rsidRPr="00C052F2">
              <w:rPr>
                <w:rFonts w:ascii="Arial" w:hAnsi="Arial" w:cs="Arial"/>
              </w:rPr>
              <w:t>The Telephone Company will verify Lifeline service eligibility for customers who qualify through household income-based requirements consistent with the FCC requirements in 47 C.F.R. 54.</w:t>
            </w:r>
          </w:p>
          <w:p w:rsidR="00626CCA" w:rsidRPr="009E3C39" w:rsidRDefault="00626CCA" w:rsidP="009E3C39">
            <w:pPr>
              <w:pStyle w:val="ListParagraph"/>
              <w:rPr>
                <w:rFonts w:ascii="Arial" w:hAnsi="Arial" w:cs="Arial"/>
                <w:sz w:val="20"/>
              </w:rPr>
            </w:pPr>
          </w:p>
          <w:p w:rsidR="00000000" w:rsidRDefault="00C052F2">
            <w:pPr>
              <w:pStyle w:val="ListParagraph"/>
              <w:numPr>
                <w:ilvl w:val="0"/>
                <w:numId w:val="3"/>
              </w:numPr>
              <w:spacing w:after="200"/>
              <w:ind w:left="1620" w:hanging="540"/>
              <w:rPr>
                <w:rFonts w:ascii="Arial" w:hAnsi="Arial" w:cs="Arial"/>
                <w:sz w:val="20"/>
              </w:rPr>
            </w:pPr>
            <w:r w:rsidRPr="00C052F2">
              <w:rPr>
                <w:rFonts w:ascii="Arial" w:hAnsi="Arial" w:cs="Arial"/>
                <w:sz w:val="20"/>
              </w:rPr>
              <w:t>Consistent with federal law, examples of acceptable income documentation includes the following:</w:t>
            </w:r>
          </w:p>
          <w:p w:rsidR="00000000" w:rsidRDefault="00082C73">
            <w:pPr>
              <w:pStyle w:val="ListParagraph"/>
              <w:rPr>
                <w:rFonts w:ascii="Arial" w:hAnsi="Arial" w:cs="Arial"/>
                <w:sz w:val="20"/>
              </w:rPr>
            </w:pP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State or federal income tax return;</w:t>
            </w: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Current income statement or W-2 from an employer;</w:t>
            </w: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Three consecutive months of current pay stubs;</w:t>
            </w: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Social security statement of benefits;</w:t>
            </w: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Retirement/Pension statement of benefits;</w:t>
            </w:r>
          </w:p>
          <w:p w:rsidR="00000000" w:rsidRDefault="00C052F2">
            <w:pPr>
              <w:pStyle w:val="ListParagraph"/>
              <w:numPr>
                <w:ilvl w:val="0"/>
                <w:numId w:val="4"/>
              </w:numPr>
              <w:ind w:left="2160" w:hanging="540"/>
              <w:rPr>
                <w:rFonts w:ascii="Arial" w:hAnsi="Arial" w:cs="Arial"/>
                <w:sz w:val="20"/>
              </w:rPr>
            </w:pPr>
            <w:r w:rsidRPr="00C052F2">
              <w:rPr>
                <w:rFonts w:ascii="Arial" w:hAnsi="Arial" w:cs="Arial"/>
                <w:sz w:val="20"/>
              </w:rPr>
              <w:t>Unemployment/Workmen’s Compensation statement of benefits;</w:t>
            </w:r>
          </w:p>
          <w:p w:rsidR="00000000" w:rsidRDefault="00C052F2">
            <w:pPr>
              <w:pStyle w:val="ListParagraph"/>
              <w:numPr>
                <w:ilvl w:val="0"/>
                <w:numId w:val="4"/>
              </w:numPr>
              <w:ind w:left="2160" w:hanging="540"/>
              <w:jc w:val="both"/>
              <w:rPr>
                <w:rFonts w:ascii="Arial" w:hAnsi="Arial" w:cs="Arial"/>
                <w:sz w:val="20"/>
              </w:rPr>
            </w:pPr>
            <w:r w:rsidRPr="00C052F2">
              <w:rPr>
                <w:rFonts w:ascii="Arial" w:hAnsi="Arial" w:cs="Arial"/>
                <w:sz w:val="20"/>
              </w:rPr>
              <w:t>Any other legal document that would show current income (such as a divorce decree or child support document).</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6.</w:t>
            </w:r>
            <w:r w:rsidRPr="00C052F2">
              <w:rPr>
                <w:rFonts w:ascii="Arial" w:hAnsi="Arial" w:cs="Arial"/>
              </w:rPr>
              <w:tab/>
              <w:t>Customers qualifying for Lifeline with past due bills for regulated local service charges will be offered special payment arrangements with the initial payment not to exceed $25.00 before service is installed, with the balance for regulated local charges to be paid over six equal monthly payments.  Lifeline service customers with past due bills for toll service charges will be required to have toll restricted service until such past due toll service charges have been paid or until the customer establishes service with a subsequent toll provider.</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tc>
        <w:tc>
          <w:tcPr>
            <w:tcW w:w="10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spacing w:val="0"/>
              </w:rPr>
            </w:pPr>
          </w:p>
        </w:tc>
      </w:tr>
    </w:tbl>
    <w:p w:rsidR="00626CCA" w:rsidRPr="009E3C39" w:rsidRDefault="00626CCA" w:rsidP="00626CCA">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right" w:pos="9360"/>
        </w:tabs>
        <w:spacing w:line="240" w:lineRule="auto"/>
        <w:rPr>
          <w:rFonts w:ascii="Arial" w:hAnsi="Arial" w:cs="Arial"/>
          <w:spacing w:val="0"/>
        </w:rPr>
      </w:pPr>
    </w:p>
    <w:p w:rsidR="00626CCA" w:rsidRPr="009E3C39" w:rsidRDefault="00626CCA" w:rsidP="00626CCA">
      <w:pPr>
        <w:tabs>
          <w:tab w:val="right" w:pos="9360"/>
        </w:tabs>
        <w:ind w:right="-270"/>
        <w:rPr>
          <w:rFonts w:cs="Arial"/>
        </w:rPr>
      </w:pPr>
    </w:p>
    <w:p w:rsidR="00626CCA" w:rsidRPr="009E3C39" w:rsidRDefault="00626CCA" w:rsidP="00626CCA">
      <w:pPr>
        <w:tabs>
          <w:tab w:val="right" w:pos="9360"/>
        </w:tabs>
        <w:ind w:right="-270"/>
        <w:rPr>
          <w:rFonts w:cs="Arial"/>
        </w:rPr>
      </w:pPr>
    </w:p>
    <w:p w:rsidR="00626CCA" w:rsidRPr="009E3C39" w:rsidRDefault="00626CCA" w:rsidP="00626CCA">
      <w:pPr>
        <w:tabs>
          <w:tab w:val="right" w:pos="9360"/>
        </w:tabs>
        <w:ind w:right="-270"/>
        <w:rPr>
          <w:rFonts w:cs="Arial"/>
        </w:rPr>
      </w:pPr>
    </w:p>
    <w:p w:rsidR="00626CCA" w:rsidRPr="009E3C39" w:rsidRDefault="00626CCA" w:rsidP="00626CCA">
      <w:pPr>
        <w:tabs>
          <w:tab w:val="right" w:pos="9360"/>
        </w:tabs>
        <w:ind w:right="-270"/>
        <w:rPr>
          <w:rFonts w:cs="Arial"/>
        </w:rPr>
      </w:pP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spacing w:val="-2"/>
        </w:rPr>
      </w:pPr>
      <w:r w:rsidRPr="00C052F2">
        <w:rPr>
          <w:rFonts w:cs="Arial"/>
        </w:rPr>
        <w:t>LaCrosse, Wisconsin</w:t>
      </w:r>
    </w:p>
    <w:p w:rsidR="00626CCA" w:rsidRPr="009E3C39" w:rsidRDefault="00626CCA" w:rsidP="00626CCA">
      <w:pPr>
        <w:tabs>
          <w:tab w:val="right" w:pos="9360"/>
        </w:tabs>
        <w:ind w:right="-270"/>
        <w:rPr>
          <w:rFonts w:cs="Arial"/>
        </w:rPr>
        <w:sectPr w:rsidR="00626CCA" w:rsidRPr="009E3C39">
          <w:headerReference w:type="even" r:id="rId16"/>
          <w:headerReference w:type="default" r:id="rId17"/>
          <w:headerReference w:type="first" r:id="rId18"/>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P.U.C.O. NO. 12</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3</w:t>
      </w:r>
    </w:p>
    <w:p w:rsidR="00626CCA" w:rsidRPr="009E3C39" w:rsidRDefault="00626CCA" w:rsidP="00626CCA">
      <w:pPr>
        <w:pStyle w:val="Tarifftabs"/>
        <w:tabs>
          <w:tab w:val="right" w:pos="9360"/>
        </w:tabs>
        <w:spacing w:line="240" w:lineRule="auto"/>
        <w:rPr>
          <w:rFonts w:ascii="Arial" w:hAnsi="Arial" w:cs="Arial"/>
          <w:spacing w:val="0"/>
        </w:rPr>
      </w:pPr>
    </w:p>
    <w:tbl>
      <w:tblPr>
        <w:tblW w:w="10728" w:type="dxa"/>
        <w:tblLayout w:type="fixed"/>
        <w:tblLook w:val="0000"/>
      </w:tblPr>
      <w:tblGrid>
        <w:gridCol w:w="9568"/>
        <w:gridCol w:w="1160"/>
      </w:tblGrid>
      <w:tr w:rsidR="00626CCA" w:rsidRPr="009E3C39" w:rsidTr="009E3C39">
        <w:tc>
          <w:tcPr>
            <w:tcW w:w="9568"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AND LINKUP</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Pr>
                <w:rFonts w:ascii="Arial" w:hAnsi="Arial" w:cs="Arial"/>
              </w:rPr>
              <w:t>7.</w:t>
            </w:r>
            <w:r w:rsidR="00C052F2" w:rsidRPr="00C052F2">
              <w:rPr>
                <w:rFonts w:ascii="Arial" w:hAnsi="Arial" w:cs="Arial"/>
              </w:rPr>
              <w:tab/>
              <w:t>LIFELINE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00325E86">
              <w:rPr>
                <w:rFonts w:ascii="Arial" w:hAnsi="Arial" w:cs="Arial"/>
              </w:rPr>
              <w:t>2</w:t>
            </w:r>
            <w:r w:rsidRPr="00C052F2">
              <w:rPr>
                <w:rFonts w:ascii="Arial" w:hAnsi="Arial" w:cs="Arial"/>
              </w:rPr>
              <w:t>.</w:t>
            </w:r>
            <w:r w:rsidRPr="00C052F2">
              <w:rPr>
                <w:rFonts w:ascii="Arial" w:hAnsi="Arial" w:cs="Arial"/>
              </w:rPr>
              <w:tab/>
              <w:t>Regulations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000000" w:rsidRDefault="00C052F2">
            <w:pPr>
              <w:pStyle w:val="ListParagraph"/>
              <w:numPr>
                <w:ilvl w:val="0"/>
                <w:numId w:val="5"/>
              </w:numPr>
              <w:spacing w:after="200"/>
              <w:jc w:val="both"/>
              <w:rPr>
                <w:rFonts w:ascii="Arial" w:hAnsi="Arial" w:cs="Arial"/>
                <w:sz w:val="20"/>
              </w:rPr>
            </w:pPr>
            <w:r w:rsidRPr="00C052F2">
              <w:rPr>
                <w:rFonts w:ascii="Arial" w:hAnsi="Arial" w:cs="Arial"/>
                <w:sz w:val="20"/>
              </w:rPr>
              <w:t>All other aspects of the state-specific Lifeline service will be consistent with the federal requirements.  The rates, terms, and conditions for Lifeline service shall be tariffed in accordance with Rule 4901:1- 6-11 of the Administrative Code.</w:t>
            </w:r>
          </w:p>
          <w:p w:rsidR="00000000" w:rsidRDefault="00C052F2">
            <w:pPr>
              <w:pStyle w:val="ListParagraph"/>
              <w:numPr>
                <w:ilvl w:val="0"/>
                <w:numId w:val="5"/>
              </w:numPr>
              <w:spacing w:after="200"/>
              <w:jc w:val="both"/>
              <w:rPr>
                <w:rFonts w:ascii="Arial" w:hAnsi="Arial" w:cs="Arial"/>
                <w:sz w:val="20"/>
              </w:rPr>
            </w:pPr>
            <w:r w:rsidRPr="00C052F2">
              <w:rPr>
                <w:rFonts w:ascii="Arial" w:hAnsi="Arial" w:cs="Arial"/>
                <w:sz w:val="20"/>
              </w:rPr>
              <w:t>The Telephone Company will provide written notification to the customer applying for Lifeline service that is determined ineligible for Lifeline service and will provide an additional 30 days to prove eligibility.</w:t>
            </w:r>
          </w:p>
          <w:p w:rsidR="00000000" w:rsidRDefault="00C052F2">
            <w:pPr>
              <w:pStyle w:val="ListParagraph"/>
              <w:numPr>
                <w:ilvl w:val="0"/>
                <w:numId w:val="5"/>
              </w:numPr>
              <w:spacing w:after="200"/>
              <w:jc w:val="both"/>
              <w:rPr>
                <w:rFonts w:ascii="Arial" w:hAnsi="Arial" w:cs="Arial"/>
                <w:sz w:val="20"/>
              </w:rPr>
            </w:pPr>
            <w:r w:rsidRPr="00C052F2">
              <w:rPr>
                <w:rFonts w:ascii="Arial" w:hAnsi="Arial" w:cs="Arial"/>
                <w:sz w:val="20"/>
              </w:rPr>
              <w:t xml:space="preserve">The Telephone Company will provide written customer notification if a customer’s Lifeline service benefits are to be terminated due to failure to submit acceptable documentation for continued eligibility for that assistance.  The Lifeline customer will have an additional sixty (60) days to submit acceptable documentation of continued eligibility or dispute the termination of benefits. </w:t>
            </w:r>
          </w:p>
          <w:p w:rsidR="00000000" w:rsidRDefault="00C052F2">
            <w:pPr>
              <w:pStyle w:val="ListParagraph"/>
              <w:numPr>
                <w:ilvl w:val="0"/>
                <w:numId w:val="5"/>
              </w:numPr>
              <w:spacing w:after="200"/>
              <w:jc w:val="both"/>
              <w:rPr>
                <w:rFonts w:ascii="Arial" w:hAnsi="Arial" w:cs="Arial"/>
                <w:sz w:val="20"/>
              </w:rPr>
            </w:pPr>
            <w:r w:rsidRPr="00C052F2">
              <w:rPr>
                <w:rFonts w:ascii="Arial" w:hAnsi="Arial" w:cs="Arial"/>
                <w:sz w:val="20"/>
              </w:rPr>
              <w:t>The Telephone Company will verify an individual’s continuing Lifeline eligibility for both program and income based criteria consistent with the FCC’s requirements in 47 C.F.R. 54.409-54410.</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00325E86">
              <w:rPr>
                <w:rFonts w:ascii="Arial" w:hAnsi="Arial" w:cs="Arial"/>
              </w:rPr>
              <w:t>3</w:t>
            </w:r>
            <w:r w:rsidRPr="00C052F2">
              <w:rPr>
                <w:rFonts w:ascii="Arial" w:hAnsi="Arial" w:cs="Arial"/>
              </w:rPr>
              <w:t>.</w:t>
            </w:r>
            <w:r w:rsidRPr="00C052F2">
              <w:rPr>
                <w:rFonts w:ascii="Arial" w:hAnsi="Arial" w:cs="Arial"/>
              </w:rPr>
              <w:tab/>
              <w:t>Enrollment Process</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1.</w:t>
            </w:r>
            <w:r w:rsidRPr="00C052F2">
              <w:rPr>
                <w:rFonts w:ascii="Arial" w:hAnsi="Arial" w:cs="Arial"/>
              </w:rPr>
              <w:tab/>
              <w:t>New or existing customers who indicate that they are interested in Lifeline will be sent a Lifeline application form to either self-certify the pro</w:t>
            </w:r>
            <w:smartTag w:uri="urn:schemas-microsoft-com:office:smarttags" w:element="PersonName">
              <w:r w:rsidRPr="00C052F2">
                <w:rPr>
                  <w:rFonts w:ascii="Arial" w:hAnsi="Arial" w:cs="Arial"/>
                </w:rPr>
                <w:t>gra</w:t>
              </w:r>
            </w:smartTag>
            <w:r w:rsidRPr="00C052F2">
              <w:rPr>
                <w:rFonts w:ascii="Arial" w:hAnsi="Arial" w:cs="Arial"/>
              </w:rPr>
              <w:t xml:space="preserve">m under which they qualify or to apply under the income-based criteria with the appropriate documentation.  The customer must return the application, with appropriate documentation, if required, within 30 days of the request in order to receive benefits back to the original request date.  If the customer does not return the application with the appropriate documentation, if required, within 30 days, the Lifeline benefits will commence upon the receipt of the application by the Telephone Company as long as the documentation is verified by the Telephone Company.  In either case, the Telephone Company shall have a maximum of 60 days to verify the application and documentation. </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r w:rsidRPr="00C052F2">
              <w:rPr>
                <w:rFonts w:ascii="Arial" w:hAnsi="Arial" w:cs="Arial"/>
              </w:rPr>
              <w:t>.</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rFonts w:ascii="Arial" w:hAnsi="Arial" w:cs="Arial"/>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626CCA" w:rsidRPr="009E3C39" w:rsidTr="009E3C39">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626CCA" w:rsidRPr="009E3C39" w:rsidTr="009E3C39">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626CCA" w:rsidRPr="009E3C39" w:rsidTr="009E3C39">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C21247" w:rsidRPr="009E3C39" w:rsidTr="009E3C39">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C21247" w:rsidRPr="009E3C39" w:rsidTr="009E3C39">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r w:rsidR="00C21247" w:rsidRPr="009E3C39" w:rsidTr="009E3C39">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rFonts w:ascii="Arial" w:hAnsi="Arial" w:cs="Arial"/>
              </w:rPr>
            </w:pPr>
          </w:p>
        </w:tc>
      </w:tr>
    </w:tbl>
    <w:p w:rsidR="00626CCA" w:rsidRPr="009E3C39" w:rsidRDefault="00626CCA" w:rsidP="00626CCA">
      <w:pPr>
        <w:pStyle w:val="e"/>
        <w:tabs>
          <w:tab w:val="right" w:pos="9360"/>
          <w:tab w:val="right" w:pos="9810"/>
        </w:tabs>
        <w:rPr>
          <w:rFonts w:cs="Arial"/>
          <w:sz w:val="20"/>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spacing w:val="-2"/>
        </w:rPr>
      </w:pPr>
      <w:r w:rsidRPr="00C052F2">
        <w:rPr>
          <w:rFonts w:cs="Arial"/>
        </w:rPr>
        <w:t>LaCrosse, Wisconsin</w:t>
      </w:r>
    </w:p>
    <w:p w:rsidR="00626CCA" w:rsidRPr="009E3C39" w:rsidRDefault="00626CCA" w:rsidP="00626CCA">
      <w:pPr>
        <w:tabs>
          <w:tab w:val="right" w:pos="9360"/>
        </w:tabs>
        <w:ind w:right="-270"/>
        <w:rPr>
          <w:rFonts w:cs="Arial"/>
        </w:rPr>
        <w:sectPr w:rsidR="00626CCA" w:rsidRPr="009E3C39">
          <w:headerReference w:type="even" r:id="rId19"/>
          <w:headerReference w:type="default" r:id="rId20"/>
          <w:headerReference w:type="first" r:id="rId21"/>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P.U.C.O. NO. 12</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4</w:t>
      </w:r>
    </w:p>
    <w:p w:rsidR="00626CCA" w:rsidRPr="009E3C39" w:rsidRDefault="00626CCA" w:rsidP="00626CC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720" w:right="720" w:hanging="720"/>
        <w:rPr>
          <w:rFonts w:ascii="Arial" w:hAnsi="Arial" w:cs="Arial"/>
          <w:spacing w:val="0"/>
        </w:rPr>
      </w:pPr>
    </w:p>
    <w:tbl>
      <w:tblPr>
        <w:tblW w:w="10818" w:type="dxa"/>
        <w:tblLayout w:type="fixed"/>
        <w:tblLook w:val="0000"/>
      </w:tblPr>
      <w:tblGrid>
        <w:gridCol w:w="9648"/>
        <w:gridCol w:w="1170"/>
      </w:tblGrid>
      <w:tr w:rsidR="00626CCA" w:rsidRPr="009E3C39" w:rsidTr="009E3C39">
        <w:tc>
          <w:tcPr>
            <w:tcW w:w="9648"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AND LINK UP</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Pr>
                <w:rFonts w:ascii="Arial" w:hAnsi="Arial" w:cs="Arial"/>
              </w:rPr>
              <w:t>7.1</w:t>
            </w:r>
            <w:r w:rsidR="00C052F2" w:rsidRPr="00C052F2">
              <w:rPr>
                <w:rFonts w:ascii="Arial" w:hAnsi="Arial" w:cs="Arial"/>
              </w:rPr>
              <w:tab/>
              <w:t>LIFELINE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00325E86">
              <w:rPr>
                <w:rFonts w:ascii="Arial" w:hAnsi="Arial" w:cs="Arial"/>
              </w:rPr>
              <w:t>3</w:t>
            </w:r>
            <w:r w:rsidRPr="00C052F2">
              <w:rPr>
                <w:rFonts w:ascii="Arial" w:hAnsi="Arial" w:cs="Arial"/>
              </w:rPr>
              <w:t>.</w:t>
            </w:r>
            <w:r w:rsidRPr="00C052F2">
              <w:rPr>
                <w:rFonts w:ascii="Arial" w:hAnsi="Arial" w:cs="Arial"/>
              </w:rPr>
              <w:tab/>
              <w:t>Enrollment Process (Continued)</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 xml:space="preserve"> </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2.</w:t>
            </w:r>
            <w:r w:rsidRPr="00C052F2">
              <w:rPr>
                <w:rFonts w:ascii="Arial" w:hAnsi="Arial" w:cs="Arial"/>
              </w:rPr>
              <w:tab/>
              <w:t>Should the Company determine that a customer does not qualify for Lifeline Assistance, or if the customer fails to submit the necessary documentation, the Company will provide written notification to the customer and give the customer 30 days to prove eligibility</w:t>
            </w:r>
            <w:r w:rsidR="00C21247">
              <w:rPr>
                <w:rFonts w:ascii="Arial" w:hAnsi="Arial" w:cs="Arial"/>
              </w:rPr>
              <w:t>.</w:t>
            </w:r>
            <w:r w:rsidRPr="00C052F2">
              <w:rPr>
                <w:rFonts w:ascii="Arial" w:hAnsi="Arial" w:cs="Arial"/>
              </w:rPr>
              <w:t xml:space="preserve">  The written notification will include contact information for the Company in the event of a dispute and if the customer disagrees with the Company's findings regarding Lifeline Assistance eligibility, the notice will inform the customer that the Public Utilities Commission of Ohio may be contacted, in order that an informal/formal complaint may be filed.  If the corrected application is received within 30 days, credits will applied to the account on the date that service was established by a new customer or on the date that Lifeline Service was requested by an existing customer.  If the corrected application is received after 30 days, the Lifeline Assistance will begin on the date the corrected application is received by the Company</w:t>
            </w:r>
            <w:r w:rsidRPr="00C052F2">
              <w:rPr>
                <w:rFonts w:ascii="Arial" w:hAnsi="Arial" w:cs="Arial"/>
                <w:color w:val="FF0000"/>
              </w:rPr>
              <w:t>.</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00325E86">
              <w:rPr>
                <w:rFonts w:ascii="Arial" w:hAnsi="Arial" w:cs="Arial"/>
              </w:rPr>
              <w:t>4</w:t>
            </w:r>
            <w:r w:rsidRPr="00C052F2">
              <w:rPr>
                <w:rFonts w:ascii="Arial" w:hAnsi="Arial" w:cs="Arial"/>
              </w:rPr>
              <w:t>.</w:t>
            </w:r>
            <w:r w:rsidRPr="00C052F2">
              <w:rPr>
                <w:rFonts w:ascii="Arial" w:hAnsi="Arial" w:cs="Arial"/>
              </w:rPr>
              <w:tab/>
              <w:t>Income Eligibility</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000000" w:rsidRDefault="00C052F2">
            <w:pPr>
              <w:pStyle w:val="ListParagraph"/>
              <w:numPr>
                <w:ilvl w:val="0"/>
                <w:numId w:val="6"/>
              </w:numPr>
              <w:spacing w:after="200"/>
              <w:ind w:left="1620" w:hanging="540"/>
              <w:jc w:val="both"/>
              <w:rPr>
                <w:rFonts w:ascii="Arial" w:hAnsi="Arial" w:cs="Arial"/>
                <w:sz w:val="20"/>
              </w:rPr>
            </w:pPr>
            <w:r w:rsidRPr="00C052F2">
              <w:rPr>
                <w:rFonts w:ascii="Arial" w:hAnsi="Arial" w:cs="Arial"/>
                <w:sz w:val="20"/>
              </w:rPr>
              <w:t>The Telephone Company will verify through acceptable documentation that a customer qualifies for Lifeline Assistance.  Such verification will be performed within 60 days of a customer’s service establishment.  Examples of income documentation are identified in Section 7.1</w:t>
            </w:r>
            <w:r w:rsidR="00C21247">
              <w:rPr>
                <w:rFonts w:ascii="Arial" w:hAnsi="Arial" w:cs="Arial"/>
                <w:sz w:val="20"/>
              </w:rPr>
              <w:t>.</w:t>
            </w:r>
            <w:r w:rsidRPr="00C052F2">
              <w:rPr>
                <w:rFonts w:ascii="Arial" w:hAnsi="Arial" w:cs="Arial"/>
                <w:sz w:val="20"/>
              </w:rPr>
              <w:t>B.5.a-g.</w:t>
            </w:r>
          </w:p>
          <w:p w:rsidR="00000000" w:rsidRDefault="00082C73">
            <w:pPr>
              <w:pStyle w:val="ListParagraph"/>
              <w:spacing w:after="200"/>
              <w:ind w:left="1620"/>
              <w:jc w:val="both"/>
              <w:rPr>
                <w:rFonts w:ascii="Arial" w:hAnsi="Arial" w:cs="Arial"/>
                <w:sz w:val="20"/>
              </w:rPr>
            </w:pPr>
          </w:p>
          <w:p w:rsidR="00000000" w:rsidRDefault="00C052F2">
            <w:pPr>
              <w:pStyle w:val="ListParagraph"/>
              <w:numPr>
                <w:ilvl w:val="0"/>
                <w:numId w:val="7"/>
              </w:numPr>
              <w:tabs>
                <w:tab w:val="left" w:pos="1440"/>
              </w:tabs>
              <w:spacing w:after="200"/>
              <w:ind w:left="1620" w:hanging="540"/>
              <w:jc w:val="both"/>
              <w:rPr>
                <w:rFonts w:ascii="Arial" w:hAnsi="Arial" w:cs="Arial"/>
                <w:sz w:val="20"/>
              </w:rPr>
            </w:pPr>
            <w:r w:rsidRPr="00C052F2">
              <w:rPr>
                <w:rFonts w:ascii="Arial" w:hAnsi="Arial" w:cs="Arial"/>
                <w:sz w:val="20"/>
              </w:rPr>
              <w:tab/>
              <w:t>Regardless of when the Company completes the verification process Lifeline benefits will go back to the date the qualified customer established Lifeline eligibility.</w:t>
            </w:r>
          </w:p>
          <w:p w:rsidR="00000000" w:rsidRDefault="00082C73">
            <w:pPr>
              <w:pStyle w:val="ListParagraph"/>
              <w:tabs>
                <w:tab w:val="left" w:pos="1440"/>
              </w:tabs>
              <w:spacing w:after="200"/>
              <w:ind w:left="1620"/>
              <w:jc w:val="both"/>
              <w:rPr>
                <w:rFonts w:ascii="Arial" w:hAnsi="Arial" w:cs="Arial"/>
                <w:sz w:val="20"/>
              </w:rPr>
            </w:pPr>
          </w:p>
          <w:p w:rsidR="00000000" w:rsidRDefault="00C052F2">
            <w:pPr>
              <w:pStyle w:val="ListParagraph"/>
              <w:numPr>
                <w:ilvl w:val="0"/>
                <w:numId w:val="7"/>
              </w:numPr>
              <w:spacing w:after="200"/>
              <w:ind w:left="1620" w:hanging="540"/>
              <w:jc w:val="both"/>
              <w:rPr>
                <w:rFonts w:ascii="Arial" w:hAnsi="Arial" w:cs="Arial"/>
                <w:b/>
                <w:sz w:val="20"/>
              </w:rPr>
            </w:pPr>
            <w:r w:rsidRPr="00C052F2">
              <w:rPr>
                <w:rFonts w:ascii="Arial" w:hAnsi="Arial" w:cs="Arial"/>
                <w:sz w:val="20"/>
              </w:rPr>
              <w:t xml:space="preserve">The Telephone Company will provide written notification to customers that do not qualify for Lifeline Assistance.  The notice will give the customer an additional 30-day opportunity to prove eligibility or dispute the company’s determination.  </w:t>
            </w:r>
          </w:p>
          <w:p w:rsidR="00000000" w:rsidRDefault="00082C73">
            <w:pPr>
              <w:pStyle w:val="ListParagraph"/>
              <w:spacing w:after="200"/>
              <w:ind w:left="1620"/>
              <w:jc w:val="both"/>
              <w:rPr>
                <w:rFonts w:ascii="Arial" w:hAnsi="Arial" w:cs="Arial"/>
                <w:b/>
                <w:sz w:val="20"/>
              </w:rPr>
            </w:pPr>
          </w:p>
          <w:p w:rsidR="00000000" w:rsidRDefault="00C052F2">
            <w:pPr>
              <w:pStyle w:val="ListParagraph"/>
              <w:numPr>
                <w:ilvl w:val="0"/>
                <w:numId w:val="7"/>
              </w:numPr>
              <w:spacing w:after="200"/>
              <w:ind w:left="1620" w:hanging="540"/>
              <w:jc w:val="both"/>
              <w:rPr>
                <w:rFonts w:ascii="Arial" w:hAnsi="Arial" w:cs="Arial"/>
                <w:sz w:val="20"/>
              </w:rPr>
            </w:pPr>
            <w:r w:rsidRPr="00C052F2">
              <w:rPr>
                <w:rFonts w:ascii="Arial" w:hAnsi="Arial" w:cs="Arial"/>
                <w:sz w:val="20"/>
              </w:rPr>
              <w:t xml:space="preserve">Written notification will include: 1) the earliest date termination of Lifeline benefits will occur if the customer has been receiving the benefits or the last date the customer has to provide documentation to prove eligibility to receive the benefits; 2) the reason(s) for termination of Lifeline benefits and any actions which the customer must take to demonstrate continued eligibility; 3) contact information for the Telephone Company; and 4) a statement explaining who customers may contact in the event of a dispute. </w:t>
            </w: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5.</w:t>
            </w:r>
            <w:r w:rsidRPr="00C052F2">
              <w:rPr>
                <w:rFonts w:ascii="Arial" w:hAnsi="Arial" w:cs="Arial"/>
              </w:rPr>
              <w:tab/>
              <w:t>If a customer disagrees with the Telephone Company’s findings regarding eligibility for Lifeline Assistance, the customer may file an informal/formal complaint with the Public Utilities Commission of Ohio.</w:t>
            </w:r>
          </w:p>
          <w:p w:rsidR="00626CCA" w:rsidRPr="009E3C39" w:rsidRDefault="00626CCA" w:rsidP="009E3C39">
            <w:pPr>
              <w:pStyle w:val="ListParagraph"/>
              <w:spacing w:after="200"/>
              <w:jc w:val="both"/>
              <w:rPr>
                <w:rFonts w:ascii="Arial" w:hAnsi="Arial" w:cs="Arial"/>
                <w:sz w:val="20"/>
              </w:rPr>
            </w:pPr>
          </w:p>
          <w:p w:rsidR="00626CCA" w:rsidRPr="009E3C39" w:rsidRDefault="00626CCA" w:rsidP="009E3C39">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rFonts w:ascii="Arial" w:hAnsi="Arial" w:cs="Arial"/>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tc>
      </w:tr>
      <w:tr w:rsidR="00626CCA" w:rsidRPr="009E3C39" w:rsidTr="009E3C39">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tc>
      </w:tr>
      <w:tr w:rsidR="00626CCA" w:rsidRPr="009E3C39" w:rsidTr="009E3C39">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rFonts w:ascii="Arial" w:hAnsi="Arial" w:cs="Arial"/>
              </w:rPr>
            </w:pPr>
          </w:p>
        </w:tc>
      </w:tr>
    </w:tbl>
    <w:p w:rsidR="00626CCA" w:rsidRPr="009E3C39" w:rsidRDefault="00626CCA" w:rsidP="00626CCA">
      <w:pPr>
        <w:pStyle w:val="e"/>
        <w:tabs>
          <w:tab w:val="right" w:pos="9360"/>
          <w:tab w:val="right" w:pos="9810"/>
        </w:tabs>
        <w:rPr>
          <w:rFonts w:cs="Arial"/>
          <w:sz w:val="20"/>
        </w:rPr>
      </w:pPr>
    </w:p>
    <w:p w:rsidR="00626CCA" w:rsidRPr="009E3C39" w:rsidRDefault="00626CCA" w:rsidP="00626CCA">
      <w:pPr>
        <w:pStyle w:val="e"/>
        <w:tabs>
          <w:tab w:val="right" w:pos="9360"/>
          <w:tab w:val="right" w:pos="9810"/>
        </w:tabs>
        <w:rPr>
          <w:rFonts w:cs="Arial"/>
          <w:sz w:val="20"/>
        </w:rPr>
      </w:pPr>
    </w:p>
    <w:p w:rsidR="00626CCA" w:rsidRPr="009E3C39" w:rsidRDefault="00626CCA" w:rsidP="00626CCA">
      <w:pPr>
        <w:pStyle w:val="e"/>
        <w:tabs>
          <w:tab w:val="right" w:pos="9360"/>
          <w:tab w:val="right" w:pos="9810"/>
        </w:tabs>
        <w:rPr>
          <w:rFonts w:cs="Arial"/>
          <w:sz w:val="20"/>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spacing w:val="-2"/>
        </w:rPr>
      </w:pPr>
      <w:r w:rsidRPr="00C052F2">
        <w:rPr>
          <w:rFonts w:cs="Arial"/>
        </w:rPr>
        <w:t>LaCrosse, Wisconsin</w:t>
      </w:r>
    </w:p>
    <w:p w:rsidR="00626CCA" w:rsidRPr="009E3C39" w:rsidRDefault="00626CCA" w:rsidP="00626CCA">
      <w:pPr>
        <w:tabs>
          <w:tab w:val="right" w:pos="9360"/>
        </w:tabs>
        <w:ind w:right="-270"/>
        <w:rPr>
          <w:rFonts w:cs="Arial"/>
        </w:rPr>
        <w:sectPr w:rsidR="00626CCA" w:rsidRPr="009E3C39">
          <w:headerReference w:type="even" r:id="rId22"/>
          <w:headerReference w:type="default" r:id="rId23"/>
          <w:headerReference w:type="first" r:id="rId24"/>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P.U.C.O. NO. 12</w:t>
      </w:r>
      <w:r w:rsidRPr="00C052F2">
        <w:rPr>
          <w:rFonts w:cs="Arial"/>
        </w:rPr>
        <w:tab/>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5</w:t>
      </w:r>
    </w:p>
    <w:p w:rsidR="00626CCA" w:rsidRPr="009E3C39" w:rsidRDefault="00626CCA" w:rsidP="00626CCA">
      <w:pPr>
        <w:ind w:right="-40"/>
        <w:jc w:val="center"/>
        <w:rPr>
          <w:rFonts w:cs="Arial"/>
        </w:rPr>
      </w:pPr>
    </w:p>
    <w:tbl>
      <w:tblPr>
        <w:tblW w:w="10728" w:type="dxa"/>
        <w:tblLayout w:type="fixed"/>
        <w:tblLook w:val="0000"/>
      </w:tblPr>
      <w:tblGrid>
        <w:gridCol w:w="9648"/>
        <w:gridCol w:w="1080"/>
      </w:tblGrid>
      <w:tr w:rsidR="00626CCA" w:rsidRPr="009E3C39" w:rsidTr="009E3C39">
        <w:tc>
          <w:tcPr>
            <w:tcW w:w="9648"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AND LINK UP</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Pr>
                <w:rFonts w:ascii="Arial" w:hAnsi="Arial" w:cs="Arial"/>
              </w:rPr>
              <w:t>7.1</w:t>
            </w:r>
            <w:r w:rsidR="00C052F2" w:rsidRPr="00C052F2">
              <w:rPr>
                <w:rFonts w:ascii="Arial" w:hAnsi="Arial" w:cs="Arial"/>
              </w:rPr>
              <w:tab/>
              <w:t>LIFELINE (Continued)</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00325E86">
              <w:rPr>
                <w:rFonts w:ascii="Arial" w:hAnsi="Arial" w:cs="Arial"/>
              </w:rPr>
              <w:t>5</w:t>
            </w:r>
            <w:r w:rsidRPr="00C052F2">
              <w:rPr>
                <w:rFonts w:ascii="Arial" w:hAnsi="Arial" w:cs="Arial"/>
              </w:rPr>
              <w:t>.</w:t>
            </w:r>
            <w:r w:rsidRPr="00C052F2">
              <w:rPr>
                <w:rFonts w:ascii="Arial" w:hAnsi="Arial" w:cs="Arial"/>
              </w:rPr>
              <w:tab/>
              <w:t>Verification for Continued Eligibility</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1.</w:t>
            </w:r>
            <w:r w:rsidRPr="00C052F2">
              <w:rPr>
                <w:rFonts w:ascii="Arial" w:hAnsi="Arial" w:cs="Arial"/>
              </w:rPr>
              <w:tab/>
              <w:t>The Telephone Company will notify customers at least 60 days prior to the Telephone Company’s pending termination of the customer’s Lifeline Assistance if the customer fails to submit acceptable documentation for continued eligibility for benefits.  Such notice will be separate from the bill and will include: 1) the earliest date termination of Lifeline benefits would occur; 2) the reason(s) for termination of Lifeline benefits and any actions which the customer must take to demonstrate continued eligibility; 3) contact information for the telephone company and 4) a statement explaining who the customer should contact in the event of a dispute.</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2.</w:t>
            </w:r>
            <w:r w:rsidRPr="00C052F2">
              <w:rPr>
                <w:rFonts w:ascii="Arial" w:hAnsi="Arial" w:cs="Arial"/>
              </w:rPr>
              <w:tab/>
              <w:t xml:space="preserve">Should a customer fail to submit proper documentation within the 60 day period, the                   Telephone Company will discontinue Lifeline benefits on the date noticed in the letter.  If the customer responds after the date noticed in the letter, the customer will be required to submit a new application for Lifeline benefits. </w:t>
            </w: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p>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rFonts w:ascii="Arial" w:hAnsi="Arial" w:cs="Arial"/>
              </w:rPr>
            </w:pPr>
            <w:r w:rsidRPr="00C052F2">
              <w:rPr>
                <w:rFonts w:ascii="Arial" w:hAnsi="Arial" w:cs="Arial"/>
              </w:rPr>
              <w:tab/>
            </w:r>
            <w:r w:rsidRPr="00C052F2">
              <w:rPr>
                <w:rFonts w:ascii="Arial" w:hAnsi="Arial" w:cs="Arial"/>
              </w:rPr>
              <w:tab/>
              <w:t>3.</w:t>
            </w:r>
            <w:r w:rsidRPr="00C052F2">
              <w:rPr>
                <w:rFonts w:ascii="Arial" w:hAnsi="Arial" w:cs="Arial"/>
              </w:rPr>
              <w:tab/>
              <w:t>If a customer disagrees with the Telephone Company’s findings regarding eligibility for Lifeline Assistance, the customer may file an informal/formal complaint with the Public Utilities Commission of Ohio.</w:t>
            </w: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p w:rsidR="00626CCA" w:rsidRPr="009E3C39" w:rsidRDefault="00626CCA" w:rsidP="009E3C39">
            <w:pPr>
              <w:tabs>
                <w:tab w:val="left" w:pos="547"/>
                <w:tab w:val="left" w:pos="1094"/>
                <w:tab w:val="left" w:pos="1598"/>
              </w:tabs>
              <w:ind w:left="1598" w:hanging="1598"/>
              <w:jc w:val="both"/>
              <w:rPr>
                <w:rFonts w:cs="Arial"/>
              </w:rPr>
            </w:pPr>
          </w:p>
        </w:tc>
        <w:tc>
          <w:tcPr>
            <w:tcW w:w="1080" w:type="dxa"/>
          </w:tcPr>
          <w:p w:rsidR="00626CCA" w:rsidRPr="009E3C39" w:rsidRDefault="00626CCA" w:rsidP="009E3C39">
            <w:pPr>
              <w:jc w:val="center"/>
              <w:rPr>
                <w:rFonts w:cs="Arial"/>
              </w:rPr>
            </w:pPr>
          </w:p>
        </w:tc>
      </w:tr>
      <w:tr w:rsidR="00626CCA" w:rsidRPr="009E3C39" w:rsidTr="009E3C39">
        <w:tc>
          <w:tcPr>
            <w:tcW w:w="9648" w:type="dxa"/>
          </w:tcPr>
          <w:p w:rsidR="00626CCA" w:rsidRPr="009E3C39" w:rsidRDefault="00626CCA" w:rsidP="009E3C39">
            <w:pPr>
              <w:ind w:right="32"/>
              <w:jc w:val="center"/>
              <w:rPr>
                <w:rFonts w:cs="Arial"/>
              </w:rPr>
            </w:pPr>
          </w:p>
        </w:tc>
        <w:tc>
          <w:tcPr>
            <w:tcW w:w="1080" w:type="dxa"/>
          </w:tcPr>
          <w:p w:rsidR="00626CCA" w:rsidRPr="009E3C39" w:rsidRDefault="00626CCA" w:rsidP="009E3C39">
            <w:pPr>
              <w:jc w:val="center"/>
              <w:rPr>
                <w:rFonts w:cs="Arial"/>
              </w:rPr>
            </w:pPr>
          </w:p>
        </w:tc>
      </w:tr>
      <w:tr w:rsidR="00626CCA" w:rsidRPr="009E3C39" w:rsidTr="009E3C39">
        <w:tc>
          <w:tcPr>
            <w:tcW w:w="9648" w:type="dxa"/>
          </w:tcPr>
          <w:p w:rsidR="00626CCA" w:rsidRPr="009E3C39" w:rsidRDefault="00626CCA" w:rsidP="009E3C39">
            <w:pPr>
              <w:ind w:right="32"/>
              <w:jc w:val="center"/>
              <w:rPr>
                <w:rFonts w:cs="Arial"/>
              </w:rPr>
            </w:pPr>
          </w:p>
        </w:tc>
        <w:tc>
          <w:tcPr>
            <w:tcW w:w="1080" w:type="dxa"/>
          </w:tcPr>
          <w:p w:rsidR="00626CCA" w:rsidRPr="009E3C39" w:rsidRDefault="00626CCA" w:rsidP="009E3C39">
            <w:pPr>
              <w:jc w:val="center"/>
              <w:rPr>
                <w:rFonts w:cs="Arial"/>
              </w:rPr>
            </w:pPr>
          </w:p>
        </w:tc>
      </w:tr>
      <w:tr w:rsidR="00626CCA" w:rsidRPr="009E3C39" w:rsidTr="009E3C39">
        <w:tc>
          <w:tcPr>
            <w:tcW w:w="9648" w:type="dxa"/>
          </w:tcPr>
          <w:p w:rsidR="00626CCA" w:rsidRPr="009E3C39" w:rsidRDefault="00626CCA" w:rsidP="009E3C39">
            <w:pPr>
              <w:ind w:right="32"/>
              <w:jc w:val="center"/>
              <w:rPr>
                <w:rFonts w:cs="Arial"/>
              </w:rPr>
            </w:pPr>
          </w:p>
        </w:tc>
        <w:tc>
          <w:tcPr>
            <w:tcW w:w="1080" w:type="dxa"/>
          </w:tcPr>
          <w:p w:rsidR="00626CCA" w:rsidRPr="009E3C39" w:rsidRDefault="00626CCA" w:rsidP="009E3C39">
            <w:pPr>
              <w:jc w:val="center"/>
              <w:rPr>
                <w:rFonts w:cs="Arial"/>
              </w:rPr>
            </w:pPr>
          </w:p>
        </w:tc>
      </w:tr>
      <w:tr w:rsidR="00626CCA" w:rsidRPr="009E3C39" w:rsidTr="009E3C39">
        <w:tc>
          <w:tcPr>
            <w:tcW w:w="9648" w:type="dxa"/>
          </w:tcPr>
          <w:p w:rsidR="00626CCA" w:rsidRPr="009E3C39" w:rsidRDefault="00626CCA" w:rsidP="009E3C39">
            <w:pPr>
              <w:ind w:right="32"/>
              <w:jc w:val="center"/>
              <w:rPr>
                <w:rFonts w:cs="Arial"/>
              </w:rPr>
            </w:pPr>
          </w:p>
        </w:tc>
        <w:tc>
          <w:tcPr>
            <w:tcW w:w="1080" w:type="dxa"/>
          </w:tcPr>
          <w:p w:rsidR="00626CCA" w:rsidRPr="009E3C39" w:rsidRDefault="00626CCA" w:rsidP="009E3C39">
            <w:pPr>
              <w:jc w:val="center"/>
              <w:rPr>
                <w:rFonts w:cs="Arial"/>
              </w:rPr>
            </w:pPr>
          </w:p>
        </w:tc>
      </w:tr>
      <w:tr w:rsidR="00626CCA" w:rsidRPr="009E3C39" w:rsidTr="009E3C39">
        <w:tc>
          <w:tcPr>
            <w:tcW w:w="9648" w:type="dxa"/>
          </w:tcPr>
          <w:p w:rsidR="00626CCA" w:rsidRPr="009E3C39" w:rsidRDefault="00626CCA" w:rsidP="009E3C39">
            <w:pPr>
              <w:ind w:right="32"/>
              <w:jc w:val="center"/>
              <w:rPr>
                <w:rFonts w:cs="Arial"/>
              </w:rPr>
            </w:pPr>
          </w:p>
        </w:tc>
        <w:tc>
          <w:tcPr>
            <w:tcW w:w="1080" w:type="dxa"/>
          </w:tcPr>
          <w:p w:rsidR="00626CCA" w:rsidRPr="009E3C39" w:rsidRDefault="00626CCA" w:rsidP="009E3C39">
            <w:pPr>
              <w:jc w:val="center"/>
              <w:rPr>
                <w:rFonts w:cs="Arial"/>
              </w:rPr>
            </w:pPr>
          </w:p>
        </w:tc>
      </w:tr>
      <w:tr w:rsidR="00325E86" w:rsidRPr="009E3C39" w:rsidTr="009E3C39">
        <w:tc>
          <w:tcPr>
            <w:tcW w:w="9648" w:type="dxa"/>
          </w:tcPr>
          <w:p w:rsidR="00325E86" w:rsidRPr="009E3C39" w:rsidRDefault="00325E86" w:rsidP="009E3C39">
            <w:pPr>
              <w:ind w:right="32"/>
              <w:jc w:val="center"/>
              <w:rPr>
                <w:rFonts w:cs="Arial"/>
              </w:rPr>
            </w:pPr>
          </w:p>
        </w:tc>
        <w:tc>
          <w:tcPr>
            <w:tcW w:w="1080" w:type="dxa"/>
          </w:tcPr>
          <w:p w:rsidR="00325E86" w:rsidRPr="009E3C39" w:rsidRDefault="00325E86" w:rsidP="009E3C39">
            <w:pPr>
              <w:jc w:val="center"/>
              <w:rPr>
                <w:rFonts w:cs="Arial"/>
              </w:rPr>
            </w:pPr>
          </w:p>
        </w:tc>
      </w:tr>
    </w:tbl>
    <w:p w:rsidR="00626CCA" w:rsidRPr="009E3C39" w:rsidRDefault="00626CCA" w:rsidP="00626CCA">
      <w:pPr>
        <w:pStyle w:val="e"/>
        <w:tabs>
          <w:tab w:val="right" w:pos="9360"/>
          <w:tab w:val="right" w:pos="9810"/>
        </w:tabs>
        <w:rPr>
          <w:rFonts w:cs="Arial"/>
          <w:sz w:val="20"/>
        </w:rPr>
      </w:pPr>
    </w:p>
    <w:p w:rsidR="00626CCA" w:rsidRPr="009E3C39" w:rsidRDefault="00626CCA" w:rsidP="00626CCA">
      <w:pPr>
        <w:pStyle w:val="e"/>
        <w:tabs>
          <w:tab w:val="right" w:pos="9360"/>
          <w:tab w:val="right" w:pos="9810"/>
        </w:tabs>
        <w:rPr>
          <w:rFonts w:cs="Arial"/>
          <w:sz w:val="20"/>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rPr>
      </w:pPr>
      <w:r w:rsidRPr="00C052F2">
        <w:rPr>
          <w:rFonts w:cs="Arial"/>
        </w:rPr>
        <w:t>LaCrosse, Wisconsin</w:t>
      </w:r>
    </w:p>
    <w:p w:rsidR="00626CCA" w:rsidRPr="009E3C39" w:rsidRDefault="00626CCA" w:rsidP="00626CCA">
      <w:pPr>
        <w:tabs>
          <w:tab w:val="center" w:pos="4680"/>
          <w:tab w:val="right" w:pos="9360"/>
        </w:tabs>
        <w:spacing w:line="220" w:lineRule="exact"/>
        <w:rPr>
          <w:rFonts w:cs="Arial"/>
        </w:rPr>
        <w:sectPr w:rsidR="00626CCA" w:rsidRPr="009E3C39">
          <w:headerReference w:type="even" r:id="rId25"/>
          <w:headerReference w:type="default" r:id="rId26"/>
          <w:headerReference w:type="first" r:id="rId27"/>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p>
    <w:p w:rsidR="00626CCA" w:rsidRPr="009E3C39" w:rsidRDefault="00C052F2" w:rsidP="00626CCA">
      <w:pPr>
        <w:tabs>
          <w:tab w:val="center" w:pos="4680"/>
          <w:tab w:val="right" w:pos="9350"/>
        </w:tabs>
        <w:spacing w:line="220" w:lineRule="exact"/>
        <w:jc w:val="center"/>
        <w:rPr>
          <w:rFonts w:cs="Arial"/>
        </w:rPr>
      </w:pPr>
      <w:r w:rsidRPr="00C052F2">
        <w:rPr>
          <w:rFonts w:cs="Arial"/>
        </w:rPr>
        <w:t>P.U.C.O. NO. 12</w:t>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6</w:t>
      </w:r>
    </w:p>
    <w:tbl>
      <w:tblPr>
        <w:tblW w:w="10656" w:type="dxa"/>
        <w:tblLayout w:type="fixed"/>
        <w:tblLook w:val="0000"/>
      </w:tblPr>
      <w:tblGrid>
        <w:gridCol w:w="9504"/>
        <w:gridCol w:w="1152"/>
      </w:tblGrid>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AND LINK UP</w:t>
            </w:r>
          </w:p>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21247" w:rsidP="009E3C39">
            <w:pPr>
              <w:tabs>
                <w:tab w:val="left" w:pos="547"/>
                <w:tab w:val="left" w:pos="1094"/>
                <w:tab w:val="left" w:pos="1598"/>
                <w:tab w:val="left" w:pos="2160"/>
                <w:tab w:val="right" w:pos="9360"/>
              </w:tabs>
              <w:suppressAutoHyphens/>
              <w:ind w:left="1598" w:hanging="1598"/>
              <w:jc w:val="both"/>
              <w:rPr>
                <w:rFonts w:cs="Arial"/>
              </w:rPr>
            </w:pPr>
            <w:r>
              <w:rPr>
                <w:rFonts w:cs="Arial"/>
                <w:spacing w:val="-2"/>
              </w:rPr>
              <w:t>7</w:t>
            </w:r>
            <w:r w:rsidR="00C052F2" w:rsidRPr="00C052F2">
              <w:rPr>
                <w:rFonts w:cs="Arial"/>
                <w:spacing w:val="-2"/>
              </w:rPr>
              <w:t>.</w:t>
            </w:r>
            <w:r w:rsidR="00325E86">
              <w:rPr>
                <w:rFonts w:cs="Arial"/>
                <w:spacing w:val="-2"/>
              </w:rPr>
              <w:t>2</w:t>
            </w:r>
            <w:r w:rsidR="00C052F2" w:rsidRPr="00C052F2">
              <w:rPr>
                <w:rFonts w:cs="Arial"/>
                <w:spacing w:val="-2"/>
              </w:rPr>
              <w:tab/>
            </w:r>
            <w:smartTag w:uri="urn:schemas-microsoft-com:office:smarttags" w:element="stockticker">
              <w:r w:rsidR="00C052F2" w:rsidRPr="00C052F2">
                <w:rPr>
                  <w:rFonts w:cs="Arial"/>
                  <w:spacing w:val="-2"/>
                </w:rPr>
                <w:t>LINK</w:t>
              </w:r>
            </w:smartTag>
            <w:r w:rsidR="00C052F2" w:rsidRPr="00C052F2">
              <w:rPr>
                <w:rFonts w:cs="Arial"/>
                <w:spacing w:val="-2"/>
              </w:rPr>
              <w:t xml:space="preserve"> UP</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000000" w:rsidRDefault="00C052F2">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00325E86">
              <w:rPr>
                <w:rFonts w:cs="Arial"/>
                <w:spacing w:val="-2"/>
              </w:rPr>
              <w:t>1</w:t>
            </w:r>
            <w:r w:rsidRPr="00C052F2">
              <w:rPr>
                <w:rFonts w:cs="Arial"/>
                <w:spacing w:val="-2"/>
              </w:rPr>
              <w:t>.</w:t>
            </w:r>
            <w:r w:rsidRPr="00C052F2">
              <w:rPr>
                <w:rFonts w:cs="Arial"/>
                <w:spacing w:val="-2"/>
              </w:rPr>
              <w:tab/>
              <w:t>General</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094" w:hanging="1094"/>
              <w:jc w:val="both"/>
              <w:rPr>
                <w:rFonts w:cs="Arial"/>
                <w:spacing w:val="-2"/>
              </w:rPr>
            </w:pPr>
            <w:r w:rsidRPr="00C052F2">
              <w:rPr>
                <w:rFonts w:cs="Arial"/>
                <w:spacing w:val="-2"/>
              </w:rPr>
              <w:tab/>
            </w:r>
            <w:r w:rsidRPr="00C052F2">
              <w:rPr>
                <w:rFonts w:cs="Arial"/>
                <w:spacing w:val="-2"/>
              </w:rPr>
              <w:tab/>
              <w:t>Link Up is a federal assistance program that provides eligible residential customers with the following benefits:</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094" w:hanging="1094"/>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t>1.</w:t>
            </w:r>
            <w:r w:rsidRPr="00C052F2">
              <w:rPr>
                <w:rFonts w:cs="Arial"/>
                <w:spacing w:val="-2"/>
              </w:rPr>
              <w:tab/>
              <w:t>A reduction of the Telephone Company’s applicable service connection charges equal to one-half of such service connection charges, or $30.00, whichever is less.</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t>2.</w:t>
            </w:r>
            <w:r w:rsidRPr="00C052F2">
              <w:rPr>
                <w:rFonts w:cs="Arial"/>
                <w:spacing w:val="-2"/>
              </w:rPr>
              <w:tab/>
              <w:t>A deferred payment plan for service connection charges, for which the customer does not pay interest, where such service connection charges do not exceed $200.00 and the payment plan does not exceed 12 months duration.  (Service Connection charges do not include the Company’s applicable security deposit requirements.)</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00325E86">
              <w:rPr>
                <w:rFonts w:cs="Arial"/>
                <w:spacing w:val="-2"/>
              </w:rPr>
              <w:t>2</w:t>
            </w:r>
            <w:r w:rsidRPr="00C052F2">
              <w:rPr>
                <w:rFonts w:cs="Arial"/>
                <w:spacing w:val="-2"/>
              </w:rPr>
              <w:t>.</w:t>
            </w:r>
            <w:r w:rsidRPr="00C052F2">
              <w:rPr>
                <w:rFonts w:cs="Arial"/>
                <w:spacing w:val="-2"/>
              </w:rPr>
              <w:tab/>
              <w:t>Regulations</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t>1.</w:t>
            </w:r>
            <w:r w:rsidRPr="00C052F2">
              <w:rPr>
                <w:rFonts w:cs="Arial"/>
                <w:spacing w:val="-2"/>
              </w:rPr>
              <w:tab/>
              <w:t>Link Up Assistance is available to residential customers who are currently participating in one of the following assistance programs:</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a.</w:t>
            </w:r>
            <w:r w:rsidRPr="00C052F2">
              <w:rPr>
                <w:rFonts w:cs="Arial"/>
                <w:spacing w:val="-2"/>
              </w:rPr>
              <w:tab/>
              <w:t>Medical Assistance under Chapter 5111 of the Ohio Revised Code (Medicaid);</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b.</w:t>
            </w:r>
            <w:r w:rsidRPr="00C052F2">
              <w:rPr>
                <w:rFonts w:cs="Arial"/>
                <w:spacing w:val="-2"/>
              </w:rPr>
              <w:tab/>
              <w:t>Supplemental Nutrition Assistance Program (SNAP)</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c.</w:t>
            </w:r>
            <w:r w:rsidRPr="00C052F2">
              <w:rPr>
                <w:rFonts w:cs="Arial"/>
                <w:spacing w:val="-2"/>
              </w:rPr>
              <w:tab/>
              <w:t>Supplemental Security Income (SSI) under Title XVI of the Social Security Act;</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d.</w:t>
            </w:r>
            <w:r w:rsidRPr="00C052F2">
              <w:rPr>
                <w:rFonts w:cs="Arial"/>
                <w:spacing w:val="-2"/>
              </w:rPr>
              <w:tab/>
              <w:t>Federal public housing assistance/Section 8,</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e.</w:t>
            </w:r>
            <w:r w:rsidRPr="00C052F2">
              <w:rPr>
                <w:rFonts w:cs="Arial"/>
                <w:spacing w:val="-2"/>
              </w:rPr>
              <w:tab/>
              <w:t>Home Energy Assistance Pro</w:t>
            </w:r>
            <w:smartTag w:uri="urn:schemas-microsoft-com:office:smarttags" w:element="PersonName">
              <w:r w:rsidRPr="00C052F2">
                <w:rPr>
                  <w:rFonts w:cs="Arial"/>
                  <w:spacing w:val="-2"/>
                </w:rPr>
                <w:t>gra</w:t>
              </w:r>
            </w:smartTag>
            <w:r w:rsidRPr="00C052F2">
              <w:rPr>
                <w:rFonts w:cs="Arial"/>
                <w:spacing w:val="-2"/>
              </w:rPr>
              <w:t>m (HEAP),</w:t>
            </w:r>
          </w:p>
        </w:tc>
        <w:tc>
          <w:tcPr>
            <w:tcW w:w="1152" w:type="dxa"/>
          </w:tcPr>
          <w:p w:rsidR="00626CCA" w:rsidRPr="009E3C39" w:rsidRDefault="00626CCA" w:rsidP="009E3C39">
            <w:pPr>
              <w:keepNext/>
              <w:suppressAutoHyphens/>
              <w:ind w:left="1440" w:right="-720"/>
              <w:jc w:val="center"/>
              <w:outlineLvl w:val="0"/>
              <w:rPr>
                <w:rFonts w:cs="Arial"/>
              </w:rPr>
            </w:pPr>
          </w:p>
        </w:tc>
      </w:tr>
      <w:tr w:rsidR="00626CCA" w:rsidRPr="009E3C39" w:rsidTr="009E3C39">
        <w:tc>
          <w:tcPr>
            <w:tcW w:w="9504" w:type="dxa"/>
          </w:tcPr>
          <w:p w:rsidR="00626CCA" w:rsidRPr="009E3C39" w:rsidRDefault="00626CCA" w:rsidP="009E3C39">
            <w:pPr>
              <w:keepNext/>
              <w:tabs>
                <w:tab w:val="left" w:pos="547"/>
                <w:tab w:val="left" w:pos="1094"/>
                <w:tab w:val="left" w:pos="1598"/>
                <w:tab w:val="left" w:pos="2160"/>
                <w:tab w:val="right" w:pos="9360"/>
              </w:tabs>
              <w:suppressAutoHyphens/>
              <w:ind w:left="1598" w:right="-720" w:hanging="1598"/>
              <w:jc w:val="both"/>
              <w:outlineLvl w:val="0"/>
              <w:rPr>
                <w:rFonts w:cs="Arial"/>
                <w:spacing w:val="-2"/>
              </w:rPr>
            </w:pPr>
          </w:p>
        </w:tc>
        <w:tc>
          <w:tcPr>
            <w:tcW w:w="1152" w:type="dxa"/>
          </w:tcPr>
          <w:p w:rsidR="00626CCA" w:rsidRPr="009E3C39" w:rsidRDefault="00626CCA" w:rsidP="009E3C39">
            <w:pPr>
              <w:keepNext/>
              <w:suppressAutoHyphens/>
              <w:ind w:left="1440" w:right="-720"/>
              <w:jc w:val="center"/>
              <w:outlineLvl w:val="0"/>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f.</w:t>
            </w:r>
            <w:r w:rsidRPr="00C052F2">
              <w:rPr>
                <w:rFonts w:cs="Arial"/>
                <w:spacing w:val="-2"/>
              </w:rPr>
              <w:tab/>
              <w:t>National School Lunch Pro</w:t>
            </w:r>
            <w:smartTag w:uri="urn:schemas-microsoft-com:office:smarttags" w:element="PersonName">
              <w:r w:rsidRPr="00C052F2">
                <w:rPr>
                  <w:rFonts w:cs="Arial"/>
                  <w:spacing w:val="-2"/>
                </w:rPr>
                <w:t>gra</w:t>
              </w:r>
            </w:smartTag>
            <w:r w:rsidRPr="00C052F2">
              <w:rPr>
                <w:rFonts w:cs="Arial"/>
                <w:spacing w:val="-2"/>
              </w:rPr>
              <w:t>m’s free lunch pro</w:t>
            </w:r>
            <w:smartTag w:uri="urn:schemas-microsoft-com:office:smarttags" w:element="PersonName">
              <w:r w:rsidRPr="00C052F2">
                <w:rPr>
                  <w:rFonts w:cs="Arial"/>
                  <w:spacing w:val="-2"/>
                </w:rPr>
                <w:t>gra</w:t>
              </w:r>
            </w:smartTag>
            <w:r w:rsidRPr="00C052F2">
              <w:rPr>
                <w:rFonts w:cs="Arial"/>
                <w:spacing w:val="-2"/>
              </w:rPr>
              <w:t>m (NSL),</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g.</w:t>
            </w:r>
            <w:r w:rsidRPr="00C052F2">
              <w:rPr>
                <w:rFonts w:cs="Arial"/>
                <w:spacing w:val="-2"/>
              </w:rPr>
              <w:tab/>
              <w:t>Temporary Assistance for Needy Families (TANF) a/k/a Ohio Works First; or</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r>
            <w:r w:rsidRPr="00C052F2">
              <w:rPr>
                <w:rFonts w:cs="Arial"/>
                <w:spacing w:val="-2"/>
              </w:rPr>
              <w:tab/>
              <w:t>h.</w:t>
            </w:r>
            <w:r w:rsidRPr="00C052F2">
              <w:rPr>
                <w:rFonts w:cs="Arial"/>
                <w:spacing w:val="-2"/>
              </w:rPr>
              <w:tab/>
              <w:t>Household income at or below 150 percent of the poverty level.</w:t>
            </w: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 w:val="right" w:pos="9360"/>
              </w:tabs>
              <w:suppressAutoHyphens/>
              <w:ind w:left="1598" w:hanging="1598"/>
              <w:jc w:val="both"/>
              <w:rPr>
                <w:rFonts w:cs="Arial"/>
                <w:spacing w:val="-2"/>
              </w:rPr>
            </w:pPr>
            <w:r w:rsidRPr="00C052F2">
              <w:rPr>
                <w:rFonts w:cs="Arial"/>
                <w:spacing w:val="-2"/>
              </w:rPr>
              <w:tab/>
            </w:r>
            <w:r w:rsidRPr="00C052F2">
              <w:rPr>
                <w:rFonts w:cs="Arial"/>
                <w:spacing w:val="-2"/>
              </w:rPr>
              <w:tab/>
              <w:t>2.</w:t>
            </w:r>
            <w:r w:rsidRPr="00C052F2">
              <w:rPr>
                <w:rFonts w:cs="Arial"/>
                <w:spacing w:val="-2"/>
              </w:rPr>
              <w:tab/>
              <w:t>A customer eligible for Link Up may choose one or both of the Link Up benefits identified in paragraph II.A., preceding.</w:t>
            </w:r>
          </w:p>
        </w:tc>
        <w:tc>
          <w:tcPr>
            <w:tcW w:w="1152" w:type="dxa"/>
          </w:tcPr>
          <w:p w:rsidR="00626CCA" w:rsidRPr="009E3C39" w:rsidRDefault="00626CCA" w:rsidP="009E3C39">
            <w:pPr>
              <w:suppressAutoHyphens/>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r w:rsidR="00325E86" w:rsidRPr="009E3C39" w:rsidTr="009E3C39">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325E86" w:rsidRPr="009E3C39" w:rsidRDefault="00325E86" w:rsidP="009E3C39">
            <w:pPr>
              <w:suppressAutoHyphens/>
              <w:jc w:val="center"/>
              <w:rPr>
                <w:rFonts w:cs="Arial"/>
              </w:rPr>
            </w:pPr>
          </w:p>
        </w:tc>
      </w:tr>
    </w:tbl>
    <w:p w:rsidR="00626CCA" w:rsidRPr="009E3C39" w:rsidRDefault="00626CCA" w:rsidP="00626CCA">
      <w:pPr>
        <w:tabs>
          <w:tab w:val="right" w:pos="9360"/>
        </w:tabs>
        <w:suppressAutoHyphens/>
        <w:jc w:val="both"/>
        <w:rPr>
          <w:rFonts w:cs="Arial"/>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rPr>
      </w:pPr>
      <w:r w:rsidRPr="00C052F2">
        <w:rPr>
          <w:rFonts w:cs="Arial"/>
        </w:rPr>
        <w:t>LaCrosse, Wisconsin</w:t>
      </w:r>
    </w:p>
    <w:p w:rsidR="00626CCA" w:rsidRPr="009E3C39" w:rsidRDefault="00626CCA" w:rsidP="00626CCA">
      <w:pPr>
        <w:tabs>
          <w:tab w:val="center" w:pos="4680"/>
          <w:tab w:val="right" w:pos="9360"/>
        </w:tabs>
        <w:spacing w:line="220" w:lineRule="exact"/>
        <w:rPr>
          <w:rFonts w:cs="Arial"/>
        </w:rPr>
        <w:sectPr w:rsidR="00626CCA" w:rsidRPr="009E3C39">
          <w:headerReference w:type="even" r:id="rId28"/>
          <w:headerReference w:type="default" r:id="rId29"/>
          <w:headerReference w:type="first" r:id="rId30"/>
          <w:pgSz w:w="12240" w:h="15840" w:code="1"/>
          <w:pgMar w:top="720" w:right="1440" w:bottom="720" w:left="1440" w:header="0" w:footer="0" w:gutter="0"/>
          <w:cols w:space="216"/>
        </w:sectPr>
      </w:pPr>
    </w:p>
    <w:p w:rsidR="00626CCA" w:rsidRPr="009E3C39" w:rsidRDefault="00C052F2" w:rsidP="00626CCA">
      <w:pPr>
        <w:tabs>
          <w:tab w:val="center" w:pos="4680"/>
          <w:tab w:val="right" w:pos="9360"/>
        </w:tabs>
        <w:spacing w:line="220" w:lineRule="exact"/>
        <w:rPr>
          <w:rFonts w:cs="Arial"/>
        </w:rPr>
      </w:pPr>
      <w:r w:rsidRPr="00C052F2">
        <w:rPr>
          <w:rFonts w:cs="Arial"/>
        </w:rPr>
        <w:t>CenturyTel of Ohio, Inc. d/b/a CenturyLink</w:t>
      </w:r>
      <w:r w:rsidRPr="00C052F2">
        <w:rPr>
          <w:rFonts w:cs="Arial"/>
        </w:rPr>
        <w:tab/>
      </w:r>
      <w:r w:rsidRPr="00C052F2">
        <w:rPr>
          <w:rFonts w:cs="Arial"/>
        </w:rPr>
        <w:tab/>
        <w:t>Section 7</w:t>
      </w:r>
    </w:p>
    <w:p w:rsidR="00626CCA" w:rsidRPr="009E3C39" w:rsidRDefault="00C052F2" w:rsidP="00626CCA">
      <w:pPr>
        <w:tabs>
          <w:tab w:val="center" w:pos="4680"/>
          <w:tab w:val="right" w:pos="9360"/>
        </w:tabs>
        <w:spacing w:line="220" w:lineRule="exact"/>
        <w:rPr>
          <w:rFonts w:cs="Arial"/>
        </w:rPr>
      </w:pPr>
      <w:r w:rsidRPr="00C052F2">
        <w:rPr>
          <w:rFonts w:cs="Arial"/>
        </w:rPr>
        <w:t>d/b/a CenturyLink</w:t>
      </w:r>
      <w:r w:rsidRPr="00C052F2">
        <w:rPr>
          <w:rFonts w:cs="Arial"/>
        </w:rPr>
        <w:tab/>
      </w:r>
    </w:p>
    <w:p w:rsidR="00626CCA" w:rsidRPr="009E3C39" w:rsidRDefault="00C052F2" w:rsidP="00626CCA">
      <w:pPr>
        <w:tabs>
          <w:tab w:val="center" w:pos="4680"/>
          <w:tab w:val="right" w:pos="9350"/>
        </w:tabs>
        <w:spacing w:line="220" w:lineRule="exact"/>
        <w:jc w:val="center"/>
        <w:rPr>
          <w:rFonts w:cs="Arial"/>
        </w:rPr>
      </w:pPr>
      <w:r w:rsidRPr="00C052F2">
        <w:rPr>
          <w:rFonts w:cs="Arial"/>
        </w:rPr>
        <w:t>P.U.C.O. NO. 12</w:t>
      </w:r>
    </w:p>
    <w:p w:rsidR="00626CCA" w:rsidRPr="009E3C39" w:rsidRDefault="00C052F2" w:rsidP="00626CCA">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7</w:t>
      </w:r>
    </w:p>
    <w:tbl>
      <w:tblPr>
        <w:tblW w:w="10656" w:type="dxa"/>
        <w:tblLayout w:type="fixed"/>
        <w:tblLook w:val="0000"/>
      </w:tblPr>
      <w:tblGrid>
        <w:gridCol w:w="9504"/>
        <w:gridCol w:w="1152"/>
      </w:tblGrid>
      <w:tr w:rsidR="00626CCA" w:rsidRPr="009E3C39" w:rsidTr="009E3C39">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052F2"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rFonts w:ascii="Arial" w:hAnsi="Arial" w:cs="Arial"/>
              </w:rPr>
            </w:pPr>
            <w:r w:rsidRPr="00C052F2">
              <w:rPr>
                <w:rFonts w:ascii="Arial" w:hAnsi="Arial" w:cs="Arial"/>
              </w:rPr>
              <w:t>LIFELINE AND LINK UP</w:t>
            </w:r>
          </w:p>
          <w:p w:rsidR="00626CCA" w:rsidRPr="009E3C39" w:rsidRDefault="00626CCA" w:rsidP="009E3C39">
            <w:pPr>
              <w:tabs>
                <w:tab w:val="left" w:pos="547"/>
                <w:tab w:val="left" w:pos="1094"/>
                <w:tab w:val="left" w:pos="1598"/>
                <w:tab w:val="left" w:pos="2160"/>
                <w:tab w:val="right" w:pos="9360"/>
              </w:tabs>
              <w:suppressAutoHyphens/>
              <w:ind w:left="1598" w:hanging="1598"/>
              <w:jc w:val="both"/>
              <w:rPr>
                <w:rFonts w:cs="Arial"/>
                <w:spacing w:val="-2"/>
              </w:rPr>
            </w:pPr>
          </w:p>
        </w:tc>
        <w:tc>
          <w:tcPr>
            <w:tcW w:w="1152" w:type="dxa"/>
          </w:tcPr>
          <w:p w:rsidR="00626CCA" w:rsidRPr="009E3C39" w:rsidRDefault="00626CCA" w:rsidP="009E3C39">
            <w:pPr>
              <w:suppressAutoHyphens/>
              <w:jc w:val="center"/>
              <w:rPr>
                <w:rFonts w:cs="Arial"/>
              </w:rPr>
            </w:pPr>
          </w:p>
        </w:tc>
      </w:tr>
      <w:tr w:rsidR="00626CCA" w:rsidRPr="009E3C39" w:rsidTr="009E3C39">
        <w:tc>
          <w:tcPr>
            <w:tcW w:w="9504" w:type="dxa"/>
          </w:tcPr>
          <w:p w:rsidR="00626CCA" w:rsidRPr="009E3C39" w:rsidRDefault="00C21247" w:rsidP="009E3C39">
            <w:pPr>
              <w:tabs>
                <w:tab w:val="left" w:pos="547"/>
                <w:tab w:val="left" w:pos="1094"/>
                <w:tab w:val="left" w:pos="1598"/>
                <w:tab w:val="left" w:pos="2160"/>
              </w:tabs>
              <w:suppressAutoHyphens/>
              <w:ind w:left="1598" w:hanging="1598"/>
              <w:jc w:val="both"/>
              <w:rPr>
                <w:rFonts w:cs="Arial"/>
              </w:rPr>
            </w:pPr>
            <w:r>
              <w:rPr>
                <w:rFonts w:cs="Arial"/>
                <w:spacing w:val="-2"/>
              </w:rPr>
              <w:t>7.2</w:t>
            </w:r>
            <w:r w:rsidR="00C052F2" w:rsidRPr="00C052F2">
              <w:rPr>
                <w:rFonts w:cs="Arial"/>
                <w:spacing w:val="-2"/>
              </w:rPr>
              <w:tab/>
            </w:r>
            <w:smartTag w:uri="urn:schemas-microsoft-com:office:smarttags" w:element="stockticker">
              <w:r w:rsidR="00C052F2" w:rsidRPr="00C052F2">
                <w:rPr>
                  <w:rFonts w:cs="Arial"/>
                  <w:spacing w:val="-2"/>
                </w:rPr>
                <w:t>LINK</w:t>
              </w:r>
            </w:smartTag>
            <w:r w:rsidR="00C052F2" w:rsidRPr="00C052F2">
              <w:rPr>
                <w:rFonts w:cs="Arial"/>
                <w:spacing w:val="-2"/>
              </w:rPr>
              <w:t xml:space="preserve"> UP (Continued)</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s>
              <w:suppressAutoHyphens/>
              <w:ind w:left="1598" w:hanging="1598"/>
              <w:jc w:val="both"/>
              <w:rPr>
                <w:rFonts w:cs="Arial"/>
                <w:spacing w:val="-2"/>
              </w:rPr>
            </w:pPr>
            <w:r w:rsidRPr="00C052F2">
              <w:rPr>
                <w:rFonts w:cs="Arial"/>
                <w:spacing w:val="-2"/>
              </w:rPr>
              <w:tab/>
            </w:r>
            <w:r w:rsidR="00325E86">
              <w:rPr>
                <w:rFonts w:cs="Arial"/>
                <w:spacing w:val="-2"/>
              </w:rPr>
              <w:t>2.</w:t>
            </w:r>
            <w:r w:rsidRPr="00C052F2">
              <w:rPr>
                <w:rFonts w:cs="Arial"/>
                <w:spacing w:val="-2"/>
              </w:rPr>
              <w:tab/>
              <w:t>Regulations (Continued)</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s>
              <w:suppressAutoHyphens/>
              <w:ind w:left="1598" w:hanging="1598"/>
              <w:jc w:val="both"/>
              <w:rPr>
                <w:rFonts w:cs="Arial"/>
                <w:spacing w:val="-2"/>
              </w:rPr>
            </w:pPr>
            <w:r w:rsidRPr="00C052F2">
              <w:rPr>
                <w:rFonts w:cs="Arial"/>
                <w:spacing w:val="-2"/>
              </w:rPr>
              <w:tab/>
            </w:r>
            <w:r w:rsidRPr="00C052F2">
              <w:rPr>
                <w:rFonts w:cs="Arial"/>
                <w:spacing w:val="-2"/>
              </w:rPr>
              <w:tab/>
              <w:t>3.</w:t>
            </w:r>
            <w:r w:rsidRPr="00C052F2">
              <w:rPr>
                <w:rFonts w:cs="Arial"/>
                <w:spacing w:val="-2"/>
              </w:rPr>
              <w:tab/>
              <w:t>The Telephone Company shall require, as proof of eligibility for Link Up Assistance, a document signed by the customer, certifying under penalty of perjury that the customer is receiving benefits from one of the pro</w:t>
            </w:r>
            <w:smartTag w:uri="urn:schemas-microsoft-com:office:smarttags" w:element="PersonName">
              <w:r w:rsidRPr="00C052F2">
                <w:rPr>
                  <w:rFonts w:cs="Arial"/>
                  <w:spacing w:val="-2"/>
                </w:rPr>
                <w:t>gra</w:t>
              </w:r>
            </w:smartTag>
            <w:r w:rsidRPr="00C052F2">
              <w:rPr>
                <w:rFonts w:cs="Arial"/>
                <w:spacing w:val="-2"/>
              </w:rPr>
              <w:t>ms identified in para</w:t>
            </w:r>
            <w:smartTag w:uri="urn:schemas-microsoft-com:office:smarttags" w:element="PersonName">
              <w:r w:rsidRPr="00C052F2">
                <w:rPr>
                  <w:rFonts w:cs="Arial"/>
                  <w:spacing w:val="-2"/>
                </w:rPr>
                <w:t>gra</w:t>
              </w:r>
            </w:smartTag>
            <w:r w:rsidRPr="00C052F2">
              <w:rPr>
                <w:rFonts w:cs="Arial"/>
                <w:spacing w:val="-2"/>
              </w:rPr>
              <w:t>ph II.B.1, preceding; identifying the specific pro</w:t>
            </w:r>
            <w:smartTag w:uri="urn:schemas-microsoft-com:office:smarttags" w:element="PersonName">
              <w:r w:rsidRPr="00C052F2">
                <w:rPr>
                  <w:rFonts w:cs="Arial"/>
                  <w:spacing w:val="-2"/>
                </w:rPr>
                <w:t>gra</w:t>
              </w:r>
            </w:smartTag>
            <w:r w:rsidRPr="00C052F2">
              <w:rPr>
                <w:rFonts w:cs="Arial"/>
                <w:spacing w:val="-2"/>
              </w:rPr>
              <w:t>m or pro</w:t>
            </w:r>
            <w:smartTag w:uri="urn:schemas-microsoft-com:office:smarttags" w:element="PersonName">
              <w:r w:rsidRPr="00C052F2">
                <w:rPr>
                  <w:rFonts w:cs="Arial"/>
                  <w:spacing w:val="-2"/>
                </w:rPr>
                <w:t>gra</w:t>
              </w:r>
            </w:smartTag>
            <w:r w:rsidRPr="00C052F2">
              <w:rPr>
                <w:rFonts w:cs="Arial"/>
                <w:spacing w:val="-2"/>
              </w:rPr>
              <w:t>ms from which the customer receives benefits.  Self-certification does not apply for income eligibility.</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s>
              <w:suppressAutoHyphens/>
              <w:ind w:left="1598" w:hanging="1598"/>
              <w:jc w:val="both"/>
              <w:rPr>
                <w:rFonts w:cs="Arial"/>
                <w:spacing w:val="-2"/>
              </w:rPr>
            </w:pPr>
            <w:r w:rsidRPr="00C052F2">
              <w:rPr>
                <w:rFonts w:cs="Arial"/>
                <w:spacing w:val="-2"/>
              </w:rPr>
              <w:tab/>
            </w:r>
            <w:r w:rsidRPr="00C052F2">
              <w:rPr>
                <w:rFonts w:cs="Arial"/>
                <w:spacing w:val="-2"/>
              </w:rPr>
              <w:tab/>
              <w:t>4</w:t>
            </w:r>
            <w:r w:rsidRPr="00C052F2">
              <w:rPr>
                <w:rFonts w:cs="Arial"/>
                <w:spacing w:val="-2"/>
              </w:rPr>
              <w:tab/>
              <w:t>The Telephone Company shall require, as proof of eligibility if customer is enrolling under the poverty level, documentation such as 1) a copy of your most recent federal or state income tax return; 2) three consecutive months worth of the most current pay stubs; 3) the most recent  Social Security statement of benefits; 4) the most recent Veteran’s Administration statement of benefits; 5) the most recent retirement/pension statement of benefits; 6) the most recent Unemployment/Workmen’s Compensation statement of benefits; or 7) any other legal document that would show your current income (such as a divorce decree or child support document).</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s>
              <w:suppressAutoHyphens/>
              <w:ind w:left="1598" w:hanging="1598"/>
              <w:jc w:val="both"/>
              <w:rPr>
                <w:rFonts w:cs="Arial"/>
                <w:spacing w:val="-2"/>
              </w:rPr>
            </w:pPr>
            <w:r w:rsidRPr="00C052F2">
              <w:rPr>
                <w:rFonts w:cs="Arial"/>
                <w:spacing w:val="-2"/>
              </w:rPr>
              <w:tab/>
            </w:r>
            <w:r w:rsidRPr="00C052F2">
              <w:rPr>
                <w:rFonts w:cs="Arial"/>
                <w:spacing w:val="-2"/>
              </w:rPr>
              <w:tab/>
              <w:t>5.</w:t>
            </w:r>
            <w:r w:rsidRPr="00C052F2">
              <w:rPr>
                <w:rFonts w:cs="Arial"/>
                <w:spacing w:val="-2"/>
              </w:rPr>
              <w:tab/>
              <w:t>The Telephone Company’s Link Up pro</w:t>
            </w:r>
            <w:smartTag w:uri="urn:schemas-microsoft-com:office:smarttags" w:element="PersonName">
              <w:r w:rsidRPr="00C052F2">
                <w:rPr>
                  <w:rFonts w:cs="Arial"/>
                  <w:spacing w:val="-2"/>
                </w:rPr>
                <w:t>gra</w:t>
              </w:r>
            </w:smartTag>
            <w:r w:rsidRPr="00C052F2">
              <w:rPr>
                <w:rFonts w:cs="Arial"/>
                <w:spacing w:val="-2"/>
              </w:rPr>
              <w:t>m shall allow a qualifying low-income consumer to receive the benefit of the Link Up pro</w:t>
            </w:r>
            <w:smartTag w:uri="urn:schemas-microsoft-com:office:smarttags" w:element="PersonName">
              <w:r w:rsidRPr="00C052F2">
                <w:rPr>
                  <w:rFonts w:cs="Arial"/>
                  <w:spacing w:val="-2"/>
                </w:rPr>
                <w:t>gra</w:t>
              </w:r>
            </w:smartTag>
            <w:r w:rsidRPr="00C052F2">
              <w:rPr>
                <w:rFonts w:cs="Arial"/>
                <w:spacing w:val="-2"/>
              </w:rPr>
              <w:t>m for a second or subsequent time only for a principal place of residence with an address different from the residence address at which the Link Up assistance was provided previously.</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C052F2" w:rsidP="009E3C39">
            <w:pPr>
              <w:tabs>
                <w:tab w:val="left" w:pos="547"/>
                <w:tab w:val="left" w:pos="1094"/>
                <w:tab w:val="left" w:pos="1598"/>
                <w:tab w:val="left" w:pos="2160"/>
              </w:tabs>
              <w:suppressAutoHyphens/>
              <w:ind w:left="1598" w:hanging="1598"/>
              <w:jc w:val="both"/>
              <w:rPr>
                <w:rFonts w:cs="Arial"/>
                <w:spacing w:val="-2"/>
              </w:rPr>
            </w:pPr>
            <w:r w:rsidRPr="00C052F2">
              <w:rPr>
                <w:rFonts w:cs="Arial"/>
                <w:spacing w:val="-2"/>
              </w:rPr>
              <w:tab/>
            </w:r>
            <w:r w:rsidRPr="00C052F2">
              <w:rPr>
                <w:rFonts w:cs="Arial"/>
                <w:spacing w:val="-2"/>
              </w:rPr>
              <w:tab/>
              <w:t>6.</w:t>
            </w:r>
            <w:r w:rsidRPr="00C052F2">
              <w:rPr>
                <w:rFonts w:cs="Arial"/>
                <w:spacing w:val="-2"/>
              </w:rPr>
              <w:tab/>
              <w:t>Link Up customers are not restricted on the optional services to which they may subscribe.</w:t>
            </w: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r w:rsidR="00626CCA" w:rsidRPr="009E3C39" w:rsidTr="009E3C39">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rFonts w:cs="Arial"/>
                <w:spacing w:val="-2"/>
              </w:rPr>
            </w:pPr>
          </w:p>
        </w:tc>
        <w:tc>
          <w:tcPr>
            <w:tcW w:w="1152" w:type="dxa"/>
          </w:tcPr>
          <w:p w:rsidR="00626CCA" w:rsidRPr="009E3C39" w:rsidRDefault="00626CCA" w:rsidP="009E3C39">
            <w:pPr>
              <w:tabs>
                <w:tab w:val="center" w:pos="4590"/>
              </w:tabs>
              <w:suppressAutoHyphens/>
              <w:jc w:val="center"/>
              <w:rPr>
                <w:rFonts w:cs="Arial"/>
              </w:rPr>
            </w:pPr>
          </w:p>
        </w:tc>
      </w:tr>
    </w:tbl>
    <w:p w:rsidR="00626CCA" w:rsidRPr="009E3C39" w:rsidRDefault="00626CCA" w:rsidP="00626CCA">
      <w:pPr>
        <w:tabs>
          <w:tab w:val="right" w:pos="9360"/>
        </w:tabs>
        <w:ind w:right="-270"/>
        <w:rPr>
          <w:rFonts w:cs="Arial"/>
          <w:spacing w:val="-2"/>
        </w:rPr>
      </w:pPr>
    </w:p>
    <w:p w:rsidR="00626CCA" w:rsidRPr="009E3C39" w:rsidRDefault="00C052F2" w:rsidP="00626CCA">
      <w:pPr>
        <w:tabs>
          <w:tab w:val="right" w:pos="9360"/>
        </w:tabs>
        <w:ind w:right="-270"/>
        <w:rPr>
          <w:rFonts w:cs="Arial"/>
        </w:rPr>
      </w:pPr>
      <w:r w:rsidRPr="00C052F2">
        <w:rPr>
          <w:rFonts w:cs="Arial"/>
        </w:rPr>
        <w:t>Issued:  November 22, 2011</w:t>
      </w:r>
      <w:r w:rsidRPr="00C052F2">
        <w:rPr>
          <w:rFonts w:cs="Arial"/>
        </w:rPr>
        <w:tab/>
        <w:t>Effective:  November 22, 2011</w:t>
      </w:r>
    </w:p>
    <w:p w:rsidR="00626CCA" w:rsidRPr="009E3C39" w:rsidRDefault="00626CCA" w:rsidP="00626CCA">
      <w:pPr>
        <w:tabs>
          <w:tab w:val="right" w:pos="9360"/>
        </w:tabs>
        <w:ind w:right="-270"/>
        <w:rPr>
          <w:rFonts w:cs="Arial"/>
        </w:rPr>
      </w:pPr>
    </w:p>
    <w:p w:rsidR="00626CCA" w:rsidRPr="009E3C39" w:rsidRDefault="00C052F2" w:rsidP="00626CCA">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626CCA" w:rsidRPr="009E3C39" w:rsidRDefault="00C052F2" w:rsidP="00626CCA">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626CCA" w:rsidRPr="009E3C39" w:rsidRDefault="00C052F2" w:rsidP="00626CCA">
      <w:pPr>
        <w:tabs>
          <w:tab w:val="right" w:pos="9360"/>
        </w:tabs>
        <w:ind w:right="-270"/>
        <w:rPr>
          <w:rFonts w:cs="Arial"/>
        </w:rPr>
      </w:pPr>
      <w:r w:rsidRPr="00C052F2">
        <w:rPr>
          <w:rFonts w:cs="Arial"/>
        </w:rPr>
        <w:t>LaCrosse, Wisconsin</w:t>
      </w:r>
    </w:p>
    <w:p w:rsidR="009E3C39" w:rsidRPr="009E3C39" w:rsidRDefault="00C052F2" w:rsidP="009E3C39">
      <w:pPr>
        <w:tabs>
          <w:tab w:val="center" w:pos="4680"/>
          <w:tab w:val="right" w:pos="9360"/>
        </w:tabs>
        <w:spacing w:line="220" w:lineRule="exact"/>
        <w:rPr>
          <w:rFonts w:cs="Arial"/>
        </w:rPr>
      </w:pPr>
      <w:r w:rsidRPr="00C052F2">
        <w:rPr>
          <w:rFonts w:cs="Arial"/>
        </w:rPr>
        <w:br w:type="page"/>
        <w:t>CenturyTel of Ohio, Inc. d/b/a CenturyLink</w:t>
      </w:r>
      <w:r w:rsidRPr="00C052F2">
        <w:rPr>
          <w:rFonts w:cs="Arial"/>
        </w:rPr>
        <w:tab/>
      </w:r>
      <w:r w:rsidRPr="00C052F2">
        <w:rPr>
          <w:rFonts w:cs="Arial"/>
        </w:rPr>
        <w:tab/>
        <w:t>Section 9</w:t>
      </w:r>
    </w:p>
    <w:p w:rsidR="009E3C39" w:rsidRPr="009E3C39" w:rsidRDefault="00C052F2" w:rsidP="009E3C39">
      <w:pPr>
        <w:tabs>
          <w:tab w:val="center" w:pos="4680"/>
          <w:tab w:val="right" w:pos="9360"/>
        </w:tabs>
        <w:spacing w:line="220" w:lineRule="exact"/>
        <w:rPr>
          <w:rFonts w:cs="Arial"/>
        </w:rPr>
      </w:pPr>
      <w:r w:rsidRPr="00C052F2">
        <w:rPr>
          <w:rFonts w:cs="Arial"/>
        </w:rPr>
        <w:t>d/b/a CenturyLink</w:t>
      </w:r>
      <w:r w:rsidRPr="00C052F2">
        <w:rPr>
          <w:rFonts w:cs="Arial"/>
        </w:rPr>
        <w:tab/>
      </w:r>
    </w:p>
    <w:p w:rsidR="009E3C39" w:rsidRPr="009E3C39" w:rsidRDefault="00C052F2" w:rsidP="009E3C39">
      <w:pPr>
        <w:tabs>
          <w:tab w:val="center" w:pos="4680"/>
          <w:tab w:val="right" w:pos="9350"/>
        </w:tabs>
        <w:spacing w:line="220" w:lineRule="exact"/>
        <w:jc w:val="center"/>
        <w:rPr>
          <w:rFonts w:cs="Arial"/>
        </w:rPr>
      </w:pPr>
      <w:r w:rsidRPr="00C052F2">
        <w:rPr>
          <w:rFonts w:cs="Arial"/>
        </w:rPr>
        <w:t>P.U.C.O. NO. 12</w:t>
      </w:r>
    </w:p>
    <w:p w:rsidR="009E3C39" w:rsidRPr="009E3C39" w:rsidRDefault="00C052F2" w:rsidP="009E3C39">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Index Sheet 1</w:t>
      </w:r>
    </w:p>
    <w:p w:rsidR="009E3C39" w:rsidRPr="009E3C39" w:rsidRDefault="00C052F2" w:rsidP="009E3C39">
      <w:pPr>
        <w:jc w:val="center"/>
        <w:rPr>
          <w:rFonts w:cs="Arial"/>
        </w:rPr>
      </w:pPr>
      <w:r w:rsidRPr="00C052F2">
        <w:rPr>
          <w:rFonts w:cs="Arial"/>
        </w:rPr>
        <w:tab/>
      </w:r>
    </w:p>
    <w:p w:rsidR="009E3C39" w:rsidRPr="009E3C39" w:rsidRDefault="009E3C39" w:rsidP="009E3C39">
      <w:pPr>
        <w:jc w:val="right"/>
        <w:rPr>
          <w:rFonts w:cs="Arial"/>
        </w:rPr>
      </w:pPr>
    </w:p>
    <w:p w:rsidR="009E3C39" w:rsidRPr="009E3C39" w:rsidRDefault="00C052F2" w:rsidP="009E3C39">
      <w:pPr>
        <w:jc w:val="center"/>
        <w:rPr>
          <w:rFonts w:cs="Arial"/>
          <w:u w:val="single"/>
        </w:rPr>
      </w:pPr>
      <w:r w:rsidRPr="00C052F2">
        <w:rPr>
          <w:rFonts w:cs="Arial"/>
          <w:u w:val="single"/>
        </w:rPr>
        <w:t>PAYPHONE SERVICE</w:t>
      </w:r>
    </w:p>
    <w:p w:rsidR="009E3C39" w:rsidRPr="009E3C39" w:rsidRDefault="009E3C39" w:rsidP="009E3C39">
      <w:pPr>
        <w:jc w:val="center"/>
        <w:rPr>
          <w:rFonts w:cs="Arial"/>
          <w:u w:val="single"/>
        </w:rPr>
      </w:pPr>
    </w:p>
    <w:p w:rsidR="009E3C39" w:rsidRPr="009E3C39" w:rsidRDefault="00C052F2" w:rsidP="009E3C39">
      <w:pPr>
        <w:jc w:val="center"/>
        <w:rPr>
          <w:rFonts w:cs="Arial"/>
        </w:rPr>
      </w:pPr>
      <w:r w:rsidRPr="00C052F2">
        <w:rPr>
          <w:rFonts w:cs="Arial"/>
          <w:u w:val="single"/>
        </w:rPr>
        <w:t>CONTENTS</w:t>
      </w:r>
    </w:p>
    <w:p w:rsidR="009E3C39" w:rsidRPr="009E3C39" w:rsidRDefault="009E3C39" w:rsidP="009E3C39">
      <w:pPr>
        <w:rPr>
          <w:rFonts w:cs="Arial"/>
        </w:rPr>
      </w:pPr>
    </w:p>
    <w:p w:rsidR="009E3C39" w:rsidRPr="009E3C39" w:rsidRDefault="00C052F2" w:rsidP="009E3C39">
      <w:pPr>
        <w:rPr>
          <w:rFonts w:cs="Arial"/>
          <w:u w:val="single"/>
        </w:rPr>
      </w:pP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rPr>
        <w:tab/>
      </w:r>
      <w:r w:rsidRPr="00C052F2">
        <w:rPr>
          <w:rFonts w:cs="Arial"/>
          <w:u w:val="single"/>
        </w:rPr>
        <w:t>Sheet No.</w:t>
      </w:r>
    </w:p>
    <w:p w:rsidR="009E3C39" w:rsidRPr="009E3C39" w:rsidRDefault="009E3C39" w:rsidP="009E3C39">
      <w:pPr>
        <w:tabs>
          <w:tab w:val="left" w:pos="720"/>
          <w:tab w:val="left" w:pos="1440"/>
          <w:tab w:val="right" w:pos="8370"/>
        </w:tabs>
        <w:rPr>
          <w:rFonts w:cs="Arial"/>
          <w:u w:val="single"/>
        </w:rPr>
      </w:pPr>
    </w:p>
    <w:p w:rsidR="009E3C39" w:rsidRPr="009E3C39" w:rsidRDefault="00C052F2" w:rsidP="009E3C39">
      <w:pPr>
        <w:tabs>
          <w:tab w:val="left" w:pos="720"/>
          <w:tab w:val="left" w:pos="1440"/>
          <w:tab w:val="right" w:pos="8370"/>
        </w:tabs>
        <w:rPr>
          <w:rFonts w:cs="Arial"/>
        </w:rPr>
      </w:pPr>
      <w:r w:rsidRPr="00C052F2">
        <w:rPr>
          <w:rFonts w:cs="Arial"/>
        </w:rPr>
        <w:t>9.1</w:t>
      </w:r>
      <w:r w:rsidRPr="00C052F2">
        <w:rPr>
          <w:rFonts w:cs="Arial"/>
        </w:rPr>
        <w:tab/>
      </w:r>
      <w:r w:rsidRPr="00C052F2">
        <w:rPr>
          <w:rFonts w:cs="Arial"/>
          <w:u w:val="single"/>
        </w:rPr>
        <w:t>PAYPHONE SERVICE</w:t>
      </w:r>
      <w:r w:rsidRPr="00C052F2">
        <w:rPr>
          <w:rFonts w:cs="Arial"/>
        </w:rPr>
        <w:tab/>
        <w:t>1</w:t>
      </w:r>
    </w:p>
    <w:p w:rsidR="009E3C39" w:rsidRPr="009E3C39" w:rsidRDefault="009E3C39" w:rsidP="009E3C39">
      <w:pPr>
        <w:tabs>
          <w:tab w:val="left" w:pos="720"/>
          <w:tab w:val="left" w:pos="1440"/>
          <w:tab w:val="right" w:pos="8370"/>
        </w:tabs>
        <w:rPr>
          <w:rFonts w:cs="Arial"/>
        </w:rPr>
      </w:pPr>
    </w:p>
    <w:p w:rsidR="009E3C39" w:rsidRPr="009E3C39" w:rsidRDefault="00C052F2" w:rsidP="009E3C39">
      <w:pPr>
        <w:tabs>
          <w:tab w:val="left" w:pos="720"/>
          <w:tab w:val="left" w:pos="1440"/>
          <w:tab w:val="right" w:pos="8370"/>
        </w:tabs>
        <w:rPr>
          <w:rFonts w:cs="Arial"/>
        </w:rPr>
      </w:pPr>
      <w:r w:rsidRPr="00C052F2">
        <w:rPr>
          <w:rFonts w:cs="Arial"/>
        </w:rPr>
        <w:tab/>
        <w:t>1</w:t>
      </w:r>
      <w:r w:rsidR="00325E86">
        <w:rPr>
          <w:rFonts w:cs="Arial"/>
        </w:rPr>
        <w:t>.</w:t>
      </w:r>
      <w:r w:rsidRPr="00C052F2">
        <w:rPr>
          <w:rFonts w:cs="Arial"/>
        </w:rPr>
        <w:tab/>
        <w:t>Conditions</w:t>
      </w:r>
      <w:r w:rsidRPr="00C052F2">
        <w:rPr>
          <w:rFonts w:cs="Arial"/>
        </w:rPr>
        <w:tab/>
        <w:t>1</w:t>
      </w:r>
    </w:p>
    <w:p w:rsidR="009E3C39" w:rsidRPr="009E3C39" w:rsidRDefault="00C052F2" w:rsidP="009E3C39">
      <w:pPr>
        <w:tabs>
          <w:tab w:val="left" w:pos="720"/>
          <w:tab w:val="left" w:pos="1440"/>
          <w:tab w:val="right" w:pos="8370"/>
        </w:tabs>
        <w:rPr>
          <w:rFonts w:cs="Arial"/>
        </w:rPr>
      </w:pPr>
      <w:r w:rsidRPr="00C052F2">
        <w:rPr>
          <w:rFonts w:cs="Arial"/>
        </w:rPr>
        <w:tab/>
        <w:t>2</w:t>
      </w:r>
      <w:r w:rsidR="00325E86">
        <w:rPr>
          <w:rFonts w:cs="Arial"/>
        </w:rPr>
        <w:t>.</w:t>
      </w:r>
      <w:r w:rsidRPr="00C052F2">
        <w:rPr>
          <w:rFonts w:cs="Arial"/>
        </w:rPr>
        <w:tab/>
        <w:t>Responsibility of the Customer</w:t>
      </w:r>
      <w:r w:rsidRPr="00C052F2">
        <w:rPr>
          <w:rFonts w:cs="Arial"/>
        </w:rPr>
        <w:tab/>
        <w:t>2</w:t>
      </w:r>
    </w:p>
    <w:p w:rsidR="009E3C39" w:rsidRPr="009E3C39" w:rsidRDefault="00C052F2" w:rsidP="009E3C39">
      <w:pPr>
        <w:tabs>
          <w:tab w:val="left" w:pos="720"/>
          <w:tab w:val="left" w:pos="1440"/>
          <w:tab w:val="right" w:pos="8370"/>
        </w:tabs>
        <w:rPr>
          <w:rFonts w:cs="Arial"/>
        </w:rPr>
      </w:pPr>
      <w:r w:rsidRPr="00C052F2">
        <w:rPr>
          <w:rFonts w:cs="Arial"/>
        </w:rPr>
        <w:tab/>
        <w:t>3</w:t>
      </w:r>
      <w:r w:rsidR="00325E86">
        <w:rPr>
          <w:rFonts w:cs="Arial"/>
        </w:rPr>
        <w:t>.</w:t>
      </w:r>
      <w:r w:rsidRPr="00C052F2">
        <w:rPr>
          <w:rFonts w:cs="Arial"/>
        </w:rPr>
        <w:tab/>
        <w:t>Violation of Regulations</w:t>
      </w:r>
      <w:r w:rsidRPr="00C052F2">
        <w:rPr>
          <w:rFonts w:cs="Arial"/>
        </w:rPr>
        <w:tab/>
        <w:t>2</w:t>
      </w:r>
    </w:p>
    <w:p w:rsidR="009E3C39" w:rsidRPr="009E3C39" w:rsidRDefault="00C052F2" w:rsidP="009E3C39">
      <w:pPr>
        <w:tabs>
          <w:tab w:val="left" w:pos="720"/>
          <w:tab w:val="left" w:pos="1440"/>
          <w:tab w:val="right" w:pos="8370"/>
        </w:tabs>
        <w:rPr>
          <w:rFonts w:cs="Arial"/>
        </w:rPr>
      </w:pPr>
      <w:r w:rsidRPr="00C052F2">
        <w:rPr>
          <w:rFonts w:cs="Arial"/>
        </w:rPr>
        <w:tab/>
        <w:t>4</w:t>
      </w:r>
      <w:r w:rsidR="00325E86">
        <w:rPr>
          <w:rFonts w:cs="Arial"/>
        </w:rPr>
        <w:t>.</w:t>
      </w:r>
      <w:r w:rsidRPr="00C052F2">
        <w:rPr>
          <w:rFonts w:cs="Arial"/>
        </w:rPr>
        <w:tab/>
        <w:t>Instrument Implemented Payphone Service</w:t>
      </w:r>
      <w:r w:rsidRPr="00C052F2">
        <w:rPr>
          <w:rFonts w:cs="Arial"/>
        </w:rPr>
        <w:tab/>
        <w:t>2</w:t>
      </w:r>
    </w:p>
    <w:p w:rsidR="009E3C39" w:rsidRPr="009E3C39" w:rsidRDefault="00C052F2" w:rsidP="009E3C39">
      <w:pPr>
        <w:tabs>
          <w:tab w:val="left" w:pos="720"/>
          <w:tab w:val="left" w:pos="1440"/>
          <w:tab w:val="right" w:pos="8370"/>
        </w:tabs>
        <w:rPr>
          <w:rFonts w:cs="Arial"/>
        </w:rPr>
      </w:pPr>
      <w:r w:rsidRPr="00C052F2">
        <w:rPr>
          <w:rFonts w:cs="Arial"/>
        </w:rPr>
        <w:tab/>
        <w:t>5</w:t>
      </w:r>
      <w:r w:rsidR="00325E86">
        <w:rPr>
          <w:rFonts w:cs="Arial"/>
        </w:rPr>
        <w:t>.</w:t>
      </w:r>
      <w:r w:rsidRPr="00C052F2">
        <w:rPr>
          <w:rFonts w:cs="Arial"/>
        </w:rPr>
        <w:tab/>
        <w:t>Central Office (CO) Implemented Coin Line</w:t>
      </w:r>
      <w:r w:rsidRPr="00C052F2">
        <w:rPr>
          <w:rFonts w:cs="Arial"/>
        </w:rPr>
        <w:tab/>
        <w:t>3</w:t>
      </w:r>
    </w:p>
    <w:p w:rsidR="009E3C39" w:rsidRPr="009E3C39" w:rsidRDefault="00C052F2" w:rsidP="009E3C39">
      <w:pPr>
        <w:tabs>
          <w:tab w:val="left" w:pos="720"/>
          <w:tab w:val="left" w:pos="1440"/>
          <w:tab w:val="right" w:pos="8370"/>
        </w:tabs>
        <w:rPr>
          <w:rFonts w:cs="Arial"/>
        </w:rPr>
      </w:pPr>
      <w:r w:rsidRPr="00C052F2">
        <w:rPr>
          <w:rFonts w:cs="Arial"/>
        </w:rPr>
        <w:tab/>
        <w:t>6</w:t>
      </w:r>
      <w:r w:rsidR="00325E86">
        <w:rPr>
          <w:rFonts w:cs="Arial"/>
        </w:rPr>
        <w:t>.</w:t>
      </w:r>
      <w:r w:rsidRPr="00C052F2">
        <w:rPr>
          <w:rFonts w:cs="Arial"/>
        </w:rPr>
        <w:tab/>
        <w:t>Features and Functions</w:t>
      </w:r>
      <w:r w:rsidRPr="00C052F2">
        <w:rPr>
          <w:rFonts w:cs="Arial"/>
        </w:rPr>
        <w:tab/>
        <w:t>3</w:t>
      </w:r>
    </w:p>
    <w:p w:rsidR="009E3C39" w:rsidRPr="009E3C39" w:rsidRDefault="00C052F2" w:rsidP="009E3C39">
      <w:pPr>
        <w:tabs>
          <w:tab w:val="left" w:pos="720"/>
          <w:tab w:val="left" w:pos="1440"/>
          <w:tab w:val="right" w:pos="8370"/>
        </w:tabs>
        <w:rPr>
          <w:rFonts w:cs="Arial"/>
        </w:rPr>
      </w:pPr>
      <w:r w:rsidRPr="00C052F2">
        <w:rPr>
          <w:rFonts w:cs="Arial"/>
        </w:rPr>
        <w:tab/>
        <w:t>7</w:t>
      </w:r>
      <w:r w:rsidR="00325E86">
        <w:rPr>
          <w:rFonts w:cs="Arial"/>
        </w:rPr>
        <w:t>.</w:t>
      </w:r>
      <w:r w:rsidRPr="00C052F2">
        <w:rPr>
          <w:rFonts w:cs="Arial"/>
        </w:rPr>
        <w:tab/>
        <w:t>Rates</w:t>
      </w:r>
      <w:r w:rsidRPr="00C052F2">
        <w:rPr>
          <w:rFonts w:cs="Arial"/>
        </w:rPr>
        <w:tab/>
        <w:t>4</w:t>
      </w:r>
    </w:p>
    <w:p w:rsidR="009E3C39" w:rsidRPr="009E3C39" w:rsidRDefault="009E3C39" w:rsidP="009E3C39">
      <w:pPr>
        <w:tabs>
          <w:tab w:val="left" w:pos="720"/>
          <w:tab w:val="left" w:pos="1440"/>
          <w:tab w:val="right" w:pos="8370"/>
        </w:tabs>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jc w:val="cente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C052F2" w:rsidP="009E3C39">
      <w:pPr>
        <w:tabs>
          <w:tab w:val="right" w:pos="9360"/>
        </w:tabs>
        <w:ind w:right="-270"/>
        <w:rPr>
          <w:rFonts w:cs="Arial"/>
        </w:rPr>
      </w:pPr>
      <w:r w:rsidRPr="00C052F2">
        <w:rPr>
          <w:rFonts w:cs="Arial"/>
        </w:rPr>
        <w:t>Issued:  November 22, 2011</w:t>
      </w:r>
      <w:r w:rsidRPr="00C052F2">
        <w:rPr>
          <w:rFonts w:cs="Arial"/>
        </w:rPr>
        <w:tab/>
        <w:t>Effective:  November 22, 2011</w:t>
      </w:r>
    </w:p>
    <w:p w:rsidR="009E3C39" w:rsidRPr="009E3C39" w:rsidRDefault="009E3C39" w:rsidP="009E3C39">
      <w:pPr>
        <w:tabs>
          <w:tab w:val="right" w:pos="9360"/>
        </w:tabs>
        <w:ind w:right="-270"/>
        <w:rPr>
          <w:rFonts w:cs="Arial"/>
        </w:rPr>
      </w:pPr>
    </w:p>
    <w:p w:rsidR="009E3C39" w:rsidRPr="009E3C39" w:rsidRDefault="00C052F2" w:rsidP="009E3C39">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E3C39" w:rsidRPr="009E3C39" w:rsidRDefault="00C052F2" w:rsidP="009E3C39">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E3C39" w:rsidRPr="009E3C39" w:rsidRDefault="00C052F2" w:rsidP="009E3C39">
      <w:pPr>
        <w:tabs>
          <w:tab w:val="right" w:pos="9360"/>
        </w:tabs>
        <w:ind w:right="-270"/>
        <w:rPr>
          <w:rFonts w:cs="Arial"/>
        </w:rPr>
      </w:pPr>
      <w:r w:rsidRPr="00C052F2">
        <w:rPr>
          <w:rFonts w:cs="Arial"/>
        </w:rPr>
        <w:t>LaCrosse, Wisconsin</w:t>
      </w:r>
    </w:p>
    <w:p w:rsidR="00325E86" w:rsidRPr="009E3C39" w:rsidRDefault="00C052F2" w:rsidP="00325E86">
      <w:pPr>
        <w:tabs>
          <w:tab w:val="center" w:pos="4680"/>
          <w:tab w:val="right" w:pos="9360"/>
        </w:tabs>
        <w:spacing w:line="220" w:lineRule="exact"/>
        <w:rPr>
          <w:rFonts w:cs="Arial"/>
        </w:rPr>
      </w:pPr>
      <w:r w:rsidRPr="00C052F2">
        <w:rPr>
          <w:rFonts w:cs="Arial"/>
        </w:rPr>
        <w:br w:type="page"/>
      </w:r>
      <w:r w:rsidR="00325E86" w:rsidRPr="009E3C39">
        <w:rPr>
          <w:rFonts w:cs="Arial"/>
        </w:rPr>
        <w:t>CenturyTel of Ohio, Inc. d/b/a CenturyLink</w:t>
      </w:r>
      <w:r w:rsidR="00325E86" w:rsidRPr="009E3C39">
        <w:rPr>
          <w:rFonts w:cs="Arial"/>
        </w:rPr>
        <w:tab/>
      </w:r>
      <w:r w:rsidR="00325E86" w:rsidRPr="009E3C39">
        <w:rPr>
          <w:rFonts w:cs="Arial"/>
        </w:rPr>
        <w:tab/>
        <w:t>Section 9</w:t>
      </w:r>
    </w:p>
    <w:p w:rsidR="00325E86" w:rsidRPr="009E3C39" w:rsidRDefault="00325E86" w:rsidP="00325E86">
      <w:pPr>
        <w:tabs>
          <w:tab w:val="center" w:pos="4680"/>
          <w:tab w:val="right" w:pos="9360"/>
        </w:tabs>
        <w:spacing w:line="220" w:lineRule="exact"/>
        <w:rPr>
          <w:rFonts w:cs="Arial"/>
        </w:rPr>
      </w:pPr>
      <w:r w:rsidRPr="009E3C39">
        <w:rPr>
          <w:rFonts w:cs="Arial"/>
        </w:rPr>
        <w:t>d/b/a CenturyLink</w:t>
      </w:r>
      <w:r w:rsidRPr="009E3C39">
        <w:rPr>
          <w:rFonts w:cs="Arial"/>
        </w:rPr>
        <w:tab/>
      </w:r>
    </w:p>
    <w:p w:rsidR="00325E86" w:rsidRPr="009E3C39" w:rsidRDefault="00325E86" w:rsidP="00325E86">
      <w:pPr>
        <w:tabs>
          <w:tab w:val="center" w:pos="4680"/>
          <w:tab w:val="right" w:pos="9350"/>
        </w:tabs>
        <w:spacing w:line="220" w:lineRule="exact"/>
        <w:jc w:val="center"/>
        <w:rPr>
          <w:rFonts w:cs="Arial"/>
        </w:rPr>
      </w:pPr>
      <w:r w:rsidRPr="009E3C39">
        <w:rPr>
          <w:rFonts w:cs="Arial"/>
        </w:rPr>
        <w:t>P.U.C.O. NO. 12</w:t>
      </w:r>
    </w:p>
    <w:p w:rsidR="00000000" w:rsidRDefault="00325E86">
      <w:pPr>
        <w:tabs>
          <w:tab w:val="center" w:pos="4680"/>
          <w:tab w:val="right" w:pos="9360"/>
        </w:tabs>
        <w:spacing w:line="220" w:lineRule="exact"/>
        <w:jc w:val="center"/>
        <w:rPr>
          <w:rFonts w:cs="Arial"/>
        </w:rPr>
      </w:pPr>
      <w:r w:rsidRPr="009E3C39">
        <w:rPr>
          <w:rFonts w:cs="Arial"/>
        </w:rPr>
        <w:tab/>
        <w:t>GENERAL EXCHANGE TARIFF</w:t>
      </w:r>
      <w:r w:rsidRPr="009E3C39">
        <w:rPr>
          <w:rFonts w:cs="Arial"/>
        </w:rPr>
        <w:tab/>
      </w:r>
      <w:r w:rsidR="00C052F2" w:rsidRPr="00C052F2">
        <w:rPr>
          <w:rFonts w:cs="Arial"/>
        </w:rPr>
        <w:t>Original Sheet 1</w:t>
      </w:r>
    </w:p>
    <w:p w:rsidR="00000000" w:rsidRDefault="00082C73">
      <w:pPr>
        <w:tabs>
          <w:tab w:val="center" w:pos="4680"/>
          <w:tab w:val="right" w:pos="9360"/>
        </w:tabs>
        <w:spacing w:line="220" w:lineRule="exact"/>
        <w:jc w:val="center"/>
        <w:rPr>
          <w:rFonts w:cs="Arial"/>
        </w:rPr>
      </w:pPr>
    </w:p>
    <w:p w:rsidR="00325E86" w:rsidRDefault="00325E86" w:rsidP="009E3C39">
      <w:pPr>
        <w:jc w:val="center"/>
        <w:rPr>
          <w:rFonts w:cs="Arial"/>
          <w:u w:val="single"/>
        </w:rPr>
      </w:pPr>
    </w:p>
    <w:p w:rsidR="009E3C39" w:rsidRPr="009E3C39" w:rsidRDefault="00C052F2" w:rsidP="009E3C39">
      <w:pPr>
        <w:jc w:val="center"/>
        <w:rPr>
          <w:rFonts w:cs="Arial"/>
          <w:u w:val="single"/>
        </w:rPr>
      </w:pPr>
      <w:r w:rsidRPr="00C052F2">
        <w:rPr>
          <w:rFonts w:cs="Arial"/>
          <w:u w:val="single"/>
        </w:rPr>
        <w:t>PAYPHONE SERVICE</w:t>
      </w:r>
    </w:p>
    <w:p w:rsidR="009E3C39" w:rsidRPr="009E3C39" w:rsidRDefault="009E3C39" w:rsidP="009E3C39">
      <w:pPr>
        <w:rPr>
          <w:rFonts w:cs="Arial"/>
          <w:u w:val="single"/>
        </w:rPr>
      </w:pPr>
    </w:p>
    <w:p w:rsidR="009E3C39" w:rsidRPr="009E3C39" w:rsidRDefault="00153DBE" w:rsidP="009E3C39">
      <w:pPr>
        <w:tabs>
          <w:tab w:val="left" w:pos="-720"/>
        </w:tabs>
        <w:suppressAutoHyphens/>
        <w:ind w:right="720"/>
        <w:jc w:val="both"/>
        <w:rPr>
          <w:rFonts w:cs="Arial"/>
          <w:spacing w:val="-3"/>
        </w:rPr>
      </w:pPr>
      <w:r>
        <w:rPr>
          <w:rFonts w:cs="Arial"/>
          <w:spacing w:val="-3"/>
        </w:rPr>
        <w:t>9.1</w:t>
      </w:r>
      <w:r w:rsidR="00C052F2" w:rsidRPr="00C052F2">
        <w:rPr>
          <w:rFonts w:cs="Arial"/>
          <w:spacing w:val="-3"/>
        </w:rPr>
        <w:tab/>
        <w:t>Payphone Service</w:t>
      </w:r>
    </w:p>
    <w:p w:rsidR="009E3C39" w:rsidRPr="009E3C39" w:rsidRDefault="009E3C39" w:rsidP="009E3C39">
      <w:pPr>
        <w:tabs>
          <w:tab w:val="right" w:pos="10080"/>
        </w:tabs>
        <w:suppressAutoHyphens/>
        <w:jc w:val="both"/>
        <w:rPr>
          <w:rFonts w:cs="Arial"/>
          <w:spacing w:val="-3"/>
        </w:rPr>
      </w:pPr>
    </w:p>
    <w:p w:rsidR="009E3C39" w:rsidRPr="009E3C39" w:rsidRDefault="00C052F2" w:rsidP="009E3C39">
      <w:pPr>
        <w:tabs>
          <w:tab w:val="left" w:pos="-720"/>
        </w:tabs>
        <w:suppressAutoHyphens/>
        <w:ind w:right="720"/>
        <w:jc w:val="both"/>
        <w:rPr>
          <w:rFonts w:cs="Arial"/>
          <w:spacing w:val="-3"/>
        </w:rPr>
      </w:pPr>
      <w:r w:rsidRPr="00C052F2">
        <w:rPr>
          <w:rFonts w:cs="Arial"/>
          <w:spacing w:val="-3"/>
        </w:rPr>
        <w:tab/>
        <w:t>1</w:t>
      </w:r>
      <w:r w:rsidR="00325E86">
        <w:rPr>
          <w:rFonts w:cs="Arial"/>
          <w:spacing w:val="-3"/>
        </w:rPr>
        <w:t>.</w:t>
      </w:r>
      <w:r w:rsidRPr="00C052F2">
        <w:rPr>
          <w:rFonts w:cs="Arial"/>
          <w:spacing w:val="-3"/>
        </w:rPr>
        <w:tab/>
        <w:t>Conditions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s>
        <w:suppressAutoHyphens/>
        <w:ind w:left="2160" w:hanging="2160"/>
        <w:jc w:val="both"/>
        <w:rPr>
          <w:rFonts w:cs="Arial"/>
          <w:spacing w:val="-3"/>
        </w:rPr>
      </w:pPr>
      <w:r w:rsidRPr="00C052F2">
        <w:rPr>
          <w:rFonts w:cs="Arial"/>
          <w:spacing w:val="-3"/>
        </w:rPr>
        <w:tab/>
      </w:r>
      <w:r w:rsidRPr="00C052F2">
        <w:rPr>
          <w:rFonts w:cs="Arial"/>
          <w:spacing w:val="-3"/>
        </w:rPr>
        <w:tab/>
        <w:t>a.</w:t>
      </w:r>
      <w:r w:rsidRPr="00C052F2">
        <w:rPr>
          <w:rFonts w:cs="Arial"/>
          <w:spacing w:val="-3"/>
        </w:rPr>
        <w:tab/>
        <w:t>Payphone Service includes lines to which coin, coinless, card reader or a combination of coin/card reader telephones may be attached.</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b.</w:t>
      </w:r>
      <w:r w:rsidRPr="00C052F2">
        <w:rPr>
          <w:rFonts w:cs="Arial"/>
          <w:spacing w:val="-3"/>
        </w:rPr>
        <w:tab/>
        <w:t>Payphone Service is a business exchange access line composed of the serving central office line equipment, all outside plant facilities needed to connect the serving central office with the customer's premises, and the Network Interface Device (NID) at the demarcation point.  These facilities are Company-provided and maintained and provide access to and from the telecommunications network for long distance service and local calling.</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c.</w:t>
      </w:r>
      <w:r w:rsidRPr="00C052F2">
        <w:rPr>
          <w:rFonts w:cs="Arial"/>
          <w:spacing w:val="-3"/>
        </w:rPr>
        <w:tab/>
        <w:t>A maximum of one customer-provided instrument implemented pay telephone may be connected to any one instrument-implemented or CO-implemented payphone line.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d.</w:t>
      </w:r>
      <w:r w:rsidRPr="00C052F2">
        <w:rPr>
          <w:rFonts w:cs="Arial"/>
          <w:spacing w:val="-3"/>
        </w:rPr>
        <w:tab/>
        <w:t>General Regulations found in this tariff are applicable to the provision of Payphone Service.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e.</w:t>
      </w:r>
      <w:r w:rsidRPr="00C052F2">
        <w:rPr>
          <w:rFonts w:cs="Arial"/>
          <w:spacing w:val="-3"/>
        </w:rPr>
        <w:tab/>
        <w:t>Directory listings may be provided under the regulations governing the furnishing of listings for business subscribers.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1440"/>
          <w:tab w:val="left" w:pos="2160"/>
          <w:tab w:val="left" w:pos="2880"/>
          <w:tab w:val="right" w:pos="10080"/>
        </w:tabs>
        <w:suppressAutoHyphens/>
        <w:ind w:left="2160" w:hanging="2160"/>
        <w:jc w:val="both"/>
        <w:rPr>
          <w:rFonts w:cs="Arial"/>
          <w:spacing w:val="-3"/>
        </w:rPr>
      </w:pPr>
      <w:r w:rsidRPr="00C052F2">
        <w:rPr>
          <w:rFonts w:cs="Arial"/>
          <w:spacing w:val="-3"/>
        </w:rPr>
        <w:tab/>
      </w:r>
      <w:r w:rsidRPr="00C052F2">
        <w:rPr>
          <w:rFonts w:cs="Arial"/>
          <w:spacing w:val="-3"/>
        </w:rPr>
        <w:tab/>
        <w:t>f.</w:t>
      </w:r>
      <w:r w:rsidRPr="00C052F2">
        <w:rPr>
          <w:rFonts w:cs="Arial"/>
          <w:spacing w:val="-3"/>
        </w:rPr>
        <w:tab/>
        <w:t>A Network Interface Device will be installed at a location determined by the Company which is accessible to the customer.  The Network Interface Device (NID) is a company-provided jack or its equivalent.  It is the point of connection between the telephone company owned wiring and wiring owned by the Customer.</w:t>
      </w:r>
    </w:p>
    <w:p w:rsidR="009E3C39" w:rsidRPr="009E3C39" w:rsidRDefault="009E3C39" w:rsidP="009E3C39">
      <w:pPr>
        <w:tabs>
          <w:tab w:val="left" w:pos="-720"/>
          <w:tab w:val="left" w:pos="0"/>
          <w:tab w:val="left" w:pos="720"/>
          <w:tab w:val="left" w:pos="1440"/>
          <w:tab w:val="left" w:pos="2160"/>
        </w:tabs>
        <w:suppressAutoHyphens/>
        <w:ind w:left="2160" w:right="720" w:hanging="216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g.</w:t>
      </w:r>
      <w:r w:rsidRPr="00C052F2">
        <w:rPr>
          <w:rFonts w:cs="Arial"/>
          <w:spacing w:val="-3"/>
        </w:rPr>
        <w:tab/>
        <w:t>Applicable Nonrecurring Charges will apply for the move or rearrangement of the Company's facilities which are made at the request of the customer.</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h.</w:t>
      </w:r>
      <w:r w:rsidRPr="00C052F2">
        <w:rPr>
          <w:rFonts w:cs="Arial"/>
          <w:spacing w:val="-3"/>
        </w:rPr>
        <w:tab/>
        <w:t>The Company shall not be liable for shortages of coins collected and deposited at the subscriber's equipment.  The limit of the Company's liability for end user fraud of whatever nature occurring at or in association with the subscriber's equipment shall be governed by provisions of this Tariff and rules or regulations of the Commission.  In case of conflict between the tariff provisions and Commission rules and regulations, the rules or regulations shall prevail.</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880" w:right="720" w:hanging="2880"/>
        <w:jc w:val="both"/>
        <w:rPr>
          <w:rFonts w:cs="Arial"/>
          <w:spacing w:val="-3"/>
        </w:rPr>
      </w:pPr>
      <w:r w:rsidRPr="00C052F2">
        <w:rPr>
          <w:rFonts w:cs="Arial"/>
          <w:spacing w:val="-3"/>
        </w:rPr>
        <w:tab/>
      </w:r>
      <w:r w:rsidRPr="00C052F2">
        <w:rPr>
          <w:rFonts w:cs="Arial"/>
          <w:spacing w:val="-3"/>
        </w:rPr>
        <w:tab/>
        <w:t>i.</w:t>
      </w:r>
      <w:r w:rsidRPr="00C052F2">
        <w:rPr>
          <w:rFonts w:cs="Arial"/>
          <w:spacing w:val="-3"/>
        </w:rPr>
        <w:tab/>
        <w:t>Extensions to a payphone line are not permitted.</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j.</w:t>
      </w:r>
      <w:r w:rsidRPr="00C052F2">
        <w:rPr>
          <w:rFonts w:cs="Arial"/>
          <w:spacing w:val="-3"/>
        </w:rPr>
        <w:tab/>
        <w:t>The Multiline business Subscriber Line Charge, found in the interstate access tariff, is applicable to all Instrument-Implemented and CO-Implemented payphone lines.</w:t>
      </w:r>
    </w:p>
    <w:p w:rsidR="009E3C39" w:rsidRPr="009E3C39" w:rsidRDefault="00C052F2" w:rsidP="009E3C39">
      <w:pPr>
        <w:suppressAutoHyphens/>
        <w:ind w:right="-720"/>
        <w:jc w:val="both"/>
        <w:rPr>
          <w:rFonts w:cs="Arial"/>
          <w:spacing w:val="-3"/>
        </w:rPr>
      </w:pPr>
      <w:r w:rsidRPr="00C052F2">
        <w:rPr>
          <w:rFonts w:cs="Arial"/>
          <w:spacing w:val="-3"/>
        </w:rPr>
        <w:tab/>
      </w:r>
    </w:p>
    <w:p w:rsidR="009E3C39" w:rsidRPr="009E3C39" w:rsidRDefault="009E3C39" w:rsidP="009E3C39">
      <w:pPr>
        <w:ind w:right="-720"/>
        <w:rPr>
          <w:rFonts w:cs="Arial"/>
          <w:spacing w:val="-3"/>
        </w:rPr>
      </w:pPr>
    </w:p>
    <w:p w:rsidR="009E3C39" w:rsidRPr="009E3C39" w:rsidRDefault="009E3C39" w:rsidP="009E3C39">
      <w:pPr>
        <w:ind w:right="-720"/>
        <w:rPr>
          <w:rFonts w:cs="Arial"/>
          <w:spacing w:val="-3"/>
        </w:rPr>
      </w:pPr>
    </w:p>
    <w:p w:rsidR="009E3C39" w:rsidRPr="009E3C39" w:rsidRDefault="00C052F2" w:rsidP="009E3C39">
      <w:pPr>
        <w:tabs>
          <w:tab w:val="right" w:pos="9360"/>
        </w:tabs>
        <w:ind w:right="-270"/>
        <w:rPr>
          <w:rFonts w:cs="Arial"/>
        </w:rPr>
      </w:pPr>
      <w:r w:rsidRPr="00C052F2">
        <w:rPr>
          <w:rFonts w:cs="Arial"/>
        </w:rPr>
        <w:t>Issued:  November 22, 2011</w:t>
      </w:r>
      <w:r w:rsidRPr="00C052F2">
        <w:rPr>
          <w:rFonts w:cs="Arial"/>
        </w:rPr>
        <w:tab/>
        <w:t>Effective:  November 22, 2011</w:t>
      </w:r>
    </w:p>
    <w:p w:rsidR="009E3C39" w:rsidRPr="009E3C39" w:rsidRDefault="009E3C39" w:rsidP="009E3C39">
      <w:pPr>
        <w:tabs>
          <w:tab w:val="right" w:pos="9360"/>
        </w:tabs>
        <w:ind w:right="-270"/>
        <w:rPr>
          <w:rFonts w:cs="Arial"/>
        </w:rPr>
      </w:pPr>
    </w:p>
    <w:p w:rsidR="009E3C39" w:rsidRPr="009E3C39" w:rsidRDefault="00C052F2" w:rsidP="009E3C39">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E3C39" w:rsidRPr="009E3C39" w:rsidRDefault="00C052F2" w:rsidP="009E3C39">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E3C39" w:rsidRPr="009E3C39" w:rsidRDefault="00C052F2" w:rsidP="009E3C39">
      <w:pPr>
        <w:tabs>
          <w:tab w:val="right" w:pos="9360"/>
        </w:tabs>
        <w:ind w:right="-270"/>
        <w:rPr>
          <w:rFonts w:cs="Arial"/>
        </w:rPr>
      </w:pPr>
      <w:r w:rsidRPr="00C052F2">
        <w:rPr>
          <w:rFonts w:cs="Arial"/>
        </w:rPr>
        <w:t>LaCrosse, Wisconsin</w:t>
      </w:r>
    </w:p>
    <w:p w:rsidR="009E3C39" w:rsidRPr="009E3C39" w:rsidRDefault="00C052F2" w:rsidP="009E3C39">
      <w:pPr>
        <w:tabs>
          <w:tab w:val="center" w:pos="4680"/>
          <w:tab w:val="right" w:pos="9360"/>
        </w:tabs>
        <w:spacing w:line="220" w:lineRule="exact"/>
        <w:rPr>
          <w:rFonts w:cs="Arial"/>
        </w:rPr>
      </w:pPr>
      <w:r w:rsidRPr="00C052F2">
        <w:rPr>
          <w:rFonts w:cs="Arial"/>
        </w:rPr>
        <w:br w:type="page"/>
        <w:t>CenturyTel of Ohio, Inc. d/b/a CenturyLink</w:t>
      </w:r>
      <w:r w:rsidRPr="00C052F2">
        <w:rPr>
          <w:rFonts w:cs="Arial"/>
        </w:rPr>
        <w:tab/>
      </w:r>
      <w:r w:rsidRPr="00C052F2">
        <w:rPr>
          <w:rFonts w:cs="Arial"/>
        </w:rPr>
        <w:tab/>
        <w:t>Section 9</w:t>
      </w:r>
    </w:p>
    <w:p w:rsidR="009E3C39" w:rsidRPr="009E3C39" w:rsidRDefault="00C052F2" w:rsidP="009E3C39">
      <w:pPr>
        <w:tabs>
          <w:tab w:val="center" w:pos="4680"/>
          <w:tab w:val="right" w:pos="9360"/>
        </w:tabs>
        <w:spacing w:line="220" w:lineRule="exact"/>
        <w:rPr>
          <w:rFonts w:cs="Arial"/>
        </w:rPr>
      </w:pPr>
      <w:r w:rsidRPr="00C052F2">
        <w:rPr>
          <w:rFonts w:cs="Arial"/>
        </w:rPr>
        <w:t>d/b/a CenturyLink</w:t>
      </w:r>
      <w:r w:rsidRPr="00C052F2">
        <w:rPr>
          <w:rFonts w:cs="Arial"/>
        </w:rPr>
        <w:tab/>
      </w:r>
    </w:p>
    <w:p w:rsidR="009E3C39" w:rsidRPr="009E3C39" w:rsidRDefault="00C052F2" w:rsidP="009E3C39">
      <w:pPr>
        <w:tabs>
          <w:tab w:val="center" w:pos="4680"/>
          <w:tab w:val="right" w:pos="9350"/>
        </w:tabs>
        <w:spacing w:line="220" w:lineRule="exact"/>
        <w:jc w:val="center"/>
        <w:rPr>
          <w:rFonts w:cs="Arial"/>
        </w:rPr>
      </w:pPr>
      <w:r w:rsidRPr="00C052F2">
        <w:rPr>
          <w:rFonts w:cs="Arial"/>
        </w:rPr>
        <w:t>P.U.C.O. NO. 12</w:t>
      </w:r>
    </w:p>
    <w:p w:rsidR="009E3C39" w:rsidRPr="009E3C39" w:rsidRDefault="00C052F2" w:rsidP="009E3C39">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2</w:t>
      </w:r>
    </w:p>
    <w:p w:rsidR="009E3C39" w:rsidRPr="009E3C39" w:rsidRDefault="009E3C39" w:rsidP="009E3C39">
      <w:pPr>
        <w:ind w:right="-720"/>
        <w:jc w:val="center"/>
        <w:rPr>
          <w:rFonts w:cs="Arial"/>
        </w:rPr>
      </w:pPr>
    </w:p>
    <w:p w:rsidR="009E3C39" w:rsidRPr="009E3C39" w:rsidRDefault="00C052F2" w:rsidP="009E3C39">
      <w:pPr>
        <w:jc w:val="center"/>
        <w:rPr>
          <w:rFonts w:cs="Arial"/>
          <w:u w:val="single"/>
        </w:rPr>
      </w:pPr>
      <w:r w:rsidRPr="00C052F2">
        <w:rPr>
          <w:rFonts w:cs="Arial"/>
          <w:u w:val="single"/>
        </w:rPr>
        <w:t>PAYPHONE SERVICE</w:t>
      </w:r>
    </w:p>
    <w:p w:rsidR="009E3C39" w:rsidRPr="009E3C39" w:rsidRDefault="009E3C39" w:rsidP="009E3C39">
      <w:pPr>
        <w:jc w:val="center"/>
        <w:rPr>
          <w:rFonts w:cs="Arial"/>
          <w:u w:val="single"/>
        </w:rPr>
      </w:pPr>
    </w:p>
    <w:p w:rsidR="009E3C39" w:rsidRPr="009E3C39" w:rsidRDefault="00153DBE" w:rsidP="009E3C39">
      <w:pPr>
        <w:tabs>
          <w:tab w:val="left" w:pos="-720"/>
        </w:tabs>
        <w:suppressAutoHyphens/>
        <w:ind w:right="720"/>
        <w:jc w:val="both"/>
        <w:rPr>
          <w:rFonts w:cs="Arial"/>
          <w:spacing w:val="-3"/>
        </w:rPr>
      </w:pPr>
      <w:r>
        <w:rPr>
          <w:rFonts w:cs="Arial"/>
          <w:spacing w:val="-3"/>
        </w:rPr>
        <w:t>9.1</w:t>
      </w:r>
      <w:r w:rsidR="00C052F2" w:rsidRPr="00C052F2">
        <w:rPr>
          <w:rFonts w:cs="Arial"/>
          <w:spacing w:val="-3"/>
        </w:rPr>
        <w:tab/>
        <w:t>Payphone Service (Continued)</w:t>
      </w:r>
    </w:p>
    <w:p w:rsidR="009E3C39" w:rsidRPr="009E3C39" w:rsidRDefault="009E3C39" w:rsidP="009E3C39">
      <w:pPr>
        <w:tabs>
          <w:tab w:val="left" w:pos="720"/>
          <w:tab w:val="left" w:pos="1440"/>
        </w:tabs>
        <w:suppressAutoHyphens/>
        <w:ind w:right="-720"/>
        <w:rPr>
          <w:rFonts w:cs="Arial"/>
          <w:spacing w:val="-3"/>
        </w:rPr>
      </w:pPr>
    </w:p>
    <w:p w:rsidR="009E3C39" w:rsidRPr="009E3C39" w:rsidRDefault="00C052F2" w:rsidP="009E3C39">
      <w:pPr>
        <w:tabs>
          <w:tab w:val="left" w:pos="720"/>
          <w:tab w:val="left" w:pos="1440"/>
        </w:tabs>
        <w:suppressAutoHyphens/>
        <w:ind w:right="-720"/>
        <w:rPr>
          <w:rFonts w:cs="Arial"/>
          <w:spacing w:val="-3"/>
        </w:rPr>
      </w:pPr>
      <w:r w:rsidRPr="00C052F2">
        <w:rPr>
          <w:rFonts w:cs="Arial"/>
          <w:spacing w:val="-3"/>
        </w:rPr>
        <w:tab/>
        <w:t>2</w:t>
      </w:r>
      <w:r w:rsidR="00325E86">
        <w:rPr>
          <w:rFonts w:cs="Arial"/>
          <w:spacing w:val="-3"/>
        </w:rPr>
        <w:t>.</w:t>
      </w:r>
      <w:r w:rsidRPr="00C052F2">
        <w:rPr>
          <w:rFonts w:cs="Arial"/>
          <w:spacing w:val="-3"/>
        </w:rPr>
        <w:tab/>
        <w:t>Responsibility of the Customer</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a.</w:t>
      </w:r>
      <w:r w:rsidRPr="00C052F2">
        <w:rPr>
          <w:rFonts w:cs="Arial"/>
          <w:spacing w:val="-3"/>
        </w:rPr>
        <w:tab/>
        <w:t>The customer, for the purposes of this tariff, is defined as the person subscribing to payphone service.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b.</w:t>
      </w:r>
      <w:r w:rsidRPr="00C052F2">
        <w:rPr>
          <w:rFonts w:cs="Arial"/>
          <w:spacing w:val="-3"/>
        </w:rPr>
        <w:tab/>
        <w:t>The customer shall be responsible for the installation, operation and maintenance of the customer-provided instrument, plus all ancillary equipment, such as booths, shelves, lighting, directories, etc., used in connection with this service.  The customer is responsible for complying with the requirements set forth in the Americans with Disabilities Act of 1990.</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c.</w:t>
      </w:r>
      <w:r w:rsidRPr="00C052F2">
        <w:rPr>
          <w:rFonts w:cs="Arial"/>
          <w:spacing w:val="-3"/>
        </w:rPr>
        <w:tab/>
        <w:t>The customer shall be responsible for the payment of charges for all local and toll messages originating from or accepted at this type of service, including any Directory Assistance Calls.*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r>
      <w:r w:rsidRPr="00C052F2">
        <w:rPr>
          <w:rFonts w:cs="Arial"/>
          <w:spacing w:val="-3"/>
        </w:rPr>
        <w:tab/>
        <w:t>The Customer is responsible for any federal, state, or local taxes on the Customer Owned Pay Telephone or calls made from that phone.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d.</w:t>
      </w:r>
      <w:r w:rsidRPr="00C052F2">
        <w:rPr>
          <w:rFonts w:cs="Arial"/>
          <w:spacing w:val="-3"/>
        </w:rPr>
        <w:tab/>
        <w:t>The customer-provided instrument must be registered in compliance with Part 68 of the FCC's Registration program.</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e.</w:t>
      </w:r>
      <w:r w:rsidRPr="00C052F2">
        <w:rPr>
          <w:rFonts w:cs="Arial"/>
          <w:spacing w:val="-3"/>
        </w:rPr>
        <w:tab/>
        <w:t>The payphone customer may subscribe to Selective Class of Call Screening as found in the Company’s Price List.  The rules and regulations pertaining to this service also apply to payphone service.</w:t>
      </w:r>
    </w:p>
    <w:p w:rsidR="009E3C39" w:rsidRPr="009E3C39" w:rsidRDefault="009E3C39" w:rsidP="009E3C39">
      <w:pPr>
        <w:tabs>
          <w:tab w:val="right" w:pos="10080"/>
        </w:tabs>
        <w:suppressAutoHyphens/>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f.</w:t>
      </w:r>
      <w:r w:rsidRPr="00C052F2">
        <w:rPr>
          <w:rFonts w:cs="Arial"/>
          <w:spacing w:val="-3"/>
        </w:rPr>
        <w:tab/>
        <w:t>The customer is responsible for compliance with the FCC's Rules and Regulations and the State Commission's Rules and Regulations regarding the use of pay telephones.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s>
        <w:suppressAutoHyphens/>
        <w:ind w:right="720"/>
        <w:jc w:val="both"/>
        <w:rPr>
          <w:rFonts w:cs="Arial"/>
          <w:spacing w:val="-3"/>
        </w:rPr>
      </w:pPr>
      <w:r w:rsidRPr="00C052F2">
        <w:rPr>
          <w:rFonts w:cs="Arial"/>
          <w:spacing w:val="-3"/>
        </w:rPr>
        <w:tab/>
        <w:t>3</w:t>
      </w:r>
      <w:r w:rsidR="00325E86">
        <w:rPr>
          <w:rFonts w:cs="Arial"/>
          <w:spacing w:val="-3"/>
        </w:rPr>
        <w:t>.</w:t>
      </w:r>
      <w:r w:rsidRPr="00C052F2">
        <w:rPr>
          <w:rFonts w:cs="Arial"/>
          <w:spacing w:val="-3"/>
        </w:rPr>
        <w:tab/>
        <w:t>Violation of Regulations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s>
        <w:suppressAutoHyphens/>
        <w:ind w:left="1440" w:hanging="1440"/>
        <w:jc w:val="both"/>
        <w:rPr>
          <w:rFonts w:cs="Arial"/>
          <w:spacing w:val="-3"/>
        </w:rPr>
      </w:pPr>
      <w:r w:rsidRPr="00C052F2">
        <w:rPr>
          <w:rFonts w:cs="Arial"/>
          <w:spacing w:val="-3"/>
        </w:rPr>
        <w:tab/>
      </w:r>
      <w:r w:rsidRPr="00C052F2">
        <w:rPr>
          <w:rFonts w:cs="Arial"/>
          <w:spacing w:val="-3"/>
        </w:rPr>
        <w:tab/>
        <w:t>Upon notification from the company that the customer-provided equipment or wiring is causing or is likely to cause harm, the customer shall make such changes as is necessary to remove such harm.  Failure to make such changes will result in the disconnection of service until such change is completed to the satisfaction of the company.</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s>
        <w:suppressAutoHyphens/>
        <w:ind w:right="720"/>
        <w:jc w:val="both"/>
        <w:rPr>
          <w:rFonts w:cs="Arial"/>
          <w:spacing w:val="-3"/>
        </w:rPr>
      </w:pPr>
      <w:r w:rsidRPr="00C052F2">
        <w:rPr>
          <w:rFonts w:cs="Arial"/>
          <w:spacing w:val="-3"/>
        </w:rPr>
        <w:tab/>
        <w:t>4</w:t>
      </w:r>
      <w:r w:rsidR="00325E86">
        <w:rPr>
          <w:rFonts w:cs="Arial"/>
          <w:spacing w:val="-3"/>
        </w:rPr>
        <w:t>.</w:t>
      </w:r>
      <w:r w:rsidRPr="00C052F2">
        <w:rPr>
          <w:rFonts w:cs="Arial"/>
          <w:spacing w:val="-3"/>
        </w:rPr>
        <w:tab/>
        <w:t>Instrument Implemented Payphone Service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s>
        <w:suppressAutoHyphens/>
        <w:ind w:left="1440" w:hanging="1440"/>
        <w:jc w:val="both"/>
        <w:rPr>
          <w:rFonts w:cs="Arial"/>
          <w:spacing w:val="-3"/>
        </w:rPr>
      </w:pPr>
      <w:r w:rsidRPr="00C052F2">
        <w:rPr>
          <w:rFonts w:cs="Arial"/>
          <w:spacing w:val="-3"/>
        </w:rPr>
        <w:tab/>
      </w:r>
      <w:r w:rsidRPr="00C052F2">
        <w:rPr>
          <w:rFonts w:cs="Arial"/>
          <w:spacing w:val="-3"/>
        </w:rPr>
        <w:tab/>
        <w:t>Instrument-Implemented Payphone Service is an access line for use with a payphone instrument designed to perform various functions.  Payphone instruments are to be provided by the customer.</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s>
        <w:suppressAutoHyphens/>
        <w:ind w:left="720" w:hanging="720"/>
        <w:jc w:val="both"/>
        <w:rPr>
          <w:rFonts w:cs="Arial"/>
          <w:spacing w:val="-3"/>
        </w:rPr>
      </w:pPr>
      <w:r w:rsidRPr="00C052F2">
        <w:rPr>
          <w:rFonts w:cs="Arial"/>
          <w:spacing w:val="-3"/>
        </w:rPr>
        <w:t>*</w:t>
      </w:r>
      <w:r w:rsidRPr="00C052F2">
        <w:rPr>
          <w:rFonts w:cs="Arial"/>
          <w:spacing w:val="-3"/>
        </w:rPr>
        <w:tab/>
        <w:t>Directory assistance charges assessed to end users at payphones and local coin-sent paid message service charges assessed to end users to payphones are deregulated after 10/7/97.</w:t>
      </w:r>
    </w:p>
    <w:p w:rsidR="009E3C39" w:rsidRPr="009E3C39" w:rsidRDefault="009E3C39" w:rsidP="009E3C39">
      <w:pPr>
        <w:tabs>
          <w:tab w:val="left" w:pos="-720"/>
        </w:tabs>
        <w:suppressAutoHyphens/>
        <w:ind w:right="-720"/>
        <w:jc w:val="both"/>
        <w:rPr>
          <w:rFonts w:cs="Arial"/>
          <w:spacing w:val="-3"/>
        </w:rPr>
      </w:pP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right" w:pos="9360"/>
        </w:tabs>
        <w:ind w:right="-270"/>
        <w:rPr>
          <w:rFonts w:cs="Arial"/>
        </w:rPr>
      </w:pPr>
      <w:r w:rsidRPr="00C052F2">
        <w:rPr>
          <w:rFonts w:cs="Arial"/>
        </w:rPr>
        <w:t>Issued:  November 22, 2011</w:t>
      </w:r>
      <w:r w:rsidRPr="00C052F2">
        <w:rPr>
          <w:rFonts w:cs="Arial"/>
        </w:rPr>
        <w:tab/>
        <w:t>Effective:  November 22, 2011</w:t>
      </w:r>
    </w:p>
    <w:p w:rsidR="009E3C39" w:rsidRPr="009E3C39" w:rsidRDefault="009E3C39" w:rsidP="009E3C39">
      <w:pPr>
        <w:tabs>
          <w:tab w:val="right" w:pos="9360"/>
        </w:tabs>
        <w:ind w:right="-270"/>
        <w:rPr>
          <w:rFonts w:cs="Arial"/>
        </w:rPr>
      </w:pPr>
    </w:p>
    <w:p w:rsidR="009E3C39" w:rsidRPr="009E3C39" w:rsidRDefault="00C052F2" w:rsidP="009E3C39">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E3C39" w:rsidRPr="009E3C39" w:rsidRDefault="00C052F2" w:rsidP="009E3C39">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E3C39" w:rsidRPr="009E3C39" w:rsidRDefault="00C052F2" w:rsidP="009E3C39">
      <w:pPr>
        <w:tabs>
          <w:tab w:val="right" w:pos="9360"/>
        </w:tabs>
        <w:ind w:right="-270"/>
        <w:rPr>
          <w:rFonts w:cs="Arial"/>
        </w:rPr>
      </w:pPr>
      <w:r w:rsidRPr="00C052F2">
        <w:rPr>
          <w:rFonts w:cs="Arial"/>
        </w:rPr>
        <w:t>LaCrosse, Wisconsin</w:t>
      </w:r>
    </w:p>
    <w:p w:rsidR="009E3C39" w:rsidRPr="009E3C39" w:rsidRDefault="00C052F2" w:rsidP="009E3C39">
      <w:pPr>
        <w:tabs>
          <w:tab w:val="center" w:pos="4680"/>
          <w:tab w:val="right" w:pos="9360"/>
        </w:tabs>
        <w:spacing w:line="220" w:lineRule="exact"/>
        <w:rPr>
          <w:rFonts w:cs="Arial"/>
        </w:rPr>
      </w:pPr>
      <w:r w:rsidRPr="00C052F2">
        <w:rPr>
          <w:rFonts w:cs="Arial"/>
        </w:rPr>
        <w:br w:type="page"/>
        <w:t>CenturyTel of Ohio, Inc. d/b/a CenturyLink</w:t>
      </w:r>
      <w:r w:rsidRPr="00C052F2">
        <w:rPr>
          <w:rFonts w:cs="Arial"/>
        </w:rPr>
        <w:tab/>
      </w:r>
      <w:r w:rsidRPr="00C052F2">
        <w:rPr>
          <w:rFonts w:cs="Arial"/>
        </w:rPr>
        <w:tab/>
        <w:t>Section 9</w:t>
      </w:r>
    </w:p>
    <w:p w:rsidR="009E3C39" w:rsidRPr="009E3C39" w:rsidRDefault="00C052F2" w:rsidP="009E3C39">
      <w:pPr>
        <w:tabs>
          <w:tab w:val="center" w:pos="4680"/>
          <w:tab w:val="right" w:pos="9360"/>
        </w:tabs>
        <w:spacing w:line="220" w:lineRule="exact"/>
        <w:rPr>
          <w:rFonts w:cs="Arial"/>
        </w:rPr>
      </w:pPr>
      <w:r w:rsidRPr="00C052F2">
        <w:rPr>
          <w:rFonts w:cs="Arial"/>
        </w:rPr>
        <w:t>d/b/a CenturyLink</w:t>
      </w:r>
      <w:r w:rsidRPr="00C052F2">
        <w:rPr>
          <w:rFonts w:cs="Arial"/>
        </w:rPr>
        <w:tab/>
      </w:r>
    </w:p>
    <w:p w:rsidR="009E3C39" w:rsidRPr="009E3C39" w:rsidRDefault="00C052F2" w:rsidP="009E3C39">
      <w:pPr>
        <w:tabs>
          <w:tab w:val="center" w:pos="4680"/>
          <w:tab w:val="right" w:pos="9350"/>
        </w:tabs>
        <w:spacing w:line="220" w:lineRule="exact"/>
        <w:jc w:val="center"/>
        <w:rPr>
          <w:rFonts w:cs="Arial"/>
        </w:rPr>
      </w:pPr>
      <w:r w:rsidRPr="00C052F2">
        <w:rPr>
          <w:rFonts w:cs="Arial"/>
        </w:rPr>
        <w:t>P.U.C.O. NO. 12</w:t>
      </w:r>
    </w:p>
    <w:p w:rsidR="009E3C39" w:rsidRPr="009E3C39" w:rsidRDefault="00C052F2" w:rsidP="009E3C39">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3</w:t>
      </w:r>
    </w:p>
    <w:p w:rsidR="009E3C39" w:rsidRPr="009E3C39" w:rsidRDefault="009E3C39" w:rsidP="009E3C39">
      <w:pPr>
        <w:jc w:val="center"/>
        <w:rPr>
          <w:rFonts w:cs="Arial"/>
          <w:u w:val="single"/>
        </w:rPr>
      </w:pPr>
    </w:p>
    <w:p w:rsidR="009E3C39" w:rsidRPr="009E3C39" w:rsidRDefault="00C052F2" w:rsidP="009E3C39">
      <w:pPr>
        <w:jc w:val="center"/>
        <w:rPr>
          <w:rFonts w:cs="Arial"/>
          <w:u w:val="single"/>
        </w:rPr>
      </w:pPr>
      <w:r w:rsidRPr="00C052F2">
        <w:rPr>
          <w:rFonts w:cs="Arial"/>
          <w:u w:val="single"/>
        </w:rPr>
        <w:t>PAYPHONE SERVICE</w:t>
      </w:r>
    </w:p>
    <w:p w:rsidR="009E3C39" w:rsidRPr="009E3C39" w:rsidRDefault="009E3C39" w:rsidP="009E3C39">
      <w:pPr>
        <w:jc w:val="center"/>
        <w:rPr>
          <w:rFonts w:cs="Arial"/>
          <w:u w:val="single"/>
        </w:rPr>
      </w:pPr>
    </w:p>
    <w:p w:rsidR="009E3C39" w:rsidRPr="009E3C39" w:rsidRDefault="00153DBE" w:rsidP="009E3C39">
      <w:pPr>
        <w:tabs>
          <w:tab w:val="left" w:pos="-720"/>
        </w:tabs>
        <w:suppressAutoHyphens/>
        <w:ind w:right="720"/>
        <w:jc w:val="both"/>
        <w:rPr>
          <w:rFonts w:cs="Arial"/>
          <w:spacing w:val="-3"/>
        </w:rPr>
      </w:pPr>
      <w:r>
        <w:rPr>
          <w:rFonts w:cs="Arial"/>
          <w:spacing w:val="-3"/>
        </w:rPr>
        <w:t>9.1</w:t>
      </w:r>
      <w:r w:rsidR="00C052F2" w:rsidRPr="00C052F2">
        <w:rPr>
          <w:rFonts w:cs="Arial"/>
          <w:spacing w:val="-3"/>
        </w:rPr>
        <w:tab/>
        <w:t>Payphone Service (Continued)</w:t>
      </w:r>
    </w:p>
    <w:p w:rsidR="009E3C39" w:rsidRPr="009E3C39" w:rsidRDefault="009E3C39" w:rsidP="009E3C39">
      <w:pPr>
        <w:tabs>
          <w:tab w:val="left" w:pos="-720"/>
        </w:tabs>
        <w:suppressAutoHyphens/>
        <w:jc w:val="both"/>
        <w:rPr>
          <w:rFonts w:cs="Arial"/>
          <w:spacing w:val="-3"/>
        </w:rPr>
      </w:pPr>
    </w:p>
    <w:p w:rsidR="009E3C39" w:rsidRPr="009E3C39" w:rsidRDefault="00C052F2" w:rsidP="009E3C39">
      <w:pPr>
        <w:tabs>
          <w:tab w:val="left" w:pos="-720"/>
        </w:tabs>
        <w:suppressAutoHyphens/>
        <w:ind w:right="720"/>
        <w:jc w:val="both"/>
        <w:rPr>
          <w:rFonts w:cs="Arial"/>
          <w:spacing w:val="-3"/>
        </w:rPr>
      </w:pPr>
      <w:r w:rsidRPr="00C052F2">
        <w:rPr>
          <w:rFonts w:cs="Arial"/>
          <w:spacing w:val="-3"/>
        </w:rPr>
        <w:tab/>
        <w:t>5</w:t>
      </w:r>
      <w:r w:rsidR="00325E86">
        <w:rPr>
          <w:rFonts w:cs="Arial"/>
          <w:spacing w:val="-3"/>
        </w:rPr>
        <w:t>.</w:t>
      </w:r>
      <w:r w:rsidRPr="00C052F2">
        <w:rPr>
          <w:rFonts w:cs="Arial"/>
          <w:spacing w:val="-3"/>
        </w:rPr>
        <w:tab/>
        <w:t>Central Office (CO) Implemented Coin Line</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a.</w:t>
      </w:r>
      <w:r w:rsidRPr="00C052F2">
        <w:rPr>
          <w:rFonts w:cs="Arial"/>
          <w:spacing w:val="-3"/>
        </w:rPr>
        <w:tab/>
        <w:t>Central Office-Implemented Coin Line Service is an access line for use with a coin supervision feature.  Payphone instruments are to be provided by the customer.</w:t>
      </w:r>
    </w:p>
    <w:p w:rsidR="009E3C39" w:rsidRPr="009E3C39" w:rsidRDefault="009E3C39" w:rsidP="009E3C39">
      <w:pPr>
        <w:tabs>
          <w:tab w:val="right" w:pos="10080"/>
        </w:tabs>
        <w:suppressAutoHyphens/>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b.</w:t>
      </w:r>
      <w:r w:rsidRPr="00C052F2">
        <w:rPr>
          <w:rFonts w:cs="Arial"/>
          <w:spacing w:val="-3"/>
        </w:rPr>
        <w:tab/>
        <w:t>Features are additives to the operation of a flat rate access line that provide for CO-Implemented Coin Line Service.  The Company offers those features that are provided by the functionality of the Company's switches.  These include coin monitoring, coin control (collect and return of coins, if applicable), and/or answer supervision.  CO-Implemented Coin Line features that are implemented by the functionality of an operator service provider, such as coin rating, coin refund, repair referral, and operator call screening, are the responsibility of the Payphone service provider (Customer).</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c.</w:t>
      </w:r>
      <w:r w:rsidRPr="00C052F2">
        <w:rPr>
          <w:rFonts w:cs="Arial"/>
          <w:spacing w:val="-3"/>
        </w:rPr>
        <w:tab/>
        <w:t>CO-Implemented Coin Line Service is provided by the Telephone Company per the technology available from the Company's facilities.  It shall be the responsibility of the CO-Implemented Coin Line payphone owner to assure technical and operational compatibility with the coin line feature offered by the Telephone Company.</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s>
        <w:suppressAutoHyphens/>
        <w:ind w:right="720"/>
        <w:jc w:val="both"/>
        <w:rPr>
          <w:rFonts w:cs="Arial"/>
          <w:spacing w:val="-3"/>
        </w:rPr>
      </w:pPr>
      <w:r w:rsidRPr="00C052F2">
        <w:rPr>
          <w:rFonts w:cs="Arial"/>
          <w:spacing w:val="-3"/>
        </w:rPr>
        <w:tab/>
        <w:t>6</w:t>
      </w:r>
      <w:r w:rsidR="00325E86">
        <w:rPr>
          <w:rFonts w:cs="Arial"/>
          <w:spacing w:val="-3"/>
        </w:rPr>
        <w:t>.</w:t>
      </w:r>
      <w:r w:rsidRPr="00C052F2">
        <w:rPr>
          <w:rFonts w:cs="Arial"/>
          <w:spacing w:val="-3"/>
        </w:rPr>
        <w:tab/>
        <w:t>Features and Functions</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a.</w:t>
      </w:r>
      <w:r w:rsidRPr="00C052F2">
        <w:rPr>
          <w:rFonts w:cs="Arial"/>
          <w:spacing w:val="-3"/>
        </w:rPr>
        <w:tab/>
        <w:t>CO Coin Line Signaling (Coin Supervision) provides the electrical signaling for:</w:t>
      </w:r>
    </w:p>
    <w:p w:rsidR="009E3C39" w:rsidRPr="009E3C39" w:rsidRDefault="009E3C39" w:rsidP="009E3C39">
      <w:pPr>
        <w:tabs>
          <w:tab w:val="left" w:pos="-720"/>
        </w:tabs>
        <w:suppressAutoHyphens/>
        <w:ind w:right="72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r>
      <w:r w:rsidRPr="00C052F2">
        <w:rPr>
          <w:rFonts w:cs="Arial"/>
          <w:spacing w:val="-3"/>
        </w:rPr>
        <w:tab/>
        <w:t>Coin monitoring - indicating to an operator service provider the number and denomination of coins deposited based on information provided by the payphone;</w:t>
      </w:r>
    </w:p>
    <w:p w:rsidR="009E3C39" w:rsidRPr="009E3C39" w:rsidRDefault="009E3C39" w:rsidP="009E3C39">
      <w:pPr>
        <w:tabs>
          <w:tab w:val="left" w:pos="-720"/>
          <w:tab w:val="left" w:pos="0"/>
          <w:tab w:val="left" w:pos="720"/>
          <w:tab w:val="left" w:pos="1440"/>
          <w:tab w:val="left" w:pos="2160"/>
        </w:tabs>
        <w:suppressAutoHyphens/>
        <w:ind w:left="2880" w:right="720" w:hanging="288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r>
      <w:r w:rsidRPr="00C052F2">
        <w:rPr>
          <w:rFonts w:cs="Arial"/>
          <w:spacing w:val="-3"/>
        </w:rPr>
        <w:tab/>
        <w:t>Coin collection and return - indicating to the payphone equipment to collect coin(s) from or return coin(s) to the calling party where applicable and offered by the Company, and;</w:t>
      </w:r>
    </w:p>
    <w:p w:rsidR="009E3C39" w:rsidRPr="009E3C39" w:rsidRDefault="009E3C39" w:rsidP="009E3C39">
      <w:pPr>
        <w:tabs>
          <w:tab w:val="left" w:pos="-720"/>
          <w:tab w:val="left" w:pos="0"/>
          <w:tab w:val="left" w:pos="720"/>
          <w:tab w:val="left" w:pos="1440"/>
          <w:tab w:val="left" w:pos="2160"/>
        </w:tabs>
        <w:suppressAutoHyphens/>
        <w:ind w:left="2160" w:hanging="216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r>
      <w:r w:rsidRPr="00C052F2">
        <w:rPr>
          <w:rFonts w:cs="Arial"/>
          <w:spacing w:val="-3"/>
        </w:rPr>
        <w:tab/>
        <w:t>Answer supervision - indicating to the payphone that the calling line has answered the call, where applicable and is technically feasible.</w:t>
      </w:r>
    </w:p>
    <w:p w:rsidR="009E3C39" w:rsidRPr="009E3C39" w:rsidRDefault="009E3C39" w:rsidP="009E3C39">
      <w:pPr>
        <w:tabs>
          <w:tab w:val="left" w:pos="-720"/>
          <w:tab w:val="left" w:pos="0"/>
          <w:tab w:val="left" w:pos="720"/>
          <w:tab w:val="left" w:pos="1440"/>
          <w:tab w:val="left" w:pos="2160"/>
        </w:tabs>
        <w:suppressAutoHyphens/>
        <w:ind w:left="2160" w:right="720" w:hanging="2160"/>
        <w:jc w:val="both"/>
        <w:rPr>
          <w:rFonts w:cs="Arial"/>
          <w:spacing w:val="-3"/>
        </w:rPr>
      </w:pPr>
    </w:p>
    <w:p w:rsidR="009E3C39" w:rsidRPr="009E3C39" w:rsidRDefault="00C052F2" w:rsidP="009E3C39">
      <w:pPr>
        <w:tabs>
          <w:tab w:val="left" w:pos="-720"/>
          <w:tab w:val="left" w:pos="0"/>
          <w:tab w:val="left" w:pos="720"/>
          <w:tab w:val="left" w:pos="1440"/>
          <w:tab w:val="left" w:pos="2160"/>
        </w:tabs>
        <w:suppressAutoHyphens/>
        <w:ind w:left="2160" w:hanging="2160"/>
        <w:jc w:val="both"/>
        <w:rPr>
          <w:rFonts w:cs="Arial"/>
          <w:spacing w:val="-3"/>
        </w:rPr>
      </w:pPr>
      <w:r w:rsidRPr="00C052F2">
        <w:rPr>
          <w:rFonts w:cs="Arial"/>
          <w:spacing w:val="-3"/>
        </w:rPr>
        <w:tab/>
      </w:r>
      <w:r w:rsidRPr="00C052F2">
        <w:rPr>
          <w:rFonts w:cs="Arial"/>
          <w:spacing w:val="-3"/>
        </w:rPr>
        <w:tab/>
        <w:t>b.</w:t>
      </w:r>
      <w:r w:rsidRPr="00C052F2">
        <w:rPr>
          <w:rFonts w:cs="Arial"/>
          <w:spacing w:val="-3"/>
        </w:rPr>
        <w:tab/>
        <w:t>Validation may be performed through Originating-Line Screening (OLS).  OLS enables operator service providers to determine whether there are billing restrictions on the exchange access line from which a call originates.  OLS service delivers codes on operator assisted calls to identify calls originating from privately owned payphones, inmate locations, and hotels/motels, etc.  Rates for this service are found in the appropriate interstate access tariff, when facilities and service are available.  The customer has the option to request Selective Class of Call Screening and/or OLS.</w:t>
      </w:r>
    </w:p>
    <w:p w:rsidR="009E3C39" w:rsidRPr="009E3C39" w:rsidRDefault="009E3C39" w:rsidP="009E3C39">
      <w:pPr>
        <w:tabs>
          <w:tab w:val="left" w:pos="-720"/>
        </w:tabs>
        <w:suppressAutoHyphens/>
        <w:ind w:right="-720"/>
        <w:jc w:val="both"/>
        <w:rPr>
          <w:rFonts w:cs="Arial"/>
          <w:spacing w:val="-3"/>
        </w:rPr>
      </w:pPr>
    </w:p>
    <w:p w:rsidR="009E3C39" w:rsidRPr="009E3C39" w:rsidRDefault="009E3C39" w:rsidP="009E3C39">
      <w:pPr>
        <w:rPr>
          <w:rFonts w:cs="Arial"/>
          <w:spacing w:val="-3"/>
        </w:rPr>
      </w:pPr>
    </w:p>
    <w:p w:rsidR="009E3C39" w:rsidRPr="009E3C39" w:rsidRDefault="009E3C39" w:rsidP="009E3C39">
      <w:pPr>
        <w:rPr>
          <w:rFonts w:cs="Arial"/>
          <w:spacing w:val="-3"/>
        </w:rPr>
      </w:pPr>
    </w:p>
    <w:p w:rsidR="009E3C39" w:rsidRPr="009E3C39" w:rsidRDefault="00C052F2" w:rsidP="009E3C39">
      <w:pPr>
        <w:tabs>
          <w:tab w:val="right" w:pos="9360"/>
        </w:tabs>
        <w:ind w:right="-270"/>
        <w:rPr>
          <w:rFonts w:cs="Arial"/>
        </w:rPr>
      </w:pPr>
      <w:r w:rsidRPr="00C052F2">
        <w:rPr>
          <w:rFonts w:cs="Arial"/>
        </w:rPr>
        <w:t>Issued:  November 22, 2011</w:t>
      </w:r>
      <w:r w:rsidRPr="00C052F2">
        <w:rPr>
          <w:rFonts w:cs="Arial"/>
        </w:rPr>
        <w:tab/>
        <w:t>Effective:  November 22, 2011</w:t>
      </w:r>
    </w:p>
    <w:p w:rsidR="009E3C39" w:rsidRPr="009E3C39" w:rsidRDefault="009E3C39" w:rsidP="009E3C39">
      <w:pPr>
        <w:tabs>
          <w:tab w:val="right" w:pos="9360"/>
        </w:tabs>
        <w:ind w:right="-270"/>
        <w:rPr>
          <w:rFonts w:cs="Arial"/>
        </w:rPr>
      </w:pPr>
    </w:p>
    <w:p w:rsidR="009E3C39" w:rsidRPr="009E3C39" w:rsidRDefault="00C052F2" w:rsidP="009E3C39">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E3C39" w:rsidRPr="009E3C39" w:rsidRDefault="00C052F2" w:rsidP="009E3C39">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E3C39" w:rsidRPr="009E3C39" w:rsidRDefault="00C052F2" w:rsidP="009E3C39">
      <w:pPr>
        <w:tabs>
          <w:tab w:val="right" w:pos="9360"/>
        </w:tabs>
        <w:ind w:right="-270"/>
        <w:rPr>
          <w:rFonts w:cs="Arial"/>
        </w:rPr>
      </w:pPr>
      <w:r w:rsidRPr="00C052F2">
        <w:rPr>
          <w:rFonts w:cs="Arial"/>
        </w:rPr>
        <w:t>LaCrosse, Wisconsin</w:t>
      </w:r>
    </w:p>
    <w:p w:rsidR="009E3C39" w:rsidRPr="009E3C39" w:rsidRDefault="00C052F2" w:rsidP="009E3C39">
      <w:pPr>
        <w:tabs>
          <w:tab w:val="center" w:pos="4680"/>
          <w:tab w:val="right" w:pos="9360"/>
        </w:tabs>
        <w:spacing w:line="220" w:lineRule="exact"/>
        <w:rPr>
          <w:rFonts w:cs="Arial"/>
        </w:rPr>
      </w:pPr>
      <w:r w:rsidRPr="00C052F2">
        <w:rPr>
          <w:rFonts w:cs="Arial"/>
        </w:rPr>
        <w:br w:type="page"/>
        <w:t>CenturyTel of Ohio, Inc. d/b/a CenturyLink</w:t>
      </w:r>
      <w:r w:rsidRPr="00C052F2">
        <w:rPr>
          <w:rFonts w:cs="Arial"/>
        </w:rPr>
        <w:tab/>
      </w:r>
      <w:r w:rsidRPr="00C052F2">
        <w:rPr>
          <w:rFonts w:cs="Arial"/>
        </w:rPr>
        <w:tab/>
        <w:t>Section 9</w:t>
      </w:r>
    </w:p>
    <w:p w:rsidR="009E3C39" w:rsidRPr="009E3C39" w:rsidRDefault="00C052F2" w:rsidP="009E3C39">
      <w:pPr>
        <w:tabs>
          <w:tab w:val="center" w:pos="4680"/>
          <w:tab w:val="right" w:pos="9360"/>
        </w:tabs>
        <w:spacing w:line="220" w:lineRule="exact"/>
        <w:rPr>
          <w:rFonts w:cs="Arial"/>
        </w:rPr>
      </w:pPr>
      <w:r w:rsidRPr="00C052F2">
        <w:rPr>
          <w:rFonts w:cs="Arial"/>
        </w:rPr>
        <w:t>d/b/a CenturyLink</w:t>
      </w:r>
      <w:r w:rsidRPr="00C052F2">
        <w:rPr>
          <w:rFonts w:cs="Arial"/>
        </w:rPr>
        <w:tab/>
      </w:r>
    </w:p>
    <w:p w:rsidR="009E3C39" w:rsidRPr="009E3C39" w:rsidRDefault="00C052F2" w:rsidP="009E3C39">
      <w:pPr>
        <w:tabs>
          <w:tab w:val="center" w:pos="4680"/>
          <w:tab w:val="right" w:pos="9350"/>
        </w:tabs>
        <w:spacing w:line="220" w:lineRule="exact"/>
        <w:jc w:val="center"/>
        <w:rPr>
          <w:rFonts w:cs="Arial"/>
        </w:rPr>
      </w:pPr>
      <w:r w:rsidRPr="00C052F2">
        <w:rPr>
          <w:rFonts w:cs="Arial"/>
        </w:rPr>
        <w:t>P.U.C.O. NO. 12</w:t>
      </w:r>
    </w:p>
    <w:p w:rsidR="009E3C39" w:rsidRPr="009E3C39" w:rsidRDefault="00C052F2" w:rsidP="009E3C39">
      <w:pPr>
        <w:tabs>
          <w:tab w:val="center" w:pos="4680"/>
          <w:tab w:val="right" w:pos="9360"/>
        </w:tabs>
        <w:spacing w:line="220" w:lineRule="exact"/>
        <w:jc w:val="center"/>
        <w:rPr>
          <w:rFonts w:cs="Arial"/>
        </w:rPr>
      </w:pPr>
      <w:r w:rsidRPr="00C052F2">
        <w:rPr>
          <w:rFonts w:cs="Arial"/>
        </w:rPr>
        <w:tab/>
        <w:t>GENERAL EXCHANGE TARIFF</w:t>
      </w:r>
      <w:r w:rsidRPr="00C052F2">
        <w:rPr>
          <w:rFonts w:cs="Arial"/>
        </w:rPr>
        <w:tab/>
        <w:t>Original Sheet 4</w:t>
      </w:r>
    </w:p>
    <w:p w:rsidR="009E3C39" w:rsidRPr="009E3C39" w:rsidRDefault="009E3C39" w:rsidP="009E3C39">
      <w:pPr>
        <w:tabs>
          <w:tab w:val="left" w:pos="-720"/>
          <w:tab w:val="left" w:pos="2880"/>
          <w:tab w:val="right" w:pos="9360"/>
        </w:tabs>
        <w:suppressAutoHyphens/>
        <w:rPr>
          <w:rFonts w:cs="Arial"/>
        </w:rPr>
      </w:pPr>
    </w:p>
    <w:p w:rsidR="009E3C39" w:rsidRPr="009E3C39" w:rsidRDefault="00C052F2" w:rsidP="009E3C39">
      <w:pPr>
        <w:jc w:val="center"/>
        <w:outlineLvl w:val="0"/>
        <w:rPr>
          <w:rFonts w:cs="Arial"/>
          <w:u w:val="single"/>
        </w:rPr>
      </w:pPr>
      <w:r w:rsidRPr="00C052F2">
        <w:rPr>
          <w:rFonts w:cs="Arial"/>
          <w:u w:val="single"/>
        </w:rPr>
        <w:t>PAYPHONE SERVICE</w:t>
      </w:r>
    </w:p>
    <w:p w:rsidR="009E3C39" w:rsidRPr="009E3C39" w:rsidRDefault="009E3C39" w:rsidP="009E3C39">
      <w:pPr>
        <w:jc w:val="center"/>
        <w:rPr>
          <w:rFonts w:cs="Arial"/>
          <w:u w:val="single"/>
        </w:rPr>
      </w:pPr>
    </w:p>
    <w:p w:rsidR="009E3C39" w:rsidRPr="009E3C39" w:rsidRDefault="00153DBE" w:rsidP="009E3C39">
      <w:pPr>
        <w:tabs>
          <w:tab w:val="left" w:pos="-720"/>
        </w:tabs>
        <w:suppressAutoHyphens/>
        <w:ind w:right="720"/>
        <w:rPr>
          <w:rFonts w:cs="Arial"/>
          <w:spacing w:val="-3"/>
        </w:rPr>
      </w:pPr>
      <w:r>
        <w:rPr>
          <w:rFonts w:cs="Arial"/>
          <w:spacing w:val="-3"/>
        </w:rPr>
        <w:t>9.1</w:t>
      </w:r>
      <w:r w:rsidR="00C052F2" w:rsidRPr="00C052F2">
        <w:rPr>
          <w:rFonts w:cs="Arial"/>
          <w:spacing w:val="-3"/>
        </w:rPr>
        <w:tab/>
        <w:t>Payphone Service (Continued)</w:t>
      </w:r>
    </w:p>
    <w:p w:rsidR="009E3C39" w:rsidRPr="009E3C39" w:rsidRDefault="009E3C39" w:rsidP="009E3C39">
      <w:pPr>
        <w:tabs>
          <w:tab w:val="left" w:pos="-720"/>
        </w:tabs>
        <w:suppressAutoHyphens/>
        <w:ind w:right="720"/>
        <w:rPr>
          <w:rFonts w:cs="Arial"/>
          <w:spacing w:val="-3"/>
        </w:rPr>
      </w:pPr>
    </w:p>
    <w:p w:rsidR="009E3C39" w:rsidRPr="009E3C39" w:rsidRDefault="00C052F2" w:rsidP="009E3C39">
      <w:pPr>
        <w:tabs>
          <w:tab w:val="left" w:pos="-720"/>
        </w:tabs>
        <w:suppressAutoHyphens/>
        <w:ind w:right="-720"/>
        <w:outlineLvl w:val="0"/>
        <w:rPr>
          <w:rFonts w:cs="Arial"/>
          <w:spacing w:val="-3"/>
        </w:rPr>
      </w:pPr>
      <w:r w:rsidRPr="00C052F2">
        <w:rPr>
          <w:rFonts w:cs="Arial"/>
          <w:spacing w:val="-3"/>
        </w:rPr>
        <w:tab/>
        <w:t>6</w:t>
      </w:r>
      <w:r w:rsidR="00325E86">
        <w:rPr>
          <w:rFonts w:cs="Arial"/>
          <w:spacing w:val="-3"/>
        </w:rPr>
        <w:t>.</w:t>
      </w:r>
      <w:r w:rsidRPr="00C052F2">
        <w:rPr>
          <w:rFonts w:cs="Arial"/>
          <w:spacing w:val="-3"/>
        </w:rPr>
        <w:tab/>
        <w:t>Features and Functions (Continued)</w:t>
      </w:r>
    </w:p>
    <w:p w:rsidR="009E3C39" w:rsidRPr="009E3C39" w:rsidRDefault="009E3C39" w:rsidP="009E3C39">
      <w:pPr>
        <w:tabs>
          <w:tab w:val="left" w:pos="-720"/>
          <w:tab w:val="left" w:pos="0"/>
          <w:tab w:val="left" w:pos="720"/>
          <w:tab w:val="left" w:pos="1440"/>
          <w:tab w:val="left" w:pos="2160"/>
        </w:tabs>
        <w:suppressAutoHyphens/>
        <w:ind w:left="2160" w:right="-720" w:hanging="2160"/>
        <w:rPr>
          <w:rFonts w:cs="Arial"/>
          <w:spacing w:val="-3"/>
        </w:rPr>
      </w:pPr>
    </w:p>
    <w:p w:rsidR="00000000" w:rsidRDefault="00C052F2">
      <w:pPr>
        <w:tabs>
          <w:tab w:val="left" w:pos="720"/>
          <w:tab w:val="left" w:pos="1440"/>
          <w:tab w:val="left" w:pos="2160"/>
          <w:tab w:val="left" w:pos="2880"/>
          <w:tab w:val="right" w:pos="9360"/>
        </w:tabs>
        <w:suppressAutoHyphens/>
        <w:ind w:left="2160" w:hanging="2160"/>
        <w:jc w:val="both"/>
        <w:rPr>
          <w:rFonts w:cs="Arial"/>
          <w:spacing w:val="-3"/>
        </w:rPr>
      </w:pPr>
      <w:r w:rsidRPr="00C052F2">
        <w:rPr>
          <w:rFonts w:cs="Arial"/>
          <w:spacing w:val="-3"/>
        </w:rPr>
        <w:tab/>
      </w:r>
      <w:r w:rsidRPr="00C052F2">
        <w:rPr>
          <w:rFonts w:cs="Arial"/>
          <w:spacing w:val="-3"/>
        </w:rPr>
        <w:tab/>
        <w:t>c.</w:t>
      </w:r>
      <w:r w:rsidRPr="00C052F2">
        <w:rPr>
          <w:rFonts w:cs="Arial"/>
          <w:spacing w:val="-3"/>
        </w:rPr>
        <w:tab/>
        <w:t>CO-Implemented Coin Line features, including coin monitoring, coin collect and return (where applicable) and/or answer supervision, are provided by the Telephone Company per the technology available from the Company's facilities.  It shall be the responsibility of the CO-Implemented Coin Line payphone owner to assure technical and operational compatibility with the coin line features offered by the Telephone Company.</w:t>
      </w:r>
    </w:p>
    <w:p w:rsidR="009E3C39" w:rsidRPr="009E3C39" w:rsidRDefault="00C052F2" w:rsidP="009E3C39">
      <w:pPr>
        <w:tabs>
          <w:tab w:val="left" w:pos="-720"/>
        </w:tabs>
        <w:suppressAutoHyphens/>
        <w:ind w:right="720"/>
        <w:rPr>
          <w:rFonts w:cs="Arial"/>
          <w:spacing w:val="-3"/>
        </w:rPr>
      </w:pPr>
      <w:r w:rsidRPr="00C052F2">
        <w:rPr>
          <w:rFonts w:cs="Arial"/>
          <w:spacing w:val="-3"/>
        </w:rPr>
        <w:tab/>
      </w:r>
    </w:p>
    <w:p w:rsidR="009E3C39" w:rsidRPr="009E3C39" w:rsidRDefault="00C052F2" w:rsidP="009E3C39">
      <w:pPr>
        <w:tabs>
          <w:tab w:val="left" w:pos="-720"/>
        </w:tabs>
        <w:suppressAutoHyphens/>
        <w:ind w:right="720"/>
        <w:outlineLvl w:val="0"/>
        <w:rPr>
          <w:rFonts w:cs="Arial"/>
          <w:spacing w:val="-3"/>
        </w:rPr>
      </w:pPr>
      <w:r w:rsidRPr="00C052F2">
        <w:rPr>
          <w:rFonts w:cs="Arial"/>
          <w:spacing w:val="-3"/>
        </w:rPr>
        <w:tab/>
        <w:t>7</w:t>
      </w:r>
      <w:r w:rsidR="00325E86">
        <w:rPr>
          <w:rFonts w:cs="Arial"/>
          <w:spacing w:val="-3"/>
        </w:rPr>
        <w:t>.</w:t>
      </w:r>
      <w:r w:rsidRPr="00C052F2">
        <w:rPr>
          <w:rFonts w:cs="Arial"/>
          <w:spacing w:val="-3"/>
        </w:rPr>
        <w:tab/>
        <w:t>Rates</w:t>
      </w:r>
    </w:p>
    <w:p w:rsidR="00000000" w:rsidRDefault="00C052F2">
      <w:pPr>
        <w:tabs>
          <w:tab w:val="left" w:pos="-720"/>
          <w:tab w:val="left" w:pos="720"/>
          <w:tab w:val="left" w:pos="5580"/>
          <w:tab w:val="left" w:pos="6750"/>
          <w:tab w:val="left" w:pos="9720"/>
        </w:tabs>
        <w:suppressAutoHyphens/>
        <w:rPr>
          <w:rFonts w:cs="Arial"/>
          <w:spacing w:val="-3"/>
        </w:rPr>
      </w:pPr>
      <w:r w:rsidRPr="00C052F2">
        <w:rPr>
          <w:rFonts w:cs="Arial"/>
          <w:spacing w:val="-3"/>
        </w:rPr>
        <w:tab/>
      </w:r>
      <w:r w:rsidRPr="00C052F2">
        <w:rPr>
          <w:rFonts w:cs="Arial"/>
          <w:spacing w:val="-3"/>
        </w:rPr>
        <w:tab/>
        <w:t>Monthly</w:t>
      </w:r>
      <w:r w:rsidRPr="00C052F2">
        <w:rPr>
          <w:rFonts w:cs="Arial"/>
          <w:spacing w:val="-3"/>
        </w:rPr>
        <w:tab/>
        <w:t>Non-Recurring</w:t>
      </w:r>
    </w:p>
    <w:p w:rsidR="009E3C39" w:rsidRPr="009E3C39" w:rsidRDefault="00C052F2" w:rsidP="009E3C39">
      <w:pPr>
        <w:tabs>
          <w:tab w:val="left" w:pos="-720"/>
          <w:tab w:val="left" w:pos="720"/>
          <w:tab w:val="left" w:pos="5670"/>
          <w:tab w:val="left" w:pos="6840"/>
          <w:tab w:val="left" w:pos="8100"/>
          <w:tab w:val="left" w:pos="9720"/>
        </w:tabs>
        <w:suppressAutoHyphens/>
        <w:rPr>
          <w:rFonts w:cs="Arial"/>
          <w:spacing w:val="-3"/>
        </w:rPr>
      </w:pPr>
      <w:r w:rsidRPr="00C052F2">
        <w:rPr>
          <w:rFonts w:cs="Arial"/>
          <w:spacing w:val="-3"/>
        </w:rPr>
        <w:tab/>
      </w:r>
      <w:r w:rsidRPr="00C052F2">
        <w:rPr>
          <w:rFonts w:cs="Arial"/>
          <w:spacing w:val="-3"/>
        </w:rPr>
        <w:tab/>
      </w:r>
      <w:r w:rsidRPr="00C052F2">
        <w:rPr>
          <w:rFonts w:cs="Arial"/>
          <w:spacing w:val="-3"/>
          <w:u w:val="single"/>
        </w:rPr>
        <w:t xml:space="preserve"> Rate  </w:t>
      </w:r>
      <w:r w:rsidRPr="00C052F2">
        <w:rPr>
          <w:rFonts w:cs="Arial"/>
          <w:spacing w:val="-3"/>
        </w:rPr>
        <w:tab/>
      </w:r>
      <w:r w:rsidRPr="00C052F2">
        <w:rPr>
          <w:rFonts w:cs="Arial"/>
          <w:spacing w:val="-3"/>
          <w:u w:val="single"/>
        </w:rPr>
        <w:t xml:space="preserve">    Charge   </w:t>
      </w:r>
      <w:r w:rsidRPr="00C052F2">
        <w:rPr>
          <w:rFonts w:cs="Arial"/>
          <w:spacing w:val="-3"/>
        </w:rPr>
        <w:tab/>
      </w:r>
    </w:p>
    <w:p w:rsidR="009E3C39" w:rsidRPr="009E3C39" w:rsidRDefault="00C052F2" w:rsidP="009E3C39">
      <w:pPr>
        <w:tabs>
          <w:tab w:val="left" w:pos="-720"/>
          <w:tab w:val="left" w:pos="1440"/>
          <w:tab w:val="left" w:pos="2160"/>
        </w:tabs>
        <w:suppressAutoHyphens/>
        <w:ind w:right="720"/>
        <w:rPr>
          <w:rFonts w:cs="Arial"/>
          <w:spacing w:val="-3"/>
        </w:rPr>
      </w:pPr>
      <w:r w:rsidRPr="00C052F2">
        <w:rPr>
          <w:rFonts w:cs="Arial"/>
          <w:spacing w:val="-3"/>
        </w:rPr>
        <w:tab/>
        <w:t>a.</w:t>
      </w:r>
      <w:r w:rsidRPr="00C052F2">
        <w:rPr>
          <w:rFonts w:cs="Arial"/>
          <w:spacing w:val="-3"/>
        </w:rPr>
        <w:tab/>
        <w:t>Payphone Service</w:t>
      </w:r>
    </w:p>
    <w:p w:rsidR="009E3C39" w:rsidRPr="009E3C39" w:rsidRDefault="009E3C39" w:rsidP="009E3C39">
      <w:pPr>
        <w:tabs>
          <w:tab w:val="left" w:pos="-720"/>
        </w:tabs>
        <w:suppressAutoHyphens/>
        <w:ind w:right="720"/>
        <w:rPr>
          <w:rFonts w:cs="Arial"/>
          <w:spacing w:val="-3"/>
        </w:rPr>
      </w:pPr>
    </w:p>
    <w:p w:rsidR="009E3C39" w:rsidRPr="009E3C39" w:rsidRDefault="00C052F2" w:rsidP="009E3C39">
      <w:pPr>
        <w:tabs>
          <w:tab w:val="left" w:pos="-720"/>
          <w:tab w:val="left" w:pos="2160"/>
          <w:tab w:val="left" w:pos="2700"/>
          <w:tab w:val="left" w:pos="6930"/>
        </w:tabs>
        <w:suppressAutoHyphens/>
        <w:ind w:right="720"/>
        <w:rPr>
          <w:rFonts w:cs="Arial"/>
          <w:spacing w:val="-3"/>
        </w:rPr>
      </w:pPr>
      <w:r w:rsidRPr="00C052F2">
        <w:rPr>
          <w:rFonts w:cs="Arial"/>
          <w:spacing w:val="-3"/>
        </w:rPr>
        <w:tab/>
        <w:t>1.</w:t>
      </w:r>
      <w:r w:rsidRPr="00C052F2">
        <w:rPr>
          <w:rFonts w:cs="Arial"/>
          <w:spacing w:val="-3"/>
        </w:rPr>
        <w:tab/>
        <w:t>Instrument Implemented</w:t>
      </w:r>
      <w:r w:rsidRPr="00C052F2">
        <w:rPr>
          <w:rFonts w:cs="Arial"/>
          <w:spacing w:val="-3"/>
        </w:rPr>
        <w:tab/>
        <w:t>Applicable</w:t>
      </w:r>
    </w:p>
    <w:p w:rsidR="009E3C39" w:rsidRPr="009E3C39" w:rsidRDefault="00C052F2" w:rsidP="009E3C39">
      <w:pPr>
        <w:tabs>
          <w:tab w:val="left" w:pos="-720"/>
          <w:tab w:val="left" w:pos="2160"/>
          <w:tab w:val="left" w:pos="2700"/>
          <w:tab w:val="left" w:pos="6930"/>
        </w:tabs>
        <w:suppressAutoHyphens/>
        <w:ind w:right="720"/>
        <w:rPr>
          <w:rFonts w:cs="Arial"/>
          <w:spacing w:val="-3"/>
        </w:rPr>
      </w:pPr>
      <w:r w:rsidRPr="00C052F2">
        <w:rPr>
          <w:rFonts w:cs="Arial"/>
          <w:spacing w:val="-3"/>
        </w:rPr>
        <w:tab/>
      </w:r>
      <w:r w:rsidRPr="00C052F2">
        <w:rPr>
          <w:rFonts w:cs="Arial"/>
          <w:spacing w:val="-3"/>
        </w:rPr>
        <w:tab/>
      </w:r>
      <w:r w:rsidRPr="00C052F2">
        <w:rPr>
          <w:rFonts w:cs="Arial"/>
          <w:spacing w:val="-3"/>
        </w:rPr>
        <w:tab/>
        <w:t>Non-recurring</w:t>
      </w:r>
    </w:p>
    <w:p w:rsidR="009E3C39" w:rsidRPr="009E3C39" w:rsidRDefault="00C052F2" w:rsidP="009E3C39">
      <w:pPr>
        <w:tabs>
          <w:tab w:val="left" w:pos="-720"/>
          <w:tab w:val="left" w:pos="6930"/>
        </w:tabs>
        <w:suppressAutoHyphens/>
        <w:ind w:right="720"/>
        <w:rPr>
          <w:rFonts w:cs="Arial"/>
          <w:spacing w:val="-3"/>
        </w:rPr>
      </w:pPr>
      <w:r w:rsidRPr="00C052F2">
        <w:rPr>
          <w:rFonts w:cs="Arial"/>
          <w:spacing w:val="-3"/>
        </w:rPr>
        <w:tab/>
        <w:t>Charge</w:t>
      </w:r>
    </w:p>
    <w:p w:rsidR="009E3C39" w:rsidRPr="009E3C39" w:rsidRDefault="00C052F2" w:rsidP="009E3C39">
      <w:pPr>
        <w:tabs>
          <w:tab w:val="left" w:pos="-720"/>
        </w:tabs>
        <w:suppressAutoHyphens/>
        <w:ind w:right="-720"/>
        <w:rPr>
          <w:rFonts w:cs="Arial"/>
          <w:spacing w:val="-3"/>
        </w:rPr>
      </w:pP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p>
    <w:p w:rsidR="009E3C39" w:rsidRPr="009E3C39" w:rsidRDefault="00C052F2" w:rsidP="009E3C39">
      <w:pPr>
        <w:tabs>
          <w:tab w:val="left" w:pos="-720"/>
          <w:tab w:val="right" w:pos="10080"/>
        </w:tabs>
        <w:suppressAutoHyphens/>
        <w:ind w:left="1440" w:firstLine="90"/>
        <w:rPr>
          <w:rFonts w:cs="Arial"/>
          <w:spacing w:val="-3"/>
        </w:rPr>
      </w:pPr>
      <w:r w:rsidRPr="00C052F2">
        <w:rPr>
          <w:rFonts w:cs="Arial"/>
          <w:spacing w:val="-3"/>
        </w:rPr>
        <w:tab/>
      </w:r>
    </w:p>
    <w:p w:rsidR="00000000" w:rsidRDefault="00C052F2">
      <w:pPr>
        <w:tabs>
          <w:tab w:val="left" w:pos="-720"/>
          <w:tab w:val="left" w:pos="2160"/>
          <w:tab w:val="left" w:pos="2700"/>
          <w:tab w:val="decimal" w:pos="5940"/>
          <w:tab w:val="right" w:pos="10080"/>
        </w:tabs>
        <w:suppressAutoHyphens/>
        <w:ind w:left="7200" w:hanging="5670"/>
        <w:rPr>
          <w:rFonts w:cs="Arial"/>
          <w:spacing w:val="-3"/>
        </w:rPr>
      </w:pPr>
      <w:r w:rsidRPr="00C052F2">
        <w:rPr>
          <w:rFonts w:cs="Arial"/>
          <w:spacing w:val="-3"/>
        </w:rPr>
        <w:tab/>
      </w:r>
      <w:r w:rsidRPr="00C052F2">
        <w:rPr>
          <w:rFonts w:cs="Arial"/>
          <w:spacing w:val="-3"/>
        </w:rPr>
        <w:tab/>
        <w:t>Flat Rate, per line, Current Rate</w:t>
      </w:r>
      <w:r w:rsidRPr="00C052F2">
        <w:rPr>
          <w:rFonts w:cs="Arial"/>
          <w:spacing w:val="-3"/>
        </w:rPr>
        <w:tab/>
      </w:r>
      <w:r w:rsidR="00325E86">
        <w:rPr>
          <w:rFonts w:cs="Arial"/>
          <w:spacing w:val="-3"/>
        </w:rPr>
        <w:t>$</w:t>
      </w:r>
      <w:r w:rsidRPr="00C052F2">
        <w:rPr>
          <w:rFonts w:cs="Arial"/>
          <w:spacing w:val="-3"/>
        </w:rPr>
        <w:t>14.32</w:t>
      </w:r>
      <w:r w:rsidRPr="00C052F2">
        <w:rPr>
          <w:rFonts w:cs="Arial"/>
          <w:spacing w:val="-3"/>
        </w:rPr>
        <w:tab/>
      </w:r>
      <w:r w:rsidRPr="00C052F2">
        <w:rPr>
          <w:rFonts w:cs="Arial"/>
          <w:spacing w:val="-3"/>
        </w:rPr>
        <w:tab/>
      </w:r>
    </w:p>
    <w:p w:rsidR="009E3C39" w:rsidRPr="009E3C39" w:rsidRDefault="009E3C39" w:rsidP="009E3C39">
      <w:pPr>
        <w:tabs>
          <w:tab w:val="left" w:pos="-720"/>
          <w:tab w:val="left" w:pos="2880"/>
          <w:tab w:val="decimal" w:pos="5940"/>
          <w:tab w:val="left" w:pos="8370"/>
        </w:tabs>
        <w:suppressAutoHyphens/>
        <w:ind w:right="-720"/>
        <w:rPr>
          <w:rFonts w:cs="Arial"/>
          <w:spacing w:val="-3"/>
        </w:rPr>
      </w:pPr>
    </w:p>
    <w:p w:rsidR="00000000" w:rsidRDefault="00C052F2">
      <w:pPr>
        <w:tabs>
          <w:tab w:val="left" w:pos="-720"/>
          <w:tab w:val="left" w:pos="2160"/>
          <w:tab w:val="left" w:pos="2700"/>
          <w:tab w:val="decimal" w:pos="5940"/>
          <w:tab w:val="left" w:pos="8370"/>
        </w:tabs>
        <w:suppressAutoHyphens/>
        <w:ind w:right="-720"/>
        <w:rPr>
          <w:rFonts w:cs="Arial"/>
          <w:spacing w:val="-3"/>
        </w:rPr>
      </w:pPr>
      <w:r w:rsidRPr="00C052F2">
        <w:rPr>
          <w:rFonts w:cs="Arial"/>
          <w:spacing w:val="-3"/>
        </w:rPr>
        <w:tab/>
        <w:t>2.</w:t>
      </w:r>
      <w:r w:rsidRPr="00C052F2">
        <w:rPr>
          <w:rFonts w:cs="Arial"/>
          <w:spacing w:val="-3"/>
        </w:rPr>
        <w:tab/>
        <w:t>Coin Supervision/</w:t>
      </w:r>
      <w:r w:rsidRPr="00C052F2">
        <w:rPr>
          <w:rFonts w:cs="Arial"/>
          <w:spacing w:val="-3"/>
        </w:rPr>
        <w:tab/>
      </w:r>
    </w:p>
    <w:p w:rsidR="00000000" w:rsidRDefault="00C052F2">
      <w:pPr>
        <w:tabs>
          <w:tab w:val="left" w:pos="-720"/>
          <w:tab w:val="left" w:pos="2160"/>
          <w:tab w:val="left" w:pos="2700"/>
          <w:tab w:val="decimal" w:pos="5940"/>
          <w:tab w:val="left" w:pos="8370"/>
        </w:tabs>
        <w:suppressAutoHyphens/>
        <w:ind w:right="-720"/>
        <w:rPr>
          <w:rFonts w:cs="Arial"/>
          <w:spacing w:val="-3"/>
        </w:rPr>
      </w:pPr>
      <w:r w:rsidRPr="00C052F2">
        <w:rPr>
          <w:rFonts w:cs="Arial"/>
          <w:spacing w:val="-3"/>
        </w:rPr>
        <w:tab/>
      </w:r>
      <w:r w:rsidRPr="00C052F2">
        <w:rPr>
          <w:rFonts w:cs="Arial"/>
          <w:spacing w:val="-3"/>
        </w:rPr>
        <w:tab/>
        <w:t>Transmission</w:t>
      </w:r>
      <w:r w:rsidRPr="00C052F2">
        <w:rPr>
          <w:rFonts w:cs="Arial"/>
          <w:spacing w:val="-3"/>
        </w:rPr>
        <w:tab/>
        <w:t xml:space="preserve">  2.25</w:t>
      </w:r>
    </w:p>
    <w:p w:rsidR="009E3C39" w:rsidRPr="009E3C39" w:rsidRDefault="009E3C39" w:rsidP="009E3C39">
      <w:pPr>
        <w:tabs>
          <w:tab w:val="left" w:pos="-720"/>
          <w:tab w:val="left" w:pos="2160"/>
          <w:tab w:val="left" w:pos="2880"/>
          <w:tab w:val="decimal" w:pos="5940"/>
          <w:tab w:val="left" w:pos="8370"/>
        </w:tabs>
        <w:suppressAutoHyphens/>
        <w:ind w:right="-720"/>
        <w:rPr>
          <w:rFonts w:cs="Arial"/>
          <w:spacing w:val="-3"/>
        </w:rPr>
      </w:pPr>
    </w:p>
    <w:p w:rsidR="009E3C39" w:rsidRPr="009E3C39" w:rsidRDefault="00C052F2" w:rsidP="009E3C39">
      <w:pPr>
        <w:tabs>
          <w:tab w:val="left" w:pos="-720"/>
          <w:tab w:val="left" w:pos="2160"/>
          <w:tab w:val="left" w:pos="2880"/>
          <w:tab w:val="left" w:pos="8370"/>
          <w:tab w:val="right" w:pos="10080"/>
        </w:tabs>
        <w:suppressAutoHyphens/>
        <w:ind w:right="-720"/>
        <w:rPr>
          <w:rFonts w:cs="Arial"/>
          <w:spacing w:val="-3"/>
        </w:rPr>
      </w:pP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p>
    <w:p w:rsidR="009E3C39" w:rsidRPr="009E3C39" w:rsidRDefault="00C052F2" w:rsidP="009E3C39">
      <w:pPr>
        <w:tabs>
          <w:tab w:val="left" w:pos="-720"/>
          <w:tab w:val="left" w:pos="2160"/>
          <w:tab w:val="left" w:pos="2880"/>
          <w:tab w:val="left" w:pos="8370"/>
          <w:tab w:val="right" w:pos="10080"/>
        </w:tabs>
        <w:suppressAutoHyphens/>
        <w:ind w:right="-720"/>
        <w:rPr>
          <w:rFonts w:cs="Arial"/>
          <w:spacing w:val="-3"/>
        </w:rPr>
      </w:pPr>
      <w:r w:rsidRPr="00C052F2">
        <w:rPr>
          <w:rFonts w:cs="Arial"/>
          <w:spacing w:val="-3"/>
        </w:rPr>
        <w:tab/>
      </w:r>
      <w:r w:rsidRPr="00C052F2">
        <w:rPr>
          <w:rFonts w:cs="Arial"/>
          <w:spacing w:val="-3"/>
        </w:rPr>
        <w:tab/>
      </w:r>
      <w:r w:rsidRPr="00C052F2">
        <w:rPr>
          <w:rFonts w:cs="Arial"/>
          <w:spacing w:val="-3"/>
        </w:rPr>
        <w:tab/>
      </w:r>
      <w:r w:rsidRPr="00C052F2">
        <w:rPr>
          <w:rFonts w:cs="Arial"/>
          <w:spacing w:val="-3"/>
        </w:rPr>
        <w:tab/>
      </w:r>
    </w:p>
    <w:p w:rsidR="009E3C39" w:rsidRPr="009E3C39" w:rsidRDefault="009E3C39" w:rsidP="009E3C39">
      <w:pPr>
        <w:tabs>
          <w:tab w:val="left" w:pos="-720"/>
        </w:tabs>
        <w:suppressAutoHyphens/>
        <w:ind w:right="720"/>
        <w:rPr>
          <w:rFonts w:cs="Arial"/>
          <w:spacing w:val="-3"/>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9E3C39" w:rsidP="009E3C39">
      <w:pPr>
        <w:rPr>
          <w:rFonts w:cs="Arial"/>
        </w:rPr>
      </w:pPr>
    </w:p>
    <w:p w:rsidR="009E3C39" w:rsidRPr="009E3C39" w:rsidRDefault="00C052F2" w:rsidP="009E3C39">
      <w:pPr>
        <w:tabs>
          <w:tab w:val="right" w:pos="9360"/>
        </w:tabs>
        <w:ind w:right="-270"/>
        <w:rPr>
          <w:rFonts w:cs="Arial"/>
        </w:rPr>
      </w:pPr>
      <w:r w:rsidRPr="00C052F2">
        <w:rPr>
          <w:rFonts w:cs="Arial"/>
        </w:rPr>
        <w:t>Issued:  November 22, 2011</w:t>
      </w:r>
      <w:r w:rsidRPr="00C052F2">
        <w:rPr>
          <w:rFonts w:cs="Arial"/>
        </w:rPr>
        <w:tab/>
        <w:t>Effective:  November 22, 2011</w:t>
      </w:r>
    </w:p>
    <w:p w:rsidR="009E3C39" w:rsidRPr="009E3C39" w:rsidRDefault="009E3C39" w:rsidP="009E3C39">
      <w:pPr>
        <w:tabs>
          <w:tab w:val="right" w:pos="9360"/>
        </w:tabs>
        <w:ind w:right="-270"/>
        <w:rPr>
          <w:rFonts w:cs="Arial"/>
        </w:rPr>
      </w:pPr>
    </w:p>
    <w:p w:rsidR="009E3C39" w:rsidRPr="009E3C39" w:rsidRDefault="00C052F2" w:rsidP="009E3C39">
      <w:pPr>
        <w:tabs>
          <w:tab w:val="right" w:pos="9360"/>
        </w:tabs>
        <w:ind w:right="-270"/>
        <w:rPr>
          <w:rFonts w:cs="Arial"/>
        </w:rPr>
      </w:pPr>
      <w:r w:rsidRPr="00C052F2">
        <w:rPr>
          <w:rFonts w:cs="Arial"/>
        </w:rPr>
        <w:t>CenturyTel of Ohio, Inc. d/b/a CenturyLink</w:t>
      </w:r>
      <w:r w:rsidRPr="00C052F2">
        <w:rPr>
          <w:rFonts w:cs="Arial"/>
        </w:rPr>
        <w:tab/>
        <w:t>In accordance with Case No.: 11-2771-TP-ATA</w:t>
      </w:r>
    </w:p>
    <w:p w:rsidR="009E3C39" w:rsidRPr="009E3C39" w:rsidRDefault="00C052F2" w:rsidP="009E3C39">
      <w:pPr>
        <w:tabs>
          <w:tab w:val="right" w:pos="9360"/>
        </w:tabs>
        <w:ind w:right="-270"/>
        <w:rPr>
          <w:rFonts w:cs="Arial"/>
        </w:rPr>
      </w:pPr>
      <w:r w:rsidRPr="00C052F2">
        <w:rPr>
          <w:rFonts w:cs="Arial"/>
        </w:rPr>
        <w:t>By Duane Ring, Vice President</w:t>
      </w:r>
      <w:r w:rsidRPr="00C052F2">
        <w:rPr>
          <w:rFonts w:cs="Arial"/>
        </w:rPr>
        <w:tab/>
        <w:t>Issued by the Public Utilities Commission of Ohio</w:t>
      </w:r>
    </w:p>
    <w:p w:rsidR="009E3C39" w:rsidRPr="009E3C39" w:rsidRDefault="00C052F2" w:rsidP="009E3C39">
      <w:pPr>
        <w:tabs>
          <w:tab w:val="right" w:pos="9360"/>
        </w:tabs>
        <w:ind w:right="-270"/>
        <w:rPr>
          <w:rFonts w:cs="Arial"/>
        </w:rPr>
      </w:pPr>
      <w:r w:rsidRPr="00C052F2">
        <w:rPr>
          <w:rFonts w:cs="Arial"/>
        </w:rPr>
        <w:t>LaCrosse, Wisconsin</w:t>
      </w:r>
    </w:p>
    <w:bookmarkEnd w:id="0"/>
    <w:p w:rsidR="00000000" w:rsidRDefault="00082C73">
      <w:pPr>
        <w:tabs>
          <w:tab w:val="left" w:pos="3600"/>
          <w:tab w:val="left" w:pos="4320"/>
          <w:tab w:val="right" w:pos="9360"/>
        </w:tabs>
        <w:rPr>
          <w:rFonts w:cs="Arial"/>
        </w:rPr>
      </w:pPr>
    </w:p>
    <w:sectPr w:rsidR="00000000" w:rsidSect="00BC2ECD">
      <w:headerReference w:type="even" r:id="rId31"/>
      <w:headerReference w:type="default" r:id="rId32"/>
      <w:footerReference w:type="default" r:id="rId33"/>
      <w:headerReference w:type="first" r:id="rId34"/>
      <w:pgSz w:w="12240" w:h="15840" w:code="1"/>
      <w:pgMar w:top="720" w:right="1440" w:bottom="720" w:left="1440" w:header="0" w:footer="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47" w:rsidRDefault="00C21247">
      <w:r>
        <w:separator/>
      </w:r>
    </w:p>
  </w:endnote>
  <w:endnote w:type="continuationSeparator" w:id="0">
    <w:p w:rsidR="00C21247" w:rsidRDefault="00C21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47" w:rsidRDefault="00C21247">
      <w:r>
        <w:separator/>
      </w:r>
    </w:p>
  </w:footnote>
  <w:footnote w:type="continuationSeparator" w:id="0">
    <w:p w:rsidR="00C21247" w:rsidRDefault="00C21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 o:spid="_x0000_s2099" type="#_x0000_t136" style="position:absolute;margin-left:0;margin-top:0;width:313.5pt;height:108.75pt;rotation:315;z-index:-25165004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 o:spid="_x0000_s2098" type="#_x0000_t136" style="position:absolute;margin-left:0;margin-top:0;width:313.5pt;height:108.75pt;rotation:315;z-index:-25165107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 o:spid="_x0000_s2101" type="#_x0000_t136" style="position:absolute;margin-left:0;margin-top:0;width:313.5pt;height:108.75pt;rotation:315;z-index:-25164800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 o:spid="_x0000_s2100" type="#_x0000_t136" style="position:absolute;margin-left:0;margin-top:0;width:313.5pt;height:108.75pt;rotation:315;z-index:-25164902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 o:spid="_x0000_s2103" type="#_x0000_t136" style="position:absolute;margin-left:0;margin-top:0;width:313.5pt;height:108.75pt;rotation:315;z-index:-25164595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 o:spid="_x0000_s2102" type="#_x0000_t136" style="position:absolute;margin-left:0;margin-top:0;width:313.5pt;height:108.75pt;rotation:315;z-index:-25164697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5" type="#_x0000_t136" style="position:absolute;margin-left:0;margin-top:0;width:313.5pt;height:108.75pt;rotation:315;z-index:-25164390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313.5pt;height:108.75pt;rotation:315;z-index:-25164492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95" type="#_x0000_t136" style="position:absolute;margin-left:0;margin-top:0;width:313.5pt;height:108.75pt;rotation:315;z-index:-25165414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94" type="#_x0000_t136" style="position:absolute;margin-left:0;margin-top:0;width:313.5pt;height:108.75pt;rotation:315;z-index:-251655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 o:spid="_x0000_s2097" type="#_x0000_t136" style="position:absolute;margin-left:0;margin-top:0;width:313.5pt;height:108.75pt;rotation:315;z-index:-25165209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052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 o:spid="_x0000_s2096" type="#_x0000_t136" style="position:absolute;margin-left:0;margin-top:0;width:313.5pt;height:108.75pt;rotation:315;z-index:-25165312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F0393"/>
    <w:multiLevelType w:val="hybridMultilevel"/>
    <w:tmpl w:val="8826AE4A"/>
    <w:lvl w:ilvl="0" w:tplc="9ED4BD8E">
      <w:start w:val="2"/>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7617E"/>
    <w:multiLevelType w:val="multilevel"/>
    <w:tmpl w:val="C5501F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7">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1"/>
  </w:num>
  <w:num w:numId="3">
    <w:abstractNumId w:val="0"/>
  </w:num>
  <w:num w:numId="4">
    <w:abstractNumId w:val="6"/>
  </w:num>
  <w:num w:numId="5">
    <w:abstractNumId w:val="2"/>
  </w:num>
  <w:num w:numId="6">
    <w:abstractNumId w:val="7"/>
  </w:num>
  <w:num w:numId="7">
    <w:abstractNumId w:val="3"/>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rsids>
    <w:rsidRoot w:val="00B01E95"/>
    <w:rsid w:val="00005DEC"/>
    <w:rsid w:val="00006ABB"/>
    <w:rsid w:val="00013E49"/>
    <w:rsid w:val="00020164"/>
    <w:rsid w:val="000333C3"/>
    <w:rsid w:val="00036F52"/>
    <w:rsid w:val="00042237"/>
    <w:rsid w:val="000573D6"/>
    <w:rsid w:val="000617D3"/>
    <w:rsid w:val="00061B2F"/>
    <w:rsid w:val="00062ED1"/>
    <w:rsid w:val="0006749A"/>
    <w:rsid w:val="00070D2D"/>
    <w:rsid w:val="00072539"/>
    <w:rsid w:val="000748A0"/>
    <w:rsid w:val="00082C73"/>
    <w:rsid w:val="000840F7"/>
    <w:rsid w:val="0009551B"/>
    <w:rsid w:val="000A300C"/>
    <w:rsid w:val="000C323E"/>
    <w:rsid w:val="000C36B9"/>
    <w:rsid w:val="000D13B7"/>
    <w:rsid w:val="000E0C4C"/>
    <w:rsid w:val="000E0C78"/>
    <w:rsid w:val="000E5819"/>
    <w:rsid w:val="000E7F56"/>
    <w:rsid w:val="000F1A20"/>
    <w:rsid w:val="000F4078"/>
    <w:rsid w:val="000F6FBD"/>
    <w:rsid w:val="00100526"/>
    <w:rsid w:val="001078B2"/>
    <w:rsid w:val="001105F0"/>
    <w:rsid w:val="001159A5"/>
    <w:rsid w:val="0011640C"/>
    <w:rsid w:val="00120E80"/>
    <w:rsid w:val="00123BE0"/>
    <w:rsid w:val="00130503"/>
    <w:rsid w:val="00130CA2"/>
    <w:rsid w:val="00137E95"/>
    <w:rsid w:val="001434E6"/>
    <w:rsid w:val="00144BBF"/>
    <w:rsid w:val="00153DBE"/>
    <w:rsid w:val="001701BD"/>
    <w:rsid w:val="00176456"/>
    <w:rsid w:val="001877C7"/>
    <w:rsid w:val="001A5B15"/>
    <w:rsid w:val="001B0364"/>
    <w:rsid w:val="001B200D"/>
    <w:rsid w:val="001B419D"/>
    <w:rsid w:val="001C1156"/>
    <w:rsid w:val="001C2919"/>
    <w:rsid w:val="001C4DAF"/>
    <w:rsid w:val="001C4DE1"/>
    <w:rsid w:val="001C5107"/>
    <w:rsid w:val="001D1A2A"/>
    <w:rsid w:val="001D2BAF"/>
    <w:rsid w:val="001F0759"/>
    <w:rsid w:val="001F22E5"/>
    <w:rsid w:val="002013C4"/>
    <w:rsid w:val="00201F32"/>
    <w:rsid w:val="00212DC5"/>
    <w:rsid w:val="00233E02"/>
    <w:rsid w:val="00234981"/>
    <w:rsid w:val="002428D4"/>
    <w:rsid w:val="00260846"/>
    <w:rsid w:val="00261D0B"/>
    <w:rsid w:val="002727E5"/>
    <w:rsid w:val="0027503C"/>
    <w:rsid w:val="00275C1A"/>
    <w:rsid w:val="00281ED2"/>
    <w:rsid w:val="002A5EA8"/>
    <w:rsid w:val="002C59AC"/>
    <w:rsid w:val="002D1AEB"/>
    <w:rsid w:val="002D29C2"/>
    <w:rsid w:val="002D4C44"/>
    <w:rsid w:val="002D73D6"/>
    <w:rsid w:val="002E02C5"/>
    <w:rsid w:val="002E3FF2"/>
    <w:rsid w:val="002E4E9C"/>
    <w:rsid w:val="002F1010"/>
    <w:rsid w:val="002F1074"/>
    <w:rsid w:val="002F7DC0"/>
    <w:rsid w:val="00306B65"/>
    <w:rsid w:val="00310830"/>
    <w:rsid w:val="00312924"/>
    <w:rsid w:val="00312C49"/>
    <w:rsid w:val="00325E86"/>
    <w:rsid w:val="00331838"/>
    <w:rsid w:val="003339C1"/>
    <w:rsid w:val="00336B2D"/>
    <w:rsid w:val="00337262"/>
    <w:rsid w:val="00347E5A"/>
    <w:rsid w:val="00355E0B"/>
    <w:rsid w:val="003636E2"/>
    <w:rsid w:val="00363904"/>
    <w:rsid w:val="0036760E"/>
    <w:rsid w:val="00367990"/>
    <w:rsid w:val="00371474"/>
    <w:rsid w:val="00372AD6"/>
    <w:rsid w:val="00372CF3"/>
    <w:rsid w:val="00386531"/>
    <w:rsid w:val="00390A6F"/>
    <w:rsid w:val="0039165E"/>
    <w:rsid w:val="00394687"/>
    <w:rsid w:val="003A0BA7"/>
    <w:rsid w:val="003B05C4"/>
    <w:rsid w:val="003B376B"/>
    <w:rsid w:val="003B4CCF"/>
    <w:rsid w:val="003B72E2"/>
    <w:rsid w:val="003C1131"/>
    <w:rsid w:val="003C6484"/>
    <w:rsid w:val="003C7AAA"/>
    <w:rsid w:val="003D4ED2"/>
    <w:rsid w:val="003D69B2"/>
    <w:rsid w:val="003E1664"/>
    <w:rsid w:val="003F41C6"/>
    <w:rsid w:val="003F442E"/>
    <w:rsid w:val="003F60F9"/>
    <w:rsid w:val="004022B3"/>
    <w:rsid w:val="0040270D"/>
    <w:rsid w:val="00403DA0"/>
    <w:rsid w:val="00406F39"/>
    <w:rsid w:val="00411F30"/>
    <w:rsid w:val="0041428D"/>
    <w:rsid w:val="00422E27"/>
    <w:rsid w:val="00441496"/>
    <w:rsid w:val="00443C0D"/>
    <w:rsid w:val="00446462"/>
    <w:rsid w:val="004500D1"/>
    <w:rsid w:val="00450739"/>
    <w:rsid w:val="0045545C"/>
    <w:rsid w:val="00460404"/>
    <w:rsid w:val="00471CC1"/>
    <w:rsid w:val="00490AAE"/>
    <w:rsid w:val="00491C4A"/>
    <w:rsid w:val="004A40F6"/>
    <w:rsid w:val="004B2ECF"/>
    <w:rsid w:val="004B603D"/>
    <w:rsid w:val="004C367A"/>
    <w:rsid w:val="004E3ECD"/>
    <w:rsid w:val="004E634B"/>
    <w:rsid w:val="004E6CD4"/>
    <w:rsid w:val="004F51C0"/>
    <w:rsid w:val="0050765F"/>
    <w:rsid w:val="00511BD4"/>
    <w:rsid w:val="005172A4"/>
    <w:rsid w:val="00517B56"/>
    <w:rsid w:val="0053438E"/>
    <w:rsid w:val="0054110C"/>
    <w:rsid w:val="00550DEC"/>
    <w:rsid w:val="00553C4D"/>
    <w:rsid w:val="00555E0C"/>
    <w:rsid w:val="00556BD5"/>
    <w:rsid w:val="00566911"/>
    <w:rsid w:val="00581B7A"/>
    <w:rsid w:val="005A568E"/>
    <w:rsid w:val="005B3BB8"/>
    <w:rsid w:val="005B4341"/>
    <w:rsid w:val="005C12B8"/>
    <w:rsid w:val="005C3753"/>
    <w:rsid w:val="005C60CF"/>
    <w:rsid w:val="005C7A99"/>
    <w:rsid w:val="005D2AFE"/>
    <w:rsid w:val="005E162F"/>
    <w:rsid w:val="005E697F"/>
    <w:rsid w:val="005F16F0"/>
    <w:rsid w:val="005F34AB"/>
    <w:rsid w:val="005F6CE3"/>
    <w:rsid w:val="00605647"/>
    <w:rsid w:val="0061059D"/>
    <w:rsid w:val="0061382C"/>
    <w:rsid w:val="00616684"/>
    <w:rsid w:val="0062223E"/>
    <w:rsid w:val="00624D2A"/>
    <w:rsid w:val="0062550D"/>
    <w:rsid w:val="00626CCA"/>
    <w:rsid w:val="00630224"/>
    <w:rsid w:val="00634A8B"/>
    <w:rsid w:val="00636053"/>
    <w:rsid w:val="00642267"/>
    <w:rsid w:val="006541A5"/>
    <w:rsid w:val="00656C58"/>
    <w:rsid w:val="00660298"/>
    <w:rsid w:val="0066079E"/>
    <w:rsid w:val="00663819"/>
    <w:rsid w:val="0066383D"/>
    <w:rsid w:val="00676FDB"/>
    <w:rsid w:val="00681B0B"/>
    <w:rsid w:val="00681E41"/>
    <w:rsid w:val="00687471"/>
    <w:rsid w:val="00687B74"/>
    <w:rsid w:val="0069177D"/>
    <w:rsid w:val="00692C0D"/>
    <w:rsid w:val="006A0484"/>
    <w:rsid w:val="006A6584"/>
    <w:rsid w:val="006B0413"/>
    <w:rsid w:val="006B525C"/>
    <w:rsid w:val="006C1BD8"/>
    <w:rsid w:val="006D2ADF"/>
    <w:rsid w:val="006D2DB3"/>
    <w:rsid w:val="006D4E4F"/>
    <w:rsid w:val="006E22CB"/>
    <w:rsid w:val="006E31E3"/>
    <w:rsid w:val="006F2BF1"/>
    <w:rsid w:val="006F5D3F"/>
    <w:rsid w:val="00704E2F"/>
    <w:rsid w:val="00707907"/>
    <w:rsid w:val="00712834"/>
    <w:rsid w:val="007339B0"/>
    <w:rsid w:val="00734A35"/>
    <w:rsid w:val="00757BA0"/>
    <w:rsid w:val="007A0E2F"/>
    <w:rsid w:val="007A4F78"/>
    <w:rsid w:val="007B326F"/>
    <w:rsid w:val="007C2380"/>
    <w:rsid w:val="007C50F6"/>
    <w:rsid w:val="007C63EA"/>
    <w:rsid w:val="007D647E"/>
    <w:rsid w:val="007E3348"/>
    <w:rsid w:val="007E74E7"/>
    <w:rsid w:val="007F0CDE"/>
    <w:rsid w:val="007F200A"/>
    <w:rsid w:val="007F209E"/>
    <w:rsid w:val="00806BA7"/>
    <w:rsid w:val="00811C7E"/>
    <w:rsid w:val="0081427E"/>
    <w:rsid w:val="008219BD"/>
    <w:rsid w:val="0082200F"/>
    <w:rsid w:val="0082534E"/>
    <w:rsid w:val="00841BD8"/>
    <w:rsid w:val="00844F2B"/>
    <w:rsid w:val="00845DE1"/>
    <w:rsid w:val="008471CF"/>
    <w:rsid w:val="00850D33"/>
    <w:rsid w:val="00867A61"/>
    <w:rsid w:val="00867BD2"/>
    <w:rsid w:val="00872310"/>
    <w:rsid w:val="00873DFE"/>
    <w:rsid w:val="00877A42"/>
    <w:rsid w:val="00880394"/>
    <w:rsid w:val="0088392C"/>
    <w:rsid w:val="00886877"/>
    <w:rsid w:val="0089532A"/>
    <w:rsid w:val="008B1995"/>
    <w:rsid w:val="008B342E"/>
    <w:rsid w:val="008C51D5"/>
    <w:rsid w:val="008C530E"/>
    <w:rsid w:val="008C7777"/>
    <w:rsid w:val="008D2084"/>
    <w:rsid w:val="008D5C6F"/>
    <w:rsid w:val="008E13C4"/>
    <w:rsid w:val="008E25D1"/>
    <w:rsid w:val="008E4A16"/>
    <w:rsid w:val="008F49B8"/>
    <w:rsid w:val="008F680F"/>
    <w:rsid w:val="00901D91"/>
    <w:rsid w:val="009053E4"/>
    <w:rsid w:val="00913495"/>
    <w:rsid w:val="00914937"/>
    <w:rsid w:val="0092188C"/>
    <w:rsid w:val="009219ED"/>
    <w:rsid w:val="009423DD"/>
    <w:rsid w:val="00950EDA"/>
    <w:rsid w:val="00954E2D"/>
    <w:rsid w:val="00961C64"/>
    <w:rsid w:val="00965217"/>
    <w:rsid w:val="00966579"/>
    <w:rsid w:val="009701E1"/>
    <w:rsid w:val="0097681E"/>
    <w:rsid w:val="0097690A"/>
    <w:rsid w:val="00976F04"/>
    <w:rsid w:val="00977697"/>
    <w:rsid w:val="009807D8"/>
    <w:rsid w:val="0099328E"/>
    <w:rsid w:val="00994A17"/>
    <w:rsid w:val="00994B79"/>
    <w:rsid w:val="009A35DB"/>
    <w:rsid w:val="009A5ECB"/>
    <w:rsid w:val="009B1328"/>
    <w:rsid w:val="009B1AAE"/>
    <w:rsid w:val="009B5984"/>
    <w:rsid w:val="009C1EDB"/>
    <w:rsid w:val="009D23ED"/>
    <w:rsid w:val="009D6CB9"/>
    <w:rsid w:val="009E0877"/>
    <w:rsid w:val="009E2FA0"/>
    <w:rsid w:val="009E3C39"/>
    <w:rsid w:val="009F3F06"/>
    <w:rsid w:val="00A05984"/>
    <w:rsid w:val="00A245FF"/>
    <w:rsid w:val="00A25432"/>
    <w:rsid w:val="00A2703D"/>
    <w:rsid w:val="00A33064"/>
    <w:rsid w:val="00A34C47"/>
    <w:rsid w:val="00A3535A"/>
    <w:rsid w:val="00A41C80"/>
    <w:rsid w:val="00A66B18"/>
    <w:rsid w:val="00A71EEF"/>
    <w:rsid w:val="00A835CF"/>
    <w:rsid w:val="00A848DC"/>
    <w:rsid w:val="00A95C9F"/>
    <w:rsid w:val="00AA4C6D"/>
    <w:rsid w:val="00AA4CA0"/>
    <w:rsid w:val="00AA52B6"/>
    <w:rsid w:val="00AA6C9B"/>
    <w:rsid w:val="00AB4417"/>
    <w:rsid w:val="00AC1AF1"/>
    <w:rsid w:val="00AC4F58"/>
    <w:rsid w:val="00AC57D8"/>
    <w:rsid w:val="00AD28E0"/>
    <w:rsid w:val="00AF47B8"/>
    <w:rsid w:val="00B01E95"/>
    <w:rsid w:val="00B066E7"/>
    <w:rsid w:val="00B10C35"/>
    <w:rsid w:val="00B21425"/>
    <w:rsid w:val="00B311CD"/>
    <w:rsid w:val="00B51B1A"/>
    <w:rsid w:val="00B64A5A"/>
    <w:rsid w:val="00B66317"/>
    <w:rsid w:val="00B70E66"/>
    <w:rsid w:val="00B751B0"/>
    <w:rsid w:val="00B77E0C"/>
    <w:rsid w:val="00B82CBF"/>
    <w:rsid w:val="00B922D7"/>
    <w:rsid w:val="00BA5C28"/>
    <w:rsid w:val="00BA731C"/>
    <w:rsid w:val="00BB468D"/>
    <w:rsid w:val="00BB73A9"/>
    <w:rsid w:val="00BB7DB3"/>
    <w:rsid w:val="00BB7E18"/>
    <w:rsid w:val="00BC2ECD"/>
    <w:rsid w:val="00BD2414"/>
    <w:rsid w:val="00BD623C"/>
    <w:rsid w:val="00BD7079"/>
    <w:rsid w:val="00BE1C16"/>
    <w:rsid w:val="00BE33F6"/>
    <w:rsid w:val="00BE78FC"/>
    <w:rsid w:val="00C00813"/>
    <w:rsid w:val="00C03EF4"/>
    <w:rsid w:val="00C052F2"/>
    <w:rsid w:val="00C0735C"/>
    <w:rsid w:val="00C10E8F"/>
    <w:rsid w:val="00C156F8"/>
    <w:rsid w:val="00C21247"/>
    <w:rsid w:val="00C231CF"/>
    <w:rsid w:val="00C51174"/>
    <w:rsid w:val="00C523A8"/>
    <w:rsid w:val="00C54FA3"/>
    <w:rsid w:val="00C569B3"/>
    <w:rsid w:val="00C63089"/>
    <w:rsid w:val="00C74F75"/>
    <w:rsid w:val="00C752AE"/>
    <w:rsid w:val="00C754DD"/>
    <w:rsid w:val="00C93CF4"/>
    <w:rsid w:val="00C961AD"/>
    <w:rsid w:val="00C97FAC"/>
    <w:rsid w:val="00CA0AD1"/>
    <w:rsid w:val="00CA15B0"/>
    <w:rsid w:val="00CA57B2"/>
    <w:rsid w:val="00CB389D"/>
    <w:rsid w:val="00CB6D53"/>
    <w:rsid w:val="00CC2175"/>
    <w:rsid w:val="00CC66E1"/>
    <w:rsid w:val="00CC750F"/>
    <w:rsid w:val="00CD273D"/>
    <w:rsid w:val="00CE01DC"/>
    <w:rsid w:val="00CF0A39"/>
    <w:rsid w:val="00CF3A6C"/>
    <w:rsid w:val="00D02123"/>
    <w:rsid w:val="00D14382"/>
    <w:rsid w:val="00D16C82"/>
    <w:rsid w:val="00D20406"/>
    <w:rsid w:val="00D22A05"/>
    <w:rsid w:val="00D36F14"/>
    <w:rsid w:val="00D55CA2"/>
    <w:rsid w:val="00D649C2"/>
    <w:rsid w:val="00D74602"/>
    <w:rsid w:val="00D764B8"/>
    <w:rsid w:val="00D81427"/>
    <w:rsid w:val="00D86635"/>
    <w:rsid w:val="00D87A57"/>
    <w:rsid w:val="00D91D2B"/>
    <w:rsid w:val="00D94C5C"/>
    <w:rsid w:val="00D97A0A"/>
    <w:rsid w:val="00DA3908"/>
    <w:rsid w:val="00DA7294"/>
    <w:rsid w:val="00DB1E73"/>
    <w:rsid w:val="00DB35A9"/>
    <w:rsid w:val="00DB5727"/>
    <w:rsid w:val="00DC2736"/>
    <w:rsid w:val="00DC2B56"/>
    <w:rsid w:val="00DD0890"/>
    <w:rsid w:val="00DD0FBB"/>
    <w:rsid w:val="00DD22F3"/>
    <w:rsid w:val="00DD6940"/>
    <w:rsid w:val="00DD69A9"/>
    <w:rsid w:val="00DE7549"/>
    <w:rsid w:val="00DF0BC1"/>
    <w:rsid w:val="00DF16BD"/>
    <w:rsid w:val="00DF3982"/>
    <w:rsid w:val="00E01960"/>
    <w:rsid w:val="00E0695C"/>
    <w:rsid w:val="00E11A39"/>
    <w:rsid w:val="00E25A07"/>
    <w:rsid w:val="00E2675C"/>
    <w:rsid w:val="00E373B6"/>
    <w:rsid w:val="00E400D2"/>
    <w:rsid w:val="00E550E0"/>
    <w:rsid w:val="00E65889"/>
    <w:rsid w:val="00E66757"/>
    <w:rsid w:val="00E721C6"/>
    <w:rsid w:val="00E726AB"/>
    <w:rsid w:val="00E743E8"/>
    <w:rsid w:val="00E8205E"/>
    <w:rsid w:val="00E85D34"/>
    <w:rsid w:val="00E9311E"/>
    <w:rsid w:val="00E933B2"/>
    <w:rsid w:val="00EA5938"/>
    <w:rsid w:val="00EB0274"/>
    <w:rsid w:val="00EB2F74"/>
    <w:rsid w:val="00EB6B1D"/>
    <w:rsid w:val="00EC6375"/>
    <w:rsid w:val="00ED1DC1"/>
    <w:rsid w:val="00ED511D"/>
    <w:rsid w:val="00ED5E87"/>
    <w:rsid w:val="00ED658E"/>
    <w:rsid w:val="00ED7426"/>
    <w:rsid w:val="00EE078F"/>
    <w:rsid w:val="00EE0947"/>
    <w:rsid w:val="00EE67BA"/>
    <w:rsid w:val="00EF0724"/>
    <w:rsid w:val="00EF0FD3"/>
    <w:rsid w:val="00F065A2"/>
    <w:rsid w:val="00F126F2"/>
    <w:rsid w:val="00F20672"/>
    <w:rsid w:val="00F22254"/>
    <w:rsid w:val="00F31719"/>
    <w:rsid w:val="00F43B9A"/>
    <w:rsid w:val="00F44656"/>
    <w:rsid w:val="00F44D85"/>
    <w:rsid w:val="00F539FB"/>
    <w:rsid w:val="00F66254"/>
    <w:rsid w:val="00F67973"/>
    <w:rsid w:val="00F67E02"/>
    <w:rsid w:val="00F741CB"/>
    <w:rsid w:val="00F75AF4"/>
    <w:rsid w:val="00F76AF5"/>
    <w:rsid w:val="00F7777C"/>
    <w:rsid w:val="00F809E2"/>
    <w:rsid w:val="00F822C0"/>
    <w:rsid w:val="00F828E5"/>
    <w:rsid w:val="00F915FE"/>
    <w:rsid w:val="00F95922"/>
    <w:rsid w:val="00FA25EA"/>
    <w:rsid w:val="00FB1C4E"/>
    <w:rsid w:val="00FB48C0"/>
    <w:rsid w:val="00FC0EDD"/>
    <w:rsid w:val="00FC1F11"/>
    <w:rsid w:val="00FD6F2D"/>
    <w:rsid w:val="00FE3E89"/>
    <w:rsid w:val="00FE44CC"/>
    <w:rsid w:val="00FE7E7E"/>
    <w:rsid w:val="00FF3EBC"/>
    <w:rsid w:val="00FF5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2F2"/>
    <w:rPr>
      <w:rFonts w:ascii="Arial" w:hAnsi="Arial"/>
    </w:rPr>
  </w:style>
  <w:style w:type="paragraph" w:styleId="Heading1">
    <w:name w:val="heading 1"/>
    <w:basedOn w:val="Normal"/>
    <w:next w:val="Normal"/>
    <w:qFormat/>
    <w:rsid w:val="002727E5"/>
    <w:pPr>
      <w:keepNext/>
      <w:ind w:left="1440" w:right="-720"/>
      <w:jc w:val="both"/>
      <w:outlineLvl w:val="0"/>
    </w:pPr>
    <w:rPr>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2F2"/>
    <w:pPr>
      <w:tabs>
        <w:tab w:val="center" w:pos="4320"/>
        <w:tab w:val="right" w:pos="8640"/>
      </w:tabs>
    </w:pPr>
  </w:style>
  <w:style w:type="paragraph" w:styleId="Footer">
    <w:name w:val="footer"/>
    <w:basedOn w:val="Normal"/>
    <w:rsid w:val="00C052F2"/>
    <w:pPr>
      <w:tabs>
        <w:tab w:val="center" w:pos="4320"/>
        <w:tab w:val="right" w:pos="8640"/>
      </w:tabs>
    </w:pPr>
  </w:style>
  <w:style w:type="character" w:customStyle="1" w:styleId="EquationCaption">
    <w:name w:val="_Equation Caption"/>
    <w:rsid w:val="00C052F2"/>
  </w:style>
  <w:style w:type="character" w:styleId="PageNumber">
    <w:name w:val="page number"/>
    <w:basedOn w:val="DefaultParagraphFont"/>
    <w:rsid w:val="00C052F2"/>
  </w:style>
  <w:style w:type="character" w:customStyle="1" w:styleId="TagStyle">
    <w:name w:val="TagStyle"/>
    <w:basedOn w:val="DefaultParagraphFont"/>
    <w:rsid w:val="00C052F2"/>
    <w:rPr>
      <w:rFonts w:ascii="Times New Roman" w:hAnsi="Times New Roman"/>
      <w:color w:val="FF00FF"/>
      <w:sz w:val="24"/>
    </w:rPr>
  </w:style>
  <w:style w:type="character" w:customStyle="1" w:styleId="S4Default">
    <w:name w:val="S4Default"/>
    <w:basedOn w:val="DefaultParagraphFont"/>
    <w:rsid w:val="00C052F2"/>
    <w:rPr>
      <w:rFonts w:ascii="Times New Roman" w:hAnsi="Times New Roman"/>
      <w:sz w:val="24"/>
    </w:rPr>
  </w:style>
  <w:style w:type="paragraph" w:customStyle="1" w:styleId="pHang1New">
    <w:name w:val="pHang1New"/>
    <w:basedOn w:val="Normal"/>
    <w:rsid w:val="00C052F2"/>
    <w:pPr>
      <w:ind w:left="432" w:hanging="432"/>
      <w:jc w:val="both"/>
      <w:outlineLvl w:val="0"/>
    </w:pPr>
    <w:rPr>
      <w:rFonts w:ascii="Times New Roman" w:hAnsi="Times New Roman"/>
      <w:color w:val="3366FF"/>
      <w:sz w:val="24"/>
      <w:u w:val="single"/>
    </w:rPr>
  </w:style>
  <w:style w:type="character" w:customStyle="1" w:styleId="ShowTagStyle">
    <w:name w:val="ShowTagStyle"/>
    <w:basedOn w:val="TagStyle"/>
    <w:rsid w:val="00C052F2"/>
    <w:rPr>
      <w:vanish/>
    </w:rPr>
  </w:style>
  <w:style w:type="paragraph" w:styleId="BalloonText">
    <w:name w:val="Balloon Text"/>
    <w:basedOn w:val="Normal"/>
    <w:semiHidden/>
    <w:rsid w:val="00B01E95"/>
    <w:rPr>
      <w:rFonts w:ascii="Tahoma" w:hAnsi="Tahoma" w:cs="Tahoma"/>
      <w:sz w:val="16"/>
      <w:szCs w:val="16"/>
    </w:rPr>
  </w:style>
  <w:style w:type="paragraph" w:styleId="TOC2">
    <w:name w:val="toc 2"/>
    <w:basedOn w:val="Normal"/>
    <w:next w:val="Normal"/>
    <w:semiHidden/>
    <w:rsid w:val="002727E5"/>
    <w:pPr>
      <w:tabs>
        <w:tab w:val="left" w:leader="dot" w:pos="9000"/>
        <w:tab w:val="right" w:pos="9360"/>
      </w:tabs>
      <w:suppressAutoHyphens/>
      <w:ind w:left="1440" w:right="720" w:hanging="720"/>
    </w:pPr>
  </w:style>
  <w:style w:type="paragraph" w:styleId="TOC6">
    <w:name w:val="toc 6"/>
    <w:basedOn w:val="Normal"/>
    <w:next w:val="Normal"/>
    <w:semiHidden/>
    <w:rsid w:val="002727E5"/>
    <w:pPr>
      <w:tabs>
        <w:tab w:val="left" w:pos="9000"/>
        <w:tab w:val="right" w:pos="9360"/>
      </w:tabs>
      <w:suppressAutoHyphens/>
      <w:ind w:left="720" w:hanging="720"/>
    </w:pPr>
  </w:style>
  <w:style w:type="paragraph" w:styleId="TOAHeading">
    <w:name w:val="toa heading"/>
    <w:basedOn w:val="Normal"/>
    <w:next w:val="Normal"/>
    <w:semiHidden/>
    <w:rsid w:val="002727E5"/>
    <w:pPr>
      <w:tabs>
        <w:tab w:val="left" w:pos="9000"/>
        <w:tab w:val="right" w:pos="9360"/>
      </w:tabs>
      <w:suppressAutoHyphens/>
    </w:pPr>
  </w:style>
  <w:style w:type="paragraph" w:styleId="BodyText">
    <w:name w:val="Body Text"/>
    <w:basedOn w:val="Normal"/>
    <w:rsid w:val="00FF3EBC"/>
  </w:style>
  <w:style w:type="paragraph" w:styleId="BodyTextIndent">
    <w:name w:val="Body Text Indent"/>
    <w:basedOn w:val="Normal"/>
    <w:rsid w:val="002727E5"/>
    <w:pPr>
      <w:tabs>
        <w:tab w:val="left" w:pos="720"/>
        <w:tab w:val="left" w:pos="1440"/>
        <w:tab w:val="center" w:pos="4230"/>
        <w:tab w:val="right" w:pos="10080"/>
        <w:tab w:val="left" w:pos="10440"/>
      </w:tabs>
      <w:ind w:left="1440" w:hanging="1440"/>
    </w:pPr>
    <w:rPr>
      <w:sz w:val="22"/>
    </w:rPr>
  </w:style>
  <w:style w:type="paragraph" w:styleId="BodyTextIndent2">
    <w:name w:val="Body Text Indent 2"/>
    <w:basedOn w:val="Normal"/>
    <w:rsid w:val="00FF3EBC"/>
    <w:pPr>
      <w:tabs>
        <w:tab w:val="left" w:pos="720"/>
        <w:tab w:val="left" w:pos="2880"/>
        <w:tab w:val="right" w:pos="9360"/>
      </w:tabs>
      <w:suppressAutoHyphens/>
      <w:ind w:left="720" w:hanging="720"/>
      <w:jc w:val="both"/>
    </w:pPr>
    <w:rPr>
      <w:spacing w:val="-2"/>
    </w:rPr>
  </w:style>
  <w:style w:type="paragraph" w:styleId="Date">
    <w:name w:val="Date"/>
    <w:basedOn w:val="Normal"/>
    <w:next w:val="Normal"/>
    <w:rsid w:val="002727E5"/>
    <w:pPr>
      <w:spacing w:after="220" w:line="220" w:lineRule="atLeast"/>
      <w:jc w:val="both"/>
    </w:pPr>
    <w:rPr>
      <w:spacing w:val="-5"/>
    </w:rPr>
  </w:style>
  <w:style w:type="character" w:styleId="Hyperlink">
    <w:name w:val="Hyperlink"/>
    <w:basedOn w:val="DefaultParagraphFont"/>
    <w:rsid w:val="002727E5"/>
    <w:rPr>
      <w:color w:val="0000FF"/>
      <w:u w:val="single"/>
    </w:rPr>
  </w:style>
  <w:style w:type="paragraph" w:styleId="BodyText2">
    <w:name w:val="Body Text 2"/>
    <w:basedOn w:val="Normal"/>
    <w:rsid w:val="00FF3EBC"/>
    <w:pPr>
      <w:jc w:val="both"/>
    </w:pPr>
    <w:rPr>
      <w:color w:val="FF0000"/>
    </w:rPr>
  </w:style>
  <w:style w:type="paragraph" w:styleId="BodyTextIndent3">
    <w:name w:val="Body Text Indent 3"/>
    <w:basedOn w:val="Normal"/>
    <w:rsid w:val="002727E5"/>
    <w:pPr>
      <w:tabs>
        <w:tab w:val="left" w:pos="1440"/>
        <w:tab w:val="left" w:pos="7020"/>
      </w:tabs>
      <w:ind w:left="1440" w:hanging="1440"/>
      <w:jc w:val="both"/>
    </w:pPr>
  </w:style>
  <w:style w:type="paragraph" w:styleId="BlockText">
    <w:name w:val="Block Text"/>
    <w:basedOn w:val="Normal"/>
    <w:rsid w:val="002727E5"/>
    <w:pPr>
      <w:tabs>
        <w:tab w:val="left" w:pos="720"/>
        <w:tab w:val="left" w:pos="2880"/>
        <w:tab w:val="right" w:pos="10080"/>
      </w:tabs>
      <w:ind w:left="720" w:right="576"/>
    </w:pPr>
  </w:style>
  <w:style w:type="paragraph" w:styleId="ListBullet5">
    <w:name w:val="List Bullet 5"/>
    <w:basedOn w:val="Normal"/>
    <w:autoRedefine/>
    <w:rsid w:val="002727E5"/>
    <w:pPr>
      <w:widowControl w:val="0"/>
      <w:tabs>
        <w:tab w:val="num" w:pos="3600"/>
      </w:tabs>
      <w:ind w:left="3600" w:hanging="720"/>
    </w:pPr>
    <w:rPr>
      <w:rFonts w:ascii="Courier" w:hAnsi="Courier"/>
      <w:snapToGrid w:val="0"/>
    </w:rPr>
  </w:style>
  <w:style w:type="paragraph" w:customStyle="1" w:styleId="InsideAddressName">
    <w:name w:val="Inside Address Name"/>
    <w:basedOn w:val="Normal"/>
    <w:next w:val="Normal"/>
    <w:rsid w:val="002727E5"/>
    <w:pPr>
      <w:spacing w:before="220" w:line="220" w:lineRule="atLeast"/>
      <w:jc w:val="both"/>
    </w:pPr>
    <w:rPr>
      <w:spacing w:val="-5"/>
    </w:rPr>
  </w:style>
  <w:style w:type="paragraph" w:customStyle="1" w:styleId="Default">
    <w:name w:val="Default"/>
    <w:rsid w:val="00DD22F3"/>
    <w:pPr>
      <w:autoSpaceDE w:val="0"/>
      <w:autoSpaceDN w:val="0"/>
      <w:adjustRightInd w:val="0"/>
    </w:pPr>
    <w:rPr>
      <w:rFonts w:ascii="Arial" w:hAnsi="Arial" w:cs="Arial"/>
      <w:color w:val="000000"/>
      <w:sz w:val="24"/>
      <w:szCs w:val="24"/>
    </w:rPr>
  </w:style>
  <w:style w:type="paragraph" w:styleId="BodyText3">
    <w:name w:val="Body Text 3"/>
    <w:basedOn w:val="Normal"/>
    <w:rsid w:val="00A34C47"/>
    <w:rPr>
      <w:sz w:val="24"/>
    </w:rPr>
  </w:style>
  <w:style w:type="paragraph" w:customStyle="1" w:styleId="CharChar">
    <w:name w:val="Char Char"/>
    <w:basedOn w:val="Normal"/>
    <w:rsid w:val="00C754DD"/>
    <w:pPr>
      <w:spacing w:after="160" w:line="240" w:lineRule="exact"/>
    </w:pPr>
    <w:rPr>
      <w:rFonts w:ascii="Tahoma" w:hAnsi="Tahoma"/>
      <w:lang w:val="en-GB"/>
    </w:rPr>
  </w:style>
  <w:style w:type="paragraph" w:customStyle="1" w:styleId="Tarifftabs">
    <w:name w:val="Tariff tabs"/>
    <w:basedOn w:val="Normal"/>
    <w:rsid w:val="006C1BD8"/>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rPr>
  </w:style>
  <w:style w:type="character" w:styleId="Strong">
    <w:name w:val="Strong"/>
    <w:basedOn w:val="DefaultParagraphFont"/>
    <w:qFormat/>
    <w:rsid w:val="00626CCA"/>
    <w:rPr>
      <w:b/>
      <w:bCs/>
    </w:rPr>
  </w:style>
  <w:style w:type="paragraph" w:customStyle="1" w:styleId="e">
    <w:name w:val="e"/>
    <w:basedOn w:val="Tarifftabs"/>
    <w:rsid w:val="00626CCA"/>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styleId="ListParagraph">
    <w:name w:val="List Paragraph"/>
    <w:basedOn w:val="Normal"/>
    <w:uiPriority w:val="34"/>
    <w:qFormat/>
    <w:rsid w:val="00626CCA"/>
    <w:pPr>
      <w:ind w:left="720"/>
      <w:contextualSpacing/>
    </w:pPr>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4120</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GENERAL CUSTOMER SERVICES TARIFF</vt:lpstr>
    </vt:vector>
  </TitlesOfParts>
  <Company>CenturyTel</Company>
  <LinksUpToDate>false</LinksUpToDate>
  <CharactersWithSpaces>28311</CharactersWithSpaces>
  <SharedDoc>false</SharedDoc>
  <HLinks>
    <vt:vector size="6" baseType="variant">
      <vt:variant>
        <vt:i4>3866683</vt:i4>
      </vt:variant>
      <vt:variant>
        <vt:i4>0</vt:i4>
      </vt:variant>
      <vt:variant>
        <vt:i4>0</vt:i4>
      </vt:variant>
      <vt:variant>
        <vt:i4>5</vt:i4>
      </vt:variant>
      <vt:variant>
        <vt:lpwstr>http://about.centurylink.com/legal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CUSTOMER SERVICES TARIFF</dc:title>
  <dc:subject/>
  <dc:creator>cathyweiland</dc:creator>
  <cp:keywords/>
  <dc:description/>
  <cp:lastModifiedBy>dxb5601</cp:lastModifiedBy>
  <cp:revision>5</cp:revision>
  <cp:lastPrinted>2011-04-29T17:36:00Z</cp:lastPrinted>
  <dcterms:created xsi:type="dcterms:W3CDTF">2011-11-22T20:29:00Z</dcterms:created>
  <dcterms:modified xsi:type="dcterms:W3CDTF">2011-11-22T22:26:00Z</dcterms:modified>
</cp:coreProperties>
</file>