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4.0.0 -->
  <w:body>
    <w:p w:rsidR="002D45DE" w:rsidRPr="00710E80" w:rsidP="002D45DE">
      <w:pPr>
        <w:pStyle w:val="HTMLPreformatted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710E80">
        <w:rPr>
          <w:rFonts w:ascii="Times New Roman" w:hAnsi="Times New Roman" w:cs="Times New Roman"/>
          <w:b/>
          <w:bCs/>
          <w:sz w:val="24"/>
        </w:rPr>
        <w:t>BEFORE</w:t>
      </w:r>
    </w:p>
    <w:p w:rsidR="002D45DE" w:rsidRPr="00710E80" w:rsidP="002D45DE">
      <w:pPr>
        <w:pStyle w:val="HTMLPreformatted"/>
        <w:jc w:val="center"/>
        <w:rPr>
          <w:rFonts w:ascii="Times New Roman" w:hAnsi="Times New Roman" w:cs="Times New Roman"/>
          <w:sz w:val="24"/>
        </w:rPr>
      </w:pPr>
      <w:r w:rsidRPr="00710E80">
        <w:rPr>
          <w:rFonts w:ascii="Times New Roman" w:hAnsi="Times New Roman" w:cs="Times New Roman"/>
          <w:b/>
          <w:bCs/>
          <w:sz w:val="24"/>
        </w:rPr>
        <w:t>THE PUBLIC UTILITIES COMMISSION OF OHIO</w:t>
      </w:r>
    </w:p>
    <w:p w:rsidR="002D45DE" w:rsidRPr="00710E80" w:rsidP="002D45DE">
      <w:pPr>
        <w:pStyle w:val="HTMLPreformatted"/>
        <w:rPr>
          <w:rFonts w:ascii="Times New Roman" w:hAnsi="Times New Roman" w:cs="Times New Roman"/>
          <w:sz w:val="24"/>
        </w:rPr>
      </w:pPr>
    </w:p>
    <w:tbl>
      <w:tblPr>
        <w:tblW w:w="9452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92"/>
        <w:gridCol w:w="360"/>
        <w:gridCol w:w="4400"/>
      </w:tblGrid>
      <w:tr w:rsidTr="00251124">
        <w:tblPrEx>
          <w:tblW w:w="945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692" w:type="dxa"/>
            <w:shd w:val="clear" w:color="auto" w:fill="auto"/>
          </w:tcPr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 w:rsidRPr="00710E8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In the Matter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s</w:t>
            </w:r>
            <w:r w:rsidRPr="00710E8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 xml:space="preserve"> of the Application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s</w:t>
            </w:r>
            <w:r w:rsidRPr="00710E8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Duke Energy Ohio, Inc., for Adjustments to Rider MGP Rates.</w:t>
            </w:r>
          </w:p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RPr="00710E80" w:rsidP="00251124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In the Matters of the Applications of Duke Energy Ohio, Inc. for Tariff Approval.</w:t>
            </w:r>
          </w:p>
        </w:tc>
        <w:tc>
          <w:tcPr>
            <w:tcW w:w="360" w:type="dxa"/>
            <w:shd w:val="clear" w:color="auto" w:fill="auto"/>
          </w:tcPr>
          <w:p w:rsidR="002D45DE" w:rsidRPr="00710E80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 w:rsidRPr="00710E80"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RPr="00710E80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 w:rsidRPr="00710E80"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 w:rsidRPr="00710E80"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  <w:p w:rsidR="002D45DE" w:rsidRPr="00710E80" w:rsidP="00251124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0"/>
                <w:lang w:val="en-US" w:eastAsia="en-US" w:bidi="ar-SA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14-375-GA-RDR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15-452-GA-RDR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16-542-GA-RDR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17-596-GA-RDR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18-283-GA-RDR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19-174-GA-RDR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14-376-GA-ATA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15-453-GA-ATA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16-543-GA-ATA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17-597-GA-ATA</w:t>
            </w:r>
          </w:p>
          <w:p w:rsidR="002D45DE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18-284-GA-ATA</w:t>
            </w:r>
          </w:p>
          <w:p w:rsidR="002D45DE" w:rsidRPr="00710E80" w:rsidP="002511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Case No. 19-175-GA-ATA</w:t>
            </w:r>
          </w:p>
        </w:tc>
      </w:tr>
    </w:tbl>
    <w:p w:rsidR="002D45DE" w:rsidRPr="00B70844" w:rsidP="007C2E95">
      <w:pPr>
        <w:pBdr>
          <w:bottom w:val="single" w:sz="12" w:space="1" w:color="auto"/>
        </w:pBdr>
        <w:spacing w:before="4"/>
        <w:rPr>
          <w:sz w:val="18"/>
          <w:szCs w:val="18"/>
        </w:rPr>
      </w:pPr>
    </w:p>
    <w:p w:rsidR="007A324B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2D45DE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NOTICE TO TAKE DEPOSITION</w:t>
      </w:r>
    </w:p>
    <w:p w:rsidR="00D805DF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AND REQUEST FOR PRODUCTION OF DOCUMENTS</w:t>
      </w:r>
    </w:p>
    <w:p w:rsidR="004610D3" w:rsidRPr="005216DF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BY</w:t>
      </w:r>
    </w:p>
    <w:p w:rsidR="00BA6EC5" w:rsidRPr="005216DF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5216DF">
        <w:rPr>
          <w:b/>
          <w:spacing w:val="-3"/>
          <w:szCs w:val="24"/>
        </w:rPr>
        <w:t>THE OFFICE OF THE OHIO CONSUMERS’ COUNSEL</w:t>
      </w:r>
    </w:p>
    <w:p w:rsidR="00BA6EC5" w:rsidRPr="005216DF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7A324B" w:rsidP="007A324B">
      <w:pPr>
        <w:ind w:firstLine="720"/>
        <w:rPr>
          <w:rFonts w:ascii="TimesNewRomanPSMT" w:hAnsi="TimesNewRomanPSMT" w:eastAsiaTheme="minorHAnsi" w:cs="TimesNewRomanPSMT"/>
        </w:rPr>
      </w:pPr>
    </w:p>
    <w:p w:rsidR="007A324B" w:rsidP="00A15E60">
      <w:pPr>
        <w:spacing w:line="480" w:lineRule="auto"/>
        <w:ind w:firstLine="720"/>
        <w:rPr>
          <w:rFonts w:ascii="TimesNewRomanPSMT" w:hAnsi="TimesNewRomanPSMT" w:eastAsiaTheme="minorHAnsi" w:cs="TimesNewRomanPSMT"/>
        </w:rPr>
      </w:pPr>
      <w:r>
        <w:rPr>
          <w:rFonts w:ascii="TimesNewRomanPSMT" w:hAnsi="TimesNewRomanPSMT" w:eastAsiaTheme="minorHAnsi" w:cs="TimesNewRomanPSMT"/>
        </w:rPr>
        <w:t>P</w:t>
      </w:r>
      <w:r w:rsidRPr="004610D3">
        <w:rPr>
          <w:rFonts w:ascii="TimesNewRomanPSMT" w:hAnsi="TimesNewRomanPSMT" w:eastAsiaTheme="minorHAnsi" w:cs="TimesNewRomanPSMT"/>
        </w:rPr>
        <w:t>lease take notice that the Office of the Ohio Consumers’ Counsel</w:t>
      </w:r>
      <w:r>
        <w:rPr>
          <w:rFonts w:ascii="TimesNewRomanPSMT" w:hAnsi="TimesNewRomanPSMT" w:eastAsiaTheme="minorHAnsi" w:cs="TimesNewRomanPSMT"/>
        </w:rPr>
        <w:t xml:space="preserve"> (“OCC”)</w:t>
      </w:r>
      <w:r w:rsidRPr="004610D3">
        <w:rPr>
          <w:rFonts w:ascii="TimesNewRomanPSMT" w:hAnsi="TimesNewRomanPSMT" w:eastAsiaTheme="minorHAnsi" w:cs="TimesNewRomanPSMT"/>
        </w:rPr>
        <w:t xml:space="preserve"> will take the oral deposition of</w:t>
      </w:r>
      <w:r>
        <w:rPr>
          <w:rFonts w:ascii="TimesNewRomanPSMT" w:hAnsi="TimesNewRomanPSMT" w:eastAsiaTheme="minorHAnsi" w:cs="TimesNewRomanPSMT"/>
        </w:rPr>
        <w:t xml:space="preserve"> Todd Bachand under Ohio </w:t>
      </w:r>
      <w:r w:rsidRPr="004610D3">
        <w:rPr>
          <w:rFonts w:ascii="TimesNewRomanPSMT" w:hAnsi="TimesNewRomanPSMT" w:eastAsiaTheme="minorHAnsi" w:cs="TimesNewRomanPSMT"/>
        </w:rPr>
        <w:t>Adm. Code Rule 4901-1-21</w:t>
      </w:r>
      <w:r>
        <w:rPr>
          <w:rFonts w:ascii="TimesNewRomanPSMT" w:hAnsi="TimesNewRomanPSMT" w:eastAsiaTheme="minorHAnsi" w:cs="TimesNewRomanPSMT"/>
        </w:rPr>
        <w:t xml:space="preserve">. </w:t>
      </w:r>
      <w:r w:rsidRPr="00B44DF0">
        <w:rPr>
          <w:rFonts w:ascii="TimesNewRomanPSMT" w:hAnsi="TimesNewRomanPSMT" w:eastAsiaTheme="minorHAnsi" w:cs="TimesNewRomanPSMT"/>
        </w:rPr>
        <w:t xml:space="preserve">OCC seeks to conduct the deposition of </w:t>
      </w:r>
      <w:r>
        <w:rPr>
          <w:rFonts w:ascii="TimesNewRomanPSMT" w:hAnsi="TimesNewRomanPSMT" w:eastAsiaTheme="minorHAnsi" w:cs="TimesNewRomanPSMT"/>
        </w:rPr>
        <w:t>this</w:t>
      </w:r>
      <w:r w:rsidRPr="00B44DF0">
        <w:rPr>
          <w:rFonts w:ascii="TimesNewRomanPSMT" w:hAnsi="TimesNewRomanPSMT" w:eastAsiaTheme="minorHAnsi" w:cs="TimesNewRomanPSMT"/>
        </w:rPr>
        <w:t xml:space="preserve"> indi</w:t>
      </w:r>
      <w:r>
        <w:rPr>
          <w:rFonts w:ascii="TimesNewRomanPSMT" w:hAnsi="TimesNewRomanPSMT" w:eastAsiaTheme="minorHAnsi" w:cs="TimesNewRomanPSMT"/>
        </w:rPr>
        <w:t>vidual upon oral examination on November 4, 2019, at 10</w:t>
      </w:r>
      <w:r w:rsidRPr="00936074">
        <w:rPr>
          <w:szCs w:val="24"/>
        </w:rPr>
        <w:t xml:space="preserve">:00 a.m., </w:t>
      </w:r>
      <w:r>
        <w:rPr>
          <w:szCs w:val="24"/>
        </w:rPr>
        <w:t xml:space="preserve">or a date that is mutually agreeable between the parties and the deponent, and to continue </w:t>
      </w:r>
      <w:r w:rsidRPr="00936074">
        <w:rPr>
          <w:szCs w:val="24"/>
        </w:rPr>
        <w:t>day</w:t>
      </w:r>
      <w:r>
        <w:rPr>
          <w:szCs w:val="24"/>
        </w:rPr>
        <w:t>-</w:t>
      </w:r>
      <w:r w:rsidRPr="00936074">
        <w:rPr>
          <w:szCs w:val="24"/>
        </w:rPr>
        <w:t>to</w:t>
      </w:r>
      <w:r>
        <w:rPr>
          <w:szCs w:val="24"/>
        </w:rPr>
        <w:t>-</w:t>
      </w:r>
      <w:r w:rsidRPr="00936074">
        <w:rPr>
          <w:szCs w:val="24"/>
        </w:rPr>
        <w:t xml:space="preserve">day </w:t>
      </w:r>
      <w:r>
        <w:rPr>
          <w:szCs w:val="24"/>
        </w:rPr>
        <w:t>thereafter until complete,</w:t>
      </w:r>
      <w:r w:rsidRPr="00936074">
        <w:rPr>
          <w:szCs w:val="24"/>
        </w:rPr>
        <w:t xml:space="preserve"> at the offices</w:t>
      </w:r>
      <w:r>
        <w:rPr>
          <w:szCs w:val="24"/>
        </w:rPr>
        <w:t xml:space="preserve"> of the Ohio Consumers’ Counsel, 65 E. State St., 7th Floor, Columbus, Ohio.</w:t>
      </w:r>
      <w:r w:rsidRPr="004610D3">
        <w:rPr>
          <w:rFonts w:ascii="TimesNewRomanPSMT" w:hAnsi="TimesNewRomanPSMT" w:eastAsiaTheme="minorHAnsi" w:cs="TimesNewRomanPSMT"/>
        </w:rPr>
        <w:t xml:space="preserve"> </w:t>
      </w:r>
      <w:r>
        <w:rPr>
          <w:rFonts w:ascii="TimesNewRomanPSMT" w:hAnsi="TimesNewRomanPSMT" w:eastAsiaTheme="minorHAnsi" w:cs="TimesNewRomanPSMT"/>
        </w:rPr>
        <w:t>The</w:t>
      </w:r>
      <w:r w:rsidRPr="004610D3">
        <w:rPr>
          <w:rFonts w:ascii="TimesNewRomanPSMT" w:hAnsi="TimesNewRomanPSMT" w:eastAsiaTheme="minorHAnsi" w:cs="TimesNewRomanPSMT"/>
        </w:rPr>
        <w:t xml:space="preserve"> </w:t>
      </w:r>
      <w:r>
        <w:rPr>
          <w:rFonts w:ascii="TimesNewRomanPSMT" w:hAnsi="TimesNewRomanPSMT" w:eastAsiaTheme="minorHAnsi" w:cs="TimesNewRomanPSMT"/>
        </w:rPr>
        <w:t>d</w:t>
      </w:r>
      <w:r w:rsidRPr="004610D3">
        <w:rPr>
          <w:rFonts w:ascii="TimesNewRomanPSMT" w:hAnsi="TimesNewRomanPSMT" w:eastAsiaTheme="minorHAnsi" w:cs="TimesNewRomanPSMT"/>
        </w:rPr>
        <w:t xml:space="preserve">eponent will appear at the </w:t>
      </w:r>
      <w:r>
        <w:rPr>
          <w:rFonts w:ascii="TimesNewRomanPSMT" w:hAnsi="TimesNewRomanPSMT" w:eastAsiaTheme="minorHAnsi" w:cs="TimesNewRomanPSMT"/>
        </w:rPr>
        <w:t>agreed upon place</w:t>
      </w:r>
      <w:r w:rsidRPr="004610D3">
        <w:rPr>
          <w:rFonts w:ascii="TimesNewRomanPSMT" w:hAnsi="TimesNewRomanPSMT" w:eastAsiaTheme="minorHAnsi" w:cs="TimesNewRomanPSMT"/>
        </w:rPr>
        <w:t xml:space="preserve"> at the designated time and date and remain present until deposed. </w:t>
      </w:r>
    </w:p>
    <w:p w:rsidR="00FA66EC" w:rsidP="007A324B">
      <w:pPr>
        <w:spacing w:line="480" w:lineRule="auto"/>
        <w:ind w:firstLine="720"/>
        <w:rPr>
          <w:rFonts w:ascii="TimesNewRomanPSMT" w:hAnsi="TimesNewRomanPSMT" w:eastAsiaTheme="minorHAnsi" w:cs="TimesNewRomanPSMT"/>
        </w:rPr>
        <w:sectPr w:rsidSect="00565ACF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NewRomanPSMT" w:hAnsi="TimesNewRomanPSMT" w:eastAsiaTheme="minorHAnsi" w:cs="TimesNewRomanPSMT"/>
        </w:rPr>
        <w:t>The deposition</w:t>
      </w:r>
      <w:r w:rsidRPr="004610D3">
        <w:rPr>
          <w:rFonts w:ascii="TimesNewRomanPSMT" w:hAnsi="TimesNewRomanPSMT" w:eastAsiaTheme="minorHAnsi" w:cs="TimesNewRomanPSMT"/>
        </w:rPr>
        <w:t xml:space="preserve"> will be taken of the aforementioned deponent on relevant topics within the scope of these proceedings, including but not limited to</w:t>
      </w:r>
      <w:r>
        <w:rPr>
          <w:rFonts w:ascii="TimesNewRomanPSMT" w:hAnsi="TimesNewRomanPSMT" w:eastAsiaTheme="minorHAnsi" w:cs="TimesNewRomanPSMT"/>
        </w:rPr>
        <w:t xml:space="preserve"> </w:t>
      </w:r>
      <w:r w:rsidRPr="004610D3">
        <w:rPr>
          <w:rFonts w:ascii="TimesNewRomanPSMT" w:hAnsi="TimesNewRomanPSMT" w:eastAsiaTheme="minorHAnsi" w:cs="TimesNewRomanPSMT"/>
        </w:rPr>
        <w:t xml:space="preserve">the deponent’s </w:t>
      </w:r>
      <w:r>
        <w:rPr>
          <w:rFonts w:ascii="TimesNewRomanPSMT" w:hAnsi="TimesNewRomanPSMT" w:eastAsiaTheme="minorHAnsi" w:cs="TimesNewRomanPSMT"/>
        </w:rPr>
        <w:t xml:space="preserve">pre-filed testimony in this case, any testimony adopted by the deponent, discovery responses </w:t>
      </w:r>
    </w:p>
    <w:p w:rsidR="002D45DE" w:rsidP="00FA66EC">
      <w:pPr>
        <w:spacing w:line="480" w:lineRule="auto"/>
        <w:rPr>
          <w:rFonts w:ascii="TimesNewRomanPSMT" w:hAnsi="TimesNewRomanPSMT" w:eastAsiaTheme="minorHAnsi" w:cs="TimesNewRomanPSMT"/>
        </w:rPr>
      </w:pPr>
      <w:r>
        <w:rPr>
          <w:rFonts w:ascii="TimesNewRomanPSMT" w:hAnsi="TimesNewRomanPSMT" w:eastAsiaTheme="minorHAnsi" w:cs="TimesNewRomanPSMT"/>
        </w:rPr>
        <w:t xml:space="preserve">provided by Duke, and the deponent’s </w:t>
      </w:r>
      <w:r w:rsidRPr="004610D3">
        <w:rPr>
          <w:rFonts w:ascii="TimesNewRomanPSMT" w:hAnsi="TimesNewRomanPSMT" w:eastAsiaTheme="minorHAnsi" w:cs="TimesNewRomanPSMT"/>
        </w:rPr>
        <w:t>knowledge and expertise with the subject matter of these proceedings. The deposition will be taken upon oral examination (as upon cross-examination) before an officer authorized by law to take depositions.</w:t>
      </w:r>
    </w:p>
    <w:p w:rsidR="002D45DE" w:rsidP="007A324B">
      <w:pPr>
        <w:spacing w:line="480" w:lineRule="auto"/>
        <w:ind w:firstLine="720"/>
        <w:rPr>
          <w:rFonts w:ascii="TimesNewRomanPSMT" w:hAnsi="TimesNewRomanPSMT" w:eastAsiaTheme="minorHAnsi" w:cs="TimesNewRomanPSMT"/>
        </w:rPr>
      </w:pPr>
      <w:r>
        <w:rPr>
          <w:rFonts w:ascii="TimesNewRomanPSMT" w:hAnsi="TimesNewRomanPSMT" w:eastAsiaTheme="minorHAnsi" w:cs="TimesNewRomanPSMT"/>
        </w:rPr>
        <w:t>Under Ohio Adm. Code Rules 4901-1-21(E) and the Attorney Examiner’s August 13, 2019 Entry in these cases, the deponent is requested to produce, within 10 days of this notice of deposition, the following documents:</w:t>
      </w:r>
    </w:p>
    <w:p w:rsidR="00115AF7" w:rsidP="00115AF7">
      <w:pPr>
        <w:pStyle w:val="ListParagraph"/>
        <w:numPr>
          <w:ilvl w:val="0"/>
          <w:numId w:val="27"/>
        </w:numPr>
        <w:spacing w:after="240"/>
        <w:ind w:hanging="720"/>
        <w:contextualSpacing w:val="0"/>
        <w:rPr>
          <w:rFonts w:ascii="TimesNewRomanPSMT" w:hAnsi="TimesNewRomanPSMT" w:eastAsiaTheme="minorHAnsi" w:cs="TimesNewRomanPSMT"/>
        </w:rPr>
      </w:pPr>
      <w:r>
        <w:rPr>
          <w:rFonts w:ascii="TimesNewRomanPSMT" w:hAnsi="TimesNewRomanPSMT" w:eastAsiaTheme="minorHAnsi" w:cs="TimesNewRomanPSMT"/>
        </w:rPr>
        <w:t>The deponent’s most recent C.V./resume.</w:t>
      </w:r>
    </w:p>
    <w:p w:rsidR="00115AF7" w:rsidP="00115AF7">
      <w:pPr>
        <w:pStyle w:val="ListParagraph"/>
        <w:numPr>
          <w:ilvl w:val="0"/>
          <w:numId w:val="27"/>
        </w:numPr>
        <w:spacing w:after="240"/>
        <w:ind w:hanging="720"/>
        <w:contextualSpacing w:val="0"/>
        <w:rPr>
          <w:rFonts w:ascii="TimesNewRomanPSMT" w:hAnsi="TimesNewRomanPSMT" w:eastAsiaTheme="minorHAnsi" w:cs="TimesNewRomanPSMT"/>
        </w:rPr>
      </w:pPr>
      <w:r w:rsidRPr="00115AF7">
        <w:rPr>
          <w:rFonts w:ascii="TimesNewRomanPSMT" w:hAnsi="TimesNewRomanPSMT" w:eastAsiaTheme="minorHAnsi" w:cs="TimesNewRomanPSMT"/>
        </w:rPr>
        <w:t>Any documents referenced in the deponent’s pre-filed testimony in th</w:t>
      </w:r>
      <w:r>
        <w:rPr>
          <w:rFonts w:ascii="TimesNewRomanPSMT" w:hAnsi="TimesNewRomanPSMT" w:eastAsiaTheme="minorHAnsi" w:cs="TimesNewRomanPSMT"/>
        </w:rPr>
        <w:t>ese</w:t>
      </w:r>
      <w:r w:rsidRPr="00115AF7">
        <w:rPr>
          <w:rFonts w:ascii="TimesNewRomanPSMT" w:hAnsi="TimesNewRomanPSMT" w:eastAsiaTheme="minorHAnsi" w:cs="TimesNewRomanPSMT"/>
        </w:rPr>
        <w:t xml:space="preserve"> case</w:t>
      </w:r>
      <w:r>
        <w:rPr>
          <w:rFonts w:ascii="TimesNewRomanPSMT" w:hAnsi="TimesNewRomanPSMT" w:eastAsiaTheme="minorHAnsi" w:cs="TimesNewRomanPSMT"/>
        </w:rPr>
        <w:t xml:space="preserve"> (including any documents referenced in pre-filed testimony of another witness whose testimony the deponent has adopted)</w:t>
      </w:r>
      <w:r w:rsidRPr="00115AF7">
        <w:rPr>
          <w:rFonts w:ascii="TimesNewRomanPSMT" w:hAnsi="TimesNewRomanPSMT" w:eastAsiaTheme="minorHAnsi" w:cs="TimesNewRomanPSMT"/>
        </w:rPr>
        <w:t>.</w:t>
      </w:r>
    </w:p>
    <w:p w:rsidR="002D45DE" w:rsidRPr="00115AF7" w:rsidP="00115AF7">
      <w:pPr>
        <w:pStyle w:val="ListParagraph"/>
        <w:numPr>
          <w:ilvl w:val="0"/>
          <w:numId w:val="27"/>
        </w:numPr>
        <w:spacing w:after="240"/>
        <w:ind w:hanging="720"/>
        <w:contextualSpacing w:val="0"/>
        <w:rPr>
          <w:rFonts w:ascii="TimesNewRomanPSMT" w:hAnsi="TimesNewRomanPSMT" w:eastAsiaTheme="minorHAnsi" w:cs="TimesNewRomanPSMT"/>
        </w:rPr>
      </w:pPr>
      <w:r w:rsidRPr="00115AF7">
        <w:rPr>
          <w:rFonts w:ascii="TimesNewRomanPSMT" w:hAnsi="TimesNewRomanPSMT" w:eastAsiaTheme="minorHAnsi" w:cs="TimesNewRomanPSMT"/>
        </w:rPr>
        <w:t>Any workpapers (in native format such as Excel, etc.) regarding the deponent’s testimony in this case</w:t>
      </w:r>
      <w:r>
        <w:rPr>
          <w:rFonts w:ascii="TimesNewRomanPSMT" w:hAnsi="TimesNewRomanPSMT" w:eastAsiaTheme="minorHAnsi" w:cs="TimesNewRomanPSMT"/>
        </w:rPr>
        <w:t xml:space="preserve"> (including any workpapers referenced in pre-filed testimony of another witness whose testimony the deponent has adopted).</w:t>
      </w:r>
    </w:p>
    <w:p w:rsidR="00115AF7" w:rsidRPr="00115AF7" w:rsidP="00115AF7">
      <w:pPr>
        <w:pStyle w:val="BodyTextIndent3"/>
        <w:widowControl w:val="0"/>
        <w:spacing w:line="480" w:lineRule="auto"/>
        <w:ind w:left="4320"/>
        <w:rPr>
          <w:sz w:val="24"/>
          <w:szCs w:val="24"/>
        </w:rPr>
      </w:pPr>
      <w:r w:rsidRPr="00115AF7">
        <w:rPr>
          <w:sz w:val="24"/>
          <w:szCs w:val="24"/>
        </w:rPr>
        <w:t>Respectfully submitted,</w:t>
      </w:r>
    </w:p>
    <w:p w:rsidR="00115AF7" w:rsidRPr="00710E80" w:rsidP="00115AF7">
      <w:pPr>
        <w:ind w:left="4320"/>
      </w:pPr>
      <w:r>
        <w:t>Bruce Weston</w:t>
      </w:r>
      <w:r w:rsidRPr="00710E80">
        <w:t xml:space="preserve"> (0016973)</w:t>
      </w:r>
    </w:p>
    <w:p w:rsidR="00115AF7" w:rsidRPr="00710E80" w:rsidP="00115AF7">
      <w:pPr>
        <w:tabs>
          <w:tab w:val="left" w:pos="4320"/>
        </w:tabs>
        <w:ind w:left="4320"/>
        <w:rPr>
          <w:szCs w:val="24"/>
        </w:rPr>
      </w:pPr>
      <w:r>
        <w:rPr>
          <w:szCs w:val="24"/>
        </w:rPr>
        <w:t>Ohio Consumers’ Counsel</w:t>
      </w:r>
    </w:p>
    <w:p w:rsidR="00115AF7" w:rsidRPr="00710E80" w:rsidP="00115AF7">
      <w:pPr>
        <w:tabs>
          <w:tab w:val="left" w:pos="4320"/>
        </w:tabs>
        <w:ind w:left="4320"/>
        <w:rPr>
          <w:szCs w:val="24"/>
        </w:rPr>
      </w:pPr>
    </w:p>
    <w:p w:rsidR="00115AF7" w:rsidRPr="00710E80" w:rsidP="00115AF7">
      <w:pPr>
        <w:autoSpaceDE w:val="0"/>
        <w:autoSpaceDN w:val="0"/>
        <w:adjustRightInd w:val="0"/>
        <w:ind w:left="4320"/>
        <w:rPr>
          <w:i/>
        </w:rPr>
      </w:pPr>
      <w:r w:rsidRPr="00710E80">
        <w:rPr>
          <w:i/>
          <w:u w:val="single"/>
        </w:rPr>
        <w:t>/s/</w:t>
      </w:r>
      <w:r>
        <w:rPr>
          <w:i/>
          <w:u w:val="single"/>
        </w:rPr>
        <w:t xml:space="preserve"> Christopher Healey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115AF7" w:rsidRPr="00710E80" w:rsidP="00115AF7">
      <w:pPr>
        <w:tabs>
          <w:tab w:val="left" w:pos="4320"/>
        </w:tabs>
        <w:ind w:left="4320"/>
        <w:rPr>
          <w:szCs w:val="24"/>
        </w:rPr>
      </w:pPr>
      <w:r w:rsidRPr="00710E80">
        <w:rPr>
          <w:szCs w:val="24"/>
        </w:rPr>
        <w:t>Christopher Healey (0086027</w:t>
      </w:r>
      <w:r>
        <w:rPr>
          <w:szCs w:val="24"/>
        </w:rPr>
        <w:t>)</w:t>
      </w:r>
    </w:p>
    <w:p w:rsidR="00115AF7" w:rsidRPr="00710E80" w:rsidP="00115AF7">
      <w:pPr>
        <w:tabs>
          <w:tab w:val="left" w:pos="4320"/>
        </w:tabs>
        <w:ind w:left="4320"/>
        <w:rPr>
          <w:szCs w:val="24"/>
        </w:rPr>
      </w:pPr>
      <w:r w:rsidRPr="00710E80">
        <w:rPr>
          <w:szCs w:val="24"/>
        </w:rPr>
        <w:t>Counsel of Record</w:t>
      </w:r>
    </w:p>
    <w:p w:rsidR="00115AF7" w:rsidP="00115AF7">
      <w:pPr>
        <w:tabs>
          <w:tab w:val="left" w:pos="4320"/>
        </w:tabs>
        <w:ind w:left="4320"/>
        <w:rPr>
          <w:szCs w:val="24"/>
        </w:rPr>
      </w:pPr>
      <w:r>
        <w:rPr>
          <w:szCs w:val="24"/>
        </w:rPr>
        <w:t>Amy Botschner-O’Brien (0074423)</w:t>
      </w:r>
    </w:p>
    <w:p w:rsidR="00115AF7" w:rsidP="00115AF7">
      <w:pPr>
        <w:tabs>
          <w:tab w:val="left" w:pos="4320"/>
        </w:tabs>
        <w:ind w:left="4320"/>
        <w:rPr>
          <w:szCs w:val="24"/>
        </w:rPr>
      </w:pPr>
      <w:r>
        <w:rPr>
          <w:szCs w:val="24"/>
        </w:rPr>
        <w:t>Bryce McKenney (0088203)</w:t>
      </w:r>
    </w:p>
    <w:p w:rsidR="00115AF7" w:rsidP="00115AF7">
      <w:pPr>
        <w:tabs>
          <w:tab w:val="left" w:pos="4320"/>
        </w:tabs>
        <w:ind w:left="4320"/>
        <w:rPr>
          <w:szCs w:val="24"/>
        </w:rPr>
      </w:pPr>
      <w:r w:rsidRPr="00710E80">
        <w:rPr>
          <w:szCs w:val="24"/>
        </w:rPr>
        <w:t>Assistant Consumers</w:t>
      </w:r>
      <w:r>
        <w:rPr>
          <w:szCs w:val="24"/>
        </w:rPr>
        <w:t>’</w:t>
      </w:r>
      <w:r w:rsidRPr="00710E80">
        <w:rPr>
          <w:szCs w:val="24"/>
        </w:rPr>
        <w:t xml:space="preserve"> Counsel</w:t>
      </w:r>
    </w:p>
    <w:p w:rsidR="00115AF7" w:rsidRPr="00710E80" w:rsidP="00115AF7">
      <w:pPr>
        <w:tabs>
          <w:tab w:val="left" w:pos="4320"/>
        </w:tabs>
        <w:ind w:left="4320"/>
        <w:rPr>
          <w:szCs w:val="24"/>
        </w:rPr>
      </w:pPr>
    </w:p>
    <w:p w:rsidR="00115AF7" w:rsidRPr="0031575C" w:rsidP="00115AF7">
      <w:pPr>
        <w:ind w:left="3600" w:firstLine="720"/>
        <w:rPr>
          <w:b/>
          <w:bCs/>
        </w:rPr>
      </w:pPr>
      <w:r w:rsidRPr="0031575C">
        <w:rPr>
          <w:b/>
          <w:bCs/>
        </w:rPr>
        <w:t>Office of the Ohio Consumers’ Counsel</w:t>
      </w:r>
    </w:p>
    <w:p w:rsidR="00115AF7" w:rsidRPr="00710E80" w:rsidP="00115AF7">
      <w:pPr>
        <w:ind w:left="3600" w:firstLine="720"/>
        <w:rPr>
          <w:b/>
        </w:rPr>
      </w:pPr>
      <w:r>
        <w:t>65 East State Street, 7th Floor</w:t>
      </w:r>
    </w:p>
    <w:p w:rsidR="00115AF7" w:rsidRPr="00710E80" w:rsidP="00115AF7">
      <w:pPr>
        <w:ind w:left="3600" w:firstLine="720"/>
        <w:rPr>
          <w:b/>
        </w:rPr>
      </w:pPr>
      <w:r w:rsidRPr="00710E80">
        <w:t>Columbus, Ohio 43215</w:t>
      </w:r>
      <w:r>
        <w:t>-4213</w:t>
      </w:r>
    </w:p>
    <w:p w:rsidR="00115AF7" w:rsidP="00115AF7">
      <w:pPr>
        <w:autoSpaceDE w:val="0"/>
        <w:autoSpaceDN w:val="0"/>
        <w:adjustRightInd w:val="0"/>
        <w:ind w:left="3600" w:firstLine="720"/>
        <w:rPr>
          <w:szCs w:val="24"/>
        </w:rPr>
      </w:pPr>
      <w:r w:rsidRPr="00710E80">
        <w:rPr>
          <w:szCs w:val="24"/>
        </w:rPr>
        <w:t>Telephone</w:t>
      </w:r>
      <w:r>
        <w:rPr>
          <w:szCs w:val="24"/>
        </w:rPr>
        <w:t xml:space="preserve"> [Healey]</w:t>
      </w:r>
      <w:r w:rsidRPr="00710E80">
        <w:rPr>
          <w:szCs w:val="24"/>
        </w:rPr>
        <w:t xml:space="preserve">: </w:t>
      </w:r>
      <w:r>
        <w:rPr>
          <w:szCs w:val="24"/>
        </w:rPr>
        <w:t>(614) 466-9571</w:t>
      </w:r>
    </w:p>
    <w:p w:rsidR="00115AF7" w:rsidP="00115AF7">
      <w:pPr>
        <w:autoSpaceDE w:val="0"/>
        <w:autoSpaceDN w:val="0"/>
        <w:adjustRightInd w:val="0"/>
        <w:ind w:left="3600" w:firstLine="720"/>
        <w:rPr>
          <w:szCs w:val="24"/>
        </w:rPr>
      </w:pPr>
      <w:r>
        <w:rPr>
          <w:szCs w:val="24"/>
        </w:rPr>
        <w:t>Telephone [Botschner]: (614) 466-9575</w:t>
      </w:r>
    </w:p>
    <w:p w:rsidR="00115AF7" w:rsidRPr="00710E80" w:rsidP="00115AF7">
      <w:pPr>
        <w:autoSpaceDE w:val="0"/>
        <w:autoSpaceDN w:val="0"/>
        <w:adjustRightInd w:val="0"/>
        <w:ind w:left="3600" w:firstLine="720"/>
        <w:rPr>
          <w:szCs w:val="24"/>
        </w:rPr>
      </w:pPr>
      <w:r>
        <w:rPr>
          <w:szCs w:val="24"/>
        </w:rPr>
        <w:t>Telephone [McKenney]: (614) 466-9585</w:t>
      </w:r>
    </w:p>
    <w:p w:rsidR="00115AF7" w:rsidRPr="00757C3D" w:rsidP="00115AF7">
      <w:pPr>
        <w:ind w:left="4320"/>
        <w:rPr>
          <w:rStyle w:val="Hyperlink"/>
        </w:rPr>
      </w:pPr>
      <w:r w:rsidRPr="00757C3D">
        <w:rPr>
          <w:rStyle w:val="Hyperlink"/>
        </w:rPr>
        <w:t>christopher.healey@occ.ohio.gov</w:t>
      </w:r>
    </w:p>
    <w:p w:rsidR="00115AF7" w:rsidRPr="00757C3D" w:rsidP="00115AF7">
      <w:pPr>
        <w:ind w:left="4320"/>
        <w:rPr>
          <w:rStyle w:val="Hyperlink"/>
        </w:rPr>
      </w:pPr>
      <w:r w:rsidRPr="00757C3D">
        <w:rPr>
          <w:rStyle w:val="Hyperlink"/>
        </w:rPr>
        <w:t>amy.botschner.obrien@occ.ohio.gov</w:t>
      </w:r>
    </w:p>
    <w:p w:rsidR="00115AF7" w:rsidRPr="00757C3D" w:rsidP="00115AF7">
      <w:pPr>
        <w:ind w:left="4320"/>
        <w:rPr>
          <w:rStyle w:val="Hyperlink"/>
        </w:rPr>
      </w:pPr>
      <w:r w:rsidRPr="00757C3D">
        <w:rPr>
          <w:rStyle w:val="Hyperlink"/>
        </w:rPr>
        <w:t>bryce.mckenney@occ.ohio.gov</w:t>
      </w:r>
    </w:p>
    <w:p w:rsidR="00115AF7" w:rsidP="00115AF7">
      <w:pPr>
        <w:ind w:left="4320"/>
        <w:rPr>
          <w:szCs w:val="24"/>
        </w:rPr>
      </w:pPr>
      <w:r>
        <w:rPr>
          <w:szCs w:val="24"/>
        </w:rPr>
        <w:t>(willing to accept service by e-mail</w:t>
      </w:r>
      <w:r w:rsidRPr="00710E80">
        <w:rPr>
          <w:szCs w:val="24"/>
        </w:rPr>
        <w:t>)</w:t>
      </w:r>
    </w:p>
    <w:p w:rsidR="00565ACF" w:rsidRPr="00DD3C2C" w:rsidP="00565ACF">
      <w:pPr>
        <w:ind w:left="4320"/>
        <w:rPr>
          <w:szCs w:val="24"/>
        </w:rPr>
      </w:pPr>
    </w:p>
    <w:p w:rsidR="00E1100F" w:rsidP="00D805DF">
      <w:pPr>
        <w:ind w:left="2160" w:firstLine="720"/>
        <w:rPr>
          <w:b/>
          <w:bCs/>
          <w:szCs w:val="24"/>
          <w:u w:val="single"/>
        </w:rPr>
        <w:sectPr w:rsidSect="00565ACF"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A6EC5" w:rsidRPr="005216DF" w:rsidP="00D805DF">
      <w:pPr>
        <w:ind w:left="2160" w:firstLine="720"/>
        <w:rPr>
          <w:b/>
          <w:bCs/>
          <w:szCs w:val="24"/>
          <w:u w:val="single"/>
        </w:rPr>
      </w:pPr>
      <w:r w:rsidRPr="005216DF">
        <w:rPr>
          <w:b/>
          <w:bCs/>
          <w:szCs w:val="24"/>
          <w:u w:val="single"/>
        </w:rPr>
        <w:t>CERTIFICATE OF SERVICE</w:t>
      </w:r>
    </w:p>
    <w:p w:rsidR="00BA6EC5" w:rsidRPr="005216DF">
      <w:pPr>
        <w:pStyle w:val="EndnoteText"/>
        <w:widowControl/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:rsidR="00BA6EC5" w:rsidRPr="005216DF" w:rsidP="00A81C49">
      <w:pPr>
        <w:tabs>
          <w:tab w:val="left" w:pos="-720"/>
        </w:tabs>
        <w:suppressAutoHyphens/>
        <w:spacing w:line="480" w:lineRule="auto"/>
        <w:ind w:firstLine="720"/>
        <w:rPr>
          <w:szCs w:val="24"/>
        </w:rPr>
      </w:pPr>
      <w:r w:rsidRPr="005216DF">
        <w:rPr>
          <w:szCs w:val="24"/>
        </w:rPr>
        <w:t xml:space="preserve">It is hereby certified that a true copy of the foregoing </w:t>
      </w:r>
      <w:r>
        <w:rPr>
          <w:szCs w:val="24"/>
        </w:rPr>
        <w:t xml:space="preserve">Notice to Take Deposition </w:t>
      </w:r>
      <w:r w:rsidRPr="005216DF">
        <w:rPr>
          <w:szCs w:val="24"/>
        </w:rPr>
        <w:t xml:space="preserve">was served by electronic transmission </w:t>
      </w:r>
      <w:r>
        <w:rPr>
          <w:szCs w:val="24"/>
        </w:rPr>
        <w:t xml:space="preserve">upon the parties below this 18th </w:t>
      </w:r>
      <w:r w:rsidRPr="005216DF">
        <w:rPr>
          <w:szCs w:val="24"/>
        </w:rPr>
        <w:t xml:space="preserve">day of </w:t>
      </w:r>
      <w:r>
        <w:rPr>
          <w:szCs w:val="24"/>
        </w:rPr>
        <w:t>October</w:t>
      </w:r>
      <w:r w:rsidRPr="005216DF">
        <w:rPr>
          <w:szCs w:val="24"/>
        </w:rPr>
        <w:t xml:space="preserve"> 201</w:t>
      </w:r>
      <w:r>
        <w:rPr>
          <w:szCs w:val="24"/>
        </w:rPr>
        <w:t>9</w:t>
      </w:r>
      <w:r w:rsidRPr="005216DF">
        <w:rPr>
          <w:szCs w:val="24"/>
        </w:rPr>
        <w:t>.</w:t>
      </w:r>
    </w:p>
    <w:p w:rsidR="00BA6EC5" w:rsidRPr="005216DF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i/>
          <w:snapToGrid/>
          <w:szCs w:val="24"/>
          <w:u w:val="single"/>
        </w:rPr>
        <w:t xml:space="preserve">/s/ </w:t>
      </w:r>
      <w:r>
        <w:rPr>
          <w:rFonts w:ascii="Times New Roman" w:hAnsi="Times New Roman"/>
          <w:i/>
          <w:snapToGrid/>
          <w:szCs w:val="24"/>
          <w:u w:val="single"/>
        </w:rPr>
        <w:t>Christopher Healey</w:t>
      </w:r>
      <w:r>
        <w:rPr>
          <w:rFonts w:ascii="Times New Roman" w:hAnsi="Times New Roman"/>
          <w:i/>
          <w:snapToGrid/>
          <w:szCs w:val="24"/>
          <w:u w:val="single"/>
        </w:rPr>
        <w:tab/>
      </w:r>
    </w:p>
    <w:p w:rsidR="00BA6EC5" w:rsidRPr="005216DF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>
        <w:rPr>
          <w:rFonts w:ascii="Times New Roman" w:hAnsi="Times New Roman"/>
          <w:snapToGrid/>
          <w:szCs w:val="24"/>
        </w:rPr>
        <w:t>Christopher Healey</w:t>
      </w:r>
    </w:p>
    <w:p w:rsidR="00BA6EC5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</w:r>
      <w:r w:rsidRPr="005216DF">
        <w:rPr>
          <w:rFonts w:ascii="Times New Roman" w:hAnsi="Times New Roman"/>
          <w:snapToGrid/>
          <w:szCs w:val="24"/>
        </w:rPr>
        <w:tab/>
        <w:t>Assistant Consumers’ Counsel</w:t>
      </w:r>
    </w:p>
    <w:p w:rsidR="00F00944" w:rsidP="00F00944">
      <w:pPr>
        <w:pStyle w:val="CommentText"/>
        <w:rPr>
          <w:sz w:val="24"/>
          <w:szCs w:val="24"/>
        </w:rPr>
      </w:pPr>
    </w:p>
    <w:p w:rsidR="00F00944" w:rsidP="00F00944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The PUCO’s e-filing system will electronically serve notice of the filing of this document on the following parties:</w:t>
      </w:r>
    </w:p>
    <w:p w:rsidR="00F00944" w:rsidRPr="005216DF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:rsidR="00BA6EC5" w:rsidRPr="005216DF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:rsidR="00BA6EC5" w:rsidRPr="005216DF">
      <w:pPr>
        <w:pStyle w:val="EndnoteText"/>
        <w:widowControl/>
        <w:jc w:val="center"/>
        <w:rPr>
          <w:rFonts w:ascii="Times New Roman" w:hAnsi="Times New Roman"/>
          <w:b/>
          <w:bCs/>
          <w:snapToGrid/>
          <w:szCs w:val="24"/>
        </w:rPr>
      </w:pPr>
    </w:p>
    <w:p w:rsidR="00315683" w:rsidP="00315683">
      <w:pPr>
        <w:jc w:val="center"/>
        <w:rPr>
          <w:rFonts w:asciiTheme="majorBidi" w:hAnsiTheme="majorBidi" w:cstheme="majorBidi"/>
          <w:b/>
          <w:sz w:val="20"/>
          <w:u w:val="single"/>
        </w:rPr>
      </w:pPr>
      <w:r>
        <w:rPr>
          <w:rFonts w:asciiTheme="majorBidi" w:hAnsiTheme="majorBidi" w:cstheme="majorBidi"/>
          <w:b/>
          <w:u w:val="single"/>
        </w:rPr>
        <w:t>SERVICE LIST</w:t>
      </w:r>
    </w:p>
    <w:p w:rsidR="00315683" w:rsidP="00315683">
      <w:pPr>
        <w:jc w:val="center"/>
        <w:rPr>
          <w:rFonts w:asciiTheme="majorBidi" w:hAnsiTheme="majorBidi" w:cstheme="majorBidi"/>
          <w:b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29"/>
        <w:gridCol w:w="4111"/>
      </w:tblGrid>
      <w:tr w:rsidTr="00315683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315" w:type="dxa"/>
          </w:tcPr>
          <w:p w:rsidR="0031568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"mailto:Thomas.mcnamee@ohioattorneygeneral.gov" </w:instrText>
            </w:r>
            <w:r>
              <w:fldChar w:fldCharType="separate"/>
            </w:r>
            <w:r w:rsidR="00F00944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Thomas.mcnamee@ohioattorneygeneral.gov</w:t>
            </w:r>
            <w:r>
              <w:fldChar w:fldCharType="end"/>
            </w:r>
          </w:p>
          <w:p w:rsidR="0031568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"mailto:Robert.eubanks@ohioattorneygeneral.gov" </w:instrText>
            </w:r>
            <w:r>
              <w:fldChar w:fldCharType="separate"/>
            </w:r>
            <w:r w:rsidR="00F00944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Robert.eubanks@ohioattorneygeneral.gov</w:t>
            </w:r>
            <w:r>
              <w:fldChar w:fldCharType="end"/>
            </w:r>
          </w:p>
          <w:p w:rsidR="00315683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John.jones@ohioattorneygeneral.gov</w:t>
            </w:r>
          </w:p>
          <w:p w:rsidR="0031568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"mailto:cmooney@ohiopartners.org" </w:instrText>
            </w:r>
            <w:r>
              <w:fldChar w:fldCharType="separate"/>
            </w:r>
            <w:r w:rsidR="00F00944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cmooney@ohiopartners.org</w:t>
            </w:r>
            <w:r>
              <w:fldChar w:fldCharType="end"/>
            </w:r>
          </w:p>
          <w:p w:rsidR="0031568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"mailto:dboehm@BKLlawfirm.com" </w:instrText>
            </w:r>
            <w:r>
              <w:fldChar w:fldCharType="separate"/>
            </w:r>
            <w:r w:rsidR="00F00944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dboehm@BKLlawfirm.com</w:t>
            </w:r>
            <w:r>
              <w:fldChar w:fldCharType="end"/>
            </w:r>
          </w:p>
          <w:p w:rsidR="0031568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"mailto:mkurtz@BKLlawfirm.com" </w:instrText>
            </w:r>
            <w:r>
              <w:fldChar w:fldCharType="separate"/>
            </w:r>
            <w:r w:rsidR="00F00944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mkurtz@BKLlawfirm.com</w:t>
            </w:r>
            <w:r>
              <w:fldChar w:fldCharType="end"/>
            </w:r>
          </w:p>
          <w:p w:rsidR="0031568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"mailto:jkylercohn@BKLlawfirm.com" </w:instrText>
            </w:r>
            <w:r>
              <w:fldChar w:fldCharType="separate"/>
            </w:r>
            <w:r w:rsidR="00F00944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jkylercohn@BKLlawfirm.com</w:t>
            </w:r>
            <w:r>
              <w:fldChar w:fldCharType="end"/>
            </w:r>
          </w:p>
          <w:p w:rsidR="0031568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31568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Attorney Examiner:</w:t>
            </w:r>
          </w:p>
          <w:p w:rsidR="0031568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31568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"mailto:Megan.addison@puco.ohio.gov" </w:instrText>
            </w:r>
            <w:r>
              <w:fldChar w:fldCharType="separate"/>
            </w:r>
            <w:r w:rsidR="00F00944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Megan.addison@puco.ohio.gov</w:t>
            </w:r>
            <w:r>
              <w:fldChar w:fldCharType="end"/>
            </w:r>
          </w:p>
          <w:p w:rsidR="0031568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  <w:p w:rsidR="00315683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</w:p>
        </w:tc>
        <w:tc>
          <w:tcPr>
            <w:tcW w:w="4315" w:type="dxa"/>
          </w:tcPr>
          <w:p w:rsidR="00315683">
            <w:pPr>
              <w:spacing w:after="0" w:line="240" w:lineRule="auto"/>
              <w:ind w:left="400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"mailto:Rocco.dasenzo@duke-energy.com" </w:instrText>
            </w:r>
            <w:r>
              <w:fldChar w:fldCharType="separate"/>
            </w:r>
            <w:r w:rsidR="00F00944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Rocco.dasenzo@duke-energy.com</w:t>
            </w:r>
            <w:r>
              <w:fldChar w:fldCharType="end"/>
            </w:r>
          </w:p>
          <w:p w:rsidR="00315683">
            <w:pPr>
              <w:spacing w:after="0" w:line="240" w:lineRule="auto"/>
              <w:ind w:left="400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"mailto:Elizabeth.watts@duke-energy.com" </w:instrText>
            </w:r>
            <w:r>
              <w:fldChar w:fldCharType="separate"/>
            </w:r>
            <w:r w:rsidR="00F00944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Elizabeth.watts@duke-energy.com</w:t>
            </w:r>
            <w:r>
              <w:fldChar w:fldCharType="end"/>
            </w:r>
          </w:p>
          <w:p w:rsidR="00315683">
            <w:pPr>
              <w:spacing w:after="0" w:line="240" w:lineRule="auto"/>
              <w:ind w:left="400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"mailto:Jeanne.kingery@duke-energy.com" </w:instrText>
            </w:r>
            <w:r>
              <w:fldChar w:fldCharType="separate"/>
            </w:r>
            <w:r w:rsidR="00F00944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Jeanne.kingery@duke-energy.com</w:t>
            </w:r>
            <w:r>
              <w:fldChar w:fldCharType="end"/>
            </w:r>
          </w:p>
          <w:p w:rsidR="00315683">
            <w:pPr>
              <w:spacing w:after="0" w:line="240" w:lineRule="auto"/>
              <w:ind w:left="400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"mailto:Larisa.vaysman@duke-energy.com" </w:instrText>
            </w:r>
            <w:r>
              <w:fldChar w:fldCharType="separate"/>
            </w:r>
            <w:r w:rsidRPr="00D2444C" w:rsidR="00F00944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Larisa.vaysman@duke-energy.com</w:t>
            </w:r>
            <w:r>
              <w:fldChar w:fldCharType="end"/>
            </w:r>
          </w:p>
          <w:p w:rsidR="00FB6FE4" w:rsidP="00FB6FE4">
            <w:pPr>
              <w:spacing w:after="0" w:line="240" w:lineRule="auto"/>
              <w:ind w:left="400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"mailto:kmcmurray@fbtlaw.com" </w:instrText>
            </w:r>
            <w:r>
              <w:fldChar w:fldCharType="separate"/>
            </w:r>
            <w:r w:rsidR="00F00944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kmcmurray@fbtlaw.com</w:t>
            </w:r>
            <w:r>
              <w:fldChar w:fldCharType="end"/>
            </w:r>
          </w:p>
          <w:p w:rsidR="00315683">
            <w:pPr>
              <w:spacing w:after="0" w:line="240" w:lineRule="auto"/>
              <w:ind w:left="400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"mailto:Paul@carpenterlipps.com" </w:instrText>
            </w:r>
            <w:r>
              <w:fldChar w:fldCharType="separate"/>
            </w:r>
            <w:r w:rsidR="00F00944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Paul@carpenterlipps.com</w:t>
            </w:r>
            <w:r>
              <w:fldChar w:fldCharType="end"/>
            </w:r>
          </w:p>
          <w:p w:rsidR="00315683">
            <w:pPr>
              <w:spacing w:after="0" w:line="240" w:lineRule="auto"/>
              <w:ind w:left="400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instrText xml:space="preserve"> HYPERLINK "mailto:bojko@carpenterlipps.com" </w:instrText>
            </w:r>
            <w:r>
              <w:fldChar w:fldCharType="separate"/>
            </w:r>
            <w:r w:rsidR="00F00944"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  <w:t>bojko@carpenterlipps.com</w:t>
            </w:r>
            <w:r>
              <w:fldChar w:fldCharType="end"/>
            </w:r>
          </w:p>
          <w:p w:rsidR="00315683">
            <w:pPr>
              <w:spacing w:after="0" w:line="240" w:lineRule="auto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</w:p>
          <w:p w:rsidR="00315683">
            <w:pPr>
              <w:spacing w:after="0" w:line="240" w:lineRule="auto"/>
              <w:rPr>
                <w:rStyle w:val="Hyperlink"/>
                <w:rFonts w:ascii="Times-Roman" w:eastAsia="Times New Roman" w:hAnsi="Times-Roman" w:cs="Times-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</w:p>
        </w:tc>
      </w:tr>
    </w:tbl>
    <w:p w:rsidR="00F658D3" w:rsidRPr="00E31CBD" w:rsidP="00565ACF">
      <w:pPr>
        <w:pStyle w:val="CommentText"/>
        <w:jc w:val="center"/>
        <w:rPr>
          <w:b/>
          <w:bCs/>
          <w:sz w:val="24"/>
          <w:szCs w:val="24"/>
          <w:u w:val="single"/>
        </w:rPr>
      </w:pPr>
    </w:p>
    <w:sectPr w:rsidSect="00565ACF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3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6EC">
    <w:pPr>
      <w:pStyle w:val="Footer"/>
      <w:jc w:val="center"/>
    </w:pPr>
  </w:p>
  <w:p w:rsidR="005645D0" w:rsidRPr="007A32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31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40411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A66EC" w:rsidRPr="00FA66EC">
        <w:pPr>
          <w:pStyle w:val="Footer"/>
          <w:jc w:val="center"/>
          <w:rPr>
            <w:rFonts w:ascii="Times New Roman" w:hAnsi="Times New Roman" w:cs="Times New Roman"/>
          </w:rPr>
        </w:pPr>
        <w:r w:rsidRPr="00FA66EC">
          <w:rPr>
            <w:rFonts w:ascii="Times New Roman" w:hAnsi="Times New Roman" w:cs="Times New Roman"/>
          </w:rPr>
          <w:fldChar w:fldCharType="begin"/>
        </w:r>
        <w:r w:rsidRPr="00FA66EC">
          <w:rPr>
            <w:rFonts w:ascii="Times New Roman" w:hAnsi="Times New Roman" w:cs="Times New Roman"/>
          </w:rPr>
          <w:instrText xml:space="preserve"> PAGE   \* MERGEFORMAT </w:instrText>
        </w:r>
        <w:r w:rsidRPr="00FA66EC">
          <w:rPr>
            <w:rFonts w:ascii="Times New Roman" w:hAnsi="Times New Roman" w:cs="Times New Roman"/>
          </w:rPr>
          <w:fldChar w:fldCharType="separate"/>
        </w:r>
        <w:r w:rsidRPr="00FA66EC">
          <w:rPr>
            <w:rFonts w:ascii="Times New Roman" w:hAnsi="Times New Roman" w:cs="Times New Roman"/>
            <w:noProof/>
          </w:rPr>
          <w:t>2</w:t>
        </w:r>
        <w:r w:rsidRPr="00FA66E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A66EC" w:rsidRPr="007A324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52514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645D0" w:rsidRPr="001A5EC2">
        <w:pPr>
          <w:pStyle w:val="Footer"/>
          <w:jc w:val="center"/>
          <w:rPr>
            <w:rFonts w:ascii="Times New Roman" w:hAnsi="Times New Roman" w:cs="Times New Roman"/>
          </w:rPr>
        </w:pPr>
        <w:r w:rsidRPr="001A5EC2">
          <w:rPr>
            <w:rFonts w:ascii="Times New Roman" w:hAnsi="Times New Roman" w:cs="Times New Roman"/>
          </w:rPr>
          <w:fldChar w:fldCharType="begin"/>
        </w:r>
        <w:r w:rsidRPr="001A5EC2">
          <w:rPr>
            <w:rFonts w:ascii="Times New Roman" w:hAnsi="Times New Roman" w:cs="Times New Roman"/>
          </w:rPr>
          <w:instrText xml:space="preserve"> PAGE   \* MERGEFORMAT </w:instrText>
        </w:r>
        <w:r w:rsidRPr="001A5EC2">
          <w:rPr>
            <w:rFonts w:ascii="Times New Roman" w:hAnsi="Times New Roman" w:cs="Times New Roman"/>
          </w:rPr>
          <w:fldChar w:fldCharType="separate"/>
        </w:r>
        <w:r w:rsidRPr="001A5EC2">
          <w:rPr>
            <w:rFonts w:ascii="Times New Roman" w:hAnsi="Times New Roman" w:cs="Times New Roman"/>
            <w:noProof/>
          </w:rPr>
          <w:t>2</w:t>
        </w:r>
        <w:r w:rsidRPr="001A5EC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1100F" w:rsidRPr="007A324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3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3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12130"/>
    <w:multiLevelType w:val="hybridMultilevel"/>
    <w:tmpl w:val="B7362CE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6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25"/>
  </w:num>
  <w:num w:numId="4">
    <w:abstractNumId w:val="12"/>
  </w:num>
  <w:num w:numId="5">
    <w:abstractNumId w:val="15"/>
  </w:num>
  <w:num w:numId="6">
    <w:abstractNumId w:val="23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21"/>
  </w:num>
  <w:num w:numId="18">
    <w:abstractNumId w:val="22"/>
  </w:num>
  <w:num w:numId="19">
    <w:abstractNumId w:val="11"/>
  </w:num>
  <w:num w:numId="20">
    <w:abstractNumId w:val="24"/>
  </w:num>
  <w:num w:numId="21">
    <w:abstractNumId w:val="14"/>
  </w:num>
  <w:num w:numId="22">
    <w:abstractNumId w:val="26"/>
  </w:num>
  <w:num w:numId="23">
    <w:abstractNumId w:val="8"/>
  </w:num>
  <w:num w:numId="24">
    <w:abstractNumId w:val="13"/>
  </w:num>
  <w:num w:numId="25">
    <w:abstractNumId w:val="10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5A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5AF7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sid w:val="00FB6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19-174 - Notice of Deposition - Lawler  (00139645.DOCX;1)</vt:lpstr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2019-10-18T20:35:52Z</dcterms:created>
  <dcterms:modified xsi:type="dcterms:W3CDTF">2019-10-18T20:35:52Z</dcterms:modified>
</cp:coreProperties>
</file>